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094E4" w14:textId="3D2AE976" w:rsidR="00501DCB" w:rsidRDefault="000B0A3A">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Intermediate-range order in oxide glasses</w:t>
      </w:r>
      <w:r w:rsidR="005548E6">
        <w:rPr>
          <w:rFonts w:ascii="Times New Roman" w:eastAsia="Times New Roman" w:hAnsi="Times New Roman" w:cs="Times New Roman"/>
          <w:b/>
          <w:color w:val="000000"/>
          <w:sz w:val="28"/>
          <w:szCs w:val="28"/>
        </w:rPr>
        <w:t xml:space="preserve"> and liquids</w:t>
      </w:r>
    </w:p>
    <w:p w14:paraId="13894EE1" w14:textId="77777777" w:rsidR="000C3E55" w:rsidRPr="00335DEB" w:rsidRDefault="000C3E55">
      <w:pPr>
        <w:pBdr>
          <w:top w:val="nil"/>
          <w:left w:val="nil"/>
          <w:bottom w:val="nil"/>
          <w:right w:val="nil"/>
          <w:between w:val="nil"/>
        </w:pBdr>
        <w:spacing w:line="240" w:lineRule="auto"/>
        <w:ind w:left="0" w:hanging="2"/>
        <w:jc w:val="center"/>
        <w:rPr>
          <w:rFonts w:ascii="Times New Roman" w:hAnsi="Times New Roman" w:cs="Times New Roman"/>
          <w:color w:val="000000"/>
        </w:rPr>
      </w:pPr>
    </w:p>
    <w:p w14:paraId="7E0CE13D" w14:textId="68740E47" w:rsidR="00501DCB" w:rsidRDefault="0024445B">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rPr>
      </w:pPr>
      <w:r w:rsidRPr="0024445B">
        <w:rPr>
          <w:rFonts w:ascii="Times New Roman" w:eastAsia="Times New Roman" w:hAnsi="Times New Roman" w:cs="Times New Roman"/>
          <w:b/>
          <w:color w:val="000000"/>
        </w:rPr>
        <w:t>Shinji KOHARA</w:t>
      </w:r>
    </w:p>
    <w:p w14:paraId="6AEAB733" w14:textId="77777777" w:rsidR="000C3E55" w:rsidRDefault="000C3E55" w:rsidP="000C3E55">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1F2698D" w14:textId="3CCD29B1" w:rsidR="0024445B" w:rsidRPr="009352BB" w:rsidRDefault="0024445B">
      <w:pPr>
        <w:pBdr>
          <w:top w:val="nil"/>
          <w:left w:val="nil"/>
          <w:bottom w:val="nil"/>
          <w:right w:val="nil"/>
          <w:between w:val="nil"/>
        </w:pBdr>
        <w:spacing w:line="240" w:lineRule="auto"/>
        <w:ind w:left="0" w:hanging="2"/>
        <w:jc w:val="center"/>
        <w:rPr>
          <w:rFonts w:ascii="Times New Roman" w:hAnsi="Times New Roman" w:cs="Times New Roman"/>
          <w:sz w:val="22"/>
          <w:szCs w:val="22"/>
        </w:rPr>
      </w:pPr>
      <w:r w:rsidRPr="009352BB">
        <w:rPr>
          <w:rFonts w:ascii="Times New Roman" w:hAnsi="Times New Roman" w:cs="Times New Roman"/>
          <w:sz w:val="22"/>
          <w:szCs w:val="22"/>
        </w:rPr>
        <w:t>Center for Basic Research on Materials, National Institute for Materials Science (NIMS)</w:t>
      </w:r>
    </w:p>
    <w:p w14:paraId="16D1066D" w14:textId="77777777" w:rsidR="00501DCB" w:rsidRPr="009352BB" w:rsidRDefault="00501D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14:paraId="14D2BA39" w14:textId="4D20C78F" w:rsidR="00A737F8" w:rsidRPr="009352BB" w:rsidRDefault="00D363E3" w:rsidP="0010744C">
      <w:pPr>
        <w:spacing w:after="240"/>
        <w:ind w:leftChars="0" w:firstLineChars="100" w:firstLine="220"/>
        <w:rPr>
          <w:rFonts w:ascii="Times New Roman" w:hAnsi="Times New Roman" w:cs="Times New Roman"/>
          <w:sz w:val="22"/>
          <w:szCs w:val="22"/>
        </w:rPr>
      </w:pPr>
      <w:r w:rsidRPr="009352BB">
        <w:rPr>
          <w:rFonts w:ascii="Times New Roman" w:hAnsi="Times New Roman" w:cs="Times New Roman"/>
          <w:sz w:val="22"/>
          <w:szCs w:val="22"/>
        </w:rPr>
        <w:t xml:space="preserve">Understanding the intermediate-range ordering in oxide glasses and liquids is essential for unraveling the nature of glass transition. The combination of neutron and X-ray diffraction has been widely used for studying oxide glasses and liquids since X-rays are sensitive to heavy elements while neutrons are sensitive to oxygen. Moreover, the application of advanced simulation techniques and topological analyses, in conjunction with diffraction experiments, makes it possible to understand ‘the order within </w:t>
      </w:r>
      <w:proofErr w:type="gramStart"/>
      <w:r w:rsidRPr="009352BB">
        <w:rPr>
          <w:rFonts w:ascii="Times New Roman" w:hAnsi="Times New Roman" w:cs="Times New Roman"/>
          <w:sz w:val="22"/>
          <w:szCs w:val="22"/>
        </w:rPr>
        <w:t>disorder</w:t>
      </w:r>
      <w:r w:rsidRPr="009352BB">
        <w:rPr>
          <w:rFonts w:ascii="Times New Roman" w:hAnsi="Times New Roman" w:cs="Times New Roman"/>
          <w:sz w:val="22"/>
          <w:szCs w:val="22"/>
          <w:vertAlign w:val="superscript"/>
        </w:rPr>
        <w:t>(</w:t>
      </w:r>
      <w:proofErr w:type="gramEnd"/>
      <w:r w:rsidRPr="009352BB">
        <w:rPr>
          <w:rFonts w:ascii="Times New Roman" w:hAnsi="Times New Roman" w:cs="Times New Roman"/>
          <w:sz w:val="22"/>
          <w:szCs w:val="22"/>
          <w:vertAlign w:val="superscript"/>
        </w:rPr>
        <w:t>1)</w:t>
      </w:r>
      <w:r w:rsidRPr="009352BB">
        <w:rPr>
          <w:rFonts w:ascii="Times New Roman" w:hAnsi="Times New Roman" w:cs="Times New Roman"/>
          <w:sz w:val="22"/>
          <w:szCs w:val="22"/>
        </w:rPr>
        <w:t>’ in glasses and liquids. We report our recent findings on densified SiO</w:t>
      </w:r>
      <w:r w:rsidRPr="009352BB">
        <w:rPr>
          <w:rFonts w:ascii="Times New Roman" w:hAnsi="Times New Roman" w:cs="Times New Roman"/>
          <w:sz w:val="22"/>
          <w:szCs w:val="22"/>
          <w:vertAlign w:val="subscript"/>
        </w:rPr>
        <w:t>2</w:t>
      </w:r>
      <w:r w:rsidRPr="009352BB">
        <w:rPr>
          <w:rFonts w:ascii="Times New Roman" w:hAnsi="Times New Roman" w:cs="Times New Roman"/>
          <w:sz w:val="22"/>
          <w:szCs w:val="22"/>
        </w:rPr>
        <w:t xml:space="preserve"> </w:t>
      </w:r>
      <w:proofErr w:type="gramStart"/>
      <w:r w:rsidRPr="009352BB">
        <w:rPr>
          <w:rFonts w:ascii="Times New Roman" w:hAnsi="Times New Roman" w:cs="Times New Roman"/>
          <w:sz w:val="22"/>
          <w:szCs w:val="22"/>
        </w:rPr>
        <w:t>glass</w:t>
      </w:r>
      <w:r w:rsidRPr="009352BB">
        <w:rPr>
          <w:rFonts w:ascii="Times New Roman" w:hAnsi="Times New Roman" w:cs="Times New Roman"/>
          <w:sz w:val="22"/>
          <w:szCs w:val="22"/>
          <w:vertAlign w:val="superscript"/>
        </w:rPr>
        <w:t>(</w:t>
      </w:r>
      <w:proofErr w:type="gramEnd"/>
      <w:r w:rsidRPr="009352BB">
        <w:rPr>
          <w:rFonts w:ascii="Times New Roman" w:hAnsi="Times New Roman" w:cs="Times New Roman"/>
          <w:sz w:val="22"/>
          <w:szCs w:val="22"/>
          <w:vertAlign w:val="superscript"/>
        </w:rPr>
        <w:t>2)</w:t>
      </w:r>
      <w:r w:rsidRPr="009352BB">
        <w:rPr>
          <w:rFonts w:ascii="Times New Roman" w:hAnsi="Times New Roman" w:cs="Times New Roman"/>
          <w:sz w:val="22"/>
          <w:szCs w:val="22"/>
        </w:rPr>
        <w:t>, Al</w:t>
      </w:r>
      <w:r w:rsidRPr="009352BB">
        <w:rPr>
          <w:rFonts w:ascii="Times New Roman" w:hAnsi="Times New Roman" w:cs="Times New Roman"/>
          <w:sz w:val="22"/>
          <w:szCs w:val="22"/>
          <w:vertAlign w:val="subscript"/>
        </w:rPr>
        <w:t>2</w:t>
      </w:r>
      <w:r w:rsidRPr="009352BB">
        <w:rPr>
          <w:rFonts w:ascii="Times New Roman" w:hAnsi="Times New Roman" w:cs="Times New Roman"/>
          <w:sz w:val="22"/>
          <w:szCs w:val="22"/>
        </w:rPr>
        <w:t>O</w:t>
      </w:r>
      <w:r w:rsidRPr="009352BB">
        <w:rPr>
          <w:rFonts w:ascii="Times New Roman" w:hAnsi="Times New Roman" w:cs="Times New Roman"/>
          <w:sz w:val="22"/>
          <w:szCs w:val="22"/>
          <w:vertAlign w:val="subscript"/>
        </w:rPr>
        <w:t>3</w:t>
      </w:r>
      <w:r w:rsidRPr="009352BB">
        <w:rPr>
          <w:rFonts w:ascii="Times New Roman" w:hAnsi="Times New Roman" w:cs="Times New Roman"/>
          <w:sz w:val="22"/>
          <w:szCs w:val="22"/>
        </w:rPr>
        <w:t xml:space="preserve"> glass</w:t>
      </w:r>
      <w:r w:rsidRPr="009352BB">
        <w:rPr>
          <w:rFonts w:ascii="Times New Roman" w:hAnsi="Times New Roman" w:cs="Times New Roman"/>
          <w:sz w:val="22"/>
          <w:szCs w:val="22"/>
          <w:vertAlign w:val="superscript"/>
        </w:rPr>
        <w:t>(3)</w:t>
      </w:r>
      <w:r w:rsidRPr="009352BB">
        <w:rPr>
          <w:rFonts w:ascii="Times New Roman" w:hAnsi="Times New Roman" w:cs="Times New Roman"/>
          <w:sz w:val="22"/>
          <w:szCs w:val="22"/>
        </w:rPr>
        <w:t>, and several high-temperature oxide liquids</w:t>
      </w:r>
      <w:r w:rsidR="006505F8" w:rsidRPr="009352BB">
        <w:rPr>
          <w:rFonts w:ascii="Times New Roman" w:hAnsi="Times New Roman" w:cs="Times New Roman"/>
          <w:sz w:val="22"/>
          <w:szCs w:val="22"/>
          <w:vertAlign w:val="superscript"/>
        </w:rPr>
        <w:t xml:space="preserve"> </w:t>
      </w:r>
      <w:r w:rsidRPr="009352BB">
        <w:rPr>
          <w:rFonts w:ascii="Times New Roman" w:hAnsi="Times New Roman" w:cs="Times New Roman"/>
          <w:sz w:val="22"/>
          <w:szCs w:val="22"/>
          <w:vertAlign w:val="superscript"/>
        </w:rPr>
        <w:t>(4),(5)</w:t>
      </w:r>
      <w:r w:rsidR="006505F8" w:rsidRPr="009352BB">
        <w:rPr>
          <w:rFonts w:ascii="Times New Roman" w:hAnsi="Times New Roman" w:cs="Times New Roman"/>
          <w:sz w:val="22"/>
          <w:szCs w:val="22"/>
        </w:rPr>
        <w:t>,</w:t>
      </w:r>
      <w:r w:rsidRPr="009352BB">
        <w:rPr>
          <w:rFonts w:ascii="Times New Roman" w:hAnsi="Times New Roman" w:cs="Times New Roman"/>
          <w:sz w:val="22"/>
          <w:szCs w:val="22"/>
        </w:rPr>
        <w:t xml:space="preserve"> with a special focus on the origin of diffraction peaks.</w:t>
      </w:r>
    </w:p>
    <w:p w14:paraId="088D056D" w14:textId="3908773A" w:rsidR="00501DCB" w:rsidRPr="003E4DEB" w:rsidRDefault="00000000" w:rsidP="00A737F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2"/>
          <w:szCs w:val="22"/>
        </w:rPr>
      </w:pPr>
      <w:r w:rsidRPr="003E4DEB">
        <w:rPr>
          <w:rFonts w:ascii="Times New Roman" w:eastAsia="Times New Roman" w:hAnsi="Times New Roman" w:cs="Times New Roman"/>
          <w:b/>
          <w:color w:val="000000"/>
          <w:sz w:val="22"/>
          <w:szCs w:val="22"/>
        </w:rPr>
        <w:t>References</w:t>
      </w:r>
    </w:p>
    <w:p w14:paraId="6BB8CF4F" w14:textId="2D90D09B" w:rsidR="00281590" w:rsidRPr="003E4DEB" w:rsidRDefault="00000000" w:rsidP="00281590">
      <w:pPr>
        <w:widowControl/>
        <w:suppressAutoHyphens w:val="0"/>
        <w:spacing w:after="120" w:line="240" w:lineRule="auto"/>
        <w:ind w:leftChars="0" w:left="0" w:firstLineChars="0" w:firstLine="0"/>
        <w:jc w:val="left"/>
        <w:textDirection w:val="lrTb"/>
        <w:textAlignment w:val="auto"/>
        <w:outlineLvl w:val="9"/>
        <w:rPr>
          <w:rFonts w:ascii="Times New Roman" w:hAnsi="Times New Roman" w:cs="Times New Roman"/>
          <w:noProof/>
          <w:sz w:val="22"/>
          <w:szCs w:val="22"/>
        </w:rPr>
      </w:pPr>
      <w:r w:rsidRPr="003E4DEB">
        <w:rPr>
          <w:rFonts w:ascii="Times New Roman" w:eastAsia="Times New Roman" w:hAnsi="Times New Roman" w:cs="Times New Roman"/>
          <w:color w:val="000000"/>
          <w:sz w:val="22"/>
          <w:szCs w:val="22"/>
        </w:rPr>
        <w:t xml:space="preserve">(1) </w:t>
      </w:r>
      <w:r w:rsidR="00281590" w:rsidRPr="003E4DEB">
        <w:rPr>
          <w:rFonts w:ascii="Times New Roman" w:eastAsia="Times New Roman" w:hAnsi="Times New Roman" w:cs="Times New Roman"/>
          <w:color w:val="000000"/>
          <w:sz w:val="22"/>
          <w:szCs w:val="22"/>
        </w:rPr>
        <w:t xml:space="preserve">P. S. </w:t>
      </w:r>
      <w:r w:rsidR="00D915EA" w:rsidRPr="003E4DEB">
        <w:rPr>
          <w:rFonts w:ascii="Times New Roman" w:hAnsi="Times New Roman" w:cs="Times New Roman"/>
          <w:noProof/>
          <w:sz w:val="22"/>
          <w:szCs w:val="22"/>
        </w:rPr>
        <w:t xml:space="preserve">Salmon, P. S., </w:t>
      </w:r>
      <w:r w:rsidR="00D915EA" w:rsidRPr="003E4DEB">
        <w:rPr>
          <w:rFonts w:ascii="Times New Roman" w:hAnsi="Times New Roman" w:cs="Times New Roman"/>
          <w:i/>
          <w:noProof/>
          <w:sz w:val="22"/>
          <w:szCs w:val="22"/>
        </w:rPr>
        <w:t>Nat. Mater.</w:t>
      </w:r>
      <w:r w:rsidR="00D915EA" w:rsidRPr="003E4DEB">
        <w:rPr>
          <w:rFonts w:ascii="Times New Roman" w:hAnsi="Times New Roman" w:cs="Times New Roman"/>
          <w:noProof/>
          <w:sz w:val="22"/>
          <w:szCs w:val="22"/>
        </w:rPr>
        <w:t xml:space="preserve">, </w:t>
      </w:r>
      <w:r w:rsidR="00D915EA" w:rsidRPr="003E4DEB">
        <w:rPr>
          <w:rFonts w:ascii="Times New Roman" w:hAnsi="Times New Roman" w:cs="Times New Roman"/>
          <w:b/>
          <w:bCs/>
          <w:noProof/>
          <w:sz w:val="22"/>
          <w:szCs w:val="22"/>
        </w:rPr>
        <w:t>1</w:t>
      </w:r>
      <w:r w:rsidR="00D915EA" w:rsidRPr="003E4DEB">
        <w:rPr>
          <w:rFonts w:ascii="Times New Roman" w:hAnsi="Times New Roman" w:cs="Times New Roman"/>
          <w:noProof/>
          <w:sz w:val="22"/>
          <w:szCs w:val="22"/>
        </w:rPr>
        <w:t>, 87 (2002)</w:t>
      </w:r>
      <w:r w:rsidR="005770A2">
        <w:rPr>
          <w:rFonts w:ascii="Times New Roman" w:hAnsi="Times New Roman" w:cs="Times New Roman"/>
          <w:noProof/>
          <w:sz w:val="22"/>
          <w:szCs w:val="22"/>
        </w:rPr>
        <w:t>.</w:t>
      </w:r>
    </w:p>
    <w:p w14:paraId="1159C7BB" w14:textId="3416C4B2" w:rsidR="00281590" w:rsidRPr="003E4DEB" w:rsidRDefault="00A737F8" w:rsidP="00281590">
      <w:pPr>
        <w:widowControl/>
        <w:suppressAutoHyphens w:val="0"/>
        <w:spacing w:after="120" w:line="240" w:lineRule="auto"/>
        <w:ind w:leftChars="0" w:left="0" w:firstLineChars="0" w:firstLine="0"/>
        <w:jc w:val="left"/>
        <w:textDirection w:val="lrTb"/>
        <w:textAlignment w:val="auto"/>
        <w:outlineLvl w:val="9"/>
        <w:rPr>
          <w:rFonts w:ascii="Times New Roman" w:hAnsi="Times New Roman" w:cs="Times New Roman"/>
          <w:noProof/>
          <w:sz w:val="22"/>
          <w:szCs w:val="22"/>
        </w:rPr>
      </w:pPr>
      <w:r w:rsidRPr="003E4DEB">
        <w:rPr>
          <w:rFonts w:ascii="Times New Roman" w:eastAsia="Times New Roman" w:hAnsi="Times New Roman" w:cs="Times New Roman"/>
          <w:color w:val="000000"/>
          <w:sz w:val="22"/>
          <w:szCs w:val="22"/>
        </w:rPr>
        <w:t>(</w:t>
      </w:r>
      <w:r w:rsidRPr="003E4DEB">
        <w:rPr>
          <w:rFonts w:ascii="Times New Roman" w:hAnsi="Times New Roman" w:cs="Times New Roman"/>
          <w:color w:val="000000"/>
          <w:sz w:val="22"/>
          <w:szCs w:val="22"/>
        </w:rPr>
        <w:t>2</w:t>
      </w:r>
      <w:r w:rsidRPr="003E4DEB">
        <w:rPr>
          <w:rFonts w:ascii="Times New Roman" w:eastAsia="Times New Roman" w:hAnsi="Times New Roman" w:cs="Times New Roman"/>
          <w:color w:val="000000"/>
          <w:sz w:val="22"/>
          <w:szCs w:val="22"/>
        </w:rPr>
        <w:t xml:space="preserve">) </w:t>
      </w:r>
      <w:r w:rsidR="00281590" w:rsidRPr="003E4DEB">
        <w:rPr>
          <w:rFonts w:ascii="Times New Roman" w:eastAsia="Times New Roman" w:hAnsi="Times New Roman" w:cs="Times New Roman"/>
          <w:color w:val="000000"/>
          <w:sz w:val="22"/>
          <w:szCs w:val="22"/>
        </w:rPr>
        <w:t xml:space="preserve">Y. </w:t>
      </w:r>
      <w:r w:rsidR="00281590" w:rsidRPr="003E4DEB">
        <w:rPr>
          <w:rFonts w:ascii="Times New Roman" w:hAnsi="Times New Roman" w:cs="Times New Roman"/>
          <w:noProof/>
          <w:sz w:val="22"/>
          <w:szCs w:val="22"/>
        </w:rPr>
        <w:t xml:space="preserve">Onodera </w:t>
      </w:r>
      <w:r w:rsidR="00281590" w:rsidRPr="003E4DEB">
        <w:rPr>
          <w:rFonts w:ascii="Times New Roman" w:hAnsi="Times New Roman" w:cs="Times New Roman"/>
          <w:i/>
          <w:noProof/>
          <w:sz w:val="22"/>
          <w:szCs w:val="22"/>
        </w:rPr>
        <w:t>et al.</w:t>
      </w:r>
      <w:r w:rsidR="00281590" w:rsidRPr="003E4DEB">
        <w:rPr>
          <w:rFonts w:ascii="Times New Roman" w:hAnsi="Times New Roman" w:cs="Times New Roman"/>
          <w:noProof/>
          <w:sz w:val="22"/>
          <w:szCs w:val="22"/>
        </w:rPr>
        <w:t xml:space="preserve">, </w:t>
      </w:r>
      <w:r w:rsidR="00281590" w:rsidRPr="003E4DEB">
        <w:rPr>
          <w:rFonts w:ascii="Times New Roman" w:hAnsi="Times New Roman" w:cs="Times New Roman"/>
          <w:i/>
          <w:noProof/>
          <w:sz w:val="22"/>
          <w:szCs w:val="22"/>
        </w:rPr>
        <w:t>NPG Asia Mater.</w:t>
      </w:r>
      <w:r w:rsidR="00281590" w:rsidRPr="003E4DEB">
        <w:rPr>
          <w:rFonts w:ascii="Times New Roman" w:hAnsi="Times New Roman" w:cs="Times New Roman"/>
          <w:noProof/>
          <w:sz w:val="22"/>
          <w:szCs w:val="22"/>
        </w:rPr>
        <w:t xml:space="preserve">, </w:t>
      </w:r>
      <w:r w:rsidR="00281590" w:rsidRPr="003E4DEB">
        <w:rPr>
          <w:rFonts w:ascii="Times New Roman" w:hAnsi="Times New Roman" w:cs="Times New Roman"/>
          <w:b/>
          <w:bCs/>
          <w:noProof/>
          <w:sz w:val="22"/>
          <w:szCs w:val="22"/>
        </w:rPr>
        <w:t>12</w:t>
      </w:r>
      <w:r w:rsidR="00281590" w:rsidRPr="003E4DEB">
        <w:rPr>
          <w:rFonts w:ascii="Times New Roman" w:hAnsi="Times New Roman" w:cs="Times New Roman"/>
          <w:noProof/>
          <w:sz w:val="22"/>
          <w:szCs w:val="22"/>
        </w:rPr>
        <w:t>, 85 (2020).</w:t>
      </w:r>
    </w:p>
    <w:p w14:paraId="07B8D45F" w14:textId="0BCBDAEA" w:rsidR="006923E0" w:rsidRPr="003E4DEB" w:rsidRDefault="00585E77" w:rsidP="006923E0">
      <w:pPr>
        <w:widowControl/>
        <w:suppressAutoHyphens w:val="0"/>
        <w:spacing w:after="120" w:line="240" w:lineRule="auto"/>
        <w:ind w:leftChars="0" w:left="0" w:firstLineChars="0" w:firstLine="0"/>
        <w:jc w:val="left"/>
        <w:textDirection w:val="lrTb"/>
        <w:textAlignment w:val="auto"/>
        <w:outlineLvl w:val="9"/>
        <w:rPr>
          <w:rFonts w:ascii="Times New Roman" w:hAnsi="Times New Roman" w:cs="Times New Roman"/>
          <w:noProof/>
          <w:sz w:val="22"/>
          <w:szCs w:val="22"/>
        </w:rPr>
      </w:pPr>
      <w:r w:rsidRPr="003E4DEB">
        <w:rPr>
          <w:rFonts w:ascii="Times New Roman" w:hAnsi="Times New Roman" w:cs="Times New Roman"/>
          <w:noProof/>
          <w:sz w:val="22"/>
          <w:szCs w:val="22"/>
        </w:rPr>
        <w:t xml:space="preserve">(3) </w:t>
      </w:r>
      <w:r w:rsidR="006923E0" w:rsidRPr="003E4DEB">
        <w:rPr>
          <w:rFonts w:ascii="Times New Roman" w:hAnsi="Times New Roman" w:cs="Times New Roman"/>
          <w:noProof/>
          <w:sz w:val="22"/>
          <w:szCs w:val="22"/>
        </w:rPr>
        <w:t xml:space="preserve">H. Hashimoto </w:t>
      </w:r>
      <w:r w:rsidR="006923E0" w:rsidRPr="003E4DEB">
        <w:rPr>
          <w:rFonts w:ascii="Times New Roman" w:hAnsi="Times New Roman" w:cs="Times New Roman"/>
          <w:i/>
          <w:noProof/>
          <w:sz w:val="22"/>
          <w:szCs w:val="22"/>
        </w:rPr>
        <w:t>et al.</w:t>
      </w:r>
      <w:r w:rsidR="006923E0" w:rsidRPr="003E4DEB">
        <w:rPr>
          <w:rFonts w:ascii="Times New Roman" w:hAnsi="Times New Roman" w:cs="Times New Roman"/>
          <w:noProof/>
          <w:sz w:val="22"/>
          <w:szCs w:val="22"/>
        </w:rPr>
        <w:t xml:space="preserve">, </w:t>
      </w:r>
      <w:r w:rsidR="006923E0" w:rsidRPr="003E4DEB">
        <w:rPr>
          <w:rFonts w:ascii="Times New Roman" w:hAnsi="Times New Roman" w:cs="Times New Roman"/>
          <w:i/>
          <w:noProof/>
          <w:sz w:val="22"/>
          <w:szCs w:val="22"/>
        </w:rPr>
        <w:t>Sci. Rep.</w:t>
      </w:r>
      <w:r w:rsidR="006923E0" w:rsidRPr="003E4DEB">
        <w:rPr>
          <w:rFonts w:ascii="Times New Roman" w:hAnsi="Times New Roman" w:cs="Times New Roman"/>
          <w:noProof/>
          <w:sz w:val="22"/>
          <w:szCs w:val="22"/>
        </w:rPr>
        <w:t xml:space="preserve">, </w:t>
      </w:r>
      <w:r w:rsidR="006923E0" w:rsidRPr="003E4DEB">
        <w:rPr>
          <w:rFonts w:ascii="Times New Roman" w:hAnsi="Times New Roman" w:cs="Times New Roman"/>
          <w:b/>
          <w:bCs/>
          <w:noProof/>
          <w:sz w:val="22"/>
          <w:szCs w:val="22"/>
        </w:rPr>
        <w:t>12</w:t>
      </w:r>
      <w:r w:rsidR="006923E0" w:rsidRPr="003E4DEB">
        <w:rPr>
          <w:rFonts w:ascii="Times New Roman" w:hAnsi="Times New Roman" w:cs="Times New Roman"/>
          <w:noProof/>
          <w:sz w:val="22"/>
          <w:szCs w:val="22"/>
        </w:rPr>
        <w:t>, 516 (2022).</w:t>
      </w:r>
    </w:p>
    <w:p w14:paraId="4486E43A" w14:textId="184B292F" w:rsidR="00614D59" w:rsidRPr="003E4DEB" w:rsidRDefault="00D41C6A" w:rsidP="00614D59">
      <w:pPr>
        <w:widowControl/>
        <w:suppressAutoHyphens w:val="0"/>
        <w:spacing w:after="120" w:line="240" w:lineRule="auto"/>
        <w:ind w:leftChars="0" w:left="0" w:firstLineChars="0" w:firstLine="0"/>
        <w:jc w:val="left"/>
        <w:textDirection w:val="lrTb"/>
        <w:textAlignment w:val="auto"/>
        <w:outlineLvl w:val="9"/>
        <w:rPr>
          <w:rFonts w:ascii="Times New Roman" w:hAnsi="Times New Roman" w:cs="Times New Roman"/>
          <w:noProof/>
          <w:sz w:val="22"/>
          <w:szCs w:val="22"/>
        </w:rPr>
      </w:pPr>
      <w:r w:rsidRPr="003E4DEB">
        <w:rPr>
          <w:rFonts w:ascii="Times New Roman" w:hAnsi="Times New Roman" w:cs="Times New Roman"/>
          <w:noProof/>
          <w:sz w:val="22"/>
          <w:szCs w:val="22"/>
        </w:rPr>
        <w:t xml:space="preserve">(4) </w:t>
      </w:r>
      <w:r w:rsidR="00614D59" w:rsidRPr="003E4DEB">
        <w:rPr>
          <w:rFonts w:ascii="Times New Roman" w:hAnsi="Times New Roman" w:cs="Times New Roman"/>
          <w:noProof/>
          <w:sz w:val="22"/>
          <w:szCs w:val="22"/>
        </w:rPr>
        <w:t xml:space="preserve">S. Kohara </w:t>
      </w:r>
      <w:r w:rsidR="00614D59" w:rsidRPr="003E4DEB">
        <w:rPr>
          <w:rFonts w:ascii="Times New Roman" w:hAnsi="Times New Roman" w:cs="Times New Roman"/>
          <w:i/>
          <w:noProof/>
          <w:sz w:val="22"/>
          <w:szCs w:val="22"/>
        </w:rPr>
        <w:t>et al.</w:t>
      </w:r>
      <w:r w:rsidR="00614D59" w:rsidRPr="003E4DEB">
        <w:rPr>
          <w:rFonts w:ascii="Times New Roman" w:hAnsi="Times New Roman" w:cs="Times New Roman"/>
          <w:noProof/>
          <w:sz w:val="22"/>
          <w:szCs w:val="22"/>
        </w:rPr>
        <w:t xml:space="preserve">, </w:t>
      </w:r>
      <w:r w:rsidR="00614D59" w:rsidRPr="003E4DEB">
        <w:rPr>
          <w:rFonts w:ascii="Times New Roman" w:hAnsi="Times New Roman" w:cs="Times New Roman"/>
          <w:i/>
          <w:noProof/>
          <w:sz w:val="22"/>
          <w:szCs w:val="22"/>
        </w:rPr>
        <w:t>Nat. Commun.</w:t>
      </w:r>
      <w:r w:rsidR="00614D59" w:rsidRPr="003E4DEB">
        <w:rPr>
          <w:rFonts w:ascii="Times New Roman" w:hAnsi="Times New Roman" w:cs="Times New Roman"/>
          <w:noProof/>
          <w:sz w:val="22"/>
          <w:szCs w:val="22"/>
        </w:rPr>
        <w:t xml:space="preserve">, </w:t>
      </w:r>
      <w:r w:rsidR="00614D59" w:rsidRPr="003E4DEB">
        <w:rPr>
          <w:rFonts w:ascii="Times New Roman" w:hAnsi="Times New Roman" w:cs="Times New Roman"/>
          <w:b/>
          <w:bCs/>
          <w:noProof/>
          <w:sz w:val="22"/>
          <w:szCs w:val="22"/>
        </w:rPr>
        <w:t>5</w:t>
      </w:r>
      <w:r w:rsidR="00614D59" w:rsidRPr="003E4DEB">
        <w:rPr>
          <w:rFonts w:ascii="Times New Roman" w:hAnsi="Times New Roman" w:cs="Times New Roman"/>
          <w:noProof/>
          <w:sz w:val="22"/>
          <w:szCs w:val="22"/>
        </w:rPr>
        <w:t>, 5892 (2014).</w:t>
      </w:r>
    </w:p>
    <w:p w14:paraId="4000CCB1" w14:textId="08BF1DDB" w:rsidR="00D41C6A" w:rsidRPr="003E4DEB" w:rsidRDefault="001F0313" w:rsidP="006923E0">
      <w:pPr>
        <w:widowControl/>
        <w:suppressAutoHyphens w:val="0"/>
        <w:spacing w:after="120" w:line="240" w:lineRule="auto"/>
        <w:ind w:leftChars="0" w:left="0" w:firstLineChars="0" w:firstLine="0"/>
        <w:jc w:val="left"/>
        <w:textDirection w:val="lrTb"/>
        <w:textAlignment w:val="auto"/>
        <w:outlineLvl w:val="9"/>
        <w:rPr>
          <w:rFonts w:ascii="Times New Roman" w:hAnsi="Times New Roman" w:cs="Times New Roman"/>
          <w:noProof/>
          <w:sz w:val="22"/>
          <w:szCs w:val="22"/>
        </w:rPr>
      </w:pPr>
      <w:r w:rsidRPr="003E4DEB">
        <w:rPr>
          <w:rFonts w:ascii="Times New Roman" w:hAnsi="Times New Roman" w:cs="Times New Roman"/>
          <w:noProof/>
          <w:sz w:val="22"/>
          <w:szCs w:val="22"/>
        </w:rPr>
        <w:t xml:space="preserve">(5) </w:t>
      </w:r>
      <w:r w:rsidR="00E4771A" w:rsidRPr="003E4DEB">
        <w:rPr>
          <w:rFonts w:ascii="Times New Roman" w:hAnsi="Times New Roman" w:cs="Times New Roman"/>
          <w:noProof/>
          <w:sz w:val="22"/>
          <w:szCs w:val="22"/>
        </w:rPr>
        <w:t xml:space="preserve">C. Koyama </w:t>
      </w:r>
      <w:r w:rsidR="00E4771A" w:rsidRPr="003E4DEB">
        <w:rPr>
          <w:rFonts w:ascii="Times New Roman" w:hAnsi="Times New Roman" w:cs="Times New Roman"/>
          <w:i/>
          <w:noProof/>
          <w:sz w:val="22"/>
          <w:szCs w:val="22"/>
        </w:rPr>
        <w:t>et al.</w:t>
      </w:r>
      <w:r w:rsidR="00E4771A" w:rsidRPr="003E4DEB">
        <w:rPr>
          <w:rFonts w:ascii="Times New Roman" w:hAnsi="Times New Roman" w:cs="Times New Roman"/>
          <w:noProof/>
          <w:sz w:val="22"/>
          <w:szCs w:val="22"/>
        </w:rPr>
        <w:t xml:space="preserve">, </w:t>
      </w:r>
      <w:r w:rsidR="00E4771A" w:rsidRPr="003E4DEB">
        <w:rPr>
          <w:rFonts w:ascii="Times New Roman" w:hAnsi="Times New Roman" w:cs="Times New Roman"/>
          <w:i/>
          <w:noProof/>
          <w:sz w:val="22"/>
          <w:szCs w:val="22"/>
        </w:rPr>
        <w:t>NPG Asia Mater.</w:t>
      </w:r>
      <w:r w:rsidR="00E4771A" w:rsidRPr="003E4DEB">
        <w:rPr>
          <w:rFonts w:ascii="Times New Roman" w:hAnsi="Times New Roman" w:cs="Times New Roman"/>
          <w:noProof/>
          <w:sz w:val="22"/>
          <w:szCs w:val="22"/>
        </w:rPr>
        <w:t xml:space="preserve">, </w:t>
      </w:r>
      <w:r w:rsidR="00E4771A" w:rsidRPr="003E4DEB">
        <w:rPr>
          <w:rFonts w:ascii="Times New Roman" w:hAnsi="Times New Roman" w:cs="Times New Roman"/>
          <w:b/>
          <w:bCs/>
          <w:noProof/>
          <w:sz w:val="22"/>
          <w:szCs w:val="22"/>
        </w:rPr>
        <w:t>12</w:t>
      </w:r>
      <w:r w:rsidR="00E4771A" w:rsidRPr="003E4DEB">
        <w:rPr>
          <w:rFonts w:ascii="Times New Roman" w:hAnsi="Times New Roman" w:cs="Times New Roman"/>
          <w:noProof/>
          <w:sz w:val="22"/>
          <w:szCs w:val="22"/>
        </w:rPr>
        <w:t>, 43 (2020).</w:t>
      </w:r>
    </w:p>
    <w:sectPr w:rsidR="00D41C6A" w:rsidRPr="003E4DEB">
      <w:pgSz w:w="11900" w:h="16840"/>
      <w:pgMar w:top="1701" w:right="1418" w:bottom="1418" w:left="1418" w:header="964"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838E3" w14:textId="77777777" w:rsidR="00A64A6D" w:rsidRDefault="00A64A6D" w:rsidP="00540F40">
      <w:pPr>
        <w:spacing w:line="240" w:lineRule="auto"/>
        <w:ind w:left="0" w:hanging="2"/>
      </w:pPr>
      <w:r>
        <w:separator/>
      </w:r>
    </w:p>
  </w:endnote>
  <w:endnote w:type="continuationSeparator" w:id="0">
    <w:p w14:paraId="3A2E37CE" w14:textId="77777777" w:rsidR="00A64A6D" w:rsidRDefault="00A64A6D" w:rsidP="00540F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平成明朝">
    <w:panose1 w:val="020B0604020202020204"/>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90331" w14:textId="77777777" w:rsidR="00A64A6D" w:rsidRDefault="00A64A6D" w:rsidP="00540F40">
      <w:pPr>
        <w:spacing w:line="240" w:lineRule="auto"/>
        <w:ind w:left="0" w:hanging="2"/>
      </w:pPr>
      <w:r>
        <w:separator/>
      </w:r>
    </w:p>
  </w:footnote>
  <w:footnote w:type="continuationSeparator" w:id="0">
    <w:p w14:paraId="25027D90" w14:textId="77777777" w:rsidR="00A64A6D" w:rsidRDefault="00A64A6D" w:rsidP="00540F40">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D97E99"/>
    <w:multiLevelType w:val="hybridMultilevel"/>
    <w:tmpl w:val="63CCDDE6"/>
    <w:lvl w:ilvl="0" w:tplc="327E6F9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773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CB"/>
    <w:rsid w:val="000B0A3A"/>
    <w:rsid w:val="000C3E55"/>
    <w:rsid w:val="000F7AC8"/>
    <w:rsid w:val="0010744C"/>
    <w:rsid w:val="00150D1C"/>
    <w:rsid w:val="001F0313"/>
    <w:rsid w:val="0024445B"/>
    <w:rsid w:val="002445EB"/>
    <w:rsid w:val="002710D3"/>
    <w:rsid w:val="00281590"/>
    <w:rsid w:val="003077B8"/>
    <w:rsid w:val="00311480"/>
    <w:rsid w:val="00335DEB"/>
    <w:rsid w:val="003C35E7"/>
    <w:rsid w:val="003E4DEB"/>
    <w:rsid w:val="004648EE"/>
    <w:rsid w:val="004909BE"/>
    <w:rsid w:val="004C1EB2"/>
    <w:rsid w:val="004E3DDB"/>
    <w:rsid w:val="00501DCB"/>
    <w:rsid w:val="00540F40"/>
    <w:rsid w:val="005548E6"/>
    <w:rsid w:val="005770A2"/>
    <w:rsid w:val="00585E77"/>
    <w:rsid w:val="0060607E"/>
    <w:rsid w:val="00614D59"/>
    <w:rsid w:val="006277A7"/>
    <w:rsid w:val="006505F8"/>
    <w:rsid w:val="006517E3"/>
    <w:rsid w:val="00670938"/>
    <w:rsid w:val="006923E0"/>
    <w:rsid w:val="006B4271"/>
    <w:rsid w:val="006D2A52"/>
    <w:rsid w:val="006F206A"/>
    <w:rsid w:val="00713344"/>
    <w:rsid w:val="0076780A"/>
    <w:rsid w:val="00791749"/>
    <w:rsid w:val="007A63F8"/>
    <w:rsid w:val="007E13EA"/>
    <w:rsid w:val="008500C2"/>
    <w:rsid w:val="00867D9B"/>
    <w:rsid w:val="00887C22"/>
    <w:rsid w:val="00921018"/>
    <w:rsid w:val="009352BB"/>
    <w:rsid w:val="0095272C"/>
    <w:rsid w:val="0096220F"/>
    <w:rsid w:val="00A61A46"/>
    <w:rsid w:val="00A64A6D"/>
    <w:rsid w:val="00A737F8"/>
    <w:rsid w:val="00AB5ECF"/>
    <w:rsid w:val="00AB644F"/>
    <w:rsid w:val="00AF531E"/>
    <w:rsid w:val="00B20BC3"/>
    <w:rsid w:val="00B53483"/>
    <w:rsid w:val="00B90C40"/>
    <w:rsid w:val="00BA0BC1"/>
    <w:rsid w:val="00C05C8C"/>
    <w:rsid w:val="00C40F27"/>
    <w:rsid w:val="00C44089"/>
    <w:rsid w:val="00C913B5"/>
    <w:rsid w:val="00CF0154"/>
    <w:rsid w:val="00D066B8"/>
    <w:rsid w:val="00D130FF"/>
    <w:rsid w:val="00D16336"/>
    <w:rsid w:val="00D363E3"/>
    <w:rsid w:val="00D41C6A"/>
    <w:rsid w:val="00D717BA"/>
    <w:rsid w:val="00D912F2"/>
    <w:rsid w:val="00D915EA"/>
    <w:rsid w:val="00DE0B86"/>
    <w:rsid w:val="00E4771A"/>
    <w:rsid w:val="00F565C9"/>
    <w:rsid w:val="00F70B99"/>
    <w:rsid w:val="00F71C15"/>
    <w:rsid w:val="00F84E69"/>
    <w:rsid w:val="00F9097A"/>
    <w:rsid w:val="00FB5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D90BE"/>
  <w15:docId w15:val="{02314EB6-C8C0-4066-8C46-EEE2573D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endnote text"/>
    <w:basedOn w:val="a"/>
    <w:pPr>
      <w:jc w:val="left"/>
    </w:pPr>
  </w:style>
  <w:style w:type="character" w:styleId="a5">
    <w:name w:val="endnote reference"/>
    <w:rPr>
      <w:w w:val="100"/>
      <w:position w:val="-1"/>
      <w:effect w:val="none"/>
      <w:vertAlign w:val="superscript"/>
      <w:cs w:val="0"/>
      <w:em w:val="none"/>
    </w:rPr>
  </w:style>
  <w:style w:type="paragraph" w:styleId="a6">
    <w:name w:val="header"/>
    <w:basedOn w:val="a"/>
    <w:pPr>
      <w:tabs>
        <w:tab w:val="center" w:pos="4252"/>
        <w:tab w:val="right" w:pos="8504"/>
      </w:tabs>
    </w:pPr>
  </w:style>
  <w:style w:type="paragraph" w:styleId="a7">
    <w:name w:val="footer"/>
    <w:basedOn w:val="a"/>
    <w:pPr>
      <w:tabs>
        <w:tab w:val="center" w:pos="4252"/>
        <w:tab w:val="right" w:pos="8504"/>
      </w:tabs>
    </w:pPr>
  </w:style>
  <w:style w:type="paragraph" w:styleId="a8">
    <w:name w:val="Body Text"/>
    <w:basedOn w:val="a"/>
    <w:rPr>
      <w:rFonts w:ascii="Times" w:eastAsia="平成明朝" w:hAnsi="Times"/>
      <w:color w:val="000000"/>
      <w:szCs w:val="20"/>
    </w:rPr>
  </w:style>
  <w:style w:type="character" w:customStyle="1" w:styleId="a9">
    <w:name w:val="本文 (文字)"/>
    <w:rPr>
      <w:rFonts w:ascii="Times" w:eastAsia="平成明朝" w:hAnsi="Times"/>
      <w:color w:val="000000"/>
      <w:w w:val="100"/>
      <w:kern w:val="2"/>
      <w:position w:val="-1"/>
      <w:sz w:val="24"/>
      <w:effect w:val="none"/>
      <w:vertAlign w:val="baseline"/>
      <w:cs w:val="0"/>
      <w:em w:val="none"/>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FirstParagraph">
    <w:name w:val="First Paragraph"/>
    <w:basedOn w:val="a"/>
    <w:link w:val="FirstParagraphChar"/>
    <w:qFormat/>
    <w:rsid w:val="00921018"/>
    <w:pPr>
      <w:suppressAutoHyphens w:val="0"/>
      <w:spacing w:line="360" w:lineRule="auto"/>
      <w:ind w:leftChars="0" w:left="0" w:firstLineChars="0" w:firstLine="0"/>
      <w:textDirection w:val="lrTb"/>
      <w:textAlignment w:val="auto"/>
      <w:outlineLvl w:val="9"/>
    </w:pPr>
    <w:rPr>
      <w:rFonts w:asciiTheme="minorHAnsi" w:hAnsiTheme="minorHAnsi" w:cstheme="minorBidi"/>
      <w:position w:val="0"/>
      <w:sz w:val="22"/>
      <w:szCs w:val="22"/>
      <w14:ligatures w14:val="standardContextual"/>
    </w:rPr>
  </w:style>
  <w:style w:type="character" w:customStyle="1" w:styleId="FirstParagraphChar">
    <w:name w:val="First Paragraph Char"/>
    <w:basedOn w:val="a0"/>
    <w:link w:val="FirstParagraph"/>
    <w:rsid w:val="00921018"/>
    <w:rPr>
      <w:rFonts w:asciiTheme="minorHAnsi" w:hAnsiTheme="minorHAnsi" w:cstheme="minorBidi"/>
      <w:kern w:val="2"/>
      <w:sz w:val="22"/>
      <w:szCs w:val="22"/>
      <w14:ligatures w14:val="standardContextual"/>
    </w:rPr>
  </w:style>
  <w:style w:type="paragraph" w:styleId="ab">
    <w:name w:val="Bibliography"/>
    <w:basedOn w:val="a"/>
    <w:next w:val="a"/>
    <w:uiPriority w:val="37"/>
    <w:unhideWhenUsed/>
    <w:rsid w:val="00A737F8"/>
  </w:style>
  <w:style w:type="paragraph" w:styleId="ac">
    <w:name w:val="Revision"/>
    <w:hidden/>
    <w:uiPriority w:val="99"/>
    <w:semiHidden/>
    <w:rsid w:val="00F565C9"/>
    <w:rPr>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zBDvsRDfh9qvkv9BMXnKgoLg==">CgMxLjA4AHIhMVphV3ZYTHJLQ2NsQ21lc3JmdTBMUEdpTzRkTHpMVVVU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Tohru YAMADA</dc:creator>
  <cp:keywords/>
  <dc:description/>
  <cp:lastModifiedBy>Kohara Shinji</cp:lastModifiedBy>
  <cp:revision>29</cp:revision>
  <dcterms:created xsi:type="dcterms:W3CDTF">2024-11-26T21:38:00Z</dcterms:created>
  <dcterms:modified xsi:type="dcterms:W3CDTF">2024-11-28T00:37:00Z</dcterms:modified>
</cp:coreProperties>
</file>