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66D" w:rsidRPr="00A03C2C" w:rsidRDefault="002D266D" w:rsidP="006B413A">
      <w:pPr>
        <w:snapToGrid w:val="0"/>
        <w:spacing w:line="360" w:lineRule="auto"/>
        <w:jc w:val="both"/>
      </w:pPr>
    </w:p>
    <w:p w:rsidR="002D266D" w:rsidRPr="00A03C2C" w:rsidRDefault="002D266D" w:rsidP="006B413A">
      <w:pPr>
        <w:snapToGrid w:val="0"/>
        <w:spacing w:line="360" w:lineRule="auto"/>
        <w:jc w:val="both"/>
      </w:pPr>
    </w:p>
    <w:p w:rsidR="002D266D" w:rsidRPr="00E509D3" w:rsidRDefault="002D266D" w:rsidP="006B413A">
      <w:pPr>
        <w:snapToGrid w:val="0"/>
        <w:spacing w:line="360" w:lineRule="auto"/>
        <w:jc w:val="both"/>
        <w:rPr>
          <w:b/>
          <w:bCs/>
          <w:sz w:val="32"/>
          <w:szCs w:val="32"/>
        </w:rPr>
      </w:pPr>
      <w:r w:rsidRPr="00E509D3">
        <w:rPr>
          <w:b/>
          <w:bCs/>
          <w:sz w:val="32"/>
          <w:szCs w:val="32"/>
        </w:rPr>
        <w:t>Particle Arrangements and Optical Changes Induced by Water-swelling of Melanin-like Polydopamine Layers</w:t>
      </w:r>
    </w:p>
    <w:p w:rsidR="002D266D" w:rsidRPr="00A03C2C" w:rsidRDefault="002D266D" w:rsidP="006B413A">
      <w:pPr>
        <w:snapToGrid w:val="0"/>
        <w:spacing w:line="360" w:lineRule="auto"/>
        <w:jc w:val="both"/>
      </w:pPr>
    </w:p>
    <w:p w:rsidR="002D266D" w:rsidRPr="00A03C2C" w:rsidRDefault="002D266D" w:rsidP="006B413A">
      <w:pPr>
        <w:snapToGrid w:val="0"/>
        <w:spacing w:line="360" w:lineRule="auto"/>
        <w:jc w:val="both"/>
      </w:pPr>
      <w:r w:rsidRPr="00A03C2C">
        <w:t>Taku Watanabe</w:t>
      </w:r>
      <w:r w:rsidRPr="00A84BFB">
        <w:rPr>
          <w:rFonts w:eastAsia="ＭＳ 明朝"/>
          <w:vertAlign w:val="superscript"/>
        </w:rPr>
        <w:t>§</w:t>
      </w:r>
      <w:r w:rsidRPr="00A03C2C">
        <w:rPr>
          <w:vertAlign w:val="superscript"/>
        </w:rPr>
        <w:t>1</w:t>
      </w:r>
      <w:r w:rsidRPr="00A03C2C">
        <w:t>, Yui Maejima</w:t>
      </w:r>
      <w:r w:rsidRPr="00A84BFB">
        <w:rPr>
          <w:rFonts w:eastAsia="ＭＳ 明朝"/>
          <w:vertAlign w:val="superscript"/>
        </w:rPr>
        <w:t>§</w:t>
      </w:r>
      <w:r w:rsidRPr="00A03C2C">
        <w:rPr>
          <w:vertAlign w:val="superscript"/>
        </w:rPr>
        <w:t>1</w:t>
      </w:r>
      <w:r w:rsidRPr="00A03C2C">
        <w:t>, Yuki Ueda</w:t>
      </w:r>
      <w:r w:rsidRPr="00A03C2C">
        <w:rPr>
          <w:vertAlign w:val="superscript"/>
        </w:rPr>
        <w:t>2</w:t>
      </w:r>
      <w:r w:rsidRPr="00A03C2C">
        <w:t xml:space="preserve">, Ryuhei </w:t>
      </w:r>
      <w:proofErr w:type="spellStart"/>
      <w:r w:rsidRPr="00A03C2C">
        <w:t>Motokawa</w:t>
      </w:r>
      <w:proofErr w:type="spellEnd"/>
      <w:r w:rsidRPr="00A03C2C">
        <w:t>*</w:t>
      </w:r>
      <w:r w:rsidRPr="00A03C2C">
        <w:rPr>
          <w:vertAlign w:val="superscript"/>
        </w:rPr>
        <w:t>2</w:t>
      </w:r>
      <w:r w:rsidRPr="00A03C2C">
        <w:t>, Ai Takabatake</w:t>
      </w:r>
      <w:r w:rsidRPr="00A03C2C">
        <w:rPr>
          <w:vertAlign w:val="superscript"/>
        </w:rPr>
        <w:t>3</w:t>
      </w:r>
      <w:r w:rsidRPr="00A03C2C">
        <w:t>, Shin-</w:t>
      </w:r>
      <w:proofErr w:type="spellStart"/>
      <w:r w:rsidRPr="00A03C2C">
        <w:t>ichi</w:t>
      </w:r>
      <w:proofErr w:type="spellEnd"/>
      <w:r w:rsidRPr="00A03C2C">
        <w:t xml:space="preserve"> Takeda</w:t>
      </w:r>
      <w:r w:rsidRPr="00A03C2C">
        <w:rPr>
          <w:vertAlign w:val="superscript"/>
        </w:rPr>
        <w:t>4</w:t>
      </w:r>
      <w:r w:rsidRPr="00A03C2C">
        <w:t>, Hiroshi Fudouzi</w:t>
      </w:r>
      <w:r w:rsidRPr="00A03C2C">
        <w:rPr>
          <w:vertAlign w:val="superscript"/>
        </w:rPr>
        <w:t>5</w:t>
      </w:r>
      <w:r w:rsidRPr="00A03C2C">
        <w:t>, Keiki Kishikawa</w:t>
      </w:r>
      <w:r w:rsidRPr="00A03C2C">
        <w:rPr>
          <w:vertAlign w:val="superscript"/>
        </w:rPr>
        <w:t>6</w:t>
      </w:r>
      <w:r w:rsidRPr="00A03C2C">
        <w:t xml:space="preserve">, and </w:t>
      </w:r>
      <w:proofErr w:type="spellStart"/>
      <w:r w:rsidRPr="00A03C2C">
        <w:t>Michinari</w:t>
      </w:r>
      <w:proofErr w:type="spellEnd"/>
      <w:r w:rsidRPr="00A03C2C">
        <w:t xml:space="preserve"> Kohri*</w:t>
      </w:r>
      <w:r w:rsidRPr="00A03C2C">
        <w:rPr>
          <w:vertAlign w:val="superscript"/>
        </w:rPr>
        <w:t>6</w:t>
      </w:r>
    </w:p>
    <w:p w:rsidR="002D266D" w:rsidRPr="00A03C2C" w:rsidRDefault="002D266D" w:rsidP="006B413A">
      <w:pPr>
        <w:snapToGrid w:val="0"/>
        <w:spacing w:line="360" w:lineRule="auto"/>
        <w:jc w:val="both"/>
      </w:pPr>
    </w:p>
    <w:p w:rsidR="002D266D" w:rsidRPr="00A03C2C" w:rsidRDefault="002D266D" w:rsidP="005F057C">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1</w:t>
      </w:r>
      <w:r w:rsidRPr="00A03C2C">
        <w:rPr>
          <w:rFonts w:eastAsia="ＭＳ Ｐゴシック"/>
          <w:shd w:val="clear" w:color="auto" w:fill="FFFFFF"/>
        </w:rPr>
        <w:t xml:space="preserve"> Department of Applied Chemistry and Biotechnology, Graduate School of Science and Engineering, Chiba University, 1-33 Yayoi-</w:t>
      </w:r>
      <w:proofErr w:type="spellStart"/>
      <w:r w:rsidRPr="00A03C2C">
        <w:rPr>
          <w:rFonts w:eastAsia="ＭＳ Ｐゴシック"/>
          <w:shd w:val="clear" w:color="auto" w:fill="FFFFFF"/>
        </w:rPr>
        <w:t>cho</w:t>
      </w:r>
      <w:proofErr w:type="spellEnd"/>
      <w:r w:rsidRPr="00A03C2C">
        <w:rPr>
          <w:rFonts w:eastAsia="ＭＳ Ｐゴシック"/>
          <w:shd w:val="clear" w:color="auto" w:fill="FFFFFF"/>
        </w:rPr>
        <w:t>, Inage-</w:t>
      </w:r>
      <w:proofErr w:type="spellStart"/>
      <w:r w:rsidRPr="00A03C2C">
        <w:rPr>
          <w:rFonts w:eastAsia="ＭＳ Ｐゴシック"/>
          <w:shd w:val="clear" w:color="auto" w:fill="FFFFFF"/>
        </w:rPr>
        <w:t>ku</w:t>
      </w:r>
      <w:proofErr w:type="spellEnd"/>
      <w:r w:rsidRPr="00A03C2C">
        <w:rPr>
          <w:rFonts w:eastAsia="ＭＳ Ｐゴシック"/>
          <w:shd w:val="clear" w:color="auto" w:fill="FFFFFF"/>
        </w:rPr>
        <w:t>, Chiba 263-8522, Japan</w:t>
      </w:r>
    </w:p>
    <w:p w:rsidR="002D266D" w:rsidRPr="00A03C2C" w:rsidRDefault="002D266D" w:rsidP="005F057C">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2</w:t>
      </w:r>
      <w:r w:rsidRPr="00A03C2C">
        <w:rPr>
          <w:rFonts w:eastAsia="ＭＳ Ｐゴシック"/>
          <w:shd w:val="clear" w:color="auto" w:fill="FFFFFF"/>
        </w:rPr>
        <w:t xml:space="preserve"> Materials Sciences Research Center, Japan Atomic Energy Agency, 2-4 </w:t>
      </w:r>
      <w:proofErr w:type="spellStart"/>
      <w:r w:rsidRPr="00A03C2C">
        <w:rPr>
          <w:rFonts w:eastAsia="ＭＳ Ｐゴシック"/>
          <w:shd w:val="clear" w:color="auto" w:fill="FFFFFF"/>
        </w:rPr>
        <w:t>Shirakata</w:t>
      </w:r>
      <w:proofErr w:type="spellEnd"/>
      <w:r w:rsidRPr="00A03C2C">
        <w:rPr>
          <w:rFonts w:eastAsia="ＭＳ Ｐゴシック"/>
          <w:shd w:val="clear" w:color="auto" w:fill="FFFFFF"/>
        </w:rPr>
        <w:t>, Tokai-mura, Naka-gun, Ibaraki 319-1195, Japan</w:t>
      </w:r>
    </w:p>
    <w:p w:rsidR="002D266D" w:rsidRPr="00A03C2C" w:rsidRDefault="002D266D" w:rsidP="005F057C">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3</w:t>
      </w:r>
      <w:r w:rsidRPr="00A03C2C">
        <w:rPr>
          <w:rFonts w:eastAsia="ＭＳ Ｐゴシック"/>
          <w:shd w:val="clear" w:color="auto" w:fill="FFFFFF"/>
        </w:rPr>
        <w:t xml:space="preserve"> MS Scientific Co. Ltd., 4-11-3, </w:t>
      </w:r>
      <w:proofErr w:type="spellStart"/>
      <w:r w:rsidRPr="00A03C2C">
        <w:rPr>
          <w:rFonts w:eastAsia="ＭＳ Ｐゴシック"/>
          <w:shd w:val="clear" w:color="auto" w:fill="FFFFFF"/>
        </w:rPr>
        <w:t>Kuramae</w:t>
      </w:r>
      <w:proofErr w:type="spellEnd"/>
      <w:r w:rsidRPr="00A03C2C">
        <w:rPr>
          <w:rFonts w:eastAsia="ＭＳ Ｐゴシック"/>
          <w:shd w:val="clear" w:color="auto" w:fill="FFFFFF"/>
        </w:rPr>
        <w:t>, Taito-</w:t>
      </w:r>
      <w:proofErr w:type="spellStart"/>
      <w:r w:rsidRPr="00A03C2C">
        <w:rPr>
          <w:rFonts w:eastAsia="ＭＳ Ｐゴシック"/>
          <w:shd w:val="clear" w:color="auto" w:fill="FFFFFF"/>
        </w:rPr>
        <w:t>ku</w:t>
      </w:r>
      <w:proofErr w:type="spellEnd"/>
      <w:r w:rsidRPr="00A03C2C">
        <w:rPr>
          <w:rFonts w:eastAsia="ＭＳ Ｐゴシック"/>
          <w:shd w:val="clear" w:color="auto" w:fill="FFFFFF"/>
        </w:rPr>
        <w:t>, Tokyo, 111-0051, Japan</w:t>
      </w:r>
    </w:p>
    <w:p w:rsidR="002D266D" w:rsidRPr="00A03C2C" w:rsidRDefault="002D266D" w:rsidP="005F057C">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4</w:t>
      </w:r>
      <w:r w:rsidRPr="00A03C2C">
        <w:rPr>
          <w:rFonts w:eastAsia="ＭＳ Ｐゴシック"/>
          <w:shd w:val="clear" w:color="auto" w:fill="FFFFFF"/>
        </w:rPr>
        <w:t xml:space="preserve"> Takeda Colloid Techno-Consulting Co., Ltd., 16–23, </w:t>
      </w:r>
      <w:proofErr w:type="spellStart"/>
      <w:r w:rsidRPr="00A03C2C">
        <w:rPr>
          <w:rFonts w:eastAsia="ＭＳ Ｐゴシック"/>
          <w:shd w:val="clear" w:color="auto" w:fill="FFFFFF"/>
        </w:rPr>
        <w:t>Toyotsu-cho</w:t>
      </w:r>
      <w:proofErr w:type="spellEnd"/>
      <w:r w:rsidRPr="00A03C2C">
        <w:rPr>
          <w:rFonts w:eastAsia="ＭＳ Ｐゴシック"/>
          <w:shd w:val="clear" w:color="auto" w:fill="FFFFFF"/>
        </w:rPr>
        <w:t>, Suita, Osaka, 564-0051, Japan</w:t>
      </w:r>
    </w:p>
    <w:p w:rsidR="002D266D" w:rsidRPr="00A03C2C" w:rsidRDefault="002D266D" w:rsidP="005F057C">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5</w:t>
      </w:r>
      <w:r w:rsidRPr="00A03C2C">
        <w:rPr>
          <w:rFonts w:eastAsia="ＭＳ Ｐゴシック"/>
          <w:shd w:val="clear" w:color="auto" w:fill="FFFFFF"/>
        </w:rPr>
        <w:t xml:space="preserve"> National Institute for Materials Science, 1-2-1 </w:t>
      </w:r>
      <w:proofErr w:type="spellStart"/>
      <w:r w:rsidRPr="00A03C2C">
        <w:rPr>
          <w:rFonts w:eastAsia="ＭＳ Ｐゴシック"/>
          <w:shd w:val="clear" w:color="auto" w:fill="FFFFFF"/>
        </w:rPr>
        <w:t>Sengen</w:t>
      </w:r>
      <w:proofErr w:type="spellEnd"/>
      <w:r w:rsidRPr="00A03C2C">
        <w:rPr>
          <w:rFonts w:eastAsia="ＭＳ Ｐゴシック"/>
          <w:shd w:val="clear" w:color="auto" w:fill="FFFFFF"/>
        </w:rPr>
        <w:t>, Tsukuba-Shi, Ibaraki 305-0047, Japan</w:t>
      </w:r>
    </w:p>
    <w:p w:rsidR="002D266D" w:rsidRPr="00A03C2C" w:rsidRDefault="002D266D" w:rsidP="005F057C">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 xml:space="preserve">6 </w:t>
      </w:r>
      <w:r w:rsidRPr="00A03C2C">
        <w:rPr>
          <w:rFonts w:eastAsia="ＭＳ Ｐゴシック"/>
          <w:shd w:val="clear" w:color="auto" w:fill="FFFFFF"/>
        </w:rPr>
        <w:t>Department of Applied Chemistry and Biotechnology, Graduate School of Engineering, Chiba University, 1-33 Yayoi-</w:t>
      </w:r>
      <w:proofErr w:type="spellStart"/>
      <w:r w:rsidRPr="00A03C2C">
        <w:rPr>
          <w:rFonts w:eastAsia="ＭＳ Ｐゴシック"/>
          <w:shd w:val="clear" w:color="auto" w:fill="FFFFFF"/>
        </w:rPr>
        <w:t>cho</w:t>
      </w:r>
      <w:proofErr w:type="spellEnd"/>
      <w:r w:rsidRPr="00A03C2C">
        <w:rPr>
          <w:rFonts w:eastAsia="ＭＳ Ｐゴシック"/>
          <w:shd w:val="clear" w:color="auto" w:fill="FFFFFF"/>
        </w:rPr>
        <w:t>, Inage-</w:t>
      </w:r>
      <w:proofErr w:type="spellStart"/>
      <w:r w:rsidRPr="00A03C2C">
        <w:rPr>
          <w:rFonts w:eastAsia="ＭＳ Ｐゴシック"/>
          <w:shd w:val="clear" w:color="auto" w:fill="FFFFFF"/>
        </w:rPr>
        <w:t>ku</w:t>
      </w:r>
      <w:proofErr w:type="spellEnd"/>
      <w:r w:rsidRPr="00A03C2C">
        <w:rPr>
          <w:rFonts w:eastAsia="ＭＳ Ｐゴシック"/>
          <w:shd w:val="clear" w:color="auto" w:fill="FFFFFF"/>
        </w:rPr>
        <w:t>, Chiba 263-8522, Japan</w:t>
      </w:r>
    </w:p>
    <w:p w:rsidR="002D266D" w:rsidRDefault="002D266D" w:rsidP="006B413A">
      <w:pPr>
        <w:snapToGrid w:val="0"/>
        <w:spacing w:line="360" w:lineRule="auto"/>
        <w:jc w:val="both"/>
        <w:rPr>
          <w:rFonts w:eastAsia="ＭＳ Ｐゴシック"/>
          <w:shd w:val="clear" w:color="auto" w:fill="FFFFFF"/>
        </w:rPr>
      </w:pPr>
    </w:p>
    <w:p w:rsidR="002D266D" w:rsidRDefault="002D266D" w:rsidP="006B413A">
      <w:pPr>
        <w:snapToGrid w:val="0"/>
        <w:spacing w:line="360" w:lineRule="auto"/>
        <w:jc w:val="both"/>
        <w:rPr>
          <w:rFonts w:eastAsia="ＭＳ Ｐゴシック"/>
          <w:shd w:val="clear" w:color="auto" w:fill="FFFFFF"/>
        </w:rPr>
      </w:pPr>
    </w:p>
    <w:p w:rsidR="002D266D" w:rsidRPr="00A84BFB" w:rsidRDefault="002D266D" w:rsidP="00A84BFB">
      <w:pPr>
        <w:snapToGrid w:val="0"/>
        <w:spacing w:line="360" w:lineRule="auto"/>
        <w:jc w:val="both"/>
        <w:rPr>
          <w:rFonts w:eastAsia="ＭＳ 明朝"/>
        </w:rPr>
      </w:pPr>
      <w:r w:rsidRPr="00A84BFB">
        <w:rPr>
          <w:rFonts w:eastAsia="ＭＳ 明朝"/>
        </w:rPr>
        <w:t>Author Contributions</w:t>
      </w:r>
    </w:p>
    <w:p w:rsidR="002D266D" w:rsidRDefault="002D266D" w:rsidP="006B413A">
      <w:pPr>
        <w:snapToGrid w:val="0"/>
        <w:spacing w:line="360" w:lineRule="auto"/>
        <w:jc w:val="both"/>
        <w:rPr>
          <w:rFonts w:eastAsia="ＭＳ 明朝"/>
        </w:rPr>
      </w:pPr>
      <w:r w:rsidRPr="00A84BFB">
        <w:rPr>
          <w:rFonts w:eastAsia="ＭＳ 明朝"/>
          <w:vertAlign w:val="superscript"/>
        </w:rPr>
        <w:t>§</w:t>
      </w:r>
      <w:r>
        <w:rPr>
          <w:rFonts w:eastAsia="ＭＳ 明朝"/>
        </w:rPr>
        <w:t>T</w:t>
      </w:r>
      <w:r w:rsidRPr="00A84BFB">
        <w:rPr>
          <w:rFonts w:eastAsia="ＭＳ 明朝"/>
        </w:rPr>
        <w:t>.</w:t>
      </w:r>
      <w:r>
        <w:rPr>
          <w:rFonts w:eastAsia="ＭＳ 明朝"/>
        </w:rPr>
        <w:t xml:space="preserve"> W</w:t>
      </w:r>
      <w:r w:rsidRPr="00A84BFB">
        <w:rPr>
          <w:rFonts w:eastAsia="ＭＳ 明朝"/>
        </w:rPr>
        <w:t xml:space="preserve">. and </w:t>
      </w:r>
      <w:r>
        <w:rPr>
          <w:rFonts w:eastAsia="ＭＳ 明朝"/>
        </w:rPr>
        <w:t>Y</w:t>
      </w:r>
      <w:r w:rsidRPr="00A84BFB">
        <w:rPr>
          <w:rFonts w:eastAsia="ＭＳ 明朝"/>
        </w:rPr>
        <w:t>.</w:t>
      </w:r>
      <w:r>
        <w:rPr>
          <w:rFonts w:eastAsia="ＭＳ 明朝"/>
        </w:rPr>
        <w:t xml:space="preserve"> M</w:t>
      </w:r>
      <w:r w:rsidRPr="00A84BFB">
        <w:rPr>
          <w:rFonts w:eastAsia="ＭＳ 明朝"/>
        </w:rPr>
        <w:t>. contributed equally.</w:t>
      </w:r>
    </w:p>
    <w:p w:rsidR="002D266D" w:rsidRPr="00A84BFB" w:rsidRDefault="002D266D" w:rsidP="006B413A">
      <w:pPr>
        <w:snapToGrid w:val="0"/>
        <w:spacing w:line="360" w:lineRule="auto"/>
        <w:jc w:val="both"/>
        <w:rPr>
          <w:rFonts w:eastAsia="ＭＳ 明朝"/>
        </w:rPr>
      </w:pPr>
    </w:p>
    <w:p w:rsidR="002D266D" w:rsidRPr="00A03C2C" w:rsidRDefault="002D266D" w:rsidP="005F057C">
      <w:pPr>
        <w:snapToGrid w:val="0"/>
        <w:spacing w:line="360" w:lineRule="auto"/>
        <w:jc w:val="both"/>
        <w:rPr>
          <w:rFonts w:eastAsia="ＭＳ Ｐゴシック"/>
          <w:shd w:val="clear" w:color="auto" w:fill="FFFFFF"/>
        </w:rPr>
      </w:pPr>
      <w:r w:rsidRPr="00A03C2C">
        <w:rPr>
          <w:rFonts w:eastAsia="ＭＳ Ｐゴシック"/>
          <w:shd w:val="clear" w:color="auto" w:fill="FFFFFF"/>
        </w:rPr>
        <w:t>Corresponding Author</w:t>
      </w:r>
      <w:r>
        <w:rPr>
          <w:rFonts w:eastAsia="ＭＳ Ｐゴシック"/>
          <w:shd w:val="clear" w:color="auto" w:fill="FFFFFF"/>
        </w:rPr>
        <w:t>s</w:t>
      </w:r>
    </w:p>
    <w:p w:rsidR="002D266D" w:rsidRPr="00A03C2C" w:rsidRDefault="002D266D" w:rsidP="005F057C">
      <w:pPr>
        <w:snapToGrid w:val="0"/>
        <w:spacing w:line="360" w:lineRule="auto"/>
        <w:jc w:val="both"/>
        <w:rPr>
          <w:rFonts w:eastAsia="ＭＳ 明朝"/>
          <w:b/>
          <w:shd w:val="clear" w:color="auto" w:fill="FFFFFF"/>
        </w:rPr>
      </w:pPr>
      <w:r w:rsidRPr="00A03C2C">
        <w:rPr>
          <w:rFonts w:eastAsia="ＭＳ Ｐゴシック"/>
          <w:shd w:val="clear" w:color="auto" w:fill="FFFFFF"/>
        </w:rPr>
        <w:t>*E-mail: motokawa.ryuhei@jaea.go.jp (R. M.); kohri@faculty.chiba-u.jp (M. K.)</w:t>
      </w:r>
    </w:p>
    <w:p w:rsidR="002D266D" w:rsidRPr="00A03C2C" w:rsidRDefault="002D266D" w:rsidP="006B413A">
      <w:pPr>
        <w:snapToGrid w:val="0"/>
        <w:spacing w:line="360" w:lineRule="auto"/>
        <w:jc w:val="both"/>
        <w:rPr>
          <w:rFonts w:eastAsia="ＭＳ 明朝"/>
          <w:b/>
          <w:shd w:val="clear" w:color="auto" w:fill="FFFFFF"/>
        </w:rPr>
      </w:pPr>
      <w:r w:rsidRPr="00A03C2C">
        <w:rPr>
          <w:rFonts w:eastAsia="ＭＳ 明朝"/>
          <w:b/>
          <w:shd w:val="clear" w:color="auto" w:fill="FFFFFF"/>
        </w:rPr>
        <w:br w:type="page"/>
      </w:r>
    </w:p>
    <w:p w:rsidR="002D266D" w:rsidRPr="00A03C2C" w:rsidRDefault="002D266D" w:rsidP="006B413A">
      <w:pPr>
        <w:snapToGrid w:val="0"/>
        <w:spacing w:line="360" w:lineRule="auto"/>
        <w:jc w:val="both"/>
        <w:outlineLvl w:val="0"/>
        <w:rPr>
          <w:rFonts w:eastAsia="ＭＳ 明朝"/>
          <w:b/>
          <w:shd w:val="clear" w:color="auto" w:fill="FFFFFF"/>
        </w:rPr>
      </w:pPr>
      <w:r w:rsidRPr="00A03C2C">
        <w:rPr>
          <w:rFonts w:eastAsia="ＭＳ 明朝"/>
          <w:b/>
          <w:shd w:val="clear" w:color="auto" w:fill="FFFFFF"/>
        </w:rPr>
        <w:lastRenderedPageBreak/>
        <w:t>A</w:t>
      </w:r>
      <w:r>
        <w:rPr>
          <w:rFonts w:eastAsia="ＭＳ 明朝"/>
          <w:b/>
          <w:shd w:val="clear" w:color="auto" w:fill="FFFFFF"/>
        </w:rPr>
        <w:t>bstract</w:t>
      </w:r>
    </w:p>
    <w:p w:rsidR="002D266D" w:rsidRDefault="002D266D" w:rsidP="006B413A">
      <w:pPr>
        <w:snapToGrid w:val="0"/>
        <w:spacing w:line="360" w:lineRule="auto"/>
        <w:jc w:val="both"/>
        <w:outlineLvl w:val="0"/>
        <w:rPr>
          <w:rFonts w:eastAsia="ＭＳ 明朝"/>
          <w:bCs/>
          <w:shd w:val="clear" w:color="auto" w:fill="FFFFFF"/>
        </w:rPr>
      </w:pPr>
      <w:r w:rsidRPr="00B541CB">
        <w:rPr>
          <w:rFonts w:eastAsia="ＭＳ 明朝"/>
          <w:bCs/>
          <w:shd w:val="clear" w:color="auto" w:fill="FFFFFF"/>
        </w:rPr>
        <w:t xml:space="preserve">The assembly structures of colloidal particles coated with a melanin-like polydopamine (PDA) layer create vivid structural colors. </w:t>
      </w:r>
      <w:r w:rsidRPr="00E509D3">
        <w:rPr>
          <w:rFonts w:eastAsia="ＭＳ 明朝"/>
          <w:bCs/>
          <w:shd w:val="clear" w:color="auto" w:fill="FFFFFF"/>
        </w:rPr>
        <w:t>While it is known that the thickness of the PDA layer influences particle arrangement and optical properties, the underlying mechanism has remained controversial. Here, we demonstrate that the water-swelling characteristics of PDA are a crucial factor governing the dispersion and aggregation of these particles in solution. Detailed comparisons between dry and wet conditions revealed that the PDA layer readily absorbs water molecules, which leads to significant swelling in the thicker layers. The swelling of the PDA layers determined whether the particles remained dispersed or partially aggregated in the water, ultimately controlling the particle arrangement in the dried state once the water evaporated. These findings provide insights into the self-assembling of colloidal particles and offer a strategy for tuning the periodic particle order. This feature is pivotal for various applications in optical and sensing technologies.</w:t>
      </w:r>
    </w:p>
    <w:p w:rsidR="002D266D" w:rsidRDefault="002D266D" w:rsidP="006B413A">
      <w:pPr>
        <w:snapToGrid w:val="0"/>
        <w:spacing w:line="360" w:lineRule="auto"/>
        <w:jc w:val="both"/>
        <w:outlineLvl w:val="0"/>
        <w:rPr>
          <w:rFonts w:eastAsia="ＭＳ 明朝"/>
          <w:bCs/>
          <w:shd w:val="clear" w:color="auto" w:fill="FFFFFF"/>
        </w:rPr>
      </w:pPr>
    </w:p>
    <w:p w:rsidR="002D266D" w:rsidRPr="00A03C2C" w:rsidRDefault="002D266D" w:rsidP="006B413A">
      <w:pPr>
        <w:snapToGrid w:val="0"/>
        <w:spacing w:line="360" w:lineRule="auto"/>
        <w:jc w:val="both"/>
        <w:outlineLvl w:val="0"/>
        <w:rPr>
          <w:rFonts w:eastAsia="ＭＳ 明朝"/>
          <w:b/>
          <w:shd w:val="clear" w:color="auto" w:fill="FFFFFF"/>
        </w:rPr>
      </w:pPr>
      <w:r w:rsidRPr="00A03C2C">
        <w:rPr>
          <w:rFonts w:eastAsia="ＭＳ 明朝"/>
          <w:b/>
          <w:shd w:val="clear" w:color="auto" w:fill="FFFFFF"/>
        </w:rPr>
        <w:t xml:space="preserve">Keywords: </w:t>
      </w:r>
      <w:r w:rsidRPr="00A03C2C">
        <w:rPr>
          <w:rFonts w:eastAsia="ＭＳ 明朝"/>
          <w:bCs/>
          <w:shd w:val="clear" w:color="auto" w:fill="FFFFFF"/>
        </w:rPr>
        <w:t>structural color; melanin; polydopamine; colloidal crystal; amorphous structure</w:t>
      </w:r>
    </w:p>
    <w:p w:rsidR="002D266D" w:rsidRPr="00A03C2C" w:rsidRDefault="002D266D" w:rsidP="006B413A">
      <w:pPr>
        <w:snapToGrid w:val="0"/>
        <w:spacing w:line="360" w:lineRule="auto"/>
        <w:jc w:val="both"/>
        <w:outlineLvl w:val="0"/>
        <w:rPr>
          <w:rFonts w:eastAsia="ＭＳ 明朝"/>
          <w:b/>
          <w:shd w:val="clear" w:color="auto" w:fill="FFFFFF"/>
        </w:rPr>
      </w:pPr>
    </w:p>
    <w:p w:rsidR="002D266D" w:rsidRPr="00A03C2C" w:rsidRDefault="002D266D" w:rsidP="009D2CF1">
      <w:pPr>
        <w:snapToGrid w:val="0"/>
        <w:spacing w:line="360" w:lineRule="auto"/>
        <w:jc w:val="both"/>
        <w:outlineLvl w:val="0"/>
        <w:rPr>
          <w:rFonts w:eastAsia="ＭＳ 明朝"/>
          <w:b/>
          <w:shd w:val="clear" w:color="auto" w:fill="FFFFFF"/>
        </w:rPr>
      </w:pPr>
      <w:r w:rsidRPr="00A03C2C">
        <w:rPr>
          <w:rFonts w:eastAsia="ＭＳ 明朝"/>
          <w:b/>
          <w:shd w:val="clear" w:color="auto" w:fill="FFFFFF"/>
        </w:rPr>
        <w:t>Introduction</w:t>
      </w:r>
    </w:p>
    <w:p w:rsidR="002D266D" w:rsidRDefault="002D266D" w:rsidP="00A03C2C">
      <w:pPr>
        <w:pStyle w:val="Acknowledgements"/>
        <w:snapToGrid w:val="0"/>
        <w:jc w:val="both"/>
        <w:rPr>
          <w:sz w:val="24"/>
        </w:rPr>
      </w:pPr>
      <w:r w:rsidRPr="00A03C2C">
        <w:rPr>
          <w:rFonts w:eastAsia="ＭＳ Ｐ明朝"/>
          <w:bCs/>
          <w:sz w:val="24"/>
        </w:rPr>
        <w:t>The periodic structures formed by the self-assembly of molecules and particles are extremely important for the functionalization of materials, and their functionality depends on the size of the structure.</w:t>
      </w:r>
      <w:r w:rsidRPr="000C57F6">
        <w:t xml:space="preserve"> </w:t>
      </w:r>
      <w:r w:rsidRPr="001B760E">
        <w:rPr>
          <w:rFonts w:eastAsia="ＭＳ Ｐ明朝"/>
          <w:bCs/>
          <w:noProof/>
          <w:sz w:val="24"/>
          <w:vertAlign w:val="superscript"/>
        </w:rPr>
        <w:t>1-5</w:t>
      </w:r>
      <w:r w:rsidRPr="00A03C2C">
        <w:rPr>
          <w:rFonts w:eastAsia="ＭＳ Ｐ明朝"/>
          <w:bCs/>
          <w:sz w:val="24"/>
        </w:rPr>
        <w:t xml:space="preserve"> Periodic structures composed of colloidal particles of uniform submicron size are known as colloidal crystals, and they reflect visible light to produce structural color.</w:t>
      </w:r>
      <w:r w:rsidRPr="008C077D">
        <w:t xml:space="preserve"> </w:t>
      </w:r>
      <w:r w:rsidRPr="001B760E">
        <w:rPr>
          <w:rFonts w:eastAsia="ＭＳ Ｐ明朝"/>
          <w:bCs/>
          <w:noProof/>
          <w:sz w:val="24"/>
          <w:vertAlign w:val="superscript"/>
        </w:rPr>
        <w:t>6, 7</w:t>
      </w:r>
      <w:r w:rsidRPr="00A03C2C">
        <w:rPr>
          <w:rFonts w:eastAsia="ＭＳ Ｐ明朝"/>
          <w:bCs/>
          <w:sz w:val="24"/>
        </w:rPr>
        <w:t xml:space="preserve"> Opal, which was identified by Sanders as an assembly of monodisperse silica particles, is an example of a colloidal crystal in nature. </w:t>
      </w:r>
      <w:r w:rsidRPr="001B760E">
        <w:rPr>
          <w:rFonts w:eastAsia="ＭＳ Ｐ明朝"/>
          <w:bCs/>
          <w:noProof/>
          <w:sz w:val="24"/>
          <w:vertAlign w:val="superscript"/>
        </w:rPr>
        <w:t>8</w:t>
      </w:r>
      <w:r>
        <w:rPr>
          <w:rFonts w:eastAsia="ＭＳ Ｐ明朝"/>
          <w:bCs/>
          <w:sz w:val="24"/>
        </w:rPr>
        <w:t xml:space="preserve"> </w:t>
      </w:r>
      <w:r w:rsidRPr="00A03C2C">
        <w:rPr>
          <w:rFonts w:eastAsia="ＭＳ Ｐ明朝"/>
          <w:bCs/>
          <w:sz w:val="24"/>
        </w:rPr>
        <w:t>The arrangement of the particles in opal acts as a diffraction grating, diffracting visible light.</w:t>
      </w:r>
      <w:r w:rsidRPr="008C077D">
        <w:rPr>
          <w:rFonts w:eastAsia="ＭＳ Ｐ明朝"/>
          <w:bCs/>
          <w:sz w:val="24"/>
        </w:rPr>
        <w:t xml:space="preserve"> </w:t>
      </w:r>
      <w:r w:rsidRPr="001B760E">
        <w:rPr>
          <w:rFonts w:eastAsia="ＭＳ Ｐ明朝"/>
          <w:bCs/>
          <w:noProof/>
          <w:sz w:val="24"/>
          <w:vertAlign w:val="superscript"/>
        </w:rPr>
        <w:t>9</w:t>
      </w:r>
      <w:r w:rsidRPr="00A03C2C">
        <w:rPr>
          <w:rFonts w:eastAsia="ＭＳ Ｐ明朝"/>
          <w:bCs/>
          <w:sz w:val="24"/>
        </w:rPr>
        <w:t xml:space="preserve"> Colloidal crystals exhibit an iridescent color due to the repeated combination of diffraction-causing structures. Thanks to advances in bottom-up nanotechnology, it is now possible to artificially create high-quality colloidal crystal structures, and research is being conducted.</w:t>
      </w:r>
      <w:r w:rsidRPr="00A03C2C">
        <w:rPr>
          <w:sz w:val="24"/>
        </w:rPr>
        <w:t xml:space="preserve"> White light incident on a colloidal crystal is selectively reflected at a specific wavelength by Bragg diffraction. The reflected peak can be visually recognized </w:t>
      </w:r>
      <w:r w:rsidRPr="00A03C2C">
        <w:rPr>
          <w:sz w:val="24"/>
        </w:rPr>
        <w:lastRenderedPageBreak/>
        <w:t xml:space="preserve">as a structural color in the visible wavelength range. The peak wavelength of Bragg diffraction </w:t>
      </w:r>
      <w:r>
        <w:rPr>
          <w:sz w:val="24"/>
        </w:rPr>
        <w:t>is</w:t>
      </w:r>
      <w:r w:rsidRPr="00A03C2C">
        <w:rPr>
          <w:sz w:val="24"/>
        </w:rPr>
        <w:t xml:space="preserve"> expressed by </w:t>
      </w:r>
      <w:r>
        <w:rPr>
          <w:sz w:val="24"/>
        </w:rPr>
        <w:t>eq 1</w:t>
      </w:r>
      <w:r w:rsidRPr="00A03C2C">
        <w:rPr>
          <w:sz w:val="24"/>
        </w:rPr>
        <w:t xml:space="preserve"> combined with Snell's law</w:t>
      </w:r>
      <w:r>
        <w:rPr>
          <w:sz w:val="24"/>
        </w:rPr>
        <w:t>:</w:t>
      </w:r>
      <w:r w:rsidRPr="008C077D">
        <w:rPr>
          <w:rFonts w:eastAsia="ＭＳ Ｐ明朝"/>
          <w:bCs/>
          <w:sz w:val="24"/>
        </w:rPr>
        <w:t xml:space="preserve"> </w:t>
      </w:r>
      <w:r w:rsidRPr="001B760E">
        <w:rPr>
          <w:rFonts w:eastAsia="ＭＳ Ｐ明朝"/>
          <w:bCs/>
          <w:noProof/>
          <w:sz w:val="24"/>
          <w:vertAlign w:val="superscript"/>
        </w:rPr>
        <w:t>9</w:t>
      </w:r>
    </w:p>
    <w:p w:rsidR="002D266D" w:rsidRPr="00A03C2C" w:rsidRDefault="002D266D" w:rsidP="00A03C2C">
      <w:pPr>
        <w:rPr>
          <w:lang w:eastAsia="en-GB"/>
        </w:rPr>
      </w:pPr>
    </w:p>
    <w:p w:rsidR="002D266D" w:rsidRDefault="002D266D" w:rsidP="00A03C2C">
      <w:pPr>
        <w:pStyle w:val="Acknowledgements"/>
        <w:snapToGrid w:val="0"/>
        <w:jc w:val="both"/>
        <w:rPr>
          <w:sz w:val="24"/>
        </w:rPr>
      </w:pPr>
      <w:proofErr w:type="spellStart"/>
      <w:r w:rsidRPr="00A03C2C">
        <w:rPr>
          <w:i/>
          <w:sz w:val="24"/>
        </w:rPr>
        <w:t>mλ</w:t>
      </w:r>
      <w:proofErr w:type="spellEnd"/>
      <w:r w:rsidRPr="00A03C2C">
        <w:rPr>
          <w:sz w:val="24"/>
        </w:rPr>
        <w:t xml:space="preserve"> = 2</w:t>
      </w:r>
      <w:r w:rsidRPr="00A03C2C">
        <w:rPr>
          <w:i/>
          <w:iCs/>
          <w:sz w:val="24"/>
        </w:rPr>
        <w:t>d</w:t>
      </w:r>
      <m:oMath>
        <m:rad>
          <m:radPr>
            <m:degHide m:val="1"/>
            <m:ctrlPr>
              <w:rPr>
                <w:rFonts w:ascii="Cambria Math" w:hAnsi="Cambria Math"/>
                <w:i/>
                <w:sz w:val="24"/>
              </w:rPr>
            </m:ctrlPr>
          </m:radPr>
          <m:deg/>
          <m:e>
            <m:r>
              <m:rPr>
                <m:sty m:val="p"/>
              </m:rPr>
              <w:rPr>
                <w:rFonts w:ascii="Cambria Math" w:hAnsi="Cambria Math"/>
                <w:sz w:val="24"/>
              </w:rPr>
              <m:t>(</m:t>
            </m:r>
            <m:sSup>
              <m:sSupPr>
                <m:ctrlPr>
                  <w:rPr>
                    <w:rFonts w:ascii="Cambria Math" w:hAnsi="Cambria Math"/>
                    <w:sz w:val="24"/>
                  </w:rPr>
                </m:ctrlPr>
              </m:sSupPr>
              <m:e>
                <m:r>
                  <w:rPr>
                    <w:rFonts w:ascii="Cambria Math" w:hAnsi="Cambria Math"/>
                    <w:sz w:val="24"/>
                  </w:rPr>
                  <m:t>n</m:t>
                </m:r>
              </m:e>
              <m:sup>
                <m:r>
                  <w:rPr>
                    <w:rFonts w:ascii="Cambria Math" w:hAnsi="Cambria Math"/>
                    <w:sz w:val="24"/>
                  </w:rPr>
                  <m:t>2</m:t>
                </m:r>
              </m:sup>
            </m:sSup>
            <m:r>
              <m:rPr>
                <m:sty m:val="p"/>
              </m:rPr>
              <w:rPr>
                <w:rFonts w:ascii="Cambria Math" w:hAnsi="Cambria Math"/>
                <w:sz w:val="24"/>
              </w:rPr>
              <m:t>-</m:t>
            </m:r>
            <m:func>
              <m:funcPr>
                <m:ctrlPr>
                  <w:rPr>
                    <w:rFonts w:ascii="Cambria Math" w:hAnsi="Cambria Math"/>
                    <w:sz w:val="24"/>
                  </w:rPr>
                </m:ctrlPr>
              </m:funcPr>
              <m:fName>
                <m:sSup>
                  <m:sSupPr>
                    <m:ctrlPr>
                      <w:rPr>
                        <w:rFonts w:ascii="Cambria Math" w:hAnsi="Cambria Math"/>
                        <w:sz w:val="24"/>
                      </w:rPr>
                    </m:ctrlPr>
                  </m:sSupPr>
                  <m:e>
                    <m:r>
                      <m:rPr>
                        <m:sty m:val="p"/>
                      </m:rPr>
                      <w:rPr>
                        <w:rFonts w:ascii="Cambria Math" w:hAnsi="Cambria Math"/>
                        <w:sz w:val="24"/>
                      </w:rPr>
                      <m:t>sin</m:t>
                    </m:r>
                  </m:e>
                  <m:sup>
                    <m:r>
                      <m:rPr>
                        <m:sty m:val="p"/>
                      </m:rPr>
                      <w:rPr>
                        <w:rFonts w:ascii="Cambria Math" w:hAnsi="Cambria Math"/>
                        <w:sz w:val="24"/>
                      </w:rPr>
                      <m:t>2</m:t>
                    </m:r>
                  </m:sup>
                </m:sSup>
              </m:fName>
              <m:e>
                <m:r>
                  <w:rPr>
                    <w:rFonts w:ascii="Cambria Math" w:hAnsi="Cambria Math"/>
                    <w:sz w:val="24"/>
                  </w:rPr>
                  <m:t>θ</m:t>
                </m:r>
              </m:e>
            </m:func>
            <m:r>
              <m:rPr>
                <m:sty m:val="p"/>
              </m:rPr>
              <w:rPr>
                <w:rFonts w:ascii="Cambria Math" w:hAnsi="Cambria Math"/>
                <w:sz w:val="24"/>
              </w:rPr>
              <m:t>)</m:t>
            </m:r>
          </m:e>
        </m:rad>
      </m:oMath>
      <w:r w:rsidRPr="00A03C2C">
        <w:rPr>
          <w:sz w:val="24"/>
        </w:rPr>
        <w:t xml:space="preserve"> </w:t>
      </w:r>
      <w:proofErr w:type="gramStart"/>
      <w:r w:rsidRPr="00A03C2C">
        <w:rPr>
          <w:sz w:val="24"/>
        </w:rPr>
        <w:t xml:space="preserve">   (</w:t>
      </w:r>
      <w:proofErr w:type="gramEnd"/>
      <w:r w:rsidRPr="00A03C2C">
        <w:rPr>
          <w:sz w:val="24"/>
        </w:rPr>
        <w:t>1)</w:t>
      </w:r>
    </w:p>
    <w:p w:rsidR="002D266D" w:rsidRPr="00A03C2C" w:rsidRDefault="002D266D" w:rsidP="00A03C2C">
      <w:pPr>
        <w:rPr>
          <w:lang w:eastAsia="en-GB"/>
        </w:rPr>
      </w:pPr>
    </w:p>
    <w:p w:rsidR="002D266D" w:rsidRDefault="002D266D" w:rsidP="00634455">
      <w:pPr>
        <w:pStyle w:val="Acknowledgements"/>
        <w:snapToGrid w:val="0"/>
        <w:jc w:val="both"/>
        <w:rPr>
          <w:noProof/>
          <w:sz w:val="24"/>
          <w:vertAlign w:val="superscript"/>
        </w:rPr>
      </w:pPr>
      <w:r w:rsidRPr="00A03C2C">
        <w:rPr>
          <w:sz w:val="24"/>
        </w:rPr>
        <w:t xml:space="preserve">where </w:t>
      </w:r>
      <w:r w:rsidRPr="00A03C2C">
        <w:rPr>
          <w:i/>
          <w:sz w:val="24"/>
        </w:rPr>
        <w:t>m</w:t>
      </w:r>
      <w:r w:rsidRPr="00A03C2C">
        <w:rPr>
          <w:sz w:val="24"/>
        </w:rPr>
        <w:t xml:space="preserve"> is </w:t>
      </w:r>
      <w:r w:rsidRPr="00A03C2C">
        <w:rPr>
          <w:rFonts w:eastAsia="ＭＳ 明朝"/>
          <w:sz w:val="24"/>
        </w:rPr>
        <w:t xml:space="preserve">the </w:t>
      </w:r>
      <w:r w:rsidRPr="00A03C2C">
        <w:rPr>
          <w:sz w:val="24"/>
        </w:rPr>
        <w:t xml:space="preserve">diffraction order, </w:t>
      </w:r>
      <w:r w:rsidRPr="00A03C2C">
        <w:rPr>
          <w:i/>
          <w:sz w:val="24"/>
        </w:rPr>
        <w:t>λ</w:t>
      </w:r>
      <w:r w:rsidRPr="00A03C2C">
        <w:rPr>
          <w:sz w:val="24"/>
        </w:rPr>
        <w:t xml:space="preserve"> is</w:t>
      </w:r>
      <w:r w:rsidRPr="00A03C2C">
        <w:rPr>
          <w:rFonts w:eastAsia="ＭＳ 明朝"/>
          <w:sz w:val="24"/>
        </w:rPr>
        <w:t xml:space="preserve"> the</w:t>
      </w:r>
      <w:r w:rsidRPr="00A03C2C">
        <w:rPr>
          <w:sz w:val="24"/>
        </w:rPr>
        <w:t xml:space="preserve"> wavelength of light, </w:t>
      </w:r>
      <w:r w:rsidRPr="00A03C2C">
        <w:rPr>
          <w:i/>
          <w:sz w:val="24"/>
        </w:rPr>
        <w:t>d</w:t>
      </w:r>
      <w:r w:rsidRPr="00A03C2C">
        <w:rPr>
          <w:sz w:val="24"/>
        </w:rPr>
        <w:t xml:space="preserve"> is </w:t>
      </w:r>
      <w:r w:rsidRPr="00A03C2C">
        <w:rPr>
          <w:rFonts w:eastAsia="ＭＳ 明朝"/>
          <w:sz w:val="24"/>
        </w:rPr>
        <w:t xml:space="preserve">the </w:t>
      </w:r>
      <w:r w:rsidRPr="00A03C2C">
        <w:rPr>
          <w:sz w:val="24"/>
        </w:rPr>
        <w:t xml:space="preserve">interparticle distance, </w:t>
      </w:r>
      <w:r w:rsidRPr="00A03C2C">
        <w:rPr>
          <w:i/>
          <w:sz w:val="24"/>
        </w:rPr>
        <w:t xml:space="preserve">n </w:t>
      </w:r>
      <w:r w:rsidRPr="00A03C2C">
        <w:rPr>
          <w:sz w:val="24"/>
        </w:rPr>
        <w:t>is the effective refractive index of the c</w:t>
      </w:r>
      <w:r>
        <w:rPr>
          <w:sz w:val="24"/>
        </w:rPr>
        <w:t>ollo</w:t>
      </w:r>
      <w:r w:rsidRPr="00A03C2C">
        <w:rPr>
          <w:sz w:val="24"/>
        </w:rPr>
        <w:t xml:space="preserve">idal crystal, </w:t>
      </w:r>
      <w:r w:rsidRPr="00A03C2C">
        <w:rPr>
          <w:rFonts w:eastAsia="ＭＳ 明朝"/>
          <w:sz w:val="24"/>
        </w:rPr>
        <w:t xml:space="preserve">and </w:t>
      </w:r>
      <w:r w:rsidRPr="00A03C2C">
        <w:rPr>
          <w:i/>
          <w:sz w:val="24"/>
        </w:rPr>
        <w:t xml:space="preserve">θ </w:t>
      </w:r>
      <w:r w:rsidRPr="00A03C2C">
        <w:rPr>
          <w:sz w:val="24"/>
        </w:rPr>
        <w:t>is</w:t>
      </w:r>
      <w:r w:rsidRPr="00A03C2C">
        <w:rPr>
          <w:rFonts w:eastAsia="ＭＳ 明朝"/>
          <w:sz w:val="24"/>
        </w:rPr>
        <w:t xml:space="preserve"> the</w:t>
      </w:r>
      <w:r w:rsidRPr="00A03C2C">
        <w:rPr>
          <w:sz w:val="24"/>
        </w:rPr>
        <w:t xml:space="preserve"> auxiliary angle of </w:t>
      </w:r>
      <w:r w:rsidRPr="00A03C2C">
        <w:rPr>
          <w:rFonts w:eastAsia="ＭＳ 明朝"/>
          <w:sz w:val="24"/>
        </w:rPr>
        <w:t xml:space="preserve">the </w:t>
      </w:r>
      <w:r w:rsidRPr="00A03C2C">
        <w:rPr>
          <w:sz w:val="24"/>
        </w:rPr>
        <w:t xml:space="preserve">incident light (for vertical incident: </w:t>
      </w:r>
      <w:r w:rsidRPr="00A03C2C">
        <w:rPr>
          <w:i/>
          <w:iCs/>
          <w:sz w:val="24"/>
        </w:rPr>
        <w:t>θ</w:t>
      </w:r>
      <w:r w:rsidRPr="00A03C2C">
        <w:rPr>
          <w:sz w:val="24"/>
        </w:rPr>
        <w:t xml:space="preserve"> = 0). As observed from </w:t>
      </w:r>
      <w:r>
        <w:rPr>
          <w:sz w:val="24"/>
        </w:rPr>
        <w:t xml:space="preserve">eq </w:t>
      </w:r>
      <w:r w:rsidRPr="00A03C2C">
        <w:rPr>
          <w:sz w:val="24"/>
        </w:rPr>
        <w:t>1, the hue of the structural color produced by colloidal particles largely depends on the size and refractive index of the particles, and the previous focus of material development was on these parameters.</w:t>
      </w:r>
      <w:r w:rsidRPr="008C077D">
        <w:rPr>
          <w:sz w:val="24"/>
        </w:rPr>
        <w:t xml:space="preserve"> </w:t>
      </w:r>
      <w:r w:rsidRPr="001B760E">
        <w:rPr>
          <w:noProof/>
          <w:sz w:val="24"/>
          <w:vertAlign w:val="superscript"/>
        </w:rPr>
        <w:t>10-13</w:t>
      </w:r>
    </w:p>
    <w:p w:rsidR="002D266D" w:rsidRPr="005B3599" w:rsidRDefault="002D266D" w:rsidP="00634455">
      <w:pPr>
        <w:pStyle w:val="Acknowledgements"/>
        <w:snapToGrid w:val="0"/>
        <w:jc w:val="both"/>
        <w:rPr>
          <w:noProof/>
          <w:sz w:val="24"/>
          <w:vertAlign w:val="superscript"/>
        </w:rPr>
      </w:pPr>
      <w:r>
        <w:rPr>
          <w:sz w:val="24"/>
        </w:rPr>
        <w:t>I</w:t>
      </w:r>
      <w:r w:rsidRPr="005B3599">
        <w:rPr>
          <w:sz w:val="24"/>
        </w:rPr>
        <w:t xml:space="preserve">n addition to the above </w:t>
      </w:r>
      <w:r>
        <w:rPr>
          <w:sz w:val="24"/>
        </w:rPr>
        <w:t xml:space="preserve">two </w:t>
      </w:r>
      <w:r w:rsidRPr="005B3599">
        <w:rPr>
          <w:sz w:val="24"/>
        </w:rPr>
        <w:t>parameters, the following two parameters have attracted great interest from the viewpoint of controlling the angle dependence and saturation of structural colors. The first is the assembled structure of colloidal particles, which greatly affects the angle dependence of the structural color (</w:t>
      </w:r>
      <w:r w:rsidRPr="00A11BA1">
        <w:rPr>
          <w:color w:val="00B050"/>
          <w:sz w:val="24"/>
        </w:rPr>
        <w:t>Figure 1a</w:t>
      </w:r>
      <w:r w:rsidRPr="005B3599">
        <w:rPr>
          <w:sz w:val="24"/>
        </w:rPr>
        <w:t xml:space="preserve">). </w:t>
      </w:r>
      <w:r w:rsidRPr="001B760E">
        <w:rPr>
          <w:noProof/>
          <w:sz w:val="24"/>
          <w:vertAlign w:val="superscript"/>
        </w:rPr>
        <w:t>14, 15</w:t>
      </w:r>
      <w:r w:rsidRPr="009D736D">
        <w:rPr>
          <w:sz w:val="24"/>
        </w:rPr>
        <w:t xml:space="preserve"> </w:t>
      </w:r>
      <w:r w:rsidRPr="005B3599">
        <w:rPr>
          <w:sz w:val="24"/>
        </w:rPr>
        <w:t>Colloidal crystal structures with periodic structures formed over long distances produce highly reflective iridescent structural colors that change with the viewing angle due to Bragg diffraction, and much research has been performed in this area (</w:t>
      </w:r>
      <w:r w:rsidRPr="005B3599">
        <w:rPr>
          <w:i/>
          <w:iCs/>
          <w:sz w:val="24"/>
        </w:rPr>
        <w:t>vide supra</w:t>
      </w:r>
      <w:r w:rsidRPr="005B3599">
        <w:rPr>
          <w:sz w:val="24"/>
        </w:rPr>
        <w:t xml:space="preserve">). </w:t>
      </w:r>
      <w:r>
        <w:rPr>
          <w:sz w:val="24"/>
        </w:rPr>
        <w:t>Additionally</w:t>
      </w:r>
      <w:r w:rsidRPr="005B3599">
        <w:rPr>
          <w:sz w:val="24"/>
        </w:rPr>
        <w:t xml:space="preserve">, recent studies have shown that deliberately disturbing the particle arrangement to build </w:t>
      </w:r>
      <w:r>
        <w:rPr>
          <w:sz w:val="24"/>
        </w:rPr>
        <w:t xml:space="preserve">an </w:t>
      </w:r>
      <w:r w:rsidRPr="005B3599">
        <w:rPr>
          <w:sz w:val="24"/>
        </w:rPr>
        <w:t xml:space="preserve">amorphous colloidal array </w:t>
      </w:r>
      <w:r w:rsidRPr="005B3599">
        <w:rPr>
          <w:rFonts w:eastAsia="ＭＳ 明朝"/>
          <w:sz w:val="24"/>
        </w:rPr>
        <w:t>result</w:t>
      </w:r>
      <w:r w:rsidRPr="005B3599">
        <w:rPr>
          <w:sz w:val="24"/>
        </w:rPr>
        <w:t xml:space="preserve"> in a viewing angle-independent color</w:t>
      </w:r>
      <w:r w:rsidRPr="005B3599">
        <w:rPr>
          <w:rFonts w:eastAsia="ＭＳ 明朝"/>
          <w:sz w:val="24"/>
        </w:rPr>
        <w:t xml:space="preserve"> and a </w:t>
      </w:r>
      <w:proofErr w:type="spellStart"/>
      <w:r w:rsidRPr="005B3599">
        <w:rPr>
          <w:rFonts w:eastAsia="ＭＳ 明朝"/>
          <w:sz w:val="24"/>
        </w:rPr>
        <w:t>noniridescent</w:t>
      </w:r>
      <w:proofErr w:type="spellEnd"/>
      <w:r w:rsidRPr="005B3599">
        <w:rPr>
          <w:sz w:val="24"/>
        </w:rPr>
        <w:t xml:space="preserve"> structural color. </w:t>
      </w:r>
      <w:r w:rsidRPr="001B760E">
        <w:rPr>
          <w:noProof/>
          <w:sz w:val="24"/>
          <w:vertAlign w:val="superscript"/>
        </w:rPr>
        <w:t>14, 15</w:t>
      </w:r>
      <w:r w:rsidRPr="009D736D">
        <w:rPr>
          <w:sz w:val="24"/>
        </w:rPr>
        <w:t xml:space="preserve"> </w:t>
      </w:r>
      <w:r w:rsidRPr="005B3599">
        <w:rPr>
          <w:sz w:val="24"/>
        </w:rPr>
        <w:t xml:space="preserve">The radial distribution function of the randomly assembled structure of colloidal particles is nearly constant over long distances and has clear peaks only over short distances, exhibiting a short-range ordered structure. </w:t>
      </w:r>
      <w:r w:rsidRPr="001B760E">
        <w:rPr>
          <w:noProof/>
          <w:sz w:val="24"/>
          <w:vertAlign w:val="superscript"/>
        </w:rPr>
        <w:t>16</w:t>
      </w:r>
      <w:r w:rsidRPr="009D736D">
        <w:rPr>
          <w:sz w:val="24"/>
        </w:rPr>
        <w:t xml:space="preserve"> </w:t>
      </w:r>
      <w:r w:rsidRPr="005B3599">
        <w:rPr>
          <w:sz w:val="24"/>
        </w:rPr>
        <w:t xml:space="preserve">The photonic </w:t>
      </w:r>
      <w:proofErr w:type="spellStart"/>
      <w:r w:rsidRPr="005B3599">
        <w:rPr>
          <w:sz w:val="24"/>
        </w:rPr>
        <w:t>pseudogap</w:t>
      </w:r>
      <w:proofErr w:type="spellEnd"/>
      <w:r w:rsidRPr="005B3599">
        <w:rPr>
          <w:sz w:val="24"/>
        </w:rPr>
        <w:t xml:space="preserve"> of the isotropic short-range ordered structure is direction-independent. Therefore, coherent light scattering, which scatters evenly in all directions, creates a </w:t>
      </w:r>
      <w:proofErr w:type="spellStart"/>
      <w:r w:rsidRPr="005B3599">
        <w:rPr>
          <w:rFonts w:eastAsia="ＭＳ 明朝"/>
          <w:sz w:val="24"/>
        </w:rPr>
        <w:t>noniridescent</w:t>
      </w:r>
      <w:proofErr w:type="spellEnd"/>
      <w:r w:rsidRPr="005B3599">
        <w:rPr>
          <w:sz w:val="24"/>
        </w:rPr>
        <w:t xml:space="preserve"> structural color. Since the required characteristics differ depending on the application, a technique for arbitrarily controlling the angle dependence of the structural color is important. </w:t>
      </w:r>
      <w:r w:rsidRPr="001B760E">
        <w:rPr>
          <w:noProof/>
          <w:sz w:val="24"/>
          <w:vertAlign w:val="superscript"/>
        </w:rPr>
        <w:t>17, 18</w:t>
      </w:r>
      <w:r>
        <w:rPr>
          <w:sz w:val="24"/>
        </w:rPr>
        <w:t xml:space="preserve"> </w:t>
      </w:r>
      <w:r w:rsidRPr="005B3599">
        <w:rPr>
          <w:sz w:val="24"/>
        </w:rPr>
        <w:t xml:space="preserve">The second is the blackness of the colloidal particles, which is related to the saturation of the structural color. </w:t>
      </w:r>
      <w:r w:rsidRPr="00CB1CC5">
        <w:rPr>
          <w:sz w:val="24"/>
        </w:rPr>
        <w:t>While submicron-sized periodic microstructures should be present to obtain structural color, they usually appear white because they simultaneously cause multiple light scattering.</w:t>
      </w:r>
      <w:r>
        <w:rPr>
          <w:sz w:val="24"/>
        </w:rPr>
        <w:t xml:space="preserve"> </w:t>
      </w:r>
      <w:r w:rsidRPr="009D736D">
        <w:rPr>
          <w:rFonts w:eastAsia="ＭＳ 明朝"/>
          <w:sz w:val="24"/>
        </w:rPr>
        <w:t xml:space="preserve">Doping </w:t>
      </w:r>
      <w:r w:rsidRPr="009D736D">
        <w:rPr>
          <w:sz w:val="24"/>
        </w:rPr>
        <w:t xml:space="preserve">the colloidal </w:t>
      </w:r>
      <w:r w:rsidRPr="009D736D">
        <w:rPr>
          <w:rFonts w:eastAsia="ＭＳ 明朝"/>
          <w:sz w:val="24"/>
        </w:rPr>
        <w:lastRenderedPageBreak/>
        <w:t>particle</w:t>
      </w:r>
      <w:r w:rsidRPr="009D736D">
        <w:rPr>
          <w:sz w:val="24"/>
        </w:rPr>
        <w:t xml:space="preserve"> array with a black substance that absorbs excess light</w:t>
      </w:r>
      <w:r w:rsidRPr="009D736D">
        <w:rPr>
          <w:rFonts w:eastAsia="ＭＳ 明朝"/>
          <w:sz w:val="24"/>
        </w:rPr>
        <w:t xml:space="preserve"> </w:t>
      </w:r>
      <w:r>
        <w:rPr>
          <w:rFonts w:eastAsia="ＭＳ 明朝"/>
          <w:sz w:val="24"/>
        </w:rPr>
        <w:t>suppresses</w:t>
      </w:r>
      <w:r w:rsidRPr="009D736D">
        <w:rPr>
          <w:sz w:val="24"/>
        </w:rPr>
        <w:t xml:space="preserve"> light scattering and </w:t>
      </w:r>
      <w:r w:rsidRPr="009D736D">
        <w:rPr>
          <w:rFonts w:eastAsia="ＭＳ 明朝"/>
          <w:sz w:val="24"/>
        </w:rPr>
        <w:t>generates</w:t>
      </w:r>
      <w:r w:rsidRPr="009D736D">
        <w:rPr>
          <w:sz w:val="24"/>
        </w:rPr>
        <w:t xml:space="preserve"> a highly visible structural color.</w:t>
      </w:r>
      <w:r>
        <w:rPr>
          <w:sz w:val="24"/>
        </w:rPr>
        <w:t xml:space="preserve"> </w:t>
      </w:r>
      <w:r w:rsidRPr="001B760E">
        <w:rPr>
          <w:noProof/>
          <w:sz w:val="24"/>
          <w:vertAlign w:val="superscript"/>
        </w:rPr>
        <w:t>19, 20</w:t>
      </w:r>
      <w:r w:rsidRPr="009D736D">
        <w:rPr>
          <w:sz w:val="24"/>
        </w:rPr>
        <w:t xml:space="preserve"> </w:t>
      </w:r>
      <w:r w:rsidRPr="009D736D">
        <w:rPr>
          <w:rFonts w:eastAsia="ＭＳ 明朝"/>
          <w:sz w:val="24"/>
        </w:rPr>
        <w:t xml:space="preserve">Carbon </w:t>
      </w:r>
      <w:r w:rsidRPr="009D736D">
        <w:rPr>
          <w:sz w:val="24"/>
        </w:rPr>
        <w:t>black,</w:t>
      </w:r>
      <w:r w:rsidRPr="001B760E">
        <w:rPr>
          <w:noProof/>
          <w:sz w:val="24"/>
          <w:vertAlign w:val="superscript"/>
        </w:rPr>
        <w:t>21, 22</w:t>
      </w:r>
      <w:r w:rsidRPr="009D736D">
        <w:rPr>
          <w:sz w:val="24"/>
        </w:rPr>
        <w:t xml:space="preserve"> graphene,</w:t>
      </w:r>
      <w:r w:rsidRPr="001B760E">
        <w:rPr>
          <w:noProof/>
          <w:sz w:val="24"/>
          <w:vertAlign w:val="superscript"/>
        </w:rPr>
        <w:t>23-25</w:t>
      </w:r>
      <w:r w:rsidRPr="009D736D">
        <w:rPr>
          <w:sz w:val="24"/>
        </w:rPr>
        <w:t xml:space="preserve"> iron oxide </w:t>
      </w:r>
      <w:r w:rsidRPr="009D736D">
        <w:rPr>
          <w:sz w:val="24"/>
          <w:lang w:eastAsia="ja-JP"/>
        </w:rPr>
        <w:t>nano</w:t>
      </w:r>
      <w:r w:rsidRPr="009D736D">
        <w:rPr>
          <w:sz w:val="24"/>
        </w:rPr>
        <w:t>particles,</w:t>
      </w:r>
      <w:r w:rsidRPr="001B760E">
        <w:rPr>
          <w:noProof/>
          <w:sz w:val="24"/>
          <w:vertAlign w:val="superscript"/>
        </w:rPr>
        <w:t>26, 27</w:t>
      </w:r>
      <w:r w:rsidRPr="009D736D">
        <w:rPr>
          <w:sz w:val="24"/>
        </w:rPr>
        <w:t xml:space="preserve"> polypyrrole,</w:t>
      </w:r>
      <w:r w:rsidRPr="001B760E">
        <w:rPr>
          <w:noProof/>
          <w:sz w:val="24"/>
          <w:vertAlign w:val="superscript"/>
        </w:rPr>
        <w:t>28</w:t>
      </w:r>
      <w:r w:rsidRPr="009D736D">
        <w:rPr>
          <w:sz w:val="24"/>
        </w:rPr>
        <w:t xml:space="preserve"> </w:t>
      </w:r>
      <w:r w:rsidRPr="009D736D">
        <w:rPr>
          <w:sz w:val="24"/>
          <w:lang w:eastAsia="ja-JP"/>
        </w:rPr>
        <w:t>black metal osmium,</w:t>
      </w:r>
      <w:r w:rsidRPr="001B760E">
        <w:rPr>
          <w:noProof/>
          <w:sz w:val="24"/>
          <w:vertAlign w:val="superscript"/>
          <w:lang w:eastAsia="ja-JP"/>
        </w:rPr>
        <w:t>29</w:t>
      </w:r>
      <w:r w:rsidRPr="009D736D">
        <w:rPr>
          <w:sz w:val="24"/>
          <w:lang w:eastAsia="ja-JP"/>
        </w:rPr>
        <w:t xml:space="preserve"> silver nanoparticles,</w:t>
      </w:r>
      <w:r w:rsidRPr="001B760E">
        <w:rPr>
          <w:noProof/>
          <w:sz w:val="24"/>
          <w:vertAlign w:val="superscript"/>
          <w:lang w:eastAsia="ja-JP"/>
        </w:rPr>
        <w:t>30</w:t>
      </w:r>
      <w:r w:rsidRPr="009D736D">
        <w:rPr>
          <w:sz w:val="24"/>
          <w:lang w:eastAsia="ja-JP"/>
        </w:rPr>
        <w:t xml:space="preserve"> copper oxide nanoparticles,</w:t>
      </w:r>
      <w:r w:rsidRPr="001B760E">
        <w:rPr>
          <w:noProof/>
          <w:sz w:val="24"/>
          <w:vertAlign w:val="superscript"/>
          <w:lang w:eastAsia="ja-JP"/>
        </w:rPr>
        <w:t>31</w:t>
      </w:r>
      <w:r w:rsidRPr="009D736D">
        <w:rPr>
          <w:sz w:val="24"/>
          <w:lang w:eastAsia="ja-JP"/>
        </w:rPr>
        <w:t xml:space="preserve"> </w:t>
      </w:r>
      <w:r w:rsidRPr="009D736D">
        <w:rPr>
          <w:sz w:val="24"/>
        </w:rPr>
        <w:t>and carbonized particles</w:t>
      </w:r>
      <w:r w:rsidRPr="001B760E">
        <w:rPr>
          <w:noProof/>
          <w:sz w:val="24"/>
          <w:vertAlign w:val="superscript"/>
        </w:rPr>
        <w:t>32-34</w:t>
      </w:r>
      <w:r w:rsidRPr="009D736D">
        <w:rPr>
          <w:sz w:val="24"/>
        </w:rPr>
        <w:t xml:space="preserve"> </w:t>
      </w:r>
      <w:r w:rsidRPr="009D736D">
        <w:rPr>
          <w:rFonts w:eastAsia="ＭＳ 明朝"/>
          <w:sz w:val="24"/>
        </w:rPr>
        <w:t>are</w:t>
      </w:r>
      <w:r w:rsidRPr="009D736D">
        <w:rPr>
          <w:sz w:val="24"/>
        </w:rPr>
        <w:t xml:space="preserve"> useful as black substances.</w:t>
      </w:r>
      <w:r w:rsidRPr="005B3599">
        <w:rPr>
          <w:sz w:val="24"/>
        </w:rPr>
        <w:t xml:space="preserve"> The saturation and visibility of structural colors were improved by absorbing scattered light due to the absorption characteristics of the black substances in the visible range.</w:t>
      </w:r>
      <w:r w:rsidRPr="005B3599">
        <w:rPr>
          <w:sz w:val="24"/>
          <w:lang w:eastAsia="ja-JP"/>
        </w:rPr>
        <w:t xml:space="preserve"> It has also been reported that the intensity of scattered light was selectively suppressed by utilizing the light absorption capacity of gold nanoparticles in a specific wavelength region due to the plasmon resonance frequency.</w:t>
      </w:r>
      <w:r>
        <w:rPr>
          <w:sz w:val="24"/>
          <w:lang w:eastAsia="ja-JP"/>
        </w:rPr>
        <w:t xml:space="preserve"> </w:t>
      </w:r>
      <w:r w:rsidRPr="001B760E">
        <w:rPr>
          <w:noProof/>
          <w:sz w:val="24"/>
          <w:vertAlign w:val="superscript"/>
          <w:lang w:eastAsia="ja-JP"/>
        </w:rPr>
        <w:t>7</w:t>
      </w:r>
    </w:p>
    <w:p w:rsidR="002D266D" w:rsidRDefault="002D266D" w:rsidP="006B413A">
      <w:pPr>
        <w:snapToGrid w:val="0"/>
        <w:spacing w:line="360" w:lineRule="auto"/>
        <w:jc w:val="both"/>
        <w:rPr>
          <w:rFonts w:eastAsia="ＭＳ Ｐ明朝"/>
          <w:bCs/>
        </w:rPr>
      </w:pPr>
      <w:r w:rsidRPr="003B40D4">
        <w:rPr>
          <w:rFonts w:eastAsia="ＭＳ Ｐ明朝"/>
          <w:bCs/>
        </w:rPr>
        <w:t xml:space="preserve">Research on structural color materials, which contain melanin in their microstructure and replicate the structural coloration mechanisms found in living organisms, has advanced rapidly over the past decade. </w:t>
      </w:r>
      <w:r w:rsidRPr="001B760E">
        <w:rPr>
          <w:noProof/>
          <w:vertAlign w:val="superscript"/>
        </w:rPr>
        <w:t>35-38</w:t>
      </w:r>
      <w:r>
        <w:t xml:space="preserve"> </w:t>
      </w:r>
      <w:r w:rsidRPr="003B40D4">
        <w:rPr>
          <w:rFonts w:eastAsia="ＭＳ Ｐ明朝"/>
          <w:bCs/>
        </w:rPr>
        <w:t xml:space="preserve">Among these, </w:t>
      </w:r>
      <w:r w:rsidRPr="004B71A8">
        <w:rPr>
          <w:rFonts w:eastAsia="ＭＳ Ｐ明朝"/>
          <w:bCs/>
        </w:rPr>
        <w:t>the structural color material</w:t>
      </w:r>
      <w:r>
        <w:rPr>
          <w:rFonts w:eastAsia="ＭＳ Ｐ明朝"/>
          <w:bCs/>
        </w:rPr>
        <w:t>s</w:t>
      </w:r>
      <w:r w:rsidRPr="004B71A8">
        <w:rPr>
          <w:rFonts w:eastAsia="ＭＳ Ｐ明朝"/>
          <w:bCs/>
        </w:rPr>
        <w:t xml:space="preserve"> we reported in 2016,</w:t>
      </w:r>
      <w:r w:rsidRPr="005F0D58">
        <w:t xml:space="preserve"> </w:t>
      </w:r>
      <w:r w:rsidRPr="001B760E">
        <w:rPr>
          <w:noProof/>
          <w:vertAlign w:val="superscript"/>
        </w:rPr>
        <w:t>39</w:t>
      </w:r>
      <w:r w:rsidRPr="004B71A8">
        <w:rPr>
          <w:rFonts w:eastAsia="ＭＳ Ｐ明朝"/>
          <w:bCs/>
        </w:rPr>
        <w:t xml:space="preserve"> which consist of </w:t>
      </w:r>
      <w:r>
        <w:rPr>
          <w:rFonts w:eastAsia="ＭＳ Ｐ明朝"/>
          <w:bCs/>
        </w:rPr>
        <w:t xml:space="preserve">melanin particles, i.e., </w:t>
      </w:r>
      <w:r w:rsidRPr="004B71A8">
        <w:rPr>
          <w:rFonts w:eastAsia="ＭＳ Ｐ明朝"/>
          <w:bCs/>
        </w:rPr>
        <w:t xml:space="preserve">PS@PDA core-shell particles with polystyrene (PS) as the core and </w:t>
      </w:r>
      <w:r>
        <w:rPr>
          <w:rFonts w:eastAsia="ＭＳ Ｐ明朝"/>
          <w:bCs/>
        </w:rPr>
        <w:t xml:space="preserve">melanin-mimetic </w:t>
      </w:r>
      <w:r w:rsidRPr="004B71A8">
        <w:rPr>
          <w:rFonts w:eastAsia="ＭＳ Ｐ明朝"/>
          <w:bCs/>
        </w:rPr>
        <w:t>polydopamine (PDA)</w:t>
      </w:r>
      <w:r w:rsidRPr="005F0D58">
        <w:t xml:space="preserve"> </w:t>
      </w:r>
      <w:r w:rsidRPr="001B760E">
        <w:rPr>
          <w:noProof/>
          <w:vertAlign w:val="superscript"/>
        </w:rPr>
        <w:t>40, 41</w:t>
      </w:r>
      <w:r w:rsidRPr="004B71A8">
        <w:rPr>
          <w:rFonts w:eastAsia="ＭＳ Ｐ明朝"/>
          <w:bCs/>
        </w:rPr>
        <w:t xml:space="preserve"> as the shell, used in many studies due to the scalability of the particle design and the ease of synthesis</w:t>
      </w:r>
      <w:r w:rsidRPr="003B40D4">
        <w:rPr>
          <w:rFonts w:eastAsia="ＭＳ Ｐ明朝"/>
          <w:bCs/>
        </w:rPr>
        <w:t>.</w:t>
      </w:r>
      <w:r w:rsidRPr="005F0D58">
        <w:t xml:space="preserve"> </w:t>
      </w:r>
      <w:r w:rsidRPr="001B760E">
        <w:rPr>
          <w:noProof/>
          <w:vertAlign w:val="superscript"/>
        </w:rPr>
        <w:t>42</w:t>
      </w:r>
      <w:r w:rsidRPr="003B40D4">
        <w:rPr>
          <w:rFonts w:eastAsia="ＭＳ Ｐ明朝"/>
          <w:bCs/>
        </w:rPr>
        <w:t xml:space="preserve"> </w:t>
      </w:r>
      <w:r>
        <w:rPr>
          <w:rFonts w:eastAsia="ＭＳ Ｐ明朝"/>
          <w:bCs/>
        </w:rPr>
        <w:t>Many</w:t>
      </w:r>
      <w:r w:rsidRPr="003B40D4">
        <w:rPr>
          <w:rFonts w:eastAsia="ＭＳ Ｐ明朝"/>
          <w:bCs/>
        </w:rPr>
        <w:t xml:space="preserve"> research</w:t>
      </w:r>
      <w:r>
        <w:rPr>
          <w:rFonts w:eastAsia="ＭＳ Ｐ明朝"/>
          <w:bCs/>
        </w:rPr>
        <w:t>es</w:t>
      </w:r>
      <w:r w:rsidRPr="003B40D4">
        <w:rPr>
          <w:rFonts w:eastAsia="ＭＳ Ｐ明朝"/>
          <w:bCs/>
        </w:rPr>
        <w:t xml:space="preserve"> </w:t>
      </w:r>
      <w:r>
        <w:rPr>
          <w:rFonts w:eastAsia="ＭＳ Ｐ明朝"/>
          <w:bCs/>
        </w:rPr>
        <w:t>are</w:t>
      </w:r>
      <w:r w:rsidRPr="003B40D4">
        <w:rPr>
          <w:rFonts w:eastAsia="ＭＳ Ｐ明朝"/>
          <w:bCs/>
        </w:rPr>
        <w:t xml:space="preserve"> focused on particle sh</w:t>
      </w:r>
      <w:r w:rsidRPr="005F0D58">
        <w:rPr>
          <w:rFonts w:eastAsia="ＭＳ Ｐ明朝"/>
          <w:bCs/>
        </w:rPr>
        <w:t>ape,</w:t>
      </w:r>
      <w:r w:rsidRPr="005F0D58">
        <w:t xml:space="preserve"> </w:t>
      </w:r>
      <w:r w:rsidRPr="001B760E">
        <w:rPr>
          <w:noProof/>
          <w:vertAlign w:val="superscript"/>
        </w:rPr>
        <w:t>43, 44</w:t>
      </w:r>
      <w:r w:rsidRPr="005F0D58">
        <w:rPr>
          <w:rFonts w:eastAsia="ＭＳ Ｐ明朝"/>
          <w:bCs/>
        </w:rPr>
        <w:t xml:space="preserve"> core a</w:t>
      </w:r>
      <w:r w:rsidRPr="003B40D4">
        <w:rPr>
          <w:rFonts w:eastAsia="ＭＳ Ｐ明朝"/>
          <w:bCs/>
        </w:rPr>
        <w:t xml:space="preserve">nd shell composition, </w:t>
      </w:r>
      <w:r w:rsidRPr="001B760E">
        <w:rPr>
          <w:rFonts w:eastAsia="ＭＳ Ｐ明朝"/>
          <w:bCs/>
          <w:noProof/>
          <w:vertAlign w:val="superscript"/>
        </w:rPr>
        <w:t>45-47</w:t>
      </w:r>
      <w:r>
        <w:rPr>
          <w:rFonts w:eastAsia="ＭＳ Ｐ明朝"/>
          <w:bCs/>
        </w:rPr>
        <w:t xml:space="preserve"> </w:t>
      </w:r>
      <w:r w:rsidRPr="003B40D4">
        <w:rPr>
          <w:rFonts w:eastAsia="ＭＳ Ｐ明朝"/>
          <w:bCs/>
        </w:rPr>
        <w:t>the effects of additives,</w:t>
      </w:r>
      <w:r w:rsidRPr="00CE6DE2">
        <w:t xml:space="preserve"> </w:t>
      </w:r>
      <w:r w:rsidRPr="001B760E">
        <w:rPr>
          <w:rFonts w:eastAsia="ＭＳ Ｐ明朝"/>
          <w:bCs/>
          <w:noProof/>
          <w:vertAlign w:val="superscript"/>
        </w:rPr>
        <w:t>48-52</w:t>
      </w:r>
      <w:r w:rsidRPr="003B40D4">
        <w:rPr>
          <w:rFonts w:eastAsia="ＭＳ Ｐ明朝"/>
          <w:bCs/>
        </w:rPr>
        <w:t xml:space="preserve"> </w:t>
      </w:r>
      <w:r>
        <w:rPr>
          <w:rFonts w:eastAsia="ＭＳ Ｐ明朝"/>
          <w:bCs/>
        </w:rPr>
        <w:t>PDA particles doping,</w:t>
      </w:r>
      <w:r w:rsidRPr="00CB5C1C">
        <w:t xml:space="preserve"> </w:t>
      </w:r>
      <w:r w:rsidRPr="001B760E">
        <w:rPr>
          <w:rFonts w:eastAsia="ＭＳ Ｐ明朝"/>
          <w:bCs/>
          <w:noProof/>
          <w:vertAlign w:val="superscript"/>
        </w:rPr>
        <w:t>53-55</w:t>
      </w:r>
      <w:r>
        <w:rPr>
          <w:rFonts w:eastAsia="ＭＳ Ｐ明朝"/>
          <w:bCs/>
        </w:rPr>
        <w:t xml:space="preserve"> </w:t>
      </w:r>
      <w:r w:rsidRPr="003B40D4">
        <w:rPr>
          <w:rFonts w:eastAsia="ＭＳ Ｐ明朝"/>
          <w:bCs/>
        </w:rPr>
        <w:t xml:space="preserve">and functionalization through the creation of higher-order structures. </w:t>
      </w:r>
      <w:r w:rsidRPr="001B760E">
        <w:rPr>
          <w:rFonts w:eastAsia="ＭＳ Ｐ明朝"/>
          <w:bCs/>
          <w:noProof/>
          <w:vertAlign w:val="superscript"/>
        </w:rPr>
        <w:t>56-59</w:t>
      </w:r>
      <w:r>
        <w:rPr>
          <w:rFonts w:eastAsia="ＭＳ Ｐ明朝"/>
          <w:bCs/>
        </w:rPr>
        <w:t xml:space="preserve"> </w:t>
      </w:r>
      <w:r w:rsidRPr="003B40D4">
        <w:rPr>
          <w:rFonts w:eastAsia="ＭＳ Ｐ明朝"/>
          <w:bCs/>
        </w:rPr>
        <w:t xml:space="preserve">Recently, reports have emerged regarding optimizing PDA shell thickness using simulations </w:t>
      </w:r>
      <w:r w:rsidRPr="001B760E">
        <w:rPr>
          <w:rFonts w:eastAsia="ＭＳ Ｐ明朝"/>
          <w:bCs/>
          <w:noProof/>
          <w:vertAlign w:val="superscript"/>
        </w:rPr>
        <w:t>60</w:t>
      </w:r>
      <w:r>
        <w:rPr>
          <w:rFonts w:eastAsia="ＭＳ Ｐ明朝"/>
          <w:bCs/>
        </w:rPr>
        <w:t xml:space="preserve"> </w:t>
      </w:r>
      <w:r w:rsidRPr="003B40D4">
        <w:rPr>
          <w:rFonts w:eastAsia="ＭＳ Ｐ明朝"/>
          <w:bCs/>
        </w:rPr>
        <w:t>and enhancing structural coloration through binary assembled systems of particles with and without PDA shells.</w:t>
      </w:r>
      <w:r w:rsidRPr="00FD30B8">
        <w:t xml:space="preserve"> </w:t>
      </w:r>
      <w:r w:rsidRPr="001B760E">
        <w:rPr>
          <w:rFonts w:eastAsia="ＭＳ Ｐ明朝"/>
          <w:bCs/>
          <w:noProof/>
          <w:vertAlign w:val="superscript"/>
        </w:rPr>
        <w:t>61, 62</w:t>
      </w:r>
      <w:r w:rsidRPr="003B40D4">
        <w:rPr>
          <w:rFonts w:eastAsia="ＭＳ Ｐ明朝"/>
          <w:bCs/>
        </w:rPr>
        <w:t xml:space="preserve"> </w:t>
      </w:r>
      <w:r w:rsidRPr="00B37BC3">
        <w:rPr>
          <w:rFonts w:eastAsia="ＭＳ Ｐ明朝"/>
          <w:bCs/>
        </w:rPr>
        <w:t>An important characteristic is that the ordering of the particle array varies with the thickness of the PDA shell</w:t>
      </w:r>
      <w:r>
        <w:rPr>
          <w:rFonts w:eastAsia="ＭＳ Ｐ明朝"/>
          <w:bCs/>
        </w:rPr>
        <w:t>: p</w:t>
      </w:r>
      <w:r w:rsidRPr="00A4333C">
        <w:rPr>
          <w:rFonts w:eastAsia="ＭＳ Ｐ明朝"/>
          <w:bCs/>
        </w:rPr>
        <w:t xml:space="preserve">articles having a thin PDA shell layer (&lt; </w:t>
      </w:r>
      <w:r>
        <w:rPr>
          <w:rFonts w:eastAsia="ＭＳ Ｐ明朝"/>
          <w:bCs/>
        </w:rPr>
        <w:t xml:space="preserve">ca. </w:t>
      </w:r>
      <w:r w:rsidRPr="00A4333C">
        <w:rPr>
          <w:rFonts w:eastAsia="ＭＳ Ｐ明朝"/>
          <w:bCs/>
        </w:rPr>
        <w:t xml:space="preserve">5 nm) form a colloidal crystal structure with an iridescent structural color and a thick PDA shell layer (&gt; </w:t>
      </w:r>
      <w:r>
        <w:rPr>
          <w:rFonts w:eastAsia="ＭＳ Ｐ明朝"/>
          <w:bCs/>
        </w:rPr>
        <w:t xml:space="preserve">ca. </w:t>
      </w:r>
      <w:r w:rsidRPr="00A4333C">
        <w:rPr>
          <w:rFonts w:eastAsia="ＭＳ Ｐ明朝"/>
          <w:bCs/>
        </w:rPr>
        <w:t xml:space="preserve">10 nm) form an amorphous structure with a </w:t>
      </w:r>
      <w:proofErr w:type="spellStart"/>
      <w:r w:rsidRPr="00A4333C">
        <w:rPr>
          <w:rFonts w:eastAsia="ＭＳ Ｐ明朝"/>
          <w:bCs/>
        </w:rPr>
        <w:t>noniridescent</w:t>
      </w:r>
      <w:proofErr w:type="spellEnd"/>
      <w:r w:rsidRPr="00A4333C">
        <w:rPr>
          <w:rFonts w:eastAsia="ＭＳ Ｐ明朝"/>
          <w:bCs/>
        </w:rPr>
        <w:t xml:space="preserve"> structural color.</w:t>
      </w:r>
      <w:r w:rsidRPr="00FA67DF">
        <w:t xml:space="preserve"> </w:t>
      </w:r>
      <w:r w:rsidRPr="001B760E">
        <w:rPr>
          <w:noProof/>
          <w:vertAlign w:val="superscript"/>
        </w:rPr>
        <w:t>39</w:t>
      </w:r>
      <w:r w:rsidRPr="004B71A8">
        <w:rPr>
          <w:rFonts w:eastAsia="ＭＳ Ｐ明朝"/>
          <w:bCs/>
        </w:rPr>
        <w:t xml:space="preserve"> </w:t>
      </w:r>
      <w:r w:rsidRPr="009571E8">
        <w:rPr>
          <w:rFonts w:eastAsia="ＭＳ Ｐ明朝"/>
          <w:bCs/>
        </w:rPr>
        <w:t xml:space="preserve">This unique future has been explained by the roughness seen on the surface of the thick PDA shell. </w:t>
      </w:r>
      <w:r w:rsidRPr="001B760E">
        <w:rPr>
          <w:noProof/>
          <w:vertAlign w:val="superscript"/>
        </w:rPr>
        <w:t>39, 63</w:t>
      </w:r>
      <w:r>
        <w:t xml:space="preserve"> </w:t>
      </w:r>
      <w:r w:rsidRPr="009571E8">
        <w:rPr>
          <w:rFonts w:eastAsia="ＭＳ Ｐ明朝"/>
          <w:bCs/>
        </w:rPr>
        <w:t>However, these insights were based solely on observations of the surface of dry particles. Therefore, despite its importance, the effect of differences in the thickness of the PDA shell on the particle assembly structure remains unknown.</w:t>
      </w:r>
    </w:p>
    <w:p w:rsidR="002D266D" w:rsidRDefault="002D266D" w:rsidP="006B413A">
      <w:pPr>
        <w:snapToGrid w:val="0"/>
        <w:spacing w:line="360" w:lineRule="auto"/>
        <w:jc w:val="both"/>
        <w:rPr>
          <w:rFonts w:eastAsia="ＭＳ Ｐ明朝"/>
          <w:bCs/>
        </w:rPr>
      </w:pPr>
      <w:r w:rsidRPr="004F7F39">
        <w:rPr>
          <w:rFonts w:eastAsia="ＭＳ Ｐ明朝"/>
          <w:bCs/>
        </w:rPr>
        <w:t xml:space="preserve">In this study, we report that the difference in the arrangement structure of PS@PDA particles in the dry state after water evaporation is due to the swelling behavior of PDA in water. </w:t>
      </w:r>
      <w:r w:rsidRPr="00A03C2C">
        <w:t xml:space="preserve">PS(X)@PDA(Y) core-shell </w:t>
      </w:r>
      <w:r>
        <w:rPr>
          <w:rFonts w:hint="eastAsia"/>
        </w:rPr>
        <w:t>p</w:t>
      </w:r>
      <w:r w:rsidRPr="001128B0">
        <w:rPr>
          <w:rFonts w:eastAsia="ＭＳ Ｐ明朝"/>
          <w:bCs/>
        </w:rPr>
        <w:t xml:space="preserve">articles with different PDA shell thicknesses were created by changing the </w:t>
      </w:r>
      <w:r>
        <w:rPr>
          <w:rFonts w:eastAsia="ＭＳ Ｐ明朝"/>
          <w:bCs/>
        </w:rPr>
        <w:t xml:space="preserve">amount of </w:t>
      </w:r>
      <w:r w:rsidRPr="001128B0">
        <w:rPr>
          <w:rFonts w:eastAsia="ＭＳ Ｐ明朝"/>
          <w:bCs/>
        </w:rPr>
        <w:t xml:space="preserve">DA </w:t>
      </w:r>
      <w:r>
        <w:rPr>
          <w:rFonts w:eastAsia="ＭＳ Ｐ明朝"/>
          <w:bCs/>
        </w:rPr>
        <w:t xml:space="preserve">monomer </w:t>
      </w:r>
      <w:r w:rsidRPr="001128B0">
        <w:rPr>
          <w:rFonts w:eastAsia="ＭＳ Ｐ明朝"/>
          <w:bCs/>
        </w:rPr>
        <w:t xml:space="preserve">in a water solvent with dispersed PS </w:t>
      </w:r>
      <w:r w:rsidRPr="001128B0">
        <w:rPr>
          <w:rFonts w:eastAsia="ＭＳ Ｐ明朝"/>
          <w:bCs/>
        </w:rPr>
        <w:lastRenderedPageBreak/>
        <w:t>particles</w:t>
      </w:r>
      <w:r>
        <w:rPr>
          <w:rFonts w:eastAsia="ＭＳ Ｐ明朝"/>
          <w:bCs/>
        </w:rPr>
        <w:t xml:space="preserve">: </w:t>
      </w:r>
      <w:r w:rsidRPr="001128B0">
        <w:rPr>
          <w:rFonts w:eastAsia="ＭＳ Ｐ明朝"/>
          <w:bCs/>
        </w:rPr>
        <w:t>X and Y represent the diameter of the PS core particles and the thickness of the PDA shell layer (nm), respectively, as measured in a dry state</w:t>
      </w:r>
      <w:r>
        <w:rPr>
          <w:rFonts w:eastAsia="ＭＳ Ｐ明朝"/>
          <w:bCs/>
        </w:rPr>
        <w:t xml:space="preserve"> (</w:t>
      </w:r>
      <w:r w:rsidRPr="00EE0345">
        <w:rPr>
          <w:rFonts w:eastAsia="ＭＳ Ｐ明朝"/>
          <w:bCs/>
          <w:color w:val="00B050"/>
        </w:rPr>
        <w:t>Figure 1b</w:t>
      </w:r>
      <w:r>
        <w:rPr>
          <w:rFonts w:eastAsia="ＭＳ Ｐ明朝"/>
          <w:bCs/>
        </w:rPr>
        <w:t>)</w:t>
      </w:r>
      <w:r w:rsidRPr="001128B0">
        <w:rPr>
          <w:rFonts w:eastAsia="ＭＳ Ｐ明朝"/>
          <w:bCs/>
        </w:rPr>
        <w:t>.</w:t>
      </w:r>
      <w:r>
        <w:rPr>
          <w:rFonts w:eastAsia="ＭＳ Ｐ明朝"/>
          <w:bCs/>
        </w:rPr>
        <w:t xml:space="preserve"> </w:t>
      </w:r>
      <w:r w:rsidRPr="004F7F39">
        <w:rPr>
          <w:rFonts w:eastAsia="ＭＳ Ｐ明朝"/>
          <w:bCs/>
        </w:rPr>
        <w:t xml:space="preserve">Structural color materials were obtained by dropping a particle dispersion onto a substrate and evaporating the water. We focused on the gradual increase in particle concentration during water evaporation and evaluated the characteristics of structural color in the evaporation process using </w:t>
      </w:r>
      <w:proofErr w:type="spellStart"/>
      <w:r w:rsidRPr="004F7F39">
        <w:rPr>
          <w:rFonts w:eastAsia="ＭＳ Ｐ明朝"/>
          <w:bCs/>
        </w:rPr>
        <w:t>microspectroscopic</w:t>
      </w:r>
      <w:proofErr w:type="spellEnd"/>
      <w:r w:rsidRPr="004F7F39">
        <w:rPr>
          <w:rFonts w:eastAsia="ＭＳ Ｐ明朝"/>
          <w:bCs/>
        </w:rPr>
        <w:t xml:space="preserve"> reflectance measurements.</w:t>
      </w:r>
      <w:r>
        <w:rPr>
          <w:rFonts w:eastAsia="ＭＳ Ｐ明朝"/>
          <w:bCs/>
        </w:rPr>
        <w:t xml:space="preserve"> </w:t>
      </w:r>
      <w:r w:rsidRPr="00005620">
        <w:rPr>
          <w:rFonts w:eastAsia="ＭＳ Ｐ明朝"/>
          <w:bCs/>
        </w:rPr>
        <w:t>The properties of the dispersions with varying particle co</w:t>
      </w:r>
      <w:r w:rsidRPr="00B37BC3">
        <w:rPr>
          <w:rFonts w:eastAsia="ＭＳ Ｐ明朝"/>
          <w:bCs/>
        </w:rPr>
        <w:t>ncentrations were investigated using small-angle neutron scattering (SANS) and visc</w:t>
      </w:r>
      <w:r w:rsidRPr="00005620">
        <w:rPr>
          <w:rFonts w:eastAsia="ＭＳ Ｐ明朝"/>
          <w:bCs/>
        </w:rPr>
        <w:t>osity measurements, and the swelling behavior of</w:t>
      </w:r>
      <w:r w:rsidRPr="00B37BC3">
        <w:rPr>
          <w:rFonts w:eastAsia="ＭＳ Ｐ明朝"/>
          <w:bCs/>
        </w:rPr>
        <w:t xml:space="preserve"> each particle was evaluated using time-domain nuclear magnetic resonance (TD-NMR) measurements.</w:t>
      </w:r>
      <w:r w:rsidRPr="00B37BC3">
        <w:t xml:space="preserve"> The findings obtained here reveal that the swelling of the PDA shell layer modulates aqueous particle aggregation—thereby determining the ordering</w:t>
      </w:r>
      <w:r w:rsidRPr="00B37BC3">
        <w:rPr>
          <w:rFonts w:hint="eastAsia"/>
        </w:rPr>
        <w:t xml:space="preserve"> </w:t>
      </w:r>
      <w:r w:rsidRPr="00B37BC3">
        <w:t>of the particle arrangement in the dry state, and we provide a comprehensive elucidation of the underlying mechanism governing particles with varied PDA shell thicknesses.</w:t>
      </w:r>
    </w:p>
    <w:p w:rsidR="002D266D" w:rsidRPr="00B135B4" w:rsidRDefault="002D266D" w:rsidP="006B413A">
      <w:pPr>
        <w:snapToGrid w:val="0"/>
        <w:spacing w:line="360" w:lineRule="auto"/>
        <w:jc w:val="both"/>
        <w:rPr>
          <w:rFonts w:eastAsia="ＭＳ Ｐ明朝"/>
        </w:rPr>
      </w:pPr>
    </w:p>
    <w:p w:rsidR="002D266D" w:rsidRPr="00F94903" w:rsidRDefault="002D266D" w:rsidP="00EB6CC5">
      <w:pPr>
        <w:snapToGrid w:val="0"/>
        <w:spacing w:line="360" w:lineRule="auto"/>
        <w:jc w:val="both"/>
      </w:pPr>
      <w:r>
        <w:rPr>
          <w:noProof/>
        </w:rPr>
        <w:drawing>
          <wp:inline distT="0" distB="0" distL="0" distR="0" wp14:anchorId="43D84270" wp14:editId="7956C74B">
            <wp:extent cx="4516395" cy="2817299"/>
            <wp:effectExtent l="0" t="0" r="5080" b="2540"/>
            <wp:docPr id="11799446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4468" name="図 1179944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30456" cy="2826070"/>
                    </a:xfrm>
                    <a:prstGeom prst="rect">
                      <a:avLst/>
                    </a:prstGeom>
                  </pic:spPr>
                </pic:pic>
              </a:graphicData>
            </a:graphic>
          </wp:inline>
        </w:drawing>
      </w:r>
    </w:p>
    <w:p w:rsidR="002D266D" w:rsidRPr="00C95D97" w:rsidRDefault="002D266D" w:rsidP="006B413A">
      <w:pPr>
        <w:snapToGrid w:val="0"/>
        <w:spacing w:line="360" w:lineRule="auto"/>
        <w:jc w:val="both"/>
        <w:rPr>
          <w:rFonts w:eastAsia="ＭＳ Ｐ明朝"/>
        </w:rPr>
      </w:pPr>
      <w:r w:rsidRPr="00C95D97">
        <w:rPr>
          <w:b/>
          <w:bCs/>
        </w:rPr>
        <w:t xml:space="preserve">Figure 1. </w:t>
      </w:r>
      <w:r w:rsidRPr="00C95D97">
        <w:t xml:space="preserve">(a) Structural color characteristics obtained from colloidal crystals and amorphous colloidal arrays. (b) </w:t>
      </w:r>
      <w:r w:rsidRPr="00132008">
        <w:t xml:space="preserve">Schematic diagram of preparing PS@PDA particles with different PDA shell thicknesses by changing the DA feed </w:t>
      </w:r>
      <w:r>
        <w:t>ratio</w:t>
      </w:r>
      <w:r w:rsidRPr="00132008">
        <w:t xml:space="preserve"> relative to the PS core particle amount.</w:t>
      </w:r>
    </w:p>
    <w:p w:rsidR="002D266D" w:rsidRDefault="002D266D" w:rsidP="006B413A">
      <w:pPr>
        <w:snapToGrid w:val="0"/>
        <w:spacing w:line="360" w:lineRule="auto"/>
        <w:jc w:val="both"/>
        <w:outlineLvl w:val="0"/>
        <w:rPr>
          <w:b/>
        </w:rPr>
      </w:pPr>
    </w:p>
    <w:p w:rsidR="002D266D" w:rsidRPr="00A03C2C" w:rsidRDefault="002D266D" w:rsidP="006B413A">
      <w:pPr>
        <w:snapToGrid w:val="0"/>
        <w:spacing w:line="360" w:lineRule="auto"/>
        <w:jc w:val="both"/>
        <w:outlineLvl w:val="0"/>
        <w:rPr>
          <w:b/>
        </w:rPr>
      </w:pPr>
    </w:p>
    <w:p w:rsidR="002D266D" w:rsidRPr="00A03C2C" w:rsidRDefault="002D266D" w:rsidP="00860066">
      <w:pPr>
        <w:pStyle w:val="Acknowledgements"/>
        <w:snapToGrid w:val="0"/>
        <w:jc w:val="both"/>
        <w:rPr>
          <w:b/>
          <w:bCs/>
          <w:kern w:val="32"/>
          <w:sz w:val="24"/>
        </w:rPr>
      </w:pPr>
      <w:r w:rsidRPr="00A03C2C">
        <w:rPr>
          <w:b/>
          <w:bCs/>
          <w:kern w:val="32"/>
          <w:sz w:val="24"/>
        </w:rPr>
        <w:lastRenderedPageBreak/>
        <w:t>Experimental</w:t>
      </w:r>
    </w:p>
    <w:p w:rsidR="002D266D" w:rsidRPr="00A03C2C" w:rsidRDefault="002D266D" w:rsidP="00860066">
      <w:pPr>
        <w:snapToGrid w:val="0"/>
        <w:spacing w:line="360" w:lineRule="auto"/>
        <w:jc w:val="both"/>
        <w:rPr>
          <w:b/>
          <w:bCs/>
        </w:rPr>
      </w:pPr>
      <w:r w:rsidRPr="00A03C2C">
        <w:rPr>
          <w:b/>
          <w:bCs/>
        </w:rPr>
        <w:t xml:space="preserve">Materials </w:t>
      </w:r>
    </w:p>
    <w:p w:rsidR="002D266D" w:rsidRPr="00A03C2C" w:rsidRDefault="002D266D" w:rsidP="00860066">
      <w:pPr>
        <w:snapToGrid w:val="0"/>
        <w:spacing w:line="360" w:lineRule="auto"/>
        <w:jc w:val="both"/>
      </w:pPr>
      <w:r w:rsidRPr="00A03C2C">
        <w:t>Dopamine hydrochloride (DA) and deuterium oxide (D</w:t>
      </w:r>
      <w:r w:rsidRPr="00A03C2C">
        <w:rPr>
          <w:vertAlign w:val="subscript"/>
        </w:rPr>
        <w:t>2</w:t>
      </w:r>
      <w:r w:rsidRPr="00A03C2C">
        <w:t xml:space="preserve">O) were obtained from Sigma-Aldrich Japan Co., LLC. (Tokyo, Japan). Tris(hydroxymethyl)aminomethane (Tris) was obtained from Kanto Chemical Co., Inc. (Tokyo, Japan). A Millipore Simplicity UV system provided deionized water with an 18.2 </w:t>
      </w:r>
      <w:proofErr w:type="spellStart"/>
      <w:r w:rsidRPr="00A03C2C">
        <w:t>MΩ·cm</w:t>
      </w:r>
      <w:proofErr w:type="spellEnd"/>
      <w:r w:rsidRPr="00A03C2C">
        <w:t xml:space="preserve"> resistance. All other chemicals and solvents were of reagent grade and were used as received. PS particles were prepared according to the previous paper.</w:t>
      </w:r>
      <w:r w:rsidRPr="002E3C37">
        <w:t xml:space="preserve"> </w:t>
      </w:r>
      <w:r w:rsidRPr="001B760E">
        <w:rPr>
          <w:noProof/>
          <w:vertAlign w:val="superscript"/>
        </w:rPr>
        <w:t>64</w:t>
      </w:r>
    </w:p>
    <w:p w:rsidR="002D266D" w:rsidRDefault="002D266D" w:rsidP="00860066">
      <w:pPr>
        <w:snapToGrid w:val="0"/>
        <w:spacing w:line="360" w:lineRule="auto"/>
        <w:jc w:val="both"/>
        <w:rPr>
          <w:b/>
          <w:bCs/>
        </w:rPr>
      </w:pPr>
    </w:p>
    <w:p w:rsidR="002D266D" w:rsidRPr="00A03C2C" w:rsidRDefault="002D266D" w:rsidP="00860066">
      <w:pPr>
        <w:snapToGrid w:val="0"/>
        <w:spacing w:line="360" w:lineRule="auto"/>
        <w:jc w:val="both"/>
        <w:rPr>
          <w:b/>
          <w:bCs/>
        </w:rPr>
      </w:pPr>
      <w:r w:rsidRPr="00A03C2C">
        <w:rPr>
          <w:b/>
          <w:bCs/>
        </w:rPr>
        <w:t xml:space="preserve">Preparation of the PS@PDA core-shell particles </w:t>
      </w:r>
    </w:p>
    <w:p w:rsidR="002D266D" w:rsidRPr="00A03C2C" w:rsidRDefault="002D266D" w:rsidP="00860066">
      <w:pPr>
        <w:snapToGrid w:val="0"/>
        <w:spacing w:line="360" w:lineRule="auto"/>
        <w:jc w:val="both"/>
      </w:pPr>
      <w:r w:rsidRPr="00A03C2C">
        <w:t xml:space="preserve">PS@PDA core-shell particles were prepared as described in a previous paper. </w:t>
      </w:r>
      <w:r w:rsidRPr="001B760E">
        <w:rPr>
          <w:noProof/>
          <w:vertAlign w:val="superscript"/>
        </w:rPr>
        <w:t>39</w:t>
      </w:r>
      <w:r w:rsidRPr="004B71A8">
        <w:rPr>
          <w:rFonts w:eastAsia="ＭＳ Ｐ明朝"/>
          <w:bCs/>
        </w:rPr>
        <w:t xml:space="preserve"> </w:t>
      </w:r>
      <w:r w:rsidRPr="00A03C2C">
        <w:t xml:space="preserve">Briefly, </w:t>
      </w:r>
      <w:r w:rsidRPr="00132008">
        <w:t>DA (0.36–12 g, 1.9–63 mmol)</w:t>
      </w:r>
      <w:r w:rsidRPr="00A03C2C">
        <w:t xml:space="preserve"> and Tris (14.5 g, 120 mmol) were added to an aqueous dispersion (1.2 L) of PS particles (2.4–6.0 g) and stirred at </w:t>
      </w:r>
      <w:r>
        <w:t>room temperature</w:t>
      </w:r>
      <w:r w:rsidRPr="00A03C2C">
        <w:t xml:space="preserve">. After 20 h, the resulting samples were purified repeatedly by centrifugation (12000 rpm, 30 min), forming PS@PDA core-shell particles. </w:t>
      </w:r>
      <w:r w:rsidRPr="00A03C2C" w:rsidDel="001128B0">
        <w:t xml:space="preserve">The synthesized products are designated PS(X)@PDA(Y) core-shell particles (X: diameter of PS core particles, Y: thickness of PDA shell layer). </w:t>
      </w:r>
      <w:r w:rsidRPr="00A03C2C">
        <w:t>The average particle diameter (</w:t>
      </w:r>
      <w:proofErr w:type="spellStart"/>
      <w:r w:rsidRPr="00A03C2C">
        <w:rPr>
          <w:i/>
          <w:iCs/>
        </w:rPr>
        <w:t>D</w:t>
      </w:r>
      <w:r w:rsidRPr="00A03C2C">
        <w:rPr>
          <w:vertAlign w:val="subscript"/>
        </w:rPr>
        <w:t>dry</w:t>
      </w:r>
      <w:proofErr w:type="spellEnd"/>
      <w:r w:rsidRPr="00A03C2C">
        <w:t xml:space="preserve">) and coefficient of variation (CV) were determined from 50 particles observed in TEM images. The PDA shell layer thickness of the samples was calculated using the following </w:t>
      </w:r>
      <w:r>
        <w:t>eq 2</w:t>
      </w:r>
      <w:r w:rsidRPr="00A03C2C">
        <w:t>:</w:t>
      </w:r>
    </w:p>
    <w:p w:rsidR="002D266D" w:rsidRPr="00A03C2C" w:rsidRDefault="002D266D" w:rsidP="00860066">
      <w:pPr>
        <w:snapToGrid w:val="0"/>
        <w:spacing w:line="360" w:lineRule="auto"/>
        <w:jc w:val="both"/>
      </w:pPr>
    </w:p>
    <w:p w:rsidR="002D266D" w:rsidRPr="00A03C2C" w:rsidRDefault="002D266D" w:rsidP="00860066">
      <w:pPr>
        <w:snapToGrid w:val="0"/>
        <w:spacing w:line="360" w:lineRule="auto"/>
        <w:jc w:val="both"/>
      </w:pPr>
      <m:oMath>
        <m:r>
          <m:rPr>
            <m:sty m:val="p"/>
          </m:rPr>
          <w:rPr>
            <w:rFonts w:ascii="Cambria Math" w:hAnsi="Cambria Math"/>
          </w:rPr>
          <m:t>PDA shell thickess</m:t>
        </m:r>
        <m:r>
          <w:rPr>
            <w:rFonts w:ascii="Cambria Math" w:hAnsi="Cambria Math"/>
          </w:rPr>
          <m:t>=</m:t>
        </m:r>
        <m:sSub>
          <m:sSubPr>
            <m:ctrlPr>
              <w:rPr>
                <w:rFonts w:ascii="Cambria Math" w:hAnsi="Cambria Math"/>
                <w:i/>
              </w:rPr>
            </m:ctrlPr>
          </m:sSubPr>
          <m:e>
            <m:r>
              <w:rPr>
                <w:rFonts w:ascii="Cambria Math" w:hAnsi="Cambria Math"/>
              </w:rPr>
              <m:t>(D</m:t>
            </m:r>
          </m:e>
          <m:sub>
            <m:r>
              <m:rPr>
                <m:sty m:val="p"/>
              </m:rPr>
              <w:rPr>
                <w:rFonts w:ascii="Cambria Math" w:hAnsi="Cambria Math"/>
              </w:rPr>
              <m:t>dry</m:t>
            </m:r>
          </m:sub>
        </m:sSub>
        <m:r>
          <w:rPr>
            <w:rFonts w:ascii="Cambria Math" w:hAnsi="Cambria Math"/>
          </w:rPr>
          <m:t xml:space="preserve"> </m:t>
        </m:r>
        <m:r>
          <m:rPr>
            <m:sty m:val="p"/>
          </m:rPr>
          <w:rPr>
            <w:rFonts w:ascii="Cambria Math" w:hAnsi="Cambria Math"/>
          </w:rPr>
          <m:t>of PS@PDA particles-</m:t>
        </m:r>
        <m:sSub>
          <m:sSubPr>
            <m:ctrlPr>
              <w:rPr>
                <w:rFonts w:ascii="Cambria Math" w:hAnsi="Cambria Math"/>
                <w:i/>
              </w:rPr>
            </m:ctrlPr>
          </m:sSubPr>
          <m:e>
            <m:r>
              <w:rPr>
                <w:rFonts w:ascii="Cambria Math" w:hAnsi="Cambria Math"/>
              </w:rPr>
              <m:t>D</m:t>
            </m:r>
          </m:e>
          <m:sub>
            <m:r>
              <m:rPr>
                <m:sty m:val="p"/>
              </m:rPr>
              <w:rPr>
                <w:rFonts w:ascii="Cambria Math" w:hAnsi="Cambria Math"/>
              </w:rPr>
              <m:t>dry</m:t>
            </m:r>
          </m:sub>
        </m:sSub>
        <m:r>
          <w:rPr>
            <w:rFonts w:ascii="Cambria Math" w:hAnsi="Cambria Math"/>
          </w:rPr>
          <m:t xml:space="preserve"> </m:t>
        </m:r>
        <m:r>
          <m:rPr>
            <m:sty m:val="p"/>
          </m:rPr>
          <w:rPr>
            <w:rFonts w:ascii="Cambria Math" w:hAnsi="Cambria Math"/>
          </w:rPr>
          <m:t>of PS particles)</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rsidRPr="00A03C2C">
        <w:t xml:space="preserve">   (</w:t>
      </w:r>
      <w:r>
        <w:t>2</w:t>
      </w:r>
      <w:r w:rsidRPr="00A03C2C">
        <w:t>)</w:t>
      </w:r>
    </w:p>
    <w:p w:rsidR="002D266D" w:rsidRPr="00A03C2C" w:rsidRDefault="002D266D" w:rsidP="00860066">
      <w:pPr>
        <w:snapToGrid w:val="0"/>
        <w:spacing w:line="360" w:lineRule="auto"/>
        <w:jc w:val="both"/>
        <w:rPr>
          <w:b/>
          <w:bCs/>
        </w:rPr>
      </w:pPr>
    </w:p>
    <w:p w:rsidR="002D266D" w:rsidRPr="00A03C2C" w:rsidRDefault="002D266D" w:rsidP="00860066">
      <w:pPr>
        <w:snapToGrid w:val="0"/>
        <w:spacing w:line="360" w:lineRule="auto"/>
        <w:jc w:val="both"/>
        <w:rPr>
          <w:b/>
          <w:bCs/>
        </w:rPr>
      </w:pPr>
      <w:r w:rsidRPr="00A03C2C">
        <w:rPr>
          <w:b/>
          <w:bCs/>
        </w:rPr>
        <w:t xml:space="preserve">Measurements </w:t>
      </w:r>
    </w:p>
    <w:p w:rsidR="002D266D" w:rsidRPr="00A03C2C" w:rsidRDefault="002D266D" w:rsidP="00860066">
      <w:pPr>
        <w:snapToGrid w:val="0"/>
        <w:spacing w:line="360" w:lineRule="auto"/>
        <w:jc w:val="both"/>
      </w:pPr>
      <w:r w:rsidRPr="00A03C2C">
        <w:t>The diameters and zeta potentials of particles were measured by dynamic light scattering (</w:t>
      </w:r>
      <w:proofErr w:type="spellStart"/>
      <w:r w:rsidRPr="00A03C2C">
        <w:t>Zetasizer</w:t>
      </w:r>
      <w:proofErr w:type="spellEnd"/>
      <w:r w:rsidRPr="00A03C2C">
        <w:t xml:space="preserve"> Nano ZS; Malvern </w:t>
      </w:r>
      <w:proofErr w:type="spellStart"/>
      <w:r w:rsidRPr="00A03C2C">
        <w:t>Panalytical</w:t>
      </w:r>
      <w:proofErr w:type="spellEnd"/>
      <w:r w:rsidRPr="00A03C2C">
        <w:t xml:space="preserve">). The zeta potentials of samples were in a 5 mM NaCl solution at a particle concentration of 0.01 </w:t>
      </w:r>
      <w:proofErr w:type="spellStart"/>
      <w:r w:rsidRPr="00A03C2C">
        <w:t>wt</w:t>
      </w:r>
      <w:proofErr w:type="spellEnd"/>
      <w:r w:rsidRPr="00A03C2C">
        <w:t xml:space="preserve"> % and at an applied voltage of 149 V. Transmission electron microscopy (TEM) micrographs were obtained using a transmission electron microscope (H-7650; HITACHI). </w:t>
      </w:r>
      <w:r w:rsidRPr="00B01D5E">
        <w:t>Scanning electron microscope (SEM) images of the samples were obtained using a</w:t>
      </w:r>
      <w:r>
        <w:t>n</w:t>
      </w:r>
      <w:r w:rsidRPr="00B01D5E">
        <w:t xml:space="preserve"> SEM (JSM-6510A; JEOL) and a field emission (FE)-SEM (JSM-6500F; JEOL).</w:t>
      </w:r>
      <w:r>
        <w:t xml:space="preserve"> </w:t>
      </w:r>
      <w:r w:rsidRPr="00A03C2C">
        <w:t xml:space="preserve">Photographs of the samples were taken with a digital camera (OM-D E-M10; Olympus). Optical micrographs of the samples </w:t>
      </w:r>
      <w:r w:rsidRPr="00A03C2C">
        <w:lastRenderedPageBreak/>
        <w:t xml:space="preserve">were obtained with a handmade optical microscope unit, which was equipped with a lens unit (M Plan Apo; </w:t>
      </w:r>
      <w:proofErr w:type="spellStart"/>
      <w:r w:rsidRPr="00A03C2C">
        <w:t>Mitsutoyo</w:t>
      </w:r>
      <w:proofErr w:type="spellEnd"/>
      <w:r w:rsidRPr="00A03C2C">
        <w:t xml:space="preserve">), a light source unit (HOYA-SCHOTT HL150 Cold light; FA-TSUKUMO), and a display unit (LCD-700VH; CENTURY). The light that enters the fiber is introduced into a UV-near-IR spectrometer (Ocean Optics, USB-2000, Dunedin). </w:t>
      </w:r>
      <w:r w:rsidRPr="00BE1F0B">
        <w:t xml:space="preserve">X-ray photoelectron spectroscopy (XPS) measurements were acquired using a spectroscopic instrument (JPS-9030; JEOL). </w:t>
      </w:r>
      <w:r w:rsidRPr="00A03C2C">
        <w:t>TD-NMR measurements were performed with a low-field NMR system (</w:t>
      </w:r>
      <w:proofErr w:type="spellStart"/>
      <w:r w:rsidRPr="00A03C2C">
        <w:t>MagnoMeter</w:t>
      </w:r>
      <w:proofErr w:type="spellEnd"/>
      <w:r w:rsidRPr="00A03C2C">
        <w:t xml:space="preserve"> XRS; </w:t>
      </w:r>
      <w:proofErr w:type="spellStart"/>
      <w:r w:rsidRPr="00A03C2C">
        <w:t>Mageleka</w:t>
      </w:r>
      <w:proofErr w:type="spellEnd"/>
      <w:r w:rsidRPr="00A03C2C">
        <w:t>).</w:t>
      </w:r>
      <w:r w:rsidRPr="00A03C2C">
        <w:rPr>
          <w:color w:val="000000" w:themeColor="text1"/>
        </w:rPr>
        <w:t xml:space="preserve"> Viscosity measurements were carried out using a tuning fork viscometer (SV-1A; A&amp;D).</w:t>
      </w:r>
    </w:p>
    <w:p w:rsidR="002D266D" w:rsidRPr="00A03C2C" w:rsidRDefault="002D266D" w:rsidP="00860066">
      <w:pPr>
        <w:snapToGrid w:val="0"/>
        <w:spacing w:line="360" w:lineRule="auto"/>
        <w:jc w:val="both"/>
      </w:pPr>
    </w:p>
    <w:p w:rsidR="002D266D" w:rsidRPr="00A03C2C" w:rsidRDefault="002D266D" w:rsidP="00860066">
      <w:pPr>
        <w:snapToGrid w:val="0"/>
        <w:spacing w:line="360" w:lineRule="auto"/>
        <w:jc w:val="both"/>
        <w:rPr>
          <w:b/>
          <w:bCs/>
        </w:rPr>
      </w:pPr>
      <w:r w:rsidRPr="00A03C2C">
        <w:rPr>
          <w:b/>
          <w:bCs/>
        </w:rPr>
        <w:t>SANS measurements</w:t>
      </w:r>
    </w:p>
    <w:p w:rsidR="002D266D" w:rsidRPr="00A03C2C" w:rsidRDefault="002D266D" w:rsidP="00860066">
      <w:pPr>
        <w:snapToGrid w:val="0"/>
        <w:spacing w:line="360" w:lineRule="auto"/>
        <w:jc w:val="both"/>
      </w:pPr>
      <w:r w:rsidRPr="00A03C2C">
        <w:t>SANS measurements were performed using a SANS-J diffractometer installed at Japan Research Reactor-3 (JRR-3), Japan Atomic Energy Agency (JAEA), Tokai, Japan.</w:t>
      </w:r>
      <w:r w:rsidRPr="004A60B7">
        <w:t xml:space="preserve"> </w:t>
      </w:r>
      <w:r w:rsidRPr="001B760E">
        <w:rPr>
          <w:noProof/>
          <w:vertAlign w:val="superscript"/>
        </w:rPr>
        <w:t>65, 66</w:t>
      </w:r>
      <w:r>
        <w:rPr>
          <w:rStyle w:val="IUCrauthorforename"/>
          <w:rFonts w:ascii="Times New Roman" w:hAnsi="Times New Roman"/>
          <w:color w:val="FF0000"/>
          <w:sz w:val="24"/>
        </w:rPr>
        <w:t xml:space="preserve"> </w:t>
      </w:r>
      <w:r w:rsidRPr="00A03C2C">
        <w:rPr>
          <w:rStyle w:val="Style1"/>
        </w:rPr>
        <w:t xml:space="preserve">The incident neutron beam was monochromatized using a velocity selector with a wavelength, </w:t>
      </w:r>
      <w:r w:rsidRPr="00A03C2C">
        <w:rPr>
          <w:rStyle w:val="Style1"/>
          <w:i/>
          <w:iCs/>
        </w:rPr>
        <w:t>λ</w:t>
      </w:r>
      <w:r w:rsidRPr="00A03C2C">
        <w:rPr>
          <w:rStyle w:val="Style1"/>
        </w:rPr>
        <w:t xml:space="preserve">, of 0.65 nm and a wavelength distribution, </w:t>
      </w:r>
      <w:proofErr w:type="spellStart"/>
      <w:r w:rsidRPr="00A03C2C">
        <w:rPr>
          <w:rStyle w:val="Style1"/>
        </w:rPr>
        <w:t>Δ</w:t>
      </w:r>
      <w:r w:rsidRPr="00A03C2C">
        <w:rPr>
          <w:rStyle w:val="Style1"/>
          <w:i/>
          <w:iCs/>
        </w:rPr>
        <w:t>λ</w:t>
      </w:r>
      <w:proofErr w:type="spellEnd"/>
      <w:r w:rsidRPr="00A03C2C">
        <w:rPr>
          <w:rStyle w:val="Style1"/>
          <w:i/>
          <w:iCs/>
        </w:rPr>
        <w:t>/λ</w:t>
      </w:r>
      <w:r w:rsidRPr="00A03C2C">
        <w:rPr>
          <w:rStyle w:val="Style1"/>
        </w:rPr>
        <w:t xml:space="preserve">, of 0.15. The incident beam size was defined using a 20 × 20 mm aperture 10 m upstream of the samples and a 15 mm diameter aperture at the sample position. Two-dimensional position-sensitive detectors (650 mm × 680 mm), which were composed of 95 </w:t>
      </w:r>
      <w:r w:rsidRPr="00A03C2C">
        <w:rPr>
          <w:rStyle w:val="Style1"/>
          <w:vertAlign w:val="superscript"/>
        </w:rPr>
        <w:t>3</w:t>
      </w:r>
      <w:r w:rsidRPr="00A03C2C">
        <w:rPr>
          <w:rStyle w:val="Style1"/>
        </w:rPr>
        <w:t xml:space="preserve">He tube detectors 8 mm in diameter, were used to detect scattered neutrons from the sample. Three sample-to-detector distances were set as 4 m and 10 m, covering a </w:t>
      </w:r>
      <w:r w:rsidRPr="00A03C2C">
        <w:rPr>
          <w:rStyle w:val="Style1"/>
          <w:i/>
          <w:iCs/>
        </w:rPr>
        <w:t>q</w:t>
      </w:r>
      <w:r w:rsidRPr="00A03C2C">
        <w:rPr>
          <w:rStyle w:val="Style1"/>
        </w:rPr>
        <w:t xml:space="preserve"> region of 0.025 nm</w:t>
      </w:r>
      <w:r w:rsidRPr="00A03C2C">
        <w:rPr>
          <w:rStyle w:val="Style1"/>
          <w:vertAlign w:val="superscript"/>
        </w:rPr>
        <w:t>−1</w:t>
      </w:r>
      <w:r w:rsidRPr="00A03C2C">
        <w:rPr>
          <w:rStyle w:val="Style1"/>
        </w:rPr>
        <w:t xml:space="preserve"> &lt; </w:t>
      </w:r>
      <w:r w:rsidRPr="00A03C2C">
        <w:rPr>
          <w:rStyle w:val="Style1"/>
          <w:i/>
          <w:iCs/>
        </w:rPr>
        <w:t>q</w:t>
      </w:r>
      <w:r w:rsidRPr="00A03C2C">
        <w:rPr>
          <w:rStyle w:val="Style1"/>
        </w:rPr>
        <w:t xml:space="preserve"> &lt; 0.5 nm</w:t>
      </w:r>
      <w:r w:rsidRPr="00A03C2C">
        <w:rPr>
          <w:rStyle w:val="Style1"/>
          <w:vertAlign w:val="superscript"/>
        </w:rPr>
        <w:t>−1</w:t>
      </w:r>
      <w:r w:rsidRPr="00A03C2C">
        <w:rPr>
          <w:rStyle w:val="Style1"/>
        </w:rPr>
        <w:t xml:space="preserve">. Here, </w:t>
      </w:r>
      <w:r w:rsidRPr="00A03C2C">
        <w:rPr>
          <w:rStyle w:val="Style1"/>
          <w:i/>
          <w:iCs/>
        </w:rPr>
        <w:t>q</w:t>
      </w:r>
      <w:r w:rsidRPr="00A03C2C">
        <w:rPr>
          <w:rStyle w:val="Style1"/>
        </w:rPr>
        <w:t xml:space="preserve"> = 4πsin </w:t>
      </w:r>
      <w:r w:rsidRPr="00A03C2C">
        <w:rPr>
          <w:rStyle w:val="Style1"/>
          <w:i/>
          <w:iCs/>
        </w:rPr>
        <w:t>θ</w:t>
      </w:r>
      <w:r w:rsidRPr="00A03C2C">
        <w:rPr>
          <w:rStyle w:val="Style1"/>
        </w:rPr>
        <w:t>/</w:t>
      </w:r>
      <w:r w:rsidRPr="00A03C2C">
        <w:rPr>
          <w:rStyle w:val="Style1"/>
          <w:i/>
          <w:iCs/>
        </w:rPr>
        <w:t>λ</w:t>
      </w:r>
      <w:r w:rsidRPr="00A03C2C">
        <w:rPr>
          <w:rStyle w:val="Style1"/>
        </w:rPr>
        <w:t xml:space="preserve"> is the magnitude of the scattering vector, where 2</w:t>
      </w:r>
      <w:r w:rsidRPr="00A03C2C">
        <w:rPr>
          <w:rStyle w:val="Style1"/>
          <w:i/>
          <w:iCs/>
        </w:rPr>
        <w:t>θ</w:t>
      </w:r>
      <w:r w:rsidRPr="00A03C2C">
        <w:rPr>
          <w:rStyle w:val="Style1"/>
        </w:rPr>
        <w:t xml:space="preserve"> is the scattering angle. The two-dimensional scattering data recorded on the detectors were corrected by detector geometry and counting efficiency, and then azimuthal averaging was applied to obtain the scattering intensity distribution as a function of </w:t>
      </w:r>
      <w:r w:rsidRPr="00A03C2C">
        <w:rPr>
          <w:rStyle w:val="Style1"/>
          <w:i/>
          <w:iCs/>
        </w:rPr>
        <w:t>q</w:t>
      </w:r>
      <w:r w:rsidRPr="00A03C2C">
        <w:rPr>
          <w:rStyle w:val="Style1"/>
        </w:rPr>
        <w:t>. Instrumental background and air scattering were subtracted as well as the corresponding empty cell scattering for each scattering curve. Absolute intensity units (cm</w:t>
      </w:r>
      <w:r w:rsidRPr="00A03C2C">
        <w:rPr>
          <w:rStyle w:val="Style1"/>
          <w:vertAlign w:val="superscript"/>
        </w:rPr>
        <w:t>−1</w:t>
      </w:r>
      <w:r w:rsidRPr="00A03C2C">
        <w:rPr>
          <w:rStyle w:val="Style1"/>
        </w:rPr>
        <w:t xml:space="preserve">) were obtained using an Al plate as a standard reference. The corrected scattering intensity distribution was designated as </w:t>
      </w:r>
      <w:r w:rsidRPr="00A03C2C">
        <w:rPr>
          <w:rStyle w:val="Style1"/>
          <w:i/>
          <w:iCs/>
        </w:rPr>
        <w:t>I</w:t>
      </w:r>
      <w:r w:rsidRPr="00A03C2C">
        <w:rPr>
          <w:rStyle w:val="Style1"/>
        </w:rPr>
        <w:t>(</w:t>
      </w:r>
      <w:r w:rsidRPr="00A03C2C">
        <w:rPr>
          <w:rStyle w:val="Style1"/>
          <w:i/>
          <w:iCs/>
        </w:rPr>
        <w:t>q</w:t>
      </w:r>
      <w:r w:rsidRPr="00A03C2C">
        <w:rPr>
          <w:rStyle w:val="Style1"/>
        </w:rPr>
        <w:t xml:space="preserve">) hereafter. </w:t>
      </w:r>
      <w:r w:rsidRPr="00A03C2C">
        <w:t xml:space="preserve">Additionally, </w:t>
      </w:r>
      <w:r w:rsidRPr="00A03C2C">
        <w:rPr>
          <w:i/>
          <w:iCs/>
        </w:rPr>
        <w:t>I</w:t>
      </w:r>
      <w:r w:rsidRPr="00A03C2C">
        <w:t>(</w:t>
      </w:r>
      <w:r w:rsidRPr="00A03C2C">
        <w:rPr>
          <w:i/>
          <w:iCs/>
        </w:rPr>
        <w:t>q</w:t>
      </w:r>
      <w:r w:rsidRPr="00A03C2C">
        <w:t xml:space="preserve">) in the </w:t>
      </w:r>
      <w:r w:rsidRPr="00A03C2C">
        <w:rPr>
          <w:i/>
          <w:iCs/>
        </w:rPr>
        <w:t>q</w:t>
      </w:r>
      <w:r w:rsidRPr="00A03C2C">
        <w:t xml:space="preserve"> range of </w:t>
      </w:r>
      <w:r w:rsidRPr="00A03C2C">
        <w:rPr>
          <w:rStyle w:val="Style1"/>
        </w:rPr>
        <w:t>0.006 nm</w:t>
      </w:r>
      <w:r w:rsidRPr="00A03C2C">
        <w:rPr>
          <w:rStyle w:val="Style1"/>
          <w:vertAlign w:val="superscript"/>
        </w:rPr>
        <w:t>−1</w:t>
      </w:r>
      <w:r w:rsidRPr="00A03C2C">
        <w:rPr>
          <w:rStyle w:val="Style1"/>
        </w:rPr>
        <w:t xml:space="preserve"> &lt; </w:t>
      </w:r>
      <w:r w:rsidRPr="00A03C2C">
        <w:rPr>
          <w:rStyle w:val="Style1"/>
          <w:i/>
          <w:iCs/>
        </w:rPr>
        <w:t>q</w:t>
      </w:r>
      <w:r w:rsidRPr="00A03C2C">
        <w:rPr>
          <w:rStyle w:val="Style1"/>
        </w:rPr>
        <w:t xml:space="preserve"> &lt; 0.04 nm</w:t>
      </w:r>
      <w:r w:rsidRPr="00A03C2C">
        <w:rPr>
          <w:rStyle w:val="Style1"/>
          <w:vertAlign w:val="superscript"/>
        </w:rPr>
        <w:t>−1</w:t>
      </w:r>
      <w:r w:rsidRPr="00A03C2C">
        <w:rPr>
          <w:rStyle w:val="Style1"/>
        </w:rPr>
        <w:t xml:space="preserve">, corresponding to a </w:t>
      </w:r>
      <w:r w:rsidRPr="00B37BC3">
        <w:rPr>
          <w:rStyle w:val="Style1"/>
          <w:i/>
          <w:iCs/>
        </w:rPr>
        <w:t>q</w:t>
      </w:r>
      <w:r w:rsidRPr="00A03C2C">
        <w:rPr>
          <w:rStyle w:val="Style1"/>
        </w:rPr>
        <w:t xml:space="preserve"> region of ultra-small-angle neutron scattering (USANS), </w:t>
      </w:r>
      <w:r w:rsidRPr="00A03C2C">
        <w:t>was measured by using a set of neutron lenses and a position-sensitive photomultiplier.</w:t>
      </w:r>
      <w:r w:rsidRPr="000C57F6">
        <w:t xml:space="preserve"> </w:t>
      </w:r>
      <w:r w:rsidRPr="001B760E">
        <w:rPr>
          <w:noProof/>
          <w:vertAlign w:val="superscript"/>
        </w:rPr>
        <w:t>67</w:t>
      </w:r>
      <w:r w:rsidRPr="00A03C2C">
        <w:rPr>
          <w:color w:val="FF0000"/>
        </w:rPr>
        <w:t xml:space="preserve"> </w:t>
      </w:r>
      <w:r w:rsidRPr="00A03C2C">
        <w:t xml:space="preserve">The USANS intensity was converted to the absolute intensity unit by scaling the data to the SANS data obtained at </w:t>
      </w:r>
      <w:r w:rsidRPr="00A03C2C">
        <w:rPr>
          <w:rStyle w:val="Style1"/>
        </w:rPr>
        <w:t>0.025 nm</w:t>
      </w:r>
      <w:r w:rsidRPr="00A03C2C">
        <w:rPr>
          <w:rStyle w:val="Style1"/>
          <w:vertAlign w:val="superscript"/>
        </w:rPr>
        <w:t>−1</w:t>
      </w:r>
      <w:r w:rsidRPr="00A03C2C">
        <w:rPr>
          <w:rStyle w:val="Style1"/>
        </w:rPr>
        <w:t xml:space="preserve"> &lt; </w:t>
      </w:r>
      <w:r w:rsidRPr="00A03C2C">
        <w:rPr>
          <w:rStyle w:val="Style1"/>
          <w:i/>
          <w:iCs/>
        </w:rPr>
        <w:t>q</w:t>
      </w:r>
      <w:r w:rsidRPr="00A03C2C">
        <w:rPr>
          <w:rStyle w:val="Style1"/>
        </w:rPr>
        <w:t xml:space="preserve"> &lt; 0.5 nm</w:t>
      </w:r>
      <w:r w:rsidRPr="00A03C2C">
        <w:rPr>
          <w:rStyle w:val="Style1"/>
          <w:vertAlign w:val="superscript"/>
        </w:rPr>
        <w:t>−1</w:t>
      </w:r>
      <w:r w:rsidRPr="00A03C2C">
        <w:t xml:space="preserve">, which was already calibrated as described above. Particles, i.e., </w:t>
      </w:r>
      <w:proofErr w:type="gramStart"/>
      <w:r w:rsidRPr="00A03C2C">
        <w:t>PS(</w:t>
      </w:r>
      <w:proofErr w:type="gramEnd"/>
      <w:r w:rsidRPr="00A03C2C">
        <w:t xml:space="preserve">215)@PDA(2.5) and PS(215)@PDA(11), were filled in a quartz cell of 1.0 mm </w:t>
      </w:r>
      <w:r w:rsidRPr="00A03C2C">
        <w:lastRenderedPageBreak/>
        <w:t>thickness with D</w:t>
      </w:r>
      <w:r w:rsidRPr="00A03C2C">
        <w:rPr>
          <w:vertAlign w:val="subscript"/>
        </w:rPr>
        <w:t>2</w:t>
      </w:r>
      <w:r w:rsidRPr="00A03C2C">
        <w:t xml:space="preserve">O solutions, having a concentration of 5–30 </w:t>
      </w:r>
      <w:proofErr w:type="spellStart"/>
      <w:r w:rsidRPr="00A03C2C">
        <w:t>wt</w:t>
      </w:r>
      <w:proofErr w:type="spellEnd"/>
      <w:r w:rsidRPr="00A03C2C">
        <w:t>%. Note that D</w:t>
      </w:r>
      <w:r w:rsidRPr="00A03C2C">
        <w:rPr>
          <w:vertAlign w:val="subscript"/>
        </w:rPr>
        <w:t>2</w:t>
      </w:r>
      <w:r w:rsidRPr="00A03C2C">
        <w:t xml:space="preserve">O was used as a solvent for SANS to obtain a sufficient scattering contrast between the polymer particles and solvent. All measurements were conducted at 20 °C. </w:t>
      </w:r>
    </w:p>
    <w:p w:rsidR="002D266D" w:rsidRPr="00A03C2C" w:rsidRDefault="002D266D" w:rsidP="00860066">
      <w:pPr>
        <w:snapToGrid w:val="0"/>
        <w:spacing w:line="360" w:lineRule="auto"/>
        <w:jc w:val="both"/>
      </w:pPr>
    </w:p>
    <w:p w:rsidR="002D266D" w:rsidRPr="00A03C2C" w:rsidRDefault="002D266D" w:rsidP="00860066">
      <w:pPr>
        <w:pStyle w:val="Acknowledgements"/>
        <w:snapToGrid w:val="0"/>
        <w:jc w:val="both"/>
        <w:rPr>
          <w:b/>
          <w:bCs/>
          <w:kern w:val="32"/>
          <w:sz w:val="24"/>
        </w:rPr>
      </w:pPr>
      <w:r w:rsidRPr="00A03C2C">
        <w:rPr>
          <w:b/>
          <w:bCs/>
          <w:kern w:val="32"/>
          <w:sz w:val="24"/>
        </w:rPr>
        <w:t>Results and discussion</w:t>
      </w:r>
    </w:p>
    <w:p w:rsidR="002D266D" w:rsidRPr="00A03C2C" w:rsidRDefault="002D266D" w:rsidP="00A03C2C">
      <w:pPr>
        <w:pStyle w:val="Newparagraph"/>
        <w:snapToGrid w:val="0"/>
        <w:spacing w:line="360" w:lineRule="auto"/>
        <w:ind w:firstLine="0"/>
        <w:jc w:val="both"/>
        <w:rPr>
          <w:lang w:eastAsia="ja-JP"/>
        </w:rPr>
      </w:pPr>
      <w:r w:rsidRPr="00A03C2C">
        <w:t>The PS@PDA particles were prepared through DA polymerization in the presence of PS particles measuring 240 nm in diameter. The size of the particles in their dry state (</w:t>
      </w:r>
      <w:proofErr w:type="spellStart"/>
      <w:r w:rsidRPr="00A03C2C">
        <w:rPr>
          <w:i/>
          <w:iCs/>
        </w:rPr>
        <w:t>D</w:t>
      </w:r>
      <w:r w:rsidRPr="00A03C2C">
        <w:rPr>
          <w:vertAlign w:val="subscript"/>
        </w:rPr>
        <w:t>dry</w:t>
      </w:r>
      <w:proofErr w:type="spellEnd"/>
      <w:r w:rsidRPr="00A03C2C">
        <w:t xml:space="preserve">), as determined by TEM, is summarized in </w:t>
      </w:r>
      <w:r w:rsidRPr="00A03C2C">
        <w:rPr>
          <w:color w:val="00B050"/>
        </w:rPr>
        <w:t>Table 1</w:t>
      </w:r>
      <w:r>
        <w:rPr>
          <w:color w:val="00B050"/>
        </w:rPr>
        <w:t xml:space="preserve"> and </w:t>
      </w:r>
      <w:r w:rsidRPr="00132008">
        <w:rPr>
          <w:color w:val="00B050"/>
        </w:rPr>
        <w:t>Figure S1</w:t>
      </w:r>
      <w:r w:rsidRPr="00132008">
        <w:t xml:space="preserve">. </w:t>
      </w:r>
      <w:r w:rsidRPr="00132008">
        <w:rPr>
          <w:rFonts w:hint="eastAsia"/>
          <w:lang w:eastAsia="ja-JP"/>
        </w:rPr>
        <w:t>T</w:t>
      </w:r>
      <w:r w:rsidRPr="00132008">
        <w:t xml:space="preserve">he </w:t>
      </w:r>
      <w:proofErr w:type="spellStart"/>
      <w:r w:rsidRPr="00132008">
        <w:rPr>
          <w:i/>
          <w:iCs/>
        </w:rPr>
        <w:t>D</w:t>
      </w:r>
      <w:r w:rsidRPr="00132008">
        <w:rPr>
          <w:vertAlign w:val="subscript"/>
        </w:rPr>
        <w:t>dry</w:t>
      </w:r>
      <w:proofErr w:type="spellEnd"/>
      <w:r w:rsidRPr="00132008">
        <w:t xml:space="preserve"> of the PS@PDA particles increased as the addition ratio of DA monomer to PS core particles during polymerization increased. The thickness of the PDA s</w:t>
      </w:r>
      <w:r w:rsidRPr="00A03C2C">
        <w:t xml:space="preserve">hell in the dry state was controlled within a range of 1.5 to 15 nm. </w:t>
      </w:r>
      <w:r w:rsidRPr="00A03C2C">
        <w:rPr>
          <w:color w:val="00B050"/>
        </w:rPr>
        <w:t xml:space="preserve">Figure 2a </w:t>
      </w:r>
      <w:r w:rsidRPr="00A03C2C">
        <w:t xml:space="preserve">presents photographs of the pellet samples created from </w:t>
      </w:r>
      <w:proofErr w:type="gramStart"/>
      <w:r w:rsidRPr="00A03C2C">
        <w:t>PS(</w:t>
      </w:r>
      <w:proofErr w:type="gramEnd"/>
      <w:r w:rsidRPr="00A03C2C">
        <w:t xml:space="preserve">240) and PS(240)@PDA(Y) particles. While the </w:t>
      </w:r>
      <w:proofErr w:type="gramStart"/>
      <w:r w:rsidRPr="00A03C2C">
        <w:t>PS(</w:t>
      </w:r>
      <w:proofErr w:type="gramEnd"/>
      <w:r w:rsidRPr="00A03C2C">
        <w:t xml:space="preserve">240) pellet samples displayed a milky white color with iridescent hues, the PS(240)@PDA(Y) pellets exhibited a distinct appearance, showing vivid structural colors. The arrangement of particles on the pellet surfaces varied depending on the thickness of the PDA </w:t>
      </w:r>
      <w:r>
        <w:t xml:space="preserve">layer </w:t>
      </w:r>
      <w:r w:rsidRPr="00A03C2C">
        <w:t>(</w:t>
      </w:r>
      <w:r w:rsidRPr="00A03C2C">
        <w:rPr>
          <w:color w:val="00B050"/>
        </w:rPr>
        <w:t>Figure 2b</w:t>
      </w:r>
      <w:r w:rsidRPr="00A03C2C">
        <w:t xml:space="preserve">). SEM images of the surfaces of </w:t>
      </w:r>
      <w:proofErr w:type="gramStart"/>
      <w:r w:rsidRPr="00A03C2C">
        <w:t>PS(</w:t>
      </w:r>
      <w:proofErr w:type="gramEnd"/>
      <w:r w:rsidRPr="00A03C2C">
        <w:t xml:space="preserve">240) and PS(240)@PDA(Y) (Y = </w:t>
      </w:r>
      <w:r>
        <w:t>1</w:t>
      </w:r>
      <w:r w:rsidRPr="00A03C2C">
        <w:t xml:space="preserve">.5–6) pellets revealed the formation of highly ordered colloidal crystal structures. In contrast, the surface of the </w:t>
      </w:r>
      <w:proofErr w:type="gramStart"/>
      <w:r w:rsidRPr="00A03C2C">
        <w:t>PS(</w:t>
      </w:r>
      <w:proofErr w:type="gramEnd"/>
      <w:r w:rsidRPr="00A03C2C">
        <w:t xml:space="preserve">240)@PDA(Y) (Y = 8–15) pellets displayed an amorphous structure with </w:t>
      </w:r>
      <w:r w:rsidRPr="00F3691B">
        <w:t>reduced particle arrangement order.</w:t>
      </w:r>
      <w:r w:rsidRPr="00A03C2C">
        <w:t xml:space="preserve"> </w:t>
      </w:r>
      <w:r w:rsidRPr="00A03C2C">
        <w:rPr>
          <w:lang w:eastAsia="ja-JP"/>
        </w:rPr>
        <w:t xml:space="preserve">The </w:t>
      </w:r>
      <w:r>
        <w:rPr>
          <w:lang w:eastAsia="ja-JP"/>
        </w:rPr>
        <w:t>ordering</w:t>
      </w:r>
      <w:r w:rsidRPr="00A03C2C">
        <w:rPr>
          <w:lang w:eastAsia="ja-JP"/>
        </w:rPr>
        <w:t xml:space="preserve"> of the particle arrangement was evaluated in more detail from the Voronoi diagrams of the SEM image (</w:t>
      </w:r>
      <w:r w:rsidRPr="00A03C2C">
        <w:rPr>
          <w:color w:val="00B050"/>
          <w:lang w:eastAsia="ja-JP"/>
        </w:rPr>
        <w:t>Figure 2c</w:t>
      </w:r>
      <w:r w:rsidRPr="00A03C2C">
        <w:rPr>
          <w:lang w:eastAsia="ja-JP"/>
        </w:rPr>
        <w:t>)</w:t>
      </w:r>
      <w:r w:rsidRPr="00322B71">
        <w:t xml:space="preserve"> </w:t>
      </w:r>
      <w:r w:rsidRPr="001B760E">
        <w:rPr>
          <w:noProof/>
          <w:vertAlign w:val="superscript"/>
          <w:lang w:eastAsia="ja-JP"/>
        </w:rPr>
        <w:t>48</w:t>
      </w:r>
      <w:r w:rsidRPr="00A03C2C">
        <w:rPr>
          <w:lang w:eastAsia="ja-JP"/>
        </w:rPr>
        <w:t xml:space="preserve">. In the Voronoi diagrams for </w:t>
      </w:r>
      <w:proofErr w:type="gramStart"/>
      <w:r w:rsidRPr="00A03C2C">
        <w:rPr>
          <w:lang w:eastAsia="ja-JP"/>
        </w:rPr>
        <w:t>PS(</w:t>
      </w:r>
      <w:proofErr w:type="gramEnd"/>
      <w:r w:rsidRPr="00A03C2C">
        <w:rPr>
          <w:lang w:eastAsia="ja-JP"/>
        </w:rPr>
        <w:t xml:space="preserve">240) and PS(240)@PDA(Y) (Y = </w:t>
      </w:r>
      <w:r>
        <w:rPr>
          <w:lang w:eastAsia="ja-JP"/>
        </w:rPr>
        <w:t>1</w:t>
      </w:r>
      <w:r w:rsidRPr="00A03C2C">
        <w:rPr>
          <w:lang w:eastAsia="ja-JP"/>
        </w:rPr>
        <w:t xml:space="preserve">.5–6), hexagonal white polygons were mainly obtained, which indicates that the particles are densely packed. On the other hand, in the case of </w:t>
      </w:r>
      <w:proofErr w:type="gramStart"/>
      <w:r w:rsidRPr="00A03C2C">
        <w:rPr>
          <w:lang w:eastAsia="ja-JP"/>
        </w:rPr>
        <w:t>PS(</w:t>
      </w:r>
      <w:proofErr w:type="gramEnd"/>
      <w:r w:rsidRPr="00A03C2C">
        <w:rPr>
          <w:lang w:eastAsia="ja-JP"/>
        </w:rPr>
        <w:t>240)@PDA(Y) (Y=8–15), the proportion of white polygons decreased, and polygons of various colors were randomly arranged, visualizing the strong disturbance of the</w:t>
      </w:r>
      <w:r w:rsidRPr="00F3691B">
        <w:rPr>
          <w:lang w:eastAsia="ja-JP"/>
        </w:rPr>
        <w:t xml:space="preserve"> particle arrangement. The insets in</w:t>
      </w:r>
      <w:r w:rsidRPr="00F3691B">
        <w:rPr>
          <w:color w:val="00B050"/>
          <w:lang w:eastAsia="ja-JP"/>
        </w:rPr>
        <w:t xml:space="preserve"> Figure 2b </w:t>
      </w:r>
      <w:r w:rsidRPr="00F3691B">
        <w:rPr>
          <w:lang w:eastAsia="ja-JP"/>
        </w:rPr>
        <w:t xml:space="preserve">show FE-SEM images of individual particle surfaces. </w:t>
      </w:r>
      <w:r w:rsidRPr="001128B0">
        <w:rPr>
          <w:lang w:eastAsia="ja-JP"/>
        </w:rPr>
        <w:t xml:space="preserve">While smooth surfaces were observed in </w:t>
      </w:r>
      <w:proofErr w:type="gramStart"/>
      <w:r w:rsidRPr="001128B0">
        <w:rPr>
          <w:lang w:eastAsia="ja-JP"/>
        </w:rPr>
        <w:t>PS(</w:t>
      </w:r>
      <w:proofErr w:type="gramEnd"/>
      <w:r w:rsidRPr="001128B0">
        <w:rPr>
          <w:lang w:eastAsia="ja-JP"/>
        </w:rPr>
        <w:t xml:space="preserve">240) and PS(240)@PDA(Y) (Y = </w:t>
      </w:r>
      <w:r>
        <w:rPr>
          <w:rFonts w:hint="eastAsia"/>
          <w:lang w:eastAsia="ja-JP"/>
        </w:rPr>
        <w:t>1</w:t>
      </w:r>
      <w:r w:rsidRPr="001128B0">
        <w:rPr>
          <w:lang w:eastAsia="ja-JP"/>
        </w:rPr>
        <w:t>.5–6) particles with a colloidal crystal structure, rough surfaces were formed in PS(240)@PDA(Y) (Y = 8–15) particles with an amorphous structure.</w:t>
      </w:r>
      <w:r w:rsidRPr="00322B71">
        <w:t xml:space="preserve"> </w:t>
      </w:r>
      <w:r w:rsidRPr="00A03C2C">
        <w:t xml:space="preserve">The roughness of these PDA shell layers </w:t>
      </w:r>
      <w:r>
        <w:t>is</w:t>
      </w:r>
      <w:r w:rsidRPr="00A03C2C">
        <w:t xml:space="preserve"> discussed later. </w:t>
      </w:r>
    </w:p>
    <w:p w:rsidR="002D266D" w:rsidRPr="00A03C2C" w:rsidRDefault="002D266D" w:rsidP="00860066">
      <w:pPr>
        <w:pStyle w:val="Newparagraph"/>
        <w:snapToGrid w:val="0"/>
        <w:spacing w:line="360" w:lineRule="auto"/>
        <w:ind w:firstLine="0"/>
        <w:jc w:val="both"/>
        <w:rPr>
          <w:lang w:eastAsia="ja-JP"/>
        </w:rPr>
      </w:pPr>
    </w:p>
    <w:p w:rsidR="002D266D" w:rsidRPr="00012E89" w:rsidRDefault="002D266D" w:rsidP="00860066">
      <w:pPr>
        <w:pStyle w:val="Newparagraph"/>
        <w:snapToGrid w:val="0"/>
        <w:spacing w:line="360" w:lineRule="auto"/>
        <w:ind w:firstLine="0"/>
        <w:jc w:val="both"/>
      </w:pPr>
      <w:r w:rsidRPr="00A03C2C">
        <w:rPr>
          <w:b/>
          <w:bCs/>
        </w:rPr>
        <w:t>Table 1.</w:t>
      </w:r>
      <w:r w:rsidRPr="00A03C2C">
        <w:t xml:space="preserve"> Characteristics of the </w:t>
      </w:r>
      <w:r>
        <w:t>C</w:t>
      </w:r>
      <w:r w:rsidRPr="00A03C2C">
        <w:t xml:space="preserve">reated </w:t>
      </w:r>
      <w:r>
        <w:t>P</w:t>
      </w:r>
      <w:r w:rsidRPr="00A03C2C">
        <w:t>articles</w:t>
      </w:r>
    </w:p>
    <w:tbl>
      <w:tblPr>
        <w:tblStyle w:val="15"/>
        <w:tblW w:w="8500" w:type="dxa"/>
        <w:tblLook w:val="04A0" w:firstRow="1" w:lastRow="0" w:firstColumn="1" w:lastColumn="0" w:noHBand="0" w:noVBand="1"/>
      </w:tblPr>
      <w:tblGrid>
        <w:gridCol w:w="2028"/>
        <w:gridCol w:w="1221"/>
        <w:gridCol w:w="853"/>
        <w:gridCol w:w="593"/>
        <w:gridCol w:w="1112"/>
        <w:gridCol w:w="851"/>
        <w:gridCol w:w="850"/>
        <w:gridCol w:w="992"/>
      </w:tblGrid>
      <w:tr w:rsidR="002D266D" w:rsidRPr="00012E89" w:rsidTr="00B916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tcBorders>
              <w:top w:val="single" w:sz="12" w:space="0" w:color="auto"/>
              <w:bottom w:val="single" w:sz="12" w:space="0" w:color="auto"/>
            </w:tcBorders>
            <w:vAlign w:val="center"/>
          </w:tcPr>
          <w:p w:rsidR="002D266D" w:rsidRPr="00B916F6" w:rsidRDefault="002D266D" w:rsidP="00B916F6">
            <w:pPr>
              <w:jc w:val="center"/>
              <w:rPr>
                <w:rFonts w:eastAsia="ＭＳ 明朝"/>
                <w:b w:val="0"/>
                <w:bCs w:val="0"/>
                <w:sz w:val="21"/>
                <w:szCs w:val="21"/>
              </w:rPr>
            </w:pPr>
            <w:r w:rsidRPr="00B916F6">
              <w:rPr>
                <w:rFonts w:eastAsia="Yu Gothic"/>
                <w:b w:val="0"/>
                <w:bCs w:val="0"/>
                <w:color w:val="000000"/>
                <w:sz w:val="21"/>
                <w:szCs w:val="21"/>
              </w:rPr>
              <w:lastRenderedPageBreak/>
              <w:t>Sample name</w:t>
            </w:r>
          </w:p>
        </w:tc>
        <w:tc>
          <w:tcPr>
            <w:tcW w:w="1221" w:type="dxa"/>
            <w:tcBorders>
              <w:top w:val="single" w:sz="12" w:space="0" w:color="auto"/>
              <w:bottom w:val="single" w:sz="12" w:space="0" w:color="auto"/>
            </w:tcBorders>
            <w:vAlign w:val="center"/>
          </w:tcPr>
          <w:p w:rsidR="002D266D" w:rsidRPr="00B916F6" w:rsidRDefault="002D266D" w:rsidP="00B916F6">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1"/>
                <w:szCs w:val="21"/>
              </w:rPr>
            </w:pPr>
            <w:r w:rsidRPr="00B916F6">
              <w:rPr>
                <w:rFonts w:eastAsia="Yu Gothic"/>
                <w:b w:val="0"/>
                <w:bCs w:val="0"/>
                <w:sz w:val="21"/>
                <w:szCs w:val="21"/>
              </w:rPr>
              <w:t xml:space="preserve">DA monomer feed </w:t>
            </w:r>
            <w:r w:rsidRPr="00B916F6">
              <w:rPr>
                <w:rFonts w:eastAsia="Yu Gothic" w:hint="eastAsia"/>
                <w:b w:val="0"/>
                <w:bCs w:val="0"/>
                <w:sz w:val="21"/>
                <w:szCs w:val="21"/>
              </w:rPr>
              <w:t>ratio</w:t>
            </w:r>
            <w:r w:rsidRPr="00B916F6">
              <w:rPr>
                <w:rFonts w:eastAsia="Yu Gothic"/>
                <w:b w:val="0"/>
                <w:bCs w:val="0"/>
                <w:sz w:val="21"/>
                <w:szCs w:val="21"/>
              </w:rPr>
              <w:t xml:space="preserve"> (</w:t>
            </w:r>
            <w:r w:rsidRPr="00B916F6">
              <w:rPr>
                <w:rFonts w:eastAsia="Yu Gothic" w:hint="eastAsia"/>
                <w:b w:val="0"/>
                <w:bCs w:val="0"/>
                <w:sz w:val="21"/>
                <w:szCs w:val="21"/>
              </w:rPr>
              <w:t xml:space="preserve">g </w:t>
            </w:r>
            <w:r>
              <w:rPr>
                <w:rFonts w:eastAsia="Yu Gothic"/>
                <w:b w:val="0"/>
                <w:bCs w:val="0"/>
                <w:sz w:val="21"/>
                <w:szCs w:val="21"/>
              </w:rPr>
              <w:t xml:space="preserve">/ </w:t>
            </w:r>
            <w:r w:rsidRPr="00B916F6">
              <w:rPr>
                <w:rFonts w:eastAsia="Yu Gothic" w:hint="eastAsia"/>
                <w:b w:val="0"/>
                <w:bCs w:val="0"/>
                <w:sz w:val="21"/>
                <w:szCs w:val="21"/>
              </w:rPr>
              <w:t xml:space="preserve">1 g of PS core </w:t>
            </w:r>
            <w:r>
              <w:rPr>
                <w:rFonts w:eastAsia="Yu Gothic"/>
                <w:b w:val="0"/>
                <w:bCs w:val="0"/>
                <w:sz w:val="21"/>
                <w:szCs w:val="21"/>
              </w:rPr>
              <w:t>p</w:t>
            </w:r>
            <w:r w:rsidRPr="00B916F6">
              <w:rPr>
                <w:rFonts w:eastAsia="Yu Gothic" w:hint="eastAsia"/>
                <w:b w:val="0"/>
                <w:bCs w:val="0"/>
                <w:sz w:val="21"/>
                <w:szCs w:val="21"/>
              </w:rPr>
              <w:t>articles</w:t>
            </w:r>
            <w:r w:rsidRPr="00B916F6">
              <w:rPr>
                <w:rFonts w:eastAsia="Yu Gothic"/>
                <w:b w:val="0"/>
                <w:bCs w:val="0"/>
                <w:sz w:val="21"/>
                <w:szCs w:val="21"/>
              </w:rPr>
              <w:t>)</w:t>
            </w:r>
          </w:p>
        </w:tc>
        <w:tc>
          <w:tcPr>
            <w:tcW w:w="853" w:type="dxa"/>
            <w:tcBorders>
              <w:top w:val="single" w:sz="12" w:space="0" w:color="auto"/>
              <w:bottom w:val="single" w:sz="12" w:space="0" w:color="auto"/>
            </w:tcBorders>
            <w:vAlign w:val="center"/>
          </w:tcPr>
          <w:p w:rsidR="002D266D" w:rsidRPr="00B916F6" w:rsidRDefault="002D266D" w:rsidP="00B916F6">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1"/>
                <w:szCs w:val="21"/>
              </w:rPr>
            </w:pPr>
            <w:proofErr w:type="spellStart"/>
            <w:r w:rsidRPr="00B916F6">
              <w:rPr>
                <w:rFonts w:eastAsia="Yu Gothic"/>
                <w:b w:val="0"/>
                <w:bCs w:val="0"/>
                <w:i/>
                <w:iCs/>
                <w:color w:val="000000"/>
                <w:sz w:val="21"/>
                <w:szCs w:val="21"/>
              </w:rPr>
              <w:t>D</w:t>
            </w:r>
            <w:r w:rsidRPr="00B916F6">
              <w:rPr>
                <w:rFonts w:eastAsia="Yu Gothic"/>
                <w:b w:val="0"/>
                <w:bCs w:val="0"/>
                <w:color w:val="000000"/>
                <w:sz w:val="21"/>
                <w:szCs w:val="21"/>
                <w:vertAlign w:val="subscript"/>
              </w:rPr>
              <w:t>dry</w:t>
            </w:r>
            <w:proofErr w:type="spellEnd"/>
            <w:r w:rsidRPr="00B916F6">
              <w:rPr>
                <w:rFonts w:eastAsia="Yu Gothic"/>
                <w:b w:val="0"/>
                <w:bCs w:val="0"/>
                <w:color w:val="000000"/>
                <w:sz w:val="21"/>
                <w:szCs w:val="21"/>
              </w:rPr>
              <w:t xml:space="preserve"> </w:t>
            </w:r>
            <w:r>
              <w:rPr>
                <w:rFonts w:eastAsia="Yu Gothic"/>
                <w:b w:val="0"/>
                <w:bCs w:val="0"/>
                <w:color w:val="000000"/>
                <w:sz w:val="21"/>
                <w:szCs w:val="21"/>
              </w:rPr>
              <w:t>(</w:t>
            </w:r>
            <w:r w:rsidRPr="00B916F6">
              <w:rPr>
                <w:rFonts w:eastAsia="Yu Gothic"/>
                <w:b w:val="0"/>
                <w:bCs w:val="0"/>
                <w:color w:val="000000"/>
                <w:sz w:val="21"/>
                <w:szCs w:val="21"/>
              </w:rPr>
              <w:t>nm</w:t>
            </w:r>
            <w:r>
              <w:rPr>
                <w:rFonts w:eastAsia="Yu Gothic"/>
                <w:b w:val="0"/>
                <w:bCs w:val="0"/>
                <w:color w:val="000000"/>
                <w:sz w:val="21"/>
                <w:szCs w:val="21"/>
              </w:rPr>
              <w:t>)</w:t>
            </w:r>
            <w:r w:rsidRPr="00B916F6">
              <w:rPr>
                <w:rFonts w:eastAsia="Yu Gothic"/>
                <w:b w:val="0"/>
                <w:bCs w:val="0"/>
                <w:color w:val="000000"/>
                <w:sz w:val="21"/>
                <w:szCs w:val="21"/>
                <w:vertAlign w:val="superscript"/>
              </w:rPr>
              <w:t>a</w:t>
            </w:r>
          </w:p>
        </w:tc>
        <w:tc>
          <w:tcPr>
            <w:tcW w:w="593" w:type="dxa"/>
            <w:tcBorders>
              <w:top w:val="single" w:sz="12" w:space="0" w:color="auto"/>
              <w:bottom w:val="single" w:sz="12" w:space="0" w:color="auto"/>
            </w:tcBorders>
            <w:vAlign w:val="center"/>
          </w:tcPr>
          <w:p w:rsidR="002D266D" w:rsidRPr="00B916F6" w:rsidRDefault="002D266D" w:rsidP="00B916F6">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1"/>
                <w:szCs w:val="21"/>
              </w:rPr>
            </w:pPr>
            <w:r w:rsidRPr="00B916F6">
              <w:rPr>
                <w:rFonts w:eastAsia="Yu Gothic"/>
                <w:b w:val="0"/>
                <w:bCs w:val="0"/>
                <w:color w:val="000000"/>
                <w:sz w:val="21"/>
                <w:szCs w:val="21"/>
              </w:rPr>
              <w:t xml:space="preserve">CV </w:t>
            </w:r>
            <w:r>
              <w:rPr>
                <w:rFonts w:eastAsia="Yu Gothic"/>
                <w:b w:val="0"/>
                <w:bCs w:val="0"/>
                <w:color w:val="000000"/>
                <w:sz w:val="21"/>
                <w:szCs w:val="21"/>
              </w:rPr>
              <w:t>(</w:t>
            </w:r>
            <w:proofErr w:type="gramStart"/>
            <w:r w:rsidRPr="00B916F6">
              <w:rPr>
                <w:rFonts w:eastAsia="Yu Gothic"/>
                <w:b w:val="0"/>
                <w:bCs w:val="0"/>
                <w:color w:val="000000"/>
                <w:sz w:val="21"/>
                <w:szCs w:val="21"/>
              </w:rPr>
              <w:t>%</w:t>
            </w:r>
            <w:r>
              <w:rPr>
                <w:rFonts w:eastAsia="Yu Gothic"/>
                <w:b w:val="0"/>
                <w:bCs w:val="0"/>
                <w:color w:val="000000"/>
                <w:sz w:val="21"/>
                <w:szCs w:val="21"/>
              </w:rPr>
              <w:t>)</w:t>
            </w:r>
            <w:r w:rsidRPr="00B916F6">
              <w:rPr>
                <w:rFonts w:eastAsia="Yu Gothic"/>
                <w:b w:val="0"/>
                <w:bCs w:val="0"/>
                <w:color w:val="000000"/>
                <w:sz w:val="21"/>
                <w:szCs w:val="21"/>
                <w:vertAlign w:val="superscript"/>
              </w:rPr>
              <w:t>a</w:t>
            </w:r>
            <w:proofErr w:type="gramEnd"/>
          </w:p>
        </w:tc>
        <w:tc>
          <w:tcPr>
            <w:tcW w:w="1112" w:type="dxa"/>
            <w:tcBorders>
              <w:top w:val="single" w:sz="12" w:space="0" w:color="auto"/>
              <w:bottom w:val="single" w:sz="12" w:space="0" w:color="auto"/>
            </w:tcBorders>
            <w:vAlign w:val="center"/>
          </w:tcPr>
          <w:p w:rsidR="002D266D" w:rsidRPr="00B916F6" w:rsidRDefault="002D266D" w:rsidP="00B916F6">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1"/>
                <w:szCs w:val="21"/>
              </w:rPr>
            </w:pPr>
            <w:r w:rsidRPr="00B916F6">
              <w:rPr>
                <w:rFonts w:eastAsia="Yu Gothic"/>
                <w:b w:val="0"/>
                <w:bCs w:val="0"/>
                <w:color w:val="000000"/>
                <w:sz w:val="21"/>
                <w:szCs w:val="21"/>
              </w:rPr>
              <w:t xml:space="preserve">PDA shell thickness </w:t>
            </w:r>
            <w:r>
              <w:rPr>
                <w:rFonts w:eastAsia="Yu Gothic"/>
                <w:b w:val="0"/>
                <w:bCs w:val="0"/>
                <w:color w:val="000000"/>
                <w:sz w:val="21"/>
                <w:szCs w:val="21"/>
              </w:rPr>
              <w:t>(</w:t>
            </w:r>
            <w:r w:rsidRPr="00B916F6">
              <w:rPr>
                <w:rFonts w:eastAsia="Yu Gothic"/>
                <w:b w:val="0"/>
                <w:bCs w:val="0"/>
                <w:color w:val="000000"/>
                <w:sz w:val="21"/>
                <w:szCs w:val="21"/>
              </w:rPr>
              <w:t>nm</w:t>
            </w:r>
            <w:r>
              <w:rPr>
                <w:rFonts w:eastAsia="Yu Gothic"/>
                <w:b w:val="0"/>
                <w:bCs w:val="0"/>
                <w:color w:val="000000"/>
                <w:sz w:val="21"/>
                <w:szCs w:val="21"/>
              </w:rPr>
              <w:t>)</w:t>
            </w:r>
            <w:r w:rsidRPr="00B916F6">
              <w:rPr>
                <w:rFonts w:eastAsia="Yu Gothic"/>
                <w:b w:val="0"/>
                <w:bCs w:val="0"/>
                <w:color w:val="000000"/>
                <w:sz w:val="21"/>
                <w:szCs w:val="21"/>
                <w:vertAlign w:val="superscript"/>
              </w:rPr>
              <w:t>b</w:t>
            </w:r>
          </w:p>
        </w:tc>
        <w:tc>
          <w:tcPr>
            <w:tcW w:w="851" w:type="dxa"/>
            <w:tcBorders>
              <w:top w:val="single" w:sz="12" w:space="0" w:color="auto"/>
              <w:bottom w:val="single" w:sz="12" w:space="0" w:color="auto"/>
            </w:tcBorders>
            <w:vAlign w:val="center"/>
          </w:tcPr>
          <w:p w:rsidR="002D266D" w:rsidRPr="00B916F6" w:rsidRDefault="002D266D" w:rsidP="00B916F6">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1"/>
                <w:szCs w:val="21"/>
              </w:rPr>
            </w:pPr>
            <w:r w:rsidRPr="00B916F6">
              <w:rPr>
                <w:rFonts w:eastAsia="Yu Gothic"/>
                <w:b w:val="0"/>
                <w:bCs w:val="0"/>
                <w:i/>
                <w:iCs/>
                <w:color w:val="000000"/>
                <w:sz w:val="21"/>
                <w:szCs w:val="21"/>
              </w:rPr>
              <w:t>D</w:t>
            </w:r>
            <w:r w:rsidRPr="00B916F6">
              <w:rPr>
                <w:rFonts w:eastAsia="Yu Gothic"/>
                <w:b w:val="0"/>
                <w:bCs w:val="0"/>
                <w:color w:val="000000"/>
                <w:sz w:val="21"/>
                <w:szCs w:val="21"/>
                <w:vertAlign w:val="subscript"/>
              </w:rPr>
              <w:t>h</w:t>
            </w:r>
            <w:r w:rsidRPr="00B916F6">
              <w:rPr>
                <w:rFonts w:eastAsia="Yu Gothic"/>
                <w:b w:val="0"/>
                <w:bCs w:val="0"/>
                <w:color w:val="000000"/>
                <w:sz w:val="21"/>
                <w:szCs w:val="21"/>
              </w:rPr>
              <w:t xml:space="preserve"> </w:t>
            </w:r>
            <w:r>
              <w:rPr>
                <w:rFonts w:eastAsia="Yu Gothic"/>
                <w:b w:val="0"/>
                <w:bCs w:val="0"/>
                <w:color w:val="000000"/>
                <w:sz w:val="21"/>
                <w:szCs w:val="21"/>
              </w:rPr>
              <w:t>(</w:t>
            </w:r>
            <w:r w:rsidRPr="00B916F6">
              <w:rPr>
                <w:rFonts w:eastAsia="Yu Gothic"/>
                <w:b w:val="0"/>
                <w:bCs w:val="0"/>
                <w:color w:val="000000"/>
                <w:sz w:val="21"/>
                <w:szCs w:val="21"/>
              </w:rPr>
              <w:t>nm</w:t>
            </w:r>
            <w:r>
              <w:rPr>
                <w:rFonts w:eastAsia="Yu Gothic"/>
                <w:b w:val="0"/>
                <w:bCs w:val="0"/>
                <w:color w:val="000000"/>
                <w:sz w:val="21"/>
                <w:szCs w:val="21"/>
              </w:rPr>
              <w:t>)</w:t>
            </w:r>
            <w:r w:rsidRPr="00B916F6">
              <w:rPr>
                <w:rFonts w:eastAsia="Yu Gothic"/>
                <w:b w:val="0"/>
                <w:bCs w:val="0"/>
                <w:color w:val="000000"/>
                <w:sz w:val="21"/>
                <w:szCs w:val="21"/>
                <w:vertAlign w:val="superscript"/>
              </w:rPr>
              <w:t>c</w:t>
            </w:r>
          </w:p>
        </w:tc>
        <w:tc>
          <w:tcPr>
            <w:tcW w:w="850" w:type="dxa"/>
            <w:tcBorders>
              <w:top w:val="single" w:sz="12" w:space="0" w:color="auto"/>
              <w:bottom w:val="single" w:sz="12" w:space="0" w:color="auto"/>
            </w:tcBorders>
            <w:vAlign w:val="center"/>
          </w:tcPr>
          <w:p w:rsidR="002D266D" w:rsidRPr="00B916F6" w:rsidRDefault="002D266D" w:rsidP="00B916F6">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1"/>
                <w:szCs w:val="21"/>
              </w:rPr>
            </w:pPr>
            <w:proofErr w:type="spellStart"/>
            <w:r w:rsidRPr="00B916F6">
              <w:rPr>
                <w:rFonts w:eastAsia="Yu Gothic"/>
                <w:b w:val="0"/>
                <w:bCs w:val="0"/>
                <w:color w:val="000000"/>
                <w:sz w:val="21"/>
                <w:szCs w:val="21"/>
              </w:rPr>
              <w:t>PDI</w:t>
            </w:r>
            <w:r w:rsidRPr="00B916F6">
              <w:rPr>
                <w:rFonts w:eastAsia="Yu Gothic"/>
                <w:b w:val="0"/>
                <w:bCs w:val="0"/>
                <w:color w:val="000000"/>
                <w:sz w:val="21"/>
                <w:szCs w:val="21"/>
                <w:vertAlign w:val="superscript"/>
              </w:rPr>
              <w:t>c</w:t>
            </w:r>
            <w:proofErr w:type="spellEnd"/>
          </w:p>
        </w:tc>
        <w:tc>
          <w:tcPr>
            <w:tcW w:w="992" w:type="dxa"/>
            <w:tcBorders>
              <w:top w:val="single" w:sz="12" w:space="0" w:color="auto"/>
              <w:bottom w:val="single" w:sz="12" w:space="0" w:color="auto"/>
            </w:tcBorders>
            <w:vAlign w:val="center"/>
          </w:tcPr>
          <w:p w:rsidR="002D266D" w:rsidRPr="00B916F6" w:rsidRDefault="002D266D" w:rsidP="00B916F6">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1"/>
                <w:szCs w:val="21"/>
              </w:rPr>
            </w:pPr>
            <w:r>
              <w:rPr>
                <w:rFonts w:eastAsia="Yu Gothic"/>
                <w:b w:val="0"/>
                <w:bCs w:val="0"/>
                <w:color w:val="000000"/>
                <w:sz w:val="21"/>
                <w:szCs w:val="21"/>
              </w:rPr>
              <w:t>Z</w:t>
            </w:r>
            <w:r w:rsidRPr="00B916F6">
              <w:rPr>
                <w:rFonts w:eastAsia="Yu Gothic"/>
                <w:b w:val="0"/>
                <w:bCs w:val="0"/>
                <w:color w:val="000000"/>
                <w:sz w:val="21"/>
                <w:szCs w:val="21"/>
              </w:rPr>
              <w:t xml:space="preserve">eta potential </w:t>
            </w:r>
            <w:r>
              <w:rPr>
                <w:rFonts w:eastAsia="Yu Gothic"/>
                <w:b w:val="0"/>
                <w:bCs w:val="0"/>
                <w:color w:val="000000"/>
                <w:sz w:val="21"/>
                <w:szCs w:val="21"/>
              </w:rPr>
              <w:t>(</w:t>
            </w:r>
            <w:r w:rsidRPr="00B916F6">
              <w:rPr>
                <w:rFonts w:eastAsia="Yu Gothic"/>
                <w:b w:val="0"/>
                <w:bCs w:val="0"/>
                <w:color w:val="000000"/>
                <w:sz w:val="21"/>
                <w:szCs w:val="21"/>
              </w:rPr>
              <w:t>mV</w:t>
            </w:r>
            <w:r>
              <w:rPr>
                <w:rFonts w:eastAsia="Yu Gothic"/>
                <w:b w:val="0"/>
                <w:bCs w:val="0"/>
                <w:color w:val="000000"/>
                <w:sz w:val="21"/>
                <w:szCs w:val="21"/>
              </w:rPr>
              <w:t>)</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tcBorders>
              <w:top w:val="single" w:sz="12" w:space="0" w:color="auto"/>
            </w:tcBorders>
            <w:vAlign w:val="center"/>
          </w:tcPr>
          <w:p w:rsidR="002D266D" w:rsidRPr="00B916F6" w:rsidRDefault="002D266D" w:rsidP="00B916F6">
            <w:pPr>
              <w:jc w:val="center"/>
              <w:rPr>
                <w:rFonts w:eastAsia="ＭＳ 明朝"/>
                <w:b w:val="0"/>
                <w:bCs w:val="0"/>
                <w:sz w:val="21"/>
                <w:szCs w:val="21"/>
              </w:rPr>
            </w:pPr>
            <w:proofErr w:type="gramStart"/>
            <w:r w:rsidRPr="00B916F6">
              <w:rPr>
                <w:rFonts w:eastAsia="Yu Gothic"/>
                <w:b w:val="0"/>
                <w:bCs w:val="0"/>
                <w:color w:val="000000"/>
                <w:sz w:val="21"/>
                <w:szCs w:val="21"/>
              </w:rPr>
              <w:t>PS(</w:t>
            </w:r>
            <w:proofErr w:type="gramEnd"/>
            <w:r w:rsidRPr="00B916F6">
              <w:rPr>
                <w:rFonts w:eastAsia="Yu Gothic"/>
                <w:b w:val="0"/>
                <w:bCs w:val="0"/>
                <w:color w:val="000000"/>
                <w:sz w:val="21"/>
                <w:szCs w:val="21"/>
              </w:rPr>
              <w:t>240)</w:t>
            </w:r>
          </w:p>
        </w:tc>
        <w:tc>
          <w:tcPr>
            <w:tcW w:w="1221"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Pr>
                <w:rFonts w:eastAsia="メイリオ"/>
                <w:color w:val="000000"/>
                <w:sz w:val="21"/>
                <w:szCs w:val="21"/>
              </w:rPr>
              <w:t>–</w:t>
            </w:r>
          </w:p>
        </w:tc>
        <w:tc>
          <w:tcPr>
            <w:tcW w:w="853"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240</w:t>
            </w:r>
          </w:p>
        </w:tc>
        <w:tc>
          <w:tcPr>
            <w:tcW w:w="593"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2.41</w:t>
            </w:r>
          </w:p>
        </w:tc>
        <w:tc>
          <w:tcPr>
            <w:tcW w:w="1112"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w:t>
            </w:r>
          </w:p>
        </w:tc>
        <w:tc>
          <w:tcPr>
            <w:tcW w:w="851"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252</w:t>
            </w:r>
          </w:p>
        </w:tc>
        <w:tc>
          <w:tcPr>
            <w:tcW w:w="850"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0.005</w:t>
            </w:r>
          </w:p>
        </w:tc>
        <w:tc>
          <w:tcPr>
            <w:tcW w:w="992"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40.2</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vAlign w:val="center"/>
          </w:tcPr>
          <w:p w:rsidR="002D266D" w:rsidRPr="00B916F6" w:rsidRDefault="002D266D" w:rsidP="00B916F6">
            <w:pPr>
              <w:jc w:val="center"/>
              <w:rPr>
                <w:rFonts w:eastAsia="ＭＳ 明朝"/>
                <w:b w:val="0"/>
                <w:bCs w:val="0"/>
                <w:sz w:val="21"/>
                <w:szCs w:val="21"/>
              </w:rPr>
            </w:pPr>
            <w:proofErr w:type="gramStart"/>
            <w:r w:rsidRPr="00B916F6">
              <w:rPr>
                <w:rFonts w:eastAsia="Yu Gothic"/>
                <w:b w:val="0"/>
                <w:bCs w:val="0"/>
                <w:color w:val="000000"/>
                <w:sz w:val="21"/>
                <w:szCs w:val="21"/>
              </w:rPr>
              <w:t>PS(</w:t>
            </w:r>
            <w:proofErr w:type="gramEnd"/>
            <w:r w:rsidRPr="00B916F6">
              <w:rPr>
                <w:rFonts w:eastAsia="Yu Gothic"/>
                <w:b w:val="0"/>
                <w:bCs w:val="0"/>
                <w:color w:val="000000"/>
                <w:sz w:val="21"/>
                <w:szCs w:val="21"/>
              </w:rPr>
              <w:t>240)@PDA(1.5)</w:t>
            </w:r>
          </w:p>
        </w:tc>
        <w:tc>
          <w:tcPr>
            <w:tcW w:w="1221"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hint="eastAsia"/>
                <w:color w:val="000000"/>
                <w:sz w:val="21"/>
                <w:szCs w:val="21"/>
              </w:rPr>
              <w:t>0.15</w:t>
            </w:r>
          </w:p>
        </w:tc>
        <w:tc>
          <w:tcPr>
            <w:tcW w:w="853"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243</w:t>
            </w:r>
          </w:p>
        </w:tc>
        <w:tc>
          <w:tcPr>
            <w:tcW w:w="593"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1.49</w:t>
            </w:r>
          </w:p>
        </w:tc>
        <w:tc>
          <w:tcPr>
            <w:tcW w:w="111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1.5</w:t>
            </w:r>
          </w:p>
        </w:tc>
        <w:tc>
          <w:tcPr>
            <w:tcW w:w="851"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256</w:t>
            </w:r>
          </w:p>
        </w:tc>
        <w:tc>
          <w:tcPr>
            <w:tcW w:w="850"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0.003</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–54.1</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vAlign w:val="center"/>
          </w:tcPr>
          <w:p w:rsidR="002D266D" w:rsidRPr="00B916F6" w:rsidRDefault="002D266D" w:rsidP="00B916F6">
            <w:pPr>
              <w:jc w:val="center"/>
              <w:rPr>
                <w:rFonts w:eastAsia="ＭＳ 明朝"/>
                <w:b w:val="0"/>
                <w:bCs w:val="0"/>
                <w:sz w:val="21"/>
                <w:szCs w:val="21"/>
              </w:rPr>
            </w:pPr>
            <w:proofErr w:type="gramStart"/>
            <w:r w:rsidRPr="00B916F6">
              <w:rPr>
                <w:rFonts w:eastAsia="Yu Gothic"/>
                <w:b w:val="0"/>
                <w:bCs w:val="0"/>
                <w:color w:val="000000"/>
                <w:sz w:val="21"/>
                <w:szCs w:val="21"/>
              </w:rPr>
              <w:t>PS(</w:t>
            </w:r>
            <w:proofErr w:type="gramEnd"/>
            <w:r w:rsidRPr="00B916F6">
              <w:rPr>
                <w:rFonts w:eastAsia="Yu Gothic"/>
                <w:b w:val="0"/>
                <w:bCs w:val="0"/>
                <w:color w:val="000000"/>
                <w:sz w:val="21"/>
                <w:szCs w:val="21"/>
              </w:rPr>
              <w:t>240)@PDA(3.5)</w:t>
            </w:r>
          </w:p>
        </w:tc>
        <w:tc>
          <w:tcPr>
            <w:tcW w:w="1221"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hint="eastAsia"/>
                <w:color w:val="000000"/>
                <w:sz w:val="21"/>
                <w:szCs w:val="21"/>
              </w:rPr>
              <w:t>0.25</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247</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1.32</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3.5</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264</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0.002</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–51.3</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vAlign w:val="center"/>
          </w:tcPr>
          <w:p w:rsidR="002D266D" w:rsidRPr="00B916F6" w:rsidRDefault="002D266D" w:rsidP="00B916F6">
            <w:pPr>
              <w:jc w:val="center"/>
              <w:rPr>
                <w:rFonts w:ascii="Symbol" w:hAnsi="Symbol" w:hint="eastAsia"/>
                <w:b w:val="0"/>
                <w:bCs w:val="0"/>
                <w:i/>
                <w:iCs/>
                <w:sz w:val="21"/>
                <w:szCs w:val="21"/>
              </w:rPr>
            </w:pPr>
            <w:proofErr w:type="gramStart"/>
            <w:r w:rsidRPr="00B916F6">
              <w:rPr>
                <w:rFonts w:eastAsia="Yu Gothic"/>
                <w:b w:val="0"/>
                <w:bCs w:val="0"/>
                <w:color w:val="000000"/>
                <w:sz w:val="21"/>
                <w:szCs w:val="21"/>
              </w:rPr>
              <w:t>PS(</w:t>
            </w:r>
            <w:proofErr w:type="gramEnd"/>
            <w:r w:rsidRPr="00B916F6">
              <w:rPr>
                <w:rFonts w:eastAsia="Yu Gothic"/>
                <w:b w:val="0"/>
                <w:bCs w:val="0"/>
                <w:color w:val="000000"/>
                <w:sz w:val="21"/>
                <w:szCs w:val="21"/>
              </w:rPr>
              <w:t>240)@PDA(6)</w:t>
            </w:r>
          </w:p>
        </w:tc>
        <w:tc>
          <w:tcPr>
            <w:tcW w:w="1221"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hint="eastAsia"/>
                <w:color w:val="000000"/>
                <w:sz w:val="21"/>
                <w:szCs w:val="21"/>
              </w:rPr>
              <w:t>0.5</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252</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1.71</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6</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282</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0.015</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–51.7</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vAlign w:val="center"/>
          </w:tcPr>
          <w:p w:rsidR="002D266D" w:rsidRPr="00B916F6" w:rsidRDefault="002D266D" w:rsidP="00B916F6">
            <w:pPr>
              <w:jc w:val="center"/>
              <w:rPr>
                <w:rFonts w:ascii="Symbol" w:hAnsi="Symbol" w:hint="eastAsia"/>
                <w:b w:val="0"/>
                <w:bCs w:val="0"/>
                <w:i/>
                <w:iCs/>
                <w:sz w:val="21"/>
                <w:szCs w:val="21"/>
              </w:rPr>
            </w:pPr>
            <w:proofErr w:type="gramStart"/>
            <w:r w:rsidRPr="00B916F6">
              <w:rPr>
                <w:rFonts w:eastAsia="Yu Gothic"/>
                <w:b w:val="0"/>
                <w:bCs w:val="0"/>
                <w:color w:val="000000"/>
                <w:sz w:val="21"/>
                <w:szCs w:val="21"/>
              </w:rPr>
              <w:t>PS(</w:t>
            </w:r>
            <w:proofErr w:type="gramEnd"/>
            <w:r w:rsidRPr="00B916F6">
              <w:rPr>
                <w:rFonts w:eastAsia="Yu Gothic"/>
                <w:b w:val="0"/>
                <w:bCs w:val="0"/>
                <w:color w:val="000000"/>
                <w:sz w:val="21"/>
                <w:szCs w:val="21"/>
              </w:rPr>
              <w:t>240)@PDA(8)</w:t>
            </w:r>
          </w:p>
        </w:tc>
        <w:tc>
          <w:tcPr>
            <w:tcW w:w="1221"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hint="eastAsia"/>
                <w:color w:val="000000"/>
                <w:sz w:val="21"/>
                <w:szCs w:val="21"/>
              </w:rPr>
              <w:t>0.75</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256</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1.39</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8</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307</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0.006</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–44.2</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vAlign w:val="center"/>
          </w:tcPr>
          <w:p w:rsidR="002D266D" w:rsidRPr="00B916F6" w:rsidRDefault="002D266D" w:rsidP="00B916F6">
            <w:pPr>
              <w:jc w:val="center"/>
              <w:rPr>
                <w:rFonts w:ascii="Symbol" w:hAnsi="Symbol" w:hint="eastAsia"/>
                <w:b w:val="0"/>
                <w:bCs w:val="0"/>
                <w:i/>
                <w:iCs/>
                <w:sz w:val="21"/>
                <w:szCs w:val="21"/>
              </w:rPr>
            </w:pPr>
            <w:proofErr w:type="gramStart"/>
            <w:r w:rsidRPr="00B916F6">
              <w:rPr>
                <w:rFonts w:eastAsia="Yu Gothic"/>
                <w:b w:val="0"/>
                <w:bCs w:val="0"/>
                <w:color w:val="000000"/>
                <w:sz w:val="21"/>
                <w:szCs w:val="21"/>
              </w:rPr>
              <w:t>PS(</w:t>
            </w:r>
            <w:proofErr w:type="gramEnd"/>
            <w:r w:rsidRPr="00B916F6">
              <w:rPr>
                <w:rFonts w:eastAsia="Yu Gothic"/>
                <w:b w:val="0"/>
                <w:bCs w:val="0"/>
                <w:color w:val="000000"/>
                <w:sz w:val="21"/>
                <w:szCs w:val="21"/>
              </w:rPr>
              <w:t>240)@PDA(12.5)</w:t>
            </w:r>
          </w:p>
        </w:tc>
        <w:tc>
          <w:tcPr>
            <w:tcW w:w="1221"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hint="eastAsia"/>
                <w:color w:val="000000"/>
                <w:sz w:val="21"/>
                <w:szCs w:val="21"/>
              </w:rPr>
              <w:t>1</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265</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1.50</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12.5</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371</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0.049</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–41.4</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tcBorders>
              <w:bottom w:val="single" w:sz="12" w:space="0" w:color="auto"/>
            </w:tcBorders>
            <w:vAlign w:val="center"/>
          </w:tcPr>
          <w:p w:rsidR="002D266D" w:rsidRPr="00B916F6" w:rsidRDefault="002D266D" w:rsidP="00B916F6">
            <w:pPr>
              <w:jc w:val="center"/>
              <w:rPr>
                <w:rFonts w:eastAsia="ＭＳ 明朝"/>
                <w:b w:val="0"/>
                <w:bCs w:val="0"/>
                <w:sz w:val="21"/>
                <w:szCs w:val="21"/>
              </w:rPr>
            </w:pPr>
            <w:proofErr w:type="gramStart"/>
            <w:r w:rsidRPr="00B916F6">
              <w:rPr>
                <w:rFonts w:eastAsia="Yu Gothic"/>
                <w:b w:val="0"/>
                <w:bCs w:val="0"/>
                <w:color w:val="000000"/>
                <w:sz w:val="21"/>
                <w:szCs w:val="21"/>
              </w:rPr>
              <w:t>PS(</w:t>
            </w:r>
            <w:proofErr w:type="gramEnd"/>
            <w:r w:rsidRPr="00B916F6">
              <w:rPr>
                <w:rFonts w:eastAsia="Yu Gothic"/>
                <w:b w:val="0"/>
                <w:bCs w:val="0"/>
                <w:color w:val="000000"/>
                <w:sz w:val="21"/>
                <w:szCs w:val="21"/>
              </w:rPr>
              <w:t>240)@PDA(15)</w:t>
            </w:r>
          </w:p>
        </w:tc>
        <w:tc>
          <w:tcPr>
            <w:tcW w:w="1221" w:type="dxa"/>
            <w:tcBorders>
              <w:bottom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hint="eastAsia"/>
                <w:color w:val="000000"/>
                <w:sz w:val="21"/>
                <w:szCs w:val="21"/>
              </w:rPr>
              <w:t>1.5</w:t>
            </w:r>
          </w:p>
        </w:tc>
        <w:tc>
          <w:tcPr>
            <w:tcW w:w="853"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270</w:t>
            </w:r>
          </w:p>
        </w:tc>
        <w:tc>
          <w:tcPr>
            <w:tcW w:w="593"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3.14</w:t>
            </w:r>
          </w:p>
        </w:tc>
        <w:tc>
          <w:tcPr>
            <w:tcW w:w="1112"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15</w:t>
            </w:r>
          </w:p>
        </w:tc>
        <w:tc>
          <w:tcPr>
            <w:tcW w:w="851"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376</w:t>
            </w:r>
          </w:p>
        </w:tc>
        <w:tc>
          <w:tcPr>
            <w:tcW w:w="850"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0.065</w:t>
            </w:r>
          </w:p>
        </w:tc>
        <w:tc>
          <w:tcPr>
            <w:tcW w:w="992" w:type="dxa"/>
            <w:tcBorders>
              <w:bottom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Yu Gothic"/>
                <w:color w:val="000000"/>
                <w:sz w:val="21"/>
                <w:szCs w:val="21"/>
              </w:rPr>
              <w:t>–45.6</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tcBorders>
              <w:top w:val="single" w:sz="12" w:space="0" w:color="auto"/>
            </w:tcBorders>
            <w:vAlign w:val="center"/>
          </w:tcPr>
          <w:p w:rsidR="002D266D" w:rsidRPr="00B916F6" w:rsidRDefault="002D266D" w:rsidP="00B916F6">
            <w:pPr>
              <w:jc w:val="center"/>
              <w:rPr>
                <w:rFonts w:eastAsia="ＭＳ 明朝"/>
                <w:b w:val="0"/>
                <w:bCs w:val="0"/>
                <w:sz w:val="21"/>
                <w:szCs w:val="21"/>
              </w:rPr>
            </w:pPr>
            <w:proofErr w:type="gramStart"/>
            <w:r w:rsidRPr="00B916F6">
              <w:rPr>
                <w:rFonts w:eastAsia="メイリオ"/>
                <w:b w:val="0"/>
                <w:bCs w:val="0"/>
                <w:sz w:val="21"/>
                <w:szCs w:val="21"/>
              </w:rPr>
              <w:t>PS(</w:t>
            </w:r>
            <w:proofErr w:type="gramEnd"/>
            <w:r w:rsidRPr="00B916F6">
              <w:rPr>
                <w:rFonts w:eastAsia="メイリオ"/>
                <w:b w:val="0"/>
                <w:bCs w:val="0"/>
                <w:sz w:val="21"/>
                <w:szCs w:val="21"/>
              </w:rPr>
              <w:t>215)</w:t>
            </w:r>
          </w:p>
        </w:tc>
        <w:tc>
          <w:tcPr>
            <w:tcW w:w="1221"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Pr>
                <w:rFonts w:eastAsia="メイリオ"/>
                <w:color w:val="000000"/>
                <w:sz w:val="21"/>
                <w:szCs w:val="21"/>
              </w:rPr>
              <w:t>–</w:t>
            </w:r>
          </w:p>
        </w:tc>
        <w:tc>
          <w:tcPr>
            <w:tcW w:w="853" w:type="dxa"/>
            <w:tcBorders>
              <w:top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215</w:t>
            </w:r>
          </w:p>
        </w:tc>
        <w:tc>
          <w:tcPr>
            <w:tcW w:w="593" w:type="dxa"/>
            <w:tcBorders>
              <w:top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1.68</w:t>
            </w:r>
          </w:p>
        </w:tc>
        <w:tc>
          <w:tcPr>
            <w:tcW w:w="1112" w:type="dxa"/>
            <w:tcBorders>
              <w:top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0</w:t>
            </w:r>
          </w:p>
        </w:tc>
        <w:tc>
          <w:tcPr>
            <w:tcW w:w="851" w:type="dxa"/>
            <w:tcBorders>
              <w:top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220</w:t>
            </w:r>
          </w:p>
        </w:tc>
        <w:tc>
          <w:tcPr>
            <w:tcW w:w="850" w:type="dxa"/>
            <w:tcBorders>
              <w:top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0.009</w:t>
            </w:r>
          </w:p>
        </w:tc>
        <w:tc>
          <w:tcPr>
            <w:tcW w:w="992" w:type="dxa"/>
            <w:tcBorders>
              <w:top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53.6</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vAlign w:val="center"/>
          </w:tcPr>
          <w:p w:rsidR="002D266D" w:rsidRPr="00B916F6" w:rsidRDefault="002D266D" w:rsidP="00B916F6">
            <w:pPr>
              <w:jc w:val="center"/>
              <w:rPr>
                <w:rFonts w:eastAsia="ＭＳ 明朝"/>
                <w:b w:val="0"/>
                <w:bCs w:val="0"/>
                <w:sz w:val="21"/>
                <w:szCs w:val="21"/>
              </w:rPr>
            </w:pPr>
            <w:proofErr w:type="gramStart"/>
            <w:r w:rsidRPr="00B916F6">
              <w:rPr>
                <w:rFonts w:eastAsia="メイリオ"/>
                <w:b w:val="0"/>
                <w:bCs w:val="0"/>
                <w:color w:val="000000"/>
                <w:sz w:val="21"/>
                <w:szCs w:val="21"/>
              </w:rPr>
              <w:t>PS(</w:t>
            </w:r>
            <w:proofErr w:type="gramEnd"/>
            <w:r w:rsidRPr="00B916F6">
              <w:rPr>
                <w:rFonts w:eastAsia="メイリオ"/>
                <w:b w:val="0"/>
                <w:bCs w:val="0"/>
                <w:color w:val="000000"/>
                <w:sz w:val="21"/>
                <w:szCs w:val="21"/>
              </w:rPr>
              <w:t>215)@PDA(2.5)</w:t>
            </w:r>
          </w:p>
        </w:tc>
        <w:tc>
          <w:tcPr>
            <w:tcW w:w="1221"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hint="eastAsia"/>
                <w:color w:val="000000"/>
                <w:sz w:val="21"/>
                <w:szCs w:val="21"/>
              </w:rPr>
              <w:t>0.3</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220</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1.32</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2.5</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228</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0.003</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Yu Gothic"/>
                <w:color w:val="000000"/>
                <w:sz w:val="21"/>
                <w:szCs w:val="21"/>
              </w:rPr>
              <w:t>–</w:t>
            </w:r>
            <w:r w:rsidRPr="00B916F6">
              <w:rPr>
                <w:rFonts w:eastAsia="メイリオ"/>
                <w:color w:val="000000"/>
                <w:sz w:val="21"/>
                <w:szCs w:val="21"/>
              </w:rPr>
              <w:t>49.1</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shd w:val="clear" w:color="auto" w:fill="auto"/>
            <w:vAlign w:val="center"/>
          </w:tcPr>
          <w:p w:rsidR="002D266D" w:rsidRPr="00B916F6" w:rsidRDefault="002D266D" w:rsidP="00B916F6">
            <w:pPr>
              <w:jc w:val="center"/>
              <w:rPr>
                <w:rFonts w:eastAsia="ＭＳ 明朝"/>
                <w:b w:val="0"/>
                <w:bCs w:val="0"/>
                <w:sz w:val="21"/>
                <w:szCs w:val="21"/>
              </w:rPr>
            </w:pPr>
            <w:proofErr w:type="gramStart"/>
            <w:r w:rsidRPr="00B916F6">
              <w:rPr>
                <w:rFonts w:eastAsia="メイリオ"/>
                <w:b w:val="0"/>
                <w:bCs w:val="0"/>
                <w:color w:val="000000"/>
                <w:sz w:val="21"/>
                <w:szCs w:val="21"/>
              </w:rPr>
              <w:t>PS(</w:t>
            </w:r>
            <w:proofErr w:type="gramEnd"/>
            <w:r w:rsidRPr="00B916F6">
              <w:rPr>
                <w:rFonts w:eastAsia="メイリオ"/>
                <w:b w:val="0"/>
                <w:bCs w:val="0"/>
                <w:color w:val="000000"/>
                <w:sz w:val="21"/>
                <w:szCs w:val="21"/>
              </w:rPr>
              <w:t>215)@PDA(4.5)</w:t>
            </w:r>
          </w:p>
        </w:tc>
        <w:tc>
          <w:tcPr>
            <w:tcW w:w="122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hint="eastAsia"/>
                <w:color w:val="000000"/>
                <w:sz w:val="21"/>
                <w:szCs w:val="21"/>
              </w:rPr>
              <w:t>0.5</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224</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2.48</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4.5</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235</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0.002</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Yu Gothic"/>
                <w:color w:val="000000"/>
                <w:sz w:val="21"/>
                <w:szCs w:val="21"/>
              </w:rPr>
              <w:t>–</w:t>
            </w:r>
            <w:r w:rsidRPr="00B916F6">
              <w:rPr>
                <w:rFonts w:eastAsia="メイリオ"/>
                <w:color w:val="000000"/>
                <w:sz w:val="21"/>
                <w:szCs w:val="21"/>
              </w:rPr>
              <w:t>56.4</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shd w:val="clear" w:color="auto" w:fill="auto"/>
            <w:vAlign w:val="center"/>
          </w:tcPr>
          <w:p w:rsidR="002D266D" w:rsidRPr="00B916F6" w:rsidRDefault="002D266D" w:rsidP="00B916F6">
            <w:pPr>
              <w:jc w:val="center"/>
              <w:rPr>
                <w:rFonts w:ascii="Symbol" w:hAnsi="Symbol" w:hint="eastAsia"/>
                <w:b w:val="0"/>
                <w:bCs w:val="0"/>
                <w:i/>
                <w:iCs/>
                <w:sz w:val="21"/>
                <w:szCs w:val="21"/>
              </w:rPr>
            </w:pPr>
            <w:proofErr w:type="gramStart"/>
            <w:r w:rsidRPr="00B916F6">
              <w:rPr>
                <w:rFonts w:eastAsia="メイリオ"/>
                <w:b w:val="0"/>
                <w:bCs w:val="0"/>
                <w:color w:val="000000"/>
                <w:sz w:val="21"/>
                <w:szCs w:val="21"/>
              </w:rPr>
              <w:t>PS(</w:t>
            </w:r>
            <w:proofErr w:type="gramEnd"/>
            <w:r w:rsidRPr="00B916F6">
              <w:rPr>
                <w:rFonts w:eastAsia="メイリオ"/>
                <w:b w:val="0"/>
                <w:bCs w:val="0"/>
                <w:color w:val="000000"/>
                <w:sz w:val="21"/>
                <w:szCs w:val="21"/>
              </w:rPr>
              <w:t>215)@PDA(8.5)</w:t>
            </w:r>
          </w:p>
        </w:tc>
        <w:tc>
          <w:tcPr>
            <w:tcW w:w="122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hint="eastAsia"/>
                <w:color w:val="000000"/>
                <w:sz w:val="21"/>
                <w:szCs w:val="21"/>
              </w:rPr>
              <w:t>0.75</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232</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1.48</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8.5</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252</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0.006</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Yu Gothic"/>
                <w:color w:val="000000"/>
                <w:sz w:val="21"/>
                <w:szCs w:val="21"/>
              </w:rPr>
              <w:t>–</w:t>
            </w:r>
            <w:r w:rsidRPr="00B916F6">
              <w:rPr>
                <w:rFonts w:eastAsia="メイリオ"/>
                <w:color w:val="000000"/>
                <w:sz w:val="21"/>
                <w:szCs w:val="21"/>
              </w:rPr>
              <w:t>54.6</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shd w:val="clear" w:color="auto" w:fill="auto"/>
            <w:vAlign w:val="center"/>
          </w:tcPr>
          <w:p w:rsidR="002D266D" w:rsidRPr="00B916F6" w:rsidRDefault="002D266D" w:rsidP="00B916F6">
            <w:pPr>
              <w:jc w:val="center"/>
              <w:rPr>
                <w:rFonts w:ascii="Symbol" w:hAnsi="Symbol" w:hint="eastAsia"/>
                <w:b w:val="0"/>
                <w:bCs w:val="0"/>
                <w:i/>
                <w:iCs/>
                <w:sz w:val="21"/>
                <w:szCs w:val="21"/>
              </w:rPr>
            </w:pPr>
            <w:proofErr w:type="gramStart"/>
            <w:r w:rsidRPr="00B916F6">
              <w:rPr>
                <w:rFonts w:eastAsia="メイリオ"/>
                <w:b w:val="0"/>
                <w:bCs w:val="0"/>
                <w:color w:val="000000"/>
                <w:sz w:val="21"/>
                <w:szCs w:val="21"/>
              </w:rPr>
              <w:t>PS(</w:t>
            </w:r>
            <w:proofErr w:type="gramEnd"/>
            <w:r w:rsidRPr="00B916F6">
              <w:rPr>
                <w:rFonts w:eastAsia="メイリオ"/>
                <w:b w:val="0"/>
                <w:bCs w:val="0"/>
                <w:color w:val="000000"/>
                <w:sz w:val="21"/>
                <w:szCs w:val="21"/>
              </w:rPr>
              <w:t>215)@PDA(11)</w:t>
            </w:r>
          </w:p>
        </w:tc>
        <w:tc>
          <w:tcPr>
            <w:tcW w:w="122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hint="eastAsia"/>
                <w:color w:val="000000"/>
                <w:sz w:val="21"/>
                <w:szCs w:val="21"/>
              </w:rPr>
              <w:t>1</w:t>
            </w:r>
          </w:p>
        </w:tc>
        <w:tc>
          <w:tcPr>
            <w:tcW w:w="85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237</w:t>
            </w:r>
          </w:p>
        </w:tc>
        <w:tc>
          <w:tcPr>
            <w:tcW w:w="593"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2.06</w:t>
            </w:r>
          </w:p>
        </w:tc>
        <w:tc>
          <w:tcPr>
            <w:tcW w:w="1112"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11</w:t>
            </w:r>
          </w:p>
        </w:tc>
        <w:tc>
          <w:tcPr>
            <w:tcW w:w="851"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284</w:t>
            </w:r>
          </w:p>
        </w:tc>
        <w:tc>
          <w:tcPr>
            <w:tcW w:w="850" w:type="dxa"/>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0.040</w:t>
            </w:r>
          </w:p>
        </w:tc>
        <w:tc>
          <w:tcPr>
            <w:tcW w:w="992" w:type="dxa"/>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Yu Gothic"/>
                <w:color w:val="000000"/>
                <w:sz w:val="21"/>
                <w:szCs w:val="21"/>
              </w:rPr>
              <w:t>–</w:t>
            </w:r>
            <w:r w:rsidRPr="00B916F6">
              <w:rPr>
                <w:rFonts w:eastAsia="メイリオ"/>
                <w:color w:val="000000"/>
                <w:sz w:val="21"/>
                <w:szCs w:val="21"/>
              </w:rPr>
              <w:t>50.0</w:t>
            </w:r>
          </w:p>
        </w:tc>
      </w:tr>
      <w:tr w:rsidR="002D266D" w:rsidRPr="00012E89" w:rsidTr="00B916F6">
        <w:tc>
          <w:tcPr>
            <w:cnfStyle w:val="001000000000" w:firstRow="0" w:lastRow="0" w:firstColumn="1" w:lastColumn="0" w:oddVBand="0" w:evenVBand="0" w:oddHBand="0" w:evenHBand="0" w:firstRowFirstColumn="0" w:firstRowLastColumn="0" w:lastRowFirstColumn="0" w:lastRowLastColumn="0"/>
            <w:tcW w:w="2028" w:type="dxa"/>
            <w:tcBorders>
              <w:bottom w:val="single" w:sz="12" w:space="0" w:color="auto"/>
            </w:tcBorders>
            <w:shd w:val="clear" w:color="auto" w:fill="auto"/>
            <w:vAlign w:val="center"/>
          </w:tcPr>
          <w:p w:rsidR="002D266D" w:rsidRPr="00B916F6" w:rsidRDefault="002D266D" w:rsidP="00B916F6">
            <w:pPr>
              <w:jc w:val="center"/>
              <w:rPr>
                <w:rFonts w:eastAsia="ＭＳ 明朝"/>
                <w:b w:val="0"/>
                <w:bCs w:val="0"/>
                <w:sz w:val="21"/>
                <w:szCs w:val="21"/>
              </w:rPr>
            </w:pPr>
            <w:proofErr w:type="gramStart"/>
            <w:r w:rsidRPr="00B916F6">
              <w:rPr>
                <w:rFonts w:eastAsia="メイリオ"/>
                <w:b w:val="0"/>
                <w:bCs w:val="0"/>
                <w:color w:val="000000"/>
                <w:sz w:val="21"/>
                <w:szCs w:val="21"/>
              </w:rPr>
              <w:t>PS(</w:t>
            </w:r>
            <w:proofErr w:type="gramEnd"/>
            <w:r w:rsidRPr="00B916F6">
              <w:rPr>
                <w:rFonts w:eastAsia="メイリオ"/>
                <w:b w:val="0"/>
                <w:bCs w:val="0"/>
                <w:color w:val="000000"/>
                <w:sz w:val="21"/>
                <w:szCs w:val="21"/>
              </w:rPr>
              <w:t>215)@PDA(12.5)</w:t>
            </w:r>
          </w:p>
        </w:tc>
        <w:tc>
          <w:tcPr>
            <w:tcW w:w="1221"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hint="eastAsia"/>
                <w:color w:val="000000"/>
                <w:sz w:val="21"/>
                <w:szCs w:val="21"/>
              </w:rPr>
              <w:t>1.25</w:t>
            </w:r>
          </w:p>
        </w:tc>
        <w:tc>
          <w:tcPr>
            <w:tcW w:w="853"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240</w:t>
            </w:r>
          </w:p>
        </w:tc>
        <w:tc>
          <w:tcPr>
            <w:tcW w:w="593"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1.61</w:t>
            </w:r>
          </w:p>
        </w:tc>
        <w:tc>
          <w:tcPr>
            <w:tcW w:w="1112"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rPr>
            </w:pPr>
            <w:r w:rsidRPr="00B916F6">
              <w:rPr>
                <w:rFonts w:eastAsia="メイリオ"/>
                <w:color w:val="000000"/>
                <w:sz w:val="21"/>
                <w:szCs w:val="21"/>
              </w:rPr>
              <w:t>12.5</w:t>
            </w:r>
          </w:p>
        </w:tc>
        <w:tc>
          <w:tcPr>
            <w:tcW w:w="851"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299</w:t>
            </w:r>
          </w:p>
        </w:tc>
        <w:tc>
          <w:tcPr>
            <w:tcW w:w="850" w:type="dxa"/>
            <w:tcBorders>
              <w:bottom w:val="single" w:sz="12" w:space="0" w:color="auto"/>
            </w:tcBorders>
            <w:shd w:val="clear" w:color="auto" w:fill="auto"/>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メイリオ"/>
                <w:color w:val="000000"/>
                <w:sz w:val="21"/>
                <w:szCs w:val="21"/>
              </w:rPr>
              <w:t>0.032</w:t>
            </w:r>
          </w:p>
        </w:tc>
        <w:tc>
          <w:tcPr>
            <w:tcW w:w="992" w:type="dxa"/>
            <w:tcBorders>
              <w:bottom w:val="single" w:sz="12" w:space="0" w:color="auto"/>
            </w:tcBorders>
            <w:vAlign w:val="center"/>
          </w:tcPr>
          <w:p w:rsidR="002D266D" w:rsidRPr="00B916F6" w:rsidRDefault="002D266D" w:rsidP="00B916F6">
            <w:pPr>
              <w:jc w:val="center"/>
              <w:cnfStyle w:val="000000000000" w:firstRow="0" w:lastRow="0" w:firstColumn="0" w:lastColumn="0" w:oddVBand="0" w:evenVBand="0" w:oddHBand="0" w:evenHBand="0" w:firstRowFirstColumn="0" w:firstRowLastColumn="0" w:lastRowFirstColumn="0" w:lastRowLastColumn="0"/>
              <w:rPr>
                <w:rFonts w:eastAsia="ＭＳ 明朝"/>
                <w:sz w:val="21"/>
                <w:szCs w:val="21"/>
                <w:shd w:val="clear" w:color="auto" w:fill="FBFEFF"/>
              </w:rPr>
            </w:pPr>
            <w:r w:rsidRPr="00B916F6">
              <w:rPr>
                <w:rFonts w:eastAsia="Yu Gothic"/>
                <w:color w:val="000000"/>
                <w:sz w:val="21"/>
                <w:szCs w:val="21"/>
              </w:rPr>
              <w:t>–</w:t>
            </w:r>
            <w:r w:rsidRPr="00B916F6">
              <w:rPr>
                <w:rFonts w:eastAsia="メイリオ"/>
                <w:color w:val="000000"/>
                <w:sz w:val="21"/>
                <w:szCs w:val="21"/>
              </w:rPr>
              <w:t>54.1</w:t>
            </w:r>
          </w:p>
        </w:tc>
      </w:tr>
    </w:tbl>
    <w:p w:rsidR="002D266D" w:rsidRPr="00B916F6" w:rsidRDefault="002D266D" w:rsidP="00B916F6">
      <w:pPr>
        <w:snapToGrid w:val="0"/>
        <w:spacing w:line="360" w:lineRule="auto"/>
        <w:jc w:val="both"/>
        <w:rPr>
          <w:rFonts w:eastAsia="ＭＳ 明朝"/>
          <w:sz w:val="21"/>
          <w:szCs w:val="21"/>
        </w:rPr>
      </w:pPr>
      <w:r w:rsidRPr="00B916F6">
        <w:rPr>
          <w:sz w:val="21"/>
          <w:szCs w:val="21"/>
          <w:vertAlign w:val="superscript"/>
        </w:rPr>
        <w:t>a</w:t>
      </w:r>
      <w:r w:rsidRPr="00B916F6">
        <w:rPr>
          <w:sz w:val="21"/>
          <w:szCs w:val="21"/>
        </w:rPr>
        <w:t xml:space="preserve"> Determined from TEM images of 50 particles. </w:t>
      </w:r>
      <w:r w:rsidRPr="00B916F6">
        <w:rPr>
          <w:sz w:val="21"/>
          <w:szCs w:val="21"/>
          <w:vertAlign w:val="superscript"/>
        </w:rPr>
        <w:t>b</w:t>
      </w:r>
      <w:r w:rsidRPr="00B916F6">
        <w:rPr>
          <w:sz w:val="21"/>
          <w:szCs w:val="21"/>
        </w:rPr>
        <w:t xml:space="preserve"> Calculated by eq 2. </w:t>
      </w:r>
      <w:r w:rsidRPr="00B916F6">
        <w:rPr>
          <w:sz w:val="21"/>
          <w:szCs w:val="21"/>
          <w:vertAlign w:val="superscript"/>
        </w:rPr>
        <w:t>c</w:t>
      </w:r>
      <w:r w:rsidRPr="00B916F6">
        <w:rPr>
          <w:sz w:val="21"/>
          <w:szCs w:val="21"/>
        </w:rPr>
        <w:t xml:space="preserve"> Measured by DLS in water.</w:t>
      </w:r>
    </w:p>
    <w:p w:rsidR="002D266D" w:rsidRDefault="002D266D" w:rsidP="00860066">
      <w:pPr>
        <w:pStyle w:val="Newparagraph"/>
        <w:snapToGrid w:val="0"/>
        <w:spacing w:line="360" w:lineRule="auto"/>
        <w:ind w:firstLine="0"/>
        <w:jc w:val="both"/>
      </w:pPr>
    </w:p>
    <w:p w:rsidR="002D266D" w:rsidRPr="00BE1F0B" w:rsidRDefault="002D266D" w:rsidP="00860066">
      <w:pPr>
        <w:pStyle w:val="Newparagraph"/>
        <w:snapToGrid w:val="0"/>
        <w:spacing w:line="360" w:lineRule="auto"/>
        <w:ind w:firstLine="0"/>
        <w:jc w:val="both"/>
      </w:pPr>
    </w:p>
    <w:p w:rsidR="002D266D" w:rsidRPr="00A03C2C" w:rsidRDefault="002D266D" w:rsidP="00EB6CC5">
      <w:pPr>
        <w:pStyle w:val="Newparagraph"/>
        <w:snapToGrid w:val="0"/>
        <w:spacing w:line="360" w:lineRule="auto"/>
        <w:ind w:firstLine="0"/>
        <w:jc w:val="both"/>
      </w:pPr>
      <w:r>
        <w:rPr>
          <w:noProof/>
        </w:rPr>
        <w:lastRenderedPageBreak/>
        <w:drawing>
          <wp:inline distT="0" distB="0" distL="0" distR="0" wp14:anchorId="0E2EC5A3" wp14:editId="0FA3499F">
            <wp:extent cx="5396230" cy="3454400"/>
            <wp:effectExtent l="0" t="0" r="1270" b="0"/>
            <wp:docPr id="46281939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19397" name="図 46281939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6230" cy="3454400"/>
                    </a:xfrm>
                    <a:prstGeom prst="rect">
                      <a:avLst/>
                    </a:prstGeom>
                  </pic:spPr>
                </pic:pic>
              </a:graphicData>
            </a:graphic>
          </wp:inline>
        </w:drawing>
      </w:r>
    </w:p>
    <w:p w:rsidR="002D266D" w:rsidRPr="00322B71" w:rsidRDefault="002D266D" w:rsidP="00322B71">
      <w:pPr>
        <w:snapToGrid w:val="0"/>
        <w:spacing w:line="360" w:lineRule="auto"/>
        <w:jc w:val="both"/>
        <w:rPr>
          <w:b/>
          <w:bCs/>
        </w:rPr>
      </w:pPr>
      <w:r w:rsidRPr="00A03C2C">
        <w:rPr>
          <w:b/>
          <w:bCs/>
        </w:rPr>
        <w:t>Figure 2.</w:t>
      </w:r>
      <w:r w:rsidRPr="00A03C2C">
        <w:t xml:space="preserve"> (a) Photographs for the pellet samples prepared from </w:t>
      </w:r>
      <w:proofErr w:type="gramStart"/>
      <w:r w:rsidRPr="00A03C2C">
        <w:t>PS(</w:t>
      </w:r>
      <w:proofErr w:type="gramEnd"/>
      <w:r w:rsidRPr="00A03C2C">
        <w:t xml:space="preserve">240) and PS(240)@PDA(Y) particles taken from different angles. The numbers in the diagram indicate the angles observed. The PS@PDA particle </w:t>
      </w:r>
      <w:r>
        <w:t xml:space="preserve">water </w:t>
      </w:r>
      <w:r w:rsidRPr="00A03C2C">
        <w:t xml:space="preserve">dispersions (10 </w:t>
      </w:r>
      <w:proofErr w:type="spellStart"/>
      <w:r w:rsidRPr="00A03C2C">
        <w:t>wt</w:t>
      </w:r>
      <w:proofErr w:type="spellEnd"/>
      <w:r w:rsidRPr="00A03C2C">
        <w:t>%, 20 µL) were poured onto a silicone rubber plate. The droplets were then dried overnight at room temperature to prepare structural color pellets.</w:t>
      </w:r>
      <w:r>
        <w:t xml:space="preserve"> </w:t>
      </w:r>
      <w:r w:rsidRPr="00A03C2C">
        <w:t>(b) SEM images for the surface of the pellet samples in (a). The inset shows an enlarged image of the surface of a single particle</w:t>
      </w:r>
      <w:r w:rsidRPr="00B20E03">
        <w:t xml:space="preserve"> as measured by FE-SEM</w:t>
      </w:r>
      <w:r w:rsidRPr="00A03C2C">
        <w:t>. (c) Voronoi diagrams created from the SEM images in (b). Red: five-sided polygon, white: hexagonal polygon, blue: seven-sided polygon, and green: others. The Voronoi cells on the boundary of the analyzed square region (dark gray) are not included in this analysis.</w:t>
      </w:r>
    </w:p>
    <w:p w:rsidR="002D266D" w:rsidRPr="00A03C2C" w:rsidRDefault="002D266D" w:rsidP="00860066">
      <w:pPr>
        <w:pStyle w:val="Newparagraph"/>
        <w:snapToGrid w:val="0"/>
        <w:spacing w:line="360" w:lineRule="auto"/>
        <w:ind w:firstLine="0"/>
        <w:jc w:val="both"/>
        <w:rPr>
          <w:lang w:eastAsia="ja-JP"/>
        </w:rPr>
      </w:pPr>
    </w:p>
    <w:p w:rsidR="002D266D" w:rsidRPr="00A03C2C" w:rsidRDefault="002D266D" w:rsidP="00860066">
      <w:pPr>
        <w:pStyle w:val="Newparagraph"/>
        <w:snapToGrid w:val="0"/>
        <w:spacing w:line="360" w:lineRule="auto"/>
        <w:ind w:firstLine="0"/>
        <w:jc w:val="both"/>
        <w:rPr>
          <w:lang w:eastAsia="ja-JP"/>
        </w:rPr>
      </w:pPr>
    </w:p>
    <w:p w:rsidR="002D266D" w:rsidRPr="00A03C2C" w:rsidRDefault="002D266D" w:rsidP="00A03C2C">
      <w:pPr>
        <w:pStyle w:val="Newparagraph"/>
        <w:snapToGrid w:val="0"/>
        <w:spacing w:line="360" w:lineRule="auto"/>
        <w:ind w:firstLine="0"/>
        <w:jc w:val="both"/>
      </w:pPr>
      <w:r w:rsidRPr="00A03C2C">
        <w:rPr>
          <w:color w:val="00B050"/>
        </w:rPr>
        <w:t xml:space="preserve">Figure </w:t>
      </w:r>
      <w:r>
        <w:rPr>
          <w:rFonts w:hint="eastAsia"/>
          <w:color w:val="00B050"/>
          <w:lang w:eastAsia="ja-JP"/>
        </w:rPr>
        <w:t>S</w:t>
      </w:r>
      <w:r>
        <w:rPr>
          <w:color w:val="00B050"/>
        </w:rPr>
        <w:t>2</w:t>
      </w:r>
      <w:r w:rsidRPr="00A03C2C">
        <w:t xml:space="preserve"> shows the reflectance spectra of the pellets. The reflectance of the </w:t>
      </w:r>
      <w:proofErr w:type="gramStart"/>
      <w:r w:rsidRPr="00A03C2C">
        <w:t>PS(</w:t>
      </w:r>
      <w:proofErr w:type="gramEnd"/>
      <w:r w:rsidRPr="00A03C2C">
        <w:t xml:space="preserve">240) and PS(240)@PDA(Y) (Y = </w:t>
      </w:r>
      <w:r>
        <w:rPr>
          <w:rFonts w:hint="eastAsia"/>
          <w:lang w:eastAsia="ja-JP"/>
        </w:rPr>
        <w:t>1</w:t>
      </w:r>
      <w:r w:rsidRPr="00A03C2C">
        <w:t xml:space="preserve">.5–6) pellets, which formed colloidal crystals, was high at approximately 40–60%. For the </w:t>
      </w:r>
      <w:proofErr w:type="gramStart"/>
      <w:r w:rsidRPr="00A03C2C">
        <w:t>PS(</w:t>
      </w:r>
      <w:proofErr w:type="gramEnd"/>
      <w:r w:rsidRPr="00A03C2C">
        <w:t xml:space="preserve">240)@PDA(Y) (Y = 8–15) pellets, which exhibited an amorphous structure, the reflectance significantly decreased due to the loss of the ordered structure. In all cases, the maximum reflection wavelength red-shifted as the PDA shell thickness increased due to an increase in particle size. </w:t>
      </w:r>
      <w:r w:rsidRPr="001E296A">
        <w:t xml:space="preserve">Photographs of the pellets </w:t>
      </w:r>
      <w:r w:rsidRPr="001E296A">
        <w:lastRenderedPageBreak/>
        <w:t>created from various angles also showed characteristic differences due to the thickness of the PDA shells.</w:t>
      </w:r>
      <w:r>
        <w:t xml:space="preserve"> </w:t>
      </w:r>
      <w:r w:rsidRPr="00A03C2C">
        <w:t xml:space="preserve">The thin PDA shell produced </w:t>
      </w:r>
      <w:r>
        <w:t>angle-</w:t>
      </w:r>
      <w:r w:rsidRPr="00A03C2C">
        <w:rPr>
          <w:lang w:eastAsia="ja-JP"/>
        </w:rPr>
        <w:t xml:space="preserve">dependent </w:t>
      </w:r>
      <w:r>
        <w:rPr>
          <w:lang w:eastAsia="ja-JP"/>
        </w:rPr>
        <w:t>colors</w:t>
      </w:r>
      <w:r w:rsidRPr="00A03C2C">
        <w:rPr>
          <w:lang w:eastAsia="ja-JP"/>
        </w:rPr>
        <w:t xml:space="preserve">, </w:t>
      </w:r>
      <w:r>
        <w:rPr>
          <w:lang w:eastAsia="ja-JP"/>
        </w:rPr>
        <w:t>whereas</w:t>
      </w:r>
      <w:r w:rsidRPr="00A03C2C">
        <w:rPr>
          <w:lang w:eastAsia="ja-JP"/>
        </w:rPr>
        <w:t xml:space="preserve"> the thick PDA shell produced </w:t>
      </w:r>
      <w:r>
        <w:rPr>
          <w:lang w:eastAsia="ja-JP"/>
        </w:rPr>
        <w:t xml:space="preserve">angle-independent </w:t>
      </w:r>
      <w:r w:rsidRPr="00A03C2C">
        <w:rPr>
          <w:lang w:eastAsia="ja-JP"/>
        </w:rPr>
        <w:t>color</w:t>
      </w:r>
      <w:r>
        <w:t>s</w:t>
      </w:r>
      <w:r w:rsidRPr="00A03C2C">
        <w:t xml:space="preserve"> (</w:t>
      </w:r>
      <w:r w:rsidRPr="00A03C2C">
        <w:rPr>
          <w:color w:val="00B050"/>
        </w:rPr>
        <w:t>Figure 2a</w:t>
      </w:r>
      <w:r w:rsidRPr="00A03C2C">
        <w:t xml:space="preserve">). These results were consistent with a previous report. </w:t>
      </w:r>
      <w:r w:rsidRPr="001B760E">
        <w:rPr>
          <w:noProof/>
          <w:vertAlign w:val="superscript"/>
        </w:rPr>
        <w:t>39</w:t>
      </w:r>
      <w:r>
        <w:t xml:space="preserve"> </w:t>
      </w:r>
      <w:r w:rsidRPr="00A03C2C">
        <w:t>To verify the universality of property changes caused by variations in the thickness of the PDA shell, we conducted a similar experiment using PS particles with a diameter of 215 nm as the core</w:t>
      </w:r>
      <w:r>
        <w:t xml:space="preserve"> (</w:t>
      </w:r>
      <w:r w:rsidRPr="00132008">
        <w:rPr>
          <w:color w:val="00B050"/>
        </w:rPr>
        <w:t>Table 1, Figure S3</w:t>
      </w:r>
      <w:r>
        <w:t>)</w:t>
      </w:r>
      <w:r w:rsidRPr="00A03C2C">
        <w:t xml:space="preserve">. As shown in </w:t>
      </w:r>
      <w:r w:rsidRPr="00A03C2C">
        <w:rPr>
          <w:color w:val="00B050"/>
        </w:rPr>
        <w:t xml:space="preserve">Figure </w:t>
      </w:r>
      <w:r>
        <w:rPr>
          <w:color w:val="00B050"/>
        </w:rPr>
        <w:t>S4</w:t>
      </w:r>
      <w:r w:rsidRPr="00A03C2C">
        <w:t xml:space="preserve">, we obtained pellets with colloidal crystals from </w:t>
      </w:r>
      <w:proofErr w:type="gramStart"/>
      <w:r w:rsidRPr="00A03C2C">
        <w:t>PS(</w:t>
      </w:r>
      <w:proofErr w:type="gramEnd"/>
      <w:r w:rsidRPr="00A03C2C">
        <w:t>215) and P</w:t>
      </w:r>
      <w:r>
        <w:t>S</w:t>
      </w:r>
      <w:r w:rsidRPr="00A03C2C">
        <w:t xml:space="preserve">(215)@PDA(Y) (Y = 2.5–4.5) particles that had thin shells. In contrast, pellets made from </w:t>
      </w:r>
      <w:proofErr w:type="gramStart"/>
      <w:r w:rsidRPr="00A03C2C">
        <w:t>P</w:t>
      </w:r>
      <w:r>
        <w:t>S</w:t>
      </w:r>
      <w:r w:rsidRPr="00A03C2C">
        <w:t>(</w:t>
      </w:r>
      <w:proofErr w:type="gramEnd"/>
      <w:r w:rsidRPr="00A03C2C">
        <w:t>215)@PDA(Y) (Y = 8.5–12.5) particles with thick shells formed amorphous structures.</w:t>
      </w:r>
    </w:p>
    <w:p w:rsidR="002D266D" w:rsidRPr="00A03C2C" w:rsidRDefault="002D266D" w:rsidP="00A03C2C">
      <w:pPr>
        <w:pStyle w:val="Newparagraph"/>
        <w:snapToGrid w:val="0"/>
        <w:spacing w:line="360" w:lineRule="auto"/>
        <w:ind w:firstLine="0"/>
        <w:jc w:val="both"/>
      </w:pPr>
      <w:r w:rsidRPr="00A03C2C">
        <w:t>In this experiment, structural color pellets were created by dropping a water dispersion of particles onto a substrate; the</w:t>
      </w:r>
      <w:r>
        <w:t xml:space="preserve"> concentrat</w:t>
      </w:r>
      <w:r w:rsidRPr="00A03C2C">
        <w:t xml:space="preserve">ion </w:t>
      </w:r>
      <w:r>
        <w:t xml:space="preserve">of particles </w:t>
      </w:r>
      <w:r w:rsidRPr="00A03C2C">
        <w:t xml:space="preserve">gradually increased as the water evaporated. We thus assessed the dispersibility and dispersion stability of the obtained particles in a dilute aqueous solution (particle concentration: </w:t>
      </w:r>
      <w:r w:rsidRPr="00DC47A0">
        <w:t xml:space="preserve">0.01 </w:t>
      </w:r>
      <w:proofErr w:type="spellStart"/>
      <w:r w:rsidRPr="00DC47A0">
        <w:t>wt</w:t>
      </w:r>
      <w:proofErr w:type="spellEnd"/>
      <w:r w:rsidRPr="00DC47A0">
        <w:t>%</w:t>
      </w:r>
      <w:r w:rsidRPr="00A03C2C">
        <w:t xml:space="preserve">) using DLS measurements. </w:t>
      </w:r>
      <w:r w:rsidRPr="00A03C2C">
        <w:rPr>
          <w:color w:val="00B050"/>
        </w:rPr>
        <w:t xml:space="preserve">Figure </w:t>
      </w:r>
      <w:r>
        <w:rPr>
          <w:color w:val="00B050"/>
        </w:rPr>
        <w:t>S5</w:t>
      </w:r>
      <w:r w:rsidRPr="00A03C2C">
        <w:rPr>
          <w:color w:val="00B050"/>
        </w:rPr>
        <w:t xml:space="preserve">a </w:t>
      </w:r>
      <w:r w:rsidRPr="00A03C2C">
        <w:t>shows that the DLS charts for all the particles immediately after ultrasonic irradiation were unimodal. After allowing the dispersions to sit for 2 hours, unimodal peak distributions were maintained, and the particles did not aggregate (</w:t>
      </w:r>
      <w:r w:rsidRPr="00A03C2C">
        <w:rPr>
          <w:color w:val="00B050"/>
        </w:rPr>
        <w:t xml:space="preserve">Figure </w:t>
      </w:r>
      <w:r>
        <w:rPr>
          <w:color w:val="00B050"/>
        </w:rPr>
        <w:t>S5</w:t>
      </w:r>
      <w:r w:rsidRPr="00A03C2C">
        <w:rPr>
          <w:color w:val="00B050"/>
        </w:rPr>
        <w:t>b</w:t>
      </w:r>
      <w:r w:rsidRPr="00A03C2C">
        <w:t>). These results show that the particles obtained demonstrate high dispersibility and dispersion stability in dilute aqueous solutions, regardless of the PDA shell thickness. The hydrodynamic diameter (</w:t>
      </w:r>
      <w:r w:rsidRPr="00A03C2C">
        <w:rPr>
          <w:i/>
          <w:iCs/>
        </w:rPr>
        <w:t>D</w:t>
      </w:r>
      <w:r w:rsidRPr="00A03C2C">
        <w:rPr>
          <w:vertAlign w:val="subscript"/>
        </w:rPr>
        <w:t>h</w:t>
      </w:r>
      <w:r w:rsidRPr="00A03C2C">
        <w:t>) of the particles measured in water is presented in</w:t>
      </w:r>
      <w:r w:rsidRPr="00A03C2C">
        <w:rPr>
          <w:color w:val="00B050"/>
        </w:rPr>
        <w:t xml:space="preserve"> Table 1</w:t>
      </w:r>
      <w:r w:rsidRPr="00A03C2C">
        <w:t xml:space="preserve">. The </w:t>
      </w:r>
      <w:r w:rsidRPr="00A03C2C">
        <w:rPr>
          <w:i/>
          <w:iCs/>
        </w:rPr>
        <w:t>D</w:t>
      </w:r>
      <w:r w:rsidRPr="00A03C2C">
        <w:rPr>
          <w:vertAlign w:val="subscript"/>
        </w:rPr>
        <w:t>h</w:t>
      </w:r>
      <w:r w:rsidRPr="00A03C2C">
        <w:t xml:space="preserve"> values of </w:t>
      </w:r>
      <w:proofErr w:type="gramStart"/>
      <w:r w:rsidRPr="00A03C2C">
        <w:t>PS(</w:t>
      </w:r>
      <w:proofErr w:type="gramEnd"/>
      <w:r w:rsidRPr="00A03C2C">
        <w:t xml:space="preserve">240) and PS(215) core particles increased slightly compared to the </w:t>
      </w:r>
      <w:proofErr w:type="spellStart"/>
      <w:r w:rsidRPr="00A03C2C">
        <w:rPr>
          <w:i/>
          <w:iCs/>
        </w:rPr>
        <w:t>D</w:t>
      </w:r>
      <w:r w:rsidRPr="00A03C2C">
        <w:rPr>
          <w:vertAlign w:val="subscript"/>
        </w:rPr>
        <w:t>dry</w:t>
      </w:r>
      <w:proofErr w:type="spellEnd"/>
      <w:r w:rsidRPr="00A03C2C">
        <w:t xml:space="preserve"> values. In the </w:t>
      </w:r>
      <w:proofErr w:type="gramStart"/>
      <w:r w:rsidRPr="00A03C2C">
        <w:t>PS(</w:t>
      </w:r>
      <w:proofErr w:type="gramEnd"/>
      <w:r w:rsidRPr="00A03C2C">
        <w:t xml:space="preserve">240)@PDA(Y) and PS(215)@PDA(Y) particles, the </w:t>
      </w:r>
      <w:r w:rsidRPr="00A03C2C">
        <w:rPr>
          <w:i/>
          <w:iCs/>
        </w:rPr>
        <w:t>D</w:t>
      </w:r>
      <w:r w:rsidRPr="00A03C2C">
        <w:rPr>
          <w:vertAlign w:val="subscript"/>
        </w:rPr>
        <w:t>h</w:t>
      </w:r>
      <w:r w:rsidRPr="00A03C2C">
        <w:t xml:space="preserve"> values were noticeably larger than the </w:t>
      </w:r>
      <w:proofErr w:type="spellStart"/>
      <w:r w:rsidRPr="00A03C2C">
        <w:rPr>
          <w:i/>
          <w:iCs/>
        </w:rPr>
        <w:t>D</w:t>
      </w:r>
      <w:r w:rsidRPr="00A03C2C">
        <w:rPr>
          <w:vertAlign w:val="subscript"/>
        </w:rPr>
        <w:t>dry</w:t>
      </w:r>
      <w:proofErr w:type="spellEnd"/>
      <w:r w:rsidRPr="00A03C2C">
        <w:t xml:space="preserve"> values as the PDA shell thickness increased, suggesting that the PDA layer may have swelled in water. </w:t>
      </w:r>
      <w:r w:rsidRPr="001B760E">
        <w:rPr>
          <w:noProof/>
          <w:vertAlign w:val="superscript"/>
        </w:rPr>
        <w:t>68, 69</w:t>
      </w:r>
      <w:r>
        <w:t xml:space="preserve"> </w:t>
      </w:r>
      <w:r w:rsidRPr="00A03C2C">
        <w:t>The zeta potentials of the prepared PS@PDA core-shell particles were high, at approximately –50 mV, regardless of the PDA shell thicknesses, contributing to the suppression of particle aggregation through electrostatic repulsion.</w:t>
      </w:r>
    </w:p>
    <w:p w:rsidR="002D266D" w:rsidRPr="00A03C2C" w:rsidRDefault="002D266D" w:rsidP="00A03C2C">
      <w:pPr>
        <w:pStyle w:val="Newparagraph"/>
        <w:snapToGrid w:val="0"/>
        <w:spacing w:line="360" w:lineRule="auto"/>
        <w:ind w:firstLine="0"/>
        <w:jc w:val="both"/>
      </w:pPr>
      <w:r w:rsidRPr="00A03C2C">
        <w:t xml:space="preserve">We observed the structural color that appears on the surface of a water droplet during evaporation, using </w:t>
      </w:r>
      <w:proofErr w:type="gramStart"/>
      <w:r w:rsidRPr="00A03C2C">
        <w:t>PS(</w:t>
      </w:r>
      <w:proofErr w:type="gramEnd"/>
      <w:r w:rsidRPr="00A03C2C">
        <w:t>215)@PDA(2.5) particles that form a colloidal crystal structure, as well as PS(215)@PDA(8.5) particles that create an amorphous structure. In both cases, the structural color was observed to begin near the contact point between the droplet and the glass substrate (</w:t>
      </w:r>
      <w:r w:rsidRPr="00A03C2C">
        <w:rPr>
          <w:color w:val="00B050"/>
        </w:rPr>
        <w:t>Figures 3a and 3b</w:t>
      </w:r>
      <w:r w:rsidRPr="00A03C2C">
        <w:t xml:space="preserve">). A microscopic reflectance spectrophotometer assessed the time-dependent changes in the reflectance properties of the area where the </w:t>
      </w:r>
      <w:r w:rsidRPr="00A03C2C">
        <w:lastRenderedPageBreak/>
        <w:t xml:space="preserve">structural color was noted. During the drying process of the </w:t>
      </w:r>
      <w:proofErr w:type="gramStart"/>
      <w:r w:rsidRPr="00A03C2C">
        <w:t>PS(</w:t>
      </w:r>
      <w:proofErr w:type="gramEnd"/>
      <w:r w:rsidRPr="00A03C2C">
        <w:t xml:space="preserve">215)@PDA(2.5) dispersion, a broad reflection peak appeared at </w:t>
      </w:r>
      <w:r>
        <w:t xml:space="preserve">approximately </w:t>
      </w:r>
      <w:r w:rsidRPr="00A03C2C">
        <w:t>580 nm. As the water evaporated, the peak sharpened and blue-shifted, indicating the formation of a</w:t>
      </w:r>
      <w:r>
        <w:t>n</w:t>
      </w:r>
      <w:r w:rsidRPr="00A03C2C">
        <w:t xml:space="preserve"> </w:t>
      </w:r>
      <w:r>
        <w:t>ordering</w:t>
      </w:r>
      <w:r w:rsidRPr="00A03C2C">
        <w:t xml:space="preserve"> particle </w:t>
      </w:r>
      <w:r>
        <w:t xml:space="preserve">array </w:t>
      </w:r>
      <w:r w:rsidRPr="00A03C2C">
        <w:t>structure within the water (</w:t>
      </w:r>
      <w:r w:rsidRPr="00A03C2C">
        <w:rPr>
          <w:color w:val="00B050"/>
        </w:rPr>
        <w:t>Figure 3c</w:t>
      </w:r>
      <w:r w:rsidRPr="00A03C2C">
        <w:t xml:space="preserve">). A blue shift of the reflection peak was also noted for the </w:t>
      </w:r>
      <w:proofErr w:type="gramStart"/>
      <w:r w:rsidRPr="00A03C2C">
        <w:t>PS(</w:t>
      </w:r>
      <w:proofErr w:type="gramEnd"/>
      <w:r w:rsidRPr="00A03C2C">
        <w:t>215)@PDA(8.5) particles (</w:t>
      </w:r>
      <w:r w:rsidRPr="00A03C2C">
        <w:rPr>
          <w:color w:val="00B050"/>
        </w:rPr>
        <w:t>Figure 3d</w:t>
      </w:r>
      <w:r w:rsidRPr="00A03C2C">
        <w:t xml:space="preserve">). However, the reflection intensity significantly decreased, suggesting that the </w:t>
      </w:r>
      <w:r>
        <w:t>ordering</w:t>
      </w:r>
      <w:r w:rsidRPr="00A03C2C">
        <w:t xml:space="preserve"> of the particle arrangement structure was lower. These results highlight the importance of the particle arrangement </w:t>
      </w:r>
      <w:r>
        <w:t>ordering</w:t>
      </w:r>
      <w:r w:rsidRPr="00A03C2C">
        <w:t xml:space="preserve"> in the dispersion solution during the particle concentration process through solvent evaporation.</w:t>
      </w:r>
    </w:p>
    <w:p w:rsidR="002D266D" w:rsidRPr="00A03C2C" w:rsidRDefault="002D266D" w:rsidP="00860066">
      <w:pPr>
        <w:pStyle w:val="Newparagraph"/>
        <w:snapToGrid w:val="0"/>
        <w:spacing w:line="360" w:lineRule="auto"/>
        <w:ind w:firstLine="0"/>
        <w:jc w:val="both"/>
      </w:pPr>
    </w:p>
    <w:p w:rsidR="002D266D" w:rsidRPr="00A03C2C" w:rsidRDefault="002D266D" w:rsidP="00EB6CC5">
      <w:pPr>
        <w:pStyle w:val="Newparagraph"/>
        <w:snapToGrid w:val="0"/>
        <w:spacing w:line="360" w:lineRule="auto"/>
        <w:ind w:firstLine="0"/>
        <w:jc w:val="both"/>
      </w:pPr>
      <w:r w:rsidRPr="00A03C2C">
        <w:rPr>
          <w:noProof/>
        </w:rPr>
        <w:drawing>
          <wp:inline distT="0" distB="0" distL="0" distR="0" wp14:anchorId="2912360E" wp14:editId="3AB07534">
            <wp:extent cx="5396865" cy="2640330"/>
            <wp:effectExtent l="0" t="0" r="635" b="1270"/>
            <wp:docPr id="369476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7624" name="図 36947624"/>
                    <pic:cNvPicPr/>
                  </pic:nvPicPr>
                  <pic:blipFill>
                    <a:blip r:embed="rId7"/>
                    <a:stretch>
                      <a:fillRect/>
                    </a:stretch>
                  </pic:blipFill>
                  <pic:spPr>
                    <a:xfrm>
                      <a:off x="0" y="0"/>
                      <a:ext cx="5396865" cy="2640330"/>
                    </a:xfrm>
                    <a:prstGeom prst="rect">
                      <a:avLst/>
                    </a:prstGeom>
                  </pic:spPr>
                </pic:pic>
              </a:graphicData>
            </a:graphic>
          </wp:inline>
        </w:drawing>
      </w:r>
    </w:p>
    <w:p w:rsidR="002D266D" w:rsidRPr="00A03C2C" w:rsidRDefault="002D266D" w:rsidP="00EB6CC5">
      <w:pPr>
        <w:pStyle w:val="Newparagraph"/>
        <w:snapToGrid w:val="0"/>
        <w:spacing w:line="360" w:lineRule="auto"/>
        <w:ind w:firstLine="0"/>
        <w:jc w:val="both"/>
        <w:rPr>
          <w:b/>
          <w:bCs/>
          <w:lang w:eastAsia="ja-JP"/>
        </w:rPr>
      </w:pPr>
      <w:r w:rsidRPr="00A03C2C">
        <w:rPr>
          <w:b/>
          <w:bCs/>
        </w:rPr>
        <w:t>Figure 3.</w:t>
      </w:r>
      <w:r w:rsidRPr="00A03C2C">
        <w:t xml:space="preserve"> Photographs of the process of forming a pellet sample by evaporation of water from a droplet of (a) </w:t>
      </w:r>
      <w:proofErr w:type="gramStart"/>
      <w:r w:rsidRPr="00A03C2C">
        <w:t>PS(</w:t>
      </w:r>
      <w:proofErr w:type="gramEnd"/>
      <w:r w:rsidRPr="00A03C2C">
        <w:t xml:space="preserve">215)@PDA(2.5) and (b) PS(215)@PDA(8.5) particle dispersion, which was obtained by dropping the dispersion on a substrate. Time variation of the reflectance spectrum of structural color appearing in water droplets prepared from (c) </w:t>
      </w:r>
      <w:proofErr w:type="gramStart"/>
      <w:r w:rsidRPr="00A03C2C">
        <w:t>PS(</w:t>
      </w:r>
      <w:proofErr w:type="gramEnd"/>
      <w:r w:rsidRPr="00A03C2C">
        <w:t xml:space="preserve">215)@PDA(2.5) and (b) PS(215)@PDA(8.5) particle dispersion. </w:t>
      </w:r>
      <w:r w:rsidRPr="00A03C2C">
        <w:rPr>
          <w:lang w:eastAsia="ja-JP"/>
        </w:rPr>
        <w:t>The areas enclosed by the red squares in (a) and (b) were measured respectively.</w:t>
      </w:r>
    </w:p>
    <w:p w:rsidR="002D266D" w:rsidRPr="00A03C2C" w:rsidRDefault="002D266D" w:rsidP="00860066">
      <w:pPr>
        <w:pStyle w:val="Newparagraph"/>
        <w:snapToGrid w:val="0"/>
        <w:spacing w:line="360" w:lineRule="auto"/>
        <w:ind w:firstLine="0"/>
        <w:jc w:val="both"/>
        <w:rPr>
          <w:color w:val="FF0000"/>
        </w:rPr>
      </w:pPr>
    </w:p>
    <w:p w:rsidR="002D266D" w:rsidRPr="00A03C2C" w:rsidRDefault="002D266D" w:rsidP="00860066">
      <w:pPr>
        <w:pStyle w:val="Newparagraph"/>
        <w:snapToGrid w:val="0"/>
        <w:spacing w:line="360" w:lineRule="auto"/>
        <w:ind w:firstLine="0"/>
        <w:jc w:val="both"/>
        <w:rPr>
          <w:color w:val="FF0000"/>
        </w:rPr>
      </w:pPr>
    </w:p>
    <w:p w:rsidR="002D266D" w:rsidRPr="00B37BC3" w:rsidRDefault="002D266D" w:rsidP="00B37BC3">
      <w:pPr>
        <w:pStyle w:val="Newparagraph"/>
        <w:snapToGrid w:val="0"/>
        <w:spacing w:line="360" w:lineRule="auto"/>
        <w:ind w:firstLine="0"/>
        <w:jc w:val="both"/>
        <w:rPr>
          <w:vertAlign w:val="superscript"/>
        </w:rPr>
      </w:pPr>
      <w:r w:rsidRPr="00A03C2C">
        <w:t>SANS measurements were performed to investigat</w:t>
      </w:r>
      <w:r w:rsidRPr="00B37BC3">
        <w:t>e the state of the pa</w:t>
      </w:r>
      <w:r w:rsidRPr="00A03C2C">
        <w:t xml:space="preserve">rticle arrangements in the dispersion with the particle concentrations varying from 5 to 30 </w:t>
      </w:r>
      <w:proofErr w:type="spellStart"/>
      <w:r w:rsidRPr="00A03C2C">
        <w:t>wt</w:t>
      </w:r>
      <w:proofErr w:type="spellEnd"/>
      <w:r w:rsidRPr="00A03C2C">
        <w:t xml:space="preserve">%. </w:t>
      </w:r>
      <w:r w:rsidRPr="00A03C2C">
        <w:rPr>
          <w:color w:val="00B050"/>
        </w:rPr>
        <w:t>Figure 4</w:t>
      </w:r>
      <w:r w:rsidRPr="00A03C2C">
        <w:rPr>
          <w:color w:val="FF0000"/>
        </w:rPr>
        <w:t xml:space="preserve"> </w:t>
      </w:r>
      <w:r w:rsidRPr="00A03C2C">
        <w:t xml:space="preserve">shows the SANS profiles obtained for </w:t>
      </w:r>
      <w:proofErr w:type="gramStart"/>
      <w:r w:rsidRPr="00A03C2C">
        <w:t>PS(</w:t>
      </w:r>
      <w:proofErr w:type="gramEnd"/>
      <w:r w:rsidRPr="00A03C2C">
        <w:t xml:space="preserve">215)@PDA(2.5) and PS(215)@PDA(11) </w:t>
      </w:r>
      <w:r w:rsidRPr="00A03C2C">
        <w:lastRenderedPageBreak/>
        <w:t xml:space="preserve">particles as a function of the particle concentrations. </w:t>
      </w:r>
      <w:r w:rsidRPr="00A03C2C">
        <w:rPr>
          <w:lang w:eastAsia="ja-JP"/>
        </w:rPr>
        <w:t xml:space="preserve">In </w:t>
      </w:r>
      <w:r w:rsidRPr="00A03C2C">
        <w:rPr>
          <w:color w:val="00B050"/>
          <w:lang w:eastAsia="ja-JP"/>
        </w:rPr>
        <w:t>Figure 4a</w:t>
      </w:r>
      <w:r w:rsidRPr="00A03C2C">
        <w:rPr>
          <w:lang w:eastAsia="ja-JP"/>
        </w:rPr>
        <w:t xml:space="preserve">, SANS intensities below 10 </w:t>
      </w:r>
      <w:proofErr w:type="spellStart"/>
      <w:r w:rsidRPr="00A03C2C">
        <w:rPr>
          <w:lang w:eastAsia="ja-JP"/>
        </w:rPr>
        <w:t>wt</w:t>
      </w:r>
      <w:proofErr w:type="spellEnd"/>
      <w:r w:rsidRPr="00A03C2C">
        <w:rPr>
          <w:lang w:eastAsia="ja-JP"/>
        </w:rPr>
        <w:t xml:space="preserve">% </w:t>
      </w:r>
      <w:r w:rsidRPr="00A03C2C">
        <w:t xml:space="preserve">for </w:t>
      </w:r>
      <w:r w:rsidRPr="00A03C2C">
        <w:rPr>
          <w:i/>
          <w:iCs/>
        </w:rPr>
        <w:t>q</w:t>
      </w:r>
      <w:r w:rsidRPr="00A03C2C">
        <w:t xml:space="preserve"> &lt; 0.02 </w:t>
      </w:r>
      <w:r w:rsidRPr="00A03C2C">
        <w:rPr>
          <w:lang w:eastAsia="ja-JP"/>
        </w:rPr>
        <w:t>nm</w:t>
      </w:r>
      <w:r w:rsidRPr="00A03C2C">
        <w:rPr>
          <w:rStyle w:val="Style1"/>
          <w:vertAlign w:val="superscript"/>
        </w:rPr>
        <w:t>−1</w:t>
      </w:r>
      <w:r w:rsidRPr="00A03C2C">
        <w:rPr>
          <w:rStyle w:val="Style1"/>
        </w:rPr>
        <w:t xml:space="preserve"> </w:t>
      </w:r>
      <w:r w:rsidRPr="00A03C2C">
        <w:rPr>
          <w:lang w:eastAsia="ja-JP"/>
        </w:rPr>
        <w:t xml:space="preserve">hardly changed, while those </w:t>
      </w:r>
      <w:r w:rsidRPr="00A03C2C">
        <w:t xml:space="preserve">for </w:t>
      </w:r>
      <w:r w:rsidRPr="00A03C2C">
        <w:rPr>
          <w:i/>
          <w:iCs/>
        </w:rPr>
        <w:t>q</w:t>
      </w:r>
      <w:r w:rsidRPr="00A03C2C">
        <w:t xml:space="preserve"> &gt; 0.4 </w:t>
      </w:r>
      <w:r w:rsidRPr="00A03C2C">
        <w:rPr>
          <w:lang w:eastAsia="ja-JP"/>
        </w:rPr>
        <w:t>nm</w:t>
      </w:r>
      <w:r w:rsidRPr="00A03C2C">
        <w:rPr>
          <w:rStyle w:val="Style1"/>
          <w:vertAlign w:val="superscript"/>
        </w:rPr>
        <w:t xml:space="preserve">−1 </w:t>
      </w:r>
      <w:r w:rsidRPr="00A03C2C">
        <w:rPr>
          <w:lang w:eastAsia="ja-JP"/>
        </w:rPr>
        <w:t xml:space="preserve">showed a </w:t>
      </w:r>
      <w:r w:rsidRPr="00A03C2C">
        <w:t xml:space="preserve">power-law scattering, </w:t>
      </w:r>
      <w:r w:rsidRPr="00A03C2C">
        <w:rPr>
          <w:i/>
          <w:iCs/>
        </w:rPr>
        <w:t>I</w:t>
      </w:r>
      <w:r w:rsidRPr="00A03C2C">
        <w:t>(</w:t>
      </w:r>
      <w:r w:rsidRPr="00A03C2C">
        <w:rPr>
          <w:i/>
          <w:iCs/>
        </w:rPr>
        <w:t>q</w:t>
      </w:r>
      <w:r w:rsidRPr="00A03C2C">
        <w:t xml:space="preserve">) ~ </w:t>
      </w:r>
      <w:r w:rsidRPr="00A03C2C">
        <w:rPr>
          <w:i/>
          <w:iCs/>
        </w:rPr>
        <w:t>q</w:t>
      </w:r>
      <w:r w:rsidRPr="00A03C2C">
        <w:rPr>
          <w:rStyle w:val="Style1"/>
          <w:vertAlign w:val="superscript"/>
        </w:rPr>
        <w:t>−</w:t>
      </w:r>
      <w:r w:rsidRPr="00A03C2C">
        <w:rPr>
          <w:rStyle w:val="Style1"/>
          <w:i/>
          <w:iCs/>
          <w:vertAlign w:val="superscript"/>
        </w:rPr>
        <w:t>d</w:t>
      </w:r>
      <w:r w:rsidRPr="00A03C2C">
        <w:t>.</w:t>
      </w:r>
      <w:r w:rsidRPr="00A03C2C">
        <w:rPr>
          <w:lang w:eastAsia="ja-JP"/>
        </w:rPr>
        <w:t xml:space="preserve"> </w:t>
      </w:r>
      <w:r w:rsidRPr="00A03C2C">
        <w:t xml:space="preserve">For the samples examined here, the exponent, </w:t>
      </w:r>
      <w:r w:rsidRPr="00A03C2C">
        <w:rPr>
          <w:i/>
          <w:iCs/>
        </w:rPr>
        <w:t>d</w:t>
      </w:r>
      <w:r w:rsidRPr="00A03C2C">
        <w:t xml:space="preserve">, is close to 4 (i.e., the </w:t>
      </w:r>
      <w:proofErr w:type="spellStart"/>
      <w:r w:rsidRPr="00A03C2C">
        <w:t>Porod</w:t>
      </w:r>
      <w:proofErr w:type="spellEnd"/>
      <w:r w:rsidRPr="00A03C2C">
        <w:t xml:space="preserve"> law</w:t>
      </w:r>
      <w:r w:rsidRPr="00733F95">
        <w:t xml:space="preserve"> </w:t>
      </w:r>
      <w:r w:rsidRPr="001B760E">
        <w:rPr>
          <w:noProof/>
          <w:vertAlign w:val="superscript"/>
        </w:rPr>
        <w:t>70</w:t>
      </w:r>
      <w:r w:rsidRPr="00A03C2C">
        <w:t xml:space="preserve">). This behavior may result from sharp interfaces of the </w:t>
      </w:r>
      <w:r w:rsidRPr="00A03C2C">
        <w:rPr>
          <w:lang w:eastAsia="ja-JP"/>
        </w:rPr>
        <w:t>particles.</w:t>
      </w:r>
      <w:r>
        <w:rPr>
          <w:lang w:eastAsia="ja-JP"/>
        </w:rPr>
        <w:t xml:space="preserve"> </w:t>
      </w:r>
      <w:r w:rsidRPr="00A03C2C">
        <w:t xml:space="preserve">A scattering maximum around </w:t>
      </w:r>
      <w:r w:rsidRPr="00A03C2C">
        <w:rPr>
          <w:i/>
          <w:iCs/>
        </w:rPr>
        <w:t>q</w:t>
      </w:r>
      <w:r w:rsidRPr="00A03C2C">
        <w:t xml:space="preserve"> ≈ 0.03 </w:t>
      </w:r>
      <w:r w:rsidRPr="00A03C2C">
        <w:rPr>
          <w:lang w:eastAsia="ja-JP"/>
        </w:rPr>
        <w:t>nm</w:t>
      </w:r>
      <w:r w:rsidRPr="00A03C2C">
        <w:rPr>
          <w:rStyle w:val="Style1"/>
          <w:vertAlign w:val="superscript"/>
        </w:rPr>
        <w:t>−1</w:t>
      </w:r>
      <w:r w:rsidRPr="00A03C2C">
        <w:t xml:space="preserve"> (</w:t>
      </w:r>
      <w:r w:rsidRPr="00B37BC3">
        <w:rPr>
          <w:lang w:eastAsia="ja-JP"/>
        </w:rPr>
        <w:t>indicated by</w:t>
      </w:r>
      <w:r w:rsidRPr="006B3090">
        <w:rPr>
          <w:color w:val="00B050"/>
          <w:lang w:eastAsia="ja-JP"/>
        </w:rPr>
        <w:t xml:space="preserve"> arrows in </w:t>
      </w:r>
      <w:r w:rsidRPr="00B37BC3">
        <w:rPr>
          <w:color w:val="00B050"/>
          <w:lang w:eastAsia="ja-JP"/>
        </w:rPr>
        <w:t>Figure 4a</w:t>
      </w:r>
      <w:r w:rsidRPr="00A03C2C">
        <w:rPr>
          <w:rFonts w:hint="eastAsia"/>
          <w:lang w:eastAsia="ja-JP"/>
        </w:rPr>
        <w:t>)</w:t>
      </w:r>
      <w:r w:rsidRPr="00A03C2C">
        <w:t xml:space="preserve"> appeared at 20 </w:t>
      </w:r>
      <w:proofErr w:type="spellStart"/>
      <w:r w:rsidRPr="00A03C2C">
        <w:t>wt</w:t>
      </w:r>
      <w:proofErr w:type="spellEnd"/>
      <w:r w:rsidRPr="00A03C2C">
        <w:t xml:space="preserve">% particles, and the intensity increased with the particle concentration. The scattering peak originates from interparticle interference, and the average distance between the particles, </w:t>
      </w:r>
      <w:r w:rsidRPr="00A03C2C">
        <w:rPr>
          <w:i/>
          <w:iCs/>
        </w:rPr>
        <w:t>L</w:t>
      </w:r>
      <w:r w:rsidRPr="00A03C2C">
        <w:t xml:space="preserve">, can be roughly </w:t>
      </w:r>
      <w:r w:rsidRPr="00B37BC3">
        <w:t>evaluated as 255 nm bas</w:t>
      </w:r>
      <w:r w:rsidRPr="00A03C2C">
        <w:t xml:space="preserve">ed on the </w:t>
      </w:r>
      <w:r w:rsidRPr="00A03C2C">
        <w:rPr>
          <w:i/>
          <w:iCs/>
        </w:rPr>
        <w:t>q</w:t>
      </w:r>
      <w:r w:rsidRPr="00A03C2C">
        <w:t xml:space="preserve"> position of the scattering maximum, </w:t>
      </w:r>
      <w:proofErr w:type="spellStart"/>
      <w:r w:rsidRPr="00A03C2C">
        <w:rPr>
          <w:i/>
          <w:iCs/>
        </w:rPr>
        <w:t>q</w:t>
      </w:r>
      <w:r w:rsidRPr="00A03C2C">
        <w:rPr>
          <w:vertAlign w:val="subscript"/>
        </w:rPr>
        <w:t>m</w:t>
      </w:r>
      <w:proofErr w:type="spellEnd"/>
      <w:r w:rsidRPr="00A03C2C">
        <w:t>, bec</w:t>
      </w:r>
      <w:r w:rsidRPr="00B37BC3">
        <w:t xml:space="preserve">ause of </w:t>
      </w:r>
      <w:r w:rsidRPr="00B37BC3">
        <w:rPr>
          <w:i/>
          <w:iCs/>
        </w:rPr>
        <w:t>L</w:t>
      </w:r>
      <w:r w:rsidRPr="00B37BC3">
        <w:t xml:space="preserve"> ≈ 2</w:t>
      </w:r>
      <w:r w:rsidRPr="00B37BC3">
        <w:rPr>
          <w:rFonts w:ascii="Symbol" w:hAnsi="Symbol"/>
          <w:i/>
          <w:iCs/>
        </w:rPr>
        <w:t>p</w:t>
      </w:r>
      <w:r w:rsidRPr="00B37BC3">
        <w:t>/</w:t>
      </w:r>
      <w:proofErr w:type="spellStart"/>
      <w:r w:rsidRPr="00B37BC3">
        <w:rPr>
          <w:i/>
          <w:iCs/>
        </w:rPr>
        <w:t>q</w:t>
      </w:r>
      <w:r w:rsidRPr="00B37BC3">
        <w:rPr>
          <w:vertAlign w:val="subscript"/>
        </w:rPr>
        <w:t>m</w:t>
      </w:r>
      <w:proofErr w:type="spellEnd"/>
      <w:r w:rsidRPr="00B37BC3">
        <w:t>. I</w:t>
      </w:r>
      <w:r w:rsidRPr="00A03C2C">
        <w:t xml:space="preserve">n </w:t>
      </w:r>
      <w:r w:rsidRPr="00A03C2C">
        <w:rPr>
          <w:color w:val="00B050"/>
        </w:rPr>
        <w:t>Figure 4b</w:t>
      </w:r>
      <w:r w:rsidRPr="00A03C2C">
        <w:t xml:space="preserve">, as compared to the system for </w:t>
      </w:r>
      <w:proofErr w:type="gramStart"/>
      <w:r w:rsidRPr="00A03C2C">
        <w:t>PS(</w:t>
      </w:r>
      <w:proofErr w:type="gramEnd"/>
      <w:r w:rsidRPr="00A03C2C">
        <w:t xml:space="preserve">215)@PDA(2.5) particles, clear differences in the SANS profiles were observed for </w:t>
      </w:r>
      <w:r w:rsidRPr="00A03C2C">
        <w:rPr>
          <w:i/>
          <w:iCs/>
        </w:rPr>
        <w:t>q</w:t>
      </w:r>
      <w:r w:rsidRPr="00A03C2C">
        <w:t xml:space="preserve"> &lt; 0.4</w:t>
      </w:r>
      <w:r w:rsidRPr="00A03C2C">
        <w:rPr>
          <w:lang w:eastAsia="ja-JP"/>
        </w:rPr>
        <w:t xml:space="preserve"> nm</w:t>
      </w:r>
      <w:r w:rsidRPr="00A03C2C">
        <w:rPr>
          <w:rStyle w:val="Style1"/>
          <w:vertAlign w:val="superscript"/>
        </w:rPr>
        <w:t>−1</w:t>
      </w:r>
      <w:r w:rsidRPr="00A03C2C">
        <w:t xml:space="preserve">, whereas the data are similar for </w:t>
      </w:r>
      <w:r w:rsidRPr="00A03C2C">
        <w:rPr>
          <w:i/>
          <w:iCs/>
        </w:rPr>
        <w:t>q</w:t>
      </w:r>
      <w:r w:rsidRPr="00A03C2C">
        <w:t xml:space="preserve"> &gt; 0.4</w:t>
      </w:r>
      <w:r w:rsidRPr="00A03C2C">
        <w:rPr>
          <w:lang w:eastAsia="ja-JP"/>
        </w:rPr>
        <w:t xml:space="preserve"> nm</w:t>
      </w:r>
      <w:r w:rsidRPr="00A03C2C">
        <w:rPr>
          <w:rStyle w:val="Style1"/>
          <w:vertAlign w:val="superscript"/>
        </w:rPr>
        <w:t>−1</w:t>
      </w:r>
      <w:r w:rsidRPr="00A03C2C">
        <w:t xml:space="preserve">. The scattering peaks were not clearer than those in </w:t>
      </w:r>
      <w:r w:rsidRPr="00A03C2C">
        <w:rPr>
          <w:color w:val="00B050"/>
        </w:rPr>
        <w:t>Figure 4a</w:t>
      </w:r>
      <w:r w:rsidRPr="00A03C2C">
        <w:t xml:space="preserve">, even at the high concentration, and the scattering intensity at </w:t>
      </w:r>
      <w:r w:rsidRPr="00A03C2C">
        <w:rPr>
          <w:i/>
          <w:iCs/>
        </w:rPr>
        <w:t>q</w:t>
      </w:r>
      <w:r w:rsidRPr="00A03C2C">
        <w:t xml:space="preserve"> &lt; 0.4</w:t>
      </w:r>
      <w:r w:rsidRPr="00A03C2C">
        <w:rPr>
          <w:lang w:eastAsia="ja-JP"/>
        </w:rPr>
        <w:t xml:space="preserve"> nm</w:t>
      </w:r>
      <w:r w:rsidRPr="00A03C2C">
        <w:rPr>
          <w:rStyle w:val="Style1"/>
          <w:vertAlign w:val="superscript"/>
        </w:rPr>
        <w:t>−1</w:t>
      </w:r>
      <w:r w:rsidRPr="00A03C2C">
        <w:rPr>
          <w:rStyle w:val="Style1"/>
        </w:rPr>
        <w:t xml:space="preserve"> gradually increased with decreasing </w:t>
      </w:r>
      <w:r w:rsidRPr="00A03C2C">
        <w:rPr>
          <w:rStyle w:val="Style1"/>
          <w:i/>
          <w:iCs/>
        </w:rPr>
        <w:t>q</w:t>
      </w:r>
      <w:r w:rsidRPr="00A03C2C">
        <w:rPr>
          <w:rStyle w:val="Style1"/>
        </w:rPr>
        <w:t xml:space="preserve">. These facts indicate that </w:t>
      </w:r>
      <w:proofErr w:type="gramStart"/>
      <w:r w:rsidRPr="00A03C2C">
        <w:rPr>
          <w:rStyle w:val="Style1"/>
        </w:rPr>
        <w:t>PS(</w:t>
      </w:r>
      <w:proofErr w:type="gramEnd"/>
      <w:r w:rsidRPr="00A03C2C">
        <w:rPr>
          <w:rStyle w:val="Style1"/>
        </w:rPr>
        <w:t>2</w:t>
      </w:r>
      <w:r w:rsidRPr="00B37BC3">
        <w:rPr>
          <w:rStyle w:val="Style1"/>
        </w:rPr>
        <w:t>15)@PDA(11) particles are partially aggregated in D</w:t>
      </w:r>
      <w:r w:rsidRPr="00B37BC3">
        <w:rPr>
          <w:rStyle w:val="Style1"/>
          <w:vertAlign w:val="subscript"/>
        </w:rPr>
        <w:t>2</w:t>
      </w:r>
      <w:r w:rsidRPr="00B37BC3">
        <w:rPr>
          <w:rStyle w:val="Style1"/>
        </w:rPr>
        <w:t xml:space="preserve">O and that some are dispersed without aggregation. </w:t>
      </w:r>
      <w:r w:rsidRPr="00B37BC3">
        <w:t>In</w:t>
      </w:r>
      <w:r w:rsidRPr="0040007A">
        <w:rPr>
          <w:color w:val="FF0000"/>
        </w:rPr>
        <w:t xml:space="preserve"> </w:t>
      </w:r>
      <w:r w:rsidRPr="00B37BC3">
        <w:rPr>
          <w:color w:val="00B050"/>
        </w:rPr>
        <w:t>Figure 4b</w:t>
      </w:r>
      <w:r w:rsidRPr="00B37BC3">
        <w:t xml:space="preserve">, it is noteworthy that SANS profiles </w:t>
      </w:r>
      <w:r w:rsidRPr="00B37BC3">
        <w:rPr>
          <w:lang w:eastAsia="ja-JP"/>
        </w:rPr>
        <w:t>for</w:t>
      </w:r>
      <w:r w:rsidRPr="00B37BC3">
        <w:rPr>
          <w:rFonts w:hint="eastAsia"/>
          <w:lang w:eastAsia="ja-JP"/>
        </w:rPr>
        <w:t xml:space="preserve"> </w:t>
      </w:r>
      <w:r w:rsidRPr="00B37BC3">
        <w:rPr>
          <w:i/>
          <w:iCs/>
        </w:rPr>
        <w:t>q</w:t>
      </w:r>
      <w:r w:rsidRPr="00B37BC3">
        <w:t xml:space="preserve"> &gt; 0.3</w:t>
      </w:r>
      <w:r w:rsidRPr="00B37BC3">
        <w:rPr>
          <w:lang w:eastAsia="ja-JP"/>
        </w:rPr>
        <w:t xml:space="preserve"> nm</w:t>
      </w:r>
      <w:r w:rsidRPr="00B37BC3">
        <w:rPr>
          <w:rStyle w:val="Style1"/>
          <w:vertAlign w:val="superscript"/>
        </w:rPr>
        <w:t>−1</w:t>
      </w:r>
      <w:r w:rsidRPr="00B37BC3">
        <w:rPr>
          <w:rStyle w:val="Style1"/>
        </w:rPr>
        <w:t xml:space="preserve"> do not </w:t>
      </w:r>
      <w:r w:rsidRPr="00B37BC3">
        <w:rPr>
          <w:rStyle w:val="Style1"/>
          <w:lang w:eastAsia="ja-JP"/>
        </w:rPr>
        <w:t xml:space="preserve">exhibit </w:t>
      </w:r>
      <w:r w:rsidRPr="00B37BC3">
        <w:rPr>
          <w:rFonts w:hint="eastAsia"/>
          <w:lang w:eastAsia="ja-JP"/>
        </w:rPr>
        <w:t>t</w:t>
      </w:r>
      <w:r w:rsidRPr="00B37BC3">
        <w:rPr>
          <w:lang w:eastAsia="ja-JP"/>
        </w:rPr>
        <w:t xml:space="preserve">he </w:t>
      </w:r>
      <w:r w:rsidRPr="00B37BC3">
        <w:t xml:space="preserve">power-law scattering with an exponent of </w:t>
      </w:r>
      <w:r w:rsidRPr="00B37BC3">
        <w:rPr>
          <w:i/>
          <w:iCs/>
        </w:rPr>
        <w:t>d</w:t>
      </w:r>
      <w:r w:rsidRPr="00B37BC3">
        <w:t xml:space="preserve"> = 4. This observation suggest</w:t>
      </w:r>
      <w:r w:rsidRPr="00B37BC3">
        <w:rPr>
          <w:rFonts w:hint="eastAsia"/>
          <w:lang w:eastAsia="ja-JP"/>
        </w:rPr>
        <w:t>s</w:t>
      </w:r>
      <w:r w:rsidRPr="00B37BC3">
        <w:t xml:space="preserve"> that the interface of the </w:t>
      </w:r>
      <w:proofErr w:type="gramStart"/>
      <w:r w:rsidRPr="00B37BC3">
        <w:t>PS(</w:t>
      </w:r>
      <w:proofErr w:type="gramEnd"/>
      <w:r w:rsidRPr="00B37BC3">
        <w:t>215)@PDA(11) particles is not as sharp as that of the PS(215)@PDA(2.5) particles, probably due to the scattering contributions resulting from the partial swelling of the PDA shell by water.</w:t>
      </w:r>
    </w:p>
    <w:p w:rsidR="002D266D" w:rsidRPr="00A03C2C" w:rsidRDefault="002D266D" w:rsidP="00860066">
      <w:pPr>
        <w:pStyle w:val="Newparagraph"/>
        <w:snapToGrid w:val="0"/>
        <w:spacing w:line="360" w:lineRule="auto"/>
        <w:ind w:firstLine="0"/>
        <w:jc w:val="both"/>
        <w:rPr>
          <w:rStyle w:val="Style1"/>
        </w:rPr>
      </w:pPr>
    </w:p>
    <w:p w:rsidR="002D266D" w:rsidRPr="00A03C2C" w:rsidRDefault="002D266D" w:rsidP="00EB6CC5">
      <w:pPr>
        <w:pStyle w:val="Newparagraph"/>
        <w:snapToGrid w:val="0"/>
        <w:spacing w:line="360" w:lineRule="auto"/>
        <w:ind w:firstLine="0"/>
        <w:jc w:val="both"/>
        <w:rPr>
          <w:lang w:eastAsia="ja-JP"/>
        </w:rPr>
      </w:pPr>
      <w:r w:rsidRPr="00A03C2C">
        <w:rPr>
          <w:noProof/>
          <w:lang w:eastAsia="ja-JP"/>
        </w:rPr>
        <w:lastRenderedPageBreak/>
        <w:drawing>
          <wp:inline distT="0" distB="0" distL="0" distR="0" wp14:anchorId="7EED3882" wp14:editId="6D9DD42D">
            <wp:extent cx="5396865" cy="3605530"/>
            <wp:effectExtent l="0" t="0" r="635" b="1270"/>
            <wp:docPr id="36528499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84998" name="図 365284998"/>
                    <pic:cNvPicPr/>
                  </pic:nvPicPr>
                  <pic:blipFill>
                    <a:blip r:embed="rId8"/>
                    <a:stretch>
                      <a:fillRect/>
                    </a:stretch>
                  </pic:blipFill>
                  <pic:spPr>
                    <a:xfrm>
                      <a:off x="0" y="0"/>
                      <a:ext cx="5396865" cy="3605530"/>
                    </a:xfrm>
                    <a:prstGeom prst="rect">
                      <a:avLst/>
                    </a:prstGeom>
                  </pic:spPr>
                </pic:pic>
              </a:graphicData>
            </a:graphic>
          </wp:inline>
        </w:drawing>
      </w:r>
    </w:p>
    <w:p w:rsidR="002D266D" w:rsidRPr="00A03C2C" w:rsidRDefault="002D266D" w:rsidP="00EB6CC5">
      <w:pPr>
        <w:pStyle w:val="Newparagraph"/>
        <w:snapToGrid w:val="0"/>
        <w:spacing w:line="360" w:lineRule="auto"/>
        <w:ind w:firstLine="0"/>
        <w:jc w:val="both"/>
        <w:rPr>
          <w:lang w:eastAsia="ja-JP"/>
        </w:rPr>
      </w:pPr>
      <w:r w:rsidRPr="00A03C2C">
        <w:rPr>
          <w:b/>
          <w:bCs/>
          <w:lang w:eastAsia="ja-JP"/>
        </w:rPr>
        <w:t>Figure 4.</w:t>
      </w:r>
      <w:r w:rsidRPr="00A03C2C">
        <w:rPr>
          <w:lang w:eastAsia="ja-JP"/>
        </w:rPr>
        <w:t xml:space="preserve"> Double-logarithmic plots of the SANS profiles for D</w:t>
      </w:r>
      <w:r w:rsidRPr="00A03C2C">
        <w:rPr>
          <w:vertAlign w:val="subscript"/>
          <w:lang w:eastAsia="ja-JP"/>
        </w:rPr>
        <w:t>2</w:t>
      </w:r>
      <w:r w:rsidRPr="00A03C2C">
        <w:rPr>
          <w:lang w:eastAsia="ja-JP"/>
        </w:rPr>
        <w:t xml:space="preserve">O dispersion of (a) </w:t>
      </w:r>
      <w:proofErr w:type="gramStart"/>
      <w:r w:rsidRPr="00A03C2C">
        <w:rPr>
          <w:lang w:eastAsia="ja-JP"/>
        </w:rPr>
        <w:t>PS(</w:t>
      </w:r>
      <w:proofErr w:type="gramEnd"/>
      <w:r w:rsidRPr="00A03C2C">
        <w:rPr>
          <w:lang w:eastAsia="ja-JP"/>
        </w:rPr>
        <w:t xml:space="preserve">215)@PDA(2.5) and (b) PS(215)@PDA(11) particles (particle concentration: 5–30 </w:t>
      </w:r>
      <w:proofErr w:type="spellStart"/>
      <w:r w:rsidRPr="00A03C2C">
        <w:rPr>
          <w:lang w:eastAsia="ja-JP"/>
        </w:rPr>
        <w:t>wt</w:t>
      </w:r>
      <w:proofErr w:type="spellEnd"/>
      <w:r w:rsidRPr="00A03C2C">
        <w:rPr>
          <w:lang w:eastAsia="ja-JP"/>
        </w:rPr>
        <w:t>%). SANS profiles are vertically shifted to avoid overlap by an offset constant of every one order magnitude.</w:t>
      </w:r>
    </w:p>
    <w:p w:rsidR="002D266D" w:rsidRPr="00A03C2C" w:rsidRDefault="002D266D" w:rsidP="00860066">
      <w:pPr>
        <w:pStyle w:val="Newparagraph"/>
        <w:snapToGrid w:val="0"/>
        <w:spacing w:line="360" w:lineRule="auto"/>
        <w:ind w:firstLine="0"/>
        <w:jc w:val="both"/>
        <w:rPr>
          <w:rStyle w:val="Style1"/>
        </w:rPr>
      </w:pPr>
    </w:p>
    <w:p w:rsidR="002D266D" w:rsidRPr="00A03C2C" w:rsidRDefault="002D266D" w:rsidP="00860066">
      <w:pPr>
        <w:pStyle w:val="Newparagraph"/>
        <w:snapToGrid w:val="0"/>
        <w:spacing w:line="360" w:lineRule="auto"/>
        <w:ind w:firstLine="0"/>
        <w:jc w:val="both"/>
        <w:rPr>
          <w:rStyle w:val="Style1"/>
        </w:rPr>
      </w:pPr>
    </w:p>
    <w:p w:rsidR="002D266D" w:rsidRPr="006D7B89" w:rsidRDefault="002D266D" w:rsidP="00A36E2C">
      <w:pPr>
        <w:pStyle w:val="Newparagraph"/>
        <w:snapToGrid w:val="0"/>
        <w:spacing w:line="360" w:lineRule="auto"/>
        <w:ind w:firstLine="0"/>
        <w:jc w:val="both"/>
        <w:rPr>
          <w:color w:val="FF0000"/>
          <w:vertAlign w:val="superscript"/>
        </w:rPr>
      </w:pPr>
      <w:r w:rsidRPr="00A03C2C">
        <w:t xml:space="preserve">We carried out a numerical analysis of the SANS profiles to characterize the dispersion and aggregation behavior of the particles. The scattering function of the particles, </w:t>
      </w:r>
      <w:proofErr w:type="spellStart"/>
      <w:r w:rsidRPr="00A03C2C">
        <w:rPr>
          <w:i/>
          <w:iCs/>
        </w:rPr>
        <w:t>I</w:t>
      </w:r>
      <w:r w:rsidRPr="00A03C2C">
        <w:rPr>
          <w:vertAlign w:val="subscript"/>
        </w:rPr>
        <w:t>particles</w:t>
      </w:r>
      <w:proofErr w:type="spellEnd"/>
      <w:r w:rsidRPr="00A03C2C">
        <w:t>(</w:t>
      </w:r>
      <w:r w:rsidRPr="00A03C2C">
        <w:rPr>
          <w:i/>
          <w:iCs/>
        </w:rPr>
        <w:t>q</w:t>
      </w:r>
      <w:r w:rsidRPr="00A03C2C">
        <w:t>), which is given by the produc</w:t>
      </w:r>
      <w:r w:rsidRPr="006B3090">
        <w:t xml:space="preserve">t of the particle </w:t>
      </w:r>
      <w:r w:rsidRPr="006B3090">
        <w:rPr>
          <w:rFonts w:hint="eastAsia"/>
          <w:lang w:eastAsia="ja-JP"/>
        </w:rPr>
        <w:t>f</w:t>
      </w:r>
      <w:r w:rsidRPr="006B3090">
        <w:t xml:space="preserve">orm factor, </w:t>
      </w:r>
      <w:r w:rsidRPr="00A03C2C">
        <w:rPr>
          <w:i/>
          <w:iCs/>
        </w:rPr>
        <w:t>P</w:t>
      </w:r>
      <w:r w:rsidRPr="00A03C2C">
        <w:t>(</w:t>
      </w:r>
      <w:r w:rsidRPr="00A03C2C">
        <w:rPr>
          <w:i/>
          <w:iCs/>
        </w:rPr>
        <w:t>q</w:t>
      </w:r>
      <w:r w:rsidRPr="00A03C2C">
        <w:t xml:space="preserve">), and its structure factor, </w:t>
      </w:r>
      <w:r w:rsidRPr="00A03C2C">
        <w:rPr>
          <w:i/>
          <w:iCs/>
        </w:rPr>
        <w:t>S</w:t>
      </w:r>
      <w:r w:rsidRPr="00A03C2C">
        <w:t>(</w:t>
      </w:r>
      <w:r w:rsidRPr="00A03C2C">
        <w:rPr>
          <w:i/>
          <w:iCs/>
        </w:rPr>
        <w:t>q</w:t>
      </w:r>
      <w:r w:rsidRPr="00A03C2C">
        <w:t>)</w:t>
      </w:r>
      <w:r w:rsidRPr="00A03C2C">
        <w:rPr>
          <w:lang w:eastAsia="ja-JP"/>
        </w:rPr>
        <w:t xml:space="preserve">, was calculated using the following </w:t>
      </w:r>
      <w:r>
        <w:rPr>
          <w:lang w:eastAsia="ja-JP"/>
        </w:rPr>
        <w:t>eq 3</w:t>
      </w:r>
      <w:r w:rsidRPr="00A03C2C">
        <w:rPr>
          <w:lang w:eastAsia="ja-JP"/>
        </w:rPr>
        <w:t>:</w:t>
      </w:r>
      <w:r w:rsidRPr="00733F95">
        <w:t xml:space="preserve"> </w:t>
      </w:r>
      <w:r w:rsidRPr="001B760E">
        <w:rPr>
          <w:noProof/>
          <w:vertAlign w:val="superscript"/>
          <w:lang w:eastAsia="ja-JP"/>
        </w:rPr>
        <w:t>71</w:t>
      </w:r>
    </w:p>
    <w:p w:rsidR="002D266D" w:rsidRPr="006B3090" w:rsidRDefault="002D266D" w:rsidP="00A36E2C">
      <w:pPr>
        <w:pStyle w:val="Newparagraph"/>
        <w:snapToGrid w:val="0"/>
        <w:spacing w:line="360" w:lineRule="auto"/>
        <w:ind w:firstLine="0"/>
        <w:jc w:val="both"/>
        <w:rPr>
          <w:lang w:eastAsia="ja-JP"/>
        </w:rPr>
      </w:pPr>
    </w:p>
    <w:p w:rsidR="002D266D" w:rsidRPr="00A03C2C" w:rsidRDefault="002D266D" w:rsidP="00A36E2C">
      <w:pPr>
        <w:pStyle w:val="Newparagraph"/>
        <w:snapToGrid w:val="0"/>
        <w:spacing w:line="360" w:lineRule="auto"/>
        <w:ind w:firstLine="0"/>
        <w:jc w:val="both"/>
        <w:rPr>
          <w:bCs/>
          <w:lang w:eastAsia="ja-JP"/>
        </w:rPr>
      </w:pPr>
      <m:oMath>
        <m:sSub>
          <m:sSubPr>
            <m:ctrlPr>
              <w:rPr>
                <w:rFonts w:ascii="Cambria Math" w:hAnsi="Cambria Math"/>
                <w:i/>
              </w:rPr>
            </m:ctrlPr>
          </m:sSubPr>
          <m:e>
            <m:r>
              <w:rPr>
                <w:rFonts w:ascii="Cambria Math" w:hAnsi="Cambria Math"/>
              </w:rPr>
              <m:t>I</m:t>
            </m:r>
          </m:e>
          <m:sub>
            <m:r>
              <m:rPr>
                <m:sty m:val="p"/>
              </m:rPr>
              <w:rPr>
                <w:rFonts w:ascii="Cambria Math" w:hAnsi="Cambria Math"/>
              </w:rPr>
              <m:t>particles</m:t>
            </m:r>
          </m:sub>
        </m:sSub>
        <m:d>
          <m:dPr>
            <m:ctrlPr>
              <w:rPr>
                <w:rFonts w:ascii="Cambria Math" w:hAnsi="Cambria Math"/>
                <w:i/>
              </w:rPr>
            </m:ctrlPr>
          </m:dPr>
          <m:e>
            <m:r>
              <w:rPr>
                <w:rFonts w:ascii="Cambria Math" w:hAnsi="Cambria Math"/>
              </w:rPr>
              <m:t>q</m:t>
            </m:r>
          </m:e>
        </m:d>
        <m:r>
          <w:rPr>
            <w:rFonts w:ascii="Cambria Math" w:hAnsi="Cambria Math"/>
          </w:rPr>
          <m:t>=ϕV</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P</m:t>
        </m:r>
        <m:d>
          <m:dPr>
            <m:ctrlPr>
              <w:rPr>
                <w:rFonts w:ascii="Cambria Math" w:hAnsi="Cambria Math"/>
                <w:i/>
              </w:rPr>
            </m:ctrlPr>
          </m:dPr>
          <m:e>
            <m:r>
              <w:rPr>
                <w:rFonts w:ascii="Cambria Math" w:hAnsi="Cambria Math"/>
              </w:rPr>
              <m:t>q</m:t>
            </m:r>
          </m:e>
        </m:d>
        <m:r>
          <w:rPr>
            <w:rFonts w:ascii="Cambria Math" w:hAnsi="Cambria Math"/>
          </w:rPr>
          <m:t>S(q)</m:t>
        </m:r>
      </m:oMath>
      <w:r w:rsidRPr="00A03C2C">
        <w:t xml:space="preserve">        (</w:t>
      </w:r>
      <w:r>
        <w:t>3</w:t>
      </w:r>
      <w:r w:rsidRPr="00A03C2C">
        <w:t>)</w:t>
      </w:r>
    </w:p>
    <w:p w:rsidR="002D266D" w:rsidRPr="00A03C2C" w:rsidRDefault="002D266D" w:rsidP="00A36E2C">
      <w:pPr>
        <w:pStyle w:val="Newparagraph"/>
        <w:snapToGrid w:val="0"/>
        <w:spacing w:line="360" w:lineRule="auto"/>
        <w:ind w:firstLine="0"/>
        <w:jc w:val="both"/>
        <w:rPr>
          <w:bCs/>
        </w:rPr>
      </w:pPr>
    </w:p>
    <w:p w:rsidR="002D266D" w:rsidRPr="00A03C2C" w:rsidRDefault="002D266D" w:rsidP="00A36E2C">
      <w:pPr>
        <w:pStyle w:val="Newparagraph"/>
        <w:snapToGrid w:val="0"/>
        <w:spacing w:line="360" w:lineRule="auto"/>
        <w:ind w:firstLine="0"/>
        <w:jc w:val="both"/>
      </w:pPr>
      <w:r w:rsidRPr="006B3090">
        <w:t xml:space="preserve">where </w:t>
      </w:r>
      <w:r w:rsidRPr="006B3090">
        <w:rPr>
          <w:rFonts w:ascii="Symbol" w:hAnsi="Symbol"/>
          <w:i/>
          <w:iCs/>
          <w:lang w:eastAsia="ja-JP"/>
        </w:rPr>
        <w:t>f</w:t>
      </w:r>
      <w:r w:rsidRPr="006B3090">
        <w:rPr>
          <w:lang w:eastAsia="ja-JP"/>
        </w:rPr>
        <w:t xml:space="preserve"> and </w:t>
      </w:r>
      <w:r w:rsidRPr="006B3090">
        <w:rPr>
          <w:i/>
          <w:iCs/>
          <w:lang w:eastAsia="ja-JP"/>
        </w:rPr>
        <w:t>V</w:t>
      </w:r>
      <w:r w:rsidRPr="006B3090">
        <w:t xml:space="preserve"> are</w:t>
      </w:r>
      <w:r w:rsidRPr="006B3090">
        <w:rPr>
          <w:lang w:eastAsia="ja-JP"/>
        </w:rPr>
        <w:t xml:space="preserve"> the volume fraction of the volume of the particles, respectively. Δ</w:t>
      </w:r>
      <w:r w:rsidRPr="006B3090">
        <w:rPr>
          <w:i/>
          <w:iCs/>
          <w:lang w:eastAsia="ja-JP"/>
        </w:rPr>
        <w:t>B</w:t>
      </w:r>
      <w:r w:rsidRPr="006B3090">
        <w:rPr>
          <w:lang w:eastAsia="ja-JP"/>
        </w:rPr>
        <w:t xml:space="preserve"> is </w:t>
      </w:r>
      <w:r w:rsidRPr="00A03C2C">
        <w:rPr>
          <w:lang w:eastAsia="ja-JP"/>
        </w:rPr>
        <w:t>the difference in scattering length density between the particles and D</w:t>
      </w:r>
      <w:r w:rsidRPr="00A03C2C">
        <w:rPr>
          <w:vertAlign w:val="subscript"/>
          <w:lang w:eastAsia="ja-JP"/>
        </w:rPr>
        <w:t>2</w:t>
      </w:r>
      <w:r w:rsidRPr="00A03C2C">
        <w:rPr>
          <w:lang w:eastAsia="ja-JP"/>
        </w:rPr>
        <w:t xml:space="preserve">O. </w:t>
      </w:r>
      <w:r w:rsidRPr="00A03C2C">
        <w:t xml:space="preserve">For </w:t>
      </w:r>
      <w:r w:rsidRPr="00A03C2C">
        <w:rPr>
          <w:i/>
          <w:iCs/>
        </w:rPr>
        <w:t>P</w:t>
      </w:r>
      <w:r w:rsidRPr="00A03C2C">
        <w:t>(</w:t>
      </w:r>
      <w:r w:rsidRPr="00A03C2C">
        <w:rPr>
          <w:i/>
          <w:iCs/>
        </w:rPr>
        <w:t>q</w:t>
      </w:r>
      <w:r w:rsidRPr="00A03C2C">
        <w:t>), we employed a theoretical scattering function for the spherical model</w:t>
      </w:r>
      <w:r w:rsidRPr="00A03C2C">
        <w:rPr>
          <w:i/>
          <w:iCs/>
        </w:rPr>
        <w:t>,</w:t>
      </w:r>
      <w:r>
        <w:rPr>
          <w:i/>
          <w:iCs/>
        </w:rPr>
        <w:t xml:space="preserve"> </w:t>
      </w:r>
      <w:r w:rsidRPr="001B760E">
        <w:rPr>
          <w:noProof/>
          <w:vertAlign w:val="superscript"/>
          <w:lang w:eastAsia="ja-JP"/>
        </w:rPr>
        <w:t>71</w:t>
      </w:r>
      <w:r w:rsidRPr="00A03C2C">
        <w:rPr>
          <w:i/>
          <w:iCs/>
        </w:rPr>
        <w:t xml:space="preserve"> </w:t>
      </w:r>
      <w:r w:rsidRPr="00A03C2C">
        <w:t xml:space="preserve">which can be characterized by two structural parameters, i.e., the average radius of the particles and its </w:t>
      </w:r>
      <w:r w:rsidRPr="00A03C2C">
        <w:lastRenderedPageBreak/>
        <w:t>polydispersity, corres</w:t>
      </w:r>
      <w:r w:rsidRPr="006B3090">
        <w:t xml:space="preserve">ponding to </w:t>
      </w:r>
      <w:r w:rsidRPr="006B3090">
        <w:rPr>
          <w:i/>
          <w:iCs/>
        </w:rPr>
        <w:t>R</w:t>
      </w:r>
      <w:r w:rsidRPr="006B3090">
        <w:t xml:space="preserve"> and </w:t>
      </w:r>
      <w:r w:rsidRPr="006B3090">
        <w:rPr>
          <w:rFonts w:ascii="Symbol" w:hAnsi="Symbol"/>
          <w:i/>
          <w:iCs/>
        </w:rPr>
        <w:t>s</w:t>
      </w:r>
      <w:r w:rsidRPr="006B3090">
        <w:rPr>
          <w:i/>
          <w:iCs/>
        </w:rPr>
        <w:t xml:space="preserve"> </w:t>
      </w:r>
      <w:r w:rsidRPr="006B3090">
        <w:t xml:space="preserve">(standard deviation in Gaussian distribution), respectively. For </w:t>
      </w:r>
      <w:r w:rsidRPr="006B3090">
        <w:rPr>
          <w:i/>
          <w:iCs/>
        </w:rPr>
        <w:t>S</w:t>
      </w:r>
      <w:r w:rsidRPr="006B3090">
        <w:t>(</w:t>
      </w:r>
      <w:r w:rsidRPr="006B3090">
        <w:rPr>
          <w:i/>
          <w:iCs/>
        </w:rPr>
        <w:t>q</w:t>
      </w:r>
      <w:r w:rsidRPr="006B3090">
        <w:t>), orig</w:t>
      </w:r>
      <w:r w:rsidRPr="00A03C2C">
        <w:t>inating from the interference among the particles, we employed the hard-sphere model given by</w:t>
      </w:r>
      <w:r w:rsidRPr="006B3090">
        <w:rPr>
          <w:color w:val="FF0000"/>
        </w:rPr>
        <w:t xml:space="preserve"> </w:t>
      </w:r>
      <w:r w:rsidRPr="00A03C2C">
        <w:t xml:space="preserve">the </w:t>
      </w:r>
      <w:proofErr w:type="spellStart"/>
      <w:r w:rsidRPr="00A03C2C">
        <w:t>Percus-Yevick</w:t>
      </w:r>
      <w:proofErr w:type="spellEnd"/>
      <w:r w:rsidRPr="00A03C2C">
        <w:t xml:space="preserve"> formalism.</w:t>
      </w:r>
      <w:r w:rsidRPr="00FB22EF">
        <w:t xml:space="preserve"> </w:t>
      </w:r>
      <w:r w:rsidRPr="001B760E">
        <w:rPr>
          <w:noProof/>
          <w:vertAlign w:val="superscript"/>
        </w:rPr>
        <w:t>67, 72</w:t>
      </w:r>
      <w:r w:rsidRPr="00FB22EF">
        <w:rPr>
          <w:color w:val="FF0000"/>
        </w:rPr>
        <w:t xml:space="preserve"> </w:t>
      </w:r>
      <w:r w:rsidRPr="00A03C2C">
        <w:t xml:space="preserve">In this model, we replace the particles with an equivalent </w:t>
      </w:r>
      <w:r w:rsidRPr="006B3090">
        <w:t xml:space="preserve">hard-sphere of radius </w:t>
      </w:r>
      <w:r w:rsidRPr="006B3090">
        <w:rPr>
          <w:i/>
          <w:iCs/>
        </w:rPr>
        <w:t>R</w:t>
      </w:r>
      <w:r w:rsidRPr="006B3090">
        <w:rPr>
          <w:vertAlign w:val="subscript"/>
        </w:rPr>
        <w:t>HS</w:t>
      </w:r>
      <w:r w:rsidRPr="006B3090">
        <w:t xml:space="preserve">, which has an excluded volume given by the sphere of radius </w:t>
      </w:r>
      <w:r w:rsidRPr="006B3090">
        <w:rPr>
          <w:i/>
          <w:iCs/>
        </w:rPr>
        <w:t>R</w:t>
      </w:r>
      <w:r w:rsidRPr="006B3090">
        <w:rPr>
          <w:vertAlign w:val="subscript"/>
        </w:rPr>
        <w:t>HS</w:t>
      </w:r>
      <w:r w:rsidRPr="006B3090">
        <w:t xml:space="preserve"> and the </w:t>
      </w:r>
      <w:r w:rsidRPr="006B3090">
        <w:rPr>
          <w:rFonts w:ascii="Symbol" w:hAnsi="Symbol"/>
          <w:i/>
          <w:iCs/>
          <w:lang w:eastAsia="ja-JP"/>
        </w:rPr>
        <w:t>f</w:t>
      </w:r>
      <w:r w:rsidRPr="006B3090">
        <w:rPr>
          <w:rFonts w:ascii="Symbol" w:hAnsi="Symbol"/>
          <w:lang w:eastAsia="ja-JP"/>
        </w:rPr>
        <w:t xml:space="preserve"> </w:t>
      </w:r>
      <w:r w:rsidRPr="006B3090">
        <w:rPr>
          <w:lang w:eastAsia="ja-JP"/>
        </w:rPr>
        <w:t>(=</w:t>
      </w:r>
      <w:r w:rsidRPr="006B3090">
        <w:rPr>
          <w:rFonts w:ascii="Symbol" w:hAnsi="Symbol"/>
          <w:lang w:eastAsia="ja-JP"/>
        </w:rPr>
        <w:t xml:space="preserve"> 4p</w:t>
      </w:r>
      <w:r w:rsidRPr="006B3090">
        <w:rPr>
          <w:lang w:eastAsia="ja-JP"/>
        </w:rPr>
        <w:t>n</w:t>
      </w:r>
      <w:r w:rsidRPr="006B3090">
        <w:rPr>
          <w:i/>
          <w:iCs/>
        </w:rPr>
        <w:t>R</w:t>
      </w:r>
      <w:r w:rsidRPr="006B3090">
        <w:rPr>
          <w:vertAlign w:val="subscript"/>
        </w:rPr>
        <w:t>HS</w:t>
      </w:r>
      <w:r w:rsidRPr="006B3090">
        <w:rPr>
          <w:vertAlign w:val="superscript"/>
        </w:rPr>
        <w:t>3</w:t>
      </w:r>
      <w:r w:rsidRPr="006B3090">
        <w:rPr>
          <w:lang w:eastAsia="ja-JP"/>
        </w:rPr>
        <w:t>/3)</w:t>
      </w:r>
      <w:r w:rsidRPr="006B3090">
        <w:t>.</w:t>
      </w:r>
      <w:r w:rsidRPr="006B3090">
        <w:rPr>
          <w:vertAlign w:val="superscript"/>
        </w:rPr>
        <w:t xml:space="preserve"> </w:t>
      </w:r>
      <w:r w:rsidRPr="006B3090">
        <w:rPr>
          <w:i/>
          <w:iCs/>
        </w:rPr>
        <w:t>n</w:t>
      </w:r>
      <w:r w:rsidRPr="006B3090">
        <w:t xml:space="preserve"> is the number of particles per unit volume in solution.</w:t>
      </w:r>
      <w:r w:rsidRPr="006B3090">
        <w:rPr>
          <w:vertAlign w:val="superscript"/>
        </w:rPr>
        <w:t xml:space="preserve"> </w:t>
      </w:r>
      <w:r w:rsidRPr="006B3090">
        <w:rPr>
          <w:lang w:eastAsia="ja-JP"/>
        </w:rPr>
        <w:t>Thre</w:t>
      </w:r>
      <w:r w:rsidRPr="00A03C2C">
        <w:rPr>
          <w:lang w:eastAsia="ja-JP"/>
        </w:rPr>
        <w:t xml:space="preserve">e parameters, </w:t>
      </w:r>
      <w:r w:rsidRPr="00A03C2C">
        <w:rPr>
          <w:i/>
          <w:iCs/>
          <w:lang w:eastAsia="ja-JP"/>
        </w:rPr>
        <w:t>R</w:t>
      </w:r>
      <w:r w:rsidRPr="00A03C2C">
        <w:rPr>
          <w:lang w:eastAsia="ja-JP"/>
        </w:rPr>
        <w:t xml:space="preserve">, σ, and </w:t>
      </w:r>
      <w:r w:rsidRPr="00A03C2C">
        <w:rPr>
          <w:i/>
          <w:iCs/>
          <w:lang w:eastAsia="ja-JP"/>
        </w:rPr>
        <w:t>R</w:t>
      </w:r>
      <w:r w:rsidRPr="00A03C2C">
        <w:rPr>
          <w:vertAlign w:val="subscript"/>
          <w:lang w:eastAsia="ja-JP"/>
        </w:rPr>
        <w:t>HS</w:t>
      </w:r>
      <w:r w:rsidRPr="00A03C2C">
        <w:rPr>
          <w:lang w:eastAsia="ja-JP"/>
        </w:rPr>
        <w:t>, were refined to give the best fit to the data and reproduce the experimental SANS profil</w:t>
      </w:r>
      <w:r w:rsidRPr="006B3090">
        <w:rPr>
          <w:lang w:eastAsia="ja-JP"/>
        </w:rPr>
        <w:t xml:space="preserve">es. </w:t>
      </w:r>
      <w:r w:rsidRPr="006B3090">
        <w:rPr>
          <w:color w:val="00B050"/>
          <w:lang w:eastAsia="ja-JP"/>
        </w:rPr>
        <w:t>Table S1</w:t>
      </w:r>
      <w:r w:rsidRPr="006B3090">
        <w:rPr>
          <w:lang w:eastAsia="ja-JP"/>
        </w:rPr>
        <w:t xml:space="preserve"> lists the evaluated parameters. The black solid lines in </w:t>
      </w:r>
      <w:r w:rsidRPr="00FB22EF">
        <w:rPr>
          <w:color w:val="00B050"/>
          <w:lang w:eastAsia="ja-JP"/>
        </w:rPr>
        <w:t xml:space="preserve">Figure 4 </w:t>
      </w:r>
      <w:r w:rsidRPr="006B3090">
        <w:rPr>
          <w:lang w:eastAsia="ja-JP"/>
        </w:rPr>
        <w:t xml:space="preserve">show the best-fit theoretical scattering curves obtained using </w:t>
      </w:r>
      <w:r>
        <w:rPr>
          <w:lang w:eastAsia="ja-JP"/>
        </w:rPr>
        <w:t>eq</w:t>
      </w:r>
      <w:r w:rsidRPr="006B3090">
        <w:rPr>
          <w:lang w:eastAsia="ja-JP"/>
        </w:rPr>
        <w:t xml:space="preserve"> 3</w:t>
      </w:r>
      <w:r w:rsidRPr="006B3090">
        <w:t xml:space="preserve">, which exhibit good agreement with the experimental data only in </w:t>
      </w:r>
      <w:r w:rsidRPr="006B3090">
        <w:rPr>
          <w:color w:val="00B050"/>
        </w:rPr>
        <w:t>Figure 4a</w:t>
      </w:r>
      <w:r w:rsidRPr="006B3090">
        <w:t xml:space="preserve">. However, in </w:t>
      </w:r>
      <w:r w:rsidRPr="00A45D30">
        <w:rPr>
          <w:color w:val="00B050"/>
        </w:rPr>
        <w:t>Figure 4b</w:t>
      </w:r>
      <w:r w:rsidRPr="006B3090">
        <w:t xml:space="preserve">, the lines do not agree with the experimentally obtained SANS profiles for </w:t>
      </w:r>
      <w:r w:rsidRPr="006B3090">
        <w:rPr>
          <w:i/>
          <w:iCs/>
        </w:rPr>
        <w:t>q</w:t>
      </w:r>
      <w:r w:rsidRPr="006B3090">
        <w:t xml:space="preserve"> &lt; 0.02 nm</w:t>
      </w:r>
      <w:r w:rsidRPr="006B3090">
        <w:rPr>
          <w:rStyle w:val="Style1"/>
          <w:vertAlign w:val="superscript"/>
        </w:rPr>
        <w:t>−1</w:t>
      </w:r>
      <w:r w:rsidRPr="006B3090">
        <w:t>. This discrepancy arises because the model employed does not account for particle aggregation and</w:t>
      </w:r>
      <w:r>
        <w:t>, therefore,</w:t>
      </w:r>
      <w:r w:rsidRPr="006B3090">
        <w:t xml:space="preserve"> fails to reproduce the scattering behavior associated with the aggregation of </w:t>
      </w:r>
      <w:proofErr w:type="gramStart"/>
      <w:r w:rsidRPr="006B3090">
        <w:t>PS(</w:t>
      </w:r>
      <w:proofErr w:type="gramEnd"/>
      <w:r w:rsidRPr="006B3090">
        <w:t>215)@PDA(11) particles, as discussed above.</w:t>
      </w:r>
    </w:p>
    <w:p w:rsidR="002D266D" w:rsidRPr="00A03C2C" w:rsidRDefault="002D266D" w:rsidP="00A03C2C">
      <w:pPr>
        <w:pStyle w:val="Newparagraph"/>
        <w:snapToGrid w:val="0"/>
        <w:spacing w:line="360" w:lineRule="auto"/>
        <w:ind w:firstLine="0"/>
        <w:jc w:val="both"/>
        <w:rPr>
          <w:lang w:eastAsia="ja-JP"/>
        </w:rPr>
      </w:pPr>
      <w:r w:rsidRPr="00A03C2C">
        <w:rPr>
          <w:lang w:eastAsia="ja-JP"/>
        </w:rPr>
        <w:t xml:space="preserve">The origin of the aggregation characteristics of PS@PDA particles at high particle concentrations was </w:t>
      </w:r>
      <w:r>
        <w:rPr>
          <w:lang w:eastAsia="ja-JP"/>
        </w:rPr>
        <w:t>investigated</w:t>
      </w:r>
      <w:r w:rsidRPr="00A03C2C">
        <w:rPr>
          <w:lang w:eastAsia="ja-JP"/>
        </w:rPr>
        <w:t xml:space="preserve"> from the viewpoint of chemical and physical factors. XPS measurements were utilized to assess whether the chemical composition of the particle surface varied based on the thickness of the PDA shell. The XPS spectra of </w:t>
      </w:r>
      <w:proofErr w:type="gramStart"/>
      <w:r w:rsidRPr="00A03C2C">
        <w:rPr>
          <w:lang w:eastAsia="ja-JP"/>
        </w:rPr>
        <w:t>PS(</w:t>
      </w:r>
      <w:proofErr w:type="gramEnd"/>
      <w:r w:rsidRPr="00A03C2C">
        <w:rPr>
          <w:lang w:eastAsia="ja-JP"/>
        </w:rPr>
        <w:t xml:space="preserve">240)@PDA(Y) particles (Y=1.5, 15) in the C1s and N1s regions are illustrated in </w:t>
      </w:r>
      <w:r w:rsidRPr="00A03C2C">
        <w:rPr>
          <w:color w:val="00B050"/>
          <w:lang w:eastAsia="ja-JP"/>
        </w:rPr>
        <w:t xml:space="preserve">Figure </w:t>
      </w:r>
      <w:r>
        <w:rPr>
          <w:rFonts w:hint="eastAsia"/>
          <w:color w:val="00B050"/>
          <w:lang w:eastAsia="ja-JP"/>
        </w:rPr>
        <w:t>S</w:t>
      </w:r>
      <w:r>
        <w:rPr>
          <w:color w:val="00B050"/>
          <w:lang w:eastAsia="ja-JP"/>
        </w:rPr>
        <w:t>6</w:t>
      </w:r>
      <w:r w:rsidRPr="00A03C2C">
        <w:rPr>
          <w:lang w:eastAsia="ja-JP"/>
        </w:rPr>
        <w:t xml:space="preserve">; the spectra across the three regions align with previously reported PDA spectra, indicating that variations in shell thickness do not influence PDA chemical composition. </w:t>
      </w:r>
      <w:r w:rsidRPr="001B760E">
        <w:rPr>
          <w:noProof/>
          <w:vertAlign w:val="superscript"/>
          <w:lang w:eastAsia="ja-JP"/>
        </w:rPr>
        <w:t>73, 74</w:t>
      </w:r>
      <w:r>
        <w:rPr>
          <w:lang w:eastAsia="ja-JP"/>
        </w:rPr>
        <w:t xml:space="preserve"> </w:t>
      </w:r>
      <w:r w:rsidRPr="00A03C2C">
        <w:rPr>
          <w:color w:val="00B050"/>
          <w:lang w:eastAsia="ja-JP"/>
        </w:rPr>
        <w:t>Figure 5a</w:t>
      </w:r>
      <w:r w:rsidRPr="00A03C2C">
        <w:rPr>
          <w:lang w:eastAsia="ja-JP"/>
        </w:rPr>
        <w:t xml:space="preserve"> presents the viscosity of water dispersions with varying concentrations of </w:t>
      </w:r>
      <w:proofErr w:type="gramStart"/>
      <w:r w:rsidRPr="00A03C2C">
        <w:rPr>
          <w:lang w:eastAsia="ja-JP"/>
        </w:rPr>
        <w:t>PS(</w:t>
      </w:r>
      <w:proofErr w:type="gramEnd"/>
      <w:r w:rsidRPr="00A03C2C">
        <w:rPr>
          <w:lang w:eastAsia="ja-JP"/>
        </w:rPr>
        <w:t xml:space="preserve">240)@PDA(Y) particles (Y=1.5, 15) measured using a tuning fork viscometer. The viscosity of the dispersion system gradually increased with higher particle concentrations. For particle concentrations of 5–15 </w:t>
      </w:r>
      <w:proofErr w:type="spellStart"/>
      <w:r w:rsidRPr="00A03C2C">
        <w:rPr>
          <w:lang w:eastAsia="ja-JP"/>
        </w:rPr>
        <w:t>wt</w:t>
      </w:r>
      <w:proofErr w:type="spellEnd"/>
      <w:r w:rsidRPr="00A03C2C">
        <w:rPr>
          <w:lang w:eastAsia="ja-JP"/>
        </w:rPr>
        <w:t xml:space="preserve">%, the viscosity </w:t>
      </w:r>
      <w:r>
        <w:rPr>
          <w:lang w:eastAsia="ja-JP"/>
        </w:rPr>
        <w:t xml:space="preserve">of systems </w:t>
      </w:r>
      <w:r w:rsidRPr="00A03C2C">
        <w:rPr>
          <w:lang w:eastAsia="ja-JP"/>
        </w:rPr>
        <w:t xml:space="preserve">remained nearly constant across different PDA shell thicknesses. Interestingly, viscosity significantly increased for concentrations exceeding 20 </w:t>
      </w:r>
      <w:proofErr w:type="spellStart"/>
      <w:r w:rsidRPr="00A03C2C">
        <w:rPr>
          <w:lang w:eastAsia="ja-JP"/>
        </w:rPr>
        <w:t>wt</w:t>
      </w:r>
      <w:proofErr w:type="spellEnd"/>
      <w:r w:rsidRPr="00A03C2C">
        <w:rPr>
          <w:lang w:eastAsia="ja-JP"/>
        </w:rPr>
        <w:t xml:space="preserve">% as the </w:t>
      </w:r>
      <w:r>
        <w:rPr>
          <w:lang w:eastAsia="ja-JP"/>
        </w:rPr>
        <w:t xml:space="preserve">thickness of the </w:t>
      </w:r>
      <w:r w:rsidRPr="00A03C2C">
        <w:rPr>
          <w:lang w:eastAsia="ja-JP"/>
        </w:rPr>
        <w:t>PDA shell</w:t>
      </w:r>
      <w:r>
        <w:rPr>
          <w:lang w:eastAsia="ja-JP"/>
        </w:rPr>
        <w:t xml:space="preserve"> layer</w:t>
      </w:r>
      <w:r w:rsidRPr="00A03C2C">
        <w:rPr>
          <w:lang w:eastAsia="ja-JP"/>
        </w:rPr>
        <w:t xml:space="preserve"> increased. The viscosity of the particle dispersion systems was monitored over time. While no change in viscosity over time was observed for </w:t>
      </w:r>
      <w:r>
        <w:rPr>
          <w:lang w:eastAsia="ja-JP"/>
        </w:rPr>
        <w:t xml:space="preserve">both </w:t>
      </w:r>
      <w:r w:rsidRPr="00A03C2C">
        <w:rPr>
          <w:lang w:eastAsia="ja-JP"/>
        </w:rPr>
        <w:t xml:space="preserve">particles at low particle concentrations (5 </w:t>
      </w:r>
      <w:proofErr w:type="spellStart"/>
      <w:r w:rsidRPr="00A03C2C">
        <w:rPr>
          <w:lang w:eastAsia="ja-JP"/>
        </w:rPr>
        <w:t>wt</w:t>
      </w:r>
      <w:proofErr w:type="spellEnd"/>
      <w:r w:rsidRPr="00A03C2C">
        <w:rPr>
          <w:lang w:eastAsia="ja-JP"/>
        </w:rPr>
        <w:t>%) (</w:t>
      </w:r>
      <w:r w:rsidRPr="00A03C2C">
        <w:rPr>
          <w:color w:val="00B050"/>
          <w:lang w:eastAsia="ja-JP"/>
        </w:rPr>
        <w:t>Figure 5b</w:t>
      </w:r>
      <w:r w:rsidRPr="00A03C2C">
        <w:rPr>
          <w:lang w:eastAsia="ja-JP"/>
        </w:rPr>
        <w:t xml:space="preserve">), the behavior differed depending on the particle used at high particle concentrations (25 </w:t>
      </w:r>
      <w:proofErr w:type="spellStart"/>
      <w:r w:rsidRPr="00A03C2C">
        <w:rPr>
          <w:lang w:eastAsia="ja-JP"/>
        </w:rPr>
        <w:t>wt</w:t>
      </w:r>
      <w:proofErr w:type="spellEnd"/>
      <w:r w:rsidRPr="00A03C2C">
        <w:rPr>
          <w:lang w:eastAsia="ja-JP"/>
        </w:rPr>
        <w:t>%) (</w:t>
      </w:r>
      <w:r w:rsidRPr="00A03C2C">
        <w:rPr>
          <w:color w:val="00B050"/>
          <w:lang w:eastAsia="ja-JP"/>
        </w:rPr>
        <w:t>Figure 5c</w:t>
      </w:r>
      <w:r w:rsidRPr="00A03C2C">
        <w:rPr>
          <w:lang w:eastAsia="ja-JP"/>
        </w:rPr>
        <w:t xml:space="preserve">). The viscosity of the </w:t>
      </w:r>
      <w:proofErr w:type="gramStart"/>
      <w:r w:rsidRPr="00A03C2C">
        <w:rPr>
          <w:lang w:eastAsia="ja-JP"/>
        </w:rPr>
        <w:lastRenderedPageBreak/>
        <w:t>PS(</w:t>
      </w:r>
      <w:proofErr w:type="gramEnd"/>
      <w:r w:rsidRPr="00A03C2C">
        <w:rPr>
          <w:lang w:eastAsia="ja-JP"/>
        </w:rPr>
        <w:t xml:space="preserve">240)@PDA(1.5) particle dispersions remained constant regardless of the time elapsed since the start of measurement. On the other hand, in the </w:t>
      </w:r>
      <w:proofErr w:type="gramStart"/>
      <w:r w:rsidRPr="00A03C2C">
        <w:rPr>
          <w:lang w:eastAsia="ja-JP"/>
        </w:rPr>
        <w:t>PS(</w:t>
      </w:r>
      <w:proofErr w:type="gramEnd"/>
      <w:r w:rsidRPr="00A03C2C">
        <w:rPr>
          <w:lang w:eastAsia="ja-JP"/>
        </w:rPr>
        <w:t xml:space="preserve">240)@PDA(15) particle dispersion, a clear increase in viscosity was observed over time, </w:t>
      </w:r>
      <w:r>
        <w:rPr>
          <w:lang w:eastAsia="ja-JP"/>
        </w:rPr>
        <w:t>indicatin</w:t>
      </w:r>
      <w:r w:rsidRPr="00A03C2C">
        <w:rPr>
          <w:lang w:eastAsia="ja-JP"/>
        </w:rPr>
        <w:t>g that particle aggregation was promoted in the solution.</w:t>
      </w:r>
      <w:r w:rsidRPr="00AA6774">
        <w:t xml:space="preserve"> </w:t>
      </w:r>
      <w:r w:rsidRPr="001B760E">
        <w:rPr>
          <w:noProof/>
          <w:vertAlign w:val="superscript"/>
          <w:lang w:eastAsia="ja-JP"/>
        </w:rPr>
        <w:t>75</w:t>
      </w:r>
    </w:p>
    <w:p w:rsidR="002D266D" w:rsidRPr="00A03C2C" w:rsidRDefault="002D266D" w:rsidP="00860066">
      <w:pPr>
        <w:pStyle w:val="Newparagraph"/>
        <w:snapToGrid w:val="0"/>
        <w:spacing w:line="360" w:lineRule="auto"/>
        <w:ind w:firstLine="0"/>
        <w:jc w:val="both"/>
        <w:rPr>
          <w:lang w:eastAsia="ja-JP"/>
        </w:rPr>
      </w:pPr>
    </w:p>
    <w:p w:rsidR="002D266D" w:rsidRPr="00A03C2C" w:rsidRDefault="002D266D" w:rsidP="00EB6CC5">
      <w:pPr>
        <w:pStyle w:val="Newparagraph"/>
        <w:snapToGrid w:val="0"/>
        <w:spacing w:line="360" w:lineRule="auto"/>
        <w:ind w:firstLine="0"/>
        <w:jc w:val="both"/>
        <w:rPr>
          <w:lang w:eastAsia="ja-JP"/>
        </w:rPr>
      </w:pPr>
      <w:r>
        <w:rPr>
          <w:noProof/>
          <w:lang w:eastAsia="ja-JP"/>
        </w:rPr>
        <w:drawing>
          <wp:inline distT="0" distB="0" distL="0" distR="0" wp14:anchorId="7272A73B" wp14:editId="5241ABD1">
            <wp:extent cx="3991429" cy="4096170"/>
            <wp:effectExtent l="0" t="0" r="0" b="0"/>
            <wp:docPr id="187317866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78660" name="図 18731786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01209" cy="4106207"/>
                    </a:xfrm>
                    <a:prstGeom prst="rect">
                      <a:avLst/>
                    </a:prstGeom>
                  </pic:spPr>
                </pic:pic>
              </a:graphicData>
            </a:graphic>
          </wp:inline>
        </w:drawing>
      </w:r>
    </w:p>
    <w:p w:rsidR="002D266D" w:rsidRPr="00A03C2C" w:rsidRDefault="002D266D" w:rsidP="00EB6CC5">
      <w:pPr>
        <w:pStyle w:val="Newparagraph"/>
        <w:snapToGrid w:val="0"/>
        <w:spacing w:line="360" w:lineRule="auto"/>
        <w:ind w:firstLine="0"/>
        <w:jc w:val="both"/>
      </w:pPr>
      <w:r w:rsidRPr="00A03C2C">
        <w:rPr>
          <w:b/>
          <w:bCs/>
        </w:rPr>
        <w:t>Figure 5.</w:t>
      </w:r>
      <w:r w:rsidRPr="00A03C2C">
        <w:t xml:space="preserve"> (a) The viscosity of water dispersions of </w:t>
      </w:r>
      <w:proofErr w:type="gramStart"/>
      <w:r w:rsidRPr="00A03C2C">
        <w:t>PS(</w:t>
      </w:r>
      <w:proofErr w:type="gramEnd"/>
      <w:r w:rsidRPr="00A03C2C">
        <w:t xml:space="preserve">240)@PDA(Y) particles (Y=1.5, 15) at different particle concentrations. Time variation in the viscosity of the water dispersion of </w:t>
      </w:r>
      <w:proofErr w:type="gramStart"/>
      <w:r w:rsidRPr="00A03C2C">
        <w:t>PS(</w:t>
      </w:r>
      <w:proofErr w:type="gramEnd"/>
      <w:r w:rsidRPr="00A03C2C">
        <w:t xml:space="preserve">240)@PDA(Y) particles (Y=1.5, 15) at </w:t>
      </w:r>
      <w:r>
        <w:t xml:space="preserve">a </w:t>
      </w:r>
      <w:r w:rsidRPr="00A03C2C">
        <w:t xml:space="preserve">particle concentration of (b) 5 </w:t>
      </w:r>
      <w:proofErr w:type="spellStart"/>
      <w:r w:rsidRPr="00A03C2C">
        <w:t>wt</w:t>
      </w:r>
      <w:proofErr w:type="spellEnd"/>
      <w:r w:rsidRPr="00A03C2C">
        <w:t xml:space="preserve">% and (c) 25 </w:t>
      </w:r>
      <w:proofErr w:type="spellStart"/>
      <w:r w:rsidRPr="00A03C2C">
        <w:t>wt</w:t>
      </w:r>
      <w:proofErr w:type="spellEnd"/>
      <w:r w:rsidRPr="00A03C2C">
        <w:t>%.</w:t>
      </w:r>
      <w:r>
        <w:t xml:space="preserve"> Green</w:t>
      </w:r>
      <w:r w:rsidRPr="00A03C2C">
        <w:t xml:space="preserve"> square: </w:t>
      </w:r>
      <w:proofErr w:type="gramStart"/>
      <w:r w:rsidRPr="00A03C2C">
        <w:t>PS(</w:t>
      </w:r>
      <w:proofErr w:type="gramEnd"/>
      <w:r w:rsidRPr="00A03C2C">
        <w:t xml:space="preserve">240)@PDA(1.5) and Red </w:t>
      </w:r>
      <w:r>
        <w:t>diamond</w:t>
      </w:r>
      <w:r w:rsidRPr="00A03C2C">
        <w:t>: PS(240)@PDA(15).</w:t>
      </w:r>
    </w:p>
    <w:p w:rsidR="002D266D" w:rsidRPr="00A03C2C" w:rsidRDefault="002D266D" w:rsidP="00860066">
      <w:pPr>
        <w:pStyle w:val="Newparagraph"/>
        <w:snapToGrid w:val="0"/>
        <w:spacing w:line="360" w:lineRule="auto"/>
        <w:ind w:firstLine="0"/>
        <w:jc w:val="both"/>
      </w:pPr>
    </w:p>
    <w:p w:rsidR="002D266D" w:rsidRPr="00A03C2C" w:rsidRDefault="002D266D" w:rsidP="00860066">
      <w:pPr>
        <w:pStyle w:val="Newparagraph"/>
        <w:snapToGrid w:val="0"/>
        <w:spacing w:line="360" w:lineRule="auto"/>
        <w:ind w:firstLine="0"/>
        <w:jc w:val="both"/>
      </w:pPr>
    </w:p>
    <w:p w:rsidR="002D266D" w:rsidRPr="00A03C2C" w:rsidRDefault="002D266D" w:rsidP="00A03C2C">
      <w:pPr>
        <w:pStyle w:val="Newparagraph"/>
        <w:snapToGrid w:val="0"/>
        <w:spacing w:line="360" w:lineRule="auto"/>
        <w:ind w:firstLine="0"/>
        <w:jc w:val="both"/>
      </w:pPr>
      <w:r w:rsidRPr="00A03C2C">
        <w:t xml:space="preserve">As mentioned above, as the thickness of the PDA layer increased, </w:t>
      </w:r>
      <w:r w:rsidRPr="00A03C2C">
        <w:rPr>
          <w:i/>
          <w:iCs/>
        </w:rPr>
        <w:t>D</w:t>
      </w:r>
      <w:r w:rsidRPr="00A03C2C">
        <w:rPr>
          <w:vertAlign w:val="subscript"/>
        </w:rPr>
        <w:t>h</w:t>
      </w:r>
      <w:r w:rsidRPr="00A03C2C">
        <w:t xml:space="preserve"> in water increased compared to </w:t>
      </w:r>
      <w:proofErr w:type="spellStart"/>
      <w:r w:rsidRPr="00A03C2C">
        <w:rPr>
          <w:i/>
          <w:iCs/>
        </w:rPr>
        <w:t>D</w:t>
      </w:r>
      <w:r w:rsidRPr="00A03C2C">
        <w:rPr>
          <w:vertAlign w:val="subscript"/>
        </w:rPr>
        <w:t>dry</w:t>
      </w:r>
      <w:proofErr w:type="spellEnd"/>
      <w:r w:rsidRPr="00A03C2C">
        <w:t xml:space="preserve">. The swelling rate (α) was calculated using the following </w:t>
      </w:r>
      <w:r>
        <w:t>eq 4</w:t>
      </w:r>
      <w:r w:rsidRPr="00A03C2C">
        <w:t>:</w:t>
      </w:r>
      <w:r w:rsidRPr="00AA6774">
        <w:t xml:space="preserve"> </w:t>
      </w:r>
      <w:r w:rsidRPr="001B760E">
        <w:rPr>
          <w:noProof/>
          <w:vertAlign w:val="superscript"/>
        </w:rPr>
        <w:t>76, 77</w:t>
      </w:r>
      <w:r w:rsidRPr="00A03C2C">
        <w:t xml:space="preserve"> </w:t>
      </w:r>
    </w:p>
    <w:p w:rsidR="002D266D" w:rsidRPr="00AA6774" w:rsidRDefault="002D266D" w:rsidP="00860066">
      <w:pPr>
        <w:pStyle w:val="Newparagraph"/>
        <w:snapToGrid w:val="0"/>
        <w:spacing w:line="360" w:lineRule="auto"/>
        <w:jc w:val="both"/>
      </w:pPr>
    </w:p>
    <w:p w:rsidR="002D266D" w:rsidRPr="00A03C2C" w:rsidRDefault="002D266D" w:rsidP="00860066">
      <w:pPr>
        <w:pStyle w:val="Newparagraph"/>
        <w:snapToGrid w:val="0"/>
        <w:spacing w:line="360" w:lineRule="auto"/>
        <w:ind w:firstLine="0"/>
        <w:jc w:val="both"/>
      </w:pPr>
      <m:oMath>
        <m:r>
          <m:rPr>
            <m:sty m:val="p"/>
          </m:rPr>
          <w:rPr>
            <w:rFonts w:ascii="Cambria Math" w:hAnsi="Cambria Math"/>
            <w:lang w:eastAsia="ja-JP"/>
          </w:rPr>
          <w:lastRenderedPageBreak/>
          <m:t>α</m:t>
        </m:r>
        <m:r>
          <w:rPr>
            <w:rFonts w:ascii="Cambria Math" w:hAnsi="Cambria Math"/>
            <w:lang w:eastAsia="ja-JP"/>
          </w:rPr>
          <m:t>=</m:t>
        </m:r>
        <m:f>
          <m:fPr>
            <m:ctrlPr>
              <w:rPr>
                <w:rFonts w:ascii="Cambria Math" w:hAnsi="Cambria Math"/>
                <w:i/>
                <w:lang w:eastAsia="ja-JP"/>
              </w:rPr>
            </m:ctrlPr>
          </m:fPr>
          <m:num>
            <m:sSup>
              <m:sSupPr>
                <m:ctrlPr>
                  <w:rPr>
                    <w:rFonts w:ascii="Cambria Math" w:hAnsi="Cambria Math"/>
                    <w:i/>
                    <w:lang w:eastAsia="ja-JP"/>
                  </w:rPr>
                </m:ctrlPr>
              </m:sSupPr>
              <m:e>
                <m:sSub>
                  <m:sSubPr>
                    <m:ctrlPr>
                      <w:rPr>
                        <w:rFonts w:ascii="Cambria Math" w:hAnsi="Cambria Math"/>
                        <w:iCs/>
                        <w:lang w:eastAsia="ja-JP"/>
                      </w:rPr>
                    </m:ctrlPr>
                  </m:sSubPr>
                  <m:e>
                    <m:r>
                      <w:rPr>
                        <w:rFonts w:ascii="Cambria Math" w:hAnsi="Cambria Math"/>
                        <w:lang w:eastAsia="ja-JP"/>
                      </w:rPr>
                      <m:t>D</m:t>
                    </m:r>
                  </m:e>
                  <m:sub>
                    <m:r>
                      <m:rPr>
                        <m:sty m:val="p"/>
                      </m:rPr>
                      <w:rPr>
                        <w:rFonts w:ascii="Cambria Math" w:hAnsi="Cambria Math"/>
                        <w:lang w:eastAsia="ja-JP"/>
                      </w:rPr>
                      <m:t>h</m:t>
                    </m:r>
                  </m:sub>
                </m:sSub>
              </m:e>
              <m:sup>
                <m:r>
                  <w:rPr>
                    <w:rFonts w:ascii="Cambria Math" w:hAnsi="Cambria Math"/>
                    <w:lang w:eastAsia="ja-JP"/>
                  </w:rPr>
                  <m:t>3</m:t>
                </m:r>
              </m:sup>
            </m:sSup>
          </m:num>
          <m:den>
            <m:sSup>
              <m:sSupPr>
                <m:ctrlPr>
                  <w:rPr>
                    <w:rFonts w:ascii="Cambria Math" w:hAnsi="Cambria Math"/>
                    <w:i/>
                    <w:lang w:eastAsia="ja-JP"/>
                  </w:rPr>
                </m:ctrlPr>
              </m:sSupPr>
              <m:e>
                <m:sSub>
                  <m:sSubPr>
                    <m:ctrlPr>
                      <w:rPr>
                        <w:rFonts w:ascii="Cambria Math" w:hAnsi="Cambria Math"/>
                        <w:iCs/>
                        <w:lang w:eastAsia="ja-JP"/>
                      </w:rPr>
                    </m:ctrlPr>
                  </m:sSubPr>
                  <m:e>
                    <m:r>
                      <w:rPr>
                        <w:rFonts w:ascii="Cambria Math" w:hAnsi="Cambria Math"/>
                        <w:lang w:eastAsia="ja-JP"/>
                      </w:rPr>
                      <m:t>D</m:t>
                    </m:r>
                  </m:e>
                  <m:sub>
                    <m:r>
                      <m:rPr>
                        <m:sty m:val="p"/>
                      </m:rPr>
                      <w:rPr>
                        <w:rFonts w:ascii="Cambria Math" w:hAnsi="Cambria Math"/>
                        <w:lang w:eastAsia="ja-JP"/>
                      </w:rPr>
                      <m:t>dry</m:t>
                    </m:r>
                  </m:sub>
                </m:sSub>
              </m:e>
              <m:sup>
                <m:r>
                  <w:rPr>
                    <w:rFonts w:ascii="Cambria Math" w:hAnsi="Cambria Math"/>
                    <w:lang w:eastAsia="ja-JP"/>
                  </w:rPr>
                  <m:t>3</m:t>
                </m:r>
              </m:sup>
            </m:sSup>
          </m:den>
        </m:f>
      </m:oMath>
      <w:r w:rsidRPr="00A03C2C">
        <w:t xml:space="preserve">       (</w:t>
      </w:r>
      <w:r>
        <w:t>4</w:t>
      </w:r>
      <w:r w:rsidRPr="00A03C2C">
        <w:t>)</w:t>
      </w:r>
    </w:p>
    <w:p w:rsidR="002D266D" w:rsidRPr="00A03C2C" w:rsidRDefault="002D266D" w:rsidP="00860066">
      <w:pPr>
        <w:pStyle w:val="Newparagraph"/>
        <w:snapToGrid w:val="0"/>
        <w:spacing w:line="360" w:lineRule="auto"/>
        <w:ind w:firstLine="0"/>
        <w:jc w:val="both"/>
        <w:rPr>
          <w:lang w:eastAsia="ja-JP"/>
        </w:rPr>
      </w:pPr>
    </w:p>
    <w:p w:rsidR="002D266D" w:rsidRPr="00A03C2C" w:rsidRDefault="002D266D" w:rsidP="00860066">
      <w:pPr>
        <w:pStyle w:val="Newparagraph"/>
        <w:snapToGrid w:val="0"/>
        <w:spacing w:line="360" w:lineRule="auto"/>
        <w:ind w:firstLine="0"/>
        <w:jc w:val="both"/>
      </w:pPr>
      <w:r w:rsidRPr="00A03C2C">
        <w:rPr>
          <w:color w:val="00B050"/>
        </w:rPr>
        <w:t>Figure 6a</w:t>
      </w:r>
      <w:r w:rsidRPr="00A03C2C">
        <w:t xml:space="preserve"> illustrates the α values plotted against the PDA thickness for </w:t>
      </w:r>
      <w:proofErr w:type="gramStart"/>
      <w:r w:rsidRPr="00A03C2C">
        <w:t>PS(</w:t>
      </w:r>
      <w:proofErr w:type="gramEnd"/>
      <w:r w:rsidRPr="00A03C2C">
        <w:t xml:space="preserve">240)@PDA(Y) particles. The α values steadily increased with the amount of PDA coating. Notably, a significant rise was observed for </w:t>
      </w:r>
      <w:proofErr w:type="gramStart"/>
      <w:r w:rsidRPr="00A03C2C">
        <w:t>PS(</w:t>
      </w:r>
      <w:proofErr w:type="gramEnd"/>
      <w:r w:rsidRPr="00A03C2C">
        <w:t xml:space="preserve">240)@PDA(Y) (Y = 8–15) particles. To </w:t>
      </w:r>
      <w:r>
        <w:t>investigate</w:t>
      </w:r>
      <w:r w:rsidRPr="00A03C2C">
        <w:t xml:space="preserve"> the factors contributing to the change in the α value, the proton spin-spin relaxation time (</w:t>
      </w:r>
      <w:r w:rsidRPr="00A03C2C">
        <w:rPr>
          <w:i/>
          <w:iCs/>
        </w:rPr>
        <w:t>T</w:t>
      </w:r>
      <w:r w:rsidRPr="00A03C2C">
        <w:rPr>
          <w:vertAlign w:val="subscript"/>
        </w:rPr>
        <w:t>2</w:t>
      </w:r>
      <w:r w:rsidRPr="00A03C2C">
        <w:t xml:space="preserve">) of the aqueous solution containing dispersed particles was measured using TD-NMR. The relaxation number </w:t>
      </w:r>
      <w:proofErr w:type="spellStart"/>
      <w:r w:rsidRPr="00A03C2C">
        <w:rPr>
          <w:i/>
          <w:iCs/>
        </w:rPr>
        <w:t>R</w:t>
      </w:r>
      <w:r w:rsidRPr="00A03C2C">
        <w:rPr>
          <w:vertAlign w:val="subscript"/>
        </w:rPr>
        <w:t>no</w:t>
      </w:r>
      <w:proofErr w:type="spellEnd"/>
      <w:r w:rsidRPr="00A03C2C">
        <w:t xml:space="preserve">, which indicates the wettability of the particle surface, is a dimensionless parameter expressed by the following </w:t>
      </w:r>
      <w:r>
        <w:t>eq 5</w:t>
      </w:r>
      <w:r w:rsidRPr="00A03C2C">
        <w:t>:</w:t>
      </w:r>
      <w:r w:rsidRPr="00AA6774">
        <w:t xml:space="preserve"> </w:t>
      </w:r>
      <w:r w:rsidRPr="001B760E">
        <w:rPr>
          <w:noProof/>
          <w:vertAlign w:val="superscript"/>
        </w:rPr>
        <w:t>78-80</w:t>
      </w:r>
    </w:p>
    <w:p w:rsidR="002D266D" w:rsidRPr="005165DB" w:rsidRDefault="002D266D" w:rsidP="00860066">
      <w:pPr>
        <w:pStyle w:val="Newparagraph"/>
        <w:snapToGrid w:val="0"/>
        <w:spacing w:line="360" w:lineRule="auto"/>
        <w:ind w:firstLine="0"/>
        <w:jc w:val="both"/>
      </w:pPr>
    </w:p>
    <w:p w:rsidR="002D266D" w:rsidRPr="00A03C2C" w:rsidRDefault="002D266D" w:rsidP="00860066">
      <w:pPr>
        <w:pStyle w:val="Newparagraph"/>
        <w:snapToGrid w:val="0"/>
        <w:spacing w:line="360" w:lineRule="auto"/>
        <w:ind w:firstLine="0"/>
        <w:jc w:val="both"/>
        <w:rPr>
          <w:lang w:eastAsia="ja-JP"/>
        </w:rPr>
      </w:pPr>
      <m:oMath>
        <m:sSub>
          <m:sSubPr>
            <m:ctrlPr>
              <w:rPr>
                <w:rFonts w:ascii="Cambria Math" w:hAnsi="Cambria Math"/>
                <w:i/>
                <w:lang w:eastAsia="ja-JP"/>
              </w:rPr>
            </m:ctrlPr>
          </m:sSubPr>
          <m:e>
            <m:r>
              <w:rPr>
                <w:rFonts w:ascii="Cambria Math" w:hAnsi="Cambria Math"/>
                <w:lang w:eastAsia="ja-JP"/>
              </w:rPr>
              <m:t>R</m:t>
            </m:r>
          </m:e>
          <m:sub>
            <m:r>
              <m:rPr>
                <m:sty m:val="p"/>
              </m:rPr>
              <w:rPr>
                <w:rFonts w:ascii="Cambria Math" w:hAnsi="Cambria Math"/>
                <w:lang w:eastAsia="ja-JP"/>
              </w:rPr>
              <m:t>no</m:t>
            </m:r>
          </m:sub>
        </m:sSub>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2</m:t>
                </m:r>
                <m:r>
                  <m:rPr>
                    <m:sty m:val="p"/>
                  </m:rPr>
                  <w:rPr>
                    <w:rFonts w:ascii="Cambria Math" w:hAnsi="Cambria Math"/>
                    <w:lang w:eastAsia="ja-JP"/>
                  </w:rPr>
                  <m:t>w</m:t>
                </m:r>
              </m:sub>
            </m:sSub>
          </m:num>
          <m:den>
            <m:sSub>
              <m:sSubPr>
                <m:ctrlPr>
                  <w:rPr>
                    <w:rFonts w:ascii="Cambria Math" w:hAnsi="Cambria Math"/>
                    <w:i/>
                    <w:lang w:eastAsia="ja-JP"/>
                  </w:rPr>
                </m:ctrlPr>
              </m:sSubPr>
              <m:e>
                <m:r>
                  <w:rPr>
                    <w:rFonts w:ascii="Cambria Math" w:hAnsi="Cambria Math"/>
                    <w:lang w:eastAsia="ja-JP"/>
                  </w:rPr>
                  <m:t>T</m:t>
                </m:r>
              </m:e>
              <m:sub>
                <m:r>
                  <m:rPr>
                    <m:sty m:val="p"/>
                  </m:rPr>
                  <w:rPr>
                    <w:rFonts w:ascii="Cambria Math" w:hAnsi="Cambria Math"/>
                    <w:lang w:eastAsia="ja-JP"/>
                  </w:rPr>
                  <m:t>2s</m:t>
                </m:r>
              </m:sub>
            </m:sSub>
          </m:den>
        </m:f>
        <m:r>
          <w:rPr>
            <w:rFonts w:ascii="Cambria Math" w:hAnsi="Cambria Math"/>
            <w:lang w:eastAsia="ja-JP"/>
          </w:rPr>
          <m:t>-1</m:t>
        </m:r>
      </m:oMath>
      <w:r w:rsidRPr="00A03C2C">
        <w:t xml:space="preserve">        (</w:t>
      </w:r>
      <w:r>
        <w:t>5</w:t>
      </w:r>
      <w:r w:rsidRPr="00A03C2C">
        <w:t>)</w:t>
      </w:r>
    </w:p>
    <w:p w:rsidR="002D266D" w:rsidRPr="00A03C2C" w:rsidRDefault="002D266D" w:rsidP="00860066">
      <w:pPr>
        <w:pStyle w:val="Newparagraph"/>
        <w:snapToGrid w:val="0"/>
        <w:spacing w:line="360" w:lineRule="auto"/>
        <w:ind w:firstLine="0"/>
        <w:jc w:val="both"/>
      </w:pPr>
    </w:p>
    <w:p w:rsidR="002D266D" w:rsidRPr="00A03C2C" w:rsidRDefault="002D266D" w:rsidP="00860066">
      <w:pPr>
        <w:pStyle w:val="Newparagraph"/>
        <w:snapToGrid w:val="0"/>
        <w:spacing w:line="360" w:lineRule="auto"/>
        <w:ind w:firstLine="0"/>
        <w:jc w:val="both"/>
        <w:rPr>
          <w:lang w:eastAsia="ja-JP"/>
        </w:rPr>
      </w:pPr>
      <w:r w:rsidRPr="00A03C2C">
        <w:rPr>
          <w:lang w:eastAsia="ja-JP"/>
        </w:rPr>
        <w:t xml:space="preserve">where </w:t>
      </w:r>
      <w:r w:rsidRPr="00A03C2C">
        <w:rPr>
          <w:i/>
          <w:iCs/>
          <w:lang w:eastAsia="ja-JP"/>
        </w:rPr>
        <w:t>T</w:t>
      </w:r>
      <w:r w:rsidRPr="00A03C2C">
        <w:rPr>
          <w:vertAlign w:val="subscript"/>
          <w:lang w:eastAsia="ja-JP"/>
        </w:rPr>
        <w:t>2s</w:t>
      </w:r>
      <w:r w:rsidRPr="00A03C2C">
        <w:rPr>
          <w:lang w:eastAsia="ja-JP"/>
        </w:rPr>
        <w:t xml:space="preserve"> and </w:t>
      </w:r>
      <w:r w:rsidRPr="00A03C2C">
        <w:rPr>
          <w:i/>
          <w:iCs/>
          <w:lang w:eastAsia="ja-JP"/>
        </w:rPr>
        <w:t>T</w:t>
      </w:r>
      <w:r w:rsidRPr="00A03C2C">
        <w:rPr>
          <w:vertAlign w:val="subscript"/>
          <w:lang w:eastAsia="ja-JP"/>
        </w:rPr>
        <w:t>2w</w:t>
      </w:r>
      <w:r w:rsidRPr="00A03C2C">
        <w:rPr>
          <w:lang w:eastAsia="ja-JP"/>
        </w:rPr>
        <w:t xml:space="preserve"> denote the spin-spin relaxation times of protons in the suspension and its dispersing solvent (</w:t>
      </w:r>
      <w:r>
        <w:rPr>
          <w:lang w:eastAsia="ja-JP"/>
        </w:rPr>
        <w:t xml:space="preserve">here, </w:t>
      </w:r>
      <w:r w:rsidRPr="00A03C2C">
        <w:rPr>
          <w:lang w:eastAsia="ja-JP"/>
        </w:rPr>
        <w:t xml:space="preserve">water), respectively. Water in contact with or adsorbed onto the particle surface </w:t>
      </w:r>
      <w:r>
        <w:rPr>
          <w:lang w:eastAsia="ja-JP"/>
        </w:rPr>
        <w:t>responds</w:t>
      </w:r>
      <w:r w:rsidRPr="00A03C2C">
        <w:rPr>
          <w:lang w:eastAsia="ja-JP"/>
        </w:rPr>
        <w:t xml:space="preserve"> differently to changes in the magnetic field than bulk water in a free state. The </w:t>
      </w:r>
      <w:r w:rsidRPr="00A03C2C">
        <w:rPr>
          <w:i/>
          <w:iCs/>
          <w:lang w:eastAsia="ja-JP"/>
        </w:rPr>
        <w:t>T</w:t>
      </w:r>
      <w:r w:rsidRPr="00A03C2C">
        <w:rPr>
          <w:vertAlign w:val="subscript"/>
          <w:lang w:eastAsia="ja-JP"/>
        </w:rPr>
        <w:t>2</w:t>
      </w:r>
      <w:r w:rsidRPr="00A03C2C">
        <w:rPr>
          <w:lang w:eastAsia="ja-JP"/>
        </w:rPr>
        <w:t xml:space="preserve"> values of water trapped on the particle surface are lower than those of bulk water. Consequently, the </w:t>
      </w:r>
      <w:bookmarkStart w:id="0" w:name="OLE_LINK3"/>
      <w:proofErr w:type="spellStart"/>
      <w:r w:rsidRPr="00A03C2C">
        <w:rPr>
          <w:i/>
          <w:iCs/>
          <w:lang w:eastAsia="ja-JP"/>
        </w:rPr>
        <w:t>R</w:t>
      </w:r>
      <w:r w:rsidRPr="00A03C2C">
        <w:rPr>
          <w:vertAlign w:val="subscript"/>
          <w:lang w:eastAsia="ja-JP"/>
        </w:rPr>
        <w:t>no</w:t>
      </w:r>
      <w:bookmarkEnd w:id="0"/>
      <w:proofErr w:type="spellEnd"/>
      <w:r w:rsidRPr="00A03C2C">
        <w:rPr>
          <w:lang w:eastAsia="ja-JP"/>
        </w:rPr>
        <w:t xml:space="preserve"> value increases as the wettability of the particle surface improves.</w:t>
      </w:r>
      <w:r w:rsidRPr="005165DB">
        <w:t xml:space="preserve"> </w:t>
      </w:r>
      <w:r w:rsidRPr="001B760E">
        <w:rPr>
          <w:noProof/>
          <w:vertAlign w:val="superscript"/>
        </w:rPr>
        <w:t>78-80</w:t>
      </w:r>
      <w:r w:rsidRPr="00A03C2C">
        <w:rPr>
          <w:lang w:eastAsia="ja-JP"/>
        </w:rPr>
        <w:t xml:space="preserve"> </w:t>
      </w:r>
      <w:r w:rsidRPr="00A03C2C">
        <w:rPr>
          <w:color w:val="00B050"/>
          <w:lang w:eastAsia="ja-JP"/>
        </w:rPr>
        <w:t>Figure 6b</w:t>
      </w:r>
      <w:r w:rsidRPr="00A03C2C">
        <w:rPr>
          <w:lang w:eastAsia="ja-JP"/>
        </w:rPr>
        <w:t xml:space="preserve"> shows the </w:t>
      </w:r>
      <w:proofErr w:type="spellStart"/>
      <w:r w:rsidRPr="00A03C2C">
        <w:rPr>
          <w:i/>
          <w:iCs/>
          <w:lang w:eastAsia="ja-JP"/>
        </w:rPr>
        <w:t>R</w:t>
      </w:r>
      <w:r w:rsidRPr="00A03C2C">
        <w:rPr>
          <w:vertAlign w:val="subscript"/>
          <w:lang w:eastAsia="ja-JP"/>
        </w:rPr>
        <w:t>no</w:t>
      </w:r>
      <w:proofErr w:type="spellEnd"/>
      <w:r w:rsidRPr="00A03C2C">
        <w:rPr>
          <w:lang w:eastAsia="ja-JP"/>
        </w:rPr>
        <w:t xml:space="preserve"> values for </w:t>
      </w:r>
      <w:proofErr w:type="gramStart"/>
      <w:r w:rsidRPr="00A03C2C">
        <w:rPr>
          <w:lang w:eastAsia="ja-JP"/>
        </w:rPr>
        <w:t>PS(</w:t>
      </w:r>
      <w:proofErr w:type="gramEnd"/>
      <w:r w:rsidRPr="00A03C2C">
        <w:rPr>
          <w:lang w:eastAsia="ja-JP"/>
        </w:rPr>
        <w:t xml:space="preserve">240)@PDA (Y) particles (particle concentration: </w:t>
      </w:r>
      <w:r w:rsidRPr="008D06D7">
        <w:rPr>
          <w:lang w:eastAsia="ja-JP"/>
        </w:rPr>
        <w:t xml:space="preserve">5 </w:t>
      </w:r>
      <w:proofErr w:type="spellStart"/>
      <w:r w:rsidRPr="008D06D7">
        <w:rPr>
          <w:lang w:eastAsia="ja-JP"/>
        </w:rPr>
        <w:t>wt</w:t>
      </w:r>
      <w:proofErr w:type="spellEnd"/>
      <w:r w:rsidRPr="008D06D7">
        <w:rPr>
          <w:lang w:eastAsia="ja-JP"/>
        </w:rPr>
        <w:t>%)</w:t>
      </w:r>
      <w:r w:rsidRPr="00A03C2C">
        <w:rPr>
          <w:lang w:eastAsia="ja-JP"/>
        </w:rPr>
        <w:t xml:space="preserve"> with varying PDA shell thicknesses. The gradual increase in </w:t>
      </w:r>
      <w:proofErr w:type="spellStart"/>
      <w:r w:rsidRPr="00A03C2C">
        <w:rPr>
          <w:i/>
          <w:iCs/>
          <w:lang w:eastAsia="ja-JP"/>
        </w:rPr>
        <w:t>R</w:t>
      </w:r>
      <w:r w:rsidRPr="00A03C2C">
        <w:rPr>
          <w:vertAlign w:val="subscript"/>
          <w:lang w:eastAsia="ja-JP"/>
        </w:rPr>
        <w:t>no</w:t>
      </w:r>
      <w:proofErr w:type="spellEnd"/>
      <w:r w:rsidRPr="00A03C2C">
        <w:rPr>
          <w:lang w:eastAsia="ja-JP"/>
        </w:rPr>
        <w:t xml:space="preserve"> values with a thicker PDA shell suggests that water is penetrating the PDA layer. Notably, the slope of the plots for particles with a thicker PDA layer rises significantly compared to those with a thinner layer. This trend aligns with the change in the slope of α values, indicating that as the PDA shell thickness increases, more water becomes adsorbed and trapped in the shell layer, causing the volume to swell. This likely happens because PDA, a three-dimensional polymer that is physically and chemically cross-linked, can retain water inside it like a gel.</w:t>
      </w:r>
      <w:r w:rsidRPr="005165DB">
        <w:t xml:space="preserve"> </w:t>
      </w:r>
      <w:r w:rsidRPr="001B760E">
        <w:rPr>
          <w:noProof/>
          <w:vertAlign w:val="superscript"/>
        </w:rPr>
        <w:t>81, 82</w:t>
      </w:r>
      <w:r w:rsidRPr="00A03C2C">
        <w:rPr>
          <w:lang w:eastAsia="ja-JP"/>
        </w:rPr>
        <w:t xml:space="preserve"> Further research is needed to understand the gel-like properties of PDA, and we are currently addressing this issue.</w:t>
      </w:r>
    </w:p>
    <w:p w:rsidR="002D266D" w:rsidRPr="005165DB" w:rsidRDefault="002D266D" w:rsidP="00860066">
      <w:pPr>
        <w:pStyle w:val="Newparagraph"/>
        <w:snapToGrid w:val="0"/>
        <w:spacing w:line="360" w:lineRule="auto"/>
        <w:ind w:firstLine="0"/>
        <w:jc w:val="both"/>
      </w:pPr>
    </w:p>
    <w:p w:rsidR="002D266D" w:rsidRPr="00A03C2C" w:rsidRDefault="002D266D" w:rsidP="00EB6CC5">
      <w:pPr>
        <w:pStyle w:val="Newparagraph"/>
        <w:snapToGrid w:val="0"/>
        <w:spacing w:line="360" w:lineRule="auto"/>
        <w:ind w:firstLine="0"/>
        <w:jc w:val="both"/>
      </w:pPr>
      <w:r>
        <w:rPr>
          <w:noProof/>
        </w:rPr>
        <w:lastRenderedPageBreak/>
        <w:drawing>
          <wp:inline distT="0" distB="0" distL="0" distR="0" wp14:anchorId="575E3180" wp14:editId="2B845AFC">
            <wp:extent cx="4411720" cy="1872048"/>
            <wp:effectExtent l="0" t="0" r="0" b="0"/>
            <wp:docPr id="99303547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35478" name="図 9930354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50323" cy="1888429"/>
                    </a:xfrm>
                    <a:prstGeom prst="rect">
                      <a:avLst/>
                    </a:prstGeom>
                  </pic:spPr>
                </pic:pic>
              </a:graphicData>
            </a:graphic>
          </wp:inline>
        </w:drawing>
      </w:r>
    </w:p>
    <w:p w:rsidR="002D266D" w:rsidRPr="00A03C2C" w:rsidRDefault="002D266D" w:rsidP="00EB6CC5">
      <w:pPr>
        <w:pStyle w:val="Newparagraph"/>
        <w:snapToGrid w:val="0"/>
        <w:spacing w:line="360" w:lineRule="auto"/>
        <w:ind w:firstLine="0"/>
        <w:jc w:val="both"/>
        <w:rPr>
          <w:b/>
          <w:bCs/>
        </w:rPr>
      </w:pPr>
      <w:r w:rsidRPr="00A03C2C">
        <w:rPr>
          <w:b/>
          <w:bCs/>
        </w:rPr>
        <w:t>Figure 6</w:t>
      </w:r>
      <w:r w:rsidRPr="00A03C2C">
        <w:t xml:space="preserve">. (a) α and (b) </w:t>
      </w:r>
      <w:proofErr w:type="spellStart"/>
      <w:r w:rsidRPr="00A03C2C">
        <w:rPr>
          <w:i/>
          <w:iCs/>
        </w:rPr>
        <w:t>R</w:t>
      </w:r>
      <w:r w:rsidRPr="00A03C2C">
        <w:rPr>
          <w:vertAlign w:val="subscript"/>
        </w:rPr>
        <w:t>no</w:t>
      </w:r>
      <w:proofErr w:type="spellEnd"/>
      <w:r w:rsidRPr="00A03C2C">
        <w:t xml:space="preserve"> values plotted against the PDA thickness </w:t>
      </w:r>
      <w:r>
        <w:t xml:space="preserve">(Y) </w:t>
      </w:r>
      <w:r w:rsidRPr="00A03C2C">
        <w:t xml:space="preserve">for </w:t>
      </w:r>
      <w:proofErr w:type="gramStart"/>
      <w:r w:rsidRPr="00A03C2C">
        <w:t>PS(</w:t>
      </w:r>
      <w:proofErr w:type="gramEnd"/>
      <w:r w:rsidRPr="00A03C2C">
        <w:t xml:space="preserve">240)@PDA(Y) particles. α values were calculated by </w:t>
      </w:r>
      <w:r>
        <w:t>eq</w:t>
      </w:r>
      <w:r w:rsidRPr="00A03C2C">
        <w:t xml:space="preserve"> </w:t>
      </w:r>
      <w:r>
        <w:t>4</w:t>
      </w:r>
      <w:r w:rsidRPr="00A03C2C">
        <w:t>. The green and orange areas in the diagram indicate the regions where colloidal crystal and amorphous structures are formed, respectively.</w:t>
      </w:r>
    </w:p>
    <w:p w:rsidR="002D266D" w:rsidRPr="00A03C2C" w:rsidRDefault="002D266D" w:rsidP="00860066">
      <w:pPr>
        <w:pStyle w:val="Newparagraph"/>
        <w:snapToGrid w:val="0"/>
        <w:spacing w:line="360" w:lineRule="auto"/>
        <w:ind w:firstLine="0"/>
        <w:jc w:val="both"/>
      </w:pPr>
    </w:p>
    <w:p w:rsidR="002D266D" w:rsidRPr="00A03C2C" w:rsidRDefault="002D266D" w:rsidP="00860066">
      <w:pPr>
        <w:pStyle w:val="Newparagraph"/>
        <w:snapToGrid w:val="0"/>
        <w:spacing w:line="360" w:lineRule="auto"/>
        <w:jc w:val="both"/>
      </w:pPr>
    </w:p>
    <w:p w:rsidR="002D266D" w:rsidRDefault="002D266D" w:rsidP="00006B3F">
      <w:pPr>
        <w:pStyle w:val="Newparagraph"/>
        <w:snapToGrid w:val="0"/>
        <w:spacing w:line="360" w:lineRule="auto"/>
        <w:ind w:firstLine="0"/>
        <w:jc w:val="both"/>
        <w:rPr>
          <w:lang w:eastAsia="ja-JP"/>
        </w:rPr>
      </w:pPr>
      <w:r w:rsidRPr="00D535EA">
        <w:rPr>
          <w:color w:val="00B050"/>
        </w:rPr>
        <w:t>Figure 7</w:t>
      </w:r>
      <w:r w:rsidRPr="00D535EA">
        <w:rPr>
          <w:color w:val="FF0000"/>
        </w:rPr>
        <w:t xml:space="preserve"> </w:t>
      </w:r>
      <w:r w:rsidRPr="00D535EA">
        <w:t xml:space="preserve">shows why the </w:t>
      </w:r>
      <w:r w:rsidRPr="00D535EA">
        <w:rPr>
          <w:lang w:eastAsia="ja-JP"/>
        </w:rPr>
        <w:t>α</w:t>
      </w:r>
      <w:r w:rsidRPr="00D535EA">
        <w:t xml:space="preserve"> and </w:t>
      </w:r>
      <w:proofErr w:type="spellStart"/>
      <w:r w:rsidRPr="00D535EA">
        <w:rPr>
          <w:i/>
          <w:iCs/>
        </w:rPr>
        <w:t>R</w:t>
      </w:r>
      <w:r w:rsidRPr="00D535EA">
        <w:rPr>
          <w:vertAlign w:val="subscript"/>
        </w:rPr>
        <w:t>no</w:t>
      </w:r>
      <w:proofErr w:type="spellEnd"/>
      <w:r w:rsidRPr="00D535EA">
        <w:t xml:space="preserve"> values differ depending on the DA concentration when adjusting the PS@PDA particles.</w:t>
      </w:r>
      <w:r w:rsidRPr="00E24B6D">
        <w:t xml:space="preserve"> The PS@PDA particles were synthesized by polymerizing DA in water containing dispersed PS particles. The PDA oligomers that formed in the aqueous phase became insoluble, leading to the formation of small aggregates. </w:t>
      </w:r>
      <w:r w:rsidRPr="001B760E">
        <w:rPr>
          <w:noProof/>
          <w:vertAlign w:val="superscript"/>
        </w:rPr>
        <w:t>83</w:t>
      </w:r>
      <w:r w:rsidRPr="005165DB">
        <w:t xml:space="preserve"> </w:t>
      </w:r>
      <w:r w:rsidRPr="00E24B6D">
        <w:t xml:space="preserve">These aggregates deposited and grew on the particle surface, creating a thin PDA shell layer. Due to the rapid polymerization of DA, small aggregates grow and coalesce to form </w:t>
      </w:r>
      <w:r w:rsidRPr="00AB42B4">
        <w:t>PDA spherical aggregates</w:t>
      </w:r>
      <w:r w:rsidRPr="00E24B6D">
        <w:t xml:space="preserve"> when the concentration of DA in the water is high. This is evident from the following control experiment. </w:t>
      </w:r>
      <w:r w:rsidRPr="009D1681">
        <w:t xml:space="preserve">Polymerization was carried out for 20 hours with a low DA concentration (0.5 mg/mL) and a high DA concentration (2.0 mg/mL) without adding PS particles. While a clear, light brown dispersion was obtained under low DA concentration, a dark brown, less transparent dispersion was obtained when the </w:t>
      </w:r>
      <w:r>
        <w:t xml:space="preserve">DA </w:t>
      </w:r>
      <w:r w:rsidRPr="009D1681">
        <w:t>concentration was high</w:t>
      </w:r>
      <w:r>
        <w:t xml:space="preserve"> (</w:t>
      </w:r>
      <w:r w:rsidRPr="009D1681">
        <w:rPr>
          <w:color w:val="00B050"/>
        </w:rPr>
        <w:t>Figure S</w:t>
      </w:r>
      <w:r>
        <w:rPr>
          <w:color w:val="00B050"/>
        </w:rPr>
        <w:t>7</w:t>
      </w:r>
      <w:r w:rsidRPr="009D1681">
        <w:rPr>
          <w:color w:val="00B050"/>
        </w:rPr>
        <w:t>a</w:t>
      </w:r>
      <w:r>
        <w:t>)</w:t>
      </w:r>
      <w:r w:rsidRPr="009D1681">
        <w:t>.</w:t>
      </w:r>
      <w:r w:rsidRPr="00E24B6D">
        <w:t xml:space="preserve"> The insoluble p</w:t>
      </w:r>
      <w:r>
        <w:t>arts</w:t>
      </w:r>
      <w:r w:rsidRPr="00E24B6D">
        <w:t xml:space="preserve"> of the sample w</w:t>
      </w:r>
      <w:r>
        <w:t xml:space="preserve">ere separated by centrifugation and were </w:t>
      </w:r>
      <w:r w:rsidRPr="00E24B6D">
        <w:t>observed under TEM measurements.</w:t>
      </w:r>
      <w:r>
        <w:t xml:space="preserve"> </w:t>
      </w:r>
      <w:r w:rsidRPr="00E24B6D">
        <w:t xml:space="preserve">At low DA concentration, no significant product was observed, resulting in the formation of only small aggregates. In contrast, at high DA concentration, the formation of </w:t>
      </w:r>
      <w:r w:rsidRPr="00AB42B4">
        <w:t>PDA spherical aggregates</w:t>
      </w:r>
      <w:r w:rsidRPr="00E24B6D">
        <w:t xml:space="preserve"> </w:t>
      </w:r>
      <w:r>
        <w:t>of approximately</w:t>
      </w:r>
      <w:r w:rsidRPr="00E24B6D">
        <w:rPr>
          <w:color w:val="FF0000"/>
        </w:rPr>
        <w:t xml:space="preserve"> </w:t>
      </w:r>
      <w:r w:rsidRPr="008D06D7">
        <w:rPr>
          <w:rFonts w:hint="eastAsia"/>
          <w:lang w:eastAsia="ja-JP"/>
        </w:rPr>
        <w:t>50</w:t>
      </w:r>
      <w:r w:rsidRPr="008D06D7">
        <w:t>–</w:t>
      </w:r>
      <w:r w:rsidRPr="008D06D7">
        <w:rPr>
          <w:rFonts w:hint="eastAsia"/>
          <w:lang w:eastAsia="ja-JP"/>
        </w:rPr>
        <w:t>300</w:t>
      </w:r>
      <w:r w:rsidRPr="008D06D7">
        <w:t xml:space="preserve"> nm</w:t>
      </w:r>
      <w:r w:rsidRPr="00E24B6D">
        <w:t xml:space="preserve"> was </w:t>
      </w:r>
      <w:r>
        <w:t>observed</w:t>
      </w:r>
      <w:r w:rsidRPr="005165DB">
        <w:t xml:space="preserve">, </w:t>
      </w:r>
      <w:r w:rsidRPr="001B760E">
        <w:rPr>
          <w:noProof/>
          <w:vertAlign w:val="superscript"/>
        </w:rPr>
        <w:t>84, 85</w:t>
      </w:r>
      <w:r>
        <w:t xml:space="preserve"> </w:t>
      </w:r>
      <w:r w:rsidRPr="005165DB">
        <w:t>which is not inconsistent with the size of the PDA nodules</w:t>
      </w:r>
      <w:r w:rsidRPr="00E24B6D">
        <w:t xml:space="preserve"> depicted in the inset</w:t>
      </w:r>
      <w:r>
        <w:t>s</w:t>
      </w:r>
      <w:r w:rsidRPr="00E24B6D">
        <w:t xml:space="preserve"> of </w:t>
      </w:r>
      <w:r w:rsidRPr="009D1681">
        <w:rPr>
          <w:color w:val="00B050"/>
        </w:rPr>
        <w:t>Figure 2b</w:t>
      </w:r>
      <w:r>
        <w:t xml:space="preserve"> (</w:t>
      </w:r>
      <w:r w:rsidRPr="00E24B6D">
        <w:rPr>
          <w:color w:val="00B050"/>
        </w:rPr>
        <w:t>Figure S</w:t>
      </w:r>
      <w:r>
        <w:rPr>
          <w:color w:val="00B050"/>
        </w:rPr>
        <w:t>7b</w:t>
      </w:r>
      <w:r>
        <w:t>)</w:t>
      </w:r>
      <w:r w:rsidRPr="00E24B6D">
        <w:t xml:space="preserve">. </w:t>
      </w:r>
      <w:r w:rsidRPr="000A1130">
        <w:rPr>
          <w:lang w:eastAsia="ja-JP"/>
        </w:rPr>
        <w:t xml:space="preserve">The generated PDA spherical aggregates were adsorbed randomly onto the particle </w:t>
      </w:r>
      <w:r w:rsidRPr="000A1130">
        <w:rPr>
          <w:lang w:eastAsia="ja-JP"/>
        </w:rPr>
        <w:lastRenderedPageBreak/>
        <w:t>surface coated with a thin PDA layer, forming PS@PDA particles with a rough surface and thick shell.</w:t>
      </w:r>
    </w:p>
    <w:p w:rsidR="002D266D" w:rsidRDefault="002D266D" w:rsidP="00006B3F">
      <w:pPr>
        <w:pStyle w:val="Newparagraph"/>
        <w:snapToGrid w:val="0"/>
        <w:spacing w:line="360" w:lineRule="auto"/>
        <w:ind w:firstLine="0"/>
        <w:jc w:val="both"/>
        <w:rPr>
          <w:lang w:eastAsia="ja-JP"/>
        </w:rPr>
      </w:pPr>
    </w:p>
    <w:p w:rsidR="002D266D" w:rsidRDefault="002D266D" w:rsidP="00006B3F">
      <w:pPr>
        <w:pStyle w:val="Newparagraph"/>
        <w:snapToGrid w:val="0"/>
        <w:spacing w:line="360" w:lineRule="auto"/>
        <w:ind w:firstLine="0"/>
        <w:jc w:val="both"/>
        <w:rPr>
          <w:lang w:eastAsia="ja-JP"/>
        </w:rPr>
      </w:pPr>
      <w:r>
        <w:rPr>
          <w:noProof/>
          <w:lang w:eastAsia="ja-JP"/>
        </w:rPr>
        <w:drawing>
          <wp:inline distT="0" distB="0" distL="0" distR="0" wp14:anchorId="46D8F8BD" wp14:editId="529EA748">
            <wp:extent cx="5396230" cy="2837815"/>
            <wp:effectExtent l="0" t="0" r="1270" b="0"/>
            <wp:docPr id="145695828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58285" name="図 14569582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6230" cy="2837815"/>
                    </a:xfrm>
                    <a:prstGeom prst="rect">
                      <a:avLst/>
                    </a:prstGeom>
                  </pic:spPr>
                </pic:pic>
              </a:graphicData>
            </a:graphic>
          </wp:inline>
        </w:drawing>
      </w:r>
    </w:p>
    <w:p w:rsidR="002D266D" w:rsidRDefault="002D266D" w:rsidP="00006B3F">
      <w:pPr>
        <w:pStyle w:val="Newparagraph"/>
        <w:snapToGrid w:val="0"/>
        <w:spacing w:line="360" w:lineRule="auto"/>
        <w:ind w:firstLine="0"/>
        <w:jc w:val="both"/>
      </w:pPr>
      <w:r w:rsidRPr="00014367">
        <w:rPr>
          <w:b/>
          <w:bCs/>
        </w:rPr>
        <w:t>Figure 7.</w:t>
      </w:r>
      <w:r w:rsidRPr="00014367">
        <w:t xml:space="preserve"> A schematic diagram showing the formation of differences in the surface roughness of PDA shells.</w:t>
      </w:r>
    </w:p>
    <w:p w:rsidR="002D266D" w:rsidRPr="003822CC" w:rsidRDefault="002D266D" w:rsidP="00006B3F">
      <w:pPr>
        <w:pStyle w:val="Newparagraph"/>
        <w:snapToGrid w:val="0"/>
        <w:spacing w:line="360" w:lineRule="auto"/>
        <w:ind w:firstLine="0"/>
        <w:jc w:val="both"/>
      </w:pPr>
    </w:p>
    <w:p w:rsidR="002D266D" w:rsidRPr="008D06D7" w:rsidRDefault="002D266D" w:rsidP="00006B3F">
      <w:pPr>
        <w:pStyle w:val="Newparagraph"/>
        <w:snapToGrid w:val="0"/>
        <w:spacing w:line="360" w:lineRule="auto"/>
        <w:ind w:firstLine="0"/>
        <w:jc w:val="both"/>
      </w:pPr>
    </w:p>
    <w:p w:rsidR="002D266D" w:rsidRPr="00DE1520" w:rsidRDefault="002D266D" w:rsidP="00D41A5B">
      <w:pPr>
        <w:snapToGrid w:val="0"/>
        <w:spacing w:line="360" w:lineRule="auto"/>
        <w:jc w:val="both"/>
        <w:rPr>
          <w:rFonts w:eastAsia="ＭＳ 明朝"/>
          <w:bCs/>
        </w:rPr>
      </w:pPr>
      <w:r w:rsidRPr="00A03C2C">
        <w:t xml:space="preserve">The proposed mechanism of particle assembly behavior is illustrated in </w:t>
      </w:r>
      <w:r w:rsidRPr="00A03C2C">
        <w:rPr>
          <w:color w:val="00B050"/>
        </w:rPr>
        <w:t xml:space="preserve">Figure </w:t>
      </w:r>
      <w:r>
        <w:rPr>
          <w:color w:val="00B050"/>
        </w:rPr>
        <w:t>8</w:t>
      </w:r>
      <w:r w:rsidRPr="00A03C2C">
        <w:rPr>
          <w:color w:val="00B050"/>
        </w:rPr>
        <w:t>.</w:t>
      </w:r>
      <w:r w:rsidRPr="00A03C2C">
        <w:t xml:space="preserve"> Generally, as </w:t>
      </w:r>
      <w:r>
        <w:t xml:space="preserve">particle concentration increases and the distance between particles decreases during water evaporation, the strength of the attractive force between the particles becomes greater than that of the repulsive force. </w:t>
      </w:r>
      <w:r w:rsidRPr="001B760E">
        <w:rPr>
          <w:noProof/>
          <w:vertAlign w:val="superscript"/>
        </w:rPr>
        <w:t>86, 87</w:t>
      </w:r>
      <w:r>
        <w:t xml:space="preserve"> When the PDA shell layer is thin, the high zeta potential helps maintain the distance between particles in the dispersion, allowing the solvent to evaporate as is and forming a colloidal crystal structure. Particles with a thick PDA layer also exhibit a high zeta potential, and under low particle concentration conditions, the particle dispersion state is well maintained. However, under high concentration conditions, the thick PDA layer swells significantly in water, increasing the likelihood of contact between the hydration layers on adjacent particle surfaces. The presence of PDA nodules on the particle surface increases the specific surface area, and t</w:t>
      </w:r>
      <w:r w:rsidRPr="00E932C4">
        <w:t>he swollen, highly fluid PDA layer probably penetrates into each other when the particles come into contact with each other.</w:t>
      </w:r>
      <w:r>
        <w:t xml:space="preserve"> </w:t>
      </w:r>
      <w:r w:rsidRPr="001B760E">
        <w:rPr>
          <w:noProof/>
          <w:vertAlign w:val="superscript"/>
        </w:rPr>
        <w:t>88-90</w:t>
      </w:r>
      <w:r>
        <w:t xml:space="preserve"> Thus, local particle aggregation </w:t>
      </w:r>
      <w:r>
        <w:lastRenderedPageBreak/>
        <w:t>occurs at high particle concentrations. This partial aggregation also increases the viscosity of the system. The local aggregation state is maintained even during solvent evaporation, leading to the formation of amorphous structures in the dried state. It was found that the swelling characteristics of the PDA shell layer on the surface of each particle significantly affect</w:t>
      </w:r>
      <w:r w:rsidRPr="00AE553E">
        <w:t xml:space="preserve"> the particle </w:t>
      </w:r>
      <w:r>
        <w:t>assembly</w:t>
      </w:r>
      <w:r w:rsidRPr="00AE553E">
        <w:t xml:space="preserve"> structure</w:t>
      </w:r>
      <w:r>
        <w:t>s</w:t>
      </w:r>
      <w:r w:rsidRPr="00AE553E">
        <w:t xml:space="preserve"> and structural color properties in the dried state.</w:t>
      </w:r>
    </w:p>
    <w:p w:rsidR="002D266D" w:rsidRPr="00D41A5B" w:rsidRDefault="002D266D" w:rsidP="00AE553E">
      <w:pPr>
        <w:snapToGrid w:val="0"/>
        <w:spacing w:line="360" w:lineRule="auto"/>
        <w:jc w:val="both"/>
      </w:pPr>
    </w:p>
    <w:p w:rsidR="002D266D" w:rsidRPr="002577CD" w:rsidRDefault="002D266D" w:rsidP="00EB6CC5">
      <w:pPr>
        <w:pStyle w:val="Newparagraph"/>
        <w:snapToGrid w:val="0"/>
        <w:spacing w:line="360" w:lineRule="auto"/>
        <w:ind w:firstLine="0"/>
        <w:jc w:val="both"/>
        <w:rPr>
          <w:lang w:eastAsia="ja-JP"/>
        </w:rPr>
      </w:pPr>
      <w:r>
        <w:rPr>
          <w:noProof/>
          <w:lang w:eastAsia="ja-JP"/>
        </w:rPr>
        <w:drawing>
          <wp:inline distT="0" distB="0" distL="0" distR="0" wp14:anchorId="4910A5A3" wp14:editId="3F160040">
            <wp:extent cx="5396230" cy="1911985"/>
            <wp:effectExtent l="0" t="0" r="1270" b="5715"/>
            <wp:docPr id="16570499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49914" name="図 16570499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6230" cy="1911985"/>
                    </a:xfrm>
                    <a:prstGeom prst="rect">
                      <a:avLst/>
                    </a:prstGeom>
                  </pic:spPr>
                </pic:pic>
              </a:graphicData>
            </a:graphic>
          </wp:inline>
        </w:drawing>
      </w:r>
    </w:p>
    <w:p w:rsidR="002D266D" w:rsidRPr="00014367" w:rsidRDefault="002D266D" w:rsidP="00EB6CC5">
      <w:pPr>
        <w:pStyle w:val="Newparagraph"/>
        <w:snapToGrid w:val="0"/>
        <w:spacing w:line="360" w:lineRule="auto"/>
        <w:ind w:firstLine="0"/>
        <w:jc w:val="both"/>
        <w:rPr>
          <w:lang w:eastAsia="ja-JP"/>
        </w:rPr>
      </w:pPr>
      <w:r w:rsidRPr="00014367">
        <w:rPr>
          <w:b/>
          <w:bCs/>
        </w:rPr>
        <w:t xml:space="preserve">Figure </w:t>
      </w:r>
      <w:r>
        <w:rPr>
          <w:b/>
          <w:bCs/>
        </w:rPr>
        <w:t>8.</w:t>
      </w:r>
      <w:r w:rsidRPr="00014367">
        <w:t xml:space="preserve"> Proposed mechanism for the different particle assembly behavior due to the difference in PDA thickness.</w:t>
      </w:r>
    </w:p>
    <w:p w:rsidR="002D266D" w:rsidRPr="008D06D7" w:rsidRDefault="002D266D" w:rsidP="006B413A">
      <w:pPr>
        <w:snapToGrid w:val="0"/>
        <w:spacing w:line="360" w:lineRule="auto"/>
        <w:jc w:val="both"/>
        <w:rPr>
          <w:rFonts w:eastAsia="ＭＳ Ｐ明朝"/>
          <w:b/>
          <w:bCs/>
          <w:color w:val="FF0000"/>
        </w:rPr>
      </w:pPr>
    </w:p>
    <w:p w:rsidR="002D266D" w:rsidRPr="00A03C2C" w:rsidRDefault="002D266D" w:rsidP="006B413A">
      <w:pPr>
        <w:snapToGrid w:val="0"/>
        <w:spacing w:line="360" w:lineRule="auto"/>
        <w:jc w:val="both"/>
        <w:rPr>
          <w:rFonts w:eastAsia="ＭＳ 明朝"/>
        </w:rPr>
      </w:pPr>
    </w:p>
    <w:p w:rsidR="002D266D" w:rsidRDefault="002D266D" w:rsidP="006B413A">
      <w:pPr>
        <w:snapToGrid w:val="0"/>
        <w:spacing w:line="360" w:lineRule="auto"/>
        <w:jc w:val="both"/>
        <w:rPr>
          <w:rFonts w:eastAsia="ＭＳ 明朝"/>
          <w:b/>
        </w:rPr>
      </w:pPr>
      <w:r w:rsidRPr="00A03C2C">
        <w:rPr>
          <w:rFonts w:eastAsia="ＭＳ 明朝"/>
          <w:b/>
        </w:rPr>
        <w:t>4. Conclusion</w:t>
      </w:r>
    </w:p>
    <w:p w:rsidR="002D266D" w:rsidRPr="003822CC" w:rsidRDefault="002D266D" w:rsidP="00847722">
      <w:pPr>
        <w:snapToGrid w:val="0"/>
        <w:spacing w:line="360" w:lineRule="auto"/>
        <w:jc w:val="both"/>
        <w:rPr>
          <w:rFonts w:eastAsia="ＭＳ 明朝"/>
          <w:bCs/>
        </w:rPr>
      </w:pPr>
      <w:r w:rsidRPr="008971D7">
        <w:rPr>
          <w:rFonts w:eastAsia="ＭＳ 明朝"/>
          <w:bCs/>
        </w:rPr>
        <w:t xml:space="preserve">By focusing on the behavior of PS@PDA particles in water, we clarified how </w:t>
      </w:r>
      <w:r>
        <w:rPr>
          <w:rFonts w:eastAsia="ＭＳ 明朝"/>
          <w:bCs/>
        </w:rPr>
        <w:t>variations in the thickness of the PDA shell influence the particle assembly structure.</w:t>
      </w:r>
      <w:r w:rsidRPr="00071F01">
        <w:t xml:space="preserve"> </w:t>
      </w:r>
      <w:r w:rsidRPr="00071F01">
        <w:rPr>
          <w:rFonts w:eastAsia="ＭＳ 明朝"/>
          <w:bCs/>
        </w:rPr>
        <w:t xml:space="preserve">Particles with a thin PDA shell and minimal swelling, which have a smooth surface, remained dispersed in water regardless of </w:t>
      </w:r>
      <w:r>
        <w:rPr>
          <w:rFonts w:eastAsia="ＭＳ 明朝"/>
          <w:bCs/>
        </w:rPr>
        <w:t xml:space="preserve">particle </w:t>
      </w:r>
      <w:r w:rsidRPr="00071F01">
        <w:rPr>
          <w:rFonts w:eastAsia="ＭＳ 明朝"/>
          <w:bCs/>
        </w:rPr>
        <w:t xml:space="preserve">concentration. In this state, the solvent evaporated, and a </w:t>
      </w:r>
      <w:r>
        <w:rPr>
          <w:rFonts w:eastAsia="ＭＳ 明朝"/>
          <w:bCs/>
        </w:rPr>
        <w:t>densely packed</w:t>
      </w:r>
      <w:r w:rsidRPr="00071F01">
        <w:rPr>
          <w:rFonts w:eastAsia="ＭＳ 明朝"/>
          <w:bCs/>
        </w:rPr>
        <w:t xml:space="preserve"> colloidal crystal structure was finally formed in the dried state, exhibiting vivid </w:t>
      </w:r>
      <w:r>
        <w:rPr>
          <w:rFonts w:eastAsia="ＭＳ 明朝"/>
          <w:bCs/>
        </w:rPr>
        <w:t xml:space="preserve">angle-dependent </w:t>
      </w:r>
      <w:r w:rsidRPr="00071F01">
        <w:rPr>
          <w:rFonts w:eastAsia="ＭＳ 明朝"/>
          <w:bCs/>
        </w:rPr>
        <w:t xml:space="preserve">structural color. </w:t>
      </w:r>
      <w:r>
        <w:rPr>
          <w:rFonts w:eastAsia="ＭＳ 明朝"/>
          <w:bCs/>
        </w:rPr>
        <w:t xml:space="preserve">In contrast, </w:t>
      </w:r>
      <w:r w:rsidRPr="00071F01">
        <w:rPr>
          <w:rFonts w:eastAsia="ＭＳ 明朝"/>
          <w:bCs/>
        </w:rPr>
        <w:t xml:space="preserve">PS@PDA particles prepared with a high concentration of DA showed significant surface roughness. Coupled with the adsorption of PDA spherical aggregates formed by DA polymerization in the solution phase, a thick PDA layer with many PDA nodules was formed on the particle surface. </w:t>
      </w:r>
      <w:r>
        <w:rPr>
          <w:rFonts w:eastAsia="ＭＳ 明朝"/>
          <w:bCs/>
        </w:rPr>
        <w:t>Importantly</w:t>
      </w:r>
      <w:r w:rsidRPr="00071F01">
        <w:rPr>
          <w:rFonts w:eastAsia="ＭＳ 明朝"/>
          <w:bCs/>
        </w:rPr>
        <w:t xml:space="preserve">, the thick PDA layer showed a clear swelling behavior in water, with a swelling ratio reaching a maximum of 2.7. </w:t>
      </w:r>
      <w:r>
        <w:rPr>
          <w:rFonts w:eastAsia="ＭＳ 明朝"/>
          <w:bCs/>
        </w:rPr>
        <w:t xml:space="preserve">At low particle concentrations, the particles remained well dispersed in the water. At high concentrations, the substantial swelling of the PDA layer enhanced contact opportunities between particles, increasing the likelihood </w:t>
      </w:r>
      <w:r>
        <w:rPr>
          <w:rFonts w:eastAsia="ＭＳ 明朝"/>
          <w:bCs/>
        </w:rPr>
        <w:lastRenderedPageBreak/>
        <w:t>of interpenetration of PDA layers and resulting in local particle aggregation.</w:t>
      </w:r>
      <w:r w:rsidRPr="00F20F6F">
        <w:t xml:space="preserve"> </w:t>
      </w:r>
      <w:r w:rsidRPr="00F20F6F">
        <w:rPr>
          <w:rFonts w:eastAsia="ＭＳ 明朝"/>
          <w:bCs/>
        </w:rPr>
        <w:t>After the solvent evaporated, an amorphous structure reflecting the aggregation state in water formed, exhibiting angle-independent structural coloration.</w:t>
      </w:r>
      <w:r w:rsidRPr="003822CC">
        <w:t xml:space="preserve"> </w:t>
      </w:r>
      <w:r w:rsidRPr="003822CC">
        <w:rPr>
          <w:rFonts w:eastAsia="ＭＳ 明朝"/>
          <w:bCs/>
        </w:rPr>
        <w:t xml:space="preserve">The swelling of the PDA shell layer affected the dispersion and aggregation properties </w:t>
      </w:r>
      <w:r>
        <w:rPr>
          <w:rFonts w:eastAsia="ＭＳ 明朝"/>
          <w:bCs/>
        </w:rPr>
        <w:t>of particles</w:t>
      </w:r>
      <w:r w:rsidRPr="003822CC">
        <w:rPr>
          <w:rFonts w:eastAsia="ＭＳ 明朝"/>
          <w:bCs/>
        </w:rPr>
        <w:t xml:space="preserve"> in the water, as well as their particle assembly structures and structural color properties in the subsequent drying state.</w:t>
      </w:r>
      <w:r>
        <w:rPr>
          <w:rFonts w:eastAsia="ＭＳ 明朝"/>
          <w:bCs/>
        </w:rPr>
        <w:t xml:space="preserve"> R</w:t>
      </w:r>
      <w:r w:rsidRPr="004F1D14">
        <w:rPr>
          <w:rFonts w:eastAsia="ＭＳ 明朝"/>
          <w:bCs/>
        </w:rPr>
        <w:t xml:space="preserve">esearch has also been carried out on structural color materials using core-shell particles </w:t>
      </w:r>
      <w:r>
        <w:rPr>
          <w:rFonts w:eastAsia="ＭＳ 明朝"/>
          <w:bCs/>
        </w:rPr>
        <w:t>using</w:t>
      </w:r>
      <w:r w:rsidRPr="004F1D14">
        <w:rPr>
          <w:rFonts w:eastAsia="ＭＳ 明朝"/>
          <w:bCs/>
        </w:rPr>
        <w:t xml:space="preserve"> other monomers similar to DA, and the </w:t>
      </w:r>
      <w:r>
        <w:rPr>
          <w:rFonts w:eastAsia="ＭＳ 明朝"/>
          <w:bCs/>
        </w:rPr>
        <w:t>findings</w:t>
      </w:r>
      <w:r w:rsidRPr="004F1D14">
        <w:rPr>
          <w:rFonts w:eastAsia="ＭＳ 明朝"/>
          <w:bCs/>
        </w:rPr>
        <w:t xml:space="preserve"> of this research will probably also </w:t>
      </w:r>
      <w:r>
        <w:rPr>
          <w:rFonts w:eastAsia="ＭＳ 明朝" w:hint="eastAsia"/>
          <w:bCs/>
        </w:rPr>
        <w:t>apply</w:t>
      </w:r>
      <w:r w:rsidRPr="004F1D14">
        <w:rPr>
          <w:rFonts w:eastAsia="ＭＳ 明朝"/>
          <w:bCs/>
        </w:rPr>
        <w:t xml:space="preserve"> to colloidal particles with other polymers on their surfaces.</w:t>
      </w:r>
      <w:r w:rsidRPr="004F1D14">
        <w:t xml:space="preserve"> </w:t>
      </w:r>
      <w:r w:rsidRPr="001B760E">
        <w:rPr>
          <w:noProof/>
          <w:vertAlign w:val="superscript"/>
        </w:rPr>
        <w:t>28, 91-93</w:t>
      </w:r>
      <w:r>
        <w:rPr>
          <w:rFonts w:eastAsia="ＭＳ 明朝"/>
          <w:bCs/>
        </w:rPr>
        <w:t xml:space="preserve"> </w:t>
      </w:r>
      <w:r w:rsidRPr="00352E84">
        <w:rPr>
          <w:rFonts w:eastAsia="ＭＳ 明朝"/>
          <w:bCs/>
        </w:rPr>
        <w:t>Furthermore, the functional control based on the ordering of colloidal particle arrays</w:t>
      </w:r>
      <w:r w:rsidRPr="006923F3">
        <w:rPr>
          <w:rFonts w:eastAsia="ＭＳ 明朝"/>
          <w:bCs/>
        </w:rPr>
        <w:t xml:space="preserve"> can be applied not only to structural coloration but also to a wide range of applications, including plasmon properties and light transmissivity.</w:t>
      </w:r>
    </w:p>
    <w:p w:rsidR="002D266D" w:rsidRPr="00071F01" w:rsidRDefault="002D266D" w:rsidP="00847722">
      <w:pPr>
        <w:snapToGrid w:val="0"/>
        <w:spacing w:line="360" w:lineRule="auto"/>
        <w:jc w:val="both"/>
        <w:rPr>
          <w:rFonts w:eastAsia="ＭＳ 明朝"/>
          <w:bCs/>
        </w:rPr>
      </w:pPr>
    </w:p>
    <w:p w:rsidR="002D266D" w:rsidRPr="00A03C2C" w:rsidRDefault="002D266D" w:rsidP="00847722">
      <w:pPr>
        <w:snapToGrid w:val="0"/>
        <w:spacing w:line="360" w:lineRule="auto"/>
        <w:jc w:val="both"/>
        <w:rPr>
          <w:rFonts w:eastAsia="ＭＳ 明朝"/>
          <w:b/>
        </w:rPr>
      </w:pPr>
    </w:p>
    <w:p w:rsidR="002D266D" w:rsidRPr="00A03C2C" w:rsidRDefault="002D266D" w:rsidP="00847722">
      <w:pPr>
        <w:adjustRightInd w:val="0"/>
        <w:snapToGrid w:val="0"/>
        <w:spacing w:line="360" w:lineRule="auto"/>
        <w:jc w:val="both"/>
        <w:rPr>
          <w:b/>
        </w:rPr>
      </w:pPr>
      <w:r w:rsidRPr="00A03C2C">
        <w:rPr>
          <w:b/>
        </w:rPr>
        <w:t>ASSOCIATED CONTENT</w:t>
      </w:r>
    </w:p>
    <w:p w:rsidR="002D266D" w:rsidRPr="00A03C2C" w:rsidRDefault="002D266D" w:rsidP="00847722">
      <w:pPr>
        <w:pStyle w:val="TFReferencesSection"/>
        <w:adjustRightInd w:val="0"/>
        <w:snapToGrid w:val="0"/>
        <w:spacing w:after="0" w:line="360" w:lineRule="auto"/>
        <w:ind w:firstLine="0"/>
        <w:outlineLvl w:val="0"/>
        <w:rPr>
          <w:rFonts w:ascii="Times New Roman" w:hAnsi="Times New Roman"/>
          <w:b/>
          <w:szCs w:val="24"/>
        </w:rPr>
      </w:pPr>
      <w:r w:rsidRPr="00A03C2C">
        <w:rPr>
          <w:rFonts w:ascii="Times New Roman" w:hAnsi="Times New Roman"/>
          <w:b/>
          <w:szCs w:val="24"/>
        </w:rPr>
        <w:t>Supporting Information</w:t>
      </w:r>
    </w:p>
    <w:p w:rsidR="002D266D" w:rsidRPr="00A03C2C" w:rsidRDefault="002D266D" w:rsidP="00100564">
      <w:pPr>
        <w:pStyle w:val="TFReferencesSection"/>
        <w:adjustRightInd w:val="0"/>
        <w:snapToGrid w:val="0"/>
        <w:spacing w:after="0" w:line="360" w:lineRule="auto"/>
        <w:ind w:firstLine="0"/>
        <w:outlineLvl w:val="0"/>
        <w:rPr>
          <w:rFonts w:ascii="Times New Roman" w:hAnsi="Times New Roman"/>
          <w:szCs w:val="24"/>
        </w:rPr>
      </w:pPr>
      <w:r w:rsidRPr="00A03C2C">
        <w:rPr>
          <w:rFonts w:ascii="Times New Roman" w:hAnsi="Times New Roman"/>
          <w:szCs w:val="24"/>
        </w:rPr>
        <w:t>The Supporting Information is available free of charge on the ACS Publications website at DOI: XXXXXX.</w:t>
      </w:r>
    </w:p>
    <w:p w:rsidR="002D266D" w:rsidRPr="00A03C2C" w:rsidRDefault="002D266D" w:rsidP="00100564">
      <w:pPr>
        <w:pStyle w:val="TFReferencesSection"/>
        <w:adjustRightInd w:val="0"/>
        <w:snapToGrid w:val="0"/>
        <w:spacing w:after="0" w:line="360" w:lineRule="auto"/>
        <w:ind w:firstLine="0"/>
        <w:outlineLvl w:val="0"/>
        <w:rPr>
          <w:rFonts w:ascii="Times New Roman" w:hAnsi="Times New Roman"/>
          <w:szCs w:val="24"/>
        </w:rPr>
      </w:pPr>
      <w:r w:rsidRPr="00A03C2C">
        <w:rPr>
          <w:rFonts w:ascii="Times New Roman" w:hAnsi="Times New Roman"/>
          <w:szCs w:val="24"/>
          <w:shd w:val="clear" w:color="auto" w:fill="FFFFFF"/>
        </w:rPr>
        <w:t>Additional experimental and characterization details, including</w:t>
      </w:r>
      <w:r w:rsidRPr="00A03C2C">
        <w:rPr>
          <w:rFonts w:ascii="Times New Roman" w:hAnsi="Times New Roman"/>
          <w:color w:val="FF0000"/>
          <w:szCs w:val="24"/>
          <w:shd w:val="clear" w:color="auto" w:fill="FFFFFF"/>
        </w:rPr>
        <w:t xml:space="preserve"> </w:t>
      </w:r>
      <w:r w:rsidRPr="00012E89">
        <w:t>SANS Profiles</w:t>
      </w:r>
      <w:r w:rsidRPr="00A03C2C">
        <w:rPr>
          <w:rFonts w:ascii="Times New Roman" w:hAnsi="Times New Roman"/>
          <w:szCs w:val="24"/>
          <w:shd w:val="clear" w:color="auto" w:fill="FFFFFF"/>
        </w:rPr>
        <w:t xml:space="preserve">, </w:t>
      </w:r>
      <w:r>
        <w:rPr>
          <w:rFonts w:ascii="Times New Roman" w:hAnsi="Times New Roman"/>
          <w:szCs w:val="24"/>
          <w:shd w:val="clear" w:color="auto" w:fill="FFFFFF"/>
        </w:rPr>
        <w:t xml:space="preserve">TEM images, </w:t>
      </w:r>
      <w:r w:rsidRPr="00A03C2C">
        <w:rPr>
          <w:rFonts w:ascii="Times New Roman" w:hAnsi="Times New Roman"/>
          <w:szCs w:val="24"/>
          <w:shd w:val="clear" w:color="auto" w:fill="FFFFFF"/>
        </w:rPr>
        <w:t xml:space="preserve">reflection spectra, </w:t>
      </w:r>
      <w:r w:rsidRPr="00A03C2C">
        <w:rPr>
          <w:rFonts w:ascii="Times New Roman" w:hAnsi="Times New Roman"/>
          <w:bCs/>
          <w:szCs w:val="24"/>
        </w:rPr>
        <w:t xml:space="preserve">SEM images, Voronoi diagrams, DLS charts, and XPS spectra of the particles created (PDF). </w:t>
      </w:r>
    </w:p>
    <w:p w:rsidR="002D266D" w:rsidRPr="00A03C2C" w:rsidRDefault="002D266D" w:rsidP="00847722">
      <w:pPr>
        <w:adjustRightInd w:val="0"/>
        <w:snapToGrid w:val="0"/>
        <w:spacing w:line="360" w:lineRule="auto"/>
        <w:jc w:val="both"/>
        <w:rPr>
          <w:b/>
        </w:rPr>
      </w:pPr>
    </w:p>
    <w:p w:rsidR="002D266D" w:rsidRPr="00A03C2C" w:rsidRDefault="002D266D" w:rsidP="00847722">
      <w:pPr>
        <w:adjustRightInd w:val="0"/>
        <w:snapToGrid w:val="0"/>
        <w:spacing w:line="360" w:lineRule="auto"/>
        <w:jc w:val="both"/>
        <w:outlineLvl w:val="0"/>
        <w:rPr>
          <w:b/>
        </w:rPr>
      </w:pPr>
      <w:r w:rsidRPr="00A03C2C">
        <w:rPr>
          <w:b/>
        </w:rPr>
        <w:t>AUTHOR INFORMATION</w:t>
      </w:r>
    </w:p>
    <w:p w:rsidR="002D266D" w:rsidRPr="00A03C2C" w:rsidRDefault="002D266D" w:rsidP="006B413A">
      <w:pPr>
        <w:snapToGrid w:val="0"/>
        <w:spacing w:line="360" w:lineRule="auto"/>
        <w:jc w:val="both"/>
        <w:outlineLvl w:val="0"/>
        <w:rPr>
          <w:b/>
          <w:bCs/>
        </w:rPr>
      </w:pPr>
      <w:r w:rsidRPr="00A03C2C">
        <w:rPr>
          <w:b/>
          <w:bCs/>
        </w:rPr>
        <w:t>Corresponding Author</w:t>
      </w:r>
    </w:p>
    <w:p w:rsidR="002D266D" w:rsidRPr="00A03C2C" w:rsidRDefault="002D266D" w:rsidP="00860066">
      <w:pPr>
        <w:snapToGrid w:val="0"/>
        <w:spacing w:line="360" w:lineRule="auto"/>
        <w:jc w:val="both"/>
        <w:rPr>
          <w:rFonts w:eastAsia="ＭＳ Ｐゴシック"/>
          <w:i/>
          <w:iCs/>
          <w:shd w:val="clear" w:color="auto" w:fill="FFFFFF"/>
        </w:rPr>
      </w:pPr>
      <w:r w:rsidRPr="00A03C2C">
        <w:t xml:space="preserve">Ryuhei </w:t>
      </w:r>
      <w:proofErr w:type="spellStart"/>
      <w:r w:rsidRPr="00A03C2C">
        <w:t>Motokawa</w:t>
      </w:r>
      <w:proofErr w:type="spellEnd"/>
      <w:r w:rsidRPr="00A03C2C">
        <w:t xml:space="preserve"> – </w:t>
      </w:r>
      <w:r w:rsidRPr="00A03C2C">
        <w:rPr>
          <w:rFonts w:eastAsia="ＭＳ Ｐゴシック"/>
          <w:i/>
          <w:iCs/>
          <w:shd w:val="clear" w:color="auto" w:fill="FFFFFF"/>
        </w:rPr>
        <w:t xml:space="preserve">Materials Sciences Research Center, Japan Atomic Energy Agency, 2-4 </w:t>
      </w:r>
      <w:proofErr w:type="spellStart"/>
      <w:r w:rsidRPr="00A03C2C">
        <w:rPr>
          <w:rFonts w:eastAsia="ＭＳ Ｐゴシック"/>
          <w:i/>
          <w:iCs/>
          <w:shd w:val="clear" w:color="auto" w:fill="FFFFFF"/>
        </w:rPr>
        <w:t>Shirakata</w:t>
      </w:r>
      <w:proofErr w:type="spellEnd"/>
      <w:r w:rsidRPr="00A03C2C">
        <w:rPr>
          <w:rFonts w:eastAsia="ＭＳ Ｐゴシック"/>
          <w:i/>
          <w:iCs/>
          <w:shd w:val="clear" w:color="auto" w:fill="FFFFFF"/>
        </w:rPr>
        <w:t>, Tokai-mura, Naka-gun, Ibaraki 319-1195, Japan</w:t>
      </w:r>
    </w:p>
    <w:p w:rsidR="002D266D" w:rsidRPr="00A03C2C" w:rsidRDefault="002D266D" w:rsidP="00860066">
      <w:pPr>
        <w:snapToGrid w:val="0"/>
        <w:spacing w:line="360" w:lineRule="auto"/>
        <w:jc w:val="both"/>
      </w:pPr>
      <w:r w:rsidRPr="00A03C2C">
        <w:t xml:space="preserve">https://orcid.org/0000-0001-5010-0112; </w:t>
      </w:r>
      <w:r w:rsidRPr="00A03C2C">
        <w:rPr>
          <w:rFonts w:eastAsia="ＭＳ Ｐゴシック"/>
          <w:shd w:val="clear" w:color="auto" w:fill="FFFFFF"/>
        </w:rPr>
        <w:t>E-mail: motokawa.ryuhei@jaea.go.jp</w:t>
      </w:r>
    </w:p>
    <w:p w:rsidR="002D266D" w:rsidRPr="00A03C2C" w:rsidRDefault="002D266D" w:rsidP="006B413A">
      <w:pPr>
        <w:snapToGrid w:val="0"/>
        <w:spacing w:line="360" w:lineRule="auto"/>
        <w:jc w:val="both"/>
      </w:pPr>
      <w:proofErr w:type="spellStart"/>
      <w:r w:rsidRPr="00A03C2C">
        <w:t>Michinari</w:t>
      </w:r>
      <w:proofErr w:type="spellEnd"/>
      <w:r w:rsidRPr="00A03C2C">
        <w:t xml:space="preserve"> Kohri – </w:t>
      </w:r>
      <w:r w:rsidRPr="00A03C2C">
        <w:rPr>
          <w:rFonts w:eastAsia="ＭＳ Ｐゴシック"/>
          <w:i/>
          <w:iCs/>
          <w:shd w:val="clear" w:color="auto" w:fill="FFFFFF"/>
        </w:rPr>
        <w:t>Department of Applied Chemistry and Biotechnology, Graduate School of Engineering, Chiba University, 1-33 Yayoi-</w:t>
      </w:r>
      <w:proofErr w:type="spellStart"/>
      <w:r w:rsidRPr="00A03C2C">
        <w:rPr>
          <w:rFonts w:eastAsia="ＭＳ Ｐゴシック"/>
          <w:i/>
          <w:iCs/>
          <w:shd w:val="clear" w:color="auto" w:fill="FFFFFF"/>
        </w:rPr>
        <w:t>cho</w:t>
      </w:r>
      <w:proofErr w:type="spellEnd"/>
      <w:r w:rsidRPr="00A03C2C">
        <w:rPr>
          <w:rFonts w:eastAsia="ＭＳ Ｐゴシック"/>
          <w:i/>
          <w:iCs/>
          <w:shd w:val="clear" w:color="auto" w:fill="FFFFFF"/>
        </w:rPr>
        <w:t>, Inage-</w:t>
      </w:r>
      <w:proofErr w:type="spellStart"/>
      <w:r w:rsidRPr="00A03C2C">
        <w:rPr>
          <w:rFonts w:eastAsia="ＭＳ Ｐゴシック"/>
          <w:i/>
          <w:iCs/>
          <w:shd w:val="clear" w:color="auto" w:fill="FFFFFF"/>
        </w:rPr>
        <w:t>ku</w:t>
      </w:r>
      <w:proofErr w:type="spellEnd"/>
      <w:r w:rsidRPr="00A03C2C">
        <w:rPr>
          <w:rFonts w:eastAsia="ＭＳ Ｐゴシック"/>
          <w:i/>
          <w:iCs/>
          <w:shd w:val="clear" w:color="auto" w:fill="FFFFFF"/>
        </w:rPr>
        <w:t>, Chiba, 263-8522, Japan</w:t>
      </w:r>
      <w:r w:rsidRPr="00A03C2C">
        <w:rPr>
          <w:i/>
          <w:iCs/>
        </w:rPr>
        <w:t xml:space="preserve"> </w:t>
      </w:r>
    </w:p>
    <w:p w:rsidR="002D266D" w:rsidRPr="00A03C2C" w:rsidRDefault="002D266D" w:rsidP="006B413A">
      <w:pPr>
        <w:snapToGrid w:val="0"/>
        <w:spacing w:line="360" w:lineRule="auto"/>
        <w:jc w:val="both"/>
        <w:rPr>
          <w:rFonts w:eastAsia="ＭＳ 明朝"/>
        </w:rPr>
      </w:pPr>
      <w:r w:rsidRPr="00A03C2C">
        <w:rPr>
          <w:rFonts w:eastAsia="ＭＳ 明朝"/>
        </w:rPr>
        <w:t>https://orcid.org/0000-0003-1118-5568</w:t>
      </w:r>
      <w:r w:rsidRPr="00A03C2C">
        <w:t>; E-mail: kohri@faculty.chiba-u.jp</w:t>
      </w:r>
    </w:p>
    <w:p w:rsidR="002D266D" w:rsidRPr="00A03C2C" w:rsidRDefault="002D266D" w:rsidP="006B413A">
      <w:pPr>
        <w:snapToGrid w:val="0"/>
        <w:spacing w:line="360" w:lineRule="auto"/>
        <w:jc w:val="both"/>
        <w:rPr>
          <w:rFonts w:eastAsia="ＭＳ 明朝"/>
          <w:b/>
        </w:rPr>
      </w:pPr>
    </w:p>
    <w:p w:rsidR="002D266D" w:rsidRPr="00A03C2C" w:rsidRDefault="002D266D" w:rsidP="006B413A">
      <w:pPr>
        <w:snapToGrid w:val="0"/>
        <w:spacing w:line="360" w:lineRule="auto"/>
        <w:jc w:val="both"/>
        <w:rPr>
          <w:rFonts w:eastAsia="ＭＳ 明朝"/>
          <w:b/>
        </w:rPr>
      </w:pPr>
      <w:r w:rsidRPr="00A03C2C">
        <w:rPr>
          <w:rFonts w:eastAsia="ＭＳ 明朝"/>
          <w:b/>
        </w:rPr>
        <w:t>Author</w:t>
      </w:r>
    </w:p>
    <w:p w:rsidR="002D266D" w:rsidRPr="00A03C2C" w:rsidRDefault="002D266D" w:rsidP="005F057C">
      <w:pPr>
        <w:snapToGrid w:val="0"/>
        <w:spacing w:line="360" w:lineRule="auto"/>
        <w:jc w:val="both"/>
        <w:rPr>
          <w:rFonts w:eastAsia="ＭＳ Ｐゴシック"/>
          <w:i/>
          <w:iCs/>
          <w:shd w:val="clear" w:color="auto" w:fill="FFFFFF"/>
        </w:rPr>
      </w:pPr>
      <w:r w:rsidRPr="00A03C2C">
        <w:lastRenderedPageBreak/>
        <w:t xml:space="preserve">Taku Watanabe – </w:t>
      </w:r>
      <w:r w:rsidRPr="00A03C2C">
        <w:rPr>
          <w:rFonts w:eastAsia="ＭＳ Ｐゴシック"/>
          <w:i/>
          <w:iCs/>
          <w:shd w:val="clear" w:color="auto" w:fill="FFFFFF"/>
        </w:rPr>
        <w:t>Department of Applied Chemistry and Biotechnology, Graduate School of Science and Engineering, Chiba University, 1-33 Yayoi-</w:t>
      </w:r>
      <w:proofErr w:type="spellStart"/>
      <w:r w:rsidRPr="00A03C2C">
        <w:rPr>
          <w:rFonts w:eastAsia="ＭＳ Ｐゴシック"/>
          <w:i/>
          <w:iCs/>
          <w:shd w:val="clear" w:color="auto" w:fill="FFFFFF"/>
        </w:rPr>
        <w:t>cho</w:t>
      </w:r>
      <w:proofErr w:type="spellEnd"/>
      <w:r w:rsidRPr="00A03C2C">
        <w:rPr>
          <w:rFonts w:eastAsia="ＭＳ Ｐゴシック"/>
          <w:i/>
          <w:iCs/>
          <w:shd w:val="clear" w:color="auto" w:fill="FFFFFF"/>
        </w:rPr>
        <w:t>, Inage-</w:t>
      </w:r>
      <w:proofErr w:type="spellStart"/>
      <w:r w:rsidRPr="00A03C2C">
        <w:rPr>
          <w:rFonts w:eastAsia="ＭＳ Ｐゴシック"/>
          <w:i/>
          <w:iCs/>
          <w:shd w:val="clear" w:color="auto" w:fill="FFFFFF"/>
        </w:rPr>
        <w:t>ku</w:t>
      </w:r>
      <w:proofErr w:type="spellEnd"/>
      <w:r w:rsidRPr="00A03C2C">
        <w:rPr>
          <w:rFonts w:eastAsia="ＭＳ Ｐゴシック"/>
          <w:i/>
          <w:iCs/>
          <w:shd w:val="clear" w:color="auto" w:fill="FFFFFF"/>
        </w:rPr>
        <w:t>, Chiba, 263-8522, Japan</w:t>
      </w:r>
    </w:p>
    <w:p w:rsidR="002D266D" w:rsidRPr="00A03C2C" w:rsidRDefault="002D266D" w:rsidP="00860066">
      <w:pPr>
        <w:snapToGrid w:val="0"/>
        <w:spacing w:line="360" w:lineRule="auto"/>
        <w:jc w:val="both"/>
        <w:rPr>
          <w:rFonts w:eastAsia="ＭＳ Ｐゴシック"/>
          <w:i/>
          <w:iCs/>
          <w:shd w:val="clear" w:color="auto" w:fill="FFFFFF"/>
        </w:rPr>
      </w:pPr>
      <w:r w:rsidRPr="00A03C2C">
        <w:t xml:space="preserve">Yui Maejima – </w:t>
      </w:r>
      <w:r w:rsidRPr="00A03C2C">
        <w:rPr>
          <w:rFonts w:eastAsia="ＭＳ Ｐゴシック"/>
          <w:i/>
          <w:iCs/>
          <w:shd w:val="clear" w:color="auto" w:fill="FFFFFF"/>
        </w:rPr>
        <w:t>Department of Applied Chemistry and Biotechnology, Graduate School of Science and Engineering, Chiba University, 1-33 Yayoi-</w:t>
      </w:r>
      <w:proofErr w:type="spellStart"/>
      <w:r w:rsidRPr="00A03C2C">
        <w:rPr>
          <w:rFonts w:eastAsia="ＭＳ Ｐゴシック"/>
          <w:i/>
          <w:iCs/>
          <w:shd w:val="clear" w:color="auto" w:fill="FFFFFF"/>
        </w:rPr>
        <w:t>cho</w:t>
      </w:r>
      <w:proofErr w:type="spellEnd"/>
      <w:r w:rsidRPr="00A03C2C">
        <w:rPr>
          <w:rFonts w:eastAsia="ＭＳ Ｐゴシック"/>
          <w:i/>
          <w:iCs/>
          <w:shd w:val="clear" w:color="auto" w:fill="FFFFFF"/>
        </w:rPr>
        <w:t>, Inage-</w:t>
      </w:r>
      <w:proofErr w:type="spellStart"/>
      <w:r w:rsidRPr="00A03C2C">
        <w:rPr>
          <w:rFonts w:eastAsia="ＭＳ Ｐゴシック"/>
          <w:i/>
          <w:iCs/>
          <w:shd w:val="clear" w:color="auto" w:fill="FFFFFF"/>
        </w:rPr>
        <w:t>ku</w:t>
      </w:r>
      <w:proofErr w:type="spellEnd"/>
      <w:r w:rsidRPr="00A03C2C">
        <w:rPr>
          <w:rFonts w:eastAsia="ＭＳ Ｐゴシック"/>
          <w:i/>
          <w:iCs/>
          <w:shd w:val="clear" w:color="auto" w:fill="FFFFFF"/>
        </w:rPr>
        <w:t>, Chiba, 263-8522, Japan</w:t>
      </w:r>
    </w:p>
    <w:p w:rsidR="002D266D" w:rsidRPr="00A03C2C" w:rsidRDefault="002D266D" w:rsidP="00860066">
      <w:pPr>
        <w:snapToGrid w:val="0"/>
        <w:spacing w:line="360" w:lineRule="auto"/>
        <w:jc w:val="both"/>
        <w:rPr>
          <w:rFonts w:eastAsia="ＭＳ Ｐゴシック"/>
          <w:i/>
          <w:iCs/>
          <w:shd w:val="clear" w:color="auto" w:fill="FFFFFF"/>
        </w:rPr>
      </w:pPr>
      <w:r w:rsidRPr="00A03C2C">
        <w:t xml:space="preserve">Yuki Ueda – </w:t>
      </w:r>
      <w:r w:rsidRPr="00A03C2C">
        <w:rPr>
          <w:rFonts w:eastAsia="ＭＳ Ｐゴシック"/>
          <w:i/>
          <w:iCs/>
          <w:shd w:val="clear" w:color="auto" w:fill="FFFFFF"/>
        </w:rPr>
        <w:t xml:space="preserve">Materials Sciences Research Center, Japan Atomic Energy Agency, 2-4 </w:t>
      </w:r>
      <w:proofErr w:type="spellStart"/>
      <w:r w:rsidRPr="00A03C2C">
        <w:rPr>
          <w:rFonts w:eastAsia="ＭＳ Ｐゴシック"/>
          <w:i/>
          <w:iCs/>
          <w:shd w:val="clear" w:color="auto" w:fill="FFFFFF"/>
        </w:rPr>
        <w:t>Shirakata</w:t>
      </w:r>
      <w:proofErr w:type="spellEnd"/>
      <w:r w:rsidRPr="00A03C2C">
        <w:rPr>
          <w:rFonts w:eastAsia="ＭＳ Ｐゴシック"/>
          <w:i/>
          <w:iCs/>
          <w:shd w:val="clear" w:color="auto" w:fill="FFFFFF"/>
        </w:rPr>
        <w:t>, Tokai-mura, Naka-gun, Ibaraki 319-1195, Japan</w:t>
      </w:r>
    </w:p>
    <w:p w:rsidR="002D266D" w:rsidRPr="00A03C2C" w:rsidRDefault="002D266D" w:rsidP="00860066">
      <w:pPr>
        <w:snapToGrid w:val="0"/>
        <w:spacing w:line="360" w:lineRule="auto"/>
        <w:jc w:val="both"/>
      </w:pPr>
      <w:r w:rsidRPr="00A03C2C">
        <w:t>https://orcid.org/0000-0001-8426-4537</w:t>
      </w:r>
    </w:p>
    <w:p w:rsidR="002D266D" w:rsidRPr="00A03C2C" w:rsidRDefault="002D266D" w:rsidP="006B413A">
      <w:pPr>
        <w:snapToGrid w:val="0"/>
        <w:spacing w:line="360" w:lineRule="auto"/>
        <w:jc w:val="both"/>
        <w:rPr>
          <w:rFonts w:eastAsia="ＭＳ Ｐゴシック"/>
          <w:shd w:val="clear" w:color="auto" w:fill="FFFFFF"/>
        </w:rPr>
      </w:pPr>
      <w:r w:rsidRPr="00A03C2C">
        <w:t xml:space="preserve">Ai </w:t>
      </w:r>
      <w:proofErr w:type="spellStart"/>
      <w:r w:rsidRPr="00A03C2C">
        <w:t>Takabatake</w:t>
      </w:r>
      <w:proofErr w:type="spellEnd"/>
      <w:r w:rsidRPr="00A03C2C">
        <w:t xml:space="preserve"> – </w:t>
      </w:r>
      <w:r w:rsidRPr="00A03C2C">
        <w:rPr>
          <w:rFonts w:eastAsia="ＭＳ Ｐゴシック"/>
          <w:i/>
          <w:iCs/>
          <w:shd w:val="clear" w:color="auto" w:fill="FFFFFF"/>
        </w:rPr>
        <w:t xml:space="preserve">MS Scientific Co. Ltd., 4-11-3, </w:t>
      </w:r>
      <w:proofErr w:type="spellStart"/>
      <w:r w:rsidRPr="00A03C2C">
        <w:rPr>
          <w:rFonts w:eastAsia="ＭＳ Ｐゴシック"/>
          <w:i/>
          <w:iCs/>
          <w:shd w:val="clear" w:color="auto" w:fill="FFFFFF"/>
        </w:rPr>
        <w:t>Kuramae</w:t>
      </w:r>
      <w:proofErr w:type="spellEnd"/>
      <w:r w:rsidRPr="00A03C2C">
        <w:rPr>
          <w:rFonts w:eastAsia="ＭＳ Ｐゴシック"/>
          <w:i/>
          <w:iCs/>
          <w:shd w:val="clear" w:color="auto" w:fill="FFFFFF"/>
        </w:rPr>
        <w:t>, Taito-</w:t>
      </w:r>
      <w:proofErr w:type="spellStart"/>
      <w:r w:rsidRPr="00A03C2C">
        <w:rPr>
          <w:rFonts w:eastAsia="ＭＳ Ｐゴシック"/>
          <w:i/>
          <w:iCs/>
          <w:shd w:val="clear" w:color="auto" w:fill="FFFFFF"/>
        </w:rPr>
        <w:t>ku</w:t>
      </w:r>
      <w:proofErr w:type="spellEnd"/>
      <w:r w:rsidRPr="00A03C2C">
        <w:rPr>
          <w:rFonts w:eastAsia="ＭＳ Ｐゴシック"/>
          <w:i/>
          <w:iCs/>
          <w:shd w:val="clear" w:color="auto" w:fill="FFFFFF"/>
        </w:rPr>
        <w:t>, Tokyo, 111-0051, Japan</w:t>
      </w:r>
    </w:p>
    <w:p w:rsidR="002D266D" w:rsidRPr="00A03C2C" w:rsidRDefault="002D266D" w:rsidP="006B413A">
      <w:pPr>
        <w:snapToGrid w:val="0"/>
        <w:spacing w:line="360" w:lineRule="auto"/>
        <w:jc w:val="both"/>
      </w:pPr>
      <w:r w:rsidRPr="00A03C2C">
        <w:t>Shin-</w:t>
      </w:r>
      <w:proofErr w:type="spellStart"/>
      <w:r w:rsidRPr="00A03C2C">
        <w:t>ichi</w:t>
      </w:r>
      <w:proofErr w:type="spellEnd"/>
      <w:r w:rsidRPr="00A03C2C">
        <w:t xml:space="preserve"> Takeda – </w:t>
      </w:r>
      <w:r w:rsidRPr="00A03C2C">
        <w:rPr>
          <w:rFonts w:eastAsia="ＭＳ Ｐゴシック"/>
          <w:i/>
          <w:iCs/>
          <w:shd w:val="clear" w:color="auto" w:fill="FFFFFF"/>
        </w:rPr>
        <w:t xml:space="preserve">Takeda Colloid Techno-Consulting Co., Ltd., 16-23, </w:t>
      </w:r>
      <w:proofErr w:type="spellStart"/>
      <w:r w:rsidRPr="00A03C2C">
        <w:rPr>
          <w:rFonts w:eastAsia="ＭＳ Ｐゴシック"/>
          <w:i/>
          <w:iCs/>
          <w:shd w:val="clear" w:color="auto" w:fill="FFFFFF"/>
        </w:rPr>
        <w:t>Toyotsu-cho</w:t>
      </w:r>
      <w:proofErr w:type="spellEnd"/>
      <w:r w:rsidRPr="00A03C2C">
        <w:rPr>
          <w:rFonts w:eastAsia="ＭＳ Ｐゴシック"/>
          <w:i/>
          <w:iCs/>
          <w:shd w:val="clear" w:color="auto" w:fill="FFFFFF"/>
        </w:rPr>
        <w:t>, Suita, Osaka, 564-0051, Japan</w:t>
      </w:r>
    </w:p>
    <w:p w:rsidR="002D266D" w:rsidRPr="00A03C2C" w:rsidRDefault="002D266D" w:rsidP="006B413A">
      <w:pPr>
        <w:snapToGrid w:val="0"/>
        <w:spacing w:line="360" w:lineRule="auto"/>
        <w:jc w:val="both"/>
        <w:rPr>
          <w:rFonts w:eastAsia="ＭＳ Ｐゴシック"/>
          <w:i/>
          <w:iCs/>
          <w:shd w:val="clear" w:color="auto" w:fill="FFFFFF"/>
        </w:rPr>
      </w:pPr>
      <w:r w:rsidRPr="00A03C2C">
        <w:t xml:space="preserve">Hiroshi </w:t>
      </w:r>
      <w:proofErr w:type="spellStart"/>
      <w:r w:rsidRPr="00A03C2C">
        <w:t>Fudouzi</w:t>
      </w:r>
      <w:proofErr w:type="spellEnd"/>
      <w:r w:rsidRPr="00A03C2C">
        <w:t xml:space="preserve"> – </w:t>
      </w:r>
      <w:r w:rsidRPr="00A03C2C">
        <w:rPr>
          <w:rFonts w:eastAsia="ＭＳ Ｐゴシック"/>
          <w:i/>
          <w:iCs/>
          <w:shd w:val="clear" w:color="auto" w:fill="FFFFFF"/>
        </w:rPr>
        <w:t xml:space="preserve">National Institute for Materials Science, 1-2-1, </w:t>
      </w:r>
      <w:proofErr w:type="spellStart"/>
      <w:r w:rsidRPr="00A03C2C">
        <w:rPr>
          <w:rFonts w:eastAsia="ＭＳ Ｐゴシック"/>
          <w:i/>
          <w:iCs/>
          <w:shd w:val="clear" w:color="auto" w:fill="FFFFFF"/>
        </w:rPr>
        <w:t>Sengen</w:t>
      </w:r>
      <w:proofErr w:type="spellEnd"/>
      <w:r w:rsidRPr="00A03C2C">
        <w:rPr>
          <w:rFonts w:eastAsia="ＭＳ Ｐゴシック"/>
          <w:i/>
          <w:iCs/>
          <w:shd w:val="clear" w:color="auto" w:fill="FFFFFF"/>
        </w:rPr>
        <w:t>, Tsukuba-Shi, Ibaraki, 305-0047, Japan</w:t>
      </w:r>
    </w:p>
    <w:p w:rsidR="002D266D" w:rsidRPr="00A03C2C" w:rsidRDefault="002D266D" w:rsidP="006B413A">
      <w:pPr>
        <w:snapToGrid w:val="0"/>
        <w:spacing w:line="360" w:lineRule="auto"/>
        <w:jc w:val="both"/>
      </w:pPr>
      <w:r w:rsidRPr="00A03C2C">
        <w:rPr>
          <w:rFonts w:eastAsia="ＭＳ 明朝"/>
        </w:rPr>
        <w:t>https://orcid.org/0000-0003-1442-4667</w:t>
      </w:r>
    </w:p>
    <w:p w:rsidR="002D266D" w:rsidRPr="00A03C2C" w:rsidRDefault="002D266D" w:rsidP="006B413A">
      <w:pPr>
        <w:snapToGrid w:val="0"/>
        <w:spacing w:line="360" w:lineRule="auto"/>
        <w:jc w:val="both"/>
      </w:pPr>
      <w:r w:rsidRPr="00A03C2C">
        <w:t xml:space="preserve">Keiki </w:t>
      </w:r>
      <w:proofErr w:type="spellStart"/>
      <w:r w:rsidRPr="00A03C2C">
        <w:t>Kishikawa</w:t>
      </w:r>
      <w:proofErr w:type="spellEnd"/>
      <w:r w:rsidRPr="00A03C2C">
        <w:t xml:space="preserve"> – </w:t>
      </w:r>
      <w:r w:rsidRPr="00A03C2C">
        <w:rPr>
          <w:rFonts w:eastAsia="ＭＳ Ｐゴシック"/>
          <w:i/>
          <w:iCs/>
          <w:shd w:val="clear" w:color="auto" w:fill="FFFFFF"/>
        </w:rPr>
        <w:t>Department of Applied Chemistry and Biotechnology, Graduate School of Engineering, Chiba University, 1-33 Yayoi-</w:t>
      </w:r>
      <w:proofErr w:type="spellStart"/>
      <w:r w:rsidRPr="00A03C2C">
        <w:rPr>
          <w:rFonts w:eastAsia="ＭＳ Ｐゴシック"/>
          <w:i/>
          <w:iCs/>
          <w:shd w:val="clear" w:color="auto" w:fill="FFFFFF"/>
        </w:rPr>
        <w:t>cho</w:t>
      </w:r>
      <w:proofErr w:type="spellEnd"/>
      <w:r w:rsidRPr="00A03C2C">
        <w:rPr>
          <w:rFonts w:eastAsia="ＭＳ Ｐゴシック"/>
          <w:i/>
          <w:iCs/>
          <w:shd w:val="clear" w:color="auto" w:fill="FFFFFF"/>
        </w:rPr>
        <w:t>, Inage-</w:t>
      </w:r>
      <w:proofErr w:type="spellStart"/>
      <w:r w:rsidRPr="00A03C2C">
        <w:rPr>
          <w:rFonts w:eastAsia="ＭＳ Ｐゴシック"/>
          <w:i/>
          <w:iCs/>
          <w:shd w:val="clear" w:color="auto" w:fill="FFFFFF"/>
        </w:rPr>
        <w:t>ku</w:t>
      </w:r>
      <w:proofErr w:type="spellEnd"/>
      <w:r w:rsidRPr="00A03C2C">
        <w:rPr>
          <w:rFonts w:eastAsia="ＭＳ Ｐゴシック"/>
          <w:i/>
          <w:iCs/>
          <w:shd w:val="clear" w:color="auto" w:fill="FFFFFF"/>
        </w:rPr>
        <w:t>, Chiba, 263-8522, Japan</w:t>
      </w:r>
    </w:p>
    <w:p w:rsidR="002D266D" w:rsidRPr="00A03C2C" w:rsidRDefault="002D266D" w:rsidP="006B413A">
      <w:pPr>
        <w:snapToGrid w:val="0"/>
        <w:spacing w:line="360" w:lineRule="auto"/>
        <w:jc w:val="both"/>
        <w:rPr>
          <w:rFonts w:eastAsia="ＭＳ 明朝"/>
        </w:rPr>
      </w:pPr>
      <w:r w:rsidRPr="00A03C2C">
        <w:rPr>
          <w:rFonts w:eastAsia="ＭＳ 明朝"/>
        </w:rPr>
        <w:t>https://orcid.org/0000-0002-7539-568X</w:t>
      </w:r>
    </w:p>
    <w:p w:rsidR="002D266D" w:rsidRDefault="002D266D" w:rsidP="006B413A">
      <w:pPr>
        <w:snapToGrid w:val="0"/>
        <w:spacing w:line="360" w:lineRule="auto"/>
        <w:jc w:val="both"/>
        <w:rPr>
          <w:rFonts w:eastAsia="ＭＳ 明朝"/>
        </w:rPr>
      </w:pPr>
    </w:p>
    <w:p w:rsidR="002D266D" w:rsidRPr="00A84BFB" w:rsidRDefault="002D266D" w:rsidP="006B413A">
      <w:pPr>
        <w:snapToGrid w:val="0"/>
        <w:spacing w:line="360" w:lineRule="auto"/>
        <w:jc w:val="both"/>
        <w:rPr>
          <w:rFonts w:eastAsia="ＭＳ 明朝"/>
          <w:b/>
          <w:bCs/>
        </w:rPr>
      </w:pPr>
      <w:r w:rsidRPr="00A84BFB">
        <w:rPr>
          <w:rFonts w:eastAsia="ＭＳ 明朝"/>
          <w:b/>
          <w:bCs/>
        </w:rPr>
        <w:t>Author Contributions</w:t>
      </w:r>
    </w:p>
    <w:p w:rsidR="002D266D" w:rsidRPr="00A03C2C" w:rsidRDefault="002D266D" w:rsidP="006B413A">
      <w:pPr>
        <w:snapToGrid w:val="0"/>
        <w:spacing w:line="360" w:lineRule="auto"/>
        <w:jc w:val="both"/>
        <w:rPr>
          <w:rFonts w:eastAsia="ＭＳ 明朝"/>
        </w:rPr>
      </w:pPr>
      <w:r w:rsidRPr="00A84BFB">
        <w:rPr>
          <w:rFonts w:eastAsia="ＭＳ 明朝"/>
          <w:vertAlign w:val="superscript"/>
        </w:rPr>
        <w:t>§</w:t>
      </w:r>
      <w:r>
        <w:rPr>
          <w:rFonts w:eastAsia="ＭＳ 明朝"/>
        </w:rPr>
        <w:t>T</w:t>
      </w:r>
      <w:r w:rsidRPr="00A84BFB">
        <w:rPr>
          <w:rFonts w:eastAsia="ＭＳ 明朝"/>
        </w:rPr>
        <w:t>.</w:t>
      </w:r>
      <w:r>
        <w:rPr>
          <w:rFonts w:eastAsia="ＭＳ 明朝"/>
        </w:rPr>
        <w:t xml:space="preserve"> W</w:t>
      </w:r>
      <w:r w:rsidRPr="00A84BFB">
        <w:rPr>
          <w:rFonts w:eastAsia="ＭＳ 明朝"/>
        </w:rPr>
        <w:t xml:space="preserve">. and </w:t>
      </w:r>
      <w:r>
        <w:rPr>
          <w:rFonts w:eastAsia="ＭＳ 明朝"/>
        </w:rPr>
        <w:t>Y</w:t>
      </w:r>
      <w:r w:rsidRPr="00A84BFB">
        <w:rPr>
          <w:rFonts w:eastAsia="ＭＳ 明朝"/>
        </w:rPr>
        <w:t>.</w:t>
      </w:r>
      <w:r>
        <w:rPr>
          <w:rFonts w:eastAsia="ＭＳ 明朝"/>
        </w:rPr>
        <w:t xml:space="preserve"> M</w:t>
      </w:r>
      <w:r w:rsidRPr="00A84BFB">
        <w:rPr>
          <w:rFonts w:eastAsia="ＭＳ 明朝"/>
        </w:rPr>
        <w:t>. contributed equally.</w:t>
      </w:r>
    </w:p>
    <w:p w:rsidR="002D266D" w:rsidRPr="00A84BFB" w:rsidRDefault="002D266D" w:rsidP="006B413A">
      <w:pPr>
        <w:adjustRightInd w:val="0"/>
        <w:snapToGrid w:val="0"/>
        <w:spacing w:line="360" w:lineRule="auto"/>
        <w:jc w:val="both"/>
        <w:outlineLvl w:val="0"/>
        <w:rPr>
          <w:b/>
        </w:rPr>
      </w:pPr>
    </w:p>
    <w:p w:rsidR="002D266D" w:rsidRPr="00A03C2C" w:rsidRDefault="002D266D" w:rsidP="006B413A">
      <w:pPr>
        <w:adjustRightInd w:val="0"/>
        <w:snapToGrid w:val="0"/>
        <w:spacing w:line="360" w:lineRule="auto"/>
        <w:jc w:val="both"/>
        <w:outlineLvl w:val="0"/>
        <w:rPr>
          <w:b/>
        </w:rPr>
      </w:pPr>
      <w:r w:rsidRPr="00A03C2C">
        <w:rPr>
          <w:b/>
        </w:rPr>
        <w:t>Notes</w:t>
      </w:r>
    </w:p>
    <w:p w:rsidR="002D266D" w:rsidRPr="00A03C2C" w:rsidRDefault="002D266D" w:rsidP="006B413A">
      <w:pPr>
        <w:adjustRightInd w:val="0"/>
        <w:snapToGrid w:val="0"/>
        <w:spacing w:line="360" w:lineRule="auto"/>
        <w:jc w:val="both"/>
        <w:outlineLvl w:val="0"/>
      </w:pPr>
      <w:r w:rsidRPr="00A03C2C">
        <w:t>The authors declare no competing financial interests.</w:t>
      </w:r>
    </w:p>
    <w:p w:rsidR="002D266D" w:rsidRPr="00A03C2C" w:rsidRDefault="002D266D" w:rsidP="006B413A">
      <w:pPr>
        <w:snapToGrid w:val="0"/>
        <w:spacing w:line="360" w:lineRule="auto"/>
        <w:jc w:val="both"/>
      </w:pPr>
    </w:p>
    <w:p w:rsidR="002D266D" w:rsidRPr="00A03C2C" w:rsidRDefault="002D266D" w:rsidP="006B413A">
      <w:pPr>
        <w:snapToGrid w:val="0"/>
        <w:spacing w:line="360" w:lineRule="auto"/>
        <w:jc w:val="both"/>
        <w:rPr>
          <w:b/>
        </w:rPr>
      </w:pPr>
      <w:r w:rsidRPr="00A03C2C">
        <w:rPr>
          <w:b/>
        </w:rPr>
        <w:t>ACKNOWLEDGMENTS</w:t>
      </w:r>
    </w:p>
    <w:p w:rsidR="002D266D" w:rsidRPr="00A03C2C" w:rsidRDefault="002D266D" w:rsidP="006B413A">
      <w:pPr>
        <w:snapToGrid w:val="0"/>
        <w:spacing w:line="360" w:lineRule="auto"/>
        <w:jc w:val="both"/>
      </w:pPr>
      <w:r w:rsidRPr="00A03C2C">
        <w:t xml:space="preserve">M. K. acknowledges the support of the Japan Society for the Promotion of Science (JSPS) KAKENHI Grant in Aid for Scientific Research (B) (No. JP23H02018) and the Transformative Research Areas “Materials Science of Meso-Hierarchy” (No. JP24H01697). This work was supported by the National Institute for Materials Science </w:t>
      </w:r>
      <w:r w:rsidRPr="00A03C2C">
        <w:lastRenderedPageBreak/>
        <w:t>(NIMS) Joint Hub Program (2024-042). SANS measurements were performed at SANS-J of the Research Reactor JRR-3, JAE (proposal No. 2024A-A30). The authors thank T. Harada (Chiba University), C. Tsuda (NIMS), and K. Terui (NIMS) for their support during the experiments.</w:t>
      </w:r>
    </w:p>
    <w:p w:rsidR="002D266D" w:rsidRPr="00A03C2C" w:rsidRDefault="002D266D" w:rsidP="006B413A">
      <w:pPr>
        <w:snapToGrid w:val="0"/>
        <w:spacing w:line="360" w:lineRule="auto"/>
        <w:jc w:val="both"/>
        <w:rPr>
          <w:rFonts w:eastAsia="ＭＳ 明朝"/>
          <w:b/>
        </w:rPr>
      </w:pPr>
    </w:p>
    <w:p w:rsidR="002D266D" w:rsidRDefault="002D266D" w:rsidP="006B413A">
      <w:pPr>
        <w:snapToGrid w:val="0"/>
        <w:spacing w:line="360" w:lineRule="auto"/>
        <w:jc w:val="both"/>
        <w:rPr>
          <w:b/>
        </w:rPr>
      </w:pPr>
      <w:r w:rsidRPr="00A03C2C">
        <w:rPr>
          <w:b/>
        </w:rPr>
        <w:t>REFERENCES</w:t>
      </w:r>
    </w:p>
    <w:p w:rsidR="005C0E9B" w:rsidRPr="001B760E" w:rsidRDefault="005C0E9B" w:rsidP="005C0E9B">
      <w:pPr>
        <w:pStyle w:val="EndNoteBibliography"/>
        <w:jc w:val="both"/>
        <w:rPr>
          <w:noProof/>
        </w:rPr>
      </w:pPr>
      <w:r w:rsidRPr="001B760E">
        <w:rPr>
          <w:noProof/>
        </w:rPr>
        <w:t xml:space="preserve">(1) Whitesides, G. M.; Mathias, J. P.; Seto, C. T. Molecular self-assembly and nanochemistry: a chemical strategy for the synthesis of nanostructures. </w:t>
      </w:r>
      <w:r w:rsidRPr="001B760E">
        <w:rPr>
          <w:i/>
          <w:noProof/>
        </w:rPr>
        <w:t xml:space="preserve">Science </w:t>
      </w:r>
      <w:r w:rsidRPr="001B760E">
        <w:rPr>
          <w:b/>
          <w:noProof/>
        </w:rPr>
        <w:t>1991</w:t>
      </w:r>
      <w:r w:rsidRPr="001B760E">
        <w:rPr>
          <w:noProof/>
        </w:rPr>
        <w:t xml:space="preserve">, </w:t>
      </w:r>
      <w:r w:rsidRPr="001B760E">
        <w:rPr>
          <w:i/>
          <w:noProof/>
        </w:rPr>
        <w:t>254</w:t>
      </w:r>
      <w:r w:rsidRPr="001B760E">
        <w:rPr>
          <w:noProof/>
        </w:rPr>
        <w:t xml:space="preserve"> (5036), 1312-1319. DOI: 10.1126/science.1962191  From NLM Medline.</w:t>
      </w:r>
    </w:p>
    <w:p w:rsidR="005C0E9B" w:rsidRPr="001B760E" w:rsidRDefault="005C0E9B" w:rsidP="005C0E9B">
      <w:pPr>
        <w:pStyle w:val="EndNoteBibliography"/>
        <w:jc w:val="both"/>
        <w:rPr>
          <w:noProof/>
        </w:rPr>
      </w:pPr>
      <w:r w:rsidRPr="001B760E">
        <w:rPr>
          <w:noProof/>
        </w:rPr>
        <w:t xml:space="preserve">(2) Lee, S.; Bluemle, M. J.; Bates, F. S. Discovery of a Frank-Kasper sigma phase in sphere-forming block copolymer melts. </w:t>
      </w:r>
      <w:r w:rsidRPr="001B760E">
        <w:rPr>
          <w:i/>
          <w:noProof/>
        </w:rPr>
        <w:t xml:space="preserve">Science </w:t>
      </w:r>
      <w:r w:rsidRPr="001B760E">
        <w:rPr>
          <w:b/>
          <w:noProof/>
        </w:rPr>
        <w:t>2010</w:t>
      </w:r>
      <w:r w:rsidRPr="001B760E">
        <w:rPr>
          <w:noProof/>
        </w:rPr>
        <w:t xml:space="preserve">, </w:t>
      </w:r>
      <w:r w:rsidRPr="001B760E">
        <w:rPr>
          <w:i/>
          <w:noProof/>
        </w:rPr>
        <w:t>330</w:t>
      </w:r>
      <w:r w:rsidRPr="001B760E">
        <w:rPr>
          <w:noProof/>
        </w:rPr>
        <w:t xml:space="preserve"> (6002), 349-353. DOI: 10.1126/science.1195552  From NLM PubMed-not-MEDLINE.</w:t>
      </w:r>
    </w:p>
    <w:p w:rsidR="005C0E9B" w:rsidRPr="001B760E" w:rsidRDefault="005C0E9B" w:rsidP="005C0E9B">
      <w:pPr>
        <w:pStyle w:val="EndNoteBibliography"/>
        <w:jc w:val="both"/>
        <w:rPr>
          <w:noProof/>
        </w:rPr>
      </w:pPr>
      <w:r w:rsidRPr="001B760E">
        <w:rPr>
          <w:noProof/>
        </w:rPr>
        <w:t xml:space="preserve">(3) Huang, F.; Anslyn, E. V. Introduction: Supramolecular Chemistry. </w:t>
      </w:r>
      <w:r w:rsidRPr="001B760E">
        <w:rPr>
          <w:i/>
          <w:noProof/>
        </w:rPr>
        <w:t xml:space="preserve">Chem Rev </w:t>
      </w:r>
      <w:r w:rsidRPr="001B760E">
        <w:rPr>
          <w:b/>
          <w:noProof/>
        </w:rPr>
        <w:t>2015</w:t>
      </w:r>
      <w:r w:rsidRPr="001B760E">
        <w:rPr>
          <w:noProof/>
        </w:rPr>
        <w:t xml:space="preserve">, </w:t>
      </w:r>
      <w:r w:rsidRPr="001B760E">
        <w:rPr>
          <w:i/>
          <w:noProof/>
        </w:rPr>
        <w:t>115</w:t>
      </w:r>
      <w:r w:rsidRPr="001B760E">
        <w:rPr>
          <w:noProof/>
        </w:rPr>
        <w:t xml:space="preserve"> (15), 6999-7000. DOI: 10.1021/acs.chemrev.5b00352  From NLM PubMed-not-MEDLINE.</w:t>
      </w:r>
    </w:p>
    <w:p w:rsidR="005C0E9B" w:rsidRPr="001B760E" w:rsidRDefault="005C0E9B" w:rsidP="005C0E9B">
      <w:pPr>
        <w:pStyle w:val="EndNoteBibliography"/>
        <w:jc w:val="both"/>
        <w:rPr>
          <w:noProof/>
        </w:rPr>
      </w:pPr>
      <w:r w:rsidRPr="001B760E">
        <w:rPr>
          <w:noProof/>
        </w:rPr>
        <w:t xml:space="preserve">(4) Kato, R.; Mikami, T.; Kato, T. 2D Photonic Colloidal Liquid Crystals Composed of Self-Assembled Rod-Shaped Particles. </w:t>
      </w:r>
      <w:r w:rsidRPr="001B760E">
        <w:rPr>
          <w:i/>
          <w:noProof/>
        </w:rPr>
        <w:t xml:space="preserve">Advanced Materials </w:t>
      </w:r>
      <w:r w:rsidRPr="001B760E">
        <w:rPr>
          <w:b/>
          <w:noProof/>
        </w:rPr>
        <w:t>2024</w:t>
      </w:r>
      <w:r w:rsidRPr="001B760E">
        <w:rPr>
          <w:noProof/>
        </w:rPr>
        <w:t xml:space="preserve">, </w:t>
      </w:r>
      <w:r w:rsidRPr="001B760E">
        <w:rPr>
          <w:i/>
          <w:noProof/>
        </w:rPr>
        <w:t>36</w:t>
      </w:r>
      <w:r w:rsidRPr="001B760E">
        <w:rPr>
          <w:noProof/>
        </w:rPr>
        <w:t xml:space="preserve"> (38). DOI: 10.1002/adma.202404396.</w:t>
      </w:r>
    </w:p>
    <w:p w:rsidR="005C0E9B" w:rsidRPr="001B760E" w:rsidRDefault="005C0E9B" w:rsidP="005C0E9B">
      <w:pPr>
        <w:pStyle w:val="EndNoteBibliography"/>
        <w:jc w:val="both"/>
        <w:rPr>
          <w:noProof/>
        </w:rPr>
      </w:pPr>
      <w:r w:rsidRPr="001B760E">
        <w:rPr>
          <w:noProof/>
        </w:rPr>
        <w:t xml:space="preserve">(5) Komiyama, N.; Ohkubo, T.; Maeda, Y.; Saeki, Y.; Ichikuni, N.; Masu, H.; Kanoh, H.; Ohara, K.; Takahashi, R.; Wadati, H.; et al. Magnetic Supramolecular Spherical Arrays: Direct Formation of Micellar Cubic Mesophase by Lanthanide Metallomesogens with 7-Coordination Geometry. </w:t>
      </w:r>
      <w:r w:rsidRPr="001B760E">
        <w:rPr>
          <w:i/>
          <w:noProof/>
        </w:rPr>
        <w:t xml:space="preserve">Adv Sci </w:t>
      </w:r>
      <w:r w:rsidRPr="001B760E">
        <w:rPr>
          <w:b/>
          <w:noProof/>
        </w:rPr>
        <w:t>2024</w:t>
      </w:r>
      <w:r w:rsidRPr="001B760E">
        <w:rPr>
          <w:noProof/>
        </w:rPr>
        <w:t xml:space="preserve">, </w:t>
      </w:r>
      <w:r w:rsidRPr="001B760E">
        <w:rPr>
          <w:i/>
          <w:noProof/>
        </w:rPr>
        <w:t>11</w:t>
      </w:r>
      <w:r w:rsidRPr="001B760E">
        <w:rPr>
          <w:noProof/>
        </w:rPr>
        <w:t xml:space="preserve"> (20). DOI: 10.1002/advs.202309226.</w:t>
      </w:r>
    </w:p>
    <w:p w:rsidR="005C0E9B" w:rsidRPr="001B760E" w:rsidRDefault="005C0E9B" w:rsidP="005C0E9B">
      <w:pPr>
        <w:pStyle w:val="EndNoteBibliography"/>
        <w:jc w:val="both"/>
        <w:rPr>
          <w:noProof/>
        </w:rPr>
      </w:pPr>
      <w:r w:rsidRPr="001B760E">
        <w:rPr>
          <w:noProof/>
        </w:rPr>
        <w:t xml:space="preserve">(6) Kinoshita, S.; Yoshioka, S.; Miyazaki, J. Physics of structural colors. </w:t>
      </w:r>
      <w:r w:rsidRPr="001B760E">
        <w:rPr>
          <w:i/>
          <w:noProof/>
        </w:rPr>
        <w:t xml:space="preserve">Reports on Progress in Physics </w:t>
      </w:r>
      <w:r w:rsidRPr="001B760E">
        <w:rPr>
          <w:b/>
          <w:noProof/>
        </w:rPr>
        <w:t>2008</w:t>
      </w:r>
      <w:r w:rsidRPr="001B760E">
        <w:rPr>
          <w:noProof/>
        </w:rPr>
        <w:t xml:space="preserve">, </w:t>
      </w:r>
      <w:r w:rsidRPr="001B760E">
        <w:rPr>
          <w:i/>
          <w:noProof/>
        </w:rPr>
        <w:t>71</w:t>
      </w:r>
      <w:r w:rsidRPr="001B760E">
        <w:rPr>
          <w:noProof/>
        </w:rPr>
        <w:t xml:space="preserve"> (7). DOI: 10.1088/0034-4885/71/7/076401.</w:t>
      </w:r>
    </w:p>
    <w:p w:rsidR="005C0E9B" w:rsidRPr="001B760E" w:rsidRDefault="005C0E9B" w:rsidP="005C0E9B">
      <w:pPr>
        <w:pStyle w:val="EndNoteBibliography"/>
        <w:jc w:val="both"/>
        <w:rPr>
          <w:noProof/>
        </w:rPr>
      </w:pPr>
      <w:r w:rsidRPr="001B760E">
        <w:rPr>
          <w:noProof/>
        </w:rPr>
        <w:t xml:space="preserve">(7) Vogel, N.; Utech, S.; England, G. T.; Shirman, T.; Phillips, K. R.; Koay, N.; Burgess, I. B.; Kolle, M.; Weitz, D. A.; Aizenberg, J. Color from hierarchy: Diverse optical properties of micron-sized spherical colloidal assemblies. </w:t>
      </w:r>
      <w:r w:rsidRPr="001B760E">
        <w:rPr>
          <w:i/>
          <w:noProof/>
        </w:rPr>
        <w:t xml:space="preserve">P Natl Acad Sci USA </w:t>
      </w:r>
      <w:r w:rsidRPr="001B760E">
        <w:rPr>
          <w:b/>
          <w:noProof/>
        </w:rPr>
        <w:t>2015</w:t>
      </w:r>
      <w:r w:rsidRPr="001B760E">
        <w:rPr>
          <w:noProof/>
        </w:rPr>
        <w:t xml:space="preserve">, </w:t>
      </w:r>
      <w:r w:rsidRPr="001B760E">
        <w:rPr>
          <w:i/>
          <w:noProof/>
        </w:rPr>
        <w:t>112</w:t>
      </w:r>
      <w:r w:rsidRPr="001B760E">
        <w:rPr>
          <w:noProof/>
        </w:rPr>
        <w:t xml:space="preserve"> (35), 10845-10850. DOI: 10.1073/pnas.1506272112.</w:t>
      </w:r>
    </w:p>
    <w:p w:rsidR="005C0E9B" w:rsidRPr="001B760E" w:rsidRDefault="005C0E9B" w:rsidP="005C0E9B">
      <w:pPr>
        <w:pStyle w:val="EndNoteBibliography"/>
        <w:jc w:val="both"/>
        <w:rPr>
          <w:noProof/>
        </w:rPr>
      </w:pPr>
      <w:r w:rsidRPr="001B760E">
        <w:rPr>
          <w:noProof/>
        </w:rPr>
        <w:t xml:space="preserve">(8) JONES, J.; SANDERS, J.; SEGNIT, E. Structure of Opal. </w:t>
      </w:r>
      <w:r w:rsidRPr="001B760E">
        <w:rPr>
          <w:i/>
          <w:noProof/>
        </w:rPr>
        <w:t xml:space="preserve">Nature </w:t>
      </w:r>
      <w:r w:rsidRPr="001B760E">
        <w:rPr>
          <w:b/>
          <w:noProof/>
        </w:rPr>
        <w:t>1964</w:t>
      </w:r>
      <w:r w:rsidRPr="001B760E">
        <w:rPr>
          <w:noProof/>
        </w:rPr>
        <w:t xml:space="preserve">, </w:t>
      </w:r>
      <w:r w:rsidRPr="001B760E">
        <w:rPr>
          <w:i/>
          <w:noProof/>
        </w:rPr>
        <w:t>204</w:t>
      </w:r>
      <w:r w:rsidRPr="001B760E">
        <w:rPr>
          <w:noProof/>
        </w:rPr>
        <w:t>, 990–991.</w:t>
      </w:r>
    </w:p>
    <w:p w:rsidR="005C0E9B" w:rsidRPr="001B760E" w:rsidRDefault="005C0E9B" w:rsidP="005C0E9B">
      <w:pPr>
        <w:pStyle w:val="EndNoteBibliography"/>
        <w:jc w:val="both"/>
        <w:rPr>
          <w:noProof/>
        </w:rPr>
      </w:pPr>
      <w:r w:rsidRPr="001B760E">
        <w:rPr>
          <w:noProof/>
        </w:rPr>
        <w:t xml:space="preserve">(9) Xia, Y. N.; Gates, B.; Yin, Y. D.; Lu, Y. Monodispersed colloidal spheres: Old materials with new applications. </w:t>
      </w:r>
      <w:r w:rsidRPr="001B760E">
        <w:rPr>
          <w:i/>
          <w:noProof/>
        </w:rPr>
        <w:t xml:space="preserve">Advanced Materials </w:t>
      </w:r>
      <w:r w:rsidRPr="001B760E">
        <w:rPr>
          <w:b/>
          <w:noProof/>
        </w:rPr>
        <w:t>2000</w:t>
      </w:r>
      <w:r w:rsidRPr="001B760E">
        <w:rPr>
          <w:noProof/>
        </w:rPr>
        <w:t xml:space="preserve">, </w:t>
      </w:r>
      <w:r w:rsidRPr="001B760E">
        <w:rPr>
          <w:i/>
          <w:noProof/>
        </w:rPr>
        <w:t>12</w:t>
      </w:r>
      <w:r w:rsidRPr="001B760E">
        <w:rPr>
          <w:noProof/>
        </w:rPr>
        <w:t xml:space="preserve"> (10), 693-713. DOI: Doi 10.1002/(Sici)1521-4095(200005)12:10&lt;693::Aid-Adma693&gt;3.3.Co;2-A.</w:t>
      </w:r>
    </w:p>
    <w:p w:rsidR="005C0E9B" w:rsidRPr="001B760E" w:rsidRDefault="005C0E9B" w:rsidP="005C0E9B">
      <w:pPr>
        <w:pStyle w:val="EndNoteBibliography"/>
        <w:jc w:val="both"/>
        <w:rPr>
          <w:noProof/>
        </w:rPr>
      </w:pPr>
      <w:r w:rsidRPr="001B760E">
        <w:rPr>
          <w:noProof/>
        </w:rPr>
        <w:t xml:space="preserve">(10) Yamanaka, J.; Murai, M.; Iwayama, Y.; Yonese, M. S.; Ito, K.; Sawada, T. One-directional crystal growth in charged colloidal silica dispersions driven by diffusion of </w:t>
      </w:r>
      <w:r w:rsidRPr="001B760E">
        <w:rPr>
          <w:noProof/>
        </w:rPr>
        <w:lastRenderedPageBreak/>
        <w:t xml:space="preserve">base. </w:t>
      </w:r>
      <w:r w:rsidRPr="001B760E">
        <w:rPr>
          <w:i/>
          <w:noProof/>
        </w:rPr>
        <w:t xml:space="preserve">Journal of the American Chemical Society </w:t>
      </w:r>
      <w:r w:rsidRPr="001B760E">
        <w:rPr>
          <w:b/>
          <w:noProof/>
        </w:rPr>
        <w:t>2004</w:t>
      </w:r>
      <w:r w:rsidRPr="001B760E">
        <w:rPr>
          <w:noProof/>
        </w:rPr>
        <w:t xml:space="preserve">, </w:t>
      </w:r>
      <w:r w:rsidRPr="001B760E">
        <w:rPr>
          <w:i/>
          <w:noProof/>
        </w:rPr>
        <w:t>126</w:t>
      </w:r>
      <w:r w:rsidRPr="001B760E">
        <w:rPr>
          <w:noProof/>
        </w:rPr>
        <w:t xml:space="preserve"> (23), 7156-7157. DOI: 10.1021/ja049164w.</w:t>
      </w:r>
    </w:p>
    <w:p w:rsidR="005C0E9B" w:rsidRPr="001B760E" w:rsidRDefault="005C0E9B" w:rsidP="005C0E9B">
      <w:pPr>
        <w:pStyle w:val="EndNoteBibliography"/>
        <w:jc w:val="both"/>
        <w:rPr>
          <w:noProof/>
        </w:rPr>
      </w:pPr>
      <w:r w:rsidRPr="001B760E">
        <w:rPr>
          <w:noProof/>
        </w:rPr>
        <w:t xml:space="preserve">(11) Jiang, P.; Ostojic, G. N.; Narat, R.; Mittleman, D. M.; Colvin, V. L. The fabrication and bandgap engineering of photonic multilayers. </w:t>
      </w:r>
      <w:r w:rsidRPr="001B760E">
        <w:rPr>
          <w:i/>
          <w:noProof/>
        </w:rPr>
        <w:t xml:space="preserve">Advanced Materials </w:t>
      </w:r>
      <w:r w:rsidRPr="001B760E">
        <w:rPr>
          <w:b/>
          <w:noProof/>
        </w:rPr>
        <w:t>2001</w:t>
      </w:r>
      <w:r w:rsidRPr="001B760E">
        <w:rPr>
          <w:noProof/>
        </w:rPr>
        <w:t xml:space="preserve">, </w:t>
      </w:r>
      <w:r w:rsidRPr="001B760E">
        <w:rPr>
          <w:i/>
          <w:noProof/>
        </w:rPr>
        <w:t>13</w:t>
      </w:r>
      <w:r w:rsidRPr="001B760E">
        <w:rPr>
          <w:noProof/>
        </w:rPr>
        <w:t xml:space="preserve"> (6), 389-393. DOI: Doi 10.1002/1521-4095(200103)13:6&lt;389::Aid-Adma389&gt;3.0.Co;2-L.</w:t>
      </w:r>
    </w:p>
    <w:p w:rsidR="005C0E9B" w:rsidRPr="001B760E" w:rsidRDefault="005C0E9B" w:rsidP="005C0E9B">
      <w:pPr>
        <w:pStyle w:val="EndNoteBibliography"/>
        <w:jc w:val="both"/>
        <w:rPr>
          <w:noProof/>
        </w:rPr>
      </w:pPr>
      <w:r w:rsidRPr="001B760E">
        <w:rPr>
          <w:noProof/>
        </w:rPr>
        <w:t xml:space="preserve">(12) Yoshinaga, K.; Fujiwara, K.; Mouri, E.; Ishii, M.; Nakamura, H. Stepwise controlled immobilization of colloidal crystals formed by polymer-grafted silica particles. </w:t>
      </w:r>
      <w:r w:rsidRPr="001B760E">
        <w:rPr>
          <w:i/>
          <w:noProof/>
        </w:rPr>
        <w:t xml:space="preserve">Langmuir </w:t>
      </w:r>
      <w:r w:rsidRPr="001B760E">
        <w:rPr>
          <w:b/>
          <w:noProof/>
        </w:rPr>
        <w:t>2005</w:t>
      </w:r>
      <w:r w:rsidRPr="001B760E">
        <w:rPr>
          <w:noProof/>
        </w:rPr>
        <w:t xml:space="preserve">, </w:t>
      </w:r>
      <w:r w:rsidRPr="001B760E">
        <w:rPr>
          <w:i/>
          <w:noProof/>
        </w:rPr>
        <w:t>21</w:t>
      </w:r>
      <w:r w:rsidRPr="001B760E">
        <w:rPr>
          <w:noProof/>
        </w:rPr>
        <w:t xml:space="preserve"> (10), 4471-4477. DOI: 10.1021/la0467786.</w:t>
      </w:r>
    </w:p>
    <w:p w:rsidR="005C0E9B" w:rsidRPr="001B760E" w:rsidRDefault="005C0E9B" w:rsidP="005C0E9B">
      <w:pPr>
        <w:pStyle w:val="EndNoteBibliography"/>
        <w:jc w:val="both"/>
        <w:rPr>
          <w:noProof/>
        </w:rPr>
      </w:pPr>
      <w:r w:rsidRPr="001B760E">
        <w:rPr>
          <w:noProof/>
        </w:rPr>
        <w:t xml:space="preserve">(13) Tran, G. T. H.; Koike, M.; Uchikoshi, T.; Fudouzi, H. Rapid Growth of Colloidal Crystal Films from the Concentrated Aqueous Ethanol Suspension. </w:t>
      </w:r>
      <w:r w:rsidRPr="001B760E">
        <w:rPr>
          <w:i/>
          <w:noProof/>
        </w:rPr>
        <w:t xml:space="preserve">Langmuir </w:t>
      </w:r>
      <w:r w:rsidRPr="001B760E">
        <w:rPr>
          <w:b/>
          <w:noProof/>
        </w:rPr>
        <w:t>2020</w:t>
      </w:r>
      <w:r w:rsidRPr="001B760E">
        <w:rPr>
          <w:noProof/>
        </w:rPr>
        <w:t xml:space="preserve">, </w:t>
      </w:r>
      <w:r w:rsidRPr="001B760E">
        <w:rPr>
          <w:i/>
          <w:noProof/>
        </w:rPr>
        <w:t>36</w:t>
      </w:r>
      <w:r w:rsidRPr="001B760E">
        <w:rPr>
          <w:noProof/>
        </w:rPr>
        <w:t xml:space="preserve"> (36), 10683-10689. DOI: 10.1021/acs.langmuir.0c01048.</w:t>
      </w:r>
    </w:p>
    <w:p w:rsidR="005C0E9B" w:rsidRPr="001B760E" w:rsidRDefault="005C0E9B" w:rsidP="005C0E9B">
      <w:pPr>
        <w:pStyle w:val="EndNoteBibliography"/>
        <w:jc w:val="both"/>
        <w:rPr>
          <w:noProof/>
        </w:rPr>
      </w:pPr>
      <w:r w:rsidRPr="001B760E">
        <w:rPr>
          <w:noProof/>
        </w:rPr>
        <w:t xml:space="preserve">(14) Harun-Ur-Rashid, M.; Bin Imran, A.; Seki, T.; Ishi, M.; Nakamura, H.; Takeoka, Y. Angle-Independent Structural Color in Colloidal Amorphous Arrays. </w:t>
      </w:r>
      <w:r w:rsidRPr="001B760E">
        <w:rPr>
          <w:i/>
          <w:noProof/>
        </w:rPr>
        <w:t xml:space="preserve">Chemphyschem </w:t>
      </w:r>
      <w:r w:rsidRPr="001B760E">
        <w:rPr>
          <w:b/>
          <w:noProof/>
        </w:rPr>
        <w:t>2010</w:t>
      </w:r>
      <w:r w:rsidRPr="001B760E">
        <w:rPr>
          <w:noProof/>
        </w:rPr>
        <w:t xml:space="preserve">, </w:t>
      </w:r>
      <w:r w:rsidRPr="001B760E">
        <w:rPr>
          <w:i/>
          <w:noProof/>
        </w:rPr>
        <w:t>11</w:t>
      </w:r>
      <w:r w:rsidRPr="001B760E">
        <w:rPr>
          <w:noProof/>
        </w:rPr>
        <w:t xml:space="preserve"> (3), 579-583. DOI: 10.1002/cphc.200900869.</w:t>
      </w:r>
    </w:p>
    <w:p w:rsidR="005C0E9B" w:rsidRPr="001B760E" w:rsidRDefault="005C0E9B" w:rsidP="005C0E9B">
      <w:pPr>
        <w:pStyle w:val="EndNoteBibliography"/>
        <w:jc w:val="both"/>
        <w:rPr>
          <w:noProof/>
        </w:rPr>
      </w:pPr>
      <w:r w:rsidRPr="001B760E">
        <w:rPr>
          <w:noProof/>
        </w:rPr>
        <w:t xml:space="preserve">(15) Liew, S. F.; Forster, J.; Noh, H.; Schreck, C. F.; Saranathan, V.; Lu, X.; Yang, L.; Prum, R. O.; O'Hern, C. S.; Dufresne, E. R.; et al. Short-range order and near-field effects on optical scattering and structural coloration. </w:t>
      </w:r>
      <w:r w:rsidRPr="001B760E">
        <w:rPr>
          <w:i/>
          <w:noProof/>
        </w:rPr>
        <w:t xml:space="preserve">Opt Express </w:t>
      </w:r>
      <w:r w:rsidRPr="001B760E">
        <w:rPr>
          <w:b/>
          <w:noProof/>
        </w:rPr>
        <w:t>2011</w:t>
      </w:r>
      <w:r w:rsidRPr="001B760E">
        <w:rPr>
          <w:noProof/>
        </w:rPr>
        <w:t xml:space="preserve">, </w:t>
      </w:r>
      <w:r w:rsidRPr="001B760E">
        <w:rPr>
          <w:i/>
          <w:noProof/>
        </w:rPr>
        <w:t>19</w:t>
      </w:r>
      <w:r w:rsidRPr="001B760E">
        <w:rPr>
          <w:noProof/>
        </w:rPr>
        <w:t xml:space="preserve"> (9), 8208-8217. DOI: 10.1364/Oe.19.008208.</w:t>
      </w:r>
    </w:p>
    <w:p w:rsidR="005C0E9B" w:rsidRPr="001B760E" w:rsidRDefault="005C0E9B" w:rsidP="005C0E9B">
      <w:pPr>
        <w:pStyle w:val="EndNoteBibliography"/>
        <w:jc w:val="both"/>
        <w:rPr>
          <w:noProof/>
        </w:rPr>
      </w:pPr>
      <w:r w:rsidRPr="001B760E">
        <w:rPr>
          <w:noProof/>
        </w:rPr>
        <w:t xml:space="preserve">(16) Takeoka, Y.; Honda, M.; Seki, T.; Ishii, M.; Nakamura, H. Structural Colored Liquid Membrane without Angle Dependence. </w:t>
      </w:r>
      <w:r w:rsidRPr="001B760E">
        <w:rPr>
          <w:i/>
          <w:noProof/>
        </w:rPr>
        <w:t xml:space="preserve">Acs Appl Mater Inter </w:t>
      </w:r>
      <w:r w:rsidRPr="001B760E">
        <w:rPr>
          <w:b/>
          <w:noProof/>
        </w:rPr>
        <w:t>2009</w:t>
      </w:r>
      <w:r w:rsidRPr="001B760E">
        <w:rPr>
          <w:noProof/>
        </w:rPr>
        <w:t xml:space="preserve">, </w:t>
      </w:r>
      <w:r w:rsidRPr="001B760E">
        <w:rPr>
          <w:i/>
          <w:noProof/>
        </w:rPr>
        <w:t>1</w:t>
      </w:r>
      <w:r w:rsidRPr="001B760E">
        <w:rPr>
          <w:noProof/>
        </w:rPr>
        <w:t xml:space="preserve"> (5), 982-986. DOI: 10.1021/am900074v.</w:t>
      </w:r>
    </w:p>
    <w:p w:rsidR="005C0E9B" w:rsidRPr="001B760E" w:rsidRDefault="005C0E9B" w:rsidP="005C0E9B">
      <w:pPr>
        <w:pStyle w:val="EndNoteBibliography"/>
        <w:jc w:val="both"/>
        <w:rPr>
          <w:noProof/>
        </w:rPr>
      </w:pPr>
      <w:r w:rsidRPr="001B760E">
        <w:rPr>
          <w:noProof/>
        </w:rPr>
        <w:t xml:space="preserve">(17) Ai, Y. W.; Jiang, Y. N.; He, J. L.; Ohtsuka, Y.; Sakai, M.; Seki, T.; Yamanaka, T.; Tarutani, N.; Katagiri, K.; Takeoka, Y. Influence of Sodium Ions and Carbon Black on the Formation and Structural Color of Photonic Balls by Silica Particles. </w:t>
      </w:r>
      <w:r w:rsidRPr="001B760E">
        <w:rPr>
          <w:i/>
          <w:noProof/>
        </w:rPr>
        <w:t xml:space="preserve">Langmuir </w:t>
      </w:r>
      <w:r w:rsidRPr="001B760E">
        <w:rPr>
          <w:b/>
          <w:noProof/>
        </w:rPr>
        <w:t>2024</w:t>
      </w:r>
      <w:r w:rsidRPr="001B760E">
        <w:rPr>
          <w:noProof/>
        </w:rPr>
        <w:t xml:space="preserve">, </w:t>
      </w:r>
      <w:r w:rsidRPr="001B760E">
        <w:rPr>
          <w:i/>
          <w:noProof/>
        </w:rPr>
        <w:t>40</w:t>
      </w:r>
      <w:r w:rsidRPr="001B760E">
        <w:rPr>
          <w:noProof/>
        </w:rPr>
        <w:t xml:space="preserve"> (38), 20045-20056. DOI: 10.1021/acs.langmuir.4c02283.</w:t>
      </w:r>
    </w:p>
    <w:p w:rsidR="005C0E9B" w:rsidRPr="001B760E" w:rsidRDefault="005C0E9B" w:rsidP="005C0E9B">
      <w:pPr>
        <w:pStyle w:val="EndNoteBibliography"/>
        <w:jc w:val="both"/>
        <w:rPr>
          <w:noProof/>
        </w:rPr>
      </w:pPr>
      <w:r w:rsidRPr="001B760E">
        <w:rPr>
          <w:noProof/>
        </w:rPr>
        <w:t>(18) Yamanaka, T.; Tarutani, N.; Katagiri, K.; Inumaru, K.; Takeoka, Y. Influences of Heat Treatment, Particle Arrangement, and Binder Addition on the Mechanical Robustness of Structurally Colored Coatings Formed with Monodisperse SiO</w:t>
      </w:r>
    </w:p>
    <w:p w:rsidR="005C0E9B" w:rsidRPr="001B760E" w:rsidRDefault="005C0E9B" w:rsidP="005C0E9B">
      <w:pPr>
        <w:pStyle w:val="EndNoteBibliography"/>
        <w:jc w:val="both"/>
        <w:rPr>
          <w:noProof/>
        </w:rPr>
      </w:pPr>
      <w:r w:rsidRPr="001B760E">
        <w:rPr>
          <w:noProof/>
        </w:rPr>
        <w:t xml:space="preserve"> Spheres. </w:t>
      </w:r>
      <w:r w:rsidRPr="001B760E">
        <w:rPr>
          <w:i/>
          <w:noProof/>
        </w:rPr>
        <w:t xml:space="preserve">Adv Eng Mater </w:t>
      </w:r>
      <w:r w:rsidRPr="001B760E">
        <w:rPr>
          <w:b/>
          <w:noProof/>
        </w:rPr>
        <w:t>2024</w:t>
      </w:r>
      <w:r w:rsidRPr="001B760E">
        <w:rPr>
          <w:noProof/>
        </w:rPr>
        <w:t xml:space="preserve">, </w:t>
      </w:r>
      <w:r w:rsidRPr="001B760E">
        <w:rPr>
          <w:i/>
          <w:noProof/>
        </w:rPr>
        <w:t>26</w:t>
      </w:r>
      <w:r w:rsidRPr="001B760E">
        <w:rPr>
          <w:noProof/>
        </w:rPr>
        <w:t xml:space="preserve"> (14). DOI: 10.1002/adem.202400814.</w:t>
      </w:r>
    </w:p>
    <w:p w:rsidR="005C0E9B" w:rsidRPr="001B760E" w:rsidRDefault="005C0E9B" w:rsidP="005C0E9B">
      <w:pPr>
        <w:pStyle w:val="EndNoteBibliography"/>
        <w:jc w:val="both"/>
        <w:rPr>
          <w:noProof/>
        </w:rPr>
      </w:pPr>
      <w:r w:rsidRPr="001B760E">
        <w:rPr>
          <w:noProof/>
        </w:rPr>
        <w:t xml:space="preserve">(19) Forster, J. D.; Noh, H.; Liew, S. F.; Saranathan, V.; Schreck, C. F.; Yang, L.; Park, J. G.; Prum, R. O.; Mochrie, S. G. J.; O'Hern, C. S.; et al. Biomimetic Isotropic Nanostructures for Structural Coloration. </w:t>
      </w:r>
      <w:r w:rsidRPr="001B760E">
        <w:rPr>
          <w:i/>
          <w:noProof/>
        </w:rPr>
        <w:t xml:space="preserve">Advanced Materials </w:t>
      </w:r>
      <w:r w:rsidRPr="001B760E">
        <w:rPr>
          <w:b/>
          <w:noProof/>
        </w:rPr>
        <w:t>2010</w:t>
      </w:r>
      <w:r w:rsidRPr="001B760E">
        <w:rPr>
          <w:noProof/>
        </w:rPr>
        <w:t xml:space="preserve">, </w:t>
      </w:r>
      <w:r w:rsidRPr="001B760E">
        <w:rPr>
          <w:i/>
          <w:noProof/>
        </w:rPr>
        <w:t>22</w:t>
      </w:r>
      <w:r w:rsidRPr="001B760E">
        <w:rPr>
          <w:noProof/>
        </w:rPr>
        <w:t xml:space="preserve"> (26-27), 2939-+. DOI: 10.1002/adma.200903693.</w:t>
      </w:r>
    </w:p>
    <w:p w:rsidR="005C0E9B" w:rsidRPr="001B760E" w:rsidRDefault="005C0E9B" w:rsidP="005C0E9B">
      <w:pPr>
        <w:pStyle w:val="EndNoteBibliography"/>
        <w:jc w:val="both"/>
        <w:rPr>
          <w:noProof/>
        </w:rPr>
      </w:pPr>
      <w:r w:rsidRPr="001B760E">
        <w:rPr>
          <w:noProof/>
        </w:rPr>
        <w:t xml:space="preserve">(20) Takeoka, Y.; Yoshioka, S.; Takano, A.; Arai, S.; Nueangnoraj, K.; Nishihara, H.; Teshima, M.; Ohtsuka, Y.; Seki, T. Production of Colored Pigments with Amorphous </w:t>
      </w:r>
      <w:r w:rsidRPr="001B760E">
        <w:rPr>
          <w:noProof/>
        </w:rPr>
        <w:lastRenderedPageBreak/>
        <w:t xml:space="preserve">Arrays of Black and White Colloidal Particles. </w:t>
      </w:r>
      <w:r w:rsidRPr="001B760E">
        <w:rPr>
          <w:i/>
          <w:noProof/>
        </w:rPr>
        <w:t xml:space="preserve">Angew Chem Int Edit </w:t>
      </w:r>
      <w:r w:rsidRPr="001B760E">
        <w:rPr>
          <w:b/>
          <w:noProof/>
        </w:rPr>
        <w:t>2013</w:t>
      </w:r>
      <w:r w:rsidRPr="001B760E">
        <w:rPr>
          <w:noProof/>
        </w:rPr>
        <w:t xml:space="preserve">, </w:t>
      </w:r>
      <w:r w:rsidRPr="001B760E">
        <w:rPr>
          <w:i/>
          <w:noProof/>
        </w:rPr>
        <w:t>52</w:t>
      </w:r>
      <w:r w:rsidRPr="001B760E">
        <w:rPr>
          <w:noProof/>
        </w:rPr>
        <w:t xml:space="preserve"> (28), 7261-7265. DOI: 10.1002/anie.201301321.</w:t>
      </w:r>
    </w:p>
    <w:p w:rsidR="005C0E9B" w:rsidRPr="001B760E" w:rsidRDefault="005C0E9B" w:rsidP="005C0E9B">
      <w:pPr>
        <w:pStyle w:val="EndNoteBibliography"/>
        <w:jc w:val="both"/>
        <w:rPr>
          <w:noProof/>
        </w:rPr>
      </w:pPr>
      <w:r w:rsidRPr="001B760E">
        <w:rPr>
          <w:noProof/>
        </w:rPr>
        <w:t xml:space="preserve">(21) Cong, H. L.; Yu, B.; Wang, S. P.; Qi, L. M.; Wang, J. L.; Ma, Y. R. Preparation of iridescent colloidal crystal coatings with variable structural colors. </w:t>
      </w:r>
      <w:r w:rsidRPr="001B760E">
        <w:rPr>
          <w:i/>
          <w:noProof/>
        </w:rPr>
        <w:t xml:space="preserve">Opt Express </w:t>
      </w:r>
      <w:r w:rsidRPr="001B760E">
        <w:rPr>
          <w:b/>
          <w:noProof/>
        </w:rPr>
        <w:t>2013</w:t>
      </w:r>
      <w:r w:rsidRPr="001B760E">
        <w:rPr>
          <w:noProof/>
        </w:rPr>
        <w:t xml:space="preserve">, </w:t>
      </w:r>
      <w:r w:rsidRPr="001B760E">
        <w:rPr>
          <w:i/>
          <w:noProof/>
        </w:rPr>
        <w:t>21</w:t>
      </w:r>
      <w:r w:rsidRPr="001B760E">
        <w:rPr>
          <w:noProof/>
        </w:rPr>
        <w:t xml:space="preserve"> (15), 17831-17838. DOI: 10.1364/Oe.21.017831.</w:t>
      </w:r>
    </w:p>
    <w:p w:rsidR="005C0E9B" w:rsidRPr="001B760E" w:rsidRDefault="005C0E9B" w:rsidP="005C0E9B">
      <w:pPr>
        <w:pStyle w:val="EndNoteBibliography"/>
        <w:jc w:val="both"/>
        <w:rPr>
          <w:noProof/>
        </w:rPr>
      </w:pPr>
      <w:r w:rsidRPr="001B760E">
        <w:rPr>
          <w:noProof/>
        </w:rPr>
        <w:t xml:space="preserve">(22) Shen, Z. H.; Shi, L.; You, B.; Wu, L. M.; Zhao, D. Y. Large-scale fabrication of three-dimensional ordered polymer films with strong structure colors and robust mechanical properties. </w:t>
      </w:r>
      <w:r w:rsidRPr="001B760E">
        <w:rPr>
          <w:i/>
          <w:noProof/>
        </w:rPr>
        <w:t xml:space="preserve">J Mater Chem </w:t>
      </w:r>
      <w:r w:rsidRPr="001B760E">
        <w:rPr>
          <w:b/>
          <w:noProof/>
        </w:rPr>
        <w:t>2012</w:t>
      </w:r>
      <w:r w:rsidRPr="001B760E">
        <w:rPr>
          <w:noProof/>
        </w:rPr>
        <w:t xml:space="preserve">, </w:t>
      </w:r>
      <w:r w:rsidRPr="001B760E">
        <w:rPr>
          <w:i/>
          <w:noProof/>
        </w:rPr>
        <w:t>22</w:t>
      </w:r>
      <w:r w:rsidRPr="001B760E">
        <w:rPr>
          <w:noProof/>
        </w:rPr>
        <w:t xml:space="preserve"> (16), 8069-8075. DOI: 10.1039/c2jm30546a.</w:t>
      </w:r>
    </w:p>
    <w:p w:rsidR="005C0E9B" w:rsidRPr="001B760E" w:rsidRDefault="005C0E9B" w:rsidP="005C0E9B">
      <w:pPr>
        <w:pStyle w:val="EndNoteBibliography"/>
        <w:jc w:val="both"/>
        <w:rPr>
          <w:noProof/>
        </w:rPr>
      </w:pPr>
      <w:r w:rsidRPr="001B760E">
        <w:rPr>
          <w:noProof/>
        </w:rPr>
        <w:t xml:space="preserve">(23) Zhang, Y. X.; Han, P.; Zhou, H. Y.; Wu, N.; Wei, Y.; Yao, X.; Zhou, J. M.; Song, Y. L. Highly Brilliant Noniridescent Structural Colors Enabled by Graphene Nanosheets Containing Graphene Quantum Dots. </w:t>
      </w:r>
      <w:r w:rsidRPr="001B760E">
        <w:rPr>
          <w:i/>
          <w:noProof/>
        </w:rPr>
        <w:t xml:space="preserve">Advanced Functional Materials </w:t>
      </w:r>
      <w:r w:rsidRPr="001B760E">
        <w:rPr>
          <w:b/>
          <w:noProof/>
        </w:rPr>
        <w:t>2018</w:t>
      </w:r>
      <w:r w:rsidRPr="001B760E">
        <w:rPr>
          <w:noProof/>
        </w:rPr>
        <w:t xml:space="preserve">, </w:t>
      </w:r>
      <w:r w:rsidRPr="001B760E">
        <w:rPr>
          <w:i/>
          <w:noProof/>
        </w:rPr>
        <w:t>28</w:t>
      </w:r>
      <w:r w:rsidRPr="001B760E">
        <w:rPr>
          <w:noProof/>
        </w:rPr>
        <w:t xml:space="preserve"> (29). DOI: ARTN 1802585</w:t>
      </w:r>
    </w:p>
    <w:p w:rsidR="005C0E9B" w:rsidRPr="001B760E" w:rsidRDefault="005C0E9B" w:rsidP="005C0E9B">
      <w:pPr>
        <w:pStyle w:val="EndNoteBibliography"/>
        <w:jc w:val="both"/>
        <w:rPr>
          <w:noProof/>
        </w:rPr>
      </w:pPr>
      <w:r w:rsidRPr="001B760E">
        <w:rPr>
          <w:noProof/>
        </w:rPr>
        <w:t>10.1002/adfm.201802585.</w:t>
      </w:r>
    </w:p>
    <w:p w:rsidR="005C0E9B" w:rsidRPr="001B760E" w:rsidRDefault="005C0E9B" w:rsidP="005C0E9B">
      <w:pPr>
        <w:pStyle w:val="EndNoteBibliography"/>
        <w:jc w:val="both"/>
        <w:rPr>
          <w:noProof/>
        </w:rPr>
      </w:pPr>
      <w:r w:rsidRPr="001B760E">
        <w:rPr>
          <w:noProof/>
        </w:rPr>
        <w:t xml:space="preserve">(24) Fu, F. F.; Chen, Z. Y.; Wang, H.; Liu, C. H.; Liu, Y. X.; Zhao, Y. J. Graphene hybrid colloidal crystal arrays with photo-controllable structural colors. </w:t>
      </w:r>
      <w:r w:rsidRPr="001B760E">
        <w:rPr>
          <w:i/>
          <w:noProof/>
        </w:rPr>
        <w:t xml:space="preserve">Nanoscale </w:t>
      </w:r>
      <w:r w:rsidRPr="001B760E">
        <w:rPr>
          <w:b/>
          <w:noProof/>
        </w:rPr>
        <w:t>2019</w:t>
      </w:r>
      <w:r w:rsidRPr="001B760E">
        <w:rPr>
          <w:noProof/>
        </w:rPr>
        <w:t xml:space="preserve">, </w:t>
      </w:r>
      <w:r w:rsidRPr="001B760E">
        <w:rPr>
          <w:i/>
          <w:noProof/>
        </w:rPr>
        <w:t>11</w:t>
      </w:r>
      <w:r w:rsidRPr="001B760E">
        <w:rPr>
          <w:noProof/>
        </w:rPr>
        <w:t xml:space="preserve"> (22), 10846-10851. DOI: 10.1039/c9nr03250a.</w:t>
      </w:r>
    </w:p>
    <w:p w:rsidR="005C0E9B" w:rsidRPr="001B760E" w:rsidRDefault="005C0E9B" w:rsidP="005C0E9B">
      <w:pPr>
        <w:pStyle w:val="EndNoteBibliography"/>
        <w:jc w:val="both"/>
        <w:rPr>
          <w:noProof/>
        </w:rPr>
      </w:pPr>
      <w:r w:rsidRPr="001B760E">
        <w:rPr>
          <w:noProof/>
        </w:rPr>
        <w:t xml:space="preserve">(25) Song, L. J.; Chen, X. F.; Xie, Y. H.; Zhong, L.; Zhang, X. Y.; Cheng, Z. D. Non-iridescent, crack-free, conductive structural colors enhanced by flexible nanosheets of reduced graphene oxide. </w:t>
      </w:r>
      <w:r w:rsidRPr="001B760E">
        <w:rPr>
          <w:i/>
          <w:noProof/>
        </w:rPr>
        <w:t xml:space="preserve">Dyes and Pigments </w:t>
      </w:r>
      <w:r w:rsidRPr="001B760E">
        <w:rPr>
          <w:b/>
          <w:noProof/>
        </w:rPr>
        <w:t>2019</w:t>
      </w:r>
      <w:r w:rsidRPr="001B760E">
        <w:rPr>
          <w:noProof/>
        </w:rPr>
        <w:t xml:space="preserve">, </w:t>
      </w:r>
      <w:r w:rsidRPr="001B760E">
        <w:rPr>
          <w:i/>
          <w:noProof/>
        </w:rPr>
        <w:t>164</w:t>
      </w:r>
      <w:r w:rsidRPr="001B760E">
        <w:rPr>
          <w:noProof/>
        </w:rPr>
        <w:t>, 222-226. DOI: 10.1016/j.dyepig.2019.01.037.</w:t>
      </w:r>
    </w:p>
    <w:p w:rsidR="005C0E9B" w:rsidRPr="001B760E" w:rsidRDefault="005C0E9B" w:rsidP="005C0E9B">
      <w:pPr>
        <w:pStyle w:val="EndNoteBibliography"/>
        <w:jc w:val="both"/>
        <w:rPr>
          <w:noProof/>
        </w:rPr>
      </w:pPr>
      <w:r w:rsidRPr="001B760E">
        <w:rPr>
          <w:noProof/>
        </w:rPr>
        <w:t xml:space="preserve">(26) He, L.; Wang, M. S.; Ge, J. P.; Yin, Y. D. Magnetic Assembly Route to Colloidal Responsive Photonic Nanostructures. </w:t>
      </w:r>
      <w:r w:rsidRPr="001B760E">
        <w:rPr>
          <w:i/>
          <w:noProof/>
        </w:rPr>
        <w:t xml:space="preserve">Accounts Chem Res </w:t>
      </w:r>
      <w:r w:rsidRPr="001B760E">
        <w:rPr>
          <w:b/>
          <w:noProof/>
        </w:rPr>
        <w:t>2012</w:t>
      </w:r>
      <w:r w:rsidRPr="001B760E">
        <w:rPr>
          <w:noProof/>
        </w:rPr>
        <w:t xml:space="preserve">, </w:t>
      </w:r>
      <w:r w:rsidRPr="001B760E">
        <w:rPr>
          <w:i/>
          <w:noProof/>
        </w:rPr>
        <w:t>45</w:t>
      </w:r>
      <w:r w:rsidRPr="001B760E">
        <w:rPr>
          <w:noProof/>
        </w:rPr>
        <w:t xml:space="preserve"> (9), 1431-1440. DOI: 10.1021/ar200276t.</w:t>
      </w:r>
    </w:p>
    <w:p w:rsidR="005C0E9B" w:rsidRPr="001B760E" w:rsidRDefault="005C0E9B" w:rsidP="005C0E9B">
      <w:pPr>
        <w:pStyle w:val="EndNoteBibliography"/>
        <w:jc w:val="both"/>
        <w:rPr>
          <w:noProof/>
        </w:rPr>
      </w:pPr>
      <w:r w:rsidRPr="001B760E">
        <w:rPr>
          <w:noProof/>
        </w:rPr>
        <w:t xml:space="preserve">(27) Yang, D. P.; Luo, W. J.; Huang, Y. D.; Huang, S. M. Facile Synthesis of Monodispersed SiO2@Fe3O4 Core-Shell Colloids for Printing and Three-Dimensional Coating with Noniridescent Structural Colors. </w:t>
      </w:r>
      <w:r w:rsidRPr="001B760E">
        <w:rPr>
          <w:i/>
          <w:noProof/>
        </w:rPr>
        <w:t xml:space="preserve">Acs Omega </w:t>
      </w:r>
      <w:r w:rsidRPr="001B760E">
        <w:rPr>
          <w:b/>
          <w:noProof/>
        </w:rPr>
        <w:t>2019</w:t>
      </w:r>
      <w:r w:rsidRPr="001B760E">
        <w:rPr>
          <w:noProof/>
        </w:rPr>
        <w:t xml:space="preserve">, </w:t>
      </w:r>
      <w:r w:rsidRPr="001B760E">
        <w:rPr>
          <w:i/>
          <w:noProof/>
        </w:rPr>
        <w:t>4</w:t>
      </w:r>
      <w:r w:rsidRPr="001B760E">
        <w:rPr>
          <w:noProof/>
        </w:rPr>
        <w:t xml:space="preserve"> (1), 528-534. DOI: 10.1021/acsomega.8b02987.</w:t>
      </w:r>
    </w:p>
    <w:p w:rsidR="005C0E9B" w:rsidRPr="001B760E" w:rsidRDefault="005C0E9B" w:rsidP="005C0E9B">
      <w:pPr>
        <w:pStyle w:val="EndNoteBibliography"/>
        <w:jc w:val="both"/>
        <w:rPr>
          <w:noProof/>
        </w:rPr>
      </w:pPr>
      <w:r w:rsidRPr="001B760E">
        <w:rPr>
          <w:noProof/>
        </w:rPr>
        <w:t xml:space="preserve">(28) Yang, X. M.; Ge, D. T.; Wu, G. X.; Liao, Z. W.; Yang, S. Production of Structural Colors with High Contrast and Wide Viewing Angles from Assemblies of Polypyrrole Black Coated Polystyrene Nanoparticles. </w:t>
      </w:r>
      <w:r w:rsidRPr="001B760E">
        <w:rPr>
          <w:i/>
          <w:noProof/>
        </w:rPr>
        <w:t xml:space="preserve">Acs Appl Mater Inter </w:t>
      </w:r>
      <w:r w:rsidRPr="001B760E">
        <w:rPr>
          <w:b/>
          <w:noProof/>
        </w:rPr>
        <w:t>2016</w:t>
      </w:r>
      <w:r w:rsidRPr="001B760E">
        <w:rPr>
          <w:noProof/>
        </w:rPr>
        <w:t xml:space="preserve">, </w:t>
      </w:r>
      <w:r w:rsidRPr="001B760E">
        <w:rPr>
          <w:i/>
          <w:noProof/>
        </w:rPr>
        <w:t>8</w:t>
      </w:r>
      <w:r w:rsidRPr="001B760E">
        <w:rPr>
          <w:noProof/>
        </w:rPr>
        <w:t xml:space="preserve"> (25), 16289-16295. DOI: 10.1021/acsami.6b03739.</w:t>
      </w:r>
    </w:p>
    <w:p w:rsidR="005C0E9B" w:rsidRPr="001B760E" w:rsidRDefault="005C0E9B" w:rsidP="005C0E9B">
      <w:pPr>
        <w:pStyle w:val="EndNoteBibliography"/>
        <w:jc w:val="both"/>
        <w:rPr>
          <w:noProof/>
        </w:rPr>
      </w:pPr>
      <w:r w:rsidRPr="001B760E">
        <w:rPr>
          <w:noProof/>
        </w:rPr>
        <w:t xml:space="preserve">(29) Yabu, H.; Nakanishi, T.; Hirai, Y.; Shimomura, M. Black thin layers generate strong structural colors: a biomimetic approach for creating one-dimensional (1D) photonic crystals. </w:t>
      </w:r>
      <w:r w:rsidRPr="001B760E">
        <w:rPr>
          <w:i/>
          <w:noProof/>
        </w:rPr>
        <w:t xml:space="preserve">J Mater Chem </w:t>
      </w:r>
      <w:r w:rsidRPr="001B760E">
        <w:rPr>
          <w:b/>
          <w:noProof/>
        </w:rPr>
        <w:t>2011</w:t>
      </w:r>
      <w:r w:rsidRPr="001B760E">
        <w:rPr>
          <w:noProof/>
        </w:rPr>
        <w:t xml:space="preserve">, </w:t>
      </w:r>
      <w:r w:rsidRPr="001B760E">
        <w:rPr>
          <w:i/>
          <w:noProof/>
        </w:rPr>
        <w:t>21</w:t>
      </w:r>
      <w:r w:rsidRPr="001B760E">
        <w:rPr>
          <w:noProof/>
        </w:rPr>
        <w:t xml:space="preserve"> (39), 15154-15156. DOI: 10.1039/c1jm13094c.</w:t>
      </w:r>
    </w:p>
    <w:p w:rsidR="005C0E9B" w:rsidRPr="001B760E" w:rsidRDefault="005C0E9B" w:rsidP="005C0E9B">
      <w:pPr>
        <w:pStyle w:val="EndNoteBibliography"/>
        <w:jc w:val="both"/>
        <w:rPr>
          <w:noProof/>
        </w:rPr>
      </w:pPr>
      <w:r w:rsidRPr="001B760E">
        <w:rPr>
          <w:noProof/>
        </w:rPr>
        <w:lastRenderedPageBreak/>
        <w:t xml:space="preserve">(30) Lai, C. F.; Wang, Y. C. Colloidal Photonic Crystals Containing Silver Nanoparticles with Tunable Structural Colors. </w:t>
      </w:r>
      <w:r w:rsidRPr="001B760E">
        <w:rPr>
          <w:i/>
          <w:noProof/>
        </w:rPr>
        <w:t xml:space="preserve">Crystals </w:t>
      </w:r>
      <w:r w:rsidRPr="001B760E">
        <w:rPr>
          <w:b/>
          <w:noProof/>
        </w:rPr>
        <w:t>2016</w:t>
      </w:r>
      <w:r w:rsidRPr="001B760E">
        <w:rPr>
          <w:noProof/>
        </w:rPr>
        <w:t xml:space="preserve">, </w:t>
      </w:r>
      <w:r w:rsidRPr="001B760E">
        <w:rPr>
          <w:i/>
          <w:noProof/>
        </w:rPr>
        <w:t>6</w:t>
      </w:r>
      <w:r w:rsidRPr="001B760E">
        <w:rPr>
          <w:noProof/>
        </w:rPr>
        <w:t xml:space="preserve"> (5). DOI: ARTN 61</w:t>
      </w:r>
    </w:p>
    <w:p w:rsidR="005C0E9B" w:rsidRPr="001B760E" w:rsidRDefault="005C0E9B" w:rsidP="005C0E9B">
      <w:pPr>
        <w:pStyle w:val="EndNoteBibliography"/>
        <w:jc w:val="both"/>
        <w:rPr>
          <w:noProof/>
        </w:rPr>
      </w:pPr>
      <w:r w:rsidRPr="001B760E">
        <w:rPr>
          <w:noProof/>
        </w:rPr>
        <w:t>10.3390/cryst6050061.</w:t>
      </w:r>
    </w:p>
    <w:p w:rsidR="005C0E9B" w:rsidRPr="001B760E" w:rsidRDefault="005C0E9B" w:rsidP="005C0E9B">
      <w:pPr>
        <w:pStyle w:val="EndNoteBibliography"/>
        <w:jc w:val="both"/>
        <w:rPr>
          <w:noProof/>
        </w:rPr>
      </w:pPr>
      <w:r w:rsidRPr="001B760E">
        <w:rPr>
          <w:noProof/>
        </w:rPr>
        <w:t xml:space="preserve">(31) Lai, C. F.; Wang, Y. C.; Wu, C. L.; Zeng, J. Y.; Lin, C. F. Preparation of a colloidal photonic crystal containing CuO nanoparticles with tunable structural colors. </w:t>
      </w:r>
      <w:r w:rsidRPr="001B760E">
        <w:rPr>
          <w:i/>
          <w:noProof/>
        </w:rPr>
        <w:t xml:space="preserve">Rsc Advances </w:t>
      </w:r>
      <w:r w:rsidRPr="001B760E">
        <w:rPr>
          <w:b/>
          <w:noProof/>
        </w:rPr>
        <w:t>2015</w:t>
      </w:r>
      <w:r w:rsidRPr="001B760E">
        <w:rPr>
          <w:noProof/>
        </w:rPr>
        <w:t xml:space="preserve">, </w:t>
      </w:r>
      <w:r w:rsidRPr="001B760E">
        <w:rPr>
          <w:i/>
          <w:noProof/>
        </w:rPr>
        <w:t>5</w:t>
      </w:r>
      <w:r w:rsidRPr="001B760E">
        <w:rPr>
          <w:noProof/>
        </w:rPr>
        <w:t xml:space="preserve"> (127), 105200-105205. DOI: 10.1039/c5ra21035f.</w:t>
      </w:r>
    </w:p>
    <w:p w:rsidR="005C0E9B" w:rsidRPr="001B760E" w:rsidRDefault="005C0E9B" w:rsidP="005C0E9B">
      <w:pPr>
        <w:pStyle w:val="EndNoteBibliography"/>
        <w:jc w:val="both"/>
        <w:rPr>
          <w:noProof/>
        </w:rPr>
      </w:pPr>
      <w:r w:rsidRPr="001B760E">
        <w:rPr>
          <w:noProof/>
        </w:rPr>
        <w:t xml:space="preserve">(32) Yamada, Y.; Ishii, M.; Nakamura, T.; Yano, K. Artificial Black Opal Fabricated from Nanoporous Carbon Spheres. </w:t>
      </w:r>
      <w:r w:rsidRPr="001B760E">
        <w:rPr>
          <w:i/>
          <w:noProof/>
        </w:rPr>
        <w:t xml:space="preserve">Langmuir </w:t>
      </w:r>
      <w:r w:rsidRPr="001B760E">
        <w:rPr>
          <w:b/>
          <w:noProof/>
        </w:rPr>
        <w:t>2010</w:t>
      </w:r>
      <w:r w:rsidRPr="001B760E">
        <w:rPr>
          <w:noProof/>
        </w:rPr>
        <w:t xml:space="preserve">, </w:t>
      </w:r>
      <w:r w:rsidRPr="001B760E">
        <w:rPr>
          <w:i/>
          <w:noProof/>
        </w:rPr>
        <w:t>26</w:t>
      </w:r>
      <w:r w:rsidRPr="001B760E">
        <w:rPr>
          <w:noProof/>
        </w:rPr>
        <w:t xml:space="preserve"> (12), 10044-10049. DOI: 10.1021/la1001732.</w:t>
      </w:r>
    </w:p>
    <w:p w:rsidR="005C0E9B" w:rsidRPr="001B760E" w:rsidRDefault="005C0E9B" w:rsidP="005C0E9B">
      <w:pPr>
        <w:pStyle w:val="EndNoteBibliography"/>
        <w:jc w:val="both"/>
        <w:rPr>
          <w:noProof/>
        </w:rPr>
      </w:pPr>
      <w:r w:rsidRPr="001B760E">
        <w:rPr>
          <w:noProof/>
        </w:rPr>
        <w:t xml:space="preserve">(33) Kim, C.; Jung, K.; Yu, J. W.; Park, S.; Kim, S. H.; Lee, W. B.; Hwang, H.; Manoharan, V. N.; Moon, J. H. Controlled Assembly of Icosahedral Colloidal Clusters for Structural Coloration. </w:t>
      </w:r>
      <w:r w:rsidRPr="001B760E">
        <w:rPr>
          <w:i/>
          <w:noProof/>
        </w:rPr>
        <w:t xml:space="preserve">Chemistry of Materials </w:t>
      </w:r>
      <w:r w:rsidRPr="001B760E">
        <w:rPr>
          <w:b/>
          <w:noProof/>
        </w:rPr>
        <w:t>2020</w:t>
      </w:r>
      <w:r w:rsidRPr="001B760E">
        <w:rPr>
          <w:noProof/>
        </w:rPr>
        <w:t xml:space="preserve">, </w:t>
      </w:r>
      <w:r w:rsidRPr="001B760E">
        <w:rPr>
          <w:i/>
          <w:noProof/>
        </w:rPr>
        <w:t>32</w:t>
      </w:r>
      <w:r w:rsidRPr="001B760E">
        <w:rPr>
          <w:noProof/>
        </w:rPr>
        <w:t xml:space="preserve"> (22), 9704-9712. DOI: 10.1021/acs.chemmater.0c03391.</w:t>
      </w:r>
    </w:p>
    <w:p w:rsidR="005C0E9B" w:rsidRPr="001B760E" w:rsidRDefault="005C0E9B" w:rsidP="005C0E9B">
      <w:pPr>
        <w:pStyle w:val="EndNoteBibliography"/>
        <w:jc w:val="both"/>
        <w:rPr>
          <w:noProof/>
        </w:rPr>
      </w:pPr>
      <w:r w:rsidRPr="001B760E">
        <w:rPr>
          <w:noProof/>
        </w:rPr>
        <w:t xml:space="preserve">(34) Nakamae, K.; Hano, N.; Ihara, H.; Takafuji, M. Thermally stable high-contrast iridescent structural colours from silica colloidal crystals doped with monodisperse spherical black carbon particles as maverick. </w:t>
      </w:r>
      <w:r w:rsidRPr="001B760E">
        <w:rPr>
          <w:i/>
          <w:noProof/>
        </w:rPr>
        <w:t xml:space="preserve">Mater Adv </w:t>
      </w:r>
      <w:r w:rsidRPr="001B760E">
        <w:rPr>
          <w:b/>
          <w:noProof/>
        </w:rPr>
        <w:t>2021</w:t>
      </w:r>
      <w:r w:rsidRPr="001B760E">
        <w:rPr>
          <w:noProof/>
        </w:rPr>
        <w:t>. DOI: 10.1039/d1ma00523e.</w:t>
      </w:r>
    </w:p>
    <w:p w:rsidR="005C0E9B" w:rsidRPr="001B760E" w:rsidRDefault="005C0E9B" w:rsidP="005C0E9B">
      <w:pPr>
        <w:pStyle w:val="EndNoteBibliography"/>
        <w:jc w:val="both"/>
        <w:rPr>
          <w:noProof/>
        </w:rPr>
      </w:pPr>
      <w:r w:rsidRPr="001B760E">
        <w:rPr>
          <w:noProof/>
        </w:rPr>
        <w:t xml:space="preserve">(35) Kohri, M.; Nannichi, Y.; Taniguchi, T.; Kishikawa, K. Biomimetic non-iridescent structural color materials from polydopamine black particles that mimic melanin granules. </w:t>
      </w:r>
      <w:r w:rsidRPr="001B760E">
        <w:rPr>
          <w:i/>
          <w:noProof/>
        </w:rPr>
        <w:t xml:space="preserve">J Mater Chem C </w:t>
      </w:r>
      <w:r w:rsidRPr="001B760E">
        <w:rPr>
          <w:b/>
          <w:noProof/>
        </w:rPr>
        <w:t>2015</w:t>
      </w:r>
      <w:r w:rsidRPr="001B760E">
        <w:rPr>
          <w:noProof/>
        </w:rPr>
        <w:t xml:space="preserve">, </w:t>
      </w:r>
      <w:r w:rsidRPr="001B760E">
        <w:rPr>
          <w:i/>
          <w:noProof/>
        </w:rPr>
        <w:t>3</w:t>
      </w:r>
      <w:r w:rsidRPr="001B760E">
        <w:rPr>
          <w:noProof/>
        </w:rPr>
        <w:t xml:space="preserve"> (4), 720-724. DOI: 10.1039/c4tc02383h.</w:t>
      </w:r>
    </w:p>
    <w:p w:rsidR="005C0E9B" w:rsidRPr="001B760E" w:rsidRDefault="005C0E9B" w:rsidP="005C0E9B">
      <w:pPr>
        <w:pStyle w:val="EndNoteBibliography"/>
        <w:jc w:val="both"/>
        <w:rPr>
          <w:noProof/>
        </w:rPr>
      </w:pPr>
      <w:r w:rsidRPr="001B760E">
        <w:rPr>
          <w:noProof/>
        </w:rPr>
        <w:t xml:space="preserve">(36) Xiao, M.; Li, Y. W.; Allen, M. C.; Deheyn, D. D.; Yue, X. J.; Zhao, J. Z.; Gianneschi, N. C.; Shawkey, M. D.; Dhinojwala, A. Bio-Inspired Structural Colors Produced via Self-Assembly of Synthetic Melanin Nanoparticles. </w:t>
      </w:r>
      <w:r w:rsidRPr="001B760E">
        <w:rPr>
          <w:i/>
          <w:noProof/>
        </w:rPr>
        <w:t xml:space="preserve">Acs Nano </w:t>
      </w:r>
      <w:r w:rsidRPr="001B760E">
        <w:rPr>
          <w:b/>
          <w:noProof/>
        </w:rPr>
        <w:t>2015</w:t>
      </w:r>
      <w:r w:rsidRPr="001B760E">
        <w:rPr>
          <w:noProof/>
        </w:rPr>
        <w:t xml:space="preserve">, </w:t>
      </w:r>
      <w:r w:rsidRPr="001B760E">
        <w:rPr>
          <w:i/>
          <w:noProof/>
        </w:rPr>
        <w:t>9</w:t>
      </w:r>
      <w:r w:rsidRPr="001B760E">
        <w:rPr>
          <w:noProof/>
        </w:rPr>
        <w:t xml:space="preserve"> (5), 5454-5460. DOI: 10.1021/acsnano.5b01298.</w:t>
      </w:r>
    </w:p>
    <w:p w:rsidR="005C0E9B" w:rsidRPr="001B760E" w:rsidRDefault="005C0E9B" w:rsidP="005C0E9B">
      <w:pPr>
        <w:pStyle w:val="EndNoteBibliography"/>
        <w:jc w:val="both"/>
        <w:rPr>
          <w:noProof/>
        </w:rPr>
      </w:pPr>
      <w:r w:rsidRPr="001B760E">
        <w:rPr>
          <w:noProof/>
        </w:rPr>
        <w:t xml:space="preserve">(37) Kohri, M. Progress in polydopamine-based melanin mimetic materials for structural color generation. </w:t>
      </w:r>
      <w:r w:rsidRPr="001B760E">
        <w:rPr>
          <w:i/>
          <w:noProof/>
        </w:rPr>
        <w:t xml:space="preserve">Sci Technol Adv Mat </w:t>
      </w:r>
      <w:r w:rsidRPr="001B760E">
        <w:rPr>
          <w:b/>
          <w:noProof/>
        </w:rPr>
        <w:t>2020</w:t>
      </w:r>
      <w:r w:rsidRPr="001B760E">
        <w:rPr>
          <w:noProof/>
        </w:rPr>
        <w:t xml:space="preserve">, </w:t>
      </w:r>
      <w:r w:rsidRPr="001B760E">
        <w:rPr>
          <w:i/>
          <w:noProof/>
        </w:rPr>
        <w:t>21</w:t>
      </w:r>
      <w:r w:rsidRPr="001B760E">
        <w:rPr>
          <w:noProof/>
        </w:rPr>
        <w:t xml:space="preserve"> (1), 833-848. DOI: 10.1080/14686996.2020.1852057.</w:t>
      </w:r>
    </w:p>
    <w:p w:rsidR="005C0E9B" w:rsidRPr="001B760E" w:rsidRDefault="005C0E9B" w:rsidP="005C0E9B">
      <w:pPr>
        <w:pStyle w:val="EndNoteBibliography"/>
        <w:jc w:val="both"/>
        <w:rPr>
          <w:noProof/>
        </w:rPr>
      </w:pPr>
      <w:r w:rsidRPr="001B760E">
        <w:rPr>
          <w:noProof/>
        </w:rPr>
        <w:t xml:space="preserve">(38) Xiao, M.; Shawkey, M. D.; Dhinojwala, A. Bioinspired Melanin-Based Optically Active Materials. </w:t>
      </w:r>
      <w:r w:rsidRPr="001B760E">
        <w:rPr>
          <w:i/>
          <w:noProof/>
        </w:rPr>
        <w:t xml:space="preserve">Adv Opt Mater </w:t>
      </w:r>
      <w:r w:rsidRPr="001B760E">
        <w:rPr>
          <w:b/>
          <w:noProof/>
        </w:rPr>
        <w:t>2020</w:t>
      </w:r>
      <w:r w:rsidRPr="001B760E">
        <w:rPr>
          <w:noProof/>
        </w:rPr>
        <w:t xml:space="preserve">, </w:t>
      </w:r>
      <w:r w:rsidRPr="001B760E">
        <w:rPr>
          <w:i/>
          <w:noProof/>
        </w:rPr>
        <w:t>8</w:t>
      </w:r>
      <w:r w:rsidRPr="001B760E">
        <w:rPr>
          <w:noProof/>
        </w:rPr>
        <w:t xml:space="preserve"> (19). DOI: ARTN 2000932</w:t>
      </w:r>
    </w:p>
    <w:p w:rsidR="005C0E9B" w:rsidRPr="001B760E" w:rsidRDefault="005C0E9B" w:rsidP="005C0E9B">
      <w:pPr>
        <w:pStyle w:val="EndNoteBibliography"/>
        <w:jc w:val="both"/>
        <w:rPr>
          <w:noProof/>
        </w:rPr>
      </w:pPr>
      <w:r w:rsidRPr="001B760E">
        <w:rPr>
          <w:noProof/>
        </w:rPr>
        <w:t>10.1002/adom.202000932.</w:t>
      </w:r>
    </w:p>
    <w:p w:rsidR="005C0E9B" w:rsidRPr="001B760E" w:rsidRDefault="005C0E9B" w:rsidP="005C0E9B">
      <w:pPr>
        <w:pStyle w:val="EndNoteBibliography"/>
        <w:jc w:val="both"/>
        <w:rPr>
          <w:noProof/>
        </w:rPr>
      </w:pPr>
      <w:r w:rsidRPr="001B760E">
        <w:rPr>
          <w:noProof/>
        </w:rPr>
        <w:t xml:space="preserve">(39) Kawamura, A.; Kohri, M.; Morimoto, G.; Nannichi, Y.; Taniguchi, T.; Kishikawa, K. Full-Color Biomimetic Photonic Materials with Iridescent and Non-Iridescent Structural Colors. </w:t>
      </w:r>
      <w:r w:rsidRPr="001B760E">
        <w:rPr>
          <w:i/>
          <w:noProof/>
        </w:rPr>
        <w:t xml:space="preserve">Sci Rep-Uk </w:t>
      </w:r>
      <w:r w:rsidRPr="001B760E">
        <w:rPr>
          <w:b/>
          <w:noProof/>
        </w:rPr>
        <w:t>2016</w:t>
      </w:r>
      <w:r w:rsidRPr="001B760E">
        <w:rPr>
          <w:noProof/>
        </w:rPr>
        <w:t xml:space="preserve">, </w:t>
      </w:r>
      <w:r w:rsidRPr="001B760E">
        <w:rPr>
          <w:i/>
          <w:noProof/>
        </w:rPr>
        <w:t>6</w:t>
      </w:r>
      <w:r w:rsidRPr="001B760E">
        <w:rPr>
          <w:noProof/>
        </w:rPr>
        <w:t>. DOI: ARTN 33984</w:t>
      </w:r>
    </w:p>
    <w:p w:rsidR="005C0E9B" w:rsidRPr="001B760E" w:rsidRDefault="005C0E9B" w:rsidP="005C0E9B">
      <w:pPr>
        <w:pStyle w:val="EndNoteBibliography"/>
        <w:jc w:val="both"/>
        <w:rPr>
          <w:noProof/>
        </w:rPr>
      </w:pPr>
      <w:r w:rsidRPr="001B760E">
        <w:rPr>
          <w:noProof/>
        </w:rPr>
        <w:t>10.1038/srep33984.</w:t>
      </w:r>
    </w:p>
    <w:p w:rsidR="005C0E9B" w:rsidRPr="001B760E" w:rsidRDefault="005C0E9B" w:rsidP="005C0E9B">
      <w:pPr>
        <w:pStyle w:val="EndNoteBibliography"/>
        <w:jc w:val="both"/>
        <w:rPr>
          <w:noProof/>
        </w:rPr>
      </w:pPr>
      <w:r w:rsidRPr="001B760E">
        <w:rPr>
          <w:noProof/>
        </w:rPr>
        <w:lastRenderedPageBreak/>
        <w:t xml:space="preserve">(40) Lee, H.; Dellatore, S. M.; Miller, W. M.; Messersmith, P. B. Mussel-inspired surface chemistry for multifunctional coatings. </w:t>
      </w:r>
      <w:r w:rsidRPr="001B760E">
        <w:rPr>
          <w:i/>
          <w:noProof/>
        </w:rPr>
        <w:t xml:space="preserve">Science </w:t>
      </w:r>
      <w:r w:rsidRPr="001B760E">
        <w:rPr>
          <w:b/>
          <w:noProof/>
        </w:rPr>
        <w:t>2007</w:t>
      </w:r>
      <w:r w:rsidRPr="001B760E">
        <w:rPr>
          <w:noProof/>
        </w:rPr>
        <w:t xml:space="preserve">, </w:t>
      </w:r>
      <w:r w:rsidRPr="001B760E">
        <w:rPr>
          <w:i/>
          <w:noProof/>
        </w:rPr>
        <w:t>318</w:t>
      </w:r>
      <w:r w:rsidRPr="001B760E">
        <w:rPr>
          <w:noProof/>
        </w:rPr>
        <w:t xml:space="preserve"> (5849), 426-430. DOI: 10.1126/science.1147241.</w:t>
      </w:r>
    </w:p>
    <w:p w:rsidR="005C0E9B" w:rsidRPr="001B760E" w:rsidRDefault="005C0E9B" w:rsidP="005C0E9B">
      <w:pPr>
        <w:pStyle w:val="EndNoteBibliography"/>
        <w:jc w:val="both"/>
        <w:rPr>
          <w:noProof/>
        </w:rPr>
      </w:pPr>
      <w:r w:rsidRPr="001B760E">
        <w:rPr>
          <w:noProof/>
        </w:rPr>
        <w:t xml:space="preserve">(41) d'Ischia, M.; Napolitano, A.; Ball, V.; Chen, C. T.; Buehler, M. J. Polydopamine and Eumelanin: From Structure-Property Relationships to a Unified Tailoring Strategy. </w:t>
      </w:r>
      <w:r w:rsidRPr="001B760E">
        <w:rPr>
          <w:i/>
          <w:noProof/>
        </w:rPr>
        <w:t xml:space="preserve">Accounts Chem Res </w:t>
      </w:r>
      <w:r w:rsidRPr="001B760E">
        <w:rPr>
          <w:b/>
          <w:noProof/>
        </w:rPr>
        <w:t>2014</w:t>
      </w:r>
      <w:r w:rsidRPr="001B760E">
        <w:rPr>
          <w:noProof/>
        </w:rPr>
        <w:t xml:space="preserve">, </w:t>
      </w:r>
      <w:r w:rsidRPr="001B760E">
        <w:rPr>
          <w:i/>
          <w:noProof/>
        </w:rPr>
        <w:t>47</w:t>
      </w:r>
      <w:r w:rsidRPr="001B760E">
        <w:rPr>
          <w:noProof/>
        </w:rPr>
        <w:t xml:space="preserve"> (12), 3541-3550. DOI: 10.1021/ar500273y.</w:t>
      </w:r>
    </w:p>
    <w:p w:rsidR="005C0E9B" w:rsidRPr="001B760E" w:rsidRDefault="005C0E9B" w:rsidP="005C0E9B">
      <w:pPr>
        <w:pStyle w:val="EndNoteBibliography"/>
        <w:jc w:val="both"/>
        <w:rPr>
          <w:noProof/>
        </w:rPr>
      </w:pPr>
      <w:r w:rsidRPr="001B760E">
        <w:rPr>
          <w:noProof/>
        </w:rPr>
        <w:t xml:space="preserve">(42) Kohri, M. Artificial melanin particles: new building blocks for biomimetic structural coloration. </w:t>
      </w:r>
      <w:r w:rsidRPr="001B760E">
        <w:rPr>
          <w:i/>
          <w:noProof/>
        </w:rPr>
        <w:t xml:space="preserve">Polym J </w:t>
      </w:r>
      <w:r w:rsidRPr="001B760E">
        <w:rPr>
          <w:b/>
          <w:noProof/>
        </w:rPr>
        <w:t>2019</w:t>
      </w:r>
      <w:r w:rsidRPr="001B760E">
        <w:rPr>
          <w:noProof/>
        </w:rPr>
        <w:t xml:space="preserve">, </w:t>
      </w:r>
      <w:r w:rsidRPr="001B760E">
        <w:rPr>
          <w:i/>
          <w:noProof/>
        </w:rPr>
        <w:t>51</w:t>
      </w:r>
      <w:r w:rsidRPr="001B760E">
        <w:rPr>
          <w:noProof/>
        </w:rPr>
        <w:t xml:space="preserve"> (11), 1127-1135. DOI: 10.1038/s41428-019-0231-2.</w:t>
      </w:r>
    </w:p>
    <w:p w:rsidR="005C0E9B" w:rsidRPr="001B760E" w:rsidRDefault="005C0E9B" w:rsidP="005C0E9B">
      <w:pPr>
        <w:pStyle w:val="EndNoteBibliography"/>
        <w:jc w:val="both"/>
        <w:rPr>
          <w:noProof/>
        </w:rPr>
      </w:pPr>
      <w:r w:rsidRPr="001B760E">
        <w:rPr>
          <w:noProof/>
        </w:rPr>
        <w:t xml:space="preserve">(43) Yi, B.; Shen, H. F. Liquid-immune structural colors with angle-independence inspired from hollow melanosomes. </w:t>
      </w:r>
      <w:r w:rsidRPr="001B760E">
        <w:rPr>
          <w:i/>
          <w:noProof/>
        </w:rPr>
        <w:t xml:space="preserve">Chem Commun </w:t>
      </w:r>
      <w:r w:rsidRPr="001B760E">
        <w:rPr>
          <w:b/>
          <w:noProof/>
        </w:rPr>
        <w:t>2017</w:t>
      </w:r>
      <w:r w:rsidRPr="001B760E">
        <w:rPr>
          <w:noProof/>
        </w:rPr>
        <w:t xml:space="preserve">, </w:t>
      </w:r>
      <w:r w:rsidRPr="001B760E">
        <w:rPr>
          <w:i/>
          <w:noProof/>
        </w:rPr>
        <w:t>53</w:t>
      </w:r>
      <w:r w:rsidRPr="001B760E">
        <w:rPr>
          <w:noProof/>
        </w:rPr>
        <w:t xml:space="preserve"> (66), 9234-9237. DOI: 10.1039/c7cc04154c.</w:t>
      </w:r>
    </w:p>
    <w:p w:rsidR="005C0E9B" w:rsidRPr="001B760E" w:rsidRDefault="005C0E9B" w:rsidP="005C0E9B">
      <w:pPr>
        <w:pStyle w:val="EndNoteBibliography"/>
        <w:jc w:val="both"/>
        <w:rPr>
          <w:noProof/>
        </w:rPr>
      </w:pPr>
      <w:r w:rsidRPr="001B760E">
        <w:rPr>
          <w:noProof/>
        </w:rPr>
        <w:t xml:space="preserve">(44) Kohri, M.; Tamai, Y.; Kawamura, A.; Jido, K.; Yamamoto, M.; Taniguchi, T.; Kishikawa, K.; Fujii, S.; Teramoto, N.; Ishii, H.; et al. Ellipsoidal Artificial Melanin Particles as Building Blocks for Biomimetic Structural Coloration. </w:t>
      </w:r>
      <w:r w:rsidRPr="001B760E">
        <w:rPr>
          <w:i/>
          <w:noProof/>
        </w:rPr>
        <w:t xml:space="preserve">Langmuir </w:t>
      </w:r>
      <w:r w:rsidRPr="001B760E">
        <w:rPr>
          <w:b/>
          <w:noProof/>
        </w:rPr>
        <w:t>2019</w:t>
      </w:r>
      <w:r w:rsidRPr="001B760E">
        <w:rPr>
          <w:noProof/>
        </w:rPr>
        <w:t xml:space="preserve">, </w:t>
      </w:r>
      <w:r w:rsidRPr="001B760E">
        <w:rPr>
          <w:i/>
          <w:noProof/>
        </w:rPr>
        <w:t>35</w:t>
      </w:r>
      <w:r w:rsidRPr="001B760E">
        <w:rPr>
          <w:noProof/>
        </w:rPr>
        <w:t xml:space="preserve"> (16), 5574-5580. DOI: 10.1021/acs.langmuir.9b00400.</w:t>
      </w:r>
    </w:p>
    <w:p w:rsidR="005C0E9B" w:rsidRPr="001B760E" w:rsidRDefault="005C0E9B" w:rsidP="005C0E9B">
      <w:pPr>
        <w:pStyle w:val="EndNoteBibliography"/>
        <w:jc w:val="both"/>
        <w:rPr>
          <w:noProof/>
        </w:rPr>
      </w:pPr>
      <w:r w:rsidRPr="001B760E">
        <w:rPr>
          <w:noProof/>
        </w:rPr>
        <w:t xml:space="preserve">(45) Xiao, M.; Hu, Z. Y.; Wang, Z.; Li, Y. W.; Tormo, A. D.; Le Thomas, N.; Wang, B.; Gianneschi, N. C.; Shawkey, M. D.; Dhinojwala, A. Bioinspired bright noniridescent photonic melanin supraballs. </w:t>
      </w:r>
      <w:r w:rsidRPr="001B760E">
        <w:rPr>
          <w:i/>
          <w:noProof/>
        </w:rPr>
        <w:t xml:space="preserve">Sci Adv </w:t>
      </w:r>
      <w:r w:rsidRPr="001B760E">
        <w:rPr>
          <w:b/>
          <w:noProof/>
        </w:rPr>
        <w:t>2017</w:t>
      </w:r>
      <w:r w:rsidRPr="001B760E">
        <w:rPr>
          <w:noProof/>
        </w:rPr>
        <w:t xml:space="preserve">, </w:t>
      </w:r>
      <w:r w:rsidRPr="001B760E">
        <w:rPr>
          <w:i/>
          <w:noProof/>
        </w:rPr>
        <w:t>3</w:t>
      </w:r>
      <w:r w:rsidRPr="001B760E">
        <w:rPr>
          <w:noProof/>
        </w:rPr>
        <w:t xml:space="preserve"> (9). DOI: ARTN e1701151</w:t>
      </w:r>
    </w:p>
    <w:p w:rsidR="005C0E9B" w:rsidRPr="001B760E" w:rsidRDefault="005C0E9B" w:rsidP="005C0E9B">
      <w:pPr>
        <w:pStyle w:val="EndNoteBibliography"/>
        <w:jc w:val="both"/>
        <w:rPr>
          <w:noProof/>
        </w:rPr>
      </w:pPr>
      <w:r w:rsidRPr="001B760E">
        <w:rPr>
          <w:noProof/>
        </w:rPr>
        <w:t>10.1126/sciadv.1701151.</w:t>
      </w:r>
    </w:p>
    <w:p w:rsidR="005C0E9B" w:rsidRPr="001B760E" w:rsidRDefault="005C0E9B" w:rsidP="005C0E9B">
      <w:pPr>
        <w:pStyle w:val="EndNoteBibliography"/>
        <w:jc w:val="both"/>
        <w:rPr>
          <w:noProof/>
        </w:rPr>
      </w:pPr>
      <w:r w:rsidRPr="001B760E">
        <w:rPr>
          <w:noProof/>
        </w:rPr>
        <w:t xml:space="preserve">(46) Liu, P. M.; Sheng, T.; Xie, Z. Y.; Chen, J. L.; Gu, Z. Z. Robust, Highly Visible, and Facile Bioconjugation Colloidal Crystal Beads for Bioassay. </w:t>
      </w:r>
      <w:r w:rsidRPr="001B760E">
        <w:rPr>
          <w:i/>
          <w:noProof/>
        </w:rPr>
        <w:t xml:space="preserve">Acs Appl Mater Inter </w:t>
      </w:r>
      <w:r w:rsidRPr="001B760E">
        <w:rPr>
          <w:b/>
          <w:noProof/>
        </w:rPr>
        <w:t>2018</w:t>
      </w:r>
      <w:r w:rsidRPr="001B760E">
        <w:rPr>
          <w:noProof/>
        </w:rPr>
        <w:t xml:space="preserve">, </w:t>
      </w:r>
      <w:r w:rsidRPr="001B760E">
        <w:rPr>
          <w:i/>
          <w:noProof/>
        </w:rPr>
        <w:t>10</w:t>
      </w:r>
      <w:r w:rsidRPr="001B760E">
        <w:rPr>
          <w:noProof/>
        </w:rPr>
        <w:t xml:space="preserve"> (35), 29378-29384. DOI: 10.1021/acsami.8b11472.</w:t>
      </w:r>
    </w:p>
    <w:p w:rsidR="005C0E9B" w:rsidRPr="001B760E" w:rsidRDefault="005C0E9B" w:rsidP="005C0E9B">
      <w:pPr>
        <w:pStyle w:val="EndNoteBibliography"/>
        <w:jc w:val="both"/>
        <w:rPr>
          <w:noProof/>
        </w:rPr>
      </w:pPr>
      <w:r w:rsidRPr="001B760E">
        <w:rPr>
          <w:noProof/>
        </w:rPr>
        <w:t xml:space="preserve">(47) Liu, P. M.; Chang, W. Y.; Ju, L. S.; Chu, L. L.; Xie, Z. Y.; Chen, J. L.; Yang, J. J. Bioinspired Noniridescent Structural Color with Hidden Patterns for Anticounterfeiting. </w:t>
      </w:r>
      <w:r w:rsidRPr="001B760E">
        <w:rPr>
          <w:i/>
          <w:noProof/>
        </w:rPr>
        <w:t xml:space="preserve">Acs Applied Nano Materials </w:t>
      </w:r>
      <w:r w:rsidRPr="001B760E">
        <w:rPr>
          <w:b/>
          <w:noProof/>
        </w:rPr>
        <w:t>2019</w:t>
      </w:r>
      <w:r w:rsidRPr="001B760E">
        <w:rPr>
          <w:noProof/>
        </w:rPr>
        <w:t xml:space="preserve">, </w:t>
      </w:r>
      <w:r w:rsidRPr="001B760E">
        <w:rPr>
          <w:i/>
          <w:noProof/>
        </w:rPr>
        <w:t>2</w:t>
      </w:r>
      <w:r w:rsidRPr="001B760E">
        <w:rPr>
          <w:noProof/>
        </w:rPr>
        <w:t xml:space="preserve"> (9), 5752-5760. DOI: 10.1021/acsanm.9b01218.</w:t>
      </w:r>
    </w:p>
    <w:p w:rsidR="005C0E9B" w:rsidRPr="001B760E" w:rsidRDefault="005C0E9B" w:rsidP="005C0E9B">
      <w:pPr>
        <w:pStyle w:val="EndNoteBibliography"/>
        <w:jc w:val="both"/>
        <w:rPr>
          <w:noProof/>
        </w:rPr>
      </w:pPr>
      <w:r w:rsidRPr="001B760E">
        <w:rPr>
          <w:noProof/>
        </w:rPr>
        <w:t xml:space="preserve">(48) Kawamura, A.; Kohri, M.; Yoshioka, S.; Taniguchi, T.; Kishikawa, K. Structural Color Tuning: Mixing Melanin-Like Particles with Different Diameters to Create Neutral Colors. </w:t>
      </w:r>
      <w:r w:rsidRPr="001B760E">
        <w:rPr>
          <w:i/>
          <w:noProof/>
        </w:rPr>
        <w:t xml:space="preserve">Langmuir </w:t>
      </w:r>
      <w:r w:rsidRPr="001B760E">
        <w:rPr>
          <w:b/>
          <w:noProof/>
        </w:rPr>
        <w:t>2017</w:t>
      </w:r>
      <w:r w:rsidRPr="001B760E">
        <w:rPr>
          <w:noProof/>
        </w:rPr>
        <w:t xml:space="preserve">, </w:t>
      </w:r>
      <w:r w:rsidRPr="001B760E">
        <w:rPr>
          <w:i/>
          <w:noProof/>
        </w:rPr>
        <w:t>33</w:t>
      </w:r>
      <w:r w:rsidRPr="001B760E">
        <w:rPr>
          <w:noProof/>
        </w:rPr>
        <w:t xml:space="preserve"> (15), 3824-3830. DOI: 10.1021/acs.langmuir.7b00707.</w:t>
      </w:r>
    </w:p>
    <w:p w:rsidR="005C0E9B" w:rsidRPr="001B760E" w:rsidRDefault="005C0E9B" w:rsidP="005C0E9B">
      <w:pPr>
        <w:pStyle w:val="EndNoteBibliography"/>
        <w:jc w:val="both"/>
        <w:rPr>
          <w:noProof/>
        </w:rPr>
      </w:pPr>
      <w:r w:rsidRPr="001B760E">
        <w:rPr>
          <w:noProof/>
        </w:rPr>
        <w:t xml:space="preserve">(49) Shen, H.; Liang, Q.; Song, L.; Chen, G.; Pei, Y.; Wu, L.; Zhang, X. Facile fabrication of mechanically stable non-iridescent structural color coatings. </w:t>
      </w:r>
      <w:r w:rsidRPr="001B760E">
        <w:rPr>
          <w:i/>
          <w:noProof/>
        </w:rPr>
        <w:t xml:space="preserve">Journal of Materials Science </w:t>
      </w:r>
      <w:r w:rsidRPr="001B760E">
        <w:rPr>
          <w:b/>
          <w:noProof/>
        </w:rPr>
        <w:t>2019</w:t>
      </w:r>
      <w:r w:rsidRPr="001B760E">
        <w:rPr>
          <w:noProof/>
        </w:rPr>
        <w:t xml:space="preserve">, </w:t>
      </w:r>
      <w:r w:rsidRPr="001B760E">
        <w:rPr>
          <w:i/>
          <w:noProof/>
        </w:rPr>
        <w:t>55</w:t>
      </w:r>
      <w:r w:rsidRPr="001B760E">
        <w:rPr>
          <w:noProof/>
        </w:rPr>
        <w:t xml:space="preserve"> (6), 2353-2364. DOI: 10.1007/s10853-019-04118-y.</w:t>
      </w:r>
    </w:p>
    <w:p w:rsidR="005C0E9B" w:rsidRPr="001B760E" w:rsidRDefault="005C0E9B" w:rsidP="005C0E9B">
      <w:pPr>
        <w:pStyle w:val="EndNoteBibliography"/>
        <w:jc w:val="both"/>
        <w:rPr>
          <w:noProof/>
        </w:rPr>
      </w:pPr>
      <w:r w:rsidRPr="001B760E">
        <w:rPr>
          <w:noProof/>
        </w:rPr>
        <w:t xml:space="preserve">(50) Wang, X. H.; Li, Y. C.; Zhou, L.; Chai, L. Q.; Fan, Q. G.; Shao, J. Z. Structural colouration of textiles with high colour contrast based on melanin-like nanospheres. </w:t>
      </w:r>
      <w:r w:rsidRPr="001B760E">
        <w:rPr>
          <w:i/>
          <w:noProof/>
        </w:rPr>
        <w:t xml:space="preserve">Dyes and Pigments </w:t>
      </w:r>
      <w:r w:rsidRPr="001B760E">
        <w:rPr>
          <w:b/>
          <w:noProof/>
        </w:rPr>
        <w:t>2019</w:t>
      </w:r>
      <w:r w:rsidRPr="001B760E">
        <w:rPr>
          <w:noProof/>
        </w:rPr>
        <w:t xml:space="preserve">, </w:t>
      </w:r>
      <w:r w:rsidRPr="001B760E">
        <w:rPr>
          <w:i/>
          <w:noProof/>
        </w:rPr>
        <w:t>169</w:t>
      </w:r>
      <w:r w:rsidRPr="001B760E">
        <w:rPr>
          <w:noProof/>
        </w:rPr>
        <w:t>, 36-44. DOI: 10.1016/j.dyepig.2019.05.006.</w:t>
      </w:r>
    </w:p>
    <w:p w:rsidR="005C0E9B" w:rsidRPr="001B760E" w:rsidRDefault="005C0E9B" w:rsidP="005C0E9B">
      <w:pPr>
        <w:pStyle w:val="EndNoteBibliography"/>
        <w:jc w:val="both"/>
        <w:rPr>
          <w:noProof/>
        </w:rPr>
      </w:pPr>
      <w:r w:rsidRPr="001B760E">
        <w:rPr>
          <w:noProof/>
        </w:rPr>
        <w:t xml:space="preserve">(51) Zhu, X. W.; Wei, T. C.; Mia, M. S.; Xing, T. L.; Chen, G. Q. Preparation of PS@PDA amorphous photonic structural colored fabric with vivid color and robust mechanical </w:t>
      </w:r>
      <w:r w:rsidRPr="001B760E">
        <w:rPr>
          <w:noProof/>
        </w:rPr>
        <w:lastRenderedPageBreak/>
        <w:t xml:space="preserve">properties based on rapid polymerization of dopamine. </w:t>
      </w:r>
      <w:r w:rsidRPr="001B760E">
        <w:rPr>
          <w:i/>
          <w:noProof/>
        </w:rPr>
        <w:t xml:space="preserve">Colloid Surface A </w:t>
      </w:r>
      <w:r w:rsidRPr="001B760E">
        <w:rPr>
          <w:b/>
          <w:noProof/>
        </w:rPr>
        <w:t>2021</w:t>
      </w:r>
      <w:r w:rsidRPr="001B760E">
        <w:rPr>
          <w:noProof/>
        </w:rPr>
        <w:t xml:space="preserve">, </w:t>
      </w:r>
      <w:r w:rsidRPr="001B760E">
        <w:rPr>
          <w:i/>
          <w:noProof/>
        </w:rPr>
        <w:t>622</w:t>
      </w:r>
      <w:r w:rsidRPr="001B760E">
        <w:rPr>
          <w:noProof/>
        </w:rPr>
        <w:t>. DOI: ARTN 126651</w:t>
      </w:r>
    </w:p>
    <w:p w:rsidR="005C0E9B" w:rsidRPr="001B760E" w:rsidRDefault="005C0E9B" w:rsidP="005C0E9B">
      <w:pPr>
        <w:pStyle w:val="EndNoteBibliography"/>
        <w:jc w:val="both"/>
        <w:rPr>
          <w:noProof/>
        </w:rPr>
      </w:pPr>
      <w:r w:rsidRPr="001B760E">
        <w:rPr>
          <w:noProof/>
        </w:rPr>
        <w:t>10.1016/j.colsurfa.2021.126651.</w:t>
      </w:r>
    </w:p>
    <w:p w:rsidR="005C0E9B" w:rsidRPr="001B760E" w:rsidRDefault="005C0E9B" w:rsidP="005C0E9B">
      <w:pPr>
        <w:pStyle w:val="EndNoteBibliography"/>
        <w:jc w:val="both"/>
        <w:rPr>
          <w:noProof/>
        </w:rPr>
      </w:pPr>
      <w:r w:rsidRPr="001B760E">
        <w:rPr>
          <w:noProof/>
        </w:rPr>
        <w:t xml:space="preserve">(52) Urase, M.; Maejima, Y.; Watanabe, T.; Kishikawa, K.; Fudouzi, H.; Kohri, M. Crack-Free Structural Color Materials Prepared without Disrupting the Particle Arrangement by Controlling the Internal Stress Relaxation and Interactions of the Melanin Particles. </w:t>
      </w:r>
      <w:r w:rsidRPr="001B760E">
        <w:rPr>
          <w:i/>
          <w:noProof/>
        </w:rPr>
        <w:t xml:space="preserve">Langmuir </w:t>
      </w:r>
      <w:r w:rsidRPr="001B760E">
        <w:rPr>
          <w:b/>
          <w:noProof/>
        </w:rPr>
        <w:t>2023</w:t>
      </w:r>
      <w:r w:rsidRPr="001B760E">
        <w:rPr>
          <w:noProof/>
        </w:rPr>
        <w:t xml:space="preserve">, </w:t>
      </w:r>
      <w:r w:rsidRPr="001B760E">
        <w:rPr>
          <w:i/>
          <w:noProof/>
        </w:rPr>
        <w:t>39</w:t>
      </w:r>
      <w:r w:rsidRPr="001B760E">
        <w:rPr>
          <w:noProof/>
        </w:rPr>
        <w:t xml:space="preserve"> (25), 8725-8736. DOI: 10.1021/acs.langmuir.3c00720  From NLM PubMed-not-MEDLINE.</w:t>
      </w:r>
    </w:p>
    <w:p w:rsidR="005C0E9B" w:rsidRPr="001B760E" w:rsidRDefault="005C0E9B" w:rsidP="005C0E9B">
      <w:pPr>
        <w:pStyle w:val="EndNoteBibliography"/>
        <w:jc w:val="both"/>
        <w:rPr>
          <w:noProof/>
        </w:rPr>
      </w:pPr>
      <w:r w:rsidRPr="001B760E">
        <w:rPr>
          <w:noProof/>
        </w:rPr>
        <w:t xml:space="preserve">(53) Lee, G. H.; Han, S. H.; Kim, J. B.; Kim, J. H.; Lee, J. M.; Kim, S. H. Colloidal Photonic Inks for Mechanochromic Films and Patterns with Structural Colors of High Saturation. </w:t>
      </w:r>
      <w:r w:rsidRPr="001B760E">
        <w:rPr>
          <w:i/>
          <w:noProof/>
        </w:rPr>
        <w:t xml:space="preserve">Chemistry of Materials </w:t>
      </w:r>
      <w:r w:rsidRPr="001B760E">
        <w:rPr>
          <w:b/>
          <w:noProof/>
        </w:rPr>
        <w:t>2019</w:t>
      </w:r>
      <w:r w:rsidRPr="001B760E">
        <w:rPr>
          <w:noProof/>
        </w:rPr>
        <w:t xml:space="preserve">, </w:t>
      </w:r>
      <w:r w:rsidRPr="001B760E">
        <w:rPr>
          <w:i/>
          <w:noProof/>
        </w:rPr>
        <w:t>31</w:t>
      </w:r>
      <w:r w:rsidRPr="001B760E">
        <w:rPr>
          <w:noProof/>
        </w:rPr>
        <w:t xml:space="preserve"> (19), 8154-8162. DOI: 10.1021/acs.chemmater.9b02938.</w:t>
      </w:r>
    </w:p>
    <w:p w:rsidR="005C0E9B" w:rsidRPr="001B760E" w:rsidRDefault="005C0E9B" w:rsidP="005C0E9B">
      <w:pPr>
        <w:pStyle w:val="EndNoteBibliography"/>
        <w:jc w:val="both"/>
        <w:rPr>
          <w:noProof/>
        </w:rPr>
      </w:pPr>
      <w:r w:rsidRPr="001B760E">
        <w:rPr>
          <w:noProof/>
        </w:rPr>
        <w:t xml:space="preserve">(54) Iwasaki, T.; Harada, S.; Okoshi, T.; Moriya, M.; Kojima, T.; Kishikawa, K.; Kohri, M. Effect of the Polydopamine Composite Method on Structural Coloration: Comparison of Binary and Unary Assembly of Colloidal Particles. </w:t>
      </w:r>
      <w:r w:rsidRPr="001B760E">
        <w:rPr>
          <w:i/>
          <w:noProof/>
        </w:rPr>
        <w:t xml:space="preserve">Langmuir </w:t>
      </w:r>
      <w:r w:rsidRPr="001B760E">
        <w:rPr>
          <w:b/>
          <w:noProof/>
        </w:rPr>
        <w:t>2020</w:t>
      </w:r>
      <w:r w:rsidRPr="001B760E">
        <w:rPr>
          <w:noProof/>
        </w:rPr>
        <w:t xml:space="preserve">, </w:t>
      </w:r>
      <w:r w:rsidRPr="001B760E">
        <w:rPr>
          <w:i/>
          <w:noProof/>
        </w:rPr>
        <w:t>36</w:t>
      </w:r>
      <w:r w:rsidRPr="001B760E">
        <w:rPr>
          <w:noProof/>
        </w:rPr>
        <w:t xml:space="preserve"> (40), 11880-11887. DOI: 10.1021/acs.langmuir.0c01904.</w:t>
      </w:r>
    </w:p>
    <w:p w:rsidR="005C0E9B" w:rsidRPr="001B760E" w:rsidRDefault="005C0E9B" w:rsidP="005C0E9B">
      <w:pPr>
        <w:pStyle w:val="EndNoteBibliography"/>
        <w:jc w:val="both"/>
        <w:rPr>
          <w:noProof/>
        </w:rPr>
      </w:pPr>
      <w:r w:rsidRPr="001B760E">
        <w:rPr>
          <w:noProof/>
        </w:rPr>
        <w:t xml:space="preserve">(55) Echeverri, M.; Patil, A.; Hu, Z.; Shawkey, M. D.; Gianneschi, N. C.; Dhinojwala, A. Printing a Wide Gamut of Saturated Structural Colors Using Binary Mixtures, With Applications in Anticounterfeiting. </w:t>
      </w:r>
      <w:r w:rsidRPr="001B760E">
        <w:rPr>
          <w:i/>
          <w:noProof/>
        </w:rPr>
        <w:t xml:space="preserve">Acs Appl Mater Inter </w:t>
      </w:r>
      <w:r w:rsidRPr="001B760E">
        <w:rPr>
          <w:b/>
          <w:noProof/>
        </w:rPr>
        <w:t>2020</w:t>
      </w:r>
      <w:r w:rsidRPr="001B760E">
        <w:rPr>
          <w:noProof/>
        </w:rPr>
        <w:t xml:space="preserve">, </w:t>
      </w:r>
      <w:r w:rsidRPr="001B760E">
        <w:rPr>
          <w:i/>
          <w:noProof/>
        </w:rPr>
        <w:t>12</w:t>
      </w:r>
      <w:r w:rsidRPr="001B760E">
        <w:rPr>
          <w:noProof/>
        </w:rPr>
        <w:t xml:space="preserve"> (17), 19882-19889. DOI: 10.1021/acsami.0c01449.</w:t>
      </w:r>
    </w:p>
    <w:p w:rsidR="005C0E9B" w:rsidRPr="001B760E" w:rsidRDefault="005C0E9B" w:rsidP="005C0E9B">
      <w:pPr>
        <w:pStyle w:val="EndNoteBibliography"/>
        <w:jc w:val="both"/>
        <w:rPr>
          <w:noProof/>
        </w:rPr>
      </w:pPr>
      <w:r w:rsidRPr="001B760E">
        <w:rPr>
          <w:noProof/>
        </w:rPr>
        <w:t xml:space="preserve">(56) Kohri, M.; Yanagimoto, K.; Kawamura, A.; Hamada, K.; Imai, Y.; Watanabe, T.; Ono, T.; Taniguchi, T.; Kishikawa, K. Polydopamine-Based 3D Colloidal Photonic Materials: Structural Color Balls and Fibers from Melanin-Like Particles with Polydopamine Shell Layers. </w:t>
      </w:r>
      <w:r w:rsidRPr="001B760E">
        <w:rPr>
          <w:i/>
          <w:noProof/>
        </w:rPr>
        <w:t xml:space="preserve">Acs Appl Mater Inter </w:t>
      </w:r>
      <w:r w:rsidRPr="001B760E">
        <w:rPr>
          <w:b/>
          <w:noProof/>
        </w:rPr>
        <w:t>2018</w:t>
      </w:r>
      <w:r w:rsidRPr="001B760E">
        <w:rPr>
          <w:noProof/>
        </w:rPr>
        <w:t xml:space="preserve">, </w:t>
      </w:r>
      <w:r w:rsidRPr="001B760E">
        <w:rPr>
          <w:i/>
          <w:noProof/>
        </w:rPr>
        <w:t>10</w:t>
      </w:r>
      <w:r w:rsidRPr="001B760E">
        <w:rPr>
          <w:noProof/>
        </w:rPr>
        <w:t xml:space="preserve"> (9), 7640-7648. DOI: 10.1021/acsami.7b03453.</w:t>
      </w:r>
    </w:p>
    <w:p w:rsidR="005C0E9B" w:rsidRPr="001B760E" w:rsidRDefault="005C0E9B" w:rsidP="005C0E9B">
      <w:pPr>
        <w:pStyle w:val="EndNoteBibliography"/>
        <w:jc w:val="both"/>
        <w:rPr>
          <w:noProof/>
        </w:rPr>
      </w:pPr>
      <w:r w:rsidRPr="001B760E">
        <w:rPr>
          <w:noProof/>
        </w:rPr>
        <w:t xml:space="preserve">(57) Lee, G. H.; Han, S. H.; Kim, J. B.; Kim, D. J.; Lee, S.; Hamonangan, W. M.; Lee, J. M.; Kim, S. H. Elastic Photonic Microbeads as Building Blocks for Mechanochromic Materials. </w:t>
      </w:r>
      <w:r w:rsidRPr="001B760E">
        <w:rPr>
          <w:i/>
          <w:noProof/>
        </w:rPr>
        <w:t xml:space="preserve">Acs Applied Polymer Materials </w:t>
      </w:r>
      <w:r w:rsidRPr="001B760E">
        <w:rPr>
          <w:b/>
          <w:noProof/>
        </w:rPr>
        <w:t>2020</w:t>
      </w:r>
      <w:r w:rsidRPr="001B760E">
        <w:rPr>
          <w:noProof/>
        </w:rPr>
        <w:t xml:space="preserve">, </w:t>
      </w:r>
      <w:r w:rsidRPr="001B760E">
        <w:rPr>
          <w:i/>
          <w:noProof/>
        </w:rPr>
        <w:t>2</w:t>
      </w:r>
      <w:r w:rsidRPr="001B760E">
        <w:rPr>
          <w:noProof/>
        </w:rPr>
        <w:t xml:space="preserve"> (2), 706-714. DOI: 10.1021/acsapm.9b01036.</w:t>
      </w:r>
    </w:p>
    <w:p w:rsidR="005C0E9B" w:rsidRPr="001B760E" w:rsidRDefault="005C0E9B" w:rsidP="005C0E9B">
      <w:pPr>
        <w:pStyle w:val="EndNoteBibliography"/>
        <w:jc w:val="both"/>
        <w:rPr>
          <w:noProof/>
        </w:rPr>
      </w:pPr>
      <w:r w:rsidRPr="001B760E">
        <w:rPr>
          <w:noProof/>
        </w:rPr>
        <w:t xml:space="preserve">(58) Wang, Y.; Yu, Y. R.; Guo, J. H.; Zhang, Z. H.; Zhang, X. X.; Zhao, Y. J. Bio-Inspired Stretchable, Adhesive, and Conductive Structural Color Film for Visually Flexible Electronics. </w:t>
      </w:r>
      <w:r w:rsidRPr="001B760E">
        <w:rPr>
          <w:i/>
          <w:noProof/>
        </w:rPr>
        <w:t xml:space="preserve">Advanced Functional Materials </w:t>
      </w:r>
      <w:r w:rsidRPr="001B760E">
        <w:rPr>
          <w:b/>
          <w:noProof/>
        </w:rPr>
        <w:t>2020</w:t>
      </w:r>
      <w:r w:rsidRPr="001B760E">
        <w:rPr>
          <w:noProof/>
        </w:rPr>
        <w:t xml:space="preserve">, </w:t>
      </w:r>
      <w:r w:rsidRPr="001B760E">
        <w:rPr>
          <w:i/>
          <w:noProof/>
        </w:rPr>
        <w:t>30</w:t>
      </w:r>
      <w:r w:rsidRPr="001B760E">
        <w:rPr>
          <w:noProof/>
        </w:rPr>
        <w:t xml:space="preserve"> (32). DOI: ARTN 2000151</w:t>
      </w:r>
    </w:p>
    <w:p w:rsidR="005C0E9B" w:rsidRPr="001B760E" w:rsidRDefault="005C0E9B" w:rsidP="005C0E9B">
      <w:pPr>
        <w:pStyle w:val="EndNoteBibliography"/>
        <w:jc w:val="both"/>
        <w:rPr>
          <w:noProof/>
        </w:rPr>
      </w:pPr>
      <w:r w:rsidRPr="001B760E">
        <w:rPr>
          <w:noProof/>
        </w:rPr>
        <w:t>10.1002/adfm.202000151.</w:t>
      </w:r>
    </w:p>
    <w:p w:rsidR="005C0E9B" w:rsidRPr="001B760E" w:rsidRDefault="005C0E9B" w:rsidP="005C0E9B">
      <w:pPr>
        <w:pStyle w:val="EndNoteBibliography"/>
        <w:jc w:val="both"/>
        <w:rPr>
          <w:noProof/>
        </w:rPr>
      </w:pPr>
      <w:r w:rsidRPr="001B760E">
        <w:rPr>
          <w:noProof/>
        </w:rPr>
        <w:t>(59) Jiang, Y. N.; Shirai, A.; Kohri, M.; Ohnuki, R.; Yoshioka, S.; Yamamoto, T.; Takeoka, Y. Brilliant and Angular-Independent Photonic Balls Using High-Refractive-</w:t>
      </w:r>
      <w:r w:rsidRPr="001B760E">
        <w:rPr>
          <w:noProof/>
        </w:rPr>
        <w:lastRenderedPageBreak/>
        <w:t xml:space="preserve">Index Inorganic-Polymer Hybrid Materials. </w:t>
      </w:r>
      <w:r w:rsidRPr="001B760E">
        <w:rPr>
          <w:i/>
          <w:noProof/>
        </w:rPr>
        <w:t xml:space="preserve">Adv Opt Mater </w:t>
      </w:r>
      <w:r w:rsidRPr="001B760E">
        <w:rPr>
          <w:b/>
          <w:noProof/>
        </w:rPr>
        <w:t>2025</w:t>
      </w:r>
      <w:r w:rsidRPr="001B760E">
        <w:rPr>
          <w:noProof/>
        </w:rPr>
        <w:t>. DOI: 10.1002/adom.202402863.</w:t>
      </w:r>
    </w:p>
    <w:p w:rsidR="005C0E9B" w:rsidRPr="001B760E" w:rsidRDefault="005C0E9B" w:rsidP="005C0E9B">
      <w:pPr>
        <w:pStyle w:val="EndNoteBibliography"/>
        <w:jc w:val="both"/>
        <w:rPr>
          <w:noProof/>
        </w:rPr>
      </w:pPr>
      <w:r w:rsidRPr="001B760E">
        <w:rPr>
          <w:noProof/>
        </w:rPr>
        <w:t xml:space="preserve">(60) Singla, S.; Yang, Z. P.; Patil, A.; Guo, H.; Vanthournout, B.; Htut, K. Z.; Shawkey, M. D.; Tsige, M.; Dhinojwala, A. Influence of Core Type and Shell Thickness on Avian-Inspired Structural Colors Produced from Melanin Nanoparticle Assemblies. </w:t>
      </w:r>
      <w:r w:rsidRPr="001B760E">
        <w:rPr>
          <w:i/>
          <w:noProof/>
        </w:rPr>
        <w:t xml:space="preserve">Acs Appl Mater Inter </w:t>
      </w:r>
      <w:r w:rsidRPr="001B760E">
        <w:rPr>
          <w:b/>
          <w:noProof/>
        </w:rPr>
        <w:t>2023</w:t>
      </w:r>
      <w:r w:rsidRPr="001B760E">
        <w:rPr>
          <w:noProof/>
        </w:rPr>
        <w:t xml:space="preserve">, </w:t>
      </w:r>
      <w:r w:rsidRPr="001B760E">
        <w:rPr>
          <w:i/>
          <w:noProof/>
        </w:rPr>
        <w:t>15</w:t>
      </w:r>
      <w:r w:rsidRPr="001B760E">
        <w:rPr>
          <w:noProof/>
        </w:rPr>
        <w:t xml:space="preserve"> (38), 45229-45238. DOI: 10.1021/acsami.3c08152.</w:t>
      </w:r>
    </w:p>
    <w:p w:rsidR="005C0E9B" w:rsidRPr="001B760E" w:rsidRDefault="005C0E9B" w:rsidP="005C0E9B">
      <w:pPr>
        <w:pStyle w:val="EndNoteBibliography"/>
        <w:jc w:val="both"/>
        <w:rPr>
          <w:noProof/>
        </w:rPr>
      </w:pPr>
      <w:r w:rsidRPr="001B760E">
        <w:rPr>
          <w:noProof/>
        </w:rPr>
        <w:t xml:space="preserve">(61) Bittner, C.; Bleyer, G.; Nees, N.; Carneiro, M.; Pflug, L.; Stingl, M.; Vogel, N. Optimizing Color Saturation in Colloidal Photonic Crystals by Control of Absorber Amount and Distribution. </w:t>
      </w:r>
      <w:r w:rsidRPr="001B760E">
        <w:rPr>
          <w:i/>
          <w:noProof/>
        </w:rPr>
        <w:t xml:space="preserve">Adv Mater Interfaces </w:t>
      </w:r>
      <w:r w:rsidRPr="001B760E">
        <w:rPr>
          <w:b/>
          <w:noProof/>
        </w:rPr>
        <w:t>2024</w:t>
      </w:r>
      <w:r w:rsidRPr="001B760E">
        <w:rPr>
          <w:noProof/>
        </w:rPr>
        <w:t xml:space="preserve">, </w:t>
      </w:r>
      <w:r w:rsidRPr="001B760E">
        <w:rPr>
          <w:i/>
          <w:noProof/>
        </w:rPr>
        <w:t>11</w:t>
      </w:r>
      <w:r w:rsidRPr="001B760E">
        <w:rPr>
          <w:noProof/>
        </w:rPr>
        <w:t xml:space="preserve"> (12). DOI: 10.1002/admi.202300986.</w:t>
      </w:r>
    </w:p>
    <w:p w:rsidR="005C0E9B" w:rsidRPr="001B760E" w:rsidRDefault="005C0E9B" w:rsidP="005C0E9B">
      <w:pPr>
        <w:pStyle w:val="EndNoteBibliography"/>
        <w:jc w:val="both"/>
        <w:rPr>
          <w:noProof/>
        </w:rPr>
      </w:pPr>
      <w:r w:rsidRPr="001B760E">
        <w:rPr>
          <w:noProof/>
        </w:rPr>
        <w:t xml:space="preserve">(62) Bleyer, G.; Nees, N.; Prohaska, F.; Pflug, L.; Stingl, M.; Vogel, N. Predictive Design to Determine Optimal Absorber Placement in Colloidal Photonic Crystals. </w:t>
      </w:r>
      <w:r w:rsidRPr="001B760E">
        <w:rPr>
          <w:i/>
          <w:noProof/>
        </w:rPr>
        <w:t xml:space="preserve">Adv Opt Mater </w:t>
      </w:r>
      <w:r w:rsidRPr="001B760E">
        <w:rPr>
          <w:b/>
          <w:noProof/>
        </w:rPr>
        <w:t>2025</w:t>
      </w:r>
      <w:r w:rsidRPr="001B760E">
        <w:rPr>
          <w:noProof/>
        </w:rPr>
        <w:t>. DOI: 10.1002/adom.202403279.</w:t>
      </w:r>
    </w:p>
    <w:p w:rsidR="005C0E9B" w:rsidRPr="001B760E" w:rsidRDefault="005C0E9B" w:rsidP="005C0E9B">
      <w:pPr>
        <w:pStyle w:val="EndNoteBibliography"/>
        <w:jc w:val="both"/>
        <w:rPr>
          <w:noProof/>
        </w:rPr>
      </w:pPr>
      <w:r w:rsidRPr="001B760E">
        <w:rPr>
          <w:noProof/>
        </w:rPr>
        <w:t xml:space="preserve">(63) Yi, B.; Shen, H. F. Structurally colored films with superhydrophobicity and wide viewing angles based on bumpy melanin-like particles. </w:t>
      </w:r>
      <w:r w:rsidRPr="001B760E">
        <w:rPr>
          <w:i/>
          <w:noProof/>
        </w:rPr>
        <w:t xml:space="preserve">Appl Surf Sci </w:t>
      </w:r>
      <w:r w:rsidRPr="001B760E">
        <w:rPr>
          <w:b/>
          <w:noProof/>
        </w:rPr>
        <w:t>2018</w:t>
      </w:r>
      <w:r w:rsidRPr="001B760E">
        <w:rPr>
          <w:noProof/>
        </w:rPr>
        <w:t xml:space="preserve">, </w:t>
      </w:r>
      <w:r w:rsidRPr="001B760E">
        <w:rPr>
          <w:i/>
          <w:noProof/>
        </w:rPr>
        <w:t>427</w:t>
      </w:r>
      <w:r w:rsidRPr="001B760E">
        <w:rPr>
          <w:noProof/>
        </w:rPr>
        <w:t>, 1129-1136. DOI: 10.1016/j.apsusc.2017.09.091.</w:t>
      </w:r>
    </w:p>
    <w:p w:rsidR="005C0E9B" w:rsidRPr="001B760E" w:rsidRDefault="005C0E9B" w:rsidP="005C0E9B">
      <w:pPr>
        <w:pStyle w:val="EndNoteBibliography"/>
        <w:jc w:val="both"/>
        <w:rPr>
          <w:noProof/>
        </w:rPr>
      </w:pPr>
      <w:r w:rsidRPr="001B760E">
        <w:rPr>
          <w:noProof/>
        </w:rPr>
        <w:t xml:space="preserve">(64) Taniguchi, T.; Murakami, F.; Kasuya, M.; Kojima, T.; Kohri, M.; Saito, K.; Nakahira, T. Preparation of titania hollow particles with independently controlled void size and shell thickness by catalytic templating core-shell polymer particles. </w:t>
      </w:r>
      <w:r w:rsidRPr="001B760E">
        <w:rPr>
          <w:i/>
          <w:noProof/>
        </w:rPr>
        <w:t xml:space="preserve">Colloid Polym Sci </w:t>
      </w:r>
      <w:r w:rsidRPr="001B760E">
        <w:rPr>
          <w:b/>
          <w:noProof/>
        </w:rPr>
        <w:t>2013</w:t>
      </w:r>
      <w:r w:rsidRPr="001B760E">
        <w:rPr>
          <w:noProof/>
        </w:rPr>
        <w:t xml:space="preserve">, </w:t>
      </w:r>
      <w:r w:rsidRPr="001B760E">
        <w:rPr>
          <w:i/>
          <w:noProof/>
        </w:rPr>
        <w:t>291</w:t>
      </w:r>
      <w:r w:rsidRPr="001B760E">
        <w:rPr>
          <w:noProof/>
        </w:rPr>
        <w:t xml:space="preserve"> (1), 215-222. DOI: 10.1007/s00396-012-2658-2.</w:t>
      </w:r>
    </w:p>
    <w:p w:rsidR="005C0E9B" w:rsidRPr="001B760E" w:rsidRDefault="005C0E9B" w:rsidP="005C0E9B">
      <w:pPr>
        <w:pStyle w:val="EndNoteBibliography"/>
        <w:jc w:val="both"/>
        <w:rPr>
          <w:noProof/>
        </w:rPr>
      </w:pPr>
      <w:r w:rsidRPr="001B760E">
        <w:rPr>
          <w:noProof/>
        </w:rPr>
        <w:t xml:space="preserve">(65) Kumada, T.; Motokawa, R.; Oba, Y.; Nakagawa, H.; Sekine, Y.; Micheau, C.; Ueda, Y.; Sugita, T.; Birumachi, A.; Sasaki, M.; et al. Upgrade of the small-angle neutron scattering diffractometer SANS-J at JRR-3. </w:t>
      </w:r>
      <w:r w:rsidRPr="001B760E">
        <w:rPr>
          <w:i/>
          <w:noProof/>
        </w:rPr>
        <w:t xml:space="preserve">J Appl Crystallogr </w:t>
      </w:r>
      <w:r w:rsidRPr="001B760E">
        <w:rPr>
          <w:b/>
          <w:noProof/>
        </w:rPr>
        <w:t>2023</w:t>
      </w:r>
      <w:r w:rsidRPr="001B760E">
        <w:rPr>
          <w:noProof/>
        </w:rPr>
        <w:t xml:space="preserve">, </w:t>
      </w:r>
      <w:r w:rsidRPr="001B760E">
        <w:rPr>
          <w:i/>
          <w:noProof/>
        </w:rPr>
        <w:t>56</w:t>
      </w:r>
      <w:r w:rsidRPr="001B760E">
        <w:rPr>
          <w:noProof/>
        </w:rPr>
        <w:t>, 1776-1783. DOI: 10.1107/S1600576723009731.</w:t>
      </w:r>
    </w:p>
    <w:p w:rsidR="005C0E9B" w:rsidRPr="001B760E" w:rsidRDefault="005C0E9B" w:rsidP="005C0E9B">
      <w:pPr>
        <w:pStyle w:val="EndNoteBibliography"/>
        <w:jc w:val="both"/>
        <w:rPr>
          <w:noProof/>
        </w:rPr>
      </w:pPr>
      <w:r w:rsidRPr="001B760E">
        <w:rPr>
          <w:noProof/>
        </w:rPr>
        <w:t xml:space="preserve">(66) Kumada, T.; Motokawa, R.; Iwase, H. Low-background ultrahigh-purity aluminium window for small-angle neutron scattering using monochromatic cold neutrons. </w:t>
      </w:r>
      <w:r w:rsidRPr="001B760E">
        <w:rPr>
          <w:i/>
          <w:noProof/>
        </w:rPr>
        <w:t xml:space="preserve">J Appl Crystallogr </w:t>
      </w:r>
      <w:r w:rsidRPr="001B760E">
        <w:rPr>
          <w:b/>
          <w:noProof/>
        </w:rPr>
        <w:t>2024</w:t>
      </w:r>
      <w:r w:rsidRPr="001B760E">
        <w:rPr>
          <w:noProof/>
        </w:rPr>
        <w:t xml:space="preserve">, </w:t>
      </w:r>
      <w:r w:rsidRPr="001B760E">
        <w:rPr>
          <w:i/>
          <w:noProof/>
        </w:rPr>
        <w:t>57</w:t>
      </w:r>
      <w:r w:rsidRPr="001B760E">
        <w:rPr>
          <w:noProof/>
        </w:rPr>
        <w:t>, 728-733. DOI: 10.1107/S160057672400373x.</w:t>
      </w:r>
    </w:p>
    <w:p w:rsidR="005C0E9B" w:rsidRPr="001B760E" w:rsidRDefault="005C0E9B" w:rsidP="005C0E9B">
      <w:pPr>
        <w:pStyle w:val="EndNoteBibliography"/>
        <w:jc w:val="both"/>
        <w:rPr>
          <w:noProof/>
        </w:rPr>
      </w:pPr>
      <w:r w:rsidRPr="001B760E">
        <w:rPr>
          <w:noProof/>
        </w:rPr>
        <w:t xml:space="preserve">(67) Motokawa, R.; Taniguchi, T.; Sasaki, Y.; Enomoto, Y.; Murakami, F.; Kasuya, M.; Kohri, M.; Nakahira, T. Small-Angle Neutron Scattering Study on Specific Polymerization Loci Induced by Copolymerization of Polymerizable Surfactant and Styrene during Miniemulsion Polymerization. </w:t>
      </w:r>
      <w:r w:rsidRPr="001B760E">
        <w:rPr>
          <w:i/>
          <w:noProof/>
        </w:rPr>
        <w:t xml:space="preserve">Macromolecules </w:t>
      </w:r>
      <w:r w:rsidRPr="001B760E">
        <w:rPr>
          <w:b/>
          <w:noProof/>
        </w:rPr>
        <w:t>2012</w:t>
      </w:r>
      <w:r w:rsidRPr="001B760E">
        <w:rPr>
          <w:noProof/>
        </w:rPr>
        <w:t xml:space="preserve">, </w:t>
      </w:r>
      <w:r w:rsidRPr="001B760E">
        <w:rPr>
          <w:i/>
          <w:noProof/>
        </w:rPr>
        <w:t>45</w:t>
      </w:r>
      <w:r w:rsidRPr="001B760E">
        <w:rPr>
          <w:noProof/>
        </w:rPr>
        <w:t xml:space="preserve"> (23), 9435-9444. DOI: 10.1021/ma301776b.</w:t>
      </w:r>
    </w:p>
    <w:p w:rsidR="005C0E9B" w:rsidRPr="001B760E" w:rsidRDefault="005C0E9B" w:rsidP="005C0E9B">
      <w:pPr>
        <w:pStyle w:val="EndNoteBibliography"/>
        <w:jc w:val="both"/>
        <w:rPr>
          <w:noProof/>
        </w:rPr>
      </w:pPr>
      <w:r w:rsidRPr="001B760E">
        <w:rPr>
          <w:noProof/>
        </w:rPr>
        <w:t xml:space="preserve">(68) Xiao, M.; Li, Y. W.; Zhao, J. Z.; Wang, Z.; Gao, M.; Gianneschi, N. C.; Dhinojwala, A.; Shawkey, M. D. Stimuli-Responsive Structurally Colored Films from Bioinspired Synthetic Melanin Nanoparticles. </w:t>
      </w:r>
      <w:r w:rsidRPr="001B760E">
        <w:rPr>
          <w:i/>
          <w:noProof/>
        </w:rPr>
        <w:t xml:space="preserve">Chemistry of Materials </w:t>
      </w:r>
      <w:r w:rsidRPr="001B760E">
        <w:rPr>
          <w:b/>
          <w:noProof/>
        </w:rPr>
        <w:t>2016</w:t>
      </w:r>
      <w:r w:rsidRPr="001B760E">
        <w:rPr>
          <w:noProof/>
        </w:rPr>
        <w:t xml:space="preserve">, </w:t>
      </w:r>
      <w:r w:rsidRPr="001B760E">
        <w:rPr>
          <w:i/>
          <w:noProof/>
        </w:rPr>
        <w:t>28</w:t>
      </w:r>
      <w:r w:rsidRPr="001B760E">
        <w:rPr>
          <w:noProof/>
        </w:rPr>
        <w:t xml:space="preserve"> (15), 5516-5521. DOI: 10.1021/acs.chemmater.6b02127.</w:t>
      </w:r>
    </w:p>
    <w:p w:rsidR="005C0E9B" w:rsidRPr="001B760E" w:rsidRDefault="005C0E9B" w:rsidP="005C0E9B">
      <w:pPr>
        <w:pStyle w:val="EndNoteBibliography"/>
        <w:jc w:val="both"/>
        <w:rPr>
          <w:noProof/>
        </w:rPr>
      </w:pPr>
      <w:r w:rsidRPr="001B760E">
        <w:rPr>
          <w:noProof/>
        </w:rPr>
        <w:lastRenderedPageBreak/>
        <w:t xml:space="preserve">(69) Li, T. K.; Zhao, T. T.; Tian, X. M.; Yuan, L.; Xue, X. Y.; Wang, Z. G.; Yin, L. Q.; Zhang, J. H. A high-performance humidity sensor based on alkalized MXenes and poly(dopamine) for touchless sensing and respiration monitoring. </w:t>
      </w:r>
      <w:r w:rsidRPr="001B760E">
        <w:rPr>
          <w:i/>
          <w:noProof/>
        </w:rPr>
        <w:t xml:space="preserve">J Mater Chem C </w:t>
      </w:r>
      <w:r w:rsidRPr="001B760E">
        <w:rPr>
          <w:b/>
          <w:noProof/>
        </w:rPr>
        <w:t>2022</w:t>
      </w:r>
      <w:r w:rsidRPr="001B760E">
        <w:rPr>
          <w:noProof/>
        </w:rPr>
        <w:t xml:space="preserve">, </w:t>
      </w:r>
      <w:r w:rsidRPr="001B760E">
        <w:rPr>
          <w:i/>
          <w:noProof/>
        </w:rPr>
        <w:t>10</w:t>
      </w:r>
      <w:r w:rsidRPr="001B760E">
        <w:rPr>
          <w:noProof/>
        </w:rPr>
        <w:t xml:space="preserve"> (6), 2281-2289. DOI: 10.1039/d1tc05171g.</w:t>
      </w:r>
    </w:p>
    <w:p w:rsidR="005C0E9B" w:rsidRPr="001B760E" w:rsidRDefault="005C0E9B" w:rsidP="005C0E9B">
      <w:pPr>
        <w:pStyle w:val="EndNoteBibliography"/>
        <w:jc w:val="both"/>
        <w:rPr>
          <w:noProof/>
        </w:rPr>
      </w:pPr>
      <w:r w:rsidRPr="001B760E">
        <w:rPr>
          <w:noProof/>
        </w:rPr>
        <w:t xml:space="preserve">(70) Ruland, W. Small-angle scattering of two-phase systems: determination and significance of systematic deviations from Porod's law. </w:t>
      </w:r>
      <w:r w:rsidRPr="001B760E">
        <w:rPr>
          <w:i/>
          <w:noProof/>
        </w:rPr>
        <w:t xml:space="preserve">J. Appl. Cryst. </w:t>
      </w:r>
      <w:r w:rsidRPr="001B760E">
        <w:rPr>
          <w:b/>
          <w:noProof/>
        </w:rPr>
        <w:t>1971</w:t>
      </w:r>
      <w:r w:rsidRPr="001B760E">
        <w:rPr>
          <w:noProof/>
        </w:rPr>
        <w:t xml:space="preserve">, </w:t>
      </w:r>
      <w:r w:rsidRPr="001B760E">
        <w:rPr>
          <w:i/>
          <w:noProof/>
        </w:rPr>
        <w:t>4</w:t>
      </w:r>
      <w:r w:rsidRPr="001B760E">
        <w:rPr>
          <w:noProof/>
        </w:rPr>
        <w:t>, 70-73. DOI: doi.org/10.1107/S0021889871006265.</w:t>
      </w:r>
    </w:p>
    <w:p w:rsidR="005C0E9B" w:rsidRPr="001B760E" w:rsidRDefault="005C0E9B" w:rsidP="005C0E9B">
      <w:pPr>
        <w:pStyle w:val="EndNoteBibliography"/>
        <w:jc w:val="both"/>
        <w:rPr>
          <w:noProof/>
        </w:rPr>
      </w:pPr>
      <w:r w:rsidRPr="001B760E">
        <w:rPr>
          <w:noProof/>
        </w:rPr>
        <w:t xml:space="preserve">(71) Higgins, J. S. B., H. C. </w:t>
      </w:r>
      <w:r w:rsidRPr="001B760E">
        <w:rPr>
          <w:i/>
          <w:noProof/>
        </w:rPr>
        <w:t>Polymers and Neutron Scattering</w:t>
      </w:r>
      <w:r w:rsidRPr="001B760E">
        <w:rPr>
          <w:noProof/>
        </w:rPr>
        <w:t>; Oxford University Press, 1994.</w:t>
      </w:r>
    </w:p>
    <w:p w:rsidR="005C0E9B" w:rsidRPr="001B760E" w:rsidRDefault="005C0E9B" w:rsidP="005C0E9B">
      <w:pPr>
        <w:pStyle w:val="EndNoteBibliography"/>
        <w:jc w:val="both"/>
        <w:rPr>
          <w:noProof/>
        </w:rPr>
      </w:pPr>
      <w:r w:rsidRPr="001B760E">
        <w:rPr>
          <w:noProof/>
        </w:rPr>
        <w:t xml:space="preserve">(72) Percus, J. K. Y., G. Analysis of Classical Statistical Mechanics by Means of Collective Coordinates. </w:t>
      </w:r>
      <w:r w:rsidRPr="001B760E">
        <w:rPr>
          <w:i/>
          <w:noProof/>
        </w:rPr>
        <w:t xml:space="preserve">J. Phys. Rev. </w:t>
      </w:r>
      <w:r w:rsidRPr="001B760E">
        <w:rPr>
          <w:b/>
          <w:noProof/>
        </w:rPr>
        <w:t>1958</w:t>
      </w:r>
      <w:r w:rsidRPr="001B760E">
        <w:rPr>
          <w:noProof/>
        </w:rPr>
        <w:t xml:space="preserve">, </w:t>
      </w:r>
      <w:r w:rsidRPr="001B760E">
        <w:rPr>
          <w:i/>
          <w:noProof/>
        </w:rPr>
        <w:t>110</w:t>
      </w:r>
      <w:r w:rsidRPr="001B760E">
        <w:rPr>
          <w:noProof/>
        </w:rPr>
        <w:t>, 1-13.</w:t>
      </w:r>
    </w:p>
    <w:p w:rsidR="005C0E9B" w:rsidRPr="001B760E" w:rsidRDefault="005C0E9B" w:rsidP="005C0E9B">
      <w:pPr>
        <w:pStyle w:val="EndNoteBibliography"/>
        <w:jc w:val="both"/>
        <w:rPr>
          <w:noProof/>
        </w:rPr>
      </w:pPr>
      <w:r w:rsidRPr="001B760E">
        <w:rPr>
          <w:noProof/>
        </w:rPr>
        <w:t xml:space="preserve">(73) Zangmeister, R. A.; Morris, T. A.; Tarlov, M. J. Characterization of Polydopamine Thin Films Deposited at Short Times by Autoxidation of Dopamine. </w:t>
      </w:r>
      <w:r w:rsidRPr="001B760E">
        <w:rPr>
          <w:i/>
          <w:noProof/>
        </w:rPr>
        <w:t xml:space="preserve">Langmuir </w:t>
      </w:r>
      <w:r w:rsidRPr="001B760E">
        <w:rPr>
          <w:b/>
          <w:noProof/>
        </w:rPr>
        <w:t>2013</w:t>
      </w:r>
      <w:r w:rsidRPr="001B760E">
        <w:rPr>
          <w:noProof/>
        </w:rPr>
        <w:t xml:space="preserve">, </w:t>
      </w:r>
      <w:r w:rsidRPr="001B760E">
        <w:rPr>
          <w:i/>
          <w:noProof/>
        </w:rPr>
        <w:t>29</w:t>
      </w:r>
      <w:r w:rsidRPr="001B760E">
        <w:rPr>
          <w:noProof/>
        </w:rPr>
        <w:t xml:space="preserve"> (27), 8619-8628. DOI: 10.1021/la400587j.</w:t>
      </w:r>
    </w:p>
    <w:p w:rsidR="005C0E9B" w:rsidRPr="001B760E" w:rsidRDefault="005C0E9B" w:rsidP="005C0E9B">
      <w:pPr>
        <w:pStyle w:val="EndNoteBibliography"/>
        <w:jc w:val="both"/>
        <w:rPr>
          <w:noProof/>
        </w:rPr>
      </w:pPr>
      <w:r w:rsidRPr="001B760E">
        <w:rPr>
          <w:noProof/>
        </w:rPr>
        <w:t xml:space="preserve">(74) Hemmatpour, H.; De Luca, O.; Crestani, D.; Stuart, M. C. A.; Lasorsa, A.; van der Wel, P. C. A.; Loos, K.; Giousis, T.; Haddadi-Asl, V.; Rudolf, P. New insights in polydopamine formation via surface adsorption. </w:t>
      </w:r>
      <w:r w:rsidRPr="001B760E">
        <w:rPr>
          <w:i/>
          <w:noProof/>
        </w:rPr>
        <w:t xml:space="preserve">Nat Commun </w:t>
      </w:r>
      <w:r w:rsidRPr="001B760E">
        <w:rPr>
          <w:b/>
          <w:noProof/>
        </w:rPr>
        <w:t>2023</w:t>
      </w:r>
      <w:r w:rsidRPr="001B760E">
        <w:rPr>
          <w:noProof/>
        </w:rPr>
        <w:t xml:space="preserve">, </w:t>
      </w:r>
      <w:r w:rsidRPr="001B760E">
        <w:rPr>
          <w:i/>
          <w:noProof/>
        </w:rPr>
        <w:t>14</w:t>
      </w:r>
      <w:r w:rsidRPr="001B760E">
        <w:rPr>
          <w:noProof/>
        </w:rPr>
        <w:t xml:space="preserve"> (1). DOI: ARTN 664</w:t>
      </w:r>
    </w:p>
    <w:p w:rsidR="005C0E9B" w:rsidRPr="001B760E" w:rsidRDefault="005C0E9B" w:rsidP="005C0E9B">
      <w:pPr>
        <w:pStyle w:val="EndNoteBibliography"/>
        <w:jc w:val="both"/>
        <w:rPr>
          <w:noProof/>
        </w:rPr>
      </w:pPr>
      <w:r w:rsidRPr="001B760E">
        <w:rPr>
          <w:noProof/>
        </w:rPr>
        <w:t>10.1038/s41467-023-36303-8.</w:t>
      </w:r>
    </w:p>
    <w:p w:rsidR="005C0E9B" w:rsidRPr="001B760E" w:rsidRDefault="005C0E9B" w:rsidP="005C0E9B">
      <w:pPr>
        <w:pStyle w:val="EndNoteBibliography"/>
        <w:jc w:val="both"/>
        <w:rPr>
          <w:noProof/>
        </w:rPr>
      </w:pPr>
      <w:r w:rsidRPr="001B760E">
        <w:rPr>
          <w:noProof/>
        </w:rPr>
        <w:t xml:space="preserve">(75) Pereira, L.; Vasseur, J.; Wadsworth, F. B.; Trixler, F.; Dingwell, D. B. Interparticle and Brownian forces controlling particle aggregation and rheology of silicate melts containing platinum-group element particles. </w:t>
      </w:r>
      <w:r w:rsidRPr="001B760E">
        <w:rPr>
          <w:i/>
          <w:noProof/>
        </w:rPr>
        <w:t xml:space="preserve">Sci Rep-Uk </w:t>
      </w:r>
      <w:r w:rsidRPr="001B760E">
        <w:rPr>
          <w:b/>
          <w:noProof/>
        </w:rPr>
        <w:t>2022</w:t>
      </w:r>
      <w:r w:rsidRPr="001B760E">
        <w:rPr>
          <w:noProof/>
        </w:rPr>
        <w:t xml:space="preserve">, </w:t>
      </w:r>
      <w:r w:rsidRPr="001B760E">
        <w:rPr>
          <w:i/>
          <w:noProof/>
        </w:rPr>
        <w:t>12</w:t>
      </w:r>
      <w:r w:rsidRPr="001B760E">
        <w:rPr>
          <w:noProof/>
        </w:rPr>
        <w:t xml:space="preserve"> (1). DOI: ARTN 9226</w:t>
      </w:r>
    </w:p>
    <w:p w:rsidR="005C0E9B" w:rsidRPr="001B760E" w:rsidRDefault="005C0E9B" w:rsidP="005C0E9B">
      <w:pPr>
        <w:pStyle w:val="EndNoteBibliography"/>
        <w:jc w:val="both"/>
        <w:rPr>
          <w:noProof/>
        </w:rPr>
      </w:pPr>
      <w:r w:rsidRPr="001B760E">
        <w:rPr>
          <w:noProof/>
        </w:rPr>
        <w:t>10.1038/s41598-022-12948-1.</w:t>
      </w:r>
    </w:p>
    <w:p w:rsidR="005C0E9B" w:rsidRPr="001B760E" w:rsidRDefault="005C0E9B" w:rsidP="005C0E9B">
      <w:pPr>
        <w:pStyle w:val="EndNoteBibliography"/>
        <w:jc w:val="both"/>
        <w:rPr>
          <w:noProof/>
        </w:rPr>
      </w:pPr>
      <w:r w:rsidRPr="001B760E">
        <w:rPr>
          <w:noProof/>
        </w:rPr>
        <w:t xml:space="preserve">(76) Takizawa, M.; Sazuka, Y.; Horigome, K.; Sakurai, Y.; Matsui, S.; Minato, H.; Kureha, T.; Suzuki, D. Self-Organization of Soft Hydrogel Microspheres during the Evaporation of Aqueous Droplets. </w:t>
      </w:r>
      <w:r w:rsidRPr="001B760E">
        <w:rPr>
          <w:i/>
          <w:noProof/>
        </w:rPr>
        <w:t xml:space="preserve">Langmuir </w:t>
      </w:r>
      <w:r w:rsidRPr="001B760E">
        <w:rPr>
          <w:b/>
          <w:noProof/>
        </w:rPr>
        <w:t>2018</w:t>
      </w:r>
      <w:r w:rsidRPr="001B760E">
        <w:rPr>
          <w:noProof/>
        </w:rPr>
        <w:t xml:space="preserve">, </w:t>
      </w:r>
      <w:r w:rsidRPr="001B760E">
        <w:rPr>
          <w:i/>
          <w:noProof/>
        </w:rPr>
        <w:t>34</w:t>
      </w:r>
      <w:r w:rsidRPr="001B760E">
        <w:rPr>
          <w:noProof/>
        </w:rPr>
        <w:t xml:space="preserve"> (15), 4515-4525. DOI: 10.1021/acs.langmuir.8b00230.</w:t>
      </w:r>
    </w:p>
    <w:p w:rsidR="005C0E9B" w:rsidRPr="001B760E" w:rsidRDefault="005C0E9B" w:rsidP="005C0E9B">
      <w:pPr>
        <w:pStyle w:val="EndNoteBibliography"/>
        <w:jc w:val="both"/>
        <w:rPr>
          <w:noProof/>
        </w:rPr>
      </w:pPr>
      <w:r w:rsidRPr="001B760E">
        <w:rPr>
          <w:noProof/>
        </w:rPr>
        <w:t xml:space="preserve">(77) Yamamoto, M.; Ando, K.; Inoue, M.; Kanoh, H.; Yamagami, M.; Wakiya, T.; Iida, E.; Taniguchi, T.; Kishikawa, K.; Kohri, M. Poly-β-Ketoester Particles as a Versatile Scaffold for Lanthanide-Doped Colorless Magnetic Materials. </w:t>
      </w:r>
      <w:r w:rsidRPr="001B760E">
        <w:rPr>
          <w:i/>
          <w:noProof/>
        </w:rPr>
        <w:t xml:space="preserve">Acs Applied Polymer Materials </w:t>
      </w:r>
      <w:r w:rsidRPr="001B760E">
        <w:rPr>
          <w:b/>
          <w:noProof/>
        </w:rPr>
        <w:t>2020</w:t>
      </w:r>
      <w:r w:rsidRPr="001B760E">
        <w:rPr>
          <w:noProof/>
        </w:rPr>
        <w:t xml:space="preserve">, </w:t>
      </w:r>
      <w:r w:rsidRPr="001B760E">
        <w:rPr>
          <w:i/>
          <w:noProof/>
        </w:rPr>
        <w:t>2</w:t>
      </w:r>
      <w:r w:rsidRPr="001B760E">
        <w:rPr>
          <w:noProof/>
        </w:rPr>
        <w:t xml:space="preserve"> (6), 2170-2178. DOI: 10.1021/acsapm.0c00149.</w:t>
      </w:r>
    </w:p>
    <w:p w:rsidR="005C0E9B" w:rsidRPr="001B760E" w:rsidRDefault="005C0E9B" w:rsidP="005C0E9B">
      <w:pPr>
        <w:pStyle w:val="EndNoteBibliography"/>
        <w:jc w:val="both"/>
        <w:rPr>
          <w:noProof/>
        </w:rPr>
      </w:pPr>
      <w:r w:rsidRPr="001B760E">
        <w:rPr>
          <w:noProof/>
        </w:rPr>
        <w:t xml:space="preserve">(78) Nelson, A.; Jack, K. S.; Cosgrove, T.; Kozak, D. NMR solvent relaxation in studies of multicomponent polymer adsorption. </w:t>
      </w:r>
      <w:r w:rsidRPr="001B760E">
        <w:rPr>
          <w:i/>
          <w:noProof/>
        </w:rPr>
        <w:t xml:space="preserve">Langmuir </w:t>
      </w:r>
      <w:r w:rsidRPr="001B760E">
        <w:rPr>
          <w:b/>
          <w:noProof/>
        </w:rPr>
        <w:t>2002</w:t>
      </w:r>
      <w:r w:rsidRPr="001B760E">
        <w:rPr>
          <w:noProof/>
        </w:rPr>
        <w:t xml:space="preserve">, </w:t>
      </w:r>
      <w:r w:rsidRPr="001B760E">
        <w:rPr>
          <w:i/>
          <w:noProof/>
        </w:rPr>
        <w:t>18</w:t>
      </w:r>
      <w:r w:rsidRPr="001B760E">
        <w:rPr>
          <w:noProof/>
        </w:rPr>
        <w:t xml:space="preserve"> (7), 2750-2755. DOI: 10.1021/la0156863.</w:t>
      </w:r>
    </w:p>
    <w:p w:rsidR="005C0E9B" w:rsidRPr="001B760E" w:rsidRDefault="005C0E9B" w:rsidP="005C0E9B">
      <w:pPr>
        <w:pStyle w:val="EndNoteBibliography"/>
        <w:jc w:val="both"/>
        <w:rPr>
          <w:noProof/>
        </w:rPr>
      </w:pPr>
      <w:r w:rsidRPr="001B760E">
        <w:rPr>
          <w:noProof/>
        </w:rPr>
        <w:lastRenderedPageBreak/>
        <w:t xml:space="preserve">(79) Cattoz, B.; Cosgrove, T.; Crossman, M.; Prescott, S. W. Surfactant-Mediated Desorption of Polymer from the Nanoparticle Interface. </w:t>
      </w:r>
      <w:r w:rsidRPr="001B760E">
        <w:rPr>
          <w:i/>
          <w:noProof/>
        </w:rPr>
        <w:t xml:space="preserve">Langmuir </w:t>
      </w:r>
      <w:r w:rsidRPr="001B760E">
        <w:rPr>
          <w:b/>
          <w:noProof/>
        </w:rPr>
        <w:t>2012</w:t>
      </w:r>
      <w:r w:rsidRPr="001B760E">
        <w:rPr>
          <w:noProof/>
        </w:rPr>
        <w:t xml:space="preserve">, </w:t>
      </w:r>
      <w:r w:rsidRPr="001B760E">
        <w:rPr>
          <w:i/>
          <w:noProof/>
        </w:rPr>
        <w:t>28</w:t>
      </w:r>
      <w:r w:rsidRPr="001B760E">
        <w:rPr>
          <w:noProof/>
        </w:rPr>
        <w:t xml:space="preserve"> (5), 2485-2492. DOI: 10.1021/la204512d.</w:t>
      </w:r>
    </w:p>
    <w:p w:rsidR="005C0E9B" w:rsidRPr="001B760E" w:rsidRDefault="005C0E9B" w:rsidP="005C0E9B">
      <w:pPr>
        <w:pStyle w:val="EndNoteBibliography"/>
        <w:jc w:val="both"/>
        <w:rPr>
          <w:noProof/>
        </w:rPr>
      </w:pPr>
      <w:r w:rsidRPr="001B760E">
        <w:rPr>
          <w:noProof/>
        </w:rPr>
        <w:t xml:space="preserve">(80) Maejima, Y.; Tomizawa, M.; Takabatake, A.; Takeda, S.; Fudouzi, H.; Kishikawa, K.; Kohri, M. Michael Addition Reaction-Assisted Surface Modification of Melanin Particles for Water-Repellent Structural Color Coating. </w:t>
      </w:r>
      <w:r w:rsidRPr="001B760E">
        <w:rPr>
          <w:i/>
          <w:noProof/>
        </w:rPr>
        <w:t xml:space="preserve">Macromol React Eng </w:t>
      </w:r>
      <w:r w:rsidRPr="001B760E">
        <w:rPr>
          <w:b/>
          <w:noProof/>
        </w:rPr>
        <w:t>2025</w:t>
      </w:r>
      <w:r w:rsidRPr="001B760E">
        <w:rPr>
          <w:noProof/>
        </w:rPr>
        <w:t xml:space="preserve">, </w:t>
      </w:r>
      <w:r w:rsidRPr="001B760E">
        <w:rPr>
          <w:i/>
          <w:noProof/>
        </w:rPr>
        <w:t>19</w:t>
      </w:r>
      <w:r w:rsidRPr="001B760E">
        <w:rPr>
          <w:noProof/>
        </w:rPr>
        <w:t xml:space="preserve"> (1). DOI: 10.1002/mren.202400040.</w:t>
      </w:r>
    </w:p>
    <w:p w:rsidR="005C0E9B" w:rsidRPr="001B760E" w:rsidRDefault="005C0E9B" w:rsidP="005C0E9B">
      <w:pPr>
        <w:pStyle w:val="EndNoteBibliography"/>
        <w:jc w:val="both"/>
        <w:rPr>
          <w:noProof/>
        </w:rPr>
      </w:pPr>
      <w:r w:rsidRPr="001B760E">
        <w:rPr>
          <w:noProof/>
        </w:rPr>
        <w:t xml:space="preserve">(81) Hong, S.; Na, Y. S.; Choi, S.; Song, I. T.; Kim, W. Y.; Lee, H. Non-Covalent Self-Assembly and Covalent Polymerization Co-Contribute to Polydopamine Formation. </w:t>
      </w:r>
      <w:r w:rsidRPr="001B760E">
        <w:rPr>
          <w:i/>
          <w:noProof/>
        </w:rPr>
        <w:t xml:space="preserve">Advanced Functional Materials </w:t>
      </w:r>
      <w:r w:rsidRPr="001B760E">
        <w:rPr>
          <w:b/>
          <w:noProof/>
        </w:rPr>
        <w:t>2012</w:t>
      </w:r>
      <w:r w:rsidRPr="001B760E">
        <w:rPr>
          <w:noProof/>
        </w:rPr>
        <w:t xml:space="preserve">, </w:t>
      </w:r>
      <w:r w:rsidRPr="001B760E">
        <w:rPr>
          <w:i/>
          <w:noProof/>
        </w:rPr>
        <w:t>22</w:t>
      </w:r>
      <w:r w:rsidRPr="001B760E">
        <w:rPr>
          <w:noProof/>
        </w:rPr>
        <w:t xml:space="preserve"> (22), 4711-4717. DOI: 10.1002/adfm.201201156.</w:t>
      </w:r>
    </w:p>
    <w:p w:rsidR="005C0E9B" w:rsidRPr="001B760E" w:rsidRDefault="005C0E9B" w:rsidP="005C0E9B">
      <w:pPr>
        <w:pStyle w:val="EndNoteBibliography"/>
        <w:jc w:val="both"/>
        <w:rPr>
          <w:noProof/>
        </w:rPr>
      </w:pPr>
      <w:r w:rsidRPr="001B760E">
        <w:rPr>
          <w:noProof/>
        </w:rPr>
        <w:t xml:space="preserve">(82) Liebscher, J.; Mrowczynski, R.; Scheidt, H. A.; Filip, C.; Hadade, N. D.; Turcu, R.; Bende, A.; Beck, S. Structure of Polydopamine: A Never-Ending Story? </w:t>
      </w:r>
      <w:r w:rsidRPr="001B760E">
        <w:rPr>
          <w:i/>
          <w:noProof/>
        </w:rPr>
        <w:t xml:space="preserve">Langmuir </w:t>
      </w:r>
      <w:r w:rsidRPr="001B760E">
        <w:rPr>
          <w:b/>
          <w:noProof/>
        </w:rPr>
        <w:t>2013</w:t>
      </w:r>
      <w:r w:rsidRPr="001B760E">
        <w:rPr>
          <w:noProof/>
        </w:rPr>
        <w:t xml:space="preserve">, </w:t>
      </w:r>
      <w:r w:rsidRPr="001B760E">
        <w:rPr>
          <w:i/>
          <w:noProof/>
        </w:rPr>
        <w:t>29</w:t>
      </w:r>
      <w:r w:rsidRPr="001B760E">
        <w:rPr>
          <w:noProof/>
        </w:rPr>
        <w:t xml:space="preserve"> (33), 10539-10548. DOI: 10.1021/la4020288.</w:t>
      </w:r>
    </w:p>
    <w:p w:rsidR="005C0E9B" w:rsidRPr="001B760E" w:rsidRDefault="005C0E9B" w:rsidP="005C0E9B">
      <w:pPr>
        <w:pStyle w:val="EndNoteBibliography"/>
        <w:jc w:val="both"/>
        <w:rPr>
          <w:noProof/>
        </w:rPr>
      </w:pPr>
      <w:r w:rsidRPr="001B760E">
        <w:rPr>
          <w:noProof/>
        </w:rPr>
        <w:t xml:space="preserve">(83) Solano, F. Melanin and Melanin-Related Polymers as Materials with Biomedical and Biotechnological Applications-Cuttlefish Ink and Mussel Foot Proteins as Inspired Biomolecules. </w:t>
      </w:r>
      <w:r w:rsidRPr="001B760E">
        <w:rPr>
          <w:i/>
          <w:noProof/>
        </w:rPr>
        <w:t xml:space="preserve">Int J Mol Sci </w:t>
      </w:r>
      <w:r w:rsidRPr="001B760E">
        <w:rPr>
          <w:b/>
          <w:noProof/>
        </w:rPr>
        <w:t>2017</w:t>
      </w:r>
      <w:r w:rsidRPr="001B760E">
        <w:rPr>
          <w:noProof/>
        </w:rPr>
        <w:t xml:space="preserve">, </w:t>
      </w:r>
      <w:r w:rsidRPr="001B760E">
        <w:rPr>
          <w:i/>
          <w:noProof/>
        </w:rPr>
        <w:t>18</w:t>
      </w:r>
      <w:r w:rsidRPr="001B760E">
        <w:rPr>
          <w:noProof/>
        </w:rPr>
        <w:t xml:space="preserve"> (7). DOI: ARTN 1561</w:t>
      </w:r>
    </w:p>
    <w:p w:rsidR="005C0E9B" w:rsidRPr="001B760E" w:rsidRDefault="005C0E9B" w:rsidP="005C0E9B">
      <w:pPr>
        <w:pStyle w:val="EndNoteBibliography"/>
        <w:jc w:val="both"/>
        <w:rPr>
          <w:noProof/>
        </w:rPr>
      </w:pPr>
      <w:r w:rsidRPr="001B760E">
        <w:rPr>
          <w:noProof/>
        </w:rPr>
        <w:t>10.3390/ijms18071561.</w:t>
      </w:r>
    </w:p>
    <w:p w:rsidR="005C0E9B" w:rsidRPr="001B760E" w:rsidRDefault="005C0E9B" w:rsidP="005C0E9B">
      <w:pPr>
        <w:pStyle w:val="EndNoteBibliography"/>
        <w:jc w:val="both"/>
        <w:rPr>
          <w:noProof/>
        </w:rPr>
      </w:pPr>
      <w:r w:rsidRPr="001B760E">
        <w:rPr>
          <w:noProof/>
        </w:rPr>
        <w:t xml:space="preserve">(84) Farnad, N.; Farhadi, K.; Voelcker, N. H. Polydopamine Nanoparticles as a New and Highly Selective Biosorbent for the Removal of Copper (II) Ions from Aqueous Solutions. </w:t>
      </w:r>
      <w:r w:rsidRPr="001B760E">
        <w:rPr>
          <w:i/>
          <w:noProof/>
        </w:rPr>
        <w:t xml:space="preserve">Water Air Soil Poll </w:t>
      </w:r>
      <w:r w:rsidRPr="001B760E">
        <w:rPr>
          <w:b/>
          <w:noProof/>
        </w:rPr>
        <w:t>2012</w:t>
      </w:r>
      <w:r w:rsidRPr="001B760E">
        <w:rPr>
          <w:noProof/>
        </w:rPr>
        <w:t xml:space="preserve">, </w:t>
      </w:r>
      <w:r w:rsidRPr="001B760E">
        <w:rPr>
          <w:i/>
          <w:noProof/>
        </w:rPr>
        <w:t>223</w:t>
      </w:r>
      <w:r w:rsidRPr="001B760E">
        <w:rPr>
          <w:noProof/>
        </w:rPr>
        <w:t xml:space="preserve"> (6), 3535-3544. DOI: 10.1007/s11270-012-1131-7.</w:t>
      </w:r>
    </w:p>
    <w:p w:rsidR="005C0E9B" w:rsidRPr="001B760E" w:rsidRDefault="005C0E9B" w:rsidP="005C0E9B">
      <w:pPr>
        <w:pStyle w:val="EndNoteBibliography"/>
        <w:jc w:val="both"/>
        <w:rPr>
          <w:noProof/>
        </w:rPr>
      </w:pPr>
      <w:r w:rsidRPr="001B760E">
        <w:rPr>
          <w:noProof/>
        </w:rPr>
        <w:t xml:space="preserve">(85) Ho, C. C.; Ding, S. J. The pH-controlled nanoparticles size of polydopamine for anti-cancer drug delivery. </w:t>
      </w:r>
      <w:r w:rsidRPr="001B760E">
        <w:rPr>
          <w:i/>
          <w:noProof/>
        </w:rPr>
        <w:t xml:space="preserve">J Mater Sci-Mater M </w:t>
      </w:r>
      <w:r w:rsidRPr="001B760E">
        <w:rPr>
          <w:b/>
          <w:noProof/>
        </w:rPr>
        <w:t>2013</w:t>
      </w:r>
      <w:r w:rsidRPr="001B760E">
        <w:rPr>
          <w:noProof/>
        </w:rPr>
        <w:t xml:space="preserve">, </w:t>
      </w:r>
      <w:r w:rsidRPr="001B760E">
        <w:rPr>
          <w:i/>
          <w:noProof/>
        </w:rPr>
        <w:t>24</w:t>
      </w:r>
      <w:r w:rsidRPr="001B760E">
        <w:rPr>
          <w:noProof/>
        </w:rPr>
        <w:t xml:space="preserve"> (10), 2381-2390. DOI: 10.1007/s10856-013-4994-2.</w:t>
      </w:r>
    </w:p>
    <w:p w:rsidR="005C0E9B" w:rsidRPr="001B760E" w:rsidRDefault="005C0E9B" w:rsidP="005C0E9B">
      <w:pPr>
        <w:pStyle w:val="EndNoteBibliography"/>
        <w:jc w:val="both"/>
        <w:rPr>
          <w:noProof/>
        </w:rPr>
      </w:pPr>
      <w:r w:rsidRPr="001B760E">
        <w:rPr>
          <w:noProof/>
        </w:rPr>
        <w:t xml:space="preserve">(86) Mampallil, D. Some Physics Inside Drying Droplets. </w:t>
      </w:r>
      <w:r w:rsidRPr="001B760E">
        <w:rPr>
          <w:i/>
          <w:noProof/>
        </w:rPr>
        <w:t xml:space="preserve">Resonance </w:t>
      </w:r>
      <w:r w:rsidRPr="001B760E">
        <w:rPr>
          <w:b/>
          <w:noProof/>
        </w:rPr>
        <w:t>2014</w:t>
      </w:r>
      <w:r w:rsidRPr="001B760E">
        <w:rPr>
          <w:noProof/>
        </w:rPr>
        <w:t xml:space="preserve">, </w:t>
      </w:r>
      <w:r w:rsidRPr="001B760E">
        <w:rPr>
          <w:i/>
          <w:noProof/>
        </w:rPr>
        <w:t>19</w:t>
      </w:r>
      <w:r w:rsidRPr="001B760E">
        <w:rPr>
          <w:noProof/>
        </w:rPr>
        <w:t xml:space="preserve"> (2), 121-132.</w:t>
      </w:r>
    </w:p>
    <w:p w:rsidR="005C0E9B" w:rsidRPr="001B760E" w:rsidRDefault="005C0E9B" w:rsidP="005C0E9B">
      <w:pPr>
        <w:pStyle w:val="EndNoteBibliography"/>
        <w:jc w:val="both"/>
        <w:rPr>
          <w:noProof/>
        </w:rPr>
      </w:pPr>
      <w:r w:rsidRPr="001B760E">
        <w:rPr>
          <w:noProof/>
        </w:rPr>
        <w:t xml:space="preserve">(87) Pu, C.; Liu, F. Y.; Wang, S. H. Liquid Force and Rupture Distance between Two Particles. </w:t>
      </w:r>
      <w:r w:rsidRPr="001B760E">
        <w:rPr>
          <w:i/>
          <w:noProof/>
        </w:rPr>
        <w:t xml:space="preserve">Adv Mater Sci Eng </w:t>
      </w:r>
      <w:r w:rsidRPr="001B760E">
        <w:rPr>
          <w:b/>
          <w:noProof/>
        </w:rPr>
        <w:t>2021</w:t>
      </w:r>
      <w:r w:rsidRPr="001B760E">
        <w:rPr>
          <w:noProof/>
        </w:rPr>
        <w:t xml:space="preserve">, </w:t>
      </w:r>
      <w:r w:rsidRPr="001B760E">
        <w:rPr>
          <w:i/>
          <w:noProof/>
        </w:rPr>
        <w:t>2021</w:t>
      </w:r>
      <w:r w:rsidRPr="001B760E">
        <w:rPr>
          <w:noProof/>
        </w:rPr>
        <w:t>. DOI: Artn 3542686</w:t>
      </w:r>
    </w:p>
    <w:p w:rsidR="005C0E9B" w:rsidRPr="001B760E" w:rsidRDefault="005C0E9B" w:rsidP="005C0E9B">
      <w:pPr>
        <w:pStyle w:val="EndNoteBibliography"/>
        <w:jc w:val="both"/>
        <w:rPr>
          <w:noProof/>
        </w:rPr>
      </w:pPr>
      <w:r w:rsidRPr="001B760E">
        <w:rPr>
          <w:noProof/>
        </w:rPr>
        <w:t>10.1155/2021/3542686.</w:t>
      </w:r>
    </w:p>
    <w:p w:rsidR="005C0E9B" w:rsidRPr="001B760E" w:rsidRDefault="005C0E9B" w:rsidP="005C0E9B">
      <w:pPr>
        <w:pStyle w:val="EndNoteBibliography"/>
        <w:jc w:val="both"/>
        <w:rPr>
          <w:noProof/>
        </w:rPr>
      </w:pPr>
      <w:r w:rsidRPr="001B760E">
        <w:rPr>
          <w:noProof/>
        </w:rPr>
        <w:t xml:space="preserve">(88) Conley, G. M.; Aebischer, P.; Nöjd, S.; Schurtenberger, P.; Scheffold, F. Jamming and overpacking fuzzy microgels: Deformation, interpenetration, and compression. </w:t>
      </w:r>
      <w:r w:rsidRPr="001B760E">
        <w:rPr>
          <w:i/>
          <w:noProof/>
        </w:rPr>
        <w:t xml:space="preserve">Sci Adv </w:t>
      </w:r>
      <w:r w:rsidRPr="001B760E">
        <w:rPr>
          <w:b/>
          <w:noProof/>
        </w:rPr>
        <w:t>2017</w:t>
      </w:r>
      <w:r w:rsidRPr="001B760E">
        <w:rPr>
          <w:noProof/>
        </w:rPr>
        <w:t xml:space="preserve">, </w:t>
      </w:r>
      <w:r w:rsidRPr="001B760E">
        <w:rPr>
          <w:i/>
          <w:noProof/>
        </w:rPr>
        <w:t>3</w:t>
      </w:r>
      <w:r w:rsidRPr="001B760E">
        <w:rPr>
          <w:noProof/>
        </w:rPr>
        <w:t xml:space="preserve"> (10). DOI: ARTN e1700969</w:t>
      </w:r>
    </w:p>
    <w:p w:rsidR="005C0E9B" w:rsidRPr="001B760E" w:rsidRDefault="005C0E9B" w:rsidP="005C0E9B">
      <w:pPr>
        <w:pStyle w:val="EndNoteBibliography"/>
        <w:jc w:val="both"/>
        <w:rPr>
          <w:noProof/>
        </w:rPr>
      </w:pPr>
      <w:r w:rsidRPr="001B760E">
        <w:rPr>
          <w:noProof/>
        </w:rPr>
        <w:t>10.1126/sciadv.1700969.</w:t>
      </w:r>
    </w:p>
    <w:p w:rsidR="005C0E9B" w:rsidRPr="001B760E" w:rsidRDefault="005C0E9B" w:rsidP="005C0E9B">
      <w:pPr>
        <w:pStyle w:val="EndNoteBibliography"/>
        <w:jc w:val="both"/>
        <w:rPr>
          <w:noProof/>
        </w:rPr>
      </w:pPr>
      <w:r w:rsidRPr="001B760E">
        <w:rPr>
          <w:noProof/>
        </w:rPr>
        <w:t xml:space="preserve">(89) Nakaishi, A.; Minami, S.; Oura, S.; Watanabe, T.; Suzuki, D.; Urayama, K. Elastic and Flow Properties of Densely Packed Binary Microgel Mixtures with Size and Stiffness </w:t>
      </w:r>
      <w:r w:rsidRPr="001B760E">
        <w:rPr>
          <w:noProof/>
        </w:rPr>
        <w:lastRenderedPageBreak/>
        <w:t xml:space="preserve">Disparities. </w:t>
      </w:r>
      <w:r w:rsidRPr="001B760E">
        <w:rPr>
          <w:i/>
          <w:noProof/>
        </w:rPr>
        <w:t xml:space="preserve">Macromolecules </w:t>
      </w:r>
      <w:r w:rsidRPr="001B760E">
        <w:rPr>
          <w:b/>
          <w:noProof/>
        </w:rPr>
        <w:t>2018</w:t>
      </w:r>
      <w:r w:rsidRPr="001B760E">
        <w:rPr>
          <w:noProof/>
        </w:rPr>
        <w:t xml:space="preserve">, </w:t>
      </w:r>
      <w:r w:rsidRPr="001B760E">
        <w:rPr>
          <w:i/>
          <w:noProof/>
        </w:rPr>
        <w:t>51</w:t>
      </w:r>
      <w:r w:rsidRPr="001B760E">
        <w:rPr>
          <w:noProof/>
        </w:rPr>
        <w:t xml:space="preserve"> (23), 9901-9914. DOI: 10.1021/acs.macromol.8b01625.</w:t>
      </w:r>
    </w:p>
    <w:p w:rsidR="005C0E9B" w:rsidRPr="001B760E" w:rsidRDefault="005C0E9B" w:rsidP="005C0E9B">
      <w:pPr>
        <w:pStyle w:val="EndNoteBibliography"/>
        <w:jc w:val="both"/>
        <w:rPr>
          <w:noProof/>
        </w:rPr>
      </w:pPr>
      <w:r w:rsidRPr="001B760E">
        <w:rPr>
          <w:noProof/>
        </w:rPr>
        <w:t xml:space="preserve">(90) Kureha, T.; Minato, H.; Suzuki, D.; Urayama, K.; Shibayama, M. Concentration dependence of the dynamics of microgel suspensions investigated by dynamic light scattering. </w:t>
      </w:r>
      <w:r w:rsidRPr="001B760E">
        <w:rPr>
          <w:i/>
          <w:noProof/>
        </w:rPr>
        <w:t xml:space="preserve">Soft Matter </w:t>
      </w:r>
      <w:r w:rsidRPr="001B760E">
        <w:rPr>
          <w:b/>
          <w:noProof/>
        </w:rPr>
        <w:t>2019</w:t>
      </w:r>
      <w:r w:rsidRPr="001B760E">
        <w:rPr>
          <w:noProof/>
        </w:rPr>
        <w:t xml:space="preserve">, </w:t>
      </w:r>
      <w:r w:rsidRPr="001B760E">
        <w:rPr>
          <w:i/>
          <w:noProof/>
        </w:rPr>
        <w:t>15</w:t>
      </w:r>
      <w:r w:rsidRPr="001B760E">
        <w:rPr>
          <w:noProof/>
        </w:rPr>
        <w:t xml:space="preserve"> (27), 5390-5399. DOI: 10.1039/c9sm01030k.</w:t>
      </w:r>
    </w:p>
    <w:p w:rsidR="005C0E9B" w:rsidRPr="001B760E" w:rsidRDefault="005C0E9B" w:rsidP="005C0E9B">
      <w:pPr>
        <w:pStyle w:val="EndNoteBibliography"/>
        <w:jc w:val="both"/>
        <w:rPr>
          <w:noProof/>
        </w:rPr>
      </w:pPr>
      <w:r w:rsidRPr="001B760E">
        <w:rPr>
          <w:noProof/>
        </w:rPr>
        <w:t xml:space="preserve">(91) Iwasaki, T.; Tamai, Y.; Yamamoto, M.; Taniguchi, T.; Kishikawa, K.; Kohri, M. Melanin Precursor Influence on Structural Colors from Artificial Melanin Particles: PolyDOPA, Polydopamine, and Polynorepinephrine. </w:t>
      </w:r>
      <w:r w:rsidRPr="001B760E">
        <w:rPr>
          <w:i/>
          <w:noProof/>
        </w:rPr>
        <w:t xml:space="preserve">Langmuir </w:t>
      </w:r>
      <w:r w:rsidRPr="001B760E">
        <w:rPr>
          <w:b/>
          <w:noProof/>
        </w:rPr>
        <w:t>2018</w:t>
      </w:r>
      <w:r w:rsidRPr="001B760E">
        <w:rPr>
          <w:noProof/>
        </w:rPr>
        <w:t xml:space="preserve">, </w:t>
      </w:r>
      <w:r w:rsidRPr="001B760E">
        <w:rPr>
          <w:i/>
          <w:noProof/>
        </w:rPr>
        <w:t>34</w:t>
      </w:r>
      <w:r w:rsidRPr="001B760E">
        <w:rPr>
          <w:noProof/>
        </w:rPr>
        <w:t xml:space="preserve"> (39), 11814-11821. DOI: 10.1021/acs.langmuir.8b02444.</w:t>
      </w:r>
    </w:p>
    <w:p w:rsidR="005C0E9B" w:rsidRPr="001B760E" w:rsidRDefault="005C0E9B" w:rsidP="005C0E9B">
      <w:pPr>
        <w:pStyle w:val="EndNoteBibliography"/>
        <w:jc w:val="both"/>
        <w:rPr>
          <w:noProof/>
        </w:rPr>
      </w:pPr>
      <w:r w:rsidRPr="001B760E">
        <w:rPr>
          <w:noProof/>
        </w:rPr>
        <w:t xml:space="preserve">(92) Sakai, M.; Seki, T.; Takeoka, Y. Colorful Photonic Pigments Prepared by Using Safe Black and White Materials. </w:t>
      </w:r>
      <w:r w:rsidRPr="001B760E">
        <w:rPr>
          <w:i/>
          <w:noProof/>
        </w:rPr>
        <w:t xml:space="preserve">Acs Sustain Chem Eng </w:t>
      </w:r>
      <w:r w:rsidRPr="001B760E">
        <w:rPr>
          <w:b/>
          <w:noProof/>
        </w:rPr>
        <w:t>2019</w:t>
      </w:r>
      <w:r w:rsidRPr="001B760E">
        <w:rPr>
          <w:noProof/>
        </w:rPr>
        <w:t xml:space="preserve">, </w:t>
      </w:r>
      <w:r w:rsidRPr="001B760E">
        <w:rPr>
          <w:i/>
          <w:noProof/>
        </w:rPr>
        <w:t>7</w:t>
      </w:r>
      <w:r w:rsidRPr="001B760E">
        <w:rPr>
          <w:noProof/>
        </w:rPr>
        <w:t xml:space="preserve"> (17), 14933-14940. DOI: 10.1021/acssuschemeng.9b03165.</w:t>
      </w:r>
    </w:p>
    <w:p w:rsidR="005C0E9B" w:rsidRPr="001B760E" w:rsidRDefault="005C0E9B" w:rsidP="005C0E9B">
      <w:pPr>
        <w:pStyle w:val="EndNoteBibliography"/>
        <w:jc w:val="both"/>
        <w:rPr>
          <w:noProof/>
        </w:rPr>
      </w:pPr>
      <w:r w:rsidRPr="001B760E">
        <w:rPr>
          <w:noProof/>
        </w:rPr>
        <w:t xml:space="preserve">(93) Wei, T. C.; Zhu, X. W.; Hou, X. N.; Li, Y. J.; Dong, A. Q.; Jiang, X. Y.; Huang, Y.; Dong, X.; Wang, X. R.; Chen, G. Q.; et al. Preparation of biomimetic non-iridescent structural color based on polystyrene-polycaffeic acid core-shell nanospheres. </w:t>
      </w:r>
      <w:r w:rsidRPr="001B760E">
        <w:rPr>
          <w:i/>
          <w:noProof/>
        </w:rPr>
        <w:t xml:space="preserve">Rsc Advances </w:t>
      </w:r>
      <w:r w:rsidRPr="001B760E">
        <w:rPr>
          <w:b/>
          <w:noProof/>
        </w:rPr>
        <w:t>2022</w:t>
      </w:r>
      <w:r w:rsidRPr="001B760E">
        <w:rPr>
          <w:noProof/>
        </w:rPr>
        <w:t xml:space="preserve">, </w:t>
      </w:r>
      <w:r w:rsidRPr="001B760E">
        <w:rPr>
          <w:i/>
          <w:noProof/>
        </w:rPr>
        <w:t>12</w:t>
      </w:r>
      <w:r w:rsidRPr="001B760E">
        <w:rPr>
          <w:noProof/>
        </w:rPr>
        <w:t xml:space="preserve"> (6), 3602-3610. DOI: 10.1039/d1ra08691j.</w:t>
      </w:r>
    </w:p>
    <w:p w:rsidR="002D266D" w:rsidRPr="00A03C2C" w:rsidRDefault="002D266D" w:rsidP="006B413A">
      <w:pPr>
        <w:snapToGrid w:val="0"/>
        <w:spacing w:line="360" w:lineRule="auto"/>
        <w:jc w:val="both"/>
      </w:pPr>
    </w:p>
    <w:p w:rsidR="002D266D" w:rsidRPr="00A03C2C" w:rsidRDefault="002D266D" w:rsidP="006B413A">
      <w:pPr>
        <w:snapToGrid w:val="0"/>
        <w:spacing w:line="360" w:lineRule="auto"/>
        <w:rPr>
          <w:rFonts w:eastAsia="ＭＳ 明朝"/>
          <w:b/>
        </w:rPr>
      </w:pPr>
      <w:r w:rsidRPr="00A03C2C">
        <w:rPr>
          <w:rFonts w:eastAsia="ＭＳ 明朝"/>
          <w:b/>
        </w:rPr>
        <w:br w:type="page"/>
      </w:r>
    </w:p>
    <w:p w:rsidR="002D266D" w:rsidRPr="00A03C2C" w:rsidRDefault="002D266D" w:rsidP="006B413A">
      <w:pPr>
        <w:snapToGrid w:val="0"/>
        <w:spacing w:line="360" w:lineRule="auto"/>
        <w:jc w:val="both"/>
        <w:rPr>
          <w:rFonts w:eastAsia="ＭＳ 明朝"/>
          <w:b/>
        </w:rPr>
      </w:pPr>
      <w:r w:rsidRPr="00A03C2C">
        <w:rPr>
          <w:rFonts w:eastAsia="ＭＳ 明朝"/>
          <w:b/>
        </w:rPr>
        <w:lastRenderedPageBreak/>
        <w:t>Table of Contents</w:t>
      </w:r>
    </w:p>
    <w:p w:rsidR="002D266D" w:rsidRPr="00A03C2C" w:rsidRDefault="002D266D" w:rsidP="006B413A">
      <w:pPr>
        <w:snapToGrid w:val="0"/>
        <w:spacing w:line="360" w:lineRule="auto"/>
        <w:jc w:val="both"/>
      </w:pPr>
      <w:r>
        <w:rPr>
          <w:noProof/>
        </w:rPr>
        <w:drawing>
          <wp:inline distT="0" distB="0" distL="0" distR="0" wp14:anchorId="48CDEC50" wp14:editId="06EBEF63">
            <wp:extent cx="2608172" cy="1371600"/>
            <wp:effectExtent l="0" t="0" r="0" b="0"/>
            <wp:docPr id="213739450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94506" name="図 21373945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5121" cy="1401549"/>
                    </a:xfrm>
                    <a:prstGeom prst="rect">
                      <a:avLst/>
                    </a:prstGeom>
                  </pic:spPr>
                </pic:pic>
              </a:graphicData>
            </a:graphic>
          </wp:inline>
        </w:drawing>
      </w:r>
    </w:p>
    <w:p w:rsidR="002D266D" w:rsidRPr="00A03C2C" w:rsidRDefault="002D266D" w:rsidP="006B413A">
      <w:pPr>
        <w:snapToGrid w:val="0"/>
        <w:spacing w:line="360" w:lineRule="auto"/>
        <w:jc w:val="both"/>
      </w:pPr>
    </w:p>
    <w:p w:rsidR="002D266D" w:rsidRPr="00A03C2C" w:rsidRDefault="002D266D">
      <w:r w:rsidRPr="00A03C2C">
        <w:br w:type="page"/>
      </w:r>
    </w:p>
    <w:p w:rsidR="002D266D" w:rsidRPr="008E4A50" w:rsidRDefault="002D266D" w:rsidP="00135693">
      <w:pPr>
        <w:snapToGrid w:val="0"/>
        <w:spacing w:line="360" w:lineRule="auto"/>
        <w:jc w:val="center"/>
        <w:rPr>
          <w:b/>
          <w:bCs/>
        </w:rPr>
      </w:pPr>
      <w:r w:rsidRPr="008E4A50">
        <w:rPr>
          <w:b/>
          <w:bCs/>
        </w:rPr>
        <w:lastRenderedPageBreak/>
        <w:t>Supporting Information</w:t>
      </w:r>
    </w:p>
    <w:p w:rsidR="002D266D" w:rsidRPr="00A03C2C" w:rsidRDefault="002D266D" w:rsidP="00135693">
      <w:pPr>
        <w:snapToGrid w:val="0"/>
        <w:spacing w:line="360" w:lineRule="auto"/>
        <w:jc w:val="both"/>
      </w:pPr>
    </w:p>
    <w:p w:rsidR="002D266D" w:rsidRPr="00A84BFB" w:rsidRDefault="002D266D" w:rsidP="00135693">
      <w:pPr>
        <w:snapToGrid w:val="0"/>
        <w:spacing w:line="360" w:lineRule="auto"/>
        <w:jc w:val="both"/>
        <w:rPr>
          <w:rFonts w:eastAsia="ＭＳ 明朝"/>
          <w:b/>
          <w:sz w:val="28"/>
          <w:szCs w:val="28"/>
        </w:rPr>
      </w:pPr>
      <w:r w:rsidRPr="00E509D3">
        <w:rPr>
          <w:b/>
          <w:bCs/>
          <w:sz w:val="32"/>
          <w:szCs w:val="32"/>
        </w:rPr>
        <w:t>Particle Arrangements and Optical Changes Induced by Water-swelling of Melanin-like Polydopamine Layers</w:t>
      </w:r>
    </w:p>
    <w:p w:rsidR="002D266D" w:rsidRPr="008E4A50" w:rsidRDefault="002D266D" w:rsidP="00135693">
      <w:pPr>
        <w:snapToGrid w:val="0"/>
        <w:spacing w:line="360" w:lineRule="auto"/>
        <w:jc w:val="both"/>
      </w:pPr>
    </w:p>
    <w:p w:rsidR="002D266D" w:rsidRPr="00A03C2C" w:rsidRDefault="002D266D" w:rsidP="00A84BFB">
      <w:pPr>
        <w:snapToGrid w:val="0"/>
        <w:spacing w:line="360" w:lineRule="auto"/>
        <w:jc w:val="both"/>
      </w:pPr>
      <w:r w:rsidRPr="00A03C2C">
        <w:t>Taku Watanabe</w:t>
      </w:r>
      <w:r w:rsidRPr="00A84BFB">
        <w:rPr>
          <w:rFonts w:eastAsia="ＭＳ 明朝"/>
          <w:vertAlign w:val="superscript"/>
        </w:rPr>
        <w:t>§</w:t>
      </w:r>
      <w:r w:rsidRPr="00A03C2C">
        <w:rPr>
          <w:vertAlign w:val="superscript"/>
        </w:rPr>
        <w:t>1</w:t>
      </w:r>
      <w:r w:rsidRPr="00A03C2C">
        <w:t>, Yui Maejima</w:t>
      </w:r>
      <w:r w:rsidRPr="00A84BFB">
        <w:rPr>
          <w:rFonts w:eastAsia="ＭＳ 明朝"/>
          <w:vertAlign w:val="superscript"/>
        </w:rPr>
        <w:t>§</w:t>
      </w:r>
      <w:r w:rsidRPr="00A03C2C">
        <w:rPr>
          <w:vertAlign w:val="superscript"/>
        </w:rPr>
        <w:t>1</w:t>
      </w:r>
      <w:r w:rsidRPr="00A03C2C">
        <w:t>, Yuki Ueda</w:t>
      </w:r>
      <w:r w:rsidRPr="00A03C2C">
        <w:rPr>
          <w:vertAlign w:val="superscript"/>
        </w:rPr>
        <w:t>2</w:t>
      </w:r>
      <w:r w:rsidRPr="00A03C2C">
        <w:t xml:space="preserve">, Ryuhei </w:t>
      </w:r>
      <w:proofErr w:type="spellStart"/>
      <w:r w:rsidRPr="00A03C2C">
        <w:t>Motokawa</w:t>
      </w:r>
      <w:proofErr w:type="spellEnd"/>
      <w:r w:rsidRPr="00A03C2C">
        <w:t>*</w:t>
      </w:r>
      <w:r w:rsidRPr="00A03C2C">
        <w:rPr>
          <w:vertAlign w:val="superscript"/>
        </w:rPr>
        <w:t>2</w:t>
      </w:r>
      <w:r w:rsidRPr="00A03C2C">
        <w:t>, Ai Takabatake</w:t>
      </w:r>
      <w:r w:rsidRPr="00A03C2C">
        <w:rPr>
          <w:vertAlign w:val="superscript"/>
        </w:rPr>
        <w:t>3</w:t>
      </w:r>
      <w:r w:rsidRPr="00A03C2C">
        <w:t>, Shin-</w:t>
      </w:r>
      <w:proofErr w:type="spellStart"/>
      <w:r w:rsidRPr="00A03C2C">
        <w:t>ichi</w:t>
      </w:r>
      <w:proofErr w:type="spellEnd"/>
      <w:r w:rsidRPr="00A03C2C">
        <w:t xml:space="preserve"> Takeda</w:t>
      </w:r>
      <w:r w:rsidRPr="00A03C2C">
        <w:rPr>
          <w:vertAlign w:val="superscript"/>
        </w:rPr>
        <w:t>4</w:t>
      </w:r>
      <w:r w:rsidRPr="00A03C2C">
        <w:t>, Hiroshi Fudouzi</w:t>
      </w:r>
      <w:r w:rsidRPr="00A03C2C">
        <w:rPr>
          <w:vertAlign w:val="superscript"/>
        </w:rPr>
        <w:t>5</w:t>
      </w:r>
      <w:r w:rsidRPr="00A03C2C">
        <w:t>, Keiki Kishikawa</w:t>
      </w:r>
      <w:r w:rsidRPr="00A03C2C">
        <w:rPr>
          <w:vertAlign w:val="superscript"/>
        </w:rPr>
        <w:t>6</w:t>
      </w:r>
      <w:r w:rsidRPr="00A03C2C">
        <w:t xml:space="preserve">, and </w:t>
      </w:r>
      <w:proofErr w:type="spellStart"/>
      <w:r w:rsidRPr="00A03C2C">
        <w:t>Michinari</w:t>
      </w:r>
      <w:proofErr w:type="spellEnd"/>
      <w:r w:rsidRPr="00A03C2C">
        <w:t xml:space="preserve"> Kohri*</w:t>
      </w:r>
      <w:r w:rsidRPr="00A03C2C">
        <w:rPr>
          <w:vertAlign w:val="superscript"/>
        </w:rPr>
        <w:t>6</w:t>
      </w:r>
    </w:p>
    <w:p w:rsidR="002D266D" w:rsidRPr="00A03C2C" w:rsidRDefault="002D266D" w:rsidP="00A84BFB">
      <w:pPr>
        <w:snapToGrid w:val="0"/>
        <w:spacing w:line="360" w:lineRule="auto"/>
        <w:jc w:val="both"/>
      </w:pPr>
    </w:p>
    <w:p w:rsidR="002D266D" w:rsidRPr="00A03C2C" w:rsidRDefault="002D266D" w:rsidP="00A84BFB">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1</w:t>
      </w:r>
      <w:r w:rsidRPr="00A03C2C">
        <w:rPr>
          <w:rFonts w:eastAsia="ＭＳ Ｐゴシック"/>
          <w:shd w:val="clear" w:color="auto" w:fill="FFFFFF"/>
        </w:rPr>
        <w:t xml:space="preserve"> Department of Applied Chemistry and Biotechnology, Graduate School of Science and Engineering, Chiba University, 1-33 Yayoi-</w:t>
      </w:r>
      <w:proofErr w:type="spellStart"/>
      <w:r w:rsidRPr="00A03C2C">
        <w:rPr>
          <w:rFonts w:eastAsia="ＭＳ Ｐゴシック"/>
          <w:shd w:val="clear" w:color="auto" w:fill="FFFFFF"/>
        </w:rPr>
        <w:t>cho</w:t>
      </w:r>
      <w:proofErr w:type="spellEnd"/>
      <w:r w:rsidRPr="00A03C2C">
        <w:rPr>
          <w:rFonts w:eastAsia="ＭＳ Ｐゴシック"/>
          <w:shd w:val="clear" w:color="auto" w:fill="FFFFFF"/>
        </w:rPr>
        <w:t>, Inage-</w:t>
      </w:r>
      <w:proofErr w:type="spellStart"/>
      <w:r w:rsidRPr="00A03C2C">
        <w:rPr>
          <w:rFonts w:eastAsia="ＭＳ Ｐゴシック"/>
          <w:shd w:val="clear" w:color="auto" w:fill="FFFFFF"/>
        </w:rPr>
        <w:t>ku</w:t>
      </w:r>
      <w:proofErr w:type="spellEnd"/>
      <w:r w:rsidRPr="00A03C2C">
        <w:rPr>
          <w:rFonts w:eastAsia="ＭＳ Ｐゴシック"/>
          <w:shd w:val="clear" w:color="auto" w:fill="FFFFFF"/>
        </w:rPr>
        <w:t>, Chiba 263-8522, Japan</w:t>
      </w:r>
    </w:p>
    <w:p w:rsidR="002D266D" w:rsidRPr="00A03C2C" w:rsidRDefault="002D266D" w:rsidP="00A84BFB">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2</w:t>
      </w:r>
      <w:r w:rsidRPr="00A03C2C">
        <w:rPr>
          <w:rFonts w:eastAsia="ＭＳ Ｐゴシック"/>
          <w:shd w:val="clear" w:color="auto" w:fill="FFFFFF"/>
        </w:rPr>
        <w:t xml:space="preserve"> Materials Sciences Research Center, Japan Atomic Energy Agency, 2-4 </w:t>
      </w:r>
      <w:proofErr w:type="spellStart"/>
      <w:r w:rsidRPr="00A03C2C">
        <w:rPr>
          <w:rFonts w:eastAsia="ＭＳ Ｐゴシック"/>
          <w:shd w:val="clear" w:color="auto" w:fill="FFFFFF"/>
        </w:rPr>
        <w:t>Shirakata</w:t>
      </w:r>
      <w:proofErr w:type="spellEnd"/>
      <w:r w:rsidRPr="00A03C2C">
        <w:rPr>
          <w:rFonts w:eastAsia="ＭＳ Ｐゴシック"/>
          <w:shd w:val="clear" w:color="auto" w:fill="FFFFFF"/>
        </w:rPr>
        <w:t>, Tokai-mura, Naka-gun, Ibaraki 319-1195, Japan</w:t>
      </w:r>
    </w:p>
    <w:p w:rsidR="002D266D" w:rsidRPr="00A03C2C" w:rsidRDefault="002D266D" w:rsidP="00A84BFB">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3</w:t>
      </w:r>
      <w:r w:rsidRPr="00A03C2C">
        <w:rPr>
          <w:rFonts w:eastAsia="ＭＳ Ｐゴシック"/>
          <w:shd w:val="clear" w:color="auto" w:fill="FFFFFF"/>
        </w:rPr>
        <w:t xml:space="preserve"> MS Scientific Co. Ltd., 4-11-3, </w:t>
      </w:r>
      <w:proofErr w:type="spellStart"/>
      <w:r w:rsidRPr="00A03C2C">
        <w:rPr>
          <w:rFonts w:eastAsia="ＭＳ Ｐゴシック"/>
          <w:shd w:val="clear" w:color="auto" w:fill="FFFFFF"/>
        </w:rPr>
        <w:t>Kuramae</w:t>
      </w:r>
      <w:proofErr w:type="spellEnd"/>
      <w:r w:rsidRPr="00A03C2C">
        <w:rPr>
          <w:rFonts w:eastAsia="ＭＳ Ｐゴシック"/>
          <w:shd w:val="clear" w:color="auto" w:fill="FFFFFF"/>
        </w:rPr>
        <w:t>, Taito-</w:t>
      </w:r>
      <w:proofErr w:type="spellStart"/>
      <w:r w:rsidRPr="00A03C2C">
        <w:rPr>
          <w:rFonts w:eastAsia="ＭＳ Ｐゴシック"/>
          <w:shd w:val="clear" w:color="auto" w:fill="FFFFFF"/>
        </w:rPr>
        <w:t>ku</w:t>
      </w:r>
      <w:proofErr w:type="spellEnd"/>
      <w:r w:rsidRPr="00A03C2C">
        <w:rPr>
          <w:rFonts w:eastAsia="ＭＳ Ｐゴシック"/>
          <w:shd w:val="clear" w:color="auto" w:fill="FFFFFF"/>
        </w:rPr>
        <w:t>, Tokyo, 111-0051, Japan</w:t>
      </w:r>
    </w:p>
    <w:p w:rsidR="002D266D" w:rsidRPr="00A03C2C" w:rsidRDefault="002D266D" w:rsidP="00A84BFB">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4</w:t>
      </w:r>
      <w:r w:rsidRPr="00A03C2C">
        <w:rPr>
          <w:rFonts w:eastAsia="ＭＳ Ｐゴシック"/>
          <w:shd w:val="clear" w:color="auto" w:fill="FFFFFF"/>
        </w:rPr>
        <w:t xml:space="preserve"> Takeda Colloid Techno-Consulting Co., Ltd., 16–23, </w:t>
      </w:r>
      <w:proofErr w:type="spellStart"/>
      <w:r w:rsidRPr="00A03C2C">
        <w:rPr>
          <w:rFonts w:eastAsia="ＭＳ Ｐゴシック"/>
          <w:shd w:val="clear" w:color="auto" w:fill="FFFFFF"/>
        </w:rPr>
        <w:t>Toyotsu-cho</w:t>
      </w:r>
      <w:proofErr w:type="spellEnd"/>
      <w:r w:rsidRPr="00A03C2C">
        <w:rPr>
          <w:rFonts w:eastAsia="ＭＳ Ｐゴシック"/>
          <w:shd w:val="clear" w:color="auto" w:fill="FFFFFF"/>
        </w:rPr>
        <w:t>, Suita, Osaka, 564-0051, Japan</w:t>
      </w:r>
    </w:p>
    <w:p w:rsidR="002D266D" w:rsidRPr="00A03C2C" w:rsidRDefault="002D266D" w:rsidP="00A84BFB">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5</w:t>
      </w:r>
      <w:r w:rsidRPr="00A03C2C">
        <w:rPr>
          <w:rFonts w:eastAsia="ＭＳ Ｐゴシック"/>
          <w:shd w:val="clear" w:color="auto" w:fill="FFFFFF"/>
        </w:rPr>
        <w:t xml:space="preserve"> National Institute for Materials Science, 1-2-1 </w:t>
      </w:r>
      <w:proofErr w:type="spellStart"/>
      <w:r w:rsidRPr="00A03C2C">
        <w:rPr>
          <w:rFonts w:eastAsia="ＭＳ Ｐゴシック"/>
          <w:shd w:val="clear" w:color="auto" w:fill="FFFFFF"/>
        </w:rPr>
        <w:t>Sengen</w:t>
      </w:r>
      <w:proofErr w:type="spellEnd"/>
      <w:r w:rsidRPr="00A03C2C">
        <w:rPr>
          <w:rFonts w:eastAsia="ＭＳ Ｐゴシック"/>
          <w:shd w:val="clear" w:color="auto" w:fill="FFFFFF"/>
        </w:rPr>
        <w:t>, Tsukuba-Shi, Ibaraki 305-0047, Japan</w:t>
      </w:r>
    </w:p>
    <w:p w:rsidR="002D266D" w:rsidRPr="00A03C2C" w:rsidRDefault="002D266D" w:rsidP="00A84BFB">
      <w:pPr>
        <w:snapToGrid w:val="0"/>
        <w:spacing w:line="360" w:lineRule="auto"/>
        <w:jc w:val="both"/>
        <w:rPr>
          <w:rFonts w:eastAsia="ＭＳ Ｐゴシック"/>
          <w:shd w:val="clear" w:color="auto" w:fill="FFFFFF"/>
        </w:rPr>
      </w:pPr>
      <w:r w:rsidRPr="00A03C2C">
        <w:rPr>
          <w:rFonts w:eastAsia="ＭＳ Ｐゴシック"/>
          <w:shd w:val="clear" w:color="auto" w:fill="FFFFFF"/>
          <w:vertAlign w:val="superscript"/>
        </w:rPr>
        <w:t xml:space="preserve">6 </w:t>
      </w:r>
      <w:r w:rsidRPr="00A03C2C">
        <w:rPr>
          <w:rFonts w:eastAsia="ＭＳ Ｐゴシック"/>
          <w:shd w:val="clear" w:color="auto" w:fill="FFFFFF"/>
        </w:rPr>
        <w:t>Department of Applied Chemistry and Biotechnology, Graduate School of Engineering, Chiba University, 1-33 Yayoi-</w:t>
      </w:r>
      <w:proofErr w:type="spellStart"/>
      <w:r w:rsidRPr="00A03C2C">
        <w:rPr>
          <w:rFonts w:eastAsia="ＭＳ Ｐゴシック"/>
          <w:shd w:val="clear" w:color="auto" w:fill="FFFFFF"/>
        </w:rPr>
        <w:t>cho</w:t>
      </w:r>
      <w:proofErr w:type="spellEnd"/>
      <w:r w:rsidRPr="00A03C2C">
        <w:rPr>
          <w:rFonts w:eastAsia="ＭＳ Ｐゴシック"/>
          <w:shd w:val="clear" w:color="auto" w:fill="FFFFFF"/>
        </w:rPr>
        <w:t>, Inage-</w:t>
      </w:r>
      <w:proofErr w:type="spellStart"/>
      <w:r w:rsidRPr="00A03C2C">
        <w:rPr>
          <w:rFonts w:eastAsia="ＭＳ Ｐゴシック"/>
          <w:shd w:val="clear" w:color="auto" w:fill="FFFFFF"/>
        </w:rPr>
        <w:t>ku</w:t>
      </w:r>
      <w:proofErr w:type="spellEnd"/>
      <w:r w:rsidRPr="00A03C2C">
        <w:rPr>
          <w:rFonts w:eastAsia="ＭＳ Ｐゴシック"/>
          <w:shd w:val="clear" w:color="auto" w:fill="FFFFFF"/>
        </w:rPr>
        <w:t>, Chiba 263-8522, Japan</w:t>
      </w:r>
    </w:p>
    <w:p w:rsidR="002D266D" w:rsidRDefault="002D266D" w:rsidP="00A84BFB">
      <w:pPr>
        <w:snapToGrid w:val="0"/>
        <w:spacing w:line="360" w:lineRule="auto"/>
        <w:jc w:val="both"/>
        <w:rPr>
          <w:rFonts w:eastAsia="ＭＳ Ｐゴシック"/>
          <w:shd w:val="clear" w:color="auto" w:fill="FFFFFF"/>
        </w:rPr>
      </w:pPr>
    </w:p>
    <w:p w:rsidR="002D266D" w:rsidRPr="00A84BFB" w:rsidRDefault="002D266D" w:rsidP="00A84BFB">
      <w:pPr>
        <w:snapToGrid w:val="0"/>
        <w:spacing w:line="360" w:lineRule="auto"/>
        <w:jc w:val="both"/>
        <w:rPr>
          <w:rFonts w:eastAsia="ＭＳ 明朝"/>
        </w:rPr>
      </w:pPr>
      <w:r w:rsidRPr="00A84BFB">
        <w:rPr>
          <w:rFonts w:eastAsia="ＭＳ 明朝"/>
        </w:rPr>
        <w:t>Author Contributions</w:t>
      </w:r>
    </w:p>
    <w:p w:rsidR="002D266D" w:rsidRPr="00A84BFB" w:rsidRDefault="002D266D" w:rsidP="00A84BFB">
      <w:pPr>
        <w:snapToGrid w:val="0"/>
        <w:spacing w:line="360" w:lineRule="auto"/>
        <w:jc w:val="both"/>
        <w:rPr>
          <w:rFonts w:eastAsia="ＭＳ 明朝"/>
        </w:rPr>
      </w:pPr>
      <w:r w:rsidRPr="00A84BFB">
        <w:rPr>
          <w:rFonts w:eastAsia="ＭＳ 明朝"/>
          <w:vertAlign w:val="superscript"/>
        </w:rPr>
        <w:t>§</w:t>
      </w:r>
      <w:r>
        <w:rPr>
          <w:rFonts w:eastAsia="ＭＳ 明朝"/>
        </w:rPr>
        <w:t>T</w:t>
      </w:r>
      <w:r w:rsidRPr="00A84BFB">
        <w:rPr>
          <w:rFonts w:eastAsia="ＭＳ 明朝"/>
        </w:rPr>
        <w:t>.</w:t>
      </w:r>
      <w:r>
        <w:rPr>
          <w:rFonts w:eastAsia="ＭＳ 明朝"/>
        </w:rPr>
        <w:t xml:space="preserve"> W</w:t>
      </w:r>
      <w:r w:rsidRPr="00A84BFB">
        <w:rPr>
          <w:rFonts w:eastAsia="ＭＳ 明朝"/>
        </w:rPr>
        <w:t xml:space="preserve">. and </w:t>
      </w:r>
      <w:r>
        <w:rPr>
          <w:rFonts w:eastAsia="ＭＳ 明朝"/>
        </w:rPr>
        <w:t>Y</w:t>
      </w:r>
      <w:r w:rsidRPr="00A84BFB">
        <w:rPr>
          <w:rFonts w:eastAsia="ＭＳ 明朝"/>
        </w:rPr>
        <w:t>.</w:t>
      </w:r>
      <w:r>
        <w:rPr>
          <w:rFonts w:eastAsia="ＭＳ 明朝"/>
        </w:rPr>
        <w:t xml:space="preserve"> M</w:t>
      </w:r>
      <w:r w:rsidRPr="00A84BFB">
        <w:rPr>
          <w:rFonts w:eastAsia="ＭＳ 明朝"/>
        </w:rPr>
        <w:t>. contributed equally.</w:t>
      </w:r>
    </w:p>
    <w:p w:rsidR="002D266D" w:rsidRDefault="002D266D" w:rsidP="00A84BFB">
      <w:pPr>
        <w:snapToGrid w:val="0"/>
        <w:spacing w:line="360" w:lineRule="auto"/>
        <w:jc w:val="both"/>
        <w:rPr>
          <w:rFonts w:eastAsia="ＭＳ Ｐゴシック"/>
          <w:shd w:val="clear" w:color="auto" w:fill="FFFFFF"/>
        </w:rPr>
      </w:pPr>
    </w:p>
    <w:p w:rsidR="002D266D" w:rsidRPr="00A03C2C" w:rsidRDefault="002D266D" w:rsidP="00A84BFB">
      <w:pPr>
        <w:snapToGrid w:val="0"/>
        <w:spacing w:line="360" w:lineRule="auto"/>
        <w:jc w:val="both"/>
        <w:rPr>
          <w:rFonts w:eastAsia="ＭＳ Ｐゴシック"/>
          <w:shd w:val="clear" w:color="auto" w:fill="FFFFFF"/>
        </w:rPr>
      </w:pPr>
      <w:r w:rsidRPr="00A03C2C">
        <w:rPr>
          <w:rFonts w:eastAsia="ＭＳ Ｐゴシック"/>
          <w:shd w:val="clear" w:color="auto" w:fill="FFFFFF"/>
        </w:rPr>
        <w:t>Corresponding Author</w:t>
      </w:r>
      <w:r>
        <w:rPr>
          <w:rFonts w:eastAsia="ＭＳ Ｐゴシック"/>
          <w:shd w:val="clear" w:color="auto" w:fill="FFFFFF"/>
        </w:rPr>
        <w:t>s</w:t>
      </w:r>
    </w:p>
    <w:p w:rsidR="002D266D" w:rsidRPr="00A03C2C" w:rsidRDefault="002D266D" w:rsidP="00A84BFB">
      <w:pPr>
        <w:snapToGrid w:val="0"/>
        <w:spacing w:line="360" w:lineRule="auto"/>
        <w:jc w:val="both"/>
        <w:rPr>
          <w:rFonts w:eastAsia="ＭＳ 明朝"/>
          <w:b/>
          <w:shd w:val="clear" w:color="auto" w:fill="FFFFFF"/>
        </w:rPr>
      </w:pPr>
      <w:r w:rsidRPr="00A03C2C">
        <w:rPr>
          <w:rFonts w:eastAsia="ＭＳ Ｐゴシック"/>
          <w:shd w:val="clear" w:color="auto" w:fill="FFFFFF"/>
        </w:rPr>
        <w:t>*E-mail: motokawa.ryuhei@jaea.go.jp (R. M.); kohri@faculty.chiba-u.jp (M. K.)</w:t>
      </w:r>
    </w:p>
    <w:p w:rsidR="002D266D" w:rsidRDefault="002D266D" w:rsidP="00135693">
      <w:pPr>
        <w:snapToGrid w:val="0"/>
        <w:spacing w:line="360" w:lineRule="auto"/>
        <w:jc w:val="both"/>
        <w:rPr>
          <w:rFonts w:eastAsia="ＭＳ Ｐゴシック"/>
          <w:shd w:val="clear" w:color="auto" w:fill="FFFFFF"/>
        </w:rPr>
      </w:pPr>
    </w:p>
    <w:p w:rsidR="002D266D" w:rsidRDefault="002D266D" w:rsidP="00135693">
      <w:pPr>
        <w:snapToGrid w:val="0"/>
        <w:spacing w:line="360" w:lineRule="auto"/>
        <w:jc w:val="both"/>
        <w:rPr>
          <w:rFonts w:eastAsia="ＭＳ 明朝"/>
        </w:rPr>
      </w:pPr>
      <w:r>
        <w:rPr>
          <w:rFonts w:eastAsia="ＭＳ 明朝"/>
        </w:rPr>
        <w:t>Number of pages: 5</w:t>
      </w:r>
    </w:p>
    <w:p w:rsidR="002D266D" w:rsidRDefault="002D266D" w:rsidP="00135693">
      <w:pPr>
        <w:snapToGrid w:val="0"/>
        <w:spacing w:line="360" w:lineRule="auto"/>
        <w:jc w:val="both"/>
        <w:rPr>
          <w:rFonts w:eastAsia="ＭＳ 明朝"/>
        </w:rPr>
      </w:pPr>
      <w:r>
        <w:rPr>
          <w:rFonts w:eastAsia="ＭＳ 明朝"/>
        </w:rPr>
        <w:t>Number of tables: 1</w:t>
      </w:r>
    </w:p>
    <w:p w:rsidR="002D266D" w:rsidRPr="00A84BFB" w:rsidRDefault="002D266D" w:rsidP="00135693">
      <w:pPr>
        <w:snapToGrid w:val="0"/>
        <w:spacing w:line="360" w:lineRule="auto"/>
        <w:jc w:val="both"/>
        <w:rPr>
          <w:rFonts w:eastAsia="ＭＳ 明朝"/>
        </w:rPr>
      </w:pPr>
      <w:r>
        <w:rPr>
          <w:rFonts w:eastAsia="ＭＳ 明朝"/>
        </w:rPr>
        <w:t>Number of figures: 7</w:t>
      </w:r>
    </w:p>
    <w:p w:rsidR="002D266D" w:rsidRPr="00A03C2C" w:rsidRDefault="002D266D" w:rsidP="00135693">
      <w:pPr>
        <w:snapToGrid w:val="0"/>
        <w:spacing w:line="360" w:lineRule="auto"/>
        <w:jc w:val="both"/>
        <w:rPr>
          <w:rFonts w:eastAsia="ＭＳ 明朝"/>
          <w:b/>
          <w:shd w:val="clear" w:color="auto" w:fill="FFFFFF"/>
        </w:rPr>
      </w:pPr>
      <w:r w:rsidRPr="00A03C2C">
        <w:rPr>
          <w:rFonts w:eastAsia="ＭＳ 明朝"/>
          <w:b/>
          <w:shd w:val="clear" w:color="auto" w:fill="FFFFFF"/>
        </w:rPr>
        <w:br w:type="page"/>
      </w:r>
    </w:p>
    <w:p w:rsidR="002D266D" w:rsidRPr="00012E89" w:rsidRDefault="002D266D" w:rsidP="00B37BC3">
      <w:pPr>
        <w:pStyle w:val="Newparagraph"/>
        <w:snapToGrid w:val="0"/>
        <w:spacing w:line="360" w:lineRule="auto"/>
        <w:ind w:firstLine="0"/>
        <w:jc w:val="both"/>
        <w:rPr>
          <w:rStyle w:val="Style1"/>
        </w:rPr>
      </w:pPr>
      <w:r w:rsidRPr="00012E89">
        <w:rPr>
          <w:rStyle w:val="Style1"/>
          <w:b/>
          <w:bCs/>
        </w:rPr>
        <w:lastRenderedPageBreak/>
        <w:t>Table S1.</w:t>
      </w:r>
      <w:r w:rsidRPr="00012E89">
        <w:rPr>
          <w:rStyle w:val="Style1"/>
        </w:rPr>
        <w:t xml:space="preserve"> </w:t>
      </w:r>
      <w:r w:rsidRPr="00012E89">
        <w:t>Summary of Characteristic Parameters Determined by the Model Analysis of SANS Profiles for</w:t>
      </w:r>
      <w:r w:rsidRPr="00012E89">
        <w:rPr>
          <w:b/>
          <w:bCs/>
        </w:rPr>
        <w:t xml:space="preserve"> </w:t>
      </w:r>
      <w:proofErr w:type="gramStart"/>
      <w:r w:rsidRPr="00012E89">
        <w:rPr>
          <w:lang w:eastAsia="ja-JP"/>
        </w:rPr>
        <w:t>PS(</w:t>
      </w:r>
      <w:proofErr w:type="gramEnd"/>
      <w:r w:rsidRPr="00012E89">
        <w:rPr>
          <w:lang w:eastAsia="ja-JP"/>
        </w:rPr>
        <w:t>215)@PDA(2.5)</w:t>
      </w:r>
      <w:r w:rsidRPr="00012E89">
        <w:t xml:space="preserve"> and </w:t>
      </w:r>
      <w:r w:rsidRPr="00012E89">
        <w:rPr>
          <w:lang w:eastAsia="ja-JP"/>
        </w:rPr>
        <w:t>PS(215)@PDA(11)</w:t>
      </w:r>
    </w:p>
    <w:tbl>
      <w:tblPr>
        <w:tblStyle w:val="15"/>
        <w:tblW w:w="8642" w:type="dxa"/>
        <w:tblLook w:val="04A0" w:firstRow="1" w:lastRow="0" w:firstColumn="1" w:lastColumn="0" w:noHBand="0" w:noVBand="1"/>
      </w:tblPr>
      <w:tblGrid>
        <w:gridCol w:w="2122"/>
        <w:gridCol w:w="1086"/>
        <w:gridCol w:w="1087"/>
        <w:gridCol w:w="1087"/>
        <w:gridCol w:w="1086"/>
        <w:gridCol w:w="1087"/>
        <w:gridCol w:w="1087"/>
      </w:tblGrid>
      <w:tr w:rsidR="002D266D" w:rsidRPr="00012E89" w:rsidTr="00134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12" w:space="0" w:color="auto"/>
              <w:bottom w:val="single" w:sz="12" w:space="0" w:color="auto"/>
            </w:tcBorders>
          </w:tcPr>
          <w:p w:rsidR="002D266D" w:rsidRPr="00012E89" w:rsidRDefault="002D266D" w:rsidP="00134149">
            <w:pPr>
              <w:jc w:val="center"/>
              <w:rPr>
                <w:rFonts w:eastAsia="ＭＳ 明朝"/>
                <w:b w:val="0"/>
                <w:bCs w:val="0"/>
                <w:sz w:val="20"/>
                <w:szCs w:val="20"/>
              </w:rPr>
            </w:pPr>
            <w:r w:rsidRPr="00012E89">
              <w:rPr>
                <w:rFonts w:eastAsia="ＭＳ 明朝"/>
                <w:b w:val="0"/>
                <w:bCs w:val="0"/>
                <w:sz w:val="20"/>
                <w:szCs w:val="20"/>
              </w:rPr>
              <w:t>Particle conc. (</w:t>
            </w:r>
            <w:proofErr w:type="spellStart"/>
            <w:r w:rsidRPr="00012E89">
              <w:rPr>
                <w:rFonts w:eastAsia="ＭＳ 明朝"/>
                <w:b w:val="0"/>
                <w:bCs w:val="0"/>
                <w:sz w:val="20"/>
                <w:szCs w:val="20"/>
              </w:rPr>
              <w:t>wt</w:t>
            </w:r>
            <w:proofErr w:type="spellEnd"/>
            <w:r w:rsidRPr="00012E89">
              <w:rPr>
                <w:rFonts w:eastAsia="ＭＳ 明朝"/>
                <w:b w:val="0"/>
                <w:bCs w:val="0"/>
                <w:sz w:val="20"/>
                <w:szCs w:val="20"/>
              </w:rPr>
              <w:t>%)</w:t>
            </w:r>
          </w:p>
        </w:tc>
        <w:tc>
          <w:tcPr>
            <w:tcW w:w="1086" w:type="dxa"/>
            <w:tcBorders>
              <w:top w:val="single" w:sz="12" w:space="0" w:color="auto"/>
              <w:bottom w:val="single" w:sz="12" w:space="0" w:color="auto"/>
            </w:tcBorders>
          </w:tcPr>
          <w:p w:rsidR="002D266D" w:rsidRPr="00012E89" w:rsidRDefault="002D266D" w:rsidP="00134149">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0"/>
                <w:szCs w:val="20"/>
              </w:rPr>
            </w:pPr>
            <w:r w:rsidRPr="00012E89">
              <w:rPr>
                <w:rFonts w:eastAsia="ＭＳ 明朝"/>
                <w:b w:val="0"/>
                <w:bCs w:val="0"/>
                <w:sz w:val="20"/>
                <w:szCs w:val="20"/>
              </w:rPr>
              <w:t>5</w:t>
            </w:r>
          </w:p>
        </w:tc>
        <w:tc>
          <w:tcPr>
            <w:tcW w:w="1087" w:type="dxa"/>
            <w:tcBorders>
              <w:top w:val="single" w:sz="12" w:space="0" w:color="auto"/>
              <w:bottom w:val="single" w:sz="12" w:space="0" w:color="auto"/>
            </w:tcBorders>
          </w:tcPr>
          <w:p w:rsidR="002D266D" w:rsidRPr="00012E89" w:rsidRDefault="002D266D" w:rsidP="00134149">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0"/>
                <w:szCs w:val="20"/>
              </w:rPr>
            </w:pPr>
            <w:r w:rsidRPr="00012E89">
              <w:rPr>
                <w:rFonts w:eastAsia="ＭＳ 明朝"/>
                <w:b w:val="0"/>
                <w:bCs w:val="0"/>
                <w:sz w:val="20"/>
                <w:szCs w:val="20"/>
              </w:rPr>
              <w:t>10</w:t>
            </w:r>
          </w:p>
        </w:tc>
        <w:tc>
          <w:tcPr>
            <w:tcW w:w="1087" w:type="dxa"/>
            <w:tcBorders>
              <w:top w:val="single" w:sz="12" w:space="0" w:color="auto"/>
              <w:bottom w:val="single" w:sz="12" w:space="0" w:color="auto"/>
            </w:tcBorders>
          </w:tcPr>
          <w:p w:rsidR="002D266D" w:rsidRPr="00012E89" w:rsidRDefault="002D266D" w:rsidP="00134149">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0"/>
                <w:szCs w:val="20"/>
              </w:rPr>
            </w:pPr>
            <w:r w:rsidRPr="00012E89">
              <w:rPr>
                <w:rFonts w:eastAsia="ＭＳ 明朝"/>
                <w:b w:val="0"/>
                <w:bCs w:val="0"/>
                <w:sz w:val="20"/>
                <w:szCs w:val="20"/>
              </w:rPr>
              <w:t>15</w:t>
            </w:r>
          </w:p>
        </w:tc>
        <w:tc>
          <w:tcPr>
            <w:tcW w:w="1086" w:type="dxa"/>
            <w:tcBorders>
              <w:top w:val="single" w:sz="12" w:space="0" w:color="auto"/>
              <w:bottom w:val="single" w:sz="12" w:space="0" w:color="auto"/>
            </w:tcBorders>
          </w:tcPr>
          <w:p w:rsidR="002D266D" w:rsidRPr="00012E89" w:rsidRDefault="002D266D" w:rsidP="00134149">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0"/>
                <w:szCs w:val="20"/>
              </w:rPr>
            </w:pPr>
            <w:r w:rsidRPr="00012E89">
              <w:rPr>
                <w:rFonts w:eastAsia="ＭＳ 明朝"/>
                <w:b w:val="0"/>
                <w:bCs w:val="0"/>
                <w:sz w:val="20"/>
                <w:szCs w:val="20"/>
              </w:rPr>
              <w:t>20</w:t>
            </w:r>
          </w:p>
        </w:tc>
        <w:tc>
          <w:tcPr>
            <w:tcW w:w="1087" w:type="dxa"/>
            <w:tcBorders>
              <w:top w:val="single" w:sz="12" w:space="0" w:color="auto"/>
              <w:bottom w:val="single" w:sz="12" w:space="0" w:color="auto"/>
            </w:tcBorders>
          </w:tcPr>
          <w:p w:rsidR="002D266D" w:rsidRPr="00012E89" w:rsidRDefault="002D266D" w:rsidP="00134149">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0"/>
                <w:szCs w:val="20"/>
              </w:rPr>
            </w:pPr>
            <w:r w:rsidRPr="00012E89">
              <w:rPr>
                <w:rFonts w:eastAsia="ＭＳ 明朝"/>
                <w:b w:val="0"/>
                <w:bCs w:val="0"/>
                <w:sz w:val="20"/>
                <w:szCs w:val="20"/>
              </w:rPr>
              <w:t>25</w:t>
            </w:r>
          </w:p>
        </w:tc>
        <w:tc>
          <w:tcPr>
            <w:tcW w:w="1087" w:type="dxa"/>
            <w:tcBorders>
              <w:top w:val="single" w:sz="12" w:space="0" w:color="auto"/>
              <w:bottom w:val="single" w:sz="12" w:space="0" w:color="auto"/>
            </w:tcBorders>
          </w:tcPr>
          <w:p w:rsidR="002D266D" w:rsidRPr="00012E89" w:rsidRDefault="002D266D" w:rsidP="00134149">
            <w:pPr>
              <w:jc w:val="center"/>
              <w:cnfStyle w:val="100000000000" w:firstRow="1" w:lastRow="0" w:firstColumn="0" w:lastColumn="0" w:oddVBand="0" w:evenVBand="0" w:oddHBand="0" w:evenHBand="0" w:firstRowFirstColumn="0" w:firstRowLastColumn="0" w:lastRowFirstColumn="0" w:lastRowLastColumn="0"/>
              <w:rPr>
                <w:rFonts w:eastAsia="ＭＳ 明朝"/>
                <w:b w:val="0"/>
                <w:bCs w:val="0"/>
                <w:sz w:val="20"/>
                <w:szCs w:val="20"/>
              </w:rPr>
            </w:pPr>
            <w:r w:rsidRPr="00012E89">
              <w:rPr>
                <w:rFonts w:eastAsia="ＭＳ 明朝"/>
                <w:b w:val="0"/>
                <w:bCs w:val="0"/>
                <w:sz w:val="20"/>
                <w:szCs w:val="20"/>
              </w:rPr>
              <w:t>30</w:t>
            </w: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tcBorders>
              <w:top w:val="single" w:sz="12" w:space="0" w:color="auto"/>
            </w:tcBorders>
          </w:tcPr>
          <w:p w:rsidR="002D266D" w:rsidRPr="00012E89" w:rsidRDefault="002D266D" w:rsidP="00134149">
            <w:pPr>
              <w:jc w:val="center"/>
              <w:rPr>
                <w:rFonts w:eastAsia="ＭＳ 明朝"/>
                <w:b w:val="0"/>
                <w:bCs w:val="0"/>
                <w:sz w:val="20"/>
                <w:szCs w:val="20"/>
              </w:rPr>
            </w:pPr>
            <w:proofErr w:type="gramStart"/>
            <w:r w:rsidRPr="00012E89">
              <w:rPr>
                <w:b w:val="0"/>
                <w:bCs w:val="0"/>
                <w:sz w:val="20"/>
                <w:szCs w:val="20"/>
              </w:rPr>
              <w:t>PS(</w:t>
            </w:r>
            <w:proofErr w:type="gramEnd"/>
            <w:r w:rsidRPr="00012E89">
              <w:rPr>
                <w:b w:val="0"/>
                <w:bCs w:val="0"/>
                <w:sz w:val="20"/>
                <w:szCs w:val="20"/>
              </w:rPr>
              <w:t>215)@PDA(2.5)</w:t>
            </w:r>
          </w:p>
        </w:tc>
        <w:tc>
          <w:tcPr>
            <w:tcW w:w="1086" w:type="dxa"/>
            <w:tcBorders>
              <w:top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6" w:type="dxa"/>
            <w:tcBorders>
              <w:top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tcPr>
          <w:p w:rsidR="002D266D" w:rsidRPr="00012E89" w:rsidRDefault="002D266D" w:rsidP="00134149">
            <w:pPr>
              <w:jc w:val="center"/>
              <w:rPr>
                <w:rFonts w:eastAsia="ＭＳ 明朝"/>
                <w:b w:val="0"/>
                <w:bCs w:val="0"/>
                <w:sz w:val="20"/>
                <w:szCs w:val="20"/>
              </w:rPr>
            </w:pPr>
            <w:r w:rsidRPr="00012E89">
              <w:rPr>
                <w:rFonts w:eastAsia="ＭＳ 明朝"/>
                <w:b w:val="0"/>
                <w:bCs w:val="0"/>
                <w:i/>
                <w:iCs/>
                <w:sz w:val="20"/>
                <w:szCs w:val="20"/>
              </w:rPr>
              <w:t>R</w:t>
            </w:r>
            <w:r w:rsidRPr="00012E89">
              <w:rPr>
                <w:rFonts w:eastAsia="ＭＳ 明朝"/>
                <w:b w:val="0"/>
                <w:bCs w:val="0"/>
                <w:sz w:val="20"/>
                <w:szCs w:val="20"/>
              </w:rPr>
              <w:t xml:space="preserve"> (nm)</w:t>
            </w:r>
          </w:p>
        </w:tc>
        <w:tc>
          <w:tcPr>
            <w:tcW w:w="1086"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104</w:t>
            </w:r>
          </w:p>
        </w:tc>
        <w:tc>
          <w:tcPr>
            <w:tcW w:w="1087"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113</w:t>
            </w:r>
          </w:p>
        </w:tc>
        <w:tc>
          <w:tcPr>
            <w:tcW w:w="1087"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113</w:t>
            </w:r>
          </w:p>
        </w:tc>
        <w:tc>
          <w:tcPr>
            <w:tcW w:w="1086"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113</w:t>
            </w:r>
          </w:p>
        </w:tc>
        <w:tc>
          <w:tcPr>
            <w:tcW w:w="1087"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113</w:t>
            </w:r>
          </w:p>
        </w:tc>
        <w:tc>
          <w:tcPr>
            <w:tcW w:w="1087"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113</w:t>
            </w: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tcPr>
          <w:p w:rsidR="002D266D" w:rsidRPr="00012E89" w:rsidRDefault="002D266D" w:rsidP="00134149">
            <w:pPr>
              <w:jc w:val="center"/>
              <w:rPr>
                <w:rFonts w:eastAsia="ＭＳ 明朝"/>
                <w:b w:val="0"/>
                <w:bCs w:val="0"/>
                <w:sz w:val="20"/>
                <w:szCs w:val="20"/>
              </w:rPr>
            </w:pPr>
            <w:r w:rsidRPr="00012E89">
              <w:rPr>
                <w:rFonts w:ascii="Symbol" w:hAnsi="Symbol"/>
                <w:b w:val="0"/>
                <w:bCs w:val="0"/>
                <w:i/>
                <w:iCs/>
                <w:sz w:val="20"/>
                <w:szCs w:val="20"/>
              </w:rPr>
              <w:t xml:space="preserve">s </w:t>
            </w:r>
            <w:r w:rsidRPr="00012E89">
              <w:rPr>
                <w:rFonts w:eastAsia="ＭＳ 明朝"/>
                <w:b w:val="0"/>
                <w:bCs w:val="0"/>
                <w:sz w:val="20"/>
                <w:szCs w:val="20"/>
              </w:rPr>
              <w:t>(nm)</w:t>
            </w:r>
          </w:p>
        </w:tc>
        <w:tc>
          <w:tcPr>
            <w:tcW w:w="1086"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17</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21</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22</w:t>
            </w:r>
          </w:p>
        </w:tc>
        <w:tc>
          <w:tcPr>
            <w:tcW w:w="1086"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22</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22</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22</w:t>
            </w: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tcBorders>
              <w:bottom w:val="single" w:sz="12" w:space="0" w:color="auto"/>
            </w:tcBorders>
          </w:tcPr>
          <w:p w:rsidR="002D266D" w:rsidRPr="00012E89" w:rsidRDefault="002D266D" w:rsidP="00134149">
            <w:pPr>
              <w:jc w:val="center"/>
              <w:rPr>
                <w:rFonts w:eastAsia="ＭＳ 明朝"/>
                <w:b w:val="0"/>
                <w:bCs w:val="0"/>
                <w:sz w:val="20"/>
                <w:szCs w:val="20"/>
              </w:rPr>
            </w:pPr>
            <w:r w:rsidRPr="00012E89">
              <w:rPr>
                <w:b w:val="0"/>
                <w:bCs w:val="0"/>
                <w:i/>
                <w:iCs/>
                <w:sz w:val="20"/>
                <w:szCs w:val="20"/>
              </w:rPr>
              <w:t>R</w:t>
            </w:r>
            <w:r w:rsidRPr="00012E89">
              <w:rPr>
                <w:b w:val="0"/>
                <w:bCs w:val="0"/>
                <w:sz w:val="20"/>
                <w:szCs w:val="20"/>
                <w:vertAlign w:val="subscript"/>
              </w:rPr>
              <w:t>HS</w:t>
            </w:r>
            <w:r w:rsidRPr="00012E89">
              <w:rPr>
                <w:rFonts w:eastAsia="ＭＳ 明朝"/>
                <w:b w:val="0"/>
                <w:bCs w:val="0"/>
                <w:sz w:val="20"/>
                <w:szCs w:val="20"/>
              </w:rPr>
              <w:t xml:space="preserve"> (nm)</w:t>
            </w:r>
          </w:p>
        </w:tc>
        <w:tc>
          <w:tcPr>
            <w:tcW w:w="1086" w:type="dxa"/>
            <w:tcBorders>
              <w:bottom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110</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103</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103</w:t>
            </w:r>
          </w:p>
        </w:tc>
        <w:tc>
          <w:tcPr>
            <w:tcW w:w="1086"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108</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105</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103</w:t>
            </w: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tcBorders>
              <w:top w:val="single" w:sz="12" w:space="0" w:color="auto"/>
            </w:tcBorders>
          </w:tcPr>
          <w:p w:rsidR="002D266D" w:rsidRPr="00012E89" w:rsidRDefault="002D266D" w:rsidP="00134149">
            <w:pPr>
              <w:jc w:val="center"/>
              <w:rPr>
                <w:rFonts w:eastAsia="ＭＳ 明朝"/>
                <w:b w:val="0"/>
                <w:bCs w:val="0"/>
                <w:sz w:val="20"/>
                <w:szCs w:val="20"/>
              </w:rPr>
            </w:pPr>
            <w:proofErr w:type="gramStart"/>
            <w:r w:rsidRPr="00012E89">
              <w:rPr>
                <w:b w:val="0"/>
                <w:bCs w:val="0"/>
                <w:sz w:val="20"/>
                <w:szCs w:val="20"/>
              </w:rPr>
              <w:t>PS(</w:t>
            </w:r>
            <w:proofErr w:type="gramEnd"/>
            <w:r w:rsidRPr="00012E89">
              <w:rPr>
                <w:b w:val="0"/>
                <w:bCs w:val="0"/>
                <w:sz w:val="20"/>
                <w:szCs w:val="20"/>
              </w:rPr>
              <w:t>215)@PDA(11)</w:t>
            </w:r>
          </w:p>
        </w:tc>
        <w:tc>
          <w:tcPr>
            <w:tcW w:w="1086" w:type="dxa"/>
            <w:tcBorders>
              <w:top w:val="single" w:sz="12" w:space="0" w:color="auto"/>
            </w:tcBorders>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6" w:type="dxa"/>
            <w:tcBorders>
              <w:top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c>
          <w:tcPr>
            <w:tcW w:w="1087" w:type="dxa"/>
            <w:tcBorders>
              <w:top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tcPr>
          <w:p w:rsidR="002D266D" w:rsidRPr="00012E89" w:rsidRDefault="002D266D" w:rsidP="00134149">
            <w:pPr>
              <w:jc w:val="center"/>
              <w:rPr>
                <w:rFonts w:eastAsia="ＭＳ 明朝"/>
                <w:b w:val="0"/>
                <w:bCs w:val="0"/>
                <w:sz w:val="20"/>
                <w:szCs w:val="20"/>
              </w:rPr>
            </w:pPr>
            <w:r w:rsidRPr="00012E89">
              <w:rPr>
                <w:rFonts w:eastAsia="ＭＳ 明朝"/>
                <w:b w:val="0"/>
                <w:bCs w:val="0"/>
                <w:i/>
                <w:iCs/>
                <w:sz w:val="20"/>
                <w:szCs w:val="20"/>
              </w:rPr>
              <w:t>R</w:t>
            </w:r>
            <w:r w:rsidRPr="00012E89">
              <w:rPr>
                <w:rFonts w:eastAsia="ＭＳ 明朝"/>
                <w:b w:val="0"/>
                <w:bCs w:val="0"/>
                <w:sz w:val="20"/>
                <w:szCs w:val="20"/>
              </w:rPr>
              <w:t xml:space="preserve"> (nm)</w:t>
            </w:r>
          </w:p>
        </w:tc>
        <w:tc>
          <w:tcPr>
            <w:tcW w:w="1086" w:type="dxa"/>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shd w:val="clear" w:color="auto" w:fill="FBFEFF"/>
              </w:rPr>
              <w:t>116</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116</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118</w:t>
            </w:r>
          </w:p>
        </w:tc>
        <w:tc>
          <w:tcPr>
            <w:tcW w:w="1086"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120</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shd w:val="clear" w:color="auto" w:fill="FBFEFF"/>
              </w:rPr>
            </w:pPr>
            <w:r w:rsidRPr="00012E89">
              <w:rPr>
                <w:rFonts w:eastAsia="ＭＳ 明朝"/>
                <w:sz w:val="20"/>
                <w:szCs w:val="20"/>
                <w:shd w:val="clear" w:color="auto" w:fill="FBFEFF"/>
              </w:rPr>
              <w:t>123</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shd w:val="clear" w:color="auto" w:fill="FBFEFF"/>
              </w:rPr>
            </w:pPr>
            <w:r w:rsidRPr="00012E89">
              <w:rPr>
                <w:rFonts w:eastAsia="ＭＳ 明朝"/>
                <w:sz w:val="20"/>
                <w:szCs w:val="20"/>
                <w:shd w:val="clear" w:color="auto" w:fill="FBFEFF"/>
              </w:rPr>
              <w:t>124</w:t>
            </w: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rsidR="002D266D" w:rsidRPr="00012E89" w:rsidRDefault="002D266D" w:rsidP="00134149">
            <w:pPr>
              <w:jc w:val="center"/>
              <w:rPr>
                <w:rFonts w:eastAsia="ＭＳ 明朝"/>
                <w:b w:val="0"/>
                <w:bCs w:val="0"/>
                <w:sz w:val="20"/>
                <w:szCs w:val="20"/>
              </w:rPr>
            </w:pPr>
            <w:r w:rsidRPr="00012E89">
              <w:rPr>
                <w:rFonts w:ascii="Symbol" w:hAnsi="Symbol"/>
                <w:b w:val="0"/>
                <w:bCs w:val="0"/>
                <w:i/>
                <w:iCs/>
                <w:sz w:val="20"/>
                <w:szCs w:val="20"/>
              </w:rPr>
              <w:t xml:space="preserve">s </w:t>
            </w:r>
            <w:r w:rsidRPr="00012E89">
              <w:rPr>
                <w:rFonts w:eastAsia="ＭＳ 明朝"/>
                <w:b w:val="0"/>
                <w:bCs w:val="0"/>
                <w:sz w:val="20"/>
                <w:szCs w:val="20"/>
              </w:rPr>
              <w:t>(nm)</w:t>
            </w:r>
          </w:p>
        </w:tc>
        <w:tc>
          <w:tcPr>
            <w:tcW w:w="1086"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20</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21</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20</w:t>
            </w:r>
          </w:p>
        </w:tc>
        <w:tc>
          <w:tcPr>
            <w:tcW w:w="1086"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21</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shd w:val="clear" w:color="auto" w:fill="FBFEFF"/>
              </w:rPr>
            </w:pPr>
            <w:r w:rsidRPr="00012E89">
              <w:rPr>
                <w:rFonts w:eastAsia="ＭＳ 明朝"/>
                <w:sz w:val="20"/>
                <w:szCs w:val="20"/>
                <w:shd w:val="clear" w:color="auto" w:fill="FBFEFF"/>
              </w:rPr>
              <w:t>23</w:t>
            </w:r>
          </w:p>
        </w:tc>
        <w:tc>
          <w:tcPr>
            <w:tcW w:w="1087" w:type="dxa"/>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shd w:val="clear" w:color="auto" w:fill="FBFEFF"/>
              </w:rPr>
            </w:pPr>
            <w:r w:rsidRPr="00012E89">
              <w:rPr>
                <w:rFonts w:eastAsia="ＭＳ 明朝"/>
                <w:sz w:val="20"/>
                <w:szCs w:val="20"/>
                <w:shd w:val="clear" w:color="auto" w:fill="FBFEFF"/>
              </w:rPr>
              <w:t>23</w:t>
            </w:r>
          </w:p>
        </w:tc>
      </w:tr>
      <w:tr w:rsidR="002D266D" w:rsidRPr="00012E89" w:rsidTr="00134149">
        <w:tc>
          <w:tcPr>
            <w:cnfStyle w:val="001000000000" w:firstRow="0" w:lastRow="0" w:firstColumn="1" w:lastColumn="0" w:oddVBand="0" w:evenVBand="0" w:oddHBand="0" w:evenHBand="0" w:firstRowFirstColumn="0" w:firstRowLastColumn="0" w:lastRowFirstColumn="0" w:lastRowLastColumn="0"/>
            <w:tcW w:w="2122" w:type="dxa"/>
            <w:tcBorders>
              <w:bottom w:val="single" w:sz="12" w:space="0" w:color="auto"/>
            </w:tcBorders>
            <w:shd w:val="clear" w:color="auto" w:fill="auto"/>
          </w:tcPr>
          <w:p w:rsidR="002D266D" w:rsidRPr="00012E89" w:rsidRDefault="002D266D" w:rsidP="00134149">
            <w:pPr>
              <w:jc w:val="center"/>
              <w:rPr>
                <w:rFonts w:eastAsia="ＭＳ 明朝"/>
                <w:b w:val="0"/>
                <w:bCs w:val="0"/>
                <w:sz w:val="20"/>
                <w:szCs w:val="20"/>
              </w:rPr>
            </w:pPr>
            <w:r w:rsidRPr="00012E89">
              <w:rPr>
                <w:b w:val="0"/>
                <w:bCs w:val="0"/>
                <w:i/>
                <w:iCs/>
                <w:sz w:val="20"/>
                <w:szCs w:val="20"/>
              </w:rPr>
              <w:t>R</w:t>
            </w:r>
            <w:r w:rsidRPr="00012E89">
              <w:rPr>
                <w:b w:val="0"/>
                <w:bCs w:val="0"/>
                <w:sz w:val="20"/>
                <w:szCs w:val="20"/>
                <w:vertAlign w:val="subscript"/>
              </w:rPr>
              <w:t>HS</w:t>
            </w:r>
            <w:r w:rsidRPr="00012E89">
              <w:rPr>
                <w:rFonts w:eastAsia="ＭＳ 明朝"/>
                <w:b w:val="0"/>
                <w:bCs w:val="0"/>
                <w:sz w:val="20"/>
                <w:szCs w:val="20"/>
              </w:rPr>
              <w:t xml:space="preserve"> (nm)</w:t>
            </w:r>
          </w:p>
        </w:tc>
        <w:tc>
          <w:tcPr>
            <w:tcW w:w="1086"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shd w:val="clear" w:color="auto" w:fill="FFFFFF"/>
              </w:rPr>
              <w:t>95</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95</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94</w:t>
            </w:r>
          </w:p>
        </w:tc>
        <w:tc>
          <w:tcPr>
            <w:tcW w:w="1086"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rPr>
            </w:pPr>
            <w:r w:rsidRPr="00012E89">
              <w:rPr>
                <w:rFonts w:eastAsia="ＭＳ 明朝"/>
                <w:sz w:val="20"/>
                <w:szCs w:val="20"/>
              </w:rPr>
              <w:t>93</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shd w:val="clear" w:color="auto" w:fill="FBFEFF"/>
              </w:rPr>
            </w:pPr>
            <w:r w:rsidRPr="00012E89">
              <w:rPr>
                <w:rFonts w:eastAsia="ＭＳ 明朝"/>
                <w:sz w:val="20"/>
                <w:szCs w:val="20"/>
                <w:shd w:val="clear" w:color="auto" w:fill="FBFEFF"/>
              </w:rPr>
              <w:t>93</w:t>
            </w:r>
          </w:p>
        </w:tc>
        <w:tc>
          <w:tcPr>
            <w:tcW w:w="1087" w:type="dxa"/>
            <w:tcBorders>
              <w:bottom w:val="single" w:sz="12" w:space="0" w:color="auto"/>
            </w:tcBorders>
            <w:shd w:val="clear" w:color="auto" w:fill="auto"/>
          </w:tcPr>
          <w:p w:rsidR="002D266D" w:rsidRPr="00012E89" w:rsidRDefault="002D266D" w:rsidP="00134149">
            <w:pPr>
              <w:jc w:val="center"/>
              <w:cnfStyle w:val="000000000000" w:firstRow="0" w:lastRow="0" w:firstColumn="0" w:lastColumn="0" w:oddVBand="0" w:evenVBand="0" w:oddHBand="0" w:evenHBand="0" w:firstRowFirstColumn="0" w:firstRowLastColumn="0" w:lastRowFirstColumn="0" w:lastRowLastColumn="0"/>
              <w:rPr>
                <w:rFonts w:eastAsia="ＭＳ 明朝"/>
                <w:sz w:val="20"/>
                <w:szCs w:val="20"/>
                <w:shd w:val="clear" w:color="auto" w:fill="FBFEFF"/>
              </w:rPr>
            </w:pPr>
            <w:r w:rsidRPr="00012E89">
              <w:rPr>
                <w:rFonts w:eastAsia="ＭＳ 明朝"/>
                <w:sz w:val="20"/>
                <w:szCs w:val="20"/>
                <w:shd w:val="clear" w:color="auto" w:fill="FBFEFF"/>
              </w:rPr>
              <w:t>90</w:t>
            </w:r>
          </w:p>
        </w:tc>
      </w:tr>
    </w:tbl>
    <w:p w:rsidR="002D266D" w:rsidRDefault="002D266D" w:rsidP="00B37BC3">
      <w:pPr>
        <w:pStyle w:val="Newparagraph"/>
        <w:snapToGrid w:val="0"/>
        <w:spacing w:line="360" w:lineRule="auto"/>
        <w:ind w:firstLine="0"/>
        <w:jc w:val="both"/>
        <w:rPr>
          <w:rStyle w:val="Style1"/>
        </w:rPr>
      </w:pPr>
    </w:p>
    <w:p w:rsidR="002D266D" w:rsidRDefault="002D266D" w:rsidP="00B37BC3">
      <w:pPr>
        <w:pStyle w:val="Newparagraph"/>
        <w:snapToGrid w:val="0"/>
        <w:spacing w:line="360" w:lineRule="auto"/>
        <w:ind w:firstLine="0"/>
        <w:jc w:val="both"/>
        <w:rPr>
          <w:rStyle w:val="Style1"/>
        </w:rPr>
      </w:pPr>
    </w:p>
    <w:p w:rsidR="002D266D" w:rsidRPr="00A03C2C" w:rsidRDefault="002D266D" w:rsidP="00EB6CC5">
      <w:pPr>
        <w:jc w:val="both"/>
        <w:rPr>
          <w:b/>
        </w:rPr>
      </w:pPr>
      <w:r>
        <w:rPr>
          <w:b/>
          <w:noProof/>
        </w:rPr>
        <w:drawing>
          <wp:inline distT="0" distB="0" distL="0" distR="0" wp14:anchorId="6A45C0FA" wp14:editId="20422876">
            <wp:extent cx="5396230" cy="3345815"/>
            <wp:effectExtent l="0" t="0" r="1270" b="0"/>
            <wp:docPr id="203197458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74584" name="図 203197458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6230" cy="3345815"/>
                    </a:xfrm>
                    <a:prstGeom prst="rect">
                      <a:avLst/>
                    </a:prstGeom>
                  </pic:spPr>
                </pic:pic>
              </a:graphicData>
            </a:graphic>
          </wp:inline>
        </w:drawing>
      </w:r>
    </w:p>
    <w:p w:rsidR="002D266D" w:rsidRPr="00A03C2C" w:rsidRDefault="002D266D" w:rsidP="00D535EA">
      <w:pPr>
        <w:pStyle w:val="Newparagraph"/>
        <w:snapToGrid w:val="0"/>
        <w:spacing w:line="360" w:lineRule="auto"/>
        <w:ind w:firstLine="0"/>
        <w:jc w:val="both"/>
        <w:rPr>
          <w:lang w:eastAsia="ja-JP"/>
        </w:rPr>
      </w:pPr>
      <w:r w:rsidRPr="00A03C2C">
        <w:rPr>
          <w:b/>
          <w:bCs/>
          <w:lang w:eastAsia="ja-JP"/>
        </w:rPr>
        <w:t>Figure S</w:t>
      </w:r>
      <w:r>
        <w:rPr>
          <w:b/>
          <w:bCs/>
          <w:lang w:eastAsia="ja-JP"/>
        </w:rPr>
        <w:t>1</w:t>
      </w:r>
      <w:r w:rsidRPr="00A03C2C">
        <w:rPr>
          <w:b/>
          <w:bCs/>
          <w:lang w:eastAsia="ja-JP"/>
        </w:rPr>
        <w:t xml:space="preserve">. </w:t>
      </w:r>
      <w:r>
        <w:rPr>
          <w:lang w:eastAsia="ja-JP"/>
        </w:rPr>
        <w:t>TEM images</w:t>
      </w:r>
      <w:r w:rsidRPr="00A03C2C">
        <w:rPr>
          <w:lang w:eastAsia="ja-JP"/>
        </w:rPr>
        <w:t xml:space="preserve"> for</w:t>
      </w:r>
      <w:r w:rsidRPr="00A03C2C">
        <w:t xml:space="preserve"> the </w:t>
      </w:r>
      <w:proofErr w:type="gramStart"/>
      <w:r w:rsidRPr="00A03C2C">
        <w:t>PS(</w:t>
      </w:r>
      <w:proofErr w:type="gramEnd"/>
      <w:r w:rsidRPr="00A03C2C">
        <w:t xml:space="preserve">240) and PS(240)@PDA(Y) (Y = </w:t>
      </w:r>
      <w:r>
        <w:t>1</w:t>
      </w:r>
      <w:r w:rsidRPr="00A03C2C">
        <w:t>.5–</w:t>
      </w:r>
      <w:r>
        <w:t>15</w:t>
      </w:r>
      <w:r w:rsidRPr="00A03C2C">
        <w:t xml:space="preserve">) </w:t>
      </w:r>
      <w:r>
        <w:t>particles</w:t>
      </w:r>
      <w:r w:rsidRPr="00A03C2C">
        <w:rPr>
          <w:lang w:eastAsia="ja-JP"/>
        </w:rPr>
        <w:t>.</w:t>
      </w:r>
    </w:p>
    <w:p w:rsidR="002D266D" w:rsidRDefault="002D266D" w:rsidP="00EB6CC5">
      <w:pPr>
        <w:jc w:val="both"/>
        <w:rPr>
          <w:b/>
        </w:rPr>
      </w:pPr>
    </w:p>
    <w:p w:rsidR="002D266D" w:rsidRPr="00D535EA" w:rsidRDefault="002D266D" w:rsidP="00EB6CC5">
      <w:pPr>
        <w:jc w:val="both"/>
        <w:rPr>
          <w:b/>
        </w:rPr>
      </w:pPr>
    </w:p>
    <w:p w:rsidR="002D266D" w:rsidRPr="00A03C2C" w:rsidRDefault="002D266D" w:rsidP="00EB6CC5">
      <w:pPr>
        <w:jc w:val="both"/>
        <w:rPr>
          <w:b/>
        </w:rPr>
      </w:pPr>
      <w:r>
        <w:rPr>
          <w:b/>
          <w:noProof/>
        </w:rPr>
        <w:lastRenderedPageBreak/>
        <w:drawing>
          <wp:inline distT="0" distB="0" distL="0" distR="0" wp14:anchorId="5023F4B8" wp14:editId="506726A3">
            <wp:extent cx="3898557" cy="2320417"/>
            <wp:effectExtent l="0" t="0" r="635" b="3810"/>
            <wp:docPr id="120390886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08866" name="図 120390886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14481" cy="2329895"/>
                    </a:xfrm>
                    <a:prstGeom prst="rect">
                      <a:avLst/>
                    </a:prstGeom>
                  </pic:spPr>
                </pic:pic>
              </a:graphicData>
            </a:graphic>
          </wp:inline>
        </w:drawing>
      </w:r>
    </w:p>
    <w:p w:rsidR="002D266D" w:rsidRPr="00A03C2C" w:rsidRDefault="002D266D" w:rsidP="00EB6CC5">
      <w:pPr>
        <w:pStyle w:val="Newparagraph"/>
        <w:snapToGrid w:val="0"/>
        <w:spacing w:line="360" w:lineRule="auto"/>
        <w:ind w:firstLine="0"/>
        <w:jc w:val="both"/>
        <w:rPr>
          <w:lang w:eastAsia="ja-JP"/>
        </w:rPr>
      </w:pPr>
      <w:r w:rsidRPr="00A03C2C">
        <w:rPr>
          <w:b/>
          <w:bCs/>
          <w:lang w:eastAsia="ja-JP"/>
        </w:rPr>
        <w:t>Figure S</w:t>
      </w:r>
      <w:r>
        <w:rPr>
          <w:b/>
          <w:bCs/>
          <w:lang w:eastAsia="ja-JP"/>
        </w:rPr>
        <w:t>2</w:t>
      </w:r>
      <w:r w:rsidRPr="00A03C2C">
        <w:rPr>
          <w:b/>
          <w:bCs/>
          <w:lang w:eastAsia="ja-JP"/>
        </w:rPr>
        <w:t xml:space="preserve">. </w:t>
      </w:r>
      <w:r w:rsidRPr="00A03C2C">
        <w:rPr>
          <w:lang w:eastAsia="ja-JP"/>
        </w:rPr>
        <w:t>Reflectance spectra for</w:t>
      </w:r>
      <w:r w:rsidRPr="00A03C2C">
        <w:t xml:space="preserve"> the </w:t>
      </w:r>
      <w:proofErr w:type="gramStart"/>
      <w:r w:rsidRPr="00A03C2C">
        <w:t>PS(</w:t>
      </w:r>
      <w:proofErr w:type="gramEnd"/>
      <w:r w:rsidRPr="00A03C2C">
        <w:t xml:space="preserve">240) and PS(240)@PDA(Y) (Y = </w:t>
      </w:r>
      <w:r>
        <w:t>1</w:t>
      </w:r>
      <w:r w:rsidRPr="00A03C2C">
        <w:t>.5–</w:t>
      </w:r>
      <w:r>
        <w:t>15</w:t>
      </w:r>
      <w:r w:rsidRPr="00A03C2C">
        <w:t>) pellets</w:t>
      </w:r>
      <w:r w:rsidRPr="00A03C2C">
        <w:rPr>
          <w:lang w:eastAsia="ja-JP"/>
        </w:rPr>
        <w:t>.</w:t>
      </w:r>
    </w:p>
    <w:p w:rsidR="002D266D" w:rsidRDefault="002D266D" w:rsidP="00EB6CC5">
      <w:pPr>
        <w:pStyle w:val="Newparagraph"/>
        <w:snapToGrid w:val="0"/>
        <w:spacing w:line="360" w:lineRule="auto"/>
        <w:ind w:firstLine="0"/>
        <w:jc w:val="both"/>
        <w:rPr>
          <w:lang w:eastAsia="ja-JP"/>
        </w:rPr>
      </w:pPr>
    </w:p>
    <w:p w:rsidR="002D266D" w:rsidRPr="00A03C2C" w:rsidRDefault="002D266D" w:rsidP="00EB6CC5">
      <w:pPr>
        <w:pStyle w:val="Newparagraph"/>
        <w:snapToGrid w:val="0"/>
        <w:spacing w:line="360" w:lineRule="auto"/>
        <w:ind w:firstLine="0"/>
        <w:jc w:val="both"/>
        <w:rPr>
          <w:lang w:eastAsia="ja-JP"/>
        </w:rPr>
      </w:pPr>
    </w:p>
    <w:p w:rsidR="002D266D" w:rsidRDefault="002D266D" w:rsidP="00EB6CC5">
      <w:pPr>
        <w:pStyle w:val="Newparagraph"/>
        <w:snapToGrid w:val="0"/>
        <w:spacing w:line="360" w:lineRule="auto"/>
        <w:ind w:firstLine="0"/>
        <w:jc w:val="both"/>
        <w:rPr>
          <w:lang w:eastAsia="ja-JP"/>
        </w:rPr>
      </w:pPr>
      <w:r>
        <w:rPr>
          <w:noProof/>
          <w:lang w:eastAsia="ja-JP"/>
        </w:rPr>
        <w:drawing>
          <wp:inline distT="0" distB="0" distL="0" distR="0" wp14:anchorId="1F319BA7" wp14:editId="2F9C5774">
            <wp:extent cx="3892926" cy="3316637"/>
            <wp:effectExtent l="0" t="0" r="6350" b="0"/>
            <wp:docPr id="18980769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76964" name="図 189807696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09049" cy="3330373"/>
                    </a:xfrm>
                    <a:prstGeom prst="rect">
                      <a:avLst/>
                    </a:prstGeom>
                  </pic:spPr>
                </pic:pic>
              </a:graphicData>
            </a:graphic>
          </wp:inline>
        </w:drawing>
      </w:r>
    </w:p>
    <w:p w:rsidR="002D266D" w:rsidRPr="00A03C2C" w:rsidRDefault="002D266D" w:rsidP="00D535EA">
      <w:pPr>
        <w:pStyle w:val="Newparagraph"/>
        <w:snapToGrid w:val="0"/>
        <w:spacing w:line="360" w:lineRule="auto"/>
        <w:ind w:firstLine="0"/>
        <w:jc w:val="both"/>
        <w:rPr>
          <w:lang w:eastAsia="ja-JP"/>
        </w:rPr>
      </w:pPr>
      <w:r w:rsidRPr="00A03C2C">
        <w:rPr>
          <w:b/>
          <w:bCs/>
          <w:lang w:eastAsia="ja-JP"/>
        </w:rPr>
        <w:t>Figure S</w:t>
      </w:r>
      <w:r>
        <w:rPr>
          <w:b/>
          <w:bCs/>
          <w:lang w:eastAsia="ja-JP"/>
        </w:rPr>
        <w:t>3</w:t>
      </w:r>
      <w:r w:rsidRPr="00A03C2C">
        <w:rPr>
          <w:b/>
          <w:bCs/>
          <w:lang w:eastAsia="ja-JP"/>
        </w:rPr>
        <w:t xml:space="preserve">. </w:t>
      </w:r>
      <w:r>
        <w:rPr>
          <w:lang w:eastAsia="ja-JP"/>
        </w:rPr>
        <w:t>TEM images</w:t>
      </w:r>
      <w:r w:rsidRPr="00A03C2C">
        <w:rPr>
          <w:lang w:eastAsia="ja-JP"/>
        </w:rPr>
        <w:t xml:space="preserve"> for</w:t>
      </w:r>
      <w:r w:rsidRPr="00A03C2C">
        <w:t xml:space="preserve"> the </w:t>
      </w:r>
      <w:proofErr w:type="gramStart"/>
      <w:r w:rsidRPr="00A03C2C">
        <w:t>PS(</w:t>
      </w:r>
      <w:proofErr w:type="gramEnd"/>
      <w:r w:rsidRPr="00A03C2C">
        <w:t>2</w:t>
      </w:r>
      <w:r>
        <w:t>15</w:t>
      </w:r>
      <w:r w:rsidRPr="00A03C2C">
        <w:t>) and PS(2</w:t>
      </w:r>
      <w:r>
        <w:t>15</w:t>
      </w:r>
      <w:r w:rsidRPr="00A03C2C">
        <w:t xml:space="preserve">)@PDA(Y) (Y = </w:t>
      </w:r>
      <w:r>
        <w:t>2</w:t>
      </w:r>
      <w:r w:rsidRPr="00A03C2C">
        <w:t>.5–</w:t>
      </w:r>
      <w:r>
        <w:t>12.5</w:t>
      </w:r>
      <w:r w:rsidRPr="00A03C2C">
        <w:t xml:space="preserve">) </w:t>
      </w:r>
      <w:r>
        <w:t>particles</w:t>
      </w:r>
      <w:r w:rsidRPr="00A03C2C">
        <w:rPr>
          <w:lang w:eastAsia="ja-JP"/>
        </w:rPr>
        <w:t>.</w:t>
      </w:r>
    </w:p>
    <w:p w:rsidR="002D266D" w:rsidRDefault="002D266D" w:rsidP="00EB6CC5">
      <w:pPr>
        <w:pStyle w:val="Newparagraph"/>
        <w:snapToGrid w:val="0"/>
        <w:spacing w:line="360" w:lineRule="auto"/>
        <w:ind w:firstLine="0"/>
        <w:jc w:val="both"/>
        <w:rPr>
          <w:lang w:eastAsia="ja-JP"/>
        </w:rPr>
      </w:pPr>
    </w:p>
    <w:p w:rsidR="002D266D" w:rsidRPr="00D535EA" w:rsidRDefault="002D266D" w:rsidP="00EB6CC5">
      <w:pPr>
        <w:pStyle w:val="Newparagraph"/>
        <w:snapToGrid w:val="0"/>
        <w:spacing w:line="360" w:lineRule="auto"/>
        <w:ind w:firstLine="0"/>
        <w:jc w:val="both"/>
        <w:rPr>
          <w:lang w:eastAsia="ja-JP"/>
        </w:rPr>
      </w:pPr>
    </w:p>
    <w:p w:rsidR="002D266D" w:rsidRPr="00A03C2C" w:rsidRDefault="002D266D" w:rsidP="00EB6CC5">
      <w:pPr>
        <w:pStyle w:val="Newparagraph"/>
        <w:snapToGrid w:val="0"/>
        <w:spacing w:line="360" w:lineRule="auto"/>
        <w:ind w:firstLine="0"/>
        <w:jc w:val="both"/>
        <w:rPr>
          <w:lang w:eastAsia="ja-JP"/>
        </w:rPr>
      </w:pPr>
      <w:r w:rsidRPr="00A03C2C">
        <w:rPr>
          <w:noProof/>
          <w:lang w:eastAsia="ja-JP"/>
        </w:rPr>
        <w:lastRenderedPageBreak/>
        <w:drawing>
          <wp:inline distT="0" distB="0" distL="0" distR="0" wp14:anchorId="2D9F53E9" wp14:editId="5462D5AE">
            <wp:extent cx="5396865" cy="2242185"/>
            <wp:effectExtent l="0" t="0" r="635" b="5715"/>
            <wp:docPr id="163255152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51528" name="図 1632551528"/>
                    <pic:cNvPicPr/>
                  </pic:nvPicPr>
                  <pic:blipFill>
                    <a:blip r:embed="rId17"/>
                    <a:stretch>
                      <a:fillRect/>
                    </a:stretch>
                  </pic:blipFill>
                  <pic:spPr>
                    <a:xfrm>
                      <a:off x="0" y="0"/>
                      <a:ext cx="5396865" cy="2242185"/>
                    </a:xfrm>
                    <a:prstGeom prst="rect">
                      <a:avLst/>
                    </a:prstGeom>
                  </pic:spPr>
                </pic:pic>
              </a:graphicData>
            </a:graphic>
          </wp:inline>
        </w:drawing>
      </w:r>
    </w:p>
    <w:p w:rsidR="002D266D" w:rsidRPr="00A03C2C" w:rsidRDefault="002D266D" w:rsidP="00EB6CC5">
      <w:pPr>
        <w:pStyle w:val="Newparagraph"/>
        <w:snapToGrid w:val="0"/>
        <w:spacing w:line="360" w:lineRule="auto"/>
        <w:ind w:firstLine="0"/>
        <w:jc w:val="both"/>
        <w:rPr>
          <w:lang w:eastAsia="ja-JP"/>
        </w:rPr>
      </w:pPr>
      <w:r w:rsidRPr="00A03C2C">
        <w:rPr>
          <w:b/>
          <w:bCs/>
        </w:rPr>
        <w:t>Figure S</w:t>
      </w:r>
      <w:r>
        <w:rPr>
          <w:b/>
          <w:bCs/>
        </w:rPr>
        <w:t>4</w:t>
      </w:r>
      <w:r w:rsidRPr="00A03C2C">
        <w:rPr>
          <w:b/>
          <w:bCs/>
        </w:rPr>
        <w:t xml:space="preserve">. </w:t>
      </w:r>
      <w:r w:rsidRPr="00A03C2C">
        <w:t xml:space="preserve">(a) SEM images for the surface of the pellet samples prepared from </w:t>
      </w:r>
      <w:proofErr w:type="gramStart"/>
      <w:r w:rsidRPr="00A03C2C">
        <w:t>PS(</w:t>
      </w:r>
      <w:proofErr w:type="gramEnd"/>
      <w:r w:rsidRPr="00A03C2C">
        <w:t>215) and PS(215)@PDA(Y) particles. The inset shows photographs of the pellet samples. (b) Voronoi diagrams created from the SEM images in (a). Red: five-sided polygon, white: hexagonal polygon, blue: seven-sided polygon, and green: others. The Voronoi cells on the boundary of the analyzed square region (dark gray) are not included in this analysis.</w:t>
      </w:r>
    </w:p>
    <w:p w:rsidR="002D266D" w:rsidRDefault="002D266D" w:rsidP="00EB6CC5">
      <w:pPr>
        <w:pStyle w:val="Newparagraph"/>
        <w:snapToGrid w:val="0"/>
        <w:spacing w:line="360" w:lineRule="auto"/>
        <w:ind w:firstLine="0"/>
        <w:jc w:val="both"/>
      </w:pPr>
    </w:p>
    <w:p w:rsidR="002D266D" w:rsidRPr="00A03C2C" w:rsidRDefault="002D266D" w:rsidP="00EB6CC5">
      <w:pPr>
        <w:pStyle w:val="Newparagraph"/>
        <w:snapToGrid w:val="0"/>
        <w:spacing w:line="360" w:lineRule="auto"/>
        <w:ind w:firstLine="0"/>
        <w:jc w:val="both"/>
      </w:pPr>
    </w:p>
    <w:p w:rsidR="002D266D" w:rsidRPr="00A03C2C" w:rsidRDefault="002D266D" w:rsidP="00EB6CC5">
      <w:pPr>
        <w:pStyle w:val="Newparagraph"/>
        <w:snapToGrid w:val="0"/>
        <w:spacing w:line="360" w:lineRule="auto"/>
        <w:ind w:firstLine="0"/>
        <w:jc w:val="both"/>
        <w:rPr>
          <w:color w:val="000000" w:themeColor="text1"/>
        </w:rPr>
      </w:pPr>
      <w:r>
        <w:rPr>
          <w:noProof/>
          <w:color w:val="000000" w:themeColor="text1"/>
        </w:rPr>
        <w:drawing>
          <wp:inline distT="0" distB="0" distL="0" distR="0" wp14:anchorId="5860EF6C" wp14:editId="38D73661">
            <wp:extent cx="5396230" cy="2372995"/>
            <wp:effectExtent l="0" t="0" r="1270" b="1905"/>
            <wp:docPr id="10530258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2582" name="図 10530258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6230" cy="2372995"/>
                    </a:xfrm>
                    <a:prstGeom prst="rect">
                      <a:avLst/>
                    </a:prstGeom>
                  </pic:spPr>
                </pic:pic>
              </a:graphicData>
            </a:graphic>
          </wp:inline>
        </w:drawing>
      </w:r>
    </w:p>
    <w:p w:rsidR="002D266D" w:rsidRPr="00A03C2C" w:rsidRDefault="002D266D" w:rsidP="00EB6CC5">
      <w:pPr>
        <w:pStyle w:val="Newparagraph"/>
        <w:snapToGrid w:val="0"/>
        <w:spacing w:line="360" w:lineRule="auto"/>
        <w:ind w:firstLine="0"/>
        <w:jc w:val="both"/>
        <w:rPr>
          <w:color w:val="000000" w:themeColor="text1"/>
        </w:rPr>
      </w:pPr>
      <w:r w:rsidRPr="00A03C2C">
        <w:rPr>
          <w:b/>
          <w:bCs/>
          <w:color w:val="000000" w:themeColor="text1"/>
        </w:rPr>
        <w:t>Figure S</w:t>
      </w:r>
      <w:r>
        <w:rPr>
          <w:b/>
          <w:bCs/>
          <w:color w:val="000000" w:themeColor="text1"/>
        </w:rPr>
        <w:t>5</w:t>
      </w:r>
      <w:r w:rsidRPr="00A03C2C">
        <w:rPr>
          <w:b/>
          <w:bCs/>
          <w:color w:val="000000" w:themeColor="text1"/>
        </w:rPr>
        <w:t xml:space="preserve">. </w:t>
      </w:r>
      <w:r w:rsidRPr="00A03C2C">
        <w:rPr>
          <w:color w:val="000000" w:themeColor="text1"/>
        </w:rPr>
        <w:t xml:space="preserve">DLS charts of (a) immediately after preparation and (b) after standing for 2 hours of the water dispersion of </w:t>
      </w:r>
      <w:proofErr w:type="gramStart"/>
      <w:r w:rsidRPr="00A03C2C">
        <w:rPr>
          <w:color w:val="000000" w:themeColor="text1"/>
        </w:rPr>
        <w:t>PS(</w:t>
      </w:r>
      <w:proofErr w:type="gramEnd"/>
      <w:r w:rsidRPr="00A03C2C">
        <w:rPr>
          <w:color w:val="000000" w:themeColor="text1"/>
        </w:rPr>
        <w:t xml:space="preserve">240) and PS(240)@PDA(Y) particles (particle concentration: 0.01 </w:t>
      </w:r>
      <w:proofErr w:type="spellStart"/>
      <w:r w:rsidRPr="00A03C2C">
        <w:rPr>
          <w:color w:val="000000" w:themeColor="text1"/>
        </w:rPr>
        <w:t>wt</w:t>
      </w:r>
      <w:proofErr w:type="spellEnd"/>
      <w:r w:rsidRPr="00A03C2C">
        <w:rPr>
          <w:color w:val="000000" w:themeColor="text1"/>
        </w:rPr>
        <w:t>%)</w:t>
      </w:r>
    </w:p>
    <w:p w:rsidR="002D266D" w:rsidRPr="00A03C2C" w:rsidRDefault="002D266D" w:rsidP="00EB6CC5">
      <w:pPr>
        <w:pStyle w:val="Newparagraph"/>
        <w:snapToGrid w:val="0"/>
        <w:spacing w:line="360" w:lineRule="auto"/>
        <w:ind w:firstLine="0"/>
        <w:jc w:val="both"/>
      </w:pPr>
    </w:p>
    <w:p w:rsidR="002D266D" w:rsidRPr="00A03C2C" w:rsidRDefault="002D266D" w:rsidP="00EB6CC5">
      <w:pPr>
        <w:pStyle w:val="Newparagraph"/>
        <w:snapToGrid w:val="0"/>
        <w:spacing w:line="360" w:lineRule="auto"/>
        <w:ind w:firstLine="0"/>
        <w:jc w:val="both"/>
      </w:pPr>
    </w:p>
    <w:p w:rsidR="002D266D" w:rsidRPr="00A03C2C" w:rsidRDefault="002D266D" w:rsidP="00EB6CC5">
      <w:pPr>
        <w:pStyle w:val="Newparagraph"/>
        <w:snapToGrid w:val="0"/>
        <w:spacing w:line="360" w:lineRule="auto"/>
        <w:ind w:firstLine="0"/>
        <w:jc w:val="both"/>
        <w:rPr>
          <w:lang w:eastAsia="ja-JP"/>
        </w:rPr>
      </w:pPr>
      <w:r>
        <w:rPr>
          <w:noProof/>
          <w:lang w:eastAsia="ja-JP"/>
        </w:rPr>
        <w:lastRenderedPageBreak/>
        <w:drawing>
          <wp:inline distT="0" distB="0" distL="0" distR="0" wp14:anchorId="637FDB39" wp14:editId="68DADEA5">
            <wp:extent cx="3181788" cy="2758698"/>
            <wp:effectExtent l="0" t="0" r="6350" b="0"/>
            <wp:docPr id="11008298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29879" name="図 110082987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01947" cy="2776176"/>
                    </a:xfrm>
                    <a:prstGeom prst="rect">
                      <a:avLst/>
                    </a:prstGeom>
                  </pic:spPr>
                </pic:pic>
              </a:graphicData>
            </a:graphic>
          </wp:inline>
        </w:drawing>
      </w:r>
    </w:p>
    <w:p w:rsidR="002D266D" w:rsidRDefault="002D266D" w:rsidP="00A36E2C">
      <w:pPr>
        <w:pStyle w:val="Newparagraph"/>
        <w:snapToGrid w:val="0"/>
        <w:spacing w:line="360" w:lineRule="auto"/>
        <w:ind w:firstLine="0"/>
        <w:jc w:val="both"/>
        <w:rPr>
          <w:lang w:eastAsia="ja-JP"/>
        </w:rPr>
      </w:pPr>
      <w:bookmarkStart w:id="1" w:name="OLE_LINK2"/>
      <w:r w:rsidRPr="00A03C2C">
        <w:rPr>
          <w:b/>
          <w:bCs/>
          <w:lang w:eastAsia="ja-JP"/>
        </w:rPr>
        <w:t>Figure S</w:t>
      </w:r>
      <w:r>
        <w:rPr>
          <w:b/>
          <w:bCs/>
          <w:lang w:eastAsia="ja-JP"/>
        </w:rPr>
        <w:t>6</w:t>
      </w:r>
      <w:r w:rsidRPr="00A03C2C">
        <w:rPr>
          <w:b/>
          <w:bCs/>
          <w:lang w:eastAsia="ja-JP"/>
        </w:rPr>
        <w:t>.</w:t>
      </w:r>
      <w:r w:rsidRPr="00A03C2C">
        <w:rPr>
          <w:lang w:eastAsia="ja-JP"/>
        </w:rPr>
        <w:t xml:space="preserve"> XPS spectra of (a) </w:t>
      </w:r>
      <w:proofErr w:type="gramStart"/>
      <w:r w:rsidRPr="00A03C2C">
        <w:rPr>
          <w:lang w:eastAsia="ja-JP"/>
        </w:rPr>
        <w:t>PS(</w:t>
      </w:r>
      <w:proofErr w:type="gramEnd"/>
      <w:r w:rsidRPr="00A03C2C">
        <w:rPr>
          <w:lang w:eastAsia="ja-JP"/>
        </w:rPr>
        <w:t>240)@PDA(1.5)</w:t>
      </w:r>
      <w:r>
        <w:rPr>
          <w:lang w:eastAsia="ja-JP"/>
        </w:rPr>
        <w:t xml:space="preserve"> and</w:t>
      </w:r>
      <w:r w:rsidRPr="00A03C2C">
        <w:rPr>
          <w:lang w:eastAsia="ja-JP"/>
        </w:rPr>
        <w:t xml:space="preserve"> (b) PS(240)@PDA(15) particles in the C1s and N1s regions.</w:t>
      </w:r>
      <w:bookmarkEnd w:id="1"/>
    </w:p>
    <w:p w:rsidR="002D266D" w:rsidRDefault="002D266D" w:rsidP="00A36E2C">
      <w:pPr>
        <w:pStyle w:val="Newparagraph"/>
        <w:snapToGrid w:val="0"/>
        <w:spacing w:line="360" w:lineRule="auto"/>
        <w:ind w:firstLine="0"/>
        <w:jc w:val="both"/>
        <w:rPr>
          <w:lang w:eastAsia="ja-JP"/>
        </w:rPr>
      </w:pPr>
    </w:p>
    <w:p w:rsidR="002D266D" w:rsidRDefault="002D266D" w:rsidP="00A36E2C">
      <w:pPr>
        <w:pStyle w:val="Newparagraph"/>
        <w:snapToGrid w:val="0"/>
        <w:spacing w:line="360" w:lineRule="auto"/>
        <w:ind w:firstLine="0"/>
        <w:jc w:val="both"/>
        <w:rPr>
          <w:lang w:eastAsia="ja-JP"/>
        </w:rPr>
      </w:pPr>
    </w:p>
    <w:p w:rsidR="002D266D" w:rsidRDefault="002D266D" w:rsidP="00A36E2C">
      <w:pPr>
        <w:pStyle w:val="Newparagraph"/>
        <w:snapToGrid w:val="0"/>
        <w:spacing w:line="360" w:lineRule="auto"/>
        <w:ind w:firstLine="0"/>
        <w:jc w:val="both"/>
        <w:rPr>
          <w:lang w:eastAsia="ja-JP"/>
        </w:rPr>
      </w:pPr>
    </w:p>
    <w:p w:rsidR="002D266D" w:rsidRDefault="002D266D" w:rsidP="00A36E2C">
      <w:pPr>
        <w:pStyle w:val="Newparagraph"/>
        <w:snapToGrid w:val="0"/>
        <w:spacing w:line="360" w:lineRule="auto"/>
        <w:ind w:firstLine="0"/>
        <w:jc w:val="both"/>
        <w:rPr>
          <w:lang w:eastAsia="ja-JP"/>
        </w:rPr>
      </w:pPr>
    </w:p>
    <w:p w:rsidR="002D266D" w:rsidRDefault="002D266D" w:rsidP="00A36E2C">
      <w:pPr>
        <w:pStyle w:val="Newparagraph"/>
        <w:snapToGrid w:val="0"/>
        <w:spacing w:line="360" w:lineRule="auto"/>
        <w:ind w:firstLine="0"/>
        <w:jc w:val="both"/>
      </w:pPr>
      <w:r w:rsidRPr="00014367">
        <w:rPr>
          <w:b/>
          <w:bCs/>
        </w:rPr>
        <w:t>Figure S</w:t>
      </w:r>
      <w:r>
        <w:rPr>
          <w:b/>
          <w:bCs/>
        </w:rPr>
        <w:t>7</w:t>
      </w:r>
      <w:r w:rsidRPr="00014367">
        <w:rPr>
          <w:b/>
          <w:bCs/>
        </w:rPr>
        <w:t>.</w:t>
      </w:r>
      <w:r w:rsidRPr="00014367">
        <w:t xml:space="preserve"> (a) Photographs of samples after DA polymerization without PS particles. (b) TEM image of the insoluble part obtained under high DA concentration conditions.</w:t>
      </w:r>
    </w:p>
    <w:p w:rsidR="002D266D" w:rsidRDefault="002D266D" w:rsidP="00A36E2C">
      <w:pPr>
        <w:pStyle w:val="Newparagraph"/>
        <w:snapToGrid w:val="0"/>
        <w:spacing w:line="360" w:lineRule="auto"/>
        <w:ind w:firstLine="0"/>
        <w:jc w:val="both"/>
      </w:pPr>
    </w:p>
    <w:p w:rsidR="00EB0CE6" w:rsidRDefault="00EB0CE6"/>
    <w:sectPr w:rsidR="00EB0CE6" w:rsidSect="002D266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EC0DC2"/>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FD180FF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42F66A58"/>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C6AEB40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22C40DFC"/>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D8B09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124C0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DE5E6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E8B5A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1C0193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CB35B74"/>
    <w:multiLevelType w:val="hybridMultilevel"/>
    <w:tmpl w:val="257C5E6C"/>
    <w:lvl w:ilvl="0" w:tplc="10F83A3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EC12B2D"/>
    <w:multiLevelType w:val="multilevel"/>
    <w:tmpl w:val="401E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B3933"/>
    <w:multiLevelType w:val="hybridMultilevel"/>
    <w:tmpl w:val="AC302E20"/>
    <w:lvl w:ilvl="0" w:tplc="C5CCA56C">
      <w:start w:val="1"/>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79652B5"/>
    <w:multiLevelType w:val="hybridMultilevel"/>
    <w:tmpl w:val="63343194"/>
    <w:lvl w:ilvl="0" w:tplc="22DC9368">
      <w:start w:val="19"/>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CC4793E"/>
    <w:multiLevelType w:val="hybridMultilevel"/>
    <w:tmpl w:val="1E5E52AA"/>
    <w:lvl w:ilvl="0" w:tplc="9800BCBA">
      <w:start w:val="1"/>
      <w:numFmt w:val="decimal"/>
      <w:pStyle w:val="RSCR02References"/>
      <w:lvlText w:val="%1"/>
      <w:lvlJc w:val="left"/>
      <w:pPr>
        <w:ind w:left="720" w:hanging="360"/>
      </w:pPr>
      <w:rPr>
        <w:rFonts w:hint="default"/>
      </w:rPr>
    </w:lvl>
    <w:lvl w:ilvl="1" w:tplc="CCE4CC40" w:tentative="1">
      <w:start w:val="1"/>
      <w:numFmt w:val="lowerLetter"/>
      <w:lvlText w:val="%2."/>
      <w:lvlJc w:val="left"/>
      <w:pPr>
        <w:ind w:left="1440" w:hanging="360"/>
      </w:pPr>
    </w:lvl>
    <w:lvl w:ilvl="2" w:tplc="41189A80" w:tentative="1">
      <w:start w:val="1"/>
      <w:numFmt w:val="lowerRoman"/>
      <w:lvlText w:val="%3."/>
      <w:lvlJc w:val="right"/>
      <w:pPr>
        <w:ind w:left="2160" w:hanging="180"/>
      </w:pPr>
    </w:lvl>
    <w:lvl w:ilvl="3" w:tplc="CC4E46F2" w:tentative="1">
      <w:start w:val="1"/>
      <w:numFmt w:val="decimal"/>
      <w:lvlText w:val="%4."/>
      <w:lvlJc w:val="left"/>
      <w:pPr>
        <w:ind w:left="2880" w:hanging="360"/>
      </w:pPr>
    </w:lvl>
    <w:lvl w:ilvl="4" w:tplc="1624D842" w:tentative="1">
      <w:start w:val="1"/>
      <w:numFmt w:val="lowerLetter"/>
      <w:lvlText w:val="%5."/>
      <w:lvlJc w:val="left"/>
      <w:pPr>
        <w:ind w:left="3600" w:hanging="360"/>
      </w:pPr>
    </w:lvl>
    <w:lvl w:ilvl="5" w:tplc="E20C8626" w:tentative="1">
      <w:start w:val="1"/>
      <w:numFmt w:val="lowerRoman"/>
      <w:lvlText w:val="%6."/>
      <w:lvlJc w:val="right"/>
      <w:pPr>
        <w:ind w:left="4320" w:hanging="180"/>
      </w:pPr>
    </w:lvl>
    <w:lvl w:ilvl="6" w:tplc="D4FC44F4" w:tentative="1">
      <w:start w:val="1"/>
      <w:numFmt w:val="decimal"/>
      <w:lvlText w:val="%7."/>
      <w:lvlJc w:val="left"/>
      <w:pPr>
        <w:ind w:left="5040" w:hanging="360"/>
      </w:pPr>
    </w:lvl>
    <w:lvl w:ilvl="7" w:tplc="B9D8227C" w:tentative="1">
      <w:start w:val="1"/>
      <w:numFmt w:val="lowerLetter"/>
      <w:lvlText w:val="%8."/>
      <w:lvlJc w:val="left"/>
      <w:pPr>
        <w:ind w:left="5760" w:hanging="360"/>
      </w:pPr>
    </w:lvl>
    <w:lvl w:ilvl="8" w:tplc="71BE191C" w:tentative="1">
      <w:start w:val="1"/>
      <w:numFmt w:val="lowerRoman"/>
      <w:lvlText w:val="%9."/>
      <w:lvlJc w:val="right"/>
      <w:pPr>
        <w:ind w:left="6480" w:hanging="180"/>
      </w:pPr>
    </w:lvl>
  </w:abstractNum>
  <w:abstractNum w:abstractNumId="15" w15:restartNumberingAfterBreak="0">
    <w:nsid w:val="4BA4107A"/>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5919537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CC2ABC"/>
    <w:multiLevelType w:val="hybridMultilevel"/>
    <w:tmpl w:val="02721BE0"/>
    <w:lvl w:ilvl="0" w:tplc="F1247D4E">
      <w:start w:val="1"/>
      <w:numFmt w:val="decimal"/>
      <w:lvlText w:val="%1"/>
      <w:lvlJc w:val="left"/>
      <w:pPr>
        <w:ind w:left="960" w:hanging="960"/>
      </w:pPr>
      <w:rPr>
        <w:rFonts w:hint="default"/>
      </w:rPr>
    </w:lvl>
    <w:lvl w:ilvl="1" w:tplc="93CC692E" w:tentative="1">
      <w:start w:val="1"/>
      <w:numFmt w:val="aiueoFullWidth"/>
      <w:lvlText w:val="(%2)"/>
      <w:lvlJc w:val="left"/>
      <w:pPr>
        <w:ind w:left="960" w:hanging="480"/>
      </w:pPr>
    </w:lvl>
    <w:lvl w:ilvl="2" w:tplc="81005714" w:tentative="1">
      <w:start w:val="1"/>
      <w:numFmt w:val="decimalEnclosedCircle"/>
      <w:lvlText w:val="%3"/>
      <w:lvlJc w:val="left"/>
      <w:pPr>
        <w:ind w:left="1440" w:hanging="480"/>
      </w:pPr>
    </w:lvl>
    <w:lvl w:ilvl="3" w:tplc="26F6ED52" w:tentative="1">
      <w:start w:val="1"/>
      <w:numFmt w:val="decimal"/>
      <w:lvlText w:val="%4."/>
      <w:lvlJc w:val="left"/>
      <w:pPr>
        <w:ind w:left="1920" w:hanging="480"/>
      </w:pPr>
    </w:lvl>
    <w:lvl w:ilvl="4" w:tplc="2BBA090A" w:tentative="1">
      <w:start w:val="1"/>
      <w:numFmt w:val="aiueoFullWidth"/>
      <w:lvlText w:val="(%5)"/>
      <w:lvlJc w:val="left"/>
      <w:pPr>
        <w:ind w:left="2400" w:hanging="480"/>
      </w:pPr>
    </w:lvl>
    <w:lvl w:ilvl="5" w:tplc="3E7EDC68" w:tentative="1">
      <w:start w:val="1"/>
      <w:numFmt w:val="decimalEnclosedCircle"/>
      <w:lvlText w:val="%6"/>
      <w:lvlJc w:val="left"/>
      <w:pPr>
        <w:ind w:left="2880" w:hanging="480"/>
      </w:pPr>
    </w:lvl>
    <w:lvl w:ilvl="6" w:tplc="066CB81E" w:tentative="1">
      <w:start w:val="1"/>
      <w:numFmt w:val="decimal"/>
      <w:lvlText w:val="%7."/>
      <w:lvlJc w:val="left"/>
      <w:pPr>
        <w:ind w:left="3360" w:hanging="480"/>
      </w:pPr>
    </w:lvl>
    <w:lvl w:ilvl="7" w:tplc="FE8A7C88" w:tentative="1">
      <w:start w:val="1"/>
      <w:numFmt w:val="aiueoFullWidth"/>
      <w:lvlText w:val="(%8)"/>
      <w:lvlJc w:val="left"/>
      <w:pPr>
        <w:ind w:left="3840" w:hanging="480"/>
      </w:pPr>
    </w:lvl>
    <w:lvl w:ilvl="8" w:tplc="D07E0EC4" w:tentative="1">
      <w:start w:val="1"/>
      <w:numFmt w:val="decimalEnclosedCircle"/>
      <w:lvlText w:val="%9"/>
      <w:lvlJc w:val="left"/>
      <w:pPr>
        <w:ind w:left="4320" w:hanging="480"/>
      </w:pPr>
    </w:lvl>
  </w:abstractNum>
  <w:abstractNum w:abstractNumId="18" w15:restartNumberingAfterBreak="0">
    <w:nsid w:val="6B655332"/>
    <w:multiLevelType w:val="hybridMultilevel"/>
    <w:tmpl w:val="517C9810"/>
    <w:lvl w:ilvl="0" w:tplc="9036022E">
      <w:start w:val="1"/>
      <w:numFmt w:val="decimal"/>
      <w:lvlText w:val="[%1]"/>
      <w:lvlJc w:val="left"/>
      <w:pPr>
        <w:ind w:left="420" w:hanging="420"/>
      </w:pPr>
      <w:rPr>
        <w:rFonts w:ascii="Times New Roman" w:hAnsi="Times New Roman" w:cs="Times New Roman" w:hint="default"/>
      </w:rPr>
    </w:lvl>
    <w:lvl w:ilvl="1" w:tplc="D7A0C606" w:tentative="1">
      <w:start w:val="1"/>
      <w:numFmt w:val="aiueoFullWidth"/>
      <w:lvlText w:val="(%2)"/>
      <w:lvlJc w:val="left"/>
      <w:pPr>
        <w:ind w:left="840" w:hanging="420"/>
      </w:pPr>
    </w:lvl>
    <w:lvl w:ilvl="2" w:tplc="69927174" w:tentative="1">
      <w:start w:val="1"/>
      <w:numFmt w:val="decimalEnclosedCircle"/>
      <w:lvlText w:val="%3"/>
      <w:lvlJc w:val="left"/>
      <w:pPr>
        <w:ind w:left="1260" w:hanging="420"/>
      </w:pPr>
    </w:lvl>
    <w:lvl w:ilvl="3" w:tplc="DAD6CD78" w:tentative="1">
      <w:start w:val="1"/>
      <w:numFmt w:val="decimal"/>
      <w:lvlText w:val="%4."/>
      <w:lvlJc w:val="left"/>
      <w:pPr>
        <w:ind w:left="1680" w:hanging="420"/>
      </w:pPr>
    </w:lvl>
    <w:lvl w:ilvl="4" w:tplc="16621E2A" w:tentative="1">
      <w:start w:val="1"/>
      <w:numFmt w:val="aiueoFullWidth"/>
      <w:lvlText w:val="(%5)"/>
      <w:lvlJc w:val="left"/>
      <w:pPr>
        <w:ind w:left="2100" w:hanging="420"/>
      </w:pPr>
    </w:lvl>
    <w:lvl w:ilvl="5" w:tplc="9B64C9E0" w:tentative="1">
      <w:start w:val="1"/>
      <w:numFmt w:val="decimalEnclosedCircle"/>
      <w:lvlText w:val="%6"/>
      <w:lvlJc w:val="left"/>
      <w:pPr>
        <w:ind w:left="2520" w:hanging="420"/>
      </w:pPr>
    </w:lvl>
    <w:lvl w:ilvl="6" w:tplc="2132D20E" w:tentative="1">
      <w:start w:val="1"/>
      <w:numFmt w:val="decimal"/>
      <w:lvlText w:val="%7."/>
      <w:lvlJc w:val="left"/>
      <w:pPr>
        <w:ind w:left="2940" w:hanging="420"/>
      </w:pPr>
    </w:lvl>
    <w:lvl w:ilvl="7" w:tplc="F3DCD0C0" w:tentative="1">
      <w:start w:val="1"/>
      <w:numFmt w:val="aiueoFullWidth"/>
      <w:lvlText w:val="(%8)"/>
      <w:lvlJc w:val="left"/>
      <w:pPr>
        <w:ind w:left="3360" w:hanging="420"/>
      </w:pPr>
    </w:lvl>
    <w:lvl w:ilvl="8" w:tplc="F712235C" w:tentative="1">
      <w:start w:val="1"/>
      <w:numFmt w:val="decimalEnclosedCircle"/>
      <w:lvlText w:val="%9"/>
      <w:lvlJc w:val="left"/>
      <w:pPr>
        <w:ind w:left="3780" w:hanging="420"/>
      </w:pPr>
    </w:lvl>
  </w:abstractNum>
  <w:abstractNum w:abstractNumId="19" w15:restartNumberingAfterBreak="0">
    <w:nsid w:val="6C430252"/>
    <w:multiLevelType w:val="hybridMultilevel"/>
    <w:tmpl w:val="8EE0CC44"/>
    <w:lvl w:ilvl="0" w:tplc="C6B8202C">
      <w:start w:val="1"/>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CCD388A"/>
    <w:multiLevelType w:val="hybridMultilevel"/>
    <w:tmpl w:val="69A436C6"/>
    <w:lvl w:ilvl="0" w:tplc="0EE01270">
      <w:start w:val="1"/>
      <w:numFmt w:val="decimal"/>
      <w:pStyle w:val="1"/>
      <w:lvlText w:val="%1."/>
      <w:lvlJc w:val="left"/>
      <w:pPr>
        <w:ind w:left="840" w:hanging="840"/>
      </w:pPr>
      <w:rPr>
        <w:rFonts w:asciiTheme="minorHAnsi" w:eastAsiaTheme="minorEastAsia" w:hAnsiTheme="minorHAnsi" w:cstheme="minorBidi"/>
      </w:rPr>
    </w:lvl>
    <w:lvl w:ilvl="1" w:tplc="97A04548" w:tentative="1">
      <w:start w:val="1"/>
      <w:numFmt w:val="aiueoFullWidth"/>
      <w:pStyle w:val="21"/>
      <w:lvlText w:val="(%2)"/>
      <w:lvlJc w:val="left"/>
      <w:pPr>
        <w:ind w:left="840" w:hanging="420"/>
      </w:pPr>
    </w:lvl>
    <w:lvl w:ilvl="2" w:tplc="726E803A" w:tentative="1">
      <w:start w:val="1"/>
      <w:numFmt w:val="decimalEnclosedCircle"/>
      <w:pStyle w:val="31"/>
      <w:lvlText w:val="%3"/>
      <w:lvlJc w:val="left"/>
      <w:pPr>
        <w:ind w:left="1260" w:hanging="420"/>
      </w:pPr>
    </w:lvl>
    <w:lvl w:ilvl="3" w:tplc="A4EA13B8" w:tentative="1">
      <w:start w:val="1"/>
      <w:numFmt w:val="decimal"/>
      <w:pStyle w:val="41"/>
      <w:lvlText w:val="%4."/>
      <w:lvlJc w:val="left"/>
      <w:pPr>
        <w:ind w:left="1680" w:hanging="420"/>
      </w:pPr>
    </w:lvl>
    <w:lvl w:ilvl="4" w:tplc="F6C6C302" w:tentative="1">
      <w:start w:val="1"/>
      <w:numFmt w:val="aiueoFullWidth"/>
      <w:pStyle w:val="51"/>
      <w:lvlText w:val="(%5)"/>
      <w:lvlJc w:val="left"/>
      <w:pPr>
        <w:ind w:left="2100" w:hanging="420"/>
      </w:pPr>
    </w:lvl>
    <w:lvl w:ilvl="5" w:tplc="D9C6243A" w:tentative="1">
      <w:start w:val="1"/>
      <w:numFmt w:val="decimalEnclosedCircle"/>
      <w:pStyle w:val="6"/>
      <w:lvlText w:val="%6"/>
      <w:lvlJc w:val="left"/>
      <w:pPr>
        <w:ind w:left="2520" w:hanging="420"/>
      </w:pPr>
    </w:lvl>
    <w:lvl w:ilvl="6" w:tplc="4A46CCF2" w:tentative="1">
      <w:start w:val="1"/>
      <w:numFmt w:val="decimal"/>
      <w:pStyle w:val="7"/>
      <w:lvlText w:val="%7."/>
      <w:lvlJc w:val="left"/>
      <w:pPr>
        <w:ind w:left="2940" w:hanging="420"/>
      </w:pPr>
    </w:lvl>
    <w:lvl w:ilvl="7" w:tplc="15A4AE58" w:tentative="1">
      <w:start w:val="1"/>
      <w:numFmt w:val="aiueoFullWidth"/>
      <w:pStyle w:val="8"/>
      <w:lvlText w:val="(%8)"/>
      <w:lvlJc w:val="left"/>
      <w:pPr>
        <w:ind w:left="3360" w:hanging="420"/>
      </w:pPr>
    </w:lvl>
    <w:lvl w:ilvl="8" w:tplc="E7567384" w:tentative="1">
      <w:start w:val="1"/>
      <w:numFmt w:val="decimalEnclosedCircle"/>
      <w:pStyle w:val="9"/>
      <w:lvlText w:val="%9"/>
      <w:lvlJc w:val="left"/>
      <w:pPr>
        <w:ind w:left="3780" w:hanging="420"/>
      </w:pPr>
    </w:lvl>
  </w:abstractNum>
  <w:abstractNum w:abstractNumId="21" w15:restartNumberingAfterBreak="0">
    <w:nsid w:val="7AF14EF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C2690B"/>
    <w:multiLevelType w:val="hybridMultilevel"/>
    <w:tmpl w:val="51C0BD30"/>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5658489">
    <w:abstractNumId w:val="17"/>
  </w:num>
  <w:num w:numId="2" w16cid:durableId="331686714">
    <w:abstractNumId w:val="18"/>
  </w:num>
  <w:num w:numId="3" w16cid:durableId="1396466617">
    <w:abstractNumId w:val="20"/>
  </w:num>
  <w:num w:numId="4" w16cid:durableId="532349802">
    <w:abstractNumId w:val="14"/>
  </w:num>
  <w:num w:numId="5" w16cid:durableId="2134245421">
    <w:abstractNumId w:val="21"/>
  </w:num>
  <w:num w:numId="6" w16cid:durableId="75976596">
    <w:abstractNumId w:val="16"/>
  </w:num>
  <w:num w:numId="7" w16cid:durableId="525561669">
    <w:abstractNumId w:val="15"/>
  </w:num>
  <w:num w:numId="8" w16cid:durableId="522205887">
    <w:abstractNumId w:val="9"/>
  </w:num>
  <w:num w:numId="9" w16cid:durableId="1741516770">
    <w:abstractNumId w:val="7"/>
  </w:num>
  <w:num w:numId="10" w16cid:durableId="1014459494">
    <w:abstractNumId w:val="6"/>
  </w:num>
  <w:num w:numId="11" w16cid:durableId="28729627">
    <w:abstractNumId w:val="5"/>
  </w:num>
  <w:num w:numId="12" w16cid:durableId="1062489061">
    <w:abstractNumId w:val="4"/>
  </w:num>
  <w:num w:numId="13" w16cid:durableId="1642029479">
    <w:abstractNumId w:val="8"/>
  </w:num>
  <w:num w:numId="14" w16cid:durableId="767584525">
    <w:abstractNumId w:val="3"/>
  </w:num>
  <w:num w:numId="15" w16cid:durableId="970328354">
    <w:abstractNumId w:val="2"/>
  </w:num>
  <w:num w:numId="16" w16cid:durableId="2070836646">
    <w:abstractNumId w:val="1"/>
  </w:num>
  <w:num w:numId="17" w16cid:durableId="1316953354">
    <w:abstractNumId w:val="0"/>
  </w:num>
  <w:num w:numId="18" w16cid:durableId="1168597049">
    <w:abstractNumId w:val="22"/>
  </w:num>
  <w:num w:numId="19" w16cid:durableId="584992508">
    <w:abstractNumId w:val="12"/>
  </w:num>
  <w:num w:numId="20" w16cid:durableId="1999066225">
    <w:abstractNumId w:val="13"/>
  </w:num>
  <w:num w:numId="21" w16cid:durableId="140579882">
    <w:abstractNumId w:val="19"/>
  </w:num>
  <w:num w:numId="22" w16cid:durableId="1474788107">
    <w:abstractNumId w:val="11"/>
  </w:num>
  <w:num w:numId="23" w16cid:durableId="1556623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D266D"/>
    <w:rsid w:val="00001442"/>
    <w:rsid w:val="000034BC"/>
    <w:rsid w:val="00004706"/>
    <w:rsid w:val="00004B0A"/>
    <w:rsid w:val="0001166E"/>
    <w:rsid w:val="00013D44"/>
    <w:rsid w:val="000172EC"/>
    <w:rsid w:val="00025285"/>
    <w:rsid w:val="0002552F"/>
    <w:rsid w:val="000263A8"/>
    <w:rsid w:val="00031074"/>
    <w:rsid w:val="00042443"/>
    <w:rsid w:val="00044E9E"/>
    <w:rsid w:val="000536DB"/>
    <w:rsid w:val="00053D9E"/>
    <w:rsid w:val="00057E90"/>
    <w:rsid w:val="00065F49"/>
    <w:rsid w:val="000665BF"/>
    <w:rsid w:val="000732C0"/>
    <w:rsid w:val="00074064"/>
    <w:rsid w:val="000745E8"/>
    <w:rsid w:val="000801E8"/>
    <w:rsid w:val="00085175"/>
    <w:rsid w:val="00085649"/>
    <w:rsid w:val="00092390"/>
    <w:rsid w:val="0009441E"/>
    <w:rsid w:val="0009501A"/>
    <w:rsid w:val="0009598B"/>
    <w:rsid w:val="00095D15"/>
    <w:rsid w:val="000B0331"/>
    <w:rsid w:val="000B1666"/>
    <w:rsid w:val="000B4709"/>
    <w:rsid w:val="000B5A93"/>
    <w:rsid w:val="000C5CC0"/>
    <w:rsid w:val="000C61AD"/>
    <w:rsid w:val="000D078A"/>
    <w:rsid w:val="000D1E09"/>
    <w:rsid w:val="000D350E"/>
    <w:rsid w:val="000D53D4"/>
    <w:rsid w:val="000E475A"/>
    <w:rsid w:val="000E56EE"/>
    <w:rsid w:val="000F2AD2"/>
    <w:rsid w:val="000F69A3"/>
    <w:rsid w:val="000F7B0D"/>
    <w:rsid w:val="001018A5"/>
    <w:rsid w:val="00107C34"/>
    <w:rsid w:val="00111788"/>
    <w:rsid w:val="00115B66"/>
    <w:rsid w:val="001208E5"/>
    <w:rsid w:val="00123BFD"/>
    <w:rsid w:val="00124EC4"/>
    <w:rsid w:val="0013157C"/>
    <w:rsid w:val="0013233E"/>
    <w:rsid w:val="00143BF5"/>
    <w:rsid w:val="001468E8"/>
    <w:rsid w:val="00147230"/>
    <w:rsid w:val="0015052C"/>
    <w:rsid w:val="001528DE"/>
    <w:rsid w:val="0015619D"/>
    <w:rsid w:val="001570D4"/>
    <w:rsid w:val="001660E9"/>
    <w:rsid w:val="00167829"/>
    <w:rsid w:val="0017478E"/>
    <w:rsid w:val="00183262"/>
    <w:rsid w:val="00187ECB"/>
    <w:rsid w:val="00194528"/>
    <w:rsid w:val="0019568F"/>
    <w:rsid w:val="00195775"/>
    <w:rsid w:val="0019586E"/>
    <w:rsid w:val="001964A6"/>
    <w:rsid w:val="001A547E"/>
    <w:rsid w:val="001A5AE8"/>
    <w:rsid w:val="001A6C9C"/>
    <w:rsid w:val="001B208E"/>
    <w:rsid w:val="001B783F"/>
    <w:rsid w:val="001C4BF7"/>
    <w:rsid w:val="001D565E"/>
    <w:rsid w:val="001D79F0"/>
    <w:rsid w:val="001E273E"/>
    <w:rsid w:val="001E5B9F"/>
    <w:rsid w:val="001F4FD5"/>
    <w:rsid w:val="001F6317"/>
    <w:rsid w:val="00202489"/>
    <w:rsid w:val="00211783"/>
    <w:rsid w:val="00213E7D"/>
    <w:rsid w:val="00221139"/>
    <w:rsid w:val="00221A1A"/>
    <w:rsid w:val="00222AC3"/>
    <w:rsid w:val="00223977"/>
    <w:rsid w:val="0022604E"/>
    <w:rsid w:val="002318AB"/>
    <w:rsid w:val="00236EB1"/>
    <w:rsid w:val="00243F35"/>
    <w:rsid w:val="00245594"/>
    <w:rsid w:val="00247AAE"/>
    <w:rsid w:val="00251E04"/>
    <w:rsid w:val="00251FD1"/>
    <w:rsid w:val="00257AE6"/>
    <w:rsid w:val="00261414"/>
    <w:rsid w:val="0026313D"/>
    <w:rsid w:val="00263CFF"/>
    <w:rsid w:val="0026578D"/>
    <w:rsid w:val="00286F47"/>
    <w:rsid w:val="002925F4"/>
    <w:rsid w:val="00292FFE"/>
    <w:rsid w:val="0029419F"/>
    <w:rsid w:val="00294C94"/>
    <w:rsid w:val="00297011"/>
    <w:rsid w:val="002A5714"/>
    <w:rsid w:val="002C4D5A"/>
    <w:rsid w:val="002C508F"/>
    <w:rsid w:val="002C5876"/>
    <w:rsid w:val="002D0EA4"/>
    <w:rsid w:val="002D264F"/>
    <w:rsid w:val="002D266D"/>
    <w:rsid w:val="002D36D8"/>
    <w:rsid w:val="002D4CB4"/>
    <w:rsid w:val="002F7FC5"/>
    <w:rsid w:val="00300B72"/>
    <w:rsid w:val="0030360B"/>
    <w:rsid w:val="00310A5E"/>
    <w:rsid w:val="00311AB0"/>
    <w:rsid w:val="00313713"/>
    <w:rsid w:val="00325D98"/>
    <w:rsid w:val="0033017F"/>
    <w:rsid w:val="003325A5"/>
    <w:rsid w:val="003344A1"/>
    <w:rsid w:val="00335548"/>
    <w:rsid w:val="00336022"/>
    <w:rsid w:val="00336A60"/>
    <w:rsid w:val="00343A98"/>
    <w:rsid w:val="00347E45"/>
    <w:rsid w:val="003510FF"/>
    <w:rsid w:val="00351E61"/>
    <w:rsid w:val="003604E8"/>
    <w:rsid w:val="00366520"/>
    <w:rsid w:val="003731DA"/>
    <w:rsid w:val="00376519"/>
    <w:rsid w:val="00376A24"/>
    <w:rsid w:val="00390238"/>
    <w:rsid w:val="003920C6"/>
    <w:rsid w:val="003960DC"/>
    <w:rsid w:val="003A4A9E"/>
    <w:rsid w:val="003A5D3B"/>
    <w:rsid w:val="003A7450"/>
    <w:rsid w:val="003B21D2"/>
    <w:rsid w:val="003C13F0"/>
    <w:rsid w:val="003D3F77"/>
    <w:rsid w:val="003D65E3"/>
    <w:rsid w:val="003E0F04"/>
    <w:rsid w:val="003F184C"/>
    <w:rsid w:val="00405B3F"/>
    <w:rsid w:val="0040683B"/>
    <w:rsid w:val="00411B80"/>
    <w:rsid w:val="0041437C"/>
    <w:rsid w:val="0041608E"/>
    <w:rsid w:val="00422203"/>
    <w:rsid w:val="00422ED4"/>
    <w:rsid w:val="00424904"/>
    <w:rsid w:val="00424D4E"/>
    <w:rsid w:val="004250FB"/>
    <w:rsid w:val="00432612"/>
    <w:rsid w:val="00436B8E"/>
    <w:rsid w:val="0044386E"/>
    <w:rsid w:val="00443D1F"/>
    <w:rsid w:val="00444D0F"/>
    <w:rsid w:val="00447225"/>
    <w:rsid w:val="00451C3F"/>
    <w:rsid w:val="00453364"/>
    <w:rsid w:val="004570EC"/>
    <w:rsid w:val="00462D39"/>
    <w:rsid w:val="004637D3"/>
    <w:rsid w:val="00465C85"/>
    <w:rsid w:val="00467E32"/>
    <w:rsid w:val="00470D3A"/>
    <w:rsid w:val="00474805"/>
    <w:rsid w:val="00480168"/>
    <w:rsid w:val="00481FDC"/>
    <w:rsid w:val="0049055A"/>
    <w:rsid w:val="00491458"/>
    <w:rsid w:val="004970DB"/>
    <w:rsid w:val="00497DD6"/>
    <w:rsid w:val="004A084B"/>
    <w:rsid w:val="004A1B42"/>
    <w:rsid w:val="004A30BF"/>
    <w:rsid w:val="004A52E0"/>
    <w:rsid w:val="004A65C4"/>
    <w:rsid w:val="004B3878"/>
    <w:rsid w:val="004C0942"/>
    <w:rsid w:val="004D1D10"/>
    <w:rsid w:val="004D26BC"/>
    <w:rsid w:val="004D7860"/>
    <w:rsid w:val="004E2B00"/>
    <w:rsid w:val="004E37FB"/>
    <w:rsid w:val="004F129B"/>
    <w:rsid w:val="004F5CBE"/>
    <w:rsid w:val="004F6D76"/>
    <w:rsid w:val="00512A6A"/>
    <w:rsid w:val="00512DB8"/>
    <w:rsid w:val="00522321"/>
    <w:rsid w:val="0052259A"/>
    <w:rsid w:val="005230F6"/>
    <w:rsid w:val="00524582"/>
    <w:rsid w:val="0052475C"/>
    <w:rsid w:val="0053217D"/>
    <w:rsid w:val="00535223"/>
    <w:rsid w:val="005401D2"/>
    <w:rsid w:val="00540AEB"/>
    <w:rsid w:val="0054122C"/>
    <w:rsid w:val="00554872"/>
    <w:rsid w:val="00567BA4"/>
    <w:rsid w:val="00572A9E"/>
    <w:rsid w:val="00576655"/>
    <w:rsid w:val="00576D52"/>
    <w:rsid w:val="005802C7"/>
    <w:rsid w:val="005810A1"/>
    <w:rsid w:val="00583EDA"/>
    <w:rsid w:val="00583F59"/>
    <w:rsid w:val="0059151B"/>
    <w:rsid w:val="005924ED"/>
    <w:rsid w:val="005A50A4"/>
    <w:rsid w:val="005B18EB"/>
    <w:rsid w:val="005B5F31"/>
    <w:rsid w:val="005C0E9B"/>
    <w:rsid w:val="005D2B2F"/>
    <w:rsid w:val="005E077B"/>
    <w:rsid w:val="005E2D55"/>
    <w:rsid w:val="005E65BE"/>
    <w:rsid w:val="005F180B"/>
    <w:rsid w:val="005F1EBB"/>
    <w:rsid w:val="005F379A"/>
    <w:rsid w:val="005F6679"/>
    <w:rsid w:val="006031E9"/>
    <w:rsid w:val="0060429F"/>
    <w:rsid w:val="00604E4C"/>
    <w:rsid w:val="00624E58"/>
    <w:rsid w:val="0062698F"/>
    <w:rsid w:val="006322DE"/>
    <w:rsid w:val="00635736"/>
    <w:rsid w:val="00636D37"/>
    <w:rsid w:val="006430C0"/>
    <w:rsid w:val="00650A2D"/>
    <w:rsid w:val="00652D1E"/>
    <w:rsid w:val="006573EB"/>
    <w:rsid w:val="00663D2B"/>
    <w:rsid w:val="006721B4"/>
    <w:rsid w:val="00672CC1"/>
    <w:rsid w:val="006738B8"/>
    <w:rsid w:val="00693042"/>
    <w:rsid w:val="00697CD2"/>
    <w:rsid w:val="006A240B"/>
    <w:rsid w:val="006A515A"/>
    <w:rsid w:val="006A641F"/>
    <w:rsid w:val="006B13B2"/>
    <w:rsid w:val="006B3E77"/>
    <w:rsid w:val="006B5AD9"/>
    <w:rsid w:val="006C2428"/>
    <w:rsid w:val="006C65BE"/>
    <w:rsid w:val="006D2BA6"/>
    <w:rsid w:val="006D5AA8"/>
    <w:rsid w:val="006D5B34"/>
    <w:rsid w:val="006D773C"/>
    <w:rsid w:val="006E2403"/>
    <w:rsid w:val="006E6DA0"/>
    <w:rsid w:val="006E6E6A"/>
    <w:rsid w:val="006F546C"/>
    <w:rsid w:val="00704DE2"/>
    <w:rsid w:val="00705390"/>
    <w:rsid w:val="00721E1F"/>
    <w:rsid w:val="00727016"/>
    <w:rsid w:val="007273E5"/>
    <w:rsid w:val="00730707"/>
    <w:rsid w:val="007313BD"/>
    <w:rsid w:val="00746905"/>
    <w:rsid w:val="00750BF8"/>
    <w:rsid w:val="00757B48"/>
    <w:rsid w:val="007620F4"/>
    <w:rsid w:val="007647FD"/>
    <w:rsid w:val="007653C9"/>
    <w:rsid w:val="00771004"/>
    <w:rsid w:val="00776D45"/>
    <w:rsid w:val="007802EA"/>
    <w:rsid w:val="007823CD"/>
    <w:rsid w:val="007857DE"/>
    <w:rsid w:val="0079624D"/>
    <w:rsid w:val="007C0EA4"/>
    <w:rsid w:val="007C5B03"/>
    <w:rsid w:val="007C69DE"/>
    <w:rsid w:val="007C722C"/>
    <w:rsid w:val="007D14DA"/>
    <w:rsid w:val="007D3F9E"/>
    <w:rsid w:val="007E148A"/>
    <w:rsid w:val="007E409B"/>
    <w:rsid w:val="007E496D"/>
    <w:rsid w:val="007E7136"/>
    <w:rsid w:val="007F3738"/>
    <w:rsid w:val="007F6AC3"/>
    <w:rsid w:val="008114AF"/>
    <w:rsid w:val="00813E58"/>
    <w:rsid w:val="00816018"/>
    <w:rsid w:val="008169BB"/>
    <w:rsid w:val="0082270A"/>
    <w:rsid w:val="008245DA"/>
    <w:rsid w:val="0082771E"/>
    <w:rsid w:val="00827736"/>
    <w:rsid w:val="0084215B"/>
    <w:rsid w:val="00843343"/>
    <w:rsid w:val="008519C2"/>
    <w:rsid w:val="008558C1"/>
    <w:rsid w:val="00861770"/>
    <w:rsid w:val="0086362F"/>
    <w:rsid w:val="00867FF0"/>
    <w:rsid w:val="00872E0B"/>
    <w:rsid w:val="0087306B"/>
    <w:rsid w:val="00873D42"/>
    <w:rsid w:val="008778A5"/>
    <w:rsid w:val="00882055"/>
    <w:rsid w:val="008833EC"/>
    <w:rsid w:val="00883B20"/>
    <w:rsid w:val="008868F7"/>
    <w:rsid w:val="00886D72"/>
    <w:rsid w:val="008925EF"/>
    <w:rsid w:val="008A22BF"/>
    <w:rsid w:val="008A71FA"/>
    <w:rsid w:val="008B06A2"/>
    <w:rsid w:val="008B2D86"/>
    <w:rsid w:val="008C13BC"/>
    <w:rsid w:val="008C2A23"/>
    <w:rsid w:val="008C2DCA"/>
    <w:rsid w:val="008C3A68"/>
    <w:rsid w:val="008D1CF3"/>
    <w:rsid w:val="008D1FC3"/>
    <w:rsid w:val="008D2A5F"/>
    <w:rsid w:val="008D4A45"/>
    <w:rsid w:val="008D545F"/>
    <w:rsid w:val="008F4D33"/>
    <w:rsid w:val="008F6EBC"/>
    <w:rsid w:val="009035FC"/>
    <w:rsid w:val="00912DE5"/>
    <w:rsid w:val="009144B0"/>
    <w:rsid w:val="00916305"/>
    <w:rsid w:val="00916BA9"/>
    <w:rsid w:val="00920118"/>
    <w:rsid w:val="0092080A"/>
    <w:rsid w:val="00924CB2"/>
    <w:rsid w:val="0092675A"/>
    <w:rsid w:val="009307A6"/>
    <w:rsid w:val="00930FB4"/>
    <w:rsid w:val="009341FD"/>
    <w:rsid w:val="0093567A"/>
    <w:rsid w:val="00937690"/>
    <w:rsid w:val="0093798C"/>
    <w:rsid w:val="009532CD"/>
    <w:rsid w:val="0096182A"/>
    <w:rsid w:val="009626E9"/>
    <w:rsid w:val="0096372D"/>
    <w:rsid w:val="009748CE"/>
    <w:rsid w:val="00984474"/>
    <w:rsid w:val="00987357"/>
    <w:rsid w:val="009874FC"/>
    <w:rsid w:val="009913CF"/>
    <w:rsid w:val="009A1701"/>
    <w:rsid w:val="009B6BAE"/>
    <w:rsid w:val="009C211C"/>
    <w:rsid w:val="009C56D8"/>
    <w:rsid w:val="009C74B5"/>
    <w:rsid w:val="009E3A72"/>
    <w:rsid w:val="009E3D0E"/>
    <w:rsid w:val="009E5340"/>
    <w:rsid w:val="009E6B73"/>
    <w:rsid w:val="009E7ED1"/>
    <w:rsid w:val="009F55EE"/>
    <w:rsid w:val="00A02278"/>
    <w:rsid w:val="00A049CA"/>
    <w:rsid w:val="00A07141"/>
    <w:rsid w:val="00A17CBA"/>
    <w:rsid w:val="00A26390"/>
    <w:rsid w:val="00A31FC8"/>
    <w:rsid w:val="00A35CB2"/>
    <w:rsid w:val="00A35D7B"/>
    <w:rsid w:val="00A4117A"/>
    <w:rsid w:val="00A44B93"/>
    <w:rsid w:val="00A4505D"/>
    <w:rsid w:val="00A46811"/>
    <w:rsid w:val="00A50460"/>
    <w:rsid w:val="00A55F45"/>
    <w:rsid w:val="00A56E8D"/>
    <w:rsid w:val="00A73D12"/>
    <w:rsid w:val="00A7430F"/>
    <w:rsid w:val="00A772FF"/>
    <w:rsid w:val="00A77E2C"/>
    <w:rsid w:val="00A81B55"/>
    <w:rsid w:val="00A910C4"/>
    <w:rsid w:val="00A9382E"/>
    <w:rsid w:val="00A96784"/>
    <w:rsid w:val="00AA4066"/>
    <w:rsid w:val="00AA43EA"/>
    <w:rsid w:val="00AA7DEF"/>
    <w:rsid w:val="00AB23A9"/>
    <w:rsid w:val="00AC0C62"/>
    <w:rsid w:val="00AC24E2"/>
    <w:rsid w:val="00AC723F"/>
    <w:rsid w:val="00AD0AFF"/>
    <w:rsid w:val="00AD0DDB"/>
    <w:rsid w:val="00AD2AFB"/>
    <w:rsid w:val="00AD6D20"/>
    <w:rsid w:val="00AE048C"/>
    <w:rsid w:val="00B077CE"/>
    <w:rsid w:val="00B2665D"/>
    <w:rsid w:val="00B27FE1"/>
    <w:rsid w:val="00B30E75"/>
    <w:rsid w:val="00B3332B"/>
    <w:rsid w:val="00B344F6"/>
    <w:rsid w:val="00B3709A"/>
    <w:rsid w:val="00B51B49"/>
    <w:rsid w:val="00B57557"/>
    <w:rsid w:val="00B63F8F"/>
    <w:rsid w:val="00B718A4"/>
    <w:rsid w:val="00B83022"/>
    <w:rsid w:val="00B85624"/>
    <w:rsid w:val="00B9013C"/>
    <w:rsid w:val="00B90155"/>
    <w:rsid w:val="00B95C62"/>
    <w:rsid w:val="00BB120F"/>
    <w:rsid w:val="00BC36EC"/>
    <w:rsid w:val="00BC7D59"/>
    <w:rsid w:val="00BD0414"/>
    <w:rsid w:val="00BD5240"/>
    <w:rsid w:val="00BE31B7"/>
    <w:rsid w:val="00BE38F3"/>
    <w:rsid w:val="00BE4DB1"/>
    <w:rsid w:val="00BF1235"/>
    <w:rsid w:val="00BF6618"/>
    <w:rsid w:val="00BF707A"/>
    <w:rsid w:val="00C04A53"/>
    <w:rsid w:val="00C0509E"/>
    <w:rsid w:val="00C0616B"/>
    <w:rsid w:val="00C14FC1"/>
    <w:rsid w:val="00C16304"/>
    <w:rsid w:val="00C17624"/>
    <w:rsid w:val="00C17AC7"/>
    <w:rsid w:val="00C21D02"/>
    <w:rsid w:val="00C2691C"/>
    <w:rsid w:val="00C27243"/>
    <w:rsid w:val="00C30EC2"/>
    <w:rsid w:val="00C3368E"/>
    <w:rsid w:val="00C3488E"/>
    <w:rsid w:val="00C35FCE"/>
    <w:rsid w:val="00C36ECE"/>
    <w:rsid w:val="00C4094E"/>
    <w:rsid w:val="00C4336A"/>
    <w:rsid w:val="00C4359E"/>
    <w:rsid w:val="00C4477B"/>
    <w:rsid w:val="00C64524"/>
    <w:rsid w:val="00C71C2E"/>
    <w:rsid w:val="00C74F89"/>
    <w:rsid w:val="00C828D5"/>
    <w:rsid w:val="00C84A0E"/>
    <w:rsid w:val="00C93421"/>
    <w:rsid w:val="00C9746F"/>
    <w:rsid w:val="00C97E9C"/>
    <w:rsid w:val="00CA04D3"/>
    <w:rsid w:val="00CA315C"/>
    <w:rsid w:val="00CA334F"/>
    <w:rsid w:val="00CA6B3B"/>
    <w:rsid w:val="00CB4387"/>
    <w:rsid w:val="00CB7A87"/>
    <w:rsid w:val="00CC2BD8"/>
    <w:rsid w:val="00CC4FE1"/>
    <w:rsid w:val="00CD3F88"/>
    <w:rsid w:val="00CD76A3"/>
    <w:rsid w:val="00CE05E3"/>
    <w:rsid w:val="00CE1DFA"/>
    <w:rsid w:val="00CE4C98"/>
    <w:rsid w:val="00CE58B4"/>
    <w:rsid w:val="00CE7739"/>
    <w:rsid w:val="00D000A6"/>
    <w:rsid w:val="00D00480"/>
    <w:rsid w:val="00D01474"/>
    <w:rsid w:val="00D03765"/>
    <w:rsid w:val="00D03BC2"/>
    <w:rsid w:val="00D077F2"/>
    <w:rsid w:val="00D12397"/>
    <w:rsid w:val="00D21A73"/>
    <w:rsid w:val="00D301FD"/>
    <w:rsid w:val="00D30F64"/>
    <w:rsid w:val="00D356C2"/>
    <w:rsid w:val="00D425F2"/>
    <w:rsid w:val="00D50868"/>
    <w:rsid w:val="00D53116"/>
    <w:rsid w:val="00D54355"/>
    <w:rsid w:val="00D556DC"/>
    <w:rsid w:val="00D63B73"/>
    <w:rsid w:val="00D70C74"/>
    <w:rsid w:val="00D7659A"/>
    <w:rsid w:val="00D80AFF"/>
    <w:rsid w:val="00D814B2"/>
    <w:rsid w:val="00D91B51"/>
    <w:rsid w:val="00D939F3"/>
    <w:rsid w:val="00D95C14"/>
    <w:rsid w:val="00DB536F"/>
    <w:rsid w:val="00DC0F06"/>
    <w:rsid w:val="00DD0993"/>
    <w:rsid w:val="00DD3224"/>
    <w:rsid w:val="00DD7308"/>
    <w:rsid w:val="00E06023"/>
    <w:rsid w:val="00E06664"/>
    <w:rsid w:val="00E07722"/>
    <w:rsid w:val="00E11A38"/>
    <w:rsid w:val="00E171A5"/>
    <w:rsid w:val="00E17F75"/>
    <w:rsid w:val="00E24F69"/>
    <w:rsid w:val="00E25D2C"/>
    <w:rsid w:val="00E27401"/>
    <w:rsid w:val="00E30F2F"/>
    <w:rsid w:val="00E31C39"/>
    <w:rsid w:val="00E322D6"/>
    <w:rsid w:val="00E4231B"/>
    <w:rsid w:val="00E4432C"/>
    <w:rsid w:val="00E50ABE"/>
    <w:rsid w:val="00E57AB2"/>
    <w:rsid w:val="00E63BC9"/>
    <w:rsid w:val="00E66E1C"/>
    <w:rsid w:val="00E67E0B"/>
    <w:rsid w:val="00E717F2"/>
    <w:rsid w:val="00E7415C"/>
    <w:rsid w:val="00E77F3C"/>
    <w:rsid w:val="00E87A34"/>
    <w:rsid w:val="00E90D3D"/>
    <w:rsid w:val="00E9545D"/>
    <w:rsid w:val="00EA1476"/>
    <w:rsid w:val="00EA6866"/>
    <w:rsid w:val="00EB0CE6"/>
    <w:rsid w:val="00EB6A13"/>
    <w:rsid w:val="00EC1185"/>
    <w:rsid w:val="00ED6051"/>
    <w:rsid w:val="00EE2041"/>
    <w:rsid w:val="00EE7492"/>
    <w:rsid w:val="00F07388"/>
    <w:rsid w:val="00F16F7B"/>
    <w:rsid w:val="00F241EB"/>
    <w:rsid w:val="00F24DAF"/>
    <w:rsid w:val="00F30627"/>
    <w:rsid w:val="00F3257A"/>
    <w:rsid w:val="00F339D4"/>
    <w:rsid w:val="00F342E4"/>
    <w:rsid w:val="00F365A1"/>
    <w:rsid w:val="00F42174"/>
    <w:rsid w:val="00F42B46"/>
    <w:rsid w:val="00F539C4"/>
    <w:rsid w:val="00F5491C"/>
    <w:rsid w:val="00F721E2"/>
    <w:rsid w:val="00F72735"/>
    <w:rsid w:val="00F75912"/>
    <w:rsid w:val="00F83A17"/>
    <w:rsid w:val="00F87375"/>
    <w:rsid w:val="00F96DA9"/>
    <w:rsid w:val="00F97BF3"/>
    <w:rsid w:val="00FA1D39"/>
    <w:rsid w:val="00FA39C3"/>
    <w:rsid w:val="00FB405B"/>
    <w:rsid w:val="00FB47A5"/>
    <w:rsid w:val="00FB75D0"/>
    <w:rsid w:val="00FC285E"/>
    <w:rsid w:val="00FC65AA"/>
    <w:rsid w:val="00FD1A35"/>
    <w:rsid w:val="00FD77EF"/>
    <w:rsid w:val="00FE0F9A"/>
    <w:rsid w:val="00FE30FC"/>
    <w:rsid w:val="00FF1506"/>
    <w:rsid w:val="00FF2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A0B84FF"/>
  <w15:chartTrackingRefBased/>
  <w15:docId w15:val="{E3C37101-A2D8-CD44-B8DC-21D3D5EA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D266D"/>
    <w:rPr>
      <w:rFonts w:ascii="Times New Roman" w:hAnsi="Times New Roman" w:cs="Times New Roman"/>
      <w:kern w:val="0"/>
      <w:sz w:val="24"/>
    </w:rPr>
  </w:style>
  <w:style w:type="paragraph" w:styleId="1">
    <w:name w:val="heading 1"/>
    <w:basedOn w:val="a2"/>
    <w:next w:val="a2"/>
    <w:link w:val="10"/>
    <w:uiPriority w:val="9"/>
    <w:qFormat/>
    <w:rsid w:val="002D266D"/>
    <w:pPr>
      <w:keepNext/>
      <w:numPr>
        <w:numId w:val="3"/>
      </w:numPr>
      <w:ind w:left="425" w:hanging="425"/>
      <w:outlineLvl w:val="0"/>
    </w:pPr>
    <w:rPr>
      <w:rFonts w:asciiTheme="majorHAnsi" w:eastAsiaTheme="majorEastAsia" w:hAnsiTheme="majorHAnsi" w:cstheme="majorBidi"/>
    </w:rPr>
  </w:style>
  <w:style w:type="paragraph" w:styleId="21">
    <w:name w:val="heading 2"/>
    <w:basedOn w:val="a2"/>
    <w:next w:val="a2"/>
    <w:link w:val="22"/>
    <w:uiPriority w:val="9"/>
    <w:semiHidden/>
    <w:unhideWhenUsed/>
    <w:qFormat/>
    <w:rsid w:val="002D266D"/>
    <w:pPr>
      <w:keepNext/>
      <w:numPr>
        <w:ilvl w:val="1"/>
        <w:numId w:val="3"/>
      </w:numPr>
      <w:ind w:left="851" w:hanging="426"/>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2D266D"/>
    <w:pPr>
      <w:keepNext/>
      <w:numPr>
        <w:ilvl w:val="2"/>
        <w:numId w:val="3"/>
      </w:numPr>
      <w:ind w:leftChars="400" w:left="1276" w:hanging="425"/>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2D266D"/>
    <w:pPr>
      <w:keepNext/>
      <w:numPr>
        <w:ilvl w:val="3"/>
        <w:numId w:val="3"/>
      </w:numPr>
      <w:ind w:leftChars="400" w:left="1701" w:hanging="425"/>
      <w:outlineLvl w:val="3"/>
    </w:pPr>
    <w:rPr>
      <w:b/>
      <w:bCs/>
    </w:rPr>
  </w:style>
  <w:style w:type="paragraph" w:styleId="51">
    <w:name w:val="heading 5"/>
    <w:basedOn w:val="a2"/>
    <w:next w:val="a2"/>
    <w:link w:val="52"/>
    <w:uiPriority w:val="9"/>
    <w:semiHidden/>
    <w:unhideWhenUsed/>
    <w:qFormat/>
    <w:rsid w:val="002D266D"/>
    <w:pPr>
      <w:keepNext/>
      <w:numPr>
        <w:ilvl w:val="4"/>
        <w:numId w:val="3"/>
      </w:numPr>
      <w:ind w:leftChars="800" w:left="2126" w:hanging="425"/>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2D266D"/>
    <w:pPr>
      <w:keepNext/>
      <w:numPr>
        <w:ilvl w:val="5"/>
        <w:numId w:val="3"/>
      </w:numPr>
      <w:ind w:leftChars="800" w:left="2551" w:hanging="425"/>
      <w:outlineLvl w:val="5"/>
    </w:pPr>
    <w:rPr>
      <w:b/>
      <w:bCs/>
    </w:rPr>
  </w:style>
  <w:style w:type="paragraph" w:styleId="7">
    <w:name w:val="heading 7"/>
    <w:basedOn w:val="a2"/>
    <w:next w:val="a2"/>
    <w:link w:val="70"/>
    <w:uiPriority w:val="9"/>
    <w:semiHidden/>
    <w:unhideWhenUsed/>
    <w:qFormat/>
    <w:rsid w:val="002D266D"/>
    <w:pPr>
      <w:keepNext/>
      <w:numPr>
        <w:ilvl w:val="6"/>
        <w:numId w:val="3"/>
      </w:numPr>
      <w:ind w:leftChars="800" w:left="2976" w:hanging="425"/>
      <w:outlineLvl w:val="6"/>
    </w:pPr>
  </w:style>
  <w:style w:type="paragraph" w:styleId="8">
    <w:name w:val="heading 8"/>
    <w:basedOn w:val="a2"/>
    <w:next w:val="a2"/>
    <w:link w:val="80"/>
    <w:uiPriority w:val="9"/>
    <w:semiHidden/>
    <w:unhideWhenUsed/>
    <w:qFormat/>
    <w:rsid w:val="002D266D"/>
    <w:pPr>
      <w:keepNext/>
      <w:numPr>
        <w:ilvl w:val="7"/>
        <w:numId w:val="3"/>
      </w:numPr>
      <w:ind w:leftChars="1200" w:left="3402" w:hanging="426"/>
      <w:outlineLvl w:val="7"/>
    </w:pPr>
  </w:style>
  <w:style w:type="paragraph" w:styleId="9">
    <w:name w:val="heading 9"/>
    <w:basedOn w:val="a2"/>
    <w:next w:val="a2"/>
    <w:link w:val="90"/>
    <w:uiPriority w:val="9"/>
    <w:semiHidden/>
    <w:unhideWhenUsed/>
    <w:qFormat/>
    <w:rsid w:val="002D266D"/>
    <w:pPr>
      <w:keepNext/>
      <w:numPr>
        <w:ilvl w:val="8"/>
        <w:numId w:val="3"/>
      </w:numPr>
      <w:ind w:leftChars="1200" w:left="3827" w:hanging="425"/>
      <w:outlineLvl w:val="8"/>
    </w:pPr>
  </w:style>
  <w:style w:type="character" w:default="1" w:styleId="a3">
    <w:name w:val="Default Paragraph Font"/>
    <w:uiPriority w:val="1"/>
    <w:unhideWhenUsed/>
    <w:rsid w:val="002D266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2D266D"/>
  </w:style>
  <w:style w:type="character" w:customStyle="1" w:styleId="10">
    <w:name w:val="見出し 1 (文字)"/>
    <w:basedOn w:val="a3"/>
    <w:link w:val="1"/>
    <w:uiPriority w:val="9"/>
    <w:rsid w:val="002D266D"/>
    <w:rPr>
      <w:rFonts w:asciiTheme="majorHAnsi" w:eastAsiaTheme="majorEastAsia" w:hAnsiTheme="majorHAnsi" w:cstheme="majorBidi"/>
      <w:kern w:val="0"/>
      <w:sz w:val="24"/>
    </w:rPr>
  </w:style>
  <w:style w:type="character" w:customStyle="1" w:styleId="22">
    <w:name w:val="見出し 2 (文字)"/>
    <w:basedOn w:val="a3"/>
    <w:link w:val="21"/>
    <w:uiPriority w:val="9"/>
    <w:semiHidden/>
    <w:rsid w:val="002D266D"/>
    <w:rPr>
      <w:rFonts w:asciiTheme="majorHAnsi" w:eastAsiaTheme="majorEastAsia" w:hAnsiTheme="majorHAnsi" w:cstheme="majorBidi"/>
      <w:kern w:val="0"/>
      <w:sz w:val="24"/>
    </w:rPr>
  </w:style>
  <w:style w:type="character" w:customStyle="1" w:styleId="32">
    <w:name w:val="見出し 3 (文字)"/>
    <w:basedOn w:val="a3"/>
    <w:link w:val="31"/>
    <w:uiPriority w:val="9"/>
    <w:semiHidden/>
    <w:rsid w:val="002D266D"/>
    <w:rPr>
      <w:rFonts w:asciiTheme="majorHAnsi" w:eastAsiaTheme="majorEastAsia" w:hAnsiTheme="majorHAnsi" w:cstheme="majorBidi"/>
      <w:kern w:val="0"/>
      <w:sz w:val="24"/>
    </w:rPr>
  </w:style>
  <w:style w:type="character" w:customStyle="1" w:styleId="42">
    <w:name w:val="見出し 4 (文字)"/>
    <w:basedOn w:val="a3"/>
    <w:link w:val="41"/>
    <w:uiPriority w:val="9"/>
    <w:semiHidden/>
    <w:rsid w:val="002D266D"/>
    <w:rPr>
      <w:rFonts w:ascii="Times New Roman" w:hAnsi="Times New Roman" w:cs="Times New Roman"/>
      <w:b/>
      <w:bCs/>
      <w:kern w:val="0"/>
      <w:sz w:val="24"/>
    </w:rPr>
  </w:style>
  <w:style w:type="character" w:customStyle="1" w:styleId="52">
    <w:name w:val="見出し 5 (文字)"/>
    <w:basedOn w:val="a3"/>
    <w:link w:val="51"/>
    <w:uiPriority w:val="9"/>
    <w:semiHidden/>
    <w:rsid w:val="002D266D"/>
    <w:rPr>
      <w:rFonts w:asciiTheme="majorHAnsi" w:eastAsiaTheme="majorEastAsia" w:hAnsiTheme="majorHAnsi" w:cstheme="majorBidi"/>
      <w:kern w:val="0"/>
      <w:sz w:val="24"/>
    </w:rPr>
  </w:style>
  <w:style w:type="character" w:customStyle="1" w:styleId="60">
    <w:name w:val="見出し 6 (文字)"/>
    <w:basedOn w:val="a3"/>
    <w:link w:val="6"/>
    <w:uiPriority w:val="9"/>
    <w:semiHidden/>
    <w:rsid w:val="002D266D"/>
    <w:rPr>
      <w:rFonts w:ascii="Times New Roman" w:hAnsi="Times New Roman" w:cs="Times New Roman"/>
      <w:b/>
      <w:bCs/>
      <w:kern w:val="0"/>
      <w:sz w:val="24"/>
    </w:rPr>
  </w:style>
  <w:style w:type="character" w:customStyle="1" w:styleId="70">
    <w:name w:val="見出し 7 (文字)"/>
    <w:basedOn w:val="a3"/>
    <w:link w:val="7"/>
    <w:uiPriority w:val="9"/>
    <w:semiHidden/>
    <w:rsid w:val="002D266D"/>
    <w:rPr>
      <w:rFonts w:ascii="Times New Roman" w:hAnsi="Times New Roman" w:cs="Times New Roman"/>
      <w:kern w:val="0"/>
      <w:sz w:val="24"/>
    </w:rPr>
  </w:style>
  <w:style w:type="character" w:customStyle="1" w:styleId="80">
    <w:name w:val="見出し 8 (文字)"/>
    <w:basedOn w:val="a3"/>
    <w:link w:val="8"/>
    <w:uiPriority w:val="9"/>
    <w:semiHidden/>
    <w:rsid w:val="002D266D"/>
    <w:rPr>
      <w:rFonts w:ascii="Times New Roman" w:hAnsi="Times New Roman" w:cs="Times New Roman"/>
      <w:kern w:val="0"/>
      <w:sz w:val="24"/>
    </w:rPr>
  </w:style>
  <w:style w:type="character" w:customStyle="1" w:styleId="90">
    <w:name w:val="見出し 9 (文字)"/>
    <w:basedOn w:val="a3"/>
    <w:link w:val="9"/>
    <w:uiPriority w:val="9"/>
    <w:semiHidden/>
    <w:rsid w:val="002D266D"/>
    <w:rPr>
      <w:rFonts w:ascii="Times New Roman" w:hAnsi="Times New Roman" w:cs="Times New Roman"/>
      <w:kern w:val="0"/>
      <w:sz w:val="24"/>
    </w:rPr>
  </w:style>
  <w:style w:type="paragraph" w:styleId="a6">
    <w:name w:val="Title"/>
    <w:basedOn w:val="a2"/>
    <w:next w:val="a2"/>
    <w:link w:val="a7"/>
    <w:uiPriority w:val="10"/>
    <w:qFormat/>
    <w:rsid w:val="002D266D"/>
    <w:pPr>
      <w:contextualSpacing/>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2D266D"/>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2D266D"/>
    <w:pPr>
      <w:numPr>
        <w:ilvl w:val="1"/>
      </w:numPr>
      <w:spacing w:after="160"/>
    </w:pPr>
    <w:rPr>
      <w:rFonts w:asciiTheme="minorHAnsi" w:hAnsiTheme="minorHAnsi" w:cstheme="minorBidi"/>
      <w:color w:val="5A5A5A" w:themeColor="text1" w:themeTint="A5"/>
      <w:spacing w:val="15"/>
      <w:sz w:val="22"/>
      <w:szCs w:val="22"/>
    </w:rPr>
  </w:style>
  <w:style w:type="character" w:customStyle="1" w:styleId="a9">
    <w:name w:val="副題 (文字)"/>
    <w:basedOn w:val="a3"/>
    <w:link w:val="a8"/>
    <w:uiPriority w:val="11"/>
    <w:rsid w:val="002D266D"/>
    <w:rPr>
      <w:color w:val="5A5A5A" w:themeColor="text1" w:themeTint="A5"/>
      <w:spacing w:val="15"/>
      <w:kern w:val="0"/>
      <w:sz w:val="22"/>
      <w:szCs w:val="22"/>
    </w:rPr>
  </w:style>
  <w:style w:type="paragraph" w:styleId="aa">
    <w:name w:val="Quote"/>
    <w:basedOn w:val="a2"/>
    <w:next w:val="a2"/>
    <w:link w:val="ab"/>
    <w:uiPriority w:val="29"/>
    <w:qFormat/>
    <w:rsid w:val="002D266D"/>
    <w:pPr>
      <w:spacing w:before="200" w:after="160"/>
      <w:ind w:left="864" w:right="864"/>
      <w:jc w:val="center"/>
    </w:pPr>
    <w:rPr>
      <w:i/>
      <w:iCs/>
      <w:color w:val="404040" w:themeColor="text1" w:themeTint="BF"/>
    </w:rPr>
  </w:style>
  <w:style w:type="character" w:customStyle="1" w:styleId="ab">
    <w:name w:val="引用文 (文字)"/>
    <w:basedOn w:val="a3"/>
    <w:link w:val="aa"/>
    <w:uiPriority w:val="29"/>
    <w:rsid w:val="002D266D"/>
    <w:rPr>
      <w:rFonts w:ascii="Times New Roman" w:hAnsi="Times New Roman" w:cs="Times New Roman"/>
      <w:i/>
      <w:iCs/>
      <w:color w:val="404040" w:themeColor="text1" w:themeTint="BF"/>
      <w:kern w:val="0"/>
      <w:sz w:val="24"/>
    </w:rPr>
  </w:style>
  <w:style w:type="paragraph" w:styleId="ac">
    <w:name w:val="List Paragraph"/>
    <w:basedOn w:val="a2"/>
    <w:uiPriority w:val="34"/>
    <w:qFormat/>
    <w:rsid w:val="002D266D"/>
    <w:pPr>
      <w:ind w:leftChars="400" w:left="960"/>
    </w:pPr>
  </w:style>
  <w:style w:type="character" w:styleId="23">
    <w:name w:val="Intense Emphasis"/>
    <w:basedOn w:val="a3"/>
    <w:uiPriority w:val="21"/>
    <w:qFormat/>
    <w:rsid w:val="002D266D"/>
    <w:rPr>
      <w:i/>
      <w:iCs/>
      <w:color w:val="4472C4" w:themeColor="accent1"/>
    </w:rPr>
  </w:style>
  <w:style w:type="paragraph" w:styleId="24">
    <w:name w:val="Intense Quote"/>
    <w:basedOn w:val="a2"/>
    <w:next w:val="a2"/>
    <w:link w:val="25"/>
    <w:uiPriority w:val="30"/>
    <w:qFormat/>
    <w:rsid w:val="002D266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5">
    <w:name w:val="引用文 2 (文字)"/>
    <w:basedOn w:val="a3"/>
    <w:link w:val="24"/>
    <w:uiPriority w:val="30"/>
    <w:rsid w:val="002D266D"/>
    <w:rPr>
      <w:rFonts w:ascii="Times New Roman" w:hAnsi="Times New Roman" w:cs="Times New Roman"/>
      <w:i/>
      <w:iCs/>
      <w:color w:val="4472C4" w:themeColor="accent1"/>
      <w:kern w:val="0"/>
      <w:sz w:val="24"/>
    </w:rPr>
  </w:style>
  <w:style w:type="character" w:styleId="26">
    <w:name w:val="Intense Reference"/>
    <w:basedOn w:val="a3"/>
    <w:uiPriority w:val="32"/>
    <w:qFormat/>
    <w:rsid w:val="002D266D"/>
    <w:rPr>
      <w:b/>
      <w:bCs/>
      <w:smallCaps/>
      <w:color w:val="4472C4" w:themeColor="accent1"/>
      <w:spacing w:val="5"/>
    </w:rPr>
  </w:style>
  <w:style w:type="character" w:styleId="ad">
    <w:name w:val="line number"/>
    <w:basedOn w:val="a3"/>
    <w:uiPriority w:val="99"/>
    <w:semiHidden/>
    <w:unhideWhenUsed/>
    <w:rsid w:val="002D266D"/>
  </w:style>
  <w:style w:type="paragraph" w:styleId="Web">
    <w:name w:val="Normal (Web)"/>
    <w:basedOn w:val="a2"/>
    <w:uiPriority w:val="99"/>
    <w:unhideWhenUsed/>
    <w:rsid w:val="002D266D"/>
    <w:pPr>
      <w:spacing w:before="100" w:beforeAutospacing="1" w:after="100" w:afterAutospacing="1"/>
    </w:pPr>
    <w:rPr>
      <w:rFonts w:ascii="ＭＳ Ｐゴシック" w:eastAsia="ＭＳ Ｐゴシック" w:hAnsi="ＭＳ Ｐゴシック" w:cs="ＭＳ Ｐゴシック"/>
    </w:rPr>
  </w:style>
  <w:style w:type="table" w:styleId="ae">
    <w:name w:val="Table Grid"/>
    <w:basedOn w:val="a4"/>
    <w:uiPriority w:val="39"/>
    <w:rsid w:val="002D266D"/>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3"/>
    <w:uiPriority w:val="99"/>
    <w:semiHidden/>
    <w:rsid w:val="002D266D"/>
    <w:rPr>
      <w:color w:val="808080"/>
    </w:rPr>
  </w:style>
  <w:style w:type="paragraph" w:styleId="af0">
    <w:name w:val="header"/>
    <w:basedOn w:val="a2"/>
    <w:link w:val="af1"/>
    <w:uiPriority w:val="99"/>
    <w:unhideWhenUsed/>
    <w:rsid w:val="002D266D"/>
    <w:pPr>
      <w:tabs>
        <w:tab w:val="center" w:pos="4252"/>
        <w:tab w:val="right" w:pos="8504"/>
      </w:tabs>
      <w:snapToGrid w:val="0"/>
    </w:pPr>
  </w:style>
  <w:style w:type="character" w:customStyle="1" w:styleId="af1">
    <w:name w:val="ヘッダー (文字)"/>
    <w:basedOn w:val="a3"/>
    <w:link w:val="af0"/>
    <w:uiPriority w:val="99"/>
    <w:rsid w:val="002D266D"/>
    <w:rPr>
      <w:rFonts w:ascii="Times New Roman" w:hAnsi="Times New Roman" w:cs="Times New Roman"/>
      <w:kern w:val="0"/>
      <w:sz w:val="24"/>
    </w:rPr>
  </w:style>
  <w:style w:type="paragraph" w:styleId="af2">
    <w:name w:val="footer"/>
    <w:basedOn w:val="a2"/>
    <w:link w:val="af3"/>
    <w:uiPriority w:val="99"/>
    <w:unhideWhenUsed/>
    <w:rsid w:val="002D266D"/>
    <w:pPr>
      <w:tabs>
        <w:tab w:val="center" w:pos="4252"/>
        <w:tab w:val="right" w:pos="8504"/>
      </w:tabs>
      <w:snapToGrid w:val="0"/>
    </w:pPr>
  </w:style>
  <w:style w:type="character" w:customStyle="1" w:styleId="af3">
    <w:name w:val="フッター (文字)"/>
    <w:basedOn w:val="a3"/>
    <w:link w:val="af2"/>
    <w:uiPriority w:val="99"/>
    <w:rsid w:val="002D266D"/>
    <w:rPr>
      <w:rFonts w:ascii="Times New Roman" w:hAnsi="Times New Roman" w:cs="Times New Roman"/>
      <w:kern w:val="0"/>
      <w:sz w:val="24"/>
    </w:rPr>
  </w:style>
  <w:style w:type="paragraph" w:styleId="af4">
    <w:name w:val="Balloon Text"/>
    <w:basedOn w:val="a2"/>
    <w:link w:val="af5"/>
    <w:uiPriority w:val="99"/>
    <w:semiHidden/>
    <w:unhideWhenUsed/>
    <w:rsid w:val="002D266D"/>
    <w:rPr>
      <w:rFonts w:ascii="Tahoma" w:eastAsiaTheme="majorEastAsia" w:hAnsi="Tahoma" w:cs="Tahoma"/>
      <w:sz w:val="16"/>
      <w:szCs w:val="18"/>
    </w:rPr>
  </w:style>
  <w:style w:type="character" w:customStyle="1" w:styleId="af5">
    <w:name w:val="吹き出し (文字)"/>
    <w:basedOn w:val="a3"/>
    <w:link w:val="af4"/>
    <w:uiPriority w:val="99"/>
    <w:semiHidden/>
    <w:rsid w:val="002D266D"/>
    <w:rPr>
      <w:rFonts w:ascii="Tahoma" w:eastAsiaTheme="majorEastAsia" w:hAnsi="Tahoma" w:cs="Tahoma"/>
      <w:kern w:val="0"/>
      <w:sz w:val="16"/>
      <w:szCs w:val="18"/>
    </w:rPr>
  </w:style>
  <w:style w:type="character" w:styleId="af6">
    <w:name w:val="annotation reference"/>
    <w:basedOn w:val="a3"/>
    <w:uiPriority w:val="99"/>
    <w:semiHidden/>
    <w:unhideWhenUsed/>
    <w:rsid w:val="002D266D"/>
    <w:rPr>
      <w:rFonts w:ascii="Tahoma" w:hAnsi="Tahoma" w:cs="Tahoma"/>
      <w:b w:val="0"/>
      <w:i w:val="0"/>
      <w:caps w:val="0"/>
      <w:strike w:val="0"/>
      <w:sz w:val="16"/>
      <w:szCs w:val="18"/>
      <w:u w:val="none"/>
    </w:rPr>
  </w:style>
  <w:style w:type="paragraph" w:styleId="af7">
    <w:name w:val="annotation text"/>
    <w:basedOn w:val="a2"/>
    <w:link w:val="af8"/>
    <w:uiPriority w:val="99"/>
    <w:unhideWhenUsed/>
    <w:rsid w:val="002D266D"/>
    <w:rPr>
      <w:rFonts w:ascii="Tahoma" w:hAnsi="Tahoma" w:cs="Tahoma"/>
      <w:sz w:val="16"/>
    </w:rPr>
  </w:style>
  <w:style w:type="character" w:customStyle="1" w:styleId="af8">
    <w:name w:val="コメント文字列 (文字)"/>
    <w:basedOn w:val="a3"/>
    <w:link w:val="af7"/>
    <w:uiPriority w:val="99"/>
    <w:rsid w:val="002D266D"/>
    <w:rPr>
      <w:rFonts w:ascii="Tahoma" w:hAnsi="Tahoma" w:cs="Tahoma"/>
      <w:kern w:val="0"/>
      <w:sz w:val="16"/>
    </w:rPr>
  </w:style>
  <w:style w:type="paragraph" w:styleId="af9">
    <w:name w:val="annotation subject"/>
    <w:basedOn w:val="af7"/>
    <w:next w:val="af7"/>
    <w:link w:val="afa"/>
    <w:uiPriority w:val="99"/>
    <w:semiHidden/>
    <w:unhideWhenUsed/>
    <w:rsid w:val="002D266D"/>
    <w:rPr>
      <w:b/>
      <w:bCs/>
    </w:rPr>
  </w:style>
  <w:style w:type="character" w:customStyle="1" w:styleId="afa">
    <w:name w:val="コメント内容 (文字)"/>
    <w:basedOn w:val="af8"/>
    <w:link w:val="af9"/>
    <w:uiPriority w:val="99"/>
    <w:semiHidden/>
    <w:rsid w:val="002D266D"/>
    <w:rPr>
      <w:rFonts w:ascii="Tahoma" w:hAnsi="Tahoma" w:cs="Tahoma"/>
      <w:b/>
      <w:bCs/>
      <w:kern w:val="0"/>
      <w:sz w:val="16"/>
    </w:rPr>
  </w:style>
  <w:style w:type="character" w:styleId="afb">
    <w:name w:val="Hyperlink"/>
    <w:basedOn w:val="a3"/>
    <w:uiPriority w:val="99"/>
    <w:unhideWhenUsed/>
    <w:rsid w:val="002D266D"/>
    <w:rPr>
      <w:color w:val="0563C1" w:themeColor="hyperlink"/>
      <w:u w:val="single"/>
    </w:rPr>
  </w:style>
  <w:style w:type="character" w:customStyle="1" w:styleId="11">
    <w:name w:val="未解決のメンション1"/>
    <w:basedOn w:val="a3"/>
    <w:uiPriority w:val="99"/>
    <w:semiHidden/>
    <w:unhideWhenUsed/>
    <w:rsid w:val="002D266D"/>
    <w:rPr>
      <w:color w:val="605E5C"/>
      <w:shd w:val="clear" w:color="auto" w:fill="E1DFDD"/>
    </w:rPr>
  </w:style>
  <w:style w:type="paragraph" w:styleId="afc">
    <w:name w:val="Revision"/>
    <w:hidden/>
    <w:uiPriority w:val="99"/>
    <w:semiHidden/>
    <w:rsid w:val="002D266D"/>
    <w:rPr>
      <w:rFonts w:ascii="Times New Roman" w:hAnsi="Times New Roman" w:cs="Times New Roman"/>
      <w:kern w:val="0"/>
      <w:sz w:val="24"/>
    </w:rPr>
  </w:style>
  <w:style w:type="paragraph" w:customStyle="1" w:styleId="TFReferencesSection">
    <w:name w:val="TF_References_Section"/>
    <w:basedOn w:val="a2"/>
    <w:rsid w:val="002D266D"/>
    <w:pPr>
      <w:spacing w:after="200" w:line="480" w:lineRule="auto"/>
      <w:ind w:firstLine="187"/>
      <w:jc w:val="both"/>
    </w:pPr>
    <w:rPr>
      <w:rFonts w:ascii="Times" w:hAnsi="Times"/>
      <w:szCs w:val="20"/>
      <w:lang w:eastAsia="en-US"/>
    </w:rPr>
  </w:style>
  <w:style w:type="paragraph" w:customStyle="1" w:styleId="RSCR02References">
    <w:name w:val="RSC R02 References"/>
    <w:basedOn w:val="a2"/>
    <w:link w:val="RSCR02ReferencesChar"/>
    <w:qFormat/>
    <w:rsid w:val="002D266D"/>
    <w:pPr>
      <w:numPr>
        <w:numId w:val="4"/>
      </w:numPr>
      <w:spacing w:line="200" w:lineRule="exact"/>
      <w:ind w:left="284" w:hanging="284"/>
    </w:pPr>
    <w:rPr>
      <w:rFonts w:ascii="ＭＳ Ｐゴシック" w:eastAsia="ＭＳ Ｐゴシック" w:hAnsi="ＭＳ Ｐゴシック"/>
      <w:w w:val="105"/>
      <w:sz w:val="18"/>
      <w:szCs w:val="18"/>
      <w:lang w:val="en-GB" w:eastAsia="en-US"/>
    </w:rPr>
  </w:style>
  <w:style w:type="character" w:customStyle="1" w:styleId="RSCR02ReferencesChar">
    <w:name w:val="RSC R02 References Char"/>
    <w:basedOn w:val="a3"/>
    <w:link w:val="RSCR02References"/>
    <w:rsid w:val="002D266D"/>
    <w:rPr>
      <w:rFonts w:ascii="ＭＳ Ｐゴシック" w:eastAsia="ＭＳ Ｐゴシック" w:hAnsi="ＭＳ Ｐゴシック" w:cs="Times New Roman"/>
      <w:w w:val="105"/>
      <w:kern w:val="0"/>
      <w:sz w:val="18"/>
      <w:szCs w:val="18"/>
      <w:lang w:val="en-GB" w:eastAsia="en-US"/>
    </w:rPr>
  </w:style>
  <w:style w:type="character" w:styleId="afd">
    <w:name w:val="Strong"/>
    <w:basedOn w:val="a3"/>
    <w:uiPriority w:val="22"/>
    <w:qFormat/>
    <w:rsid w:val="002D266D"/>
    <w:rPr>
      <w:b/>
      <w:bCs/>
    </w:rPr>
  </w:style>
  <w:style w:type="character" w:customStyle="1" w:styleId="nlmyear">
    <w:name w:val="nlm_year"/>
    <w:basedOn w:val="a3"/>
    <w:rsid w:val="002D266D"/>
  </w:style>
  <w:style w:type="character" w:customStyle="1" w:styleId="nlmstring-name">
    <w:name w:val="nlm_string-name"/>
    <w:basedOn w:val="a3"/>
    <w:rsid w:val="002D266D"/>
  </w:style>
  <w:style w:type="character" w:customStyle="1" w:styleId="nlmarticle-title">
    <w:name w:val="nlm_article-title"/>
    <w:basedOn w:val="a3"/>
    <w:rsid w:val="002D266D"/>
  </w:style>
  <w:style w:type="character" w:customStyle="1" w:styleId="nlmvolume">
    <w:name w:val="nlm_volume"/>
    <w:basedOn w:val="a3"/>
    <w:rsid w:val="002D266D"/>
  </w:style>
  <w:style w:type="character" w:customStyle="1" w:styleId="nlmfpage">
    <w:name w:val="nlm_fpage"/>
    <w:basedOn w:val="a3"/>
    <w:rsid w:val="002D266D"/>
  </w:style>
  <w:style w:type="character" w:customStyle="1" w:styleId="UnresolvedMention1">
    <w:name w:val="Unresolved Mention1"/>
    <w:basedOn w:val="a3"/>
    <w:uiPriority w:val="99"/>
    <w:semiHidden/>
    <w:unhideWhenUsed/>
    <w:rsid w:val="002D266D"/>
    <w:rPr>
      <w:color w:val="605E5C"/>
      <w:shd w:val="clear" w:color="auto" w:fill="E1DFDD"/>
    </w:rPr>
  </w:style>
  <w:style w:type="numbering" w:styleId="111111">
    <w:name w:val="Outline List 2"/>
    <w:basedOn w:val="a5"/>
    <w:uiPriority w:val="99"/>
    <w:semiHidden/>
    <w:unhideWhenUsed/>
    <w:rsid w:val="002D266D"/>
    <w:pPr>
      <w:numPr>
        <w:numId w:val="5"/>
      </w:numPr>
    </w:pPr>
  </w:style>
  <w:style w:type="numbering" w:styleId="1ai">
    <w:name w:val="Outline List 1"/>
    <w:basedOn w:val="a5"/>
    <w:uiPriority w:val="99"/>
    <w:semiHidden/>
    <w:unhideWhenUsed/>
    <w:rsid w:val="002D266D"/>
    <w:pPr>
      <w:numPr>
        <w:numId w:val="6"/>
      </w:numPr>
    </w:pPr>
  </w:style>
  <w:style w:type="numbering" w:styleId="a1">
    <w:name w:val="Outline List 3"/>
    <w:basedOn w:val="a5"/>
    <w:uiPriority w:val="99"/>
    <w:semiHidden/>
    <w:unhideWhenUsed/>
    <w:rsid w:val="002D266D"/>
    <w:pPr>
      <w:numPr>
        <w:numId w:val="7"/>
      </w:numPr>
    </w:pPr>
  </w:style>
  <w:style w:type="paragraph" w:styleId="afe">
    <w:name w:val="Bibliography"/>
    <w:basedOn w:val="a2"/>
    <w:next w:val="a2"/>
    <w:uiPriority w:val="37"/>
    <w:semiHidden/>
    <w:unhideWhenUsed/>
    <w:rsid w:val="002D266D"/>
  </w:style>
  <w:style w:type="paragraph" w:styleId="aff">
    <w:name w:val="Block Text"/>
    <w:basedOn w:val="a2"/>
    <w:uiPriority w:val="99"/>
    <w:semiHidden/>
    <w:unhideWhenUsed/>
    <w:rsid w:val="002D266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cstheme="minorBidi"/>
      <w:i/>
      <w:iCs/>
      <w:color w:val="4472C4" w:themeColor="accent1"/>
    </w:rPr>
  </w:style>
  <w:style w:type="paragraph" w:styleId="aff0">
    <w:name w:val="Body Text"/>
    <w:basedOn w:val="a2"/>
    <w:link w:val="aff1"/>
    <w:uiPriority w:val="99"/>
    <w:semiHidden/>
    <w:unhideWhenUsed/>
    <w:rsid w:val="002D266D"/>
    <w:pPr>
      <w:spacing w:after="120"/>
    </w:pPr>
  </w:style>
  <w:style w:type="character" w:customStyle="1" w:styleId="aff1">
    <w:name w:val="本文 (文字)"/>
    <w:basedOn w:val="a3"/>
    <w:link w:val="aff0"/>
    <w:uiPriority w:val="99"/>
    <w:semiHidden/>
    <w:rsid w:val="002D266D"/>
    <w:rPr>
      <w:rFonts w:ascii="Times New Roman" w:hAnsi="Times New Roman" w:cs="Times New Roman"/>
      <w:kern w:val="0"/>
      <w:sz w:val="24"/>
    </w:rPr>
  </w:style>
  <w:style w:type="paragraph" w:styleId="27">
    <w:name w:val="Body Text 2"/>
    <w:basedOn w:val="a2"/>
    <w:link w:val="28"/>
    <w:uiPriority w:val="99"/>
    <w:semiHidden/>
    <w:unhideWhenUsed/>
    <w:rsid w:val="002D266D"/>
    <w:pPr>
      <w:spacing w:after="120" w:line="480" w:lineRule="auto"/>
    </w:pPr>
  </w:style>
  <w:style w:type="character" w:customStyle="1" w:styleId="28">
    <w:name w:val="本文 2 (文字)"/>
    <w:basedOn w:val="a3"/>
    <w:link w:val="27"/>
    <w:uiPriority w:val="99"/>
    <w:semiHidden/>
    <w:rsid w:val="002D266D"/>
    <w:rPr>
      <w:rFonts w:ascii="Times New Roman" w:hAnsi="Times New Roman" w:cs="Times New Roman"/>
      <w:kern w:val="0"/>
      <w:sz w:val="24"/>
    </w:rPr>
  </w:style>
  <w:style w:type="paragraph" w:styleId="33">
    <w:name w:val="Body Text 3"/>
    <w:basedOn w:val="a2"/>
    <w:link w:val="34"/>
    <w:uiPriority w:val="99"/>
    <w:semiHidden/>
    <w:unhideWhenUsed/>
    <w:rsid w:val="002D266D"/>
    <w:pPr>
      <w:spacing w:after="120"/>
    </w:pPr>
    <w:rPr>
      <w:sz w:val="16"/>
      <w:szCs w:val="16"/>
    </w:rPr>
  </w:style>
  <w:style w:type="character" w:customStyle="1" w:styleId="34">
    <w:name w:val="本文 3 (文字)"/>
    <w:basedOn w:val="a3"/>
    <w:link w:val="33"/>
    <w:uiPriority w:val="99"/>
    <w:semiHidden/>
    <w:rsid w:val="002D266D"/>
    <w:rPr>
      <w:rFonts w:ascii="Times New Roman" w:hAnsi="Times New Roman" w:cs="Times New Roman"/>
      <w:kern w:val="0"/>
      <w:sz w:val="16"/>
      <w:szCs w:val="16"/>
    </w:rPr>
  </w:style>
  <w:style w:type="paragraph" w:styleId="aff2">
    <w:name w:val="Body Text First Indent"/>
    <w:basedOn w:val="aff0"/>
    <w:link w:val="aff3"/>
    <w:uiPriority w:val="99"/>
    <w:semiHidden/>
    <w:unhideWhenUsed/>
    <w:rsid w:val="002D266D"/>
    <w:pPr>
      <w:spacing w:after="0"/>
      <w:ind w:firstLine="360"/>
    </w:pPr>
  </w:style>
  <w:style w:type="character" w:customStyle="1" w:styleId="aff3">
    <w:name w:val="本文字下げ (文字)"/>
    <w:basedOn w:val="aff1"/>
    <w:link w:val="aff2"/>
    <w:uiPriority w:val="99"/>
    <w:semiHidden/>
    <w:rsid w:val="002D266D"/>
    <w:rPr>
      <w:rFonts w:ascii="Times New Roman" w:hAnsi="Times New Roman" w:cs="Times New Roman"/>
      <w:kern w:val="0"/>
      <w:sz w:val="24"/>
    </w:rPr>
  </w:style>
  <w:style w:type="paragraph" w:styleId="aff4">
    <w:name w:val="Body Text Indent"/>
    <w:basedOn w:val="a2"/>
    <w:link w:val="aff5"/>
    <w:uiPriority w:val="99"/>
    <w:semiHidden/>
    <w:unhideWhenUsed/>
    <w:rsid w:val="002D266D"/>
    <w:pPr>
      <w:spacing w:after="120"/>
      <w:ind w:left="360"/>
    </w:pPr>
  </w:style>
  <w:style w:type="character" w:customStyle="1" w:styleId="aff5">
    <w:name w:val="本文インデント (文字)"/>
    <w:basedOn w:val="a3"/>
    <w:link w:val="aff4"/>
    <w:uiPriority w:val="99"/>
    <w:semiHidden/>
    <w:rsid w:val="002D266D"/>
    <w:rPr>
      <w:rFonts w:ascii="Times New Roman" w:hAnsi="Times New Roman" w:cs="Times New Roman"/>
      <w:kern w:val="0"/>
      <w:sz w:val="24"/>
    </w:rPr>
  </w:style>
  <w:style w:type="paragraph" w:styleId="29">
    <w:name w:val="Body Text First Indent 2"/>
    <w:basedOn w:val="aff4"/>
    <w:link w:val="2a"/>
    <w:uiPriority w:val="99"/>
    <w:semiHidden/>
    <w:unhideWhenUsed/>
    <w:rsid w:val="002D266D"/>
    <w:pPr>
      <w:spacing w:after="0"/>
      <w:ind w:firstLine="360"/>
    </w:pPr>
  </w:style>
  <w:style w:type="character" w:customStyle="1" w:styleId="2a">
    <w:name w:val="本文字下げ 2 (文字)"/>
    <w:basedOn w:val="aff5"/>
    <w:link w:val="29"/>
    <w:uiPriority w:val="99"/>
    <w:semiHidden/>
    <w:rsid w:val="002D266D"/>
    <w:rPr>
      <w:rFonts w:ascii="Times New Roman" w:hAnsi="Times New Roman" w:cs="Times New Roman"/>
      <w:kern w:val="0"/>
      <w:sz w:val="24"/>
    </w:rPr>
  </w:style>
  <w:style w:type="paragraph" w:styleId="2b">
    <w:name w:val="Body Text Indent 2"/>
    <w:basedOn w:val="a2"/>
    <w:link w:val="2c"/>
    <w:uiPriority w:val="99"/>
    <w:semiHidden/>
    <w:unhideWhenUsed/>
    <w:rsid w:val="002D266D"/>
    <w:pPr>
      <w:spacing w:after="120" w:line="480" w:lineRule="auto"/>
      <w:ind w:left="360"/>
    </w:pPr>
  </w:style>
  <w:style w:type="character" w:customStyle="1" w:styleId="2c">
    <w:name w:val="本文インデント 2 (文字)"/>
    <w:basedOn w:val="a3"/>
    <w:link w:val="2b"/>
    <w:uiPriority w:val="99"/>
    <w:semiHidden/>
    <w:rsid w:val="002D266D"/>
    <w:rPr>
      <w:rFonts w:ascii="Times New Roman" w:hAnsi="Times New Roman" w:cs="Times New Roman"/>
      <w:kern w:val="0"/>
      <w:sz w:val="24"/>
    </w:rPr>
  </w:style>
  <w:style w:type="paragraph" w:styleId="35">
    <w:name w:val="Body Text Indent 3"/>
    <w:basedOn w:val="a2"/>
    <w:link w:val="36"/>
    <w:uiPriority w:val="99"/>
    <w:semiHidden/>
    <w:unhideWhenUsed/>
    <w:rsid w:val="002D266D"/>
    <w:pPr>
      <w:spacing w:after="120"/>
      <w:ind w:left="360"/>
    </w:pPr>
    <w:rPr>
      <w:sz w:val="16"/>
      <w:szCs w:val="16"/>
    </w:rPr>
  </w:style>
  <w:style w:type="character" w:customStyle="1" w:styleId="36">
    <w:name w:val="本文インデント 3 (文字)"/>
    <w:basedOn w:val="a3"/>
    <w:link w:val="35"/>
    <w:uiPriority w:val="99"/>
    <w:semiHidden/>
    <w:rsid w:val="002D266D"/>
    <w:rPr>
      <w:rFonts w:ascii="Times New Roman" w:hAnsi="Times New Roman" w:cs="Times New Roman"/>
      <w:kern w:val="0"/>
      <w:sz w:val="16"/>
      <w:szCs w:val="16"/>
    </w:rPr>
  </w:style>
  <w:style w:type="character" w:styleId="aff6">
    <w:name w:val="Book Title"/>
    <w:basedOn w:val="a3"/>
    <w:uiPriority w:val="33"/>
    <w:qFormat/>
    <w:rsid w:val="002D266D"/>
    <w:rPr>
      <w:b/>
      <w:bCs/>
      <w:i/>
      <w:iCs/>
      <w:spacing w:val="5"/>
    </w:rPr>
  </w:style>
  <w:style w:type="paragraph" w:styleId="aff7">
    <w:name w:val="caption"/>
    <w:basedOn w:val="a2"/>
    <w:next w:val="a2"/>
    <w:uiPriority w:val="35"/>
    <w:semiHidden/>
    <w:unhideWhenUsed/>
    <w:qFormat/>
    <w:rsid w:val="002D266D"/>
    <w:pPr>
      <w:spacing w:after="200"/>
    </w:pPr>
    <w:rPr>
      <w:i/>
      <w:iCs/>
      <w:color w:val="44546A" w:themeColor="text2"/>
      <w:sz w:val="18"/>
      <w:szCs w:val="18"/>
    </w:rPr>
  </w:style>
  <w:style w:type="paragraph" w:styleId="aff8">
    <w:name w:val="Closing"/>
    <w:basedOn w:val="a2"/>
    <w:link w:val="aff9"/>
    <w:uiPriority w:val="99"/>
    <w:semiHidden/>
    <w:unhideWhenUsed/>
    <w:rsid w:val="002D266D"/>
    <w:pPr>
      <w:ind w:left="4320"/>
    </w:pPr>
  </w:style>
  <w:style w:type="character" w:customStyle="1" w:styleId="aff9">
    <w:name w:val="結語 (文字)"/>
    <w:basedOn w:val="a3"/>
    <w:link w:val="aff8"/>
    <w:uiPriority w:val="99"/>
    <w:semiHidden/>
    <w:rsid w:val="002D266D"/>
    <w:rPr>
      <w:rFonts w:ascii="Times New Roman" w:hAnsi="Times New Roman" w:cs="Times New Roman"/>
      <w:kern w:val="0"/>
      <w:sz w:val="24"/>
    </w:rPr>
  </w:style>
  <w:style w:type="table" w:styleId="14">
    <w:name w:val="Colorful Grid"/>
    <w:basedOn w:val="a4"/>
    <w:uiPriority w:val="73"/>
    <w:semiHidden/>
    <w:unhideWhenUsed/>
    <w:rsid w:val="002D266D"/>
    <w:rPr>
      <w:color w:val="000000" w:themeColor="text1"/>
      <w:sz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4"/>
    <w:uiPriority w:val="73"/>
    <w:semiHidden/>
    <w:unhideWhenUsed/>
    <w:rsid w:val="002D266D"/>
    <w:rPr>
      <w:color w:val="000000" w:themeColor="text1"/>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41">
    <w:name w:val="Colorful Grid Accent 2"/>
    <w:basedOn w:val="a4"/>
    <w:uiPriority w:val="73"/>
    <w:semiHidden/>
    <w:unhideWhenUsed/>
    <w:rsid w:val="002D266D"/>
    <w:rPr>
      <w:color w:val="000000" w:themeColor="text1"/>
      <w:sz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2">
    <w:name w:val="Colorful Grid Accent 3"/>
    <w:basedOn w:val="a4"/>
    <w:uiPriority w:val="73"/>
    <w:semiHidden/>
    <w:unhideWhenUsed/>
    <w:rsid w:val="002D266D"/>
    <w:rPr>
      <w:color w:val="000000" w:themeColor="text1"/>
      <w:sz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3">
    <w:name w:val="Colorful Grid Accent 4"/>
    <w:basedOn w:val="a4"/>
    <w:uiPriority w:val="73"/>
    <w:semiHidden/>
    <w:unhideWhenUsed/>
    <w:rsid w:val="002D266D"/>
    <w:rPr>
      <w:color w:val="000000" w:themeColor="text1"/>
      <w:sz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4">
    <w:name w:val="Colorful Grid Accent 5"/>
    <w:basedOn w:val="a4"/>
    <w:uiPriority w:val="73"/>
    <w:semiHidden/>
    <w:unhideWhenUsed/>
    <w:rsid w:val="002D266D"/>
    <w:rPr>
      <w:color w:val="000000" w:themeColor="text1"/>
      <w:sz w:val="24"/>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45">
    <w:name w:val="Colorful Grid Accent 6"/>
    <w:basedOn w:val="a4"/>
    <w:uiPriority w:val="73"/>
    <w:semiHidden/>
    <w:unhideWhenUsed/>
    <w:rsid w:val="002D266D"/>
    <w:rPr>
      <w:color w:val="000000" w:themeColor="text1"/>
      <w:sz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3">
    <w:name w:val="Colorful List"/>
    <w:basedOn w:val="a4"/>
    <w:uiPriority w:val="72"/>
    <w:semiHidden/>
    <w:unhideWhenUsed/>
    <w:rsid w:val="002D266D"/>
    <w:rPr>
      <w:color w:val="000000" w:themeColor="text1"/>
      <w:sz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4"/>
    <w:uiPriority w:val="72"/>
    <w:semiHidden/>
    <w:unhideWhenUsed/>
    <w:rsid w:val="002D266D"/>
    <w:rPr>
      <w:color w:val="000000" w:themeColor="text1"/>
      <w:sz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131">
    <w:name w:val="Colorful List Accent 2"/>
    <w:basedOn w:val="a4"/>
    <w:uiPriority w:val="72"/>
    <w:semiHidden/>
    <w:unhideWhenUsed/>
    <w:rsid w:val="002D266D"/>
    <w:rPr>
      <w:color w:val="000000" w:themeColor="text1"/>
      <w:sz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2">
    <w:name w:val="Colorful List Accent 3"/>
    <w:basedOn w:val="a4"/>
    <w:uiPriority w:val="72"/>
    <w:semiHidden/>
    <w:unhideWhenUsed/>
    <w:rsid w:val="002D266D"/>
    <w:rPr>
      <w:color w:val="000000" w:themeColor="text1"/>
      <w:sz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3">
    <w:name w:val="Colorful List Accent 4"/>
    <w:basedOn w:val="a4"/>
    <w:uiPriority w:val="72"/>
    <w:semiHidden/>
    <w:unhideWhenUsed/>
    <w:rsid w:val="002D266D"/>
    <w:rPr>
      <w:color w:val="000000" w:themeColor="text1"/>
      <w:sz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4">
    <w:name w:val="Colorful List Accent 5"/>
    <w:basedOn w:val="a4"/>
    <w:uiPriority w:val="72"/>
    <w:semiHidden/>
    <w:unhideWhenUsed/>
    <w:rsid w:val="002D266D"/>
    <w:rPr>
      <w:color w:val="000000" w:themeColor="text1"/>
      <w:sz w:val="24"/>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135">
    <w:name w:val="Colorful List Accent 6"/>
    <w:basedOn w:val="a4"/>
    <w:uiPriority w:val="72"/>
    <w:semiHidden/>
    <w:unhideWhenUsed/>
    <w:rsid w:val="002D266D"/>
    <w:rPr>
      <w:color w:val="000000" w:themeColor="text1"/>
      <w:sz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2">
    <w:name w:val="Colorful Shading"/>
    <w:basedOn w:val="a4"/>
    <w:uiPriority w:val="71"/>
    <w:semiHidden/>
    <w:unhideWhenUsed/>
    <w:rsid w:val="002D266D"/>
    <w:rPr>
      <w:color w:val="000000" w:themeColor="text1"/>
      <w:sz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0">
    <w:name w:val="Colorful Shading Accent 1"/>
    <w:basedOn w:val="a4"/>
    <w:uiPriority w:val="71"/>
    <w:semiHidden/>
    <w:unhideWhenUsed/>
    <w:rsid w:val="002D266D"/>
    <w:rPr>
      <w:color w:val="000000" w:themeColor="text1"/>
      <w:sz w:val="24"/>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121">
    <w:name w:val="Colorful Shading Accent 2"/>
    <w:basedOn w:val="a4"/>
    <w:uiPriority w:val="71"/>
    <w:semiHidden/>
    <w:unhideWhenUsed/>
    <w:rsid w:val="002D266D"/>
    <w:rPr>
      <w:color w:val="000000" w:themeColor="text1"/>
      <w:sz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2">
    <w:name w:val="Colorful Shading Accent 3"/>
    <w:basedOn w:val="a4"/>
    <w:uiPriority w:val="71"/>
    <w:semiHidden/>
    <w:unhideWhenUsed/>
    <w:rsid w:val="002D266D"/>
    <w:rPr>
      <w:color w:val="000000" w:themeColor="text1"/>
      <w:sz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3">
    <w:name w:val="Colorful Shading Accent 4"/>
    <w:basedOn w:val="a4"/>
    <w:uiPriority w:val="71"/>
    <w:semiHidden/>
    <w:unhideWhenUsed/>
    <w:rsid w:val="002D266D"/>
    <w:rPr>
      <w:color w:val="000000" w:themeColor="text1"/>
      <w:sz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4">
    <w:name w:val="Colorful Shading Accent 5"/>
    <w:basedOn w:val="a4"/>
    <w:uiPriority w:val="71"/>
    <w:semiHidden/>
    <w:unhideWhenUsed/>
    <w:rsid w:val="002D266D"/>
    <w:rPr>
      <w:color w:val="000000" w:themeColor="text1"/>
      <w:sz w:val="24"/>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125">
    <w:name w:val="Colorful Shading Accent 6"/>
    <w:basedOn w:val="a4"/>
    <w:uiPriority w:val="71"/>
    <w:semiHidden/>
    <w:unhideWhenUsed/>
    <w:rsid w:val="002D266D"/>
    <w:rPr>
      <w:color w:val="000000" w:themeColor="text1"/>
      <w:sz w:val="24"/>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10">
    <w:name w:val="Dark List"/>
    <w:basedOn w:val="a4"/>
    <w:uiPriority w:val="70"/>
    <w:semiHidden/>
    <w:unhideWhenUsed/>
    <w:rsid w:val="002D266D"/>
    <w:rPr>
      <w:color w:val="FFFFFF" w:themeColor="background1"/>
      <w:sz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4"/>
    <w:uiPriority w:val="70"/>
    <w:semiHidden/>
    <w:unhideWhenUsed/>
    <w:rsid w:val="002D266D"/>
    <w:rPr>
      <w:color w:val="FFFFFF" w:themeColor="background1"/>
      <w:sz w:val="24"/>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12">
    <w:name w:val="Dark List Accent 2"/>
    <w:basedOn w:val="a4"/>
    <w:uiPriority w:val="70"/>
    <w:semiHidden/>
    <w:unhideWhenUsed/>
    <w:rsid w:val="002D266D"/>
    <w:rPr>
      <w:color w:val="FFFFFF" w:themeColor="background1"/>
      <w:sz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3">
    <w:name w:val="Dark List Accent 3"/>
    <w:basedOn w:val="a4"/>
    <w:uiPriority w:val="70"/>
    <w:semiHidden/>
    <w:unhideWhenUsed/>
    <w:rsid w:val="002D266D"/>
    <w:rPr>
      <w:color w:val="FFFFFF" w:themeColor="background1"/>
      <w:sz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4">
    <w:name w:val="Dark List Accent 4"/>
    <w:basedOn w:val="a4"/>
    <w:uiPriority w:val="70"/>
    <w:semiHidden/>
    <w:unhideWhenUsed/>
    <w:rsid w:val="002D266D"/>
    <w:rPr>
      <w:color w:val="FFFFFF" w:themeColor="background1"/>
      <w:sz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5">
    <w:name w:val="Dark List Accent 5"/>
    <w:basedOn w:val="a4"/>
    <w:uiPriority w:val="70"/>
    <w:semiHidden/>
    <w:unhideWhenUsed/>
    <w:rsid w:val="002D266D"/>
    <w:rPr>
      <w:color w:val="FFFFFF" w:themeColor="background1"/>
      <w:sz w:val="24"/>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116">
    <w:name w:val="Dark List Accent 6"/>
    <w:basedOn w:val="a4"/>
    <w:uiPriority w:val="70"/>
    <w:semiHidden/>
    <w:unhideWhenUsed/>
    <w:rsid w:val="002D266D"/>
    <w:rPr>
      <w:color w:val="FFFFFF" w:themeColor="background1"/>
      <w:sz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a">
    <w:name w:val="Date"/>
    <w:basedOn w:val="a2"/>
    <w:next w:val="a2"/>
    <w:link w:val="affb"/>
    <w:uiPriority w:val="99"/>
    <w:semiHidden/>
    <w:unhideWhenUsed/>
    <w:rsid w:val="002D266D"/>
  </w:style>
  <w:style w:type="character" w:customStyle="1" w:styleId="affb">
    <w:name w:val="日付 (文字)"/>
    <w:basedOn w:val="a3"/>
    <w:link w:val="affa"/>
    <w:uiPriority w:val="99"/>
    <w:semiHidden/>
    <w:rsid w:val="002D266D"/>
    <w:rPr>
      <w:rFonts w:ascii="Times New Roman" w:hAnsi="Times New Roman" w:cs="Times New Roman"/>
      <w:kern w:val="0"/>
      <w:sz w:val="24"/>
    </w:rPr>
  </w:style>
  <w:style w:type="paragraph" w:styleId="affc">
    <w:name w:val="Document Map"/>
    <w:basedOn w:val="a2"/>
    <w:link w:val="affd"/>
    <w:uiPriority w:val="99"/>
    <w:semiHidden/>
    <w:unhideWhenUsed/>
    <w:rsid w:val="002D266D"/>
    <w:rPr>
      <w:rFonts w:ascii="Segoe UI" w:hAnsi="Segoe UI" w:cs="Segoe UI"/>
      <w:sz w:val="16"/>
      <w:szCs w:val="16"/>
    </w:rPr>
  </w:style>
  <w:style w:type="character" w:customStyle="1" w:styleId="affd">
    <w:name w:val="見出しマップ (文字)"/>
    <w:basedOn w:val="a3"/>
    <w:link w:val="affc"/>
    <w:uiPriority w:val="99"/>
    <w:semiHidden/>
    <w:rsid w:val="002D266D"/>
    <w:rPr>
      <w:rFonts w:ascii="Segoe UI" w:hAnsi="Segoe UI" w:cs="Segoe UI"/>
      <w:kern w:val="0"/>
      <w:sz w:val="16"/>
      <w:szCs w:val="16"/>
    </w:rPr>
  </w:style>
  <w:style w:type="paragraph" w:styleId="affe">
    <w:name w:val="E-mail Signature"/>
    <w:basedOn w:val="a2"/>
    <w:link w:val="afff"/>
    <w:uiPriority w:val="99"/>
    <w:semiHidden/>
    <w:unhideWhenUsed/>
    <w:rsid w:val="002D266D"/>
  </w:style>
  <w:style w:type="character" w:customStyle="1" w:styleId="afff">
    <w:name w:val="電子メール署名 (文字)"/>
    <w:basedOn w:val="a3"/>
    <w:link w:val="affe"/>
    <w:uiPriority w:val="99"/>
    <w:semiHidden/>
    <w:rsid w:val="002D266D"/>
    <w:rPr>
      <w:rFonts w:ascii="Times New Roman" w:hAnsi="Times New Roman" w:cs="Times New Roman"/>
      <w:kern w:val="0"/>
      <w:sz w:val="24"/>
    </w:rPr>
  </w:style>
  <w:style w:type="character" w:styleId="afff0">
    <w:name w:val="Emphasis"/>
    <w:basedOn w:val="a3"/>
    <w:uiPriority w:val="20"/>
    <w:qFormat/>
    <w:rsid w:val="002D266D"/>
    <w:rPr>
      <w:i/>
      <w:iCs/>
    </w:rPr>
  </w:style>
  <w:style w:type="character" w:styleId="afff1">
    <w:name w:val="endnote reference"/>
    <w:basedOn w:val="a3"/>
    <w:uiPriority w:val="99"/>
    <w:semiHidden/>
    <w:unhideWhenUsed/>
    <w:rsid w:val="002D266D"/>
    <w:rPr>
      <w:vertAlign w:val="superscript"/>
    </w:rPr>
  </w:style>
  <w:style w:type="paragraph" w:styleId="afff2">
    <w:name w:val="endnote text"/>
    <w:basedOn w:val="a2"/>
    <w:link w:val="afff3"/>
    <w:uiPriority w:val="99"/>
    <w:semiHidden/>
    <w:unhideWhenUsed/>
    <w:rsid w:val="002D266D"/>
    <w:rPr>
      <w:sz w:val="20"/>
      <w:szCs w:val="20"/>
    </w:rPr>
  </w:style>
  <w:style w:type="character" w:customStyle="1" w:styleId="afff3">
    <w:name w:val="文末脚注文字列 (文字)"/>
    <w:basedOn w:val="a3"/>
    <w:link w:val="afff2"/>
    <w:uiPriority w:val="99"/>
    <w:semiHidden/>
    <w:rsid w:val="002D266D"/>
    <w:rPr>
      <w:rFonts w:ascii="Times New Roman" w:hAnsi="Times New Roman" w:cs="Times New Roman"/>
      <w:kern w:val="0"/>
      <w:sz w:val="20"/>
      <w:szCs w:val="20"/>
    </w:rPr>
  </w:style>
  <w:style w:type="paragraph" w:styleId="afff4">
    <w:name w:val="envelope address"/>
    <w:basedOn w:val="a2"/>
    <w:uiPriority w:val="99"/>
    <w:semiHidden/>
    <w:unhideWhenUsed/>
    <w:rsid w:val="002D266D"/>
    <w:pPr>
      <w:framePr w:w="7920" w:h="1980" w:hRule="exact" w:hSpace="180" w:wrap="auto" w:hAnchor="page" w:xAlign="center" w:yAlign="bottom"/>
      <w:ind w:left="2880"/>
    </w:pPr>
    <w:rPr>
      <w:rFonts w:asciiTheme="majorHAnsi" w:eastAsiaTheme="majorEastAsia" w:hAnsiTheme="majorHAnsi" w:cstheme="majorBidi"/>
    </w:rPr>
  </w:style>
  <w:style w:type="paragraph" w:styleId="afff5">
    <w:name w:val="envelope return"/>
    <w:basedOn w:val="a2"/>
    <w:uiPriority w:val="99"/>
    <w:semiHidden/>
    <w:unhideWhenUsed/>
    <w:rsid w:val="002D266D"/>
    <w:rPr>
      <w:rFonts w:asciiTheme="majorHAnsi" w:eastAsiaTheme="majorEastAsia" w:hAnsiTheme="majorHAnsi" w:cstheme="majorBidi"/>
      <w:sz w:val="20"/>
      <w:szCs w:val="20"/>
    </w:rPr>
  </w:style>
  <w:style w:type="character" w:styleId="afff6">
    <w:name w:val="FollowedHyperlink"/>
    <w:basedOn w:val="a3"/>
    <w:uiPriority w:val="99"/>
    <w:semiHidden/>
    <w:unhideWhenUsed/>
    <w:rsid w:val="002D266D"/>
    <w:rPr>
      <w:color w:val="954F72" w:themeColor="followedHyperlink"/>
      <w:u w:val="single"/>
    </w:rPr>
  </w:style>
  <w:style w:type="character" w:styleId="afff7">
    <w:name w:val="footnote reference"/>
    <w:basedOn w:val="a3"/>
    <w:uiPriority w:val="99"/>
    <w:semiHidden/>
    <w:unhideWhenUsed/>
    <w:rsid w:val="002D266D"/>
    <w:rPr>
      <w:vertAlign w:val="superscript"/>
    </w:rPr>
  </w:style>
  <w:style w:type="paragraph" w:styleId="afff8">
    <w:name w:val="footnote text"/>
    <w:basedOn w:val="a2"/>
    <w:link w:val="afff9"/>
    <w:uiPriority w:val="99"/>
    <w:semiHidden/>
    <w:unhideWhenUsed/>
    <w:rsid w:val="002D266D"/>
    <w:rPr>
      <w:sz w:val="20"/>
      <w:szCs w:val="20"/>
    </w:rPr>
  </w:style>
  <w:style w:type="character" w:customStyle="1" w:styleId="afff9">
    <w:name w:val="脚注文字列 (文字)"/>
    <w:basedOn w:val="a3"/>
    <w:link w:val="afff8"/>
    <w:uiPriority w:val="99"/>
    <w:semiHidden/>
    <w:rsid w:val="002D266D"/>
    <w:rPr>
      <w:rFonts w:ascii="Times New Roman" w:hAnsi="Times New Roman" w:cs="Times New Roman"/>
      <w:kern w:val="0"/>
      <w:sz w:val="20"/>
      <w:szCs w:val="20"/>
    </w:rPr>
  </w:style>
  <w:style w:type="table" w:styleId="15">
    <w:name w:val="Grid Table 1 Light"/>
    <w:basedOn w:val="a4"/>
    <w:uiPriority w:val="46"/>
    <w:rsid w:val="002D266D"/>
    <w:rPr>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2D266D"/>
    <w:rPr>
      <w:sz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2D266D"/>
    <w:rPr>
      <w:sz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2D266D"/>
    <w:rPr>
      <w:sz w:val="24"/>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2D266D"/>
    <w:rPr>
      <w:sz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2D266D"/>
    <w:rPr>
      <w:sz w:val="24"/>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2D266D"/>
    <w:rPr>
      <w:sz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d">
    <w:name w:val="Grid Table 2"/>
    <w:basedOn w:val="a4"/>
    <w:uiPriority w:val="47"/>
    <w:rsid w:val="002D266D"/>
    <w:rPr>
      <w:sz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2D266D"/>
    <w:rPr>
      <w:sz w:val="24"/>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4"/>
    <w:uiPriority w:val="47"/>
    <w:rsid w:val="002D266D"/>
    <w:rPr>
      <w:sz w:val="24"/>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4"/>
    <w:uiPriority w:val="47"/>
    <w:rsid w:val="002D266D"/>
    <w:rPr>
      <w:sz w:val="24"/>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4"/>
    <w:uiPriority w:val="47"/>
    <w:rsid w:val="002D266D"/>
    <w:rPr>
      <w:sz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4"/>
    <w:uiPriority w:val="47"/>
    <w:rsid w:val="002D266D"/>
    <w:rPr>
      <w:sz w:val="24"/>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4"/>
    <w:uiPriority w:val="47"/>
    <w:rsid w:val="002D266D"/>
    <w:rPr>
      <w:sz w:val="24"/>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4"/>
    <w:uiPriority w:val="48"/>
    <w:rsid w:val="002D266D"/>
    <w:rPr>
      <w:sz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2D266D"/>
    <w:rPr>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4"/>
    <w:uiPriority w:val="48"/>
    <w:rsid w:val="002D266D"/>
    <w:rPr>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4"/>
    <w:uiPriority w:val="48"/>
    <w:rsid w:val="002D266D"/>
    <w:rPr>
      <w:sz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4"/>
    <w:uiPriority w:val="48"/>
    <w:rsid w:val="002D266D"/>
    <w:rPr>
      <w:sz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4"/>
    <w:uiPriority w:val="48"/>
    <w:rsid w:val="002D266D"/>
    <w:rPr>
      <w:sz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4"/>
    <w:uiPriority w:val="48"/>
    <w:rsid w:val="002D266D"/>
    <w:rPr>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4"/>
    <w:uiPriority w:val="49"/>
    <w:rsid w:val="002D266D"/>
    <w:rPr>
      <w:sz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2D266D"/>
    <w:rPr>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49"/>
    <w:rsid w:val="002D266D"/>
    <w:rPr>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2D266D"/>
    <w:rPr>
      <w:sz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2D266D"/>
    <w:rPr>
      <w:sz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2D266D"/>
    <w:rPr>
      <w:sz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49"/>
    <w:rsid w:val="002D266D"/>
    <w:rPr>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4"/>
    <w:uiPriority w:val="50"/>
    <w:rsid w:val="002D266D"/>
    <w:rPr>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2D266D"/>
    <w:rPr>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50"/>
    <w:rsid w:val="002D266D"/>
    <w:rPr>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2D266D"/>
    <w:rPr>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2D266D"/>
    <w:rPr>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2D266D"/>
    <w:rPr>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50"/>
    <w:rsid w:val="002D266D"/>
    <w:rPr>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4"/>
    <w:uiPriority w:val="51"/>
    <w:rsid w:val="002D266D"/>
    <w:rPr>
      <w:color w:val="000000" w:themeColor="text1"/>
      <w:sz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2D266D"/>
    <w:rPr>
      <w:color w:val="2F5496" w:themeColor="accent1" w:themeShade="BF"/>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51"/>
    <w:rsid w:val="002D266D"/>
    <w:rPr>
      <w:color w:val="C45911" w:themeColor="accent2" w:themeShade="BF"/>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2D266D"/>
    <w:rPr>
      <w:color w:val="7B7B7B" w:themeColor="accent3" w:themeShade="BF"/>
      <w:sz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2D266D"/>
    <w:rPr>
      <w:color w:val="BF8F00" w:themeColor="accent4" w:themeShade="BF"/>
      <w:sz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2D266D"/>
    <w:rPr>
      <w:color w:val="2E74B5" w:themeColor="accent5" w:themeShade="BF"/>
      <w:sz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51"/>
    <w:rsid w:val="002D266D"/>
    <w:rPr>
      <w:color w:val="538135" w:themeColor="accent6" w:themeShade="BF"/>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4"/>
    <w:uiPriority w:val="52"/>
    <w:rsid w:val="002D266D"/>
    <w:rPr>
      <w:color w:val="000000" w:themeColor="text1"/>
      <w:sz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2D266D"/>
    <w:rPr>
      <w:color w:val="2F5496" w:themeColor="accent1" w:themeShade="BF"/>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52"/>
    <w:rsid w:val="002D266D"/>
    <w:rPr>
      <w:color w:val="C45911" w:themeColor="accent2" w:themeShade="BF"/>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2D266D"/>
    <w:rPr>
      <w:color w:val="7B7B7B" w:themeColor="accent3" w:themeShade="BF"/>
      <w:sz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2D266D"/>
    <w:rPr>
      <w:color w:val="BF8F00" w:themeColor="accent4" w:themeShade="BF"/>
      <w:sz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2D266D"/>
    <w:rPr>
      <w:color w:val="2E74B5" w:themeColor="accent5" w:themeShade="BF"/>
      <w:sz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52"/>
    <w:rsid w:val="002D266D"/>
    <w:rPr>
      <w:color w:val="538135" w:themeColor="accent6" w:themeShade="BF"/>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afffa">
    <w:name w:val="Hashtag"/>
    <w:basedOn w:val="a3"/>
    <w:uiPriority w:val="99"/>
    <w:rsid w:val="002D266D"/>
    <w:rPr>
      <w:color w:val="2B579A"/>
      <w:shd w:val="clear" w:color="auto" w:fill="E1DFDD"/>
    </w:rPr>
  </w:style>
  <w:style w:type="character" w:styleId="HTML">
    <w:name w:val="HTML Acronym"/>
    <w:basedOn w:val="a3"/>
    <w:uiPriority w:val="99"/>
    <w:semiHidden/>
    <w:unhideWhenUsed/>
    <w:rsid w:val="002D266D"/>
  </w:style>
  <w:style w:type="paragraph" w:styleId="HTML0">
    <w:name w:val="HTML Address"/>
    <w:basedOn w:val="a2"/>
    <w:link w:val="HTML1"/>
    <w:uiPriority w:val="99"/>
    <w:semiHidden/>
    <w:unhideWhenUsed/>
    <w:rsid w:val="002D266D"/>
    <w:rPr>
      <w:i/>
      <w:iCs/>
    </w:rPr>
  </w:style>
  <w:style w:type="character" w:customStyle="1" w:styleId="HTML1">
    <w:name w:val="HTML アドレス (文字)"/>
    <w:basedOn w:val="a3"/>
    <w:link w:val="HTML0"/>
    <w:uiPriority w:val="99"/>
    <w:semiHidden/>
    <w:rsid w:val="002D266D"/>
    <w:rPr>
      <w:rFonts w:ascii="Times New Roman" w:hAnsi="Times New Roman" w:cs="Times New Roman"/>
      <w:i/>
      <w:iCs/>
      <w:kern w:val="0"/>
      <w:sz w:val="24"/>
    </w:rPr>
  </w:style>
  <w:style w:type="character" w:styleId="HTML2">
    <w:name w:val="HTML Cite"/>
    <w:basedOn w:val="a3"/>
    <w:uiPriority w:val="99"/>
    <w:semiHidden/>
    <w:unhideWhenUsed/>
    <w:rsid w:val="002D266D"/>
    <w:rPr>
      <w:i/>
      <w:iCs/>
    </w:rPr>
  </w:style>
  <w:style w:type="character" w:styleId="HTML3">
    <w:name w:val="HTML Code"/>
    <w:basedOn w:val="a3"/>
    <w:uiPriority w:val="99"/>
    <w:semiHidden/>
    <w:unhideWhenUsed/>
    <w:rsid w:val="002D266D"/>
    <w:rPr>
      <w:rFonts w:ascii="Consolas" w:hAnsi="Consolas"/>
      <w:sz w:val="20"/>
      <w:szCs w:val="20"/>
    </w:rPr>
  </w:style>
  <w:style w:type="character" w:styleId="HTML4">
    <w:name w:val="HTML Definition"/>
    <w:basedOn w:val="a3"/>
    <w:uiPriority w:val="99"/>
    <w:semiHidden/>
    <w:unhideWhenUsed/>
    <w:rsid w:val="002D266D"/>
    <w:rPr>
      <w:i/>
      <w:iCs/>
    </w:rPr>
  </w:style>
  <w:style w:type="character" w:styleId="HTML5">
    <w:name w:val="HTML Keyboard"/>
    <w:basedOn w:val="a3"/>
    <w:uiPriority w:val="99"/>
    <w:semiHidden/>
    <w:unhideWhenUsed/>
    <w:rsid w:val="002D266D"/>
    <w:rPr>
      <w:rFonts w:ascii="Consolas" w:hAnsi="Consolas"/>
      <w:sz w:val="20"/>
      <w:szCs w:val="20"/>
    </w:rPr>
  </w:style>
  <w:style w:type="paragraph" w:styleId="HTML6">
    <w:name w:val="HTML Preformatted"/>
    <w:basedOn w:val="a2"/>
    <w:link w:val="HTML7"/>
    <w:uiPriority w:val="99"/>
    <w:semiHidden/>
    <w:unhideWhenUsed/>
    <w:rsid w:val="002D266D"/>
    <w:rPr>
      <w:rFonts w:ascii="Consolas" w:hAnsi="Consolas"/>
      <w:sz w:val="20"/>
      <w:szCs w:val="20"/>
    </w:rPr>
  </w:style>
  <w:style w:type="character" w:customStyle="1" w:styleId="HTML7">
    <w:name w:val="HTML 書式付き (文字)"/>
    <w:basedOn w:val="a3"/>
    <w:link w:val="HTML6"/>
    <w:uiPriority w:val="99"/>
    <w:semiHidden/>
    <w:rsid w:val="002D266D"/>
    <w:rPr>
      <w:rFonts w:ascii="Consolas" w:hAnsi="Consolas" w:cs="Times New Roman"/>
      <w:kern w:val="0"/>
      <w:sz w:val="20"/>
      <w:szCs w:val="20"/>
    </w:rPr>
  </w:style>
  <w:style w:type="character" w:styleId="HTML8">
    <w:name w:val="HTML Sample"/>
    <w:basedOn w:val="a3"/>
    <w:uiPriority w:val="99"/>
    <w:semiHidden/>
    <w:unhideWhenUsed/>
    <w:rsid w:val="002D266D"/>
    <w:rPr>
      <w:rFonts w:ascii="Consolas" w:hAnsi="Consolas"/>
      <w:sz w:val="24"/>
      <w:szCs w:val="24"/>
    </w:rPr>
  </w:style>
  <w:style w:type="character" w:styleId="HTML9">
    <w:name w:val="HTML Typewriter"/>
    <w:basedOn w:val="a3"/>
    <w:uiPriority w:val="99"/>
    <w:semiHidden/>
    <w:unhideWhenUsed/>
    <w:rsid w:val="002D266D"/>
    <w:rPr>
      <w:rFonts w:ascii="Consolas" w:hAnsi="Consolas"/>
      <w:sz w:val="20"/>
      <w:szCs w:val="20"/>
    </w:rPr>
  </w:style>
  <w:style w:type="character" w:styleId="HTMLa">
    <w:name w:val="HTML Variable"/>
    <w:basedOn w:val="a3"/>
    <w:uiPriority w:val="99"/>
    <w:semiHidden/>
    <w:unhideWhenUsed/>
    <w:rsid w:val="002D266D"/>
    <w:rPr>
      <w:i/>
      <w:iCs/>
    </w:rPr>
  </w:style>
  <w:style w:type="paragraph" w:styleId="16">
    <w:name w:val="index 1"/>
    <w:basedOn w:val="a2"/>
    <w:next w:val="a2"/>
    <w:uiPriority w:val="99"/>
    <w:semiHidden/>
    <w:unhideWhenUsed/>
    <w:rsid w:val="002D266D"/>
    <w:pPr>
      <w:ind w:left="240" w:hanging="240"/>
    </w:pPr>
  </w:style>
  <w:style w:type="paragraph" w:styleId="2e">
    <w:name w:val="index 2"/>
    <w:basedOn w:val="a2"/>
    <w:next w:val="a2"/>
    <w:uiPriority w:val="99"/>
    <w:semiHidden/>
    <w:unhideWhenUsed/>
    <w:rsid w:val="002D266D"/>
    <w:pPr>
      <w:ind w:left="480" w:hanging="240"/>
    </w:pPr>
  </w:style>
  <w:style w:type="paragraph" w:styleId="38">
    <w:name w:val="index 3"/>
    <w:basedOn w:val="a2"/>
    <w:next w:val="a2"/>
    <w:uiPriority w:val="99"/>
    <w:semiHidden/>
    <w:unhideWhenUsed/>
    <w:rsid w:val="002D266D"/>
    <w:pPr>
      <w:ind w:left="720" w:hanging="240"/>
    </w:pPr>
  </w:style>
  <w:style w:type="paragraph" w:styleId="44">
    <w:name w:val="index 4"/>
    <w:basedOn w:val="a2"/>
    <w:next w:val="a2"/>
    <w:uiPriority w:val="99"/>
    <w:semiHidden/>
    <w:unhideWhenUsed/>
    <w:rsid w:val="002D266D"/>
    <w:pPr>
      <w:ind w:left="960" w:hanging="240"/>
    </w:pPr>
  </w:style>
  <w:style w:type="paragraph" w:styleId="54">
    <w:name w:val="index 5"/>
    <w:basedOn w:val="a2"/>
    <w:next w:val="a2"/>
    <w:uiPriority w:val="99"/>
    <w:semiHidden/>
    <w:unhideWhenUsed/>
    <w:rsid w:val="002D266D"/>
    <w:pPr>
      <w:ind w:left="1200" w:hanging="240"/>
    </w:pPr>
  </w:style>
  <w:style w:type="paragraph" w:styleId="62">
    <w:name w:val="index 6"/>
    <w:basedOn w:val="a2"/>
    <w:next w:val="a2"/>
    <w:uiPriority w:val="99"/>
    <w:semiHidden/>
    <w:unhideWhenUsed/>
    <w:rsid w:val="002D266D"/>
    <w:pPr>
      <w:ind w:left="1440" w:hanging="240"/>
    </w:pPr>
  </w:style>
  <w:style w:type="paragraph" w:styleId="72">
    <w:name w:val="index 7"/>
    <w:basedOn w:val="a2"/>
    <w:next w:val="a2"/>
    <w:uiPriority w:val="99"/>
    <w:semiHidden/>
    <w:unhideWhenUsed/>
    <w:rsid w:val="002D266D"/>
    <w:pPr>
      <w:ind w:left="1680" w:hanging="240"/>
    </w:pPr>
  </w:style>
  <w:style w:type="paragraph" w:styleId="81">
    <w:name w:val="index 8"/>
    <w:basedOn w:val="a2"/>
    <w:next w:val="a2"/>
    <w:uiPriority w:val="99"/>
    <w:semiHidden/>
    <w:unhideWhenUsed/>
    <w:rsid w:val="002D266D"/>
    <w:pPr>
      <w:ind w:left="1920" w:hanging="240"/>
    </w:pPr>
  </w:style>
  <w:style w:type="paragraph" w:styleId="91">
    <w:name w:val="index 9"/>
    <w:basedOn w:val="a2"/>
    <w:next w:val="a2"/>
    <w:uiPriority w:val="99"/>
    <w:semiHidden/>
    <w:unhideWhenUsed/>
    <w:rsid w:val="002D266D"/>
    <w:pPr>
      <w:ind w:left="2160" w:hanging="240"/>
    </w:pPr>
  </w:style>
  <w:style w:type="paragraph" w:styleId="afffb">
    <w:name w:val="index heading"/>
    <w:basedOn w:val="a2"/>
    <w:next w:val="16"/>
    <w:uiPriority w:val="99"/>
    <w:semiHidden/>
    <w:unhideWhenUsed/>
    <w:rsid w:val="002D266D"/>
    <w:rPr>
      <w:rFonts w:asciiTheme="majorHAnsi" w:eastAsiaTheme="majorEastAsia" w:hAnsiTheme="majorHAnsi" w:cstheme="majorBidi"/>
      <w:b/>
      <w:bCs/>
    </w:rPr>
  </w:style>
  <w:style w:type="table" w:styleId="39">
    <w:name w:val="Light Grid"/>
    <w:basedOn w:val="a4"/>
    <w:uiPriority w:val="62"/>
    <w:semiHidden/>
    <w:unhideWhenUsed/>
    <w:rsid w:val="002D266D"/>
    <w:rPr>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a">
    <w:name w:val="Light Grid Accent 1"/>
    <w:basedOn w:val="a4"/>
    <w:uiPriority w:val="62"/>
    <w:semiHidden/>
    <w:unhideWhenUsed/>
    <w:rsid w:val="002D266D"/>
    <w:rPr>
      <w:sz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3b">
    <w:name w:val="Light Grid Accent 2"/>
    <w:basedOn w:val="a4"/>
    <w:uiPriority w:val="62"/>
    <w:semiHidden/>
    <w:unhideWhenUsed/>
    <w:rsid w:val="002D266D"/>
    <w:rPr>
      <w:sz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c">
    <w:name w:val="Light Grid Accent 3"/>
    <w:basedOn w:val="a4"/>
    <w:uiPriority w:val="62"/>
    <w:semiHidden/>
    <w:unhideWhenUsed/>
    <w:rsid w:val="002D266D"/>
    <w:rPr>
      <w:sz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d">
    <w:name w:val="Light Grid Accent 4"/>
    <w:basedOn w:val="a4"/>
    <w:uiPriority w:val="62"/>
    <w:semiHidden/>
    <w:unhideWhenUsed/>
    <w:rsid w:val="002D266D"/>
    <w:rPr>
      <w:sz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e">
    <w:name w:val="Light Grid Accent 5"/>
    <w:basedOn w:val="a4"/>
    <w:uiPriority w:val="62"/>
    <w:semiHidden/>
    <w:unhideWhenUsed/>
    <w:rsid w:val="002D266D"/>
    <w:rPr>
      <w:sz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3f">
    <w:name w:val="Light Grid Accent 6"/>
    <w:basedOn w:val="a4"/>
    <w:uiPriority w:val="62"/>
    <w:semiHidden/>
    <w:unhideWhenUsed/>
    <w:rsid w:val="002D266D"/>
    <w:rPr>
      <w:sz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2f">
    <w:name w:val="Light List"/>
    <w:basedOn w:val="a4"/>
    <w:uiPriority w:val="61"/>
    <w:semiHidden/>
    <w:unhideWhenUsed/>
    <w:rsid w:val="002D266D"/>
    <w:rPr>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0">
    <w:name w:val="Light List Accent 1"/>
    <w:basedOn w:val="a4"/>
    <w:uiPriority w:val="61"/>
    <w:semiHidden/>
    <w:unhideWhenUsed/>
    <w:rsid w:val="002D266D"/>
    <w:rPr>
      <w:sz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f1">
    <w:name w:val="Light List Accent 2"/>
    <w:basedOn w:val="a4"/>
    <w:uiPriority w:val="61"/>
    <w:semiHidden/>
    <w:unhideWhenUsed/>
    <w:rsid w:val="002D266D"/>
    <w:rPr>
      <w:sz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2">
    <w:name w:val="Light List Accent 3"/>
    <w:basedOn w:val="a4"/>
    <w:uiPriority w:val="61"/>
    <w:semiHidden/>
    <w:unhideWhenUsed/>
    <w:rsid w:val="002D266D"/>
    <w:rPr>
      <w:sz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3">
    <w:name w:val="Light List Accent 4"/>
    <w:basedOn w:val="a4"/>
    <w:uiPriority w:val="61"/>
    <w:semiHidden/>
    <w:unhideWhenUsed/>
    <w:rsid w:val="002D266D"/>
    <w:rPr>
      <w:sz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4">
    <w:name w:val="Light List Accent 5"/>
    <w:basedOn w:val="a4"/>
    <w:uiPriority w:val="61"/>
    <w:semiHidden/>
    <w:unhideWhenUsed/>
    <w:rsid w:val="002D266D"/>
    <w:rPr>
      <w:sz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2f5">
    <w:name w:val="Light List Accent 6"/>
    <w:basedOn w:val="a4"/>
    <w:uiPriority w:val="61"/>
    <w:semiHidden/>
    <w:unhideWhenUsed/>
    <w:rsid w:val="002D266D"/>
    <w:rPr>
      <w:sz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Light Shading"/>
    <w:basedOn w:val="a4"/>
    <w:uiPriority w:val="60"/>
    <w:semiHidden/>
    <w:unhideWhenUsed/>
    <w:rsid w:val="002D266D"/>
    <w:rPr>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4"/>
    <w:uiPriority w:val="60"/>
    <w:semiHidden/>
    <w:unhideWhenUsed/>
    <w:rsid w:val="002D266D"/>
    <w:rPr>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9">
    <w:name w:val="Light Shading Accent 2"/>
    <w:basedOn w:val="a4"/>
    <w:uiPriority w:val="60"/>
    <w:semiHidden/>
    <w:unhideWhenUsed/>
    <w:rsid w:val="002D266D"/>
    <w:rPr>
      <w:color w:val="C45911" w:themeColor="accent2" w:themeShade="BF"/>
      <w:sz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a">
    <w:name w:val="Light Shading Accent 3"/>
    <w:basedOn w:val="a4"/>
    <w:uiPriority w:val="60"/>
    <w:semiHidden/>
    <w:unhideWhenUsed/>
    <w:rsid w:val="002D266D"/>
    <w:rPr>
      <w:color w:val="7B7B7B" w:themeColor="accent3" w:themeShade="BF"/>
      <w:sz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b">
    <w:name w:val="Light Shading Accent 4"/>
    <w:basedOn w:val="a4"/>
    <w:uiPriority w:val="60"/>
    <w:semiHidden/>
    <w:unhideWhenUsed/>
    <w:rsid w:val="002D266D"/>
    <w:rPr>
      <w:color w:val="BF8F00" w:themeColor="accent4" w:themeShade="BF"/>
      <w:sz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c">
    <w:name w:val="Light Shading Accent 5"/>
    <w:basedOn w:val="a4"/>
    <w:uiPriority w:val="60"/>
    <w:semiHidden/>
    <w:unhideWhenUsed/>
    <w:rsid w:val="002D266D"/>
    <w:rPr>
      <w:color w:val="2E74B5" w:themeColor="accent5" w:themeShade="BF"/>
      <w:sz w:val="24"/>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d">
    <w:name w:val="Light Shading Accent 6"/>
    <w:basedOn w:val="a4"/>
    <w:uiPriority w:val="60"/>
    <w:semiHidden/>
    <w:unhideWhenUsed/>
    <w:rsid w:val="002D266D"/>
    <w:rPr>
      <w:color w:val="538135" w:themeColor="accent6" w:themeShade="BF"/>
      <w:sz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afffc">
    <w:name w:val="List"/>
    <w:basedOn w:val="a2"/>
    <w:uiPriority w:val="99"/>
    <w:semiHidden/>
    <w:unhideWhenUsed/>
    <w:rsid w:val="002D266D"/>
    <w:pPr>
      <w:ind w:left="360" w:hanging="360"/>
      <w:contextualSpacing/>
    </w:pPr>
  </w:style>
  <w:style w:type="paragraph" w:styleId="2f6">
    <w:name w:val="List 2"/>
    <w:basedOn w:val="a2"/>
    <w:uiPriority w:val="99"/>
    <w:semiHidden/>
    <w:unhideWhenUsed/>
    <w:rsid w:val="002D266D"/>
    <w:pPr>
      <w:ind w:left="720" w:hanging="360"/>
      <w:contextualSpacing/>
    </w:pPr>
  </w:style>
  <w:style w:type="paragraph" w:styleId="3f0">
    <w:name w:val="List 3"/>
    <w:basedOn w:val="a2"/>
    <w:uiPriority w:val="99"/>
    <w:semiHidden/>
    <w:unhideWhenUsed/>
    <w:rsid w:val="002D266D"/>
    <w:pPr>
      <w:ind w:left="1080" w:hanging="360"/>
      <w:contextualSpacing/>
    </w:pPr>
  </w:style>
  <w:style w:type="paragraph" w:styleId="45">
    <w:name w:val="List 4"/>
    <w:basedOn w:val="a2"/>
    <w:uiPriority w:val="99"/>
    <w:semiHidden/>
    <w:unhideWhenUsed/>
    <w:rsid w:val="002D266D"/>
    <w:pPr>
      <w:ind w:left="1440" w:hanging="360"/>
      <w:contextualSpacing/>
    </w:pPr>
  </w:style>
  <w:style w:type="paragraph" w:styleId="55">
    <w:name w:val="List 5"/>
    <w:basedOn w:val="a2"/>
    <w:uiPriority w:val="99"/>
    <w:semiHidden/>
    <w:unhideWhenUsed/>
    <w:rsid w:val="002D266D"/>
    <w:pPr>
      <w:ind w:left="1800" w:hanging="360"/>
      <w:contextualSpacing/>
    </w:pPr>
  </w:style>
  <w:style w:type="paragraph" w:styleId="a0">
    <w:name w:val="List Bullet"/>
    <w:basedOn w:val="a2"/>
    <w:uiPriority w:val="99"/>
    <w:semiHidden/>
    <w:unhideWhenUsed/>
    <w:rsid w:val="002D266D"/>
    <w:pPr>
      <w:numPr>
        <w:numId w:val="8"/>
      </w:numPr>
      <w:contextualSpacing/>
    </w:pPr>
  </w:style>
  <w:style w:type="paragraph" w:styleId="20">
    <w:name w:val="List Bullet 2"/>
    <w:basedOn w:val="a2"/>
    <w:uiPriority w:val="99"/>
    <w:semiHidden/>
    <w:unhideWhenUsed/>
    <w:rsid w:val="002D266D"/>
    <w:pPr>
      <w:numPr>
        <w:numId w:val="9"/>
      </w:numPr>
      <w:contextualSpacing/>
    </w:pPr>
  </w:style>
  <w:style w:type="paragraph" w:styleId="30">
    <w:name w:val="List Bullet 3"/>
    <w:basedOn w:val="a2"/>
    <w:uiPriority w:val="99"/>
    <w:semiHidden/>
    <w:unhideWhenUsed/>
    <w:rsid w:val="002D266D"/>
    <w:pPr>
      <w:numPr>
        <w:numId w:val="10"/>
      </w:numPr>
      <w:contextualSpacing/>
    </w:pPr>
  </w:style>
  <w:style w:type="paragraph" w:styleId="40">
    <w:name w:val="List Bullet 4"/>
    <w:basedOn w:val="a2"/>
    <w:uiPriority w:val="99"/>
    <w:semiHidden/>
    <w:unhideWhenUsed/>
    <w:rsid w:val="002D266D"/>
    <w:pPr>
      <w:numPr>
        <w:numId w:val="11"/>
      </w:numPr>
      <w:contextualSpacing/>
    </w:pPr>
  </w:style>
  <w:style w:type="paragraph" w:styleId="50">
    <w:name w:val="List Bullet 5"/>
    <w:basedOn w:val="a2"/>
    <w:uiPriority w:val="99"/>
    <w:semiHidden/>
    <w:unhideWhenUsed/>
    <w:rsid w:val="002D266D"/>
    <w:pPr>
      <w:numPr>
        <w:numId w:val="12"/>
      </w:numPr>
      <w:contextualSpacing/>
    </w:pPr>
  </w:style>
  <w:style w:type="paragraph" w:styleId="afffd">
    <w:name w:val="List Continue"/>
    <w:basedOn w:val="a2"/>
    <w:uiPriority w:val="99"/>
    <w:semiHidden/>
    <w:unhideWhenUsed/>
    <w:rsid w:val="002D266D"/>
    <w:pPr>
      <w:spacing w:after="120"/>
      <w:ind w:left="360"/>
      <w:contextualSpacing/>
    </w:pPr>
  </w:style>
  <w:style w:type="paragraph" w:styleId="2f7">
    <w:name w:val="List Continue 2"/>
    <w:basedOn w:val="a2"/>
    <w:uiPriority w:val="99"/>
    <w:semiHidden/>
    <w:unhideWhenUsed/>
    <w:rsid w:val="002D266D"/>
    <w:pPr>
      <w:spacing w:after="120"/>
      <w:ind w:left="720"/>
      <w:contextualSpacing/>
    </w:pPr>
  </w:style>
  <w:style w:type="paragraph" w:styleId="3f1">
    <w:name w:val="List Continue 3"/>
    <w:basedOn w:val="a2"/>
    <w:uiPriority w:val="99"/>
    <w:semiHidden/>
    <w:unhideWhenUsed/>
    <w:rsid w:val="002D266D"/>
    <w:pPr>
      <w:spacing w:after="120"/>
      <w:ind w:left="1080"/>
      <w:contextualSpacing/>
    </w:pPr>
  </w:style>
  <w:style w:type="paragraph" w:styleId="46">
    <w:name w:val="List Continue 4"/>
    <w:basedOn w:val="a2"/>
    <w:uiPriority w:val="99"/>
    <w:semiHidden/>
    <w:unhideWhenUsed/>
    <w:rsid w:val="002D266D"/>
    <w:pPr>
      <w:spacing w:after="120"/>
      <w:ind w:left="1440"/>
      <w:contextualSpacing/>
    </w:pPr>
  </w:style>
  <w:style w:type="paragraph" w:styleId="56">
    <w:name w:val="List Continue 5"/>
    <w:basedOn w:val="a2"/>
    <w:uiPriority w:val="99"/>
    <w:semiHidden/>
    <w:unhideWhenUsed/>
    <w:rsid w:val="002D266D"/>
    <w:pPr>
      <w:spacing w:after="120"/>
      <w:ind w:left="1800"/>
      <w:contextualSpacing/>
    </w:pPr>
  </w:style>
  <w:style w:type="paragraph" w:styleId="a">
    <w:name w:val="List Number"/>
    <w:basedOn w:val="a2"/>
    <w:uiPriority w:val="99"/>
    <w:semiHidden/>
    <w:unhideWhenUsed/>
    <w:rsid w:val="002D266D"/>
    <w:pPr>
      <w:numPr>
        <w:numId w:val="13"/>
      </w:numPr>
      <w:contextualSpacing/>
    </w:pPr>
  </w:style>
  <w:style w:type="paragraph" w:styleId="2">
    <w:name w:val="List Number 2"/>
    <w:basedOn w:val="a2"/>
    <w:uiPriority w:val="99"/>
    <w:semiHidden/>
    <w:unhideWhenUsed/>
    <w:rsid w:val="002D266D"/>
    <w:pPr>
      <w:numPr>
        <w:numId w:val="14"/>
      </w:numPr>
      <w:contextualSpacing/>
    </w:pPr>
  </w:style>
  <w:style w:type="paragraph" w:styleId="3">
    <w:name w:val="List Number 3"/>
    <w:basedOn w:val="a2"/>
    <w:uiPriority w:val="99"/>
    <w:semiHidden/>
    <w:unhideWhenUsed/>
    <w:rsid w:val="002D266D"/>
    <w:pPr>
      <w:numPr>
        <w:numId w:val="15"/>
      </w:numPr>
      <w:contextualSpacing/>
    </w:pPr>
  </w:style>
  <w:style w:type="paragraph" w:styleId="4">
    <w:name w:val="List Number 4"/>
    <w:basedOn w:val="a2"/>
    <w:uiPriority w:val="99"/>
    <w:semiHidden/>
    <w:unhideWhenUsed/>
    <w:rsid w:val="002D266D"/>
    <w:pPr>
      <w:numPr>
        <w:numId w:val="16"/>
      </w:numPr>
      <w:contextualSpacing/>
    </w:pPr>
  </w:style>
  <w:style w:type="paragraph" w:styleId="5">
    <w:name w:val="List Number 5"/>
    <w:basedOn w:val="a2"/>
    <w:uiPriority w:val="99"/>
    <w:semiHidden/>
    <w:unhideWhenUsed/>
    <w:rsid w:val="002D266D"/>
    <w:pPr>
      <w:numPr>
        <w:numId w:val="17"/>
      </w:numPr>
      <w:contextualSpacing/>
    </w:pPr>
  </w:style>
  <w:style w:type="table" w:styleId="1e">
    <w:name w:val="List Table 1 Light"/>
    <w:basedOn w:val="a4"/>
    <w:uiPriority w:val="46"/>
    <w:rsid w:val="002D266D"/>
    <w:rPr>
      <w:sz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2D266D"/>
    <w:rPr>
      <w:sz w:val="24"/>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4"/>
    <w:uiPriority w:val="46"/>
    <w:rsid w:val="002D266D"/>
    <w:rPr>
      <w:sz w:val="24"/>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2D266D"/>
    <w:rPr>
      <w:sz w:val="24"/>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2D266D"/>
    <w:rPr>
      <w:sz w:val="24"/>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2D266D"/>
    <w:rPr>
      <w:sz w:val="24"/>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4"/>
    <w:uiPriority w:val="46"/>
    <w:rsid w:val="002D266D"/>
    <w:rPr>
      <w:sz w:val="24"/>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8">
    <w:name w:val="List Table 2"/>
    <w:basedOn w:val="a4"/>
    <w:uiPriority w:val="47"/>
    <w:rsid w:val="002D266D"/>
    <w:rPr>
      <w:sz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2D266D"/>
    <w:rPr>
      <w:sz w:val="24"/>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4"/>
    <w:uiPriority w:val="47"/>
    <w:rsid w:val="002D266D"/>
    <w:rPr>
      <w:sz w:val="24"/>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2D266D"/>
    <w:rPr>
      <w:sz w:val="24"/>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2D266D"/>
    <w:rPr>
      <w:sz w:val="24"/>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2D266D"/>
    <w:rPr>
      <w:sz w:val="24"/>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4"/>
    <w:uiPriority w:val="47"/>
    <w:rsid w:val="002D266D"/>
    <w:rPr>
      <w:sz w:val="24"/>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2">
    <w:name w:val="List Table 3"/>
    <w:basedOn w:val="a4"/>
    <w:uiPriority w:val="48"/>
    <w:rsid w:val="002D266D"/>
    <w:rPr>
      <w:sz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2D266D"/>
    <w:rPr>
      <w:sz w:val="24"/>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4"/>
    <w:uiPriority w:val="48"/>
    <w:rsid w:val="002D266D"/>
    <w:rPr>
      <w:sz w:val="24"/>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2D266D"/>
    <w:rPr>
      <w:sz w:val="24"/>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2D266D"/>
    <w:rPr>
      <w:sz w:val="24"/>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2D266D"/>
    <w:rPr>
      <w:sz w:val="24"/>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4"/>
    <w:uiPriority w:val="48"/>
    <w:rsid w:val="002D266D"/>
    <w:rPr>
      <w:sz w:val="24"/>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2D266D"/>
    <w:rPr>
      <w:sz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2D266D"/>
    <w:rPr>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2D266D"/>
    <w:rPr>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2D266D"/>
    <w:rPr>
      <w:sz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2D266D"/>
    <w:rPr>
      <w:sz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2D266D"/>
    <w:rPr>
      <w:sz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2D266D"/>
    <w:rPr>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2D266D"/>
    <w:rPr>
      <w:color w:val="FFFFFF" w:themeColor="background1"/>
      <w:sz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2D266D"/>
    <w:rPr>
      <w:color w:val="FFFFFF" w:themeColor="background1"/>
      <w:sz w:val="24"/>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2D266D"/>
    <w:rPr>
      <w:color w:val="FFFFFF" w:themeColor="background1"/>
      <w:sz w:val="24"/>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2D266D"/>
    <w:rPr>
      <w:color w:val="FFFFFF" w:themeColor="background1"/>
      <w:sz w:val="24"/>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2D266D"/>
    <w:rPr>
      <w:color w:val="FFFFFF" w:themeColor="background1"/>
      <w:sz w:val="24"/>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2D266D"/>
    <w:rPr>
      <w:color w:val="FFFFFF" w:themeColor="background1"/>
      <w:sz w:val="24"/>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2D266D"/>
    <w:rPr>
      <w:color w:val="FFFFFF" w:themeColor="background1"/>
      <w:sz w:val="24"/>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2D266D"/>
    <w:rPr>
      <w:color w:val="000000" w:themeColor="text1"/>
      <w:sz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2D266D"/>
    <w:rPr>
      <w:color w:val="2F5496" w:themeColor="accent1" w:themeShade="BF"/>
      <w:sz w:val="24"/>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2D266D"/>
    <w:rPr>
      <w:color w:val="C45911" w:themeColor="accent2" w:themeShade="BF"/>
      <w:sz w:val="24"/>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2D266D"/>
    <w:rPr>
      <w:color w:val="7B7B7B" w:themeColor="accent3" w:themeShade="BF"/>
      <w:sz w:val="24"/>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2D266D"/>
    <w:rPr>
      <w:color w:val="BF8F00" w:themeColor="accent4" w:themeShade="BF"/>
      <w:sz w:val="24"/>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2D266D"/>
    <w:rPr>
      <w:color w:val="2E74B5" w:themeColor="accent5" w:themeShade="BF"/>
      <w:sz w:val="24"/>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2D266D"/>
    <w:rPr>
      <w:color w:val="538135" w:themeColor="accent6" w:themeShade="BF"/>
      <w:sz w:val="24"/>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4"/>
    <w:uiPriority w:val="52"/>
    <w:rsid w:val="002D266D"/>
    <w:rPr>
      <w:color w:val="000000" w:themeColor="text1"/>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2D266D"/>
    <w:rPr>
      <w:color w:val="2F5496" w:themeColor="accent1" w:themeShade="BF"/>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2D266D"/>
    <w:rPr>
      <w:color w:val="C45911" w:themeColor="accent2" w:themeShade="BF"/>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2D266D"/>
    <w:rPr>
      <w:color w:val="7B7B7B" w:themeColor="accent3" w:themeShade="BF"/>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2D266D"/>
    <w:rPr>
      <w:color w:val="BF8F00" w:themeColor="accent4" w:themeShade="BF"/>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2D266D"/>
    <w:rPr>
      <w:color w:val="2E74B5" w:themeColor="accent5" w:themeShade="BF"/>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2D266D"/>
    <w:rPr>
      <w:color w:val="538135" w:themeColor="accent6" w:themeShade="BF"/>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macro"/>
    <w:link w:val="affff"/>
    <w:uiPriority w:val="99"/>
    <w:semiHidden/>
    <w:unhideWhenUsed/>
    <w:rsid w:val="002D266D"/>
    <w:pPr>
      <w:tabs>
        <w:tab w:val="left" w:pos="480"/>
        <w:tab w:val="left" w:pos="960"/>
        <w:tab w:val="left" w:pos="1440"/>
        <w:tab w:val="left" w:pos="1920"/>
        <w:tab w:val="left" w:pos="2400"/>
        <w:tab w:val="left" w:pos="2880"/>
        <w:tab w:val="left" w:pos="3360"/>
        <w:tab w:val="left" w:pos="3840"/>
        <w:tab w:val="left" w:pos="4320"/>
      </w:tabs>
    </w:pPr>
    <w:rPr>
      <w:rFonts w:ascii="Consolas" w:hAnsi="Consolas" w:cs="Times New Roman"/>
      <w:kern w:val="0"/>
      <w:sz w:val="20"/>
      <w:szCs w:val="20"/>
    </w:rPr>
  </w:style>
  <w:style w:type="character" w:customStyle="1" w:styleId="affff">
    <w:name w:val="マクロ文字列 (文字)"/>
    <w:basedOn w:val="a3"/>
    <w:link w:val="afffe"/>
    <w:uiPriority w:val="99"/>
    <w:semiHidden/>
    <w:rsid w:val="002D266D"/>
    <w:rPr>
      <w:rFonts w:ascii="Consolas" w:hAnsi="Consolas" w:cs="Times New Roman"/>
      <w:kern w:val="0"/>
      <w:sz w:val="20"/>
      <w:szCs w:val="20"/>
    </w:rPr>
  </w:style>
  <w:style w:type="table" w:styleId="82">
    <w:name w:val="Medium Grid 1"/>
    <w:basedOn w:val="a4"/>
    <w:uiPriority w:val="67"/>
    <w:semiHidden/>
    <w:unhideWhenUsed/>
    <w:rsid w:val="002D266D"/>
    <w:rPr>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2D266D"/>
    <w:rPr>
      <w:sz w:val="24"/>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84">
    <w:name w:val="Medium Grid 1 Accent 2"/>
    <w:basedOn w:val="a4"/>
    <w:uiPriority w:val="67"/>
    <w:semiHidden/>
    <w:unhideWhenUsed/>
    <w:rsid w:val="002D266D"/>
    <w:rPr>
      <w:sz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semiHidden/>
    <w:unhideWhenUsed/>
    <w:rsid w:val="002D266D"/>
    <w:rPr>
      <w:sz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semiHidden/>
    <w:unhideWhenUsed/>
    <w:rsid w:val="002D266D"/>
    <w:rPr>
      <w:sz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semiHidden/>
    <w:unhideWhenUsed/>
    <w:rsid w:val="002D266D"/>
    <w:rPr>
      <w:sz w:val="24"/>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8">
    <w:name w:val="Medium Grid 1 Accent 6"/>
    <w:basedOn w:val="a4"/>
    <w:uiPriority w:val="67"/>
    <w:semiHidden/>
    <w:unhideWhenUsed/>
    <w:rsid w:val="002D266D"/>
    <w:rPr>
      <w:sz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2D266D"/>
    <w:rPr>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2D266D"/>
    <w:rPr>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102">
    <w:name w:val="Medium Grid 3 Accent 2"/>
    <w:basedOn w:val="a4"/>
    <w:uiPriority w:val="69"/>
    <w:semiHidden/>
    <w:unhideWhenUsed/>
    <w:rsid w:val="002D266D"/>
    <w:rPr>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2D266D"/>
    <w:rPr>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2D266D"/>
    <w:rPr>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2D266D"/>
    <w:rPr>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06">
    <w:name w:val="Medium Grid 3 Accent 6"/>
    <w:basedOn w:val="a4"/>
    <w:uiPriority w:val="69"/>
    <w:semiHidden/>
    <w:unhideWhenUsed/>
    <w:rsid w:val="002D266D"/>
    <w:rPr>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64">
    <w:name w:val="Medium List 1"/>
    <w:basedOn w:val="a4"/>
    <w:uiPriority w:val="65"/>
    <w:semiHidden/>
    <w:unhideWhenUsed/>
    <w:rsid w:val="002D266D"/>
    <w:rPr>
      <w:color w:val="000000" w:themeColor="text1"/>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5">
    <w:name w:val="Medium List 1 Accent 1"/>
    <w:basedOn w:val="a4"/>
    <w:uiPriority w:val="65"/>
    <w:semiHidden/>
    <w:unhideWhenUsed/>
    <w:rsid w:val="002D266D"/>
    <w:rPr>
      <w:color w:val="000000" w:themeColor="text1"/>
      <w:sz w:val="24"/>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66">
    <w:name w:val="Medium List 1 Accent 2"/>
    <w:basedOn w:val="a4"/>
    <w:uiPriority w:val="65"/>
    <w:semiHidden/>
    <w:unhideWhenUsed/>
    <w:rsid w:val="002D266D"/>
    <w:rPr>
      <w:color w:val="000000" w:themeColor="text1"/>
      <w:sz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7">
    <w:name w:val="Medium List 1 Accent 3"/>
    <w:basedOn w:val="a4"/>
    <w:uiPriority w:val="65"/>
    <w:semiHidden/>
    <w:unhideWhenUsed/>
    <w:rsid w:val="002D266D"/>
    <w:rPr>
      <w:color w:val="000000" w:themeColor="text1"/>
      <w:sz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8">
    <w:name w:val="Medium List 1 Accent 4"/>
    <w:basedOn w:val="a4"/>
    <w:uiPriority w:val="65"/>
    <w:semiHidden/>
    <w:unhideWhenUsed/>
    <w:rsid w:val="002D266D"/>
    <w:rPr>
      <w:color w:val="000000" w:themeColor="text1"/>
      <w:sz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9">
    <w:name w:val="Medium List 1 Accent 5"/>
    <w:basedOn w:val="a4"/>
    <w:uiPriority w:val="65"/>
    <w:semiHidden/>
    <w:unhideWhenUsed/>
    <w:rsid w:val="002D266D"/>
    <w:rPr>
      <w:color w:val="000000" w:themeColor="text1"/>
      <w:sz w:val="24"/>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6a">
    <w:name w:val="Medium List 1 Accent 6"/>
    <w:basedOn w:val="a4"/>
    <w:uiPriority w:val="65"/>
    <w:semiHidden/>
    <w:unhideWhenUsed/>
    <w:rsid w:val="002D266D"/>
    <w:rPr>
      <w:color w:val="000000" w:themeColor="text1"/>
      <w:sz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4">
    <w:name w:val="Medium List 2"/>
    <w:basedOn w:val="a4"/>
    <w:uiPriority w:val="66"/>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4"/>
    <w:uiPriority w:val="66"/>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4"/>
    <w:uiPriority w:val="66"/>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4"/>
    <w:uiPriority w:val="66"/>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4"/>
    <w:uiPriority w:val="66"/>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4"/>
    <w:uiPriority w:val="66"/>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4"/>
    <w:uiPriority w:val="66"/>
    <w:semiHidden/>
    <w:unhideWhenUsed/>
    <w:rsid w:val="002D266D"/>
    <w:rPr>
      <w:rFonts w:asciiTheme="majorHAnsi" w:eastAsiaTheme="majorEastAsia" w:hAnsiTheme="majorHAnsi" w:cstheme="majorBidi"/>
      <w:color w:val="000000" w:themeColor="text1"/>
      <w:sz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4"/>
    <w:uiPriority w:val="63"/>
    <w:semiHidden/>
    <w:unhideWhenUsed/>
    <w:rsid w:val="002D266D"/>
    <w:rPr>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9">
    <w:name w:val="Medium Shading 1 Accent 1"/>
    <w:basedOn w:val="a4"/>
    <w:uiPriority w:val="63"/>
    <w:semiHidden/>
    <w:unhideWhenUsed/>
    <w:rsid w:val="002D266D"/>
    <w:rPr>
      <w:sz w:val="24"/>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4a">
    <w:name w:val="Medium Shading 1 Accent 2"/>
    <w:basedOn w:val="a4"/>
    <w:uiPriority w:val="63"/>
    <w:semiHidden/>
    <w:unhideWhenUsed/>
    <w:rsid w:val="002D266D"/>
    <w:rPr>
      <w:sz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b">
    <w:name w:val="Medium Shading 1 Accent 3"/>
    <w:basedOn w:val="a4"/>
    <w:uiPriority w:val="63"/>
    <w:semiHidden/>
    <w:unhideWhenUsed/>
    <w:rsid w:val="002D266D"/>
    <w:rPr>
      <w:sz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c">
    <w:name w:val="Medium Shading 1 Accent 4"/>
    <w:basedOn w:val="a4"/>
    <w:uiPriority w:val="63"/>
    <w:semiHidden/>
    <w:unhideWhenUsed/>
    <w:rsid w:val="002D266D"/>
    <w:rPr>
      <w:sz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d">
    <w:name w:val="Medium Shading 1 Accent 5"/>
    <w:basedOn w:val="a4"/>
    <w:uiPriority w:val="63"/>
    <w:semiHidden/>
    <w:unhideWhenUsed/>
    <w:rsid w:val="002D266D"/>
    <w:rPr>
      <w:sz w:val="24"/>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4e">
    <w:name w:val="Medium Shading 1 Accent 6"/>
    <w:basedOn w:val="a4"/>
    <w:uiPriority w:val="63"/>
    <w:semiHidden/>
    <w:unhideWhenUsed/>
    <w:rsid w:val="002D266D"/>
    <w:rPr>
      <w:sz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8">
    <w:name w:val="Medium Shading 2"/>
    <w:basedOn w:val="a4"/>
    <w:uiPriority w:val="64"/>
    <w:semiHidden/>
    <w:unhideWhenUsed/>
    <w:rsid w:val="002D266D"/>
    <w:rPr>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9">
    <w:name w:val="Medium Shading 2 Accent 1"/>
    <w:basedOn w:val="a4"/>
    <w:uiPriority w:val="64"/>
    <w:semiHidden/>
    <w:unhideWhenUsed/>
    <w:rsid w:val="002D266D"/>
    <w:rPr>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a">
    <w:name w:val="Medium Shading 2 Accent 2"/>
    <w:basedOn w:val="a4"/>
    <w:uiPriority w:val="64"/>
    <w:semiHidden/>
    <w:unhideWhenUsed/>
    <w:rsid w:val="002D266D"/>
    <w:rPr>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b">
    <w:name w:val="Medium Shading 2 Accent 3"/>
    <w:basedOn w:val="a4"/>
    <w:uiPriority w:val="64"/>
    <w:semiHidden/>
    <w:unhideWhenUsed/>
    <w:rsid w:val="002D266D"/>
    <w:rPr>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c">
    <w:name w:val="Medium Shading 2 Accent 4"/>
    <w:basedOn w:val="a4"/>
    <w:uiPriority w:val="64"/>
    <w:semiHidden/>
    <w:unhideWhenUsed/>
    <w:rsid w:val="002D266D"/>
    <w:rPr>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d">
    <w:name w:val="Medium Shading 2 Accent 5"/>
    <w:basedOn w:val="a4"/>
    <w:uiPriority w:val="64"/>
    <w:semiHidden/>
    <w:unhideWhenUsed/>
    <w:rsid w:val="002D266D"/>
    <w:rPr>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e">
    <w:name w:val="Medium Shading 2 Accent 6"/>
    <w:basedOn w:val="a4"/>
    <w:uiPriority w:val="64"/>
    <w:semiHidden/>
    <w:unhideWhenUsed/>
    <w:rsid w:val="002D266D"/>
    <w:rPr>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0">
    <w:name w:val="Mention"/>
    <w:basedOn w:val="a3"/>
    <w:uiPriority w:val="99"/>
    <w:rsid w:val="002D266D"/>
    <w:rPr>
      <w:color w:val="2B579A"/>
      <w:shd w:val="clear" w:color="auto" w:fill="E1DFDD"/>
    </w:rPr>
  </w:style>
  <w:style w:type="paragraph" w:styleId="affff1">
    <w:name w:val="Message Header"/>
    <w:basedOn w:val="a2"/>
    <w:link w:val="affff2"/>
    <w:uiPriority w:val="99"/>
    <w:semiHidden/>
    <w:unhideWhenUsed/>
    <w:rsid w:val="002D266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affff2">
    <w:name w:val="メッセージ見出し (文字)"/>
    <w:basedOn w:val="a3"/>
    <w:link w:val="affff1"/>
    <w:uiPriority w:val="99"/>
    <w:semiHidden/>
    <w:rsid w:val="002D266D"/>
    <w:rPr>
      <w:rFonts w:asciiTheme="majorHAnsi" w:eastAsiaTheme="majorEastAsia" w:hAnsiTheme="majorHAnsi" w:cstheme="majorBidi"/>
      <w:kern w:val="0"/>
      <w:sz w:val="24"/>
      <w:shd w:val="pct20" w:color="auto" w:fill="auto"/>
    </w:rPr>
  </w:style>
  <w:style w:type="paragraph" w:styleId="affff3">
    <w:name w:val="No Spacing"/>
    <w:uiPriority w:val="1"/>
    <w:qFormat/>
    <w:rsid w:val="002D266D"/>
    <w:rPr>
      <w:rFonts w:ascii="Times New Roman" w:hAnsi="Times New Roman" w:cs="Times New Roman"/>
      <w:kern w:val="0"/>
      <w:sz w:val="24"/>
    </w:rPr>
  </w:style>
  <w:style w:type="paragraph" w:styleId="affff4">
    <w:name w:val="Normal Indent"/>
    <w:basedOn w:val="a2"/>
    <w:uiPriority w:val="99"/>
    <w:semiHidden/>
    <w:unhideWhenUsed/>
    <w:rsid w:val="002D266D"/>
    <w:pPr>
      <w:ind w:left="720"/>
    </w:pPr>
  </w:style>
  <w:style w:type="paragraph" w:styleId="affff5">
    <w:name w:val="Note Heading"/>
    <w:basedOn w:val="a2"/>
    <w:next w:val="a2"/>
    <w:link w:val="affff6"/>
    <w:uiPriority w:val="99"/>
    <w:semiHidden/>
    <w:unhideWhenUsed/>
    <w:rsid w:val="002D266D"/>
  </w:style>
  <w:style w:type="character" w:customStyle="1" w:styleId="affff6">
    <w:name w:val="記 (文字)"/>
    <w:basedOn w:val="a3"/>
    <w:link w:val="affff5"/>
    <w:uiPriority w:val="99"/>
    <w:semiHidden/>
    <w:rsid w:val="002D266D"/>
    <w:rPr>
      <w:rFonts w:ascii="Times New Roman" w:hAnsi="Times New Roman" w:cs="Times New Roman"/>
      <w:kern w:val="0"/>
      <w:sz w:val="24"/>
    </w:rPr>
  </w:style>
  <w:style w:type="character" w:styleId="affff7">
    <w:name w:val="page number"/>
    <w:basedOn w:val="a3"/>
    <w:uiPriority w:val="99"/>
    <w:semiHidden/>
    <w:unhideWhenUsed/>
    <w:rsid w:val="002D266D"/>
  </w:style>
  <w:style w:type="table" w:styleId="1f">
    <w:name w:val="Plain Table 1"/>
    <w:basedOn w:val="a4"/>
    <w:uiPriority w:val="41"/>
    <w:rsid w:val="002D266D"/>
    <w:rPr>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2D266D"/>
    <w:rPr>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3">
    <w:name w:val="Plain Table 3"/>
    <w:basedOn w:val="a4"/>
    <w:uiPriority w:val="43"/>
    <w:rsid w:val="002D266D"/>
    <w:rPr>
      <w:sz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2D266D"/>
    <w:rPr>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4"/>
    <w:uiPriority w:val="45"/>
    <w:rsid w:val="002D266D"/>
    <w:rPr>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8">
    <w:name w:val="Plain Text"/>
    <w:basedOn w:val="a2"/>
    <w:link w:val="affff9"/>
    <w:uiPriority w:val="99"/>
    <w:semiHidden/>
    <w:unhideWhenUsed/>
    <w:rsid w:val="002D266D"/>
    <w:rPr>
      <w:rFonts w:ascii="Consolas" w:hAnsi="Consolas"/>
      <w:sz w:val="21"/>
      <w:szCs w:val="21"/>
    </w:rPr>
  </w:style>
  <w:style w:type="character" w:customStyle="1" w:styleId="affff9">
    <w:name w:val="書式なし (文字)"/>
    <w:basedOn w:val="a3"/>
    <w:link w:val="affff8"/>
    <w:uiPriority w:val="99"/>
    <w:semiHidden/>
    <w:rsid w:val="002D266D"/>
    <w:rPr>
      <w:rFonts w:ascii="Consolas" w:hAnsi="Consolas" w:cs="Times New Roman"/>
      <w:kern w:val="0"/>
      <w:szCs w:val="21"/>
    </w:rPr>
  </w:style>
  <w:style w:type="paragraph" w:styleId="affffa">
    <w:name w:val="Salutation"/>
    <w:basedOn w:val="a2"/>
    <w:next w:val="a2"/>
    <w:link w:val="affffb"/>
    <w:uiPriority w:val="99"/>
    <w:semiHidden/>
    <w:unhideWhenUsed/>
    <w:rsid w:val="002D266D"/>
  </w:style>
  <w:style w:type="character" w:customStyle="1" w:styleId="affffb">
    <w:name w:val="挨拶文 (文字)"/>
    <w:basedOn w:val="a3"/>
    <w:link w:val="affffa"/>
    <w:uiPriority w:val="99"/>
    <w:semiHidden/>
    <w:rsid w:val="002D266D"/>
    <w:rPr>
      <w:rFonts w:ascii="Times New Roman" w:hAnsi="Times New Roman" w:cs="Times New Roman"/>
      <w:kern w:val="0"/>
      <w:sz w:val="24"/>
    </w:rPr>
  </w:style>
  <w:style w:type="paragraph" w:styleId="affffc">
    <w:name w:val="Signature"/>
    <w:basedOn w:val="a2"/>
    <w:link w:val="affffd"/>
    <w:uiPriority w:val="99"/>
    <w:semiHidden/>
    <w:unhideWhenUsed/>
    <w:rsid w:val="002D266D"/>
    <w:pPr>
      <w:ind w:left="4320"/>
    </w:pPr>
  </w:style>
  <w:style w:type="character" w:customStyle="1" w:styleId="affffd">
    <w:name w:val="署名 (文字)"/>
    <w:basedOn w:val="a3"/>
    <w:link w:val="affffc"/>
    <w:uiPriority w:val="99"/>
    <w:semiHidden/>
    <w:rsid w:val="002D266D"/>
    <w:rPr>
      <w:rFonts w:ascii="Times New Roman" w:hAnsi="Times New Roman" w:cs="Times New Roman"/>
      <w:kern w:val="0"/>
      <w:sz w:val="24"/>
    </w:rPr>
  </w:style>
  <w:style w:type="character" w:styleId="affffe">
    <w:name w:val="Smart Hyperlink"/>
    <w:basedOn w:val="a3"/>
    <w:uiPriority w:val="99"/>
    <w:rsid w:val="002D266D"/>
    <w:rPr>
      <w:u w:val="dotted"/>
    </w:rPr>
  </w:style>
  <w:style w:type="character" w:customStyle="1" w:styleId="1f0">
    <w:name w:val="スマート リンク1"/>
    <w:basedOn w:val="a3"/>
    <w:uiPriority w:val="99"/>
    <w:rsid w:val="002D266D"/>
    <w:rPr>
      <w:color w:val="0000FF"/>
      <w:u w:val="single"/>
      <w:shd w:val="clear" w:color="auto" w:fill="F3F2F1"/>
    </w:rPr>
  </w:style>
  <w:style w:type="character" w:styleId="afffff">
    <w:name w:val="Subtle Emphasis"/>
    <w:basedOn w:val="a3"/>
    <w:uiPriority w:val="19"/>
    <w:qFormat/>
    <w:rsid w:val="002D266D"/>
    <w:rPr>
      <w:i/>
      <w:iCs/>
      <w:color w:val="404040" w:themeColor="text1" w:themeTint="BF"/>
    </w:rPr>
  </w:style>
  <w:style w:type="character" w:styleId="afffff0">
    <w:name w:val="Subtle Reference"/>
    <w:basedOn w:val="a3"/>
    <w:uiPriority w:val="31"/>
    <w:qFormat/>
    <w:rsid w:val="002D266D"/>
    <w:rPr>
      <w:smallCaps/>
      <w:color w:val="5A5A5A" w:themeColor="text1" w:themeTint="A5"/>
    </w:rPr>
  </w:style>
  <w:style w:type="table" w:styleId="3-D1">
    <w:name w:val="Table 3D effects 1"/>
    <w:basedOn w:val="a4"/>
    <w:uiPriority w:val="99"/>
    <w:semiHidden/>
    <w:unhideWhenUsed/>
    <w:rsid w:val="002D266D"/>
    <w:rPr>
      <w:sz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2D266D"/>
    <w:rPr>
      <w:sz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2D266D"/>
    <w:rPr>
      <w:sz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1">
    <w:name w:val="Table Classic 1"/>
    <w:basedOn w:val="a4"/>
    <w:uiPriority w:val="99"/>
    <w:semiHidden/>
    <w:unhideWhenUsed/>
    <w:rsid w:val="002D266D"/>
    <w:rPr>
      <w:sz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4"/>
    <w:uiPriority w:val="99"/>
    <w:semiHidden/>
    <w:unhideWhenUsed/>
    <w:rsid w:val="002D266D"/>
    <w:rPr>
      <w:sz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4"/>
    <w:uiPriority w:val="99"/>
    <w:semiHidden/>
    <w:unhideWhenUsed/>
    <w:rsid w:val="002D266D"/>
    <w:rPr>
      <w:color w:val="000080"/>
      <w:sz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4"/>
    <w:uiPriority w:val="99"/>
    <w:semiHidden/>
    <w:unhideWhenUsed/>
    <w:rsid w:val="002D266D"/>
    <w:rPr>
      <w:sz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2">
    <w:name w:val="Table Colorful 1"/>
    <w:basedOn w:val="a4"/>
    <w:uiPriority w:val="99"/>
    <w:semiHidden/>
    <w:unhideWhenUsed/>
    <w:rsid w:val="002D266D"/>
    <w:rPr>
      <w:color w:val="FFFFFF"/>
      <w:sz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4"/>
    <w:uiPriority w:val="99"/>
    <w:semiHidden/>
    <w:unhideWhenUsed/>
    <w:rsid w:val="002D266D"/>
    <w:rPr>
      <w:sz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uiPriority w:val="99"/>
    <w:semiHidden/>
    <w:unhideWhenUsed/>
    <w:rsid w:val="002D266D"/>
    <w:rPr>
      <w:sz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3">
    <w:name w:val="Table Columns 1"/>
    <w:basedOn w:val="a4"/>
    <w:uiPriority w:val="99"/>
    <w:semiHidden/>
    <w:unhideWhenUsed/>
    <w:rsid w:val="002D266D"/>
    <w:rPr>
      <w:b/>
      <w:bCs/>
      <w:sz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uiPriority w:val="99"/>
    <w:semiHidden/>
    <w:unhideWhenUsed/>
    <w:rsid w:val="002D266D"/>
    <w:rPr>
      <w:b/>
      <w:bCs/>
      <w:sz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uiPriority w:val="99"/>
    <w:semiHidden/>
    <w:unhideWhenUsed/>
    <w:rsid w:val="002D266D"/>
    <w:rPr>
      <w:b/>
      <w:bCs/>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2D266D"/>
    <w:rPr>
      <w:sz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2D266D"/>
    <w:rPr>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1">
    <w:name w:val="Table Contemporary"/>
    <w:basedOn w:val="a4"/>
    <w:uiPriority w:val="99"/>
    <w:semiHidden/>
    <w:unhideWhenUsed/>
    <w:rsid w:val="002D266D"/>
    <w:rPr>
      <w:sz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2">
    <w:name w:val="Table Elegant"/>
    <w:basedOn w:val="a4"/>
    <w:uiPriority w:val="99"/>
    <w:semiHidden/>
    <w:unhideWhenUsed/>
    <w:rsid w:val="002D266D"/>
    <w:rPr>
      <w:sz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Grid 1"/>
    <w:basedOn w:val="a4"/>
    <w:uiPriority w:val="99"/>
    <w:semiHidden/>
    <w:unhideWhenUsed/>
    <w:rsid w:val="002D266D"/>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4"/>
    <w:uiPriority w:val="99"/>
    <w:semiHidden/>
    <w:unhideWhenUsed/>
    <w:rsid w:val="002D266D"/>
    <w:rPr>
      <w:sz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4"/>
    <w:uiPriority w:val="99"/>
    <w:semiHidden/>
    <w:unhideWhenUsed/>
    <w:rsid w:val="002D266D"/>
    <w:rPr>
      <w:sz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4"/>
    <w:uiPriority w:val="99"/>
    <w:semiHidden/>
    <w:unhideWhenUsed/>
    <w:rsid w:val="002D266D"/>
    <w:rPr>
      <w:sz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4"/>
    <w:uiPriority w:val="99"/>
    <w:semiHidden/>
    <w:unhideWhenUsed/>
    <w:rsid w:val="002D266D"/>
    <w:rPr>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4"/>
    <w:uiPriority w:val="99"/>
    <w:semiHidden/>
    <w:unhideWhenUsed/>
    <w:rsid w:val="002D266D"/>
    <w:rPr>
      <w:sz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4"/>
    <w:uiPriority w:val="99"/>
    <w:semiHidden/>
    <w:unhideWhenUsed/>
    <w:rsid w:val="002D266D"/>
    <w:rPr>
      <w:b/>
      <w:bCs/>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4"/>
    <w:uiPriority w:val="99"/>
    <w:semiHidden/>
    <w:unhideWhenUsed/>
    <w:rsid w:val="002D266D"/>
    <w:rPr>
      <w:sz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3">
    <w:name w:val="Grid Table Light"/>
    <w:basedOn w:val="a4"/>
    <w:uiPriority w:val="40"/>
    <w:rsid w:val="002D266D"/>
    <w:rPr>
      <w:sz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5">
    <w:name w:val="Table List 1"/>
    <w:basedOn w:val="a4"/>
    <w:uiPriority w:val="99"/>
    <w:semiHidden/>
    <w:unhideWhenUsed/>
    <w:rsid w:val="002D266D"/>
    <w:rPr>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4"/>
    <w:uiPriority w:val="99"/>
    <w:semiHidden/>
    <w:unhideWhenUsed/>
    <w:rsid w:val="002D266D"/>
    <w:rPr>
      <w:sz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4"/>
    <w:uiPriority w:val="99"/>
    <w:semiHidden/>
    <w:unhideWhenUsed/>
    <w:rsid w:val="002D266D"/>
    <w:rPr>
      <w:sz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4"/>
    <w:uiPriority w:val="99"/>
    <w:semiHidden/>
    <w:unhideWhenUsed/>
    <w:rsid w:val="002D266D"/>
    <w:rPr>
      <w:sz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4"/>
    <w:uiPriority w:val="99"/>
    <w:semiHidden/>
    <w:unhideWhenUsed/>
    <w:rsid w:val="002D266D"/>
    <w:rPr>
      <w:sz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4"/>
    <w:uiPriority w:val="99"/>
    <w:semiHidden/>
    <w:unhideWhenUsed/>
    <w:rsid w:val="002D266D"/>
    <w:rPr>
      <w:sz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4"/>
    <w:uiPriority w:val="99"/>
    <w:semiHidden/>
    <w:unhideWhenUsed/>
    <w:rsid w:val="002D266D"/>
    <w:rPr>
      <w:sz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4"/>
    <w:uiPriority w:val="99"/>
    <w:semiHidden/>
    <w:unhideWhenUsed/>
    <w:rsid w:val="002D266D"/>
    <w:rPr>
      <w:sz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4">
    <w:name w:val="table of authorities"/>
    <w:basedOn w:val="a2"/>
    <w:next w:val="a2"/>
    <w:uiPriority w:val="99"/>
    <w:semiHidden/>
    <w:unhideWhenUsed/>
    <w:rsid w:val="002D266D"/>
    <w:pPr>
      <w:ind w:left="240" w:hanging="240"/>
    </w:pPr>
  </w:style>
  <w:style w:type="paragraph" w:styleId="afffff5">
    <w:name w:val="table of figures"/>
    <w:basedOn w:val="a2"/>
    <w:next w:val="a2"/>
    <w:uiPriority w:val="99"/>
    <w:semiHidden/>
    <w:unhideWhenUsed/>
    <w:rsid w:val="002D266D"/>
  </w:style>
  <w:style w:type="table" w:styleId="afffff6">
    <w:name w:val="Table Professional"/>
    <w:basedOn w:val="a4"/>
    <w:uiPriority w:val="99"/>
    <w:semiHidden/>
    <w:unhideWhenUsed/>
    <w:rsid w:val="002D266D"/>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6">
    <w:name w:val="Table Simple 1"/>
    <w:basedOn w:val="a4"/>
    <w:uiPriority w:val="99"/>
    <w:semiHidden/>
    <w:unhideWhenUsed/>
    <w:rsid w:val="002D266D"/>
    <w:rPr>
      <w:sz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4"/>
    <w:uiPriority w:val="99"/>
    <w:semiHidden/>
    <w:unhideWhenUsed/>
    <w:rsid w:val="002D266D"/>
    <w:rPr>
      <w:sz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4"/>
    <w:uiPriority w:val="99"/>
    <w:semiHidden/>
    <w:unhideWhenUsed/>
    <w:rsid w:val="002D266D"/>
    <w:rPr>
      <w:sz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7">
    <w:name w:val="Table Subtle 1"/>
    <w:basedOn w:val="a4"/>
    <w:uiPriority w:val="99"/>
    <w:semiHidden/>
    <w:unhideWhenUsed/>
    <w:rsid w:val="002D266D"/>
    <w:rPr>
      <w:sz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4"/>
    <w:uiPriority w:val="99"/>
    <w:semiHidden/>
    <w:unhideWhenUsed/>
    <w:rsid w:val="002D266D"/>
    <w:rPr>
      <w:sz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7">
    <w:name w:val="Table Theme"/>
    <w:basedOn w:val="a4"/>
    <w:uiPriority w:val="99"/>
    <w:semiHidden/>
    <w:unhideWhenUsed/>
    <w:rsid w:val="002D266D"/>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4"/>
    <w:uiPriority w:val="99"/>
    <w:semiHidden/>
    <w:unhideWhenUsed/>
    <w:rsid w:val="002D266D"/>
    <w:rPr>
      <w:sz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2D266D"/>
    <w:rPr>
      <w:sz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2D266D"/>
    <w:rPr>
      <w:sz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8">
    <w:name w:val="toa heading"/>
    <w:basedOn w:val="a2"/>
    <w:next w:val="a2"/>
    <w:uiPriority w:val="99"/>
    <w:semiHidden/>
    <w:unhideWhenUsed/>
    <w:rsid w:val="002D266D"/>
    <w:pPr>
      <w:spacing w:before="120"/>
    </w:pPr>
    <w:rPr>
      <w:rFonts w:asciiTheme="majorHAnsi" w:eastAsiaTheme="majorEastAsia" w:hAnsiTheme="majorHAnsi" w:cstheme="majorBidi"/>
      <w:b/>
      <w:bCs/>
    </w:rPr>
  </w:style>
  <w:style w:type="paragraph" w:styleId="1f8">
    <w:name w:val="toc 1"/>
    <w:basedOn w:val="a2"/>
    <w:next w:val="a2"/>
    <w:uiPriority w:val="39"/>
    <w:semiHidden/>
    <w:unhideWhenUsed/>
    <w:rsid w:val="002D266D"/>
    <w:pPr>
      <w:spacing w:after="100"/>
    </w:pPr>
  </w:style>
  <w:style w:type="paragraph" w:styleId="2ff1">
    <w:name w:val="toc 2"/>
    <w:basedOn w:val="a2"/>
    <w:next w:val="a2"/>
    <w:uiPriority w:val="39"/>
    <w:semiHidden/>
    <w:unhideWhenUsed/>
    <w:rsid w:val="002D266D"/>
    <w:pPr>
      <w:spacing w:after="100"/>
      <w:ind w:left="240"/>
    </w:pPr>
  </w:style>
  <w:style w:type="paragraph" w:styleId="3fa">
    <w:name w:val="toc 3"/>
    <w:basedOn w:val="a2"/>
    <w:next w:val="a2"/>
    <w:uiPriority w:val="39"/>
    <w:semiHidden/>
    <w:unhideWhenUsed/>
    <w:rsid w:val="002D266D"/>
    <w:pPr>
      <w:spacing w:after="100"/>
      <w:ind w:left="480"/>
    </w:pPr>
  </w:style>
  <w:style w:type="paragraph" w:styleId="4f4">
    <w:name w:val="toc 4"/>
    <w:basedOn w:val="a2"/>
    <w:next w:val="a2"/>
    <w:uiPriority w:val="39"/>
    <w:semiHidden/>
    <w:unhideWhenUsed/>
    <w:rsid w:val="002D266D"/>
    <w:pPr>
      <w:spacing w:after="100"/>
      <w:ind w:left="720"/>
    </w:pPr>
  </w:style>
  <w:style w:type="paragraph" w:styleId="5f3">
    <w:name w:val="toc 5"/>
    <w:basedOn w:val="a2"/>
    <w:next w:val="a2"/>
    <w:uiPriority w:val="39"/>
    <w:semiHidden/>
    <w:unhideWhenUsed/>
    <w:rsid w:val="002D266D"/>
    <w:pPr>
      <w:spacing w:after="100"/>
      <w:ind w:left="960"/>
    </w:pPr>
  </w:style>
  <w:style w:type="paragraph" w:styleId="6d">
    <w:name w:val="toc 6"/>
    <w:basedOn w:val="a2"/>
    <w:next w:val="a2"/>
    <w:uiPriority w:val="39"/>
    <w:semiHidden/>
    <w:unhideWhenUsed/>
    <w:rsid w:val="002D266D"/>
    <w:pPr>
      <w:spacing w:after="100"/>
      <w:ind w:left="1200"/>
    </w:pPr>
  </w:style>
  <w:style w:type="paragraph" w:styleId="7d">
    <w:name w:val="toc 7"/>
    <w:basedOn w:val="a2"/>
    <w:next w:val="a2"/>
    <w:uiPriority w:val="39"/>
    <w:semiHidden/>
    <w:unhideWhenUsed/>
    <w:rsid w:val="002D266D"/>
    <w:pPr>
      <w:spacing w:after="100"/>
      <w:ind w:left="1440"/>
    </w:pPr>
  </w:style>
  <w:style w:type="paragraph" w:styleId="8b">
    <w:name w:val="toc 8"/>
    <w:basedOn w:val="a2"/>
    <w:next w:val="a2"/>
    <w:uiPriority w:val="39"/>
    <w:semiHidden/>
    <w:unhideWhenUsed/>
    <w:rsid w:val="002D266D"/>
    <w:pPr>
      <w:spacing w:after="100"/>
      <w:ind w:left="1680"/>
    </w:pPr>
  </w:style>
  <w:style w:type="paragraph" w:styleId="99">
    <w:name w:val="toc 9"/>
    <w:basedOn w:val="a2"/>
    <w:next w:val="a2"/>
    <w:uiPriority w:val="39"/>
    <w:semiHidden/>
    <w:unhideWhenUsed/>
    <w:rsid w:val="002D266D"/>
    <w:pPr>
      <w:spacing w:after="100"/>
      <w:ind w:left="1920"/>
    </w:pPr>
  </w:style>
  <w:style w:type="paragraph" w:styleId="afffff9">
    <w:name w:val="TOC Heading"/>
    <w:basedOn w:val="1"/>
    <w:next w:val="a2"/>
    <w:uiPriority w:val="39"/>
    <w:semiHidden/>
    <w:unhideWhenUsed/>
    <w:qFormat/>
    <w:rsid w:val="002D266D"/>
    <w:pPr>
      <w:keepLines/>
      <w:numPr>
        <w:numId w:val="0"/>
      </w:numPr>
      <w:spacing w:before="240"/>
      <w:outlineLvl w:val="9"/>
    </w:pPr>
    <w:rPr>
      <w:color w:val="2F5496" w:themeColor="accent1" w:themeShade="BF"/>
      <w:sz w:val="32"/>
      <w:szCs w:val="32"/>
    </w:rPr>
  </w:style>
  <w:style w:type="character" w:styleId="afffffa">
    <w:name w:val="Unresolved Mention"/>
    <w:basedOn w:val="a3"/>
    <w:uiPriority w:val="99"/>
    <w:rsid w:val="002D266D"/>
    <w:rPr>
      <w:color w:val="605E5C"/>
      <w:shd w:val="clear" w:color="auto" w:fill="E1DFDD"/>
    </w:rPr>
  </w:style>
  <w:style w:type="paragraph" w:customStyle="1" w:styleId="EndNoteBibliographyTitle">
    <w:name w:val="EndNote Bibliography Title"/>
    <w:basedOn w:val="a2"/>
    <w:link w:val="EndNoteBibliographyTitle0"/>
    <w:rsid w:val="002D266D"/>
    <w:pPr>
      <w:jc w:val="center"/>
    </w:pPr>
  </w:style>
  <w:style w:type="character" w:customStyle="1" w:styleId="EndNoteBibliographyTitle0">
    <w:name w:val="EndNote Bibliography Title (文字)"/>
    <w:basedOn w:val="a3"/>
    <w:link w:val="EndNoteBibliographyTitle"/>
    <w:rsid w:val="002D266D"/>
    <w:rPr>
      <w:rFonts w:ascii="Times New Roman" w:hAnsi="Times New Roman" w:cs="Times New Roman"/>
      <w:kern w:val="0"/>
      <w:sz w:val="24"/>
    </w:rPr>
  </w:style>
  <w:style w:type="paragraph" w:customStyle="1" w:styleId="EndNoteBibliography">
    <w:name w:val="EndNote Bibliography"/>
    <w:basedOn w:val="a2"/>
    <w:link w:val="EndNoteBibliography0"/>
    <w:rsid w:val="002D266D"/>
  </w:style>
  <w:style w:type="character" w:customStyle="1" w:styleId="EndNoteBibliography0">
    <w:name w:val="EndNote Bibliography (文字)"/>
    <w:basedOn w:val="a3"/>
    <w:link w:val="EndNoteBibliography"/>
    <w:rsid w:val="002D266D"/>
    <w:rPr>
      <w:rFonts w:ascii="Times New Roman" w:hAnsi="Times New Roman" w:cs="Times New Roman"/>
      <w:kern w:val="0"/>
      <w:sz w:val="24"/>
    </w:rPr>
  </w:style>
  <w:style w:type="character" w:customStyle="1" w:styleId="html-italic">
    <w:name w:val="html-italic"/>
    <w:basedOn w:val="a3"/>
    <w:rsid w:val="002D266D"/>
  </w:style>
  <w:style w:type="paragraph" w:customStyle="1" w:styleId="Head1">
    <w:name w:val="Head 1"/>
    <w:basedOn w:val="a2"/>
    <w:rsid w:val="002D266D"/>
    <w:pPr>
      <w:spacing w:line="360" w:lineRule="auto"/>
      <w:jc w:val="both"/>
    </w:pPr>
    <w:rPr>
      <w:rFonts w:eastAsia="ＭＳ Ｐ明朝"/>
      <w:b/>
      <w:bCs/>
      <w:color w:val="000000" w:themeColor="text1"/>
      <w:szCs w:val="20"/>
    </w:rPr>
  </w:style>
  <w:style w:type="paragraph" w:customStyle="1" w:styleId="Newparagraph">
    <w:name w:val="New paragraph"/>
    <w:basedOn w:val="a2"/>
    <w:qFormat/>
    <w:rsid w:val="002D266D"/>
    <w:pPr>
      <w:spacing w:line="480" w:lineRule="auto"/>
      <w:ind w:firstLine="720"/>
    </w:pPr>
    <w:rPr>
      <w:lang w:eastAsia="en-GB"/>
    </w:rPr>
  </w:style>
  <w:style w:type="paragraph" w:customStyle="1" w:styleId="inline">
    <w:name w:val="inline"/>
    <w:basedOn w:val="a2"/>
    <w:rsid w:val="002D266D"/>
    <w:pPr>
      <w:spacing w:before="100" w:beforeAutospacing="1" w:after="100" w:afterAutospacing="1"/>
    </w:pPr>
    <w:rPr>
      <w:rFonts w:ascii="ＭＳ Ｐゴシック" w:eastAsia="ＭＳ Ｐゴシック" w:hAnsi="ＭＳ Ｐゴシック" w:cs="ＭＳ Ｐゴシック"/>
    </w:rPr>
  </w:style>
  <w:style w:type="paragraph" w:customStyle="1" w:styleId="Acknowledgements">
    <w:name w:val="Acknowledgements"/>
    <w:basedOn w:val="a2"/>
    <w:next w:val="a2"/>
    <w:qFormat/>
    <w:rsid w:val="002D266D"/>
    <w:pPr>
      <w:spacing w:before="120" w:line="360" w:lineRule="auto"/>
    </w:pPr>
    <w:rPr>
      <w:sz w:val="22"/>
      <w:lang w:eastAsia="en-GB"/>
    </w:rPr>
  </w:style>
  <w:style w:type="character" w:customStyle="1" w:styleId="Style1">
    <w:name w:val="Style1"/>
    <w:basedOn w:val="a3"/>
    <w:uiPriority w:val="1"/>
    <w:qFormat/>
    <w:rsid w:val="002D266D"/>
    <w:rPr>
      <w:rFonts w:ascii="Times New Roman" w:hAnsi="Times New Roman"/>
    </w:rPr>
  </w:style>
  <w:style w:type="character" w:customStyle="1" w:styleId="IUCrauthorforename">
    <w:name w:val="IUCr author forename"/>
    <w:rsid w:val="002D266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9767</Words>
  <Characters>55676</Characters>
  <Application>Microsoft Office Word</Application>
  <DocSecurity>0</DocSecurity>
  <Lines>463</Lines>
  <Paragraphs>130</Paragraphs>
  <ScaleCrop>false</ScaleCrop>
  <Company/>
  <LinksUpToDate>false</LinksUpToDate>
  <CharactersWithSpaces>65313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2</cp:revision>
  <dcterms:created xsi:type="dcterms:W3CDTF">2025-04-04T02:52:00Z</dcterms:created>
  <dcterms:modified xsi:type="dcterms:W3CDTF">2025-04-04T02:54:00Z</dcterms:modified>
</cp:coreProperties>
</file>