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7977"/>
      </w:tblGrid>
      <w:tr w:rsidR="00E830D0" w14:paraId="78BBE591" w14:textId="77777777">
        <w:trPr>
          <w:trHeight w:val="587"/>
        </w:trPr>
        <w:tc>
          <w:tcPr>
            <w:tcW w:w="1087" w:type="dxa"/>
          </w:tcPr>
          <w:p w14:paraId="5CB0C68B" w14:textId="77777777" w:rsidR="00E830D0" w:rsidRDefault="00000000">
            <w:pPr>
              <w:pStyle w:val="TableParagraph"/>
              <w:spacing w:before="1" w:line="240" w:lineRule="auto"/>
              <w:ind w:left="110"/>
              <w:rPr>
                <w:b/>
                <w:sz w:val="24"/>
              </w:rPr>
            </w:pPr>
            <w:r>
              <w:rPr>
                <w:b/>
                <w:spacing w:val="-2"/>
                <w:sz w:val="24"/>
              </w:rPr>
              <w:t>Title</w:t>
            </w:r>
          </w:p>
        </w:tc>
        <w:tc>
          <w:tcPr>
            <w:tcW w:w="7977" w:type="dxa"/>
          </w:tcPr>
          <w:p w14:paraId="04BD99A4" w14:textId="18FFAFB3" w:rsidR="00E830D0" w:rsidRDefault="00CD51E8">
            <w:pPr>
              <w:pStyle w:val="TableParagraph"/>
              <w:spacing w:line="290" w:lineRule="atLeast"/>
              <w:rPr>
                <w:sz w:val="24"/>
              </w:rPr>
            </w:pPr>
            <w:r>
              <w:rPr>
                <w:sz w:val="24"/>
              </w:rPr>
              <w:t>Development of magnetic materials for green energy conversions</w:t>
            </w:r>
          </w:p>
        </w:tc>
      </w:tr>
      <w:tr w:rsidR="00E830D0" w14:paraId="580DD9E1" w14:textId="77777777">
        <w:trPr>
          <w:trHeight w:val="585"/>
        </w:trPr>
        <w:tc>
          <w:tcPr>
            <w:tcW w:w="1087" w:type="dxa"/>
          </w:tcPr>
          <w:p w14:paraId="5B62E655" w14:textId="77777777" w:rsidR="00E830D0" w:rsidRDefault="00000000">
            <w:pPr>
              <w:pStyle w:val="TableParagraph"/>
              <w:ind w:left="110"/>
              <w:rPr>
                <w:b/>
                <w:sz w:val="24"/>
              </w:rPr>
            </w:pPr>
            <w:r>
              <w:rPr>
                <w:b/>
                <w:spacing w:val="-2"/>
                <w:sz w:val="24"/>
              </w:rPr>
              <w:t>Speaker:</w:t>
            </w:r>
          </w:p>
        </w:tc>
        <w:tc>
          <w:tcPr>
            <w:tcW w:w="7977" w:type="dxa"/>
          </w:tcPr>
          <w:p w14:paraId="202C217F" w14:textId="7209DA9F" w:rsidR="00E830D0" w:rsidRDefault="00CD51E8" w:rsidP="00CD51E8">
            <w:pPr>
              <w:pStyle w:val="TableParagraph"/>
              <w:rPr>
                <w:sz w:val="24"/>
              </w:rPr>
            </w:pPr>
            <w:r>
              <w:rPr>
                <w:sz w:val="24"/>
              </w:rPr>
              <w:t>Navid H. Sepehri-Amin</w:t>
            </w:r>
            <w:r w:rsidR="00000000">
              <w:rPr>
                <w:sz w:val="24"/>
              </w:rPr>
              <w:t>,</w:t>
            </w:r>
            <w:r w:rsidR="00000000">
              <w:rPr>
                <w:spacing w:val="-4"/>
                <w:sz w:val="24"/>
              </w:rPr>
              <w:t xml:space="preserve"> </w:t>
            </w:r>
            <w:r>
              <w:rPr>
                <w:sz w:val="24"/>
              </w:rPr>
              <w:t>National Institute for Materials Science, Tsukuba, Japan</w:t>
            </w:r>
          </w:p>
        </w:tc>
      </w:tr>
    </w:tbl>
    <w:p w14:paraId="266C774A" w14:textId="77777777" w:rsidR="00E830D0" w:rsidRDefault="00E830D0">
      <w:pPr>
        <w:pStyle w:val="BodyText"/>
        <w:rPr>
          <w:rFonts w:ascii="Times New Roman"/>
        </w:rPr>
      </w:pPr>
    </w:p>
    <w:p w14:paraId="2A291099" w14:textId="77777777" w:rsidR="00E830D0" w:rsidRDefault="00E830D0">
      <w:pPr>
        <w:pStyle w:val="BodyText"/>
        <w:spacing w:before="44"/>
        <w:rPr>
          <w:rFonts w:ascii="Times New Roman"/>
        </w:rPr>
      </w:pPr>
    </w:p>
    <w:p w14:paraId="0215AE7F" w14:textId="7E5C4725" w:rsidR="00CD51E8" w:rsidRPr="005D794B" w:rsidRDefault="00000000" w:rsidP="00CD51E8">
      <w:pPr>
        <w:jc w:val="both"/>
        <w:rPr>
          <w:rFonts w:ascii="Times New Roman" w:hAnsi="Times New Roman" w:cs="Times New Roman"/>
          <w:bCs/>
          <w:sz w:val="23"/>
          <w:szCs w:val="23"/>
        </w:rPr>
      </w:pPr>
      <w:r>
        <w:rPr>
          <w:b/>
        </w:rPr>
        <w:t xml:space="preserve">Abstract: </w:t>
      </w:r>
      <w:r w:rsidR="00CD51E8" w:rsidRPr="005D794B">
        <w:rPr>
          <w:rFonts w:ascii="Times New Roman" w:hAnsi="Times New Roman" w:cs="Times New Roman"/>
          <w:bCs/>
          <w:sz w:val="23"/>
          <w:szCs w:val="23"/>
        </w:rPr>
        <w:t>Magnetic materials</w:t>
      </w:r>
      <w:r w:rsidR="00CD51E8" w:rsidRPr="00AF2B35">
        <w:rPr>
          <w:rFonts w:ascii="Times New Roman" w:hAnsi="Times New Roman" w:cs="Times New Roman"/>
          <w:bCs/>
          <w:sz w:val="23"/>
          <w:szCs w:val="23"/>
        </w:rPr>
        <w:t>, such as</w:t>
      </w:r>
      <w:r w:rsidR="00CD51E8" w:rsidRPr="005D794B">
        <w:rPr>
          <w:rFonts w:ascii="Times New Roman" w:hAnsi="Times New Roman" w:cs="Times New Roman"/>
          <w:bCs/>
          <w:sz w:val="23"/>
          <w:szCs w:val="23"/>
        </w:rPr>
        <w:t xml:space="preserve"> </w:t>
      </w:r>
      <w:r w:rsidR="00CD51E8" w:rsidRPr="00AF2B35">
        <w:rPr>
          <w:rFonts w:ascii="Times New Roman" w:hAnsi="Times New Roman" w:cs="Times New Roman"/>
          <w:bCs/>
          <w:sz w:val="23"/>
          <w:szCs w:val="23"/>
        </w:rPr>
        <w:t xml:space="preserve">soft and hard magnets, </w:t>
      </w:r>
      <w:r w:rsidR="00CD51E8" w:rsidRPr="005D794B">
        <w:rPr>
          <w:rFonts w:ascii="Times New Roman" w:hAnsi="Times New Roman" w:cs="Times New Roman"/>
          <w:bCs/>
          <w:sz w:val="23"/>
          <w:szCs w:val="23"/>
        </w:rPr>
        <w:t xml:space="preserve">are </w:t>
      </w:r>
      <w:r w:rsidR="00CD51E8" w:rsidRPr="00060E0D">
        <w:rPr>
          <w:rFonts w:ascii="Times New Roman" w:hAnsi="Times New Roman" w:cs="Times New Roman"/>
          <w:sz w:val="23"/>
          <w:szCs w:val="23"/>
        </w:rPr>
        <w:t>essential for a wide range of energy conversion applications.</w:t>
      </w:r>
      <w:r w:rsidR="00CD51E8" w:rsidRPr="005D794B">
        <w:rPr>
          <w:rFonts w:ascii="Times New Roman" w:hAnsi="Times New Roman" w:cs="Times New Roman"/>
          <w:bCs/>
          <w:sz w:val="23"/>
          <w:szCs w:val="23"/>
        </w:rPr>
        <w:t xml:space="preserve"> </w:t>
      </w:r>
      <w:r w:rsidR="00CD51E8">
        <w:rPr>
          <w:rFonts w:ascii="Times New Roman" w:hAnsi="Times New Roman" w:cs="Times New Roman"/>
          <w:bCs/>
          <w:sz w:val="23"/>
          <w:szCs w:val="23"/>
        </w:rPr>
        <w:t>Rising demands and e</w:t>
      </w:r>
      <w:r w:rsidR="00CD51E8" w:rsidRPr="005D794B">
        <w:rPr>
          <w:rFonts w:ascii="Times New Roman" w:hAnsi="Times New Roman" w:cs="Times New Roman"/>
          <w:bCs/>
          <w:sz w:val="23"/>
          <w:szCs w:val="23"/>
        </w:rPr>
        <w:t>merging applications require these materials to operate closer to their theoretical limits while meeting sustainability challenges. Achieving this goal hinges on microstructure design and control across multiple length scales, guided by experiments and modeling.</w:t>
      </w:r>
      <w:r w:rsidR="00CD51E8" w:rsidRPr="00AF2B35">
        <w:rPr>
          <w:rFonts w:ascii="Times New Roman" w:hAnsi="Times New Roman" w:cs="Times New Roman"/>
          <w:bCs/>
          <w:sz w:val="23"/>
          <w:szCs w:val="23"/>
        </w:rPr>
        <w:t xml:space="preserve"> </w:t>
      </w:r>
      <w:r w:rsidR="00CD51E8" w:rsidRPr="005D794B">
        <w:rPr>
          <w:rFonts w:ascii="Times New Roman" w:hAnsi="Times New Roman" w:cs="Times New Roman"/>
          <w:bCs/>
          <w:sz w:val="23"/>
          <w:szCs w:val="23"/>
        </w:rPr>
        <w:t>This talk will highlight several such strategies.</w:t>
      </w:r>
      <w:r w:rsidR="00CD51E8">
        <w:rPr>
          <w:rFonts w:ascii="Times New Roman" w:hAnsi="Times New Roman" w:cs="Times New Roman"/>
          <w:bCs/>
          <w:sz w:val="23"/>
          <w:szCs w:val="23"/>
        </w:rPr>
        <w:t xml:space="preserve"> </w:t>
      </w:r>
      <w:r w:rsidR="00CD51E8" w:rsidRPr="00060E0D">
        <w:rPr>
          <w:rFonts w:ascii="Times New Roman" w:hAnsi="Times New Roman" w:cs="Times New Roman"/>
          <w:sz w:val="23"/>
          <w:szCs w:val="23"/>
        </w:rPr>
        <w:t>In the first part, we demonstrate</w:t>
      </w:r>
      <w:r w:rsidR="00CD51E8" w:rsidRPr="00AF2B35">
        <w:rPr>
          <w:rFonts w:ascii="Times New Roman" w:hAnsi="Times New Roman" w:cs="Times New Roman"/>
          <w:sz w:val="23"/>
          <w:szCs w:val="23"/>
        </w:rPr>
        <w:t xml:space="preserve"> </w:t>
      </w:r>
      <w:r w:rsidR="00CD51E8">
        <w:rPr>
          <w:rFonts w:ascii="Times New Roman" w:hAnsi="Times New Roman" w:cs="Times New Roman"/>
          <w:sz w:val="23"/>
          <w:szCs w:val="23"/>
        </w:rPr>
        <w:t xml:space="preserve">how </w:t>
      </w:r>
      <w:r w:rsidR="00CD51E8" w:rsidRPr="00AF2B35">
        <w:rPr>
          <w:rFonts w:ascii="Times New Roman" w:hAnsi="Times New Roman" w:cs="Times New Roman"/>
          <w:sz w:val="23"/>
          <w:szCs w:val="23"/>
        </w:rPr>
        <w:t xml:space="preserve">introducing magnetoelastic anisotropy in </w:t>
      </w:r>
      <w:r w:rsidR="00AF355E" w:rsidRPr="00AF2B35">
        <w:rPr>
          <w:rFonts w:ascii="Times New Roman" w:hAnsi="Times New Roman" w:cs="Times New Roman"/>
          <w:sz w:val="23"/>
          <w:szCs w:val="23"/>
        </w:rPr>
        <w:t>soft</w:t>
      </w:r>
      <w:r w:rsidR="00CD51E8" w:rsidRPr="00AF2B35">
        <w:rPr>
          <w:rFonts w:ascii="Times New Roman" w:hAnsi="Times New Roman" w:cs="Times New Roman"/>
          <w:sz w:val="23"/>
          <w:szCs w:val="23"/>
        </w:rPr>
        <w:t xml:space="preserve"> magnetic materials can benefit different applications from W</w:t>
      </w:r>
      <w:r w:rsidR="00CD51E8">
        <w:rPr>
          <w:rFonts w:ascii="Times New Roman" w:hAnsi="Times New Roman" w:cs="Times New Roman"/>
          <w:sz w:val="23"/>
          <w:szCs w:val="23"/>
        </w:rPr>
        <w:t>ie</w:t>
      </w:r>
      <w:r w:rsidR="00CD51E8" w:rsidRPr="00AF2B35">
        <w:rPr>
          <w:rFonts w:ascii="Times New Roman" w:hAnsi="Times New Roman" w:cs="Times New Roman"/>
          <w:sz w:val="23"/>
          <w:szCs w:val="23"/>
        </w:rPr>
        <w:t xml:space="preserve">gand wires to the power electronic applications. </w:t>
      </w:r>
      <w:r w:rsidR="00CD51E8" w:rsidRPr="00060E0D">
        <w:rPr>
          <w:rFonts w:ascii="Times New Roman" w:hAnsi="Times New Roman" w:cs="Times New Roman"/>
          <w:sz w:val="23"/>
          <w:szCs w:val="23"/>
        </w:rPr>
        <w:t xml:space="preserve">Supported by micromagnetic simulations, </w:t>
      </w:r>
      <w:r w:rsidR="00CD51E8" w:rsidRPr="00AF2B35">
        <w:rPr>
          <w:rFonts w:ascii="Times New Roman" w:hAnsi="Times New Roman" w:cs="Times New Roman"/>
          <w:sz w:val="23"/>
          <w:szCs w:val="23"/>
        </w:rPr>
        <w:t>w</w:t>
      </w:r>
      <w:r w:rsidR="00CD51E8" w:rsidRPr="00060E0D">
        <w:rPr>
          <w:rFonts w:ascii="Times New Roman" w:hAnsi="Times New Roman" w:cs="Times New Roman"/>
          <w:sz w:val="23"/>
          <w:szCs w:val="23"/>
        </w:rPr>
        <w:t>e</w:t>
      </w:r>
      <w:r w:rsidR="00CD51E8" w:rsidRPr="00AF2B35">
        <w:rPr>
          <w:rFonts w:ascii="Times New Roman" w:hAnsi="Times New Roman" w:cs="Times New Roman"/>
          <w:sz w:val="23"/>
          <w:szCs w:val="23"/>
        </w:rPr>
        <w:t xml:space="preserve"> will</w:t>
      </w:r>
      <w:r w:rsidR="00CD51E8" w:rsidRPr="00060E0D">
        <w:rPr>
          <w:rFonts w:ascii="Times New Roman" w:hAnsi="Times New Roman" w:cs="Times New Roman"/>
          <w:sz w:val="23"/>
          <w:szCs w:val="23"/>
        </w:rPr>
        <w:t xml:space="preserve"> show that </w:t>
      </w:r>
      <w:r w:rsidR="00CD51E8" w:rsidRPr="00AF2B35">
        <w:rPr>
          <w:rFonts w:ascii="Times New Roman" w:hAnsi="Times New Roman" w:cs="Times New Roman"/>
          <w:sz w:val="23"/>
          <w:szCs w:val="23"/>
        </w:rPr>
        <w:t>optimum annealing in Fe-based amorphous ribbons with a</w:t>
      </w:r>
      <w:r w:rsidR="00CD51E8" w:rsidRPr="00060E0D">
        <w:rPr>
          <w:rFonts w:ascii="Times New Roman" w:hAnsi="Times New Roman" w:cs="Times New Roman"/>
          <w:sz w:val="23"/>
          <w:szCs w:val="23"/>
        </w:rPr>
        <w:t xml:space="preserve"> large magnetostriction</w:t>
      </w:r>
      <w:r w:rsidR="00CD51E8" w:rsidRPr="00AF2B35">
        <w:rPr>
          <w:rFonts w:ascii="Times New Roman" w:hAnsi="Times New Roman" w:cs="Times New Roman"/>
          <w:sz w:val="23"/>
          <w:szCs w:val="23"/>
        </w:rPr>
        <w:t xml:space="preserve"> induces a small stress-induced perpendicular magnetic anisotropy. This </w:t>
      </w:r>
      <w:r w:rsidR="00CD51E8" w:rsidRPr="00060E0D">
        <w:rPr>
          <w:rFonts w:ascii="Times New Roman" w:hAnsi="Times New Roman" w:cs="Times New Roman"/>
          <w:sz w:val="23"/>
          <w:szCs w:val="23"/>
        </w:rPr>
        <w:t xml:space="preserve">promotes </w:t>
      </w:r>
      <w:r w:rsidR="00CD51E8" w:rsidRPr="00AF2B35">
        <w:rPr>
          <w:rFonts w:ascii="Times New Roman" w:hAnsi="Times New Roman" w:cs="Times New Roman"/>
          <w:sz w:val="23"/>
          <w:szCs w:val="23"/>
        </w:rPr>
        <w:t xml:space="preserve">change of magnetic domain configuration from large curvilinear magnetic domain to </w:t>
      </w:r>
      <w:r w:rsidR="00CD51E8" w:rsidRPr="00060E0D">
        <w:rPr>
          <w:rFonts w:ascii="Times New Roman" w:hAnsi="Times New Roman" w:cs="Times New Roman"/>
          <w:sz w:val="23"/>
          <w:szCs w:val="23"/>
        </w:rPr>
        <w:t>the formation of narrow stripe-shaped domain</w:t>
      </w:r>
      <w:r w:rsidR="00CD51E8" w:rsidRPr="00AF2B35">
        <w:rPr>
          <w:rFonts w:ascii="Times New Roman" w:hAnsi="Times New Roman" w:cs="Times New Roman"/>
          <w:sz w:val="23"/>
          <w:szCs w:val="23"/>
        </w:rPr>
        <w:t xml:space="preserve"> and resulted in a change in high frequency magnetization switching mechanism</w:t>
      </w:r>
      <w:r w:rsidR="00CD51E8">
        <w:rPr>
          <w:rFonts w:ascii="Times New Roman" w:hAnsi="Times New Roman" w:cs="Times New Roman"/>
          <w:sz w:val="23"/>
          <w:szCs w:val="23"/>
        </w:rPr>
        <w:t xml:space="preserve">. Unlike conventional </w:t>
      </w:r>
      <w:proofErr w:type="gramStart"/>
      <w:r w:rsidR="00CD51E8">
        <w:rPr>
          <w:rFonts w:ascii="Times New Roman" w:hAnsi="Times New Roman" w:cs="Times New Roman"/>
          <w:sz w:val="23"/>
          <w:szCs w:val="23"/>
        </w:rPr>
        <w:t>approach</w:t>
      </w:r>
      <w:proofErr w:type="gramEnd"/>
      <w:r w:rsidR="00CD51E8">
        <w:rPr>
          <w:rFonts w:ascii="Times New Roman" w:hAnsi="Times New Roman" w:cs="Times New Roman"/>
          <w:sz w:val="23"/>
          <w:szCs w:val="23"/>
        </w:rPr>
        <w:t xml:space="preserve"> that focus on necessity of low magnetostriction values to reduce core loss, we succeeded in </w:t>
      </w:r>
      <w:r w:rsidR="00CD51E8" w:rsidRPr="00AF2B35">
        <w:rPr>
          <w:rFonts w:ascii="Times New Roman" w:hAnsi="Times New Roman" w:cs="Times New Roman"/>
          <w:sz w:val="23"/>
          <w:szCs w:val="23"/>
        </w:rPr>
        <w:t>50 % reduction of core loss</w:t>
      </w:r>
      <w:r w:rsidR="00CD51E8">
        <w:rPr>
          <w:rFonts w:ascii="Times New Roman" w:hAnsi="Times New Roman" w:cs="Times New Roman"/>
          <w:sz w:val="23"/>
          <w:szCs w:val="23"/>
        </w:rPr>
        <w:t xml:space="preserve"> even in materials with large magnetostriction which can open materials choice for high frequency power electronic applications</w:t>
      </w:r>
      <w:r w:rsidR="00CD51E8" w:rsidRPr="00AF2B35">
        <w:rPr>
          <w:rFonts w:ascii="Times New Roman" w:hAnsi="Times New Roman" w:cs="Times New Roman"/>
          <w:sz w:val="23"/>
          <w:szCs w:val="23"/>
        </w:rPr>
        <w:t xml:space="preserve">. In the second part of the talk, </w:t>
      </w:r>
      <w:r w:rsidR="00CD51E8" w:rsidRPr="005D794B">
        <w:rPr>
          <w:rFonts w:ascii="Times New Roman" w:hAnsi="Times New Roman" w:cs="Times New Roman"/>
          <w:bCs/>
          <w:sz w:val="23"/>
          <w:szCs w:val="23"/>
        </w:rPr>
        <w:t>we present advances in high-coercivity Dy-free Nd–Fe–B permanent magnets with excellent thermal stability.</w:t>
      </w:r>
      <w:r w:rsidR="00CD51E8">
        <w:rPr>
          <w:rFonts w:ascii="Times New Roman" w:hAnsi="Times New Roman" w:cs="Times New Roman"/>
          <w:bCs/>
          <w:sz w:val="23"/>
          <w:szCs w:val="23"/>
        </w:rPr>
        <w:t xml:space="preserve"> </w:t>
      </w:r>
      <w:r w:rsidR="00CD51E8" w:rsidRPr="005D794B">
        <w:rPr>
          <w:rFonts w:ascii="Times New Roman" w:hAnsi="Times New Roman" w:cs="Times New Roman"/>
          <w:bCs/>
          <w:sz w:val="23"/>
          <w:szCs w:val="23"/>
        </w:rPr>
        <w:t xml:space="preserve">These results stem from integrating advanced processing methods, multi-scale microstructural characterization, and microstructure-based micromagnetic simulations. Finally, we show how this combinatorial approach accelerates the development of Fe-rich </w:t>
      </w:r>
      <w:proofErr w:type="spellStart"/>
      <w:r w:rsidR="00CD51E8" w:rsidRPr="005D794B">
        <w:rPr>
          <w:rFonts w:ascii="Times New Roman" w:hAnsi="Times New Roman" w:cs="Times New Roman"/>
          <w:bCs/>
          <w:sz w:val="23"/>
          <w:szCs w:val="23"/>
        </w:rPr>
        <w:t>SmFe</w:t>
      </w:r>
      <w:proofErr w:type="spellEnd"/>
      <w:r w:rsidR="00CD51E8" w:rsidRPr="005D794B">
        <w:rPr>
          <w:rFonts w:ascii="Times New Roman" w:hAnsi="Times New Roman" w:cs="Times New Roman"/>
          <w:bCs/>
          <w:sz w:val="23"/>
          <w:szCs w:val="23"/>
        </w:rPr>
        <w:t>₁₂-based sintered magnets</w:t>
      </w:r>
      <w:r w:rsidR="00CD51E8">
        <w:rPr>
          <w:rFonts w:ascii="Times New Roman" w:hAnsi="Times New Roman" w:cs="Times New Roman"/>
          <w:bCs/>
          <w:sz w:val="23"/>
          <w:szCs w:val="23"/>
        </w:rPr>
        <w:t xml:space="preserve"> with an optimized microstructure</w:t>
      </w:r>
      <w:r w:rsidR="00CD51E8" w:rsidRPr="005D794B">
        <w:rPr>
          <w:rFonts w:ascii="Times New Roman" w:hAnsi="Times New Roman" w:cs="Times New Roman"/>
          <w:bCs/>
          <w:sz w:val="23"/>
          <w:szCs w:val="23"/>
        </w:rPr>
        <w:t>.</w:t>
      </w:r>
    </w:p>
    <w:p w14:paraId="046E98B3" w14:textId="14D3F92F" w:rsidR="00E830D0" w:rsidRDefault="00E830D0">
      <w:pPr>
        <w:pStyle w:val="BodyText"/>
        <w:ind w:left="141" w:right="153"/>
      </w:pPr>
    </w:p>
    <w:sectPr w:rsidR="00E830D0">
      <w:type w:val="continuous"/>
      <w:pgSz w:w="11910" w:h="16840"/>
      <w:pgMar w:top="16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D0"/>
    <w:rsid w:val="00AF355E"/>
    <w:rsid w:val="00C35BD1"/>
    <w:rsid w:val="00CD51E8"/>
    <w:rsid w:val="00D85ECA"/>
    <w:rsid w:val="00E830D0"/>
    <w:rsid w:val="00F50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AF24"/>
  <w15:docId w15:val="{8BFD8E58-6A29-4B96-89D5-397E72AE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Kaltenbacher</dc:creator>
  <cp:lastModifiedBy>SEPEHRI AMIN Hossein</cp:lastModifiedBy>
  <cp:revision>4</cp:revision>
  <dcterms:created xsi:type="dcterms:W3CDTF">2025-09-19T07:21:00Z</dcterms:created>
  <dcterms:modified xsi:type="dcterms:W3CDTF">2025-09-19T07:27:00Z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LTSC</vt:lpwstr>
  </property>
  <property fmtid="{D5CDD505-2E9C-101B-9397-08002B2CF9AE}" pid="4" name="LastSaved">
    <vt:filetime>2025-09-19T00:00:00Z</vt:filetime>
  </property>
  <property fmtid="{D5CDD505-2E9C-101B-9397-08002B2CF9AE}" pid="5" name="Producer">
    <vt:lpwstr>Microsoft® Word LTSC</vt:lpwstr>
  </property>
</Properties>
</file>