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349D" w14:textId="2B7BEB3F" w:rsidR="00900A68" w:rsidRDefault="005E6161" w:rsidP="005E6161">
      <w:pPr>
        <w:jc w:val="center"/>
        <w:rPr>
          <w:rFonts w:ascii="MS Gothic" w:eastAsia="MS Gothic" w:hAnsi="MS Gothic" w:cs="Arial"/>
          <w:b/>
          <w:lang w:val="en-GB" w:eastAsia="ja-JP"/>
        </w:rPr>
      </w:pPr>
      <w:r>
        <w:rPr>
          <w:rFonts w:ascii="MS Gothic" w:eastAsia="MS Gothic" w:hAnsi="MS Gothic" w:cs="Arial" w:hint="eastAsia"/>
          <w:b/>
          <w:lang w:val="en-GB" w:eastAsia="ja-JP"/>
        </w:rPr>
        <w:t>ホモロジー解析を用いた微細組織の解釈可能な構造評価</w:t>
      </w:r>
    </w:p>
    <w:p w14:paraId="297848CE" w14:textId="3B2E9209" w:rsidR="005E6161" w:rsidRPr="00722557" w:rsidRDefault="005E6161" w:rsidP="005E6161">
      <w:pPr>
        <w:jc w:val="center"/>
        <w:rPr>
          <w:rFonts w:ascii="Arial" w:eastAsia="MS Gothic" w:hAnsi="Arial" w:cs="Arial"/>
          <w:b/>
          <w:sz w:val="22"/>
          <w:szCs w:val="22"/>
          <w:lang w:val="en-GB" w:eastAsia="ja-JP"/>
        </w:rPr>
      </w:pPr>
      <w:r w:rsidRPr="00722557">
        <w:rPr>
          <w:rFonts w:ascii="Arial" w:eastAsia="MS Gothic" w:hAnsi="Arial" w:cs="Arial"/>
          <w:b/>
          <w:sz w:val="22"/>
          <w:szCs w:val="22"/>
          <w:lang w:val="en-GB" w:eastAsia="ja-JP"/>
        </w:rPr>
        <w:t xml:space="preserve">Interpretable structural evaluation of </w:t>
      </w:r>
      <w:r w:rsidR="00A519D2">
        <w:rPr>
          <w:rFonts w:ascii="Arial" w:eastAsia="MS Gothic" w:hAnsi="Arial" w:cs="Arial" w:hint="eastAsia"/>
          <w:b/>
          <w:sz w:val="22"/>
          <w:szCs w:val="22"/>
          <w:lang w:val="en-GB" w:eastAsia="ja-JP"/>
        </w:rPr>
        <w:t>n</w:t>
      </w:r>
      <w:r w:rsidR="00A519D2">
        <w:rPr>
          <w:rFonts w:ascii="Arial" w:eastAsia="MS Gothic" w:hAnsi="Arial" w:cs="Arial"/>
          <w:b/>
          <w:sz w:val="22"/>
          <w:szCs w:val="22"/>
          <w:lang w:val="en-GB" w:eastAsia="ja-JP"/>
        </w:rPr>
        <w:t>ano</w:t>
      </w:r>
      <w:r w:rsidRPr="00722557">
        <w:rPr>
          <w:rFonts w:ascii="Arial" w:eastAsia="MS Gothic" w:hAnsi="Arial" w:cs="Arial"/>
          <w:b/>
          <w:sz w:val="22"/>
          <w:szCs w:val="22"/>
          <w:lang w:val="en-GB" w:eastAsia="ja-JP"/>
        </w:rPr>
        <w:t>structures via homology analysis</w:t>
      </w:r>
    </w:p>
    <w:p w14:paraId="4C8054EE" w14:textId="0452D677" w:rsidR="00C4058F" w:rsidRPr="00722557" w:rsidRDefault="00C4058F" w:rsidP="00722557">
      <w:pPr>
        <w:rPr>
          <w:rFonts w:ascii="Arial" w:eastAsia="MS Gothic" w:hAnsi="Arial" w:cs="Arial"/>
          <w:b/>
          <w:sz w:val="21"/>
          <w:szCs w:val="21"/>
          <w:lang w:val="en-GB" w:eastAsia="ja-JP"/>
        </w:rPr>
      </w:pPr>
    </w:p>
    <w:p w14:paraId="3DE74AF2" w14:textId="6E134161" w:rsidR="00B366D4" w:rsidRDefault="005E6161" w:rsidP="00900A68">
      <w:pPr>
        <w:jc w:val="center"/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</w:pPr>
      <w:r>
        <w:rPr>
          <w:rFonts w:ascii="MS Gothic" w:eastAsia="MS Gothic" w:hAnsi="MS Gothic" w:cs="Arial" w:hint="eastAsia"/>
          <w:sz w:val="21"/>
          <w:szCs w:val="21"/>
          <w:u w:val="single"/>
          <w:lang w:val="en-GB" w:eastAsia="ja-JP"/>
        </w:rPr>
        <w:t>江口琉斗</w:t>
      </w:r>
      <w:r w:rsidR="00B366D4" w:rsidRPr="00B366D4">
        <w:rPr>
          <w:rFonts w:ascii="MS Gothic" w:eastAsia="MS Gothic" w:hAnsi="MS Gothic" w:cs="Arial" w:hint="eastAsia"/>
          <w:sz w:val="21"/>
          <w:szCs w:val="21"/>
          <w:vertAlign w:val="superscript"/>
          <w:lang w:val="en-GB" w:eastAsia="ja-JP"/>
        </w:rPr>
        <w:t>1</w:t>
      </w:r>
      <w:r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,2</w:t>
      </w:r>
      <w:r w:rsidR="00C4058F">
        <w:rPr>
          <w:rFonts w:ascii="MS Gothic" w:eastAsia="MS Gothic" w:hAnsi="MS Gothic" w:cs="Arial" w:hint="eastAsia"/>
          <w:sz w:val="21"/>
          <w:szCs w:val="21"/>
          <w:lang w:val="en-GB" w:eastAsia="ja-JP"/>
        </w:rPr>
        <w:t>,</w:t>
      </w:r>
      <w:r w:rsidR="00C4058F">
        <w:rPr>
          <w:rFonts w:ascii="MS Gothic" w:eastAsia="MS Gothic" w:hAnsi="MS Gothic" w:cs="Arial"/>
          <w:sz w:val="21"/>
          <w:szCs w:val="21"/>
          <w:lang w:val="en-GB" w:eastAsia="ja-JP"/>
        </w:rPr>
        <w:t xml:space="preserve"> </w:t>
      </w:r>
      <w:r w:rsidR="00C57A34">
        <w:rPr>
          <w:rFonts w:ascii="MS Gothic" w:eastAsia="MS Gothic" w:hAnsi="MS Gothic" w:cs="Arial"/>
          <w:sz w:val="21"/>
          <w:szCs w:val="21"/>
          <w:lang w:val="en-GB" w:eastAsia="ja-JP"/>
        </w:rPr>
        <w:t>Yu Wen</w:t>
      </w:r>
      <w:r w:rsidR="00C57A34" w:rsidRPr="00B366D4">
        <w:rPr>
          <w:rFonts w:ascii="MS Gothic" w:eastAsia="MS Gothic" w:hAnsi="MS Gothic" w:cs="Arial" w:hint="eastAsia"/>
          <w:sz w:val="21"/>
          <w:szCs w:val="21"/>
          <w:vertAlign w:val="superscript"/>
          <w:lang w:val="en-GB" w:eastAsia="ja-JP"/>
        </w:rPr>
        <w:t>1</w:t>
      </w:r>
      <w:r w:rsidR="00C57A34"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,2</w:t>
      </w:r>
      <w:r w:rsidR="00C57A34">
        <w:rPr>
          <w:rFonts w:ascii="MS Gothic" w:eastAsia="MS Gothic" w:hAnsi="MS Gothic" w:cs="Arial"/>
          <w:sz w:val="21"/>
          <w:szCs w:val="21"/>
          <w:lang w:val="en-GB" w:eastAsia="ja-JP"/>
        </w:rPr>
        <w:t xml:space="preserve">, </w:t>
      </w:r>
      <w:r>
        <w:rPr>
          <w:rFonts w:ascii="MS Gothic" w:eastAsia="MS Gothic" w:hAnsi="MS Gothic" w:cs="Arial" w:hint="eastAsia"/>
          <w:sz w:val="21"/>
          <w:szCs w:val="21"/>
          <w:lang w:val="en-GB" w:eastAsia="ja-JP"/>
        </w:rPr>
        <w:t>橋本綾子</w:t>
      </w:r>
      <w:r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1,2</w:t>
      </w:r>
    </w:p>
    <w:p w14:paraId="5BC38E34" w14:textId="33BFDC1D" w:rsidR="00B366D4" w:rsidRDefault="00B366D4" w:rsidP="005E6161">
      <w:pPr>
        <w:jc w:val="center"/>
        <w:rPr>
          <w:rFonts w:ascii="MS Gothic" w:eastAsia="MS Gothic" w:hAnsi="MS Gothic" w:cs="Arial"/>
          <w:sz w:val="21"/>
          <w:szCs w:val="21"/>
          <w:lang w:val="en-GB" w:eastAsia="ja-JP"/>
        </w:rPr>
      </w:pPr>
      <w:r w:rsidRPr="00B366D4">
        <w:rPr>
          <w:rFonts w:ascii="MS Gothic" w:eastAsia="MS Gothic" w:hAnsi="MS Gothic" w:cs="Arial"/>
          <w:sz w:val="21"/>
          <w:szCs w:val="21"/>
          <w:vertAlign w:val="superscript"/>
          <w:lang w:val="en-GB"/>
        </w:rPr>
        <w:t>1</w:t>
      </w:r>
      <w:r w:rsidR="00C4058F">
        <w:rPr>
          <w:rFonts w:ascii="MS Gothic" w:eastAsia="MS Gothic" w:hAnsi="MS Gothic" w:cs="Arial" w:hint="eastAsia"/>
          <w:sz w:val="21"/>
          <w:szCs w:val="21"/>
          <w:lang w:val="en-GB" w:eastAsia="ja-JP"/>
        </w:rPr>
        <w:t>物材研,</w:t>
      </w:r>
      <w:r w:rsidR="00C4058F">
        <w:rPr>
          <w:rFonts w:ascii="MS Gothic" w:eastAsia="MS Gothic" w:hAnsi="MS Gothic" w:cs="Arial"/>
          <w:sz w:val="21"/>
          <w:szCs w:val="21"/>
          <w:lang w:val="en-GB" w:eastAsia="ja-JP"/>
        </w:rPr>
        <w:t xml:space="preserve"> </w:t>
      </w:r>
      <w:r w:rsidR="00C4058F" w:rsidRPr="00C4058F"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2</w:t>
      </w:r>
      <w:r w:rsidR="00C4058F">
        <w:rPr>
          <w:rFonts w:ascii="MS Gothic" w:eastAsia="MS Gothic" w:hAnsi="MS Gothic" w:cs="Arial" w:hint="eastAsia"/>
          <w:sz w:val="21"/>
          <w:szCs w:val="21"/>
          <w:lang w:val="en-GB" w:eastAsia="ja-JP"/>
        </w:rPr>
        <w:t>筑波大</w:t>
      </w:r>
    </w:p>
    <w:p w14:paraId="1207E18C" w14:textId="50E480AB" w:rsidR="00561D1A" w:rsidRPr="00561D1A" w:rsidRDefault="00561D1A" w:rsidP="00561D1A">
      <w:pPr>
        <w:jc w:val="center"/>
        <w:rPr>
          <w:rFonts w:ascii="MS Gothic" w:eastAsia="MS Gothic" w:hAnsi="MS Gothic" w:cs="Arial"/>
          <w:sz w:val="21"/>
          <w:szCs w:val="21"/>
          <w:lang w:val="en-GB" w:eastAsia="ja-JP"/>
        </w:rPr>
      </w:pPr>
      <w:r w:rsidRPr="00722557">
        <w:rPr>
          <w:rFonts w:ascii="Arial" w:eastAsia="MS Gothic" w:hAnsi="Arial" w:cs="Arial"/>
          <w:sz w:val="20"/>
          <w:szCs w:val="20"/>
          <w:u w:val="single"/>
          <w:lang w:val="en-GB" w:eastAsia="ja-JP"/>
        </w:rPr>
        <w:t>Ryuto Eguchi</w:t>
      </w:r>
      <w:r w:rsidRPr="00C4058F">
        <w:rPr>
          <w:rFonts w:ascii="Arial" w:eastAsia="MS Gothic" w:hAnsi="Arial" w:cs="Arial"/>
          <w:sz w:val="21"/>
          <w:szCs w:val="21"/>
          <w:vertAlign w:val="superscript"/>
          <w:lang w:val="en-GB" w:eastAsia="ja-JP"/>
        </w:rPr>
        <w:t>1,2</w:t>
      </w:r>
      <w:r w:rsidRPr="00C4058F">
        <w:rPr>
          <w:rFonts w:ascii="Arial" w:eastAsia="MS Gothic" w:hAnsi="Arial" w:cs="Arial"/>
          <w:sz w:val="21"/>
          <w:szCs w:val="21"/>
          <w:lang w:val="en-GB" w:eastAsia="ja-JP"/>
        </w:rPr>
        <w:t xml:space="preserve">, </w:t>
      </w:r>
      <w:r w:rsidR="00C57A34">
        <w:rPr>
          <w:rFonts w:ascii="Arial" w:eastAsia="MS Gothic" w:hAnsi="Arial" w:cs="Arial"/>
          <w:sz w:val="21"/>
          <w:szCs w:val="21"/>
          <w:lang w:val="en-GB" w:eastAsia="ja-JP"/>
        </w:rPr>
        <w:t>Yu Wen</w:t>
      </w:r>
      <w:r w:rsidR="00C57A34" w:rsidRPr="00B366D4">
        <w:rPr>
          <w:rFonts w:ascii="MS Gothic" w:eastAsia="MS Gothic" w:hAnsi="MS Gothic" w:cs="Arial" w:hint="eastAsia"/>
          <w:sz w:val="21"/>
          <w:szCs w:val="21"/>
          <w:vertAlign w:val="superscript"/>
          <w:lang w:val="en-GB" w:eastAsia="ja-JP"/>
        </w:rPr>
        <w:t>1</w:t>
      </w:r>
      <w:r w:rsidR="00C57A34"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,2</w:t>
      </w:r>
      <w:r w:rsidR="00C57A34">
        <w:rPr>
          <w:rFonts w:ascii="Arial" w:eastAsia="MS Gothic" w:hAnsi="Arial" w:cs="Arial"/>
          <w:sz w:val="21"/>
          <w:szCs w:val="21"/>
          <w:lang w:val="en-GB" w:eastAsia="ja-JP"/>
        </w:rPr>
        <w:t xml:space="preserve">, and </w:t>
      </w:r>
      <w:r w:rsidRPr="00722557">
        <w:rPr>
          <w:rFonts w:ascii="Arial" w:eastAsia="MS Gothic" w:hAnsi="Arial" w:cs="Arial"/>
          <w:sz w:val="20"/>
          <w:szCs w:val="20"/>
          <w:lang w:val="en-GB" w:eastAsia="ja-JP"/>
        </w:rPr>
        <w:t>Ayako Hashimoto</w:t>
      </w:r>
      <w:r>
        <w:rPr>
          <w:rFonts w:ascii="MS Gothic" w:eastAsia="MS Gothic" w:hAnsi="MS Gothic" w:cs="Arial"/>
          <w:sz w:val="21"/>
          <w:szCs w:val="21"/>
          <w:vertAlign w:val="superscript"/>
          <w:lang w:val="en-GB" w:eastAsia="ja-JP"/>
        </w:rPr>
        <w:t>1,2</w:t>
      </w:r>
    </w:p>
    <w:p w14:paraId="3E59D0CA" w14:textId="04A533BF" w:rsidR="00C4058F" w:rsidRDefault="00FA6C85" w:rsidP="00444956">
      <w:pPr>
        <w:tabs>
          <w:tab w:val="center" w:pos="4819"/>
          <w:tab w:val="right" w:pos="9638"/>
        </w:tabs>
        <w:rPr>
          <w:rFonts w:ascii="Arial" w:hAnsi="Arial" w:cs="Arial"/>
          <w:sz w:val="20"/>
          <w:szCs w:val="20"/>
          <w:lang w:val="en-GB" w:eastAsia="ja-JP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ab/>
      </w:r>
      <w:r w:rsidR="00C4058F" w:rsidRPr="00A237A3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C4058F" w:rsidRPr="006C5A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4058F" w:rsidRPr="00332191">
        <w:rPr>
          <w:rFonts w:ascii="Arial" w:hAnsi="Arial" w:cs="Arial"/>
          <w:sz w:val="20"/>
          <w:szCs w:val="20"/>
          <w:lang w:eastAsia="zh-CN"/>
        </w:rPr>
        <w:t>National Institute for Materials Science, Japan</w:t>
      </w:r>
      <w:r w:rsidR="00C4058F">
        <w:rPr>
          <w:rFonts w:ascii="Arial" w:hAnsi="Arial" w:cs="Arial" w:hint="eastAsia"/>
          <w:sz w:val="20"/>
          <w:szCs w:val="20"/>
          <w:lang w:val="en-GB" w:eastAsia="ja-JP"/>
        </w:rPr>
        <w:t xml:space="preserve">, </w:t>
      </w:r>
      <w:r w:rsidR="00C4058F" w:rsidRPr="00A237A3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C4058F">
        <w:rPr>
          <w:rFonts w:ascii="Arial" w:hAnsi="Arial" w:cs="Arial"/>
          <w:sz w:val="20"/>
          <w:szCs w:val="20"/>
          <w:lang w:val="en-GB"/>
        </w:rPr>
        <w:t>University of Tsukuba</w:t>
      </w:r>
      <w:r w:rsidR="00C4058F" w:rsidRPr="00A237A3">
        <w:rPr>
          <w:rFonts w:ascii="Arial" w:hAnsi="Arial" w:cs="Arial"/>
          <w:sz w:val="20"/>
          <w:szCs w:val="20"/>
          <w:lang w:val="en-GB"/>
        </w:rPr>
        <w:t xml:space="preserve">, </w:t>
      </w:r>
      <w:r w:rsidR="00C4058F">
        <w:rPr>
          <w:rFonts w:ascii="Arial" w:hAnsi="Arial" w:cs="Arial"/>
          <w:sz w:val="20"/>
          <w:szCs w:val="20"/>
          <w:lang w:val="en-GB"/>
        </w:rPr>
        <w:t>Japan</w:t>
      </w:r>
      <w:r>
        <w:rPr>
          <w:rFonts w:ascii="Arial" w:hAnsi="Arial" w:cs="Arial"/>
          <w:sz w:val="20"/>
          <w:szCs w:val="20"/>
          <w:lang w:val="en-GB" w:eastAsia="ja-JP"/>
        </w:rPr>
        <w:tab/>
      </w:r>
    </w:p>
    <w:p w14:paraId="29588C2F" w14:textId="7BC4CAF8" w:rsidR="00C4058F" w:rsidRPr="000F7C10" w:rsidRDefault="00C4058F" w:rsidP="005E6161">
      <w:pPr>
        <w:jc w:val="center"/>
        <w:rPr>
          <w:rFonts w:ascii="MS Gothic" w:eastAsia="MS Gothic" w:hAnsi="MS Gothic" w:cs="Arial"/>
          <w:sz w:val="21"/>
          <w:szCs w:val="21"/>
          <w:lang w:val="en-GB" w:eastAsia="ja-JP"/>
        </w:rPr>
      </w:pPr>
    </w:p>
    <w:p w14:paraId="774C6B76" w14:textId="4C995112" w:rsidR="00A14434" w:rsidRPr="00CB44DC" w:rsidRDefault="000F7C10" w:rsidP="00CB44DC">
      <w:pPr>
        <w:pStyle w:val="BodyText"/>
        <w:ind w:firstLineChars="100" w:firstLine="180"/>
        <w:rPr>
          <w:rFonts w:ascii="MS Gothic" w:eastAsia="MS Gothic" w:hAnsi="MS Gothic"/>
          <w:sz w:val="20"/>
          <w:szCs w:val="20"/>
          <w:lang w:eastAsia="ja-JP"/>
        </w:rPr>
      </w:pPr>
      <w:r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3360" behindDoc="0" locked="0" layoutInCell="1" allowOverlap="1" wp14:anchorId="7ED939C1" wp14:editId="05F66482">
            <wp:simplePos x="0" y="0"/>
            <wp:positionH relativeFrom="margin">
              <wp:align>right</wp:align>
            </wp:positionH>
            <wp:positionV relativeFrom="paragraph">
              <wp:posOffset>579120</wp:posOffset>
            </wp:positionV>
            <wp:extent cx="2614295" cy="1820545"/>
            <wp:effectExtent l="0" t="0" r="0" b="8255"/>
            <wp:wrapSquare wrapText="bothSides"/>
            <wp:docPr id="1378341464" name="図 1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41464" name="図 1" descr="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4FA">
        <w:rPr>
          <w:rFonts w:ascii="MS Gothic" w:eastAsia="MS Gothic" w:hAnsi="MS Gothic" w:cs="Arial" w:hint="eastAsia"/>
          <w:sz w:val="20"/>
          <w:szCs w:val="20"/>
          <w:lang w:eastAsia="ja-JP"/>
        </w:rPr>
        <w:t>近</w:t>
      </w:r>
      <w:r w:rsidR="00C4058F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年、パーシステントホモロジー(</w:t>
      </w:r>
      <w:r w:rsidR="00C4058F" w:rsidRPr="004105EB">
        <w:rPr>
          <w:rFonts w:ascii="MS Gothic" w:eastAsia="MS Gothic" w:hAnsi="MS Gothic" w:cs="Arial"/>
          <w:sz w:val="20"/>
          <w:szCs w:val="20"/>
          <w:lang w:eastAsia="ja-JP"/>
        </w:rPr>
        <w:t>PH)</w:t>
      </w:r>
      <w:r w:rsidR="00C4058F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という数学的な枠組みによって、原子スケールからナノスケールといった幅広いスケールで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材料構造情報の定量化が可能にな</w:t>
      </w:r>
      <w:r w:rsidR="002F323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っている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。P</w:t>
      </w:r>
      <w:r w:rsidR="00514C45" w:rsidRPr="004105EB">
        <w:rPr>
          <w:rFonts w:ascii="MS Gothic" w:eastAsia="MS Gothic" w:hAnsi="MS Gothic" w:cs="Arial"/>
          <w:sz w:val="20"/>
          <w:szCs w:val="20"/>
          <w:lang w:eastAsia="ja-JP"/>
        </w:rPr>
        <w:t>H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は、データの「穴」構造を、その生成(</w:t>
      </w:r>
      <w:r w:rsidR="00514C45" w:rsidRPr="004105EB">
        <w:rPr>
          <w:rFonts w:ascii="MS Gothic" w:eastAsia="MS Gothic" w:hAnsi="MS Gothic" w:cs="Arial"/>
          <w:sz w:val="20"/>
          <w:szCs w:val="20"/>
          <w:lang w:eastAsia="ja-JP"/>
        </w:rPr>
        <w:t>birth)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と消滅(</w:t>
      </w:r>
      <w:r w:rsidR="00514C45" w:rsidRPr="004105EB">
        <w:rPr>
          <w:rFonts w:ascii="MS Gothic" w:eastAsia="MS Gothic" w:hAnsi="MS Gothic" w:cs="Arial"/>
          <w:sz w:val="20"/>
          <w:szCs w:val="20"/>
          <w:lang w:eastAsia="ja-JP"/>
        </w:rPr>
        <w:t>death)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の個数とスケールで定量的に表現する。我々は、このP</w:t>
      </w:r>
      <w:r w:rsidR="00514C45" w:rsidRPr="004105EB">
        <w:rPr>
          <w:rFonts w:ascii="MS Gothic" w:eastAsia="MS Gothic" w:hAnsi="MS Gothic" w:cs="Arial"/>
          <w:sz w:val="20"/>
          <w:szCs w:val="20"/>
          <w:lang w:eastAsia="ja-JP"/>
        </w:rPr>
        <w:t>H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解析を</w:t>
      </w:r>
      <w:r w:rsidR="00A14434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ナノ相分離構造の</w:t>
      </w:r>
      <w:r w:rsidR="00A519D2">
        <w:rPr>
          <w:rFonts w:ascii="MS Gothic" w:eastAsia="MS Gothic" w:hAnsi="MS Gothic" w:cs="Arial" w:hint="eastAsia"/>
          <w:sz w:val="20"/>
          <w:szCs w:val="20"/>
          <w:lang w:eastAsia="ja-JP"/>
        </w:rPr>
        <w:t>S</w:t>
      </w:r>
      <w:r w:rsidR="00A519D2">
        <w:rPr>
          <w:rFonts w:ascii="MS Gothic" w:eastAsia="MS Gothic" w:hAnsi="MS Gothic" w:cs="Arial"/>
          <w:sz w:val="20"/>
          <w:szCs w:val="20"/>
          <w:lang w:eastAsia="ja-JP"/>
        </w:rPr>
        <w:t>TEM</w:t>
      </w:r>
      <w:r w:rsidR="00514C45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画像へ適用</w:t>
      </w:r>
      <w:r w:rsidR="00A14434" w:rsidRPr="004105EB">
        <w:rPr>
          <w:rFonts w:ascii="MS Gothic" w:eastAsia="MS Gothic" w:hAnsi="MS Gothic" w:cs="Arial" w:hint="eastAsia"/>
          <w:sz w:val="20"/>
          <w:szCs w:val="20"/>
          <w:lang w:eastAsia="ja-JP"/>
        </w:rPr>
        <w:t>した。</w:t>
      </w:r>
      <w:r w:rsidR="00A14434" w:rsidRPr="004105EB">
        <w:rPr>
          <w:rFonts w:ascii="MS Gothic" w:eastAsia="MS Gothic" w:hAnsi="MS Gothic" w:hint="eastAsia"/>
          <w:sz w:val="20"/>
          <w:szCs w:val="20"/>
        </w:rPr>
        <w:t>特に</w:t>
      </w:r>
      <w:r w:rsidR="00A30FD2">
        <w:rPr>
          <w:rFonts w:ascii="MS Gothic" w:eastAsia="MS Gothic" w:hAnsi="MS Gothic" w:hint="eastAsia"/>
          <w:sz w:val="20"/>
          <w:szCs w:val="20"/>
          <w:lang w:eastAsia="ja-JP"/>
        </w:rPr>
        <w:t>、不規則構造の</w:t>
      </w:r>
      <w:r w:rsidR="00A14434" w:rsidRPr="004105EB">
        <w:rPr>
          <w:rFonts w:ascii="MS Gothic" w:eastAsia="MS Gothic" w:hAnsi="MS Gothic"/>
          <w:sz w:val="20"/>
          <w:szCs w:val="20"/>
        </w:rPr>
        <w:t>解釈可能な特徴量を抽出し、</w:t>
      </w:r>
      <w:r w:rsidR="00A30FD2">
        <w:rPr>
          <w:rFonts w:ascii="MS Gothic" w:eastAsia="MS Gothic" w:hAnsi="MS Gothic" w:hint="eastAsia"/>
          <w:sz w:val="20"/>
          <w:szCs w:val="20"/>
          <w:lang w:eastAsia="ja-JP"/>
        </w:rPr>
        <w:t>これ</w:t>
      </w:r>
      <w:r w:rsidR="00A14434" w:rsidRPr="004105EB">
        <w:rPr>
          <w:rFonts w:ascii="MS Gothic" w:eastAsia="MS Gothic" w:hAnsi="MS Gothic"/>
          <w:sz w:val="20"/>
          <w:szCs w:val="20"/>
        </w:rPr>
        <w:t>による構造</w:t>
      </w:r>
      <w:r w:rsidR="004105EB" w:rsidRPr="004105EB">
        <w:rPr>
          <w:rFonts w:ascii="MS Gothic" w:eastAsia="MS Gothic" w:hAnsi="MS Gothic" w:hint="eastAsia"/>
          <w:sz w:val="20"/>
          <w:szCs w:val="20"/>
          <w:lang w:eastAsia="ja-JP"/>
        </w:rPr>
        <w:t>評価</w:t>
      </w:r>
      <w:r w:rsidR="00A14434" w:rsidRPr="004105EB">
        <w:rPr>
          <w:rFonts w:ascii="MS Gothic" w:eastAsia="MS Gothic" w:hAnsi="MS Gothic"/>
          <w:sz w:val="20"/>
          <w:szCs w:val="20"/>
        </w:rPr>
        <w:t>や物性との相関</w:t>
      </w:r>
      <w:r w:rsidR="00A30FD2">
        <w:rPr>
          <w:rFonts w:ascii="MS Gothic" w:eastAsia="MS Gothic" w:hAnsi="MS Gothic" w:hint="eastAsia"/>
          <w:sz w:val="20"/>
          <w:szCs w:val="20"/>
          <w:lang w:eastAsia="ja-JP"/>
        </w:rPr>
        <w:t>の理解を行った</w:t>
      </w:r>
      <w:r w:rsidR="00A14434" w:rsidRPr="004105EB">
        <w:rPr>
          <w:rFonts w:ascii="MS Gothic" w:eastAsia="MS Gothic" w:hAnsi="MS Gothic"/>
          <w:sz w:val="20"/>
          <w:szCs w:val="20"/>
        </w:rPr>
        <w:t>。</w:t>
      </w:r>
    </w:p>
    <w:p w14:paraId="7A8CE80B" w14:textId="0CCA45BC" w:rsidR="00A14434" w:rsidRDefault="002F3235" w:rsidP="000F7C10">
      <w:pPr>
        <w:pStyle w:val="BodyText"/>
        <w:ind w:firstLineChars="100" w:firstLine="200"/>
        <w:rPr>
          <w:rFonts w:ascii="MS Gothic" w:eastAsia="MS Gothic" w:hAnsi="MS Gothic" w:cs="Arial"/>
          <w:sz w:val="20"/>
          <w:szCs w:val="20"/>
          <w:lang w:eastAsia="ja-JP"/>
        </w:rPr>
      </w:pPr>
      <w:r>
        <w:rPr>
          <w:rFonts w:ascii="MS Gothic" w:eastAsia="MS Gothic" w:hAnsi="MS Gothic" w:cs="Arial" w:hint="eastAsia"/>
          <w:sz w:val="20"/>
          <w:szCs w:val="20"/>
          <w:lang w:eastAsia="ja-JP"/>
        </w:rPr>
        <w:t>対象画像データは2相複合材料</w:t>
      </w:r>
      <w:r w:rsidR="006F37B6">
        <w:rPr>
          <w:rFonts w:ascii="MS Gothic" w:eastAsia="MS Gothic" w:hAnsi="MS Gothic" w:cs="Arial" w:hint="eastAsia"/>
          <w:sz w:val="20"/>
          <w:szCs w:val="20"/>
          <w:lang w:eastAsia="ja-JP"/>
        </w:rPr>
        <w:t>P</w:t>
      </w:r>
      <w:r w:rsidR="006F37B6">
        <w:rPr>
          <w:rFonts w:ascii="MS Gothic" w:eastAsia="MS Gothic" w:hAnsi="MS Gothic" w:cs="Arial"/>
          <w:sz w:val="20"/>
          <w:szCs w:val="20"/>
          <w:lang w:eastAsia="ja-JP"/>
        </w:rPr>
        <w:t>t/CeO</w:t>
      </w:r>
      <w:r w:rsidR="006F37B6">
        <w:rPr>
          <w:rFonts w:ascii="MS Gothic" w:eastAsia="MS Gothic" w:hAnsi="MS Gothic" w:cs="Arial"/>
          <w:sz w:val="20"/>
          <w:szCs w:val="20"/>
          <w:vertAlign w:val="subscript"/>
          <w:lang w:eastAsia="ja-JP"/>
        </w:rPr>
        <w:t>2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のH</w:t>
      </w:r>
      <w:r>
        <w:rPr>
          <w:rFonts w:ascii="MS Gothic" w:eastAsia="MS Gothic" w:hAnsi="MS Gothic" w:cs="Arial"/>
          <w:sz w:val="20"/>
          <w:szCs w:val="20"/>
          <w:lang w:eastAsia="ja-JP"/>
        </w:rPr>
        <w:t>AADF-STEM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像である。この材料は合成条件(温度・</w:t>
      </w:r>
      <w:r>
        <w:rPr>
          <w:rFonts w:ascii="MS Gothic" w:eastAsia="MS Gothic" w:hAnsi="MS Gothic" w:cs="Arial"/>
          <w:sz w:val="20"/>
          <w:szCs w:val="20"/>
          <w:lang w:eastAsia="ja-JP"/>
        </w:rPr>
        <w:t>CO/O</w:t>
      </w:r>
      <w:r>
        <w:rPr>
          <w:rFonts w:ascii="MS Gothic" w:eastAsia="MS Gothic" w:hAnsi="MS Gothic" w:cs="Arial"/>
          <w:sz w:val="20"/>
          <w:szCs w:val="20"/>
          <w:vertAlign w:val="subscript"/>
          <w:lang w:eastAsia="ja-JP"/>
        </w:rPr>
        <w:t>2</w:t>
      </w:r>
      <w:r w:rsidR="002B5837">
        <w:rPr>
          <w:rFonts w:ascii="MS Gothic" w:eastAsia="MS Gothic" w:hAnsi="MS Gothic" w:cs="Arial" w:hint="eastAsia"/>
          <w:sz w:val="20"/>
          <w:szCs w:val="20"/>
          <w:lang w:eastAsia="ja-JP"/>
        </w:rPr>
        <w:t>合成ガス比</w:t>
      </w:r>
      <w:r>
        <w:rPr>
          <w:rFonts w:ascii="MS Gothic" w:eastAsia="MS Gothic" w:hAnsi="MS Gothic" w:cs="Arial"/>
          <w:sz w:val="20"/>
          <w:szCs w:val="20"/>
          <w:lang w:eastAsia="ja-JP"/>
        </w:rPr>
        <w:t>)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によって</w:t>
      </w:r>
      <w:r w:rsidR="005654FA">
        <w:rPr>
          <w:rFonts w:ascii="MS Gothic" w:eastAsia="MS Gothic" w:hAnsi="MS Gothic" w:cs="Arial" w:hint="eastAsia"/>
          <w:sz w:val="20"/>
          <w:szCs w:val="20"/>
          <w:lang w:eastAsia="ja-JP"/>
        </w:rPr>
        <w:t>迷路状</w:t>
      </w:r>
      <w:r w:rsidR="000F7C10">
        <w:rPr>
          <w:rFonts w:ascii="MS Gothic" w:eastAsia="MS Gothic" w:hAnsi="MS Gothic" w:cs="Arial" w:hint="eastAsia"/>
          <w:sz w:val="20"/>
          <w:szCs w:val="20"/>
          <w:lang w:eastAsia="ja-JP"/>
        </w:rPr>
        <w:t>や縞</w:t>
      </w:r>
      <w:r w:rsidR="005654FA">
        <w:rPr>
          <w:rFonts w:ascii="MS Gothic" w:eastAsia="MS Gothic" w:hAnsi="MS Gothic" w:cs="Arial" w:hint="eastAsia"/>
          <w:sz w:val="20"/>
          <w:szCs w:val="20"/>
          <w:lang w:eastAsia="ja-JP"/>
        </w:rPr>
        <w:t>状の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異なる形態を示す</w:t>
      </w:r>
      <w:r w:rsidR="000F7C10">
        <w:rPr>
          <w:rFonts w:ascii="MS Gothic" w:eastAsia="MS Gothic" w:hAnsi="MS Gothic" w:cs="Arial"/>
          <w:sz w:val="20"/>
          <w:szCs w:val="20"/>
          <w:lang w:eastAsia="ja-JP"/>
        </w:rPr>
        <w:t>[1]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。</w:t>
      </w:r>
      <w:r w:rsidR="00A519D2">
        <w:rPr>
          <w:rFonts w:ascii="MS Gothic" w:eastAsia="MS Gothic" w:hAnsi="MS Gothic" w:cs="Arial" w:hint="eastAsia"/>
          <w:sz w:val="20"/>
          <w:szCs w:val="20"/>
          <w:lang w:eastAsia="ja-JP"/>
        </w:rPr>
        <w:t>STEM画像は</w:t>
      </w:r>
      <w:r>
        <w:rPr>
          <w:rFonts w:ascii="MS Gothic" w:eastAsia="MS Gothic" w:hAnsi="MS Gothic" w:cs="Arial" w:hint="eastAsia"/>
          <w:sz w:val="20"/>
          <w:szCs w:val="20"/>
          <w:lang w:eastAsia="ja-JP"/>
        </w:rPr>
        <w:t>2値化処理</w:t>
      </w:r>
      <w:r w:rsidR="00A519D2">
        <w:rPr>
          <w:rFonts w:ascii="MS Gothic" w:eastAsia="MS Gothic" w:hAnsi="MS Gothic" w:cs="Arial" w:hint="eastAsia"/>
          <w:sz w:val="20"/>
          <w:szCs w:val="20"/>
          <w:lang w:eastAsia="ja-JP"/>
        </w:rPr>
        <w:t>した</w:t>
      </w:r>
      <w:r w:rsidR="006F37B6">
        <w:rPr>
          <w:rFonts w:ascii="MS Gothic" w:eastAsia="MS Gothic" w:hAnsi="MS Gothic" w:cs="Arial" w:hint="eastAsia"/>
          <w:sz w:val="20"/>
          <w:szCs w:val="20"/>
          <w:lang w:eastAsia="ja-JP"/>
        </w:rPr>
        <w:t>後</w:t>
      </w:r>
      <w:r w:rsidR="00A519D2">
        <w:rPr>
          <w:rFonts w:ascii="MS Gothic" w:eastAsia="MS Gothic" w:hAnsi="MS Gothic" w:cs="Arial" w:hint="eastAsia"/>
          <w:sz w:val="20"/>
          <w:szCs w:val="20"/>
          <w:lang w:eastAsia="ja-JP"/>
        </w:rPr>
        <w:t>、C</w:t>
      </w:r>
      <w:r w:rsidR="00A519D2">
        <w:rPr>
          <w:rFonts w:ascii="MS Gothic" w:eastAsia="MS Gothic" w:hAnsi="MS Gothic" w:cs="Arial"/>
          <w:sz w:val="20"/>
          <w:szCs w:val="20"/>
          <w:lang w:eastAsia="ja-JP"/>
        </w:rPr>
        <w:t>eO</w:t>
      </w:r>
      <w:r w:rsidR="00A519D2">
        <w:rPr>
          <w:rFonts w:ascii="MS Gothic" w:eastAsia="MS Gothic" w:hAnsi="MS Gothic" w:cs="Arial"/>
          <w:sz w:val="20"/>
          <w:szCs w:val="20"/>
          <w:vertAlign w:val="subscript"/>
          <w:lang w:eastAsia="ja-JP"/>
        </w:rPr>
        <w:t>2</w:t>
      </w:r>
      <w:r w:rsidR="00A519D2">
        <w:rPr>
          <w:rFonts w:ascii="MS Gothic" w:eastAsia="MS Gothic" w:hAnsi="MS Gothic" w:cs="Arial" w:hint="eastAsia"/>
          <w:sz w:val="20"/>
          <w:szCs w:val="20"/>
          <w:lang w:eastAsia="ja-JP"/>
        </w:rPr>
        <w:t>相に注目して解析した。</w:t>
      </w:r>
    </w:p>
    <w:p w14:paraId="7EC5E4E2" w14:textId="3C1C4D55" w:rsidR="0091326E" w:rsidRPr="00444956" w:rsidRDefault="000F7C10" w:rsidP="00444956">
      <w:pPr>
        <w:pStyle w:val="BodyText"/>
        <w:ind w:firstLineChars="100" w:firstLine="220"/>
        <w:rPr>
          <w:rFonts w:ascii="MS Gothic" w:eastAsia="MS Gothic" w:hAnsi="MS Gothic" w:cs="Arial"/>
          <w:sz w:val="18"/>
          <w:szCs w:val="1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6228B" wp14:editId="13B940F4">
                <wp:simplePos x="0" y="0"/>
                <wp:positionH relativeFrom="margin">
                  <wp:align>right</wp:align>
                </wp:positionH>
                <wp:positionV relativeFrom="paragraph">
                  <wp:posOffset>772160</wp:posOffset>
                </wp:positionV>
                <wp:extent cx="2622550" cy="635"/>
                <wp:effectExtent l="0" t="0" r="6350" b="0"/>
                <wp:wrapSquare wrapText="bothSides"/>
                <wp:docPr id="88255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F8282" w14:textId="71232C6C" w:rsidR="00CB44DC" w:rsidRPr="00861A6F" w:rsidRDefault="003A3426" w:rsidP="00CB44DC">
                            <w:pPr>
                              <w:pStyle w:val="Caption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Fig</w:t>
                            </w:r>
                            <w:r w:rsidR="00A519D2" w:rsidRPr="00861A6F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  <w:r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1 </w:t>
                            </w:r>
                            <w:r w:rsidR="00722557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Frequency distributions </w:t>
                            </w:r>
                            <w:r w:rsidR="00CB44DC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relative to </w:t>
                            </w:r>
                            <w:r w:rsidR="002B5837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the </w:t>
                            </w:r>
                            <w:r w:rsidR="005654FA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death</w:t>
                            </w:r>
                            <w:r w:rsidR="00F15EF1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CB44DC" w:rsidRPr="00444956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of the one dimentional hole of</w:t>
                            </w:r>
                            <w:r w:rsidR="00CB44DC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color w:val="37415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="00722557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anostructures</w:t>
                            </w:r>
                            <w:r w:rsidR="00F15EF1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561D1A" w:rsidRPr="00861A6F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(</w:t>
                            </w:r>
                            <w:r w:rsidR="00561D1A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CeO</w:t>
                            </w:r>
                            <w:r w:rsidR="00561D1A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vertAlign w:val="subscript"/>
                                <w:lang w:eastAsia="ja-JP"/>
                              </w:rPr>
                              <w:t>2</w:t>
                            </w:r>
                            <w:r w:rsidR="00561D1A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: black, Pt : white)</w:t>
                            </w:r>
                            <w:r w:rsidR="00722557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synthesized at 500</w:t>
                            </w:r>
                            <w:r w:rsidR="00094132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722557" w:rsidRPr="00861A6F">
                              <w:rPr>
                                <w:rFonts w:ascii="MS Mincho" w:hAnsi="MS Mincho" w:cs="MS Mincho" w:hint="eastAsia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℃</w:t>
                            </w:r>
                            <w:r w:rsidR="00A519D2" w:rsidRPr="00444956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and</w:t>
                            </w:r>
                            <w:r w:rsidR="005654FA" w:rsidRPr="00444956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700</w:t>
                            </w:r>
                            <w:r w:rsidR="00094132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5654FA" w:rsidRPr="00861A6F">
                              <w:rPr>
                                <w:rFonts w:ascii="MS Mincho" w:hAnsi="MS Mincho" w:cs="MS Mincho" w:hint="eastAsia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℃</w:t>
                            </w:r>
                            <w:r w:rsidR="00A519D2" w:rsidRPr="00444956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  <w:r w:rsidR="00CB44DC" w:rsidRPr="00861A6F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62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5.3pt;margin-top:60.8pt;width:206.5pt;height:.0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" stroked="f">
                <v:textbox style="mso-fit-shape-to-text:t" inset="0,0,0,0">
                  <w:txbxContent>
                    <w:p w14:paraId="4EFF8282" w14:textId="71232C6C" w:rsidR="00CB44DC" w:rsidRPr="00861A6F" w:rsidRDefault="003A3426" w:rsidP="00CB44DC">
                      <w:pPr>
                        <w:pStyle w:val="Caption"/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</w:pPr>
                      <w:r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>Fig</w:t>
                      </w:r>
                      <w:r w:rsidR="00A519D2" w:rsidRPr="00861A6F">
                        <w:rPr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.</w:t>
                      </w:r>
                      <w:r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1 </w:t>
                      </w:r>
                      <w:r w:rsidR="00722557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Frequency distributions </w:t>
                      </w:r>
                      <w:r w:rsidR="00CB44DC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relative to </w:t>
                      </w:r>
                      <w:r w:rsidR="002B5837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the </w:t>
                      </w:r>
                      <w:r w:rsidR="005654FA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death</w:t>
                      </w:r>
                      <w:r w:rsidR="00F15EF1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CB44DC" w:rsidRPr="00444956"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of the one dimentional hole of</w:t>
                      </w:r>
                      <w:r w:rsidR="00CB44DC" w:rsidRPr="00861A6F">
                        <w:rPr>
                          <w:rFonts w:ascii="Arial" w:hAnsi="Arial" w:cs="Arial"/>
                          <w:b w:val="0"/>
                          <w:bCs w:val="0"/>
                          <w:color w:val="374151"/>
                          <w:sz w:val="18"/>
                          <w:szCs w:val="18"/>
                        </w:rPr>
                        <w:t xml:space="preserve"> n</w:t>
                      </w:r>
                      <w:r w:rsidR="00722557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anostructures</w:t>
                      </w:r>
                      <w:r w:rsidR="00F15EF1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561D1A" w:rsidRPr="00861A6F">
                        <w:rPr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(</w:t>
                      </w:r>
                      <w:r w:rsidR="00561D1A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CeO</w:t>
                      </w:r>
                      <w:r w:rsidR="00561D1A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vertAlign w:val="subscript"/>
                          <w:lang w:eastAsia="ja-JP"/>
                        </w:rPr>
                        <w:t>2</w:t>
                      </w:r>
                      <w:r w:rsidR="00561D1A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: black, Pt : white)</w:t>
                      </w:r>
                      <w:r w:rsidR="00722557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synthesized at 500</w:t>
                      </w:r>
                      <w:r w:rsidR="00094132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722557" w:rsidRPr="00861A6F">
                        <w:rPr>
                          <w:rFonts w:ascii="MS Mincho" w:hAnsi="MS Mincho" w:cs="MS Mincho" w:hint="eastAsia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℃</w:t>
                      </w:r>
                      <w:r w:rsidR="00A519D2" w:rsidRPr="00444956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and</w:t>
                      </w:r>
                      <w:r w:rsidR="005654FA" w:rsidRPr="00444956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700</w:t>
                      </w:r>
                      <w:r w:rsidR="00094132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5654FA" w:rsidRPr="00861A6F">
                        <w:rPr>
                          <w:rFonts w:ascii="MS Mincho" w:hAnsi="MS Mincho" w:cs="MS Mincho" w:hint="eastAsia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℃</w:t>
                      </w:r>
                      <w:r w:rsidR="00A519D2" w:rsidRPr="00444956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>.</w:t>
                      </w:r>
                      <w:r w:rsidR="00CB44DC" w:rsidRPr="00861A6F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434">
        <w:rPr>
          <w:rFonts w:ascii="MS Gothic" w:eastAsia="MS Gothic" w:hAnsi="MS Gothic" w:cs="Arial" w:hint="eastAsia"/>
          <w:sz w:val="20"/>
          <w:szCs w:val="20"/>
          <w:lang w:eastAsia="ja-JP"/>
        </w:rPr>
        <w:t>P</w:t>
      </w:r>
      <w:r w:rsidR="00A14434">
        <w:rPr>
          <w:rFonts w:ascii="MS Gothic" w:eastAsia="MS Gothic" w:hAnsi="MS Gothic" w:cs="Arial"/>
          <w:sz w:val="20"/>
          <w:szCs w:val="20"/>
          <w:lang w:eastAsia="ja-JP"/>
        </w:rPr>
        <w:t>H</w:t>
      </w:r>
      <w:r w:rsidR="00A14434">
        <w:rPr>
          <w:rFonts w:ascii="MS Gothic" w:eastAsia="MS Gothic" w:hAnsi="MS Gothic" w:cs="Arial" w:hint="eastAsia"/>
          <w:sz w:val="20"/>
          <w:szCs w:val="20"/>
          <w:lang w:eastAsia="ja-JP"/>
        </w:rPr>
        <w:t>解析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の結果、</w:t>
      </w:r>
      <w:r w:rsidR="00A14434">
        <w:rPr>
          <w:rFonts w:ascii="MS Gothic" w:eastAsia="MS Gothic" w:hAnsi="MS Gothic" w:cs="Arial" w:hint="eastAsia"/>
          <w:sz w:val="20"/>
          <w:szCs w:val="20"/>
          <w:lang w:eastAsia="ja-JP"/>
        </w:rPr>
        <w:t>C</w:t>
      </w:r>
      <w:r w:rsidR="00A14434">
        <w:rPr>
          <w:rFonts w:ascii="MS Gothic" w:eastAsia="MS Gothic" w:hAnsi="MS Gothic" w:cs="Arial"/>
          <w:sz w:val="20"/>
          <w:szCs w:val="20"/>
          <w:lang w:eastAsia="ja-JP"/>
        </w:rPr>
        <w:t>eO</w:t>
      </w:r>
      <w:r w:rsidR="00A14434">
        <w:rPr>
          <w:rFonts w:ascii="MS Gothic" w:eastAsia="MS Gothic" w:hAnsi="MS Gothic" w:cs="Arial"/>
          <w:sz w:val="20"/>
          <w:szCs w:val="20"/>
          <w:vertAlign w:val="subscript"/>
          <w:lang w:eastAsia="ja-JP"/>
        </w:rPr>
        <w:t>2</w:t>
      </w:r>
      <w:r w:rsidR="00A14434">
        <w:rPr>
          <w:rFonts w:ascii="MS Gothic" w:eastAsia="MS Gothic" w:hAnsi="MS Gothic" w:cs="Arial" w:hint="eastAsia"/>
          <w:sz w:val="20"/>
          <w:szCs w:val="20"/>
          <w:lang w:eastAsia="ja-JP"/>
        </w:rPr>
        <w:t>の孤立ドメイン数・縞の幅や長さに準ずる特徴量、リング・湾状構造の個数情報</w:t>
      </w:r>
      <w:r w:rsidR="0044551D">
        <w:rPr>
          <w:rFonts w:ascii="MS Gothic" w:eastAsia="MS Gothic" w:hAnsi="MS Gothic" w:cs="Arial" w:hint="eastAsia"/>
          <w:sz w:val="20"/>
          <w:szCs w:val="20"/>
          <w:lang w:eastAsia="ja-JP"/>
        </w:rPr>
        <w:t>を抽出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できた</w:t>
      </w:r>
      <w:r w:rsidR="00B61186">
        <w:rPr>
          <w:rFonts w:ascii="MS Gothic" w:eastAsia="MS Gothic" w:hAnsi="MS Gothic" w:cs="Arial" w:hint="eastAsia"/>
          <w:sz w:val="20"/>
          <w:szCs w:val="20"/>
          <w:lang w:eastAsia="ja-JP"/>
        </w:rPr>
        <w:t>。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また、</w:t>
      </w:r>
      <w:r w:rsidR="00B61186">
        <w:rPr>
          <w:rFonts w:ascii="MS Gothic" w:eastAsia="MS Gothic" w:hAnsi="MS Gothic" w:cs="Arial" w:hint="eastAsia"/>
          <w:sz w:val="20"/>
          <w:szCs w:val="20"/>
          <w:lang w:eastAsia="ja-JP"/>
        </w:rPr>
        <w:t>これら特徴量を用いたランダムフォレストによる画像分類の結果、</w:t>
      </w:r>
      <w:r w:rsidR="004105EB">
        <w:rPr>
          <w:rFonts w:ascii="MS Gothic" w:eastAsia="MS Gothic" w:hAnsi="MS Gothic" w:cs="Arial"/>
          <w:sz w:val="20"/>
          <w:szCs w:val="20"/>
          <w:lang w:eastAsia="ja-JP"/>
        </w:rPr>
        <w:t>1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次のP</w:t>
      </w:r>
      <w:r w:rsidR="004105EB">
        <w:rPr>
          <w:rFonts w:ascii="MS Gothic" w:eastAsia="MS Gothic" w:hAnsi="MS Gothic" w:cs="Arial"/>
          <w:sz w:val="20"/>
          <w:szCs w:val="20"/>
          <w:lang w:eastAsia="ja-JP"/>
        </w:rPr>
        <w:t>H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に由来する湾状構造が</w:t>
      </w:r>
      <w:r w:rsidR="003A3426">
        <w:rPr>
          <w:rFonts w:ascii="MS Gothic" w:eastAsia="MS Gothic" w:hAnsi="MS Gothic" w:cs="Arial" w:hint="eastAsia"/>
          <w:sz w:val="20"/>
          <w:szCs w:val="20"/>
          <w:lang w:eastAsia="ja-JP"/>
        </w:rPr>
        <w:t>構造記述子として</w:t>
      </w:r>
      <w:r w:rsidR="004105EB">
        <w:rPr>
          <w:rFonts w:ascii="MS Gothic" w:eastAsia="MS Gothic" w:hAnsi="MS Gothic" w:cs="Arial" w:hint="eastAsia"/>
          <w:sz w:val="20"/>
          <w:szCs w:val="20"/>
          <w:lang w:eastAsia="ja-JP"/>
        </w:rPr>
        <w:t>重要であることが分かった。</w:t>
      </w:r>
      <w:r w:rsidR="00A519D2">
        <w:rPr>
          <w:rFonts w:ascii="MS Gothic" w:eastAsia="MS Gothic" w:hAnsi="MS Gothic" w:cs="Arial"/>
          <w:sz w:val="20"/>
          <w:szCs w:val="20"/>
          <w:lang w:eastAsia="ja-JP"/>
        </w:rPr>
        <w:t>Fig.</w:t>
      </w:r>
      <w:r w:rsidR="006F37B6">
        <w:rPr>
          <w:rFonts w:ascii="MS Gothic" w:eastAsia="MS Gothic" w:hAnsi="MS Gothic" w:cs="Arial" w:hint="eastAsia"/>
          <w:sz w:val="20"/>
          <w:szCs w:val="20"/>
          <w:lang w:eastAsia="ja-JP"/>
        </w:rPr>
        <w:t>1ではリング・湾状構造の個数のサイズ依存性により、ナノ</w:t>
      </w:r>
      <w:r w:rsidR="003A3426">
        <w:rPr>
          <w:rFonts w:ascii="MS Gothic" w:eastAsia="MS Gothic" w:hAnsi="MS Gothic" w:cs="Arial" w:hint="eastAsia"/>
          <w:sz w:val="20"/>
          <w:szCs w:val="20"/>
          <w:lang w:eastAsia="ja-JP"/>
        </w:rPr>
        <w:t>相分離</w:t>
      </w:r>
      <w:r w:rsidR="006F37B6">
        <w:rPr>
          <w:rFonts w:ascii="MS Gothic" w:eastAsia="MS Gothic" w:hAnsi="MS Gothic" w:cs="Arial" w:hint="eastAsia"/>
          <w:sz w:val="20"/>
          <w:szCs w:val="20"/>
          <w:lang w:eastAsia="ja-JP"/>
        </w:rPr>
        <w:t>構造が特徴づけられることを示している。</w:t>
      </w:r>
    </w:p>
    <w:p w14:paraId="2A804549" w14:textId="33B7B8D4" w:rsidR="00722557" w:rsidRPr="00561D1A" w:rsidRDefault="00722557" w:rsidP="00722557">
      <w:pPr>
        <w:pStyle w:val="BodyText"/>
        <w:rPr>
          <w:rFonts w:ascii="Arial" w:hAnsi="Arial" w:cs="Arial"/>
          <w:sz w:val="18"/>
          <w:szCs w:val="18"/>
          <w:lang w:val="en-US" w:eastAsia="ja-JP"/>
        </w:rPr>
      </w:pPr>
      <w:r w:rsidRPr="003B4F30">
        <w:rPr>
          <w:rFonts w:ascii="Arial" w:hAnsi="Arial" w:cs="Arial"/>
          <w:sz w:val="18"/>
          <w:szCs w:val="18"/>
          <w:lang w:val="en-US"/>
        </w:rPr>
        <w:t xml:space="preserve">[1] </w:t>
      </w:r>
      <w:r>
        <w:rPr>
          <w:rFonts w:ascii="Arial" w:hAnsi="Arial" w:cs="Arial"/>
          <w:sz w:val="18"/>
          <w:szCs w:val="18"/>
          <w:lang w:val="en-US"/>
        </w:rPr>
        <w:t xml:space="preserve">Y. Wen </w:t>
      </w:r>
      <w:r w:rsidRPr="003B4F30">
        <w:rPr>
          <w:rFonts w:ascii="Arial" w:hAnsi="Arial" w:cs="Arial"/>
          <w:sz w:val="18"/>
          <w:szCs w:val="18"/>
          <w:lang w:val="en-US"/>
        </w:rPr>
        <w:t xml:space="preserve">et al., </w:t>
      </w:r>
      <w:r w:rsidR="00FE3DFD">
        <w:rPr>
          <w:rFonts w:ascii="Arial" w:hAnsi="Arial" w:cs="Arial"/>
          <w:sz w:val="18"/>
          <w:szCs w:val="18"/>
          <w:lang w:val="en-US"/>
        </w:rPr>
        <w:t>Appl. Phys. Lett.</w:t>
      </w:r>
      <w:r w:rsidR="00FE3DFD">
        <w:rPr>
          <w:rFonts w:ascii="Arial" w:hAnsi="Arial" w:cs="Arial"/>
          <w:b/>
          <w:sz w:val="18"/>
          <w:szCs w:val="18"/>
          <w:lang w:val="en-US"/>
        </w:rPr>
        <w:t xml:space="preserve"> 118, </w:t>
      </w:r>
      <w:r w:rsidR="00FE3DFD">
        <w:rPr>
          <w:rFonts w:ascii="Arial" w:hAnsi="Arial" w:cs="Arial"/>
          <w:sz w:val="18"/>
          <w:szCs w:val="18"/>
          <w:lang w:val="en-US"/>
        </w:rPr>
        <w:t>054102</w:t>
      </w:r>
      <w:r w:rsidR="00A519D2">
        <w:rPr>
          <w:rFonts w:ascii="Arial" w:hAnsi="Arial" w:cs="Arial"/>
          <w:sz w:val="18"/>
          <w:szCs w:val="18"/>
          <w:lang w:val="en-US"/>
        </w:rPr>
        <w:t xml:space="preserve"> </w:t>
      </w:r>
      <w:r w:rsidR="00FE3DFD">
        <w:rPr>
          <w:rFonts w:ascii="Arial" w:hAnsi="Arial" w:cs="Arial"/>
          <w:sz w:val="18"/>
          <w:szCs w:val="18"/>
          <w:lang w:val="en-US"/>
        </w:rPr>
        <w:t>(2020)</w:t>
      </w:r>
      <w:r w:rsidR="00A519D2">
        <w:rPr>
          <w:rFonts w:ascii="Arial" w:hAnsi="Arial" w:cs="Arial"/>
          <w:sz w:val="18"/>
          <w:szCs w:val="18"/>
          <w:lang w:val="en-US"/>
        </w:rPr>
        <w:t>.</w:t>
      </w:r>
    </w:p>
    <w:sectPr w:rsidR="00722557" w:rsidRPr="00561D1A" w:rsidSect="00FD7DFC">
      <w:pgSz w:w="11906" w:h="16838" w:code="9"/>
      <w:pgMar w:top="4309" w:right="1134" w:bottom="56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DA05" w14:textId="77777777" w:rsidR="00FD7DFC" w:rsidRDefault="00FD7DFC">
      <w:r>
        <w:separator/>
      </w:r>
    </w:p>
  </w:endnote>
  <w:endnote w:type="continuationSeparator" w:id="0">
    <w:p w14:paraId="722700F3" w14:textId="77777777" w:rsidR="00FD7DFC" w:rsidRDefault="00FD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6F5B" w14:textId="77777777" w:rsidR="00FD7DFC" w:rsidRDefault="00FD7DFC">
      <w:r>
        <w:separator/>
      </w:r>
    </w:p>
  </w:footnote>
  <w:footnote w:type="continuationSeparator" w:id="0">
    <w:p w14:paraId="546CC5FC" w14:textId="77777777" w:rsidR="00FD7DFC" w:rsidRDefault="00FD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6A4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5151"/>
    <w:multiLevelType w:val="hybridMultilevel"/>
    <w:tmpl w:val="AD9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76009"/>
    <w:multiLevelType w:val="multilevel"/>
    <w:tmpl w:val="BE1231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BB1DCA"/>
    <w:multiLevelType w:val="hybridMultilevel"/>
    <w:tmpl w:val="F920D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0A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6123">
    <w:abstractNumId w:val="2"/>
  </w:num>
  <w:num w:numId="2" w16cid:durableId="102920948">
    <w:abstractNumId w:val="1"/>
  </w:num>
  <w:num w:numId="3" w16cid:durableId="393622764">
    <w:abstractNumId w:val="3"/>
  </w:num>
  <w:num w:numId="4" w16cid:durableId="17089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CA"/>
    <w:rsid w:val="00027C9B"/>
    <w:rsid w:val="000617B1"/>
    <w:rsid w:val="00067271"/>
    <w:rsid w:val="00070E51"/>
    <w:rsid w:val="00094132"/>
    <w:rsid w:val="000F7C10"/>
    <w:rsid w:val="00126840"/>
    <w:rsid w:val="00147EDD"/>
    <w:rsid w:val="00161224"/>
    <w:rsid w:val="00183EAD"/>
    <w:rsid w:val="001A0F1A"/>
    <w:rsid w:val="001E6B68"/>
    <w:rsid w:val="00205FF0"/>
    <w:rsid w:val="00220BB2"/>
    <w:rsid w:val="00224CF8"/>
    <w:rsid w:val="002B5837"/>
    <w:rsid w:val="002D7971"/>
    <w:rsid w:val="002F3235"/>
    <w:rsid w:val="00304B8F"/>
    <w:rsid w:val="003A3426"/>
    <w:rsid w:val="003B4F30"/>
    <w:rsid w:val="003E080E"/>
    <w:rsid w:val="004105EB"/>
    <w:rsid w:val="00413215"/>
    <w:rsid w:val="00444956"/>
    <w:rsid w:val="0044551D"/>
    <w:rsid w:val="0045547F"/>
    <w:rsid w:val="004E7E53"/>
    <w:rsid w:val="00514C45"/>
    <w:rsid w:val="00536748"/>
    <w:rsid w:val="00544F49"/>
    <w:rsid w:val="00552355"/>
    <w:rsid w:val="00561D1A"/>
    <w:rsid w:val="005654FA"/>
    <w:rsid w:val="0057603E"/>
    <w:rsid w:val="005A24FB"/>
    <w:rsid w:val="005E6161"/>
    <w:rsid w:val="005E7F5D"/>
    <w:rsid w:val="00611483"/>
    <w:rsid w:val="006653C8"/>
    <w:rsid w:val="006F37B6"/>
    <w:rsid w:val="00703D09"/>
    <w:rsid w:val="00722557"/>
    <w:rsid w:val="0077481C"/>
    <w:rsid w:val="007B0F6D"/>
    <w:rsid w:val="007B2B90"/>
    <w:rsid w:val="007F7C5B"/>
    <w:rsid w:val="00847622"/>
    <w:rsid w:val="00861A6F"/>
    <w:rsid w:val="008B0E7A"/>
    <w:rsid w:val="008E35A4"/>
    <w:rsid w:val="00900A68"/>
    <w:rsid w:val="0091326E"/>
    <w:rsid w:val="00941051"/>
    <w:rsid w:val="009B477F"/>
    <w:rsid w:val="009E0E5F"/>
    <w:rsid w:val="009E54C8"/>
    <w:rsid w:val="00A10823"/>
    <w:rsid w:val="00A14434"/>
    <w:rsid w:val="00A237A3"/>
    <w:rsid w:val="00A30FD2"/>
    <w:rsid w:val="00A43D73"/>
    <w:rsid w:val="00A519D2"/>
    <w:rsid w:val="00A834D9"/>
    <w:rsid w:val="00A86E73"/>
    <w:rsid w:val="00B366D4"/>
    <w:rsid w:val="00B45BE7"/>
    <w:rsid w:val="00B61186"/>
    <w:rsid w:val="00B80526"/>
    <w:rsid w:val="00BC4EEC"/>
    <w:rsid w:val="00BD1E82"/>
    <w:rsid w:val="00BE1274"/>
    <w:rsid w:val="00BE5C04"/>
    <w:rsid w:val="00C26A9C"/>
    <w:rsid w:val="00C273E0"/>
    <w:rsid w:val="00C4058F"/>
    <w:rsid w:val="00C55613"/>
    <w:rsid w:val="00C57A34"/>
    <w:rsid w:val="00C80A63"/>
    <w:rsid w:val="00C86109"/>
    <w:rsid w:val="00C936CA"/>
    <w:rsid w:val="00C96BE4"/>
    <w:rsid w:val="00CB44DC"/>
    <w:rsid w:val="00CC189B"/>
    <w:rsid w:val="00CC5981"/>
    <w:rsid w:val="00D11266"/>
    <w:rsid w:val="00D95944"/>
    <w:rsid w:val="00DA1EB5"/>
    <w:rsid w:val="00DE2DD6"/>
    <w:rsid w:val="00DE5231"/>
    <w:rsid w:val="00E51297"/>
    <w:rsid w:val="00E752DD"/>
    <w:rsid w:val="00E954DB"/>
    <w:rsid w:val="00EA16DD"/>
    <w:rsid w:val="00EB6DEB"/>
    <w:rsid w:val="00EC2ED4"/>
    <w:rsid w:val="00F15EF1"/>
    <w:rsid w:val="00F714D9"/>
    <w:rsid w:val="00FA342A"/>
    <w:rsid w:val="00FA6C85"/>
    <w:rsid w:val="00FA70B1"/>
    <w:rsid w:val="00FB7C0B"/>
    <w:rsid w:val="00FD5390"/>
    <w:rsid w:val="00FD7DFC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48015"/>
  <w15:chartTrackingRefBased/>
  <w15:docId w15:val="{D8AC44A3-0B6A-4739-BA3B-A8FF436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de-D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de-DE" w:eastAsia="de-D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sz w:val="22"/>
      <w:lang w:val="de-DE" w:eastAsia="de-D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  <w:lang w:val="de-DE" w:eastAsia="de-D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pPr>
      <w:spacing w:before="120" w:after="120"/>
      <w:ind w:firstLine="220"/>
      <w:jc w:val="center"/>
    </w:pPr>
    <w:rPr>
      <w:lang w:val="en-GB" w:eastAsia="de-DE"/>
    </w:rPr>
  </w:style>
  <w:style w:type="paragraph" w:customStyle="1" w:styleId="Title1">
    <w:name w:val="Title1"/>
    <w:basedOn w:val="Normal"/>
    <w:pPr>
      <w:spacing w:before="360" w:after="120"/>
      <w:ind w:firstLine="220"/>
      <w:jc w:val="center"/>
      <w:outlineLvl w:val="0"/>
    </w:pPr>
    <w:rPr>
      <w:rFonts w:ascii="Arial" w:hAnsi="Arial" w:cs="Arial"/>
      <w:b/>
      <w:bCs/>
      <w:kern w:val="28"/>
      <w:sz w:val="36"/>
      <w:szCs w:val="32"/>
      <w:lang w:val="en-GB" w:eastAsia="de-DE"/>
    </w:rPr>
  </w:style>
  <w:style w:type="character" w:styleId="Hyperlink">
    <w:name w:val="Hyperlink"/>
    <w:rPr>
      <w:color w:val="0000FF"/>
      <w:u w:val="single"/>
    </w:rPr>
  </w:style>
  <w:style w:type="paragraph" w:customStyle="1" w:styleId="Date1">
    <w:name w:val="Date1"/>
    <w:basedOn w:val="Normal"/>
    <w:pPr>
      <w:spacing w:before="120" w:after="120"/>
      <w:ind w:firstLine="220"/>
      <w:jc w:val="center"/>
    </w:pPr>
    <w:rPr>
      <w:lang w:val="de-DE" w:eastAsia="de-DE"/>
    </w:rPr>
  </w:style>
  <w:style w:type="paragraph" w:customStyle="1" w:styleId="Addresses">
    <w:name w:val="Addresses"/>
    <w:basedOn w:val="Normal"/>
    <w:next w:val="Normal"/>
    <w:pPr>
      <w:ind w:firstLine="220"/>
      <w:jc w:val="center"/>
    </w:pPr>
    <w:rPr>
      <w:lang w:val="en-GB" w:eastAsia="de-DE"/>
    </w:rPr>
  </w:style>
  <w:style w:type="paragraph" w:styleId="BodyText">
    <w:name w:val="Body Text"/>
    <w:basedOn w:val="Normal"/>
    <w:pPr>
      <w:jc w:val="both"/>
    </w:pPr>
    <w:rPr>
      <w:sz w:val="22"/>
      <w:lang w:val="en-GB"/>
    </w:rPr>
  </w:style>
  <w:style w:type="paragraph" w:styleId="Header">
    <w:name w:val="header"/>
    <w:basedOn w:val="Normal"/>
    <w:rsid w:val="005A4E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A4EF4"/>
    <w:pPr>
      <w:tabs>
        <w:tab w:val="center" w:pos="4153"/>
        <w:tab w:val="right" w:pos="8306"/>
      </w:tabs>
    </w:pPr>
  </w:style>
  <w:style w:type="paragraph" w:customStyle="1" w:styleId="En-tt">
    <w:name w:val="En-t_t"/>
    <w:basedOn w:val="Normal"/>
    <w:rsid w:val="005A4EF4"/>
    <w:pPr>
      <w:tabs>
        <w:tab w:val="center" w:pos="4703"/>
        <w:tab w:val="right" w:pos="9406"/>
      </w:tabs>
    </w:pPr>
    <w:rPr>
      <w:lang w:val="fr-FR" w:eastAsia="fr-FR"/>
    </w:rPr>
  </w:style>
  <w:style w:type="paragraph" w:styleId="BodyText3">
    <w:name w:val="Body Text 3"/>
    <w:basedOn w:val="Normal"/>
    <w:semiHidden/>
    <w:rsid w:val="008E3E3F"/>
    <w:pPr>
      <w:jc w:val="both"/>
    </w:pPr>
    <w:rPr>
      <w:rFonts w:ascii="Arial" w:eastAsia="Times" w:hAnsi="Arial"/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49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547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54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F37B6"/>
    <w:rPr>
      <w:i/>
      <w:iCs/>
    </w:rPr>
  </w:style>
  <w:style w:type="paragraph" w:styleId="Caption">
    <w:name w:val="caption"/>
    <w:basedOn w:val="Normal"/>
    <w:next w:val="Normal"/>
    <w:unhideWhenUsed/>
    <w:qFormat/>
    <w:rsid w:val="003A3426"/>
    <w:rPr>
      <w:b/>
      <w:bCs/>
      <w:sz w:val="21"/>
      <w:szCs w:val="21"/>
    </w:rPr>
  </w:style>
  <w:style w:type="paragraph" w:styleId="Revision">
    <w:name w:val="Revision"/>
    <w:hidden/>
    <w:uiPriority w:val="99"/>
    <w:semiHidden/>
    <w:rsid w:val="00A519D2"/>
    <w:rPr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rsid w:val="00A519D2"/>
    <w:rPr>
      <w:sz w:val="18"/>
      <w:szCs w:val="18"/>
    </w:rPr>
  </w:style>
  <w:style w:type="paragraph" w:styleId="CommentText">
    <w:name w:val="annotation text"/>
    <w:basedOn w:val="Normal"/>
    <w:link w:val="CommentTextChar"/>
    <w:rsid w:val="00A519D2"/>
  </w:style>
  <w:style w:type="character" w:customStyle="1" w:styleId="CommentTextChar">
    <w:name w:val="Comment Text Char"/>
    <w:basedOn w:val="DefaultParagraphFont"/>
    <w:link w:val="CommentText"/>
    <w:rsid w:val="00A519D2"/>
    <w:rPr>
      <w:sz w:val="24"/>
      <w:szCs w:val="24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A5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19D2"/>
    <w:rPr>
      <w:b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C653037-C139-4284-8F1F-6CC2D3AB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Optical properties of Proteins and Real-time Protein Adsorption Study by Spectroscopic Ellipsometry</vt:lpstr>
    </vt:vector>
  </TitlesOfParts>
  <Company>a.u.th.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properties of Proteins and Real-time Protein Adsorption Study by Spectroscopic Ellipsometry</dc:title>
  <dc:subject/>
  <dc:creator>PC User</dc:creator>
  <cp:keywords/>
  <cp:lastModifiedBy>EGUCHI Ryuto</cp:lastModifiedBy>
  <cp:revision>6</cp:revision>
  <cp:lastPrinted>2024-02-16T06:27:00Z</cp:lastPrinted>
  <dcterms:created xsi:type="dcterms:W3CDTF">2024-02-16T11:01:00Z</dcterms:created>
  <dcterms:modified xsi:type="dcterms:W3CDTF">2024-02-16T12:12:00Z</dcterms:modified>
</cp:coreProperties>
</file>