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E9751" w14:textId="61CCFCCA" w:rsidR="00743A9D" w:rsidRDefault="008132AB">
      <w:pPr>
        <w:pStyle w:val="a6"/>
        <w:spacing w:before="160" w:after="160"/>
      </w:pPr>
      <w:r>
        <w:rPr>
          <w:noProof/>
          <w:sz w:val="20"/>
        </w:rPr>
        <mc:AlternateContent>
          <mc:Choice Requires="wpg">
            <w:drawing>
              <wp:anchor distT="0" distB="0" distL="114300" distR="114300" simplePos="0" relativeHeight="11" behindDoc="0" locked="0" layoutInCell="0" allowOverlap="1" wp14:anchorId="1BE6ED0C" wp14:editId="7A3457E8">
                <wp:simplePos x="0" y="0"/>
                <wp:positionH relativeFrom="column">
                  <wp:posOffset>-633730</wp:posOffset>
                </wp:positionH>
                <wp:positionV relativeFrom="paragraph">
                  <wp:posOffset>-796290</wp:posOffset>
                </wp:positionV>
                <wp:extent cx="6929120" cy="10789920"/>
                <wp:effectExtent l="0" t="0" r="24130" b="30480"/>
                <wp:wrapNone/>
                <wp:docPr id="155179370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9120" cy="10789920"/>
                          <a:chOff x="-135" y="5080"/>
                          <a:chExt cx="10912" cy="16992"/>
                        </a:xfrm>
                      </wpg:grpSpPr>
                      <wps:wsp>
                        <wps:cNvPr id="973378093" name="Line 2"/>
                        <wps:cNvCnPr>
                          <a:cxnSpLocks noChangeShapeType="1"/>
                        </wps:cNvCnPr>
                        <wps:spPr bwMode="auto">
                          <a:xfrm flipV="1">
                            <a:off x="841" y="5176"/>
                            <a:ext cx="0" cy="16848"/>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98875498" name="Line 3"/>
                        <wps:cNvCnPr>
                          <a:cxnSpLocks noChangeShapeType="1"/>
                        </wps:cNvCnPr>
                        <wps:spPr bwMode="auto">
                          <a:xfrm flipV="1">
                            <a:off x="10489" y="5224"/>
                            <a:ext cx="0" cy="16848"/>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28412827" name="Line 4"/>
                        <wps:cNvCnPr>
                          <a:cxnSpLocks noChangeShapeType="1"/>
                        </wps:cNvCnPr>
                        <wps:spPr bwMode="auto">
                          <a:xfrm flipV="1">
                            <a:off x="5433" y="5208"/>
                            <a:ext cx="0" cy="16848"/>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44806448" name="Line 5"/>
                        <wps:cNvCnPr>
                          <a:cxnSpLocks noChangeShapeType="1"/>
                        </wps:cNvCnPr>
                        <wps:spPr bwMode="auto">
                          <a:xfrm flipV="1">
                            <a:off x="5865" y="5080"/>
                            <a:ext cx="0" cy="16848"/>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40589842" name="Line 6"/>
                        <wps:cNvCnPr>
                          <a:cxnSpLocks noChangeShapeType="1"/>
                        </wps:cNvCnPr>
                        <wps:spPr bwMode="auto">
                          <a:xfrm>
                            <a:off x="-135" y="6328"/>
                            <a:ext cx="10912"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D3DE19" id="Group 20" o:spid="_x0000_s1026" style="position:absolute;left:0;text-align:left;margin-left:-49.9pt;margin-top:-62.7pt;width:545.6pt;height:849.6pt;z-index:11" coordorigin="-135,5080" coordsize="10912,1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" o:allowincell="f">
                <v:line id="Line 2" o:spid="_x0000_s1027" style="position:absolute;flip:y;visibility:visible;mso-wrap-style:square" from="841,5176" to="841,2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" strokeweight=".25pt">
                  <v:stroke dashstyle="1 1" endcap="round"/>
                </v:line>
                <v:line id="Line 3" o:spid="_x0000_s1028" style="position:absolute;flip:y;visibility:visible;mso-wrap-style:square" from="10489,5224" to="10489,22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" strokeweight=".25pt">
                  <v:stroke dashstyle="1 1" endcap="round"/>
                </v:line>
                <v:line id="Line 4" o:spid="_x0000_s1029" style="position:absolute;flip:y;visibility:visible;mso-wrap-style:square" from="5433,5208" to="5433,2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" strokeweight=".25pt">
                  <v:stroke dashstyle="1 1" endcap="round"/>
                </v:line>
                <v:line id="Line 5" o:spid="_x0000_s1030" style="position:absolute;flip:y;visibility:visible;mso-wrap-style:square" from="5865,5080" to="5865,21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" strokeweight=".25pt">
                  <v:stroke dashstyle="1 1" endcap="round"/>
                </v:line>
                <v:line id="Line 6" o:spid="_x0000_s1031" style="position:absolute;visibility:visible;mso-wrap-style:square" from="-135,6328" to="10777,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" strokeweight=".25pt">
                  <v:stroke dashstyle="1 1" endcap="round"/>
                </v:line>
              </v:group>
            </w:pict>
          </mc:Fallback>
        </mc:AlternateContent>
      </w:r>
      <w:r w:rsidR="009F5ED3">
        <w:rPr>
          <w:noProof/>
          <w:sz w:val="20"/>
        </w:rPr>
        <mc:AlternateContent>
          <mc:Choice Requires="wps">
            <w:drawing>
              <wp:anchor distT="0" distB="0" distL="114300" distR="114300" simplePos="0" relativeHeight="3" behindDoc="0" locked="0" layoutInCell="0" allowOverlap="1" wp14:anchorId="4BA534C9" wp14:editId="100ACB72">
                <wp:simplePos x="0" y="0"/>
                <wp:positionH relativeFrom="column">
                  <wp:align>right</wp:align>
                </wp:positionH>
                <wp:positionV relativeFrom="paragraph">
                  <wp:posOffset>44450</wp:posOffset>
                </wp:positionV>
                <wp:extent cx="2933700" cy="1112520"/>
                <wp:effectExtent l="0" t="0" r="0" b="0"/>
                <wp:wrapNone/>
                <wp:docPr id="9612115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112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E895E" w14:textId="4268D004" w:rsidR="00743A9D" w:rsidRDefault="00314030">
                            <w:pPr>
                              <w:pStyle w:val="a5"/>
                            </w:pPr>
                            <w:r w:rsidRPr="00314030">
                              <w:rPr>
                                <w:rFonts w:ascii="Microsoft JhengHei" w:eastAsia="Microsoft JhengHei" w:hAnsi="Microsoft JhengHei" w:cs="Microsoft JhengHei" w:hint="eastAsia"/>
                                <w:w w:val="90"/>
                              </w:rPr>
                              <w:t>⾼</w:t>
                            </w:r>
                            <w:r w:rsidRPr="00314030">
                              <w:rPr>
                                <w:rFonts w:ascii="ＭＳ ゴシック" w:eastAsia="ＭＳ ゴシック" w:hAnsi="ＭＳ ゴシック" w:cs="ＭＳ ゴシック" w:hint="eastAsia"/>
                                <w:w w:val="90"/>
                              </w:rPr>
                              <w:t>性能熱電材料・デバイスの</w:t>
                            </w:r>
                            <w:r>
                              <w:rPr>
                                <w:rFonts w:ascii="ＭＳ ゴシック" w:eastAsia="ＭＳ ゴシック" w:hAnsi="ＭＳ ゴシック" w:cs="ＭＳ ゴシック" w:hint="eastAsia"/>
                                <w:w w:val="90"/>
                              </w:rPr>
                              <w:t>開発</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534C9" id="_x0000_t202" coordsize="21600,21600" o:spt="202" path="m,l,21600r21600,l21600,xe">
                <v:stroke joinstyle="miter"/>
                <v:path gradientshapeok="t" o:connecttype="rect"/>
              </v:shapetype>
              <v:shape id="Text Box 9" o:spid="_x0000_s1026" type="#_x0000_t202" style="position:absolute;left:0;text-align:left;margin-left:179.8pt;margin-top:3.5pt;width:231pt;height:87.6pt;z-index:3;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" o:allowincell="f" stroked="f">
                <v:textbox inset="0">
                  <w:txbxContent>
                    <w:p w14:paraId="592E895E" w14:textId="4268D004" w:rsidR="00743A9D" w:rsidRDefault="00314030">
                      <w:pPr>
                        <w:pStyle w:val="a5"/>
                      </w:pPr>
                      <w:r w:rsidRPr="00314030">
                        <w:rPr>
                          <w:rFonts w:ascii="Microsoft JhengHei" w:eastAsia="Microsoft JhengHei" w:hAnsi="Microsoft JhengHei" w:cs="Microsoft JhengHei" w:hint="eastAsia"/>
                          <w:w w:val="90"/>
                        </w:rPr>
                        <w:t>⾼</w:t>
                      </w:r>
                      <w:r w:rsidRPr="00314030">
                        <w:rPr>
                          <w:rFonts w:ascii="ＭＳ ゴシック" w:eastAsia="ＭＳ ゴシック" w:hAnsi="ＭＳ ゴシック" w:cs="ＭＳ ゴシック" w:hint="eastAsia"/>
                          <w:w w:val="90"/>
                        </w:rPr>
                        <w:t>性能熱電材料・デバイスの</w:t>
                      </w:r>
                      <w:r>
                        <w:rPr>
                          <w:rFonts w:ascii="ＭＳ ゴシック" w:eastAsia="ＭＳ ゴシック" w:hAnsi="ＭＳ ゴシック" w:cs="ＭＳ ゴシック" w:hint="eastAsia"/>
                          <w:w w:val="90"/>
                        </w:rPr>
                        <w:t>開発</w:t>
                      </w:r>
                    </w:p>
                  </w:txbxContent>
                </v:textbox>
              </v:shape>
            </w:pict>
          </mc:Fallback>
        </mc:AlternateContent>
      </w:r>
      <w:r w:rsidR="009F5ED3">
        <w:rPr>
          <w:noProof/>
          <w:sz w:val="20"/>
        </w:rPr>
        <mc:AlternateContent>
          <mc:Choice Requires="wps">
            <w:drawing>
              <wp:anchor distT="0" distB="0" distL="114300" distR="114300" simplePos="0" relativeHeight="4" behindDoc="0" locked="0" layoutInCell="0" allowOverlap="1" wp14:anchorId="052099AA" wp14:editId="66E2432B">
                <wp:simplePos x="0" y="0"/>
                <wp:positionH relativeFrom="column">
                  <wp:posOffset>-62865</wp:posOffset>
                </wp:positionH>
                <wp:positionV relativeFrom="paragraph">
                  <wp:posOffset>-384810</wp:posOffset>
                </wp:positionV>
                <wp:extent cx="2987040" cy="355600"/>
                <wp:effectExtent l="0" t="0" r="0" b="0"/>
                <wp:wrapNone/>
                <wp:docPr id="12035257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C1128" w14:textId="7D3FE4F5" w:rsidR="00743A9D" w:rsidRDefault="00743A9D">
                            <w:pPr>
                              <w:rPr>
                                <w:rFonts w:ascii="ＦＡ ゴシックＢ" w:eastAsia="ＦＡ ゴシックＢ"/>
                                <w:i/>
                                <w:color w:val="808080"/>
                                <w:sz w:val="28"/>
                              </w:rPr>
                            </w:pPr>
                            <w:r>
                              <w:rPr>
                                <w:rFonts w:ascii="ＦＡ ゴシックＢ" w:eastAsia="ＦＡ ゴシックＢ" w:hint="eastAsia"/>
                                <w:i/>
                                <w:color w:val="808080"/>
                                <w:sz w:val="28"/>
                              </w:rPr>
                              <w:t xml:space="preserve">特集　</w:t>
                            </w:r>
                            <w:r w:rsidR="00CA09BF">
                              <w:rPr>
                                <w:rFonts w:ascii="ＦＡ ゴシックＢ" w:eastAsia="ＦＡ ゴシックＢ" w:hint="eastAsia"/>
                                <w:i/>
                                <w:color w:val="808080"/>
                                <w:sz w:val="28"/>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099AA" id="Text Box 10" o:spid="_x0000_s1027" type="#_x0000_t202" style="position:absolute;left:0;text-align:left;margin-left:-4.95pt;margin-top:-30.3pt;width:235.2pt;height:28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" o:allowincell="f" stroked="f">
                <v:textbox inset=",0,,0">
                  <w:txbxContent>
                    <w:p w14:paraId="0F2C1128" w14:textId="7D3FE4F5" w:rsidR="00743A9D" w:rsidRDefault="00743A9D">
                      <w:pPr>
                        <w:rPr>
                          <w:rFonts w:ascii="ＦＡ ゴシックＢ" w:eastAsia="ＦＡ ゴシックＢ"/>
                          <w:i/>
                          <w:color w:val="808080"/>
                          <w:sz w:val="28"/>
                        </w:rPr>
                      </w:pPr>
                      <w:r>
                        <w:rPr>
                          <w:rFonts w:ascii="ＦＡ ゴシックＢ" w:eastAsia="ＦＡ ゴシックＢ" w:hint="eastAsia"/>
                          <w:i/>
                          <w:color w:val="808080"/>
                          <w:sz w:val="28"/>
                        </w:rPr>
                        <w:t xml:space="preserve">特集　</w:t>
                      </w:r>
                      <w:r w:rsidR="00CA09BF">
                        <w:rPr>
                          <w:rFonts w:ascii="ＦＡ ゴシックＢ" w:eastAsia="ＦＡ ゴシックＢ" w:hint="eastAsia"/>
                          <w:i/>
                          <w:color w:val="808080"/>
                          <w:sz w:val="28"/>
                        </w:rPr>
                        <w:t>●●●●●●●●●</w:t>
                      </w:r>
                    </w:p>
                  </w:txbxContent>
                </v:textbox>
              </v:shape>
            </w:pict>
          </mc:Fallback>
        </mc:AlternateContent>
      </w:r>
    </w:p>
    <w:p w14:paraId="398FD32C" w14:textId="77777777" w:rsidR="00743A9D" w:rsidRDefault="00743A9D">
      <w:pPr>
        <w:pStyle w:val="a6"/>
        <w:spacing w:before="160" w:after="160"/>
      </w:pPr>
    </w:p>
    <w:p w14:paraId="5DA5032B" w14:textId="4D55648D" w:rsidR="00743A9D" w:rsidRDefault="00743A9D">
      <w:pPr>
        <w:pStyle w:val="a6"/>
        <w:spacing w:before="160" w:after="160"/>
      </w:pPr>
    </w:p>
    <w:p w14:paraId="1E776DB4" w14:textId="71C0B6BC" w:rsidR="00743A9D" w:rsidRDefault="009F5ED3">
      <w:pPr>
        <w:pStyle w:val="a6"/>
        <w:spacing w:before="160" w:after="160"/>
      </w:pPr>
      <w:r>
        <w:rPr>
          <w:noProof/>
          <w:sz w:val="20"/>
        </w:rPr>
        <mc:AlternateContent>
          <mc:Choice Requires="wps">
            <w:drawing>
              <wp:anchor distT="0" distB="0" distL="114300" distR="114300" simplePos="0" relativeHeight="5" behindDoc="0" locked="0" layoutInCell="0" allowOverlap="1" wp14:anchorId="5FF317B1" wp14:editId="047403C1">
                <wp:simplePos x="0" y="0"/>
                <wp:positionH relativeFrom="column">
                  <wp:posOffset>8255</wp:posOffset>
                </wp:positionH>
                <wp:positionV relativeFrom="paragraph">
                  <wp:posOffset>106045</wp:posOffset>
                </wp:positionV>
                <wp:extent cx="2915920" cy="619760"/>
                <wp:effectExtent l="0" t="0" r="0" b="0"/>
                <wp:wrapNone/>
                <wp:docPr id="9917104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61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322A4" w14:textId="605B231A" w:rsidR="00743A9D" w:rsidRDefault="00314030">
                            <w:pPr>
                              <w:adjustRightInd w:val="0"/>
                              <w:snapToGrid w:val="0"/>
                              <w:spacing w:line="100" w:lineRule="atLeast"/>
                              <w:ind w:left="849" w:hanging="849"/>
                              <w:rPr>
                                <w:sz w:val="15"/>
                              </w:rPr>
                            </w:pPr>
                            <w:r>
                              <w:rPr>
                                <w:sz w:val="15"/>
                              </w:rPr>
                              <w:t>Development of high performance thermoelectric materials &amp; devices</w:t>
                            </w:r>
                          </w:p>
                          <w:p w14:paraId="4614BC7A" w14:textId="4586A379" w:rsidR="00743A9D" w:rsidRDefault="00743A9D">
                            <w:pPr>
                              <w:adjustRightInd w:val="0"/>
                              <w:snapToGrid w:val="0"/>
                              <w:spacing w:line="100" w:lineRule="atLeast"/>
                              <w:ind w:left="850" w:hanging="850"/>
                            </w:pPr>
                            <w:r>
                              <w:rPr>
                                <w:rFonts w:hint="eastAsia"/>
                                <w:b/>
                                <w:sz w:val="15"/>
                              </w:rPr>
                              <w:t>Keyword</w:t>
                            </w:r>
                            <w:r w:rsidR="00187541">
                              <w:rPr>
                                <w:b/>
                                <w:sz w:val="15"/>
                              </w:rPr>
                              <w:t>s</w:t>
                            </w:r>
                            <w:r>
                              <w:rPr>
                                <w:rFonts w:hint="eastAsia"/>
                                <w:sz w:val="15"/>
                              </w:rPr>
                              <w:t xml:space="preserve">: </w:t>
                            </w:r>
                            <w:r w:rsidR="00314030">
                              <w:rPr>
                                <w:sz w:val="15"/>
                              </w:rPr>
                              <w:t>Thermoelectric</w:t>
                            </w:r>
                            <w:r w:rsidR="00714D01">
                              <w:rPr>
                                <w:rFonts w:hint="eastAsia"/>
                                <w:sz w:val="15"/>
                              </w:rPr>
                              <w:t>，</w:t>
                            </w:r>
                            <w:r w:rsidR="00314030">
                              <w:rPr>
                                <w:sz w:val="15"/>
                              </w:rPr>
                              <w:t>Enhancement, Devices</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317B1" id="Text Box 11" o:spid="_x0000_s1028" type="#_x0000_t202" style="position:absolute;left:0;text-align:left;margin-left:.65pt;margin-top:8.35pt;width:229.6pt;height:48.8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" o:allowincell="f" stroked="f">
                <v:textbox inset="0,0,,0">
                  <w:txbxContent>
                    <w:p w14:paraId="51C322A4" w14:textId="605B231A" w:rsidR="00743A9D" w:rsidRDefault="00314030">
                      <w:pPr>
                        <w:adjustRightInd w:val="0"/>
                        <w:snapToGrid w:val="0"/>
                        <w:spacing w:line="100" w:lineRule="atLeast"/>
                        <w:ind w:left="849" w:hanging="849"/>
                        <w:rPr>
                          <w:sz w:val="15"/>
                        </w:rPr>
                      </w:pPr>
                      <w:r>
                        <w:rPr>
                          <w:sz w:val="15"/>
                        </w:rPr>
                        <w:t>Development of high performance thermoelectric materials &amp; devices</w:t>
                      </w:r>
                    </w:p>
                    <w:p w14:paraId="4614BC7A" w14:textId="4586A379" w:rsidR="00743A9D" w:rsidRDefault="00743A9D">
                      <w:pPr>
                        <w:adjustRightInd w:val="0"/>
                        <w:snapToGrid w:val="0"/>
                        <w:spacing w:line="100" w:lineRule="atLeast"/>
                        <w:ind w:left="850" w:hanging="850"/>
                      </w:pPr>
                      <w:r>
                        <w:rPr>
                          <w:rFonts w:hint="eastAsia"/>
                          <w:b/>
                          <w:sz w:val="15"/>
                        </w:rPr>
                        <w:t>Keyword</w:t>
                      </w:r>
                      <w:r w:rsidR="00187541">
                        <w:rPr>
                          <w:b/>
                          <w:sz w:val="15"/>
                        </w:rPr>
                        <w:t>s</w:t>
                      </w:r>
                      <w:r>
                        <w:rPr>
                          <w:rFonts w:hint="eastAsia"/>
                          <w:sz w:val="15"/>
                        </w:rPr>
                        <w:t xml:space="preserve">: </w:t>
                      </w:r>
                      <w:r w:rsidR="00314030">
                        <w:rPr>
                          <w:sz w:val="15"/>
                        </w:rPr>
                        <w:t>Thermoelectric</w:t>
                      </w:r>
                      <w:r w:rsidR="00714D01">
                        <w:rPr>
                          <w:rFonts w:hint="eastAsia"/>
                          <w:sz w:val="15"/>
                        </w:rPr>
                        <w:t>，</w:t>
                      </w:r>
                      <w:r w:rsidR="00314030">
                        <w:rPr>
                          <w:sz w:val="15"/>
                        </w:rPr>
                        <w:t>Enhancement, Devices</w:t>
                      </w:r>
                    </w:p>
                  </w:txbxContent>
                </v:textbox>
              </v:shape>
            </w:pict>
          </mc:Fallback>
        </mc:AlternateContent>
      </w:r>
    </w:p>
    <w:p w14:paraId="66B84723" w14:textId="35F1D819" w:rsidR="00743A9D" w:rsidRDefault="009F5ED3">
      <w:pPr>
        <w:pStyle w:val="a6"/>
        <w:spacing w:before="160" w:after="160"/>
      </w:pPr>
      <w:r>
        <w:rPr>
          <w:noProof/>
          <w:sz w:val="20"/>
        </w:rPr>
        <mc:AlternateContent>
          <mc:Choice Requires="wps">
            <w:drawing>
              <wp:anchor distT="0" distB="0" distL="114300" distR="114300" simplePos="0" relativeHeight="6" behindDoc="0" locked="0" layoutInCell="0" allowOverlap="1" wp14:anchorId="0BE0DA04" wp14:editId="733E3E88">
                <wp:simplePos x="0" y="0"/>
                <wp:positionH relativeFrom="column">
                  <wp:posOffset>-1905</wp:posOffset>
                </wp:positionH>
                <wp:positionV relativeFrom="paragraph">
                  <wp:posOffset>313690</wp:posOffset>
                </wp:positionV>
                <wp:extent cx="2915920" cy="680720"/>
                <wp:effectExtent l="0" t="0" r="0" b="0"/>
                <wp:wrapNone/>
                <wp:docPr id="3060110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BBADA" w14:textId="1A1D0BF3" w:rsidR="00743A9D" w:rsidRDefault="00314030">
                            <w:pPr>
                              <w:adjustRightInd w:val="0"/>
                              <w:snapToGrid w:val="0"/>
                              <w:spacing w:line="160" w:lineRule="atLeast"/>
                              <w:rPr>
                                <w:rFonts w:eastAsia="ＤＦＰ特太ゴシック体"/>
                                <w:sz w:val="28"/>
                              </w:rPr>
                            </w:pPr>
                            <w:r>
                              <w:rPr>
                                <w:rFonts w:eastAsia="ＤＦＰ特太ゴシック体" w:hint="eastAsia"/>
                                <w:sz w:val="28"/>
                              </w:rPr>
                              <w:t>森</w:t>
                            </w:r>
                            <w:r w:rsidR="00743A9D">
                              <w:rPr>
                                <w:rFonts w:eastAsia="ＤＦＰ特太ゴシック体" w:hint="eastAsia"/>
                                <w:sz w:val="28"/>
                              </w:rPr>
                              <w:t xml:space="preserve">　</w:t>
                            </w:r>
                            <w:r>
                              <w:rPr>
                                <w:rFonts w:eastAsia="ＤＦＰ特太ゴシック体" w:hint="eastAsia"/>
                                <w:sz w:val="28"/>
                              </w:rPr>
                              <w:t>孝雄</w:t>
                            </w:r>
                          </w:p>
                          <w:p w14:paraId="700BFB15" w14:textId="6CFBD76A" w:rsidR="00F50767" w:rsidRDefault="003A6DE0">
                            <w:pPr>
                              <w:adjustRightInd w:val="0"/>
                              <w:snapToGrid w:val="0"/>
                              <w:spacing w:line="160" w:lineRule="atLeast"/>
                              <w:rPr>
                                <w:rFonts w:eastAsia="ＤＦＰ特太ゴシック体"/>
                                <w:sz w:val="15"/>
                                <w:vertAlign w:val="superscript"/>
                              </w:rPr>
                            </w:pPr>
                            <w:r>
                              <w:rPr>
                                <w:rFonts w:eastAsia="ＤＦＰ特太ゴシック体"/>
                                <w:sz w:val="15"/>
                              </w:rPr>
                              <w:t>Ta</w:t>
                            </w:r>
                            <w:r w:rsidR="00314030">
                              <w:rPr>
                                <w:rFonts w:eastAsia="ＤＦＰ特太ゴシック体"/>
                                <w:sz w:val="15"/>
                              </w:rPr>
                              <w:t>kao</w:t>
                            </w:r>
                            <w:r>
                              <w:rPr>
                                <w:rFonts w:eastAsia="ＤＦＰ特太ゴシック体"/>
                                <w:sz w:val="15"/>
                              </w:rPr>
                              <w:t xml:space="preserve"> </w:t>
                            </w:r>
                            <w:r w:rsidR="00314030">
                              <w:rPr>
                                <w:rFonts w:eastAsia="ＤＦＰ特太ゴシック体"/>
                                <w:sz w:val="15"/>
                              </w:rPr>
                              <w:t>MORI</w:t>
                            </w:r>
                            <w:r w:rsidR="00F50767" w:rsidRPr="00F50767">
                              <w:rPr>
                                <w:rFonts w:eastAsia="ＤＦＰ特太ゴシック体"/>
                                <w:sz w:val="15"/>
                                <w:vertAlign w:val="superscript"/>
                              </w:rPr>
                              <w:t>*1</w:t>
                            </w:r>
                            <w:r w:rsidR="00314030">
                              <w:rPr>
                                <w:rFonts w:eastAsia="ＤＦＰ特太ゴシック体"/>
                                <w:sz w:val="15"/>
                                <w:vertAlign w:val="superscript"/>
                              </w:rPr>
                              <w:t>,2</w:t>
                            </w:r>
                          </w:p>
                          <w:p w14:paraId="16AC562F" w14:textId="21ADDBD4" w:rsidR="00743A9D" w:rsidRDefault="00743A9D">
                            <w:pPr>
                              <w:adjustRightInd w:val="0"/>
                              <w:snapToGrid w:val="0"/>
                              <w:spacing w:line="160" w:lineRule="atLeast"/>
                              <w:rPr>
                                <w:rFonts w:eastAsia="ＤＦＰ特太ゴシック体"/>
                                <w:sz w:val="15"/>
                              </w:rPr>
                            </w:pPr>
                            <w:r>
                              <w:rPr>
                                <w:rFonts w:eastAsia="ＤＦＰ特太ゴシック体" w:hint="eastAsia"/>
                                <w:sz w:val="15"/>
                              </w:rPr>
                              <w:t>(</w:t>
                            </w:r>
                            <w:r w:rsidR="00F50767" w:rsidRPr="00F50767">
                              <w:rPr>
                                <w:rFonts w:eastAsia="ＤＦＰ特太ゴシック体"/>
                                <w:sz w:val="15"/>
                                <w:vertAlign w:val="superscript"/>
                              </w:rPr>
                              <w:t>*1</w:t>
                            </w:r>
                            <w:r w:rsidR="00314030">
                              <w:rPr>
                                <w:rFonts w:eastAsia="ＤＦＰ特太ゴシック体"/>
                                <w:sz w:val="15"/>
                              </w:rPr>
                              <w:t>NIMS</w:t>
                            </w:r>
                            <w:r w:rsidR="00714D01">
                              <w:rPr>
                                <w:rFonts w:eastAsia="ＤＦＰ特太ゴシック体"/>
                                <w:sz w:val="15"/>
                              </w:rPr>
                              <w:t>，</w:t>
                            </w:r>
                            <w:r w:rsidR="00F50767">
                              <w:rPr>
                                <w:rFonts w:eastAsia="ＤＦＰ特太ゴシック体"/>
                                <w:sz w:val="15"/>
                              </w:rPr>
                              <w:t xml:space="preserve">*2 </w:t>
                            </w:r>
                            <w:r w:rsidR="00314030">
                              <w:rPr>
                                <w:rFonts w:eastAsia="ＤＦＰ特太ゴシック体"/>
                                <w:sz w:val="15"/>
                              </w:rPr>
                              <w:t>U. Tsukuba</w:t>
                            </w:r>
                            <w:r>
                              <w:rPr>
                                <w:rFonts w:eastAsia="ＤＦＰ特太ゴシック体" w:hint="eastAsia"/>
                                <w:sz w:val="15"/>
                              </w:rPr>
                              <w:t>)</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0DA04" id="Text Box 12" o:spid="_x0000_s1029" type="#_x0000_t202" style="position:absolute;left:0;text-align:left;margin-left:-.15pt;margin-top:24.7pt;width:229.6pt;height:53.6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" o:allowincell="f" stroked="f">
                <v:textbox inset="0">
                  <w:txbxContent>
                    <w:p w14:paraId="2F0BBADA" w14:textId="1A1D0BF3" w:rsidR="00743A9D" w:rsidRDefault="00314030">
                      <w:pPr>
                        <w:adjustRightInd w:val="0"/>
                        <w:snapToGrid w:val="0"/>
                        <w:spacing w:line="160" w:lineRule="atLeast"/>
                        <w:rPr>
                          <w:rFonts w:eastAsia="ＤＦＰ特太ゴシック体"/>
                          <w:sz w:val="28"/>
                        </w:rPr>
                      </w:pPr>
                      <w:r>
                        <w:rPr>
                          <w:rFonts w:eastAsia="ＤＦＰ特太ゴシック体" w:hint="eastAsia"/>
                          <w:sz w:val="28"/>
                        </w:rPr>
                        <w:t>森</w:t>
                      </w:r>
                      <w:r w:rsidR="00743A9D">
                        <w:rPr>
                          <w:rFonts w:eastAsia="ＤＦＰ特太ゴシック体" w:hint="eastAsia"/>
                          <w:sz w:val="28"/>
                        </w:rPr>
                        <w:t xml:space="preserve">　</w:t>
                      </w:r>
                      <w:r>
                        <w:rPr>
                          <w:rFonts w:eastAsia="ＤＦＰ特太ゴシック体" w:hint="eastAsia"/>
                          <w:sz w:val="28"/>
                        </w:rPr>
                        <w:t>孝雄</w:t>
                      </w:r>
                    </w:p>
                    <w:p w14:paraId="700BFB15" w14:textId="6CFBD76A" w:rsidR="00F50767" w:rsidRDefault="003A6DE0">
                      <w:pPr>
                        <w:adjustRightInd w:val="0"/>
                        <w:snapToGrid w:val="0"/>
                        <w:spacing w:line="160" w:lineRule="atLeast"/>
                        <w:rPr>
                          <w:rFonts w:eastAsia="ＤＦＰ特太ゴシック体"/>
                          <w:sz w:val="15"/>
                          <w:vertAlign w:val="superscript"/>
                        </w:rPr>
                      </w:pPr>
                      <w:r>
                        <w:rPr>
                          <w:rFonts w:eastAsia="ＤＦＰ特太ゴシック体"/>
                          <w:sz w:val="15"/>
                        </w:rPr>
                        <w:t>Ta</w:t>
                      </w:r>
                      <w:r w:rsidR="00314030">
                        <w:rPr>
                          <w:rFonts w:eastAsia="ＤＦＰ特太ゴシック体"/>
                          <w:sz w:val="15"/>
                        </w:rPr>
                        <w:t>kao</w:t>
                      </w:r>
                      <w:r>
                        <w:rPr>
                          <w:rFonts w:eastAsia="ＤＦＰ特太ゴシック体"/>
                          <w:sz w:val="15"/>
                        </w:rPr>
                        <w:t xml:space="preserve"> </w:t>
                      </w:r>
                      <w:r w:rsidR="00314030">
                        <w:rPr>
                          <w:rFonts w:eastAsia="ＤＦＰ特太ゴシック体"/>
                          <w:sz w:val="15"/>
                        </w:rPr>
                        <w:t>MORI</w:t>
                      </w:r>
                      <w:r w:rsidR="00F50767" w:rsidRPr="00F50767">
                        <w:rPr>
                          <w:rFonts w:eastAsia="ＤＦＰ特太ゴシック体"/>
                          <w:sz w:val="15"/>
                          <w:vertAlign w:val="superscript"/>
                        </w:rPr>
                        <w:t>*1</w:t>
                      </w:r>
                      <w:r w:rsidR="00314030">
                        <w:rPr>
                          <w:rFonts w:eastAsia="ＤＦＰ特太ゴシック体"/>
                          <w:sz w:val="15"/>
                          <w:vertAlign w:val="superscript"/>
                        </w:rPr>
                        <w:t>,2</w:t>
                      </w:r>
                    </w:p>
                    <w:p w14:paraId="16AC562F" w14:textId="21ADDBD4" w:rsidR="00743A9D" w:rsidRDefault="00743A9D">
                      <w:pPr>
                        <w:adjustRightInd w:val="0"/>
                        <w:snapToGrid w:val="0"/>
                        <w:spacing w:line="160" w:lineRule="atLeast"/>
                        <w:rPr>
                          <w:rFonts w:eastAsia="ＤＦＰ特太ゴシック体"/>
                          <w:sz w:val="15"/>
                        </w:rPr>
                      </w:pPr>
                      <w:r>
                        <w:rPr>
                          <w:rFonts w:eastAsia="ＤＦＰ特太ゴシック体" w:hint="eastAsia"/>
                          <w:sz w:val="15"/>
                        </w:rPr>
                        <w:t>(</w:t>
                      </w:r>
                      <w:r w:rsidR="00F50767" w:rsidRPr="00F50767">
                        <w:rPr>
                          <w:rFonts w:eastAsia="ＤＦＰ特太ゴシック体"/>
                          <w:sz w:val="15"/>
                          <w:vertAlign w:val="superscript"/>
                        </w:rPr>
                        <w:t>*1</w:t>
                      </w:r>
                      <w:r w:rsidR="00314030">
                        <w:rPr>
                          <w:rFonts w:eastAsia="ＤＦＰ特太ゴシック体"/>
                          <w:sz w:val="15"/>
                        </w:rPr>
                        <w:t>NIMS</w:t>
                      </w:r>
                      <w:r w:rsidR="00714D01">
                        <w:rPr>
                          <w:rFonts w:eastAsia="ＤＦＰ特太ゴシック体"/>
                          <w:sz w:val="15"/>
                        </w:rPr>
                        <w:t>，</w:t>
                      </w:r>
                      <w:r w:rsidR="00F50767">
                        <w:rPr>
                          <w:rFonts w:eastAsia="ＤＦＰ特太ゴシック体"/>
                          <w:sz w:val="15"/>
                        </w:rPr>
                        <w:t xml:space="preserve">*2 </w:t>
                      </w:r>
                      <w:r w:rsidR="00314030">
                        <w:rPr>
                          <w:rFonts w:eastAsia="ＤＦＰ特太ゴシック体"/>
                          <w:sz w:val="15"/>
                        </w:rPr>
                        <w:t>U. Tsukuba</w:t>
                      </w:r>
                      <w:r>
                        <w:rPr>
                          <w:rFonts w:eastAsia="ＤＦＰ特太ゴシック体" w:hint="eastAsia"/>
                          <w:sz w:val="15"/>
                        </w:rPr>
                        <w:t>)</w:t>
                      </w:r>
                    </w:p>
                  </w:txbxContent>
                </v:textbox>
              </v:shape>
            </w:pict>
          </mc:Fallback>
        </mc:AlternateContent>
      </w:r>
    </w:p>
    <w:p w14:paraId="468E051F" w14:textId="77777777" w:rsidR="00743A9D" w:rsidRDefault="00743A9D">
      <w:pPr>
        <w:pStyle w:val="a6"/>
        <w:spacing w:before="160" w:after="160"/>
      </w:pPr>
    </w:p>
    <w:p w14:paraId="51675652" w14:textId="77777777" w:rsidR="00743A9D" w:rsidRDefault="00743A9D">
      <w:pPr>
        <w:pStyle w:val="a6"/>
        <w:spacing w:before="160" w:after="160"/>
      </w:pPr>
    </w:p>
    <w:p w14:paraId="04675C63" w14:textId="36207979" w:rsidR="00743A9D" w:rsidRDefault="009F5ED3">
      <w:pPr>
        <w:pStyle w:val="a6"/>
        <w:spacing w:before="160" w:after="160"/>
      </w:pPr>
      <w:r>
        <w:rPr>
          <w:noProof/>
        </w:rPr>
        <mc:AlternateContent>
          <mc:Choice Requires="wps">
            <w:drawing>
              <wp:anchor distT="0" distB="0" distL="114300" distR="114300" simplePos="0" relativeHeight="2" behindDoc="0" locked="0" layoutInCell="0" allowOverlap="1" wp14:anchorId="4C187078" wp14:editId="431FCDA1">
                <wp:simplePos x="0" y="0"/>
                <wp:positionH relativeFrom="column">
                  <wp:posOffset>-626110</wp:posOffset>
                </wp:positionH>
                <wp:positionV relativeFrom="paragraph">
                  <wp:posOffset>9074150</wp:posOffset>
                </wp:positionV>
                <wp:extent cx="6929120" cy="0"/>
                <wp:effectExtent l="0" t="0" r="0" b="0"/>
                <wp:wrapNone/>
                <wp:docPr id="201300950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912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20F99" id="Line 7" o:spid="_x0000_s1026" style="position:absolute;left:0;text-align:lef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pt,714.5pt" to="496.3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" o:allowincell="f" strokeweight=".25pt">
                <v:stroke dashstyle="1 1" endcap="round"/>
              </v:line>
            </w:pict>
          </mc:Fallback>
        </mc:AlternateContent>
      </w:r>
      <w:r w:rsidR="00743A9D">
        <w:rPr>
          <w:rFonts w:hint="eastAsia"/>
        </w:rPr>
        <w:t>1</w:t>
      </w:r>
      <w:r w:rsidR="00714D01">
        <w:rPr>
          <w:rFonts w:hint="eastAsia"/>
        </w:rPr>
        <w:t>．</w:t>
      </w:r>
      <w:r w:rsidR="00743A9D">
        <w:rPr>
          <w:rFonts w:hint="eastAsia"/>
        </w:rPr>
        <w:t>はじめに</w:t>
      </w:r>
    </w:p>
    <w:p w14:paraId="176103D4" w14:textId="4A7B5783" w:rsidR="00E21D83" w:rsidRDefault="00743A9D">
      <w:r>
        <w:rPr>
          <w:rFonts w:hint="eastAsia"/>
        </w:rPr>
        <w:t xml:space="preserve">  </w:t>
      </w:r>
      <w:r w:rsidR="00FF16C4" w:rsidRPr="00FF16C4">
        <w:rPr>
          <w:rFonts w:hint="eastAsia"/>
        </w:rPr>
        <w:t>廃熱発電による省エネルギー</w:t>
      </w:r>
      <w:r w:rsidR="00F51C99">
        <w:rPr>
          <w:rFonts w:hint="eastAsia"/>
          <w:vertAlign w:val="superscript"/>
        </w:rPr>
        <w:t>1)</w:t>
      </w:r>
      <w:r w:rsidR="002153EB">
        <w:rPr>
          <w:vertAlign w:val="superscript"/>
        </w:rPr>
        <w:t>,2)</w:t>
      </w:r>
      <w:r w:rsidR="00FF16C4" w:rsidRPr="00FF16C4">
        <w:rPr>
          <w:rFonts w:hint="eastAsia"/>
        </w:rPr>
        <w:t xml:space="preserve"> </w:t>
      </w:r>
      <w:r w:rsidR="00FF16C4" w:rsidRPr="00FF16C4">
        <w:rPr>
          <w:rFonts w:hint="eastAsia"/>
        </w:rPr>
        <w:t>や</w:t>
      </w:r>
      <w:r w:rsidR="00FF16C4" w:rsidRPr="00FF16C4">
        <w:rPr>
          <w:rFonts w:hint="eastAsia"/>
        </w:rPr>
        <w:t xml:space="preserve"> IoT </w:t>
      </w:r>
      <w:r w:rsidR="00FF16C4">
        <w:rPr>
          <w:rFonts w:hint="eastAsia"/>
        </w:rPr>
        <w:t>独立</w:t>
      </w:r>
      <w:r w:rsidR="00FF16C4" w:rsidRPr="00FF16C4">
        <w:rPr>
          <w:rFonts w:hint="eastAsia"/>
        </w:rPr>
        <w:t>電源</w:t>
      </w:r>
      <w:r w:rsidR="00FF16C4" w:rsidRPr="00FF16C4">
        <w:rPr>
          <w:rFonts w:hint="eastAsia"/>
        </w:rPr>
        <w:t xml:space="preserve"> </w:t>
      </w:r>
      <w:r w:rsidR="002153EB">
        <w:rPr>
          <w:vertAlign w:val="superscript"/>
        </w:rPr>
        <w:t>3)</w:t>
      </w:r>
      <w:r w:rsidR="000D0A4B">
        <w:rPr>
          <w:vertAlign w:val="superscript"/>
        </w:rPr>
        <w:t>,</w:t>
      </w:r>
      <w:r w:rsidR="002153EB">
        <w:rPr>
          <w:vertAlign w:val="superscript"/>
        </w:rPr>
        <w:t>4</w:t>
      </w:r>
      <w:r w:rsidR="00F51C99">
        <w:rPr>
          <w:rFonts w:hint="eastAsia"/>
          <w:vertAlign w:val="superscript"/>
        </w:rPr>
        <w:t>)</w:t>
      </w:r>
      <w:r w:rsidR="00FF16C4">
        <w:rPr>
          <w:rFonts w:hint="eastAsia"/>
        </w:rPr>
        <w:t>として</w:t>
      </w:r>
      <w:r w:rsidR="00FF16C4" w:rsidRPr="00FF16C4">
        <w:rPr>
          <w:rFonts w:hint="eastAsia"/>
        </w:rPr>
        <w:t>、熱電材料</w:t>
      </w:r>
      <w:r w:rsidR="00FF16C4">
        <w:rPr>
          <w:rFonts w:hint="eastAsia"/>
        </w:rPr>
        <w:t>技術は高く期待されていて、世界中で研究開発が活発に続けられています</w:t>
      </w:r>
      <w:r w:rsidR="00FF16C4" w:rsidRPr="00FF16C4">
        <w:rPr>
          <w:rFonts w:hint="eastAsia"/>
        </w:rPr>
        <w:t>。</w:t>
      </w:r>
      <w:r w:rsidR="00E21D83">
        <w:rPr>
          <w:rFonts w:hint="eastAsia"/>
        </w:rPr>
        <w:t>筆者が代表を務める科学技術振興機構</w:t>
      </w:r>
      <w:r w:rsidR="00E21D83">
        <w:rPr>
          <w:rFonts w:hint="eastAsia"/>
        </w:rPr>
        <w:t>JST</w:t>
      </w:r>
      <w:r w:rsidR="00E21D83">
        <w:rPr>
          <w:rFonts w:hint="eastAsia"/>
        </w:rPr>
        <w:t>の</w:t>
      </w:r>
      <w:r w:rsidR="00E21D83" w:rsidRPr="00E21D83">
        <w:rPr>
          <w:rFonts w:hint="eastAsia"/>
        </w:rPr>
        <w:t>未来社会創造事業</w:t>
      </w:r>
      <w:r w:rsidR="00E21D83">
        <w:rPr>
          <w:rFonts w:hint="eastAsia"/>
        </w:rPr>
        <w:t>の熱電</w:t>
      </w:r>
      <w:r w:rsidR="00E21D83" w:rsidRPr="00E21D83">
        <w:rPr>
          <w:rFonts w:hint="eastAsia"/>
        </w:rPr>
        <w:t>大規模プロジェクト</w:t>
      </w:r>
      <w:r w:rsidR="00E21D83">
        <w:rPr>
          <w:rFonts w:hint="eastAsia"/>
        </w:rPr>
        <w:t>においては、</w:t>
      </w:r>
      <w:r w:rsidR="00250F86">
        <w:rPr>
          <w:rFonts w:hint="eastAsia"/>
        </w:rPr>
        <w:t>新規な</w:t>
      </w:r>
      <w:r w:rsidR="00E21D83">
        <w:rPr>
          <w:rFonts w:hint="eastAsia"/>
        </w:rPr>
        <w:t>高性能材料開発、熱電発電・冷却モジュールの作製技術および要素技術の開発、放熱を含む総合的な熱管理技術の開発、熱電の実装先の開発、など、産学官で代表機関である物質・材料研究機構</w:t>
      </w:r>
      <w:r w:rsidR="00E21D83">
        <w:rPr>
          <w:rFonts w:hint="eastAsia"/>
        </w:rPr>
        <w:t>NIMS</w:t>
      </w:r>
      <w:r w:rsidR="00E21D83">
        <w:rPr>
          <w:rFonts w:hint="eastAsia"/>
        </w:rPr>
        <w:t>を中心に、総合的な研究開発が進められているが、本稿では</w:t>
      </w:r>
      <w:r w:rsidR="00354686">
        <w:rPr>
          <w:rFonts w:hint="eastAsia"/>
        </w:rPr>
        <w:t>、熱電材料の高性能化のいくつかの話題を取り上げる。</w:t>
      </w:r>
    </w:p>
    <w:p w14:paraId="7B5CE9E6" w14:textId="14D6741A" w:rsidR="005E483A" w:rsidRPr="005E483A" w:rsidRDefault="005E483A" w:rsidP="00FF16C4">
      <w:pPr>
        <w:ind w:firstLineChars="100" w:firstLine="192"/>
      </w:pPr>
      <w:r>
        <w:rPr>
          <w:rFonts w:hint="eastAsia"/>
        </w:rPr>
        <w:t>熱電材料の性能は、性能指数</w:t>
      </w:r>
      <w:r>
        <w:rPr>
          <w:rFonts w:hint="eastAsia"/>
        </w:rPr>
        <w:t>ZT</w:t>
      </w:r>
      <w:r>
        <w:rPr>
          <w:rFonts w:hint="eastAsia"/>
        </w:rPr>
        <w:t>、</w:t>
      </w:r>
    </w:p>
    <w:p w14:paraId="763C40B9" w14:textId="1C2D902F" w:rsidR="005E483A" w:rsidRDefault="005E483A" w:rsidP="00250F86">
      <w:pPr>
        <w:jc w:val="center"/>
        <w:rPr>
          <w:rFonts w:ascii="Symbol" w:hAnsi="Symbol" w:hint="eastAsia"/>
        </w:rPr>
      </w:pPr>
      <w:r w:rsidRPr="005E483A">
        <w:rPr>
          <w:rFonts w:ascii="Symbol" w:hAnsi="Symbol"/>
        </w:rPr>
        <w:t></w:t>
      </w:r>
      <w:r w:rsidRPr="005E483A">
        <w:rPr>
          <w:rFonts w:ascii="Symbol" w:hAnsi="Symbol"/>
        </w:rPr>
        <w:t></w:t>
      </w:r>
      <w:r w:rsidRPr="005E483A">
        <w:rPr>
          <w:rFonts w:ascii="Symbol" w:hAnsi="Symbol"/>
        </w:rPr>
        <w:t></w:t>
      </w:r>
      <w:r w:rsidRPr="005E483A">
        <w:rPr>
          <w:rFonts w:ascii="Symbol" w:hAnsi="Symbol"/>
        </w:rPr>
        <w:t></w:t>
      </w:r>
      <w:r w:rsidRPr="005E483A">
        <w:rPr>
          <w:rFonts w:ascii="Symbol" w:hAnsi="Symbol"/>
        </w:rPr>
        <w:t></w:t>
      </w:r>
      <w:r w:rsidRPr="005E483A">
        <w:rPr>
          <w:rFonts w:ascii="Symbol" w:hAnsi="Symbol"/>
        </w:rPr>
        <w:t></w:t>
      </w:r>
      <w:r w:rsidRPr="005E483A">
        <w:rPr>
          <w:rFonts w:ascii="Symbol" w:hAnsi="Symbol"/>
        </w:rPr>
        <w:t></w:t>
      </w:r>
      <w:r w:rsidRPr="005E483A">
        <w:rPr>
          <w:rFonts w:ascii="Symbol" w:hAnsi="Symbol"/>
          <w:vertAlign w:val="superscript"/>
        </w:rPr>
        <w:t>2</w:t>
      </w:r>
      <w:r w:rsidRPr="005E483A">
        <w:rPr>
          <w:rFonts w:ascii="Symbol" w:hAnsi="Symbol"/>
        </w:rPr>
        <w:t></w:t>
      </w:r>
      <w:r w:rsidRPr="005E483A">
        <w:rPr>
          <w:rFonts w:ascii="Symbol" w:hAnsi="Symbol"/>
        </w:rPr>
        <w:t></w:t>
      </w:r>
      <w:r w:rsidRPr="005E483A">
        <w:rPr>
          <w:rFonts w:ascii="Symbol" w:hAnsi="Symbol"/>
        </w:rPr>
        <w:t>/</w:t>
      </w:r>
      <w:r w:rsidRPr="005E483A">
        <w:rPr>
          <w:rFonts w:ascii="Symbol" w:hAnsi="Symbol"/>
        </w:rPr>
        <w:t></w:t>
      </w:r>
      <w:r w:rsidR="00FF16C4">
        <w:rPr>
          <w:rFonts w:ascii="Symbol" w:hAnsi="Symbol" w:hint="eastAsia"/>
        </w:rPr>
        <w:t xml:space="preserve">   </w:t>
      </w:r>
      <w:r w:rsidR="00250F86" w:rsidRPr="00207A72">
        <w:rPr>
          <w:rFonts w:cs="GothicBBBPr6-Medium" w:hint="eastAsia"/>
          <w:color w:val="000000"/>
          <w:kern w:val="0"/>
          <w:szCs w:val="21"/>
        </w:rPr>
        <w:tab/>
      </w:r>
      <w:r w:rsidR="00250F86" w:rsidRPr="00207A72">
        <w:rPr>
          <w:rFonts w:cs="GothicBBBPr6-Medium" w:hint="eastAsia"/>
          <w:color w:val="000000"/>
          <w:kern w:val="0"/>
          <w:szCs w:val="21"/>
        </w:rPr>
        <w:t>（式</w:t>
      </w:r>
      <w:r w:rsidR="00250F86" w:rsidRPr="00207A72">
        <w:rPr>
          <w:rFonts w:cs="GothicBBBPr6-Medium" w:hint="eastAsia"/>
          <w:color w:val="000000"/>
          <w:kern w:val="0"/>
          <w:szCs w:val="21"/>
        </w:rPr>
        <w:t>1</w:t>
      </w:r>
      <w:r w:rsidR="00250F86" w:rsidRPr="00207A72">
        <w:rPr>
          <w:rFonts w:cs="GothicBBBPr6-Medium" w:hint="eastAsia"/>
          <w:color w:val="000000"/>
          <w:kern w:val="0"/>
          <w:szCs w:val="21"/>
        </w:rPr>
        <w:t>）</w:t>
      </w:r>
    </w:p>
    <w:p w14:paraId="06336E89" w14:textId="789B9FC4" w:rsidR="005E483A" w:rsidRDefault="005E483A" w:rsidP="005E483A">
      <w:r w:rsidRPr="005E483A">
        <w:rPr>
          <w:rFonts w:ascii="Symbol" w:hAnsi="Symbol"/>
        </w:rPr>
        <w:t></w:t>
      </w:r>
      <w:r>
        <w:rPr>
          <w:rFonts w:hint="eastAsia"/>
        </w:rPr>
        <w:t>によって示すことができ、</w:t>
      </w:r>
      <w:r w:rsidRPr="005E483A">
        <w:rPr>
          <w:rFonts w:ascii="Symbol" w:hAnsi="Symbol"/>
        </w:rPr>
        <w:t></w:t>
      </w:r>
      <w:r w:rsidRPr="005E483A">
        <w:rPr>
          <w:rFonts w:ascii="Symbol" w:hAnsi="Symbol"/>
        </w:rPr>
        <w:t>はゼーベック係数、</w:t>
      </w:r>
      <w:r w:rsidRPr="005E483A">
        <w:rPr>
          <w:rFonts w:ascii="Symbol" w:hAnsi="Symbol"/>
        </w:rPr>
        <w:t></w:t>
      </w:r>
      <w:r w:rsidRPr="005E483A">
        <w:rPr>
          <w:rFonts w:ascii="Symbol" w:hAnsi="Symbol"/>
        </w:rPr>
        <w:t>は電気伝導率、</w:t>
      </w:r>
      <w:r w:rsidRPr="005E483A">
        <w:rPr>
          <w:rFonts w:ascii="Symbol" w:hAnsi="Symbol"/>
        </w:rPr>
        <w:t></w:t>
      </w:r>
      <w:r w:rsidRPr="005E483A">
        <w:rPr>
          <w:rFonts w:ascii="Symbol" w:hAnsi="Symbol"/>
        </w:rPr>
        <w:t></w:t>
      </w:r>
      <w:r w:rsidRPr="005E483A">
        <w:rPr>
          <w:rFonts w:ascii="Symbol" w:hAnsi="Symbol"/>
        </w:rPr>
        <w:t>は熱伝導率、</w:t>
      </w:r>
      <w:r w:rsidRPr="005E483A">
        <w:rPr>
          <w:rFonts w:ascii="Symbol" w:hAnsi="Symbol"/>
        </w:rPr>
        <w:t></w:t>
      </w:r>
      <w:r w:rsidRPr="005E483A">
        <w:rPr>
          <w:rFonts w:ascii="Symbol" w:hAnsi="Symbol"/>
        </w:rPr>
        <w:t></w:t>
      </w:r>
      <w:r w:rsidRPr="005E483A">
        <w:rPr>
          <w:rFonts w:ascii="Symbol" w:hAnsi="Symbol"/>
        </w:rPr>
        <w:t>は温度</w:t>
      </w:r>
      <w:r>
        <w:rPr>
          <w:rFonts w:ascii="Symbol" w:hAnsi="Symbol" w:hint="eastAsia"/>
        </w:rPr>
        <w:t>である</w:t>
      </w:r>
      <w:r>
        <w:rPr>
          <w:rFonts w:hint="eastAsia"/>
        </w:rPr>
        <w:t>。性能指数の</w:t>
      </w:r>
      <w:r w:rsidRPr="00207A72">
        <w:rPr>
          <w:rFonts w:hAnsi="ＭＳ 明朝" w:cs="GothicBBBPr6-Medium" w:hint="eastAsia"/>
          <w:color w:val="000000"/>
          <w:kern w:val="0"/>
          <w:szCs w:val="21"/>
        </w:rPr>
        <w:t>分子の</w:t>
      </w:r>
      <w:r w:rsidRPr="00207A72">
        <w:rPr>
          <w:rFonts w:cs="GothicBBBPr6-Medium"/>
          <w:color w:val="000000"/>
          <w:kern w:val="0"/>
          <w:szCs w:val="21"/>
        </w:rPr>
        <w:t>α</w:t>
      </w:r>
      <w:r w:rsidRPr="00207A72">
        <w:rPr>
          <w:rFonts w:cs="ＭＳ 明朝"/>
          <w:color w:val="000000"/>
          <w:kern w:val="0"/>
          <w:szCs w:val="21"/>
        </w:rPr>
        <w:t>²</w:t>
      </w:r>
      <w:r w:rsidRPr="00207A72">
        <w:rPr>
          <w:rFonts w:cs="AR ADGothicJP Medium"/>
          <w:color w:val="000000"/>
          <w:kern w:val="0"/>
          <w:szCs w:val="21"/>
        </w:rPr>
        <w:t>σ</w:t>
      </w:r>
      <w:r w:rsidRPr="00207A72">
        <w:rPr>
          <w:rFonts w:cs="GothicBBBPr6-Medium" w:hint="eastAsia"/>
          <w:color w:val="000000"/>
          <w:kern w:val="0"/>
          <w:szCs w:val="21"/>
        </w:rPr>
        <w:t>はパワーファクター</w:t>
      </w:r>
      <w:r w:rsidR="00F75DA5">
        <w:rPr>
          <w:rFonts w:cs="GothicBBBPr6-Medium" w:hint="eastAsia"/>
          <w:color w:val="000000"/>
          <w:kern w:val="0"/>
          <w:szCs w:val="21"/>
        </w:rPr>
        <w:t>（</w:t>
      </w:r>
      <w:r w:rsidR="00F75DA5">
        <w:rPr>
          <w:rFonts w:cs="GothicBBBPr6-Medium" w:hint="eastAsia"/>
          <w:color w:val="000000"/>
          <w:kern w:val="0"/>
          <w:szCs w:val="21"/>
        </w:rPr>
        <w:t>PF</w:t>
      </w:r>
      <w:r w:rsidR="00F75DA5">
        <w:rPr>
          <w:rFonts w:cs="GothicBBBPr6-Medium" w:hint="eastAsia"/>
          <w:color w:val="000000"/>
          <w:kern w:val="0"/>
          <w:szCs w:val="21"/>
        </w:rPr>
        <w:t>）</w:t>
      </w:r>
      <w:r w:rsidRPr="00207A72">
        <w:rPr>
          <w:rFonts w:cs="GothicBBBPr6-Medium" w:hint="eastAsia"/>
          <w:color w:val="000000"/>
          <w:kern w:val="0"/>
          <w:szCs w:val="21"/>
        </w:rPr>
        <w:t>と呼ばれる</w:t>
      </w:r>
      <w:r>
        <w:rPr>
          <w:rFonts w:hint="eastAsia"/>
        </w:rPr>
        <w:t>。熱電変換効率ηは、</w:t>
      </w:r>
      <w:r w:rsidRPr="005E483A">
        <w:rPr>
          <w:rFonts w:ascii="Symbol" w:hAnsi="Symbol"/>
        </w:rPr>
        <w:t></w:t>
      </w:r>
      <w:r w:rsidRPr="005E483A">
        <w:rPr>
          <w:rFonts w:ascii="Symbol" w:hAnsi="Symbol"/>
        </w:rPr>
        <w:t></w:t>
      </w:r>
      <w:r w:rsidRPr="005E483A">
        <w:rPr>
          <w:rFonts w:ascii="Symbol" w:hAnsi="Symbol"/>
        </w:rPr>
        <w:t></w:t>
      </w:r>
      <w:r>
        <w:rPr>
          <w:rFonts w:ascii="Symbol" w:hAnsi="Symbol" w:hint="eastAsia"/>
        </w:rPr>
        <w:t>の関数で、</w:t>
      </w:r>
    </w:p>
    <w:p w14:paraId="0D2FBFE8" w14:textId="2E4E971D" w:rsidR="00250F86" w:rsidRDefault="005E483A" w:rsidP="00250F86">
      <w:pPr>
        <w:jc w:val="center"/>
        <w:rPr>
          <w:rFonts w:cs="GothicBBBPr6-Medium"/>
          <w:color w:val="000000"/>
          <w:kern w:val="0"/>
          <w:szCs w:val="21"/>
        </w:rPr>
      </w:pPr>
      <w:r>
        <w:rPr>
          <w:rFonts w:hint="eastAsia"/>
        </w:rPr>
        <w:t>η</w:t>
      </w:r>
      <w:r>
        <w:t xml:space="preserve">= </w:t>
      </w:r>
      <w:proofErr w:type="spellStart"/>
      <w:r>
        <w:t>η</w:t>
      </w:r>
      <w:r w:rsidRPr="005E483A">
        <w:rPr>
          <w:vertAlign w:val="subscript"/>
        </w:rPr>
        <w:t>C</w:t>
      </w:r>
      <w:proofErr w:type="spellEnd"/>
      <w:r>
        <w:t xml:space="preserve"> [(1 + </w:t>
      </w:r>
      <w:proofErr w:type="spellStart"/>
      <w:r>
        <w:t>ZT</w:t>
      </w:r>
      <w:r w:rsidRPr="005732A6">
        <w:rPr>
          <w:vertAlign w:val="subscript"/>
        </w:rPr>
        <w:t>m</w:t>
      </w:r>
      <w:proofErr w:type="spellEnd"/>
      <w:r>
        <w:t xml:space="preserve">)1/2 − 1] / [(1 + </w:t>
      </w:r>
      <w:proofErr w:type="spellStart"/>
      <w:r>
        <w:t>ZT</w:t>
      </w:r>
      <w:r w:rsidRPr="005732A6">
        <w:rPr>
          <w:vertAlign w:val="subscript"/>
        </w:rPr>
        <w:t>m</w:t>
      </w:r>
      <w:proofErr w:type="spellEnd"/>
      <w:r>
        <w:t>)</w:t>
      </w:r>
      <w:r w:rsidRPr="005732A6">
        <w:rPr>
          <w:vertAlign w:val="superscript"/>
        </w:rPr>
        <w:t>1/2</w:t>
      </w:r>
      <w:r>
        <w:t xml:space="preserve"> + T</w:t>
      </w:r>
      <w:r w:rsidRPr="005732A6">
        <w:rPr>
          <w:vertAlign w:val="subscript"/>
        </w:rPr>
        <w:t>c</w:t>
      </w:r>
      <w:r>
        <w:t>/T</w:t>
      </w:r>
      <w:r w:rsidRPr="005732A6">
        <w:rPr>
          <w:vertAlign w:val="subscript"/>
        </w:rPr>
        <w:t>h</w:t>
      </w:r>
      <w:r>
        <w:t xml:space="preserve">]  </w:t>
      </w:r>
      <w:r w:rsidR="00250F86">
        <w:rPr>
          <w:rFonts w:ascii="Symbol" w:hAnsi="Symbol" w:hint="eastAsia"/>
        </w:rPr>
        <w:t xml:space="preserve">  </w:t>
      </w:r>
      <w:r w:rsidR="00250F86" w:rsidRPr="00207A72">
        <w:rPr>
          <w:rFonts w:cs="GothicBBBPr6-Medium" w:hint="eastAsia"/>
          <w:color w:val="000000"/>
          <w:kern w:val="0"/>
          <w:szCs w:val="21"/>
        </w:rPr>
        <w:tab/>
      </w:r>
      <w:r w:rsidR="00250F86" w:rsidRPr="00207A72">
        <w:rPr>
          <w:rFonts w:cs="GothicBBBPr6-Medium" w:hint="eastAsia"/>
          <w:color w:val="000000"/>
          <w:kern w:val="0"/>
          <w:szCs w:val="21"/>
        </w:rPr>
        <w:t>（式</w:t>
      </w:r>
      <w:r w:rsidR="00250F86">
        <w:rPr>
          <w:rFonts w:cs="GothicBBBPr6-Medium" w:hint="eastAsia"/>
          <w:color w:val="000000"/>
          <w:kern w:val="0"/>
          <w:szCs w:val="21"/>
        </w:rPr>
        <w:t>2</w:t>
      </w:r>
      <w:r w:rsidR="00250F86" w:rsidRPr="00207A72">
        <w:rPr>
          <w:rFonts w:cs="GothicBBBPr6-Medium" w:hint="eastAsia"/>
          <w:color w:val="000000"/>
          <w:kern w:val="0"/>
          <w:szCs w:val="21"/>
        </w:rPr>
        <w:t>）</w:t>
      </w:r>
    </w:p>
    <w:p w14:paraId="4C263F35" w14:textId="5DA139B5" w:rsidR="005E483A" w:rsidRDefault="005E483A" w:rsidP="005E483A">
      <w:r>
        <w:rPr>
          <w:rFonts w:hint="eastAsia"/>
        </w:rPr>
        <w:t>と表せる。ここで、</w:t>
      </w:r>
      <w:r>
        <w:t>T</w:t>
      </w:r>
      <w:r w:rsidRPr="005732A6">
        <w:rPr>
          <w:vertAlign w:val="subscript"/>
        </w:rPr>
        <w:t>h</w:t>
      </w:r>
      <w:r>
        <w:rPr>
          <w:rFonts w:hint="eastAsia"/>
        </w:rPr>
        <w:t>は高温側温度、</w:t>
      </w:r>
      <w:r>
        <w:t>T</w:t>
      </w:r>
      <w:r w:rsidRPr="005732A6">
        <w:rPr>
          <w:vertAlign w:val="subscript"/>
        </w:rPr>
        <w:t>c</w:t>
      </w:r>
      <w:r>
        <w:rPr>
          <w:rFonts w:hint="eastAsia"/>
        </w:rPr>
        <w:t>は低温側温度、</w:t>
      </w:r>
      <w:r>
        <w:rPr>
          <w:rFonts w:hint="eastAsia"/>
        </w:rPr>
        <w:t>T</w:t>
      </w:r>
      <w:r w:rsidRPr="005732A6">
        <w:rPr>
          <w:rFonts w:hint="eastAsia"/>
          <w:vertAlign w:val="subscript"/>
        </w:rPr>
        <w:t>m</w:t>
      </w:r>
      <w:r>
        <w:rPr>
          <w:rFonts w:hint="eastAsia"/>
        </w:rPr>
        <w:t>は平均の温度で、</w:t>
      </w:r>
      <w:proofErr w:type="spellStart"/>
      <w:r>
        <w:t>η</w:t>
      </w:r>
      <w:r w:rsidRPr="005E483A">
        <w:rPr>
          <w:vertAlign w:val="subscript"/>
        </w:rPr>
        <w:t>C</w:t>
      </w:r>
      <w:proofErr w:type="spellEnd"/>
      <w:r>
        <w:rPr>
          <w:rFonts w:hint="eastAsia"/>
        </w:rPr>
        <w:t>は理想的なカルノー効率</w:t>
      </w:r>
      <w:proofErr w:type="spellStart"/>
      <w:r>
        <w:t>η</w:t>
      </w:r>
      <w:r w:rsidRPr="005E483A">
        <w:rPr>
          <w:vertAlign w:val="subscript"/>
        </w:rPr>
        <w:t>C</w:t>
      </w:r>
      <w:proofErr w:type="spellEnd"/>
      <w:r>
        <w:t xml:space="preserve"> = (T</w:t>
      </w:r>
      <w:r w:rsidRPr="005732A6">
        <w:rPr>
          <w:vertAlign w:val="subscript"/>
        </w:rPr>
        <w:t>h</w:t>
      </w:r>
      <w:r>
        <w:t xml:space="preserve"> − T</w:t>
      </w:r>
      <w:r w:rsidRPr="005732A6">
        <w:rPr>
          <w:vertAlign w:val="subscript"/>
        </w:rPr>
        <w:t>c</w:t>
      </w:r>
      <w:r>
        <w:t>)/T</w:t>
      </w:r>
      <w:r w:rsidRPr="005732A6">
        <w:rPr>
          <w:vertAlign w:val="subscript"/>
        </w:rPr>
        <w:t>h</w:t>
      </w:r>
      <w:r>
        <w:rPr>
          <w:rFonts w:hint="eastAsia"/>
        </w:rPr>
        <w:t>である。</w:t>
      </w:r>
    </w:p>
    <w:p w14:paraId="5FC7A38C" w14:textId="07E96F3D" w:rsidR="00AB3635" w:rsidRDefault="00E21D83" w:rsidP="008132AB">
      <w:pPr>
        <w:ind w:firstLineChars="100" w:firstLine="192"/>
      </w:pPr>
      <w:r w:rsidRPr="005E483A">
        <w:rPr>
          <w:rFonts w:ascii="Symbol" w:hAnsi="Symbol"/>
        </w:rPr>
        <w:t></w:t>
      </w:r>
      <w:r w:rsidRPr="005E483A">
        <w:rPr>
          <w:rFonts w:ascii="Symbol" w:hAnsi="Symbol"/>
        </w:rPr>
        <w:t></w:t>
      </w:r>
      <w:r>
        <w:rPr>
          <w:rFonts w:ascii="Symbol" w:hAnsi="Symbol" w:hint="eastAsia"/>
        </w:rPr>
        <w:t>が高ければ高いほど、</w:t>
      </w:r>
      <w:r w:rsidR="002D2259">
        <w:rPr>
          <w:rFonts w:ascii="Symbol" w:hAnsi="Symbol" w:hint="eastAsia"/>
        </w:rPr>
        <w:t>熱電材料による変換効率は</w:t>
      </w:r>
      <w:r w:rsidR="002D2259">
        <w:rPr>
          <w:rFonts w:hint="eastAsia"/>
        </w:rPr>
        <w:t>高くなるので</w:t>
      </w:r>
      <w:r>
        <w:rPr>
          <w:rFonts w:hint="eastAsia"/>
        </w:rPr>
        <w:t>、</w:t>
      </w:r>
      <w:r w:rsidRPr="005E483A">
        <w:rPr>
          <w:rFonts w:ascii="Symbol" w:hAnsi="Symbol"/>
        </w:rPr>
        <w:t></w:t>
      </w:r>
      <w:r w:rsidRPr="005E483A">
        <w:rPr>
          <w:rFonts w:ascii="Symbol" w:hAnsi="Symbol"/>
        </w:rPr>
        <w:t></w:t>
      </w:r>
      <w:r w:rsidR="002D2259">
        <w:rPr>
          <w:rFonts w:ascii="Symbol" w:hAnsi="Symbol" w:hint="eastAsia"/>
        </w:rPr>
        <w:t>を少しでも高くする研究が行われている。そのために、</w:t>
      </w:r>
      <w:r w:rsidR="00250F86" w:rsidRPr="00250F86">
        <w:rPr>
          <w:rFonts w:hint="eastAsia"/>
        </w:rPr>
        <w:t>従来のトレードオフ、つまり</w:t>
      </w:r>
      <w:r w:rsidR="008132AB">
        <w:rPr>
          <w:rFonts w:hint="eastAsia"/>
        </w:rPr>
        <w:t>、</w:t>
      </w:r>
      <w:r w:rsidR="00250F86" w:rsidRPr="00250F86">
        <w:rPr>
          <w:rFonts w:hint="eastAsia"/>
        </w:rPr>
        <w:t>ゼーベック係数</w:t>
      </w:r>
      <w:r w:rsidR="00250F86" w:rsidRPr="00250F86">
        <w:t xml:space="preserve"> S </w:t>
      </w:r>
      <w:r w:rsidR="00250F86" w:rsidRPr="00250F86">
        <w:rPr>
          <w:rFonts w:hint="eastAsia"/>
        </w:rPr>
        <w:t>と電気伝導率</w:t>
      </w:r>
      <w:r w:rsidR="00250F86" w:rsidRPr="00250F86">
        <w:t xml:space="preserve"> </w:t>
      </w:r>
      <w:r w:rsidR="00250F86" w:rsidRPr="005E483A">
        <w:rPr>
          <w:rFonts w:ascii="Symbol" w:hAnsi="Symbol"/>
        </w:rPr>
        <w:t></w:t>
      </w:r>
      <w:r w:rsidR="00250F86" w:rsidRPr="00250F86">
        <w:t xml:space="preserve"> </w:t>
      </w:r>
      <w:r w:rsidR="00250F86" w:rsidRPr="00250F86">
        <w:rPr>
          <w:rFonts w:hint="eastAsia"/>
        </w:rPr>
        <w:t>の間</w:t>
      </w:r>
      <w:r w:rsidR="008132AB" w:rsidRPr="00250F86">
        <w:rPr>
          <w:rFonts w:hint="eastAsia"/>
        </w:rPr>
        <w:t>のトレードオフ</w:t>
      </w:r>
      <w:r w:rsidR="00250F86" w:rsidRPr="00250F86">
        <w:rPr>
          <w:rFonts w:hint="eastAsia"/>
        </w:rPr>
        <w:t>、および</w:t>
      </w:r>
      <w:r w:rsidR="008132AB" w:rsidRPr="005E483A">
        <w:rPr>
          <w:rFonts w:ascii="Symbol" w:hAnsi="Symbol"/>
        </w:rPr>
        <w:t></w:t>
      </w:r>
      <w:r w:rsidR="00250F86" w:rsidRPr="00250F86">
        <w:rPr>
          <w:rFonts w:hint="eastAsia"/>
        </w:rPr>
        <w:t>と熱伝導率</w:t>
      </w:r>
      <w:r w:rsidR="00250F86" w:rsidRPr="00250F86">
        <w:rPr>
          <w:rFonts w:ascii="Symbol" w:hAnsi="Symbol"/>
        </w:rPr>
        <w:t xml:space="preserve"> </w:t>
      </w:r>
      <w:r w:rsidR="00250F86" w:rsidRPr="00250F86">
        <w:rPr>
          <w:rFonts w:ascii="Symbol" w:hAnsi="Symbol"/>
        </w:rPr>
        <w:t></w:t>
      </w:r>
      <w:r w:rsidR="00250F86" w:rsidRPr="00250F86">
        <w:rPr>
          <w:rFonts w:ascii="Symbol" w:hAnsi="Symbol"/>
        </w:rPr>
        <w:t></w:t>
      </w:r>
      <w:r w:rsidR="00250F86" w:rsidRPr="00250F86">
        <w:rPr>
          <w:rFonts w:hint="eastAsia"/>
        </w:rPr>
        <w:t>の間のトレードオフを克服</w:t>
      </w:r>
      <w:r w:rsidR="00250F86" w:rsidRPr="00250F86">
        <w:rPr>
          <w:rFonts w:hint="eastAsia"/>
        </w:rPr>
        <w:t>する必要が</w:t>
      </w:r>
      <w:r w:rsidR="00250F86">
        <w:rPr>
          <w:rFonts w:hint="eastAsia"/>
        </w:rPr>
        <w:t>ある</w:t>
      </w:r>
      <w:r w:rsidR="000D0A4B">
        <w:rPr>
          <w:rFonts w:hint="eastAsia"/>
          <w:vertAlign w:val="superscript"/>
        </w:rPr>
        <w:t>1)</w:t>
      </w:r>
      <w:r w:rsidR="000D0A4B">
        <w:rPr>
          <w:vertAlign w:val="superscript"/>
        </w:rPr>
        <w:t>,</w:t>
      </w:r>
      <w:r w:rsidR="002153EB">
        <w:rPr>
          <w:vertAlign w:val="superscript"/>
        </w:rPr>
        <w:t>5</w:t>
      </w:r>
      <w:r w:rsidR="000D0A4B">
        <w:rPr>
          <w:vertAlign w:val="superscript"/>
        </w:rPr>
        <w:t>)</w:t>
      </w:r>
      <w:r w:rsidR="002153EB">
        <w:rPr>
          <w:vertAlign w:val="superscript"/>
        </w:rPr>
        <w:t>,6)</w:t>
      </w:r>
      <w:r w:rsidR="00250F86">
        <w:rPr>
          <w:rFonts w:hint="eastAsia"/>
        </w:rPr>
        <w:t>。本稿で</w:t>
      </w:r>
      <w:r w:rsidR="008132AB">
        <w:rPr>
          <w:rFonts w:hint="eastAsia"/>
        </w:rPr>
        <w:t>は</w:t>
      </w:r>
      <w:r w:rsidR="00250F86">
        <w:rPr>
          <w:rFonts w:hint="eastAsia"/>
        </w:rPr>
        <w:t>、</w:t>
      </w:r>
      <w:r w:rsidR="00250F86">
        <w:rPr>
          <w:rFonts w:hint="eastAsia"/>
        </w:rPr>
        <w:t>JST</w:t>
      </w:r>
      <w:r w:rsidR="00250F86">
        <w:rPr>
          <w:rFonts w:hint="eastAsia"/>
        </w:rPr>
        <w:t>未来社会プロジェクトなどで進め</w:t>
      </w:r>
      <w:r w:rsidR="008132AB">
        <w:rPr>
          <w:rFonts w:hint="eastAsia"/>
        </w:rPr>
        <w:t>ている</w:t>
      </w:r>
      <w:r w:rsidR="00250F86">
        <w:rPr>
          <w:rFonts w:hint="eastAsia"/>
        </w:rPr>
        <w:t>いくつかの新原理により高性能化を実現した</w:t>
      </w:r>
      <w:r w:rsidR="00AB7C9B">
        <w:rPr>
          <w:rFonts w:hint="eastAsia"/>
        </w:rPr>
        <w:t>数種</w:t>
      </w:r>
      <w:r w:rsidR="00250F86">
        <w:rPr>
          <w:rFonts w:hint="eastAsia"/>
        </w:rPr>
        <w:t>の事例を簡単に紹介する。</w:t>
      </w:r>
    </w:p>
    <w:p w14:paraId="09A4BA20" w14:textId="1582DE0D" w:rsidR="00055EC1" w:rsidRPr="00887558" w:rsidRDefault="00AB3635" w:rsidP="00AB3635">
      <w:pPr>
        <w:pStyle w:val="a6"/>
        <w:spacing w:before="160" w:after="160"/>
        <w:rPr>
          <w:rFonts w:ascii="ＭＳ ゴシック" w:eastAsia="ＭＳ ゴシック" w:hAnsi="ＭＳ ゴシック"/>
          <w:b/>
        </w:rPr>
      </w:pPr>
      <w:r w:rsidRPr="002F16DB">
        <w:rPr>
          <w:rFonts w:ascii="ＭＳ ゴシック" w:eastAsia="ＭＳ ゴシック" w:hAnsi="ＭＳ ゴシック" w:hint="eastAsia"/>
          <w:b/>
        </w:rPr>
        <w:t>2</w:t>
      </w:r>
      <w:r>
        <w:rPr>
          <w:rFonts w:ascii="ＭＳ ゴシック" w:eastAsia="ＭＳ ゴシック" w:hAnsi="ＭＳ ゴシック" w:hint="eastAsia"/>
          <w:b/>
        </w:rPr>
        <w:t>．</w:t>
      </w:r>
      <w:r w:rsidRPr="00AB3635">
        <w:rPr>
          <w:rFonts w:ascii="ＭＳ ゴシック" w:eastAsia="ＭＳ ゴシック" w:hAnsi="ＭＳ ゴシック" w:hint="eastAsia"/>
          <w:b/>
        </w:rPr>
        <w:t>熱電材料の高性能化：ゼーベック効果の増強</w:t>
      </w:r>
    </w:p>
    <w:p w14:paraId="0F851A3F" w14:textId="77777777" w:rsidR="00055EC1" w:rsidRDefault="00055EC1" w:rsidP="00055EC1">
      <w:r>
        <w:rPr>
          <w:rFonts w:hint="eastAsia"/>
        </w:rPr>
        <w:t xml:space="preserve">  </w:t>
      </w:r>
      <w:r>
        <w:rPr>
          <w:rFonts w:hint="eastAsia"/>
        </w:rPr>
        <w:t>ゼーベック係数は、モット公式から、以下のように表せる。</w:t>
      </w:r>
    </w:p>
    <w:p w14:paraId="004C9458" w14:textId="77777777" w:rsidR="00055EC1" w:rsidRDefault="00055EC1" w:rsidP="00055EC1">
      <m:oMathPara>
        <m:oMath>
          <m:r>
            <w:rPr>
              <w:rFonts w:ascii="Cambria Math" w:eastAsia="SimSun" w:hAnsi="Cambria Math"/>
            </w:rPr>
            <m:t>α</m:t>
          </m:r>
          <m:r>
            <w:rPr>
              <w:rFonts w:ascii="Cambria Math" w:eastAsia="SimSun" w:hAnsi="Cambria Math"/>
              <w:lang w:val="fr-FR"/>
            </w:rPr>
            <m:t xml:space="preserve">= </m:t>
          </m:r>
          <m:f>
            <m:fPr>
              <m:ctrlPr>
                <w:rPr>
                  <w:rFonts w:ascii="Cambria Math" w:eastAsia="SimSun" w:hAnsi="Cambria Math"/>
                  <w:i/>
                </w:rPr>
              </m:ctrlPr>
            </m:fPr>
            <m:num>
              <m:sSup>
                <m:sSupPr>
                  <m:ctrlPr>
                    <w:rPr>
                      <w:rFonts w:ascii="Cambria Math" w:eastAsia="SimSun" w:hAnsi="Cambria Math"/>
                      <w:i/>
                    </w:rPr>
                  </m:ctrlPr>
                </m:sSupPr>
                <m:e>
                  <m:r>
                    <m:rPr>
                      <m:sty m:val="p"/>
                    </m:rPr>
                    <w:rPr>
                      <w:rFonts w:ascii="Cambria Math" w:eastAsia="SimSun" w:hAnsi="Cambria Math"/>
                    </w:rPr>
                    <m:t>π</m:t>
                  </m:r>
                </m:e>
                <m:sup>
                  <m:r>
                    <w:rPr>
                      <w:rFonts w:ascii="Cambria Math" w:eastAsia="SimSun" w:hAnsi="Cambria Math"/>
                      <w:lang w:val="fr-FR"/>
                    </w:rPr>
                    <m:t>2</m:t>
                  </m:r>
                </m:sup>
              </m:sSup>
              <m:sSubSup>
                <m:sSubSupPr>
                  <m:ctrlPr>
                    <w:rPr>
                      <w:rFonts w:ascii="Cambria Math" w:eastAsia="SimSun" w:hAnsi="Cambria Math"/>
                      <w:i/>
                    </w:rPr>
                  </m:ctrlPr>
                </m:sSubSupPr>
                <m:e>
                  <m:r>
                    <w:rPr>
                      <w:rFonts w:ascii="Cambria Math" w:eastAsia="SimSun" w:hAnsi="Cambria Math"/>
                    </w:rPr>
                    <m:t>k</m:t>
                  </m:r>
                </m:e>
                <m:sub>
                  <m:r>
                    <m:rPr>
                      <m:sty m:val="p"/>
                    </m:rPr>
                    <w:rPr>
                      <w:rFonts w:ascii="Cambria Math" w:eastAsia="SimSun" w:hAnsi="Cambria Math"/>
                      <w:lang w:val="fr-FR"/>
                    </w:rPr>
                    <m:t>B</m:t>
                  </m:r>
                </m:sub>
                <m:sup>
                  <m:r>
                    <w:rPr>
                      <w:rFonts w:ascii="Cambria Math" w:eastAsia="SimSun" w:hAnsi="Cambria Math"/>
                      <w:lang w:val="fr-FR"/>
                    </w:rPr>
                    <m:t>2</m:t>
                  </m:r>
                </m:sup>
              </m:sSubSup>
            </m:num>
            <m:den>
              <m:r>
                <w:rPr>
                  <w:rFonts w:ascii="Cambria Math" w:eastAsia="SimSun" w:hAnsi="Cambria Math"/>
                  <w:lang w:val="fr-FR"/>
                </w:rPr>
                <m:t>3</m:t>
              </m:r>
              <m:r>
                <w:rPr>
                  <w:rFonts w:ascii="Cambria Math" w:eastAsia="SimSun" w:hAnsi="Cambria Math"/>
                </w:rPr>
                <m:t>eσ</m:t>
              </m:r>
            </m:den>
          </m:f>
          <m:r>
            <w:rPr>
              <w:rFonts w:ascii="Cambria Math" w:eastAsia="SimSun" w:hAnsi="Cambria Math"/>
            </w:rPr>
            <m:t>T</m:t>
          </m:r>
          <m:sSub>
            <m:sSubPr>
              <m:ctrlPr>
                <w:rPr>
                  <w:rFonts w:ascii="Cambria Math" w:eastAsia="SimSun" w:hAnsi="Cambria Math"/>
                  <w:i/>
                </w:rPr>
              </m:ctrlPr>
            </m:sSubPr>
            <m:e>
              <m:d>
                <m:dPr>
                  <m:ctrlPr>
                    <w:rPr>
                      <w:rFonts w:ascii="Cambria Math" w:eastAsia="SimSun" w:hAnsi="Cambria Math"/>
                      <w:i/>
                    </w:rPr>
                  </m:ctrlPr>
                </m:dPr>
                <m:e>
                  <m:f>
                    <m:fPr>
                      <m:ctrlPr>
                        <w:rPr>
                          <w:rFonts w:ascii="Cambria Math" w:eastAsia="SimSun" w:hAnsi="Cambria Math"/>
                          <w:i/>
                        </w:rPr>
                      </m:ctrlPr>
                    </m:fPr>
                    <m:num>
                      <m:r>
                        <w:rPr>
                          <w:rFonts w:ascii="Cambria Math" w:eastAsia="SimSun" w:hAnsi="Cambria Math"/>
                        </w:rPr>
                        <m:t>∂σ</m:t>
                      </m:r>
                    </m:num>
                    <m:den>
                      <m:r>
                        <w:rPr>
                          <w:rFonts w:ascii="Cambria Math" w:eastAsia="SimSun" w:hAnsi="Cambria Math"/>
                        </w:rPr>
                        <m:t>∂E</m:t>
                      </m:r>
                    </m:den>
                  </m:f>
                </m:e>
              </m:d>
            </m:e>
            <m:sub>
              <m:sSub>
                <m:sSubPr>
                  <m:ctrlPr>
                    <w:rPr>
                      <w:rFonts w:ascii="Cambria Math" w:eastAsia="SimSun" w:hAnsi="Cambria Math"/>
                      <w:i/>
                    </w:rPr>
                  </m:ctrlPr>
                </m:sSubPr>
                <m:e>
                  <m:r>
                    <w:rPr>
                      <w:rFonts w:ascii="Cambria Math" w:eastAsia="SimSun" w:hAnsi="Cambria Math"/>
                    </w:rPr>
                    <m:t>E</m:t>
                  </m:r>
                </m:e>
                <m:sub>
                  <m:r>
                    <m:rPr>
                      <m:sty m:val="p"/>
                    </m:rPr>
                    <w:rPr>
                      <w:rFonts w:ascii="Cambria Math" w:eastAsia="SimSun" w:hAnsi="Cambria Math"/>
                      <w:lang w:val="fr-FR"/>
                    </w:rPr>
                    <m:t>F</m:t>
                  </m:r>
                </m:sub>
              </m:sSub>
            </m:sub>
          </m:sSub>
        </m:oMath>
      </m:oMathPara>
    </w:p>
    <w:p w14:paraId="14E3A2F4" w14:textId="77777777" w:rsidR="00055EC1" w:rsidRDefault="00055EC1" w:rsidP="00B73244">
      <w:pPr>
        <w:ind w:firstLineChars="100" w:firstLine="192"/>
      </w:pPr>
      <w:r>
        <w:rPr>
          <w:rFonts w:hint="eastAsia"/>
        </w:rPr>
        <w:t>つまり、抵抗率およびフェルミ準位</w:t>
      </w:r>
      <w:r>
        <w:t xml:space="preserve"> E</w:t>
      </w:r>
      <w:r w:rsidRPr="00A65BE5">
        <w:rPr>
          <w:vertAlign w:val="subscript"/>
        </w:rPr>
        <w:t>F</w:t>
      </w:r>
      <w:r>
        <w:rPr>
          <w:rFonts w:hint="eastAsia"/>
        </w:rPr>
        <w:t>での伝導率のエネルギー微分に比例している。</w:t>
      </w:r>
      <w:r>
        <w:rPr>
          <w:rFonts w:hint="eastAsia"/>
        </w:rPr>
        <w:t>S</w:t>
      </w:r>
      <w:r w:rsidRPr="00A65BE5">
        <w:t>ingle parabolic band approximation (SPB)</w:t>
      </w:r>
      <w:r>
        <w:rPr>
          <w:rFonts w:hint="eastAsia"/>
        </w:rPr>
        <w:t>近似においては、</w:t>
      </w:r>
    </w:p>
    <w:p w14:paraId="7BEF19D8" w14:textId="77777777" w:rsidR="00055EC1" w:rsidRDefault="00055EC1" w:rsidP="00055EC1">
      <m:oMathPara>
        <m:oMath>
          <m:r>
            <w:rPr>
              <w:rFonts w:ascii="Cambria Math" w:eastAsia="SimSun" w:hAnsi="Cambria Math"/>
            </w:rPr>
            <m:t>α</m:t>
          </m:r>
          <m:r>
            <w:rPr>
              <w:rFonts w:ascii="Cambria Math" w:eastAsia="SimSun" w:hAnsi="Cambria Math"/>
              <w:lang w:val="fr-FR"/>
            </w:rPr>
            <m:t xml:space="preserve">= </m:t>
          </m:r>
          <m:f>
            <m:fPr>
              <m:ctrlPr>
                <w:rPr>
                  <w:rFonts w:ascii="Cambria Math" w:eastAsia="SimSun" w:hAnsi="Cambria Math"/>
                  <w:i/>
                </w:rPr>
              </m:ctrlPr>
            </m:fPr>
            <m:num>
              <m:r>
                <w:rPr>
                  <w:rFonts w:ascii="Cambria Math" w:eastAsia="SimSun" w:hAnsi="Cambria Math"/>
                  <w:lang w:val="fr-FR"/>
                </w:rPr>
                <m:t>8</m:t>
              </m:r>
              <m:sSup>
                <m:sSupPr>
                  <m:ctrlPr>
                    <w:rPr>
                      <w:rFonts w:ascii="Cambria Math" w:eastAsia="SimSun" w:hAnsi="Cambria Math"/>
                      <w:i/>
                    </w:rPr>
                  </m:ctrlPr>
                </m:sSupPr>
                <m:e>
                  <m:r>
                    <m:rPr>
                      <m:sty m:val="p"/>
                    </m:rPr>
                    <w:rPr>
                      <w:rFonts w:ascii="Cambria Math" w:eastAsia="SimSun" w:hAnsi="Cambria Math"/>
                    </w:rPr>
                    <m:t>π</m:t>
                  </m:r>
                </m:e>
                <m:sup>
                  <m:r>
                    <w:rPr>
                      <w:rFonts w:ascii="Cambria Math" w:eastAsia="SimSun" w:hAnsi="Cambria Math"/>
                      <w:lang w:val="fr-FR"/>
                    </w:rPr>
                    <m:t>2</m:t>
                  </m:r>
                </m:sup>
              </m:sSup>
              <m:sSubSup>
                <m:sSubSupPr>
                  <m:ctrlPr>
                    <w:rPr>
                      <w:rFonts w:ascii="Cambria Math" w:eastAsia="SimSun" w:hAnsi="Cambria Math"/>
                      <w:i/>
                    </w:rPr>
                  </m:ctrlPr>
                </m:sSubSupPr>
                <m:e>
                  <m:r>
                    <w:rPr>
                      <w:rFonts w:ascii="Cambria Math" w:eastAsia="SimSun" w:hAnsi="Cambria Math"/>
                    </w:rPr>
                    <m:t>k</m:t>
                  </m:r>
                </m:e>
                <m:sub>
                  <m:r>
                    <m:rPr>
                      <m:sty m:val="p"/>
                    </m:rPr>
                    <w:rPr>
                      <w:rFonts w:ascii="Cambria Math" w:eastAsia="SimSun" w:hAnsi="Cambria Math"/>
                      <w:lang w:val="fr-FR"/>
                    </w:rPr>
                    <m:t>B</m:t>
                  </m:r>
                </m:sub>
                <m:sup>
                  <m:r>
                    <w:rPr>
                      <w:rFonts w:ascii="Cambria Math" w:eastAsia="SimSun" w:hAnsi="Cambria Math"/>
                      <w:lang w:val="fr-FR"/>
                    </w:rPr>
                    <m:t>2</m:t>
                  </m:r>
                </m:sup>
              </m:sSubSup>
            </m:num>
            <m:den>
              <m:r>
                <w:rPr>
                  <w:rFonts w:ascii="Cambria Math" w:eastAsia="SimSun" w:hAnsi="Cambria Math"/>
                  <w:lang w:val="fr-FR"/>
                </w:rPr>
                <m:t>3</m:t>
              </m:r>
              <m:r>
                <w:rPr>
                  <w:rFonts w:ascii="Cambria Math" w:eastAsia="SimSun" w:hAnsi="Cambria Math"/>
                </w:rPr>
                <m:t>e</m:t>
              </m:r>
              <m:sSup>
                <m:sSupPr>
                  <m:ctrlPr>
                    <w:rPr>
                      <w:rFonts w:ascii="Cambria Math" w:eastAsia="SimSun" w:hAnsi="Cambria Math"/>
                      <w:i/>
                    </w:rPr>
                  </m:ctrlPr>
                </m:sSupPr>
                <m:e>
                  <m:r>
                    <w:rPr>
                      <w:rFonts w:ascii="Cambria Math" w:eastAsia="SimSun" w:hAnsi="Cambria Math"/>
                      <w:lang w:val="fr-FR"/>
                    </w:rPr>
                    <m:t>h</m:t>
                  </m:r>
                </m:e>
                <m:sup>
                  <m:r>
                    <w:rPr>
                      <w:rFonts w:ascii="Cambria Math" w:eastAsia="SimSun" w:hAnsi="Cambria Math"/>
                      <w:lang w:val="fr-FR"/>
                    </w:rPr>
                    <m:t>2</m:t>
                  </m:r>
                </m:sup>
              </m:sSup>
            </m:den>
          </m:f>
          <m:sSup>
            <m:sSupPr>
              <m:ctrlPr>
                <w:rPr>
                  <w:rFonts w:ascii="Cambria Math" w:eastAsia="SimSun" w:hAnsi="Cambria Math"/>
                  <w:i/>
                </w:rPr>
              </m:ctrlPr>
            </m:sSupPr>
            <m:e>
              <m:r>
                <w:rPr>
                  <w:rFonts w:ascii="Cambria Math" w:eastAsia="SimSun" w:hAnsi="Cambria Math"/>
                </w:rPr>
                <m:t>m</m:t>
              </m:r>
            </m:e>
            <m:sup>
              <m:r>
                <w:rPr>
                  <w:rFonts w:ascii="Cambria Math" w:eastAsia="SimSun" w:hAnsi="Cambria Math"/>
                  <w:lang w:val="fr-FR"/>
                </w:rPr>
                <m:t>*</m:t>
              </m:r>
            </m:sup>
          </m:sSup>
          <m:r>
            <w:rPr>
              <w:rFonts w:ascii="Cambria Math" w:eastAsia="SimSun" w:hAnsi="Cambria Math"/>
            </w:rPr>
            <m:t>T</m:t>
          </m:r>
          <m:r>
            <w:rPr>
              <w:rFonts w:ascii="Cambria Math" w:eastAsia="SimSun" w:hAnsi="Cambria Math"/>
              <w:lang w:val="fr-FR"/>
            </w:rPr>
            <m:t xml:space="preserve"> </m:t>
          </m:r>
          <m:sSup>
            <m:sSupPr>
              <m:ctrlPr>
                <w:rPr>
                  <w:rFonts w:ascii="Cambria Math" w:eastAsia="SimSun" w:hAnsi="Cambria Math"/>
                  <w:i/>
                </w:rPr>
              </m:ctrlPr>
            </m:sSupPr>
            <m:e>
              <m:r>
                <w:rPr>
                  <w:rFonts w:ascii="Cambria Math" w:eastAsia="SimSun" w:hAnsi="Cambria Math"/>
                  <w:lang w:val="fr-FR"/>
                </w:rPr>
                <m:t>(</m:t>
              </m:r>
              <m:f>
                <m:fPr>
                  <m:ctrlPr>
                    <w:rPr>
                      <w:rFonts w:ascii="Cambria Math" w:eastAsia="SimSun" w:hAnsi="Cambria Math"/>
                      <w:i/>
                    </w:rPr>
                  </m:ctrlPr>
                </m:fPr>
                <m:num>
                  <m:r>
                    <m:rPr>
                      <m:sty m:val="p"/>
                    </m:rPr>
                    <w:rPr>
                      <w:rFonts w:ascii="Cambria Math" w:eastAsia="SimSun" w:hAnsi="Cambria Math"/>
                    </w:rPr>
                    <m:t>π</m:t>
                  </m:r>
                </m:num>
                <m:den>
                  <m:r>
                    <w:rPr>
                      <w:rFonts w:ascii="Cambria Math" w:eastAsia="SimSun" w:hAnsi="Cambria Math"/>
                      <w:lang w:val="fr-FR"/>
                    </w:rPr>
                    <m:t>3</m:t>
                  </m:r>
                  <m:r>
                    <w:rPr>
                      <w:rFonts w:ascii="Cambria Math" w:eastAsia="SimSun" w:hAnsi="Cambria Math"/>
                    </w:rPr>
                    <m:t>n</m:t>
                  </m:r>
                </m:den>
              </m:f>
              <m:r>
                <w:rPr>
                  <w:rFonts w:ascii="Cambria Math" w:eastAsia="SimSun" w:hAnsi="Cambria Math"/>
                  <w:lang w:val="fr-FR"/>
                </w:rPr>
                <m:t>)</m:t>
              </m:r>
            </m:e>
            <m:sup>
              <m:f>
                <m:fPr>
                  <m:type m:val="skw"/>
                  <m:ctrlPr>
                    <w:rPr>
                      <w:rFonts w:ascii="Cambria Math" w:eastAsia="SimSun" w:hAnsi="Cambria Math"/>
                      <w:i/>
                    </w:rPr>
                  </m:ctrlPr>
                </m:fPr>
                <m:num>
                  <m:r>
                    <w:rPr>
                      <w:rFonts w:ascii="Cambria Math" w:eastAsia="SimSun" w:hAnsi="Cambria Math"/>
                      <w:lang w:val="fr-FR"/>
                    </w:rPr>
                    <m:t>2</m:t>
                  </m:r>
                </m:num>
                <m:den>
                  <m:r>
                    <w:rPr>
                      <w:rFonts w:ascii="Cambria Math" w:eastAsia="SimSun" w:hAnsi="Cambria Math"/>
                      <w:lang w:val="fr-FR"/>
                    </w:rPr>
                    <m:t>3</m:t>
                  </m:r>
                </m:den>
              </m:f>
            </m:sup>
          </m:sSup>
        </m:oMath>
      </m:oMathPara>
    </w:p>
    <w:p w14:paraId="1EBF6C50" w14:textId="77777777" w:rsidR="00055EC1" w:rsidRDefault="00055EC1" w:rsidP="00055EC1">
      <w:r>
        <w:rPr>
          <w:rFonts w:hint="eastAsia"/>
        </w:rPr>
        <w:t>と書け、電荷の有効質量</w:t>
      </w:r>
      <m:oMath>
        <m:sSup>
          <m:sSupPr>
            <m:ctrlPr>
              <w:rPr>
                <w:rFonts w:ascii="Cambria Math" w:eastAsia="SimSun" w:hAnsi="Cambria Math"/>
                <w:i/>
              </w:rPr>
            </m:ctrlPr>
          </m:sSupPr>
          <m:e>
            <m:r>
              <w:rPr>
                <w:rFonts w:ascii="Cambria Math" w:eastAsia="SimSun" w:hAnsi="Cambria Math"/>
              </w:rPr>
              <m:t>m</m:t>
            </m:r>
          </m:e>
          <m:sup>
            <m:r>
              <w:rPr>
                <w:rFonts w:ascii="Cambria Math" w:eastAsia="SimSun" w:hAnsi="Cambria Math"/>
                <w:lang w:val="fr-FR"/>
              </w:rPr>
              <m:t>*</m:t>
            </m:r>
          </m:sup>
        </m:sSup>
      </m:oMath>
      <w:r>
        <w:rPr>
          <w:rFonts w:hint="eastAsia"/>
        </w:rPr>
        <w:t>に比例している。</w:t>
      </w:r>
    </w:p>
    <w:p w14:paraId="30AAF3E2" w14:textId="06EACD18" w:rsidR="00055EC1" w:rsidRDefault="00055EC1" w:rsidP="00B73244">
      <w:pPr>
        <w:ind w:firstLineChars="100" w:firstLine="192"/>
      </w:pPr>
      <w:r>
        <w:rPr>
          <w:rFonts w:hint="eastAsia"/>
        </w:rPr>
        <w:t>そのために、電荷をドラグするような効果</w:t>
      </w:r>
      <w:r w:rsidR="00142207">
        <w:rPr>
          <w:rFonts w:hint="eastAsia"/>
        </w:rPr>
        <w:t>（イメージ図として図</w:t>
      </w:r>
      <w:r w:rsidR="00142207">
        <w:t>1</w:t>
      </w:r>
      <w:r w:rsidR="00142207">
        <w:rPr>
          <w:rFonts w:hint="eastAsia"/>
        </w:rPr>
        <w:t>）</w:t>
      </w:r>
      <w:r w:rsidR="00B73244">
        <w:rPr>
          <w:rFonts w:hint="eastAsia"/>
        </w:rPr>
        <w:t>：</w:t>
      </w:r>
      <w:r>
        <w:rPr>
          <w:rFonts w:hint="eastAsia"/>
        </w:rPr>
        <w:t>前から</w:t>
      </w:r>
      <w:r w:rsidR="00B73244">
        <w:rPr>
          <w:rFonts w:hint="eastAsia"/>
        </w:rPr>
        <w:t>報告されていた</w:t>
      </w:r>
      <w:r w:rsidRPr="007062EE">
        <w:rPr>
          <w:rFonts w:hint="eastAsia"/>
        </w:rPr>
        <w:t>フォノンドラグやマグノンドラグ</w:t>
      </w:r>
      <w:r w:rsidR="008132AB">
        <w:rPr>
          <w:rFonts w:hint="eastAsia"/>
        </w:rPr>
        <w:t>、</w:t>
      </w:r>
      <w:r>
        <w:rPr>
          <w:rFonts w:hint="eastAsia"/>
        </w:rPr>
        <w:t>によって、ゼーベック係数が増強されることが観測されてきた</w:t>
      </w:r>
      <w:r w:rsidR="002153EB">
        <w:rPr>
          <w:vertAlign w:val="superscript"/>
        </w:rPr>
        <w:t>7</w:t>
      </w:r>
      <w:r w:rsidR="000D0A4B">
        <w:rPr>
          <w:vertAlign w:val="superscript"/>
        </w:rPr>
        <w:t>)</w:t>
      </w:r>
      <w:r>
        <w:rPr>
          <w:rFonts w:hint="eastAsia"/>
        </w:rPr>
        <w:t>。マグノンドラグは、従来、</w:t>
      </w:r>
      <w:r w:rsidRPr="00A65BE5">
        <w:rPr>
          <w:rFonts w:hint="eastAsia"/>
        </w:rPr>
        <w:t>Fe</w:t>
      </w:r>
      <w:r w:rsidRPr="00A65BE5">
        <w:rPr>
          <w:rFonts w:hint="eastAsia"/>
        </w:rPr>
        <w:t>など</w:t>
      </w:r>
      <w:r>
        <w:rPr>
          <w:rFonts w:hint="eastAsia"/>
        </w:rPr>
        <w:t>の磁性体金属にお</w:t>
      </w:r>
      <w:r w:rsidR="00B73244">
        <w:rPr>
          <w:rFonts w:hint="eastAsia"/>
        </w:rPr>
        <w:t>いて</w:t>
      </w:r>
      <w:r w:rsidRPr="00A65BE5">
        <w:rPr>
          <w:rFonts w:hint="eastAsia"/>
        </w:rPr>
        <w:t>低温で</w:t>
      </w:r>
      <w:r>
        <w:rPr>
          <w:rFonts w:hint="eastAsia"/>
        </w:rPr>
        <w:t>の</w:t>
      </w:r>
      <m:oMath>
        <m:r>
          <w:rPr>
            <w:rFonts w:ascii="Cambria Math" w:eastAsia="SimSun" w:hAnsi="Cambria Math"/>
          </w:rPr>
          <m:t>α</m:t>
        </m:r>
      </m:oMath>
      <w:r>
        <w:rPr>
          <w:rFonts w:hint="eastAsia"/>
        </w:rPr>
        <w:t>の</w:t>
      </w:r>
      <w:r w:rsidRPr="00A65BE5">
        <w:rPr>
          <w:rFonts w:hint="eastAsia"/>
        </w:rPr>
        <w:t>増加</w:t>
      </w:r>
      <w:r w:rsidR="00503808">
        <w:rPr>
          <w:rFonts w:hint="eastAsia"/>
        </w:rPr>
        <w:t>が</w:t>
      </w:r>
      <w:r>
        <w:rPr>
          <w:rFonts w:hint="eastAsia"/>
        </w:rPr>
        <w:t>観測されていたが、</w:t>
      </w:r>
      <w:r w:rsidR="00503808">
        <w:rPr>
          <w:rFonts w:hint="eastAsia"/>
        </w:rPr>
        <w:t>絶対値が小さく、</w:t>
      </w:r>
      <w:r>
        <w:rPr>
          <w:rFonts w:hint="eastAsia"/>
        </w:rPr>
        <w:t>高性能とは程遠い現象と考えられていた。</w:t>
      </w:r>
    </w:p>
    <w:p w14:paraId="295AEF22" w14:textId="17CD8BE3" w:rsidR="00055EC1" w:rsidRDefault="00055EC1" w:rsidP="00055EC1">
      <w:r>
        <w:rPr>
          <w:rFonts w:hint="eastAsia"/>
        </w:rPr>
        <w:t xml:space="preserve">　</w:t>
      </w:r>
      <w:r w:rsidR="008132AB">
        <w:rPr>
          <w:rFonts w:hint="eastAsia"/>
        </w:rPr>
        <w:t>比較的</w:t>
      </w:r>
      <w:r>
        <w:rPr>
          <w:rFonts w:hint="eastAsia"/>
        </w:rPr>
        <w:t>最近の進歩は、マグノン</w:t>
      </w:r>
      <w:r w:rsidR="007D46C9">
        <w:rPr>
          <w:rFonts w:hint="eastAsia"/>
        </w:rPr>
        <w:t>ドラグによって、</w:t>
      </w:r>
      <w:r>
        <w:rPr>
          <w:rFonts w:hint="eastAsia"/>
        </w:rPr>
        <w:t>実際に高性能、つまり</w:t>
      </w:r>
      <w:r w:rsidR="00503808">
        <w:rPr>
          <w:rFonts w:hint="eastAsia"/>
        </w:rPr>
        <w:t>比較的</w:t>
      </w:r>
      <w:r>
        <w:rPr>
          <w:rFonts w:hint="eastAsia"/>
        </w:rPr>
        <w:t>高温での高い</w:t>
      </w:r>
      <w:r w:rsidR="00503808" w:rsidRPr="00207A72">
        <w:rPr>
          <w:rFonts w:cs="GothicBBBPr6-Medium" w:hint="eastAsia"/>
          <w:color w:val="000000"/>
          <w:kern w:val="0"/>
          <w:szCs w:val="21"/>
        </w:rPr>
        <w:t>パワーファクター</w:t>
      </w:r>
      <w:r w:rsidR="00503808">
        <w:rPr>
          <w:rFonts w:cs="GothicBBBPr6-Medium" w:hint="eastAsia"/>
          <w:color w:val="000000"/>
          <w:kern w:val="0"/>
          <w:szCs w:val="21"/>
        </w:rPr>
        <w:t>につながり得ること</w:t>
      </w:r>
      <w:r w:rsidR="007D46C9">
        <w:rPr>
          <w:rFonts w:cs="GothicBBBPr6-Medium" w:hint="eastAsia"/>
          <w:color w:val="000000"/>
          <w:kern w:val="0"/>
          <w:szCs w:val="21"/>
        </w:rPr>
        <w:t>が示されている</w:t>
      </w:r>
      <w:r w:rsidR="00503808">
        <w:rPr>
          <w:rFonts w:cs="GothicBBBPr6-Medium" w:hint="eastAsia"/>
          <w:color w:val="000000"/>
          <w:kern w:val="0"/>
          <w:szCs w:val="21"/>
        </w:rPr>
        <w:t>。</w:t>
      </w:r>
      <w:r w:rsidR="00503808">
        <w:rPr>
          <w:rFonts w:hint="eastAsia"/>
        </w:rPr>
        <w:t>軽元素の</w:t>
      </w:r>
      <w:r>
        <w:rPr>
          <w:rFonts w:hint="eastAsia"/>
        </w:rPr>
        <w:t>CuFeS</w:t>
      </w:r>
      <w:r w:rsidRPr="008132AB">
        <w:rPr>
          <w:rFonts w:hint="eastAsia"/>
          <w:vertAlign w:val="subscript"/>
        </w:rPr>
        <w:t>2</w:t>
      </w:r>
      <w:r>
        <w:rPr>
          <w:rFonts w:hint="eastAsia"/>
        </w:rPr>
        <w:t xml:space="preserve"> </w:t>
      </w:r>
      <w:r>
        <w:rPr>
          <w:rFonts w:hint="eastAsia"/>
        </w:rPr>
        <w:t>カルコパイライト</w:t>
      </w:r>
      <w:r w:rsidR="007D46C9">
        <w:rPr>
          <w:rFonts w:hint="eastAsia"/>
        </w:rPr>
        <w:t>は室温近傍で</w:t>
      </w:r>
      <w:r w:rsidR="007D46C9">
        <w:rPr>
          <w:rFonts w:hint="eastAsia"/>
        </w:rPr>
        <w:t xml:space="preserve">1.2 </w:t>
      </w:r>
      <w:proofErr w:type="spellStart"/>
      <w:r w:rsidR="007D46C9">
        <w:rPr>
          <w:rFonts w:hint="eastAsia"/>
        </w:rPr>
        <w:t>mW</w:t>
      </w:r>
      <w:proofErr w:type="spellEnd"/>
      <w:r w:rsidR="007D46C9">
        <w:rPr>
          <w:rFonts w:hint="eastAsia"/>
        </w:rPr>
        <w:t>/m/K</w:t>
      </w:r>
      <w:r w:rsidR="007D46C9" w:rsidRPr="008132AB">
        <w:rPr>
          <w:rFonts w:hint="eastAsia"/>
          <w:vertAlign w:val="superscript"/>
        </w:rPr>
        <w:t>2</w:t>
      </w:r>
      <w:r w:rsidR="007D46C9">
        <w:rPr>
          <w:rFonts w:hint="eastAsia"/>
        </w:rPr>
        <w:t>の比較的大きなパワーファクターを示し、マグノンドラグによるゼーベック係数の増強が示唆</w:t>
      </w:r>
      <w:r w:rsidR="008132AB">
        <w:rPr>
          <w:rFonts w:hint="eastAsia"/>
        </w:rPr>
        <w:t>さ</w:t>
      </w:r>
      <w:r w:rsidR="007D46C9">
        <w:rPr>
          <w:rFonts w:hint="eastAsia"/>
        </w:rPr>
        <w:t>れていた</w:t>
      </w:r>
      <w:r w:rsidR="002153EB">
        <w:rPr>
          <w:vertAlign w:val="superscript"/>
        </w:rPr>
        <w:t>8</w:t>
      </w:r>
      <w:r w:rsidR="000D0A4B">
        <w:rPr>
          <w:vertAlign w:val="superscript"/>
        </w:rPr>
        <w:t>)</w:t>
      </w:r>
      <w:r w:rsidR="007D46C9">
        <w:rPr>
          <w:rFonts w:hint="eastAsia"/>
        </w:rPr>
        <w:t>。</w:t>
      </w:r>
    </w:p>
    <w:p w14:paraId="4B12F344" w14:textId="66884890" w:rsidR="00142207" w:rsidRDefault="00142207" w:rsidP="009C5F2F">
      <w:pPr>
        <w:ind w:firstLineChars="100" w:firstLine="192"/>
      </w:pPr>
      <w:r>
        <w:rPr>
          <w:noProof/>
        </w:rPr>
        <mc:AlternateContent>
          <mc:Choice Requires="wps">
            <w:drawing>
              <wp:inline distT="0" distB="0" distL="0" distR="0" wp14:anchorId="1554AC55" wp14:editId="67CAE359">
                <wp:extent cx="2697480" cy="2598420"/>
                <wp:effectExtent l="0" t="0" r="26670" b="11430"/>
                <wp:docPr id="475828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2598420"/>
                        </a:xfrm>
                        <a:prstGeom prst="rect">
                          <a:avLst/>
                        </a:prstGeom>
                        <a:solidFill>
                          <a:srgbClr val="FFFFFF"/>
                        </a:solidFill>
                        <a:ln w="3175" cap="rnd">
                          <a:solidFill>
                            <a:srgbClr val="5B9BD5"/>
                          </a:solidFill>
                          <a:prstDash val="sysDot"/>
                          <a:miter lim="800000"/>
                          <a:headEnd/>
                          <a:tailEnd/>
                        </a:ln>
                      </wps:spPr>
                      <wps:txbx>
                        <w:txbxContent>
                          <w:p w14:paraId="310B5AC2" w14:textId="6F5FAE20" w:rsidR="00142207" w:rsidRDefault="00B06A35" w:rsidP="00142207">
                            <w:pPr>
                              <w:jc w:val="center"/>
                            </w:pPr>
                            <w:r>
                              <w:rPr>
                                <w:noProof/>
                              </w:rPr>
                              <w:drawing>
                                <wp:inline distT="0" distB="0" distL="0" distR="0" wp14:anchorId="44A7E6DA" wp14:editId="78502251">
                                  <wp:extent cx="1661160" cy="2170430"/>
                                  <wp:effectExtent l="0" t="0" r="0" b="1270"/>
                                  <wp:docPr id="15706230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23084" name="図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1160" cy="2170430"/>
                                          </a:xfrm>
                                          <a:prstGeom prst="rect">
                                            <a:avLst/>
                                          </a:prstGeom>
                                          <a:noFill/>
                                          <a:ln>
                                            <a:noFill/>
                                          </a:ln>
                                        </pic:spPr>
                                      </pic:pic>
                                    </a:graphicData>
                                  </a:graphic>
                                </wp:inline>
                              </w:drawing>
                            </w:r>
                          </w:p>
                          <w:p w14:paraId="1BA5A343" w14:textId="7148B0B4" w:rsidR="00142207" w:rsidRPr="00B1387B" w:rsidRDefault="00142207" w:rsidP="00142207">
                            <w:pPr>
                              <w:jc w:val="center"/>
                              <w:rPr>
                                <w:rFonts w:ascii="ＭＳ 明朝" w:hAnsi="ＭＳ 明朝"/>
                                <w:sz w:val="16"/>
                                <w:szCs w:val="16"/>
                              </w:rPr>
                            </w:pPr>
                            <w:r w:rsidRPr="00B1387B">
                              <w:rPr>
                                <w:rFonts w:ascii="ＭＳ ゴシック" w:eastAsia="ＭＳ ゴシック" w:hAnsi="ＭＳ ゴシック"/>
                                <w:b/>
                                <w:sz w:val="16"/>
                                <w:szCs w:val="16"/>
                              </w:rPr>
                              <w:t>図</w:t>
                            </w:r>
                            <w:r w:rsidRPr="00B1387B">
                              <w:rPr>
                                <w:rFonts w:ascii="ＭＳ ゴシック" w:eastAsia="ＭＳ ゴシック" w:hAnsi="ＭＳ ゴシック" w:hint="eastAsia"/>
                                <w:b/>
                                <w:sz w:val="16"/>
                                <w:szCs w:val="16"/>
                              </w:rPr>
                              <w:t>1</w:t>
                            </w:r>
                            <w:r w:rsidRPr="00B1387B">
                              <w:rPr>
                                <w:rFonts w:ascii="ＭＳ 明朝" w:hAnsi="ＭＳ 明朝" w:hint="eastAsia"/>
                                <w:sz w:val="16"/>
                                <w:szCs w:val="16"/>
                              </w:rPr>
                              <w:t xml:space="preserve">　</w:t>
                            </w:r>
                            <w:r w:rsidR="00B06A35">
                              <w:rPr>
                                <w:rFonts w:ascii="ＭＳ 明朝" w:hAnsi="ＭＳ 明朝" w:hint="eastAsia"/>
                                <w:sz w:val="16"/>
                                <w:szCs w:val="16"/>
                              </w:rPr>
                              <w:t>電荷</w:t>
                            </w:r>
                            <w:r w:rsidR="00AB0CC9">
                              <w:rPr>
                                <w:rFonts w:ascii="ＭＳ 明朝" w:hAnsi="ＭＳ 明朝" w:hint="eastAsia"/>
                                <w:sz w:val="16"/>
                                <w:szCs w:val="16"/>
                              </w:rPr>
                              <w:t>キャリア</w:t>
                            </w:r>
                            <w:r w:rsidR="00B06A35">
                              <w:rPr>
                                <w:rFonts w:ascii="ＭＳ 明朝" w:hAnsi="ＭＳ 明朝" w:hint="eastAsia"/>
                                <w:sz w:val="16"/>
                                <w:szCs w:val="16"/>
                              </w:rPr>
                              <w:t>のドラグ効果によるゼーベック</w:t>
                            </w:r>
                            <w:r w:rsidR="00AB0CC9">
                              <w:rPr>
                                <w:rFonts w:ascii="ＭＳ 明朝" w:hAnsi="ＭＳ 明朝" w:hint="eastAsia"/>
                                <w:sz w:val="16"/>
                                <w:szCs w:val="16"/>
                              </w:rPr>
                              <w:t>効果</w:t>
                            </w:r>
                            <w:r w:rsidR="00B06A35">
                              <w:rPr>
                                <w:rFonts w:ascii="ＭＳ 明朝" w:hAnsi="ＭＳ 明朝" w:hint="eastAsia"/>
                                <w:sz w:val="16"/>
                                <w:szCs w:val="16"/>
                              </w:rPr>
                              <w:t>増強のイメージ図（パラマグノンドラグの例）</w:t>
                            </w:r>
                          </w:p>
                        </w:txbxContent>
                      </wps:txbx>
                      <wps:bodyPr rot="0" vert="horz" wrap="square" lIns="0" tIns="0" rIns="0" bIns="0" anchor="t" anchorCtr="0" upright="1">
                        <a:noAutofit/>
                      </wps:bodyPr>
                    </wps:wsp>
                  </a:graphicData>
                </a:graphic>
              </wp:inline>
            </w:drawing>
          </mc:Choice>
          <mc:Fallback>
            <w:pict>
              <v:shape w14:anchorId="1554AC55" id="テキスト ボックス 2" o:spid="_x0000_s1030" type="#_x0000_t202" style="width:212.4pt;height:2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" strokecolor="#5b9bd5" strokeweight=".25pt">
                <v:stroke dashstyle="1 1" endcap="round"/>
                <v:textbox inset="0,0,0,0">
                  <w:txbxContent>
                    <w:p w14:paraId="310B5AC2" w14:textId="6F5FAE20" w:rsidR="00142207" w:rsidRDefault="00B06A35" w:rsidP="00142207">
                      <w:pPr>
                        <w:jc w:val="center"/>
                      </w:pPr>
                      <w:r>
                        <w:rPr>
                          <w:noProof/>
                        </w:rPr>
                        <w:drawing>
                          <wp:inline distT="0" distB="0" distL="0" distR="0" wp14:anchorId="44A7E6DA" wp14:editId="78502251">
                            <wp:extent cx="1661160" cy="2170430"/>
                            <wp:effectExtent l="0" t="0" r="0" b="1270"/>
                            <wp:docPr id="15706230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23084" name="図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160" cy="2170430"/>
                                    </a:xfrm>
                                    <a:prstGeom prst="rect">
                                      <a:avLst/>
                                    </a:prstGeom>
                                    <a:noFill/>
                                    <a:ln>
                                      <a:noFill/>
                                    </a:ln>
                                  </pic:spPr>
                                </pic:pic>
                              </a:graphicData>
                            </a:graphic>
                          </wp:inline>
                        </w:drawing>
                      </w:r>
                    </w:p>
                    <w:p w14:paraId="1BA5A343" w14:textId="7148B0B4" w:rsidR="00142207" w:rsidRPr="00B1387B" w:rsidRDefault="00142207" w:rsidP="00142207">
                      <w:pPr>
                        <w:jc w:val="center"/>
                        <w:rPr>
                          <w:rFonts w:ascii="ＭＳ 明朝" w:hAnsi="ＭＳ 明朝"/>
                          <w:sz w:val="16"/>
                          <w:szCs w:val="16"/>
                        </w:rPr>
                      </w:pPr>
                      <w:r w:rsidRPr="00B1387B">
                        <w:rPr>
                          <w:rFonts w:ascii="ＭＳ ゴシック" w:eastAsia="ＭＳ ゴシック" w:hAnsi="ＭＳ ゴシック"/>
                          <w:b/>
                          <w:sz w:val="16"/>
                          <w:szCs w:val="16"/>
                        </w:rPr>
                        <w:t>図</w:t>
                      </w:r>
                      <w:r w:rsidRPr="00B1387B">
                        <w:rPr>
                          <w:rFonts w:ascii="ＭＳ ゴシック" w:eastAsia="ＭＳ ゴシック" w:hAnsi="ＭＳ ゴシック" w:hint="eastAsia"/>
                          <w:b/>
                          <w:sz w:val="16"/>
                          <w:szCs w:val="16"/>
                        </w:rPr>
                        <w:t>1</w:t>
                      </w:r>
                      <w:r w:rsidRPr="00B1387B">
                        <w:rPr>
                          <w:rFonts w:ascii="ＭＳ 明朝" w:hAnsi="ＭＳ 明朝" w:hint="eastAsia"/>
                          <w:sz w:val="16"/>
                          <w:szCs w:val="16"/>
                        </w:rPr>
                        <w:t xml:space="preserve">　</w:t>
                      </w:r>
                      <w:r w:rsidR="00B06A35">
                        <w:rPr>
                          <w:rFonts w:ascii="ＭＳ 明朝" w:hAnsi="ＭＳ 明朝" w:hint="eastAsia"/>
                          <w:sz w:val="16"/>
                          <w:szCs w:val="16"/>
                        </w:rPr>
                        <w:t>電荷</w:t>
                      </w:r>
                      <w:r w:rsidR="00AB0CC9">
                        <w:rPr>
                          <w:rFonts w:ascii="ＭＳ 明朝" w:hAnsi="ＭＳ 明朝" w:hint="eastAsia"/>
                          <w:sz w:val="16"/>
                          <w:szCs w:val="16"/>
                        </w:rPr>
                        <w:t>キャリア</w:t>
                      </w:r>
                      <w:r w:rsidR="00B06A35">
                        <w:rPr>
                          <w:rFonts w:ascii="ＭＳ 明朝" w:hAnsi="ＭＳ 明朝" w:hint="eastAsia"/>
                          <w:sz w:val="16"/>
                          <w:szCs w:val="16"/>
                        </w:rPr>
                        <w:t>のドラグ効果によるゼーベック</w:t>
                      </w:r>
                      <w:r w:rsidR="00AB0CC9">
                        <w:rPr>
                          <w:rFonts w:ascii="ＭＳ 明朝" w:hAnsi="ＭＳ 明朝" w:hint="eastAsia"/>
                          <w:sz w:val="16"/>
                          <w:szCs w:val="16"/>
                        </w:rPr>
                        <w:t>効果</w:t>
                      </w:r>
                      <w:r w:rsidR="00B06A35">
                        <w:rPr>
                          <w:rFonts w:ascii="ＭＳ 明朝" w:hAnsi="ＭＳ 明朝" w:hint="eastAsia"/>
                          <w:sz w:val="16"/>
                          <w:szCs w:val="16"/>
                        </w:rPr>
                        <w:t>増強のイメージ図（パラマグノンドラグの例）</w:t>
                      </w:r>
                    </w:p>
                  </w:txbxContent>
                </v:textbox>
                <w10:anchorlock/>
              </v:shape>
            </w:pict>
          </mc:Fallback>
        </mc:AlternateContent>
      </w:r>
    </w:p>
    <w:p w14:paraId="50B92AC7" w14:textId="0ADFE371" w:rsidR="00142207" w:rsidRDefault="00055EC1" w:rsidP="00142207">
      <w:pPr>
        <w:ind w:firstLineChars="100" w:firstLine="192"/>
      </w:pPr>
      <w:r>
        <w:rPr>
          <w:rFonts w:hint="eastAsia"/>
        </w:rPr>
        <w:lastRenderedPageBreak/>
        <w:t>また、</w:t>
      </w:r>
      <w:r w:rsidR="009E039D">
        <w:rPr>
          <w:rFonts w:hint="eastAsia"/>
        </w:rPr>
        <w:t>磁性的な秩序相の系だけでなく、</w:t>
      </w:r>
      <w:r>
        <w:rPr>
          <w:rFonts w:hint="eastAsia"/>
        </w:rPr>
        <w:t>常磁性系における</w:t>
      </w:r>
      <w:r w:rsidR="009E039D">
        <w:rPr>
          <w:rFonts w:hint="eastAsia"/>
        </w:rPr>
        <w:t>ゼーベック係数</w:t>
      </w:r>
      <w:r>
        <w:rPr>
          <w:rFonts w:hint="eastAsia"/>
        </w:rPr>
        <w:t>の増強も発見</w:t>
      </w:r>
      <w:r w:rsidR="009E039D">
        <w:rPr>
          <w:rFonts w:hint="eastAsia"/>
        </w:rPr>
        <w:t>された</w:t>
      </w:r>
      <w:r>
        <w:rPr>
          <w:rFonts w:hint="eastAsia"/>
        </w:rPr>
        <w:t>。つまり、</w:t>
      </w:r>
      <w:r w:rsidR="009E039D">
        <w:rPr>
          <w:rFonts w:hint="eastAsia"/>
        </w:rPr>
        <w:t>非磁性系に、磁性イオンをドーピングして、</w:t>
      </w:r>
      <w:r>
        <w:rPr>
          <w:rFonts w:hint="eastAsia"/>
        </w:rPr>
        <w:t>電気キャリアと磁気モーメントの結合が強い場合、この相互作用</w:t>
      </w:r>
      <w:r w:rsidR="009E039D">
        <w:rPr>
          <w:rFonts w:hint="eastAsia"/>
        </w:rPr>
        <w:t>によって電荷がドラグされて</w:t>
      </w:r>
      <w:r>
        <w:rPr>
          <w:rFonts w:hint="eastAsia"/>
        </w:rPr>
        <w:t>、有効質量の増加につながり、ゼーベック係数が</w:t>
      </w:r>
      <w:r w:rsidR="009E039D">
        <w:rPr>
          <w:rFonts w:hint="eastAsia"/>
        </w:rPr>
        <w:t>増強できること</w:t>
      </w:r>
      <w:r>
        <w:rPr>
          <w:rFonts w:hint="eastAsia"/>
        </w:rPr>
        <w:t>を示した。</w:t>
      </w:r>
      <w:r w:rsidR="009E039D">
        <w:rPr>
          <w:rFonts w:hint="eastAsia"/>
        </w:rPr>
        <w:t>有効質量の増大</w:t>
      </w:r>
      <w:r>
        <w:rPr>
          <w:rFonts w:hint="eastAsia"/>
        </w:rPr>
        <w:t>は</w:t>
      </w:r>
      <w:r w:rsidR="009E039D">
        <w:rPr>
          <w:rFonts w:hint="eastAsia"/>
        </w:rPr>
        <w:t>、移動度を低減させるが</w:t>
      </w:r>
      <w:r>
        <w:rPr>
          <w:rFonts w:hint="eastAsia"/>
        </w:rPr>
        <w:t>、</w:t>
      </w:r>
      <w:r w:rsidR="009E039D">
        <w:rPr>
          <w:rFonts w:hint="eastAsia"/>
        </w:rPr>
        <w:t>総合的にはパワーファクター</w:t>
      </w:r>
      <w:r>
        <w:rPr>
          <w:rFonts w:hint="eastAsia"/>
        </w:rPr>
        <w:t>の</w:t>
      </w:r>
      <w:r w:rsidR="009E039D">
        <w:rPr>
          <w:rFonts w:hint="eastAsia"/>
        </w:rPr>
        <w:t>増強が得られることを示した</w:t>
      </w:r>
      <w:r w:rsidR="000D0A4B">
        <w:rPr>
          <w:vertAlign w:val="superscript"/>
        </w:rPr>
        <w:t>7)</w:t>
      </w:r>
      <w:r w:rsidR="009E039D">
        <w:rPr>
          <w:rFonts w:hint="eastAsia"/>
        </w:rPr>
        <w:t>。</w:t>
      </w:r>
      <w:r w:rsidR="009414E4">
        <w:rPr>
          <w:rFonts w:hint="eastAsia"/>
        </w:rPr>
        <w:t>のちにこの現象は、パラマグノンドラグと命名された。パラマグノンドラグの</w:t>
      </w:r>
      <w:r>
        <w:rPr>
          <w:rFonts w:hint="eastAsia"/>
        </w:rPr>
        <w:t>最初の</w:t>
      </w:r>
      <w:r w:rsidR="009414E4">
        <w:rPr>
          <w:rFonts w:hint="eastAsia"/>
        </w:rPr>
        <w:t>実証</w:t>
      </w:r>
      <w:r>
        <w:rPr>
          <w:rFonts w:hint="eastAsia"/>
        </w:rPr>
        <w:t>例は</w:t>
      </w:r>
      <w:r>
        <w:rPr>
          <w:rFonts w:hint="eastAsia"/>
        </w:rPr>
        <w:t xml:space="preserve"> </w:t>
      </w:r>
      <w:r w:rsidR="00142207">
        <w:rPr>
          <w:rFonts w:hint="eastAsia"/>
        </w:rPr>
        <w:t>M</w:t>
      </w:r>
      <w:r w:rsidR="00142207">
        <w:t>n</w:t>
      </w:r>
      <w:r w:rsidR="00142207">
        <w:rPr>
          <w:rFonts w:hint="eastAsia"/>
        </w:rPr>
        <w:t xml:space="preserve"> </w:t>
      </w:r>
      <w:r w:rsidR="00142207">
        <w:rPr>
          <w:rFonts w:hint="eastAsia"/>
        </w:rPr>
        <w:t>ドープ</w:t>
      </w:r>
      <w:r>
        <w:rPr>
          <w:rFonts w:hint="eastAsia"/>
        </w:rPr>
        <w:t>CuGaTe</w:t>
      </w:r>
      <w:r w:rsidRPr="008132AB">
        <w:rPr>
          <w:rFonts w:hint="eastAsia"/>
          <w:vertAlign w:val="subscript"/>
        </w:rPr>
        <w:t xml:space="preserve">2 </w:t>
      </w:r>
      <w:r>
        <w:rPr>
          <w:rFonts w:hint="eastAsia"/>
        </w:rPr>
        <w:t>で</w:t>
      </w:r>
      <w:r w:rsidR="002153EB">
        <w:rPr>
          <w:vertAlign w:val="superscript"/>
        </w:rPr>
        <w:t>9</w:t>
      </w:r>
      <w:r w:rsidR="000D0A4B">
        <w:rPr>
          <w:vertAlign w:val="superscript"/>
        </w:rPr>
        <w:t>)</w:t>
      </w:r>
      <w:r>
        <w:rPr>
          <w:rFonts w:hint="eastAsia"/>
        </w:rPr>
        <w:t>、</w:t>
      </w:r>
      <w:r w:rsidR="009414E4">
        <w:rPr>
          <w:rFonts w:hint="eastAsia"/>
        </w:rPr>
        <w:t>その後、数多くの</w:t>
      </w:r>
      <w:r w:rsidR="009C5F2F">
        <w:rPr>
          <w:rFonts w:hint="eastAsia"/>
        </w:rPr>
        <w:t>代表的な熱電材料</w:t>
      </w:r>
      <w:r w:rsidR="009414E4">
        <w:rPr>
          <w:rFonts w:hint="eastAsia"/>
        </w:rPr>
        <w:t>系、</w:t>
      </w:r>
      <w:r>
        <w:rPr>
          <w:rFonts w:hint="eastAsia"/>
        </w:rPr>
        <w:t>Bi</w:t>
      </w:r>
      <w:r w:rsidRPr="008132AB">
        <w:rPr>
          <w:rFonts w:hint="eastAsia"/>
          <w:vertAlign w:val="subscript"/>
        </w:rPr>
        <w:t>2</w:t>
      </w:r>
      <w:r>
        <w:rPr>
          <w:rFonts w:hint="eastAsia"/>
        </w:rPr>
        <w:t>Te</w:t>
      </w:r>
      <w:r w:rsidRPr="008132AB">
        <w:rPr>
          <w:rFonts w:hint="eastAsia"/>
          <w:vertAlign w:val="subscript"/>
        </w:rPr>
        <w:t>3</w:t>
      </w:r>
      <w:r>
        <w:rPr>
          <w:rFonts w:hint="eastAsia"/>
        </w:rPr>
        <w:t xml:space="preserve"> </w:t>
      </w:r>
      <w:r w:rsidR="002153EB">
        <w:rPr>
          <w:vertAlign w:val="superscript"/>
        </w:rPr>
        <w:t>10</w:t>
      </w:r>
      <w:r w:rsidR="0063380A">
        <w:rPr>
          <w:vertAlign w:val="superscript"/>
        </w:rPr>
        <w:t>)</w:t>
      </w:r>
      <w:r>
        <w:rPr>
          <w:rFonts w:hint="eastAsia"/>
        </w:rPr>
        <w:t>、</w:t>
      </w:r>
      <w:r w:rsidR="009C5F2F">
        <w:rPr>
          <w:rFonts w:hint="eastAsia"/>
        </w:rPr>
        <w:t>Bi</w:t>
      </w:r>
      <w:r w:rsidR="009C5F2F" w:rsidRPr="008132AB">
        <w:rPr>
          <w:rFonts w:hint="eastAsia"/>
          <w:vertAlign w:val="subscript"/>
        </w:rPr>
        <w:t>2</w:t>
      </w:r>
      <w:r w:rsidR="0063380A">
        <w:t>S</w:t>
      </w:r>
      <w:r w:rsidR="009C5F2F" w:rsidRPr="008132AB">
        <w:rPr>
          <w:rFonts w:hint="eastAsia"/>
          <w:vertAlign w:val="subscript"/>
        </w:rPr>
        <w:t>3</w:t>
      </w:r>
      <w:r w:rsidR="009C5F2F">
        <w:rPr>
          <w:rFonts w:hint="eastAsia"/>
        </w:rPr>
        <w:t xml:space="preserve"> </w:t>
      </w:r>
      <w:r w:rsidR="002153EB">
        <w:rPr>
          <w:vertAlign w:val="superscript"/>
        </w:rPr>
        <w:t>11</w:t>
      </w:r>
      <w:r w:rsidR="0063380A">
        <w:rPr>
          <w:vertAlign w:val="superscript"/>
        </w:rPr>
        <w:t>)</w:t>
      </w:r>
      <w:r w:rsidR="009C5F2F">
        <w:rPr>
          <w:rFonts w:hint="eastAsia"/>
        </w:rPr>
        <w:t>、</w:t>
      </w:r>
      <w:r w:rsidR="009C5F2F">
        <w:rPr>
          <w:rFonts w:hint="eastAsia"/>
        </w:rPr>
        <w:t>SnTe</w:t>
      </w:r>
      <w:r w:rsidR="0063380A">
        <w:rPr>
          <w:vertAlign w:val="superscript"/>
        </w:rPr>
        <w:t>1</w:t>
      </w:r>
      <w:r w:rsidR="002153EB">
        <w:rPr>
          <w:vertAlign w:val="superscript"/>
        </w:rPr>
        <w:t>2</w:t>
      </w:r>
      <w:r w:rsidR="0063380A">
        <w:rPr>
          <w:vertAlign w:val="superscript"/>
        </w:rPr>
        <w:t>)</w:t>
      </w:r>
      <w:r w:rsidR="009C5F2F">
        <w:rPr>
          <w:rFonts w:hint="eastAsia"/>
        </w:rPr>
        <w:t>、</w:t>
      </w:r>
      <w:r>
        <w:rPr>
          <w:rFonts w:hint="eastAsia"/>
        </w:rPr>
        <w:t>スクッテルダイト</w:t>
      </w:r>
      <w:r w:rsidR="0063380A">
        <w:rPr>
          <w:vertAlign w:val="superscript"/>
        </w:rPr>
        <w:t>1</w:t>
      </w:r>
      <w:r w:rsidR="002153EB">
        <w:rPr>
          <w:vertAlign w:val="superscript"/>
        </w:rPr>
        <w:t>3</w:t>
      </w:r>
      <w:r w:rsidR="0063380A">
        <w:rPr>
          <w:vertAlign w:val="superscript"/>
        </w:rPr>
        <w:t>)</w:t>
      </w:r>
      <w:r w:rsidR="009C5F2F">
        <w:rPr>
          <w:rFonts w:hint="eastAsia"/>
        </w:rPr>
        <w:t>、</w:t>
      </w:r>
      <w:r>
        <w:rPr>
          <w:rFonts w:hint="eastAsia"/>
        </w:rPr>
        <w:t>などでも実証されてい</w:t>
      </w:r>
      <w:r w:rsidR="009414E4">
        <w:rPr>
          <w:rFonts w:hint="eastAsia"/>
        </w:rPr>
        <w:t>る</w:t>
      </w:r>
      <w:r>
        <w:rPr>
          <w:rFonts w:hint="eastAsia"/>
        </w:rPr>
        <w:t>。</w:t>
      </w:r>
      <w:r w:rsidR="00142207">
        <w:rPr>
          <w:rFonts w:hint="eastAsia"/>
        </w:rPr>
        <w:t>M</w:t>
      </w:r>
      <w:r w:rsidR="00142207">
        <w:t>n</w:t>
      </w:r>
      <w:r w:rsidR="00142207">
        <w:rPr>
          <w:rFonts w:hint="eastAsia"/>
        </w:rPr>
        <w:t xml:space="preserve"> </w:t>
      </w:r>
      <w:r w:rsidR="00142207">
        <w:rPr>
          <w:rFonts w:hint="eastAsia"/>
        </w:rPr>
        <w:t>ドープ</w:t>
      </w:r>
      <w:r w:rsidR="00142207">
        <w:rPr>
          <w:rFonts w:hint="eastAsia"/>
        </w:rPr>
        <w:t>CuGaTe</w:t>
      </w:r>
      <w:r w:rsidR="00142207" w:rsidRPr="008132AB">
        <w:rPr>
          <w:rFonts w:hint="eastAsia"/>
          <w:vertAlign w:val="subscript"/>
        </w:rPr>
        <w:t xml:space="preserve">2 </w:t>
      </w:r>
      <w:r w:rsidR="00142207">
        <w:rPr>
          <w:rFonts w:hint="eastAsia"/>
        </w:rPr>
        <w:t>の有効質量の変化が最近より正確に求められ（図２）</w:t>
      </w:r>
      <w:r w:rsidR="0063380A">
        <w:rPr>
          <w:vertAlign w:val="superscript"/>
        </w:rPr>
        <w:t>1</w:t>
      </w:r>
      <w:r w:rsidR="002153EB">
        <w:rPr>
          <w:vertAlign w:val="superscript"/>
        </w:rPr>
        <w:t>4</w:t>
      </w:r>
      <w:r w:rsidR="0063380A">
        <w:rPr>
          <w:vertAlign w:val="superscript"/>
        </w:rPr>
        <w:t>)</w:t>
      </w:r>
      <w:r w:rsidR="00142207">
        <w:rPr>
          <w:rFonts w:hint="eastAsia"/>
        </w:rPr>
        <w:t>、磁気的相互作用の目安である、キュリーワイス温度と良く対応していることが分かる。</w:t>
      </w:r>
      <w:r w:rsidR="00034D6F">
        <w:rPr>
          <w:rFonts w:hint="eastAsia"/>
        </w:rPr>
        <w:t>すなわち、キュリーワイス温度は、</w:t>
      </w:r>
      <w:r w:rsidR="00034D6F">
        <w:rPr>
          <w:rFonts w:hint="eastAsia"/>
        </w:rPr>
        <w:t>Mn</w:t>
      </w:r>
      <w:r w:rsidR="00034D6F">
        <w:rPr>
          <w:rFonts w:hint="eastAsia"/>
        </w:rPr>
        <w:t>の磁気モーメントの磁化率の温度依存性から求められるが、この比較的大きな相互作用は、希薄な</w:t>
      </w:r>
      <w:r w:rsidR="00034D6F">
        <w:rPr>
          <w:rFonts w:hint="eastAsia"/>
        </w:rPr>
        <w:t>Mn</w:t>
      </w:r>
      <w:r w:rsidR="00034D6F">
        <w:rPr>
          <w:rFonts w:hint="eastAsia"/>
        </w:rPr>
        <w:t>ドープの</w:t>
      </w:r>
      <w:r w:rsidR="00034D6F">
        <w:rPr>
          <w:rFonts w:hint="eastAsia"/>
        </w:rPr>
        <w:t>Mn</w:t>
      </w:r>
      <w:r w:rsidR="00034D6F">
        <w:rPr>
          <w:rFonts w:hint="eastAsia"/>
        </w:rPr>
        <w:t>同士の直接的なダイポール・ダイポール相互作用より桁的に大きく、電荷キャリアが</w:t>
      </w:r>
      <w:r w:rsidR="00034D6F">
        <w:rPr>
          <w:rFonts w:hint="eastAsia"/>
        </w:rPr>
        <w:t>Mn</w:t>
      </w:r>
      <w:r w:rsidR="00034D6F">
        <w:rPr>
          <w:rFonts w:hint="eastAsia"/>
        </w:rPr>
        <w:t>間の磁気相互作用を介すことで、重くなっている様子が良く分かる。</w:t>
      </w:r>
    </w:p>
    <w:p w14:paraId="7F000E2A" w14:textId="46FA0075" w:rsidR="00142207" w:rsidRDefault="00142207" w:rsidP="009C5F2F">
      <w:pPr>
        <w:ind w:firstLineChars="100" w:firstLine="192"/>
      </w:pPr>
      <w:r>
        <w:rPr>
          <w:noProof/>
        </w:rPr>
        <mc:AlternateContent>
          <mc:Choice Requires="wps">
            <w:drawing>
              <wp:inline distT="0" distB="0" distL="0" distR="0" wp14:anchorId="7FF0688F" wp14:editId="501E6D5E">
                <wp:extent cx="2933700" cy="2641853"/>
                <wp:effectExtent l="0" t="0" r="19050" b="22860"/>
                <wp:docPr id="16210778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641853"/>
                        </a:xfrm>
                        <a:prstGeom prst="rect">
                          <a:avLst/>
                        </a:prstGeom>
                        <a:solidFill>
                          <a:srgbClr val="FFFFFF"/>
                        </a:solidFill>
                        <a:ln w="3175" cap="rnd">
                          <a:solidFill>
                            <a:srgbClr val="5B9BD5"/>
                          </a:solidFill>
                          <a:prstDash val="sysDot"/>
                          <a:miter lim="800000"/>
                          <a:headEnd/>
                          <a:tailEnd/>
                        </a:ln>
                      </wps:spPr>
                      <wps:txbx>
                        <w:txbxContent>
                          <w:p w14:paraId="402C4D01" w14:textId="6BFB1D58" w:rsidR="00142207" w:rsidRDefault="00B06A35" w:rsidP="00142207">
                            <w:pPr>
                              <w:jc w:val="center"/>
                            </w:pPr>
                            <w:r>
                              <w:rPr>
                                <w:noProof/>
                              </w:rPr>
                              <w:drawing>
                                <wp:inline distT="0" distB="0" distL="0" distR="0" wp14:anchorId="1BA1A731" wp14:editId="2397BDC5">
                                  <wp:extent cx="2430780" cy="1956435"/>
                                  <wp:effectExtent l="0" t="0" r="7620" b="5715"/>
                                  <wp:docPr id="490099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9914" name="図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0780" cy="1956435"/>
                                          </a:xfrm>
                                          <a:prstGeom prst="rect">
                                            <a:avLst/>
                                          </a:prstGeom>
                                          <a:noFill/>
                                          <a:ln>
                                            <a:noFill/>
                                          </a:ln>
                                        </pic:spPr>
                                      </pic:pic>
                                    </a:graphicData>
                                  </a:graphic>
                                </wp:inline>
                              </w:drawing>
                            </w:r>
                          </w:p>
                          <w:p w14:paraId="7E9300FE" w14:textId="5DDA9EFA" w:rsidR="00142207" w:rsidRPr="00B06A35" w:rsidRDefault="00142207" w:rsidP="00B06A35">
                            <w:pPr>
                              <w:jc w:val="center"/>
                            </w:pPr>
                            <w:r w:rsidRPr="00B1387B">
                              <w:rPr>
                                <w:rFonts w:ascii="ＭＳ ゴシック" w:eastAsia="ＭＳ ゴシック" w:hAnsi="ＭＳ ゴシック"/>
                                <w:b/>
                                <w:sz w:val="16"/>
                                <w:szCs w:val="16"/>
                              </w:rPr>
                              <w:t>図</w:t>
                            </w:r>
                            <w:r w:rsidR="00B06A35">
                              <w:rPr>
                                <w:rFonts w:ascii="ＭＳ ゴシック" w:eastAsia="ＭＳ ゴシック" w:hAnsi="ＭＳ ゴシック"/>
                                <w:b/>
                                <w:sz w:val="16"/>
                                <w:szCs w:val="16"/>
                              </w:rPr>
                              <w:t>2</w:t>
                            </w:r>
                            <w:r w:rsidRPr="00B1387B">
                              <w:rPr>
                                <w:rFonts w:ascii="ＭＳ 明朝" w:hAnsi="ＭＳ 明朝" w:hint="eastAsia"/>
                                <w:sz w:val="16"/>
                                <w:szCs w:val="16"/>
                              </w:rPr>
                              <w:t xml:space="preserve">　</w:t>
                            </w:r>
                            <w:r w:rsidR="00B06A35" w:rsidRPr="00B06A35">
                              <w:rPr>
                                <w:rFonts w:hint="eastAsia"/>
                              </w:rPr>
                              <w:t xml:space="preserve"> </w:t>
                            </w:r>
                            <w:r w:rsidR="00B06A35" w:rsidRPr="00AB0CC9">
                              <w:rPr>
                                <w:rFonts w:hint="eastAsia"/>
                                <w:sz w:val="16"/>
                                <w:szCs w:val="16"/>
                              </w:rPr>
                              <w:t>CuGaTe</w:t>
                            </w:r>
                            <w:r w:rsidR="00B06A35" w:rsidRPr="00AB0CC9">
                              <w:rPr>
                                <w:rFonts w:hint="eastAsia"/>
                                <w:sz w:val="16"/>
                                <w:szCs w:val="16"/>
                                <w:vertAlign w:val="subscript"/>
                              </w:rPr>
                              <w:t xml:space="preserve">2 </w:t>
                            </w:r>
                            <w:r w:rsidR="00B06A35" w:rsidRPr="00AB0CC9">
                              <w:rPr>
                                <w:rFonts w:hint="eastAsia"/>
                                <w:sz w:val="16"/>
                                <w:szCs w:val="16"/>
                              </w:rPr>
                              <w:t>の</w:t>
                            </w:r>
                            <w:r w:rsidR="00B06A35" w:rsidRPr="00AB0CC9">
                              <w:rPr>
                                <w:rFonts w:hint="eastAsia"/>
                                <w:sz w:val="16"/>
                                <w:szCs w:val="16"/>
                              </w:rPr>
                              <w:t>M</w:t>
                            </w:r>
                            <w:r w:rsidR="00B06A35" w:rsidRPr="00AB0CC9">
                              <w:rPr>
                                <w:sz w:val="16"/>
                                <w:szCs w:val="16"/>
                              </w:rPr>
                              <w:t>n</w:t>
                            </w:r>
                            <w:r w:rsidR="00B06A35" w:rsidRPr="00AB0CC9">
                              <w:rPr>
                                <w:rFonts w:hint="eastAsia"/>
                                <w:sz w:val="16"/>
                                <w:szCs w:val="16"/>
                              </w:rPr>
                              <w:t>ドープによる電荷</w:t>
                            </w:r>
                            <w:r w:rsidR="00AB0CC9" w:rsidRPr="00AB0CC9">
                              <w:rPr>
                                <w:rFonts w:hint="eastAsia"/>
                                <w:sz w:val="16"/>
                                <w:szCs w:val="16"/>
                              </w:rPr>
                              <w:t>キャリア</w:t>
                            </w:r>
                            <w:r w:rsidR="00B06A35" w:rsidRPr="00AB0CC9">
                              <w:rPr>
                                <w:rFonts w:hint="eastAsia"/>
                                <w:sz w:val="16"/>
                                <w:szCs w:val="16"/>
                              </w:rPr>
                              <w:t>の有効質量の増大（枠内は</w:t>
                            </w:r>
                            <w:r w:rsidR="00B06A35" w:rsidRPr="00AB0CC9">
                              <w:rPr>
                                <w:rFonts w:hint="eastAsia"/>
                                <w:sz w:val="16"/>
                                <w:szCs w:val="16"/>
                              </w:rPr>
                              <w:t>Mn</w:t>
                            </w:r>
                            <w:r w:rsidR="00B06A35" w:rsidRPr="00AB0CC9">
                              <w:rPr>
                                <w:rFonts w:hint="eastAsia"/>
                                <w:sz w:val="16"/>
                                <w:szCs w:val="16"/>
                              </w:rPr>
                              <w:t>間の磁気相互作用を反映するキュリーワイス温度）</w:t>
                            </w:r>
                            <w:r w:rsidR="0063380A">
                              <w:rPr>
                                <w:vertAlign w:val="superscript"/>
                              </w:rPr>
                              <w:t>1</w:t>
                            </w:r>
                            <w:r w:rsidR="002153EB">
                              <w:rPr>
                                <w:vertAlign w:val="superscript"/>
                              </w:rPr>
                              <w:t>3</w:t>
                            </w:r>
                            <w:r w:rsidR="0063380A">
                              <w:rPr>
                                <w:vertAlign w:val="superscript"/>
                              </w:rPr>
                              <w:t>),1</w:t>
                            </w:r>
                            <w:r w:rsidR="002153EB">
                              <w:rPr>
                                <w:vertAlign w:val="superscript"/>
                              </w:rPr>
                              <w:t>4</w:t>
                            </w:r>
                            <w:r w:rsidR="0063380A">
                              <w:rPr>
                                <w:vertAlign w:val="superscript"/>
                              </w:rPr>
                              <w:t>)</w:t>
                            </w:r>
                          </w:p>
                        </w:txbxContent>
                      </wps:txbx>
                      <wps:bodyPr rot="0" vert="horz" wrap="square" lIns="0" tIns="0" rIns="0" bIns="0" anchor="t" anchorCtr="0" upright="1">
                        <a:spAutoFit/>
                      </wps:bodyPr>
                    </wps:wsp>
                  </a:graphicData>
                </a:graphic>
              </wp:inline>
            </w:drawing>
          </mc:Choice>
          <mc:Fallback>
            <w:pict>
              <v:shape w14:anchorId="7FF0688F" id="_x0000_s1031" type="#_x0000_t202" style="width:231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" strokecolor="#5b9bd5" strokeweight=".25pt">
                <v:stroke dashstyle="1 1" endcap="round"/>
                <v:textbox style="mso-fit-shape-to-text:t" inset="0,0,0,0">
                  <w:txbxContent>
                    <w:p w14:paraId="402C4D01" w14:textId="6BFB1D58" w:rsidR="00142207" w:rsidRDefault="00B06A35" w:rsidP="00142207">
                      <w:pPr>
                        <w:jc w:val="center"/>
                      </w:pPr>
                      <w:r>
                        <w:rPr>
                          <w:noProof/>
                        </w:rPr>
                        <w:drawing>
                          <wp:inline distT="0" distB="0" distL="0" distR="0" wp14:anchorId="1BA1A731" wp14:editId="2397BDC5">
                            <wp:extent cx="2430780" cy="1956435"/>
                            <wp:effectExtent l="0" t="0" r="7620" b="5715"/>
                            <wp:docPr id="490099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9914" name="図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0780" cy="1956435"/>
                                    </a:xfrm>
                                    <a:prstGeom prst="rect">
                                      <a:avLst/>
                                    </a:prstGeom>
                                    <a:noFill/>
                                    <a:ln>
                                      <a:noFill/>
                                    </a:ln>
                                  </pic:spPr>
                                </pic:pic>
                              </a:graphicData>
                            </a:graphic>
                          </wp:inline>
                        </w:drawing>
                      </w:r>
                    </w:p>
                    <w:p w14:paraId="7E9300FE" w14:textId="5DDA9EFA" w:rsidR="00142207" w:rsidRPr="00B06A35" w:rsidRDefault="00142207" w:rsidP="00B06A35">
                      <w:pPr>
                        <w:jc w:val="center"/>
                      </w:pPr>
                      <w:r w:rsidRPr="00B1387B">
                        <w:rPr>
                          <w:rFonts w:ascii="ＭＳ ゴシック" w:eastAsia="ＭＳ ゴシック" w:hAnsi="ＭＳ ゴシック"/>
                          <w:b/>
                          <w:sz w:val="16"/>
                          <w:szCs w:val="16"/>
                        </w:rPr>
                        <w:t>図</w:t>
                      </w:r>
                      <w:r w:rsidR="00B06A35">
                        <w:rPr>
                          <w:rFonts w:ascii="ＭＳ ゴシック" w:eastAsia="ＭＳ ゴシック" w:hAnsi="ＭＳ ゴシック"/>
                          <w:b/>
                          <w:sz w:val="16"/>
                          <w:szCs w:val="16"/>
                        </w:rPr>
                        <w:t>2</w:t>
                      </w:r>
                      <w:r w:rsidRPr="00B1387B">
                        <w:rPr>
                          <w:rFonts w:ascii="ＭＳ 明朝" w:hAnsi="ＭＳ 明朝" w:hint="eastAsia"/>
                          <w:sz w:val="16"/>
                          <w:szCs w:val="16"/>
                        </w:rPr>
                        <w:t xml:space="preserve">　</w:t>
                      </w:r>
                      <w:r w:rsidR="00B06A35" w:rsidRPr="00B06A35">
                        <w:rPr>
                          <w:rFonts w:hint="eastAsia"/>
                        </w:rPr>
                        <w:t xml:space="preserve"> </w:t>
                      </w:r>
                      <w:r w:rsidR="00B06A35" w:rsidRPr="00AB0CC9">
                        <w:rPr>
                          <w:rFonts w:hint="eastAsia"/>
                          <w:sz w:val="16"/>
                          <w:szCs w:val="16"/>
                        </w:rPr>
                        <w:t>CuGaTe</w:t>
                      </w:r>
                      <w:r w:rsidR="00B06A35" w:rsidRPr="00AB0CC9">
                        <w:rPr>
                          <w:rFonts w:hint="eastAsia"/>
                          <w:sz w:val="16"/>
                          <w:szCs w:val="16"/>
                          <w:vertAlign w:val="subscript"/>
                        </w:rPr>
                        <w:t xml:space="preserve">2 </w:t>
                      </w:r>
                      <w:r w:rsidR="00B06A35" w:rsidRPr="00AB0CC9">
                        <w:rPr>
                          <w:rFonts w:hint="eastAsia"/>
                          <w:sz w:val="16"/>
                          <w:szCs w:val="16"/>
                        </w:rPr>
                        <w:t>の</w:t>
                      </w:r>
                      <w:r w:rsidR="00B06A35" w:rsidRPr="00AB0CC9">
                        <w:rPr>
                          <w:rFonts w:hint="eastAsia"/>
                          <w:sz w:val="16"/>
                          <w:szCs w:val="16"/>
                        </w:rPr>
                        <w:t>M</w:t>
                      </w:r>
                      <w:r w:rsidR="00B06A35" w:rsidRPr="00AB0CC9">
                        <w:rPr>
                          <w:sz w:val="16"/>
                          <w:szCs w:val="16"/>
                        </w:rPr>
                        <w:t>n</w:t>
                      </w:r>
                      <w:r w:rsidR="00B06A35" w:rsidRPr="00AB0CC9">
                        <w:rPr>
                          <w:rFonts w:hint="eastAsia"/>
                          <w:sz w:val="16"/>
                          <w:szCs w:val="16"/>
                        </w:rPr>
                        <w:t>ドープによる電荷</w:t>
                      </w:r>
                      <w:r w:rsidR="00AB0CC9" w:rsidRPr="00AB0CC9">
                        <w:rPr>
                          <w:rFonts w:hint="eastAsia"/>
                          <w:sz w:val="16"/>
                          <w:szCs w:val="16"/>
                        </w:rPr>
                        <w:t>キャリア</w:t>
                      </w:r>
                      <w:r w:rsidR="00B06A35" w:rsidRPr="00AB0CC9">
                        <w:rPr>
                          <w:rFonts w:hint="eastAsia"/>
                          <w:sz w:val="16"/>
                          <w:szCs w:val="16"/>
                        </w:rPr>
                        <w:t>の有効質量の増大（枠内は</w:t>
                      </w:r>
                      <w:r w:rsidR="00B06A35" w:rsidRPr="00AB0CC9">
                        <w:rPr>
                          <w:rFonts w:hint="eastAsia"/>
                          <w:sz w:val="16"/>
                          <w:szCs w:val="16"/>
                        </w:rPr>
                        <w:t>Mn</w:t>
                      </w:r>
                      <w:r w:rsidR="00B06A35" w:rsidRPr="00AB0CC9">
                        <w:rPr>
                          <w:rFonts w:hint="eastAsia"/>
                          <w:sz w:val="16"/>
                          <w:szCs w:val="16"/>
                        </w:rPr>
                        <w:t>間の磁気相互作用を反映するキュリーワイス温度）</w:t>
                      </w:r>
                      <w:r w:rsidR="0063380A">
                        <w:rPr>
                          <w:vertAlign w:val="superscript"/>
                        </w:rPr>
                        <w:t>1</w:t>
                      </w:r>
                      <w:r w:rsidR="002153EB">
                        <w:rPr>
                          <w:vertAlign w:val="superscript"/>
                        </w:rPr>
                        <w:t>3</w:t>
                      </w:r>
                      <w:r w:rsidR="0063380A">
                        <w:rPr>
                          <w:vertAlign w:val="superscript"/>
                        </w:rPr>
                        <w:t>),1</w:t>
                      </w:r>
                      <w:r w:rsidR="002153EB">
                        <w:rPr>
                          <w:vertAlign w:val="superscript"/>
                        </w:rPr>
                        <w:t>4</w:t>
                      </w:r>
                      <w:r w:rsidR="0063380A">
                        <w:rPr>
                          <w:vertAlign w:val="superscript"/>
                        </w:rPr>
                        <w:t>)</w:t>
                      </w:r>
                    </w:p>
                  </w:txbxContent>
                </v:textbox>
                <w10:anchorlock/>
              </v:shape>
            </w:pict>
          </mc:Fallback>
        </mc:AlternateContent>
      </w:r>
    </w:p>
    <w:p w14:paraId="41D7EDF0" w14:textId="330E2510" w:rsidR="00034D6F" w:rsidRDefault="00034D6F" w:rsidP="00034D6F">
      <w:pPr>
        <w:ind w:firstLineChars="100" w:firstLine="192"/>
      </w:pPr>
      <w:r>
        <w:rPr>
          <w:rFonts w:hint="eastAsia"/>
        </w:rPr>
        <w:t>一つ注意すべき点として、非磁性系に磁性イオンをドープすれば必ずゼーベック係数が増強されるわけではなく、電荷</w:t>
      </w:r>
      <w:r w:rsidR="00AB0CC9">
        <w:rPr>
          <w:rFonts w:hint="eastAsia"/>
        </w:rPr>
        <w:t>キャリア</w:t>
      </w:r>
      <w:r>
        <w:rPr>
          <w:rFonts w:hint="eastAsia"/>
        </w:rPr>
        <w:t>と磁気モーメントの間での強い相互作用が生まれることが必須条件である。また、ドラグ効果であるので、電荷移動度は低下するので、総合的な性能増強は、セーベック増強との兼ね合いである。</w:t>
      </w:r>
    </w:p>
    <w:p w14:paraId="3278D551" w14:textId="70D23DF2" w:rsidR="00853A2C" w:rsidRDefault="009414E4" w:rsidP="009C5F2F">
      <w:pPr>
        <w:ind w:firstLineChars="100" w:firstLine="192"/>
      </w:pPr>
      <w:r>
        <w:rPr>
          <w:rFonts w:hint="eastAsia"/>
        </w:rPr>
        <w:t>一方で、現象の根っこは上記のマグノンドラグやパラマグノンドラグと関連があると考えられるが、</w:t>
      </w:r>
      <w:r w:rsidR="00055EC1">
        <w:rPr>
          <w:rFonts w:hint="eastAsia"/>
        </w:rPr>
        <w:t>スピン</w:t>
      </w:r>
      <w:r>
        <w:rPr>
          <w:rFonts w:hint="eastAsia"/>
        </w:rPr>
        <w:t>揺らぎによって</w:t>
      </w:r>
      <w:r w:rsidR="00055EC1">
        <w:rPr>
          <w:rFonts w:hint="eastAsia"/>
        </w:rPr>
        <w:t>、ホイスラー合金</w:t>
      </w:r>
      <w:r w:rsidR="00055EC1">
        <w:rPr>
          <w:rFonts w:hint="eastAsia"/>
        </w:rPr>
        <w:t xml:space="preserve"> Fe</w:t>
      </w:r>
      <w:r w:rsidR="00055EC1" w:rsidRPr="007D46C9">
        <w:rPr>
          <w:rFonts w:hint="eastAsia"/>
          <w:vertAlign w:val="subscript"/>
        </w:rPr>
        <w:t>2</w:t>
      </w:r>
      <w:r w:rsidR="00055EC1">
        <w:rPr>
          <w:rFonts w:hint="eastAsia"/>
        </w:rPr>
        <w:t xml:space="preserve">VAl </w:t>
      </w:r>
      <w:r w:rsidR="007D46C9">
        <w:rPr>
          <w:rFonts w:hint="eastAsia"/>
        </w:rPr>
        <w:t>系</w:t>
      </w:r>
      <w:r w:rsidR="00055EC1">
        <w:rPr>
          <w:rFonts w:hint="eastAsia"/>
        </w:rPr>
        <w:t>のゼーベック係数</w:t>
      </w:r>
      <w:r>
        <w:rPr>
          <w:rFonts w:hint="eastAsia"/>
        </w:rPr>
        <w:t>が増強される</w:t>
      </w:r>
      <w:r w:rsidR="00055EC1">
        <w:rPr>
          <w:rFonts w:hint="eastAsia"/>
        </w:rPr>
        <w:t>こと</w:t>
      </w:r>
      <w:r>
        <w:rPr>
          <w:rFonts w:hint="eastAsia"/>
        </w:rPr>
        <w:t>も示された</w:t>
      </w:r>
      <w:r w:rsidR="00853A2C">
        <w:rPr>
          <w:vertAlign w:val="superscript"/>
        </w:rPr>
        <w:t>1</w:t>
      </w:r>
      <w:r w:rsidR="002153EB">
        <w:rPr>
          <w:vertAlign w:val="superscript"/>
        </w:rPr>
        <w:t>5</w:t>
      </w:r>
      <w:r w:rsidR="00853A2C">
        <w:rPr>
          <w:vertAlign w:val="superscript"/>
        </w:rPr>
        <w:t>)</w:t>
      </w:r>
      <w:r w:rsidR="00055EC1">
        <w:rPr>
          <w:rFonts w:hint="eastAsia"/>
        </w:rPr>
        <w:t>。</w:t>
      </w:r>
    </w:p>
    <w:p w14:paraId="03445E2C" w14:textId="11D52D34" w:rsidR="00055EC1" w:rsidRDefault="007D46C9" w:rsidP="009C5F2F">
      <w:pPr>
        <w:ind w:firstLineChars="100" w:firstLine="192"/>
      </w:pPr>
      <w:r>
        <w:rPr>
          <w:rFonts w:hint="eastAsia"/>
        </w:rPr>
        <w:t>スピンエントロピーによるゼーベック係数の増強は以前から酸化物で観測され</w:t>
      </w:r>
      <w:r w:rsidR="00853A2C">
        <w:rPr>
          <w:vertAlign w:val="superscript"/>
        </w:rPr>
        <w:t>1</w:t>
      </w:r>
      <w:r w:rsidR="002153EB">
        <w:rPr>
          <w:vertAlign w:val="superscript"/>
        </w:rPr>
        <w:t>6</w:t>
      </w:r>
      <w:r w:rsidR="00853A2C">
        <w:rPr>
          <w:vertAlign w:val="superscript"/>
        </w:rPr>
        <w:t>)</w:t>
      </w:r>
      <w:r>
        <w:rPr>
          <w:rFonts w:hint="eastAsia"/>
        </w:rPr>
        <w:t>、比較的最近に硫化物においても実証されている</w:t>
      </w:r>
      <w:r w:rsidR="00853A2C">
        <w:rPr>
          <w:vertAlign w:val="superscript"/>
        </w:rPr>
        <w:t>1</w:t>
      </w:r>
      <w:r w:rsidR="002153EB">
        <w:rPr>
          <w:vertAlign w:val="superscript"/>
        </w:rPr>
        <w:t>4</w:t>
      </w:r>
      <w:r w:rsidR="00853A2C">
        <w:rPr>
          <w:vertAlign w:val="superscript"/>
        </w:rPr>
        <w:t>),1</w:t>
      </w:r>
      <w:r w:rsidR="002153EB">
        <w:rPr>
          <w:vertAlign w:val="superscript"/>
        </w:rPr>
        <w:t>7</w:t>
      </w:r>
      <w:r w:rsidR="00853A2C">
        <w:rPr>
          <w:vertAlign w:val="superscript"/>
        </w:rPr>
        <w:t>)</w:t>
      </w:r>
      <w:r>
        <w:rPr>
          <w:rFonts w:hint="eastAsia"/>
        </w:rPr>
        <w:t>。</w:t>
      </w:r>
    </w:p>
    <w:p w14:paraId="457F8D07" w14:textId="3A29A7AE" w:rsidR="00AB3635" w:rsidRDefault="007D46C9" w:rsidP="003D5980">
      <w:pPr>
        <w:ind w:firstLineChars="100" w:firstLine="192"/>
      </w:pPr>
      <w:r>
        <w:rPr>
          <w:rFonts w:hint="eastAsia"/>
        </w:rPr>
        <w:t>磁性による熱電増強の顕著な高性能化として、最近、準安定な</w:t>
      </w:r>
      <w:r>
        <w:rPr>
          <w:rFonts w:hint="eastAsia"/>
        </w:rPr>
        <w:t xml:space="preserve"> Fe</w:t>
      </w:r>
      <w:r w:rsidRPr="00142207">
        <w:rPr>
          <w:rFonts w:hint="eastAsia"/>
          <w:vertAlign w:val="subscript"/>
        </w:rPr>
        <w:t>2</w:t>
      </w:r>
      <w:r>
        <w:rPr>
          <w:rFonts w:hint="eastAsia"/>
        </w:rPr>
        <w:t>VAl</w:t>
      </w:r>
      <w:r>
        <w:rPr>
          <w:rFonts w:hint="eastAsia"/>
        </w:rPr>
        <w:t>系薄膜における巨大なパワーファクター</w:t>
      </w:r>
      <w:r w:rsidR="00E10EB8">
        <w:rPr>
          <w:vertAlign w:val="superscript"/>
        </w:rPr>
        <w:t>1</w:t>
      </w:r>
      <w:r w:rsidR="002153EB">
        <w:rPr>
          <w:vertAlign w:val="superscript"/>
        </w:rPr>
        <w:t>8</w:t>
      </w:r>
      <w:r w:rsidR="00E10EB8">
        <w:rPr>
          <w:vertAlign w:val="superscript"/>
        </w:rPr>
        <w:t>)</w:t>
      </w:r>
      <w:r w:rsidR="00F75DA5">
        <w:rPr>
          <w:rFonts w:hint="eastAsia"/>
        </w:rPr>
        <w:t>に関して</w:t>
      </w:r>
      <w:r>
        <w:rPr>
          <w:rFonts w:hint="eastAsia"/>
        </w:rPr>
        <w:t>、</w:t>
      </w:r>
      <w:r w:rsidR="00F75DA5">
        <w:rPr>
          <w:rFonts w:hint="eastAsia"/>
        </w:rPr>
        <w:t>W</w:t>
      </w:r>
      <w:r w:rsidR="00F75DA5">
        <w:rPr>
          <w:rFonts w:hint="eastAsia"/>
        </w:rPr>
        <w:t>ドープによって非磁性の</w:t>
      </w:r>
      <w:r w:rsidR="00A61B76">
        <w:rPr>
          <w:rFonts w:hint="eastAsia"/>
        </w:rPr>
        <w:t>Fe</w:t>
      </w:r>
      <w:r w:rsidR="00A61B76" w:rsidRPr="007D46C9">
        <w:rPr>
          <w:rFonts w:hint="eastAsia"/>
          <w:vertAlign w:val="subscript"/>
        </w:rPr>
        <w:t>2</w:t>
      </w:r>
      <w:r w:rsidR="00A61B76">
        <w:rPr>
          <w:rFonts w:hint="eastAsia"/>
        </w:rPr>
        <w:t xml:space="preserve">VAl </w:t>
      </w:r>
      <w:r w:rsidR="00F75DA5">
        <w:rPr>
          <w:rFonts w:hint="eastAsia"/>
        </w:rPr>
        <w:t>において比較的大きな磁気モーメントが誘起されているが、</w:t>
      </w:r>
      <w:r>
        <w:rPr>
          <w:rFonts w:hint="eastAsia"/>
        </w:rPr>
        <w:t>マグノンドラグ</w:t>
      </w:r>
      <w:r w:rsidR="00F75DA5">
        <w:rPr>
          <w:rFonts w:hint="eastAsia"/>
        </w:rPr>
        <w:t>を考慮に入れることで、計算によってほぼ再現できることが示された。すなわち、準安定</w:t>
      </w:r>
      <w:r w:rsidR="00F75DA5">
        <w:rPr>
          <w:rFonts w:hint="eastAsia"/>
        </w:rPr>
        <w:t>Fe</w:t>
      </w:r>
      <w:r w:rsidR="00F75DA5" w:rsidRPr="00142207">
        <w:rPr>
          <w:rFonts w:hint="eastAsia"/>
          <w:vertAlign w:val="subscript"/>
        </w:rPr>
        <w:t>2</w:t>
      </w:r>
      <w:r w:rsidR="00F75DA5">
        <w:rPr>
          <w:rFonts w:hint="eastAsia"/>
        </w:rPr>
        <w:t>VAl</w:t>
      </w:r>
      <w:r w:rsidR="00F75DA5">
        <w:rPr>
          <w:rFonts w:hint="eastAsia"/>
        </w:rPr>
        <w:t>系薄膜の巨大</w:t>
      </w:r>
      <w:r w:rsidR="00F75DA5">
        <w:rPr>
          <w:rFonts w:hint="eastAsia"/>
        </w:rPr>
        <w:t>PF</w:t>
      </w:r>
      <w:r w:rsidR="00F75DA5">
        <w:rPr>
          <w:rFonts w:hint="eastAsia"/>
        </w:rPr>
        <w:t>の起源として、マグノンドラグの関与が</w:t>
      </w:r>
      <w:r>
        <w:rPr>
          <w:rFonts w:hint="eastAsia"/>
        </w:rPr>
        <w:t>示唆された</w:t>
      </w:r>
      <w:r w:rsidR="00F75DA5">
        <w:rPr>
          <w:rFonts w:hint="eastAsia"/>
        </w:rPr>
        <w:t>（図</w:t>
      </w:r>
      <w:r w:rsidR="00B06A35">
        <w:rPr>
          <w:rFonts w:hint="eastAsia"/>
        </w:rPr>
        <w:t>3</w:t>
      </w:r>
      <w:r w:rsidR="00F75DA5">
        <w:rPr>
          <w:rFonts w:hint="eastAsia"/>
        </w:rPr>
        <w:t>）</w:t>
      </w:r>
      <w:r w:rsidR="00E10EB8">
        <w:rPr>
          <w:vertAlign w:val="superscript"/>
        </w:rPr>
        <w:t>1</w:t>
      </w:r>
      <w:r w:rsidR="002153EB">
        <w:rPr>
          <w:vertAlign w:val="superscript"/>
        </w:rPr>
        <w:t>9</w:t>
      </w:r>
      <w:r w:rsidR="00E10EB8">
        <w:rPr>
          <w:vertAlign w:val="superscript"/>
        </w:rPr>
        <w:t>)</w:t>
      </w:r>
      <w:r>
        <w:rPr>
          <w:rFonts w:hint="eastAsia"/>
        </w:rPr>
        <w:t>。</w:t>
      </w:r>
    </w:p>
    <w:p w14:paraId="417C0BF3" w14:textId="4C96A2F7" w:rsidR="00142207" w:rsidRDefault="00B06A35" w:rsidP="003D5980">
      <w:pPr>
        <w:ind w:firstLineChars="100" w:firstLine="192"/>
      </w:pPr>
      <w:r>
        <w:rPr>
          <w:noProof/>
        </w:rPr>
        <mc:AlternateContent>
          <mc:Choice Requires="wps">
            <w:drawing>
              <wp:inline distT="0" distB="0" distL="0" distR="0" wp14:anchorId="49F6A9C8" wp14:editId="5E45FC58">
                <wp:extent cx="2933700" cy="2644140"/>
                <wp:effectExtent l="0" t="0" r="19050" b="22860"/>
                <wp:docPr id="17368905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644140"/>
                        </a:xfrm>
                        <a:prstGeom prst="rect">
                          <a:avLst/>
                        </a:prstGeom>
                        <a:solidFill>
                          <a:srgbClr val="FFFFFF"/>
                        </a:solidFill>
                        <a:ln w="3175" cap="rnd">
                          <a:solidFill>
                            <a:srgbClr val="5B9BD5"/>
                          </a:solidFill>
                          <a:prstDash val="sysDot"/>
                          <a:miter lim="800000"/>
                          <a:headEnd/>
                          <a:tailEnd/>
                        </a:ln>
                      </wps:spPr>
                      <wps:txbx>
                        <w:txbxContent>
                          <w:p w14:paraId="230D2091" w14:textId="62F0ABCF" w:rsidR="00B06A35" w:rsidRDefault="008E1679" w:rsidP="00B06A35">
                            <w:pPr>
                              <w:jc w:val="center"/>
                            </w:pPr>
                            <w:r>
                              <w:rPr>
                                <w:noProof/>
                              </w:rPr>
                              <w:drawing>
                                <wp:inline distT="0" distB="0" distL="0" distR="0" wp14:anchorId="45FC1A49" wp14:editId="7389468C">
                                  <wp:extent cx="2750185" cy="3230880"/>
                                  <wp:effectExtent l="0" t="0" r="0" b="7620"/>
                                  <wp:docPr id="149636423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64235" name="図 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0185" cy="3230880"/>
                                          </a:xfrm>
                                          <a:prstGeom prst="rect">
                                            <a:avLst/>
                                          </a:prstGeom>
                                          <a:noFill/>
                                          <a:ln>
                                            <a:noFill/>
                                          </a:ln>
                                        </pic:spPr>
                                      </pic:pic>
                                    </a:graphicData>
                                  </a:graphic>
                                </wp:inline>
                              </w:drawing>
                            </w:r>
                          </w:p>
                          <w:p w14:paraId="49A7235B" w14:textId="7FB053F2" w:rsidR="00B06A35" w:rsidRPr="00B06A35" w:rsidRDefault="00B06A35" w:rsidP="00B06A35">
                            <w:pPr>
                              <w:jc w:val="center"/>
                            </w:pPr>
                            <w:r w:rsidRPr="00B1387B">
                              <w:rPr>
                                <w:rFonts w:ascii="ＭＳ ゴシック" w:eastAsia="ＭＳ ゴシック" w:hAnsi="ＭＳ ゴシック"/>
                                <w:b/>
                                <w:sz w:val="16"/>
                                <w:szCs w:val="16"/>
                              </w:rPr>
                              <w:t>図</w:t>
                            </w:r>
                            <w:r>
                              <w:rPr>
                                <w:rFonts w:ascii="ＭＳ ゴシック" w:eastAsia="ＭＳ ゴシック" w:hAnsi="ＭＳ ゴシック"/>
                                <w:b/>
                                <w:sz w:val="16"/>
                                <w:szCs w:val="16"/>
                              </w:rPr>
                              <w:t>3</w:t>
                            </w:r>
                            <w:r w:rsidRPr="00B1387B">
                              <w:rPr>
                                <w:rFonts w:ascii="ＭＳ 明朝" w:hAnsi="ＭＳ 明朝" w:hint="eastAsia"/>
                                <w:sz w:val="16"/>
                                <w:szCs w:val="16"/>
                              </w:rPr>
                              <w:t xml:space="preserve">　</w:t>
                            </w:r>
                            <w:r w:rsidRPr="00B06A35">
                              <w:rPr>
                                <w:rFonts w:hint="eastAsia"/>
                              </w:rPr>
                              <w:t xml:space="preserve"> </w:t>
                            </w:r>
                            <w:r w:rsidR="00AB0CC9" w:rsidRPr="00AB0CC9">
                              <w:rPr>
                                <w:rFonts w:hint="eastAsia"/>
                                <w:sz w:val="16"/>
                                <w:szCs w:val="16"/>
                              </w:rPr>
                              <w:t>準安定な</w:t>
                            </w:r>
                            <w:r w:rsidR="00AB0CC9" w:rsidRPr="00AB0CC9">
                              <w:rPr>
                                <w:rFonts w:hint="eastAsia"/>
                                <w:sz w:val="16"/>
                                <w:szCs w:val="16"/>
                              </w:rPr>
                              <w:t xml:space="preserve"> Fe</w:t>
                            </w:r>
                            <w:r w:rsidR="00AB0CC9" w:rsidRPr="00AB0CC9">
                              <w:rPr>
                                <w:rFonts w:hint="eastAsia"/>
                                <w:sz w:val="16"/>
                                <w:szCs w:val="16"/>
                                <w:vertAlign w:val="subscript"/>
                              </w:rPr>
                              <w:t>2</w:t>
                            </w:r>
                            <w:r w:rsidR="00AB0CC9" w:rsidRPr="00AB0CC9">
                              <w:rPr>
                                <w:rFonts w:hint="eastAsia"/>
                                <w:sz w:val="16"/>
                                <w:szCs w:val="16"/>
                              </w:rPr>
                              <w:t>VAl</w:t>
                            </w:r>
                            <w:r w:rsidR="00AB0CC9" w:rsidRPr="00AB0CC9">
                              <w:rPr>
                                <w:rFonts w:hint="eastAsia"/>
                                <w:sz w:val="16"/>
                                <w:szCs w:val="16"/>
                              </w:rPr>
                              <w:t>系薄膜の熱電的性質の</w:t>
                            </w:r>
                            <w:r w:rsidR="00AB0CC9" w:rsidRPr="00AB0CC9">
                              <w:rPr>
                                <w:sz w:val="16"/>
                                <w:szCs w:val="16"/>
                              </w:rPr>
                              <w:t>(a)</w:t>
                            </w:r>
                            <w:r w:rsidR="00AB0CC9" w:rsidRPr="00AB0CC9">
                              <w:rPr>
                                <w:rFonts w:hint="eastAsia"/>
                                <w:sz w:val="16"/>
                                <w:szCs w:val="16"/>
                              </w:rPr>
                              <w:t>計算結果</w:t>
                            </w:r>
                            <w:r w:rsidR="00AB0CC9" w:rsidRPr="00AB0CC9">
                              <w:rPr>
                                <w:rFonts w:hint="eastAsia"/>
                                <w:sz w:val="16"/>
                                <w:szCs w:val="16"/>
                              </w:rPr>
                              <w:t>(</w:t>
                            </w:r>
                            <w:r w:rsidR="00AB0CC9" w:rsidRPr="00AB0CC9">
                              <w:rPr>
                                <w:sz w:val="16"/>
                                <w:szCs w:val="16"/>
                              </w:rPr>
                              <w:t>b)</w:t>
                            </w:r>
                            <w:r w:rsidR="00AB0CC9" w:rsidRPr="00AB0CC9">
                              <w:rPr>
                                <w:rFonts w:hint="eastAsia"/>
                                <w:sz w:val="16"/>
                                <w:szCs w:val="16"/>
                              </w:rPr>
                              <w:t>実験結果</w:t>
                            </w:r>
                            <w:r w:rsidR="00E10EB8">
                              <w:rPr>
                                <w:vertAlign w:val="superscript"/>
                              </w:rPr>
                              <w:t>1</w:t>
                            </w:r>
                            <w:r w:rsidR="002153EB">
                              <w:rPr>
                                <w:vertAlign w:val="superscript"/>
                              </w:rPr>
                              <w:t>8</w:t>
                            </w:r>
                            <w:r w:rsidR="00D67C93">
                              <w:rPr>
                                <w:vertAlign w:val="superscript"/>
                              </w:rPr>
                              <w:t>,1</w:t>
                            </w:r>
                            <w:r w:rsidR="002153EB">
                              <w:rPr>
                                <w:vertAlign w:val="superscript"/>
                              </w:rPr>
                              <w:t>9</w:t>
                            </w:r>
                            <w:r w:rsidR="00E10EB8">
                              <w:rPr>
                                <w:vertAlign w:val="superscript"/>
                              </w:rPr>
                              <w:t>)</w:t>
                            </w:r>
                          </w:p>
                        </w:txbxContent>
                      </wps:txbx>
                      <wps:bodyPr rot="0" vert="horz" wrap="square" lIns="0" tIns="0" rIns="0" bIns="0" anchor="t" anchorCtr="0" upright="1">
                        <a:spAutoFit/>
                      </wps:bodyPr>
                    </wps:wsp>
                  </a:graphicData>
                </a:graphic>
              </wp:inline>
            </w:drawing>
          </mc:Choice>
          <mc:Fallback>
            <w:pict>
              <v:shape w14:anchorId="49F6A9C8" id="_x0000_s1032" type="#_x0000_t202" style="width:231pt;height:20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" strokecolor="#5b9bd5" strokeweight=".25pt">
                <v:stroke dashstyle="1 1" endcap="round"/>
                <v:textbox style="mso-fit-shape-to-text:t" inset="0,0,0,0">
                  <w:txbxContent>
                    <w:p w14:paraId="230D2091" w14:textId="62F0ABCF" w:rsidR="00B06A35" w:rsidRDefault="008E1679" w:rsidP="00B06A35">
                      <w:pPr>
                        <w:jc w:val="center"/>
                      </w:pPr>
                      <w:r>
                        <w:rPr>
                          <w:noProof/>
                        </w:rPr>
                        <w:drawing>
                          <wp:inline distT="0" distB="0" distL="0" distR="0" wp14:anchorId="45FC1A49" wp14:editId="7389468C">
                            <wp:extent cx="2750185" cy="3230880"/>
                            <wp:effectExtent l="0" t="0" r="0" b="7620"/>
                            <wp:docPr id="149636423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64235" name="図 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0185" cy="3230880"/>
                                    </a:xfrm>
                                    <a:prstGeom prst="rect">
                                      <a:avLst/>
                                    </a:prstGeom>
                                    <a:noFill/>
                                    <a:ln>
                                      <a:noFill/>
                                    </a:ln>
                                  </pic:spPr>
                                </pic:pic>
                              </a:graphicData>
                            </a:graphic>
                          </wp:inline>
                        </w:drawing>
                      </w:r>
                    </w:p>
                    <w:p w14:paraId="49A7235B" w14:textId="7FB053F2" w:rsidR="00B06A35" w:rsidRPr="00B06A35" w:rsidRDefault="00B06A35" w:rsidP="00B06A35">
                      <w:pPr>
                        <w:jc w:val="center"/>
                      </w:pPr>
                      <w:r w:rsidRPr="00B1387B">
                        <w:rPr>
                          <w:rFonts w:ascii="ＭＳ ゴシック" w:eastAsia="ＭＳ ゴシック" w:hAnsi="ＭＳ ゴシック"/>
                          <w:b/>
                          <w:sz w:val="16"/>
                          <w:szCs w:val="16"/>
                        </w:rPr>
                        <w:t>図</w:t>
                      </w:r>
                      <w:r>
                        <w:rPr>
                          <w:rFonts w:ascii="ＭＳ ゴシック" w:eastAsia="ＭＳ ゴシック" w:hAnsi="ＭＳ ゴシック"/>
                          <w:b/>
                          <w:sz w:val="16"/>
                          <w:szCs w:val="16"/>
                        </w:rPr>
                        <w:t>3</w:t>
                      </w:r>
                      <w:r w:rsidRPr="00B1387B">
                        <w:rPr>
                          <w:rFonts w:ascii="ＭＳ 明朝" w:hAnsi="ＭＳ 明朝" w:hint="eastAsia"/>
                          <w:sz w:val="16"/>
                          <w:szCs w:val="16"/>
                        </w:rPr>
                        <w:t xml:space="preserve">　</w:t>
                      </w:r>
                      <w:r w:rsidRPr="00B06A35">
                        <w:rPr>
                          <w:rFonts w:hint="eastAsia"/>
                        </w:rPr>
                        <w:t xml:space="preserve"> </w:t>
                      </w:r>
                      <w:r w:rsidR="00AB0CC9" w:rsidRPr="00AB0CC9">
                        <w:rPr>
                          <w:rFonts w:hint="eastAsia"/>
                          <w:sz w:val="16"/>
                          <w:szCs w:val="16"/>
                        </w:rPr>
                        <w:t>準安定な</w:t>
                      </w:r>
                      <w:r w:rsidR="00AB0CC9" w:rsidRPr="00AB0CC9">
                        <w:rPr>
                          <w:rFonts w:hint="eastAsia"/>
                          <w:sz w:val="16"/>
                          <w:szCs w:val="16"/>
                        </w:rPr>
                        <w:t xml:space="preserve"> Fe</w:t>
                      </w:r>
                      <w:r w:rsidR="00AB0CC9" w:rsidRPr="00AB0CC9">
                        <w:rPr>
                          <w:rFonts w:hint="eastAsia"/>
                          <w:sz w:val="16"/>
                          <w:szCs w:val="16"/>
                          <w:vertAlign w:val="subscript"/>
                        </w:rPr>
                        <w:t>2</w:t>
                      </w:r>
                      <w:r w:rsidR="00AB0CC9" w:rsidRPr="00AB0CC9">
                        <w:rPr>
                          <w:rFonts w:hint="eastAsia"/>
                          <w:sz w:val="16"/>
                          <w:szCs w:val="16"/>
                        </w:rPr>
                        <w:t>VAl</w:t>
                      </w:r>
                      <w:r w:rsidR="00AB0CC9" w:rsidRPr="00AB0CC9">
                        <w:rPr>
                          <w:rFonts w:hint="eastAsia"/>
                          <w:sz w:val="16"/>
                          <w:szCs w:val="16"/>
                        </w:rPr>
                        <w:t>系薄膜の熱電的性質の</w:t>
                      </w:r>
                      <w:r w:rsidR="00AB0CC9" w:rsidRPr="00AB0CC9">
                        <w:rPr>
                          <w:sz w:val="16"/>
                          <w:szCs w:val="16"/>
                        </w:rPr>
                        <w:t>(a)</w:t>
                      </w:r>
                      <w:r w:rsidR="00AB0CC9" w:rsidRPr="00AB0CC9">
                        <w:rPr>
                          <w:rFonts w:hint="eastAsia"/>
                          <w:sz w:val="16"/>
                          <w:szCs w:val="16"/>
                        </w:rPr>
                        <w:t>計算結果</w:t>
                      </w:r>
                      <w:r w:rsidR="00AB0CC9" w:rsidRPr="00AB0CC9">
                        <w:rPr>
                          <w:rFonts w:hint="eastAsia"/>
                          <w:sz w:val="16"/>
                          <w:szCs w:val="16"/>
                        </w:rPr>
                        <w:t>(</w:t>
                      </w:r>
                      <w:r w:rsidR="00AB0CC9" w:rsidRPr="00AB0CC9">
                        <w:rPr>
                          <w:sz w:val="16"/>
                          <w:szCs w:val="16"/>
                        </w:rPr>
                        <w:t>b)</w:t>
                      </w:r>
                      <w:r w:rsidR="00AB0CC9" w:rsidRPr="00AB0CC9">
                        <w:rPr>
                          <w:rFonts w:hint="eastAsia"/>
                          <w:sz w:val="16"/>
                          <w:szCs w:val="16"/>
                        </w:rPr>
                        <w:t>実験結果</w:t>
                      </w:r>
                      <w:r w:rsidR="00E10EB8">
                        <w:rPr>
                          <w:vertAlign w:val="superscript"/>
                        </w:rPr>
                        <w:t>1</w:t>
                      </w:r>
                      <w:r w:rsidR="002153EB">
                        <w:rPr>
                          <w:vertAlign w:val="superscript"/>
                        </w:rPr>
                        <w:t>8</w:t>
                      </w:r>
                      <w:r w:rsidR="00D67C93">
                        <w:rPr>
                          <w:vertAlign w:val="superscript"/>
                        </w:rPr>
                        <w:t>,1</w:t>
                      </w:r>
                      <w:r w:rsidR="002153EB">
                        <w:rPr>
                          <w:vertAlign w:val="superscript"/>
                        </w:rPr>
                        <w:t>9</w:t>
                      </w:r>
                      <w:r w:rsidR="00E10EB8">
                        <w:rPr>
                          <w:vertAlign w:val="superscript"/>
                        </w:rPr>
                        <w:t>)</w:t>
                      </w:r>
                    </w:p>
                  </w:txbxContent>
                </v:textbox>
                <w10:anchorlock/>
              </v:shape>
            </w:pict>
          </mc:Fallback>
        </mc:AlternateContent>
      </w:r>
    </w:p>
    <w:p w14:paraId="49521D6F" w14:textId="3945B59C" w:rsidR="00AB3635" w:rsidRPr="002F16DB" w:rsidRDefault="00AB3635" w:rsidP="00AB3635">
      <w:pPr>
        <w:pStyle w:val="a6"/>
        <w:spacing w:before="160" w:after="160"/>
        <w:rPr>
          <w:rFonts w:ascii="ＭＳ ゴシック" w:eastAsia="ＭＳ ゴシック" w:hAnsi="ＭＳ ゴシック"/>
          <w:b/>
        </w:rPr>
      </w:pPr>
      <w:r>
        <w:rPr>
          <w:rFonts w:ascii="ＭＳ ゴシック" w:eastAsia="ＭＳ ゴシック" w:hAnsi="ＭＳ ゴシック" w:hint="eastAsia"/>
          <w:b/>
        </w:rPr>
        <w:t>3．</w:t>
      </w:r>
      <w:r w:rsidRPr="00AB3635">
        <w:rPr>
          <w:rFonts w:ascii="ＭＳ ゴシック" w:eastAsia="ＭＳ ゴシック" w:hAnsi="ＭＳ ゴシック" w:hint="eastAsia"/>
          <w:b/>
        </w:rPr>
        <w:t>熱電高性能化に関する理論の進展</w:t>
      </w:r>
    </w:p>
    <w:p w14:paraId="3430F112" w14:textId="23D75F10" w:rsidR="004C5020" w:rsidRDefault="004C5020" w:rsidP="002D2259">
      <w:r>
        <w:rPr>
          <w:rFonts w:ascii="ＭＳ ゴシック" w:eastAsia="ＭＳ ゴシック" w:hAnsi="ＭＳ ゴシック" w:hint="eastAsia"/>
          <w:b/>
        </w:rPr>
        <w:t xml:space="preserve">　</w:t>
      </w:r>
      <w:r>
        <w:rPr>
          <w:rFonts w:hint="eastAsia"/>
        </w:rPr>
        <w:t>熱電的性質の理論的な取り扱いは、従来から現象論的な</w:t>
      </w:r>
      <w:r>
        <w:rPr>
          <w:rFonts w:hint="eastAsia"/>
        </w:rPr>
        <w:t>Boltzmann</w:t>
      </w:r>
      <w:r>
        <w:rPr>
          <w:rFonts w:hint="eastAsia"/>
        </w:rPr>
        <w:t>方程式に頼って来た。最近、上記のように、福山、小形らによって、久保の線形成応答理論に基づいた、微視的な物理的な描像が可能になる、新たな熱電理論の構築が行われている</w:t>
      </w:r>
      <w:r w:rsidR="002153EB">
        <w:rPr>
          <w:vertAlign w:val="superscript"/>
        </w:rPr>
        <w:t>20</w:t>
      </w:r>
      <w:r w:rsidR="00D67C93">
        <w:rPr>
          <w:vertAlign w:val="superscript"/>
        </w:rPr>
        <w:t>),</w:t>
      </w:r>
      <w:r w:rsidR="002153EB">
        <w:rPr>
          <w:vertAlign w:val="superscript"/>
        </w:rPr>
        <w:t>21</w:t>
      </w:r>
      <w:r w:rsidR="00D67C93">
        <w:rPr>
          <w:vertAlign w:val="superscript"/>
        </w:rPr>
        <w:t>)</w:t>
      </w:r>
      <w:r>
        <w:rPr>
          <w:rFonts w:hint="eastAsia"/>
        </w:rPr>
        <w:t>。これまで説明できていなかったようなナノチューブの熱電的性質の挙動や、上記のようなマグノンドラグなどのさまざ</w:t>
      </w:r>
      <w:r>
        <w:rPr>
          <w:rFonts w:hint="eastAsia"/>
        </w:rPr>
        <w:lastRenderedPageBreak/>
        <w:t>まな相関などの作用がより明確に取り扱えるようになっている。</w:t>
      </w:r>
    </w:p>
    <w:p w14:paraId="3E606546" w14:textId="01F00CE7" w:rsidR="006B7D87" w:rsidRDefault="004C5020" w:rsidP="002D2259">
      <w:r>
        <w:rPr>
          <w:rFonts w:hint="eastAsia"/>
        </w:rPr>
        <w:t xml:space="preserve">　一方で、パワーファクター</w:t>
      </w:r>
      <w:r w:rsidR="006B7D87">
        <w:rPr>
          <w:rFonts w:hint="eastAsia"/>
        </w:rPr>
        <w:t>に対して、各種の電子軌道間の相互作用がどのように作用するか、情報学の</w:t>
      </w:r>
      <w:r w:rsidR="006B7D87">
        <w:rPr>
          <w:rFonts w:hint="eastAsia"/>
        </w:rPr>
        <w:t>sensitivity analysis</w:t>
      </w:r>
      <w:r w:rsidR="006B7D87">
        <w:rPr>
          <w:rFonts w:hint="eastAsia"/>
        </w:rPr>
        <w:t>というものを初めて材料科学に活用する方法論が最近示された</w:t>
      </w:r>
      <w:r w:rsidR="008E278C">
        <w:rPr>
          <w:vertAlign w:val="superscript"/>
        </w:rPr>
        <w:t>2</w:t>
      </w:r>
      <w:r w:rsidR="002153EB">
        <w:rPr>
          <w:vertAlign w:val="superscript"/>
        </w:rPr>
        <w:t>2</w:t>
      </w:r>
      <w:r w:rsidR="008E278C">
        <w:rPr>
          <w:vertAlign w:val="superscript"/>
        </w:rPr>
        <w:t>)</w:t>
      </w:r>
      <w:r w:rsidR="006B7D87">
        <w:rPr>
          <w:rFonts w:hint="eastAsia"/>
        </w:rPr>
        <w:t>。その結果、</w:t>
      </w:r>
      <w:proofErr w:type="spellStart"/>
      <w:r w:rsidR="006B7D87">
        <w:rPr>
          <w:rFonts w:hint="eastAsia"/>
        </w:rPr>
        <w:t>PbTe</w:t>
      </w:r>
      <w:proofErr w:type="spellEnd"/>
      <w:r w:rsidR="006B7D87">
        <w:rPr>
          <w:rFonts w:hint="eastAsia"/>
        </w:rPr>
        <w:t>という高性能材料のテストケースにおいて、</w:t>
      </w:r>
      <m:oMath>
        <m:sSubSup>
          <m:sSubSupPr>
            <m:ctrlPr>
              <w:rPr>
                <w:rFonts w:ascii="Cambria Math" w:hAnsi="Cambria Math"/>
                <w:sz w:val="20"/>
              </w:rPr>
            </m:ctrlPr>
          </m:sSubSupPr>
          <m:e>
            <m:r>
              <w:rPr>
                <w:rFonts w:ascii="Cambria Math" w:hAnsi="Cambria Math"/>
                <w:sz w:val="20"/>
              </w:rPr>
              <m:t>V</m:t>
            </m:r>
          </m:e>
          <m:sub>
            <m:sSub>
              <m:sSubPr>
                <m:ctrlPr>
                  <w:rPr>
                    <w:rFonts w:ascii="Cambria Math" w:hAnsi="Cambria Math"/>
                    <w:sz w:val="20"/>
                  </w:rPr>
                </m:ctrlPr>
              </m:sSubPr>
              <m:e>
                <m:r>
                  <w:rPr>
                    <w:rFonts w:ascii="Cambria Math" w:hAnsi="Cambria Math"/>
                    <w:sz w:val="20"/>
                  </w:rPr>
                  <m:t>p</m:t>
                </m:r>
              </m:e>
              <m:sub>
                <m:r>
                  <w:rPr>
                    <w:rFonts w:ascii="Cambria Math" w:hAnsi="Cambria Math"/>
                    <w:sz w:val="20"/>
                  </w:rPr>
                  <m:t>x</m:t>
                </m:r>
              </m:sub>
            </m:sSub>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z</m:t>
                </m:r>
              </m:sub>
            </m:sSub>
          </m:sub>
          <m:sup>
            <m:r>
              <w:rPr>
                <w:rFonts w:ascii="Cambria Math" w:hAnsi="Cambria Math"/>
                <w:sz w:val="20"/>
              </w:rPr>
              <m:t>Te</m:t>
            </m:r>
            <m:r>
              <m:rPr>
                <m:sty m:val="p"/>
              </m:rPr>
              <w:rPr>
                <w:rFonts w:ascii="Cambria Math" w:hAnsi="Cambria Math"/>
                <w:sz w:val="20"/>
              </w:rPr>
              <m:t>,</m:t>
            </m:r>
            <m:r>
              <w:rPr>
                <w:rFonts w:ascii="Cambria Math" w:hAnsi="Cambria Math"/>
                <w:sz w:val="20"/>
              </w:rPr>
              <m:t>Te</m:t>
            </m:r>
          </m:sup>
        </m:sSubSup>
        <m:d>
          <m:dPr>
            <m:ctrlPr>
              <w:rPr>
                <w:rFonts w:ascii="Cambria Math" w:hAnsi="Cambria Math"/>
                <w:sz w:val="20"/>
              </w:rPr>
            </m:ctrlPr>
          </m:dPr>
          <m:e>
            <m:r>
              <w:rPr>
                <w:rFonts w:ascii="Cambria Math" w:hAnsi="Cambria Math"/>
                <w:sz w:val="20"/>
              </w:rPr>
              <m:t>10</m:t>
            </m:r>
            <m:acc>
              <m:accPr>
                <m:chr m:val="‾"/>
                <m:ctrlPr>
                  <w:rPr>
                    <w:rFonts w:ascii="Cambria Math" w:hAnsi="Cambria Math"/>
                    <w:sz w:val="20"/>
                  </w:rPr>
                </m:ctrlPr>
              </m:accPr>
              <m:e>
                <m:r>
                  <w:rPr>
                    <w:rFonts w:ascii="Cambria Math" w:hAnsi="Cambria Math"/>
                    <w:sz w:val="20"/>
                  </w:rPr>
                  <m:t>1</m:t>
                </m:r>
              </m:e>
            </m:acc>
          </m:e>
        </m:d>
      </m:oMath>
      <w:r w:rsidR="006B7D87">
        <w:rPr>
          <w:rFonts w:hint="eastAsia"/>
        </w:rPr>
        <w:t>の</w:t>
      </w:r>
      <w:r w:rsidR="00DA4ADB">
        <w:rPr>
          <w:rFonts w:hint="eastAsia"/>
        </w:rPr>
        <w:t>アニオン・アニオン</w:t>
      </w:r>
      <w:r w:rsidR="006B7D87">
        <w:rPr>
          <w:rFonts w:hint="eastAsia"/>
        </w:rPr>
        <w:t>相関が、</w:t>
      </w:r>
      <w:r w:rsidR="00DA4ADB">
        <w:rPr>
          <w:rFonts w:hint="eastAsia"/>
        </w:rPr>
        <w:t>ゼーベック係数を増強するバンドの縮退傾向（</w:t>
      </w:r>
      <w:r w:rsidR="00DA4ADB">
        <w:rPr>
          <w:rFonts w:hint="eastAsia"/>
        </w:rPr>
        <w:t>b</w:t>
      </w:r>
      <w:r w:rsidR="00DA4ADB">
        <w:t>and convergence</w:t>
      </w:r>
      <w:r w:rsidR="00DA4ADB">
        <w:rPr>
          <w:rFonts w:hint="eastAsia"/>
        </w:rPr>
        <w:t>）に最も強く作用し、</w:t>
      </w:r>
      <w:r w:rsidR="00A77579">
        <w:rPr>
          <w:rFonts w:hint="eastAsia"/>
        </w:rPr>
        <w:t>結果的に高い</w:t>
      </w:r>
      <w:r w:rsidR="00A77579">
        <w:rPr>
          <w:rFonts w:hint="eastAsia"/>
        </w:rPr>
        <w:t>PF</w:t>
      </w:r>
      <w:r w:rsidR="00A77579">
        <w:rPr>
          <w:rFonts w:hint="eastAsia"/>
        </w:rPr>
        <w:t>の発現</w:t>
      </w:r>
      <w:r w:rsidR="006B7D87">
        <w:rPr>
          <w:rFonts w:hint="eastAsia"/>
        </w:rPr>
        <w:t>に</w:t>
      </w:r>
      <w:r w:rsidR="00DA4ADB">
        <w:rPr>
          <w:rFonts w:hint="eastAsia"/>
        </w:rPr>
        <w:t>最も</w:t>
      </w:r>
      <w:r w:rsidR="006B7D87">
        <w:rPr>
          <w:rFonts w:hint="eastAsia"/>
        </w:rPr>
        <w:t>強く作用し、従来の中高温のチャンピオン熱電材料の高性能の起源が</w:t>
      </w:r>
      <w:r w:rsidR="00A77579">
        <w:rPr>
          <w:rFonts w:hint="eastAsia"/>
        </w:rPr>
        <w:t>より</w:t>
      </w:r>
      <w:r w:rsidR="006B7D87">
        <w:rPr>
          <w:rFonts w:hint="eastAsia"/>
        </w:rPr>
        <w:t>明らかになった</w:t>
      </w:r>
      <w:r w:rsidR="008E278C">
        <w:rPr>
          <w:vertAlign w:val="superscript"/>
        </w:rPr>
        <w:t>2</w:t>
      </w:r>
      <w:r w:rsidR="002153EB">
        <w:rPr>
          <w:vertAlign w:val="superscript"/>
        </w:rPr>
        <w:t>2</w:t>
      </w:r>
      <w:r w:rsidR="008E278C">
        <w:rPr>
          <w:vertAlign w:val="superscript"/>
        </w:rPr>
        <w:t>)</w:t>
      </w:r>
      <w:r w:rsidR="006B7D87">
        <w:rPr>
          <w:rFonts w:hint="eastAsia"/>
        </w:rPr>
        <w:t>。</w:t>
      </w:r>
    </w:p>
    <w:p w14:paraId="44D3E6EA" w14:textId="3306D49C" w:rsidR="004C5020" w:rsidRDefault="006B7D87" w:rsidP="006B7D87">
      <w:pPr>
        <w:ind w:firstLineChars="100" w:firstLine="192"/>
      </w:pPr>
      <w:r>
        <w:rPr>
          <w:rFonts w:hint="eastAsia"/>
        </w:rPr>
        <w:t>また、同様に電子軌道の相関に注目した研究で、最近高い注目を集めている</w:t>
      </w:r>
      <w:r>
        <w:rPr>
          <w:rFonts w:hint="eastAsia"/>
        </w:rPr>
        <w:t>Mg</w:t>
      </w:r>
      <w:r w:rsidRPr="00DA4ADB">
        <w:rPr>
          <w:rFonts w:hint="eastAsia"/>
          <w:vertAlign w:val="subscript"/>
        </w:rPr>
        <w:t>3</w:t>
      </w:r>
      <w:r>
        <w:rPr>
          <w:rFonts w:hint="eastAsia"/>
        </w:rPr>
        <w:t>Sb</w:t>
      </w:r>
      <w:r w:rsidRPr="00DA4ADB">
        <w:rPr>
          <w:rFonts w:hint="eastAsia"/>
          <w:vertAlign w:val="subscript"/>
        </w:rPr>
        <w:t>2</w:t>
      </w:r>
      <w:r>
        <w:rPr>
          <w:rFonts w:hint="eastAsia"/>
        </w:rPr>
        <w:t>系の極めて高い電荷移動度が、長距離の</w:t>
      </w:r>
      <w:r w:rsidR="008E447A">
        <w:rPr>
          <w:rFonts w:hint="eastAsia"/>
        </w:rPr>
        <w:t>ｐ軌道の相互作用が起源であることが解明された</w:t>
      </w:r>
      <w:r w:rsidR="008E278C">
        <w:rPr>
          <w:vertAlign w:val="superscript"/>
        </w:rPr>
        <w:t>2</w:t>
      </w:r>
      <w:r w:rsidR="002153EB">
        <w:rPr>
          <w:vertAlign w:val="superscript"/>
        </w:rPr>
        <w:t>3</w:t>
      </w:r>
      <w:r w:rsidR="008E278C">
        <w:rPr>
          <w:vertAlign w:val="superscript"/>
        </w:rPr>
        <w:t>)</w:t>
      </w:r>
      <w:r w:rsidR="008E447A">
        <w:rPr>
          <w:rFonts w:hint="eastAsia"/>
        </w:rPr>
        <w:t>。</w:t>
      </w:r>
    </w:p>
    <w:p w14:paraId="4E5C5133" w14:textId="57398333" w:rsidR="00DA4ADB" w:rsidRDefault="00A77579" w:rsidP="006B7D87">
      <w:pPr>
        <w:ind w:firstLineChars="100" w:firstLine="192"/>
      </w:pPr>
      <w:r>
        <w:rPr>
          <w:rFonts w:hint="eastAsia"/>
        </w:rPr>
        <w:t>一方で</w:t>
      </w:r>
      <w:r w:rsidR="00DA4ADB">
        <w:rPr>
          <w:rFonts w:hint="eastAsia"/>
        </w:rPr>
        <w:t>、熱電材料開発において、マテリアル・インフォマティクスの</w:t>
      </w:r>
      <w:r>
        <w:rPr>
          <w:rFonts w:hint="eastAsia"/>
        </w:rPr>
        <w:t>さまざまな</w:t>
      </w:r>
      <w:r w:rsidR="00DA4ADB">
        <w:rPr>
          <w:rFonts w:hint="eastAsia"/>
        </w:rPr>
        <w:t>活用研究も</w:t>
      </w:r>
      <w:r>
        <w:rPr>
          <w:rFonts w:hint="eastAsia"/>
        </w:rPr>
        <w:t>最近</w:t>
      </w:r>
      <w:r w:rsidR="00DA4ADB">
        <w:rPr>
          <w:rFonts w:hint="eastAsia"/>
        </w:rPr>
        <w:t>増えている</w:t>
      </w:r>
      <w:r w:rsidR="008E278C">
        <w:rPr>
          <w:vertAlign w:val="superscript"/>
        </w:rPr>
        <w:t>2</w:t>
      </w:r>
      <w:r w:rsidR="002153EB">
        <w:rPr>
          <w:vertAlign w:val="superscript"/>
        </w:rPr>
        <w:t>4</w:t>
      </w:r>
      <w:r w:rsidR="008E278C">
        <w:rPr>
          <w:vertAlign w:val="superscript"/>
        </w:rPr>
        <w:t>),2</w:t>
      </w:r>
      <w:r w:rsidR="002153EB">
        <w:rPr>
          <w:vertAlign w:val="superscript"/>
        </w:rPr>
        <w:t>5</w:t>
      </w:r>
      <w:r w:rsidR="008E278C">
        <w:rPr>
          <w:vertAlign w:val="superscript"/>
        </w:rPr>
        <w:t>)</w:t>
      </w:r>
      <w:r w:rsidR="00DA4ADB">
        <w:rPr>
          <w:rFonts w:hint="eastAsia"/>
        </w:rPr>
        <w:t>。</w:t>
      </w:r>
    </w:p>
    <w:p w14:paraId="0D7562CB" w14:textId="74991725" w:rsidR="008E447A" w:rsidRDefault="008E447A" w:rsidP="006B7D87">
      <w:pPr>
        <w:ind w:firstLineChars="100" w:firstLine="192"/>
      </w:pPr>
      <w:r>
        <w:rPr>
          <w:rFonts w:hint="eastAsia"/>
        </w:rPr>
        <w:t>今後は、こうした理論的な知見を活かして、更なる高性能材料の設計、開発が期待される。</w:t>
      </w:r>
    </w:p>
    <w:p w14:paraId="3489F3B1" w14:textId="77777777" w:rsidR="00EB7629" w:rsidRDefault="00EB7629" w:rsidP="006B7D87">
      <w:pPr>
        <w:ind w:firstLineChars="100" w:firstLine="192"/>
      </w:pPr>
    </w:p>
    <w:p w14:paraId="72F21CEF" w14:textId="18994D16" w:rsidR="00743A9D" w:rsidRPr="00AB3635" w:rsidRDefault="00AB3635" w:rsidP="00AB3635">
      <w:pPr>
        <w:pStyle w:val="a6"/>
        <w:spacing w:before="160" w:after="160"/>
        <w:rPr>
          <w:rFonts w:ascii="ＭＳ ゴシック" w:eastAsia="ＭＳ ゴシック" w:hAnsi="ＭＳ ゴシック"/>
          <w:b/>
        </w:rPr>
      </w:pPr>
      <w:r>
        <w:rPr>
          <w:rFonts w:ascii="ＭＳ ゴシック" w:eastAsia="ＭＳ ゴシック" w:hAnsi="ＭＳ ゴシック" w:hint="eastAsia"/>
          <w:b/>
        </w:rPr>
        <w:t>4．</w:t>
      </w:r>
      <w:r w:rsidRPr="00AB3635">
        <w:rPr>
          <w:rFonts w:ascii="ＭＳ ゴシック" w:eastAsia="ＭＳ ゴシック" w:hAnsi="ＭＳ ゴシック" w:hint="eastAsia"/>
          <w:b/>
        </w:rPr>
        <w:t>熱電材料の高性能化：フォノンの選択散乱・低熱伝導化</w:t>
      </w:r>
    </w:p>
    <w:p w14:paraId="2D887F13" w14:textId="524448AF" w:rsidR="00E274CE" w:rsidRPr="008F4349" w:rsidRDefault="00743A9D" w:rsidP="00142207">
      <w:pPr>
        <w:pStyle w:val="ISTE-paragraph"/>
        <w:spacing w:after="0" w:line="240" w:lineRule="auto"/>
        <w:ind w:firstLineChars="100" w:firstLine="202"/>
        <w:rPr>
          <w:rFonts w:eastAsiaTheme="minorEastAsia"/>
          <w:sz w:val="19"/>
          <w:szCs w:val="19"/>
          <w:lang w:eastAsia="ja-JP"/>
        </w:rPr>
      </w:pPr>
      <w:r>
        <w:rPr>
          <w:rFonts w:hint="eastAsia"/>
        </w:rPr>
        <w:t xml:space="preserve">  </w:t>
      </w:r>
      <w:r w:rsidR="00250F86" w:rsidRPr="008F4349">
        <w:rPr>
          <w:rFonts w:ascii="ＭＳ 明朝" w:eastAsia="ＭＳ 明朝" w:hAnsi="ＭＳ 明朝" w:cs="ＭＳ 明朝" w:hint="eastAsia"/>
          <w:sz w:val="19"/>
          <w:szCs w:val="19"/>
        </w:rPr>
        <w:t>熱伝導率は</w:t>
      </w:r>
      <w:r w:rsidR="00250F86" w:rsidRPr="008F4349">
        <w:rPr>
          <w:rFonts w:hint="eastAsia"/>
          <w:sz w:val="19"/>
          <w:szCs w:val="19"/>
        </w:rPr>
        <w:t xml:space="preserve"> 2 </w:t>
      </w:r>
      <w:r w:rsidR="00250F86" w:rsidRPr="008F4349">
        <w:rPr>
          <w:rFonts w:ascii="ＭＳ 明朝" w:eastAsia="ＭＳ 明朝" w:hAnsi="ＭＳ 明朝" w:cs="ＭＳ 明朝" w:hint="eastAsia"/>
          <w:sz w:val="19"/>
          <w:szCs w:val="19"/>
        </w:rPr>
        <w:t>つの要素で構成され</w:t>
      </w:r>
      <w:r w:rsidR="00250F86" w:rsidRPr="008F4349">
        <w:rPr>
          <w:rFonts w:ascii="ＭＳ 明朝" w:eastAsia="ＭＳ 明朝" w:hAnsi="ＭＳ 明朝" w:cs="ＭＳ 明朝" w:hint="eastAsia"/>
          <w:sz w:val="19"/>
          <w:szCs w:val="19"/>
          <w:lang w:eastAsia="ja-JP"/>
        </w:rPr>
        <w:t>ている、</w:t>
      </w:r>
      <w:r w:rsidR="00250F86" w:rsidRPr="008F4349">
        <w:rPr>
          <w:rFonts w:ascii="ＭＳ 明朝" w:eastAsia="ＭＳ 明朝" w:hAnsi="ＭＳ 明朝" w:cs="ＭＳ 明朝" w:hint="eastAsia"/>
          <w:sz w:val="19"/>
          <w:szCs w:val="19"/>
        </w:rPr>
        <w:t>電気キャリア</w:t>
      </w:r>
      <w:r w:rsidR="00250F86" w:rsidRPr="008F4349">
        <w:rPr>
          <w:rFonts w:ascii="ＭＳ 明朝" w:eastAsia="ＭＳ 明朝" w:hAnsi="ＭＳ 明朝" w:cs="ＭＳ 明朝" w:hint="eastAsia"/>
          <w:sz w:val="19"/>
          <w:szCs w:val="19"/>
          <w:lang w:eastAsia="ja-JP"/>
        </w:rPr>
        <w:t>および</w:t>
      </w:r>
      <w:r w:rsidR="00250F86" w:rsidRPr="008F4349">
        <w:rPr>
          <w:rFonts w:ascii="ＭＳ 明朝" w:eastAsia="ＭＳ 明朝" w:hAnsi="ＭＳ 明朝" w:cs="ＭＳ 明朝" w:hint="eastAsia"/>
          <w:sz w:val="19"/>
          <w:szCs w:val="19"/>
        </w:rPr>
        <w:t>格子</w:t>
      </w:r>
      <w:r w:rsidR="00250F86" w:rsidRPr="008F4349">
        <w:rPr>
          <w:rFonts w:ascii="ＭＳ 明朝" w:eastAsia="ＭＳ 明朝" w:hAnsi="ＭＳ 明朝" w:cs="ＭＳ 明朝" w:hint="eastAsia"/>
          <w:sz w:val="19"/>
          <w:szCs w:val="19"/>
          <w:lang w:eastAsia="ja-JP"/>
        </w:rPr>
        <w:t>即ち</w:t>
      </w:r>
      <w:r w:rsidR="00250F86" w:rsidRPr="008F4349">
        <w:rPr>
          <w:rFonts w:ascii="ＭＳ 明朝" w:eastAsia="ＭＳ 明朝" w:hAnsi="ＭＳ 明朝" w:cs="ＭＳ 明朝" w:hint="eastAsia"/>
          <w:sz w:val="19"/>
          <w:szCs w:val="19"/>
        </w:rPr>
        <w:t>フォノンによって運ばれる</w:t>
      </w:r>
      <w:r w:rsidR="00250F86" w:rsidRPr="008F4349">
        <w:rPr>
          <w:rFonts w:ascii="ＭＳ 明朝" w:eastAsia="ＭＳ 明朝" w:hAnsi="ＭＳ 明朝" w:cs="ＭＳ 明朝" w:hint="eastAsia"/>
          <w:sz w:val="19"/>
          <w:szCs w:val="19"/>
          <w:lang w:eastAsia="ja-JP"/>
        </w:rPr>
        <w:t>それぞれの</w:t>
      </w:r>
      <w:r w:rsidR="00250F86" w:rsidRPr="008F4349">
        <w:rPr>
          <w:rFonts w:ascii="ＭＳ 明朝" w:eastAsia="ＭＳ 明朝" w:hAnsi="ＭＳ 明朝" w:cs="ＭＳ 明朝" w:hint="eastAsia"/>
          <w:sz w:val="19"/>
          <w:szCs w:val="19"/>
        </w:rPr>
        <w:t>熱伝導率</w:t>
      </w:r>
      <w:r w:rsidR="00250F86" w:rsidRPr="008F4349">
        <w:rPr>
          <w:rFonts w:ascii="ＭＳ 明朝" w:eastAsia="ＭＳ 明朝" w:hAnsi="ＭＳ 明朝" w:cs="ＭＳ 明朝" w:hint="eastAsia"/>
          <w:sz w:val="19"/>
          <w:szCs w:val="19"/>
          <w:lang w:eastAsia="ja-JP"/>
        </w:rPr>
        <w:t>、</w:t>
      </w:r>
      <w:r w:rsidR="00250F86" w:rsidRPr="008F4349">
        <w:rPr>
          <w:sz w:val="19"/>
          <w:szCs w:val="19"/>
        </w:rPr>
        <w:t>κ</w:t>
      </w:r>
      <w:r w:rsidR="00250F86" w:rsidRPr="008F4349">
        <w:rPr>
          <w:rFonts w:hint="eastAsia"/>
          <w:sz w:val="19"/>
          <w:szCs w:val="19"/>
        </w:rPr>
        <w:t xml:space="preserve"> = </w:t>
      </w:r>
      <w:r w:rsidR="00250F86" w:rsidRPr="008F4349">
        <w:rPr>
          <w:sz w:val="19"/>
          <w:szCs w:val="19"/>
        </w:rPr>
        <w:t>κ</w:t>
      </w:r>
      <w:r w:rsidR="00250F86" w:rsidRPr="008F4349">
        <w:rPr>
          <w:rFonts w:hint="eastAsia"/>
          <w:sz w:val="19"/>
          <w:szCs w:val="19"/>
          <w:vertAlign w:val="subscript"/>
        </w:rPr>
        <w:t>e</w:t>
      </w:r>
      <w:r w:rsidR="00250F86" w:rsidRPr="008F4349">
        <w:rPr>
          <w:rFonts w:hint="eastAsia"/>
          <w:sz w:val="19"/>
          <w:szCs w:val="19"/>
        </w:rPr>
        <w:t xml:space="preserve"> + </w:t>
      </w:r>
      <w:r w:rsidR="00250F86" w:rsidRPr="008F4349">
        <w:rPr>
          <w:sz w:val="19"/>
          <w:szCs w:val="19"/>
        </w:rPr>
        <w:t>κ</w:t>
      </w:r>
      <w:r w:rsidR="00250F86" w:rsidRPr="008F4349">
        <w:rPr>
          <w:rFonts w:hint="eastAsia"/>
          <w:sz w:val="19"/>
          <w:szCs w:val="19"/>
          <w:vertAlign w:val="subscript"/>
        </w:rPr>
        <w:t>l</w:t>
      </w:r>
      <w:r w:rsidR="00250F86" w:rsidRPr="008F4349">
        <w:rPr>
          <w:rFonts w:ascii="ＭＳ 明朝" w:eastAsia="ＭＳ 明朝" w:hAnsi="ＭＳ 明朝" w:cs="ＭＳ 明朝" w:hint="eastAsia"/>
          <w:sz w:val="19"/>
          <w:szCs w:val="19"/>
          <w:lang w:eastAsia="ja-JP"/>
        </w:rPr>
        <w:t>。</w:t>
      </w:r>
      <w:r w:rsidR="005732A6" w:rsidRPr="008F4349">
        <w:rPr>
          <w:rFonts w:ascii="ＭＳ 明朝" w:eastAsia="ＭＳ 明朝" w:hAnsi="ＭＳ 明朝" w:cs="ＭＳ 明朝" w:hint="eastAsia"/>
          <w:sz w:val="19"/>
          <w:szCs w:val="19"/>
        </w:rPr>
        <w:t>ヴィーデマン</w:t>
      </w:r>
      <w:r w:rsidR="005732A6" w:rsidRPr="008F4349">
        <w:rPr>
          <w:rFonts w:hint="eastAsia"/>
          <w:sz w:val="19"/>
          <w:szCs w:val="19"/>
        </w:rPr>
        <w:t>-</w:t>
      </w:r>
      <w:r w:rsidR="005732A6" w:rsidRPr="008F4349">
        <w:rPr>
          <w:rFonts w:ascii="ＭＳ 明朝" w:eastAsia="ＭＳ 明朝" w:hAnsi="ＭＳ 明朝" w:cs="ＭＳ 明朝" w:hint="eastAsia"/>
          <w:sz w:val="19"/>
          <w:szCs w:val="19"/>
        </w:rPr>
        <w:t>フランツ</w:t>
      </w:r>
      <w:r w:rsidR="005732A6" w:rsidRPr="008F4349">
        <w:rPr>
          <w:rFonts w:ascii="ＭＳ 明朝" w:eastAsia="ＭＳ 明朝" w:hAnsi="ＭＳ 明朝" w:cs="ＭＳ 明朝" w:hint="eastAsia"/>
          <w:sz w:val="19"/>
          <w:szCs w:val="19"/>
          <w:lang w:eastAsia="ja-JP"/>
        </w:rPr>
        <w:t>則</w:t>
      </w:r>
      <w:r w:rsidR="005732A6" w:rsidRPr="008F4349">
        <w:rPr>
          <w:rFonts w:ascii="ＭＳ 明朝" w:eastAsia="ＭＳ 明朝" w:hAnsi="ＭＳ 明朝" w:cs="ＭＳ 明朝" w:hint="eastAsia"/>
          <w:sz w:val="19"/>
          <w:szCs w:val="19"/>
        </w:rPr>
        <w:t>から</w:t>
      </w:r>
      <w:r w:rsidR="005732A6" w:rsidRPr="008F4349">
        <w:rPr>
          <w:sz w:val="19"/>
          <w:szCs w:val="19"/>
        </w:rPr>
        <w:t>κ</w:t>
      </w:r>
      <w:r w:rsidR="005732A6" w:rsidRPr="008F4349">
        <w:rPr>
          <w:rFonts w:hint="eastAsia"/>
          <w:sz w:val="19"/>
          <w:szCs w:val="19"/>
          <w:vertAlign w:val="subscript"/>
        </w:rPr>
        <w:t xml:space="preserve">e </w:t>
      </w:r>
      <w:r w:rsidR="005732A6" w:rsidRPr="008F4349">
        <w:rPr>
          <w:rFonts w:ascii="ＭＳ 明朝" w:eastAsia="ＭＳ 明朝" w:hAnsi="ＭＳ 明朝" w:cs="ＭＳ 明朝" w:hint="eastAsia"/>
          <w:sz w:val="19"/>
          <w:szCs w:val="19"/>
        </w:rPr>
        <w:t>は</w:t>
      </w:r>
      <w:r w:rsidR="005732A6" w:rsidRPr="008F4349">
        <w:rPr>
          <w:rFonts w:hint="eastAsia"/>
          <w:sz w:val="19"/>
          <w:szCs w:val="19"/>
        </w:rPr>
        <w:t xml:space="preserve"> </w:t>
      </w:r>
      <w:r w:rsidR="005732A6" w:rsidRPr="008F4349">
        <w:rPr>
          <w:sz w:val="19"/>
          <w:szCs w:val="19"/>
        </w:rPr>
        <w:t>σ</w:t>
      </w:r>
      <w:r w:rsidR="005732A6" w:rsidRPr="008F4349">
        <w:rPr>
          <w:rFonts w:ascii="ＭＳ 明朝" w:eastAsia="ＭＳ 明朝" w:hAnsi="ＭＳ 明朝" w:cs="ＭＳ 明朝" w:hint="eastAsia"/>
          <w:sz w:val="19"/>
          <w:szCs w:val="19"/>
        </w:rPr>
        <w:t>に比例し、</w:t>
      </w:r>
      <w:r w:rsidR="005732A6" w:rsidRPr="008F4349">
        <w:rPr>
          <w:sz w:val="19"/>
          <w:szCs w:val="19"/>
        </w:rPr>
        <w:t>σ</w:t>
      </w:r>
      <w:r w:rsidR="005732A6" w:rsidRPr="008F4349">
        <w:rPr>
          <w:rFonts w:ascii="ＭＳ 明朝" w:eastAsia="ＭＳ 明朝" w:hAnsi="ＭＳ 明朝" w:cs="ＭＳ 明朝" w:hint="eastAsia"/>
          <w:sz w:val="19"/>
          <w:szCs w:val="19"/>
        </w:rPr>
        <w:t>は高い</w:t>
      </w:r>
      <w:r w:rsidR="005732A6" w:rsidRPr="008F4349">
        <w:rPr>
          <w:rFonts w:hint="eastAsia"/>
          <w:sz w:val="19"/>
          <w:szCs w:val="19"/>
        </w:rPr>
        <w:t xml:space="preserve"> ZT </w:t>
      </w:r>
      <w:r w:rsidR="005732A6" w:rsidRPr="008F4349">
        <w:rPr>
          <w:rFonts w:ascii="ＭＳ 明朝" w:eastAsia="ＭＳ 明朝" w:hAnsi="ＭＳ 明朝" w:cs="ＭＳ 明朝" w:hint="eastAsia"/>
          <w:sz w:val="19"/>
          <w:szCs w:val="19"/>
        </w:rPr>
        <w:t>に必要であるため、重要な点は</w:t>
      </w:r>
      <w:r w:rsidR="005732A6" w:rsidRPr="008F4349">
        <w:rPr>
          <w:rFonts w:hint="eastAsia"/>
          <w:sz w:val="19"/>
          <w:szCs w:val="19"/>
        </w:rPr>
        <w:t xml:space="preserve"> </w:t>
      </w:r>
      <w:r w:rsidR="005732A6" w:rsidRPr="008F4349">
        <w:rPr>
          <w:sz w:val="19"/>
          <w:szCs w:val="19"/>
        </w:rPr>
        <w:t>σ</w:t>
      </w:r>
      <w:r w:rsidR="005732A6" w:rsidRPr="008F4349">
        <w:rPr>
          <w:rFonts w:hint="eastAsia"/>
          <w:sz w:val="19"/>
          <w:szCs w:val="19"/>
        </w:rPr>
        <w:t xml:space="preserve"> </w:t>
      </w:r>
      <w:r w:rsidR="005732A6" w:rsidRPr="008F4349">
        <w:rPr>
          <w:rFonts w:ascii="ＭＳ 明朝" w:eastAsia="ＭＳ 明朝" w:hAnsi="ＭＳ 明朝" w:cs="ＭＳ 明朝" w:hint="eastAsia"/>
          <w:sz w:val="19"/>
          <w:szCs w:val="19"/>
        </w:rPr>
        <w:t>を</w:t>
      </w:r>
      <w:r w:rsidR="005732A6" w:rsidRPr="008F4349">
        <w:rPr>
          <w:rFonts w:ascii="ＭＳ 明朝" w:eastAsia="ＭＳ 明朝" w:hAnsi="ＭＳ 明朝" w:cs="ＭＳ 明朝" w:hint="eastAsia"/>
          <w:sz w:val="19"/>
          <w:szCs w:val="19"/>
          <w:lang w:eastAsia="ja-JP"/>
        </w:rPr>
        <w:t>大きく損なわないで</w:t>
      </w:r>
      <w:r w:rsidR="005732A6" w:rsidRPr="008F4349">
        <w:rPr>
          <w:rFonts w:hint="eastAsia"/>
          <w:sz w:val="19"/>
          <w:szCs w:val="19"/>
        </w:rPr>
        <w:t xml:space="preserve"> </w:t>
      </w:r>
      <w:r w:rsidR="005732A6" w:rsidRPr="008F4349">
        <w:rPr>
          <w:sz w:val="19"/>
          <w:szCs w:val="19"/>
        </w:rPr>
        <w:t>κ</w:t>
      </w:r>
      <w:r w:rsidR="005732A6" w:rsidRPr="008F4349">
        <w:rPr>
          <w:rFonts w:hint="eastAsia"/>
          <w:sz w:val="19"/>
          <w:szCs w:val="19"/>
          <w:vertAlign w:val="subscript"/>
        </w:rPr>
        <w:t>l</w:t>
      </w:r>
      <w:r w:rsidR="005732A6" w:rsidRPr="008F4349">
        <w:rPr>
          <w:rFonts w:ascii="ＭＳ 明朝" w:eastAsia="ＭＳ 明朝" w:hAnsi="ＭＳ 明朝" w:cs="ＭＳ 明朝" w:hint="eastAsia"/>
          <w:sz w:val="19"/>
          <w:szCs w:val="19"/>
        </w:rPr>
        <w:t>を減らすこと</w:t>
      </w:r>
      <w:r w:rsidR="005732A6" w:rsidRPr="008F4349">
        <w:rPr>
          <w:rFonts w:ascii="ＭＳ 明朝" w:eastAsia="ＭＳ 明朝" w:hAnsi="ＭＳ 明朝" w:cs="ＭＳ 明朝" w:hint="eastAsia"/>
          <w:sz w:val="19"/>
          <w:szCs w:val="19"/>
          <w:lang w:eastAsia="ja-JP"/>
        </w:rPr>
        <w:t>が重要である</w:t>
      </w:r>
      <w:r w:rsidR="005732A6" w:rsidRPr="008F4349">
        <w:rPr>
          <w:rFonts w:ascii="ＭＳ 明朝" w:eastAsia="ＭＳ 明朝" w:hAnsi="ＭＳ 明朝" w:cs="ＭＳ 明朝" w:hint="eastAsia"/>
          <w:sz w:val="19"/>
          <w:szCs w:val="19"/>
        </w:rPr>
        <w:t>。</w:t>
      </w:r>
      <w:r w:rsidR="001C26B9" w:rsidRPr="008F4349">
        <w:rPr>
          <w:sz w:val="19"/>
          <w:szCs w:val="19"/>
        </w:rPr>
        <w:t>Callaway</w:t>
      </w:r>
      <w:r w:rsidR="002F5B5A" w:rsidRPr="008F4349">
        <w:rPr>
          <w:rFonts w:ascii="ＭＳ 明朝" w:eastAsia="ＭＳ 明朝" w:hAnsi="ＭＳ 明朝" w:cs="ＭＳ 明朝" w:hint="eastAsia"/>
          <w:sz w:val="19"/>
          <w:szCs w:val="19"/>
          <w:lang w:eastAsia="ja-JP"/>
        </w:rPr>
        <w:t>の緩和時間近似および</w:t>
      </w:r>
      <w:r w:rsidR="002F5B5A" w:rsidRPr="008F4349">
        <w:rPr>
          <w:rFonts w:ascii="ＭＳ 明朝" w:eastAsia="ＭＳ 明朝" w:hAnsi="ＭＳ 明朝" w:cs="ＭＳ 明朝" w:hint="eastAsia"/>
          <w:sz w:val="19"/>
          <w:szCs w:val="19"/>
        </w:rPr>
        <w:t>有効媒質近似</w:t>
      </w:r>
      <w:r w:rsidR="002F5B5A" w:rsidRPr="008F4349">
        <w:rPr>
          <w:rFonts w:ascii="ＭＳ 明朝" w:eastAsia="ＭＳ 明朝" w:hAnsi="ＭＳ 明朝" w:cs="ＭＳ 明朝" w:hint="eastAsia"/>
          <w:sz w:val="19"/>
          <w:szCs w:val="19"/>
          <w:lang w:eastAsia="ja-JP"/>
        </w:rPr>
        <w:t>から、格子熱伝導率は</w:t>
      </w:r>
      <w:r w:rsidR="00D00C45" w:rsidRPr="008F4349">
        <w:rPr>
          <w:i/>
          <w:iCs/>
          <w:sz w:val="19"/>
          <w:szCs w:val="19"/>
        </w:rPr>
        <w:t>κ</w:t>
      </w:r>
      <w:r w:rsidR="00D00C45" w:rsidRPr="008F4349">
        <w:rPr>
          <w:sz w:val="19"/>
          <w:szCs w:val="19"/>
          <w:vertAlign w:val="subscript"/>
        </w:rPr>
        <w:t>l</w:t>
      </w:r>
      <w:r w:rsidR="00D00C45" w:rsidRPr="008F4349">
        <w:rPr>
          <w:sz w:val="19"/>
          <w:szCs w:val="19"/>
          <w:vertAlign w:val="superscript"/>
        </w:rPr>
        <w:t>−1</w:t>
      </w:r>
      <w:r w:rsidR="00D00C45" w:rsidRPr="008F4349">
        <w:rPr>
          <w:sz w:val="19"/>
          <w:szCs w:val="19"/>
        </w:rPr>
        <w:t xml:space="preserve"> =</w:t>
      </w:r>
      <w:r w:rsidR="00D00C45" w:rsidRPr="008F4349">
        <w:rPr>
          <w:i/>
          <w:iCs/>
          <w:sz w:val="19"/>
          <w:szCs w:val="19"/>
        </w:rPr>
        <w:t>κ</w:t>
      </w:r>
      <w:r w:rsidR="00D00C45" w:rsidRPr="008F4349">
        <w:rPr>
          <w:sz w:val="19"/>
          <w:szCs w:val="19"/>
          <w:vertAlign w:val="subscript"/>
        </w:rPr>
        <w:t>0</w:t>
      </w:r>
      <w:r w:rsidR="00D00C45" w:rsidRPr="008F4349">
        <w:rPr>
          <w:sz w:val="19"/>
          <w:szCs w:val="19"/>
          <w:vertAlign w:val="superscript"/>
        </w:rPr>
        <w:t>-1</w:t>
      </w:r>
      <w:r w:rsidR="00D00C45" w:rsidRPr="008F4349">
        <w:rPr>
          <w:sz w:val="19"/>
          <w:szCs w:val="19"/>
        </w:rPr>
        <w:t xml:space="preserve"> + 2</w:t>
      </w:r>
      <w:r w:rsidR="00D00C45" w:rsidRPr="008F4349">
        <w:rPr>
          <w:i/>
          <w:iCs/>
          <w:sz w:val="19"/>
          <w:szCs w:val="19"/>
        </w:rPr>
        <w:t>R</w:t>
      </w:r>
      <w:r w:rsidR="00D00C45" w:rsidRPr="008F4349">
        <w:rPr>
          <w:sz w:val="19"/>
          <w:szCs w:val="19"/>
          <w:vertAlign w:val="subscript"/>
        </w:rPr>
        <w:t>K</w:t>
      </w:r>
      <w:r w:rsidR="00D00C45" w:rsidRPr="008F4349">
        <w:rPr>
          <w:i/>
          <w:iCs/>
          <w:sz w:val="19"/>
          <w:szCs w:val="19"/>
        </w:rPr>
        <w:t>d</w:t>
      </w:r>
      <w:r w:rsidR="00D00C45" w:rsidRPr="008F4349">
        <w:rPr>
          <w:sz w:val="19"/>
          <w:szCs w:val="19"/>
          <w:vertAlign w:val="superscript"/>
        </w:rPr>
        <w:t>−1</w:t>
      </w:r>
      <w:r w:rsidR="00D00C45" w:rsidRPr="008F4349">
        <w:rPr>
          <w:rFonts w:ascii="ＭＳ 明朝" w:eastAsia="ＭＳ 明朝" w:hAnsi="ＭＳ 明朝" w:cs="ＭＳ 明朝" w:hint="eastAsia"/>
          <w:sz w:val="19"/>
          <w:szCs w:val="19"/>
          <w:lang w:eastAsia="ja-JP"/>
        </w:rPr>
        <w:t>と</w:t>
      </w:r>
      <w:r w:rsidR="002F5B5A" w:rsidRPr="008F4349">
        <w:rPr>
          <w:rFonts w:ascii="ＭＳ 明朝" w:eastAsia="ＭＳ 明朝" w:hAnsi="ＭＳ 明朝" w:cs="ＭＳ 明朝" w:hint="eastAsia"/>
          <w:sz w:val="19"/>
          <w:szCs w:val="19"/>
          <w:lang w:eastAsia="ja-JP"/>
        </w:rPr>
        <w:t>簡単に近似</w:t>
      </w:r>
      <w:r w:rsidR="00D00C45" w:rsidRPr="008F4349">
        <w:rPr>
          <w:rFonts w:ascii="ＭＳ 明朝" w:eastAsia="ＭＳ 明朝" w:hAnsi="ＭＳ 明朝" w:cs="ＭＳ 明朝" w:hint="eastAsia"/>
          <w:sz w:val="19"/>
          <w:szCs w:val="19"/>
          <w:lang w:eastAsia="ja-JP"/>
        </w:rPr>
        <w:t>できる。</w:t>
      </w:r>
      <w:r w:rsidR="00D00C45" w:rsidRPr="008F4349">
        <w:rPr>
          <w:rFonts w:eastAsiaTheme="minorEastAsia" w:hint="eastAsia"/>
          <w:sz w:val="19"/>
          <w:szCs w:val="19"/>
          <w:lang w:eastAsia="ja-JP"/>
        </w:rPr>
        <w:t>ここで、</w:t>
      </w:r>
      <w:r w:rsidR="001C26B9" w:rsidRPr="008F4349">
        <w:rPr>
          <w:i/>
          <w:iCs/>
          <w:sz w:val="19"/>
          <w:szCs w:val="19"/>
        </w:rPr>
        <w:t>κ</w:t>
      </w:r>
      <w:r w:rsidR="001C26B9" w:rsidRPr="008F4349">
        <w:rPr>
          <w:sz w:val="19"/>
          <w:szCs w:val="19"/>
          <w:vertAlign w:val="subscript"/>
        </w:rPr>
        <w:t>0</w:t>
      </w:r>
      <w:r w:rsidR="002F5B5A" w:rsidRPr="008F4349">
        <w:rPr>
          <w:rFonts w:ascii="ＭＳ 明朝" w:eastAsia="ＭＳ 明朝" w:hAnsi="ＭＳ 明朝" w:cs="ＭＳ 明朝" w:hint="eastAsia"/>
          <w:sz w:val="19"/>
          <w:szCs w:val="19"/>
          <w:lang w:eastAsia="ja-JP"/>
        </w:rPr>
        <w:t>はバルクの熱伝導率で、界面熱抵抗</w:t>
      </w:r>
      <w:r w:rsidR="00E274CE" w:rsidRPr="008F4349">
        <w:rPr>
          <w:i/>
          <w:iCs/>
          <w:sz w:val="19"/>
          <w:szCs w:val="19"/>
        </w:rPr>
        <w:t>R</w:t>
      </w:r>
      <w:r w:rsidR="00E274CE" w:rsidRPr="008F4349">
        <w:rPr>
          <w:sz w:val="19"/>
          <w:szCs w:val="19"/>
          <w:vertAlign w:val="subscript"/>
        </w:rPr>
        <w:t>K</w:t>
      </w:r>
      <w:r w:rsidR="002F5B5A" w:rsidRPr="008F4349">
        <w:rPr>
          <w:rFonts w:ascii="ＭＳ 明朝" w:eastAsia="ＭＳ 明朝" w:hAnsi="ＭＳ 明朝" w:cs="ＭＳ 明朝" w:hint="eastAsia"/>
          <w:sz w:val="19"/>
          <w:szCs w:val="19"/>
          <w:lang w:eastAsia="ja-JP"/>
        </w:rPr>
        <w:t>が大きければ、粒径</w:t>
      </w:r>
      <w:r w:rsidR="00E274CE" w:rsidRPr="008F4349">
        <w:rPr>
          <w:i/>
          <w:iCs/>
          <w:sz w:val="19"/>
          <w:szCs w:val="19"/>
        </w:rPr>
        <w:t>d</w:t>
      </w:r>
      <w:r w:rsidR="002F5B5A" w:rsidRPr="008F4349">
        <w:rPr>
          <w:rFonts w:ascii="ＭＳ 明朝" w:eastAsia="ＭＳ 明朝" w:hAnsi="ＭＳ 明朝" w:cs="ＭＳ 明朝" w:hint="eastAsia"/>
          <w:sz w:val="19"/>
          <w:szCs w:val="19"/>
          <w:lang w:eastAsia="ja-JP"/>
        </w:rPr>
        <w:t>が小さければ、格子熱伝導率は低減できる。電荷とフォノンの平均自由行程の大きさの違いを利用して、フォノンを選択的に散乱できる妥当なナノ構造を材料に創り込むことで、</w:t>
      </w:r>
      <w:r w:rsidR="002F5B5A" w:rsidRPr="008F4349">
        <w:rPr>
          <w:i/>
          <w:iCs/>
          <w:sz w:val="19"/>
          <w:szCs w:val="19"/>
        </w:rPr>
        <w:t>κ</w:t>
      </w:r>
      <w:r w:rsidR="002F5B5A" w:rsidRPr="008F4349">
        <w:rPr>
          <w:sz w:val="19"/>
          <w:szCs w:val="19"/>
          <w:vertAlign w:val="subscript"/>
        </w:rPr>
        <w:t>l</w:t>
      </w:r>
      <w:r w:rsidR="002F5B5A" w:rsidRPr="008F4349">
        <w:rPr>
          <w:rFonts w:ascii="ＭＳ 明朝" w:eastAsia="ＭＳ 明朝" w:hAnsi="ＭＳ 明朝" w:cs="ＭＳ 明朝" w:hint="eastAsia"/>
          <w:sz w:val="19"/>
          <w:szCs w:val="19"/>
          <w:lang w:eastAsia="ja-JP"/>
        </w:rPr>
        <w:t>を選択的に低減させて、</w:t>
      </w:r>
      <w:r w:rsidR="002F5B5A" w:rsidRPr="008F4349">
        <w:rPr>
          <w:rFonts w:hint="eastAsia"/>
          <w:sz w:val="19"/>
          <w:szCs w:val="19"/>
          <w:lang w:eastAsia="ja-JP"/>
        </w:rPr>
        <w:t>ZT</w:t>
      </w:r>
      <w:r w:rsidR="002F5B5A" w:rsidRPr="008F4349">
        <w:rPr>
          <w:rFonts w:ascii="ＭＳ 明朝" w:eastAsia="ＭＳ 明朝" w:hAnsi="ＭＳ 明朝" w:cs="ＭＳ 明朝" w:hint="eastAsia"/>
          <w:sz w:val="19"/>
          <w:szCs w:val="19"/>
          <w:lang w:eastAsia="ja-JP"/>
        </w:rPr>
        <w:t>を向上できる</w:t>
      </w:r>
      <w:r w:rsidR="008E278C">
        <w:rPr>
          <w:vertAlign w:val="superscript"/>
        </w:rPr>
        <w:t>2</w:t>
      </w:r>
      <w:r w:rsidR="002153EB">
        <w:rPr>
          <w:vertAlign w:val="superscript"/>
        </w:rPr>
        <w:t>6</w:t>
      </w:r>
      <w:r w:rsidR="008E278C">
        <w:rPr>
          <w:vertAlign w:val="superscript"/>
        </w:rPr>
        <w:t>),2</w:t>
      </w:r>
      <w:r w:rsidR="002153EB">
        <w:rPr>
          <w:vertAlign w:val="superscript"/>
        </w:rPr>
        <w:t>7</w:t>
      </w:r>
      <w:r w:rsidR="008E278C">
        <w:rPr>
          <w:vertAlign w:val="superscript"/>
        </w:rPr>
        <w:t>)</w:t>
      </w:r>
      <w:r w:rsidR="002F5B5A" w:rsidRPr="008F4349">
        <w:rPr>
          <w:rFonts w:ascii="ＭＳ 明朝" w:eastAsia="ＭＳ 明朝" w:hAnsi="ＭＳ 明朝" w:cs="ＭＳ 明朝" w:hint="eastAsia"/>
          <w:sz w:val="19"/>
          <w:szCs w:val="19"/>
          <w:lang w:eastAsia="ja-JP"/>
        </w:rPr>
        <w:t>。</w:t>
      </w:r>
    </w:p>
    <w:p w14:paraId="18B6E1A6" w14:textId="169CE578" w:rsidR="00C8061A" w:rsidRPr="008F4349" w:rsidRDefault="00E274CE" w:rsidP="00142207">
      <w:pPr>
        <w:pStyle w:val="ISTE-paragraph"/>
        <w:spacing w:after="0" w:line="240" w:lineRule="auto"/>
        <w:ind w:firstLineChars="100" w:firstLine="192"/>
        <w:rPr>
          <w:rStyle w:val="ISTE-Bluetext"/>
          <w:rFonts w:ascii="ＭＳ 明朝" w:eastAsia="ＭＳ 明朝" w:hAnsi="ＭＳ 明朝"/>
          <w:sz w:val="19"/>
          <w:szCs w:val="19"/>
          <w:lang w:eastAsia="ja-JP"/>
        </w:rPr>
      </w:pPr>
      <w:r w:rsidRPr="008F4349">
        <w:rPr>
          <w:rFonts w:ascii="ＭＳ 明朝" w:eastAsia="ＭＳ 明朝" w:hAnsi="ＭＳ 明朝" w:hint="eastAsia"/>
          <w:sz w:val="19"/>
          <w:szCs w:val="19"/>
          <w:lang w:eastAsia="ja-JP"/>
        </w:rPr>
        <w:t>また、種々の欠陥がいかにフォノンを散乱するかの理解も深まっており、フォノンの散乱率</w:t>
      </w:r>
      <w:r w:rsidRPr="002153EB">
        <w:rPr>
          <w:rFonts w:ascii="Symbol" w:eastAsia="ＭＳ 明朝" w:hAnsi="Symbol"/>
          <w:i/>
          <w:iCs/>
          <w:sz w:val="19"/>
          <w:szCs w:val="19"/>
          <w:lang w:eastAsia="ja-JP"/>
        </w:rPr>
        <w:t></w:t>
      </w:r>
      <w:r w:rsidRPr="008F4349">
        <w:rPr>
          <w:rFonts w:ascii="ＭＳ 明朝" w:eastAsia="ＭＳ 明朝" w:hAnsi="ＭＳ 明朝"/>
          <w:sz w:val="19"/>
          <w:szCs w:val="19"/>
          <w:vertAlign w:val="superscript"/>
        </w:rPr>
        <w:t>−1</w:t>
      </w:r>
      <w:r w:rsidRPr="008F4349">
        <w:rPr>
          <w:rFonts w:ascii="ＭＳ 明朝" w:eastAsia="ＭＳ 明朝" w:hAnsi="ＭＳ 明朝" w:hint="eastAsia"/>
          <w:sz w:val="19"/>
          <w:szCs w:val="19"/>
          <w:lang w:eastAsia="ja-JP"/>
        </w:rPr>
        <w:t>の周波数</w:t>
      </w:r>
      <w:r w:rsidRPr="008F4349">
        <w:rPr>
          <w:rFonts w:ascii="Symbol" w:eastAsia="ＭＳ 明朝" w:hAnsi="Symbol"/>
          <w:i/>
          <w:iCs/>
          <w:sz w:val="19"/>
          <w:szCs w:val="19"/>
          <w:lang w:eastAsia="ja-JP"/>
        </w:rPr>
        <w:t>w</w:t>
      </w:r>
      <w:r w:rsidRPr="008F4349">
        <w:rPr>
          <w:rFonts w:ascii="ＭＳ 明朝" w:eastAsia="ＭＳ 明朝" w:hAnsi="ＭＳ 明朝" w:hint="eastAsia"/>
          <w:sz w:val="19"/>
          <w:szCs w:val="19"/>
          <w:lang w:eastAsia="ja-JP"/>
        </w:rPr>
        <w:t>依存性が次のように得られる</w:t>
      </w:r>
      <w:r w:rsidR="002153EB">
        <w:rPr>
          <w:vertAlign w:val="superscript"/>
        </w:rPr>
        <w:t>26),27)</w:t>
      </w:r>
      <w:r w:rsidRPr="008F4349">
        <w:rPr>
          <w:rFonts w:ascii="ＭＳ 明朝" w:eastAsia="ＭＳ 明朝" w:hAnsi="ＭＳ 明朝" w:hint="eastAsia"/>
          <w:sz w:val="19"/>
          <w:szCs w:val="19"/>
          <w:lang w:eastAsia="ja-JP"/>
        </w:rPr>
        <w:t>。点欠陥、すなわち合金化/ドープされた原子、空孔、格子間原子に関しては、</w:t>
      </w:r>
      <w:r w:rsidR="001C26B9" w:rsidRPr="008F4349">
        <w:rPr>
          <w:rFonts w:ascii="Symbol" w:eastAsiaTheme="minorEastAsia" w:hAnsi="Symbol"/>
          <w:i/>
          <w:iCs/>
          <w:sz w:val="19"/>
          <w:szCs w:val="19"/>
          <w:lang w:eastAsia="ja-JP"/>
        </w:rPr>
        <w:t></w:t>
      </w:r>
      <w:r w:rsidR="001C26B9" w:rsidRPr="008F4349">
        <w:rPr>
          <w:sz w:val="19"/>
          <w:szCs w:val="19"/>
          <w:vertAlign w:val="subscript"/>
        </w:rPr>
        <w:t>PD</w:t>
      </w:r>
      <w:r w:rsidR="001C26B9" w:rsidRPr="008F4349">
        <w:rPr>
          <w:sz w:val="19"/>
          <w:szCs w:val="19"/>
          <w:vertAlign w:val="superscript"/>
        </w:rPr>
        <w:t xml:space="preserve">−1  </w:t>
      </w:r>
      <w:r w:rsidR="001C26B9" w:rsidRPr="008F4349">
        <w:rPr>
          <w:rFonts w:eastAsiaTheme="minorEastAsia" w:hint="eastAsia"/>
          <w:sz w:val="19"/>
          <w:szCs w:val="19"/>
          <w:lang w:eastAsia="ja-JP"/>
        </w:rPr>
        <w:t>∝</w:t>
      </w:r>
      <w:r w:rsidR="001C26B9" w:rsidRPr="008F4349">
        <w:rPr>
          <w:rFonts w:eastAsiaTheme="minorEastAsia" w:hint="eastAsia"/>
          <w:sz w:val="19"/>
          <w:szCs w:val="19"/>
          <w:lang w:eastAsia="ja-JP"/>
        </w:rPr>
        <w:t xml:space="preserve"> </w:t>
      </w:r>
      <w:r w:rsidR="001C26B9" w:rsidRPr="008F4349">
        <w:rPr>
          <w:rFonts w:ascii="Symbol" w:eastAsiaTheme="minorEastAsia" w:hAnsi="Symbol" w:hint="eastAsia"/>
          <w:i/>
          <w:iCs/>
          <w:sz w:val="19"/>
          <w:szCs w:val="19"/>
          <w:lang w:eastAsia="ja-JP"/>
        </w:rPr>
        <w:t>w</w:t>
      </w:r>
      <w:r w:rsidR="001C26B9" w:rsidRPr="008F4349">
        <w:rPr>
          <w:rFonts w:eastAsiaTheme="minorEastAsia"/>
          <w:sz w:val="19"/>
          <w:szCs w:val="19"/>
          <w:vertAlign w:val="superscript"/>
          <w:lang w:eastAsia="ja-JP"/>
        </w:rPr>
        <w:t>4</w:t>
      </w:r>
      <w:r w:rsidRPr="008F4349">
        <w:rPr>
          <w:rFonts w:ascii="ＭＳ 明朝" w:eastAsia="ＭＳ 明朝" w:hAnsi="ＭＳ 明朝" w:cs="ＭＳ 明朝" w:hint="eastAsia"/>
          <w:sz w:val="19"/>
          <w:szCs w:val="19"/>
          <w:lang w:eastAsia="ja-JP"/>
        </w:rPr>
        <w:t>であり、点欠陥が特に高周波フォノン</w:t>
      </w:r>
      <w:r w:rsidRPr="008F4349">
        <w:rPr>
          <w:rFonts w:ascii="ＭＳ 明朝" w:eastAsia="ＭＳ 明朝" w:hAnsi="ＭＳ 明朝" w:cs="ＭＳ 明朝" w:hint="eastAsia"/>
          <w:sz w:val="19"/>
          <w:szCs w:val="19"/>
          <w:lang w:eastAsia="ja-JP"/>
        </w:rPr>
        <w:t>を散乱することに効果的なことが分かる。</w:t>
      </w:r>
      <w:r w:rsidRPr="008F4349">
        <w:rPr>
          <w:rFonts w:ascii="ＭＳ 明朝" w:eastAsia="ＭＳ 明朝" w:hAnsi="ＭＳ 明朝" w:hint="eastAsia"/>
          <w:sz w:val="19"/>
          <w:szCs w:val="19"/>
          <w:lang w:eastAsia="ja-JP"/>
        </w:rPr>
        <w:t>線欠陥、すなわち転位ひずみ場と転位核に対しては、</w:t>
      </w:r>
      <w:r w:rsidR="00471348">
        <w:rPr>
          <w:rFonts w:ascii="ＭＳ 明朝" w:eastAsia="ＭＳ 明朝" w:hAnsi="ＭＳ 明朝" w:hint="eastAsia"/>
          <w:sz w:val="19"/>
          <w:szCs w:val="19"/>
          <w:lang w:eastAsia="ja-JP"/>
        </w:rPr>
        <w:t>それぞれ</w:t>
      </w:r>
      <w:r w:rsidR="001C26B9" w:rsidRPr="008F4349">
        <w:rPr>
          <w:rFonts w:ascii="Symbol" w:eastAsiaTheme="minorEastAsia" w:hAnsi="Symbol"/>
          <w:i/>
          <w:iCs/>
          <w:sz w:val="19"/>
          <w:szCs w:val="19"/>
          <w:lang w:eastAsia="ja-JP"/>
        </w:rPr>
        <w:t></w:t>
      </w:r>
      <w:r w:rsidR="001C26B9" w:rsidRPr="008F4349">
        <w:rPr>
          <w:sz w:val="19"/>
          <w:szCs w:val="19"/>
          <w:vertAlign w:val="subscript"/>
        </w:rPr>
        <w:t>DS</w:t>
      </w:r>
      <w:r w:rsidR="001C26B9" w:rsidRPr="008F4349">
        <w:rPr>
          <w:sz w:val="19"/>
          <w:szCs w:val="19"/>
          <w:vertAlign w:val="superscript"/>
        </w:rPr>
        <w:t xml:space="preserve">−1  </w:t>
      </w:r>
      <w:r w:rsidR="001C26B9" w:rsidRPr="008F4349">
        <w:rPr>
          <w:rFonts w:eastAsiaTheme="minorEastAsia" w:hint="eastAsia"/>
          <w:sz w:val="19"/>
          <w:szCs w:val="19"/>
          <w:lang w:eastAsia="ja-JP"/>
        </w:rPr>
        <w:t>∝</w:t>
      </w:r>
      <w:r w:rsidR="001C26B9" w:rsidRPr="008F4349">
        <w:rPr>
          <w:rFonts w:eastAsiaTheme="minorEastAsia" w:hint="eastAsia"/>
          <w:sz w:val="19"/>
          <w:szCs w:val="19"/>
          <w:lang w:eastAsia="ja-JP"/>
        </w:rPr>
        <w:t xml:space="preserve"> </w:t>
      </w:r>
      <w:r w:rsidR="001C26B9" w:rsidRPr="008F4349">
        <w:rPr>
          <w:rFonts w:ascii="Symbol" w:eastAsiaTheme="minorEastAsia" w:hAnsi="Symbol" w:hint="eastAsia"/>
          <w:i/>
          <w:iCs/>
          <w:sz w:val="19"/>
          <w:szCs w:val="19"/>
          <w:lang w:eastAsia="ja-JP"/>
        </w:rPr>
        <w:t>w</w:t>
      </w:r>
      <w:r w:rsidR="001C26B9" w:rsidRPr="008F4349">
        <w:rPr>
          <w:rFonts w:eastAsiaTheme="minorEastAsia"/>
          <w:sz w:val="19"/>
          <w:szCs w:val="19"/>
          <w:vertAlign w:val="superscript"/>
          <w:lang w:eastAsia="ja-JP"/>
        </w:rPr>
        <w:t>1</w:t>
      </w:r>
      <w:r w:rsidR="001C26B9" w:rsidRPr="008F4349">
        <w:rPr>
          <w:rFonts w:eastAsiaTheme="minorEastAsia"/>
          <w:sz w:val="19"/>
          <w:szCs w:val="19"/>
          <w:lang w:eastAsia="ja-JP"/>
        </w:rPr>
        <w:t xml:space="preserve">, </w:t>
      </w:r>
      <w:r w:rsidR="001C26B9" w:rsidRPr="008F4349">
        <w:rPr>
          <w:rFonts w:ascii="Symbol" w:eastAsiaTheme="minorEastAsia" w:hAnsi="Symbol"/>
          <w:i/>
          <w:iCs/>
          <w:sz w:val="19"/>
          <w:szCs w:val="19"/>
          <w:lang w:eastAsia="ja-JP"/>
        </w:rPr>
        <w:t></w:t>
      </w:r>
      <w:r w:rsidR="001C26B9" w:rsidRPr="008F4349">
        <w:rPr>
          <w:sz w:val="19"/>
          <w:szCs w:val="19"/>
          <w:vertAlign w:val="subscript"/>
        </w:rPr>
        <w:t>DC</w:t>
      </w:r>
      <w:r w:rsidR="001C26B9" w:rsidRPr="008F4349">
        <w:rPr>
          <w:sz w:val="19"/>
          <w:szCs w:val="19"/>
          <w:vertAlign w:val="superscript"/>
        </w:rPr>
        <w:t xml:space="preserve">−1  </w:t>
      </w:r>
      <w:r w:rsidR="001C26B9" w:rsidRPr="008F4349">
        <w:rPr>
          <w:rFonts w:eastAsiaTheme="minorEastAsia" w:hint="eastAsia"/>
          <w:sz w:val="19"/>
          <w:szCs w:val="19"/>
          <w:lang w:eastAsia="ja-JP"/>
        </w:rPr>
        <w:t>∝</w:t>
      </w:r>
      <w:r w:rsidR="001C26B9" w:rsidRPr="008F4349">
        <w:rPr>
          <w:rFonts w:eastAsiaTheme="minorEastAsia" w:hint="eastAsia"/>
          <w:sz w:val="19"/>
          <w:szCs w:val="19"/>
          <w:lang w:eastAsia="ja-JP"/>
        </w:rPr>
        <w:t xml:space="preserve"> </w:t>
      </w:r>
      <w:r w:rsidR="001C26B9" w:rsidRPr="008F4349">
        <w:rPr>
          <w:rFonts w:ascii="Symbol" w:eastAsiaTheme="minorEastAsia" w:hAnsi="Symbol" w:hint="eastAsia"/>
          <w:i/>
          <w:iCs/>
          <w:sz w:val="19"/>
          <w:szCs w:val="19"/>
          <w:lang w:eastAsia="ja-JP"/>
        </w:rPr>
        <w:t>w</w:t>
      </w:r>
      <w:r w:rsidR="001C26B9" w:rsidRPr="008F4349">
        <w:rPr>
          <w:rFonts w:eastAsiaTheme="minorEastAsia"/>
          <w:sz w:val="19"/>
          <w:szCs w:val="19"/>
          <w:vertAlign w:val="superscript"/>
          <w:lang w:eastAsia="ja-JP"/>
        </w:rPr>
        <w:t>3</w:t>
      </w:r>
      <w:r w:rsidR="00C8061A" w:rsidRPr="008F4349">
        <w:rPr>
          <w:rFonts w:ascii="ＭＳ 明朝" w:eastAsia="ＭＳ 明朝" w:hAnsi="ＭＳ 明朝" w:cs="ＭＳ 明朝" w:hint="eastAsia"/>
          <w:sz w:val="19"/>
          <w:szCs w:val="19"/>
          <w:lang w:eastAsia="ja-JP"/>
        </w:rPr>
        <w:t>であり、線欠陥が特に中域周波のフォノンを散乱しやすい。</w:t>
      </w:r>
      <w:r w:rsidR="00C8061A" w:rsidRPr="008F4349">
        <w:rPr>
          <w:rFonts w:ascii="ＭＳ 明朝" w:eastAsia="ＭＳ 明朝" w:hAnsi="ＭＳ 明朝" w:hint="eastAsia"/>
          <w:sz w:val="19"/>
          <w:szCs w:val="19"/>
          <w:lang w:eastAsia="ja-JP"/>
        </w:rPr>
        <w:t>2次元欠陥、すなわち粒界は、</w:t>
      </w:r>
      <w:r w:rsidR="001C26B9" w:rsidRPr="008F4349">
        <w:rPr>
          <w:rFonts w:ascii="Symbol" w:eastAsiaTheme="minorEastAsia" w:hAnsi="Symbol"/>
          <w:i/>
          <w:iCs/>
          <w:sz w:val="19"/>
          <w:szCs w:val="19"/>
          <w:lang w:eastAsia="ja-JP"/>
        </w:rPr>
        <w:t></w:t>
      </w:r>
      <w:r w:rsidR="001C26B9" w:rsidRPr="008F4349">
        <w:rPr>
          <w:sz w:val="19"/>
          <w:szCs w:val="19"/>
          <w:vertAlign w:val="subscript"/>
        </w:rPr>
        <w:t>GB</w:t>
      </w:r>
      <w:r w:rsidR="001C26B9" w:rsidRPr="008F4349">
        <w:rPr>
          <w:sz w:val="19"/>
          <w:szCs w:val="19"/>
          <w:vertAlign w:val="superscript"/>
        </w:rPr>
        <w:t xml:space="preserve">−1  </w:t>
      </w:r>
      <w:r w:rsidR="001C26B9" w:rsidRPr="008F4349">
        <w:rPr>
          <w:rFonts w:eastAsiaTheme="minorEastAsia" w:hint="eastAsia"/>
          <w:sz w:val="19"/>
          <w:szCs w:val="19"/>
          <w:lang w:eastAsia="ja-JP"/>
        </w:rPr>
        <w:t>∝</w:t>
      </w:r>
      <w:r w:rsidR="001C26B9" w:rsidRPr="008F4349">
        <w:rPr>
          <w:rFonts w:eastAsiaTheme="minorEastAsia" w:hint="eastAsia"/>
          <w:sz w:val="19"/>
          <w:szCs w:val="19"/>
          <w:lang w:eastAsia="ja-JP"/>
        </w:rPr>
        <w:t xml:space="preserve"> </w:t>
      </w:r>
      <w:r w:rsidR="001C26B9" w:rsidRPr="008F4349">
        <w:rPr>
          <w:rFonts w:ascii="Symbol" w:eastAsiaTheme="minorEastAsia" w:hAnsi="Symbol" w:hint="eastAsia"/>
          <w:i/>
          <w:iCs/>
          <w:sz w:val="19"/>
          <w:szCs w:val="19"/>
          <w:lang w:eastAsia="ja-JP"/>
        </w:rPr>
        <w:t>w</w:t>
      </w:r>
      <w:r w:rsidR="001C26B9" w:rsidRPr="008F4349">
        <w:rPr>
          <w:rFonts w:eastAsiaTheme="minorEastAsia"/>
          <w:sz w:val="19"/>
          <w:szCs w:val="19"/>
          <w:vertAlign w:val="superscript"/>
          <w:lang w:eastAsia="ja-JP"/>
        </w:rPr>
        <w:t>0</w:t>
      </w:r>
      <w:r w:rsidR="00C8061A" w:rsidRPr="008F4349">
        <w:rPr>
          <w:rFonts w:ascii="ＭＳ 明朝" w:eastAsia="ＭＳ 明朝" w:hAnsi="ＭＳ 明朝" w:cs="ＭＳ 明朝" w:hint="eastAsia"/>
          <w:sz w:val="19"/>
          <w:szCs w:val="19"/>
          <w:lang w:eastAsia="ja-JP"/>
        </w:rPr>
        <w:t>であり、低周波フォノンを散乱する</w:t>
      </w:r>
      <w:r w:rsidR="001C26B9" w:rsidRPr="008F4349">
        <w:rPr>
          <w:sz w:val="19"/>
          <w:szCs w:val="19"/>
        </w:rPr>
        <w:t xml:space="preserve">, </w:t>
      </w:r>
      <w:r w:rsidR="00C8061A" w:rsidRPr="008F4349">
        <w:rPr>
          <w:rFonts w:ascii="ＭＳ 明朝" w:eastAsia="ＭＳ 明朝" w:hAnsi="ＭＳ 明朝" w:cs="ＭＳ 明朝" w:hint="eastAsia"/>
          <w:sz w:val="19"/>
          <w:szCs w:val="19"/>
        </w:rPr>
        <w:t>体積欠陥、すなわちナノ細孔とナノ析出物</w:t>
      </w:r>
      <w:r w:rsidR="00C8061A" w:rsidRPr="008F4349">
        <w:rPr>
          <w:rFonts w:ascii="ＭＳ 明朝" w:eastAsia="ＭＳ 明朝" w:hAnsi="ＭＳ 明朝" w:cs="ＭＳ 明朝" w:hint="eastAsia"/>
          <w:sz w:val="19"/>
          <w:szCs w:val="19"/>
          <w:lang w:eastAsia="ja-JP"/>
        </w:rPr>
        <w:t>は、</w:t>
      </w:r>
      <w:r w:rsidR="001C26B9" w:rsidRPr="008F4349">
        <w:rPr>
          <w:rFonts w:ascii="Symbol" w:eastAsiaTheme="minorEastAsia" w:hAnsi="Symbol"/>
          <w:i/>
          <w:iCs/>
          <w:sz w:val="19"/>
          <w:szCs w:val="19"/>
          <w:lang w:eastAsia="ja-JP"/>
        </w:rPr>
        <w:t></w:t>
      </w:r>
      <w:r w:rsidR="001C26B9" w:rsidRPr="008F4349">
        <w:rPr>
          <w:sz w:val="19"/>
          <w:szCs w:val="19"/>
          <w:vertAlign w:val="subscript"/>
        </w:rPr>
        <w:t>VD</w:t>
      </w:r>
      <w:r w:rsidR="001C26B9" w:rsidRPr="008F4349">
        <w:rPr>
          <w:sz w:val="19"/>
          <w:szCs w:val="19"/>
          <w:vertAlign w:val="superscript"/>
        </w:rPr>
        <w:t xml:space="preserve">−1  </w:t>
      </w:r>
      <w:r w:rsidR="001C26B9" w:rsidRPr="008F4349">
        <w:rPr>
          <w:rFonts w:eastAsiaTheme="minorEastAsia" w:hint="eastAsia"/>
          <w:sz w:val="19"/>
          <w:szCs w:val="19"/>
          <w:lang w:eastAsia="ja-JP"/>
        </w:rPr>
        <w:t>∝</w:t>
      </w:r>
      <w:r w:rsidR="001C26B9" w:rsidRPr="008F4349">
        <w:rPr>
          <w:rFonts w:eastAsiaTheme="minorEastAsia" w:hint="eastAsia"/>
          <w:sz w:val="19"/>
          <w:szCs w:val="19"/>
          <w:lang w:eastAsia="ja-JP"/>
        </w:rPr>
        <w:t xml:space="preserve"> </w:t>
      </w:r>
      <w:r w:rsidR="001C26B9" w:rsidRPr="008F4349">
        <w:rPr>
          <w:rFonts w:ascii="Symbol" w:eastAsiaTheme="minorEastAsia" w:hAnsi="Symbol" w:hint="eastAsia"/>
          <w:i/>
          <w:iCs/>
          <w:sz w:val="19"/>
          <w:szCs w:val="19"/>
          <w:lang w:eastAsia="ja-JP"/>
        </w:rPr>
        <w:t>w</w:t>
      </w:r>
      <w:r w:rsidR="001C26B9" w:rsidRPr="008F4349">
        <w:rPr>
          <w:rFonts w:eastAsiaTheme="minorEastAsia"/>
          <w:sz w:val="19"/>
          <w:szCs w:val="19"/>
          <w:vertAlign w:val="superscript"/>
          <w:lang w:eastAsia="ja-JP"/>
        </w:rPr>
        <w:t>0</w:t>
      </w:r>
      <w:r w:rsidR="001C26B9" w:rsidRPr="008F4349">
        <w:rPr>
          <w:rFonts w:eastAsiaTheme="minorEastAsia" w:hint="eastAsia"/>
          <w:sz w:val="19"/>
          <w:szCs w:val="19"/>
          <w:lang w:eastAsia="ja-JP"/>
        </w:rPr>
        <w:t xml:space="preserve"> </w:t>
      </w:r>
      <w:r w:rsidR="001C26B9" w:rsidRPr="008F4349">
        <w:rPr>
          <w:rFonts w:eastAsiaTheme="minorEastAsia"/>
          <w:sz w:val="19"/>
          <w:szCs w:val="19"/>
          <w:lang w:eastAsia="ja-JP"/>
        </w:rPr>
        <w:t xml:space="preserve">+ </w:t>
      </w:r>
      <w:r w:rsidR="001C26B9" w:rsidRPr="008F4349">
        <w:rPr>
          <w:rFonts w:ascii="Symbol" w:eastAsiaTheme="minorEastAsia" w:hAnsi="Symbol" w:hint="eastAsia"/>
          <w:i/>
          <w:iCs/>
          <w:sz w:val="19"/>
          <w:szCs w:val="19"/>
          <w:lang w:eastAsia="ja-JP"/>
        </w:rPr>
        <w:t>w</w:t>
      </w:r>
      <w:r w:rsidR="001C26B9" w:rsidRPr="008F4349">
        <w:rPr>
          <w:rFonts w:eastAsiaTheme="minorEastAsia"/>
          <w:sz w:val="19"/>
          <w:szCs w:val="19"/>
          <w:vertAlign w:val="superscript"/>
          <w:lang w:eastAsia="ja-JP"/>
        </w:rPr>
        <w:t>4</w:t>
      </w:r>
      <w:r w:rsidR="00C8061A" w:rsidRPr="008F4349">
        <w:rPr>
          <w:rFonts w:ascii="ＭＳ 明朝" w:eastAsia="ＭＳ 明朝" w:hAnsi="ＭＳ 明朝" w:cs="ＭＳ 明朝" w:hint="eastAsia"/>
          <w:sz w:val="19"/>
          <w:szCs w:val="19"/>
          <w:lang w:eastAsia="ja-JP"/>
        </w:rPr>
        <w:t>であり、広い領域のフォノンを散乱する。このように、フォノン散乱に関する理解が深まっており、いかに効果的なナノ構造や欠陥をターゲット材料に入れ込むことが勝負である</w:t>
      </w:r>
      <w:r w:rsidR="00EB7629">
        <w:rPr>
          <w:vertAlign w:val="superscript"/>
        </w:rPr>
        <w:t>26),27)</w:t>
      </w:r>
      <w:r w:rsidR="00C8061A" w:rsidRPr="008F4349">
        <w:rPr>
          <w:rFonts w:ascii="ＭＳ 明朝" w:eastAsia="ＭＳ 明朝" w:hAnsi="ＭＳ 明朝" w:cs="ＭＳ 明朝" w:hint="eastAsia"/>
          <w:sz w:val="19"/>
          <w:szCs w:val="19"/>
          <w:lang w:eastAsia="ja-JP"/>
        </w:rPr>
        <w:t>。</w:t>
      </w:r>
      <w:r w:rsidR="001C26B9" w:rsidRPr="008F4349">
        <w:rPr>
          <w:rFonts w:ascii="ＭＳ 明朝" w:eastAsia="ＭＳ 明朝" w:hAnsi="ＭＳ 明朝"/>
          <w:sz w:val="19"/>
          <w:szCs w:val="19"/>
        </w:rPr>
        <w:t xml:space="preserve">        </w:t>
      </w:r>
      <w:r w:rsidR="001C26B9" w:rsidRPr="008F4349">
        <w:rPr>
          <w:rStyle w:val="ISTE-Bluetext"/>
          <w:rFonts w:ascii="ＭＳ 明朝" w:eastAsia="ＭＳ 明朝" w:hAnsi="ＭＳ 明朝"/>
          <w:sz w:val="19"/>
          <w:szCs w:val="19"/>
        </w:rPr>
        <w:t xml:space="preserve"> </w:t>
      </w:r>
    </w:p>
    <w:p w14:paraId="26F47860" w14:textId="14A68AD0" w:rsidR="00E10BAD" w:rsidRDefault="00C8061A" w:rsidP="00142207">
      <w:pPr>
        <w:pStyle w:val="ISTE-paragraph"/>
        <w:spacing w:after="0" w:line="240" w:lineRule="auto"/>
        <w:ind w:left="1" w:firstLineChars="200" w:firstLine="384"/>
        <w:rPr>
          <w:rFonts w:eastAsia="ＭＳ 明朝"/>
          <w:sz w:val="19"/>
          <w:szCs w:val="19"/>
          <w:lang w:eastAsia="ja-JP"/>
        </w:rPr>
      </w:pPr>
      <w:r w:rsidRPr="008F4349">
        <w:rPr>
          <w:rStyle w:val="ISTE-Bluetext"/>
          <w:rFonts w:eastAsia="ＭＳ 明朝"/>
          <w:color w:val="auto"/>
          <w:sz w:val="19"/>
          <w:szCs w:val="19"/>
        </w:rPr>
        <w:t>一つ</w:t>
      </w:r>
      <w:r w:rsidR="00D00C45" w:rsidRPr="008F4349">
        <w:rPr>
          <w:rStyle w:val="ISTE-Bluetext"/>
          <w:rFonts w:eastAsia="ＭＳ 明朝"/>
          <w:color w:val="auto"/>
          <w:sz w:val="19"/>
          <w:szCs w:val="19"/>
          <w:lang w:eastAsia="ja-JP"/>
        </w:rPr>
        <w:t>の</w:t>
      </w:r>
      <w:r w:rsidR="00610EEE" w:rsidRPr="008F4349">
        <w:rPr>
          <w:rStyle w:val="ISTE-Bluetext"/>
          <w:rFonts w:eastAsia="ＭＳ 明朝"/>
          <w:color w:val="auto"/>
          <w:sz w:val="19"/>
          <w:szCs w:val="19"/>
          <w:lang w:eastAsia="ja-JP"/>
        </w:rPr>
        <w:t>欠陥生成による</w:t>
      </w:r>
      <w:r w:rsidRPr="008F4349">
        <w:rPr>
          <w:rStyle w:val="ISTE-Bluetext"/>
          <w:rFonts w:eastAsia="ＭＳ 明朝"/>
          <w:color w:val="auto"/>
          <w:sz w:val="19"/>
          <w:szCs w:val="19"/>
        </w:rPr>
        <w:t>高性能化</w:t>
      </w:r>
      <w:r w:rsidR="00610EEE" w:rsidRPr="008F4349">
        <w:rPr>
          <w:rStyle w:val="ISTE-Bluetext"/>
          <w:rFonts w:eastAsia="ＭＳ 明朝"/>
          <w:color w:val="auto"/>
          <w:sz w:val="19"/>
          <w:szCs w:val="19"/>
          <w:lang w:eastAsia="ja-JP"/>
        </w:rPr>
        <w:t>例として、</w:t>
      </w:r>
      <w:r w:rsidR="001C26B9" w:rsidRPr="008F4349">
        <w:rPr>
          <w:rStyle w:val="ISTE-Bluetext"/>
          <w:rFonts w:eastAsia="ＭＳ 明朝"/>
          <w:color w:val="auto"/>
          <w:sz w:val="19"/>
          <w:szCs w:val="19"/>
        </w:rPr>
        <w:t xml:space="preserve">          </w:t>
      </w:r>
      <w:r w:rsidR="00D00C45" w:rsidRPr="008F4349">
        <w:rPr>
          <w:rFonts w:eastAsia="ＭＳ 明朝"/>
          <w:sz w:val="19"/>
          <w:szCs w:val="19"/>
          <w:lang w:eastAsia="ja-JP"/>
        </w:rPr>
        <w:t>GeTe</w:t>
      </w:r>
      <w:r w:rsidR="00D00C45" w:rsidRPr="008F4349">
        <w:rPr>
          <w:rFonts w:eastAsia="ＭＳ 明朝"/>
          <w:sz w:val="19"/>
          <w:szCs w:val="19"/>
          <w:lang w:eastAsia="ja-JP"/>
        </w:rPr>
        <w:t>系において、当初は磁性増強的な効果を狙った</w:t>
      </w:r>
      <w:r w:rsidR="00D00C45" w:rsidRPr="008F4349">
        <w:rPr>
          <w:rFonts w:eastAsia="ＭＳ 明朝"/>
          <w:sz w:val="19"/>
          <w:szCs w:val="19"/>
          <w:lang w:eastAsia="ja-JP"/>
        </w:rPr>
        <w:t>Cr</w:t>
      </w:r>
      <w:r w:rsidR="00D00C45" w:rsidRPr="008F4349">
        <w:rPr>
          <w:rFonts w:eastAsia="ＭＳ 明朝"/>
          <w:sz w:val="19"/>
          <w:szCs w:val="19"/>
          <w:lang w:eastAsia="ja-JP"/>
        </w:rPr>
        <w:t>ドーピングにより、当初予想されなかったセレンディピティ的な発見として、</w:t>
      </w:r>
      <w:r w:rsidR="00D00C45" w:rsidRPr="008F4349">
        <w:rPr>
          <w:rFonts w:eastAsia="ＭＳ 明朝"/>
          <w:sz w:val="19"/>
          <w:szCs w:val="19"/>
          <w:lang w:eastAsia="ja-JP"/>
        </w:rPr>
        <w:t>Ge</w:t>
      </w:r>
      <w:r w:rsidR="00D00C45" w:rsidRPr="008F4349">
        <w:rPr>
          <w:rFonts w:eastAsia="ＭＳ 明朝"/>
          <w:sz w:val="19"/>
          <w:szCs w:val="19"/>
          <w:lang w:eastAsia="ja-JP"/>
        </w:rPr>
        <w:t>欠陥の生成エネルギーが低減できることを発見した。それによって、ナノ・ミクロの</w:t>
      </w:r>
      <w:r w:rsidR="00D00C45" w:rsidRPr="008F4349">
        <w:rPr>
          <w:rFonts w:eastAsia="ＭＳ 明朝"/>
          <w:sz w:val="19"/>
          <w:szCs w:val="19"/>
          <w:lang w:eastAsia="ja-JP"/>
        </w:rPr>
        <w:t>Ge</w:t>
      </w:r>
      <w:r w:rsidR="00D00C45" w:rsidRPr="008F4349">
        <w:rPr>
          <w:rFonts w:eastAsia="ＭＳ 明朝"/>
          <w:sz w:val="19"/>
          <w:szCs w:val="19"/>
          <w:lang w:eastAsia="ja-JP"/>
        </w:rPr>
        <w:t>析出物が生成され、フォノン散乱により</w:t>
      </w:r>
      <w:r w:rsidR="00D00C45" w:rsidRPr="008F4349">
        <w:rPr>
          <w:rFonts w:eastAsia="ＭＳ 明朝"/>
          <w:sz w:val="19"/>
          <w:szCs w:val="19"/>
          <w:lang w:eastAsia="ja-JP"/>
        </w:rPr>
        <w:t>GeTe</w:t>
      </w:r>
      <w:r w:rsidR="00D00C45" w:rsidRPr="008F4349">
        <w:rPr>
          <w:rFonts w:eastAsia="ＭＳ 明朝"/>
          <w:sz w:val="19"/>
          <w:szCs w:val="19"/>
          <w:lang w:eastAsia="ja-JP"/>
        </w:rPr>
        <w:t>系の大幅な熱伝導率の低減が得られたと同時に、欠陥によって電気的なキャリアも制御され、さらに</w:t>
      </w:r>
      <w:r w:rsidR="00D00C45" w:rsidRPr="008F4349">
        <w:rPr>
          <w:rFonts w:eastAsia="ＭＳ 明朝"/>
          <w:sz w:val="19"/>
          <w:szCs w:val="19"/>
          <w:lang w:eastAsia="ja-JP"/>
        </w:rPr>
        <w:t>Bi</w:t>
      </w:r>
      <w:r w:rsidR="00D00C45" w:rsidRPr="008F4349">
        <w:rPr>
          <w:rFonts w:eastAsia="ＭＳ 明朝"/>
          <w:sz w:val="19"/>
          <w:szCs w:val="19"/>
          <w:lang w:eastAsia="ja-JP"/>
        </w:rPr>
        <w:t>などとの複ドーピングの効果により、バンド構造の変調・電気的な散乱機構を制御し、</w:t>
      </w:r>
      <w:r w:rsidR="00A77579">
        <w:rPr>
          <w:rFonts w:eastAsia="ＭＳ 明朝" w:hint="eastAsia"/>
          <w:sz w:val="19"/>
          <w:szCs w:val="19"/>
          <w:lang w:eastAsia="ja-JP"/>
        </w:rPr>
        <w:t>図</w:t>
      </w:r>
      <w:r w:rsidR="00B06A35">
        <w:rPr>
          <w:rFonts w:eastAsia="ＭＳ 明朝"/>
          <w:sz w:val="19"/>
          <w:szCs w:val="19"/>
          <w:lang w:eastAsia="ja-JP"/>
        </w:rPr>
        <w:t>4</w:t>
      </w:r>
      <w:r w:rsidR="00A77579">
        <w:rPr>
          <w:rFonts w:eastAsia="ＭＳ 明朝" w:hint="eastAsia"/>
          <w:sz w:val="19"/>
          <w:szCs w:val="19"/>
          <w:lang w:eastAsia="ja-JP"/>
        </w:rPr>
        <w:t>のように、</w:t>
      </w:r>
      <w:r w:rsidR="003068C5" w:rsidRPr="008F4349">
        <w:rPr>
          <w:rFonts w:eastAsia="ＭＳ 明朝"/>
          <w:sz w:val="19"/>
          <w:szCs w:val="19"/>
          <w:lang w:eastAsia="ja-JP"/>
        </w:rPr>
        <w:t>開発</w:t>
      </w:r>
      <w:r w:rsidR="003407A2" w:rsidRPr="008F4349">
        <w:rPr>
          <w:rFonts w:eastAsia="ＭＳ 明朝"/>
          <w:sz w:val="19"/>
          <w:szCs w:val="19"/>
          <w:lang w:eastAsia="ja-JP"/>
        </w:rPr>
        <w:t>当時</w:t>
      </w:r>
      <w:r w:rsidR="003068C5" w:rsidRPr="008F4349">
        <w:rPr>
          <w:rFonts w:eastAsia="ＭＳ 明朝"/>
          <w:sz w:val="19"/>
          <w:szCs w:val="19"/>
          <w:lang w:eastAsia="ja-JP"/>
        </w:rPr>
        <w:t>は</w:t>
      </w:r>
      <w:r w:rsidR="003068C5" w:rsidRPr="008F4349">
        <w:rPr>
          <w:rFonts w:eastAsia="ＭＳ 明朝"/>
          <w:sz w:val="19"/>
          <w:szCs w:val="19"/>
          <w:lang w:eastAsia="ja-JP"/>
        </w:rPr>
        <w:t>ZT</w:t>
      </w:r>
      <w:r w:rsidR="003068C5" w:rsidRPr="008F4349">
        <w:rPr>
          <w:rFonts w:eastAsia="ＭＳ 明朝"/>
          <w:sz w:val="19"/>
          <w:szCs w:val="19"/>
          <w:lang w:eastAsia="ja-JP"/>
        </w:rPr>
        <w:t>～</w:t>
      </w:r>
      <w:r w:rsidR="003068C5" w:rsidRPr="008F4349">
        <w:rPr>
          <w:rFonts w:eastAsia="ＭＳ 明朝"/>
          <w:sz w:val="19"/>
          <w:szCs w:val="19"/>
          <w:lang w:eastAsia="ja-JP"/>
        </w:rPr>
        <w:t>2</w:t>
      </w:r>
      <w:r w:rsidR="003068C5" w:rsidRPr="008F4349">
        <w:rPr>
          <w:rFonts w:eastAsia="ＭＳ 明朝"/>
          <w:sz w:val="19"/>
          <w:szCs w:val="19"/>
          <w:lang w:eastAsia="ja-JP"/>
        </w:rPr>
        <w:t>の</w:t>
      </w:r>
      <w:r w:rsidR="003068C5" w:rsidRPr="008F4349">
        <w:rPr>
          <w:rFonts w:eastAsia="ＭＳ 明朝"/>
          <w:sz w:val="19"/>
          <w:szCs w:val="19"/>
          <w:lang w:eastAsia="ja-JP"/>
        </w:rPr>
        <w:t>GeTe</w:t>
      </w:r>
      <w:r w:rsidR="003068C5" w:rsidRPr="008F4349">
        <w:rPr>
          <w:rFonts w:eastAsia="ＭＳ 明朝"/>
          <w:sz w:val="19"/>
          <w:szCs w:val="19"/>
          <w:lang w:eastAsia="ja-JP"/>
        </w:rPr>
        <w:t>における世界最高性能</w:t>
      </w:r>
      <w:r w:rsidR="003407A2" w:rsidRPr="008F4349">
        <w:rPr>
          <w:rFonts w:eastAsia="ＭＳ 明朝"/>
          <w:sz w:val="19"/>
          <w:szCs w:val="19"/>
          <w:lang w:eastAsia="ja-JP"/>
        </w:rPr>
        <w:t>が得られた</w:t>
      </w:r>
      <w:r w:rsidR="00EB7629">
        <w:rPr>
          <w:vertAlign w:val="superscript"/>
        </w:rPr>
        <w:t>28)</w:t>
      </w:r>
      <w:r w:rsidR="003407A2" w:rsidRPr="008F4349">
        <w:rPr>
          <w:rFonts w:eastAsia="ＭＳ 明朝"/>
          <w:sz w:val="19"/>
          <w:szCs w:val="19"/>
          <w:lang w:eastAsia="ja-JP"/>
        </w:rPr>
        <w:t>。</w:t>
      </w:r>
    </w:p>
    <w:p w14:paraId="2FFEC258" w14:textId="48241670" w:rsidR="00A77579" w:rsidRPr="008F4349" w:rsidRDefault="00A77579" w:rsidP="00142207">
      <w:pPr>
        <w:pStyle w:val="ISTE-paragraph"/>
        <w:spacing w:after="0" w:line="240" w:lineRule="auto"/>
        <w:ind w:left="1" w:firstLineChars="200" w:firstLine="404"/>
        <w:rPr>
          <w:rFonts w:eastAsia="ＭＳ 明朝"/>
          <w:sz w:val="19"/>
          <w:szCs w:val="19"/>
          <w:lang w:eastAsia="ja-JP"/>
        </w:rPr>
      </w:pPr>
      <w:r>
        <w:rPr>
          <w:noProof/>
        </w:rPr>
        <mc:AlternateContent>
          <mc:Choice Requires="wps">
            <w:drawing>
              <wp:inline distT="0" distB="0" distL="0" distR="0" wp14:anchorId="2B7DB01D" wp14:editId="53E557FB">
                <wp:extent cx="2933700" cy="2644140"/>
                <wp:effectExtent l="0" t="0" r="19050" b="22860"/>
                <wp:docPr id="17693775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644140"/>
                        </a:xfrm>
                        <a:prstGeom prst="rect">
                          <a:avLst/>
                        </a:prstGeom>
                        <a:solidFill>
                          <a:srgbClr val="FFFFFF"/>
                        </a:solidFill>
                        <a:ln w="3175" cap="rnd">
                          <a:solidFill>
                            <a:srgbClr val="5B9BD5"/>
                          </a:solidFill>
                          <a:prstDash val="sysDot"/>
                          <a:miter lim="800000"/>
                          <a:headEnd/>
                          <a:tailEnd/>
                        </a:ln>
                      </wps:spPr>
                      <wps:txbx>
                        <w:txbxContent>
                          <w:p w14:paraId="46DCA7AC" w14:textId="2E9C4977" w:rsidR="00A77579" w:rsidRDefault="00AB0CC9" w:rsidP="00A77579">
                            <w:pPr>
                              <w:jc w:val="center"/>
                            </w:pPr>
                            <w:r>
                              <w:rPr>
                                <w:noProof/>
                              </w:rPr>
                              <w:drawing>
                                <wp:inline distT="0" distB="0" distL="0" distR="0" wp14:anchorId="3CBB17E6" wp14:editId="709098D6">
                                  <wp:extent cx="2402205" cy="3469005"/>
                                  <wp:effectExtent l="0" t="0" r="0" b="0"/>
                                  <wp:docPr id="41715559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55594" name="図 1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2205" cy="3469005"/>
                                          </a:xfrm>
                                          <a:prstGeom prst="rect">
                                            <a:avLst/>
                                          </a:prstGeom>
                                          <a:noFill/>
                                          <a:ln>
                                            <a:noFill/>
                                          </a:ln>
                                        </pic:spPr>
                                      </pic:pic>
                                    </a:graphicData>
                                  </a:graphic>
                                </wp:inline>
                              </w:drawing>
                            </w:r>
                          </w:p>
                          <w:p w14:paraId="1A195092" w14:textId="1C27D737" w:rsidR="00A77579" w:rsidRPr="00B1387B" w:rsidRDefault="00A77579" w:rsidP="00A77579">
                            <w:pPr>
                              <w:jc w:val="center"/>
                              <w:rPr>
                                <w:rFonts w:ascii="ＭＳ 明朝" w:hAnsi="ＭＳ 明朝"/>
                                <w:sz w:val="16"/>
                                <w:szCs w:val="16"/>
                              </w:rPr>
                            </w:pPr>
                            <w:r w:rsidRPr="00B1387B">
                              <w:rPr>
                                <w:rFonts w:ascii="ＭＳ ゴシック" w:eastAsia="ＭＳ ゴシック" w:hAnsi="ＭＳ ゴシック"/>
                                <w:b/>
                                <w:sz w:val="16"/>
                                <w:szCs w:val="16"/>
                              </w:rPr>
                              <w:t>図</w:t>
                            </w:r>
                            <w:r w:rsidR="00B06A35">
                              <w:rPr>
                                <w:rFonts w:ascii="ＭＳ ゴシック" w:eastAsia="ＭＳ ゴシック" w:hAnsi="ＭＳ ゴシック"/>
                                <w:b/>
                                <w:sz w:val="16"/>
                                <w:szCs w:val="16"/>
                              </w:rPr>
                              <w:t>4</w:t>
                            </w:r>
                            <w:r w:rsidRPr="00B1387B">
                              <w:rPr>
                                <w:rFonts w:ascii="ＭＳ 明朝" w:hAnsi="ＭＳ 明朝" w:hint="eastAsia"/>
                                <w:sz w:val="16"/>
                                <w:szCs w:val="16"/>
                              </w:rPr>
                              <w:t xml:space="preserve">　</w:t>
                            </w:r>
                            <w:r w:rsidR="00AB0CC9" w:rsidRPr="00AB0CC9">
                              <w:rPr>
                                <w:rFonts w:ascii="Times New Roman" w:hAnsi="Times New Roman"/>
                                <w:sz w:val="16"/>
                                <w:szCs w:val="16"/>
                              </w:rPr>
                              <w:t>GeTe</w:t>
                            </w:r>
                            <w:r w:rsidR="00AB0CC9" w:rsidRPr="00AB0CC9">
                              <w:rPr>
                                <w:rFonts w:ascii="Times New Roman" w:hAnsi="Times New Roman"/>
                                <w:sz w:val="16"/>
                                <w:szCs w:val="16"/>
                              </w:rPr>
                              <w:t>の</w:t>
                            </w:r>
                            <w:r w:rsidR="00AB0CC9" w:rsidRPr="00AB0CC9">
                              <w:rPr>
                                <w:rFonts w:ascii="Times New Roman" w:hAnsi="Times New Roman"/>
                                <w:sz w:val="16"/>
                                <w:szCs w:val="16"/>
                              </w:rPr>
                              <w:t>Cr</w:t>
                            </w:r>
                            <w:r w:rsidR="00AB0CC9" w:rsidRPr="00AB0CC9">
                              <w:rPr>
                                <w:rFonts w:ascii="Times New Roman" w:hAnsi="Times New Roman"/>
                                <w:sz w:val="16"/>
                                <w:szCs w:val="16"/>
                              </w:rPr>
                              <w:t>ドープによる</w:t>
                            </w:r>
                            <w:r w:rsidR="00AB0CC9" w:rsidRPr="00AB0CC9">
                              <w:rPr>
                                <w:rFonts w:ascii="Times New Roman" w:hAnsi="Times New Roman"/>
                                <w:sz w:val="16"/>
                                <w:szCs w:val="16"/>
                              </w:rPr>
                              <w:t>(a)</w:t>
                            </w:r>
                            <w:r w:rsidR="00AB0CC9" w:rsidRPr="00AB0CC9">
                              <w:rPr>
                                <w:rFonts w:ascii="Times New Roman" w:hAnsi="Times New Roman"/>
                                <w:sz w:val="16"/>
                                <w:szCs w:val="16"/>
                              </w:rPr>
                              <w:t>欠陥形成エネルギーの低減</w:t>
                            </w:r>
                            <w:r w:rsidR="00AB0CC9" w:rsidRPr="00AB0CC9">
                              <w:rPr>
                                <w:rFonts w:ascii="Times New Roman" w:hAnsi="Times New Roman"/>
                                <w:sz w:val="16"/>
                                <w:szCs w:val="16"/>
                              </w:rPr>
                              <w:t>(b)</w:t>
                            </w:r>
                            <w:r w:rsidR="00AB0CC9" w:rsidRPr="00AB0CC9">
                              <w:rPr>
                                <w:rFonts w:ascii="Times New Roman" w:hAnsi="Times New Roman"/>
                                <w:sz w:val="16"/>
                                <w:szCs w:val="16"/>
                              </w:rPr>
                              <w:t>性能指数（内包図はミクロ構造）</w:t>
                            </w:r>
                          </w:p>
                        </w:txbxContent>
                      </wps:txbx>
                      <wps:bodyPr rot="0" vert="horz" wrap="square" lIns="0" tIns="0" rIns="0" bIns="0" anchor="t" anchorCtr="0" upright="1">
                        <a:spAutoFit/>
                      </wps:bodyPr>
                    </wps:wsp>
                  </a:graphicData>
                </a:graphic>
              </wp:inline>
            </w:drawing>
          </mc:Choice>
          <mc:Fallback>
            <w:pict>
              <v:shape w14:anchorId="2B7DB01D" id="_x0000_s1033" type="#_x0000_t202" style="width:231pt;height:20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" strokecolor="#5b9bd5" strokeweight=".25pt">
                <v:stroke dashstyle="1 1" endcap="round"/>
                <v:textbox style="mso-fit-shape-to-text:t" inset="0,0,0,0">
                  <w:txbxContent>
                    <w:p w14:paraId="46DCA7AC" w14:textId="2E9C4977" w:rsidR="00A77579" w:rsidRDefault="00AB0CC9" w:rsidP="00A77579">
                      <w:pPr>
                        <w:jc w:val="center"/>
                      </w:pPr>
                      <w:r>
                        <w:rPr>
                          <w:noProof/>
                        </w:rPr>
                        <w:drawing>
                          <wp:inline distT="0" distB="0" distL="0" distR="0" wp14:anchorId="3CBB17E6" wp14:editId="709098D6">
                            <wp:extent cx="2402205" cy="3469005"/>
                            <wp:effectExtent l="0" t="0" r="0" b="0"/>
                            <wp:docPr id="41715559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55594" name="図 1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2205" cy="3469005"/>
                                    </a:xfrm>
                                    <a:prstGeom prst="rect">
                                      <a:avLst/>
                                    </a:prstGeom>
                                    <a:noFill/>
                                    <a:ln>
                                      <a:noFill/>
                                    </a:ln>
                                  </pic:spPr>
                                </pic:pic>
                              </a:graphicData>
                            </a:graphic>
                          </wp:inline>
                        </w:drawing>
                      </w:r>
                    </w:p>
                    <w:p w14:paraId="1A195092" w14:textId="1C27D737" w:rsidR="00A77579" w:rsidRPr="00B1387B" w:rsidRDefault="00A77579" w:rsidP="00A77579">
                      <w:pPr>
                        <w:jc w:val="center"/>
                        <w:rPr>
                          <w:rFonts w:ascii="ＭＳ 明朝" w:hAnsi="ＭＳ 明朝"/>
                          <w:sz w:val="16"/>
                          <w:szCs w:val="16"/>
                        </w:rPr>
                      </w:pPr>
                      <w:r w:rsidRPr="00B1387B">
                        <w:rPr>
                          <w:rFonts w:ascii="ＭＳ ゴシック" w:eastAsia="ＭＳ ゴシック" w:hAnsi="ＭＳ ゴシック"/>
                          <w:b/>
                          <w:sz w:val="16"/>
                          <w:szCs w:val="16"/>
                        </w:rPr>
                        <w:t>図</w:t>
                      </w:r>
                      <w:r w:rsidR="00B06A35">
                        <w:rPr>
                          <w:rFonts w:ascii="ＭＳ ゴシック" w:eastAsia="ＭＳ ゴシック" w:hAnsi="ＭＳ ゴシック"/>
                          <w:b/>
                          <w:sz w:val="16"/>
                          <w:szCs w:val="16"/>
                        </w:rPr>
                        <w:t>4</w:t>
                      </w:r>
                      <w:r w:rsidRPr="00B1387B">
                        <w:rPr>
                          <w:rFonts w:ascii="ＭＳ 明朝" w:hAnsi="ＭＳ 明朝" w:hint="eastAsia"/>
                          <w:sz w:val="16"/>
                          <w:szCs w:val="16"/>
                        </w:rPr>
                        <w:t xml:space="preserve">　</w:t>
                      </w:r>
                      <w:r w:rsidR="00AB0CC9" w:rsidRPr="00AB0CC9">
                        <w:rPr>
                          <w:rFonts w:ascii="Times New Roman" w:hAnsi="Times New Roman"/>
                          <w:sz w:val="16"/>
                          <w:szCs w:val="16"/>
                        </w:rPr>
                        <w:t>GeTe</w:t>
                      </w:r>
                      <w:r w:rsidR="00AB0CC9" w:rsidRPr="00AB0CC9">
                        <w:rPr>
                          <w:rFonts w:ascii="Times New Roman" w:hAnsi="Times New Roman"/>
                          <w:sz w:val="16"/>
                          <w:szCs w:val="16"/>
                        </w:rPr>
                        <w:t>の</w:t>
                      </w:r>
                      <w:r w:rsidR="00AB0CC9" w:rsidRPr="00AB0CC9">
                        <w:rPr>
                          <w:rFonts w:ascii="Times New Roman" w:hAnsi="Times New Roman"/>
                          <w:sz w:val="16"/>
                          <w:szCs w:val="16"/>
                        </w:rPr>
                        <w:t>Cr</w:t>
                      </w:r>
                      <w:r w:rsidR="00AB0CC9" w:rsidRPr="00AB0CC9">
                        <w:rPr>
                          <w:rFonts w:ascii="Times New Roman" w:hAnsi="Times New Roman"/>
                          <w:sz w:val="16"/>
                          <w:szCs w:val="16"/>
                        </w:rPr>
                        <w:t>ドープによる</w:t>
                      </w:r>
                      <w:r w:rsidR="00AB0CC9" w:rsidRPr="00AB0CC9">
                        <w:rPr>
                          <w:rFonts w:ascii="Times New Roman" w:hAnsi="Times New Roman"/>
                          <w:sz w:val="16"/>
                          <w:szCs w:val="16"/>
                        </w:rPr>
                        <w:t>(a)</w:t>
                      </w:r>
                      <w:r w:rsidR="00AB0CC9" w:rsidRPr="00AB0CC9">
                        <w:rPr>
                          <w:rFonts w:ascii="Times New Roman" w:hAnsi="Times New Roman"/>
                          <w:sz w:val="16"/>
                          <w:szCs w:val="16"/>
                        </w:rPr>
                        <w:t>欠陥形成エネルギーの低減</w:t>
                      </w:r>
                      <w:r w:rsidR="00AB0CC9" w:rsidRPr="00AB0CC9">
                        <w:rPr>
                          <w:rFonts w:ascii="Times New Roman" w:hAnsi="Times New Roman"/>
                          <w:sz w:val="16"/>
                          <w:szCs w:val="16"/>
                        </w:rPr>
                        <w:t>(b)</w:t>
                      </w:r>
                      <w:r w:rsidR="00AB0CC9" w:rsidRPr="00AB0CC9">
                        <w:rPr>
                          <w:rFonts w:ascii="Times New Roman" w:hAnsi="Times New Roman"/>
                          <w:sz w:val="16"/>
                          <w:szCs w:val="16"/>
                        </w:rPr>
                        <w:t>性能指数（内包図はミクロ構造）</w:t>
                      </w:r>
                    </w:p>
                  </w:txbxContent>
                </v:textbox>
                <w10:anchorlock/>
              </v:shape>
            </w:pict>
          </mc:Fallback>
        </mc:AlternateContent>
      </w:r>
    </w:p>
    <w:p w14:paraId="1A9D2C95" w14:textId="62A7EE09" w:rsidR="003068C5" w:rsidRDefault="003068C5" w:rsidP="00A77579">
      <w:pPr>
        <w:pStyle w:val="ISTE-paragraph"/>
        <w:spacing w:after="0" w:line="240" w:lineRule="auto"/>
        <w:ind w:left="1" w:firstLineChars="100" w:firstLine="192"/>
        <w:rPr>
          <w:rFonts w:eastAsia="ＭＳ 明朝"/>
          <w:sz w:val="19"/>
          <w:szCs w:val="19"/>
          <w:lang w:eastAsia="ja-JP"/>
        </w:rPr>
      </w:pPr>
      <w:r w:rsidRPr="008F4349">
        <w:rPr>
          <w:rFonts w:eastAsia="ＭＳ 明朝"/>
          <w:sz w:val="19"/>
          <w:szCs w:val="19"/>
          <w:lang w:eastAsia="ja-JP"/>
        </w:rPr>
        <w:lastRenderedPageBreak/>
        <w:t>現在は</w:t>
      </w:r>
      <w:r w:rsidR="00A77579">
        <w:rPr>
          <w:rFonts w:eastAsia="ＭＳ 明朝" w:hint="eastAsia"/>
          <w:sz w:val="19"/>
          <w:szCs w:val="19"/>
          <w:lang w:eastAsia="ja-JP"/>
        </w:rPr>
        <w:t>、</w:t>
      </w:r>
      <w:r w:rsidRPr="008F4349">
        <w:rPr>
          <w:rFonts w:eastAsia="ＭＳ 明朝"/>
          <w:sz w:val="19"/>
          <w:szCs w:val="19"/>
          <w:lang w:eastAsia="ja-JP"/>
        </w:rPr>
        <w:t>GeTe</w:t>
      </w:r>
      <w:r w:rsidRPr="008F4349">
        <w:rPr>
          <w:rFonts w:eastAsia="ＭＳ 明朝"/>
          <w:sz w:val="19"/>
          <w:szCs w:val="19"/>
          <w:lang w:eastAsia="ja-JP"/>
        </w:rPr>
        <w:t>系において、</w:t>
      </w:r>
      <w:r w:rsidR="00A77579">
        <w:rPr>
          <w:rFonts w:eastAsia="ＭＳ 明朝" w:hint="eastAsia"/>
          <w:sz w:val="19"/>
          <w:szCs w:val="19"/>
          <w:lang w:eastAsia="ja-JP"/>
        </w:rPr>
        <w:t>電荷移動の制御などに着目して、</w:t>
      </w:r>
      <w:r w:rsidR="003B648D">
        <w:rPr>
          <w:rFonts w:eastAsia="ＭＳ 明朝" w:hint="eastAsia"/>
          <w:sz w:val="19"/>
          <w:szCs w:val="19"/>
          <w:lang w:eastAsia="ja-JP"/>
        </w:rPr>
        <w:t>苗教授グループを中心に</w:t>
      </w:r>
      <w:r w:rsidRPr="008F4349">
        <w:rPr>
          <w:rFonts w:eastAsia="ＭＳ 明朝"/>
          <w:sz w:val="19"/>
          <w:szCs w:val="19"/>
          <w:lang w:eastAsia="ja-JP"/>
        </w:rPr>
        <w:t>ZT</w:t>
      </w:r>
      <w:r w:rsidRPr="008F4349">
        <w:rPr>
          <w:rFonts w:eastAsia="ＭＳ 明朝"/>
          <w:sz w:val="19"/>
          <w:szCs w:val="19"/>
          <w:lang w:eastAsia="ja-JP"/>
        </w:rPr>
        <w:t>～</w:t>
      </w:r>
      <w:r w:rsidRPr="008F4349">
        <w:rPr>
          <w:rFonts w:eastAsia="ＭＳ 明朝"/>
          <w:sz w:val="19"/>
          <w:szCs w:val="19"/>
          <w:lang w:eastAsia="ja-JP"/>
        </w:rPr>
        <w:t>2.7</w:t>
      </w:r>
      <w:r w:rsidR="00A77579">
        <w:rPr>
          <w:rFonts w:eastAsia="ＭＳ 明朝" w:hint="eastAsia"/>
          <w:sz w:val="19"/>
          <w:szCs w:val="19"/>
          <w:lang w:eastAsia="ja-JP"/>
        </w:rPr>
        <w:t>も</w:t>
      </w:r>
      <w:r w:rsidRPr="008F4349">
        <w:rPr>
          <w:rFonts w:eastAsia="ＭＳ 明朝"/>
          <w:sz w:val="19"/>
          <w:szCs w:val="19"/>
          <w:lang w:eastAsia="ja-JP"/>
        </w:rPr>
        <w:t>達成</w:t>
      </w:r>
      <w:r w:rsidR="00A017D9">
        <w:rPr>
          <w:rFonts w:eastAsia="ＭＳ 明朝" w:hint="eastAsia"/>
          <w:sz w:val="19"/>
          <w:szCs w:val="19"/>
          <w:lang w:eastAsia="ja-JP"/>
        </w:rPr>
        <w:t>され</w:t>
      </w:r>
      <w:r w:rsidRPr="008F4349">
        <w:rPr>
          <w:rFonts w:eastAsia="ＭＳ 明朝"/>
          <w:sz w:val="19"/>
          <w:szCs w:val="19"/>
          <w:lang w:eastAsia="ja-JP"/>
        </w:rPr>
        <w:t>ている</w:t>
      </w:r>
      <w:r w:rsidR="00A77579">
        <w:rPr>
          <w:rFonts w:eastAsia="ＭＳ 明朝" w:hint="eastAsia"/>
          <w:sz w:val="19"/>
          <w:szCs w:val="19"/>
          <w:lang w:eastAsia="ja-JP"/>
        </w:rPr>
        <w:t>（図</w:t>
      </w:r>
      <w:r w:rsidR="00B06A35">
        <w:rPr>
          <w:rFonts w:eastAsia="ＭＳ 明朝"/>
          <w:sz w:val="19"/>
          <w:szCs w:val="19"/>
          <w:lang w:eastAsia="ja-JP"/>
        </w:rPr>
        <w:t>5</w:t>
      </w:r>
      <w:r w:rsidR="00A77579">
        <w:rPr>
          <w:rFonts w:eastAsia="ＭＳ 明朝" w:hint="eastAsia"/>
          <w:sz w:val="19"/>
          <w:szCs w:val="19"/>
          <w:lang w:eastAsia="ja-JP"/>
        </w:rPr>
        <w:t>）</w:t>
      </w:r>
      <w:r w:rsidR="00EB7629">
        <w:rPr>
          <w:vertAlign w:val="superscript"/>
        </w:rPr>
        <w:t>29)</w:t>
      </w:r>
      <w:r w:rsidRPr="008F4349">
        <w:rPr>
          <w:rFonts w:eastAsia="ＭＳ 明朝"/>
          <w:sz w:val="19"/>
          <w:szCs w:val="19"/>
          <w:lang w:eastAsia="ja-JP"/>
        </w:rPr>
        <w:t>。</w:t>
      </w:r>
    </w:p>
    <w:p w14:paraId="12B84919" w14:textId="3904AE48" w:rsidR="00A77579" w:rsidRPr="008F4349" w:rsidRDefault="00A77579" w:rsidP="00A77579">
      <w:pPr>
        <w:pStyle w:val="ISTE-paragraph"/>
        <w:spacing w:after="0" w:line="240" w:lineRule="auto"/>
        <w:ind w:left="1" w:firstLineChars="100" w:firstLine="202"/>
        <w:rPr>
          <w:rFonts w:eastAsia="ＭＳ 明朝"/>
          <w:sz w:val="19"/>
          <w:szCs w:val="19"/>
          <w:lang w:eastAsia="ja-JP"/>
        </w:rPr>
      </w:pPr>
      <w:r>
        <w:rPr>
          <w:noProof/>
        </w:rPr>
        <mc:AlternateContent>
          <mc:Choice Requires="wps">
            <w:drawing>
              <wp:inline distT="0" distB="0" distL="0" distR="0" wp14:anchorId="039EC565" wp14:editId="5B44C845">
                <wp:extent cx="2933700" cy="2644140"/>
                <wp:effectExtent l="0" t="0" r="19050" b="22860"/>
                <wp:docPr id="19915837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644140"/>
                        </a:xfrm>
                        <a:prstGeom prst="rect">
                          <a:avLst/>
                        </a:prstGeom>
                        <a:solidFill>
                          <a:srgbClr val="FFFFFF"/>
                        </a:solidFill>
                        <a:ln w="3175" cap="rnd">
                          <a:solidFill>
                            <a:srgbClr val="5B9BD5"/>
                          </a:solidFill>
                          <a:prstDash val="sysDot"/>
                          <a:miter lim="800000"/>
                          <a:headEnd/>
                          <a:tailEnd/>
                        </a:ln>
                      </wps:spPr>
                      <wps:txbx>
                        <w:txbxContent>
                          <w:p w14:paraId="42D8F7B5" w14:textId="5F20C5F3" w:rsidR="00A77579" w:rsidRDefault="00A017D9" w:rsidP="00A77579">
                            <w:pPr>
                              <w:jc w:val="center"/>
                            </w:pPr>
                            <w:r>
                              <w:rPr>
                                <w:noProof/>
                              </w:rPr>
                              <w:drawing>
                                <wp:inline distT="0" distB="0" distL="0" distR="0" wp14:anchorId="0756D977" wp14:editId="5785A8DD">
                                  <wp:extent cx="2225040" cy="2094787"/>
                                  <wp:effectExtent l="0" t="0" r="3810" b="1270"/>
                                  <wp:docPr id="8375418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4188" name="図 5"/>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2404" cy="2101720"/>
                                          </a:xfrm>
                                          <a:prstGeom prst="rect">
                                            <a:avLst/>
                                          </a:prstGeom>
                                          <a:noFill/>
                                          <a:ln>
                                            <a:noFill/>
                                          </a:ln>
                                        </pic:spPr>
                                      </pic:pic>
                                    </a:graphicData>
                                  </a:graphic>
                                </wp:inline>
                              </w:drawing>
                            </w:r>
                          </w:p>
                          <w:p w14:paraId="18A3BA5D" w14:textId="12D26574" w:rsidR="00A77579" w:rsidRPr="00B1387B" w:rsidRDefault="00A77579" w:rsidP="00A77579">
                            <w:pPr>
                              <w:jc w:val="center"/>
                              <w:rPr>
                                <w:rFonts w:ascii="ＭＳ 明朝" w:hAnsi="ＭＳ 明朝"/>
                                <w:sz w:val="16"/>
                                <w:szCs w:val="16"/>
                              </w:rPr>
                            </w:pPr>
                            <w:r w:rsidRPr="00B1387B">
                              <w:rPr>
                                <w:rFonts w:ascii="ＭＳ ゴシック" w:eastAsia="ＭＳ ゴシック" w:hAnsi="ＭＳ ゴシック"/>
                                <w:b/>
                                <w:sz w:val="16"/>
                                <w:szCs w:val="16"/>
                              </w:rPr>
                              <w:t>図</w:t>
                            </w:r>
                            <w:r w:rsidR="00B06A35">
                              <w:rPr>
                                <w:rFonts w:ascii="ＭＳ ゴシック" w:eastAsia="ＭＳ ゴシック" w:hAnsi="ＭＳ ゴシック"/>
                                <w:b/>
                                <w:sz w:val="16"/>
                                <w:szCs w:val="16"/>
                              </w:rPr>
                              <w:t>5</w:t>
                            </w:r>
                            <w:r w:rsidRPr="00B1387B">
                              <w:rPr>
                                <w:rFonts w:ascii="ＭＳ 明朝" w:hAnsi="ＭＳ 明朝" w:hint="eastAsia"/>
                                <w:sz w:val="16"/>
                                <w:szCs w:val="16"/>
                              </w:rPr>
                              <w:t xml:space="preserve">　</w:t>
                            </w:r>
                            <w:r w:rsidR="00AB0CC9" w:rsidRPr="00AB0CC9">
                              <w:rPr>
                                <w:rFonts w:ascii="ＭＳ 明朝" w:hAnsi="ＭＳ 明朝" w:hint="eastAsia"/>
                                <w:sz w:val="16"/>
                                <w:szCs w:val="16"/>
                              </w:rPr>
                              <w:t>電荷移動の制御</w:t>
                            </w:r>
                            <w:r w:rsidR="00AB0CC9" w:rsidRPr="00AB0CC9">
                              <w:rPr>
                                <w:rFonts w:ascii="Times New Roman" w:hAnsi="Times New Roman"/>
                                <w:sz w:val="16"/>
                                <w:szCs w:val="16"/>
                              </w:rPr>
                              <w:t>などに</w:t>
                            </w:r>
                            <w:r w:rsidR="00AB0CC9" w:rsidRPr="00AB0CC9">
                              <w:rPr>
                                <w:rFonts w:ascii="Times New Roman" w:hAnsi="Times New Roman"/>
                                <w:sz w:val="16"/>
                                <w:szCs w:val="16"/>
                              </w:rPr>
                              <w:t>GeTe</w:t>
                            </w:r>
                            <w:r w:rsidR="00AB0CC9" w:rsidRPr="00AB0CC9">
                              <w:rPr>
                                <w:rFonts w:ascii="Times New Roman" w:hAnsi="Times New Roman"/>
                                <w:sz w:val="16"/>
                                <w:szCs w:val="16"/>
                              </w:rPr>
                              <w:t>の高性</w:t>
                            </w:r>
                            <w:r w:rsidR="00AB0CC9">
                              <w:rPr>
                                <w:rFonts w:ascii="ＭＳ 明朝" w:hAnsi="ＭＳ 明朝" w:hint="eastAsia"/>
                                <w:sz w:val="16"/>
                                <w:szCs w:val="16"/>
                              </w:rPr>
                              <w:t>能化</w:t>
                            </w:r>
                            <w:r w:rsidR="00EB7629">
                              <w:rPr>
                                <w:vertAlign w:val="superscript"/>
                              </w:rPr>
                              <w:t>29)</w:t>
                            </w:r>
                          </w:p>
                        </w:txbxContent>
                      </wps:txbx>
                      <wps:bodyPr rot="0" vert="horz" wrap="square" lIns="0" tIns="0" rIns="0" bIns="0" anchor="t" anchorCtr="0" upright="1">
                        <a:spAutoFit/>
                      </wps:bodyPr>
                    </wps:wsp>
                  </a:graphicData>
                </a:graphic>
              </wp:inline>
            </w:drawing>
          </mc:Choice>
          <mc:Fallback>
            <w:pict>
              <v:shape w14:anchorId="039EC565" id="_x0000_s1034" type="#_x0000_t202" style="width:231pt;height:20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" strokecolor="#5b9bd5" strokeweight=".25pt">
                <v:stroke dashstyle="1 1" endcap="round"/>
                <v:textbox style="mso-fit-shape-to-text:t" inset="0,0,0,0">
                  <w:txbxContent>
                    <w:p w14:paraId="42D8F7B5" w14:textId="5F20C5F3" w:rsidR="00A77579" w:rsidRDefault="00A017D9" w:rsidP="00A77579">
                      <w:pPr>
                        <w:jc w:val="center"/>
                      </w:pPr>
                      <w:r>
                        <w:rPr>
                          <w:noProof/>
                        </w:rPr>
                        <w:drawing>
                          <wp:inline distT="0" distB="0" distL="0" distR="0" wp14:anchorId="0756D977" wp14:editId="5785A8DD">
                            <wp:extent cx="2225040" cy="2094787"/>
                            <wp:effectExtent l="0" t="0" r="3810" b="1270"/>
                            <wp:docPr id="8375418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4188" name="図 5"/>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2404" cy="2101720"/>
                                    </a:xfrm>
                                    <a:prstGeom prst="rect">
                                      <a:avLst/>
                                    </a:prstGeom>
                                    <a:noFill/>
                                    <a:ln>
                                      <a:noFill/>
                                    </a:ln>
                                  </pic:spPr>
                                </pic:pic>
                              </a:graphicData>
                            </a:graphic>
                          </wp:inline>
                        </w:drawing>
                      </w:r>
                    </w:p>
                    <w:p w14:paraId="18A3BA5D" w14:textId="12D26574" w:rsidR="00A77579" w:rsidRPr="00B1387B" w:rsidRDefault="00A77579" w:rsidP="00A77579">
                      <w:pPr>
                        <w:jc w:val="center"/>
                        <w:rPr>
                          <w:rFonts w:ascii="ＭＳ 明朝" w:hAnsi="ＭＳ 明朝"/>
                          <w:sz w:val="16"/>
                          <w:szCs w:val="16"/>
                        </w:rPr>
                      </w:pPr>
                      <w:r w:rsidRPr="00B1387B">
                        <w:rPr>
                          <w:rFonts w:ascii="ＭＳ ゴシック" w:eastAsia="ＭＳ ゴシック" w:hAnsi="ＭＳ ゴシック"/>
                          <w:b/>
                          <w:sz w:val="16"/>
                          <w:szCs w:val="16"/>
                        </w:rPr>
                        <w:t>図</w:t>
                      </w:r>
                      <w:r w:rsidR="00B06A35">
                        <w:rPr>
                          <w:rFonts w:ascii="ＭＳ ゴシック" w:eastAsia="ＭＳ ゴシック" w:hAnsi="ＭＳ ゴシック"/>
                          <w:b/>
                          <w:sz w:val="16"/>
                          <w:szCs w:val="16"/>
                        </w:rPr>
                        <w:t>5</w:t>
                      </w:r>
                      <w:r w:rsidRPr="00B1387B">
                        <w:rPr>
                          <w:rFonts w:ascii="ＭＳ 明朝" w:hAnsi="ＭＳ 明朝" w:hint="eastAsia"/>
                          <w:sz w:val="16"/>
                          <w:szCs w:val="16"/>
                        </w:rPr>
                        <w:t xml:space="preserve">　</w:t>
                      </w:r>
                      <w:r w:rsidR="00AB0CC9" w:rsidRPr="00AB0CC9">
                        <w:rPr>
                          <w:rFonts w:ascii="ＭＳ 明朝" w:hAnsi="ＭＳ 明朝" w:hint="eastAsia"/>
                          <w:sz w:val="16"/>
                          <w:szCs w:val="16"/>
                        </w:rPr>
                        <w:t>電荷移動の制御</w:t>
                      </w:r>
                      <w:r w:rsidR="00AB0CC9" w:rsidRPr="00AB0CC9">
                        <w:rPr>
                          <w:rFonts w:ascii="Times New Roman" w:hAnsi="Times New Roman"/>
                          <w:sz w:val="16"/>
                          <w:szCs w:val="16"/>
                        </w:rPr>
                        <w:t>などに</w:t>
                      </w:r>
                      <w:r w:rsidR="00AB0CC9" w:rsidRPr="00AB0CC9">
                        <w:rPr>
                          <w:rFonts w:ascii="Times New Roman" w:hAnsi="Times New Roman"/>
                          <w:sz w:val="16"/>
                          <w:szCs w:val="16"/>
                        </w:rPr>
                        <w:t>GeTe</w:t>
                      </w:r>
                      <w:r w:rsidR="00AB0CC9" w:rsidRPr="00AB0CC9">
                        <w:rPr>
                          <w:rFonts w:ascii="Times New Roman" w:hAnsi="Times New Roman"/>
                          <w:sz w:val="16"/>
                          <w:szCs w:val="16"/>
                        </w:rPr>
                        <w:t>の高性</w:t>
                      </w:r>
                      <w:r w:rsidR="00AB0CC9">
                        <w:rPr>
                          <w:rFonts w:ascii="ＭＳ 明朝" w:hAnsi="ＭＳ 明朝" w:hint="eastAsia"/>
                          <w:sz w:val="16"/>
                          <w:szCs w:val="16"/>
                        </w:rPr>
                        <w:t>能化</w:t>
                      </w:r>
                      <w:r w:rsidR="00EB7629">
                        <w:rPr>
                          <w:vertAlign w:val="superscript"/>
                        </w:rPr>
                        <w:t>29)</w:t>
                      </w:r>
                    </w:p>
                  </w:txbxContent>
                </v:textbox>
                <w10:anchorlock/>
              </v:shape>
            </w:pict>
          </mc:Fallback>
        </mc:AlternateContent>
      </w:r>
    </w:p>
    <w:p w14:paraId="12E68C58" w14:textId="3B739316" w:rsidR="001C26B9" w:rsidRPr="008F4349" w:rsidRDefault="001C26B9" w:rsidP="00142207">
      <w:pPr>
        <w:pStyle w:val="ISTE-paragraph"/>
        <w:spacing w:after="0" w:line="240" w:lineRule="auto"/>
        <w:ind w:firstLineChars="100" w:firstLine="192"/>
        <w:rPr>
          <w:rFonts w:eastAsia="ＭＳ 明朝"/>
          <w:sz w:val="19"/>
          <w:szCs w:val="19"/>
          <w:lang w:eastAsia="ja-JP"/>
        </w:rPr>
      </w:pPr>
      <w:r w:rsidRPr="008F4349">
        <w:rPr>
          <w:rFonts w:eastAsia="ＭＳ 明朝"/>
          <w:sz w:val="19"/>
          <w:szCs w:val="19"/>
          <w:lang w:eastAsia="ja-JP"/>
        </w:rPr>
        <w:t>以上のような人為的なフォノンの選択散乱以外にも、低熱伝導率の妥当な母体を見出す方法もある。筆者は</w:t>
      </w:r>
    </w:p>
    <w:p w14:paraId="7D02955C" w14:textId="1879B571" w:rsidR="001C26B9" w:rsidRDefault="001C26B9" w:rsidP="00142207">
      <w:pPr>
        <w:pStyle w:val="ISTE-paragraph"/>
        <w:spacing w:after="0" w:line="240" w:lineRule="auto"/>
        <w:ind w:firstLine="0"/>
        <w:rPr>
          <w:rFonts w:eastAsia="ＭＳ 明朝"/>
          <w:sz w:val="19"/>
          <w:szCs w:val="19"/>
          <w:lang w:eastAsia="ja-JP"/>
        </w:rPr>
      </w:pPr>
      <w:r w:rsidRPr="008F4349">
        <w:rPr>
          <w:rFonts w:eastAsia="ＭＳ 明朝"/>
          <w:sz w:val="19"/>
          <w:szCs w:val="19"/>
          <w:lang w:eastAsia="ja-JP"/>
        </w:rPr>
        <w:t>高温セラミックス材料である多ホウ化物において、原子ボンディングの強い、音速の高い材料でありながら、結晶構造に起因したいくつかのメカニズム</w:t>
      </w:r>
      <w:r w:rsidR="003068C5" w:rsidRPr="008F4349">
        <w:rPr>
          <w:rFonts w:eastAsia="ＭＳ 明朝"/>
          <w:sz w:val="19"/>
          <w:szCs w:val="19"/>
          <w:lang w:eastAsia="ja-JP"/>
        </w:rPr>
        <w:t>（</w:t>
      </w:r>
      <w:r w:rsidR="003068C5" w:rsidRPr="008F4349">
        <w:rPr>
          <w:rFonts w:eastAsia="ＭＳ 明朝"/>
          <w:sz w:val="19"/>
          <w:szCs w:val="19"/>
          <w:lang w:eastAsia="ja-JP"/>
        </w:rPr>
        <w:t>Slack</w:t>
      </w:r>
      <w:r w:rsidR="003068C5" w:rsidRPr="008F4349">
        <w:rPr>
          <w:rFonts w:eastAsia="ＭＳ 明朝"/>
          <w:sz w:val="19"/>
          <w:szCs w:val="19"/>
          <w:lang w:eastAsia="ja-JP"/>
        </w:rPr>
        <w:t>が最初に指摘した結晶の複雑さに加えて</w:t>
      </w:r>
      <w:r w:rsidR="0002408F" w:rsidRPr="0002408F">
        <w:rPr>
          <w:rFonts w:eastAsia="ＭＳ 明朝"/>
          <w:vertAlign w:val="superscript"/>
          <w:lang w:eastAsia="ja-JP"/>
        </w:rPr>
        <w:t>30</w:t>
      </w:r>
      <w:r w:rsidR="0002408F" w:rsidRPr="0002408F">
        <w:rPr>
          <w:vertAlign w:val="superscript"/>
        </w:rPr>
        <w:t>)</w:t>
      </w:r>
      <w:r w:rsidR="003068C5" w:rsidRPr="0002408F">
        <w:rPr>
          <w:rFonts w:eastAsia="ＭＳ 明朝"/>
          <w:sz w:val="19"/>
          <w:szCs w:val="19"/>
          <w:lang w:eastAsia="ja-JP"/>
        </w:rPr>
        <w:t>、新たに、原子ダンベル対、乱れ、部分占有など）</w:t>
      </w:r>
      <w:r w:rsidRPr="0002408F">
        <w:rPr>
          <w:rFonts w:eastAsia="ＭＳ 明朝"/>
          <w:sz w:val="19"/>
          <w:szCs w:val="19"/>
          <w:lang w:eastAsia="ja-JP"/>
        </w:rPr>
        <w:t>によって、比較的低熱伝導率を発現することを明らかにしてきた</w:t>
      </w:r>
      <w:r w:rsidR="0002408F" w:rsidRPr="0002408F">
        <w:rPr>
          <w:rFonts w:eastAsia="ＭＳ 明朝"/>
          <w:vertAlign w:val="superscript"/>
          <w:lang w:eastAsia="ja-JP"/>
        </w:rPr>
        <w:t>31</w:t>
      </w:r>
      <w:r w:rsidR="0002408F" w:rsidRPr="0002408F">
        <w:rPr>
          <w:vertAlign w:val="superscript"/>
        </w:rPr>
        <w:t>),32)</w:t>
      </w:r>
      <w:r w:rsidRPr="0002408F">
        <w:rPr>
          <w:rFonts w:eastAsia="ＭＳ 明朝"/>
          <w:sz w:val="19"/>
          <w:szCs w:val="19"/>
          <w:lang w:eastAsia="ja-JP"/>
        </w:rPr>
        <w:t>。</w:t>
      </w:r>
      <w:r w:rsidR="003068C5" w:rsidRPr="008F4349">
        <w:rPr>
          <w:rFonts w:eastAsia="ＭＳ 明朝"/>
          <w:sz w:val="19"/>
          <w:szCs w:val="19"/>
          <w:lang w:eastAsia="ja-JP"/>
        </w:rPr>
        <w:t>部分占有に関しては、マテリアルズインフォマティクス的なアプローチによって、有効な記述子として実証し、その結果、約</w:t>
      </w:r>
      <w:r w:rsidR="003068C5" w:rsidRPr="008F4349">
        <w:rPr>
          <w:rFonts w:eastAsia="ＭＳ 明朝"/>
          <w:sz w:val="19"/>
          <w:szCs w:val="19"/>
          <w:lang w:eastAsia="ja-JP"/>
        </w:rPr>
        <w:t xml:space="preserve"> 0.4 W/m/K </w:t>
      </w:r>
      <w:r w:rsidR="003068C5" w:rsidRPr="008F4349">
        <w:rPr>
          <w:rFonts w:eastAsia="ＭＳ 明朝"/>
          <w:sz w:val="19"/>
          <w:szCs w:val="19"/>
          <w:lang w:eastAsia="ja-JP"/>
        </w:rPr>
        <w:t>の低熱伝導率を有する新規な硫化物熱電材料系を掘り起こし、その後、電子的な性質の調整によって、硫化物系で、</w:t>
      </w:r>
      <w:r w:rsidR="003068C5" w:rsidRPr="008F4349">
        <w:rPr>
          <w:rFonts w:eastAsia="ＭＳ 明朝"/>
          <w:sz w:val="19"/>
          <w:szCs w:val="19"/>
          <w:lang w:eastAsia="ja-JP"/>
        </w:rPr>
        <w:t xml:space="preserve">ZT </w:t>
      </w:r>
      <w:r w:rsidR="003068C5" w:rsidRPr="008F4349">
        <w:rPr>
          <w:rFonts w:eastAsia="ＭＳ 明朝"/>
          <w:sz w:val="19"/>
          <w:szCs w:val="19"/>
          <w:lang w:eastAsia="ja-JP"/>
        </w:rPr>
        <w:t>～</w:t>
      </w:r>
      <w:r w:rsidR="003068C5" w:rsidRPr="008F4349">
        <w:rPr>
          <w:rFonts w:eastAsia="ＭＳ 明朝"/>
          <w:sz w:val="19"/>
          <w:szCs w:val="19"/>
          <w:lang w:eastAsia="ja-JP"/>
        </w:rPr>
        <w:t xml:space="preserve"> 0.7</w:t>
      </w:r>
      <w:r w:rsidR="003068C5" w:rsidRPr="008F4349">
        <w:rPr>
          <w:rFonts w:eastAsia="ＭＳ 明朝"/>
          <w:sz w:val="19"/>
          <w:szCs w:val="19"/>
          <w:lang w:eastAsia="ja-JP"/>
        </w:rPr>
        <w:t>を達成した</w:t>
      </w:r>
      <w:r w:rsidR="0002408F" w:rsidRPr="0002408F">
        <w:rPr>
          <w:rFonts w:eastAsia="ＭＳ 明朝"/>
          <w:vertAlign w:val="superscript"/>
          <w:lang w:eastAsia="ja-JP"/>
        </w:rPr>
        <w:t>3</w:t>
      </w:r>
      <w:r w:rsidR="0002408F">
        <w:rPr>
          <w:rFonts w:eastAsia="ＭＳ 明朝"/>
          <w:vertAlign w:val="superscript"/>
          <w:lang w:eastAsia="ja-JP"/>
        </w:rPr>
        <w:t>3</w:t>
      </w:r>
      <w:r w:rsidR="0002408F" w:rsidRPr="0002408F">
        <w:rPr>
          <w:vertAlign w:val="superscript"/>
        </w:rPr>
        <w:t>)</w:t>
      </w:r>
      <w:r w:rsidR="003068C5" w:rsidRPr="008F4349">
        <w:rPr>
          <w:rFonts w:eastAsia="ＭＳ 明朝"/>
          <w:sz w:val="19"/>
          <w:szCs w:val="19"/>
          <w:lang w:eastAsia="ja-JP"/>
        </w:rPr>
        <w:t>。</w:t>
      </w:r>
    </w:p>
    <w:p w14:paraId="3094E1D4" w14:textId="090A8684" w:rsidR="00FE3D3E" w:rsidRPr="008F4349" w:rsidRDefault="00FE3D3E" w:rsidP="00142207">
      <w:pPr>
        <w:pStyle w:val="ISTE-paragraph"/>
        <w:spacing w:after="0" w:line="240" w:lineRule="auto"/>
        <w:ind w:firstLine="0"/>
        <w:rPr>
          <w:rFonts w:eastAsia="ＭＳ 明朝"/>
          <w:sz w:val="19"/>
          <w:szCs w:val="19"/>
          <w:lang w:eastAsia="ja-JP"/>
        </w:rPr>
      </w:pPr>
      <w:r>
        <w:rPr>
          <w:noProof/>
        </w:rPr>
        <mc:AlternateContent>
          <mc:Choice Requires="wps">
            <w:drawing>
              <wp:inline distT="0" distB="0" distL="0" distR="0" wp14:anchorId="73D73830" wp14:editId="0B68D6E4">
                <wp:extent cx="2933700" cy="2237740"/>
                <wp:effectExtent l="0" t="0" r="19050" b="10160"/>
                <wp:docPr id="20622750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237740"/>
                        </a:xfrm>
                        <a:prstGeom prst="rect">
                          <a:avLst/>
                        </a:prstGeom>
                        <a:solidFill>
                          <a:srgbClr val="FFFFFF"/>
                        </a:solidFill>
                        <a:ln w="3175" cap="rnd">
                          <a:solidFill>
                            <a:srgbClr val="5B9BD5"/>
                          </a:solidFill>
                          <a:prstDash val="sysDot"/>
                          <a:miter lim="800000"/>
                          <a:headEnd/>
                          <a:tailEnd/>
                        </a:ln>
                      </wps:spPr>
                      <wps:txbx>
                        <w:txbxContent>
                          <w:p w14:paraId="13CCD782" w14:textId="77777777" w:rsidR="00FE3D3E" w:rsidRDefault="00FE3D3E" w:rsidP="00FE3D3E">
                            <w:pPr>
                              <w:jc w:val="center"/>
                            </w:pPr>
                            <w:r>
                              <w:rPr>
                                <w:noProof/>
                              </w:rPr>
                              <w:drawing>
                                <wp:inline distT="0" distB="0" distL="0" distR="0" wp14:anchorId="6BEBD3AE" wp14:editId="5124BA43">
                                  <wp:extent cx="2133600" cy="1964429"/>
                                  <wp:effectExtent l="0" t="0" r="0" b="0"/>
                                  <wp:docPr id="182098747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87478" name="図 6"/>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2086" cy="1972242"/>
                                          </a:xfrm>
                                          <a:prstGeom prst="rect">
                                            <a:avLst/>
                                          </a:prstGeom>
                                          <a:noFill/>
                                          <a:ln>
                                            <a:noFill/>
                                          </a:ln>
                                        </pic:spPr>
                                      </pic:pic>
                                    </a:graphicData>
                                  </a:graphic>
                                </wp:inline>
                              </w:drawing>
                            </w:r>
                          </w:p>
                          <w:p w14:paraId="3474479B" w14:textId="02D00EA2" w:rsidR="00FE3D3E" w:rsidRPr="00B1387B" w:rsidRDefault="00FE3D3E" w:rsidP="00FE3D3E">
                            <w:pPr>
                              <w:jc w:val="center"/>
                              <w:rPr>
                                <w:rFonts w:ascii="ＭＳ 明朝" w:hAnsi="ＭＳ 明朝"/>
                                <w:sz w:val="16"/>
                                <w:szCs w:val="16"/>
                              </w:rPr>
                            </w:pPr>
                            <w:r w:rsidRPr="00B1387B">
                              <w:rPr>
                                <w:rFonts w:ascii="ＭＳ ゴシック" w:eastAsia="ＭＳ ゴシック" w:hAnsi="ＭＳ ゴシック"/>
                                <w:b/>
                                <w:sz w:val="16"/>
                                <w:szCs w:val="16"/>
                              </w:rPr>
                              <w:t>図</w:t>
                            </w:r>
                            <w:r>
                              <w:rPr>
                                <w:rFonts w:ascii="ＭＳ ゴシック" w:eastAsia="ＭＳ ゴシック" w:hAnsi="ＭＳ ゴシック"/>
                                <w:b/>
                                <w:sz w:val="16"/>
                                <w:szCs w:val="16"/>
                              </w:rPr>
                              <w:t>6</w:t>
                            </w:r>
                            <w:r w:rsidRPr="00B1387B">
                              <w:rPr>
                                <w:rFonts w:ascii="ＭＳ 明朝" w:hAnsi="ＭＳ 明朝" w:hint="eastAsia"/>
                                <w:sz w:val="16"/>
                                <w:szCs w:val="16"/>
                              </w:rPr>
                              <w:t xml:space="preserve">　</w:t>
                            </w:r>
                            <w:r w:rsidR="00AB0CC9">
                              <w:rPr>
                                <w:rFonts w:ascii="ＭＳ 明朝" w:hAnsi="ＭＳ 明朝" w:hint="eastAsia"/>
                                <w:sz w:val="16"/>
                                <w:szCs w:val="16"/>
                              </w:rPr>
                              <w:t>複合アニオン化による熱伝導率低減</w:t>
                            </w:r>
                            <w:r w:rsidR="0002408F" w:rsidRPr="0002408F">
                              <w:rPr>
                                <w:rFonts w:ascii="Times New Roman" w:hAnsi="Times New Roman"/>
                                <w:vertAlign w:val="superscript"/>
                              </w:rPr>
                              <w:t>3</w:t>
                            </w:r>
                            <w:r w:rsidR="0002408F">
                              <w:rPr>
                                <w:rFonts w:ascii="Times New Roman" w:hAnsi="Times New Roman"/>
                                <w:vertAlign w:val="superscript"/>
                              </w:rPr>
                              <w:t>5</w:t>
                            </w:r>
                            <w:r w:rsidR="0002408F" w:rsidRPr="0002408F">
                              <w:rPr>
                                <w:rFonts w:ascii="Times New Roman" w:hAnsi="Times New Roman"/>
                                <w:vertAlign w:val="superscript"/>
                              </w:rPr>
                              <w:t>)</w:t>
                            </w:r>
                          </w:p>
                        </w:txbxContent>
                      </wps:txbx>
                      <wps:bodyPr rot="0" vert="horz" wrap="square" lIns="0" tIns="0" rIns="0" bIns="0" anchor="t" anchorCtr="0" upright="1">
                        <a:spAutoFit/>
                      </wps:bodyPr>
                    </wps:wsp>
                  </a:graphicData>
                </a:graphic>
              </wp:inline>
            </w:drawing>
          </mc:Choice>
          <mc:Fallback>
            <w:pict>
              <v:shape w14:anchorId="73D73830" id="_x0000_s1035" type="#_x0000_t202" style="width:231pt;height:17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" strokecolor="#5b9bd5" strokeweight=".25pt">
                <v:stroke dashstyle="1 1" endcap="round"/>
                <v:textbox style="mso-fit-shape-to-text:t" inset="0,0,0,0">
                  <w:txbxContent>
                    <w:p w14:paraId="13CCD782" w14:textId="77777777" w:rsidR="00FE3D3E" w:rsidRDefault="00FE3D3E" w:rsidP="00FE3D3E">
                      <w:pPr>
                        <w:jc w:val="center"/>
                      </w:pPr>
                      <w:r>
                        <w:rPr>
                          <w:noProof/>
                        </w:rPr>
                        <w:drawing>
                          <wp:inline distT="0" distB="0" distL="0" distR="0" wp14:anchorId="6BEBD3AE" wp14:editId="5124BA43">
                            <wp:extent cx="2133600" cy="1964429"/>
                            <wp:effectExtent l="0" t="0" r="0" b="0"/>
                            <wp:docPr id="182098747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87478" name="図 6"/>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2086" cy="1972242"/>
                                    </a:xfrm>
                                    <a:prstGeom prst="rect">
                                      <a:avLst/>
                                    </a:prstGeom>
                                    <a:noFill/>
                                    <a:ln>
                                      <a:noFill/>
                                    </a:ln>
                                  </pic:spPr>
                                </pic:pic>
                              </a:graphicData>
                            </a:graphic>
                          </wp:inline>
                        </w:drawing>
                      </w:r>
                    </w:p>
                    <w:p w14:paraId="3474479B" w14:textId="02D00EA2" w:rsidR="00FE3D3E" w:rsidRPr="00B1387B" w:rsidRDefault="00FE3D3E" w:rsidP="00FE3D3E">
                      <w:pPr>
                        <w:jc w:val="center"/>
                        <w:rPr>
                          <w:rFonts w:ascii="ＭＳ 明朝" w:hAnsi="ＭＳ 明朝"/>
                          <w:sz w:val="16"/>
                          <w:szCs w:val="16"/>
                        </w:rPr>
                      </w:pPr>
                      <w:r w:rsidRPr="00B1387B">
                        <w:rPr>
                          <w:rFonts w:ascii="ＭＳ ゴシック" w:eastAsia="ＭＳ ゴシック" w:hAnsi="ＭＳ ゴシック"/>
                          <w:b/>
                          <w:sz w:val="16"/>
                          <w:szCs w:val="16"/>
                        </w:rPr>
                        <w:t>図</w:t>
                      </w:r>
                      <w:r>
                        <w:rPr>
                          <w:rFonts w:ascii="ＭＳ ゴシック" w:eastAsia="ＭＳ ゴシック" w:hAnsi="ＭＳ ゴシック"/>
                          <w:b/>
                          <w:sz w:val="16"/>
                          <w:szCs w:val="16"/>
                        </w:rPr>
                        <w:t>6</w:t>
                      </w:r>
                      <w:r w:rsidRPr="00B1387B">
                        <w:rPr>
                          <w:rFonts w:ascii="ＭＳ 明朝" w:hAnsi="ＭＳ 明朝" w:hint="eastAsia"/>
                          <w:sz w:val="16"/>
                          <w:szCs w:val="16"/>
                        </w:rPr>
                        <w:t xml:space="preserve">　</w:t>
                      </w:r>
                      <w:r w:rsidR="00AB0CC9">
                        <w:rPr>
                          <w:rFonts w:ascii="ＭＳ 明朝" w:hAnsi="ＭＳ 明朝" w:hint="eastAsia"/>
                          <w:sz w:val="16"/>
                          <w:szCs w:val="16"/>
                        </w:rPr>
                        <w:t>複合アニオン化による熱伝導率低減</w:t>
                      </w:r>
                      <w:r w:rsidR="0002408F" w:rsidRPr="0002408F">
                        <w:rPr>
                          <w:rFonts w:ascii="Times New Roman" w:hAnsi="Times New Roman"/>
                          <w:vertAlign w:val="superscript"/>
                        </w:rPr>
                        <w:t>3</w:t>
                      </w:r>
                      <w:r w:rsidR="0002408F">
                        <w:rPr>
                          <w:rFonts w:ascii="Times New Roman" w:hAnsi="Times New Roman"/>
                          <w:vertAlign w:val="superscript"/>
                        </w:rPr>
                        <w:t>5</w:t>
                      </w:r>
                      <w:r w:rsidR="0002408F" w:rsidRPr="0002408F">
                        <w:rPr>
                          <w:rFonts w:ascii="Times New Roman" w:hAnsi="Times New Roman"/>
                          <w:vertAlign w:val="superscript"/>
                        </w:rPr>
                        <w:t>)</w:t>
                      </w:r>
                    </w:p>
                  </w:txbxContent>
                </v:textbox>
                <w10:anchorlock/>
              </v:shape>
            </w:pict>
          </mc:Fallback>
        </mc:AlternateContent>
      </w:r>
    </w:p>
    <w:p w14:paraId="0109FC8C" w14:textId="53769448" w:rsidR="00E30BC1" w:rsidRPr="0002408F" w:rsidRDefault="00DD3EC2" w:rsidP="00142207">
      <w:pPr>
        <w:pStyle w:val="ISTE-paragraph"/>
        <w:spacing w:after="0" w:line="240" w:lineRule="auto"/>
        <w:ind w:firstLine="0"/>
        <w:rPr>
          <w:rFonts w:eastAsia="ＭＳ 明朝"/>
          <w:sz w:val="19"/>
          <w:szCs w:val="19"/>
          <w:lang w:eastAsia="ja-JP"/>
        </w:rPr>
      </w:pPr>
      <w:r w:rsidRPr="008F4349">
        <w:rPr>
          <w:rFonts w:eastAsia="ＭＳ 明朝"/>
          <w:sz w:val="19"/>
          <w:szCs w:val="19"/>
          <w:lang w:eastAsia="ja-JP"/>
        </w:rPr>
        <w:t xml:space="preserve">　そのほかに、</w:t>
      </w:r>
      <w:r w:rsidR="00EB7629">
        <w:rPr>
          <w:rFonts w:eastAsia="ＭＳ 明朝" w:hint="eastAsia"/>
          <w:sz w:val="19"/>
          <w:szCs w:val="19"/>
          <w:lang w:eastAsia="ja-JP"/>
        </w:rPr>
        <w:t>複合アニオン系において、局所的に歪みのある結晶構造によって、フォノンの状態密度においてピークの分裂を起こしフォノンの散乱空間を拡げ、</w:t>
      </w:r>
      <w:r w:rsidR="00E10BAD" w:rsidRPr="008F4349">
        <w:rPr>
          <w:rFonts w:eastAsia="ＭＳ 明朝"/>
          <w:sz w:val="19"/>
          <w:szCs w:val="19"/>
          <w:lang w:eastAsia="ja-JP"/>
        </w:rPr>
        <w:t>フォノンの散乱時間の大幅な低減をもたらすことが示された</w:t>
      </w:r>
      <w:r w:rsidR="0002408F" w:rsidRPr="0002408F">
        <w:rPr>
          <w:rFonts w:eastAsia="ＭＳ 明朝"/>
          <w:vertAlign w:val="superscript"/>
          <w:lang w:eastAsia="ja-JP"/>
        </w:rPr>
        <w:t>3</w:t>
      </w:r>
      <w:r w:rsidR="0002408F">
        <w:rPr>
          <w:rFonts w:eastAsia="ＭＳ 明朝"/>
          <w:vertAlign w:val="superscript"/>
          <w:lang w:eastAsia="ja-JP"/>
        </w:rPr>
        <w:t>4</w:t>
      </w:r>
      <w:r w:rsidR="0002408F" w:rsidRPr="0002408F">
        <w:rPr>
          <w:vertAlign w:val="superscript"/>
        </w:rPr>
        <w:t>)</w:t>
      </w:r>
      <w:r w:rsidR="00E10BAD" w:rsidRPr="008F4349">
        <w:rPr>
          <w:rFonts w:eastAsia="ＭＳ 明朝"/>
          <w:sz w:val="19"/>
          <w:szCs w:val="19"/>
          <w:lang w:eastAsia="ja-JP"/>
        </w:rPr>
        <w:t>。さら</w:t>
      </w:r>
      <w:r w:rsidR="00E30BC1" w:rsidRPr="008F4349">
        <w:rPr>
          <w:rFonts w:eastAsia="ＭＳ 明朝"/>
          <w:sz w:val="19"/>
          <w:szCs w:val="19"/>
          <w:lang w:eastAsia="ja-JP"/>
        </w:rPr>
        <w:t>なる</w:t>
      </w:r>
      <w:r w:rsidR="00E10BAD" w:rsidRPr="008F4349">
        <w:rPr>
          <w:rFonts w:eastAsia="ＭＳ 明朝"/>
          <w:sz w:val="19"/>
          <w:szCs w:val="19"/>
          <w:lang w:eastAsia="ja-JP"/>
        </w:rPr>
        <w:t>複合アニオン化</w:t>
      </w:r>
      <w:r w:rsidR="00E30BC1" w:rsidRPr="008F4349">
        <w:rPr>
          <w:rFonts w:eastAsia="ＭＳ 明朝"/>
          <w:sz w:val="19"/>
          <w:szCs w:val="19"/>
          <w:lang w:eastAsia="ja-JP"/>
        </w:rPr>
        <w:t>によって、例えば、</w:t>
      </w:r>
      <w:r w:rsidR="00E30BC1" w:rsidRPr="008F4349">
        <w:rPr>
          <w:rFonts w:eastAsia="ＭＳ 明朝"/>
          <w:sz w:val="19"/>
          <w:szCs w:val="19"/>
          <w:lang w:eastAsia="ja-JP"/>
        </w:rPr>
        <w:t>Sn</w:t>
      </w:r>
      <w:r w:rsidR="00E30BC1" w:rsidRPr="00EB7629">
        <w:rPr>
          <w:rFonts w:eastAsia="ＭＳ 明朝"/>
          <w:sz w:val="19"/>
          <w:szCs w:val="19"/>
          <w:vertAlign w:val="subscript"/>
          <w:lang w:eastAsia="ja-JP"/>
        </w:rPr>
        <w:t>2</w:t>
      </w:r>
      <w:r w:rsidR="00E30BC1" w:rsidRPr="008F4349">
        <w:rPr>
          <w:rFonts w:eastAsia="ＭＳ 明朝"/>
          <w:sz w:val="19"/>
          <w:szCs w:val="19"/>
          <w:lang w:eastAsia="ja-JP"/>
        </w:rPr>
        <w:t>SbS</w:t>
      </w:r>
      <w:r w:rsidR="00E30BC1" w:rsidRPr="00EB7629">
        <w:rPr>
          <w:rFonts w:eastAsia="ＭＳ 明朝"/>
          <w:sz w:val="19"/>
          <w:szCs w:val="19"/>
          <w:vertAlign w:val="subscript"/>
          <w:lang w:eastAsia="ja-JP"/>
        </w:rPr>
        <w:t>1.5</w:t>
      </w:r>
      <w:r w:rsidR="00E30BC1" w:rsidRPr="008F4349">
        <w:rPr>
          <w:rFonts w:eastAsia="ＭＳ 明朝"/>
          <w:sz w:val="19"/>
          <w:szCs w:val="19"/>
          <w:lang w:eastAsia="ja-JP"/>
        </w:rPr>
        <w:t>Se</w:t>
      </w:r>
      <w:r w:rsidR="00E30BC1" w:rsidRPr="00EB7629">
        <w:rPr>
          <w:rFonts w:eastAsia="ＭＳ 明朝"/>
          <w:sz w:val="19"/>
          <w:szCs w:val="19"/>
          <w:vertAlign w:val="subscript"/>
          <w:lang w:eastAsia="ja-JP"/>
        </w:rPr>
        <w:t>0.5</w:t>
      </w:r>
      <w:r w:rsidR="00E30BC1" w:rsidRPr="008F4349">
        <w:rPr>
          <w:rFonts w:eastAsia="ＭＳ 明朝"/>
          <w:sz w:val="19"/>
          <w:szCs w:val="19"/>
          <w:lang w:eastAsia="ja-JP"/>
        </w:rPr>
        <w:t>I</w:t>
      </w:r>
      <w:r w:rsidR="00E30BC1" w:rsidRPr="00EB7629">
        <w:rPr>
          <w:rFonts w:eastAsia="ＭＳ 明朝"/>
          <w:sz w:val="19"/>
          <w:szCs w:val="19"/>
          <w:vertAlign w:val="subscript"/>
          <w:lang w:eastAsia="ja-JP"/>
        </w:rPr>
        <w:t>3</w:t>
      </w:r>
      <w:r w:rsidR="00E30BC1" w:rsidRPr="008F4349">
        <w:rPr>
          <w:rFonts w:eastAsia="ＭＳ 明朝"/>
          <w:sz w:val="19"/>
          <w:szCs w:val="19"/>
          <w:lang w:eastAsia="ja-JP"/>
        </w:rPr>
        <w:t>において、</w:t>
      </w:r>
      <w:r w:rsidR="00E30BC1" w:rsidRPr="008F4349">
        <w:rPr>
          <w:rFonts w:eastAsia="ＭＳ 明朝"/>
          <w:sz w:val="19"/>
          <w:szCs w:val="19"/>
          <w:lang w:eastAsia="ja-JP"/>
        </w:rPr>
        <w:t>0.2</w:t>
      </w:r>
      <w:r w:rsidR="00E30BC1" w:rsidRPr="0002408F">
        <w:rPr>
          <w:rFonts w:eastAsia="ＭＳ 明朝"/>
          <w:sz w:val="19"/>
          <w:szCs w:val="19"/>
          <w:lang w:eastAsia="ja-JP"/>
        </w:rPr>
        <w:t>4 W/m/K</w:t>
      </w:r>
      <w:r w:rsidR="00E30BC1" w:rsidRPr="0002408F">
        <w:rPr>
          <w:rFonts w:eastAsia="ＭＳ 明朝"/>
          <w:sz w:val="19"/>
          <w:szCs w:val="19"/>
          <w:lang w:eastAsia="ja-JP"/>
        </w:rPr>
        <w:t>の極めて低い熱伝導率の系が実現している</w:t>
      </w:r>
      <w:r w:rsidR="00B5427B" w:rsidRPr="0002408F">
        <w:rPr>
          <w:rFonts w:eastAsia="ＭＳ 明朝"/>
          <w:sz w:val="19"/>
          <w:szCs w:val="19"/>
          <w:lang w:eastAsia="ja-JP"/>
        </w:rPr>
        <w:t>（図</w:t>
      </w:r>
      <w:r w:rsidR="00A77579" w:rsidRPr="0002408F">
        <w:rPr>
          <w:rFonts w:eastAsia="ＭＳ 明朝"/>
          <w:sz w:val="19"/>
          <w:szCs w:val="19"/>
          <w:lang w:eastAsia="ja-JP"/>
        </w:rPr>
        <w:t>6</w:t>
      </w:r>
      <w:r w:rsidR="00B5427B" w:rsidRPr="0002408F">
        <w:rPr>
          <w:rFonts w:eastAsia="ＭＳ 明朝"/>
          <w:sz w:val="19"/>
          <w:szCs w:val="19"/>
          <w:lang w:eastAsia="ja-JP"/>
        </w:rPr>
        <w:t>）</w:t>
      </w:r>
      <w:r w:rsidR="0002408F" w:rsidRPr="0002408F">
        <w:rPr>
          <w:rFonts w:eastAsia="ＭＳ 明朝"/>
          <w:vertAlign w:val="superscript"/>
          <w:lang w:eastAsia="ja-JP"/>
        </w:rPr>
        <w:t>35</w:t>
      </w:r>
      <w:r w:rsidR="0002408F" w:rsidRPr="0002408F">
        <w:rPr>
          <w:vertAlign w:val="superscript"/>
        </w:rPr>
        <w:t>)</w:t>
      </w:r>
      <w:r w:rsidR="00E30BC1" w:rsidRPr="0002408F">
        <w:rPr>
          <w:rFonts w:eastAsia="ＭＳ 明朝"/>
          <w:sz w:val="19"/>
          <w:szCs w:val="19"/>
          <w:lang w:eastAsia="ja-JP"/>
        </w:rPr>
        <w:t>。</w:t>
      </w:r>
    </w:p>
    <w:p w14:paraId="649D74B5" w14:textId="0A9E206C" w:rsidR="00A77579" w:rsidRPr="0002408F" w:rsidRDefault="00A77579" w:rsidP="00142207">
      <w:pPr>
        <w:pStyle w:val="ISTE-paragraph"/>
        <w:spacing w:after="0" w:line="240" w:lineRule="auto"/>
        <w:ind w:firstLine="0"/>
        <w:rPr>
          <w:rFonts w:eastAsia="ＭＳ 明朝"/>
          <w:sz w:val="19"/>
          <w:szCs w:val="19"/>
          <w:lang w:eastAsia="ja-JP"/>
        </w:rPr>
      </w:pPr>
    </w:p>
    <w:p w14:paraId="084D4008" w14:textId="5015BD0D" w:rsidR="00AB3635" w:rsidRPr="0002408F" w:rsidRDefault="00AB3635" w:rsidP="00AB3635">
      <w:pPr>
        <w:pStyle w:val="a6"/>
        <w:spacing w:before="160" w:after="160"/>
        <w:rPr>
          <w:rFonts w:ascii="Times New Roman" w:eastAsia="ＭＳ ゴシック" w:hAnsi="Times New Roman"/>
          <w:b/>
        </w:rPr>
      </w:pPr>
      <w:r w:rsidRPr="0002408F">
        <w:rPr>
          <w:rFonts w:ascii="Times New Roman" w:eastAsia="ＭＳ ゴシック" w:hAnsi="Times New Roman"/>
          <w:b/>
        </w:rPr>
        <w:t>5</w:t>
      </w:r>
      <w:r w:rsidRPr="0002408F">
        <w:rPr>
          <w:rFonts w:ascii="Times New Roman" w:eastAsia="ＭＳ ゴシック" w:hAnsi="Times New Roman"/>
          <w:b/>
        </w:rPr>
        <w:t>．ビスマステルライドに匹敵・凌駕する材料</w:t>
      </w:r>
    </w:p>
    <w:p w14:paraId="5FE56228" w14:textId="20B209BE" w:rsidR="00063EA9" w:rsidRDefault="00E30BC1" w:rsidP="00142207">
      <w:pPr>
        <w:rPr>
          <w:rFonts w:ascii="Times New Roman" w:hAnsi="Times New Roman"/>
          <w:iCs/>
        </w:rPr>
      </w:pPr>
      <w:r w:rsidRPr="0002408F">
        <w:rPr>
          <w:rFonts w:ascii="Times New Roman" w:hAnsi="Times New Roman"/>
        </w:rPr>
        <w:t xml:space="preserve">　</w:t>
      </w:r>
      <w:bookmarkStart w:id="0" w:name="_Hlk164037568"/>
      <w:r w:rsidR="00712100" w:rsidRPr="0002408F">
        <w:rPr>
          <w:rFonts w:ascii="Times New Roman" w:hAnsi="Times New Roman"/>
          <w:iCs/>
        </w:rPr>
        <w:t>Mg</w:t>
      </w:r>
      <w:r w:rsidR="00712100" w:rsidRPr="0002408F">
        <w:rPr>
          <w:rFonts w:ascii="Times New Roman" w:hAnsi="Times New Roman"/>
          <w:iCs/>
          <w:vertAlign w:val="subscript"/>
        </w:rPr>
        <w:t>3</w:t>
      </w:r>
      <w:r w:rsidR="00712100" w:rsidRPr="0002408F">
        <w:rPr>
          <w:rFonts w:ascii="Times New Roman" w:hAnsi="Times New Roman"/>
          <w:iCs/>
        </w:rPr>
        <w:t>Sb</w:t>
      </w:r>
      <w:r w:rsidR="00712100" w:rsidRPr="0002408F">
        <w:rPr>
          <w:rFonts w:ascii="Times New Roman" w:hAnsi="Times New Roman"/>
          <w:iCs/>
          <w:vertAlign w:val="subscript"/>
        </w:rPr>
        <w:t>2</w:t>
      </w:r>
      <w:r w:rsidR="00712100" w:rsidRPr="0002408F">
        <w:rPr>
          <w:rFonts w:ascii="Times New Roman" w:hAnsi="Times New Roman"/>
          <w:iCs/>
        </w:rPr>
        <w:t>系</w:t>
      </w:r>
      <w:bookmarkEnd w:id="0"/>
      <w:r w:rsidR="00712100" w:rsidRPr="0002408F">
        <w:rPr>
          <w:rFonts w:ascii="Times New Roman" w:hAnsi="Times New Roman"/>
          <w:iCs/>
        </w:rPr>
        <w:t>化合物は、</w:t>
      </w:r>
      <w:r w:rsidR="00712100" w:rsidRPr="0002408F">
        <w:rPr>
          <w:rFonts w:ascii="Times New Roman" w:hAnsi="Times New Roman"/>
          <w:iCs/>
        </w:rPr>
        <w:t>Iverson</w:t>
      </w:r>
      <w:r w:rsidR="00712100" w:rsidRPr="0002408F">
        <w:rPr>
          <w:rFonts w:ascii="Times New Roman" w:hAnsi="Times New Roman"/>
          <w:iCs/>
        </w:rPr>
        <w:t>ら</w:t>
      </w:r>
      <w:r w:rsidR="0002408F" w:rsidRPr="0002408F">
        <w:rPr>
          <w:rFonts w:ascii="Times New Roman" w:hAnsi="Times New Roman"/>
          <w:vertAlign w:val="superscript"/>
        </w:rPr>
        <w:t>36)</w:t>
      </w:r>
      <w:r w:rsidR="00712100" w:rsidRPr="0002408F">
        <w:rPr>
          <w:rFonts w:ascii="Times New Roman" w:hAnsi="Times New Roman"/>
          <w:iCs/>
        </w:rPr>
        <w:t>、そして</w:t>
      </w:r>
      <w:r w:rsidR="00870121" w:rsidRPr="0002408F">
        <w:rPr>
          <w:rFonts w:ascii="Times New Roman" w:hAnsi="Times New Roman"/>
          <w:iCs/>
        </w:rPr>
        <w:t>そのあと</w:t>
      </w:r>
      <w:r w:rsidR="00712100" w:rsidRPr="0002408F">
        <w:rPr>
          <w:rFonts w:ascii="Times New Roman" w:hAnsi="Times New Roman"/>
          <w:iCs/>
        </w:rPr>
        <w:t>菅野ら</w:t>
      </w:r>
      <w:r w:rsidR="0002408F" w:rsidRPr="0002408F">
        <w:rPr>
          <w:rFonts w:ascii="Times New Roman" w:hAnsi="Times New Roman"/>
          <w:vertAlign w:val="superscript"/>
        </w:rPr>
        <w:t>37)</w:t>
      </w:r>
      <w:r w:rsidR="00712100" w:rsidRPr="0002408F">
        <w:rPr>
          <w:rFonts w:ascii="Times New Roman" w:hAnsi="Times New Roman"/>
          <w:iCs/>
        </w:rPr>
        <w:t>によって比較的</w:t>
      </w:r>
      <w:r w:rsidR="00712100" w:rsidRPr="00142207">
        <w:rPr>
          <w:rFonts w:ascii="Times New Roman" w:hAnsi="Times New Roman"/>
          <w:iCs/>
        </w:rPr>
        <w:t>高い性能が発表されて、注目を集めた。最近は、熱電性能が</w:t>
      </w:r>
      <w:r w:rsidR="00870121" w:rsidRPr="00142207">
        <w:rPr>
          <w:rFonts w:ascii="Times New Roman" w:hAnsi="Times New Roman"/>
          <w:iCs/>
        </w:rPr>
        <w:t>さらに</w:t>
      </w:r>
      <w:r w:rsidR="00712100" w:rsidRPr="00142207">
        <w:rPr>
          <w:rFonts w:ascii="Times New Roman" w:hAnsi="Times New Roman"/>
          <w:iCs/>
        </w:rPr>
        <w:t>大幅に増強している。弊</w:t>
      </w:r>
      <w:r w:rsidR="00AB3635" w:rsidRPr="00142207">
        <w:rPr>
          <w:rFonts w:ascii="Times New Roman" w:hAnsi="Times New Roman"/>
          <w:iCs/>
        </w:rPr>
        <w:t>NIMS</w:t>
      </w:r>
      <w:r w:rsidR="00712100" w:rsidRPr="00142207">
        <w:rPr>
          <w:rFonts w:ascii="Times New Roman" w:hAnsi="Times New Roman"/>
          <w:iCs/>
        </w:rPr>
        <w:t>グループの取り組みとして</w:t>
      </w:r>
      <w:r w:rsidR="0002408F">
        <w:rPr>
          <w:rFonts w:ascii="Times New Roman" w:hAnsi="Times New Roman" w:hint="eastAsia"/>
          <w:iCs/>
        </w:rPr>
        <w:t>、</w:t>
      </w:r>
      <w:r w:rsidR="00712100" w:rsidRPr="00142207">
        <w:rPr>
          <w:rFonts w:ascii="Times New Roman" w:hAnsi="Times New Roman"/>
          <w:iCs/>
        </w:rPr>
        <w:t>少量の</w:t>
      </w:r>
      <w:r w:rsidR="00712100" w:rsidRPr="00142207">
        <w:rPr>
          <w:rFonts w:ascii="Times New Roman" w:hAnsi="Times New Roman"/>
          <w:iCs/>
        </w:rPr>
        <w:t>Cu</w:t>
      </w:r>
      <w:r w:rsidR="00712100" w:rsidRPr="00142207">
        <w:rPr>
          <w:rFonts w:ascii="Times New Roman" w:hAnsi="Times New Roman"/>
          <w:iCs/>
        </w:rPr>
        <w:t>ドーピングによって、粒界および原子間サイトへの</w:t>
      </w:r>
      <w:r w:rsidR="00712100" w:rsidRPr="00142207">
        <w:rPr>
          <w:rFonts w:ascii="Times New Roman" w:hAnsi="Times New Roman"/>
          <w:iCs/>
        </w:rPr>
        <w:t>2</w:t>
      </w:r>
      <w:r w:rsidR="00712100" w:rsidRPr="00142207">
        <w:rPr>
          <w:rFonts w:ascii="Times New Roman" w:hAnsi="Times New Roman"/>
          <w:iCs/>
        </w:rPr>
        <w:t>種のドーピング効果が発現して、</w:t>
      </w:r>
      <w:r w:rsidR="00CA559B">
        <w:rPr>
          <w:rFonts w:ascii="Times New Roman" w:hAnsi="Times New Roman" w:hint="eastAsia"/>
          <w:iCs/>
        </w:rPr>
        <w:t>それまでで一番</w:t>
      </w:r>
      <w:r w:rsidR="00712100" w:rsidRPr="00142207">
        <w:rPr>
          <w:rFonts w:ascii="Times New Roman" w:hAnsi="Times New Roman"/>
          <w:iCs/>
        </w:rPr>
        <w:t>高い</w:t>
      </w:r>
      <w:r w:rsidR="00E57A79" w:rsidRPr="00142207">
        <w:rPr>
          <w:rFonts w:ascii="Times New Roman" w:hAnsi="Times New Roman"/>
          <w:iCs/>
        </w:rPr>
        <w:t>ｎ型の</w:t>
      </w:r>
      <w:r w:rsidR="00CA559B" w:rsidRPr="0002408F">
        <w:rPr>
          <w:rFonts w:ascii="Times New Roman" w:hAnsi="Times New Roman"/>
          <w:iCs/>
        </w:rPr>
        <w:t>Mg</w:t>
      </w:r>
      <w:r w:rsidR="00CA559B" w:rsidRPr="0002408F">
        <w:rPr>
          <w:rFonts w:ascii="Times New Roman" w:hAnsi="Times New Roman"/>
          <w:iCs/>
          <w:vertAlign w:val="subscript"/>
        </w:rPr>
        <w:t>3</w:t>
      </w:r>
      <w:r w:rsidR="00CA559B" w:rsidRPr="0002408F">
        <w:rPr>
          <w:rFonts w:ascii="Times New Roman" w:hAnsi="Times New Roman"/>
          <w:iCs/>
        </w:rPr>
        <w:t>Sb</w:t>
      </w:r>
      <w:r w:rsidR="00CA559B" w:rsidRPr="0002408F">
        <w:rPr>
          <w:rFonts w:ascii="Times New Roman" w:hAnsi="Times New Roman"/>
          <w:iCs/>
          <w:vertAlign w:val="subscript"/>
        </w:rPr>
        <w:t>2</w:t>
      </w:r>
      <w:r w:rsidR="00CA559B" w:rsidRPr="0002408F">
        <w:rPr>
          <w:rFonts w:ascii="Times New Roman" w:hAnsi="Times New Roman"/>
          <w:iCs/>
        </w:rPr>
        <w:t>系</w:t>
      </w:r>
      <w:r w:rsidR="00E57A79" w:rsidRPr="00142207">
        <w:rPr>
          <w:rFonts w:ascii="Times New Roman" w:hAnsi="Times New Roman"/>
          <w:iCs/>
        </w:rPr>
        <w:t>熱電</w:t>
      </w:r>
      <w:r w:rsidR="00712100" w:rsidRPr="00142207">
        <w:rPr>
          <w:rFonts w:ascii="Times New Roman" w:hAnsi="Times New Roman"/>
          <w:iCs/>
        </w:rPr>
        <w:t>性能が得られた</w:t>
      </w:r>
      <w:r w:rsidR="0002408F" w:rsidRPr="0002408F">
        <w:rPr>
          <w:rFonts w:ascii="Times New Roman" w:hAnsi="Times New Roman"/>
          <w:vertAlign w:val="superscript"/>
        </w:rPr>
        <w:t>3</w:t>
      </w:r>
      <w:r w:rsidR="0002408F">
        <w:rPr>
          <w:rFonts w:ascii="Times New Roman" w:hAnsi="Times New Roman" w:hint="eastAsia"/>
          <w:vertAlign w:val="superscript"/>
        </w:rPr>
        <w:t>8</w:t>
      </w:r>
      <w:r w:rsidR="0002408F" w:rsidRPr="0002408F">
        <w:rPr>
          <w:rFonts w:ascii="Times New Roman" w:hAnsi="Times New Roman"/>
          <w:vertAlign w:val="superscript"/>
        </w:rPr>
        <w:t>)</w:t>
      </w:r>
      <w:r w:rsidR="00712100" w:rsidRPr="00142207">
        <w:rPr>
          <w:rFonts w:ascii="Times New Roman" w:hAnsi="Times New Roman"/>
          <w:iCs/>
        </w:rPr>
        <w:t>。</w:t>
      </w:r>
      <w:r w:rsidR="00AB3635" w:rsidRPr="00142207">
        <w:rPr>
          <w:rFonts w:ascii="Times New Roman" w:hAnsi="Times New Roman"/>
          <w:iCs/>
        </w:rPr>
        <w:t>同様に高性能化した</w:t>
      </w:r>
      <w:r w:rsidR="00712100" w:rsidRPr="00142207">
        <w:rPr>
          <w:rFonts w:ascii="Times New Roman" w:hAnsi="Times New Roman"/>
          <w:iCs/>
        </w:rPr>
        <w:t>p</w:t>
      </w:r>
      <w:r w:rsidR="00712100" w:rsidRPr="00142207">
        <w:rPr>
          <w:rFonts w:ascii="Times New Roman" w:hAnsi="Times New Roman"/>
          <w:iCs/>
        </w:rPr>
        <w:t>型の</w:t>
      </w:r>
      <w:r w:rsidR="00712100" w:rsidRPr="00142207">
        <w:rPr>
          <w:rFonts w:ascii="Times New Roman" w:hAnsi="Times New Roman"/>
          <w:iCs/>
        </w:rPr>
        <w:t>Mg-Sb</w:t>
      </w:r>
      <w:r w:rsidR="00712100" w:rsidRPr="00142207">
        <w:rPr>
          <w:rFonts w:ascii="Times New Roman" w:hAnsi="Times New Roman"/>
          <w:iCs/>
        </w:rPr>
        <w:t>材料と組み合わせた</w:t>
      </w:r>
      <w:r w:rsidR="00712100" w:rsidRPr="00142207">
        <w:rPr>
          <w:rFonts w:ascii="Times New Roman" w:hAnsi="Times New Roman"/>
          <w:iCs/>
        </w:rPr>
        <w:t>8</w:t>
      </w:r>
      <w:r w:rsidR="00712100" w:rsidRPr="00142207">
        <w:rPr>
          <w:rFonts w:ascii="Times New Roman" w:hAnsi="Times New Roman"/>
          <w:iCs/>
        </w:rPr>
        <w:t>対の現実的な初期の第一号モジュールが、世界最高性能と言われている</w:t>
      </w:r>
      <w:r w:rsidR="00965E3C" w:rsidRPr="00142207">
        <w:rPr>
          <w:rFonts w:ascii="Times New Roman" w:hAnsi="Times New Roman"/>
          <w:iCs/>
        </w:rPr>
        <w:t>KELK</w:t>
      </w:r>
      <w:r w:rsidR="00965E3C" w:rsidRPr="00142207">
        <w:rPr>
          <w:rFonts w:ascii="Times New Roman" w:hAnsi="Times New Roman"/>
          <w:iCs/>
        </w:rPr>
        <w:t>の醸成されたビスマステルライドモジュールと同等の性能を初めて示した</w:t>
      </w:r>
      <w:r w:rsidR="00FE3D3E">
        <w:rPr>
          <w:rFonts w:ascii="Times New Roman" w:hAnsi="Times New Roman" w:hint="eastAsia"/>
          <w:iCs/>
        </w:rPr>
        <w:t>（図</w:t>
      </w:r>
      <w:r w:rsidR="00FE3D3E">
        <w:rPr>
          <w:rFonts w:ascii="Times New Roman" w:hAnsi="Times New Roman" w:hint="eastAsia"/>
          <w:iCs/>
        </w:rPr>
        <w:t>7</w:t>
      </w:r>
      <w:r w:rsidR="00FE3D3E">
        <w:rPr>
          <w:rFonts w:ascii="Times New Roman" w:hAnsi="Times New Roman" w:hint="eastAsia"/>
          <w:iCs/>
        </w:rPr>
        <w:t>）</w:t>
      </w:r>
      <w:r w:rsidR="00CA559B" w:rsidRPr="0002408F">
        <w:rPr>
          <w:rFonts w:ascii="Times New Roman" w:hAnsi="Times New Roman"/>
          <w:vertAlign w:val="superscript"/>
        </w:rPr>
        <w:t>3</w:t>
      </w:r>
      <w:r w:rsidR="00CA559B">
        <w:rPr>
          <w:rFonts w:ascii="Times New Roman" w:hAnsi="Times New Roman" w:hint="eastAsia"/>
          <w:vertAlign w:val="superscript"/>
        </w:rPr>
        <w:t>8</w:t>
      </w:r>
      <w:r w:rsidR="00CA559B" w:rsidRPr="0002408F">
        <w:rPr>
          <w:rFonts w:ascii="Times New Roman" w:hAnsi="Times New Roman"/>
          <w:vertAlign w:val="superscript"/>
        </w:rPr>
        <w:t>)</w:t>
      </w:r>
      <w:r w:rsidR="00965E3C" w:rsidRPr="00142207">
        <w:rPr>
          <w:rFonts w:ascii="Times New Roman" w:hAnsi="Times New Roman"/>
          <w:iCs/>
        </w:rPr>
        <w:t>。</w:t>
      </w:r>
    </w:p>
    <w:p w14:paraId="2A795437" w14:textId="40B22ED4" w:rsidR="00063EA9" w:rsidRDefault="00063EA9" w:rsidP="00142207">
      <w:pPr>
        <w:rPr>
          <w:rFonts w:ascii="Times New Roman" w:hAnsi="Times New Roman"/>
          <w:iCs/>
        </w:rPr>
      </w:pPr>
      <w:r>
        <w:rPr>
          <w:noProof/>
        </w:rPr>
        <mc:AlternateContent>
          <mc:Choice Requires="wps">
            <w:drawing>
              <wp:inline distT="0" distB="0" distL="0" distR="0" wp14:anchorId="0EBB47F8" wp14:editId="1F345CC9">
                <wp:extent cx="2933700" cy="2237740"/>
                <wp:effectExtent l="0" t="0" r="19050" b="10160"/>
                <wp:docPr id="9528752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237740"/>
                        </a:xfrm>
                        <a:prstGeom prst="rect">
                          <a:avLst/>
                        </a:prstGeom>
                        <a:solidFill>
                          <a:srgbClr val="FFFFFF"/>
                        </a:solidFill>
                        <a:ln w="3175" cap="rnd">
                          <a:solidFill>
                            <a:srgbClr val="5B9BD5"/>
                          </a:solidFill>
                          <a:prstDash val="sysDot"/>
                          <a:miter lim="800000"/>
                          <a:headEnd/>
                          <a:tailEnd/>
                        </a:ln>
                      </wps:spPr>
                      <wps:txbx>
                        <w:txbxContent>
                          <w:p w14:paraId="0BA09049" w14:textId="667D0274" w:rsidR="00063EA9" w:rsidRDefault="00063EA9" w:rsidP="00063EA9">
                            <w:pPr>
                              <w:jc w:val="center"/>
                            </w:pPr>
                            <w:r>
                              <w:rPr>
                                <w:noProof/>
                              </w:rPr>
                              <w:drawing>
                                <wp:inline distT="0" distB="0" distL="0" distR="0" wp14:anchorId="64D40ACF" wp14:editId="64658558">
                                  <wp:extent cx="2522220" cy="3695357"/>
                                  <wp:effectExtent l="0" t="0" r="0" b="635"/>
                                  <wp:docPr id="98378918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89188" name="図 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1941" cy="3709600"/>
                                          </a:xfrm>
                                          <a:prstGeom prst="rect">
                                            <a:avLst/>
                                          </a:prstGeom>
                                          <a:noFill/>
                                          <a:ln>
                                            <a:noFill/>
                                          </a:ln>
                                        </pic:spPr>
                                      </pic:pic>
                                    </a:graphicData>
                                  </a:graphic>
                                </wp:inline>
                              </w:drawing>
                            </w:r>
                          </w:p>
                          <w:p w14:paraId="29CBECE1" w14:textId="25B95C3C" w:rsidR="00063EA9" w:rsidRPr="00B1387B" w:rsidRDefault="00063EA9" w:rsidP="00947FEC">
                            <w:pPr>
                              <w:jc w:val="center"/>
                              <w:rPr>
                                <w:rFonts w:ascii="ＭＳ 明朝" w:hAnsi="ＭＳ 明朝"/>
                                <w:sz w:val="16"/>
                                <w:szCs w:val="16"/>
                              </w:rPr>
                            </w:pPr>
                            <w:r w:rsidRPr="00B1387B">
                              <w:rPr>
                                <w:rFonts w:ascii="ＭＳ ゴシック" w:eastAsia="ＭＳ ゴシック" w:hAnsi="ＭＳ ゴシック"/>
                                <w:b/>
                                <w:sz w:val="16"/>
                                <w:szCs w:val="16"/>
                              </w:rPr>
                              <w:t>図</w:t>
                            </w:r>
                            <w:r>
                              <w:rPr>
                                <w:rFonts w:ascii="ＭＳ ゴシック" w:eastAsia="ＭＳ ゴシック" w:hAnsi="ＭＳ ゴシック"/>
                                <w:b/>
                                <w:sz w:val="16"/>
                                <w:szCs w:val="16"/>
                              </w:rPr>
                              <w:t>7</w:t>
                            </w:r>
                            <w:r w:rsidRPr="00B1387B">
                              <w:rPr>
                                <w:rFonts w:ascii="ＭＳ 明朝" w:hAnsi="ＭＳ 明朝" w:hint="eastAsia"/>
                                <w:sz w:val="16"/>
                                <w:szCs w:val="16"/>
                              </w:rPr>
                              <w:t xml:space="preserve">　</w:t>
                            </w:r>
                            <w:r w:rsidR="00947FEC" w:rsidRPr="00947FEC">
                              <w:rPr>
                                <w:rFonts w:ascii="Times New Roman" w:hAnsi="Times New Roman"/>
                                <w:sz w:val="16"/>
                                <w:szCs w:val="16"/>
                              </w:rPr>
                              <w:t>NIMS</w:t>
                            </w:r>
                            <w:r w:rsidR="00947FEC" w:rsidRPr="00947FEC">
                              <w:rPr>
                                <w:rFonts w:ascii="Times New Roman" w:hAnsi="Times New Roman"/>
                                <w:sz w:val="16"/>
                                <w:szCs w:val="16"/>
                              </w:rPr>
                              <w:t>の</w:t>
                            </w:r>
                            <w:r w:rsidR="00947FEC" w:rsidRPr="00947FEC">
                              <w:rPr>
                                <w:rFonts w:ascii="Times New Roman" w:hAnsi="Times New Roman"/>
                                <w:sz w:val="16"/>
                                <w:szCs w:val="16"/>
                              </w:rPr>
                              <w:t>Mg-Sb</w:t>
                            </w:r>
                            <w:r w:rsidR="00947FEC" w:rsidRPr="00947FEC">
                              <w:rPr>
                                <w:rFonts w:ascii="Times New Roman" w:hAnsi="Times New Roman"/>
                                <w:sz w:val="16"/>
                                <w:szCs w:val="16"/>
                              </w:rPr>
                              <w:t>材料による第一号機モジュールの</w:t>
                            </w:r>
                            <w:r w:rsidR="00947FEC" w:rsidRPr="00947FEC">
                              <w:rPr>
                                <w:rFonts w:ascii="Times New Roman" w:hAnsi="Times New Roman"/>
                                <w:sz w:val="16"/>
                                <w:szCs w:val="16"/>
                              </w:rPr>
                              <w:t>(a)</w:t>
                            </w:r>
                            <w:r w:rsidR="00947FEC" w:rsidRPr="00947FEC">
                              <w:rPr>
                                <w:rFonts w:ascii="Times New Roman" w:hAnsi="Times New Roman"/>
                                <w:sz w:val="16"/>
                                <w:szCs w:val="16"/>
                              </w:rPr>
                              <w:t>熱電変換効率</w:t>
                            </w:r>
                            <w:r w:rsidR="00947FEC" w:rsidRPr="00947FEC">
                              <w:rPr>
                                <w:rFonts w:ascii="Times New Roman" w:hAnsi="Times New Roman"/>
                                <w:sz w:val="16"/>
                                <w:szCs w:val="16"/>
                              </w:rPr>
                              <w:t>(b)1cm</w:t>
                            </w:r>
                            <w:r w:rsidR="00947FEC" w:rsidRPr="00947FEC">
                              <w:rPr>
                                <w:rFonts w:ascii="Times New Roman" w:hAnsi="Times New Roman"/>
                                <w:sz w:val="16"/>
                                <w:szCs w:val="16"/>
                                <w:vertAlign w:val="subscript"/>
                              </w:rPr>
                              <w:t>2</w:t>
                            </w:r>
                            <w:r w:rsidR="00947FEC" w:rsidRPr="00947FEC">
                              <w:rPr>
                                <w:rFonts w:ascii="Times New Roman" w:hAnsi="Times New Roman"/>
                                <w:sz w:val="16"/>
                                <w:szCs w:val="16"/>
                              </w:rPr>
                              <w:t>当たりの熱電発電出力</w:t>
                            </w:r>
                            <w:r w:rsidR="00CA559B" w:rsidRPr="0002408F">
                              <w:rPr>
                                <w:rFonts w:ascii="Times New Roman" w:hAnsi="Times New Roman"/>
                                <w:vertAlign w:val="superscript"/>
                              </w:rPr>
                              <w:t>3</w:t>
                            </w:r>
                            <w:r w:rsidR="00CA559B">
                              <w:rPr>
                                <w:rFonts w:ascii="Times New Roman" w:hAnsi="Times New Roman" w:hint="eastAsia"/>
                                <w:vertAlign w:val="superscript"/>
                              </w:rPr>
                              <w:t>8</w:t>
                            </w:r>
                            <w:r w:rsidR="00CA559B" w:rsidRPr="0002408F">
                              <w:rPr>
                                <w:rFonts w:ascii="Times New Roman" w:hAnsi="Times New Roman"/>
                                <w:vertAlign w:val="superscript"/>
                              </w:rPr>
                              <w:t>)</w:t>
                            </w:r>
                          </w:p>
                        </w:txbxContent>
                      </wps:txbx>
                      <wps:bodyPr rot="0" vert="horz" wrap="square" lIns="0" tIns="0" rIns="0" bIns="0" anchor="t" anchorCtr="0" upright="1">
                        <a:spAutoFit/>
                      </wps:bodyPr>
                    </wps:wsp>
                  </a:graphicData>
                </a:graphic>
              </wp:inline>
            </w:drawing>
          </mc:Choice>
          <mc:Fallback>
            <w:pict>
              <v:shape w14:anchorId="0EBB47F8" id="_x0000_s1036" type="#_x0000_t202" style="width:231pt;height:17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" strokecolor="#5b9bd5" strokeweight=".25pt">
                <v:stroke dashstyle="1 1" endcap="round"/>
                <v:textbox style="mso-fit-shape-to-text:t" inset="0,0,0,0">
                  <w:txbxContent>
                    <w:p w14:paraId="0BA09049" w14:textId="667D0274" w:rsidR="00063EA9" w:rsidRDefault="00063EA9" w:rsidP="00063EA9">
                      <w:pPr>
                        <w:jc w:val="center"/>
                      </w:pPr>
                      <w:r>
                        <w:rPr>
                          <w:noProof/>
                        </w:rPr>
                        <w:drawing>
                          <wp:inline distT="0" distB="0" distL="0" distR="0" wp14:anchorId="64D40ACF" wp14:editId="64658558">
                            <wp:extent cx="2522220" cy="3695357"/>
                            <wp:effectExtent l="0" t="0" r="0" b="635"/>
                            <wp:docPr id="98378918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89188" name="図 7"/>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31941" cy="3709600"/>
                                    </a:xfrm>
                                    <a:prstGeom prst="rect">
                                      <a:avLst/>
                                    </a:prstGeom>
                                    <a:noFill/>
                                    <a:ln>
                                      <a:noFill/>
                                    </a:ln>
                                  </pic:spPr>
                                </pic:pic>
                              </a:graphicData>
                            </a:graphic>
                          </wp:inline>
                        </w:drawing>
                      </w:r>
                    </w:p>
                    <w:p w14:paraId="29CBECE1" w14:textId="25B95C3C" w:rsidR="00063EA9" w:rsidRPr="00B1387B" w:rsidRDefault="00063EA9" w:rsidP="00947FEC">
                      <w:pPr>
                        <w:jc w:val="center"/>
                        <w:rPr>
                          <w:rFonts w:ascii="ＭＳ 明朝" w:hAnsi="ＭＳ 明朝"/>
                          <w:sz w:val="16"/>
                          <w:szCs w:val="16"/>
                        </w:rPr>
                      </w:pPr>
                      <w:r w:rsidRPr="00B1387B">
                        <w:rPr>
                          <w:rFonts w:ascii="ＭＳ ゴシック" w:eastAsia="ＭＳ ゴシック" w:hAnsi="ＭＳ ゴシック"/>
                          <w:b/>
                          <w:sz w:val="16"/>
                          <w:szCs w:val="16"/>
                        </w:rPr>
                        <w:t>図</w:t>
                      </w:r>
                      <w:r>
                        <w:rPr>
                          <w:rFonts w:ascii="ＭＳ ゴシック" w:eastAsia="ＭＳ ゴシック" w:hAnsi="ＭＳ ゴシック"/>
                          <w:b/>
                          <w:sz w:val="16"/>
                          <w:szCs w:val="16"/>
                        </w:rPr>
                        <w:t>7</w:t>
                      </w:r>
                      <w:r w:rsidRPr="00B1387B">
                        <w:rPr>
                          <w:rFonts w:ascii="ＭＳ 明朝" w:hAnsi="ＭＳ 明朝" w:hint="eastAsia"/>
                          <w:sz w:val="16"/>
                          <w:szCs w:val="16"/>
                        </w:rPr>
                        <w:t xml:space="preserve">　</w:t>
                      </w:r>
                      <w:r w:rsidR="00947FEC" w:rsidRPr="00947FEC">
                        <w:rPr>
                          <w:rFonts w:ascii="Times New Roman" w:hAnsi="Times New Roman"/>
                          <w:sz w:val="16"/>
                          <w:szCs w:val="16"/>
                        </w:rPr>
                        <w:t>NIMS</w:t>
                      </w:r>
                      <w:r w:rsidR="00947FEC" w:rsidRPr="00947FEC">
                        <w:rPr>
                          <w:rFonts w:ascii="Times New Roman" w:hAnsi="Times New Roman"/>
                          <w:sz w:val="16"/>
                          <w:szCs w:val="16"/>
                        </w:rPr>
                        <w:t>の</w:t>
                      </w:r>
                      <w:r w:rsidR="00947FEC" w:rsidRPr="00947FEC">
                        <w:rPr>
                          <w:rFonts w:ascii="Times New Roman" w:hAnsi="Times New Roman"/>
                          <w:sz w:val="16"/>
                          <w:szCs w:val="16"/>
                        </w:rPr>
                        <w:t>Mg-Sb</w:t>
                      </w:r>
                      <w:r w:rsidR="00947FEC" w:rsidRPr="00947FEC">
                        <w:rPr>
                          <w:rFonts w:ascii="Times New Roman" w:hAnsi="Times New Roman"/>
                          <w:sz w:val="16"/>
                          <w:szCs w:val="16"/>
                        </w:rPr>
                        <w:t>材料による第一号機モジュールの</w:t>
                      </w:r>
                      <w:r w:rsidR="00947FEC" w:rsidRPr="00947FEC">
                        <w:rPr>
                          <w:rFonts w:ascii="Times New Roman" w:hAnsi="Times New Roman"/>
                          <w:sz w:val="16"/>
                          <w:szCs w:val="16"/>
                        </w:rPr>
                        <w:t>(a)</w:t>
                      </w:r>
                      <w:r w:rsidR="00947FEC" w:rsidRPr="00947FEC">
                        <w:rPr>
                          <w:rFonts w:ascii="Times New Roman" w:hAnsi="Times New Roman"/>
                          <w:sz w:val="16"/>
                          <w:szCs w:val="16"/>
                        </w:rPr>
                        <w:t>熱電変換効率</w:t>
                      </w:r>
                      <w:r w:rsidR="00947FEC" w:rsidRPr="00947FEC">
                        <w:rPr>
                          <w:rFonts w:ascii="Times New Roman" w:hAnsi="Times New Roman"/>
                          <w:sz w:val="16"/>
                          <w:szCs w:val="16"/>
                        </w:rPr>
                        <w:t>(b)1cm</w:t>
                      </w:r>
                      <w:r w:rsidR="00947FEC" w:rsidRPr="00947FEC">
                        <w:rPr>
                          <w:rFonts w:ascii="Times New Roman" w:hAnsi="Times New Roman"/>
                          <w:sz w:val="16"/>
                          <w:szCs w:val="16"/>
                          <w:vertAlign w:val="subscript"/>
                        </w:rPr>
                        <w:t>2</w:t>
                      </w:r>
                      <w:r w:rsidR="00947FEC" w:rsidRPr="00947FEC">
                        <w:rPr>
                          <w:rFonts w:ascii="Times New Roman" w:hAnsi="Times New Roman"/>
                          <w:sz w:val="16"/>
                          <w:szCs w:val="16"/>
                        </w:rPr>
                        <w:t>当たりの熱電発電出力</w:t>
                      </w:r>
                      <w:r w:rsidR="00CA559B" w:rsidRPr="0002408F">
                        <w:rPr>
                          <w:rFonts w:ascii="Times New Roman" w:hAnsi="Times New Roman"/>
                          <w:vertAlign w:val="superscript"/>
                        </w:rPr>
                        <w:t>3</w:t>
                      </w:r>
                      <w:r w:rsidR="00CA559B">
                        <w:rPr>
                          <w:rFonts w:ascii="Times New Roman" w:hAnsi="Times New Roman" w:hint="eastAsia"/>
                          <w:vertAlign w:val="superscript"/>
                        </w:rPr>
                        <w:t>8</w:t>
                      </w:r>
                      <w:r w:rsidR="00CA559B" w:rsidRPr="0002408F">
                        <w:rPr>
                          <w:rFonts w:ascii="Times New Roman" w:hAnsi="Times New Roman"/>
                          <w:vertAlign w:val="superscript"/>
                        </w:rPr>
                        <w:t>)</w:t>
                      </w:r>
                    </w:p>
                  </w:txbxContent>
                </v:textbox>
                <w10:anchorlock/>
              </v:shape>
            </w:pict>
          </mc:Fallback>
        </mc:AlternateContent>
      </w:r>
    </w:p>
    <w:p w14:paraId="164ACE65" w14:textId="7E1796C3" w:rsidR="00965E3C" w:rsidRDefault="00965E3C" w:rsidP="00063EA9">
      <w:pPr>
        <w:ind w:firstLineChars="100" w:firstLine="192"/>
        <w:rPr>
          <w:rFonts w:ascii="Times New Roman" w:hAnsi="Times New Roman"/>
          <w:iCs/>
        </w:rPr>
      </w:pPr>
      <w:r w:rsidRPr="00142207">
        <w:rPr>
          <w:rFonts w:ascii="Times New Roman" w:hAnsi="Times New Roman"/>
          <w:iCs/>
        </w:rPr>
        <w:lastRenderedPageBreak/>
        <w:t>また、バンドギャップや微細構造をさらに室温近傍で性能が出るように調整した材料を用いて、やはり同様に簡易に組み上げた第一号機モジュールは、室温近傍で量販的なビスマステルライドモジュールに近い、熱電発電および熱電冷却能力を実証した</w:t>
      </w:r>
      <w:r w:rsidR="00CA559B" w:rsidRPr="0002408F">
        <w:rPr>
          <w:rFonts w:ascii="Times New Roman" w:hAnsi="Times New Roman"/>
          <w:vertAlign w:val="superscript"/>
        </w:rPr>
        <w:t>3</w:t>
      </w:r>
      <w:r w:rsidR="00CA559B">
        <w:rPr>
          <w:rFonts w:ascii="Times New Roman" w:hAnsi="Times New Roman" w:hint="eastAsia"/>
          <w:vertAlign w:val="superscript"/>
        </w:rPr>
        <w:t>9</w:t>
      </w:r>
      <w:r w:rsidR="00CA559B" w:rsidRPr="0002408F">
        <w:rPr>
          <w:rFonts w:ascii="Times New Roman" w:hAnsi="Times New Roman"/>
          <w:vertAlign w:val="superscript"/>
        </w:rPr>
        <w:t>)</w:t>
      </w:r>
      <w:r w:rsidRPr="00142207">
        <w:rPr>
          <w:rFonts w:ascii="Times New Roman" w:hAnsi="Times New Roman"/>
          <w:iCs/>
        </w:rPr>
        <w:t>。上記のいずれの場合においても、</w:t>
      </w:r>
      <w:r w:rsidR="00870121" w:rsidRPr="00142207">
        <w:rPr>
          <w:rFonts w:ascii="Times New Roman" w:hAnsi="Times New Roman"/>
          <w:iCs/>
        </w:rPr>
        <w:t>第一号機に簡易に組み上げたモジュールで出た性能に比べて、図</w:t>
      </w:r>
      <w:r w:rsidR="00FE3D3E">
        <w:rPr>
          <w:rFonts w:ascii="Times New Roman" w:hAnsi="Times New Roman"/>
          <w:iCs/>
        </w:rPr>
        <w:t>8</w:t>
      </w:r>
      <w:r w:rsidR="00870121" w:rsidRPr="00142207">
        <w:rPr>
          <w:rFonts w:ascii="Times New Roman" w:hAnsi="Times New Roman"/>
          <w:iCs/>
        </w:rPr>
        <w:t>のように開発された</w:t>
      </w:r>
      <w:r w:rsidR="00870121" w:rsidRPr="00142207">
        <w:rPr>
          <w:rFonts w:ascii="Times New Roman" w:hAnsi="Times New Roman"/>
          <w:iCs/>
        </w:rPr>
        <w:t>NIMS</w:t>
      </w:r>
      <w:r w:rsidR="00870121" w:rsidRPr="00142207">
        <w:rPr>
          <w:rFonts w:ascii="Times New Roman" w:hAnsi="Times New Roman"/>
          <w:iCs/>
        </w:rPr>
        <w:t>材料の熱電性能は大幅に大きく、さらなる実装モジュールの性能向上が期待される</w:t>
      </w:r>
      <w:r w:rsidR="00CA559B" w:rsidRPr="0002408F">
        <w:rPr>
          <w:rFonts w:ascii="Times New Roman" w:hAnsi="Times New Roman"/>
          <w:vertAlign w:val="superscript"/>
        </w:rPr>
        <w:t>3</w:t>
      </w:r>
      <w:r w:rsidR="00CA559B">
        <w:rPr>
          <w:rFonts w:ascii="Times New Roman" w:hAnsi="Times New Roman" w:hint="eastAsia"/>
          <w:vertAlign w:val="superscript"/>
        </w:rPr>
        <w:t>9</w:t>
      </w:r>
      <w:r w:rsidR="00CA559B" w:rsidRPr="0002408F">
        <w:rPr>
          <w:rFonts w:ascii="Times New Roman" w:hAnsi="Times New Roman"/>
          <w:vertAlign w:val="superscript"/>
        </w:rPr>
        <w:t>)</w:t>
      </w:r>
      <w:r w:rsidR="00870121" w:rsidRPr="00142207">
        <w:rPr>
          <w:rFonts w:ascii="Times New Roman" w:hAnsi="Times New Roman"/>
          <w:iCs/>
        </w:rPr>
        <w:t>。</w:t>
      </w:r>
    </w:p>
    <w:p w14:paraId="042D7352" w14:textId="3990A180" w:rsidR="00063EA9" w:rsidRPr="00142207" w:rsidRDefault="00063EA9" w:rsidP="00947FEC">
      <w:pPr>
        <w:ind w:firstLineChars="100" w:firstLine="192"/>
        <w:rPr>
          <w:rFonts w:ascii="Times New Roman" w:hAnsi="Times New Roman"/>
          <w:iCs/>
        </w:rPr>
      </w:pPr>
      <w:r>
        <w:rPr>
          <w:noProof/>
        </w:rPr>
        <mc:AlternateContent>
          <mc:Choice Requires="wps">
            <w:drawing>
              <wp:inline distT="0" distB="0" distL="0" distR="0" wp14:anchorId="723F2E3C" wp14:editId="42E06261">
                <wp:extent cx="2933700" cy="4066540"/>
                <wp:effectExtent l="0" t="0" r="19050" b="10160"/>
                <wp:docPr id="7120546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4066540"/>
                        </a:xfrm>
                        <a:prstGeom prst="rect">
                          <a:avLst/>
                        </a:prstGeom>
                        <a:solidFill>
                          <a:srgbClr val="FFFFFF"/>
                        </a:solidFill>
                        <a:ln w="3175" cap="rnd">
                          <a:solidFill>
                            <a:srgbClr val="5B9BD5"/>
                          </a:solidFill>
                          <a:prstDash val="sysDot"/>
                          <a:miter lim="800000"/>
                          <a:headEnd/>
                          <a:tailEnd/>
                        </a:ln>
                      </wps:spPr>
                      <wps:txbx>
                        <w:txbxContent>
                          <w:p w14:paraId="5AEBB596" w14:textId="0A1A6322" w:rsidR="00063EA9" w:rsidRDefault="000D0360" w:rsidP="00063EA9">
                            <w:pPr>
                              <w:jc w:val="center"/>
                            </w:pPr>
                            <w:r>
                              <w:rPr>
                                <w:noProof/>
                              </w:rPr>
                              <w:drawing>
                                <wp:inline distT="0" distB="0" distL="0" distR="0" wp14:anchorId="3159D496" wp14:editId="63DE2482">
                                  <wp:extent cx="2511981" cy="3253740"/>
                                  <wp:effectExtent l="0" t="0" r="3175" b="3810"/>
                                  <wp:docPr id="188131814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18149" name="図 13"/>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2219" cy="3267002"/>
                                          </a:xfrm>
                                          <a:prstGeom prst="rect">
                                            <a:avLst/>
                                          </a:prstGeom>
                                          <a:noFill/>
                                          <a:ln>
                                            <a:noFill/>
                                          </a:ln>
                                        </pic:spPr>
                                      </pic:pic>
                                    </a:graphicData>
                                  </a:graphic>
                                </wp:inline>
                              </w:drawing>
                            </w:r>
                          </w:p>
                          <w:p w14:paraId="1FA231BB" w14:textId="69FFC0C8" w:rsidR="00063EA9" w:rsidRPr="00B1387B" w:rsidRDefault="00063EA9" w:rsidP="00063EA9">
                            <w:pPr>
                              <w:jc w:val="center"/>
                              <w:rPr>
                                <w:rFonts w:ascii="ＭＳ 明朝" w:hAnsi="ＭＳ 明朝"/>
                                <w:sz w:val="16"/>
                                <w:szCs w:val="16"/>
                              </w:rPr>
                            </w:pPr>
                            <w:r w:rsidRPr="00B1387B">
                              <w:rPr>
                                <w:rFonts w:ascii="ＭＳ ゴシック" w:eastAsia="ＭＳ ゴシック" w:hAnsi="ＭＳ ゴシック"/>
                                <w:b/>
                                <w:sz w:val="16"/>
                                <w:szCs w:val="16"/>
                              </w:rPr>
                              <w:t>図</w:t>
                            </w:r>
                            <w:r>
                              <w:rPr>
                                <w:rFonts w:ascii="ＭＳ ゴシック" w:eastAsia="ＭＳ ゴシック" w:hAnsi="ＭＳ ゴシック"/>
                                <w:b/>
                                <w:sz w:val="16"/>
                                <w:szCs w:val="16"/>
                              </w:rPr>
                              <w:t>8</w:t>
                            </w:r>
                            <w:r w:rsidRPr="00B1387B">
                              <w:rPr>
                                <w:rFonts w:ascii="ＭＳ 明朝" w:hAnsi="ＭＳ 明朝" w:hint="eastAsia"/>
                                <w:sz w:val="16"/>
                                <w:szCs w:val="16"/>
                              </w:rPr>
                              <w:t xml:space="preserve">　</w:t>
                            </w:r>
                            <w:r w:rsidR="00947FEC" w:rsidRPr="00947FEC">
                              <w:rPr>
                                <w:rFonts w:ascii="ＭＳ 明朝" w:hAnsi="ＭＳ 明朝" w:hint="eastAsia"/>
                                <w:sz w:val="16"/>
                                <w:szCs w:val="16"/>
                              </w:rPr>
                              <w:t xml:space="preserve"> </w:t>
                            </w:r>
                            <w:r w:rsidR="00947FEC">
                              <w:rPr>
                                <w:rFonts w:ascii="ＭＳ 明朝" w:hAnsi="ＭＳ 明朝" w:hint="eastAsia"/>
                                <w:sz w:val="16"/>
                                <w:szCs w:val="16"/>
                              </w:rPr>
                              <w:t>室温近傍にチューニングしたNIMSのMg-Sb材料による第一号機モジュールの(</w:t>
                            </w:r>
                            <w:r w:rsidR="00947FEC">
                              <w:rPr>
                                <w:rFonts w:ascii="ＭＳ 明朝" w:hAnsi="ＭＳ 明朝"/>
                                <w:sz w:val="16"/>
                                <w:szCs w:val="16"/>
                              </w:rPr>
                              <w:t>a)</w:t>
                            </w:r>
                            <w:r w:rsidR="00947FEC">
                              <w:rPr>
                                <w:rFonts w:ascii="ＭＳ 明朝" w:hAnsi="ＭＳ 明朝" w:hint="eastAsia"/>
                                <w:sz w:val="16"/>
                                <w:szCs w:val="16"/>
                              </w:rPr>
                              <w:t>熱電発電(</w:t>
                            </w:r>
                            <w:r w:rsidR="00947FEC">
                              <w:rPr>
                                <w:rFonts w:ascii="ＭＳ 明朝" w:hAnsi="ＭＳ 明朝"/>
                                <w:sz w:val="16"/>
                                <w:szCs w:val="16"/>
                              </w:rPr>
                              <w:t>b)</w:t>
                            </w:r>
                            <w:r w:rsidR="00947FEC">
                              <w:rPr>
                                <w:rFonts w:ascii="ＭＳ 明朝" w:hAnsi="ＭＳ 明朝" w:hint="eastAsia"/>
                                <w:sz w:val="16"/>
                                <w:szCs w:val="16"/>
                              </w:rPr>
                              <w:t>熱電冷却の性能</w:t>
                            </w:r>
                            <w:r w:rsidR="00CA559B" w:rsidRPr="0002408F">
                              <w:rPr>
                                <w:rFonts w:ascii="Times New Roman" w:hAnsi="Times New Roman"/>
                                <w:vertAlign w:val="superscript"/>
                              </w:rPr>
                              <w:t>3</w:t>
                            </w:r>
                            <w:r w:rsidR="00CA559B">
                              <w:rPr>
                                <w:rFonts w:ascii="Times New Roman" w:hAnsi="Times New Roman" w:hint="eastAsia"/>
                                <w:vertAlign w:val="superscript"/>
                              </w:rPr>
                              <w:t>9</w:t>
                            </w:r>
                            <w:r w:rsidR="00CA559B" w:rsidRPr="0002408F">
                              <w:rPr>
                                <w:rFonts w:ascii="Times New Roman" w:hAnsi="Times New Roman"/>
                                <w:vertAlign w:val="superscript"/>
                              </w:rPr>
                              <w:t>)</w:t>
                            </w:r>
                          </w:p>
                        </w:txbxContent>
                      </wps:txbx>
                      <wps:bodyPr rot="0" vert="horz" wrap="square" lIns="0" tIns="0" rIns="0" bIns="0" anchor="t" anchorCtr="0" upright="1">
                        <a:spAutoFit/>
                      </wps:bodyPr>
                    </wps:wsp>
                  </a:graphicData>
                </a:graphic>
              </wp:inline>
            </w:drawing>
          </mc:Choice>
          <mc:Fallback>
            <w:pict>
              <v:shape w14:anchorId="723F2E3C" id="_x0000_s1037" type="#_x0000_t202" style="width:231pt;height:3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" strokecolor="#5b9bd5" strokeweight=".25pt">
                <v:stroke dashstyle="1 1" endcap="round"/>
                <v:textbox style="mso-fit-shape-to-text:t" inset="0,0,0,0">
                  <w:txbxContent>
                    <w:p w14:paraId="5AEBB596" w14:textId="0A1A6322" w:rsidR="00063EA9" w:rsidRDefault="000D0360" w:rsidP="00063EA9">
                      <w:pPr>
                        <w:jc w:val="center"/>
                      </w:pPr>
                      <w:r>
                        <w:rPr>
                          <w:noProof/>
                        </w:rPr>
                        <w:drawing>
                          <wp:inline distT="0" distB="0" distL="0" distR="0" wp14:anchorId="3159D496" wp14:editId="63DE2482">
                            <wp:extent cx="2511981" cy="3253740"/>
                            <wp:effectExtent l="0" t="0" r="3175" b="3810"/>
                            <wp:docPr id="188131814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18149" name="図 13"/>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2219" cy="3267002"/>
                                    </a:xfrm>
                                    <a:prstGeom prst="rect">
                                      <a:avLst/>
                                    </a:prstGeom>
                                    <a:noFill/>
                                    <a:ln>
                                      <a:noFill/>
                                    </a:ln>
                                  </pic:spPr>
                                </pic:pic>
                              </a:graphicData>
                            </a:graphic>
                          </wp:inline>
                        </w:drawing>
                      </w:r>
                    </w:p>
                    <w:p w14:paraId="1FA231BB" w14:textId="69FFC0C8" w:rsidR="00063EA9" w:rsidRPr="00B1387B" w:rsidRDefault="00063EA9" w:rsidP="00063EA9">
                      <w:pPr>
                        <w:jc w:val="center"/>
                        <w:rPr>
                          <w:rFonts w:ascii="ＭＳ 明朝" w:hAnsi="ＭＳ 明朝"/>
                          <w:sz w:val="16"/>
                          <w:szCs w:val="16"/>
                        </w:rPr>
                      </w:pPr>
                      <w:r w:rsidRPr="00B1387B">
                        <w:rPr>
                          <w:rFonts w:ascii="ＭＳ ゴシック" w:eastAsia="ＭＳ ゴシック" w:hAnsi="ＭＳ ゴシック"/>
                          <w:b/>
                          <w:sz w:val="16"/>
                          <w:szCs w:val="16"/>
                        </w:rPr>
                        <w:t>図</w:t>
                      </w:r>
                      <w:r>
                        <w:rPr>
                          <w:rFonts w:ascii="ＭＳ ゴシック" w:eastAsia="ＭＳ ゴシック" w:hAnsi="ＭＳ ゴシック"/>
                          <w:b/>
                          <w:sz w:val="16"/>
                          <w:szCs w:val="16"/>
                        </w:rPr>
                        <w:t>8</w:t>
                      </w:r>
                      <w:r w:rsidRPr="00B1387B">
                        <w:rPr>
                          <w:rFonts w:ascii="ＭＳ 明朝" w:hAnsi="ＭＳ 明朝" w:hint="eastAsia"/>
                          <w:sz w:val="16"/>
                          <w:szCs w:val="16"/>
                        </w:rPr>
                        <w:t xml:space="preserve">　</w:t>
                      </w:r>
                      <w:r w:rsidR="00947FEC" w:rsidRPr="00947FEC">
                        <w:rPr>
                          <w:rFonts w:ascii="ＭＳ 明朝" w:hAnsi="ＭＳ 明朝" w:hint="eastAsia"/>
                          <w:sz w:val="16"/>
                          <w:szCs w:val="16"/>
                        </w:rPr>
                        <w:t xml:space="preserve"> </w:t>
                      </w:r>
                      <w:r w:rsidR="00947FEC">
                        <w:rPr>
                          <w:rFonts w:ascii="ＭＳ 明朝" w:hAnsi="ＭＳ 明朝" w:hint="eastAsia"/>
                          <w:sz w:val="16"/>
                          <w:szCs w:val="16"/>
                        </w:rPr>
                        <w:t>室温近傍にチューニングしたNIMSのMg-Sb材料による第一号機モジュールの(</w:t>
                      </w:r>
                      <w:r w:rsidR="00947FEC">
                        <w:rPr>
                          <w:rFonts w:ascii="ＭＳ 明朝" w:hAnsi="ＭＳ 明朝"/>
                          <w:sz w:val="16"/>
                          <w:szCs w:val="16"/>
                        </w:rPr>
                        <w:t>a)</w:t>
                      </w:r>
                      <w:r w:rsidR="00947FEC">
                        <w:rPr>
                          <w:rFonts w:ascii="ＭＳ 明朝" w:hAnsi="ＭＳ 明朝" w:hint="eastAsia"/>
                          <w:sz w:val="16"/>
                          <w:szCs w:val="16"/>
                        </w:rPr>
                        <w:t>熱電発電(</w:t>
                      </w:r>
                      <w:r w:rsidR="00947FEC">
                        <w:rPr>
                          <w:rFonts w:ascii="ＭＳ 明朝" w:hAnsi="ＭＳ 明朝"/>
                          <w:sz w:val="16"/>
                          <w:szCs w:val="16"/>
                        </w:rPr>
                        <w:t>b)</w:t>
                      </w:r>
                      <w:r w:rsidR="00947FEC">
                        <w:rPr>
                          <w:rFonts w:ascii="ＭＳ 明朝" w:hAnsi="ＭＳ 明朝" w:hint="eastAsia"/>
                          <w:sz w:val="16"/>
                          <w:szCs w:val="16"/>
                        </w:rPr>
                        <w:t>熱電冷却の性能</w:t>
                      </w:r>
                      <w:r w:rsidR="00CA559B" w:rsidRPr="0002408F">
                        <w:rPr>
                          <w:rFonts w:ascii="Times New Roman" w:hAnsi="Times New Roman"/>
                          <w:vertAlign w:val="superscript"/>
                        </w:rPr>
                        <w:t>3</w:t>
                      </w:r>
                      <w:r w:rsidR="00CA559B">
                        <w:rPr>
                          <w:rFonts w:ascii="Times New Roman" w:hAnsi="Times New Roman" w:hint="eastAsia"/>
                          <w:vertAlign w:val="superscript"/>
                        </w:rPr>
                        <w:t>9</w:t>
                      </w:r>
                      <w:r w:rsidR="00CA559B" w:rsidRPr="0002408F">
                        <w:rPr>
                          <w:rFonts w:ascii="Times New Roman" w:hAnsi="Times New Roman"/>
                          <w:vertAlign w:val="superscript"/>
                        </w:rPr>
                        <w:t>)</w:t>
                      </w:r>
                    </w:p>
                  </w:txbxContent>
                </v:textbox>
                <w10:anchorlock/>
              </v:shape>
            </w:pict>
          </mc:Fallback>
        </mc:AlternateContent>
      </w:r>
    </w:p>
    <w:p w14:paraId="3B3E8DCC" w14:textId="7AC569A9" w:rsidR="00870121" w:rsidRPr="00142207" w:rsidRDefault="00870121" w:rsidP="00142207">
      <w:pPr>
        <w:rPr>
          <w:rFonts w:ascii="Times New Roman" w:hAnsi="Times New Roman"/>
          <w:iCs/>
        </w:rPr>
      </w:pPr>
      <w:r w:rsidRPr="00142207">
        <w:rPr>
          <w:rFonts w:ascii="Times New Roman" w:hAnsi="Times New Roman"/>
          <w:iCs/>
        </w:rPr>
        <w:t xml:space="preserve">　最近更なる進展として、モリブデン原子が粒界に入ることで、大幅な結晶粒子成長だけでなく、界面でのポテンシャル障壁を低減させる効果があって、その結果、比較的低温域での、大幅な電気移動度の向上、それによる電気伝導率の大幅な増強が得られた</w:t>
      </w:r>
      <w:r w:rsidR="00063EA9">
        <w:rPr>
          <w:rFonts w:ascii="Times New Roman" w:hAnsi="Times New Roman" w:hint="eastAsia"/>
          <w:iCs/>
        </w:rPr>
        <w:t>（図</w:t>
      </w:r>
      <w:r w:rsidR="00063EA9">
        <w:rPr>
          <w:rFonts w:ascii="Times New Roman" w:hAnsi="Times New Roman" w:hint="eastAsia"/>
          <w:iCs/>
        </w:rPr>
        <w:t>9</w:t>
      </w:r>
      <w:r w:rsidR="00063EA9">
        <w:rPr>
          <w:rFonts w:ascii="Times New Roman" w:hAnsi="Times New Roman" w:hint="eastAsia"/>
          <w:iCs/>
        </w:rPr>
        <w:t>）</w:t>
      </w:r>
      <w:r w:rsidR="00CA559B">
        <w:rPr>
          <w:rFonts w:ascii="Times New Roman" w:hAnsi="Times New Roman"/>
          <w:vertAlign w:val="superscript"/>
        </w:rPr>
        <w:t>40</w:t>
      </w:r>
      <w:r w:rsidR="00CA559B" w:rsidRPr="0002408F">
        <w:rPr>
          <w:rFonts w:ascii="Times New Roman" w:hAnsi="Times New Roman"/>
          <w:vertAlign w:val="superscript"/>
        </w:rPr>
        <w:t>)</w:t>
      </w:r>
      <w:r w:rsidRPr="00142207">
        <w:rPr>
          <w:rFonts w:ascii="Times New Roman" w:hAnsi="Times New Roman"/>
          <w:iCs/>
        </w:rPr>
        <w:t>。さらに、組成調整によって、バンド構造制御による大きなゼーベック係数を保ち、格子熱伝導率を選択的に低減させるような各種の機構が働き、性能指数はこの材料として、初めて</w:t>
      </w:r>
      <w:r w:rsidRPr="00142207">
        <w:rPr>
          <w:rFonts w:ascii="Times New Roman" w:hAnsi="Times New Roman"/>
          <w:iCs/>
        </w:rPr>
        <w:t>ZT~</w:t>
      </w:r>
      <w:r w:rsidR="00C318EF">
        <w:rPr>
          <w:rFonts w:ascii="Times New Roman" w:hAnsi="Times New Roman"/>
          <w:iCs/>
        </w:rPr>
        <w:t>1.8</w:t>
      </w:r>
      <w:r w:rsidRPr="00142207">
        <w:rPr>
          <w:rFonts w:ascii="Times New Roman" w:hAnsi="Times New Roman"/>
          <w:iCs/>
        </w:rPr>
        <w:t>に近いレベルに到達することに成功している。</w:t>
      </w:r>
      <w:r w:rsidRPr="009B031B">
        <w:rPr>
          <w:rFonts w:ascii="Times New Roman" w:hAnsi="Times New Roman" w:hint="eastAsia"/>
          <w:iCs/>
        </w:rPr>
        <w:t>ユニレグのデバイス</w:t>
      </w:r>
      <w:r w:rsidRPr="00142207">
        <w:rPr>
          <w:rFonts w:ascii="Times New Roman" w:hAnsi="Times New Roman"/>
          <w:iCs/>
        </w:rPr>
        <w:t>の実測定において、熱電変換効率～</w:t>
      </w:r>
      <w:r w:rsidRPr="00142207">
        <w:rPr>
          <w:rFonts w:ascii="Times New Roman" w:hAnsi="Times New Roman"/>
          <w:iCs/>
        </w:rPr>
        <w:t>12</w:t>
      </w:r>
      <w:r w:rsidRPr="00142207">
        <w:rPr>
          <w:rFonts w:ascii="Times New Roman" w:hAnsi="Times New Roman"/>
          <w:iCs/>
        </w:rPr>
        <w:t>％、材料からは～</w:t>
      </w:r>
      <w:r w:rsidRPr="00142207">
        <w:rPr>
          <w:rFonts w:ascii="Times New Roman" w:hAnsi="Times New Roman"/>
          <w:iCs/>
        </w:rPr>
        <w:t>14</w:t>
      </w:r>
      <w:r w:rsidRPr="00142207">
        <w:rPr>
          <w:rFonts w:ascii="Times New Roman" w:hAnsi="Times New Roman"/>
          <w:iCs/>
        </w:rPr>
        <w:t>％、という極めて高いレベルに到達した</w:t>
      </w:r>
      <w:r w:rsidR="00FE3D3E">
        <w:rPr>
          <w:rFonts w:ascii="Times New Roman" w:hAnsi="Times New Roman" w:hint="eastAsia"/>
          <w:iCs/>
        </w:rPr>
        <w:t>（図</w:t>
      </w:r>
      <w:r w:rsidR="00063EA9">
        <w:rPr>
          <w:rFonts w:ascii="Times New Roman" w:hAnsi="Times New Roman" w:hint="eastAsia"/>
          <w:iCs/>
        </w:rPr>
        <w:t>1</w:t>
      </w:r>
      <w:r w:rsidR="00063EA9">
        <w:rPr>
          <w:rFonts w:ascii="Times New Roman" w:hAnsi="Times New Roman"/>
          <w:iCs/>
        </w:rPr>
        <w:t>0</w:t>
      </w:r>
      <w:r w:rsidR="00FE3D3E">
        <w:rPr>
          <w:rFonts w:ascii="Times New Roman" w:hAnsi="Times New Roman" w:hint="eastAsia"/>
          <w:iCs/>
        </w:rPr>
        <w:t>）</w:t>
      </w:r>
      <w:r w:rsidR="003D2A55">
        <w:rPr>
          <w:rFonts w:ascii="Times New Roman" w:hAnsi="Times New Roman"/>
          <w:vertAlign w:val="superscript"/>
        </w:rPr>
        <w:t>40</w:t>
      </w:r>
      <w:r w:rsidR="003D2A55" w:rsidRPr="0002408F">
        <w:rPr>
          <w:rFonts w:ascii="Times New Roman" w:hAnsi="Times New Roman"/>
          <w:vertAlign w:val="superscript"/>
        </w:rPr>
        <w:t>)</w:t>
      </w:r>
      <w:r w:rsidRPr="00142207">
        <w:rPr>
          <w:rFonts w:ascii="Times New Roman" w:hAnsi="Times New Roman"/>
          <w:iCs/>
        </w:rPr>
        <w:t>。</w:t>
      </w:r>
    </w:p>
    <w:p w14:paraId="023B6C05" w14:textId="220CA536" w:rsidR="00743A9D" w:rsidRDefault="00870121" w:rsidP="00142207">
      <w:pPr>
        <w:rPr>
          <w:rFonts w:ascii="Times New Roman" w:hAnsi="Times New Roman"/>
        </w:rPr>
      </w:pPr>
      <w:r w:rsidRPr="00142207">
        <w:rPr>
          <w:rFonts w:ascii="Times New Roman" w:hAnsi="Times New Roman"/>
          <w:iCs/>
        </w:rPr>
        <w:t xml:space="preserve">　更なる高性能材料開発、および実装モジュールの開発が進められている。</w:t>
      </w:r>
      <w:r w:rsidR="00743A9D" w:rsidRPr="00142207">
        <w:rPr>
          <w:rFonts w:ascii="Times New Roman" w:hAnsi="Times New Roman"/>
        </w:rPr>
        <w:t xml:space="preserve">　</w:t>
      </w:r>
    </w:p>
    <w:p w14:paraId="3CABBFB4" w14:textId="6818033F" w:rsidR="00F50767" w:rsidRPr="00C253F9" w:rsidRDefault="00DE2DFD" w:rsidP="00C253F9">
      <w:pPr>
        <w:rPr>
          <w:rFonts w:ascii="Times New Roman" w:hAnsi="Times New Roman"/>
        </w:rPr>
      </w:pPr>
      <w:r>
        <w:rPr>
          <w:rFonts w:ascii="Times New Roman" w:hAnsi="Times New Roman" w:hint="eastAsia"/>
        </w:rPr>
        <w:t xml:space="preserve">　</w:t>
      </w:r>
      <w:r w:rsidR="00C253F9">
        <w:rPr>
          <w:rFonts w:ascii="Times New Roman" w:hAnsi="Times New Roman" w:hint="eastAsia"/>
        </w:rPr>
        <w:t>また、</w:t>
      </w:r>
      <w:r>
        <w:rPr>
          <w:rFonts w:ascii="Times New Roman" w:hAnsi="Times New Roman" w:hint="eastAsia"/>
        </w:rPr>
        <w:t>モジュールの正確な測定法の確立</w:t>
      </w:r>
      <w:r w:rsidR="00C253F9">
        <w:rPr>
          <w:rFonts w:ascii="Times New Roman" w:hAnsi="Times New Roman"/>
          <w:vertAlign w:val="superscript"/>
        </w:rPr>
        <w:t>41</w:t>
      </w:r>
      <w:r w:rsidR="00C253F9" w:rsidRPr="0002408F">
        <w:rPr>
          <w:rFonts w:ascii="Times New Roman" w:hAnsi="Times New Roman"/>
          <w:vertAlign w:val="superscript"/>
        </w:rPr>
        <w:t>)</w:t>
      </w:r>
      <w:r>
        <w:rPr>
          <w:rFonts w:ascii="Times New Roman" w:hAnsi="Times New Roman" w:hint="eastAsia"/>
        </w:rPr>
        <w:t>、</w:t>
      </w:r>
      <w:bookmarkStart w:id="1" w:name="_Hlk164037156"/>
      <w:r>
        <w:rPr>
          <w:rFonts w:ascii="Times New Roman" w:hAnsi="Times New Roman" w:hint="eastAsia"/>
        </w:rPr>
        <w:t>および、</w:t>
      </w:r>
      <w:bookmarkEnd w:id="1"/>
      <w:r>
        <w:rPr>
          <w:rFonts w:ascii="Times New Roman" w:hAnsi="Times New Roman" w:hint="eastAsia"/>
        </w:rPr>
        <w:t>バルク</w:t>
      </w:r>
      <w:r>
        <w:rPr>
          <w:rFonts w:ascii="ＭＳ 明朝" w:hAnsi="ＭＳ 明朝" w:hint="eastAsia"/>
          <w:bCs/>
          <w:szCs w:val="19"/>
        </w:rPr>
        <w:t>モジュールの開発に一番注力しながら、紹介したよう</w:t>
      </w:r>
      <w:r w:rsidR="00C253F9">
        <w:rPr>
          <w:rFonts w:ascii="ＭＳ 明朝" w:hAnsi="ＭＳ 明朝" w:hint="eastAsia"/>
          <w:bCs/>
          <w:szCs w:val="19"/>
        </w:rPr>
        <w:t>な</w:t>
      </w:r>
      <w:r w:rsidR="00C253F9" w:rsidRPr="00DE2DFD">
        <w:rPr>
          <w:rFonts w:ascii="Times New Roman" w:hAnsi="Times New Roman"/>
          <w:bCs/>
          <w:szCs w:val="19"/>
        </w:rPr>
        <w:t>NIMS</w:t>
      </w:r>
      <w:r w:rsidR="00C253F9" w:rsidRPr="00DE2DFD">
        <w:rPr>
          <w:rFonts w:ascii="Times New Roman" w:hAnsi="Times New Roman"/>
          <w:bCs/>
          <w:szCs w:val="19"/>
        </w:rPr>
        <w:t>新規高性</w:t>
      </w:r>
      <w:r w:rsidR="00C253F9">
        <w:rPr>
          <w:rFonts w:ascii="ＭＳ 明朝" w:hAnsi="ＭＳ 明朝" w:hint="eastAsia"/>
          <w:bCs/>
          <w:szCs w:val="19"/>
        </w:rPr>
        <w:t>能熱電材料を活用して、</w:t>
      </w:r>
    </w:p>
    <w:p w14:paraId="23E6259A" w14:textId="0F424C1E" w:rsidR="00F50767" w:rsidRDefault="009F5ED3" w:rsidP="00F50767">
      <w:r>
        <w:rPr>
          <w:noProof/>
        </w:rPr>
        <mc:AlternateContent>
          <mc:Choice Requires="wps">
            <w:drawing>
              <wp:inline distT="0" distB="0" distL="0" distR="0" wp14:anchorId="6BEBCE65" wp14:editId="1B3D0700">
                <wp:extent cx="2936240" cy="2644775"/>
                <wp:effectExtent l="5080" t="5080" r="11430" b="7620"/>
                <wp:docPr id="15479959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6240" cy="2644775"/>
                        </a:xfrm>
                        <a:prstGeom prst="rect">
                          <a:avLst/>
                        </a:prstGeom>
                        <a:solidFill>
                          <a:srgbClr val="FFFFFF"/>
                        </a:solidFill>
                        <a:ln w="3175" cap="rnd">
                          <a:solidFill>
                            <a:srgbClr val="5B9BD5"/>
                          </a:solidFill>
                          <a:prstDash val="sysDot"/>
                          <a:miter lim="800000"/>
                          <a:headEnd/>
                          <a:tailEnd/>
                        </a:ln>
                      </wps:spPr>
                      <wps:txbx>
                        <w:txbxContent>
                          <w:p w14:paraId="70E2B86F" w14:textId="327341B0" w:rsidR="00F50767" w:rsidRDefault="00063EA9" w:rsidP="00F50767">
                            <w:pPr>
                              <w:jc w:val="center"/>
                            </w:pPr>
                            <w:r>
                              <w:rPr>
                                <w:noProof/>
                              </w:rPr>
                              <w:drawing>
                                <wp:inline distT="0" distB="0" distL="0" distR="0" wp14:anchorId="0AABC0C0" wp14:editId="34A86FBE">
                                  <wp:extent cx="2301186" cy="3192780"/>
                                  <wp:effectExtent l="0" t="0" r="4445" b="7620"/>
                                  <wp:docPr id="16191421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4211" name="図 9"/>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4703" cy="3197660"/>
                                          </a:xfrm>
                                          <a:prstGeom prst="rect">
                                            <a:avLst/>
                                          </a:prstGeom>
                                          <a:noFill/>
                                          <a:ln>
                                            <a:noFill/>
                                          </a:ln>
                                        </pic:spPr>
                                      </pic:pic>
                                    </a:graphicData>
                                  </a:graphic>
                                </wp:inline>
                              </w:drawing>
                            </w:r>
                          </w:p>
                          <w:p w14:paraId="44CA7608" w14:textId="6EF76823" w:rsidR="00F50767" w:rsidRPr="00B1387B" w:rsidRDefault="00F50767" w:rsidP="00F50767">
                            <w:pPr>
                              <w:jc w:val="center"/>
                              <w:rPr>
                                <w:rFonts w:ascii="ＭＳ 明朝" w:hAnsi="ＭＳ 明朝"/>
                                <w:sz w:val="16"/>
                                <w:szCs w:val="16"/>
                              </w:rPr>
                            </w:pPr>
                            <w:r w:rsidRPr="00B1387B">
                              <w:rPr>
                                <w:rFonts w:ascii="ＭＳ ゴシック" w:eastAsia="ＭＳ ゴシック" w:hAnsi="ＭＳ ゴシック"/>
                                <w:b/>
                                <w:sz w:val="16"/>
                                <w:szCs w:val="16"/>
                              </w:rPr>
                              <w:t>図</w:t>
                            </w:r>
                            <w:r w:rsidR="00063EA9">
                              <w:rPr>
                                <w:rFonts w:ascii="ＭＳ ゴシック" w:eastAsia="ＭＳ ゴシック" w:hAnsi="ＭＳ ゴシック"/>
                                <w:b/>
                                <w:sz w:val="16"/>
                                <w:szCs w:val="16"/>
                              </w:rPr>
                              <w:t>9</w:t>
                            </w:r>
                            <w:r w:rsidRPr="00B1387B">
                              <w:rPr>
                                <w:rFonts w:ascii="ＭＳ 明朝" w:hAnsi="ＭＳ 明朝" w:hint="eastAsia"/>
                                <w:sz w:val="16"/>
                                <w:szCs w:val="16"/>
                              </w:rPr>
                              <w:t xml:space="preserve">　</w:t>
                            </w:r>
                            <w:r w:rsidR="00947FEC">
                              <w:rPr>
                                <w:rFonts w:ascii="ＭＳ 明朝" w:hAnsi="ＭＳ 明朝" w:hint="eastAsia"/>
                                <w:sz w:val="16"/>
                                <w:szCs w:val="16"/>
                              </w:rPr>
                              <w:t>NIMSのMo添加</w:t>
                            </w:r>
                            <w:r w:rsidR="00947FEC" w:rsidRPr="00947FEC">
                              <w:rPr>
                                <w:rFonts w:ascii="ＭＳ 明朝" w:hAnsi="ＭＳ 明朝" w:hint="eastAsia"/>
                                <w:sz w:val="16"/>
                                <w:szCs w:val="16"/>
                              </w:rPr>
                              <w:t>Mg</w:t>
                            </w:r>
                            <w:r w:rsidR="00947FEC" w:rsidRPr="00947FEC">
                              <w:rPr>
                                <w:rFonts w:ascii="ＭＳ 明朝" w:hAnsi="ＭＳ 明朝" w:hint="eastAsia"/>
                                <w:sz w:val="16"/>
                                <w:szCs w:val="16"/>
                                <w:vertAlign w:val="subscript"/>
                              </w:rPr>
                              <w:t>3</w:t>
                            </w:r>
                            <w:r w:rsidR="00947FEC" w:rsidRPr="00947FEC">
                              <w:rPr>
                                <w:rFonts w:ascii="ＭＳ 明朝" w:hAnsi="ＭＳ 明朝" w:hint="eastAsia"/>
                                <w:sz w:val="16"/>
                                <w:szCs w:val="16"/>
                              </w:rPr>
                              <w:t>Sb</w:t>
                            </w:r>
                            <w:r w:rsidR="00947FEC" w:rsidRPr="00947FEC">
                              <w:rPr>
                                <w:rFonts w:ascii="ＭＳ 明朝" w:hAnsi="ＭＳ 明朝" w:hint="eastAsia"/>
                                <w:sz w:val="16"/>
                                <w:szCs w:val="16"/>
                                <w:vertAlign w:val="subscript"/>
                              </w:rPr>
                              <w:t>2</w:t>
                            </w:r>
                            <w:r w:rsidR="00947FEC" w:rsidRPr="00947FEC">
                              <w:rPr>
                                <w:rFonts w:ascii="ＭＳ 明朝" w:hAnsi="ＭＳ 明朝" w:hint="eastAsia"/>
                                <w:sz w:val="16"/>
                                <w:szCs w:val="16"/>
                              </w:rPr>
                              <w:t>系</w:t>
                            </w:r>
                            <w:r w:rsidR="00947FEC">
                              <w:rPr>
                                <w:rFonts w:ascii="ＭＳ 明朝" w:hAnsi="ＭＳ 明朝" w:hint="eastAsia"/>
                                <w:sz w:val="16"/>
                                <w:szCs w:val="16"/>
                              </w:rPr>
                              <w:t>の(</w:t>
                            </w:r>
                            <w:r w:rsidR="00947FEC">
                              <w:rPr>
                                <w:rFonts w:ascii="ＭＳ 明朝" w:hAnsi="ＭＳ 明朝"/>
                                <w:sz w:val="16"/>
                                <w:szCs w:val="16"/>
                              </w:rPr>
                              <w:t>a)</w:t>
                            </w:r>
                            <w:r w:rsidR="00947FEC">
                              <w:rPr>
                                <w:rFonts w:ascii="ＭＳ 明朝" w:hAnsi="ＭＳ 明朝" w:hint="eastAsia"/>
                                <w:sz w:val="16"/>
                                <w:szCs w:val="16"/>
                              </w:rPr>
                              <w:t>ミクロ構造（b</w:t>
                            </w:r>
                            <w:r w:rsidR="00947FEC">
                              <w:rPr>
                                <w:rFonts w:ascii="ＭＳ 明朝" w:hAnsi="ＭＳ 明朝"/>
                                <w:sz w:val="16"/>
                                <w:szCs w:val="16"/>
                              </w:rPr>
                              <w:t>）</w:t>
                            </w:r>
                            <w:r w:rsidR="00947FEC" w:rsidRPr="00947FEC">
                              <w:rPr>
                                <w:rFonts w:ascii="Symbol" w:hAnsi="Symbol"/>
                                <w:sz w:val="16"/>
                                <w:szCs w:val="16"/>
                              </w:rPr>
                              <w:t>s</w:t>
                            </w:r>
                            <w:r w:rsidR="003D2A55">
                              <w:rPr>
                                <w:rFonts w:ascii="Times New Roman" w:hAnsi="Times New Roman"/>
                                <w:vertAlign w:val="superscript"/>
                              </w:rPr>
                              <w:t>40</w:t>
                            </w:r>
                            <w:r w:rsidR="003D2A55" w:rsidRPr="0002408F">
                              <w:rPr>
                                <w:rFonts w:ascii="Times New Roman" w:hAnsi="Times New Roman"/>
                                <w:vertAlign w:val="superscript"/>
                              </w:rPr>
                              <w:t>)</w:t>
                            </w:r>
                          </w:p>
                        </w:txbxContent>
                      </wps:txbx>
                      <wps:bodyPr rot="0" vert="horz" wrap="square" lIns="0" tIns="0" rIns="0" bIns="0" anchor="t" anchorCtr="0" upright="1">
                        <a:spAutoFit/>
                      </wps:bodyPr>
                    </wps:wsp>
                  </a:graphicData>
                </a:graphic>
              </wp:inline>
            </w:drawing>
          </mc:Choice>
          <mc:Fallback>
            <w:pict>
              <v:shape w14:anchorId="6BEBCE65" id="_x0000_s1038" type="#_x0000_t202" style="width:231.2pt;height:20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" strokecolor="#5b9bd5" strokeweight=".25pt">
                <v:stroke dashstyle="1 1" endcap="round"/>
                <v:textbox style="mso-fit-shape-to-text:t" inset="0,0,0,0">
                  <w:txbxContent>
                    <w:p w14:paraId="70E2B86F" w14:textId="327341B0" w:rsidR="00F50767" w:rsidRDefault="00063EA9" w:rsidP="00F50767">
                      <w:pPr>
                        <w:jc w:val="center"/>
                      </w:pPr>
                      <w:r>
                        <w:rPr>
                          <w:noProof/>
                        </w:rPr>
                        <w:drawing>
                          <wp:inline distT="0" distB="0" distL="0" distR="0" wp14:anchorId="0AABC0C0" wp14:editId="34A86FBE">
                            <wp:extent cx="2301186" cy="3192780"/>
                            <wp:effectExtent l="0" t="0" r="4445" b="7620"/>
                            <wp:docPr id="16191421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4211" name="図 9"/>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4703" cy="3197660"/>
                                    </a:xfrm>
                                    <a:prstGeom prst="rect">
                                      <a:avLst/>
                                    </a:prstGeom>
                                    <a:noFill/>
                                    <a:ln>
                                      <a:noFill/>
                                    </a:ln>
                                  </pic:spPr>
                                </pic:pic>
                              </a:graphicData>
                            </a:graphic>
                          </wp:inline>
                        </w:drawing>
                      </w:r>
                    </w:p>
                    <w:p w14:paraId="44CA7608" w14:textId="6EF76823" w:rsidR="00F50767" w:rsidRPr="00B1387B" w:rsidRDefault="00F50767" w:rsidP="00F50767">
                      <w:pPr>
                        <w:jc w:val="center"/>
                        <w:rPr>
                          <w:rFonts w:ascii="ＭＳ 明朝" w:hAnsi="ＭＳ 明朝"/>
                          <w:sz w:val="16"/>
                          <w:szCs w:val="16"/>
                        </w:rPr>
                      </w:pPr>
                      <w:r w:rsidRPr="00B1387B">
                        <w:rPr>
                          <w:rFonts w:ascii="ＭＳ ゴシック" w:eastAsia="ＭＳ ゴシック" w:hAnsi="ＭＳ ゴシック"/>
                          <w:b/>
                          <w:sz w:val="16"/>
                          <w:szCs w:val="16"/>
                        </w:rPr>
                        <w:t>図</w:t>
                      </w:r>
                      <w:r w:rsidR="00063EA9">
                        <w:rPr>
                          <w:rFonts w:ascii="ＭＳ ゴシック" w:eastAsia="ＭＳ ゴシック" w:hAnsi="ＭＳ ゴシック"/>
                          <w:b/>
                          <w:sz w:val="16"/>
                          <w:szCs w:val="16"/>
                        </w:rPr>
                        <w:t>9</w:t>
                      </w:r>
                      <w:r w:rsidRPr="00B1387B">
                        <w:rPr>
                          <w:rFonts w:ascii="ＭＳ 明朝" w:hAnsi="ＭＳ 明朝" w:hint="eastAsia"/>
                          <w:sz w:val="16"/>
                          <w:szCs w:val="16"/>
                        </w:rPr>
                        <w:t xml:space="preserve">　</w:t>
                      </w:r>
                      <w:r w:rsidR="00947FEC">
                        <w:rPr>
                          <w:rFonts w:ascii="ＭＳ 明朝" w:hAnsi="ＭＳ 明朝" w:hint="eastAsia"/>
                          <w:sz w:val="16"/>
                          <w:szCs w:val="16"/>
                        </w:rPr>
                        <w:t>NIMSのMo添加</w:t>
                      </w:r>
                      <w:r w:rsidR="00947FEC" w:rsidRPr="00947FEC">
                        <w:rPr>
                          <w:rFonts w:ascii="ＭＳ 明朝" w:hAnsi="ＭＳ 明朝" w:hint="eastAsia"/>
                          <w:sz w:val="16"/>
                          <w:szCs w:val="16"/>
                        </w:rPr>
                        <w:t>Mg</w:t>
                      </w:r>
                      <w:r w:rsidR="00947FEC" w:rsidRPr="00947FEC">
                        <w:rPr>
                          <w:rFonts w:ascii="ＭＳ 明朝" w:hAnsi="ＭＳ 明朝" w:hint="eastAsia"/>
                          <w:sz w:val="16"/>
                          <w:szCs w:val="16"/>
                          <w:vertAlign w:val="subscript"/>
                        </w:rPr>
                        <w:t>3</w:t>
                      </w:r>
                      <w:r w:rsidR="00947FEC" w:rsidRPr="00947FEC">
                        <w:rPr>
                          <w:rFonts w:ascii="ＭＳ 明朝" w:hAnsi="ＭＳ 明朝" w:hint="eastAsia"/>
                          <w:sz w:val="16"/>
                          <w:szCs w:val="16"/>
                        </w:rPr>
                        <w:t>Sb</w:t>
                      </w:r>
                      <w:r w:rsidR="00947FEC" w:rsidRPr="00947FEC">
                        <w:rPr>
                          <w:rFonts w:ascii="ＭＳ 明朝" w:hAnsi="ＭＳ 明朝" w:hint="eastAsia"/>
                          <w:sz w:val="16"/>
                          <w:szCs w:val="16"/>
                          <w:vertAlign w:val="subscript"/>
                        </w:rPr>
                        <w:t>2</w:t>
                      </w:r>
                      <w:r w:rsidR="00947FEC" w:rsidRPr="00947FEC">
                        <w:rPr>
                          <w:rFonts w:ascii="ＭＳ 明朝" w:hAnsi="ＭＳ 明朝" w:hint="eastAsia"/>
                          <w:sz w:val="16"/>
                          <w:szCs w:val="16"/>
                        </w:rPr>
                        <w:t>系</w:t>
                      </w:r>
                      <w:r w:rsidR="00947FEC">
                        <w:rPr>
                          <w:rFonts w:ascii="ＭＳ 明朝" w:hAnsi="ＭＳ 明朝" w:hint="eastAsia"/>
                          <w:sz w:val="16"/>
                          <w:szCs w:val="16"/>
                        </w:rPr>
                        <w:t>の(</w:t>
                      </w:r>
                      <w:r w:rsidR="00947FEC">
                        <w:rPr>
                          <w:rFonts w:ascii="ＭＳ 明朝" w:hAnsi="ＭＳ 明朝"/>
                          <w:sz w:val="16"/>
                          <w:szCs w:val="16"/>
                        </w:rPr>
                        <w:t>a)</w:t>
                      </w:r>
                      <w:r w:rsidR="00947FEC">
                        <w:rPr>
                          <w:rFonts w:ascii="ＭＳ 明朝" w:hAnsi="ＭＳ 明朝" w:hint="eastAsia"/>
                          <w:sz w:val="16"/>
                          <w:szCs w:val="16"/>
                        </w:rPr>
                        <w:t>ミクロ構造（b</w:t>
                      </w:r>
                      <w:r w:rsidR="00947FEC">
                        <w:rPr>
                          <w:rFonts w:ascii="ＭＳ 明朝" w:hAnsi="ＭＳ 明朝"/>
                          <w:sz w:val="16"/>
                          <w:szCs w:val="16"/>
                        </w:rPr>
                        <w:t>）</w:t>
                      </w:r>
                      <w:r w:rsidR="00947FEC" w:rsidRPr="00947FEC">
                        <w:rPr>
                          <w:rFonts w:ascii="Symbol" w:hAnsi="Symbol"/>
                          <w:sz w:val="16"/>
                          <w:szCs w:val="16"/>
                        </w:rPr>
                        <w:t>s</w:t>
                      </w:r>
                      <w:r w:rsidR="003D2A55">
                        <w:rPr>
                          <w:rFonts w:ascii="Times New Roman" w:hAnsi="Times New Roman"/>
                          <w:vertAlign w:val="superscript"/>
                        </w:rPr>
                        <w:t>40</w:t>
                      </w:r>
                      <w:r w:rsidR="003D2A55" w:rsidRPr="0002408F">
                        <w:rPr>
                          <w:rFonts w:ascii="Times New Roman" w:hAnsi="Times New Roman"/>
                          <w:vertAlign w:val="superscript"/>
                        </w:rPr>
                        <w:t>)</w:t>
                      </w:r>
                    </w:p>
                  </w:txbxContent>
                </v:textbox>
                <w10:anchorlock/>
              </v:shape>
            </w:pict>
          </mc:Fallback>
        </mc:AlternateContent>
      </w:r>
    </w:p>
    <w:p w14:paraId="676F9F5E" w14:textId="69C5C69B" w:rsidR="00063EA9" w:rsidRDefault="00063EA9">
      <w:pPr>
        <w:pStyle w:val="a6"/>
        <w:spacing w:before="160" w:after="160"/>
        <w:rPr>
          <w:rFonts w:ascii="ＭＳ ゴシック" w:eastAsia="ＭＳ ゴシック" w:hAnsi="ＭＳ ゴシック"/>
          <w:b/>
        </w:rPr>
      </w:pPr>
      <w:r>
        <w:rPr>
          <w:noProof/>
        </w:rPr>
        <mc:AlternateContent>
          <mc:Choice Requires="wps">
            <w:drawing>
              <wp:inline distT="0" distB="0" distL="0" distR="0" wp14:anchorId="63611747" wp14:editId="4B1B653F">
                <wp:extent cx="2933700" cy="2641853"/>
                <wp:effectExtent l="0" t="0" r="19050" b="22860"/>
                <wp:docPr id="1025048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641853"/>
                        </a:xfrm>
                        <a:prstGeom prst="rect">
                          <a:avLst/>
                        </a:prstGeom>
                        <a:solidFill>
                          <a:srgbClr val="FFFFFF"/>
                        </a:solidFill>
                        <a:ln w="3175" cap="rnd">
                          <a:solidFill>
                            <a:srgbClr val="5B9BD5"/>
                          </a:solidFill>
                          <a:prstDash val="sysDot"/>
                          <a:miter lim="800000"/>
                          <a:headEnd/>
                          <a:tailEnd/>
                        </a:ln>
                      </wps:spPr>
                      <wps:txbx>
                        <w:txbxContent>
                          <w:p w14:paraId="4041B516" w14:textId="5DD60FA2" w:rsidR="00063EA9" w:rsidRDefault="00063EA9" w:rsidP="00063EA9">
                            <w:pPr>
                              <w:jc w:val="center"/>
                            </w:pPr>
                            <w:r>
                              <w:rPr>
                                <w:noProof/>
                              </w:rPr>
                              <w:drawing>
                                <wp:inline distT="0" distB="0" distL="0" distR="0" wp14:anchorId="7822B362" wp14:editId="6648A844">
                                  <wp:extent cx="2689860" cy="3787140"/>
                                  <wp:effectExtent l="0" t="0" r="0" b="3810"/>
                                  <wp:docPr id="186867936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79368" name="図 10"/>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89860" cy="3787140"/>
                                          </a:xfrm>
                                          <a:prstGeom prst="rect">
                                            <a:avLst/>
                                          </a:prstGeom>
                                          <a:noFill/>
                                          <a:ln>
                                            <a:noFill/>
                                          </a:ln>
                                        </pic:spPr>
                                      </pic:pic>
                                    </a:graphicData>
                                  </a:graphic>
                                </wp:inline>
                              </w:drawing>
                            </w:r>
                          </w:p>
                          <w:p w14:paraId="33CCE1F6" w14:textId="683E0EF9" w:rsidR="00063EA9" w:rsidRPr="00B1387B" w:rsidRDefault="00063EA9" w:rsidP="00063EA9">
                            <w:pPr>
                              <w:jc w:val="center"/>
                              <w:rPr>
                                <w:rFonts w:ascii="ＭＳ 明朝" w:hAnsi="ＭＳ 明朝"/>
                                <w:sz w:val="16"/>
                                <w:szCs w:val="16"/>
                              </w:rPr>
                            </w:pPr>
                            <w:r w:rsidRPr="00B1387B">
                              <w:rPr>
                                <w:rFonts w:ascii="ＭＳ ゴシック" w:eastAsia="ＭＳ ゴシック" w:hAnsi="ＭＳ ゴシック"/>
                                <w:b/>
                                <w:sz w:val="16"/>
                                <w:szCs w:val="16"/>
                              </w:rPr>
                              <w:t>図</w:t>
                            </w:r>
                            <w:r w:rsidRPr="00B1387B">
                              <w:rPr>
                                <w:rFonts w:ascii="ＭＳ ゴシック" w:eastAsia="ＭＳ ゴシック" w:hAnsi="ＭＳ ゴシック" w:hint="eastAsia"/>
                                <w:b/>
                                <w:sz w:val="16"/>
                                <w:szCs w:val="16"/>
                              </w:rPr>
                              <w:t>1</w:t>
                            </w:r>
                            <w:r>
                              <w:rPr>
                                <w:rFonts w:ascii="ＭＳ ゴシック" w:eastAsia="ＭＳ ゴシック" w:hAnsi="ＭＳ ゴシック"/>
                                <w:b/>
                                <w:sz w:val="16"/>
                                <w:szCs w:val="16"/>
                              </w:rPr>
                              <w:t>0</w:t>
                            </w:r>
                            <w:r w:rsidRPr="00B1387B">
                              <w:rPr>
                                <w:rFonts w:ascii="ＭＳ 明朝" w:hAnsi="ＭＳ 明朝" w:hint="eastAsia"/>
                                <w:sz w:val="16"/>
                                <w:szCs w:val="16"/>
                              </w:rPr>
                              <w:t xml:space="preserve">　</w:t>
                            </w:r>
                            <w:r w:rsidR="00947FEC" w:rsidRPr="00947FEC">
                              <w:rPr>
                                <w:rFonts w:ascii="ＭＳ 明朝" w:hAnsi="ＭＳ 明朝" w:hint="eastAsia"/>
                                <w:sz w:val="16"/>
                                <w:szCs w:val="16"/>
                              </w:rPr>
                              <w:t xml:space="preserve"> </w:t>
                            </w:r>
                            <w:r w:rsidR="00947FEC">
                              <w:rPr>
                                <w:rFonts w:ascii="ＭＳ 明朝" w:hAnsi="ＭＳ 明朝" w:hint="eastAsia"/>
                                <w:sz w:val="16"/>
                                <w:szCs w:val="16"/>
                              </w:rPr>
                              <w:t>NIMSのMo添加</w:t>
                            </w:r>
                            <w:r w:rsidR="00947FEC" w:rsidRPr="00947FEC">
                              <w:rPr>
                                <w:rFonts w:ascii="ＭＳ 明朝" w:hAnsi="ＭＳ 明朝" w:hint="eastAsia"/>
                                <w:sz w:val="16"/>
                                <w:szCs w:val="16"/>
                              </w:rPr>
                              <w:t>Mg</w:t>
                            </w:r>
                            <w:r w:rsidR="00947FEC" w:rsidRPr="00947FEC">
                              <w:rPr>
                                <w:rFonts w:ascii="ＭＳ 明朝" w:hAnsi="ＭＳ 明朝" w:hint="eastAsia"/>
                                <w:sz w:val="16"/>
                                <w:szCs w:val="16"/>
                                <w:vertAlign w:val="subscript"/>
                              </w:rPr>
                              <w:t>3</w:t>
                            </w:r>
                            <w:r w:rsidR="00947FEC" w:rsidRPr="00947FEC">
                              <w:rPr>
                                <w:rFonts w:ascii="ＭＳ 明朝" w:hAnsi="ＭＳ 明朝" w:hint="eastAsia"/>
                                <w:sz w:val="16"/>
                                <w:szCs w:val="16"/>
                              </w:rPr>
                              <w:t>Sb</w:t>
                            </w:r>
                            <w:r w:rsidR="00947FEC" w:rsidRPr="00947FEC">
                              <w:rPr>
                                <w:rFonts w:ascii="ＭＳ 明朝" w:hAnsi="ＭＳ 明朝" w:hint="eastAsia"/>
                                <w:sz w:val="16"/>
                                <w:szCs w:val="16"/>
                                <w:vertAlign w:val="subscript"/>
                              </w:rPr>
                              <w:t>2</w:t>
                            </w:r>
                            <w:r w:rsidR="00947FEC" w:rsidRPr="00947FEC">
                              <w:rPr>
                                <w:rFonts w:ascii="ＭＳ 明朝" w:hAnsi="ＭＳ 明朝" w:hint="eastAsia"/>
                                <w:sz w:val="16"/>
                                <w:szCs w:val="16"/>
                              </w:rPr>
                              <w:t>系</w:t>
                            </w:r>
                            <w:r w:rsidR="00947FEC">
                              <w:rPr>
                                <w:rFonts w:ascii="ＭＳ 明朝" w:hAnsi="ＭＳ 明朝" w:hint="eastAsia"/>
                                <w:sz w:val="16"/>
                                <w:szCs w:val="16"/>
                              </w:rPr>
                              <w:t>の(</w:t>
                            </w:r>
                            <w:r w:rsidR="00947FEC">
                              <w:rPr>
                                <w:rFonts w:ascii="ＭＳ 明朝" w:hAnsi="ＭＳ 明朝"/>
                                <w:sz w:val="16"/>
                                <w:szCs w:val="16"/>
                              </w:rPr>
                              <w:t>a)</w:t>
                            </w:r>
                            <w:r w:rsidR="00947FEC">
                              <w:rPr>
                                <w:rFonts w:ascii="ＭＳ 明朝" w:hAnsi="ＭＳ 明朝" w:hint="eastAsia"/>
                                <w:sz w:val="16"/>
                                <w:szCs w:val="16"/>
                              </w:rPr>
                              <w:t>性能指数（b</w:t>
                            </w:r>
                            <w:r w:rsidR="00947FEC">
                              <w:rPr>
                                <w:rFonts w:ascii="ＭＳ 明朝" w:hAnsi="ＭＳ 明朝"/>
                                <w:sz w:val="16"/>
                                <w:szCs w:val="16"/>
                              </w:rPr>
                              <w:t>）</w:t>
                            </w:r>
                            <w:r w:rsidR="00947FEC">
                              <w:rPr>
                                <w:rFonts w:ascii="Symbol" w:hAnsi="Symbol" w:hint="eastAsia"/>
                                <w:sz w:val="16"/>
                                <w:szCs w:val="16"/>
                              </w:rPr>
                              <w:t>第一号機のユニレグデバイスによる熱電変換効率</w:t>
                            </w:r>
                            <w:r w:rsidR="003D2A55">
                              <w:rPr>
                                <w:rFonts w:ascii="Times New Roman" w:hAnsi="Times New Roman"/>
                                <w:vertAlign w:val="superscript"/>
                              </w:rPr>
                              <w:t>40</w:t>
                            </w:r>
                            <w:r w:rsidR="003D2A55" w:rsidRPr="0002408F">
                              <w:rPr>
                                <w:rFonts w:ascii="Times New Roman" w:hAnsi="Times New Roman"/>
                                <w:vertAlign w:val="superscript"/>
                              </w:rPr>
                              <w:t>)</w:t>
                            </w:r>
                          </w:p>
                        </w:txbxContent>
                      </wps:txbx>
                      <wps:bodyPr rot="0" vert="horz" wrap="square" lIns="0" tIns="0" rIns="0" bIns="0" anchor="t" anchorCtr="0" upright="1">
                        <a:spAutoFit/>
                      </wps:bodyPr>
                    </wps:wsp>
                  </a:graphicData>
                </a:graphic>
              </wp:inline>
            </w:drawing>
          </mc:Choice>
          <mc:Fallback>
            <w:pict>
              <v:shape w14:anchorId="63611747" id="_x0000_s1039" type="#_x0000_t202" style="width:231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" strokecolor="#5b9bd5" strokeweight=".25pt">
                <v:stroke dashstyle="1 1" endcap="round"/>
                <v:textbox style="mso-fit-shape-to-text:t" inset="0,0,0,0">
                  <w:txbxContent>
                    <w:p w14:paraId="4041B516" w14:textId="5DD60FA2" w:rsidR="00063EA9" w:rsidRDefault="00063EA9" w:rsidP="00063EA9">
                      <w:pPr>
                        <w:jc w:val="center"/>
                      </w:pPr>
                      <w:r>
                        <w:rPr>
                          <w:noProof/>
                        </w:rPr>
                        <w:drawing>
                          <wp:inline distT="0" distB="0" distL="0" distR="0" wp14:anchorId="7822B362" wp14:editId="6648A844">
                            <wp:extent cx="2689860" cy="3787140"/>
                            <wp:effectExtent l="0" t="0" r="0" b="3810"/>
                            <wp:docPr id="186867936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79368" name="図 10"/>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89860" cy="3787140"/>
                                    </a:xfrm>
                                    <a:prstGeom prst="rect">
                                      <a:avLst/>
                                    </a:prstGeom>
                                    <a:noFill/>
                                    <a:ln>
                                      <a:noFill/>
                                    </a:ln>
                                  </pic:spPr>
                                </pic:pic>
                              </a:graphicData>
                            </a:graphic>
                          </wp:inline>
                        </w:drawing>
                      </w:r>
                    </w:p>
                    <w:p w14:paraId="33CCE1F6" w14:textId="683E0EF9" w:rsidR="00063EA9" w:rsidRPr="00B1387B" w:rsidRDefault="00063EA9" w:rsidP="00063EA9">
                      <w:pPr>
                        <w:jc w:val="center"/>
                        <w:rPr>
                          <w:rFonts w:ascii="ＭＳ 明朝" w:hAnsi="ＭＳ 明朝"/>
                          <w:sz w:val="16"/>
                          <w:szCs w:val="16"/>
                        </w:rPr>
                      </w:pPr>
                      <w:r w:rsidRPr="00B1387B">
                        <w:rPr>
                          <w:rFonts w:ascii="ＭＳ ゴシック" w:eastAsia="ＭＳ ゴシック" w:hAnsi="ＭＳ ゴシック"/>
                          <w:b/>
                          <w:sz w:val="16"/>
                          <w:szCs w:val="16"/>
                        </w:rPr>
                        <w:t>図</w:t>
                      </w:r>
                      <w:r w:rsidRPr="00B1387B">
                        <w:rPr>
                          <w:rFonts w:ascii="ＭＳ ゴシック" w:eastAsia="ＭＳ ゴシック" w:hAnsi="ＭＳ ゴシック" w:hint="eastAsia"/>
                          <w:b/>
                          <w:sz w:val="16"/>
                          <w:szCs w:val="16"/>
                        </w:rPr>
                        <w:t>1</w:t>
                      </w:r>
                      <w:r>
                        <w:rPr>
                          <w:rFonts w:ascii="ＭＳ ゴシック" w:eastAsia="ＭＳ ゴシック" w:hAnsi="ＭＳ ゴシック"/>
                          <w:b/>
                          <w:sz w:val="16"/>
                          <w:szCs w:val="16"/>
                        </w:rPr>
                        <w:t>0</w:t>
                      </w:r>
                      <w:r w:rsidRPr="00B1387B">
                        <w:rPr>
                          <w:rFonts w:ascii="ＭＳ 明朝" w:hAnsi="ＭＳ 明朝" w:hint="eastAsia"/>
                          <w:sz w:val="16"/>
                          <w:szCs w:val="16"/>
                        </w:rPr>
                        <w:t xml:space="preserve">　</w:t>
                      </w:r>
                      <w:r w:rsidR="00947FEC" w:rsidRPr="00947FEC">
                        <w:rPr>
                          <w:rFonts w:ascii="ＭＳ 明朝" w:hAnsi="ＭＳ 明朝" w:hint="eastAsia"/>
                          <w:sz w:val="16"/>
                          <w:szCs w:val="16"/>
                        </w:rPr>
                        <w:t xml:space="preserve"> </w:t>
                      </w:r>
                      <w:r w:rsidR="00947FEC">
                        <w:rPr>
                          <w:rFonts w:ascii="ＭＳ 明朝" w:hAnsi="ＭＳ 明朝" w:hint="eastAsia"/>
                          <w:sz w:val="16"/>
                          <w:szCs w:val="16"/>
                        </w:rPr>
                        <w:t>NIMSのMo添加</w:t>
                      </w:r>
                      <w:r w:rsidR="00947FEC" w:rsidRPr="00947FEC">
                        <w:rPr>
                          <w:rFonts w:ascii="ＭＳ 明朝" w:hAnsi="ＭＳ 明朝" w:hint="eastAsia"/>
                          <w:sz w:val="16"/>
                          <w:szCs w:val="16"/>
                        </w:rPr>
                        <w:t>Mg</w:t>
                      </w:r>
                      <w:r w:rsidR="00947FEC" w:rsidRPr="00947FEC">
                        <w:rPr>
                          <w:rFonts w:ascii="ＭＳ 明朝" w:hAnsi="ＭＳ 明朝" w:hint="eastAsia"/>
                          <w:sz w:val="16"/>
                          <w:szCs w:val="16"/>
                          <w:vertAlign w:val="subscript"/>
                        </w:rPr>
                        <w:t>3</w:t>
                      </w:r>
                      <w:r w:rsidR="00947FEC" w:rsidRPr="00947FEC">
                        <w:rPr>
                          <w:rFonts w:ascii="ＭＳ 明朝" w:hAnsi="ＭＳ 明朝" w:hint="eastAsia"/>
                          <w:sz w:val="16"/>
                          <w:szCs w:val="16"/>
                        </w:rPr>
                        <w:t>Sb</w:t>
                      </w:r>
                      <w:r w:rsidR="00947FEC" w:rsidRPr="00947FEC">
                        <w:rPr>
                          <w:rFonts w:ascii="ＭＳ 明朝" w:hAnsi="ＭＳ 明朝" w:hint="eastAsia"/>
                          <w:sz w:val="16"/>
                          <w:szCs w:val="16"/>
                          <w:vertAlign w:val="subscript"/>
                        </w:rPr>
                        <w:t>2</w:t>
                      </w:r>
                      <w:r w:rsidR="00947FEC" w:rsidRPr="00947FEC">
                        <w:rPr>
                          <w:rFonts w:ascii="ＭＳ 明朝" w:hAnsi="ＭＳ 明朝" w:hint="eastAsia"/>
                          <w:sz w:val="16"/>
                          <w:szCs w:val="16"/>
                        </w:rPr>
                        <w:t>系</w:t>
                      </w:r>
                      <w:r w:rsidR="00947FEC">
                        <w:rPr>
                          <w:rFonts w:ascii="ＭＳ 明朝" w:hAnsi="ＭＳ 明朝" w:hint="eastAsia"/>
                          <w:sz w:val="16"/>
                          <w:szCs w:val="16"/>
                        </w:rPr>
                        <w:t>の(</w:t>
                      </w:r>
                      <w:r w:rsidR="00947FEC">
                        <w:rPr>
                          <w:rFonts w:ascii="ＭＳ 明朝" w:hAnsi="ＭＳ 明朝"/>
                          <w:sz w:val="16"/>
                          <w:szCs w:val="16"/>
                        </w:rPr>
                        <w:t>a)</w:t>
                      </w:r>
                      <w:r w:rsidR="00947FEC">
                        <w:rPr>
                          <w:rFonts w:ascii="ＭＳ 明朝" w:hAnsi="ＭＳ 明朝" w:hint="eastAsia"/>
                          <w:sz w:val="16"/>
                          <w:szCs w:val="16"/>
                        </w:rPr>
                        <w:t>性能指数（b</w:t>
                      </w:r>
                      <w:r w:rsidR="00947FEC">
                        <w:rPr>
                          <w:rFonts w:ascii="ＭＳ 明朝" w:hAnsi="ＭＳ 明朝"/>
                          <w:sz w:val="16"/>
                          <w:szCs w:val="16"/>
                        </w:rPr>
                        <w:t>）</w:t>
                      </w:r>
                      <w:r w:rsidR="00947FEC">
                        <w:rPr>
                          <w:rFonts w:ascii="Symbol" w:hAnsi="Symbol" w:hint="eastAsia"/>
                          <w:sz w:val="16"/>
                          <w:szCs w:val="16"/>
                        </w:rPr>
                        <w:t>第一号機のユニレグデバイスによる熱電変換効率</w:t>
                      </w:r>
                      <w:r w:rsidR="003D2A55">
                        <w:rPr>
                          <w:rFonts w:ascii="Times New Roman" w:hAnsi="Times New Roman"/>
                          <w:vertAlign w:val="superscript"/>
                        </w:rPr>
                        <w:t>40</w:t>
                      </w:r>
                      <w:r w:rsidR="003D2A55" w:rsidRPr="0002408F">
                        <w:rPr>
                          <w:rFonts w:ascii="Times New Roman" w:hAnsi="Times New Roman"/>
                          <w:vertAlign w:val="superscript"/>
                        </w:rPr>
                        <w:t>)</w:t>
                      </w:r>
                    </w:p>
                  </w:txbxContent>
                </v:textbox>
                <w10:anchorlock/>
              </v:shape>
            </w:pict>
          </mc:Fallback>
        </mc:AlternateContent>
      </w:r>
    </w:p>
    <w:p w14:paraId="4D7A16F2" w14:textId="175B03B5" w:rsidR="00DE2DFD" w:rsidRPr="00DE2DFD" w:rsidRDefault="00947FEC" w:rsidP="00DE2DFD">
      <w:pPr>
        <w:pStyle w:val="a6"/>
        <w:spacing w:before="160" w:after="160"/>
        <w:jc w:val="left"/>
        <w:rPr>
          <w:rFonts w:ascii="ＭＳ 明朝" w:eastAsia="ＭＳ 明朝" w:hAnsi="ＭＳ 明朝"/>
          <w:bCs/>
          <w:sz w:val="19"/>
          <w:szCs w:val="19"/>
        </w:rPr>
      </w:pPr>
      <w:r>
        <w:rPr>
          <w:rFonts w:ascii="ＭＳ 明朝" w:eastAsia="ＭＳ 明朝" w:hAnsi="ＭＳ 明朝" w:hint="eastAsia"/>
          <w:bCs/>
          <w:sz w:val="19"/>
          <w:szCs w:val="19"/>
        </w:rPr>
        <w:lastRenderedPageBreak/>
        <w:t>フレキシブ</w:t>
      </w:r>
      <w:r w:rsidR="00DE2DFD">
        <w:rPr>
          <w:rFonts w:ascii="ＭＳ 明朝" w:eastAsia="ＭＳ 明朝" w:hAnsi="ＭＳ 明朝" w:hint="eastAsia"/>
          <w:bCs/>
          <w:sz w:val="19"/>
          <w:szCs w:val="19"/>
        </w:rPr>
        <w:t>ルなシート型のモジュール</w:t>
      </w:r>
      <w:r w:rsidR="003D2A55">
        <w:rPr>
          <w:rFonts w:ascii="Times New Roman" w:eastAsia="ＭＳ 明朝" w:hAnsi="Times New Roman"/>
          <w:vertAlign w:val="superscript"/>
        </w:rPr>
        <w:t>4</w:t>
      </w:r>
      <w:r w:rsidR="00C253F9">
        <w:rPr>
          <w:rFonts w:ascii="Times New Roman" w:eastAsia="ＭＳ 明朝" w:hAnsi="Times New Roman" w:hint="eastAsia"/>
          <w:vertAlign w:val="superscript"/>
        </w:rPr>
        <w:t>2</w:t>
      </w:r>
      <w:r w:rsidR="003D2A55" w:rsidRPr="0002408F">
        <w:rPr>
          <w:rFonts w:ascii="Times New Roman" w:hAnsi="Times New Roman"/>
          <w:vertAlign w:val="superscript"/>
        </w:rPr>
        <w:t>)</w:t>
      </w:r>
      <w:r w:rsidR="00DE2DFD">
        <w:rPr>
          <w:rFonts w:ascii="ＭＳ 明朝" w:eastAsia="ＭＳ 明朝" w:hAnsi="ＭＳ 明朝" w:hint="eastAsia"/>
          <w:bCs/>
          <w:sz w:val="19"/>
          <w:szCs w:val="19"/>
        </w:rPr>
        <w:t>や薄膜型のモジュール</w:t>
      </w:r>
      <w:r w:rsidR="003D2A55">
        <w:rPr>
          <w:rFonts w:ascii="Times New Roman" w:eastAsia="ＭＳ 明朝" w:hAnsi="Times New Roman"/>
          <w:vertAlign w:val="superscript"/>
        </w:rPr>
        <w:t>4</w:t>
      </w:r>
      <w:r w:rsidR="00C253F9">
        <w:rPr>
          <w:rFonts w:ascii="Times New Roman" w:eastAsia="ＭＳ 明朝" w:hAnsi="Times New Roman"/>
          <w:vertAlign w:val="superscript"/>
        </w:rPr>
        <w:t>3</w:t>
      </w:r>
      <w:r w:rsidR="003D2A55" w:rsidRPr="0002408F">
        <w:rPr>
          <w:rFonts w:ascii="Times New Roman" w:hAnsi="Times New Roman"/>
          <w:vertAlign w:val="superscript"/>
        </w:rPr>
        <w:t>)</w:t>
      </w:r>
      <w:r w:rsidR="003D2A55">
        <w:rPr>
          <w:rFonts w:ascii="Times New Roman" w:hAnsi="Times New Roman"/>
          <w:vertAlign w:val="superscript"/>
        </w:rPr>
        <w:t>,4</w:t>
      </w:r>
      <w:r w:rsidR="00C253F9">
        <w:rPr>
          <w:rFonts w:ascii="Times New Roman" w:hAnsi="Times New Roman"/>
          <w:vertAlign w:val="superscript"/>
        </w:rPr>
        <w:t>4</w:t>
      </w:r>
      <w:r w:rsidR="003D2A55">
        <w:rPr>
          <w:rFonts w:ascii="Times New Roman" w:hAnsi="Times New Roman"/>
          <w:vertAlign w:val="superscript"/>
        </w:rPr>
        <w:t>)</w:t>
      </w:r>
      <w:r w:rsidR="00DE2DFD">
        <w:rPr>
          <w:rFonts w:ascii="ＭＳ 明朝" w:eastAsia="ＭＳ 明朝" w:hAnsi="ＭＳ 明朝" w:hint="eastAsia"/>
          <w:bCs/>
          <w:sz w:val="19"/>
          <w:szCs w:val="19"/>
        </w:rPr>
        <w:t>などの種々の形態のモジュールの開発を</w:t>
      </w:r>
      <w:r w:rsidR="00345680">
        <w:rPr>
          <w:rFonts w:ascii="ＭＳ 明朝" w:eastAsia="ＭＳ 明朝" w:hAnsi="ＭＳ 明朝" w:hint="eastAsia"/>
          <w:bCs/>
          <w:sz w:val="19"/>
          <w:szCs w:val="19"/>
        </w:rPr>
        <w:t>工業的にコンパティブルな方法で</w:t>
      </w:r>
      <w:r w:rsidR="00DE2DFD">
        <w:rPr>
          <w:rFonts w:ascii="ＭＳ 明朝" w:eastAsia="ＭＳ 明朝" w:hAnsi="ＭＳ 明朝" w:hint="eastAsia"/>
          <w:bCs/>
          <w:sz w:val="19"/>
          <w:szCs w:val="19"/>
        </w:rPr>
        <w:t>進めており、実装実験も</w:t>
      </w:r>
      <w:r w:rsidR="00345680">
        <w:rPr>
          <w:rFonts w:ascii="ＭＳ 明朝" w:eastAsia="ＭＳ 明朝" w:hAnsi="ＭＳ 明朝" w:hint="eastAsia"/>
          <w:bCs/>
          <w:sz w:val="19"/>
          <w:szCs w:val="19"/>
        </w:rPr>
        <w:t>開始し</w:t>
      </w:r>
      <w:r w:rsidR="00DE2DFD">
        <w:rPr>
          <w:rFonts w:ascii="ＭＳ 明朝" w:eastAsia="ＭＳ 明朝" w:hAnsi="ＭＳ 明朝" w:hint="eastAsia"/>
          <w:bCs/>
          <w:sz w:val="19"/>
          <w:szCs w:val="19"/>
        </w:rPr>
        <w:t>ている。</w:t>
      </w:r>
    </w:p>
    <w:p w14:paraId="4F3D3AD1" w14:textId="0CCDC7E3" w:rsidR="00743A9D" w:rsidRPr="003A6DE0" w:rsidRDefault="00AB3635">
      <w:pPr>
        <w:pStyle w:val="a6"/>
        <w:spacing w:before="160" w:after="160"/>
        <w:rPr>
          <w:rFonts w:ascii="ＭＳ ゴシック" w:eastAsia="ＭＳ ゴシック" w:hAnsi="ＭＳ ゴシック"/>
          <w:b/>
        </w:rPr>
      </w:pPr>
      <w:r>
        <w:rPr>
          <w:rFonts w:ascii="ＭＳ ゴシック" w:eastAsia="ＭＳ ゴシック" w:hAnsi="ＭＳ ゴシック" w:hint="eastAsia"/>
          <w:b/>
        </w:rPr>
        <w:t>6</w:t>
      </w:r>
      <w:r w:rsidR="00714D01">
        <w:rPr>
          <w:rFonts w:ascii="ＭＳ ゴシック" w:eastAsia="ＭＳ ゴシック" w:hAnsi="ＭＳ ゴシック" w:hint="eastAsia"/>
          <w:b/>
        </w:rPr>
        <w:t>．</w:t>
      </w:r>
      <w:r w:rsidR="00C039B1">
        <w:rPr>
          <w:rFonts w:ascii="ＭＳ ゴシック" w:eastAsia="ＭＳ ゴシック" w:hAnsi="ＭＳ ゴシック" w:hint="eastAsia"/>
          <w:b/>
        </w:rPr>
        <w:t>まとめ</w:t>
      </w:r>
    </w:p>
    <w:p w14:paraId="3CEED22C" w14:textId="0DCC411E" w:rsidR="00743A9D" w:rsidRDefault="00743A9D">
      <w:r>
        <w:rPr>
          <w:rFonts w:hint="eastAsia"/>
        </w:rPr>
        <w:t xml:space="preserve">  </w:t>
      </w:r>
      <w:r>
        <w:rPr>
          <w:rFonts w:hint="eastAsia"/>
        </w:rPr>
        <w:t>前述したように</w:t>
      </w:r>
      <w:r w:rsidR="00345680">
        <w:rPr>
          <w:rFonts w:hint="eastAsia"/>
        </w:rPr>
        <w:t>、いくつかの熱電高性能化のための新原理の発掘と活用によって、新規な熱電材料の大幅な高性能化に最近成功</w:t>
      </w:r>
      <w:r w:rsidR="007F2E89">
        <w:rPr>
          <w:rFonts w:hint="eastAsia"/>
        </w:rPr>
        <w:t>できて</w:t>
      </w:r>
      <w:r w:rsidR="00345680">
        <w:rPr>
          <w:rFonts w:hint="eastAsia"/>
        </w:rPr>
        <w:t>いる。資源豊富なバルク材料でかつてない高性能も得られており、種々のモジュール化やモジュール要素技術、熱管理技術の開発、や実装先の開拓を含めて、</w:t>
      </w:r>
      <w:r w:rsidR="00345680">
        <w:rPr>
          <w:rFonts w:hint="eastAsia"/>
        </w:rPr>
        <w:t>JST</w:t>
      </w:r>
      <w:r w:rsidR="00345680">
        <w:rPr>
          <w:rFonts w:hint="eastAsia"/>
        </w:rPr>
        <w:t>の</w:t>
      </w:r>
      <w:r w:rsidR="00345680" w:rsidRPr="00E21D83">
        <w:rPr>
          <w:rFonts w:hint="eastAsia"/>
        </w:rPr>
        <w:t>未来社会創造事業</w:t>
      </w:r>
      <w:r w:rsidR="00345680">
        <w:rPr>
          <w:rFonts w:hint="eastAsia"/>
        </w:rPr>
        <w:t>の熱電</w:t>
      </w:r>
      <w:r w:rsidR="00345680" w:rsidRPr="00E21D83">
        <w:rPr>
          <w:rFonts w:hint="eastAsia"/>
        </w:rPr>
        <w:t>大規模プロジェクト</w:t>
      </w:r>
      <w:r w:rsidR="00345680">
        <w:rPr>
          <w:rFonts w:hint="eastAsia"/>
        </w:rPr>
        <w:t>において、広範囲な実用化</w:t>
      </w:r>
      <w:r w:rsidR="007A7898">
        <w:rPr>
          <w:rFonts w:hint="eastAsia"/>
        </w:rPr>
        <w:t>に向けて</w:t>
      </w:r>
      <w:r w:rsidR="00345680">
        <w:rPr>
          <w:rFonts w:hint="eastAsia"/>
        </w:rPr>
        <w:t>総合的な取り組みを進めている</w:t>
      </w:r>
      <w:r w:rsidR="007F2E89">
        <w:rPr>
          <w:rFonts w:hint="eastAsia"/>
        </w:rPr>
        <w:t>。</w:t>
      </w:r>
    </w:p>
    <w:p w14:paraId="3101BC46" w14:textId="69287AA9" w:rsidR="00743A9D" w:rsidRDefault="00743A9D">
      <w:r>
        <w:rPr>
          <w:rFonts w:hint="eastAsia"/>
        </w:rPr>
        <w:t xml:space="preserve">  </w:t>
      </w:r>
      <w:r w:rsidR="00345680">
        <w:rPr>
          <w:rFonts w:hint="eastAsia"/>
        </w:rPr>
        <w:t>企業に関しては、昨年度から新たにプロジェクトに参画開始しており、今後さまざまな業態の企業の新規参画が引き続き期待される。</w:t>
      </w:r>
    </w:p>
    <w:p w14:paraId="2AA09E8D" w14:textId="01A9B38B" w:rsidR="00743A9D" w:rsidRDefault="00743A9D">
      <w:pPr>
        <w:adjustRightInd w:val="0"/>
        <w:snapToGrid w:val="0"/>
        <w:spacing w:line="140" w:lineRule="atLeast"/>
        <w:rPr>
          <w:sz w:val="15"/>
        </w:rPr>
      </w:pPr>
      <w:r>
        <w:rPr>
          <w:rFonts w:hint="eastAsia"/>
        </w:rPr>
        <w:t xml:space="preserve">　</w:t>
      </w:r>
      <w:r>
        <w:rPr>
          <w:rFonts w:eastAsia="ＭＳ ゴシック" w:hint="eastAsia"/>
          <w:sz w:val="15"/>
        </w:rPr>
        <w:t>謝　　辞</w:t>
      </w:r>
      <w:r>
        <w:rPr>
          <w:rFonts w:hint="eastAsia"/>
          <w:sz w:val="15"/>
        </w:rPr>
        <w:t xml:space="preserve">　</w:t>
      </w:r>
      <w:r w:rsidR="00AB3635" w:rsidRPr="00AB3635">
        <w:rPr>
          <w:rFonts w:hint="eastAsia"/>
          <w:sz w:val="15"/>
        </w:rPr>
        <w:t>JST</w:t>
      </w:r>
      <w:r w:rsidR="00AB3635" w:rsidRPr="00AB3635">
        <w:rPr>
          <w:rFonts w:hint="eastAsia"/>
          <w:sz w:val="15"/>
        </w:rPr>
        <w:t>未来社会創造事業大規模プロジェクトの研究支援</w:t>
      </w:r>
      <w:r w:rsidR="00AB3635" w:rsidRPr="00E5523F">
        <w:rPr>
          <w:rFonts w:hint="eastAsia"/>
          <w:sz w:val="15"/>
        </w:rPr>
        <w:t>および共同研究者に</w:t>
      </w:r>
      <w:r w:rsidR="00C318EF" w:rsidRPr="00E5523F">
        <w:rPr>
          <w:rFonts w:hint="eastAsia"/>
          <w:sz w:val="15"/>
        </w:rPr>
        <w:t>共同研究および図の提供を</w:t>
      </w:r>
      <w:r w:rsidR="00AB3635" w:rsidRPr="00E5523F">
        <w:rPr>
          <w:rFonts w:hint="eastAsia"/>
          <w:sz w:val="15"/>
        </w:rPr>
        <w:t>感謝する。</w:t>
      </w:r>
      <w:r w:rsidR="00E57154" w:rsidRPr="00E5523F">
        <w:rPr>
          <w:rFonts w:hint="eastAsia"/>
          <w:sz w:val="15"/>
        </w:rPr>
        <w:t>特に、</w:t>
      </w:r>
      <w:r w:rsidR="00E57154" w:rsidRPr="00E5523F">
        <w:rPr>
          <w:rFonts w:hint="eastAsia"/>
          <w:sz w:val="15"/>
        </w:rPr>
        <w:t>NIMS</w:t>
      </w:r>
      <w:r w:rsidR="00E57154" w:rsidRPr="00E5523F">
        <w:rPr>
          <w:rFonts w:hint="eastAsia"/>
          <w:sz w:val="15"/>
        </w:rPr>
        <w:t>辻井直人氏</w:t>
      </w:r>
      <w:r w:rsidR="00C318EF" w:rsidRPr="00E5523F">
        <w:rPr>
          <w:rFonts w:hint="eastAsia"/>
          <w:sz w:val="15"/>
        </w:rPr>
        <w:t>、</w:t>
      </w:r>
      <w:r w:rsidR="003B648D" w:rsidRPr="00E5523F">
        <w:rPr>
          <w:rFonts w:hint="eastAsia"/>
          <w:sz w:val="15"/>
        </w:rPr>
        <w:t>ジハンリュウ氏、ワンロクアン氏、</w:t>
      </w:r>
      <w:r w:rsidR="00E57154" w:rsidRPr="00E5523F">
        <w:rPr>
          <w:rFonts w:hint="eastAsia"/>
          <w:sz w:val="15"/>
        </w:rPr>
        <w:t>東大</w:t>
      </w:r>
      <w:r w:rsidR="00E5523F" w:rsidRPr="00E5523F">
        <w:rPr>
          <w:rFonts w:hint="eastAsia"/>
          <w:sz w:val="15"/>
        </w:rPr>
        <w:t>松浦弘泰</w:t>
      </w:r>
      <w:r w:rsidR="00E57154" w:rsidRPr="00E5523F">
        <w:rPr>
          <w:rFonts w:hint="eastAsia"/>
          <w:sz w:val="15"/>
        </w:rPr>
        <w:t>氏、</w:t>
      </w:r>
      <w:r w:rsidR="00C318EF" w:rsidRPr="00E5523F">
        <w:rPr>
          <w:rFonts w:hint="eastAsia"/>
          <w:sz w:val="15"/>
        </w:rPr>
        <w:t>に感謝する</w:t>
      </w:r>
      <w:r w:rsidR="00C318EF">
        <w:rPr>
          <w:rFonts w:hint="eastAsia"/>
          <w:sz w:val="15"/>
        </w:rPr>
        <w:t>。</w:t>
      </w:r>
    </w:p>
    <w:p w14:paraId="6EEF47E2" w14:textId="77777777" w:rsidR="00743A9D" w:rsidRPr="00C318EF" w:rsidRDefault="00743A9D"/>
    <w:p w14:paraId="6CA59FEF" w14:textId="77777777" w:rsidR="00743A9D" w:rsidRDefault="00743A9D">
      <w:pPr>
        <w:jc w:val="center"/>
        <w:rPr>
          <w:rFonts w:eastAsia="ＭＳ ゴシック"/>
          <w:sz w:val="15"/>
        </w:rPr>
      </w:pPr>
      <w:r>
        <w:rPr>
          <w:rFonts w:eastAsia="ＭＳ ゴシック" w:hint="eastAsia"/>
          <w:sz w:val="15"/>
        </w:rPr>
        <w:t>文　　献</w:t>
      </w:r>
    </w:p>
    <w:p w14:paraId="7FB2CDBB" w14:textId="5F892176" w:rsidR="00E95E80" w:rsidRDefault="00743A9D" w:rsidP="00E95E80">
      <w:pPr>
        <w:pStyle w:val="a3"/>
        <w:snapToGrid w:val="0"/>
        <w:spacing w:line="160" w:lineRule="atLeast"/>
        <w:ind w:left="283" w:hanging="283"/>
        <w:jc w:val="left"/>
        <w:textAlignment w:val="auto"/>
        <w:rPr>
          <w:rFonts w:ascii="Times New Roman" w:eastAsia="ＭＳ 明朝" w:hAnsi="Times New Roman"/>
          <w:kern w:val="2"/>
          <w:sz w:val="15"/>
        </w:rPr>
      </w:pPr>
      <w:bookmarkStart w:id="2" w:name="_Hlk164039494"/>
      <w:r w:rsidRPr="00AC12F5">
        <w:rPr>
          <w:rFonts w:ascii="Times New Roman" w:eastAsia="ＭＳ 明朝" w:hAnsi="Times New Roman"/>
          <w:kern w:val="2"/>
          <w:sz w:val="15"/>
        </w:rPr>
        <w:t xml:space="preserve">1)  </w:t>
      </w:r>
      <w:r w:rsidR="000D0A4B" w:rsidRPr="000D0A4B">
        <w:rPr>
          <w:rFonts w:ascii="Times New Roman" w:eastAsia="ＭＳ 明朝" w:hAnsi="Times New Roman"/>
          <w:kern w:val="2"/>
          <w:sz w:val="15"/>
        </w:rPr>
        <w:t>T. Hendricks, T. Caillat, and T. Mori, Energies, 15, 7307 (2022).</w:t>
      </w:r>
      <w:bookmarkEnd w:id="2"/>
    </w:p>
    <w:p w14:paraId="098B698F" w14:textId="77777777" w:rsidR="00E95E80" w:rsidRDefault="00E95E80" w:rsidP="00E95E80">
      <w:pPr>
        <w:pStyle w:val="a3"/>
        <w:snapToGrid w:val="0"/>
        <w:spacing w:line="160" w:lineRule="atLeast"/>
        <w:ind w:left="283" w:hanging="283"/>
        <w:jc w:val="left"/>
        <w:textAlignment w:val="auto"/>
        <w:rPr>
          <w:rFonts w:ascii="Times New Roman" w:eastAsia="ＭＳ 明朝" w:hAnsi="Times New Roman"/>
          <w:sz w:val="15"/>
        </w:rPr>
      </w:pPr>
      <w:r w:rsidRPr="00746EBA">
        <w:rPr>
          <w:rFonts w:ascii="Times New Roman" w:eastAsia="ＭＳ 明朝" w:hAnsi="Times New Roman"/>
          <w:kern w:val="2"/>
          <w:sz w:val="15"/>
        </w:rPr>
        <w:t>2</w:t>
      </w:r>
      <w:r>
        <w:rPr>
          <w:rFonts w:ascii="Times New Roman" w:eastAsia="ＭＳ 明朝" w:hAnsi="Times New Roman"/>
          <w:kern w:val="2"/>
          <w:sz w:val="15"/>
        </w:rPr>
        <w:t>)</w:t>
      </w:r>
      <w:r w:rsidRPr="00746EBA">
        <w:rPr>
          <w:rFonts w:ascii="Times New Roman" w:eastAsia="ＭＳ 明朝" w:hAnsi="Times New Roman"/>
          <w:kern w:val="2"/>
          <w:sz w:val="15"/>
        </w:rPr>
        <w:tab/>
        <w:t xml:space="preserve">Thermoelectric Micro / Nano Generators, Volume 2: Challenges and Prospects, ed. Hiroyuki </w:t>
      </w:r>
      <w:proofErr w:type="spellStart"/>
      <w:r w:rsidRPr="00746EBA">
        <w:rPr>
          <w:rFonts w:ascii="Times New Roman" w:eastAsia="ＭＳ 明朝" w:hAnsi="Times New Roman"/>
          <w:kern w:val="2"/>
          <w:sz w:val="15"/>
        </w:rPr>
        <w:t>Akinaga</w:t>
      </w:r>
      <w:proofErr w:type="spellEnd"/>
      <w:r w:rsidRPr="00746EBA">
        <w:rPr>
          <w:rFonts w:ascii="Times New Roman" w:eastAsia="ＭＳ 明朝" w:hAnsi="Times New Roman"/>
          <w:kern w:val="2"/>
          <w:sz w:val="15"/>
        </w:rPr>
        <w:t>, Atsuko Kosuga, Takao Mori, Gustavo Ardila (John Wiley &amp; Sons), pp. 1-268 (2023).</w:t>
      </w:r>
    </w:p>
    <w:p w14:paraId="445D58B5" w14:textId="77777777" w:rsidR="00E95E80" w:rsidRPr="00AC12F5" w:rsidRDefault="00E95E80" w:rsidP="00E95E80">
      <w:pPr>
        <w:pStyle w:val="a3"/>
        <w:snapToGrid w:val="0"/>
        <w:spacing w:line="160" w:lineRule="atLeast"/>
        <w:ind w:left="283" w:hanging="283"/>
        <w:jc w:val="left"/>
        <w:textAlignment w:val="auto"/>
        <w:rPr>
          <w:rFonts w:ascii="Times New Roman" w:eastAsia="ＭＳ 明朝" w:hAnsi="Times New Roman"/>
          <w:sz w:val="15"/>
        </w:rPr>
      </w:pPr>
      <w:r>
        <w:rPr>
          <w:rFonts w:ascii="Times New Roman" w:eastAsia="ＭＳ 明朝" w:hAnsi="Times New Roman"/>
          <w:sz w:val="15"/>
        </w:rPr>
        <w:t xml:space="preserve">3)  </w:t>
      </w:r>
      <w:r w:rsidRPr="000D0A4B">
        <w:rPr>
          <w:rFonts w:ascii="Times New Roman" w:eastAsia="ＭＳ 明朝" w:hAnsi="Times New Roman"/>
          <w:sz w:val="15"/>
        </w:rPr>
        <w:t xml:space="preserve">I. </w:t>
      </w:r>
      <w:proofErr w:type="spellStart"/>
      <w:r w:rsidRPr="000D0A4B">
        <w:rPr>
          <w:rFonts w:ascii="Times New Roman" w:eastAsia="ＭＳ 明朝" w:hAnsi="Times New Roman"/>
          <w:sz w:val="15"/>
        </w:rPr>
        <w:t>Petsagkourakis</w:t>
      </w:r>
      <w:proofErr w:type="spellEnd"/>
      <w:r w:rsidRPr="000D0A4B">
        <w:rPr>
          <w:rFonts w:ascii="Times New Roman" w:eastAsia="ＭＳ 明朝" w:hAnsi="Times New Roman"/>
          <w:sz w:val="15"/>
        </w:rPr>
        <w:t xml:space="preserve">, K. </w:t>
      </w:r>
      <w:proofErr w:type="spellStart"/>
      <w:r w:rsidRPr="000D0A4B">
        <w:rPr>
          <w:rFonts w:ascii="Times New Roman" w:eastAsia="ＭＳ 明朝" w:hAnsi="Times New Roman"/>
          <w:sz w:val="15"/>
        </w:rPr>
        <w:t>Tybrandt</w:t>
      </w:r>
      <w:proofErr w:type="spellEnd"/>
      <w:r w:rsidRPr="000D0A4B">
        <w:rPr>
          <w:rFonts w:ascii="Times New Roman" w:eastAsia="ＭＳ 明朝" w:hAnsi="Times New Roman"/>
          <w:sz w:val="15"/>
        </w:rPr>
        <w:t>, X. Crispin, I. Ohkubo, N. Satoh, and T. Mori, Sci. Tech. Adv. Mater., 19, 836–862 (2018).</w:t>
      </w:r>
    </w:p>
    <w:p w14:paraId="4C20F5B7"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4</w:t>
      </w:r>
      <w:r w:rsidRPr="00AC12F5">
        <w:rPr>
          <w:rFonts w:ascii="Times New Roman" w:eastAsia="ＭＳ 明朝" w:hAnsi="Times New Roman"/>
          <w:sz w:val="15"/>
        </w:rPr>
        <w:t xml:space="preserve">)  </w:t>
      </w:r>
      <w:r w:rsidRPr="00B8511A">
        <w:rPr>
          <w:rFonts w:ascii="Times New Roman" w:eastAsia="ＭＳ 明朝" w:hAnsi="Times New Roman"/>
          <w:sz w:val="15"/>
        </w:rPr>
        <w:t xml:space="preserve">N. </w:t>
      </w:r>
      <w:proofErr w:type="spellStart"/>
      <w:r w:rsidRPr="00B8511A">
        <w:rPr>
          <w:rFonts w:ascii="Times New Roman" w:eastAsia="ＭＳ 明朝" w:hAnsi="Times New Roman"/>
          <w:sz w:val="15"/>
        </w:rPr>
        <w:t>Nandihalli</w:t>
      </w:r>
      <w:proofErr w:type="spellEnd"/>
      <w:r w:rsidRPr="00B8511A">
        <w:rPr>
          <w:rFonts w:ascii="Times New Roman" w:eastAsia="ＭＳ 明朝" w:hAnsi="Times New Roman"/>
          <w:sz w:val="15"/>
        </w:rPr>
        <w:t>, C. J. Liu, and T. Mori, Nano Energy 78, 105186 (2020).</w:t>
      </w:r>
    </w:p>
    <w:p w14:paraId="277F3EC8"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5</w:t>
      </w:r>
      <w:r w:rsidRPr="00AC12F5">
        <w:rPr>
          <w:rFonts w:ascii="Times New Roman" w:eastAsia="ＭＳ 明朝" w:hAnsi="Times New Roman"/>
          <w:sz w:val="15"/>
        </w:rPr>
        <w:t>)</w:t>
      </w:r>
      <w:r w:rsidRPr="00AC12F5">
        <w:rPr>
          <w:rFonts w:ascii="Times New Roman" w:eastAsia="ＭＳ 明朝" w:hAnsi="Times New Roman"/>
          <w:sz w:val="15"/>
        </w:rPr>
        <w:tab/>
      </w:r>
      <w:r w:rsidRPr="00B8511A">
        <w:rPr>
          <w:rFonts w:ascii="Times New Roman" w:eastAsia="ＭＳ 明朝" w:hAnsi="Times New Roman"/>
          <w:sz w:val="15"/>
        </w:rPr>
        <w:t>T. Mori, Small, 13, 1702013-1 1702013-10 (2017).</w:t>
      </w:r>
    </w:p>
    <w:p w14:paraId="57983534" w14:textId="77777777" w:rsidR="00E95E80" w:rsidRPr="00746EBA"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6)  </w:t>
      </w:r>
      <w:r w:rsidRPr="00746EBA">
        <w:rPr>
          <w:rFonts w:ascii="Times New Roman" w:eastAsia="ＭＳ 明朝" w:hAnsi="Times New Roman"/>
          <w:kern w:val="2"/>
          <w:sz w:val="15"/>
        </w:rPr>
        <w:t xml:space="preserve">Thermoelectric Micro / Nano Generators, Volume 1: Fundamental Physics, Materials and Measurements, ed. Hiroyuki </w:t>
      </w:r>
      <w:proofErr w:type="spellStart"/>
      <w:r w:rsidRPr="00746EBA">
        <w:rPr>
          <w:rFonts w:ascii="Times New Roman" w:eastAsia="ＭＳ 明朝" w:hAnsi="Times New Roman"/>
          <w:kern w:val="2"/>
          <w:sz w:val="15"/>
        </w:rPr>
        <w:t>Akinaga</w:t>
      </w:r>
      <w:proofErr w:type="spellEnd"/>
      <w:r w:rsidRPr="00746EBA">
        <w:rPr>
          <w:rFonts w:ascii="Times New Roman" w:eastAsia="ＭＳ 明朝" w:hAnsi="Times New Roman"/>
          <w:kern w:val="2"/>
          <w:sz w:val="15"/>
        </w:rPr>
        <w:t>, Atsuko Kosuga, Takao Mori, Gustavo Ardila (John Wiley &amp; Sons), pp. 1-256 (2023).</w:t>
      </w:r>
    </w:p>
    <w:p w14:paraId="053DEEBA" w14:textId="77777777" w:rsidR="00E95E80" w:rsidRPr="00AC12F5" w:rsidRDefault="00E95E80" w:rsidP="00E95E80">
      <w:pPr>
        <w:pStyle w:val="a3"/>
        <w:snapToGrid w:val="0"/>
        <w:spacing w:line="160" w:lineRule="atLeast"/>
        <w:ind w:left="283" w:hanging="283"/>
        <w:jc w:val="left"/>
        <w:rPr>
          <w:rFonts w:ascii="Times New Roman" w:eastAsia="ＭＳ 明朝" w:hAnsi="Times New Roman"/>
          <w:iCs/>
          <w:sz w:val="15"/>
        </w:rPr>
      </w:pPr>
      <w:r>
        <w:rPr>
          <w:rFonts w:ascii="Times New Roman" w:eastAsia="ＭＳ 明朝" w:hAnsi="Times New Roman"/>
          <w:sz w:val="15"/>
        </w:rPr>
        <w:t>7)</w:t>
      </w:r>
      <w:r>
        <w:rPr>
          <w:rFonts w:ascii="Times New Roman" w:eastAsia="ＭＳ 明朝" w:hAnsi="Times New Roman"/>
          <w:sz w:val="15"/>
        </w:rPr>
        <w:tab/>
      </w:r>
      <w:r w:rsidRPr="00746EBA">
        <w:rPr>
          <w:rFonts w:ascii="Times New Roman" w:eastAsia="ＭＳ 明朝" w:hAnsi="Times New Roman"/>
          <w:sz w:val="15"/>
        </w:rPr>
        <w:t>F. J. Blatt, Phys. Rev. Lett., 18, 395 (1967)</w:t>
      </w:r>
    </w:p>
    <w:p w14:paraId="33FBF916" w14:textId="77777777" w:rsidR="00E95E80" w:rsidRDefault="00E95E80" w:rsidP="00E95E80">
      <w:pPr>
        <w:pStyle w:val="a3"/>
        <w:snapToGrid w:val="0"/>
        <w:spacing w:line="160" w:lineRule="atLeast"/>
        <w:ind w:left="283" w:hanging="283"/>
        <w:jc w:val="left"/>
        <w:rPr>
          <w:rFonts w:ascii="Times New Roman" w:eastAsia="ＭＳ 明朝" w:hAnsi="Times New Roman"/>
          <w:iCs/>
          <w:sz w:val="15"/>
        </w:rPr>
      </w:pPr>
      <w:r>
        <w:rPr>
          <w:rFonts w:ascii="Times New Roman" w:eastAsia="ＭＳ 明朝" w:hAnsi="Times New Roman"/>
          <w:iCs/>
          <w:sz w:val="15"/>
        </w:rPr>
        <w:t>8</w:t>
      </w:r>
      <w:r w:rsidRPr="00AC12F5">
        <w:rPr>
          <w:rFonts w:ascii="Times New Roman" w:eastAsia="ＭＳ 明朝" w:hAnsi="Times New Roman"/>
          <w:iCs/>
          <w:sz w:val="15"/>
        </w:rPr>
        <w:t>)</w:t>
      </w:r>
      <w:r w:rsidRPr="00AC12F5">
        <w:rPr>
          <w:rFonts w:ascii="Times New Roman" w:eastAsia="ＭＳ 明朝" w:hAnsi="Times New Roman"/>
          <w:iCs/>
          <w:sz w:val="15"/>
        </w:rPr>
        <w:tab/>
      </w:r>
      <w:r w:rsidRPr="00B8511A">
        <w:rPr>
          <w:rFonts w:ascii="Times New Roman" w:eastAsia="ＭＳ 明朝" w:hAnsi="Times New Roman"/>
          <w:iCs/>
          <w:sz w:val="15"/>
        </w:rPr>
        <w:t xml:space="preserve">R. Ang, A. U. Khan, N. Tsujii, K. Takai, R. Nakamura, and T. Mori, </w:t>
      </w:r>
      <w:proofErr w:type="spellStart"/>
      <w:r w:rsidRPr="00B8511A">
        <w:rPr>
          <w:rFonts w:ascii="Times New Roman" w:eastAsia="ＭＳ 明朝" w:hAnsi="Times New Roman"/>
          <w:iCs/>
          <w:sz w:val="15"/>
        </w:rPr>
        <w:t>Angew</w:t>
      </w:r>
      <w:proofErr w:type="spellEnd"/>
      <w:r w:rsidRPr="00B8511A">
        <w:rPr>
          <w:rFonts w:ascii="Times New Roman" w:eastAsia="ＭＳ 明朝" w:hAnsi="Times New Roman"/>
          <w:iCs/>
          <w:sz w:val="15"/>
        </w:rPr>
        <w:t>. Chem. Int. Ed. 54, 12909 –12913 (2015).</w:t>
      </w:r>
    </w:p>
    <w:p w14:paraId="648F9E93"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iCs/>
          <w:sz w:val="15"/>
        </w:rPr>
        <w:t xml:space="preserve">9)  </w:t>
      </w:r>
      <w:r w:rsidRPr="00B8511A">
        <w:rPr>
          <w:rFonts w:ascii="Times New Roman" w:eastAsia="ＭＳ 明朝" w:hAnsi="Times New Roman"/>
          <w:sz w:val="15"/>
        </w:rPr>
        <w:t>F. Ahmed, N. Tsujii and T. Mori, “J</w:t>
      </w:r>
      <w:r>
        <w:rPr>
          <w:rFonts w:ascii="Times New Roman" w:eastAsia="ＭＳ 明朝" w:hAnsi="Times New Roman"/>
          <w:sz w:val="15"/>
        </w:rPr>
        <w:t>.</w:t>
      </w:r>
      <w:r w:rsidRPr="00B8511A">
        <w:rPr>
          <w:rFonts w:ascii="Times New Roman" w:eastAsia="ＭＳ 明朝" w:hAnsi="Times New Roman"/>
          <w:sz w:val="15"/>
        </w:rPr>
        <w:t xml:space="preserve"> Mater</w:t>
      </w:r>
      <w:r>
        <w:rPr>
          <w:rFonts w:ascii="Times New Roman" w:eastAsia="ＭＳ 明朝" w:hAnsi="Times New Roman"/>
          <w:sz w:val="15"/>
        </w:rPr>
        <w:t>.</w:t>
      </w:r>
      <w:r w:rsidRPr="00B8511A">
        <w:rPr>
          <w:rFonts w:ascii="Times New Roman" w:eastAsia="ＭＳ 明朝" w:hAnsi="Times New Roman"/>
          <w:sz w:val="15"/>
        </w:rPr>
        <w:t xml:space="preserve"> Chem</w:t>
      </w:r>
      <w:r>
        <w:rPr>
          <w:rFonts w:ascii="Times New Roman" w:eastAsia="ＭＳ 明朝" w:hAnsi="Times New Roman"/>
          <w:sz w:val="15"/>
        </w:rPr>
        <w:t>.</w:t>
      </w:r>
      <w:r w:rsidRPr="00B8511A">
        <w:rPr>
          <w:rFonts w:ascii="Times New Roman" w:eastAsia="ＭＳ 明朝" w:hAnsi="Times New Roman"/>
          <w:sz w:val="15"/>
        </w:rPr>
        <w:t xml:space="preserve"> A, 5,</w:t>
      </w:r>
      <w:r>
        <w:rPr>
          <w:rFonts w:ascii="Times New Roman" w:eastAsia="ＭＳ 明朝" w:hAnsi="Times New Roman" w:hint="eastAsia"/>
          <w:sz w:val="15"/>
        </w:rPr>
        <w:t xml:space="preserve"> </w:t>
      </w:r>
      <w:r w:rsidRPr="00B8511A">
        <w:rPr>
          <w:rFonts w:ascii="Times New Roman" w:eastAsia="ＭＳ 明朝" w:hAnsi="Times New Roman"/>
          <w:sz w:val="15"/>
        </w:rPr>
        <w:t>7545-7554 (2017).</w:t>
      </w:r>
    </w:p>
    <w:p w14:paraId="74C36895"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10)  </w:t>
      </w:r>
      <w:r w:rsidRPr="00B8511A">
        <w:rPr>
          <w:rFonts w:ascii="Times New Roman" w:eastAsia="ＭＳ 明朝" w:hAnsi="Times New Roman"/>
          <w:sz w:val="15"/>
        </w:rPr>
        <w:t xml:space="preserve">J. B. </w:t>
      </w:r>
      <w:proofErr w:type="spellStart"/>
      <w:r w:rsidRPr="00B8511A">
        <w:rPr>
          <w:rFonts w:ascii="Times New Roman" w:eastAsia="ＭＳ 明朝" w:hAnsi="Times New Roman"/>
          <w:sz w:val="15"/>
        </w:rPr>
        <w:t>Vaney</w:t>
      </w:r>
      <w:proofErr w:type="spellEnd"/>
      <w:r w:rsidRPr="00B8511A">
        <w:rPr>
          <w:rFonts w:ascii="Times New Roman" w:eastAsia="ＭＳ 明朝" w:hAnsi="Times New Roman"/>
          <w:sz w:val="15"/>
        </w:rPr>
        <w:t>, S. A. Yamini, H. Takaki, K. Kobayashi, N. Kobayashi, and T. Mori, Mater. Today Phys., 9, 100090 (2019).</w:t>
      </w:r>
    </w:p>
    <w:p w14:paraId="07900DA6"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11)  </w:t>
      </w:r>
      <w:r w:rsidRPr="00B8511A">
        <w:rPr>
          <w:rFonts w:ascii="Times New Roman" w:eastAsia="ＭＳ 明朝" w:hAnsi="Times New Roman"/>
          <w:sz w:val="15"/>
        </w:rPr>
        <w:t xml:space="preserve">Raphael </w:t>
      </w:r>
      <w:proofErr w:type="spellStart"/>
      <w:r w:rsidRPr="00B8511A">
        <w:rPr>
          <w:rFonts w:ascii="Times New Roman" w:eastAsia="ＭＳ 明朝" w:hAnsi="Times New Roman"/>
          <w:sz w:val="15"/>
        </w:rPr>
        <w:t>Fortulan</w:t>
      </w:r>
      <w:proofErr w:type="spellEnd"/>
      <w:r w:rsidRPr="00B8511A">
        <w:rPr>
          <w:rFonts w:ascii="Times New Roman" w:eastAsia="ＭＳ 明朝" w:hAnsi="Times New Roman"/>
          <w:sz w:val="15"/>
        </w:rPr>
        <w:t xml:space="preserve">, Sima </w:t>
      </w:r>
      <w:proofErr w:type="spellStart"/>
      <w:r w:rsidRPr="00B8511A">
        <w:rPr>
          <w:rFonts w:ascii="Times New Roman" w:eastAsia="ＭＳ 明朝" w:hAnsi="Times New Roman"/>
          <w:sz w:val="15"/>
        </w:rPr>
        <w:t>Aminorroaya</w:t>
      </w:r>
      <w:proofErr w:type="spellEnd"/>
      <w:r w:rsidRPr="00B8511A">
        <w:rPr>
          <w:rFonts w:ascii="Times New Roman" w:eastAsia="ＭＳ 明朝" w:hAnsi="Times New Roman"/>
          <w:sz w:val="15"/>
        </w:rPr>
        <w:t xml:space="preserve"> </w:t>
      </w:r>
      <w:proofErr w:type="spellStart"/>
      <w:r w:rsidRPr="00B8511A">
        <w:rPr>
          <w:rFonts w:ascii="Times New Roman" w:eastAsia="ＭＳ 明朝" w:hAnsi="Times New Roman"/>
          <w:sz w:val="15"/>
        </w:rPr>
        <w:t>Yaminia</w:t>
      </w:r>
      <w:proofErr w:type="spellEnd"/>
      <w:r w:rsidRPr="00B8511A">
        <w:rPr>
          <w:rFonts w:ascii="Times New Roman" w:eastAsia="ＭＳ 明朝" w:hAnsi="Times New Roman"/>
          <w:sz w:val="15"/>
        </w:rPr>
        <w:t xml:space="preserve">, Chibuzor </w:t>
      </w:r>
      <w:proofErr w:type="spellStart"/>
      <w:r w:rsidRPr="00B8511A">
        <w:rPr>
          <w:rFonts w:ascii="Times New Roman" w:eastAsia="ＭＳ 明朝" w:hAnsi="Times New Roman"/>
          <w:sz w:val="15"/>
        </w:rPr>
        <w:t>Nwanebu</w:t>
      </w:r>
      <w:proofErr w:type="spellEnd"/>
      <w:r w:rsidRPr="00B8511A">
        <w:rPr>
          <w:rFonts w:ascii="Times New Roman" w:eastAsia="ＭＳ 明朝" w:hAnsi="Times New Roman"/>
          <w:sz w:val="15"/>
        </w:rPr>
        <w:t xml:space="preserve">, </w:t>
      </w:r>
      <w:proofErr w:type="spellStart"/>
      <w:r w:rsidRPr="00B8511A">
        <w:rPr>
          <w:rFonts w:ascii="Times New Roman" w:eastAsia="ＭＳ 明朝" w:hAnsi="Times New Roman"/>
          <w:sz w:val="15"/>
        </w:rPr>
        <w:t>Suwei</w:t>
      </w:r>
      <w:proofErr w:type="spellEnd"/>
      <w:r w:rsidRPr="00B8511A">
        <w:rPr>
          <w:rFonts w:ascii="Times New Roman" w:eastAsia="ＭＳ 明朝" w:hAnsi="Times New Roman"/>
          <w:sz w:val="15"/>
        </w:rPr>
        <w:t xml:space="preserve"> Li, Takahiro Baba, Michael John Reece, Takao Mori, ACS Applied Energy Materials, 5, 3845–3853 (2022). </w:t>
      </w:r>
    </w:p>
    <w:p w14:paraId="3C6853F9"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1</w:t>
      </w:r>
      <w:r>
        <w:rPr>
          <w:rFonts w:ascii="Times New Roman" w:eastAsia="ＭＳ 明朝" w:hAnsi="Times New Roman"/>
          <w:sz w:val="15"/>
        </w:rPr>
        <w:t xml:space="preserve">2) </w:t>
      </w:r>
      <w:r w:rsidRPr="00B8511A">
        <w:rPr>
          <w:rFonts w:ascii="Times New Roman" w:eastAsia="ＭＳ 明朝" w:hAnsi="Times New Roman"/>
          <w:sz w:val="15"/>
        </w:rPr>
        <w:t>S. Acharya, S. Anwar, T. Mori and A. Soni, J. Mater. Chem. C, 6, 6489 (2018).</w:t>
      </w:r>
    </w:p>
    <w:p w14:paraId="096A59EB"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1</w:t>
      </w:r>
      <w:r>
        <w:rPr>
          <w:rFonts w:ascii="Times New Roman" w:eastAsia="ＭＳ 明朝" w:hAnsi="Times New Roman"/>
          <w:sz w:val="15"/>
        </w:rPr>
        <w:t xml:space="preserve">3) </w:t>
      </w:r>
      <w:r w:rsidRPr="00B8511A">
        <w:rPr>
          <w:rFonts w:ascii="Times New Roman" w:eastAsia="ＭＳ 明朝" w:hAnsi="Times New Roman"/>
          <w:sz w:val="15"/>
        </w:rPr>
        <w:t xml:space="preserve">Cédric </w:t>
      </w:r>
      <w:proofErr w:type="spellStart"/>
      <w:r w:rsidRPr="00B8511A">
        <w:rPr>
          <w:rFonts w:ascii="Times New Roman" w:eastAsia="ＭＳ 明朝" w:hAnsi="Times New Roman"/>
          <w:sz w:val="15"/>
        </w:rPr>
        <w:t>Bourgès</w:t>
      </w:r>
      <w:proofErr w:type="spellEnd"/>
      <w:r w:rsidRPr="00B8511A">
        <w:rPr>
          <w:rFonts w:ascii="Times New Roman" w:eastAsia="ＭＳ 明朝" w:hAnsi="Times New Roman"/>
          <w:sz w:val="15"/>
        </w:rPr>
        <w:t xml:space="preserve">, Wenhao Zhang, Krushna Kumari Raut, Yuka Owada, Naoyuki Kawamoto, Masanori </w:t>
      </w:r>
      <w:proofErr w:type="spellStart"/>
      <w:r w:rsidRPr="00B8511A">
        <w:rPr>
          <w:rFonts w:ascii="Times New Roman" w:eastAsia="ＭＳ 明朝" w:hAnsi="Times New Roman"/>
          <w:sz w:val="15"/>
        </w:rPr>
        <w:t>Mitome</w:t>
      </w:r>
      <w:proofErr w:type="spellEnd"/>
      <w:r w:rsidRPr="00B8511A">
        <w:rPr>
          <w:rFonts w:ascii="Times New Roman" w:eastAsia="ＭＳ 明朝" w:hAnsi="Times New Roman"/>
          <w:sz w:val="15"/>
        </w:rPr>
        <w:t xml:space="preserve">, Kazuaki Kobayashi, Jean-François Halet, David </w:t>
      </w:r>
      <w:proofErr w:type="spellStart"/>
      <w:r w:rsidRPr="00B8511A">
        <w:rPr>
          <w:rFonts w:ascii="Times New Roman" w:eastAsia="ＭＳ 明朝" w:hAnsi="Times New Roman"/>
          <w:sz w:val="15"/>
        </w:rPr>
        <w:t>Berthebaud</w:t>
      </w:r>
      <w:proofErr w:type="spellEnd"/>
      <w:r w:rsidRPr="00B8511A">
        <w:rPr>
          <w:rFonts w:ascii="Times New Roman" w:eastAsia="ＭＳ 明朝" w:hAnsi="Times New Roman"/>
          <w:sz w:val="15"/>
        </w:rPr>
        <w:t>, and Takao Mori</w:t>
      </w:r>
      <w:r>
        <w:rPr>
          <w:rFonts w:ascii="Times New Roman" w:eastAsia="ＭＳ 明朝" w:hAnsi="Times New Roman"/>
          <w:sz w:val="15"/>
        </w:rPr>
        <w:t xml:space="preserve">, </w:t>
      </w:r>
      <w:r w:rsidRPr="00B8511A">
        <w:rPr>
          <w:rFonts w:ascii="Times New Roman" w:eastAsia="ＭＳ 明朝" w:hAnsi="Times New Roman"/>
          <w:sz w:val="15"/>
        </w:rPr>
        <w:t>ACS Applied Energy Materials, 6, 18, 9646–9656 (2023).</w:t>
      </w:r>
    </w:p>
    <w:p w14:paraId="50083368"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1</w:t>
      </w:r>
      <w:r>
        <w:rPr>
          <w:rFonts w:ascii="Times New Roman" w:eastAsia="ＭＳ 明朝" w:hAnsi="Times New Roman"/>
          <w:sz w:val="15"/>
        </w:rPr>
        <w:t xml:space="preserve">4) </w:t>
      </w:r>
      <w:r w:rsidRPr="00B8511A">
        <w:rPr>
          <w:rFonts w:ascii="Times New Roman" w:eastAsia="ＭＳ 明朝" w:hAnsi="Times New Roman"/>
          <w:sz w:val="15"/>
        </w:rPr>
        <w:t xml:space="preserve">S. Hebert, R. Daou, A. Maignan, S. Das, A. Banerjee, C. </w:t>
      </w:r>
      <w:proofErr w:type="spellStart"/>
      <w:r w:rsidRPr="00B8511A">
        <w:rPr>
          <w:rFonts w:ascii="Times New Roman" w:eastAsia="ＭＳ 明朝" w:hAnsi="Times New Roman"/>
          <w:sz w:val="15"/>
        </w:rPr>
        <w:t>Bourgès</w:t>
      </w:r>
      <w:proofErr w:type="spellEnd"/>
      <w:r w:rsidRPr="00B8511A">
        <w:rPr>
          <w:rFonts w:ascii="Times New Roman" w:eastAsia="ＭＳ 明朝" w:hAnsi="Times New Roman"/>
          <w:sz w:val="15"/>
        </w:rPr>
        <w:t>, N. Tsujii, T. Mori, Science and Technology of Advanced Materials, 22:1, 583-596 (2021).</w:t>
      </w:r>
    </w:p>
    <w:p w14:paraId="65A90EF8"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1</w:t>
      </w:r>
      <w:r>
        <w:rPr>
          <w:rFonts w:ascii="Times New Roman" w:eastAsia="ＭＳ 明朝" w:hAnsi="Times New Roman"/>
          <w:sz w:val="15"/>
        </w:rPr>
        <w:t xml:space="preserve">5) </w:t>
      </w:r>
      <w:r w:rsidRPr="00B8511A">
        <w:rPr>
          <w:rFonts w:ascii="Times New Roman" w:eastAsia="ＭＳ 明朝" w:hAnsi="Times New Roman"/>
          <w:sz w:val="15"/>
        </w:rPr>
        <w:t xml:space="preserve">N. Tsujii, A. </w:t>
      </w:r>
      <w:proofErr w:type="spellStart"/>
      <w:r w:rsidRPr="00B8511A">
        <w:rPr>
          <w:rFonts w:ascii="Times New Roman" w:eastAsia="ＭＳ 明朝" w:hAnsi="Times New Roman"/>
          <w:sz w:val="15"/>
        </w:rPr>
        <w:t>Nishide</w:t>
      </w:r>
      <w:proofErr w:type="spellEnd"/>
      <w:r w:rsidRPr="00B8511A">
        <w:rPr>
          <w:rFonts w:ascii="Times New Roman" w:eastAsia="ＭＳ 明朝" w:hAnsi="Times New Roman"/>
          <w:sz w:val="15"/>
        </w:rPr>
        <w:t>, J. Hayakawa, and T. Mori, Science Advances, 5, eaat5935 (2019).</w:t>
      </w:r>
    </w:p>
    <w:p w14:paraId="21B03968" w14:textId="77777777" w:rsidR="00E95E80" w:rsidRPr="00BB4B59"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16) </w:t>
      </w:r>
      <w:r w:rsidRPr="00BB4B59">
        <w:rPr>
          <w:rFonts w:ascii="Times New Roman" w:eastAsia="ＭＳ 明朝" w:hAnsi="Times New Roman"/>
          <w:sz w:val="15"/>
        </w:rPr>
        <w:t xml:space="preserve">I. Terasaki, Y. </w:t>
      </w:r>
      <w:proofErr w:type="spellStart"/>
      <w:r w:rsidRPr="00BB4B59">
        <w:rPr>
          <w:rFonts w:ascii="Times New Roman" w:eastAsia="ＭＳ 明朝" w:hAnsi="Times New Roman"/>
          <w:sz w:val="15"/>
        </w:rPr>
        <w:t>Sasago</w:t>
      </w:r>
      <w:proofErr w:type="spellEnd"/>
      <w:r w:rsidRPr="00BB4B59">
        <w:rPr>
          <w:rFonts w:ascii="Times New Roman" w:eastAsia="ＭＳ 明朝" w:hAnsi="Times New Roman"/>
          <w:sz w:val="15"/>
        </w:rPr>
        <w:t xml:space="preserve">, K. </w:t>
      </w:r>
      <w:proofErr w:type="spellStart"/>
      <w:r w:rsidRPr="00BB4B59">
        <w:rPr>
          <w:rFonts w:ascii="Times New Roman" w:eastAsia="ＭＳ 明朝" w:hAnsi="Times New Roman"/>
          <w:sz w:val="15"/>
        </w:rPr>
        <w:t>Uchinokura</w:t>
      </w:r>
      <w:proofErr w:type="spellEnd"/>
      <w:r w:rsidRPr="00BB4B59">
        <w:rPr>
          <w:rFonts w:ascii="Times New Roman" w:eastAsia="ＭＳ 明朝" w:hAnsi="Times New Roman"/>
          <w:sz w:val="15"/>
        </w:rPr>
        <w:t>, Phys. Rev. B 56, R12685 (1997)</w:t>
      </w:r>
      <w:r>
        <w:rPr>
          <w:rFonts w:ascii="Times New Roman" w:eastAsia="ＭＳ 明朝" w:hAnsi="Times New Roman"/>
          <w:sz w:val="15"/>
        </w:rPr>
        <w:t>.</w:t>
      </w:r>
    </w:p>
    <w:p w14:paraId="0097012F"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1</w:t>
      </w:r>
      <w:r>
        <w:rPr>
          <w:rFonts w:ascii="Times New Roman" w:eastAsia="ＭＳ 明朝" w:hAnsi="Times New Roman"/>
          <w:sz w:val="15"/>
        </w:rPr>
        <w:t xml:space="preserve">7) </w:t>
      </w:r>
      <w:r w:rsidRPr="00BB4B59">
        <w:rPr>
          <w:rFonts w:ascii="Times New Roman" w:eastAsia="ＭＳ 明朝" w:hAnsi="Times New Roman"/>
          <w:sz w:val="15"/>
        </w:rPr>
        <w:t xml:space="preserve">D. </w:t>
      </w:r>
      <w:proofErr w:type="spellStart"/>
      <w:r w:rsidRPr="00BB4B59">
        <w:rPr>
          <w:rFonts w:ascii="Times New Roman" w:eastAsia="ＭＳ 明朝" w:hAnsi="Times New Roman"/>
          <w:sz w:val="15"/>
        </w:rPr>
        <w:t>Berthebaud</w:t>
      </w:r>
      <w:proofErr w:type="spellEnd"/>
      <w:r>
        <w:rPr>
          <w:rFonts w:ascii="Times New Roman" w:eastAsia="ＭＳ 明朝" w:hAnsi="Times New Roman"/>
          <w:sz w:val="15"/>
        </w:rPr>
        <w:t xml:space="preserve">, O. I. </w:t>
      </w:r>
      <w:r w:rsidRPr="00BB4B59">
        <w:rPr>
          <w:rFonts w:ascii="Times New Roman" w:eastAsia="ＭＳ 明朝" w:hAnsi="Times New Roman"/>
          <w:sz w:val="15"/>
        </w:rPr>
        <w:t xml:space="preserve">Lebedev, </w:t>
      </w:r>
      <w:r>
        <w:rPr>
          <w:rFonts w:ascii="Times New Roman" w:eastAsia="ＭＳ 明朝" w:hAnsi="Times New Roman"/>
          <w:sz w:val="15"/>
        </w:rPr>
        <w:t xml:space="preserve">A. </w:t>
      </w:r>
      <w:r w:rsidRPr="00BB4B59">
        <w:rPr>
          <w:rFonts w:ascii="Times New Roman" w:eastAsia="ＭＳ 明朝" w:hAnsi="Times New Roman"/>
          <w:sz w:val="15"/>
        </w:rPr>
        <w:t>Maignan,</w:t>
      </w:r>
      <w:r>
        <w:rPr>
          <w:rFonts w:ascii="Times New Roman" w:eastAsia="ＭＳ 明朝" w:hAnsi="Times New Roman"/>
          <w:sz w:val="15"/>
        </w:rPr>
        <w:t xml:space="preserve"> and S.</w:t>
      </w:r>
      <w:r w:rsidRPr="00BB4B59">
        <w:rPr>
          <w:rFonts w:ascii="Times New Roman" w:eastAsia="ＭＳ 明朝" w:hAnsi="Times New Roman"/>
          <w:sz w:val="15"/>
        </w:rPr>
        <w:t xml:space="preserve"> Hebert, J. Appl. Phys.124, 063905 (2018)</w:t>
      </w:r>
      <w:r>
        <w:rPr>
          <w:rFonts w:ascii="Times New Roman" w:eastAsia="ＭＳ 明朝" w:hAnsi="Times New Roman"/>
          <w:sz w:val="15"/>
        </w:rPr>
        <w:t>.</w:t>
      </w:r>
    </w:p>
    <w:p w14:paraId="3C15169B"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1</w:t>
      </w:r>
      <w:r>
        <w:rPr>
          <w:rFonts w:ascii="Times New Roman" w:eastAsia="ＭＳ 明朝" w:hAnsi="Times New Roman"/>
          <w:sz w:val="15"/>
        </w:rPr>
        <w:t xml:space="preserve">8) </w:t>
      </w:r>
      <w:r w:rsidRPr="007C66B0">
        <w:rPr>
          <w:rFonts w:ascii="Times New Roman" w:eastAsia="ＭＳ 明朝" w:hAnsi="Times New Roman"/>
          <w:sz w:val="15"/>
        </w:rPr>
        <w:t xml:space="preserve">B. Hinterleitner, I. Knapp, M. </w:t>
      </w:r>
      <w:proofErr w:type="spellStart"/>
      <w:r w:rsidRPr="007C66B0">
        <w:rPr>
          <w:rFonts w:ascii="Times New Roman" w:eastAsia="ＭＳ 明朝" w:hAnsi="Times New Roman"/>
          <w:sz w:val="15"/>
        </w:rPr>
        <w:t>Poneder</w:t>
      </w:r>
      <w:proofErr w:type="spellEnd"/>
      <w:r w:rsidRPr="007C66B0">
        <w:rPr>
          <w:rFonts w:ascii="Times New Roman" w:eastAsia="ＭＳ 明朝" w:hAnsi="Times New Roman"/>
          <w:sz w:val="15"/>
        </w:rPr>
        <w:t xml:space="preserve">, </w:t>
      </w:r>
      <w:proofErr w:type="spellStart"/>
      <w:r w:rsidRPr="007C66B0">
        <w:rPr>
          <w:rFonts w:ascii="Times New Roman" w:eastAsia="ＭＳ 明朝" w:hAnsi="Times New Roman"/>
          <w:sz w:val="15"/>
        </w:rPr>
        <w:t>Yongpeng</w:t>
      </w:r>
      <w:proofErr w:type="spellEnd"/>
      <w:r w:rsidRPr="007C66B0">
        <w:rPr>
          <w:rFonts w:ascii="Times New Roman" w:eastAsia="ＭＳ 明朝" w:hAnsi="Times New Roman"/>
          <w:sz w:val="15"/>
        </w:rPr>
        <w:t xml:space="preserve"> Shi, H. Müller, G. Eguchi, C. Eisenmenger-Sittner, M. Stöger-Pollach, Y. </w:t>
      </w:r>
      <w:proofErr w:type="spellStart"/>
      <w:r w:rsidRPr="007C66B0">
        <w:rPr>
          <w:rFonts w:ascii="Times New Roman" w:eastAsia="ＭＳ 明朝" w:hAnsi="Times New Roman"/>
          <w:sz w:val="15"/>
        </w:rPr>
        <w:t>Kakefuda</w:t>
      </w:r>
      <w:proofErr w:type="spellEnd"/>
      <w:r w:rsidRPr="007C66B0">
        <w:rPr>
          <w:rFonts w:ascii="Times New Roman" w:eastAsia="ＭＳ 明朝" w:hAnsi="Times New Roman"/>
          <w:sz w:val="15"/>
        </w:rPr>
        <w:t xml:space="preserve">, N. Kawamoto, Q. Guo, T. Baba, T. Mori, Sami Ullah, Xing-Qiu Chen, E. </w:t>
      </w:r>
      <w:r w:rsidRPr="007C66B0">
        <w:rPr>
          <w:rFonts w:ascii="Times New Roman" w:eastAsia="ＭＳ 明朝" w:hAnsi="Times New Roman"/>
          <w:sz w:val="15"/>
        </w:rPr>
        <w:t>Bauer, Nature 576 (7785) 85-90 (2019).</w:t>
      </w:r>
    </w:p>
    <w:p w14:paraId="10110A6F"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19) </w:t>
      </w:r>
      <w:r w:rsidRPr="00367200">
        <w:rPr>
          <w:rFonts w:ascii="Times New Roman" w:eastAsia="ＭＳ 明朝" w:hAnsi="Times New Roman"/>
          <w:sz w:val="15"/>
        </w:rPr>
        <w:t>Hiroyasu Matsuura, Masao Ogata, Takao Mori, and Ernst Bauer, Physical Review B, 104, 214421 (2021).</w:t>
      </w:r>
    </w:p>
    <w:p w14:paraId="78CA0642"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20) M. Ogata and H. Fukuyama, </w:t>
      </w:r>
      <w:r w:rsidRPr="00DE4CE7">
        <w:rPr>
          <w:rFonts w:ascii="Times New Roman" w:eastAsia="ＭＳ 明朝" w:hAnsi="Times New Roman"/>
          <w:sz w:val="15"/>
        </w:rPr>
        <w:t xml:space="preserve">J. Phys. Soc. </w:t>
      </w:r>
      <w:proofErr w:type="spellStart"/>
      <w:r w:rsidRPr="00DE4CE7">
        <w:rPr>
          <w:rFonts w:ascii="Times New Roman" w:eastAsia="ＭＳ 明朝" w:hAnsi="Times New Roman"/>
          <w:sz w:val="15"/>
        </w:rPr>
        <w:t>Jpn</w:t>
      </w:r>
      <w:proofErr w:type="spellEnd"/>
      <w:r w:rsidRPr="00DE4CE7">
        <w:rPr>
          <w:rFonts w:ascii="Times New Roman" w:eastAsia="ＭＳ 明朝" w:hAnsi="Times New Roman"/>
          <w:sz w:val="15"/>
        </w:rPr>
        <w:t>. 88:074703</w:t>
      </w:r>
      <w:r>
        <w:rPr>
          <w:rFonts w:ascii="Times New Roman" w:eastAsia="ＭＳ 明朝" w:hAnsi="Times New Roman"/>
          <w:sz w:val="15"/>
        </w:rPr>
        <w:t xml:space="preserve"> (2019).</w:t>
      </w:r>
    </w:p>
    <w:p w14:paraId="795F0C2E"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21) H. Fukuyama, </w:t>
      </w:r>
      <w:r w:rsidRPr="00DE4CE7">
        <w:rPr>
          <w:rFonts w:ascii="Times New Roman" w:eastAsia="ＭＳ 明朝" w:hAnsi="Times New Roman"/>
          <w:sz w:val="15"/>
        </w:rPr>
        <w:t xml:space="preserve">Annu. Rev. </w:t>
      </w:r>
      <w:proofErr w:type="spellStart"/>
      <w:r w:rsidRPr="00DE4CE7">
        <w:rPr>
          <w:rFonts w:ascii="Times New Roman" w:eastAsia="ＭＳ 明朝" w:hAnsi="Times New Roman"/>
          <w:sz w:val="15"/>
        </w:rPr>
        <w:t>Condens</w:t>
      </w:r>
      <w:proofErr w:type="spellEnd"/>
      <w:r w:rsidRPr="00DE4CE7">
        <w:rPr>
          <w:rFonts w:ascii="Times New Roman" w:eastAsia="ＭＳ 明朝" w:hAnsi="Times New Roman"/>
          <w:sz w:val="15"/>
        </w:rPr>
        <w:t>. Matter Phys. 15:1</w:t>
      </w:r>
      <w:r>
        <w:rPr>
          <w:rFonts w:ascii="Times New Roman" w:eastAsia="ＭＳ 明朝" w:hAnsi="Times New Roman"/>
          <w:sz w:val="15"/>
        </w:rPr>
        <w:t xml:space="preserve"> (</w:t>
      </w:r>
      <w:r w:rsidRPr="00DE4CE7">
        <w:rPr>
          <w:rFonts w:ascii="Times New Roman" w:eastAsia="ＭＳ 明朝" w:hAnsi="Times New Roman"/>
          <w:sz w:val="15"/>
        </w:rPr>
        <w:t>2024</w:t>
      </w:r>
      <w:r>
        <w:rPr>
          <w:rFonts w:ascii="Times New Roman" w:eastAsia="ＭＳ 明朝" w:hAnsi="Times New Roman"/>
          <w:sz w:val="15"/>
        </w:rPr>
        <w:t>).</w:t>
      </w:r>
    </w:p>
    <w:p w14:paraId="4E634ACE"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2</w:t>
      </w:r>
      <w:r>
        <w:rPr>
          <w:rFonts w:ascii="Times New Roman" w:eastAsia="ＭＳ 明朝" w:hAnsi="Times New Roman"/>
          <w:sz w:val="15"/>
        </w:rPr>
        <w:t xml:space="preserve">2) </w:t>
      </w:r>
      <w:r w:rsidRPr="00DE4CE7">
        <w:rPr>
          <w:rFonts w:ascii="Times New Roman" w:eastAsia="ＭＳ 明朝" w:hAnsi="Times New Roman"/>
          <w:sz w:val="15"/>
        </w:rPr>
        <w:t xml:space="preserve">Wenhao Zhang, Jean-François Halet and Takao Mori, </w:t>
      </w:r>
      <w:proofErr w:type="spellStart"/>
      <w:r w:rsidRPr="00DE4CE7">
        <w:rPr>
          <w:rFonts w:ascii="Times New Roman" w:eastAsia="ＭＳ 明朝" w:hAnsi="Times New Roman"/>
          <w:sz w:val="15"/>
        </w:rPr>
        <w:t>npj</w:t>
      </w:r>
      <w:proofErr w:type="spellEnd"/>
      <w:r w:rsidRPr="00DE4CE7">
        <w:rPr>
          <w:rFonts w:ascii="Times New Roman" w:eastAsia="ＭＳ 明朝" w:hAnsi="Times New Roman"/>
          <w:sz w:val="15"/>
        </w:rPr>
        <w:t xml:space="preserve"> Computational Materials, 9, 137 (2023).</w:t>
      </w:r>
    </w:p>
    <w:p w14:paraId="523991AF"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23) </w:t>
      </w:r>
      <w:r w:rsidRPr="00DE4CE7">
        <w:rPr>
          <w:rFonts w:ascii="Times New Roman" w:eastAsia="ＭＳ 明朝" w:hAnsi="Times New Roman"/>
          <w:sz w:val="15"/>
        </w:rPr>
        <w:t>Wenhao Zhang, Jean-François Halet and Takao Mori, Journal of Materials Chemistry A, 11, 24228-24238 (2023).</w:t>
      </w:r>
    </w:p>
    <w:p w14:paraId="0596C00B"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2</w:t>
      </w:r>
      <w:r>
        <w:rPr>
          <w:rFonts w:ascii="Times New Roman" w:eastAsia="ＭＳ 明朝" w:hAnsi="Times New Roman"/>
          <w:sz w:val="15"/>
        </w:rPr>
        <w:t xml:space="preserve">4) </w:t>
      </w:r>
      <w:r w:rsidRPr="002C1DCA">
        <w:rPr>
          <w:rFonts w:ascii="Times New Roman" w:eastAsia="ＭＳ 明朝" w:hAnsi="Times New Roman"/>
          <w:sz w:val="15"/>
        </w:rPr>
        <w:t>I. Ohkubo and T. Mori, Journal of the American Chemical Society, 144, 8, 3590–3602 (2022).</w:t>
      </w:r>
    </w:p>
    <w:p w14:paraId="035214D5"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25) </w:t>
      </w:r>
      <w:r w:rsidRPr="002C1DCA">
        <w:rPr>
          <w:rFonts w:ascii="Times New Roman" w:eastAsia="ＭＳ 明朝" w:hAnsi="Times New Roman"/>
          <w:sz w:val="15"/>
        </w:rPr>
        <w:t>森孝雄、塩見淳一郎、（監修）「計算科学を活用した熱電変換材料の研究開発動向」シーエムシー・リサーチ出版</w:t>
      </w:r>
      <w:r w:rsidRPr="002C1DCA">
        <w:rPr>
          <w:rFonts w:ascii="Times New Roman" w:eastAsia="ＭＳ 明朝" w:hAnsi="Times New Roman"/>
          <w:sz w:val="15"/>
        </w:rPr>
        <w:t>pp.1-214 (2022).</w:t>
      </w:r>
    </w:p>
    <w:p w14:paraId="7EF5D0A5"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2</w:t>
      </w:r>
      <w:r>
        <w:rPr>
          <w:rFonts w:ascii="Times New Roman" w:eastAsia="ＭＳ 明朝" w:hAnsi="Times New Roman"/>
          <w:sz w:val="15"/>
        </w:rPr>
        <w:t xml:space="preserve">6) </w:t>
      </w:r>
      <w:r w:rsidRPr="00746EBA">
        <w:rPr>
          <w:rFonts w:ascii="Times New Roman" w:eastAsia="ＭＳ 明朝" w:hAnsi="Times New Roman"/>
          <w:sz w:val="15"/>
        </w:rPr>
        <w:t>“Thermoelectric Nanomaterials”, ed. K. Koumoto and T. Mori, Springer Series in Materials Science (Springer, Heidelberg, 2013) pp. 1-375.</w:t>
      </w:r>
    </w:p>
    <w:p w14:paraId="37523CA9"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2</w:t>
      </w:r>
      <w:r>
        <w:rPr>
          <w:rFonts w:ascii="Times New Roman" w:eastAsia="ＭＳ 明朝" w:hAnsi="Times New Roman"/>
          <w:sz w:val="15"/>
        </w:rPr>
        <w:t xml:space="preserve">7) </w:t>
      </w:r>
      <w:proofErr w:type="spellStart"/>
      <w:r w:rsidRPr="00746EBA">
        <w:rPr>
          <w:rFonts w:ascii="Times New Roman" w:eastAsia="ＭＳ 明朝" w:hAnsi="Times New Roman"/>
          <w:sz w:val="15"/>
        </w:rPr>
        <w:t>Zihang</w:t>
      </w:r>
      <w:proofErr w:type="spellEnd"/>
      <w:r w:rsidRPr="00746EBA">
        <w:rPr>
          <w:rFonts w:ascii="Times New Roman" w:eastAsia="ＭＳ 明朝" w:hAnsi="Times New Roman"/>
          <w:sz w:val="15"/>
        </w:rPr>
        <w:t xml:space="preserve"> Liu and Takao Mori, “Nanostructured bulk thermoelectric materials for energy harvesting”, in System-Materials </w:t>
      </w:r>
      <w:proofErr w:type="spellStart"/>
      <w:r w:rsidRPr="00746EBA">
        <w:rPr>
          <w:rFonts w:ascii="Times New Roman" w:eastAsia="ＭＳ 明朝" w:hAnsi="Times New Roman"/>
          <w:sz w:val="15"/>
        </w:rPr>
        <w:t>Nanoarchitectonics</w:t>
      </w:r>
      <w:proofErr w:type="spellEnd"/>
      <w:r w:rsidRPr="00746EBA">
        <w:rPr>
          <w:rFonts w:ascii="Times New Roman" w:eastAsia="ＭＳ 明朝" w:hAnsi="Times New Roman"/>
          <w:sz w:val="15"/>
        </w:rPr>
        <w:t>, ed. Y. Wakayama and K. Ariga (Springer), 199-231, 2022.</w:t>
      </w:r>
    </w:p>
    <w:p w14:paraId="68EDED65"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2</w:t>
      </w:r>
      <w:r>
        <w:rPr>
          <w:rFonts w:ascii="Times New Roman" w:eastAsia="ＭＳ 明朝" w:hAnsi="Times New Roman"/>
          <w:sz w:val="15"/>
        </w:rPr>
        <w:t xml:space="preserve">8) </w:t>
      </w:r>
      <w:r w:rsidRPr="0028306F">
        <w:rPr>
          <w:rFonts w:ascii="Times New Roman" w:eastAsia="ＭＳ 明朝" w:hAnsi="Times New Roman"/>
          <w:sz w:val="15"/>
        </w:rPr>
        <w:t>Jing Shuai, Yang Sun, Xiaojian Tan, and Takao Mori, Small, 16, 1906921 (2020).</w:t>
      </w:r>
    </w:p>
    <w:p w14:paraId="0AB918E8"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29) </w:t>
      </w:r>
      <w:proofErr w:type="spellStart"/>
      <w:r w:rsidRPr="0028306F">
        <w:rPr>
          <w:rFonts w:ascii="Times New Roman" w:eastAsia="ＭＳ 明朝" w:hAnsi="Times New Roman"/>
          <w:sz w:val="15"/>
        </w:rPr>
        <w:t>Chengyan</w:t>
      </w:r>
      <w:proofErr w:type="spellEnd"/>
      <w:r w:rsidRPr="0028306F">
        <w:rPr>
          <w:rFonts w:ascii="Times New Roman" w:eastAsia="ＭＳ 明朝" w:hAnsi="Times New Roman"/>
          <w:sz w:val="15"/>
        </w:rPr>
        <w:t xml:space="preserve"> Liu, </w:t>
      </w:r>
      <w:proofErr w:type="spellStart"/>
      <w:r w:rsidRPr="0028306F">
        <w:rPr>
          <w:rFonts w:ascii="Times New Roman" w:eastAsia="ＭＳ 明朝" w:hAnsi="Times New Roman"/>
          <w:sz w:val="15"/>
        </w:rPr>
        <w:t>Zhongwei</w:t>
      </w:r>
      <w:proofErr w:type="spellEnd"/>
      <w:r w:rsidRPr="0028306F">
        <w:rPr>
          <w:rFonts w:ascii="Times New Roman" w:eastAsia="ＭＳ 明朝" w:hAnsi="Times New Roman"/>
          <w:sz w:val="15"/>
        </w:rPr>
        <w:t xml:space="preserve"> Zhang, Ying Peng, </w:t>
      </w:r>
      <w:proofErr w:type="spellStart"/>
      <w:r w:rsidRPr="0028306F">
        <w:rPr>
          <w:rFonts w:ascii="Times New Roman" w:eastAsia="ＭＳ 明朝" w:hAnsi="Times New Roman"/>
          <w:sz w:val="15"/>
        </w:rPr>
        <w:t>Fucong</w:t>
      </w:r>
      <w:proofErr w:type="spellEnd"/>
      <w:r w:rsidRPr="0028306F">
        <w:rPr>
          <w:rFonts w:ascii="Times New Roman" w:eastAsia="ＭＳ 明朝" w:hAnsi="Times New Roman"/>
          <w:sz w:val="15"/>
        </w:rPr>
        <w:t xml:space="preserve"> Li, Lei Miao, Eiji </w:t>
      </w:r>
      <w:proofErr w:type="spellStart"/>
      <w:r w:rsidRPr="0028306F">
        <w:rPr>
          <w:rFonts w:ascii="Times New Roman" w:eastAsia="ＭＳ 明朝" w:hAnsi="Times New Roman"/>
          <w:sz w:val="15"/>
        </w:rPr>
        <w:t>Nishibori</w:t>
      </w:r>
      <w:proofErr w:type="spellEnd"/>
      <w:r w:rsidRPr="0028306F">
        <w:rPr>
          <w:rFonts w:ascii="Times New Roman" w:eastAsia="ＭＳ 明朝" w:hAnsi="Times New Roman"/>
          <w:sz w:val="15"/>
        </w:rPr>
        <w:t xml:space="preserve">, Raju Chetty, Xiaobo Bai, </w:t>
      </w:r>
      <w:proofErr w:type="spellStart"/>
      <w:r w:rsidRPr="0028306F">
        <w:rPr>
          <w:rFonts w:ascii="Times New Roman" w:eastAsia="ＭＳ 明朝" w:hAnsi="Times New Roman"/>
          <w:sz w:val="15"/>
        </w:rPr>
        <w:t>Ruifan</w:t>
      </w:r>
      <w:proofErr w:type="spellEnd"/>
      <w:r w:rsidRPr="0028306F">
        <w:rPr>
          <w:rFonts w:ascii="Times New Roman" w:eastAsia="ＭＳ 明朝" w:hAnsi="Times New Roman"/>
          <w:sz w:val="15"/>
        </w:rPr>
        <w:t xml:space="preserve"> Si, Jie Gao, Xiaoyang Wang, </w:t>
      </w:r>
      <w:proofErr w:type="spellStart"/>
      <w:r w:rsidRPr="0028306F">
        <w:rPr>
          <w:rFonts w:ascii="Times New Roman" w:eastAsia="ＭＳ 明朝" w:hAnsi="Times New Roman"/>
          <w:sz w:val="15"/>
        </w:rPr>
        <w:t>Yanqiu</w:t>
      </w:r>
      <w:proofErr w:type="spellEnd"/>
      <w:r w:rsidRPr="0028306F">
        <w:rPr>
          <w:rFonts w:ascii="Times New Roman" w:eastAsia="ＭＳ 明朝" w:hAnsi="Times New Roman"/>
          <w:sz w:val="15"/>
        </w:rPr>
        <w:t xml:space="preserve"> Zhu, Nannan Wang, </w:t>
      </w:r>
      <w:proofErr w:type="spellStart"/>
      <w:r w:rsidRPr="0028306F">
        <w:rPr>
          <w:rFonts w:ascii="Times New Roman" w:eastAsia="ＭＳ 明朝" w:hAnsi="Times New Roman"/>
          <w:sz w:val="15"/>
        </w:rPr>
        <w:t>Haiqiao</w:t>
      </w:r>
      <w:proofErr w:type="spellEnd"/>
      <w:r w:rsidRPr="0028306F">
        <w:rPr>
          <w:rFonts w:ascii="Times New Roman" w:eastAsia="ＭＳ 明朝" w:hAnsi="Times New Roman"/>
          <w:sz w:val="15"/>
        </w:rPr>
        <w:t xml:space="preserve"> Wei, and Takao Mori, Science Advances, 9, eadh0713 (2023).</w:t>
      </w:r>
    </w:p>
    <w:p w14:paraId="79FD2E41" w14:textId="77777777" w:rsidR="00E95E80" w:rsidRPr="0037776E"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30) </w:t>
      </w:r>
      <w:r w:rsidRPr="0037776E">
        <w:rPr>
          <w:rFonts w:ascii="Times New Roman" w:eastAsia="ＭＳ 明朝" w:hAnsi="Times New Roman"/>
          <w:sz w:val="15"/>
        </w:rPr>
        <w:t>G.A. Slack, in: F. Seitz, D. Turnbull, H. Ehrenreich (Eds.), Semiconductors and</w:t>
      </w:r>
      <w:r>
        <w:rPr>
          <w:rFonts w:ascii="Times New Roman" w:eastAsia="ＭＳ 明朝" w:hAnsi="Times New Roman" w:hint="eastAsia"/>
          <w:sz w:val="15"/>
        </w:rPr>
        <w:t xml:space="preserve"> </w:t>
      </w:r>
      <w:r w:rsidRPr="0037776E">
        <w:rPr>
          <w:rFonts w:ascii="Times New Roman" w:eastAsia="ＭＳ 明朝" w:hAnsi="Times New Roman"/>
          <w:sz w:val="15"/>
        </w:rPr>
        <w:t>Semimetals, vol. 34, Academic Press, New York, 1979, p. 1.</w:t>
      </w:r>
    </w:p>
    <w:p w14:paraId="00E479BD"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31) </w:t>
      </w:r>
      <w:r w:rsidRPr="0037776E">
        <w:rPr>
          <w:rFonts w:ascii="Times New Roman" w:eastAsia="ＭＳ 明朝" w:hAnsi="Times New Roman"/>
          <w:sz w:val="15"/>
        </w:rPr>
        <w:t>T. Mori, J. Martin, G. Nolas, J. Appl. Phys. 102, 073510 (2007).</w:t>
      </w:r>
    </w:p>
    <w:p w14:paraId="581F0088"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3</w:t>
      </w:r>
      <w:r>
        <w:rPr>
          <w:rFonts w:ascii="Times New Roman" w:eastAsia="ＭＳ 明朝" w:hAnsi="Times New Roman"/>
          <w:sz w:val="15"/>
        </w:rPr>
        <w:t xml:space="preserve">2) T. </w:t>
      </w:r>
      <w:r w:rsidRPr="0037776E">
        <w:rPr>
          <w:rFonts w:ascii="Times New Roman" w:eastAsia="ＭＳ 明朝" w:hAnsi="Times New Roman"/>
          <w:sz w:val="15"/>
        </w:rPr>
        <w:t>Mori, Journal of Solid State Chemistry, 275, 70–82 (2019).</w:t>
      </w:r>
      <w:r>
        <w:rPr>
          <w:rFonts w:ascii="Times New Roman" w:eastAsia="ＭＳ 明朝" w:hAnsi="Times New Roman"/>
          <w:sz w:val="15"/>
        </w:rPr>
        <w:t xml:space="preserve"> </w:t>
      </w:r>
      <w:r w:rsidRPr="0037776E">
        <w:rPr>
          <w:rFonts w:ascii="Times New Roman" w:eastAsia="ＭＳ 明朝" w:hAnsi="Times New Roman"/>
          <w:i/>
          <w:iCs/>
          <w:sz w:val="15"/>
        </w:rPr>
        <w:t>50</w:t>
      </w:r>
      <w:r w:rsidRPr="0037776E">
        <w:rPr>
          <w:rFonts w:ascii="Times New Roman" w:eastAsia="ＭＳ 明朝" w:hAnsi="Times New Roman"/>
          <w:i/>
          <w:iCs/>
          <w:sz w:val="15"/>
          <w:vertAlign w:val="superscript"/>
        </w:rPr>
        <w:t>th</w:t>
      </w:r>
      <w:r w:rsidRPr="0037776E">
        <w:rPr>
          <w:rFonts w:ascii="Times New Roman" w:eastAsia="ＭＳ 明朝" w:hAnsi="Times New Roman"/>
          <w:i/>
          <w:iCs/>
          <w:sz w:val="15"/>
        </w:rPr>
        <w:t xml:space="preserve"> Anniversary Issue</w:t>
      </w:r>
    </w:p>
    <w:p w14:paraId="38643614"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3</w:t>
      </w:r>
      <w:r>
        <w:rPr>
          <w:rFonts w:ascii="Times New Roman" w:eastAsia="ＭＳ 明朝" w:hAnsi="Times New Roman"/>
          <w:sz w:val="15"/>
        </w:rPr>
        <w:t xml:space="preserve">3) </w:t>
      </w:r>
      <w:r w:rsidRPr="003B73CF">
        <w:rPr>
          <w:rFonts w:ascii="Times New Roman" w:eastAsia="ＭＳ 明朝" w:hAnsi="Times New Roman"/>
          <w:sz w:val="15"/>
        </w:rPr>
        <w:t>Z. Liu, W. Zhang, W. Gao, and T. Mori, Energy Environ. Sci., 14, 3579-3587 (2021).</w:t>
      </w:r>
    </w:p>
    <w:p w14:paraId="777B65F1"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3</w:t>
      </w:r>
      <w:r>
        <w:rPr>
          <w:rFonts w:ascii="Times New Roman" w:eastAsia="ＭＳ 明朝" w:hAnsi="Times New Roman"/>
          <w:sz w:val="15"/>
        </w:rPr>
        <w:t xml:space="preserve">4) </w:t>
      </w:r>
      <w:r w:rsidRPr="003B73CF">
        <w:rPr>
          <w:rFonts w:ascii="Times New Roman" w:eastAsia="ＭＳ 明朝" w:hAnsi="Times New Roman"/>
          <w:sz w:val="15"/>
        </w:rPr>
        <w:t>N. Sato, N. Kuroda, S. Nakamura, I. Kanazawa, K. Kimura, and T. Mori, J. Mater. Chem. A, 9, 22660-22669 (2021).</w:t>
      </w:r>
    </w:p>
    <w:p w14:paraId="5402D618" w14:textId="77777777" w:rsidR="00E95E80" w:rsidRDefault="00E95E80" w:rsidP="00E95E80">
      <w:pPr>
        <w:pStyle w:val="a3"/>
        <w:snapToGrid w:val="0"/>
        <w:spacing w:line="160" w:lineRule="atLeast"/>
        <w:ind w:left="283" w:hanging="283"/>
        <w:jc w:val="left"/>
        <w:rPr>
          <w:rFonts w:ascii="Times New Roman" w:eastAsia="ＭＳ 明朝" w:hAnsi="Times New Roman"/>
          <w:i/>
          <w:iCs/>
          <w:sz w:val="15"/>
        </w:rPr>
      </w:pPr>
      <w:r>
        <w:rPr>
          <w:rFonts w:ascii="Times New Roman" w:eastAsia="ＭＳ 明朝" w:hAnsi="Times New Roman" w:hint="eastAsia"/>
          <w:sz w:val="15"/>
        </w:rPr>
        <w:t>3</w:t>
      </w:r>
      <w:r>
        <w:rPr>
          <w:rFonts w:ascii="Times New Roman" w:eastAsia="ＭＳ 明朝" w:hAnsi="Times New Roman"/>
          <w:sz w:val="15"/>
        </w:rPr>
        <w:t xml:space="preserve">5) </w:t>
      </w:r>
      <w:r w:rsidRPr="00254871">
        <w:rPr>
          <w:rFonts w:ascii="Times New Roman" w:eastAsia="ＭＳ 明朝" w:hAnsi="Times New Roman"/>
          <w:sz w:val="15"/>
        </w:rPr>
        <w:t>Justin Mark, Wenhao Zhang, Kazuhiko Maeda, Takafumi Yamamoto, Hiroshi Kageyama, and Takao Mori, Journal of Materials Chemistry A, 11, 10213 (2023).</w:t>
      </w:r>
      <w:r>
        <w:rPr>
          <w:rFonts w:ascii="Times New Roman" w:eastAsia="ＭＳ 明朝" w:hAnsi="Times New Roman"/>
          <w:sz w:val="15"/>
        </w:rPr>
        <w:t xml:space="preserve"> </w:t>
      </w:r>
      <w:r>
        <w:rPr>
          <w:rFonts w:ascii="Times New Roman" w:eastAsia="ＭＳ 明朝" w:hAnsi="Times New Roman"/>
          <w:i/>
          <w:iCs/>
          <w:sz w:val="15"/>
        </w:rPr>
        <w:t>Hot Paper</w:t>
      </w:r>
    </w:p>
    <w:p w14:paraId="0BDC4731"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3</w:t>
      </w:r>
      <w:r>
        <w:rPr>
          <w:rFonts w:ascii="Times New Roman" w:eastAsia="ＭＳ 明朝" w:hAnsi="Times New Roman"/>
          <w:sz w:val="15"/>
        </w:rPr>
        <w:t xml:space="preserve">6) </w:t>
      </w:r>
      <w:r w:rsidRPr="00AB5CBF">
        <w:rPr>
          <w:rFonts w:ascii="Times New Roman" w:eastAsia="ＭＳ 明朝" w:hAnsi="Times New Roman"/>
          <w:sz w:val="15"/>
        </w:rPr>
        <w:t xml:space="preserve">S. H. Pedersen, </w:t>
      </w:r>
      <w:r>
        <w:rPr>
          <w:rFonts w:ascii="Times New Roman" w:eastAsia="ＭＳ 明朝" w:hAnsi="Times New Roman"/>
          <w:sz w:val="15"/>
        </w:rPr>
        <w:t xml:space="preserve">B. Iverson, </w:t>
      </w:r>
      <w:r w:rsidRPr="00AB5CBF">
        <w:rPr>
          <w:rFonts w:ascii="Times New Roman" w:eastAsia="ＭＳ 明朝" w:hAnsi="Times New Roman"/>
          <w:sz w:val="15"/>
        </w:rPr>
        <w:t xml:space="preserve">Thermoelectric properties of </w:t>
      </w:r>
      <w:proofErr w:type="spellStart"/>
      <w:r w:rsidRPr="00AB5CBF">
        <w:rPr>
          <w:rFonts w:ascii="Times New Roman" w:eastAsia="ＭＳ 明朝" w:hAnsi="Times New Roman"/>
          <w:sz w:val="15"/>
        </w:rPr>
        <w:t>Zintl</w:t>
      </w:r>
      <w:proofErr w:type="spellEnd"/>
      <w:r w:rsidRPr="00AB5CBF">
        <w:rPr>
          <w:rFonts w:ascii="Times New Roman" w:eastAsia="ＭＳ 明朝" w:hAnsi="Times New Roman"/>
          <w:sz w:val="15"/>
        </w:rPr>
        <w:t xml:space="preserve"> compounds Mg</w:t>
      </w:r>
      <w:r w:rsidRPr="00AB5CBF">
        <w:rPr>
          <w:rFonts w:ascii="Times New Roman" w:eastAsia="ＭＳ 明朝" w:hAnsi="Times New Roman"/>
          <w:sz w:val="15"/>
          <w:vertAlign w:val="subscript"/>
        </w:rPr>
        <w:t>3</w:t>
      </w:r>
      <w:r w:rsidRPr="00AB5CBF">
        <w:rPr>
          <w:rFonts w:ascii="Times New Roman" w:eastAsia="ＭＳ 明朝" w:hAnsi="Times New Roman"/>
          <w:sz w:val="15"/>
        </w:rPr>
        <w:t>Sb</w:t>
      </w:r>
      <w:r w:rsidRPr="00AB5CBF">
        <w:rPr>
          <w:rFonts w:ascii="Times New Roman" w:eastAsia="ＭＳ 明朝" w:hAnsi="Times New Roman"/>
          <w:sz w:val="15"/>
          <w:vertAlign w:val="subscript"/>
        </w:rPr>
        <w:t>2-X</w:t>
      </w:r>
      <w:r w:rsidRPr="00AB5CBF">
        <w:rPr>
          <w:rFonts w:ascii="Times New Roman" w:eastAsia="ＭＳ 明朝" w:hAnsi="Times New Roman"/>
          <w:sz w:val="15"/>
        </w:rPr>
        <w:t>Bi</w:t>
      </w:r>
      <w:r w:rsidRPr="00AB5CBF">
        <w:rPr>
          <w:rFonts w:ascii="Times New Roman" w:eastAsia="ＭＳ 明朝" w:hAnsi="Times New Roman"/>
          <w:sz w:val="15"/>
          <w:vertAlign w:val="subscript"/>
        </w:rPr>
        <w:t>X</w:t>
      </w:r>
      <w:r w:rsidRPr="00AB5CBF">
        <w:rPr>
          <w:rFonts w:ascii="Times New Roman" w:eastAsia="ＭＳ 明朝" w:hAnsi="Times New Roman"/>
          <w:sz w:val="15"/>
        </w:rPr>
        <w:t>. Chemistry Project, Department of Chemistry, Aarhus University 2012.</w:t>
      </w:r>
    </w:p>
    <w:p w14:paraId="1CA3C891"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3</w:t>
      </w:r>
      <w:r>
        <w:rPr>
          <w:rFonts w:ascii="Times New Roman" w:eastAsia="ＭＳ 明朝" w:hAnsi="Times New Roman"/>
          <w:sz w:val="15"/>
        </w:rPr>
        <w:t xml:space="preserve">7) H. </w:t>
      </w:r>
      <w:r w:rsidRPr="00E604CE">
        <w:rPr>
          <w:rFonts w:ascii="Times New Roman" w:eastAsia="ＭＳ 明朝" w:hAnsi="Times New Roman"/>
          <w:sz w:val="15"/>
        </w:rPr>
        <w:t xml:space="preserve">Tamaki, H. Sato, </w:t>
      </w:r>
      <w:r>
        <w:rPr>
          <w:rFonts w:ascii="Times New Roman" w:eastAsia="ＭＳ 明朝" w:hAnsi="Times New Roman"/>
          <w:sz w:val="15"/>
        </w:rPr>
        <w:t>and T.</w:t>
      </w:r>
      <w:r w:rsidRPr="00E604CE">
        <w:rPr>
          <w:rFonts w:ascii="Times New Roman" w:eastAsia="ＭＳ 明朝" w:hAnsi="Times New Roman"/>
          <w:sz w:val="15"/>
        </w:rPr>
        <w:t xml:space="preserve"> Kanno, Adv. Mater., 28</w:t>
      </w:r>
      <w:r>
        <w:rPr>
          <w:rFonts w:ascii="Times New Roman" w:eastAsia="ＭＳ 明朝" w:hAnsi="Times New Roman"/>
          <w:sz w:val="15"/>
        </w:rPr>
        <w:t>,</w:t>
      </w:r>
      <w:r w:rsidRPr="00E604CE">
        <w:rPr>
          <w:rFonts w:ascii="Times New Roman" w:eastAsia="ＭＳ 明朝" w:hAnsi="Times New Roman"/>
          <w:sz w:val="15"/>
        </w:rPr>
        <w:t xml:space="preserve"> 10182–10187</w:t>
      </w:r>
      <w:r>
        <w:rPr>
          <w:rFonts w:ascii="Times New Roman" w:eastAsia="ＭＳ 明朝" w:hAnsi="Times New Roman"/>
          <w:sz w:val="15"/>
        </w:rPr>
        <w:t xml:space="preserve"> (</w:t>
      </w:r>
      <w:r w:rsidRPr="00E604CE">
        <w:rPr>
          <w:rFonts w:ascii="Times New Roman" w:eastAsia="ＭＳ 明朝" w:hAnsi="Times New Roman"/>
          <w:sz w:val="15"/>
        </w:rPr>
        <w:t>2016</w:t>
      </w:r>
      <w:r>
        <w:rPr>
          <w:rFonts w:ascii="Times New Roman" w:eastAsia="ＭＳ 明朝" w:hAnsi="Times New Roman"/>
          <w:sz w:val="15"/>
        </w:rPr>
        <w:t>)</w:t>
      </w:r>
      <w:r w:rsidRPr="00E604CE">
        <w:rPr>
          <w:rFonts w:ascii="Times New Roman" w:eastAsia="ＭＳ 明朝" w:hAnsi="Times New Roman"/>
          <w:sz w:val="15"/>
        </w:rPr>
        <w:t>.</w:t>
      </w:r>
    </w:p>
    <w:p w14:paraId="52522B21"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3</w:t>
      </w:r>
      <w:r>
        <w:rPr>
          <w:rFonts w:ascii="Times New Roman" w:eastAsia="ＭＳ 明朝" w:hAnsi="Times New Roman"/>
          <w:sz w:val="15"/>
        </w:rPr>
        <w:t xml:space="preserve">8) </w:t>
      </w:r>
      <w:r w:rsidRPr="007A6B16">
        <w:rPr>
          <w:rFonts w:ascii="Times New Roman" w:eastAsia="ＭＳ 明朝" w:hAnsi="Times New Roman"/>
          <w:sz w:val="15"/>
        </w:rPr>
        <w:t xml:space="preserve">Z. Liu, N. Sato, W. Gao, K. </w:t>
      </w:r>
      <w:proofErr w:type="spellStart"/>
      <w:r w:rsidRPr="007A6B16">
        <w:rPr>
          <w:rFonts w:ascii="Times New Roman" w:eastAsia="ＭＳ 明朝" w:hAnsi="Times New Roman"/>
          <w:sz w:val="15"/>
        </w:rPr>
        <w:t>Yubuta</w:t>
      </w:r>
      <w:proofErr w:type="spellEnd"/>
      <w:r w:rsidRPr="007A6B16">
        <w:rPr>
          <w:rFonts w:ascii="Times New Roman" w:eastAsia="ＭＳ 明朝" w:hAnsi="Times New Roman"/>
          <w:sz w:val="15"/>
        </w:rPr>
        <w:t xml:space="preserve">, N. Kawamoto, M. </w:t>
      </w:r>
      <w:proofErr w:type="spellStart"/>
      <w:r w:rsidRPr="007A6B16">
        <w:rPr>
          <w:rFonts w:ascii="Times New Roman" w:eastAsia="ＭＳ 明朝" w:hAnsi="Times New Roman"/>
          <w:sz w:val="15"/>
        </w:rPr>
        <w:t>Mitome</w:t>
      </w:r>
      <w:proofErr w:type="spellEnd"/>
      <w:r w:rsidRPr="007A6B16">
        <w:rPr>
          <w:rFonts w:ascii="Times New Roman" w:eastAsia="ＭＳ 明朝" w:hAnsi="Times New Roman"/>
          <w:sz w:val="15"/>
        </w:rPr>
        <w:t>, K. Kurashima, Y. Owada, K. Nagase, C.H. Lee, J. Yi, K. Tsuchiya, and T. Mori, Joule, 5, 1196-1208 (2021).</w:t>
      </w:r>
    </w:p>
    <w:p w14:paraId="354D83A1"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39) </w:t>
      </w:r>
      <w:r w:rsidRPr="007A6B16">
        <w:rPr>
          <w:rFonts w:ascii="Times New Roman" w:eastAsia="ＭＳ 明朝" w:hAnsi="Times New Roman"/>
          <w:sz w:val="15"/>
        </w:rPr>
        <w:t>Z. Liu, W. Gao, H. Oshima, K. Nagase, C.-H. Lee, and T. Mori, Nature Communications, 13, 1120 (2022).</w:t>
      </w:r>
    </w:p>
    <w:p w14:paraId="79BF8DE1" w14:textId="77777777" w:rsidR="00E95E80" w:rsidRDefault="00E95E80" w:rsidP="00E95E80">
      <w:pPr>
        <w:pStyle w:val="a3"/>
        <w:snapToGrid w:val="0"/>
        <w:spacing w:line="160" w:lineRule="atLeast"/>
        <w:ind w:left="283" w:hanging="283"/>
        <w:jc w:val="left"/>
        <w:rPr>
          <w:rFonts w:ascii="Times New Roman" w:eastAsia="ＭＳ 明朝" w:hAnsi="Times New Roman"/>
          <w:i/>
          <w:iCs/>
          <w:sz w:val="15"/>
        </w:rPr>
      </w:pPr>
      <w:r>
        <w:rPr>
          <w:rFonts w:ascii="Times New Roman" w:eastAsia="ＭＳ 明朝" w:hAnsi="Times New Roman"/>
          <w:sz w:val="15"/>
        </w:rPr>
        <w:t xml:space="preserve">40) </w:t>
      </w:r>
      <w:proofErr w:type="spellStart"/>
      <w:r w:rsidRPr="007A6B16">
        <w:rPr>
          <w:rFonts w:ascii="Times New Roman" w:eastAsia="ＭＳ 明朝" w:hAnsi="Times New Roman"/>
          <w:sz w:val="15"/>
        </w:rPr>
        <w:t>Longquan</w:t>
      </w:r>
      <w:proofErr w:type="spellEnd"/>
      <w:r w:rsidRPr="007A6B16">
        <w:rPr>
          <w:rFonts w:ascii="Times New Roman" w:eastAsia="ＭＳ 明朝" w:hAnsi="Times New Roman"/>
          <w:sz w:val="15"/>
        </w:rPr>
        <w:t xml:space="preserve"> Wang, Naoki Sato, Ying Peng, Chetty Raju, Naoyuki Kawamoto, Duy Hieu Nguyen, and Takao Mori, Advanced Energy Materials, 13, 2301667 (2023).</w:t>
      </w:r>
      <w:r>
        <w:rPr>
          <w:rFonts w:ascii="Times New Roman" w:eastAsia="ＭＳ 明朝" w:hAnsi="Times New Roman"/>
          <w:sz w:val="15"/>
        </w:rPr>
        <w:t xml:space="preserve"> </w:t>
      </w:r>
      <w:r>
        <w:rPr>
          <w:rFonts w:ascii="Times New Roman" w:eastAsia="ＭＳ 明朝" w:hAnsi="Times New Roman"/>
          <w:i/>
          <w:iCs/>
          <w:sz w:val="15"/>
        </w:rPr>
        <w:t>Front Cover article</w:t>
      </w:r>
    </w:p>
    <w:p w14:paraId="44B2DB23"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4</w:t>
      </w:r>
      <w:r>
        <w:rPr>
          <w:rFonts w:ascii="Times New Roman" w:eastAsia="ＭＳ 明朝" w:hAnsi="Times New Roman"/>
          <w:sz w:val="15"/>
        </w:rPr>
        <w:t xml:space="preserve">1) </w:t>
      </w:r>
      <w:r w:rsidRPr="00B76646">
        <w:rPr>
          <w:rFonts w:ascii="Times New Roman" w:eastAsia="ＭＳ 明朝" w:hAnsi="Times New Roman"/>
          <w:sz w:val="15"/>
        </w:rPr>
        <w:t>Raju Chetty, Babu Jayachandran, and Takao Mori, Joule, 8, 553–562 (2024).</w:t>
      </w:r>
    </w:p>
    <w:p w14:paraId="1C8DA4DC"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42) </w:t>
      </w:r>
      <w:r w:rsidRPr="00B76646">
        <w:rPr>
          <w:rFonts w:ascii="Times New Roman" w:eastAsia="ＭＳ 明朝" w:hAnsi="Times New Roman"/>
          <w:sz w:val="15"/>
        </w:rPr>
        <w:t xml:space="preserve">Yanan Wang, Hong Pang, </w:t>
      </w:r>
      <w:proofErr w:type="spellStart"/>
      <w:r w:rsidRPr="00B76646">
        <w:rPr>
          <w:rFonts w:ascii="Times New Roman" w:eastAsia="ＭＳ 明朝" w:hAnsi="Times New Roman"/>
          <w:sz w:val="15"/>
        </w:rPr>
        <w:t>Quansheng</w:t>
      </w:r>
      <w:proofErr w:type="spellEnd"/>
      <w:r w:rsidRPr="00B76646">
        <w:rPr>
          <w:rFonts w:ascii="Times New Roman" w:eastAsia="ＭＳ 明朝" w:hAnsi="Times New Roman"/>
          <w:sz w:val="15"/>
        </w:rPr>
        <w:t xml:space="preserve"> Guo, Naohito Tsujii, and Takao Mori, ACS Applied Materials &amp; Interfaces, 13, 43, 51245–51254 (2021).</w:t>
      </w:r>
    </w:p>
    <w:p w14:paraId="00FA48EB" w14:textId="77777777" w:rsidR="00E95E80"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sz w:val="15"/>
        </w:rPr>
        <w:t xml:space="preserve">43) </w:t>
      </w:r>
      <w:r w:rsidRPr="004C1402">
        <w:rPr>
          <w:rFonts w:ascii="Times New Roman" w:eastAsia="ＭＳ 明朝" w:hAnsi="Times New Roman"/>
          <w:sz w:val="15"/>
        </w:rPr>
        <w:t>Isao Ohkubo, Masayuki Murata, Mariana S. L. Lima, Takeaki Sakurai, Yuko Sugai, Akihiko Ohi, Takashi Aizawa, Tetsuya Baba, and Takao Mori, Materials Today Energy, 28, 101075 (2022).</w:t>
      </w:r>
    </w:p>
    <w:p w14:paraId="1CCC0D4E" w14:textId="77777777" w:rsidR="00E95E80" w:rsidRPr="00B76646" w:rsidRDefault="00E95E80" w:rsidP="00E95E80">
      <w:pPr>
        <w:pStyle w:val="a3"/>
        <w:snapToGrid w:val="0"/>
        <w:spacing w:line="160" w:lineRule="atLeast"/>
        <w:ind w:left="283" w:hanging="283"/>
        <w:jc w:val="left"/>
        <w:rPr>
          <w:rFonts w:ascii="Times New Roman" w:eastAsia="ＭＳ 明朝" w:hAnsi="Times New Roman"/>
          <w:sz w:val="15"/>
        </w:rPr>
      </w:pPr>
      <w:r>
        <w:rPr>
          <w:rFonts w:ascii="Times New Roman" w:eastAsia="ＭＳ 明朝" w:hAnsi="Times New Roman" w:hint="eastAsia"/>
          <w:sz w:val="15"/>
        </w:rPr>
        <w:t>4</w:t>
      </w:r>
      <w:r>
        <w:rPr>
          <w:rFonts w:ascii="Times New Roman" w:eastAsia="ＭＳ 明朝" w:hAnsi="Times New Roman"/>
          <w:sz w:val="15"/>
        </w:rPr>
        <w:t xml:space="preserve">4) </w:t>
      </w:r>
      <w:r w:rsidRPr="004C1402">
        <w:rPr>
          <w:rFonts w:ascii="Times New Roman" w:eastAsia="ＭＳ 明朝" w:hAnsi="Times New Roman"/>
          <w:sz w:val="15"/>
        </w:rPr>
        <w:t>森孝雄、野村政宏、</w:t>
      </w:r>
      <w:r w:rsidRPr="004C1402">
        <w:rPr>
          <w:rFonts w:ascii="Times New Roman" w:eastAsia="ＭＳ 明朝" w:hAnsi="Times New Roman"/>
          <w:sz w:val="15"/>
        </w:rPr>
        <w:t xml:space="preserve">Magnetics </w:t>
      </w:r>
      <w:proofErr w:type="spellStart"/>
      <w:r w:rsidRPr="004C1402">
        <w:rPr>
          <w:rFonts w:ascii="Times New Roman" w:eastAsia="ＭＳ 明朝" w:hAnsi="Times New Roman"/>
          <w:sz w:val="15"/>
        </w:rPr>
        <w:t>Jpn</w:t>
      </w:r>
      <w:proofErr w:type="spellEnd"/>
      <w:r w:rsidRPr="004C1402">
        <w:rPr>
          <w:rFonts w:ascii="Times New Roman" w:eastAsia="ＭＳ 明朝" w:hAnsi="Times New Roman"/>
          <w:sz w:val="15"/>
        </w:rPr>
        <w:t>., Vol. 16, 291-298 (2021).</w:t>
      </w:r>
    </w:p>
    <w:p w14:paraId="50265804" w14:textId="5B272A13" w:rsidR="001C6B96" w:rsidRPr="00E95E80" w:rsidRDefault="001C6B96" w:rsidP="00E95E80">
      <w:pPr>
        <w:pStyle w:val="a3"/>
        <w:snapToGrid w:val="0"/>
        <w:spacing w:line="160" w:lineRule="atLeast"/>
        <w:ind w:left="283" w:hanging="283"/>
        <w:jc w:val="left"/>
        <w:textAlignment w:val="auto"/>
        <w:rPr>
          <w:rFonts w:ascii="Century"/>
          <w:sz w:val="15"/>
        </w:rPr>
      </w:pPr>
    </w:p>
    <w:p w14:paraId="2647170A" w14:textId="2703998C" w:rsidR="00743A9D" w:rsidRDefault="009F5ED3">
      <w:pPr>
        <w:pStyle w:val="a3"/>
        <w:tabs>
          <w:tab w:val="left" w:pos="284"/>
          <w:tab w:val="num" w:pos="1418"/>
        </w:tabs>
        <w:snapToGrid w:val="0"/>
        <w:spacing w:line="160" w:lineRule="atLeast"/>
        <w:ind w:left="283" w:hanging="283"/>
        <w:textAlignment w:val="auto"/>
        <w:rPr>
          <w:rFonts w:ascii="Century"/>
          <w:sz w:val="15"/>
        </w:rPr>
      </w:pPr>
      <w:r>
        <w:rPr>
          <w:noProof/>
          <w:sz w:val="20"/>
        </w:rPr>
        <mc:AlternateContent>
          <mc:Choice Requires="wps">
            <w:drawing>
              <wp:anchor distT="0" distB="0" distL="114300" distR="114300" simplePos="0" relativeHeight="10" behindDoc="0" locked="0" layoutInCell="0" allowOverlap="1" wp14:anchorId="5059EFAD" wp14:editId="1B29B45E">
                <wp:simplePos x="0" y="0"/>
                <wp:positionH relativeFrom="column">
                  <wp:posOffset>-86360</wp:posOffset>
                </wp:positionH>
                <wp:positionV relativeFrom="paragraph">
                  <wp:posOffset>97155</wp:posOffset>
                </wp:positionV>
                <wp:extent cx="3014980" cy="0"/>
                <wp:effectExtent l="0" t="0" r="0" b="0"/>
                <wp:wrapNone/>
                <wp:docPr id="11558164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49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169DD" id="Line 19" o:spid="_x0000_s1026" style="position:absolute;left:0;text-align:lef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7.65pt" to="230.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" o:allowincell="f" strokeweight=".25pt"/>
            </w:pict>
          </mc:Fallback>
        </mc:AlternateContent>
      </w:r>
    </w:p>
    <w:p w14:paraId="104BA27E" w14:textId="77777777" w:rsidR="00743A9D" w:rsidRDefault="00743A9D" w:rsidP="003A6DE0">
      <w:pPr>
        <w:jc w:val="center"/>
        <w:rPr>
          <w:rFonts w:eastAsia="ＭＳ ゴシック"/>
          <w:sz w:val="14"/>
        </w:rPr>
      </w:pPr>
      <w:r>
        <w:rPr>
          <w:rFonts w:eastAsia="ＭＳ ゴシック" w:hint="eastAsia"/>
          <w:sz w:val="14"/>
        </w:rPr>
        <w:t>筆</w:t>
      </w:r>
      <w:r>
        <w:rPr>
          <w:rFonts w:eastAsia="ＭＳ ゴシック" w:hint="eastAsia"/>
          <w:sz w:val="14"/>
        </w:rPr>
        <w:t xml:space="preserve"> </w:t>
      </w:r>
      <w:r>
        <w:rPr>
          <w:rFonts w:eastAsia="ＭＳ ゴシック" w:hint="eastAsia"/>
          <w:sz w:val="14"/>
        </w:rPr>
        <w:t>者</w:t>
      </w:r>
      <w:r>
        <w:rPr>
          <w:rFonts w:eastAsia="ＭＳ ゴシック" w:hint="eastAsia"/>
          <w:sz w:val="14"/>
        </w:rPr>
        <w:t xml:space="preserve"> </w:t>
      </w:r>
      <w:r>
        <w:rPr>
          <w:rFonts w:eastAsia="ＭＳ ゴシック" w:hint="eastAsia"/>
          <w:sz w:val="14"/>
        </w:rPr>
        <w:t>紹</w:t>
      </w:r>
      <w:r>
        <w:rPr>
          <w:rFonts w:eastAsia="ＭＳ ゴシック" w:hint="eastAsia"/>
          <w:sz w:val="14"/>
        </w:rPr>
        <w:t xml:space="preserve"> </w:t>
      </w:r>
      <w:r>
        <w:rPr>
          <w:rFonts w:eastAsia="ＭＳ ゴシック" w:hint="eastAsia"/>
          <w:sz w:val="14"/>
        </w:rPr>
        <w:t>介</w:t>
      </w:r>
    </w:p>
    <w:p w14:paraId="40A576AB" w14:textId="12D51E6A" w:rsidR="00743A9D" w:rsidRDefault="009E007B">
      <w:pPr>
        <w:adjustRightInd w:val="0"/>
        <w:snapToGrid w:val="0"/>
        <w:spacing w:line="140" w:lineRule="atLeast"/>
        <w:rPr>
          <w:rFonts w:eastAsia="ＭＳ ゴシック"/>
          <w:sz w:val="14"/>
        </w:rPr>
      </w:pPr>
      <w:r w:rsidRPr="009E007B">
        <w:rPr>
          <w:rFonts w:eastAsia="ＭＳ ゴシック" w:hint="eastAsia"/>
          <w:sz w:val="14"/>
        </w:rPr>
        <w:t>森</w:t>
      </w:r>
      <w:r w:rsidRPr="009E007B">
        <w:rPr>
          <w:rFonts w:eastAsia="ＭＳ ゴシック" w:hint="eastAsia"/>
          <w:sz w:val="14"/>
        </w:rPr>
        <w:t xml:space="preserve"> </w:t>
      </w:r>
      <w:r w:rsidRPr="009E007B">
        <w:rPr>
          <w:rFonts w:eastAsia="ＭＳ ゴシック" w:hint="eastAsia"/>
          <w:sz w:val="14"/>
        </w:rPr>
        <w:t>孝雄（もり</w:t>
      </w:r>
      <w:r w:rsidRPr="009E007B">
        <w:rPr>
          <w:rFonts w:eastAsia="ＭＳ ゴシック" w:hint="eastAsia"/>
          <w:sz w:val="14"/>
        </w:rPr>
        <w:t xml:space="preserve"> </w:t>
      </w:r>
      <w:r w:rsidRPr="009E007B">
        <w:rPr>
          <w:rFonts w:eastAsia="ＭＳ ゴシック" w:hint="eastAsia"/>
          <w:sz w:val="14"/>
        </w:rPr>
        <w:t>たかお</w:t>
      </w:r>
      <w:r w:rsidR="00743A9D">
        <w:rPr>
          <w:rFonts w:hint="eastAsia"/>
          <w:sz w:val="14"/>
        </w:rPr>
        <w:t>）</w:t>
      </w:r>
    </w:p>
    <w:p w14:paraId="26C64F1F" w14:textId="65222391" w:rsidR="00743A9D" w:rsidRDefault="003A6DE0">
      <w:pPr>
        <w:adjustRightInd w:val="0"/>
        <w:snapToGrid w:val="0"/>
        <w:spacing w:line="140" w:lineRule="atLeast"/>
        <w:ind w:firstLine="142"/>
        <w:rPr>
          <w:sz w:val="14"/>
        </w:rPr>
      </w:pPr>
      <w:r>
        <w:rPr>
          <w:rFonts w:hint="eastAsia"/>
          <w:sz w:val="14"/>
        </w:rPr>
        <w:t xml:space="preserve">略歴　</w:t>
      </w:r>
      <w:r w:rsidR="009E007B" w:rsidRPr="009E007B">
        <w:rPr>
          <w:rFonts w:hint="eastAsia"/>
          <w:sz w:val="14"/>
        </w:rPr>
        <w:t>東京大学理学部物理学科卒業．同大学院博士課程修了．博士（理学）．科学技術庁無機材質研究所入所．現在，研究開発法人物質・材料研究機構　ナノアーキテクトニクス材料研究センター</w:t>
      </w:r>
      <w:r w:rsidR="009E007B" w:rsidRPr="009E007B">
        <w:rPr>
          <w:rFonts w:hint="eastAsia"/>
          <w:sz w:val="14"/>
        </w:rPr>
        <w:t xml:space="preserve"> </w:t>
      </w:r>
      <w:r w:rsidR="009E007B" w:rsidRPr="009E007B">
        <w:rPr>
          <w:rFonts w:hint="eastAsia"/>
          <w:sz w:val="14"/>
        </w:rPr>
        <w:t>分野長．固体物性、無機材料科学、熱電材料開発などの研究開発に従事．</w:t>
      </w:r>
    </w:p>
    <w:p w14:paraId="20D6194D" w14:textId="762A72B5" w:rsidR="003A6DE0" w:rsidRDefault="009F5ED3">
      <w:pPr>
        <w:adjustRightInd w:val="0"/>
        <w:snapToGrid w:val="0"/>
        <w:spacing w:line="140" w:lineRule="atLeast"/>
        <w:ind w:firstLine="142"/>
        <w:rPr>
          <w:sz w:val="14"/>
        </w:rPr>
      </w:pPr>
      <w:r>
        <w:rPr>
          <w:noProof/>
        </w:rPr>
        <mc:AlternateContent>
          <mc:Choice Requires="wps">
            <w:drawing>
              <wp:anchor distT="45720" distB="45720" distL="114300" distR="114300" simplePos="0" relativeHeight="13" behindDoc="0" locked="0" layoutInCell="1" allowOverlap="1" wp14:anchorId="254CAAC6" wp14:editId="41E12A8E">
                <wp:simplePos x="0" y="0"/>
                <wp:positionH relativeFrom="column">
                  <wp:posOffset>635</wp:posOffset>
                </wp:positionH>
                <wp:positionV relativeFrom="paragraph">
                  <wp:posOffset>55245</wp:posOffset>
                </wp:positionV>
                <wp:extent cx="720090" cy="899795"/>
                <wp:effectExtent l="0" t="0" r="0" b="0"/>
                <wp:wrapSquare wrapText="bothSides"/>
                <wp:docPr id="4783941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899795"/>
                        </a:xfrm>
                        <a:prstGeom prst="rect">
                          <a:avLst/>
                        </a:prstGeom>
                        <a:solidFill>
                          <a:srgbClr val="FFFFFF"/>
                        </a:solidFill>
                        <a:ln w="9525">
                          <a:solidFill>
                            <a:srgbClr val="000000"/>
                          </a:solidFill>
                          <a:miter lim="800000"/>
                          <a:headEnd/>
                          <a:tailEnd/>
                        </a:ln>
                      </wps:spPr>
                      <wps:txbx>
                        <w:txbxContent>
                          <w:p w14:paraId="0A7F7A4E" w14:textId="5A5ECF75" w:rsidR="002F16DB" w:rsidRDefault="009E007B">
                            <w:r>
                              <w:rPr>
                                <w:rFonts w:hint="eastAsia"/>
                                <w:noProof/>
                              </w:rPr>
                              <w:drawing>
                                <wp:inline distT="0" distB="0" distL="0" distR="0" wp14:anchorId="0249A7DB" wp14:editId="611C32A6">
                                  <wp:extent cx="597531" cy="718820"/>
                                  <wp:effectExtent l="0" t="0" r="0" b="5080"/>
                                  <wp:docPr id="1053932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531" cy="7188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CAAC6" id="Text Box 31" o:spid="_x0000_s1040" type="#_x0000_t202" style="position:absolute;left:0;text-align:left;margin-left:.05pt;margin-top:4.35pt;width:56.7pt;height:70.85pt;z-index: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">
                <v:textbox>
                  <w:txbxContent>
                    <w:p w14:paraId="0A7F7A4E" w14:textId="5A5ECF75" w:rsidR="002F16DB" w:rsidRDefault="009E007B">
                      <w:r>
                        <w:rPr>
                          <w:rFonts w:hint="eastAsia"/>
                          <w:noProof/>
                        </w:rPr>
                        <w:drawing>
                          <wp:inline distT="0" distB="0" distL="0" distR="0" wp14:anchorId="0249A7DB" wp14:editId="611C32A6">
                            <wp:extent cx="597531" cy="718820"/>
                            <wp:effectExtent l="0" t="0" r="0" b="5080"/>
                            <wp:docPr id="1053932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531" cy="718820"/>
                                    </a:xfrm>
                                    <a:prstGeom prst="rect">
                                      <a:avLst/>
                                    </a:prstGeom>
                                    <a:noFill/>
                                    <a:ln>
                                      <a:noFill/>
                                    </a:ln>
                                  </pic:spPr>
                                </pic:pic>
                              </a:graphicData>
                            </a:graphic>
                          </wp:inline>
                        </w:drawing>
                      </w:r>
                    </w:p>
                  </w:txbxContent>
                </v:textbox>
                <w10:wrap type="square"/>
              </v:shape>
            </w:pict>
          </mc:Fallback>
        </mc:AlternateContent>
      </w:r>
    </w:p>
    <w:p w14:paraId="50956BEC" w14:textId="060CB4FE" w:rsidR="00743A9D" w:rsidRDefault="00743A9D">
      <w:pPr>
        <w:adjustRightInd w:val="0"/>
        <w:snapToGrid w:val="0"/>
        <w:spacing w:line="140" w:lineRule="atLeast"/>
        <w:ind w:left="793"/>
        <w:rPr>
          <w:sz w:val="14"/>
        </w:rPr>
      </w:pPr>
      <w:r>
        <w:rPr>
          <w:rFonts w:hint="eastAsia"/>
          <w:sz w:val="14"/>
        </w:rPr>
        <w:t>[</w:t>
      </w:r>
      <w:r>
        <w:rPr>
          <w:rFonts w:hint="eastAsia"/>
          <w:sz w:val="14"/>
        </w:rPr>
        <w:t>連絡先</w:t>
      </w:r>
      <w:r>
        <w:rPr>
          <w:rFonts w:hint="eastAsia"/>
          <w:sz w:val="14"/>
        </w:rPr>
        <w:t>]</w:t>
      </w:r>
      <w:r>
        <w:rPr>
          <w:rFonts w:hint="eastAsia"/>
          <w:sz w:val="14"/>
        </w:rPr>
        <w:t xml:space="preserve">　〒</w:t>
      </w:r>
      <w:r w:rsidR="009E007B" w:rsidRPr="009E007B">
        <w:rPr>
          <w:rFonts w:hint="eastAsia"/>
          <w:sz w:val="14"/>
        </w:rPr>
        <w:t>305-0044</w:t>
      </w:r>
      <w:r w:rsidR="009E007B" w:rsidRPr="009E007B">
        <w:rPr>
          <w:rFonts w:hint="eastAsia"/>
          <w:sz w:val="14"/>
        </w:rPr>
        <w:t xml:space="preserve">　茨城県つくば市並木１</w:t>
      </w:r>
      <w:r w:rsidR="009E007B" w:rsidRPr="009E007B">
        <w:rPr>
          <w:rFonts w:hint="eastAsia"/>
          <w:sz w:val="14"/>
        </w:rPr>
        <w:t>-</w:t>
      </w:r>
      <w:r w:rsidR="009E007B" w:rsidRPr="009E007B">
        <w:rPr>
          <w:rFonts w:hint="eastAsia"/>
          <w:sz w:val="14"/>
        </w:rPr>
        <w:t>１</w:t>
      </w:r>
    </w:p>
    <w:p w14:paraId="0F5A2B7B" w14:textId="511F6FBE" w:rsidR="00743A9D" w:rsidRDefault="00743A9D">
      <w:pPr>
        <w:adjustRightInd w:val="0"/>
        <w:snapToGrid w:val="0"/>
        <w:spacing w:line="140" w:lineRule="atLeast"/>
        <w:rPr>
          <w:rFonts w:eastAsia="ＭＳ ゴシック"/>
          <w:sz w:val="14"/>
        </w:rPr>
      </w:pPr>
      <w:r>
        <w:rPr>
          <w:rFonts w:hint="eastAsia"/>
          <w:sz w:val="14"/>
        </w:rPr>
        <w:t>E-mail:</w:t>
      </w:r>
      <w:r w:rsidR="006B546A">
        <w:rPr>
          <w:sz w:val="14"/>
        </w:rPr>
        <w:t xml:space="preserve"> </w:t>
      </w:r>
      <w:r w:rsidR="009E007B" w:rsidRPr="009E007B">
        <w:rPr>
          <w:sz w:val="14"/>
        </w:rPr>
        <w:t>MORI.Takao@nims.go.jp</w:t>
      </w:r>
    </w:p>
    <w:p w14:paraId="1142D2FF" w14:textId="77777777" w:rsidR="00743A9D" w:rsidRDefault="00743A9D">
      <w:pPr>
        <w:adjustRightInd w:val="0"/>
        <w:snapToGrid w:val="0"/>
        <w:spacing w:line="140" w:lineRule="atLeast"/>
        <w:rPr>
          <w:rFonts w:eastAsia="ＭＳ ゴシック"/>
          <w:sz w:val="14"/>
        </w:rPr>
      </w:pPr>
    </w:p>
    <w:sectPr w:rsidR="00743A9D">
      <w:pgSz w:w="11906" w:h="16838" w:code="9"/>
      <w:pgMar w:top="1418" w:right="1418" w:bottom="1418" w:left="851" w:header="851" w:footer="992" w:gutter="0"/>
      <w:cols w:num="2" w:space="397"/>
      <w:docGrid w:type="linesAndChars" w:linePitch="320" w:charSpace="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AAF46" w14:textId="77777777" w:rsidR="001A2B71" w:rsidRDefault="001A2B71" w:rsidP="003A6DE0">
      <w:r>
        <w:separator/>
      </w:r>
    </w:p>
  </w:endnote>
  <w:endnote w:type="continuationSeparator" w:id="0">
    <w:p w14:paraId="51407363" w14:textId="77777777" w:rsidR="001A2B71" w:rsidRDefault="001A2B71" w:rsidP="003A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ＤＦＰ特太ゴシック体">
    <w:altName w:val="ＭＳ ゴシック"/>
    <w:charset w:val="80"/>
    <w:family w:val="modern"/>
    <w:pitch w:val="variable"/>
    <w:sig w:usb0="00000000" w:usb1="08070000" w:usb2="00000010" w:usb3="00000000" w:csb0="00020000" w:csb1="00000000"/>
  </w:font>
  <w:font w:name="ＦＡ ゴシックＢ">
    <w:altName w:val="ＭＳ ゴシック"/>
    <w:charset w:val="80"/>
    <w:family w:val="moder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GothicBBBPr6-Medium">
    <w:altName w:val="AR ADGothicJP Medium"/>
    <w:panose1 w:val="00000000000000000000"/>
    <w:charset w:val="80"/>
    <w:family w:val="auto"/>
    <w:notTrueType/>
    <w:pitch w:val="default"/>
    <w:sig w:usb0="00000001" w:usb1="08070000" w:usb2="00000010" w:usb3="00000000" w:csb0="00020000" w:csb1="00000000"/>
  </w:font>
  <w:font w:name="AR ADGothicJP Medium">
    <w:panose1 w:val="020B0609000000000000"/>
    <w:charset w:val="80"/>
    <w:family w:val="modern"/>
    <w:pitch w:val="fixed"/>
    <w:sig w:usb0="80000283" w:usb1="38C76CFA"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0BA60" w14:textId="77777777" w:rsidR="001A2B71" w:rsidRDefault="001A2B71" w:rsidP="003A6DE0">
      <w:r>
        <w:separator/>
      </w:r>
    </w:p>
  </w:footnote>
  <w:footnote w:type="continuationSeparator" w:id="0">
    <w:p w14:paraId="6B31F414" w14:textId="77777777" w:rsidR="001A2B71" w:rsidRDefault="001A2B71" w:rsidP="003A6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17A0D"/>
    <w:multiLevelType w:val="singleLevel"/>
    <w:tmpl w:val="1D187084"/>
    <w:lvl w:ilvl="0">
      <w:start w:val="1"/>
      <w:numFmt w:val="decimalFullWidth"/>
      <w:lvlText w:val="%1）"/>
      <w:lvlJc w:val="left"/>
      <w:pPr>
        <w:tabs>
          <w:tab w:val="num" w:pos="270"/>
        </w:tabs>
        <w:ind w:left="270" w:hanging="270"/>
      </w:pPr>
      <w:rPr>
        <w:rFonts w:hint="eastAsia"/>
      </w:rPr>
    </w:lvl>
  </w:abstractNum>
  <w:abstractNum w:abstractNumId="1" w15:restartNumberingAfterBreak="0">
    <w:nsid w:val="66CE4456"/>
    <w:multiLevelType w:val="hybridMultilevel"/>
    <w:tmpl w:val="BC1AD3F2"/>
    <w:lvl w:ilvl="0" w:tplc="879CF7AE">
      <w:start w:val="1"/>
      <w:numFmt w:val="decimal"/>
      <w:lvlText w:val="%1)"/>
      <w:lvlJc w:val="left"/>
      <w:pPr>
        <w:ind w:left="360" w:hanging="360"/>
      </w:pPr>
      <w:rPr>
        <w:rFonts w:ascii="Times New Roman" w:eastAsia="ＭＳ 明朝" w:hAnsi="Times New Roman"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6777529">
    <w:abstractNumId w:val="0"/>
  </w:num>
  <w:num w:numId="2" w16cid:durableId="350304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defaultTabStop w:val="851"/>
  <w:drawingGridHorizontalSpacing w:val="191"/>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E0"/>
    <w:rsid w:val="00003059"/>
    <w:rsid w:val="0002408F"/>
    <w:rsid w:val="00034D6F"/>
    <w:rsid w:val="00055EC1"/>
    <w:rsid w:val="00063EA9"/>
    <w:rsid w:val="000B2C80"/>
    <w:rsid w:val="000B2E2B"/>
    <w:rsid w:val="000D0360"/>
    <w:rsid w:val="000D0A4B"/>
    <w:rsid w:val="000E2A5B"/>
    <w:rsid w:val="000E40D1"/>
    <w:rsid w:val="000F07F2"/>
    <w:rsid w:val="00111835"/>
    <w:rsid w:val="00114560"/>
    <w:rsid w:val="00142207"/>
    <w:rsid w:val="00147E3F"/>
    <w:rsid w:val="00187541"/>
    <w:rsid w:val="001A2B71"/>
    <w:rsid w:val="001C26B9"/>
    <w:rsid w:val="001C6B96"/>
    <w:rsid w:val="001D0433"/>
    <w:rsid w:val="002153EB"/>
    <w:rsid w:val="00242A1C"/>
    <w:rsid w:val="0024744A"/>
    <w:rsid w:val="00250F86"/>
    <w:rsid w:val="0025164F"/>
    <w:rsid w:val="002A55B5"/>
    <w:rsid w:val="002A5AA5"/>
    <w:rsid w:val="002D2259"/>
    <w:rsid w:val="002D4649"/>
    <w:rsid w:val="002F16DB"/>
    <w:rsid w:val="002F5B5A"/>
    <w:rsid w:val="003068C5"/>
    <w:rsid w:val="00314030"/>
    <w:rsid w:val="003407A2"/>
    <w:rsid w:val="00345680"/>
    <w:rsid w:val="00354686"/>
    <w:rsid w:val="003A4197"/>
    <w:rsid w:val="003A6DE0"/>
    <w:rsid w:val="003B648D"/>
    <w:rsid w:val="003D2A55"/>
    <w:rsid w:val="003D5980"/>
    <w:rsid w:val="00417904"/>
    <w:rsid w:val="00471348"/>
    <w:rsid w:val="004C5020"/>
    <w:rsid w:val="004C62A4"/>
    <w:rsid w:val="004C6A37"/>
    <w:rsid w:val="00503808"/>
    <w:rsid w:val="005063A8"/>
    <w:rsid w:val="005504C5"/>
    <w:rsid w:val="00567599"/>
    <w:rsid w:val="005732A6"/>
    <w:rsid w:val="00585096"/>
    <w:rsid w:val="005D1892"/>
    <w:rsid w:val="005E483A"/>
    <w:rsid w:val="005E4E71"/>
    <w:rsid w:val="00610EEE"/>
    <w:rsid w:val="006322B0"/>
    <w:rsid w:val="0063380A"/>
    <w:rsid w:val="00642960"/>
    <w:rsid w:val="006B546A"/>
    <w:rsid w:val="006B65F2"/>
    <w:rsid w:val="006B7D87"/>
    <w:rsid w:val="00700CEB"/>
    <w:rsid w:val="007062EE"/>
    <w:rsid w:val="00712100"/>
    <w:rsid w:val="00714D01"/>
    <w:rsid w:val="00743A9D"/>
    <w:rsid w:val="007A7898"/>
    <w:rsid w:val="007B6DCB"/>
    <w:rsid w:val="007C116B"/>
    <w:rsid w:val="007D46C9"/>
    <w:rsid w:val="007E31B1"/>
    <w:rsid w:val="007E373E"/>
    <w:rsid w:val="007F2E89"/>
    <w:rsid w:val="008132AB"/>
    <w:rsid w:val="008251C0"/>
    <w:rsid w:val="008348B2"/>
    <w:rsid w:val="00853A2C"/>
    <w:rsid w:val="00855FDD"/>
    <w:rsid w:val="00870121"/>
    <w:rsid w:val="00887558"/>
    <w:rsid w:val="00896943"/>
    <w:rsid w:val="008E1679"/>
    <w:rsid w:val="008E278C"/>
    <w:rsid w:val="008E447A"/>
    <w:rsid w:val="008F4349"/>
    <w:rsid w:val="00923233"/>
    <w:rsid w:val="00924DD5"/>
    <w:rsid w:val="00934677"/>
    <w:rsid w:val="009414E4"/>
    <w:rsid w:val="00947FEC"/>
    <w:rsid w:val="00965E3C"/>
    <w:rsid w:val="009B031B"/>
    <w:rsid w:val="009C5F2F"/>
    <w:rsid w:val="009E007B"/>
    <w:rsid w:val="009E039D"/>
    <w:rsid w:val="009E4C3F"/>
    <w:rsid w:val="009F0D6A"/>
    <w:rsid w:val="009F5ED3"/>
    <w:rsid w:val="00A017D9"/>
    <w:rsid w:val="00A458C8"/>
    <w:rsid w:val="00A61B76"/>
    <w:rsid w:val="00A65BE5"/>
    <w:rsid w:val="00A77579"/>
    <w:rsid w:val="00AB0CC9"/>
    <w:rsid w:val="00AB3635"/>
    <w:rsid w:val="00AB6193"/>
    <w:rsid w:val="00AB7C9B"/>
    <w:rsid w:val="00AC12F5"/>
    <w:rsid w:val="00AD3EAB"/>
    <w:rsid w:val="00B06A35"/>
    <w:rsid w:val="00B5427B"/>
    <w:rsid w:val="00B70355"/>
    <w:rsid w:val="00B73244"/>
    <w:rsid w:val="00BC4CC2"/>
    <w:rsid w:val="00BD1DC1"/>
    <w:rsid w:val="00C009F6"/>
    <w:rsid w:val="00C039B1"/>
    <w:rsid w:val="00C07062"/>
    <w:rsid w:val="00C253F9"/>
    <w:rsid w:val="00C318EF"/>
    <w:rsid w:val="00C743F1"/>
    <w:rsid w:val="00C8061A"/>
    <w:rsid w:val="00CA09BF"/>
    <w:rsid w:val="00CA559B"/>
    <w:rsid w:val="00CD1D3E"/>
    <w:rsid w:val="00D00C45"/>
    <w:rsid w:val="00D03421"/>
    <w:rsid w:val="00D67C93"/>
    <w:rsid w:val="00D86943"/>
    <w:rsid w:val="00D96ED6"/>
    <w:rsid w:val="00DA4ADB"/>
    <w:rsid w:val="00DD3EC2"/>
    <w:rsid w:val="00DD4EA0"/>
    <w:rsid w:val="00DE2DFD"/>
    <w:rsid w:val="00DF247B"/>
    <w:rsid w:val="00DF44C3"/>
    <w:rsid w:val="00E10BAD"/>
    <w:rsid w:val="00E10EB8"/>
    <w:rsid w:val="00E11A7C"/>
    <w:rsid w:val="00E21D83"/>
    <w:rsid w:val="00E274CE"/>
    <w:rsid w:val="00E30BC1"/>
    <w:rsid w:val="00E31870"/>
    <w:rsid w:val="00E5020B"/>
    <w:rsid w:val="00E5523F"/>
    <w:rsid w:val="00E57154"/>
    <w:rsid w:val="00E57A79"/>
    <w:rsid w:val="00E95E80"/>
    <w:rsid w:val="00EB7629"/>
    <w:rsid w:val="00F42431"/>
    <w:rsid w:val="00F50767"/>
    <w:rsid w:val="00F51C99"/>
    <w:rsid w:val="00F75DA5"/>
    <w:rsid w:val="00FC0FCD"/>
    <w:rsid w:val="00FE2558"/>
    <w:rsid w:val="00FE3D3E"/>
    <w:rsid w:val="00FF1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46FC1F"/>
  <w15:chartTrackingRefBased/>
  <w15:docId w15:val="{E361F363-3DE5-4C5C-99F2-0C1B8B7D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pPr>
      <w:adjustRightInd w:val="0"/>
      <w:spacing w:line="360" w:lineRule="atLeast"/>
      <w:textAlignment w:val="baseline"/>
    </w:pPr>
    <w:rPr>
      <w:rFonts w:ascii="ＭＳ Ｐゴシック" w:eastAsia="ＭＳ Ｐゴシック"/>
      <w:color w:val="000000"/>
      <w:kern w:val="0"/>
      <w:sz w:val="24"/>
    </w:rPr>
  </w:style>
  <w:style w:type="paragraph" w:customStyle="1" w:styleId="a5">
    <w:name w:val="タイトル"/>
    <w:basedOn w:val="a"/>
    <w:pPr>
      <w:adjustRightInd w:val="0"/>
      <w:snapToGrid w:val="0"/>
      <w:spacing w:line="120" w:lineRule="atLeast"/>
    </w:pPr>
    <w:rPr>
      <w:rFonts w:eastAsia="ＤＦＰ特太ゴシック体"/>
      <w:sz w:val="52"/>
    </w:rPr>
  </w:style>
  <w:style w:type="paragraph" w:customStyle="1" w:styleId="a6">
    <w:name w:val="小見出し"/>
    <w:basedOn w:val="a"/>
    <w:pPr>
      <w:spacing w:beforeLines="50" w:before="162" w:afterLines="50" w:after="162"/>
      <w:jc w:val="center"/>
    </w:pPr>
    <w:rPr>
      <w:rFonts w:ascii="ＦＡ ゴシックＢ" w:eastAsia="ＦＡ ゴシックＢ"/>
      <w:sz w:val="22"/>
    </w:rPr>
  </w:style>
  <w:style w:type="paragraph" w:styleId="a7">
    <w:name w:val="header"/>
    <w:basedOn w:val="a"/>
    <w:link w:val="a8"/>
    <w:uiPriority w:val="99"/>
    <w:unhideWhenUsed/>
    <w:rsid w:val="003A6DE0"/>
    <w:pPr>
      <w:tabs>
        <w:tab w:val="center" w:pos="4252"/>
        <w:tab w:val="right" w:pos="8504"/>
      </w:tabs>
      <w:snapToGrid w:val="0"/>
    </w:pPr>
  </w:style>
  <w:style w:type="character" w:customStyle="1" w:styleId="a8">
    <w:name w:val="ヘッダー (文字)"/>
    <w:link w:val="a7"/>
    <w:uiPriority w:val="99"/>
    <w:rsid w:val="003A6DE0"/>
    <w:rPr>
      <w:kern w:val="2"/>
      <w:sz w:val="19"/>
    </w:rPr>
  </w:style>
  <w:style w:type="paragraph" w:styleId="a9">
    <w:name w:val="footer"/>
    <w:basedOn w:val="a"/>
    <w:link w:val="aa"/>
    <w:uiPriority w:val="99"/>
    <w:unhideWhenUsed/>
    <w:rsid w:val="003A6DE0"/>
    <w:pPr>
      <w:tabs>
        <w:tab w:val="center" w:pos="4252"/>
        <w:tab w:val="right" w:pos="8504"/>
      </w:tabs>
      <w:snapToGrid w:val="0"/>
    </w:pPr>
  </w:style>
  <w:style w:type="character" w:customStyle="1" w:styleId="aa">
    <w:name w:val="フッター (文字)"/>
    <w:link w:val="a9"/>
    <w:uiPriority w:val="99"/>
    <w:rsid w:val="003A6DE0"/>
    <w:rPr>
      <w:kern w:val="2"/>
      <w:sz w:val="19"/>
    </w:rPr>
  </w:style>
  <w:style w:type="paragraph" w:styleId="ab">
    <w:name w:val="Balloon Text"/>
    <w:basedOn w:val="a"/>
    <w:link w:val="ac"/>
    <w:uiPriority w:val="99"/>
    <w:semiHidden/>
    <w:unhideWhenUsed/>
    <w:rsid w:val="00187541"/>
    <w:rPr>
      <w:rFonts w:ascii="游ゴシック Light" w:eastAsia="游ゴシック Light" w:hAnsi="游ゴシック Light"/>
      <w:sz w:val="18"/>
      <w:szCs w:val="18"/>
    </w:rPr>
  </w:style>
  <w:style w:type="character" w:customStyle="1" w:styleId="ac">
    <w:name w:val="吹き出し (文字)"/>
    <w:link w:val="ab"/>
    <w:uiPriority w:val="99"/>
    <w:semiHidden/>
    <w:rsid w:val="00187541"/>
    <w:rPr>
      <w:rFonts w:ascii="游ゴシック Light" w:eastAsia="游ゴシック Light" w:hAnsi="游ゴシック Light" w:cs="Times New Roman"/>
      <w:kern w:val="2"/>
      <w:sz w:val="18"/>
      <w:szCs w:val="18"/>
    </w:rPr>
  </w:style>
  <w:style w:type="character" w:customStyle="1" w:styleId="a4">
    <w:name w:val="本文 (文字)"/>
    <w:link w:val="a3"/>
    <w:semiHidden/>
    <w:rsid w:val="009E4C3F"/>
    <w:rPr>
      <w:rFonts w:ascii="ＭＳ Ｐゴシック" w:eastAsia="ＭＳ Ｐゴシック"/>
      <w:color w:val="000000"/>
      <w:sz w:val="24"/>
    </w:rPr>
  </w:style>
  <w:style w:type="paragraph" w:customStyle="1" w:styleId="ISTE-paragraph">
    <w:name w:val="*ISTE - paragraph"/>
    <w:basedOn w:val="a"/>
    <w:rsid w:val="001C26B9"/>
    <w:pPr>
      <w:widowControl/>
      <w:spacing w:after="220" w:line="250" w:lineRule="atLeast"/>
      <w:ind w:firstLine="284"/>
    </w:pPr>
    <w:rPr>
      <w:rFonts w:ascii="Times New Roman" w:eastAsia="Times New Roman" w:hAnsi="Times New Roman"/>
      <w:kern w:val="0"/>
      <w:sz w:val="20"/>
      <w:lang w:val="fr-FR" w:eastAsia="fr-FR"/>
    </w:rPr>
  </w:style>
  <w:style w:type="character" w:customStyle="1" w:styleId="ISTE-Bluetext">
    <w:name w:val="*ISTE - Blue text"/>
    <w:uiPriority w:val="1"/>
    <w:qFormat/>
    <w:rsid w:val="001C26B9"/>
    <w:rPr>
      <w:rFonts w:ascii="Times New Roman" w:hAnsi="Times New Roman"/>
      <w:color w:val="0037A4"/>
      <w:sz w:val="20"/>
      <w:lang w:val="fr-FR"/>
    </w:rPr>
  </w:style>
  <w:style w:type="paragraph" w:styleId="ad">
    <w:name w:val="Revision"/>
    <w:hidden/>
    <w:uiPriority w:val="99"/>
    <w:semiHidden/>
    <w:rsid w:val="003A4197"/>
    <w:rPr>
      <w:kern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87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eg"/><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70.tif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0.jpeg"/><Relationship Id="rId25" Type="http://schemas.openxmlformats.org/officeDocument/2006/relationships/image" Target="media/image90.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tiff"/><Relationship Id="rId29"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40.jpeg"/><Relationship Id="rId23" Type="http://schemas.openxmlformats.org/officeDocument/2006/relationships/image" Target="media/image80.tiff"/><Relationship Id="rId28" Type="http://schemas.openxmlformats.org/officeDocument/2006/relationships/image" Target="media/image11.png"/><Relationship Id="rId10" Type="http://schemas.openxmlformats.org/officeDocument/2006/relationships/image" Target="media/image2.jpeg"/><Relationship Id="rId19" Type="http://schemas.openxmlformats.org/officeDocument/2006/relationships/image" Target="media/image6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image" Target="media/image4.jpeg"/><Relationship Id="rId22" Type="http://schemas.openxmlformats.org/officeDocument/2006/relationships/image" Target="media/image8.tiff"/><Relationship Id="rId27" Type="http://schemas.openxmlformats.org/officeDocument/2006/relationships/image" Target="media/image100.jpe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73E57-474B-4799-826A-64942E99C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1742</Words>
  <Characters>9936</Characters>
  <Application>Microsoft Office Word</Application>
  <DocSecurity>0</DocSecurity>
  <Lines>82</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MTNIMS</dc:creator>
  <cp:keywords/>
  <dc:description/>
  <cp:lastModifiedBy>Takao</cp:lastModifiedBy>
  <cp:revision>3</cp:revision>
  <cp:lastPrinted>1999-12-22T01:47:00Z</cp:lastPrinted>
  <dcterms:created xsi:type="dcterms:W3CDTF">2024-04-17T15:49:00Z</dcterms:created>
  <dcterms:modified xsi:type="dcterms:W3CDTF">2024-04-17T15:50:00Z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http://www.zotero.org/styles/applied-physics-letters</vt:lpwstr>
  </property>
  <property fmtid="{D5CDD505-2E9C-101B-9397-08002B2CF9AE}" pid="11" name="Mendeley Recent Style Name 4_1">
    <vt:lpwstr>Applied Physics Letters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http://www.zotero.org/styles/journal-of-applied-physics</vt:lpwstr>
  </property>
  <property fmtid="{D5CDD505-2E9C-101B-9397-08002B2CF9AE}" pid="19" name="Mendeley Recent Style Name 8_1">
    <vt:lpwstr>Journal of Applied Physics</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