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92287" w14:textId="163EEBD5" w:rsidR="00CF143A" w:rsidRPr="00051A9E" w:rsidRDefault="00712E35" w:rsidP="00523486">
      <w:pPr>
        <w:pStyle w:val="Title1"/>
        <w:spacing w:line="240" w:lineRule="atLeast"/>
        <w:rPr>
          <w:lang w:val="en-US"/>
        </w:rPr>
      </w:pPr>
      <w:bookmarkStart w:id="0" w:name="_Hlk168807674"/>
      <w:bookmarkStart w:id="1" w:name="_Hlk109048647"/>
      <w:bookmarkEnd w:id="0"/>
      <w:r w:rsidRPr="00051A9E">
        <w:rPr>
          <w:lang w:val="en-US"/>
        </w:rPr>
        <w:t>2D-to-1D Conversion of a Layered Sodium Titanate via Rational Framework Splitting for Highly Efficient Cation Exchange</w:t>
      </w:r>
    </w:p>
    <w:p w14:paraId="7DD92BC0" w14:textId="1B846FD5" w:rsidR="00712E35" w:rsidRPr="00051A9E" w:rsidRDefault="00712E35" w:rsidP="00712E35">
      <w:pPr>
        <w:pStyle w:val="Authors"/>
        <w:spacing w:line="240" w:lineRule="atLeast"/>
        <w:rPr>
          <w:lang w:val="en-US"/>
        </w:rPr>
      </w:pPr>
      <w:bookmarkStart w:id="2" w:name="_Hlk179217210"/>
      <w:bookmarkStart w:id="3" w:name="_Hlk108697789"/>
      <w:bookmarkEnd w:id="1"/>
      <w:r w:rsidRPr="00051A9E">
        <w:rPr>
          <w:lang w:val="en-US"/>
        </w:rPr>
        <w:t xml:space="preserve">Esraa </w:t>
      </w:r>
      <w:proofErr w:type="gramStart"/>
      <w:r w:rsidRPr="00051A9E">
        <w:rPr>
          <w:lang w:val="en-US"/>
        </w:rPr>
        <w:t>Moustafa</w:t>
      </w:r>
      <w:r w:rsidRPr="00051A9E">
        <w:rPr>
          <w:rFonts w:hint="eastAsia"/>
          <w:lang w:val="en-US"/>
        </w:rPr>
        <w:t>,</w:t>
      </w:r>
      <w:r w:rsidR="00916140" w:rsidRPr="00051A9E">
        <w:rPr>
          <w:rFonts w:hint="eastAsia"/>
          <w:vertAlign w:val="superscript"/>
          <w:lang w:val="en-US"/>
        </w:rPr>
        <w:t>#</w:t>
      </w:r>
      <w:proofErr w:type="gramEnd"/>
      <w:r w:rsidRPr="00051A9E">
        <w:rPr>
          <w:rFonts w:hint="eastAsia"/>
          <w:vertAlign w:val="superscript"/>
          <w:lang w:val="en-US"/>
        </w:rPr>
        <w:t>[</w:t>
      </w:r>
      <w:proofErr w:type="spellStart"/>
      <w:r w:rsidRPr="00051A9E">
        <w:rPr>
          <w:vertAlign w:val="superscript"/>
          <w:lang w:val="en-US"/>
        </w:rPr>
        <w:t>a,b</w:t>
      </w:r>
      <w:proofErr w:type="spellEnd"/>
      <w:r w:rsidRPr="00051A9E">
        <w:rPr>
          <w:rFonts w:hint="eastAsia"/>
          <w:vertAlign w:val="superscript"/>
          <w:lang w:val="en-US"/>
        </w:rPr>
        <w:t>]</w:t>
      </w:r>
      <w:bookmarkStart w:id="4" w:name="_Hlk168828933"/>
      <w:r w:rsidR="005208E0" w:rsidRPr="00051A9E">
        <w:rPr>
          <w:rFonts w:hint="eastAsia"/>
          <w:vertAlign w:val="superscript"/>
          <w:lang w:val="en-US"/>
        </w:rPr>
        <w:t xml:space="preserve"> </w:t>
      </w:r>
      <w:r w:rsidRPr="00051A9E">
        <w:rPr>
          <w:lang w:val="en-US"/>
        </w:rPr>
        <w:t>Mohamed Esmat</w:t>
      </w:r>
      <w:r w:rsidRPr="00051A9E">
        <w:rPr>
          <w:rFonts w:hint="eastAsia"/>
          <w:lang w:val="en-US"/>
        </w:rPr>
        <w:t>,</w:t>
      </w:r>
      <w:bookmarkEnd w:id="4"/>
      <w:r w:rsidR="00916140" w:rsidRPr="00051A9E">
        <w:rPr>
          <w:rFonts w:hint="eastAsia"/>
          <w:vertAlign w:val="superscript"/>
          <w:lang w:val="en-US"/>
        </w:rPr>
        <w:t>#</w:t>
      </w:r>
      <w:r w:rsidRPr="00051A9E">
        <w:rPr>
          <w:rFonts w:hint="eastAsia"/>
          <w:vertAlign w:val="superscript"/>
          <w:lang w:val="en-US"/>
        </w:rPr>
        <w:t>[</w:t>
      </w:r>
      <w:proofErr w:type="spellStart"/>
      <w:r w:rsidR="00916140" w:rsidRPr="00051A9E">
        <w:rPr>
          <w:rFonts w:hint="eastAsia"/>
          <w:vertAlign w:val="superscript"/>
          <w:lang w:val="en-US"/>
        </w:rPr>
        <w:t>a,</w:t>
      </w:r>
      <w:r w:rsidRPr="00051A9E">
        <w:rPr>
          <w:rFonts w:hint="eastAsia"/>
          <w:vertAlign w:val="superscript"/>
          <w:lang w:val="en-US"/>
        </w:rPr>
        <w:t>c</w:t>
      </w:r>
      <w:proofErr w:type="spellEnd"/>
      <w:r w:rsidRPr="00051A9E">
        <w:rPr>
          <w:rFonts w:hint="eastAsia"/>
          <w:vertAlign w:val="superscript"/>
          <w:lang w:val="en-US"/>
        </w:rPr>
        <w:t>]</w:t>
      </w:r>
      <w:r w:rsidRPr="00051A9E">
        <w:rPr>
          <w:lang w:val="en-US"/>
        </w:rPr>
        <w:t xml:space="preserve"> Akio </w:t>
      </w:r>
      <w:proofErr w:type="spellStart"/>
      <w:r w:rsidRPr="00051A9E">
        <w:rPr>
          <w:lang w:val="en-US"/>
        </w:rPr>
        <w:t>Iwanade</w:t>
      </w:r>
      <w:proofErr w:type="spellEnd"/>
      <w:r w:rsidRPr="00051A9E">
        <w:rPr>
          <w:rFonts w:hint="eastAsia"/>
          <w:lang w:val="en-US"/>
        </w:rPr>
        <w:t>,</w:t>
      </w:r>
      <w:r w:rsidRPr="00051A9E">
        <w:rPr>
          <w:rFonts w:hint="eastAsia"/>
          <w:vertAlign w:val="superscript"/>
          <w:lang w:val="en-US"/>
        </w:rPr>
        <w:t>[</w:t>
      </w:r>
      <w:r w:rsidR="005208E0" w:rsidRPr="00051A9E">
        <w:rPr>
          <w:rFonts w:hint="eastAsia"/>
          <w:vertAlign w:val="superscript"/>
          <w:lang w:val="en-US"/>
        </w:rPr>
        <w:t>d</w:t>
      </w:r>
      <w:r w:rsidRPr="00051A9E">
        <w:rPr>
          <w:rFonts w:hint="eastAsia"/>
          <w:vertAlign w:val="superscript"/>
          <w:lang w:val="en-US"/>
        </w:rPr>
        <w:t>]</w:t>
      </w:r>
      <w:r w:rsidRPr="00051A9E">
        <w:rPr>
          <w:lang w:val="en-US"/>
        </w:rPr>
        <w:t xml:space="preserve"> </w:t>
      </w:r>
      <w:r w:rsidR="005208E0" w:rsidRPr="00051A9E">
        <w:rPr>
          <w:rFonts w:hint="eastAsia"/>
          <w:lang w:val="en-US"/>
        </w:rPr>
        <w:t>Makoto Oishi,</w:t>
      </w:r>
      <w:r w:rsidR="005208E0" w:rsidRPr="00051A9E">
        <w:rPr>
          <w:rFonts w:hint="eastAsia"/>
          <w:vertAlign w:val="superscript"/>
          <w:lang w:val="en-US"/>
        </w:rPr>
        <w:t>[d]</w:t>
      </w:r>
      <w:r w:rsidR="005208E0" w:rsidRPr="00051A9E">
        <w:rPr>
          <w:rFonts w:hint="eastAsia"/>
          <w:lang w:val="en-US"/>
        </w:rPr>
        <w:t xml:space="preserve"> </w:t>
      </w:r>
      <w:proofErr w:type="spellStart"/>
      <w:r w:rsidR="005208E0" w:rsidRPr="00051A9E">
        <w:rPr>
          <w:rFonts w:hint="eastAsia"/>
          <w:lang w:val="en-US"/>
        </w:rPr>
        <w:t>Takuro</w:t>
      </w:r>
      <w:proofErr w:type="spellEnd"/>
      <w:r w:rsidR="005208E0" w:rsidRPr="00051A9E">
        <w:rPr>
          <w:rFonts w:hint="eastAsia"/>
          <w:lang w:val="en-US"/>
        </w:rPr>
        <w:t xml:space="preserve"> Nagai,</w:t>
      </w:r>
      <w:r w:rsidR="005208E0" w:rsidRPr="00051A9E">
        <w:rPr>
          <w:rFonts w:hint="eastAsia"/>
          <w:vertAlign w:val="superscript"/>
          <w:lang w:val="en-US"/>
        </w:rPr>
        <w:t>[d]</w:t>
      </w:r>
      <w:r w:rsidR="005208E0" w:rsidRPr="00051A9E">
        <w:rPr>
          <w:lang w:val="en-US"/>
        </w:rPr>
        <w:t xml:space="preserve"> Nao </w:t>
      </w:r>
      <w:proofErr w:type="spellStart"/>
      <w:r w:rsidR="005208E0" w:rsidRPr="00051A9E">
        <w:rPr>
          <w:lang w:val="en-US"/>
        </w:rPr>
        <w:t>Tsunoji</w:t>
      </w:r>
      <w:proofErr w:type="spellEnd"/>
      <w:r w:rsidR="005208E0" w:rsidRPr="00051A9E">
        <w:rPr>
          <w:lang w:val="en-US"/>
        </w:rPr>
        <w:t>,</w:t>
      </w:r>
      <w:r w:rsidR="005208E0" w:rsidRPr="00051A9E">
        <w:rPr>
          <w:vertAlign w:val="superscript"/>
          <w:lang w:val="en-US"/>
        </w:rPr>
        <w:t>[e]</w:t>
      </w:r>
      <w:r w:rsidR="005208E0" w:rsidRPr="00051A9E">
        <w:rPr>
          <w:rFonts w:hint="eastAsia"/>
          <w:lang w:val="en-US"/>
        </w:rPr>
        <w:t xml:space="preserve"> </w:t>
      </w:r>
      <w:r w:rsidRPr="00051A9E">
        <w:rPr>
          <w:lang w:val="en-US"/>
        </w:rPr>
        <w:t>Naoki Fukata</w:t>
      </w:r>
      <w:r w:rsidRPr="00051A9E">
        <w:rPr>
          <w:rFonts w:hint="eastAsia"/>
          <w:lang w:val="en-US"/>
        </w:rPr>
        <w:t>,</w:t>
      </w:r>
      <w:r w:rsidRPr="00051A9E">
        <w:rPr>
          <w:rFonts w:hint="eastAsia"/>
          <w:vertAlign w:val="superscript"/>
          <w:lang w:val="en-US"/>
        </w:rPr>
        <w:t>[</w:t>
      </w:r>
      <w:proofErr w:type="spellStart"/>
      <w:r w:rsidRPr="00051A9E">
        <w:rPr>
          <w:rFonts w:hint="eastAsia"/>
          <w:vertAlign w:val="superscript"/>
          <w:lang w:val="en-US"/>
        </w:rPr>
        <w:t>a,</w:t>
      </w:r>
      <w:r w:rsidR="005208E0" w:rsidRPr="00051A9E">
        <w:rPr>
          <w:rFonts w:hint="eastAsia"/>
          <w:vertAlign w:val="superscript"/>
          <w:lang w:val="en-US"/>
        </w:rPr>
        <w:t>f</w:t>
      </w:r>
      <w:proofErr w:type="spellEnd"/>
      <w:r w:rsidRPr="00051A9E">
        <w:rPr>
          <w:rFonts w:hint="eastAsia"/>
          <w:vertAlign w:val="superscript"/>
          <w:lang w:val="en-US"/>
        </w:rPr>
        <w:t>]</w:t>
      </w:r>
      <w:r w:rsidRPr="00051A9E">
        <w:rPr>
          <w:lang w:val="en-US"/>
        </w:rPr>
        <w:t xml:space="preserve"> </w:t>
      </w:r>
      <w:bookmarkStart w:id="5" w:name="_Hlk168828757"/>
      <w:proofErr w:type="spellStart"/>
      <w:r w:rsidRPr="00051A9E">
        <w:rPr>
          <w:lang w:val="en-US"/>
        </w:rPr>
        <w:t>Watcharop</w:t>
      </w:r>
      <w:proofErr w:type="spellEnd"/>
      <w:r w:rsidRPr="00051A9E">
        <w:rPr>
          <w:lang w:val="en-US"/>
        </w:rPr>
        <w:t xml:space="preserve"> Chaikittisilp</w:t>
      </w:r>
      <w:bookmarkEnd w:id="5"/>
      <w:r w:rsidRPr="00051A9E">
        <w:rPr>
          <w:rFonts w:hint="eastAsia"/>
          <w:vertAlign w:val="superscript"/>
          <w:lang w:val="en-US"/>
        </w:rPr>
        <w:t>[a]</w:t>
      </w:r>
      <w:r w:rsidRPr="00051A9E">
        <w:rPr>
          <w:lang w:val="en-US"/>
        </w:rPr>
        <w:t xml:space="preserve"> and </w:t>
      </w:r>
      <w:bookmarkStart w:id="6" w:name="_Hlk168828803"/>
      <w:r w:rsidRPr="00051A9E">
        <w:rPr>
          <w:lang w:val="en-US"/>
        </w:rPr>
        <w:t>Yusuke Ide</w:t>
      </w:r>
      <w:bookmarkStart w:id="7" w:name="_Hlk168828818"/>
      <w:bookmarkEnd w:id="6"/>
      <w:r w:rsidRPr="00051A9E">
        <w:rPr>
          <w:lang w:val="en-US"/>
        </w:rPr>
        <w:t>*</w:t>
      </w:r>
      <w:r w:rsidRPr="00051A9E">
        <w:rPr>
          <w:rFonts w:hint="eastAsia"/>
          <w:vertAlign w:val="superscript"/>
          <w:lang w:val="en-US"/>
        </w:rPr>
        <w:t>[</w:t>
      </w:r>
      <w:proofErr w:type="spellStart"/>
      <w:r w:rsidRPr="00051A9E">
        <w:rPr>
          <w:rFonts w:hint="eastAsia"/>
          <w:vertAlign w:val="superscript"/>
          <w:lang w:val="en-US"/>
        </w:rPr>
        <w:t>a,b</w:t>
      </w:r>
      <w:proofErr w:type="spellEnd"/>
      <w:r w:rsidRPr="00051A9E">
        <w:rPr>
          <w:rFonts w:hint="eastAsia"/>
          <w:vertAlign w:val="superscript"/>
          <w:lang w:val="en-US"/>
        </w:rPr>
        <w:t>]</w:t>
      </w:r>
      <w:bookmarkEnd w:id="2"/>
      <w:bookmarkEnd w:id="7"/>
      <w:r w:rsidRPr="00051A9E">
        <w:rPr>
          <w:vertAlign w:val="superscript"/>
          <w:lang w:val="en-US"/>
        </w:rPr>
        <w:t xml:space="preserve"> </w:t>
      </w:r>
      <w:bookmarkEnd w:id="3"/>
    </w:p>
    <w:p w14:paraId="7B563514" w14:textId="424F6B36" w:rsidR="00712E35" w:rsidRPr="00051A9E" w:rsidRDefault="00CF143A" w:rsidP="00712E35">
      <w:pPr>
        <w:pStyle w:val="Adress"/>
        <w:pBdr>
          <w:top w:val="single" w:sz="4" w:space="1" w:color="000000"/>
        </w:pBdr>
        <w:spacing w:line="240" w:lineRule="atLeast"/>
        <w:rPr>
          <w:lang w:val="en-US"/>
        </w:rPr>
      </w:pPr>
      <w:bookmarkStart w:id="8" w:name="_Hlk179217172"/>
      <w:r w:rsidRPr="00051A9E">
        <w:rPr>
          <w:lang w:val="en-US"/>
        </w:rPr>
        <w:t>[a]</w:t>
      </w:r>
      <w:r w:rsidRPr="00051A9E">
        <w:rPr>
          <w:lang w:val="en-US"/>
        </w:rPr>
        <w:tab/>
      </w:r>
      <w:r w:rsidR="00712E35" w:rsidRPr="00051A9E">
        <w:rPr>
          <w:lang w:val="en-US"/>
        </w:rPr>
        <w:t xml:space="preserve">Esraa Moustafa, </w:t>
      </w:r>
      <w:r w:rsidR="00712E35" w:rsidRPr="00051A9E">
        <w:rPr>
          <w:rFonts w:hint="eastAsia"/>
          <w:lang w:val="en-US"/>
        </w:rPr>
        <w:t>Dr.</w:t>
      </w:r>
      <w:r w:rsidR="00712E35" w:rsidRPr="00051A9E">
        <w:rPr>
          <w:lang w:val="en-US"/>
        </w:rPr>
        <w:t xml:space="preserve"> </w:t>
      </w:r>
      <w:bookmarkStart w:id="9" w:name="_Hlk168828968"/>
      <w:r w:rsidR="00712E35" w:rsidRPr="00051A9E">
        <w:rPr>
          <w:lang w:val="en-US"/>
        </w:rPr>
        <w:t>Naoki Fukata</w:t>
      </w:r>
      <w:bookmarkEnd w:id="9"/>
      <w:r w:rsidR="00712E35" w:rsidRPr="00051A9E">
        <w:rPr>
          <w:lang w:val="en-US"/>
        </w:rPr>
        <w:t>,</w:t>
      </w:r>
      <w:r w:rsidR="00712E35" w:rsidRPr="00051A9E">
        <w:t xml:space="preserve"> Dr. </w:t>
      </w:r>
      <w:r w:rsidR="00712E35" w:rsidRPr="00051A9E">
        <w:rPr>
          <w:lang w:val="en-US"/>
        </w:rPr>
        <w:t xml:space="preserve">Watcharop Chaikittisilp, </w:t>
      </w:r>
      <w:r w:rsidR="00712E35" w:rsidRPr="00051A9E">
        <w:rPr>
          <w:rFonts w:hint="eastAsia"/>
          <w:lang w:val="en-US"/>
        </w:rPr>
        <w:t>Dr.</w:t>
      </w:r>
      <w:r w:rsidR="00712E35" w:rsidRPr="00051A9E">
        <w:rPr>
          <w:lang w:val="en-US"/>
        </w:rPr>
        <w:t xml:space="preserve"> Yusuke Ide</w:t>
      </w:r>
    </w:p>
    <w:p w14:paraId="353F3AED" w14:textId="72DA435D" w:rsidR="00712E35" w:rsidRPr="00051A9E" w:rsidRDefault="00712E35" w:rsidP="00712E35">
      <w:pPr>
        <w:pStyle w:val="Adress"/>
        <w:pBdr>
          <w:top w:val="single" w:sz="4" w:space="1" w:color="000000"/>
        </w:pBdr>
        <w:spacing w:line="240" w:lineRule="atLeast"/>
        <w:rPr>
          <w:lang w:val="en-US"/>
        </w:rPr>
      </w:pPr>
      <w:r w:rsidRPr="00051A9E">
        <w:rPr>
          <w:lang w:val="en-US"/>
        </w:rPr>
        <w:t xml:space="preserve">        </w:t>
      </w:r>
      <w:r w:rsidRPr="00051A9E">
        <w:rPr>
          <w:lang w:val="en-US"/>
        </w:rPr>
        <w:tab/>
      </w:r>
      <w:bookmarkStart w:id="10" w:name="_Hlk179217189"/>
      <w:r w:rsidRPr="00051A9E">
        <w:rPr>
          <w:lang w:val="en-US"/>
        </w:rPr>
        <w:t>Research Center for Materials Nanoarchitectonics (MANA)</w:t>
      </w:r>
    </w:p>
    <w:p w14:paraId="55C456E9" w14:textId="3A574291" w:rsidR="00712E35" w:rsidRPr="00051A9E" w:rsidRDefault="00712E35" w:rsidP="00712E35">
      <w:pPr>
        <w:pStyle w:val="Adress"/>
        <w:pBdr>
          <w:top w:val="single" w:sz="4" w:space="1" w:color="000000"/>
        </w:pBdr>
        <w:spacing w:line="240" w:lineRule="atLeast"/>
        <w:rPr>
          <w:lang w:val="en-US"/>
        </w:rPr>
      </w:pPr>
      <w:r w:rsidRPr="00051A9E">
        <w:rPr>
          <w:lang w:val="en-US"/>
        </w:rPr>
        <w:t xml:space="preserve">        </w:t>
      </w:r>
      <w:r w:rsidRPr="00051A9E">
        <w:rPr>
          <w:lang w:val="en-US"/>
        </w:rPr>
        <w:tab/>
        <w:t>National Institute for Materials Science (NIMS)</w:t>
      </w:r>
    </w:p>
    <w:p w14:paraId="66154FD8" w14:textId="7E583C09" w:rsidR="00CF143A" w:rsidRPr="00051A9E" w:rsidRDefault="00712E35" w:rsidP="00712E35">
      <w:pPr>
        <w:pStyle w:val="Adress"/>
        <w:pBdr>
          <w:top w:val="single" w:sz="4" w:space="1" w:color="000000"/>
        </w:pBdr>
        <w:spacing w:line="240" w:lineRule="atLeast"/>
        <w:rPr>
          <w:lang w:val="en-US"/>
        </w:rPr>
      </w:pPr>
      <w:r w:rsidRPr="00051A9E">
        <w:rPr>
          <w:lang w:val="en-US"/>
        </w:rPr>
        <w:t xml:space="preserve">        </w:t>
      </w:r>
      <w:r w:rsidRPr="00051A9E">
        <w:rPr>
          <w:lang w:val="en-US"/>
        </w:rPr>
        <w:tab/>
        <w:t>1-1 Namiki, Tsukuba, Ibaraki 305-0044, Japan.</w:t>
      </w:r>
      <w:r w:rsidR="00CF143A" w:rsidRPr="00051A9E">
        <w:rPr>
          <w:lang w:val="en-US"/>
        </w:rPr>
        <w:br/>
        <w:t>E-mail:</w:t>
      </w:r>
      <w:bookmarkStart w:id="11" w:name="_Hlk108697847"/>
      <w:r w:rsidR="00CF143A" w:rsidRPr="00051A9E">
        <w:rPr>
          <w:lang w:val="en-US"/>
        </w:rPr>
        <w:t xml:space="preserve"> </w:t>
      </w:r>
      <w:bookmarkEnd w:id="11"/>
      <w:r w:rsidRPr="00051A9E">
        <w:rPr>
          <w:rFonts w:hint="eastAsia"/>
          <w:lang w:val="en-US"/>
        </w:rPr>
        <w:t>IDE.Yusuke@nims.go.jp</w:t>
      </w:r>
    </w:p>
    <w:p w14:paraId="66C81A9C" w14:textId="18C3C63B" w:rsidR="005208E0" w:rsidRPr="00051A9E" w:rsidRDefault="005208E0" w:rsidP="00712E35">
      <w:pPr>
        <w:pStyle w:val="Adress"/>
        <w:pBdr>
          <w:top w:val="single" w:sz="4" w:space="1" w:color="000000"/>
        </w:pBdr>
        <w:spacing w:line="240" w:lineRule="atLeast"/>
        <w:rPr>
          <w:lang w:val="en-US"/>
        </w:rPr>
      </w:pPr>
      <w:r w:rsidRPr="00051A9E">
        <w:rPr>
          <w:lang w:val="en-US"/>
        </w:rPr>
        <w:tab/>
      </w:r>
      <w:r w:rsidRPr="00051A9E">
        <w:rPr>
          <w:rFonts w:hint="eastAsia"/>
          <w:vertAlign w:val="superscript"/>
          <w:lang w:val="en-US"/>
        </w:rPr>
        <w:t>#</w:t>
      </w:r>
      <w:r w:rsidRPr="00051A9E">
        <w:rPr>
          <w:rFonts w:hint="eastAsia"/>
          <w:lang w:val="en-US"/>
        </w:rPr>
        <w:t>E.M. and</w:t>
      </w:r>
      <w:bookmarkStart w:id="12" w:name="_Hlk179217617"/>
      <w:r w:rsidRPr="00051A9E">
        <w:rPr>
          <w:rFonts w:hint="eastAsia"/>
          <w:lang w:val="en-US"/>
        </w:rPr>
        <w:t xml:space="preserve"> M.E. contributed </w:t>
      </w:r>
      <w:r w:rsidR="005070F8" w:rsidRPr="00051A9E">
        <w:rPr>
          <w:rFonts w:hint="eastAsia"/>
          <w:lang w:val="en-US"/>
        </w:rPr>
        <w:t>equally to this work.</w:t>
      </w:r>
      <w:bookmarkEnd w:id="12"/>
    </w:p>
    <w:p w14:paraId="67FD766D" w14:textId="330EA9C1" w:rsidR="00712E35" w:rsidRPr="00051A9E" w:rsidRDefault="00CF143A" w:rsidP="00712E35">
      <w:pPr>
        <w:pStyle w:val="Adress"/>
        <w:spacing w:line="240" w:lineRule="atLeast"/>
        <w:rPr>
          <w:lang w:val="en-US"/>
        </w:rPr>
      </w:pPr>
      <w:r w:rsidRPr="00051A9E">
        <w:rPr>
          <w:lang w:val="en-US"/>
        </w:rPr>
        <w:t>[b]</w:t>
      </w:r>
      <w:r w:rsidRPr="00051A9E">
        <w:rPr>
          <w:lang w:val="en-US"/>
        </w:rPr>
        <w:tab/>
      </w:r>
      <w:r w:rsidR="00712E35" w:rsidRPr="00051A9E">
        <w:rPr>
          <w:lang w:val="en-US"/>
        </w:rPr>
        <w:t>Esraa Moustafa,</w:t>
      </w:r>
      <w:r w:rsidR="00712E35" w:rsidRPr="00051A9E">
        <w:t xml:space="preserve"> </w:t>
      </w:r>
      <w:r w:rsidR="00712E35" w:rsidRPr="00051A9E">
        <w:rPr>
          <w:lang w:val="en-US"/>
        </w:rPr>
        <w:t xml:space="preserve">Prof. Yusuke Ide </w:t>
      </w:r>
    </w:p>
    <w:p w14:paraId="01B513E2" w14:textId="7DE81533"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Graduate School of Engineering Science</w:t>
      </w:r>
    </w:p>
    <w:p w14:paraId="1AC8883D" w14:textId="4AC848CC" w:rsidR="00712E35" w:rsidRPr="00051A9E" w:rsidRDefault="00712E35" w:rsidP="003937DD">
      <w:pPr>
        <w:pStyle w:val="Adress"/>
        <w:tabs>
          <w:tab w:val="left" w:pos="425"/>
          <w:tab w:val="left" w:pos="850"/>
          <w:tab w:val="left" w:pos="1275"/>
          <w:tab w:val="left" w:pos="1700"/>
          <w:tab w:val="left" w:pos="2125"/>
          <w:tab w:val="left" w:pos="9106"/>
        </w:tabs>
        <w:spacing w:line="240" w:lineRule="atLeast"/>
        <w:rPr>
          <w:lang w:val="en-US"/>
        </w:rPr>
      </w:pPr>
      <w:r w:rsidRPr="00051A9E">
        <w:rPr>
          <w:lang w:val="en-US"/>
        </w:rPr>
        <w:t xml:space="preserve">       </w:t>
      </w:r>
      <w:r w:rsidRPr="00051A9E">
        <w:rPr>
          <w:lang w:val="en-US"/>
        </w:rPr>
        <w:tab/>
        <w:t>Yokohama National University</w:t>
      </w:r>
      <w:r w:rsidR="003937DD">
        <w:rPr>
          <w:lang w:val="en-US"/>
        </w:rPr>
        <w:tab/>
      </w:r>
    </w:p>
    <w:p w14:paraId="5AA5023C" w14:textId="5D8C41C5" w:rsidR="00CF143A" w:rsidRPr="00051A9E" w:rsidRDefault="00712E35" w:rsidP="00712E35">
      <w:pPr>
        <w:pStyle w:val="Adress"/>
        <w:spacing w:line="240" w:lineRule="atLeast"/>
        <w:rPr>
          <w:lang w:val="en-US"/>
        </w:rPr>
      </w:pPr>
      <w:r w:rsidRPr="00051A9E">
        <w:rPr>
          <w:lang w:val="en-US"/>
        </w:rPr>
        <w:t xml:space="preserve">      </w:t>
      </w:r>
      <w:r w:rsidRPr="00051A9E">
        <w:rPr>
          <w:lang w:val="en-US"/>
        </w:rPr>
        <w:tab/>
        <w:t>79-5 Tokiwadai, Hodogaya-ku, Yokohama 240-8501, Japan.</w:t>
      </w:r>
    </w:p>
    <w:p w14:paraId="2922B64D" w14:textId="3FEC89B9" w:rsidR="00712E35" w:rsidRPr="00051A9E" w:rsidRDefault="00712E35" w:rsidP="00712E35">
      <w:pPr>
        <w:pStyle w:val="Adress"/>
        <w:spacing w:line="240" w:lineRule="atLeast"/>
        <w:rPr>
          <w:lang w:val="en-US"/>
        </w:rPr>
      </w:pPr>
      <w:bookmarkStart w:id="13" w:name="_Hlk168813109"/>
      <w:r w:rsidRPr="00051A9E">
        <w:rPr>
          <w:lang w:val="en-US"/>
        </w:rPr>
        <w:t xml:space="preserve">[c] </w:t>
      </w:r>
      <w:bookmarkEnd w:id="13"/>
      <w:r w:rsidRPr="00051A9E">
        <w:rPr>
          <w:lang w:val="en-US"/>
        </w:rPr>
        <w:t xml:space="preserve">  </w:t>
      </w:r>
      <w:r w:rsidRPr="00051A9E">
        <w:rPr>
          <w:lang w:val="en-US"/>
        </w:rPr>
        <w:tab/>
        <w:t xml:space="preserve">Dr. Mohamed Esmat </w:t>
      </w:r>
    </w:p>
    <w:p w14:paraId="33B877FF" w14:textId="06106655"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Materials Science and Nanotechnology Department</w:t>
      </w:r>
    </w:p>
    <w:p w14:paraId="46E04B2D" w14:textId="3E326C13"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Faculty of Postgraduate Studies for Advanced Sciences (PSAS)</w:t>
      </w:r>
    </w:p>
    <w:p w14:paraId="5A592664" w14:textId="2F68DA4A"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Beni-</w:t>
      </w:r>
      <w:proofErr w:type="spellStart"/>
      <w:r w:rsidRPr="00051A9E">
        <w:rPr>
          <w:lang w:val="en-US"/>
        </w:rPr>
        <w:t>Suef</w:t>
      </w:r>
      <w:proofErr w:type="spellEnd"/>
      <w:r w:rsidRPr="00051A9E">
        <w:rPr>
          <w:lang w:val="en-US"/>
        </w:rPr>
        <w:t xml:space="preserve"> University, Beni-</w:t>
      </w:r>
      <w:proofErr w:type="spellStart"/>
      <w:r w:rsidRPr="00051A9E">
        <w:rPr>
          <w:lang w:val="en-US"/>
        </w:rPr>
        <w:t>Suef</w:t>
      </w:r>
      <w:proofErr w:type="spellEnd"/>
      <w:r w:rsidRPr="00051A9E">
        <w:rPr>
          <w:lang w:val="en-US"/>
        </w:rPr>
        <w:t>, Egypt.</w:t>
      </w:r>
    </w:p>
    <w:p w14:paraId="1A6331D7" w14:textId="5B74EECA" w:rsidR="005208E0" w:rsidRPr="00051A9E" w:rsidRDefault="005208E0" w:rsidP="00502CDF">
      <w:pPr>
        <w:pStyle w:val="Adress"/>
        <w:spacing w:line="240" w:lineRule="atLeast"/>
        <w:rPr>
          <w:lang w:val="en-US"/>
        </w:rPr>
      </w:pPr>
      <w:r w:rsidRPr="00051A9E">
        <w:rPr>
          <w:lang w:val="en-US"/>
        </w:rPr>
        <w:t xml:space="preserve">[d]   </w:t>
      </w:r>
      <w:r w:rsidRPr="00051A9E">
        <w:rPr>
          <w:lang w:val="en-US"/>
        </w:rPr>
        <w:tab/>
        <w:t xml:space="preserve">Dr. Akio </w:t>
      </w:r>
      <w:proofErr w:type="spellStart"/>
      <w:r w:rsidRPr="00051A9E">
        <w:rPr>
          <w:lang w:val="en-US"/>
        </w:rPr>
        <w:t>Iwanade</w:t>
      </w:r>
      <w:proofErr w:type="spellEnd"/>
      <w:r w:rsidRPr="00051A9E">
        <w:rPr>
          <w:lang w:val="en-US"/>
        </w:rPr>
        <w:t xml:space="preserve">, Dr. Makoto Oishi, Dr. </w:t>
      </w:r>
      <w:proofErr w:type="spellStart"/>
      <w:r w:rsidRPr="00051A9E">
        <w:rPr>
          <w:lang w:val="en-US"/>
        </w:rPr>
        <w:t>Takuro</w:t>
      </w:r>
      <w:proofErr w:type="spellEnd"/>
      <w:r w:rsidRPr="00051A9E">
        <w:rPr>
          <w:lang w:val="en-US"/>
        </w:rPr>
        <w:t xml:space="preserve"> Nagai  </w:t>
      </w:r>
      <w:bookmarkStart w:id="14" w:name="_Hlk179217246"/>
    </w:p>
    <w:p w14:paraId="6A7BB881" w14:textId="76EB35EF" w:rsidR="005208E0" w:rsidRPr="00051A9E" w:rsidRDefault="005208E0" w:rsidP="005208E0">
      <w:pPr>
        <w:pStyle w:val="Adress"/>
        <w:spacing w:line="240" w:lineRule="atLeast"/>
        <w:rPr>
          <w:lang w:val="en-US"/>
        </w:rPr>
      </w:pPr>
      <w:r w:rsidRPr="00051A9E">
        <w:rPr>
          <w:lang w:val="en-US"/>
        </w:rPr>
        <w:t xml:space="preserve">      </w:t>
      </w:r>
      <w:r w:rsidRPr="00051A9E">
        <w:rPr>
          <w:lang w:val="en-US"/>
        </w:rPr>
        <w:tab/>
        <w:t>Research Network and Facility Service Division</w:t>
      </w:r>
    </w:p>
    <w:p w14:paraId="7CD1F529" w14:textId="23A5E88B" w:rsidR="00502CDF" w:rsidRPr="00051A9E" w:rsidRDefault="00502CDF" w:rsidP="00502CDF">
      <w:pPr>
        <w:pStyle w:val="Adress"/>
        <w:spacing w:line="240" w:lineRule="atLeast"/>
        <w:ind w:firstLine="0"/>
        <w:rPr>
          <w:lang w:val="en-US"/>
        </w:rPr>
      </w:pPr>
      <w:r w:rsidRPr="00051A9E">
        <w:rPr>
          <w:lang w:val="en-US"/>
        </w:rPr>
        <w:t>National Institute for Materials Science (NIMS)</w:t>
      </w:r>
    </w:p>
    <w:p w14:paraId="6B33E877" w14:textId="097C1F5C" w:rsidR="005208E0" w:rsidRPr="00051A9E" w:rsidRDefault="005208E0" w:rsidP="005208E0">
      <w:pPr>
        <w:pStyle w:val="Adress"/>
        <w:spacing w:line="240" w:lineRule="atLeast"/>
        <w:rPr>
          <w:lang w:val="en-US"/>
        </w:rPr>
      </w:pPr>
      <w:r w:rsidRPr="00051A9E">
        <w:rPr>
          <w:lang w:val="en-US"/>
        </w:rPr>
        <w:t xml:space="preserve">       </w:t>
      </w:r>
      <w:r w:rsidRPr="00051A9E">
        <w:rPr>
          <w:lang w:val="en-US"/>
        </w:rPr>
        <w:tab/>
        <w:t>1-1 Namiki, Tsukuba, Ibaraki 305-0044, Japan.</w:t>
      </w:r>
      <w:bookmarkEnd w:id="14"/>
    </w:p>
    <w:p w14:paraId="25191C0D" w14:textId="23DDC8CC" w:rsidR="005208E0" w:rsidRPr="00051A9E" w:rsidRDefault="005208E0" w:rsidP="005208E0">
      <w:pPr>
        <w:pStyle w:val="Adress"/>
        <w:spacing w:line="240" w:lineRule="atLeast"/>
        <w:rPr>
          <w:lang w:val="en-US"/>
        </w:rPr>
      </w:pPr>
      <w:r w:rsidRPr="00051A9E">
        <w:rPr>
          <w:lang w:val="en-US"/>
        </w:rPr>
        <w:t>[</w:t>
      </w:r>
      <w:proofErr w:type="gramStart"/>
      <w:r w:rsidRPr="00051A9E">
        <w:rPr>
          <w:lang w:val="en-US"/>
        </w:rPr>
        <w:t xml:space="preserve">e]   </w:t>
      </w:r>
      <w:proofErr w:type="gramEnd"/>
      <w:r w:rsidRPr="00051A9E">
        <w:rPr>
          <w:lang w:val="en-US"/>
        </w:rPr>
        <w:tab/>
        <w:t xml:space="preserve">Prof. Nao </w:t>
      </w:r>
      <w:proofErr w:type="spellStart"/>
      <w:r w:rsidRPr="00051A9E">
        <w:rPr>
          <w:lang w:val="en-US"/>
        </w:rPr>
        <w:t>Tsunoji</w:t>
      </w:r>
      <w:proofErr w:type="spellEnd"/>
    </w:p>
    <w:p w14:paraId="4F55DFE9" w14:textId="3F0810D1" w:rsidR="005208E0" w:rsidRPr="00051A9E" w:rsidRDefault="005208E0" w:rsidP="005208E0">
      <w:pPr>
        <w:pStyle w:val="Adress"/>
        <w:spacing w:line="240" w:lineRule="atLeast"/>
        <w:rPr>
          <w:lang w:val="en-US"/>
        </w:rPr>
      </w:pPr>
      <w:r w:rsidRPr="00051A9E">
        <w:rPr>
          <w:lang w:val="en-US"/>
        </w:rPr>
        <w:t xml:space="preserve">      </w:t>
      </w:r>
      <w:r w:rsidRPr="00051A9E">
        <w:rPr>
          <w:lang w:val="en-US"/>
        </w:rPr>
        <w:tab/>
      </w:r>
      <w:bookmarkStart w:id="15" w:name="_Hlk179217300"/>
      <w:r w:rsidRPr="00051A9E">
        <w:t>Department of Applied Chemistry</w:t>
      </w:r>
    </w:p>
    <w:p w14:paraId="2C7BC889" w14:textId="426DBC38" w:rsidR="005208E0" w:rsidRPr="00051A9E" w:rsidRDefault="005208E0" w:rsidP="005208E0">
      <w:pPr>
        <w:pStyle w:val="Adress"/>
        <w:spacing w:line="240" w:lineRule="atLeast"/>
        <w:rPr>
          <w:lang w:val="en-US"/>
        </w:rPr>
      </w:pPr>
      <w:r w:rsidRPr="00051A9E">
        <w:rPr>
          <w:lang w:val="en-US"/>
        </w:rPr>
        <w:t xml:space="preserve">      </w:t>
      </w:r>
      <w:r w:rsidRPr="00051A9E">
        <w:rPr>
          <w:lang w:val="en-US"/>
        </w:rPr>
        <w:tab/>
      </w:r>
      <w:r w:rsidRPr="00051A9E">
        <w:t>Graduate School of Advanced Science and Engineering</w:t>
      </w:r>
      <w:bookmarkEnd w:id="15"/>
    </w:p>
    <w:p w14:paraId="2E4EEE4F" w14:textId="392D3893" w:rsidR="005208E0" w:rsidRPr="00051A9E" w:rsidRDefault="005208E0" w:rsidP="005208E0">
      <w:pPr>
        <w:pStyle w:val="Adress"/>
        <w:spacing w:line="240" w:lineRule="atLeast"/>
      </w:pPr>
      <w:r w:rsidRPr="00051A9E">
        <w:rPr>
          <w:lang w:val="en-US"/>
        </w:rPr>
        <w:t xml:space="preserve">       </w:t>
      </w:r>
      <w:r w:rsidRPr="00051A9E">
        <w:rPr>
          <w:lang w:val="en-US"/>
        </w:rPr>
        <w:tab/>
      </w:r>
      <w:r w:rsidRPr="00051A9E">
        <w:t>Hiroshima University</w:t>
      </w:r>
    </w:p>
    <w:p w14:paraId="6BB70E81" w14:textId="1CA6F972" w:rsidR="005208E0" w:rsidRPr="00051A9E" w:rsidRDefault="005208E0" w:rsidP="005208E0">
      <w:pPr>
        <w:pStyle w:val="Adress"/>
        <w:spacing w:line="240" w:lineRule="atLeast"/>
        <w:rPr>
          <w:lang w:val="en-US"/>
        </w:rPr>
      </w:pPr>
      <w:r w:rsidRPr="00051A9E">
        <w:tab/>
        <w:t>1-4-1 Kagamiyama, Higashi-hiroshima 739-8527, Japan</w:t>
      </w:r>
      <w:r w:rsidRPr="00051A9E">
        <w:rPr>
          <w:rFonts w:hint="eastAsia"/>
        </w:rPr>
        <w:t>.</w:t>
      </w:r>
    </w:p>
    <w:p w14:paraId="52E8A368" w14:textId="256C7A95" w:rsidR="00712E35" w:rsidRPr="00051A9E" w:rsidRDefault="00712E35" w:rsidP="00712E35">
      <w:pPr>
        <w:pStyle w:val="Adress"/>
        <w:spacing w:line="240" w:lineRule="atLeast"/>
        <w:rPr>
          <w:lang w:val="en-US"/>
        </w:rPr>
      </w:pPr>
      <w:r w:rsidRPr="00051A9E">
        <w:rPr>
          <w:lang w:val="en-US"/>
        </w:rPr>
        <w:t>[</w:t>
      </w:r>
      <w:proofErr w:type="gramStart"/>
      <w:r w:rsidR="005208E0" w:rsidRPr="00051A9E">
        <w:rPr>
          <w:rFonts w:hint="eastAsia"/>
          <w:lang w:val="en-US"/>
        </w:rPr>
        <w:t>f</w:t>
      </w:r>
      <w:r w:rsidRPr="00051A9E">
        <w:rPr>
          <w:lang w:val="en-US"/>
        </w:rPr>
        <w:t xml:space="preserve">]   </w:t>
      </w:r>
      <w:proofErr w:type="gramEnd"/>
      <w:r w:rsidRPr="00051A9E">
        <w:rPr>
          <w:lang w:val="en-US"/>
        </w:rPr>
        <w:tab/>
        <w:t xml:space="preserve">Prof. Naoki Fukata   </w:t>
      </w:r>
    </w:p>
    <w:p w14:paraId="41D1A619" w14:textId="44B530C7"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Graduate School of Pure and Applied Sciences</w:t>
      </w:r>
    </w:p>
    <w:p w14:paraId="22DDD457" w14:textId="761D1DA1"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University of Tsukuba</w:t>
      </w:r>
    </w:p>
    <w:p w14:paraId="442559E7" w14:textId="56069370" w:rsidR="00712E35" w:rsidRPr="00051A9E" w:rsidRDefault="00712E35" w:rsidP="00712E35">
      <w:pPr>
        <w:pStyle w:val="Adress"/>
        <w:spacing w:line="240" w:lineRule="atLeast"/>
        <w:rPr>
          <w:lang w:val="en-US"/>
        </w:rPr>
      </w:pPr>
      <w:r w:rsidRPr="00051A9E">
        <w:rPr>
          <w:lang w:val="en-US"/>
        </w:rPr>
        <w:t xml:space="preserve">       </w:t>
      </w:r>
      <w:r w:rsidRPr="00051A9E">
        <w:rPr>
          <w:lang w:val="en-US"/>
        </w:rPr>
        <w:tab/>
        <w:t>Tsukuba, Ibaraki 305-8573, Japan.</w:t>
      </w:r>
      <w:bookmarkEnd w:id="8"/>
    </w:p>
    <w:bookmarkEnd w:id="10"/>
    <w:p w14:paraId="2E263372" w14:textId="17B04EFC" w:rsidR="006D4F77" w:rsidRPr="00051A9E" w:rsidRDefault="00CF143A" w:rsidP="00916140">
      <w:pPr>
        <w:pStyle w:val="Footnote"/>
        <w:spacing w:after="360" w:line="240" w:lineRule="atLeast"/>
        <w:rPr>
          <w:lang w:val="en-US"/>
        </w:rPr>
      </w:pPr>
      <w:r w:rsidRPr="00051A9E">
        <w:rPr>
          <w:lang w:val="en-US"/>
        </w:rPr>
        <w:tab/>
        <w:t>Supporting information for this article is given via a link at the end of the document.</w:t>
      </w:r>
    </w:p>
    <w:p w14:paraId="73E0A4F6" w14:textId="77777777" w:rsidR="00916140" w:rsidRPr="00051A9E" w:rsidRDefault="00916140" w:rsidP="00916140">
      <w:pPr>
        <w:pStyle w:val="Footnote"/>
        <w:spacing w:after="360" w:line="240" w:lineRule="atLeast"/>
        <w:rPr>
          <w:lang w:val="en-US"/>
        </w:rPr>
      </w:pPr>
    </w:p>
    <w:p w14:paraId="0A906A31" w14:textId="77777777" w:rsidR="00430E09" w:rsidRPr="00051A9E" w:rsidRDefault="00430E09" w:rsidP="00523486">
      <w:pPr>
        <w:pStyle w:val="Dedication"/>
        <w:spacing w:line="240" w:lineRule="atLeast"/>
        <w:rPr>
          <w:lang w:val="en-US"/>
        </w:rPr>
        <w:sectPr w:rsidR="00430E09" w:rsidRPr="00051A9E" w:rsidSect="0095126A">
          <w:headerReference w:type="default" r:id="rId9"/>
          <w:footerReference w:type="default" r:id="rId10"/>
          <w:pgSz w:w="11906" w:h="16838" w:code="9"/>
          <w:pgMar w:top="1134" w:right="936" w:bottom="1134" w:left="936" w:header="1021" w:footer="0" w:gutter="0"/>
          <w:cols w:space="425"/>
          <w:docGrid w:linePitch="360"/>
        </w:sectPr>
      </w:pPr>
    </w:p>
    <w:p w14:paraId="6146A21B" w14:textId="190F862A" w:rsidR="00E644BA" w:rsidRPr="00051A9E" w:rsidRDefault="00E644BA" w:rsidP="00E644BA">
      <w:pPr>
        <w:pStyle w:val="Abstract"/>
        <w:spacing w:after="240" w:line="240" w:lineRule="atLeast"/>
        <w:rPr>
          <w:lang w:val="en-US"/>
        </w:rPr>
      </w:pPr>
      <w:r w:rsidRPr="00051A9E">
        <w:rPr>
          <w:b/>
          <w:lang w:val="en-US"/>
        </w:rPr>
        <w:t>Abstract:</w:t>
      </w:r>
      <w:r w:rsidRPr="00051A9E">
        <w:rPr>
          <w:lang w:val="en-US"/>
        </w:rPr>
        <w:t xml:space="preserve"> </w:t>
      </w:r>
      <w:r w:rsidR="00712E35" w:rsidRPr="00051A9E">
        <w:rPr>
          <w:lang w:val="en-US"/>
        </w:rPr>
        <w:t>Demand on high-performance ion exchangers is ever-increasing in energy and environment applications. Among many cation exchangers, layered alkali titanates generally show larger cation exchange capacity, but slower cation exchange rate due to their two-dimensional (2D) micrometer-size particle morphologies, which limits their practical applications. Here, we report a rational conversion of a layered sodium titanate, Na</w:t>
      </w:r>
      <w:r w:rsidR="00712E35" w:rsidRPr="00051A9E">
        <w:rPr>
          <w:vertAlign w:val="subscript"/>
          <w:lang w:val="en-US"/>
        </w:rPr>
        <w:t>2</w:t>
      </w:r>
      <w:r w:rsidR="00712E35" w:rsidRPr="00051A9E">
        <w:rPr>
          <w:lang w:val="en-US"/>
        </w:rPr>
        <w:t>Ti</w:t>
      </w:r>
      <w:r w:rsidR="00712E35" w:rsidRPr="00051A9E">
        <w:rPr>
          <w:vertAlign w:val="subscript"/>
          <w:lang w:val="en-US"/>
        </w:rPr>
        <w:t>3</w:t>
      </w:r>
      <w:r w:rsidR="00712E35" w:rsidRPr="00051A9E">
        <w:rPr>
          <w:lang w:val="en-US"/>
        </w:rPr>
        <w:t>O</w:t>
      </w:r>
      <w:r w:rsidR="00712E35" w:rsidRPr="00051A9E">
        <w:rPr>
          <w:vertAlign w:val="subscript"/>
          <w:lang w:val="en-US"/>
        </w:rPr>
        <w:t>7</w:t>
      </w:r>
      <w:r w:rsidR="00712E35" w:rsidRPr="00051A9E">
        <w:rPr>
          <w:lang w:val="en-US"/>
        </w:rPr>
        <w:t>, to the corresponding one-dimensional (1D) ultra-narrow nanowires via hydrothermal treatment under basic conditions. The formation of nanowires is thought to involve the partial exfoliation of Na</w:t>
      </w:r>
      <w:r w:rsidR="00712E35" w:rsidRPr="00051A9E">
        <w:rPr>
          <w:vertAlign w:val="subscript"/>
          <w:lang w:val="en-US"/>
        </w:rPr>
        <w:t>2</w:t>
      </w:r>
      <w:r w:rsidR="00712E35" w:rsidRPr="00051A9E">
        <w:rPr>
          <w:lang w:val="en-US"/>
        </w:rPr>
        <w:t>Ti</w:t>
      </w:r>
      <w:r w:rsidR="00712E35" w:rsidRPr="00051A9E">
        <w:rPr>
          <w:vertAlign w:val="subscript"/>
          <w:lang w:val="en-US"/>
        </w:rPr>
        <w:t>3</w:t>
      </w:r>
      <w:r w:rsidR="00712E35" w:rsidRPr="00051A9E">
        <w:rPr>
          <w:lang w:val="en-US"/>
        </w:rPr>
        <w:t>O</w:t>
      </w:r>
      <w:r w:rsidR="00712E35" w:rsidRPr="00051A9E">
        <w:rPr>
          <w:vertAlign w:val="subscript"/>
          <w:lang w:val="en-US"/>
        </w:rPr>
        <w:t>7</w:t>
      </w:r>
      <w:r w:rsidR="00712E35" w:rsidRPr="00051A9E">
        <w:rPr>
          <w:lang w:val="en-US"/>
        </w:rPr>
        <w:t xml:space="preserve"> to form thin plate-like particles that subsequently split into nanowires along a crystallographically defined, chemically selective weakness in the Na</w:t>
      </w:r>
      <w:r w:rsidR="00712E35" w:rsidRPr="00051A9E">
        <w:rPr>
          <w:vertAlign w:val="subscript"/>
          <w:lang w:val="en-US"/>
        </w:rPr>
        <w:t>2</w:t>
      </w:r>
      <w:r w:rsidR="00712E35" w:rsidRPr="00051A9E">
        <w:rPr>
          <w:lang w:val="en-US"/>
        </w:rPr>
        <w:t>Ti</w:t>
      </w:r>
      <w:r w:rsidR="00712E35" w:rsidRPr="00051A9E">
        <w:rPr>
          <w:vertAlign w:val="subscript"/>
          <w:lang w:val="en-US"/>
        </w:rPr>
        <w:t>3</w:t>
      </w:r>
      <w:r w:rsidR="00712E35" w:rsidRPr="00051A9E">
        <w:rPr>
          <w:lang w:val="en-US"/>
        </w:rPr>
        <w:t>O</w:t>
      </w:r>
      <w:r w:rsidR="00712E35" w:rsidRPr="00051A9E">
        <w:rPr>
          <w:vertAlign w:val="subscript"/>
          <w:lang w:val="en-US"/>
        </w:rPr>
        <w:t>7</w:t>
      </w:r>
      <w:r w:rsidR="00712E35" w:rsidRPr="00051A9E">
        <w:rPr>
          <w:lang w:val="en-US"/>
        </w:rPr>
        <w:t xml:space="preserve"> crystals. This process is similar to a recently burgeoning materials design using atomic-level weakness in solids, such as zeolites and metal-organic frameworks. Our proposed formation scheme is further supported by comparative experiments performed on another layered alkali titanate, K</w:t>
      </w:r>
      <w:r w:rsidR="00712E35" w:rsidRPr="00051A9E">
        <w:rPr>
          <w:vertAlign w:val="subscript"/>
          <w:lang w:val="en-US"/>
        </w:rPr>
        <w:t>0.8</w:t>
      </w:r>
      <w:r w:rsidR="00712E35" w:rsidRPr="00051A9E">
        <w:rPr>
          <w:lang w:val="en-US"/>
        </w:rPr>
        <w:t>Ti</w:t>
      </w:r>
      <w:r w:rsidR="00712E35" w:rsidRPr="00051A9E">
        <w:rPr>
          <w:vertAlign w:val="subscript"/>
          <w:lang w:val="en-US"/>
        </w:rPr>
        <w:t>1.73</w:t>
      </w:r>
      <w:r w:rsidR="00712E35" w:rsidRPr="00051A9E">
        <w:rPr>
          <w:lang w:val="en-US"/>
        </w:rPr>
        <w:t>Li</w:t>
      </w:r>
      <w:r w:rsidR="00712E35" w:rsidRPr="00051A9E">
        <w:rPr>
          <w:vertAlign w:val="subscript"/>
          <w:lang w:val="en-US"/>
        </w:rPr>
        <w:t>0.27</w:t>
      </w:r>
      <w:r w:rsidR="00712E35" w:rsidRPr="00051A9E">
        <w:rPr>
          <w:lang w:val="en-US"/>
        </w:rPr>
        <w:t>O</w:t>
      </w:r>
      <w:r w:rsidR="00712E35" w:rsidRPr="00051A9E">
        <w:rPr>
          <w:vertAlign w:val="subscript"/>
          <w:lang w:val="en-US"/>
        </w:rPr>
        <w:t>4</w:t>
      </w:r>
      <w:r w:rsidR="00712E35" w:rsidRPr="00051A9E">
        <w:rPr>
          <w:lang w:val="en-US"/>
        </w:rPr>
        <w:t>, which possesses randomly distributed defects at the Ti sites. Thanks to the shortening of diffusion path lengths of the interlayer cations, the resulting Na</w:t>
      </w:r>
      <w:r w:rsidR="00712E35" w:rsidRPr="00051A9E">
        <w:rPr>
          <w:vertAlign w:val="subscript"/>
          <w:lang w:val="en-US"/>
        </w:rPr>
        <w:t>2</w:t>
      </w:r>
      <w:r w:rsidR="00712E35" w:rsidRPr="00051A9E">
        <w:rPr>
          <w:lang w:val="en-US"/>
        </w:rPr>
        <w:t>Ti</w:t>
      </w:r>
      <w:r w:rsidR="00712E35" w:rsidRPr="00051A9E">
        <w:rPr>
          <w:vertAlign w:val="subscript"/>
          <w:lang w:val="en-US"/>
        </w:rPr>
        <w:t>3</w:t>
      </w:r>
      <w:r w:rsidR="00712E35" w:rsidRPr="00051A9E">
        <w:rPr>
          <w:lang w:val="en-US"/>
        </w:rPr>
        <w:t>O</w:t>
      </w:r>
      <w:r w:rsidR="00712E35" w:rsidRPr="00051A9E">
        <w:rPr>
          <w:vertAlign w:val="subscript"/>
          <w:lang w:val="en-US"/>
        </w:rPr>
        <w:t>7</w:t>
      </w:r>
      <w:r w:rsidR="00712E35" w:rsidRPr="00051A9E">
        <w:rPr>
          <w:lang w:val="en-US"/>
        </w:rPr>
        <w:t xml:space="preserve"> nanowires show an excellent cation exchange performance </w:t>
      </w:r>
      <w:r w:rsidR="00712E35" w:rsidRPr="00051A9E">
        <w:rPr>
          <w:lang w:val="en-US"/>
        </w:rPr>
        <w:t>toward Cd</w:t>
      </w:r>
      <w:r w:rsidR="00712E35" w:rsidRPr="00051A9E">
        <w:rPr>
          <w:vertAlign w:val="superscript"/>
          <w:lang w:val="en-US"/>
        </w:rPr>
        <w:t>2+</w:t>
      </w:r>
      <w:r w:rsidR="00712E35" w:rsidRPr="00051A9E">
        <w:rPr>
          <w:lang w:val="en-US"/>
        </w:rPr>
        <w:t xml:space="preserve"> in aqueous solution, exceeding several existing cation exchanges such as zeolites and organic resins.</w:t>
      </w:r>
    </w:p>
    <w:p w14:paraId="6DC5CA82" w14:textId="77777777" w:rsidR="00AD78DA" w:rsidRPr="00051A9E" w:rsidRDefault="00AD78DA" w:rsidP="00523486">
      <w:pPr>
        <w:pStyle w:val="H1"/>
        <w:spacing w:line="240" w:lineRule="atLeast"/>
        <w:rPr>
          <w:lang w:val="en-US"/>
        </w:rPr>
      </w:pPr>
      <w:r w:rsidRPr="00051A9E">
        <w:rPr>
          <w:lang w:val="en-US"/>
        </w:rPr>
        <w:t>Introduction</w:t>
      </w:r>
    </w:p>
    <w:p w14:paraId="29697C9D" w14:textId="464C2221" w:rsidR="00107866" w:rsidRPr="00051A9E" w:rsidRDefault="00107866" w:rsidP="00107866">
      <w:pPr>
        <w:pStyle w:val="P1"/>
        <w:spacing w:line="240" w:lineRule="atLeast"/>
      </w:pPr>
      <w:bookmarkStart w:id="16" w:name="_Hlk109303027"/>
      <w:r w:rsidRPr="00051A9E">
        <w:t>Physical and chemical weakness in materials such as defe</w:t>
      </w:r>
      <w:r w:rsidR="007628E1" w:rsidRPr="00051A9E">
        <w:rPr>
          <w:rFonts w:hint="eastAsia"/>
        </w:rPr>
        <w:t>c</w:t>
      </w:r>
      <w:r w:rsidRPr="00051A9E">
        <w:t>ts has several negative impacts as it can hinder the practical utilization of materials due to limited stability and durability. However, such weakness has been employed positively for materials design, for example, active sites in photo- and electro-catalysts. In an extreme case, crystallographically ordered, chemically selective weakness has been explored to design and synthesis of new materials, which are difficult or even impossible to achieve using traditional approaches.</w:t>
      </w:r>
      <w:r w:rsidRPr="00051A9E">
        <w:rPr>
          <w:vertAlign w:val="superscript"/>
        </w:rPr>
        <w:t>[1]</w:t>
      </w:r>
      <w:r w:rsidRPr="00051A9E">
        <w:t xml:space="preserve"> For example, thermodynamically unfeasible zeolites are synthesized via an assembly–disassembly–organization–reassembly (ADOR) mechanism, which involves the selective removal of germanium (Ge) from Ge-containing zeolites composed of silica layers linked via Ge–O bonds (chemically selective weakness) and the subsequent </w:t>
      </w:r>
      <w:r w:rsidRPr="00051A9E">
        <w:lastRenderedPageBreak/>
        <w:t>reintroduction of more Si–O bonds between the layers, resulting in zeolites with a range of precisely controlled pores architectures.</w:t>
      </w:r>
      <w:r w:rsidRPr="00051A9E">
        <w:rPr>
          <w:vertAlign w:val="superscript"/>
        </w:rPr>
        <w:t>[2</w:t>
      </w:r>
      <w:r w:rsidR="005070F8" w:rsidRPr="00051A9E">
        <w:rPr>
          <w:rFonts w:hint="eastAsia"/>
          <w:vertAlign w:val="superscript"/>
        </w:rPr>
        <w:t>,3</w:t>
      </w:r>
      <w:r w:rsidRPr="00051A9E">
        <w:rPr>
          <w:vertAlign w:val="superscript"/>
        </w:rPr>
        <w:t xml:space="preserve">] </w:t>
      </w:r>
    </w:p>
    <w:p w14:paraId="66E7BBFD" w14:textId="77777777" w:rsidR="0024518D" w:rsidRPr="00051A9E" w:rsidRDefault="00107866" w:rsidP="00BC2BB1">
      <w:pPr>
        <w:pStyle w:val="P1"/>
        <w:spacing w:line="240" w:lineRule="atLeast"/>
        <w:ind w:firstLine="425"/>
      </w:pPr>
      <w:r w:rsidRPr="00051A9E">
        <w:t>Ion exchange at solid–liquid interfaces is a crucial chemical phenomenon in a broad range of materials including energy storage devices,</w:t>
      </w:r>
      <w:r w:rsidRPr="00051A9E">
        <w:rPr>
          <w:vertAlign w:val="superscript"/>
        </w:rPr>
        <w:t>[</w:t>
      </w:r>
      <w:r w:rsidR="00BC2BB1" w:rsidRPr="00051A9E">
        <w:rPr>
          <w:rFonts w:hint="eastAsia"/>
          <w:vertAlign w:val="superscript"/>
        </w:rPr>
        <w:t>4</w:t>
      </w:r>
      <w:r w:rsidRPr="00051A9E">
        <w:rPr>
          <w:vertAlign w:val="superscript"/>
        </w:rPr>
        <w:t>]</w:t>
      </w:r>
      <w:r w:rsidRPr="00051A9E">
        <w:t xml:space="preserve"> adsorbents for the recovery of </w:t>
      </w:r>
      <w:proofErr w:type="gramStart"/>
      <w:r w:rsidRPr="00051A9E">
        <w:t>precious</w:t>
      </w:r>
      <w:r w:rsidRPr="00051A9E">
        <w:rPr>
          <w:vertAlign w:val="superscript"/>
        </w:rPr>
        <w:t>[</w:t>
      </w:r>
      <w:proofErr w:type="gramEnd"/>
      <w:r w:rsidR="00BC2BB1" w:rsidRPr="00051A9E">
        <w:rPr>
          <w:rFonts w:hint="eastAsia"/>
          <w:vertAlign w:val="superscript"/>
        </w:rPr>
        <w:t>5</w:t>
      </w:r>
      <w:r w:rsidRPr="00051A9E">
        <w:rPr>
          <w:vertAlign w:val="superscript"/>
        </w:rPr>
        <w:t>]</w:t>
      </w:r>
      <w:r w:rsidRPr="00051A9E">
        <w:t xml:space="preserve"> and toxic elements,</w:t>
      </w:r>
      <w:r w:rsidRPr="00051A9E">
        <w:rPr>
          <w:vertAlign w:val="superscript"/>
        </w:rPr>
        <w:t>[</w:t>
      </w:r>
      <w:r w:rsidR="00BC2BB1" w:rsidRPr="00051A9E">
        <w:rPr>
          <w:rFonts w:hint="eastAsia"/>
          <w:vertAlign w:val="superscript"/>
        </w:rPr>
        <w:t>6</w:t>
      </w:r>
      <w:r w:rsidRPr="00051A9E">
        <w:rPr>
          <w:vertAlign w:val="superscript"/>
        </w:rPr>
        <w:t>-</w:t>
      </w:r>
      <w:r w:rsidR="00BC2BB1" w:rsidRPr="00051A9E">
        <w:rPr>
          <w:rFonts w:hint="eastAsia"/>
          <w:vertAlign w:val="superscript"/>
        </w:rPr>
        <w:t>8</w:t>
      </w:r>
      <w:r w:rsidRPr="00051A9E">
        <w:rPr>
          <w:vertAlign w:val="superscript"/>
        </w:rPr>
        <w:t xml:space="preserve">] </w:t>
      </w:r>
      <w:r w:rsidRPr="00051A9E">
        <w:t xml:space="preserve">respectively, from environments, and so on. Ion exchange has also been utilized for molecular doping on </w:t>
      </w:r>
      <w:r w:rsidRPr="00051A9E">
        <w:t>polymeric semiconductors.</w:t>
      </w:r>
      <w:r w:rsidRPr="00051A9E">
        <w:rPr>
          <w:vertAlign w:val="superscript"/>
        </w:rPr>
        <w:t>[</w:t>
      </w:r>
      <w:r w:rsidR="00BC2BB1" w:rsidRPr="00051A9E">
        <w:rPr>
          <w:rFonts w:hint="eastAsia"/>
          <w:vertAlign w:val="superscript"/>
        </w:rPr>
        <w:t>9</w:t>
      </w:r>
      <w:r w:rsidRPr="00051A9E">
        <w:rPr>
          <w:vertAlign w:val="superscript"/>
        </w:rPr>
        <w:t>]</w:t>
      </w:r>
      <w:r w:rsidRPr="00051A9E">
        <w:t xml:space="preserve"> Moreover, efforts have been devoted to developing facilities for the real-time observation of ion adsorption and transport phenomena at charged solids and water interfaces to elucidate geometrical and biological </w:t>
      </w:r>
      <w:proofErr w:type="gramStart"/>
      <w:r w:rsidRPr="00051A9E">
        <w:t>systems.</w:t>
      </w:r>
      <w:r w:rsidRPr="00051A9E">
        <w:rPr>
          <w:vertAlign w:val="superscript"/>
        </w:rPr>
        <w:t>[</w:t>
      </w:r>
      <w:proofErr w:type="gramEnd"/>
      <w:r w:rsidR="00BC2BB1" w:rsidRPr="00051A9E">
        <w:rPr>
          <w:rFonts w:hint="eastAsia"/>
          <w:vertAlign w:val="superscript"/>
        </w:rPr>
        <w:t>10</w:t>
      </w:r>
      <w:r w:rsidRPr="00051A9E">
        <w:rPr>
          <w:vertAlign w:val="superscript"/>
        </w:rPr>
        <w:t>,1</w:t>
      </w:r>
      <w:r w:rsidR="00BC2BB1" w:rsidRPr="00051A9E">
        <w:rPr>
          <w:rFonts w:hint="eastAsia"/>
          <w:vertAlign w:val="superscript"/>
        </w:rPr>
        <w:t>1</w:t>
      </w:r>
      <w:r w:rsidRPr="00051A9E">
        <w:rPr>
          <w:vertAlign w:val="superscript"/>
        </w:rPr>
        <w:t xml:space="preserve">] </w:t>
      </w:r>
      <w:r w:rsidRPr="00051A9E">
        <w:t>For many purposes, solid materials having higher ion exchange capacity and faster ion exchange rate toward target ions are necessary.</w:t>
      </w:r>
    </w:p>
    <w:p w14:paraId="028579DB" w14:textId="39A12B1E" w:rsidR="00BC2BB1" w:rsidRPr="00051A9E" w:rsidRDefault="00BC2BB1" w:rsidP="00BC2BB1">
      <w:pPr>
        <w:pStyle w:val="P1"/>
        <w:spacing w:line="240" w:lineRule="atLeast"/>
        <w:ind w:firstLine="425"/>
        <w:sectPr w:rsidR="00BC2BB1" w:rsidRPr="00051A9E" w:rsidSect="0095126A">
          <w:type w:val="continuous"/>
          <w:pgSz w:w="11906" w:h="16838" w:code="9"/>
          <w:pgMar w:top="1673" w:right="936" w:bottom="1134" w:left="936" w:header="709" w:footer="709" w:gutter="0"/>
          <w:cols w:num="2" w:space="284"/>
          <w:docGrid w:linePitch="360"/>
        </w:sectPr>
      </w:pPr>
    </w:p>
    <w:p w14:paraId="7FE82AB9" w14:textId="00289F31" w:rsidR="0024518D" w:rsidRPr="00051A9E" w:rsidRDefault="0024518D" w:rsidP="0024518D">
      <w:pPr>
        <w:pStyle w:val="P1"/>
        <w:spacing w:line="240" w:lineRule="atLeast"/>
        <w:rPr>
          <w:noProof/>
        </w:rPr>
      </w:pPr>
    </w:p>
    <w:p w14:paraId="2A93DC98" w14:textId="77C8460E" w:rsidR="00BC2BB1" w:rsidRPr="00051A9E" w:rsidRDefault="00BC2BB1" w:rsidP="0024518D">
      <w:pPr>
        <w:pStyle w:val="P1"/>
        <w:spacing w:line="240" w:lineRule="atLeast"/>
      </w:pPr>
      <w:r w:rsidRPr="00051A9E">
        <w:rPr>
          <w:noProof/>
        </w:rPr>
        <w:drawing>
          <wp:inline distT="0" distB="0" distL="0" distR="0" wp14:anchorId="59347587" wp14:editId="4B3C2A4B">
            <wp:extent cx="6371590" cy="3937514"/>
            <wp:effectExtent l="0" t="0" r="0" b="6350"/>
            <wp:docPr id="2163835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079" t="7647" r="6019" b="7303"/>
                    <a:stretch/>
                  </pic:blipFill>
                  <pic:spPr bwMode="auto">
                    <a:xfrm>
                      <a:off x="0" y="0"/>
                      <a:ext cx="6371590" cy="3937514"/>
                    </a:xfrm>
                    <a:prstGeom prst="rect">
                      <a:avLst/>
                    </a:prstGeom>
                    <a:noFill/>
                    <a:ln>
                      <a:noFill/>
                    </a:ln>
                    <a:extLst>
                      <a:ext uri="{53640926-AAD7-44D8-BBD7-CCE9431645EC}">
                        <a14:shadowObscured xmlns:a14="http://schemas.microsoft.com/office/drawing/2010/main"/>
                      </a:ext>
                    </a:extLst>
                  </pic:spPr>
                </pic:pic>
              </a:graphicData>
            </a:graphic>
          </wp:inline>
        </w:drawing>
      </w:r>
    </w:p>
    <w:p w14:paraId="30076D1D" w14:textId="09CFA65A" w:rsidR="0024518D" w:rsidRPr="00051A9E" w:rsidRDefault="0024518D" w:rsidP="0024518D">
      <w:pPr>
        <w:pStyle w:val="P1"/>
        <w:spacing w:line="240" w:lineRule="atLeast"/>
        <w:jc w:val="center"/>
        <w:rPr>
          <w:rFonts w:cs="Arial"/>
          <w:sz w:val="14"/>
          <w:szCs w:val="14"/>
        </w:rPr>
      </w:pPr>
      <w:r w:rsidRPr="00051A9E">
        <w:rPr>
          <w:rFonts w:cs="Arial"/>
          <w:b/>
          <w:bCs/>
          <w:sz w:val="14"/>
          <w:szCs w:val="14"/>
        </w:rPr>
        <w:t>Figure 1.</w:t>
      </w:r>
      <w:r w:rsidRPr="00051A9E">
        <w:rPr>
          <w:rFonts w:cs="Arial"/>
          <w:sz w:val="14"/>
          <w:szCs w:val="14"/>
        </w:rPr>
        <w:t xml:space="preserve"> Schematic illustration of the material synthesis.</w:t>
      </w:r>
    </w:p>
    <w:p w14:paraId="0272CF48" w14:textId="77777777" w:rsidR="0024518D" w:rsidRPr="00051A9E" w:rsidRDefault="0024518D" w:rsidP="0024518D">
      <w:pPr>
        <w:pStyle w:val="P1"/>
        <w:spacing w:line="240" w:lineRule="atLeast"/>
      </w:pPr>
    </w:p>
    <w:p w14:paraId="4ABB4B03" w14:textId="77777777" w:rsidR="0024518D" w:rsidRPr="00051A9E" w:rsidRDefault="0024518D" w:rsidP="0024518D">
      <w:pPr>
        <w:pStyle w:val="P1"/>
        <w:spacing w:line="240" w:lineRule="atLeast"/>
      </w:pPr>
    </w:p>
    <w:p w14:paraId="55A07CBB" w14:textId="77777777" w:rsidR="0024518D" w:rsidRPr="00051A9E" w:rsidRDefault="0024518D" w:rsidP="00107866">
      <w:pPr>
        <w:pStyle w:val="P1"/>
        <w:spacing w:line="240" w:lineRule="atLeast"/>
        <w:ind w:firstLine="425"/>
        <w:sectPr w:rsidR="0024518D" w:rsidRPr="00051A9E" w:rsidSect="0024518D">
          <w:type w:val="continuous"/>
          <w:pgSz w:w="11906" w:h="16838" w:code="9"/>
          <w:pgMar w:top="1673" w:right="936" w:bottom="1134" w:left="936" w:header="709" w:footer="709" w:gutter="0"/>
          <w:cols w:space="720"/>
          <w:docGrid w:linePitch="360"/>
        </w:sectPr>
      </w:pPr>
    </w:p>
    <w:p w14:paraId="7216BDA5" w14:textId="37069B75" w:rsidR="00107866" w:rsidRPr="00051A9E" w:rsidRDefault="00107866" w:rsidP="00107866">
      <w:pPr>
        <w:pStyle w:val="P1"/>
        <w:spacing w:line="240" w:lineRule="atLeast"/>
        <w:ind w:firstLine="425"/>
        <w:rPr>
          <w:vertAlign w:val="superscript"/>
        </w:rPr>
      </w:pPr>
      <w:r w:rsidRPr="00051A9E">
        <w:rPr>
          <w:rFonts w:hint="eastAsia"/>
        </w:rPr>
        <w:t xml:space="preserve">Among </w:t>
      </w:r>
      <w:r w:rsidRPr="00051A9E">
        <w:t>many ion exchangers, layered alkali titanates, composed of TiO</w:t>
      </w:r>
      <w:r w:rsidRPr="00051A9E">
        <w:rPr>
          <w:vertAlign w:val="subscript"/>
        </w:rPr>
        <w:t>2</w:t>
      </w:r>
      <w:r w:rsidRPr="00051A9E">
        <w:t xml:space="preserve">-based layers (nanosheets) and interlayer exchangeable alkali cations, have long-been investigated for, especially, environment </w:t>
      </w:r>
      <w:proofErr w:type="gramStart"/>
      <w:r w:rsidRPr="00051A9E">
        <w:t>remediation</w:t>
      </w:r>
      <w:r w:rsidRPr="00051A9E">
        <w:rPr>
          <w:vertAlign w:val="superscript"/>
        </w:rPr>
        <w:t>[</w:t>
      </w:r>
      <w:proofErr w:type="gramEnd"/>
      <w:r w:rsidR="00BC2BB1" w:rsidRPr="00051A9E">
        <w:rPr>
          <w:rFonts w:hint="eastAsia"/>
          <w:vertAlign w:val="superscript"/>
        </w:rPr>
        <w:t>7</w:t>
      </w:r>
      <w:r w:rsidRPr="00051A9E">
        <w:rPr>
          <w:vertAlign w:val="superscript"/>
        </w:rPr>
        <w:t>,1</w:t>
      </w:r>
      <w:r w:rsidR="00BC2BB1" w:rsidRPr="00051A9E">
        <w:rPr>
          <w:rFonts w:hint="eastAsia"/>
          <w:vertAlign w:val="superscript"/>
        </w:rPr>
        <w:t>2</w:t>
      </w:r>
      <w:r w:rsidRPr="00051A9E">
        <w:rPr>
          <w:vertAlign w:val="superscript"/>
        </w:rPr>
        <w:t>,1</w:t>
      </w:r>
      <w:r w:rsidR="00BC2BB1" w:rsidRPr="00051A9E">
        <w:rPr>
          <w:rFonts w:hint="eastAsia"/>
          <w:vertAlign w:val="superscript"/>
        </w:rPr>
        <w:t>3</w:t>
      </w:r>
      <w:r w:rsidRPr="00051A9E">
        <w:rPr>
          <w:vertAlign w:val="superscript"/>
        </w:rPr>
        <w:t>]</w:t>
      </w:r>
      <w:r w:rsidRPr="00051A9E">
        <w:t xml:space="preserve"> because of their extraordinary cation exchange capacity higher than that of</w:t>
      </w:r>
      <w:r w:rsidRPr="00051A9E">
        <w:rPr>
          <w:rFonts w:hint="eastAsia"/>
        </w:rPr>
        <w:t xml:space="preserve"> typical</w:t>
      </w:r>
      <w:r w:rsidRPr="00051A9E">
        <w:t xml:space="preserve"> </w:t>
      </w:r>
      <w:r w:rsidRPr="00051A9E">
        <w:rPr>
          <w:rFonts w:hint="eastAsia"/>
        </w:rPr>
        <w:t xml:space="preserve">cation </w:t>
      </w:r>
      <w:r w:rsidRPr="00051A9E">
        <w:t xml:space="preserve">exchangers such as zeolites, layered silicates including clay minerals, and organic resins. They have also been investigated as involvements in energy storage devices such as sodium-ion batteries, sodium-ion capacitors, and dual-ion </w:t>
      </w:r>
      <w:proofErr w:type="gramStart"/>
      <w:r w:rsidRPr="00051A9E">
        <w:t>batteries.</w:t>
      </w:r>
      <w:r w:rsidRPr="00051A9E">
        <w:rPr>
          <w:vertAlign w:val="superscript"/>
        </w:rPr>
        <w:t>[</w:t>
      </w:r>
      <w:proofErr w:type="gramEnd"/>
      <w:r w:rsidR="00BC2BB1" w:rsidRPr="00051A9E">
        <w:rPr>
          <w:rFonts w:hint="eastAsia"/>
          <w:vertAlign w:val="superscript"/>
        </w:rPr>
        <w:t>4</w:t>
      </w:r>
      <w:r w:rsidRPr="00051A9E">
        <w:rPr>
          <w:vertAlign w:val="superscript"/>
        </w:rPr>
        <w:t>,1</w:t>
      </w:r>
      <w:r w:rsidR="00BC2BB1" w:rsidRPr="00051A9E">
        <w:rPr>
          <w:rFonts w:hint="eastAsia"/>
          <w:vertAlign w:val="superscript"/>
        </w:rPr>
        <w:t>4</w:t>
      </w:r>
      <w:r w:rsidRPr="00051A9E">
        <w:rPr>
          <w:vertAlign w:val="superscript"/>
        </w:rPr>
        <w:t>,1</w:t>
      </w:r>
      <w:r w:rsidR="00BC2BB1" w:rsidRPr="00051A9E">
        <w:rPr>
          <w:rFonts w:hint="eastAsia"/>
          <w:vertAlign w:val="superscript"/>
        </w:rPr>
        <w:t>5</w:t>
      </w:r>
      <w:r w:rsidRPr="00051A9E">
        <w:rPr>
          <w:vertAlign w:val="superscript"/>
        </w:rPr>
        <w:t xml:space="preserve">] </w:t>
      </w:r>
      <w:r w:rsidRPr="00051A9E">
        <w:t>However, layered alkali titanates, generally, are composed of two-dimensional (2D) plate-like micrometer-size particles, which causes slow diffusion of cations in the entire particles and then limits materials performances.</w:t>
      </w:r>
      <w:r w:rsidRPr="00051A9E">
        <w:rPr>
          <w:vertAlign w:val="superscript"/>
        </w:rPr>
        <w:t>[1</w:t>
      </w:r>
      <w:r w:rsidR="00BC2BB1" w:rsidRPr="00051A9E">
        <w:rPr>
          <w:rFonts w:hint="eastAsia"/>
          <w:vertAlign w:val="superscript"/>
        </w:rPr>
        <w:t>6</w:t>
      </w:r>
      <w:r w:rsidRPr="00051A9E">
        <w:rPr>
          <w:vertAlign w:val="superscript"/>
        </w:rPr>
        <w:t>,1</w:t>
      </w:r>
      <w:r w:rsidR="00BC2BB1" w:rsidRPr="00051A9E">
        <w:rPr>
          <w:rFonts w:hint="eastAsia"/>
          <w:vertAlign w:val="superscript"/>
        </w:rPr>
        <w:t>7</w:t>
      </w:r>
      <w:r w:rsidRPr="00051A9E">
        <w:rPr>
          <w:vertAlign w:val="superscript"/>
        </w:rPr>
        <w:t>]</w:t>
      </w:r>
    </w:p>
    <w:p w14:paraId="2003A336" w14:textId="2096B1CB" w:rsidR="00107866" w:rsidRPr="00051A9E" w:rsidRDefault="00107866" w:rsidP="00107866">
      <w:pPr>
        <w:pStyle w:val="P1"/>
        <w:spacing w:line="240" w:lineRule="atLeast"/>
        <w:ind w:firstLine="425"/>
      </w:pPr>
      <w:r w:rsidRPr="00051A9E">
        <w:rPr>
          <w:rFonts w:hint="eastAsia"/>
        </w:rPr>
        <w:t xml:space="preserve">Herein, </w:t>
      </w:r>
      <w:r w:rsidRPr="00051A9E">
        <w:t>we extend the materials design concept based on the crystallographically ordered weakness to layered alkali titanates. Layered sodium titanate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is selected because it possesses the </w:t>
      </w:r>
      <w:r w:rsidRPr="00051A9E">
        <w:rPr>
          <w:i/>
          <w:iCs/>
        </w:rPr>
        <w:t>de facto</w:t>
      </w:r>
      <w:r w:rsidRPr="00051A9E">
        <w:t xml:space="preserve"> largest theoretical cation exchange capacity among other layered alkali </w:t>
      </w:r>
      <w:proofErr w:type="gramStart"/>
      <w:r w:rsidRPr="00051A9E">
        <w:t>titanates.</w:t>
      </w:r>
      <w:r w:rsidRPr="00051A9E">
        <w:rPr>
          <w:vertAlign w:val="superscript"/>
        </w:rPr>
        <w:t>[</w:t>
      </w:r>
      <w:proofErr w:type="gramEnd"/>
      <w:r w:rsidRPr="00051A9E">
        <w:rPr>
          <w:vertAlign w:val="superscript"/>
        </w:rPr>
        <w:t>1</w:t>
      </w:r>
      <w:r w:rsidR="00BC2BB1" w:rsidRPr="00051A9E">
        <w:rPr>
          <w:rFonts w:hint="eastAsia"/>
          <w:vertAlign w:val="superscript"/>
        </w:rPr>
        <w:t>8</w:t>
      </w:r>
      <w:r w:rsidRPr="00051A9E">
        <w:rPr>
          <w:vertAlign w:val="superscript"/>
        </w:rPr>
        <w:t>-2</w:t>
      </w:r>
      <w:r w:rsidR="00BC2BB1" w:rsidRPr="00051A9E">
        <w:rPr>
          <w:rFonts w:hint="eastAsia"/>
          <w:vertAlign w:val="superscript"/>
        </w:rPr>
        <w:t>2</w:t>
      </w:r>
      <w:r w:rsidRPr="00051A9E">
        <w:rPr>
          <w:vertAlign w:val="superscript"/>
        </w:rPr>
        <w:t>]</w:t>
      </w:r>
      <w:r w:rsidRPr="00051A9E">
        <w:t xml:space="preserve"> The crystalline structure of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is built from both edge- and conner-shared TiO</w:t>
      </w:r>
      <w:r w:rsidRPr="00051A9E">
        <w:rPr>
          <w:vertAlign w:val="subscript"/>
        </w:rPr>
        <w:t>6</w:t>
      </w:r>
      <w:r w:rsidRPr="00051A9E">
        <w:t xml:space="preserve"> octahedra. We hypothesize the conner-shared octahedra </w:t>
      </w:r>
      <w:r w:rsidRPr="00051A9E">
        <w:t>are chemically weaker than the edge-shared ones because of a smaller number of Ti–O bonds; as a result, they can selectively be cleaved under appropriate conditions</w:t>
      </w:r>
      <w:r w:rsidRPr="00051A9E">
        <w:rPr>
          <w:rFonts w:hint="eastAsia"/>
        </w:rPr>
        <w:t xml:space="preserve"> (Figure 1)</w:t>
      </w:r>
      <w:r w:rsidRPr="00051A9E">
        <w:t>. Under basic hydrothermal treatments, the parent 2D layered titanate is converted into one-dimensional (1D) nanowires, which show excellent cation exchange performance toward Cd</w:t>
      </w:r>
      <w:r w:rsidRPr="00051A9E">
        <w:rPr>
          <w:vertAlign w:val="superscript"/>
        </w:rPr>
        <w:t>2+</w:t>
      </w:r>
      <w:r w:rsidR="00BC2BB1" w:rsidRPr="00051A9E">
        <w:rPr>
          <w:rFonts w:hint="eastAsia"/>
        </w:rPr>
        <w:t xml:space="preserve">, </w:t>
      </w:r>
      <w:r w:rsidR="000D3D27" w:rsidRPr="00051A9E">
        <w:rPr>
          <w:rFonts w:hint="eastAsia"/>
        </w:rPr>
        <w:t xml:space="preserve">a widely examined toxic </w:t>
      </w:r>
      <w:r w:rsidR="00BC2BB1" w:rsidRPr="00051A9E">
        <w:rPr>
          <w:rFonts w:hint="eastAsia"/>
        </w:rPr>
        <w:t>cation</w:t>
      </w:r>
      <w:r w:rsidR="000D3D27" w:rsidRPr="00051A9E">
        <w:rPr>
          <w:rFonts w:hint="eastAsia"/>
        </w:rPr>
        <w:t xml:space="preserve">s to be removed from aqueous </w:t>
      </w:r>
      <w:r w:rsidR="00BC2BB1" w:rsidRPr="00051A9E">
        <w:rPr>
          <w:rFonts w:hint="eastAsia"/>
        </w:rPr>
        <w:t xml:space="preserve">environments, </w:t>
      </w:r>
      <w:r w:rsidRPr="00051A9E">
        <w:t>in aqueous solution. We also discuss how the crystallographically defined, chemical weakness of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affect the 2D-to-1D morphological change of the</w:t>
      </w:r>
      <w:r w:rsidRPr="00051A9E">
        <w:rPr>
          <w:rFonts w:hint="eastAsia"/>
        </w:rPr>
        <w:t xml:space="preserve"> particles</w:t>
      </w:r>
      <w:r w:rsidR="000D3D27" w:rsidRPr="00051A9E">
        <w:rPr>
          <w:rFonts w:hint="eastAsia"/>
        </w:rPr>
        <w:t xml:space="preserve"> and how the material design is flexible to produce many titanate nanowires with enhanced properties</w:t>
      </w:r>
      <w:r w:rsidRPr="00051A9E">
        <w:rPr>
          <w:rFonts w:hint="eastAsia"/>
        </w:rPr>
        <w:t>.</w:t>
      </w:r>
    </w:p>
    <w:bookmarkEnd w:id="16"/>
    <w:p w14:paraId="5601F59E" w14:textId="0E399D9E" w:rsidR="00C00B45" w:rsidRPr="00051A9E" w:rsidRDefault="00C00B45" w:rsidP="00523486">
      <w:pPr>
        <w:pStyle w:val="H1"/>
        <w:spacing w:line="240" w:lineRule="atLeast"/>
        <w:rPr>
          <w:lang w:val="en-US"/>
        </w:rPr>
      </w:pPr>
      <w:r w:rsidRPr="00051A9E">
        <w:rPr>
          <w:lang w:val="en-US"/>
        </w:rPr>
        <w:t>Results and Discussion</w:t>
      </w:r>
    </w:p>
    <w:p w14:paraId="24387F53" w14:textId="407FDF40" w:rsidR="00535972" w:rsidRPr="00051A9E" w:rsidRDefault="00107866" w:rsidP="00523486">
      <w:pPr>
        <w:pStyle w:val="H2"/>
        <w:shd w:val="clear" w:color="000000" w:fill="auto"/>
        <w:spacing w:line="240" w:lineRule="atLeast"/>
        <w:ind w:left="0" w:firstLine="0"/>
        <w:rPr>
          <w:rFonts w:ascii="Arial" w:eastAsia="ＭＳ 明朝" w:hAnsi="Arial" w:cs="Arial"/>
          <w:sz w:val="18"/>
          <w:szCs w:val="18"/>
          <w:lang w:val="en-GB" w:eastAsia="ja-JP"/>
        </w:rPr>
      </w:pPr>
      <w:r w:rsidRPr="00051A9E">
        <w:rPr>
          <w:rFonts w:ascii="Arial" w:eastAsiaTheme="minorEastAsia" w:hAnsi="Arial" w:cs="Arial" w:hint="eastAsia"/>
          <w:bCs/>
          <w:sz w:val="18"/>
          <w:szCs w:val="18"/>
          <w:lang w:val="en-GB" w:eastAsia="ja-JP"/>
        </w:rPr>
        <w:t>Formation of NTO NW</w:t>
      </w:r>
    </w:p>
    <w:p w14:paraId="4B160D63" w14:textId="11326C26" w:rsidR="00FE4FE3" w:rsidRPr="00051A9E" w:rsidRDefault="00107866" w:rsidP="00FE4FE3">
      <w:pPr>
        <w:pStyle w:val="P1"/>
        <w:spacing w:line="240" w:lineRule="atLeast"/>
        <w:rPr>
          <w:vertAlign w:val="superscript"/>
        </w:rPr>
      </w:pPr>
      <w:r w:rsidRPr="00051A9E">
        <w:rPr>
          <w:rFonts w:cs="Arial"/>
        </w:rPr>
        <w:t>Na</w:t>
      </w:r>
      <w:r w:rsidRPr="00051A9E">
        <w:rPr>
          <w:rFonts w:cs="Arial"/>
          <w:vertAlign w:val="subscript"/>
        </w:rPr>
        <w:t>2</w:t>
      </w:r>
      <w:r w:rsidRPr="00051A9E">
        <w:rPr>
          <w:rFonts w:cs="Arial"/>
        </w:rPr>
        <w:t>Ti</w:t>
      </w:r>
      <w:r w:rsidRPr="00051A9E">
        <w:rPr>
          <w:rFonts w:cs="Arial"/>
          <w:vertAlign w:val="subscript"/>
        </w:rPr>
        <w:t>3</w:t>
      </w:r>
      <w:r w:rsidRPr="00051A9E">
        <w:rPr>
          <w:rFonts w:cs="Arial"/>
        </w:rPr>
        <w:t>O</w:t>
      </w:r>
      <w:r w:rsidRPr="00051A9E">
        <w:rPr>
          <w:rFonts w:cs="Arial"/>
          <w:vertAlign w:val="subscript"/>
        </w:rPr>
        <w:t xml:space="preserve">7 </w:t>
      </w:r>
      <w:r w:rsidRPr="00051A9E">
        <w:rPr>
          <w:rFonts w:cs="Arial"/>
        </w:rPr>
        <w:t>(named NTO)</w:t>
      </w:r>
      <w:r w:rsidRPr="00051A9E">
        <w:rPr>
          <w:rFonts w:cs="Arial" w:hint="eastAsia"/>
        </w:rPr>
        <w:t xml:space="preserve">, </w:t>
      </w:r>
      <w:r w:rsidRPr="00051A9E">
        <w:rPr>
          <w:rFonts w:cs="Arial"/>
        </w:rPr>
        <w:t>prepared through a solid-state reaction</w:t>
      </w:r>
      <w:r w:rsidR="00D54F65" w:rsidRPr="00051A9E">
        <w:rPr>
          <w:rFonts w:cs="Arial" w:hint="eastAsia"/>
        </w:rPr>
        <w:t>,</w:t>
      </w:r>
      <w:r w:rsidRPr="00051A9E">
        <w:rPr>
          <w:rFonts w:cs="Arial" w:hint="eastAsia"/>
          <w:vertAlign w:val="superscript"/>
        </w:rPr>
        <w:t>[1</w:t>
      </w:r>
      <w:r w:rsidR="00F149C7" w:rsidRPr="00051A9E">
        <w:rPr>
          <w:rFonts w:cs="Arial" w:hint="eastAsia"/>
          <w:vertAlign w:val="superscript"/>
        </w:rPr>
        <w:t>8</w:t>
      </w:r>
      <w:r w:rsidRPr="00051A9E">
        <w:rPr>
          <w:rFonts w:cs="Arial" w:hint="eastAsia"/>
          <w:vertAlign w:val="superscript"/>
        </w:rPr>
        <w:t>]</w:t>
      </w:r>
      <w:r w:rsidRPr="00051A9E">
        <w:rPr>
          <w:rFonts w:cs="Arial" w:hint="eastAsia"/>
        </w:rPr>
        <w:t xml:space="preserve"> </w:t>
      </w:r>
      <w:r w:rsidRPr="00051A9E">
        <w:rPr>
          <w:rFonts w:cs="Arial"/>
        </w:rPr>
        <w:t xml:space="preserve">was </w:t>
      </w:r>
      <w:r w:rsidRPr="00051A9E">
        <w:rPr>
          <w:rFonts w:cs="Arial" w:hint="eastAsia"/>
        </w:rPr>
        <w:t xml:space="preserve">mixed with an aqueous solution of </w:t>
      </w:r>
      <w:r w:rsidRPr="00051A9E">
        <w:rPr>
          <w:rFonts w:cs="Arial"/>
        </w:rPr>
        <w:lastRenderedPageBreak/>
        <w:t>tetrapropylammonium hydroxide</w:t>
      </w:r>
      <w:r w:rsidRPr="00051A9E">
        <w:rPr>
          <w:rFonts w:cs="Arial" w:hint="eastAsia"/>
        </w:rPr>
        <w:t xml:space="preserve"> (TPAOH)</w:t>
      </w:r>
      <w:r w:rsidRPr="00051A9E">
        <w:rPr>
          <w:rFonts w:cs="Arial"/>
        </w:rPr>
        <w:t xml:space="preserve"> </w:t>
      </w:r>
      <w:r w:rsidRPr="00051A9E">
        <w:rPr>
          <w:rFonts w:cs="Arial" w:hint="eastAsia"/>
        </w:rPr>
        <w:t>and the</w:t>
      </w:r>
      <w:r w:rsidR="00D54F65" w:rsidRPr="00051A9E">
        <w:rPr>
          <w:rFonts w:cs="Arial" w:hint="eastAsia"/>
        </w:rPr>
        <w:t xml:space="preserve"> mixture was</w:t>
      </w:r>
      <w:r w:rsidRPr="00051A9E">
        <w:rPr>
          <w:rFonts w:cs="Arial" w:hint="eastAsia"/>
        </w:rPr>
        <w:t xml:space="preserve"> </w:t>
      </w:r>
      <w:r w:rsidRPr="00051A9E">
        <w:rPr>
          <w:rFonts w:cs="Arial"/>
        </w:rPr>
        <w:t>heated at 150 °C for 1 week</w:t>
      </w:r>
      <w:r w:rsidR="007B7777" w:rsidRPr="00051A9E">
        <w:rPr>
          <w:rFonts w:cs="Arial" w:hint="eastAsia"/>
        </w:rPr>
        <w:t xml:space="preserve"> (see the Supporting Information for more details)</w:t>
      </w:r>
      <w:r w:rsidRPr="00051A9E">
        <w:rPr>
          <w:rFonts w:cs="Arial"/>
        </w:rPr>
        <w:t>.</w:t>
      </w:r>
      <w:r w:rsidRPr="00051A9E">
        <w:rPr>
          <w:rFonts w:cs="Arial" w:hint="eastAsia"/>
        </w:rPr>
        <w:t xml:space="preserve"> </w:t>
      </w:r>
      <w:r w:rsidRPr="00051A9E">
        <w:t xml:space="preserve">The particle morphologies of NTO and its hydrothermally-treated product, NTO NW, were totally different. NTO was composed of plate-like particles with an average thickness and length of ~120 nm and ~800 nm, respectively, as shown in SEM image (Figure </w:t>
      </w:r>
      <w:r w:rsidRPr="00051A9E">
        <w:rPr>
          <w:rFonts w:cs="Arial"/>
          <w:szCs w:val="17"/>
          <w:rtl/>
        </w:rPr>
        <w:t>2</w:t>
      </w:r>
      <w:r w:rsidRPr="00051A9E">
        <w:rPr>
          <w:rFonts w:cs="Arial"/>
        </w:rPr>
        <w:t>a</w:t>
      </w:r>
      <w:r w:rsidRPr="00051A9E">
        <w:t xml:space="preserve">). In contrast, NTO NW was mainly composed of aggregated nanowires and each nanowire had an average length of ~600 nm and diameter of down to 10 nm, as depicted in Figure 2b. </w:t>
      </w:r>
      <w:r w:rsidR="00FE4FE3" w:rsidRPr="00051A9E">
        <w:t xml:space="preserve">AFM measurements confirmed that NTO NW </w:t>
      </w:r>
      <w:r w:rsidR="00FE4FE3" w:rsidRPr="00051A9E">
        <w:rPr>
          <w:rFonts w:hint="eastAsia"/>
        </w:rPr>
        <w:t>contained</w:t>
      </w:r>
      <w:r w:rsidR="00FE4FE3" w:rsidRPr="00051A9E">
        <w:t xml:space="preserve"> nanowires with the thickness and diameter (width) of down to 1 nm and 10 nm, respectively</w:t>
      </w:r>
      <w:r w:rsidR="00FE4FE3" w:rsidRPr="00051A9E">
        <w:rPr>
          <w:rFonts w:hint="eastAsia"/>
        </w:rPr>
        <w:t xml:space="preserve"> (Figure 2c)</w:t>
      </w:r>
      <w:r w:rsidR="00FE4FE3" w:rsidRPr="00051A9E">
        <w:t>.</w:t>
      </w:r>
      <w:r w:rsidR="00FE4FE3" w:rsidRPr="00051A9E">
        <w:rPr>
          <w:rFonts w:hint="eastAsia"/>
        </w:rPr>
        <w:t xml:space="preserve"> </w:t>
      </w:r>
      <w:r w:rsidRPr="00051A9E">
        <w:t xml:space="preserve">In XRD patterns of </w:t>
      </w:r>
      <w:r w:rsidRPr="00051A9E">
        <w:rPr>
          <w:rFonts w:hint="eastAsia"/>
        </w:rPr>
        <w:t xml:space="preserve">NTO and </w:t>
      </w:r>
      <w:r w:rsidRPr="00051A9E">
        <w:t>NTO NW (Figure 2</w:t>
      </w:r>
      <w:r w:rsidR="00FE4FE3" w:rsidRPr="00051A9E">
        <w:rPr>
          <w:rFonts w:hint="eastAsia"/>
        </w:rPr>
        <w:t>d</w:t>
      </w:r>
      <w:r w:rsidRPr="00051A9E">
        <w:t>), all the diffraction peaks were assigned to those of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(JCPDS 01-070-9440</w:t>
      </w:r>
      <w:proofErr w:type="gramStart"/>
      <w:r w:rsidRPr="00051A9E">
        <w:t>).</w:t>
      </w:r>
      <w:r w:rsidRPr="00051A9E">
        <w:rPr>
          <w:vertAlign w:val="superscript"/>
        </w:rPr>
        <w:t>[</w:t>
      </w:r>
      <w:proofErr w:type="gramEnd"/>
      <w:r w:rsidRPr="00051A9E">
        <w:rPr>
          <w:vertAlign w:val="superscript"/>
        </w:rPr>
        <w:t>2</w:t>
      </w:r>
      <w:r w:rsidR="00B62279" w:rsidRPr="00051A9E">
        <w:rPr>
          <w:rFonts w:hint="eastAsia"/>
          <w:vertAlign w:val="superscript"/>
        </w:rPr>
        <w:t>3</w:t>
      </w:r>
      <w:r w:rsidRPr="00051A9E">
        <w:rPr>
          <w:vertAlign w:val="superscript"/>
        </w:rPr>
        <w:t>,2</w:t>
      </w:r>
      <w:r w:rsidR="00B62279" w:rsidRPr="00051A9E">
        <w:rPr>
          <w:rFonts w:hint="eastAsia"/>
          <w:vertAlign w:val="superscript"/>
        </w:rPr>
        <w:t>4</w:t>
      </w:r>
      <w:r w:rsidRPr="00051A9E">
        <w:rPr>
          <w:vertAlign w:val="superscript"/>
        </w:rPr>
        <w:t>]</w:t>
      </w:r>
      <w:r w:rsidRPr="00051A9E">
        <w:t xml:space="preserve"> </w:t>
      </w:r>
      <w:r w:rsidRPr="00051A9E">
        <w:rPr>
          <w:rFonts w:hint="eastAsia"/>
        </w:rPr>
        <w:t xml:space="preserve">The diffraction peaks for NTO NW were less intense than those for NTO. </w:t>
      </w:r>
      <w:r w:rsidR="00DC2BAE" w:rsidRPr="00051A9E">
        <w:rPr>
          <w:rFonts w:hint="eastAsia"/>
        </w:rPr>
        <w:t xml:space="preserve">The diffraction peak due to </w:t>
      </w:r>
      <w:r w:rsidR="002003C4" w:rsidRPr="00051A9E">
        <w:rPr>
          <w:rFonts w:hint="eastAsia"/>
        </w:rPr>
        <w:t xml:space="preserve">the </w:t>
      </w:r>
      <w:r w:rsidR="00DC2BAE" w:rsidRPr="00051A9E">
        <w:rPr>
          <w:rFonts w:hint="eastAsia"/>
        </w:rPr>
        <w:t xml:space="preserve">(100) </w:t>
      </w:r>
      <w:r w:rsidR="002003C4" w:rsidRPr="00051A9E">
        <w:rPr>
          <w:rFonts w:hint="eastAsia"/>
        </w:rPr>
        <w:t xml:space="preserve">crystal plane </w:t>
      </w:r>
      <w:r w:rsidR="00DC2BAE" w:rsidRPr="00051A9E">
        <w:rPr>
          <w:rFonts w:hint="eastAsia"/>
        </w:rPr>
        <w:t>at 2</w:t>
      </w:r>
      <w:r w:rsidR="00DC2BAE" w:rsidRPr="00051A9E">
        <w:rPr>
          <w:rFonts w:cs="Arial"/>
          <w:i/>
          <w:iCs/>
        </w:rPr>
        <w:t>θ</w:t>
      </w:r>
      <w:r w:rsidR="00DC2BAE" w:rsidRPr="00051A9E">
        <w:rPr>
          <w:rFonts w:cs="Arial" w:hint="eastAsia"/>
        </w:rPr>
        <w:t xml:space="preserve"> of around 10.5</w:t>
      </w:r>
      <w:r w:rsidR="00DC2BAE" w:rsidRPr="00051A9E">
        <w:rPr>
          <w:rFonts w:cs="Arial" w:hint="eastAsia"/>
          <w:vertAlign w:val="superscript"/>
        </w:rPr>
        <w:t>o</w:t>
      </w:r>
      <w:r w:rsidR="00DC2BAE" w:rsidRPr="00051A9E">
        <w:rPr>
          <w:rFonts w:hint="eastAsia"/>
        </w:rPr>
        <w:t xml:space="preserve"> </w:t>
      </w:r>
      <w:r w:rsidR="00072848" w:rsidRPr="00051A9E">
        <w:t xml:space="preserve">was </w:t>
      </w:r>
      <w:r w:rsidR="00DC2BAE" w:rsidRPr="00051A9E">
        <w:rPr>
          <w:rFonts w:hint="eastAsia"/>
        </w:rPr>
        <w:t>still observed</w:t>
      </w:r>
      <w:r w:rsidR="002003C4" w:rsidRPr="00051A9E">
        <w:rPr>
          <w:rFonts w:hint="eastAsia"/>
        </w:rPr>
        <w:t xml:space="preserve"> in the XRD pattern of </w:t>
      </w:r>
      <w:r w:rsidR="005C4A9E" w:rsidRPr="00051A9E">
        <w:rPr>
          <w:rFonts w:hint="eastAsia"/>
        </w:rPr>
        <w:t xml:space="preserve">NTO </w:t>
      </w:r>
      <w:r w:rsidR="002003C4" w:rsidRPr="00051A9E">
        <w:rPr>
          <w:rFonts w:hint="eastAsia"/>
        </w:rPr>
        <w:t>NW</w:t>
      </w:r>
      <w:r w:rsidR="00DC2BAE" w:rsidRPr="00051A9E">
        <w:rPr>
          <w:rFonts w:hint="eastAsia"/>
        </w:rPr>
        <w:t>, indicating that the layered structure was preserved (</w:t>
      </w:r>
      <w:r w:rsidR="005F5E47" w:rsidRPr="00051A9E">
        <w:rPr>
          <w:rFonts w:hint="eastAsia"/>
        </w:rPr>
        <w:t xml:space="preserve">suggesting the </w:t>
      </w:r>
      <w:r w:rsidR="00DC2BAE" w:rsidRPr="00051A9E">
        <w:rPr>
          <w:rFonts w:hint="eastAsia"/>
        </w:rPr>
        <w:t xml:space="preserve">partial exfoliation). </w:t>
      </w:r>
      <w:r w:rsidRPr="00051A9E">
        <w:t>Raman bands observed for NTO and NTO NW were assigned to those reported for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(Figure 2</w:t>
      </w:r>
      <w:r w:rsidR="00FE4FE3" w:rsidRPr="00051A9E">
        <w:rPr>
          <w:rFonts w:hint="eastAsia"/>
        </w:rPr>
        <w:t>e</w:t>
      </w:r>
      <w:proofErr w:type="gramStart"/>
      <w:r w:rsidRPr="00051A9E">
        <w:t>),</w:t>
      </w:r>
      <w:r w:rsidRPr="00051A9E">
        <w:rPr>
          <w:vertAlign w:val="superscript"/>
        </w:rPr>
        <w:t>[</w:t>
      </w:r>
      <w:proofErr w:type="gramEnd"/>
      <w:r w:rsidRPr="00051A9E">
        <w:rPr>
          <w:vertAlign w:val="superscript"/>
        </w:rPr>
        <w:t>2</w:t>
      </w:r>
      <w:r w:rsidR="00540A38" w:rsidRPr="00051A9E">
        <w:rPr>
          <w:rFonts w:hint="eastAsia"/>
          <w:vertAlign w:val="superscript"/>
        </w:rPr>
        <w:t>5</w:t>
      </w:r>
      <w:r w:rsidRPr="00051A9E">
        <w:rPr>
          <w:vertAlign w:val="superscript"/>
        </w:rPr>
        <w:t>,2</w:t>
      </w:r>
      <w:r w:rsidR="00540A38" w:rsidRPr="00051A9E">
        <w:rPr>
          <w:rFonts w:hint="eastAsia"/>
          <w:vertAlign w:val="superscript"/>
        </w:rPr>
        <w:t>6</w:t>
      </w:r>
      <w:r w:rsidRPr="00051A9E">
        <w:rPr>
          <w:vertAlign w:val="superscript"/>
        </w:rPr>
        <w:t xml:space="preserve">] </w:t>
      </w:r>
      <w:r w:rsidRPr="00051A9E">
        <w:t>confirming that not only the structure of NTO and NTO NW is identical but no significant amount of other TiO</w:t>
      </w:r>
      <w:r w:rsidRPr="00051A9E">
        <w:rPr>
          <w:vertAlign w:val="subscript"/>
        </w:rPr>
        <w:t>2</w:t>
      </w:r>
      <w:r w:rsidRPr="00051A9E">
        <w:t xml:space="preserve"> and titanates compounds formed after the hydrothermal treatment. Moreover, each Raman band for NTO NW was not significantly broadened and shifted compared to that for NTO, suggesting that no significant defects form in NTO </w:t>
      </w:r>
      <w:proofErr w:type="gramStart"/>
      <w:r w:rsidRPr="00051A9E">
        <w:t>NW.</w:t>
      </w:r>
      <w:r w:rsidRPr="00051A9E">
        <w:rPr>
          <w:vertAlign w:val="superscript"/>
        </w:rPr>
        <w:t>[</w:t>
      </w:r>
      <w:proofErr w:type="gramEnd"/>
      <w:r w:rsidRPr="00051A9E">
        <w:rPr>
          <w:vertAlign w:val="superscript"/>
        </w:rPr>
        <w:t>2</w:t>
      </w:r>
      <w:r w:rsidR="00DC2BAE" w:rsidRPr="00051A9E">
        <w:rPr>
          <w:rFonts w:hint="eastAsia"/>
          <w:vertAlign w:val="superscript"/>
        </w:rPr>
        <w:t>6</w:t>
      </w:r>
      <w:r w:rsidRPr="00051A9E">
        <w:rPr>
          <w:vertAlign w:val="superscript"/>
        </w:rPr>
        <w:t>]</w:t>
      </w:r>
    </w:p>
    <w:p w14:paraId="169454C8" w14:textId="6D8D49EB" w:rsidR="00430E09" w:rsidRPr="00051A9E" w:rsidRDefault="00DC2BAE" w:rsidP="008B095D">
      <w:pPr>
        <w:pStyle w:val="P1"/>
        <w:spacing w:line="240" w:lineRule="atLeast"/>
        <w:ind w:firstLine="425"/>
      </w:pPr>
      <w:r w:rsidRPr="00051A9E">
        <w:rPr>
          <w:rFonts w:hint="eastAsia"/>
        </w:rPr>
        <w:t>We analyzed the XRD patterns carefully</w:t>
      </w:r>
      <w:r w:rsidR="00EB157C" w:rsidRPr="00051A9E">
        <w:rPr>
          <w:rFonts w:hint="eastAsia"/>
        </w:rPr>
        <w:t xml:space="preserve">. As seen in </w:t>
      </w:r>
      <w:r w:rsidRPr="00051A9E">
        <w:rPr>
          <w:rFonts w:hint="eastAsia"/>
        </w:rPr>
        <w:t>Figure S1 in the Supporting Information</w:t>
      </w:r>
      <w:r w:rsidR="00EB157C" w:rsidRPr="00051A9E">
        <w:rPr>
          <w:rFonts w:hint="eastAsia"/>
        </w:rPr>
        <w:t>,</w:t>
      </w:r>
      <w:bookmarkStart w:id="17" w:name="_Hlk179216901"/>
      <w:r w:rsidRPr="00051A9E">
        <w:rPr>
          <w:rFonts w:hint="eastAsia"/>
        </w:rPr>
        <w:t xml:space="preserve"> </w:t>
      </w:r>
      <w:bookmarkStart w:id="18" w:name="_Hlk179217950"/>
      <w:r w:rsidR="00EB157C" w:rsidRPr="00051A9E">
        <w:rPr>
          <w:rFonts w:hint="eastAsia"/>
        </w:rPr>
        <w:t>t</w:t>
      </w:r>
      <w:r w:rsidRPr="00051A9E">
        <w:rPr>
          <w:rFonts w:hint="eastAsia"/>
        </w:rPr>
        <w:t xml:space="preserve">he </w:t>
      </w:r>
      <w:r w:rsidR="00EB157C" w:rsidRPr="00051A9E">
        <w:rPr>
          <w:rFonts w:hint="eastAsia"/>
        </w:rPr>
        <w:t xml:space="preserve">peak </w:t>
      </w:r>
      <w:r w:rsidRPr="00051A9E">
        <w:rPr>
          <w:rFonts w:hint="eastAsia"/>
        </w:rPr>
        <w:t>intensity ratio</w:t>
      </w:r>
      <w:r w:rsidR="005C4A9E" w:rsidRPr="00051A9E">
        <w:rPr>
          <w:rFonts w:hint="eastAsia"/>
        </w:rPr>
        <w:t>s</w:t>
      </w:r>
      <w:r w:rsidR="00EB157C" w:rsidRPr="00051A9E">
        <w:rPr>
          <w:rFonts w:hint="eastAsia"/>
        </w:rPr>
        <w:t xml:space="preserve"> of</w:t>
      </w:r>
      <w:r w:rsidR="002003C4" w:rsidRPr="00051A9E">
        <w:rPr>
          <w:rFonts w:hint="eastAsia"/>
        </w:rPr>
        <w:t xml:space="preserve"> </w:t>
      </w:r>
      <w:r w:rsidR="002003C4" w:rsidRPr="00051A9E">
        <w:rPr>
          <w:rFonts w:hint="eastAsia"/>
          <w:i/>
          <w:iCs/>
        </w:rPr>
        <w:t>I</w:t>
      </w:r>
      <w:r w:rsidR="00EB157C" w:rsidRPr="00051A9E">
        <w:rPr>
          <w:rFonts w:hint="eastAsia"/>
          <w:vertAlign w:val="subscript"/>
        </w:rPr>
        <w:t>011</w:t>
      </w:r>
      <w:r w:rsidR="002003C4" w:rsidRPr="00051A9E">
        <w:rPr>
          <w:rFonts w:hint="eastAsia"/>
        </w:rPr>
        <w:t>/</w:t>
      </w:r>
      <w:r w:rsidR="00C64A9A" w:rsidRPr="00051A9E">
        <w:rPr>
          <w:i/>
        </w:rPr>
        <w:t>I</w:t>
      </w:r>
      <w:r w:rsidR="002003C4" w:rsidRPr="00051A9E">
        <w:rPr>
          <w:rFonts w:hint="eastAsia"/>
          <w:vertAlign w:val="subscript"/>
        </w:rPr>
        <w:t>100</w:t>
      </w:r>
      <w:r w:rsidR="00EB157C" w:rsidRPr="00051A9E">
        <w:rPr>
          <w:rFonts w:hint="eastAsia"/>
        </w:rPr>
        <w:t xml:space="preserve">, </w:t>
      </w:r>
      <w:r w:rsidR="002003C4" w:rsidRPr="00051A9E">
        <w:rPr>
          <w:rFonts w:hint="eastAsia"/>
          <w:i/>
          <w:iCs/>
        </w:rPr>
        <w:t>I</w:t>
      </w:r>
      <w:r w:rsidR="002003C4" w:rsidRPr="00051A9E">
        <w:rPr>
          <w:rFonts w:hint="eastAsia"/>
          <w:vertAlign w:val="subscript"/>
        </w:rPr>
        <w:t>003</w:t>
      </w:r>
      <w:r w:rsidR="002003C4" w:rsidRPr="00051A9E">
        <w:rPr>
          <w:rFonts w:hint="eastAsia"/>
        </w:rPr>
        <w:t>/</w:t>
      </w:r>
      <w:r w:rsidR="00C64A9A" w:rsidRPr="00051A9E">
        <w:rPr>
          <w:i/>
        </w:rPr>
        <w:t>I</w:t>
      </w:r>
      <w:r w:rsidR="002003C4" w:rsidRPr="00051A9E">
        <w:rPr>
          <w:rFonts w:hint="eastAsia"/>
          <w:vertAlign w:val="subscript"/>
        </w:rPr>
        <w:t>100</w:t>
      </w:r>
      <w:r w:rsidR="00EB157C" w:rsidRPr="00051A9E">
        <w:rPr>
          <w:rFonts w:hint="eastAsia"/>
        </w:rPr>
        <w:t xml:space="preserve"> and </w:t>
      </w:r>
      <w:r w:rsidR="002003C4" w:rsidRPr="00051A9E">
        <w:rPr>
          <w:rFonts w:hint="eastAsia"/>
          <w:i/>
          <w:iCs/>
        </w:rPr>
        <w:t>I</w:t>
      </w:r>
      <w:r w:rsidR="002003C4" w:rsidRPr="00051A9E">
        <w:rPr>
          <w:rFonts w:hint="eastAsia"/>
          <w:vertAlign w:val="subscript"/>
        </w:rPr>
        <w:t>104</w:t>
      </w:r>
      <w:r w:rsidR="002003C4" w:rsidRPr="00051A9E">
        <w:rPr>
          <w:rFonts w:hint="eastAsia"/>
        </w:rPr>
        <w:t>/</w:t>
      </w:r>
      <w:r w:rsidR="00C7694E" w:rsidRPr="00051A9E">
        <w:rPr>
          <w:i/>
        </w:rPr>
        <w:t>I</w:t>
      </w:r>
      <w:r w:rsidR="002003C4" w:rsidRPr="00051A9E">
        <w:rPr>
          <w:rFonts w:hint="eastAsia"/>
          <w:vertAlign w:val="subscript"/>
        </w:rPr>
        <w:t>100</w:t>
      </w:r>
      <w:r w:rsidR="002003C4" w:rsidRPr="00051A9E">
        <w:rPr>
          <w:rFonts w:hint="eastAsia"/>
        </w:rPr>
        <w:t xml:space="preserve"> </w:t>
      </w:r>
      <w:r w:rsidR="00EB157C" w:rsidRPr="00051A9E">
        <w:rPr>
          <w:rFonts w:hint="eastAsia"/>
        </w:rPr>
        <w:t>for</w:t>
      </w:r>
      <w:r w:rsidRPr="00051A9E">
        <w:rPr>
          <w:rFonts w:hint="eastAsia"/>
        </w:rPr>
        <w:t xml:space="preserve"> </w:t>
      </w:r>
      <w:r w:rsidR="00EB157C" w:rsidRPr="00051A9E">
        <w:rPr>
          <w:rFonts w:hint="eastAsia"/>
        </w:rPr>
        <w:t>NTO NW</w:t>
      </w:r>
      <w:bookmarkEnd w:id="18"/>
      <w:r w:rsidR="00EB157C" w:rsidRPr="00051A9E">
        <w:rPr>
          <w:rFonts w:hint="eastAsia"/>
        </w:rPr>
        <w:t xml:space="preserve"> </w:t>
      </w:r>
      <w:r w:rsidR="005C4A9E" w:rsidRPr="00051A9E">
        <w:rPr>
          <w:rFonts w:hint="eastAsia"/>
        </w:rPr>
        <w:t xml:space="preserve">are </w:t>
      </w:r>
      <w:r w:rsidR="00EB157C" w:rsidRPr="00051A9E">
        <w:rPr>
          <w:rFonts w:hint="eastAsia"/>
        </w:rPr>
        <w:t>significantly lower than th</w:t>
      </w:r>
      <w:r w:rsidR="005C4A9E" w:rsidRPr="00051A9E">
        <w:rPr>
          <w:rFonts w:hint="eastAsia"/>
        </w:rPr>
        <w:t>ose</w:t>
      </w:r>
      <w:r w:rsidR="00EB157C" w:rsidRPr="00051A9E">
        <w:rPr>
          <w:rFonts w:hint="eastAsia"/>
        </w:rPr>
        <w:t xml:space="preserve"> for NTO, while that of </w:t>
      </w:r>
      <w:r w:rsidR="002003C4" w:rsidRPr="00051A9E">
        <w:rPr>
          <w:rFonts w:hint="eastAsia"/>
          <w:i/>
          <w:iCs/>
        </w:rPr>
        <w:t>I</w:t>
      </w:r>
      <w:r w:rsidR="002003C4" w:rsidRPr="00051A9E">
        <w:rPr>
          <w:rFonts w:hint="eastAsia"/>
          <w:vertAlign w:val="subscript"/>
        </w:rPr>
        <w:t>020</w:t>
      </w:r>
      <w:r w:rsidR="002003C4" w:rsidRPr="00051A9E">
        <w:rPr>
          <w:rFonts w:hint="eastAsia"/>
        </w:rPr>
        <w:t>/</w:t>
      </w:r>
      <w:r w:rsidR="00C7694E" w:rsidRPr="00051A9E">
        <w:rPr>
          <w:i/>
        </w:rPr>
        <w:t>I</w:t>
      </w:r>
      <w:r w:rsidR="002003C4" w:rsidRPr="00051A9E">
        <w:rPr>
          <w:rFonts w:hint="eastAsia"/>
          <w:vertAlign w:val="subscript"/>
        </w:rPr>
        <w:t>100</w:t>
      </w:r>
      <w:r w:rsidR="002003C4" w:rsidRPr="00051A9E">
        <w:rPr>
          <w:rFonts w:hint="eastAsia"/>
        </w:rPr>
        <w:t xml:space="preserve"> </w:t>
      </w:r>
      <w:r w:rsidR="00EB157C" w:rsidRPr="00051A9E">
        <w:rPr>
          <w:rFonts w:hint="eastAsia"/>
        </w:rPr>
        <w:t xml:space="preserve">for NTO NW is similar </w:t>
      </w:r>
      <w:r w:rsidR="0051144D" w:rsidRPr="00051A9E">
        <w:rPr>
          <w:rFonts w:hint="eastAsia"/>
        </w:rPr>
        <w:t>to that for NTO. T</w:t>
      </w:r>
      <w:r w:rsidR="0051144D" w:rsidRPr="00051A9E">
        <w:t>h</w:t>
      </w:r>
      <w:r w:rsidR="0051144D" w:rsidRPr="00051A9E">
        <w:rPr>
          <w:rFonts w:hint="eastAsia"/>
        </w:rPr>
        <w:t>es</w:t>
      </w:r>
      <w:r w:rsidR="005F15C4" w:rsidRPr="00051A9E">
        <w:rPr>
          <w:rFonts w:hint="eastAsia"/>
        </w:rPr>
        <w:t>e</w:t>
      </w:r>
      <w:r w:rsidR="0051144D" w:rsidRPr="00051A9E">
        <w:rPr>
          <w:rFonts w:hint="eastAsia"/>
        </w:rPr>
        <w:t xml:space="preserve"> results </w:t>
      </w:r>
      <w:r w:rsidR="005744C2" w:rsidRPr="00051A9E">
        <w:rPr>
          <w:rFonts w:hint="eastAsia"/>
        </w:rPr>
        <w:t>indicate</w:t>
      </w:r>
      <w:r w:rsidR="0051144D" w:rsidRPr="00051A9E">
        <w:rPr>
          <w:rFonts w:hint="eastAsia"/>
        </w:rPr>
        <w:t xml:space="preserve"> that the structure </w:t>
      </w:r>
      <w:r w:rsidR="0051144D" w:rsidRPr="00051A9E">
        <w:t>periodicity</w:t>
      </w:r>
      <w:r w:rsidR="0051144D" w:rsidRPr="00051A9E">
        <w:rPr>
          <w:rFonts w:hint="eastAsia"/>
        </w:rPr>
        <w:t xml:space="preserve"> </w:t>
      </w:r>
      <w:r w:rsidR="0051144D" w:rsidRPr="00051A9E">
        <w:rPr>
          <w:rFonts w:hint="eastAsia"/>
        </w:rPr>
        <w:t xml:space="preserve">along </w:t>
      </w:r>
      <w:r w:rsidR="00A765D2" w:rsidRPr="00051A9E">
        <w:rPr>
          <w:rFonts w:hint="eastAsia"/>
          <w:i/>
          <w:iCs/>
        </w:rPr>
        <w:t>c</w:t>
      </w:r>
      <w:r w:rsidR="0051144D" w:rsidRPr="00051A9E">
        <w:rPr>
          <w:rFonts w:hint="eastAsia"/>
        </w:rPr>
        <w:t xml:space="preserve"> axis of NTO NW </w:t>
      </w:r>
      <w:r w:rsidR="00FE4FE3" w:rsidRPr="00051A9E">
        <w:rPr>
          <w:rFonts w:hint="eastAsia"/>
        </w:rPr>
        <w:t>was lower than that of NTO</w:t>
      </w:r>
      <w:r w:rsidR="005C4A9E" w:rsidRPr="00051A9E">
        <w:rPr>
          <w:rFonts w:hint="eastAsia"/>
        </w:rPr>
        <w:t xml:space="preserve">, thereby </w:t>
      </w:r>
      <w:r w:rsidR="004612A8" w:rsidRPr="00051A9E">
        <w:rPr>
          <w:rFonts w:hint="eastAsia"/>
        </w:rPr>
        <w:t xml:space="preserve">suggesting the framework splitting </w:t>
      </w:r>
      <w:r w:rsidR="00A765D2" w:rsidRPr="00051A9E">
        <w:rPr>
          <w:rFonts w:hint="eastAsia"/>
        </w:rPr>
        <w:t>as schematically shown in Figure 2</w:t>
      </w:r>
      <w:r w:rsidR="00FE4FE3" w:rsidRPr="00051A9E">
        <w:rPr>
          <w:rFonts w:hint="eastAsia"/>
        </w:rPr>
        <w:t>.</w:t>
      </w:r>
      <w:bookmarkEnd w:id="17"/>
    </w:p>
    <w:p w14:paraId="02A7B1AB" w14:textId="7D9A1B83" w:rsidR="00703DBD" w:rsidRPr="00051A9E" w:rsidRDefault="0006726D" w:rsidP="008B095D">
      <w:pPr>
        <w:pStyle w:val="P1"/>
        <w:spacing w:line="240" w:lineRule="atLeast"/>
        <w:ind w:firstLine="425"/>
      </w:pPr>
      <w:r w:rsidRPr="00051A9E">
        <w:rPr>
          <w:rFonts w:hint="eastAsia"/>
        </w:rPr>
        <w:t xml:space="preserve">We then tried to determine </w:t>
      </w:r>
      <w:r w:rsidR="004C52D6" w:rsidRPr="00051A9E">
        <w:rPr>
          <w:rFonts w:hint="eastAsia"/>
        </w:rPr>
        <w:t xml:space="preserve">the crystal orientation of nanowires for NTO NW. We used a method, nano-beam diffraction in </w:t>
      </w:r>
      <w:r w:rsidR="00703DBD" w:rsidRPr="00051A9E">
        <w:rPr>
          <w:rFonts w:hint="eastAsia"/>
        </w:rPr>
        <w:t>STEM</w:t>
      </w:r>
      <w:r w:rsidR="004C52D6" w:rsidRPr="00051A9E">
        <w:rPr>
          <w:rFonts w:hint="eastAsia"/>
        </w:rPr>
        <w:t>, which enable</w:t>
      </w:r>
      <w:r w:rsidR="00996501" w:rsidRPr="00051A9E">
        <w:rPr>
          <w:rFonts w:hint="eastAsia"/>
        </w:rPr>
        <w:t>s</w:t>
      </w:r>
      <w:r w:rsidR="004C52D6" w:rsidRPr="00051A9E">
        <w:rPr>
          <w:rFonts w:hint="eastAsia"/>
        </w:rPr>
        <w:t xml:space="preserve"> us to </w:t>
      </w:r>
      <w:r w:rsidR="00703DBD" w:rsidRPr="00051A9E">
        <w:rPr>
          <w:rFonts w:hint="eastAsia"/>
        </w:rPr>
        <w:t>analy</w:t>
      </w:r>
      <w:r w:rsidR="004C52D6" w:rsidRPr="00051A9E">
        <w:rPr>
          <w:rFonts w:hint="eastAsia"/>
        </w:rPr>
        <w:t xml:space="preserve">ze a specific nanometer-size area. Figure 3a shows </w:t>
      </w:r>
      <w:r w:rsidR="008B1DD9" w:rsidRPr="00051A9E">
        <w:rPr>
          <w:rFonts w:hint="eastAsia"/>
        </w:rPr>
        <w:t xml:space="preserve">the STEM image and </w:t>
      </w:r>
      <w:r w:rsidR="005C4A9E" w:rsidRPr="00051A9E">
        <w:rPr>
          <w:rFonts w:hint="eastAsia"/>
        </w:rPr>
        <w:t xml:space="preserve">its </w:t>
      </w:r>
      <w:r w:rsidR="008B1DD9" w:rsidRPr="00051A9E">
        <w:rPr>
          <w:rFonts w:hint="eastAsia"/>
        </w:rPr>
        <w:t xml:space="preserve">corresponding nano-beam diffraction pattern of the starting NTO. Using a </w:t>
      </w:r>
      <w:proofErr w:type="spellStart"/>
      <w:r w:rsidR="008B1DD9" w:rsidRPr="00051A9E">
        <w:rPr>
          <w:rFonts w:hint="eastAsia"/>
        </w:rPr>
        <w:t>ReciPro</w:t>
      </w:r>
      <w:proofErr w:type="spellEnd"/>
      <w:r w:rsidR="008B1DD9" w:rsidRPr="00051A9E">
        <w:rPr>
          <w:rFonts w:hint="eastAsia"/>
        </w:rPr>
        <w:t xml:space="preserve"> software</w:t>
      </w:r>
      <w:r w:rsidR="00AA0002" w:rsidRPr="00051A9E">
        <w:rPr>
          <w:rFonts w:hint="eastAsia"/>
        </w:rPr>
        <w:t>,</w:t>
      </w:r>
      <w:r w:rsidR="00AA0002" w:rsidRPr="00051A9E">
        <w:rPr>
          <w:rFonts w:hint="eastAsia"/>
          <w:vertAlign w:val="superscript"/>
        </w:rPr>
        <w:t>[27]</w:t>
      </w:r>
      <w:r w:rsidR="008B1DD9" w:rsidRPr="00051A9E">
        <w:rPr>
          <w:rFonts w:hint="eastAsia"/>
        </w:rPr>
        <w:t xml:space="preserve"> </w:t>
      </w:r>
      <w:r w:rsidR="00AA0002" w:rsidRPr="00051A9E">
        <w:rPr>
          <w:rFonts w:hint="eastAsia"/>
        </w:rPr>
        <w:t xml:space="preserve">we simulated the electron diffraction pattern of </w:t>
      </w:r>
      <w:r w:rsidR="00AA0002" w:rsidRPr="00051A9E">
        <w:t>Na</w:t>
      </w:r>
      <w:r w:rsidR="00AA0002" w:rsidRPr="00051A9E">
        <w:rPr>
          <w:vertAlign w:val="subscript"/>
        </w:rPr>
        <w:t>2</w:t>
      </w:r>
      <w:r w:rsidR="00AA0002" w:rsidRPr="00051A9E">
        <w:t>Ti</w:t>
      </w:r>
      <w:r w:rsidR="00AA0002" w:rsidRPr="00051A9E">
        <w:rPr>
          <w:vertAlign w:val="subscript"/>
        </w:rPr>
        <w:t>3</w:t>
      </w:r>
      <w:r w:rsidR="00AA0002" w:rsidRPr="00051A9E">
        <w:t>O</w:t>
      </w:r>
      <w:r w:rsidR="00AA0002" w:rsidRPr="00051A9E">
        <w:rPr>
          <w:vertAlign w:val="subscript"/>
        </w:rPr>
        <w:t>7</w:t>
      </w:r>
      <w:r w:rsidR="00AA0002" w:rsidRPr="00051A9E">
        <w:t xml:space="preserve"> </w:t>
      </w:r>
      <w:r w:rsidR="00AA0002" w:rsidRPr="00051A9E">
        <w:rPr>
          <w:rFonts w:hint="eastAsia"/>
        </w:rPr>
        <w:t xml:space="preserve">and then successfully assigned the nano-beam diffraction pattern detected. Accordingly, it was confirmed that the long axis </w:t>
      </w:r>
      <w:r w:rsidR="00005FD3" w:rsidRPr="00051A9E">
        <w:rPr>
          <w:rFonts w:hint="eastAsia"/>
        </w:rPr>
        <w:t xml:space="preserve">and thickness direction </w:t>
      </w:r>
      <w:r w:rsidR="00AA0002" w:rsidRPr="00051A9E">
        <w:rPr>
          <w:rFonts w:hint="eastAsia"/>
        </w:rPr>
        <w:t>of NTO plates w</w:t>
      </w:r>
      <w:r w:rsidR="001217CD" w:rsidRPr="00051A9E">
        <w:rPr>
          <w:rFonts w:hint="eastAsia"/>
        </w:rPr>
        <w:t>ere along</w:t>
      </w:r>
      <w:r w:rsidR="00AA0002" w:rsidRPr="00051A9E">
        <w:rPr>
          <w:rFonts w:hint="eastAsia"/>
        </w:rPr>
        <w:t xml:space="preserve"> </w:t>
      </w:r>
      <w:r w:rsidR="00AA0002" w:rsidRPr="00051A9E">
        <w:rPr>
          <w:rFonts w:hint="eastAsia"/>
          <w:i/>
          <w:iCs/>
        </w:rPr>
        <w:t>b</w:t>
      </w:r>
      <w:r w:rsidR="00AA0002" w:rsidRPr="00051A9E">
        <w:rPr>
          <w:rFonts w:hint="eastAsia"/>
        </w:rPr>
        <w:t xml:space="preserve"> </w:t>
      </w:r>
      <w:r w:rsidR="00005FD3" w:rsidRPr="00051A9E">
        <w:rPr>
          <w:rFonts w:hint="eastAsia"/>
        </w:rPr>
        <w:t xml:space="preserve">and </w:t>
      </w:r>
      <w:r w:rsidR="00005FD3" w:rsidRPr="00051A9E">
        <w:rPr>
          <w:rFonts w:hint="eastAsia"/>
          <w:i/>
          <w:iCs/>
        </w:rPr>
        <w:t>a</w:t>
      </w:r>
      <w:r w:rsidR="00005FD3" w:rsidRPr="00051A9E">
        <w:rPr>
          <w:rFonts w:hint="eastAsia"/>
        </w:rPr>
        <w:t xml:space="preserve"> </w:t>
      </w:r>
      <w:proofErr w:type="gramStart"/>
      <w:r w:rsidR="00AA0002" w:rsidRPr="00051A9E">
        <w:rPr>
          <w:rFonts w:hint="eastAsia"/>
        </w:rPr>
        <w:t>ax</w:t>
      </w:r>
      <w:r w:rsidR="00005FD3" w:rsidRPr="00051A9E">
        <w:rPr>
          <w:rFonts w:hint="eastAsia"/>
        </w:rPr>
        <w:t>e</w:t>
      </w:r>
      <w:r w:rsidR="00AA0002" w:rsidRPr="00051A9E">
        <w:rPr>
          <w:rFonts w:hint="eastAsia"/>
        </w:rPr>
        <w:t>s</w:t>
      </w:r>
      <w:proofErr w:type="gramEnd"/>
      <w:r w:rsidR="00005FD3" w:rsidRPr="00051A9E">
        <w:rPr>
          <w:rFonts w:hint="eastAsia"/>
        </w:rPr>
        <w:t xml:space="preserve">, respectively, as shown in Figure 1. </w:t>
      </w:r>
      <w:r w:rsidR="001217CD" w:rsidRPr="00051A9E">
        <w:rPr>
          <w:rFonts w:hint="eastAsia"/>
        </w:rPr>
        <w:t>Likewise, w</w:t>
      </w:r>
      <w:r w:rsidR="00005FD3" w:rsidRPr="00051A9E">
        <w:rPr>
          <w:rFonts w:hint="eastAsia"/>
        </w:rPr>
        <w:t xml:space="preserve">e detected spot-like nano-beam diffraction patterns from </w:t>
      </w:r>
      <w:r w:rsidR="00005FD3" w:rsidRPr="00051A9E">
        <w:t>different</w:t>
      </w:r>
      <w:r w:rsidR="00005FD3" w:rsidRPr="00051A9E">
        <w:rPr>
          <w:rFonts w:hint="eastAsia"/>
        </w:rPr>
        <w:t xml:space="preserve"> nanometer-size areas (diameter of approximately 2.5 nm) on each nanowire in the NTO NW sample, confirming the crystalline nature of NTO NW (</w:t>
      </w:r>
      <w:r w:rsidR="00996501" w:rsidRPr="00051A9E">
        <w:rPr>
          <w:rFonts w:hint="eastAsia"/>
        </w:rPr>
        <w:t xml:space="preserve">a typical image is shown in </w:t>
      </w:r>
      <w:r w:rsidR="00005FD3" w:rsidRPr="00051A9E">
        <w:rPr>
          <w:rFonts w:hint="eastAsia"/>
        </w:rPr>
        <w:t>F</w:t>
      </w:r>
      <w:r w:rsidR="00005FD3" w:rsidRPr="00051A9E">
        <w:t>i</w:t>
      </w:r>
      <w:r w:rsidR="00005FD3" w:rsidRPr="00051A9E">
        <w:rPr>
          <w:rFonts w:hint="eastAsia"/>
        </w:rPr>
        <w:t>gure 3b).</w:t>
      </w:r>
      <w:r w:rsidR="00290DC2" w:rsidRPr="00051A9E">
        <w:rPr>
          <w:rFonts w:hint="eastAsia"/>
        </w:rPr>
        <w:t xml:space="preserve"> However, each spot was relatively </w:t>
      </w:r>
      <w:r w:rsidR="00290DC2" w:rsidRPr="00051A9E">
        <w:t>fluctuated</w:t>
      </w:r>
      <w:r w:rsidR="00290DC2" w:rsidRPr="00051A9E">
        <w:rPr>
          <w:rFonts w:hint="eastAsia"/>
        </w:rPr>
        <w:t xml:space="preserve"> probably due to</w:t>
      </w:r>
      <w:r w:rsidR="001217CD" w:rsidRPr="00051A9E">
        <w:rPr>
          <w:rFonts w:hint="eastAsia"/>
        </w:rPr>
        <w:t xml:space="preserve"> less ordered structure of the nanowire</w:t>
      </w:r>
      <w:r w:rsidR="00295055" w:rsidRPr="00051A9E">
        <w:rPr>
          <w:rFonts w:hint="eastAsia"/>
        </w:rPr>
        <w:t>, consiste</w:t>
      </w:r>
      <w:r w:rsidR="008331F6" w:rsidRPr="00051A9E">
        <w:t>nt</w:t>
      </w:r>
      <w:r w:rsidR="00295055" w:rsidRPr="00051A9E">
        <w:rPr>
          <w:rFonts w:hint="eastAsia"/>
        </w:rPr>
        <w:t xml:space="preserve"> with XRD </w:t>
      </w:r>
      <w:r w:rsidR="00295055" w:rsidRPr="00051A9E">
        <w:t>results</w:t>
      </w:r>
      <w:r w:rsidR="00295055" w:rsidRPr="00051A9E">
        <w:rPr>
          <w:rFonts w:hint="eastAsia"/>
        </w:rPr>
        <w:t xml:space="preserve"> (Figure </w:t>
      </w:r>
      <w:r w:rsidR="00996501" w:rsidRPr="00051A9E">
        <w:rPr>
          <w:rFonts w:hint="eastAsia"/>
        </w:rPr>
        <w:t>2</w:t>
      </w:r>
      <w:r w:rsidR="00295055" w:rsidRPr="00051A9E">
        <w:rPr>
          <w:rFonts w:hint="eastAsia"/>
        </w:rPr>
        <w:t>d and F</w:t>
      </w:r>
      <w:r w:rsidR="00295055" w:rsidRPr="00051A9E">
        <w:t>i</w:t>
      </w:r>
      <w:r w:rsidR="00295055" w:rsidRPr="00051A9E">
        <w:rPr>
          <w:rFonts w:hint="eastAsia"/>
        </w:rPr>
        <w:t>gure S1).</w:t>
      </w:r>
      <w:r w:rsidR="001217CD" w:rsidRPr="00051A9E">
        <w:rPr>
          <w:rFonts w:hint="eastAsia"/>
        </w:rPr>
        <w:t xml:space="preserve"> T</w:t>
      </w:r>
      <w:r w:rsidR="001217CD" w:rsidRPr="00051A9E">
        <w:t>h</w:t>
      </w:r>
      <w:r w:rsidR="001217CD" w:rsidRPr="00051A9E">
        <w:rPr>
          <w:rFonts w:hint="eastAsia"/>
        </w:rPr>
        <w:t xml:space="preserve">us, </w:t>
      </w:r>
      <w:r w:rsidR="00290DC2" w:rsidRPr="00051A9E">
        <w:rPr>
          <w:rFonts w:hint="eastAsia"/>
        </w:rPr>
        <w:t xml:space="preserve">we were able to determine the nanowire long axis as </w:t>
      </w:r>
      <w:r w:rsidR="00290DC2" w:rsidRPr="00051A9E">
        <w:rPr>
          <w:rFonts w:hint="eastAsia"/>
          <w:i/>
          <w:iCs/>
        </w:rPr>
        <w:t>b</w:t>
      </w:r>
      <w:r w:rsidR="00290DC2" w:rsidRPr="00051A9E">
        <w:rPr>
          <w:rFonts w:hint="eastAsia"/>
        </w:rPr>
        <w:t xml:space="preserve"> axis but </w:t>
      </w:r>
      <w:r w:rsidR="001217CD" w:rsidRPr="00051A9E">
        <w:rPr>
          <w:rFonts w:hint="eastAsia"/>
        </w:rPr>
        <w:t xml:space="preserve">not </w:t>
      </w:r>
      <w:r w:rsidR="00290DC2" w:rsidRPr="00051A9E">
        <w:rPr>
          <w:rFonts w:hint="eastAsia"/>
        </w:rPr>
        <w:t>nanowire thickness direction.</w:t>
      </w:r>
      <w:r w:rsidR="008B1DD9" w:rsidRPr="00051A9E">
        <w:rPr>
          <w:rFonts w:hint="eastAsia"/>
        </w:rPr>
        <w:t xml:space="preserve"> </w:t>
      </w:r>
    </w:p>
    <w:p w14:paraId="432EB052" w14:textId="7BE27C4B" w:rsidR="00107866" w:rsidRPr="00051A9E" w:rsidRDefault="00107866" w:rsidP="00107866">
      <w:pPr>
        <w:pStyle w:val="P1"/>
        <w:spacing w:line="240" w:lineRule="atLeast"/>
        <w:ind w:firstLine="425"/>
      </w:pPr>
      <w:r w:rsidRPr="00051A9E">
        <w:t xml:space="preserve">We further investigated the textual properties of NTO NW. Considering the fact that NTO NW had a larger volume than NTO with identical weight (Figure </w:t>
      </w:r>
      <w:r w:rsidR="00E459D6" w:rsidRPr="00051A9E">
        <w:rPr>
          <w:rFonts w:hint="eastAsia"/>
        </w:rPr>
        <w:t>4</w:t>
      </w:r>
      <w:r w:rsidRPr="00051A9E">
        <w:t xml:space="preserve">a), we expected that NTO NW would exhibit the enlarged surface area compared with NTO. Figure </w:t>
      </w:r>
      <w:r w:rsidR="00E459D6" w:rsidRPr="00051A9E">
        <w:rPr>
          <w:rFonts w:hint="eastAsia"/>
        </w:rPr>
        <w:t>4</w:t>
      </w:r>
      <w:r w:rsidRPr="00051A9E">
        <w:t>b shows the N</w:t>
      </w:r>
      <w:r w:rsidRPr="00051A9E">
        <w:rPr>
          <w:vertAlign w:val="subscript"/>
        </w:rPr>
        <w:t>2</w:t>
      </w:r>
      <w:r w:rsidRPr="00051A9E">
        <w:t xml:space="preserve"> adsorption-desorption isotherms of NTO and NTO NW. NTO NW showed the amount of the adsorbed N</w:t>
      </w:r>
      <w:r w:rsidRPr="00051A9E">
        <w:rPr>
          <w:vertAlign w:val="subscript"/>
        </w:rPr>
        <w:t xml:space="preserve">2 </w:t>
      </w:r>
      <w:r w:rsidRPr="00051A9E">
        <w:t>at partial pressure higher than ca. 0.9 significantly larger than NTO, indicating that NTO NW has larger mesopores and/or macropores created via aggregation of each nanowire.</w:t>
      </w:r>
    </w:p>
    <w:p w14:paraId="0EE2D11B" w14:textId="7CFF3724" w:rsidR="00F760B6" w:rsidRPr="00051A9E" w:rsidRDefault="00F760B6" w:rsidP="0039518F">
      <w:pPr>
        <w:pStyle w:val="P1"/>
        <w:spacing w:line="240" w:lineRule="atLeast"/>
        <w:ind w:firstLine="425"/>
        <w:rPr>
          <w:vertAlign w:val="superscript"/>
        </w:rPr>
        <w:sectPr w:rsidR="00F760B6" w:rsidRPr="00051A9E" w:rsidSect="0095126A">
          <w:type w:val="continuous"/>
          <w:pgSz w:w="11906" w:h="16838" w:code="9"/>
          <w:pgMar w:top="1673" w:right="936" w:bottom="1134" w:left="936" w:header="709" w:footer="709" w:gutter="0"/>
          <w:cols w:num="2" w:space="284"/>
          <w:docGrid w:linePitch="360"/>
        </w:sectPr>
      </w:pPr>
    </w:p>
    <w:p w14:paraId="2BB09145" w14:textId="77777777" w:rsidR="00F760B6" w:rsidRPr="00051A9E" w:rsidRDefault="00F760B6" w:rsidP="00F760B6">
      <w:pPr>
        <w:pStyle w:val="P1"/>
        <w:spacing w:line="240" w:lineRule="atLeast"/>
        <w:rPr>
          <w:vertAlign w:val="superscript"/>
        </w:rPr>
      </w:pPr>
    </w:p>
    <w:p w14:paraId="3B6ADEF4" w14:textId="08A5DD5F" w:rsidR="00F760B6" w:rsidRPr="00051A9E" w:rsidRDefault="008B095D" w:rsidP="00F760B6">
      <w:pPr>
        <w:pStyle w:val="P1"/>
        <w:spacing w:line="240" w:lineRule="atLeast"/>
        <w:jc w:val="center"/>
        <w:rPr>
          <w:vertAlign w:val="superscript"/>
        </w:rPr>
      </w:pPr>
      <w:r w:rsidRPr="00051A9E">
        <w:rPr>
          <w:noProof/>
        </w:rPr>
        <w:drawing>
          <wp:inline distT="0" distB="0" distL="0" distR="0" wp14:anchorId="3C5843A2" wp14:editId="408D22D7">
            <wp:extent cx="5679000" cy="3035880"/>
            <wp:effectExtent l="0" t="0" r="0" b="0"/>
            <wp:docPr id="1743564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078" t="12994" r="11537" b="13844"/>
                    <a:stretch/>
                  </pic:blipFill>
                  <pic:spPr bwMode="auto">
                    <a:xfrm>
                      <a:off x="0" y="0"/>
                      <a:ext cx="5679000" cy="3035880"/>
                    </a:xfrm>
                    <a:prstGeom prst="rect">
                      <a:avLst/>
                    </a:prstGeom>
                    <a:noFill/>
                    <a:ln>
                      <a:noFill/>
                    </a:ln>
                    <a:extLst>
                      <a:ext uri="{53640926-AAD7-44D8-BBD7-CCE9431645EC}">
                        <a14:shadowObscured xmlns:a14="http://schemas.microsoft.com/office/drawing/2010/main"/>
                      </a:ext>
                    </a:extLst>
                  </pic:spPr>
                </pic:pic>
              </a:graphicData>
            </a:graphic>
          </wp:inline>
        </w:drawing>
      </w:r>
    </w:p>
    <w:p w14:paraId="056486CB" w14:textId="2C899459" w:rsidR="00F760B6" w:rsidRPr="00051A9E" w:rsidRDefault="00F760B6" w:rsidP="00F760B6">
      <w:pPr>
        <w:spacing w:line="240" w:lineRule="atLeast"/>
        <w:jc w:val="both"/>
        <w:rPr>
          <w:rFonts w:ascii="Arial" w:hAnsi="Arial" w:cs="Arial"/>
          <w:sz w:val="14"/>
          <w:szCs w:val="14"/>
        </w:rPr>
      </w:pPr>
      <w:r w:rsidRPr="00051A9E">
        <w:rPr>
          <w:rFonts w:ascii="Arial" w:hAnsi="Arial" w:cs="Arial"/>
          <w:b/>
          <w:bCs/>
          <w:sz w:val="14"/>
          <w:szCs w:val="14"/>
        </w:rPr>
        <w:t>Figure 2.</w:t>
      </w:r>
      <w:r w:rsidRPr="00051A9E">
        <w:rPr>
          <w:rFonts w:ascii="Arial" w:hAnsi="Arial" w:cs="Arial"/>
          <w:sz w:val="14"/>
          <w:szCs w:val="14"/>
        </w:rPr>
        <w:t xml:space="preserve"> SEM images of (a) NTO and (b) NTO NW</w:t>
      </w:r>
      <w:r w:rsidR="00CE6C79" w:rsidRPr="00051A9E">
        <w:rPr>
          <w:rFonts w:ascii="Arial" w:hAnsi="Arial" w:cs="Arial" w:hint="eastAsia"/>
          <w:sz w:val="14"/>
          <w:szCs w:val="14"/>
        </w:rPr>
        <w:t xml:space="preserve">. </w:t>
      </w:r>
      <w:r w:rsidR="00CE6C79" w:rsidRPr="00051A9E">
        <w:rPr>
          <w:rFonts w:ascii="Arial" w:hAnsi="Arial" w:cs="Arial"/>
          <w:sz w:val="14"/>
          <w:szCs w:val="14"/>
        </w:rPr>
        <w:t>Inset of panel (b) is a typical TEM image of NTO NW.</w:t>
      </w:r>
      <w:r w:rsidR="00CE6C79" w:rsidRPr="00051A9E">
        <w:rPr>
          <w:rFonts w:ascii="Arial" w:hAnsi="Arial" w:cs="Arial" w:hint="eastAsia"/>
          <w:sz w:val="14"/>
          <w:szCs w:val="14"/>
        </w:rPr>
        <w:t xml:space="preserve"> (c) AFM image of NTO NW.</w:t>
      </w:r>
      <w:r w:rsidRPr="00051A9E">
        <w:rPr>
          <w:rFonts w:ascii="Arial" w:hAnsi="Arial" w:cs="Arial"/>
          <w:sz w:val="14"/>
          <w:szCs w:val="14"/>
        </w:rPr>
        <w:t xml:space="preserve"> (</w:t>
      </w:r>
      <w:r w:rsidR="00CE6C79" w:rsidRPr="00051A9E">
        <w:rPr>
          <w:rFonts w:ascii="Arial" w:hAnsi="Arial" w:cs="Arial" w:hint="eastAsia"/>
          <w:sz w:val="14"/>
          <w:szCs w:val="14"/>
        </w:rPr>
        <w:t>d</w:t>
      </w:r>
      <w:r w:rsidRPr="00051A9E">
        <w:rPr>
          <w:rFonts w:ascii="Arial" w:hAnsi="Arial" w:cs="Arial"/>
          <w:sz w:val="14"/>
          <w:szCs w:val="14"/>
        </w:rPr>
        <w:t>) XRD patterns and (</w:t>
      </w:r>
      <w:r w:rsidR="00CE6C79" w:rsidRPr="00051A9E">
        <w:rPr>
          <w:rFonts w:ascii="Arial" w:hAnsi="Arial" w:cs="Arial" w:hint="eastAsia"/>
          <w:sz w:val="14"/>
          <w:szCs w:val="14"/>
        </w:rPr>
        <w:t>e</w:t>
      </w:r>
      <w:r w:rsidRPr="00051A9E">
        <w:rPr>
          <w:rFonts w:ascii="Arial" w:hAnsi="Arial" w:cs="Arial"/>
          <w:sz w:val="14"/>
          <w:szCs w:val="14"/>
        </w:rPr>
        <w:t>) Raman spectra of NTO and NTO NW. The lines at the bottom of panel (</w:t>
      </w:r>
      <w:r w:rsidR="00CE6C79" w:rsidRPr="00051A9E">
        <w:rPr>
          <w:rFonts w:ascii="Arial" w:hAnsi="Arial" w:cs="Arial" w:hint="eastAsia"/>
          <w:sz w:val="14"/>
          <w:szCs w:val="14"/>
        </w:rPr>
        <w:t>d</w:t>
      </w:r>
      <w:r w:rsidRPr="00051A9E">
        <w:rPr>
          <w:rFonts w:ascii="Arial" w:hAnsi="Arial" w:cs="Arial"/>
          <w:sz w:val="14"/>
          <w:szCs w:val="14"/>
        </w:rPr>
        <w:t>) show the diffraction peaks of Na</w:t>
      </w:r>
      <w:r w:rsidRPr="00051A9E">
        <w:rPr>
          <w:rFonts w:ascii="Arial" w:hAnsi="Arial" w:cs="Arial"/>
          <w:sz w:val="14"/>
          <w:szCs w:val="14"/>
          <w:vertAlign w:val="subscript"/>
        </w:rPr>
        <w:t>2</w:t>
      </w:r>
      <w:r w:rsidRPr="00051A9E">
        <w:rPr>
          <w:rFonts w:ascii="Arial" w:hAnsi="Arial" w:cs="Arial"/>
          <w:sz w:val="14"/>
          <w:szCs w:val="14"/>
        </w:rPr>
        <w:t>Ti</w:t>
      </w:r>
      <w:r w:rsidRPr="00051A9E">
        <w:rPr>
          <w:rFonts w:ascii="Arial" w:hAnsi="Arial" w:cs="Arial"/>
          <w:sz w:val="14"/>
          <w:szCs w:val="14"/>
          <w:vertAlign w:val="subscript"/>
        </w:rPr>
        <w:t>3</w:t>
      </w:r>
      <w:r w:rsidRPr="00051A9E">
        <w:rPr>
          <w:rFonts w:ascii="Arial" w:hAnsi="Arial" w:cs="Arial"/>
          <w:sz w:val="14"/>
          <w:szCs w:val="14"/>
        </w:rPr>
        <w:t>O</w:t>
      </w:r>
      <w:r w:rsidRPr="00051A9E">
        <w:rPr>
          <w:rFonts w:ascii="Arial" w:hAnsi="Arial" w:cs="Arial"/>
          <w:sz w:val="14"/>
          <w:szCs w:val="14"/>
          <w:vertAlign w:val="subscript"/>
        </w:rPr>
        <w:t>7</w:t>
      </w:r>
      <w:r w:rsidRPr="00051A9E">
        <w:rPr>
          <w:rFonts w:ascii="Arial" w:hAnsi="Arial" w:cs="Arial"/>
          <w:sz w:val="14"/>
          <w:szCs w:val="14"/>
        </w:rPr>
        <w:t xml:space="preserve"> (JCPDS 01-070-9440). Asteri</w:t>
      </w:r>
      <w:r w:rsidR="005E13A8" w:rsidRPr="00051A9E">
        <w:rPr>
          <w:rFonts w:ascii="Arial" w:hAnsi="Arial" w:cs="Arial"/>
          <w:sz w:val="14"/>
          <w:szCs w:val="14"/>
        </w:rPr>
        <w:t>s</w:t>
      </w:r>
      <w:r w:rsidRPr="00051A9E">
        <w:rPr>
          <w:rFonts w:ascii="Arial" w:hAnsi="Arial" w:cs="Arial"/>
          <w:sz w:val="14"/>
          <w:szCs w:val="14"/>
        </w:rPr>
        <w:t>ks indicate diffraction peaks from Al</w:t>
      </w:r>
      <w:r w:rsidRPr="00051A9E">
        <w:rPr>
          <w:rFonts w:ascii="Arial" w:hAnsi="Arial" w:cs="Arial"/>
          <w:strike/>
          <w:sz w:val="14"/>
          <w:szCs w:val="14"/>
          <w:vertAlign w:val="subscript"/>
        </w:rPr>
        <w:t>2</w:t>
      </w:r>
      <w:r w:rsidRPr="00051A9E">
        <w:rPr>
          <w:rFonts w:ascii="Arial" w:hAnsi="Arial" w:cs="Arial"/>
          <w:sz w:val="14"/>
          <w:szCs w:val="14"/>
        </w:rPr>
        <w:t>O</w:t>
      </w:r>
      <w:r w:rsidRPr="00051A9E">
        <w:rPr>
          <w:rFonts w:ascii="Arial" w:hAnsi="Arial" w:cs="Arial"/>
          <w:sz w:val="14"/>
          <w:szCs w:val="14"/>
          <w:vertAlign w:val="subscript"/>
        </w:rPr>
        <w:t>3</w:t>
      </w:r>
      <w:r w:rsidRPr="00051A9E">
        <w:rPr>
          <w:rFonts w:ascii="Arial" w:hAnsi="Arial" w:cs="Arial"/>
          <w:sz w:val="14"/>
          <w:szCs w:val="14"/>
        </w:rPr>
        <w:t xml:space="preserve"> used to normalize the XRD patterns. </w:t>
      </w:r>
    </w:p>
    <w:p w14:paraId="2479B7EB" w14:textId="7117827F" w:rsidR="001217CD" w:rsidRPr="00051A9E" w:rsidRDefault="002D12A3" w:rsidP="00A66646">
      <w:pPr>
        <w:pStyle w:val="P1"/>
        <w:spacing w:line="240" w:lineRule="atLeast"/>
        <w:jc w:val="center"/>
      </w:pPr>
      <w:r w:rsidRPr="00051A9E">
        <w:lastRenderedPageBreak/>
        <w:t xml:space="preserve"> </w:t>
      </w:r>
      <w:r w:rsidRPr="00051A9E">
        <w:rPr>
          <w:noProof/>
        </w:rPr>
        <w:drawing>
          <wp:inline distT="0" distB="0" distL="0" distR="0" wp14:anchorId="14612B9E" wp14:editId="57E31AC2">
            <wp:extent cx="3931776" cy="3836072"/>
            <wp:effectExtent l="0" t="0" r="0" b="0"/>
            <wp:docPr id="2280850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9679" t="764" r="19821" b="6779"/>
                    <a:stretch/>
                  </pic:blipFill>
                  <pic:spPr bwMode="auto">
                    <a:xfrm>
                      <a:off x="0" y="0"/>
                      <a:ext cx="3933450" cy="3837705"/>
                    </a:xfrm>
                    <a:prstGeom prst="rect">
                      <a:avLst/>
                    </a:prstGeom>
                    <a:noFill/>
                    <a:ln>
                      <a:noFill/>
                    </a:ln>
                    <a:extLst>
                      <a:ext uri="{53640926-AAD7-44D8-BBD7-CCE9431645EC}">
                        <a14:shadowObscured xmlns:a14="http://schemas.microsoft.com/office/drawing/2010/main"/>
                      </a:ext>
                    </a:extLst>
                  </pic:spPr>
                </pic:pic>
              </a:graphicData>
            </a:graphic>
          </wp:inline>
        </w:drawing>
      </w:r>
    </w:p>
    <w:p w14:paraId="223EF906" w14:textId="576526BA" w:rsidR="001217CD" w:rsidRPr="00051A9E" w:rsidRDefault="00457243" w:rsidP="00F760B6">
      <w:pPr>
        <w:pStyle w:val="P1"/>
        <w:spacing w:line="240" w:lineRule="atLeast"/>
      </w:pPr>
      <w:r w:rsidRPr="00051A9E">
        <w:rPr>
          <w:rFonts w:cs="Arial"/>
          <w:b/>
          <w:bCs/>
          <w:sz w:val="14"/>
          <w:szCs w:val="14"/>
        </w:rPr>
        <w:t xml:space="preserve">Figure </w:t>
      </w:r>
      <w:r w:rsidRPr="00051A9E">
        <w:rPr>
          <w:rFonts w:cs="Arial" w:hint="eastAsia"/>
          <w:b/>
          <w:bCs/>
          <w:sz w:val="14"/>
          <w:szCs w:val="14"/>
        </w:rPr>
        <w:t>3</w:t>
      </w:r>
      <w:r w:rsidRPr="00051A9E">
        <w:rPr>
          <w:rFonts w:cs="Arial"/>
          <w:b/>
          <w:bCs/>
          <w:sz w:val="14"/>
          <w:szCs w:val="14"/>
        </w:rPr>
        <w:t>.</w:t>
      </w:r>
      <w:r w:rsidRPr="00051A9E">
        <w:rPr>
          <w:rFonts w:cs="Arial"/>
          <w:sz w:val="14"/>
          <w:szCs w:val="14"/>
        </w:rPr>
        <w:t xml:space="preserve"> </w:t>
      </w:r>
      <w:r w:rsidRPr="00051A9E">
        <w:rPr>
          <w:rFonts w:cs="Arial" w:hint="eastAsia"/>
          <w:sz w:val="14"/>
          <w:szCs w:val="14"/>
        </w:rPr>
        <w:t xml:space="preserve">Typical </w:t>
      </w:r>
      <w:r w:rsidRPr="00051A9E">
        <w:rPr>
          <w:rFonts w:cs="Arial"/>
          <w:sz w:val="14"/>
          <w:szCs w:val="14"/>
        </w:rPr>
        <w:t>S</w:t>
      </w:r>
      <w:r w:rsidRPr="00051A9E">
        <w:rPr>
          <w:rFonts w:cs="Arial" w:hint="eastAsia"/>
          <w:sz w:val="14"/>
          <w:szCs w:val="14"/>
        </w:rPr>
        <w:t>T</w:t>
      </w:r>
      <w:r w:rsidRPr="00051A9E">
        <w:rPr>
          <w:rFonts w:cs="Arial"/>
          <w:sz w:val="14"/>
          <w:szCs w:val="14"/>
        </w:rPr>
        <w:t xml:space="preserve">EM images </w:t>
      </w:r>
      <w:r w:rsidRPr="00051A9E">
        <w:rPr>
          <w:rFonts w:cs="Arial" w:hint="eastAsia"/>
          <w:sz w:val="14"/>
          <w:szCs w:val="14"/>
        </w:rPr>
        <w:t xml:space="preserve">and nano-beam diffraction patterns </w:t>
      </w:r>
      <w:r w:rsidRPr="00051A9E">
        <w:rPr>
          <w:rFonts w:cs="Arial"/>
          <w:sz w:val="14"/>
          <w:szCs w:val="14"/>
        </w:rPr>
        <w:t>of (a) NTO and (b) NTO NW</w:t>
      </w:r>
      <w:r w:rsidRPr="00051A9E">
        <w:rPr>
          <w:rFonts w:cs="Arial" w:hint="eastAsia"/>
          <w:sz w:val="14"/>
          <w:szCs w:val="14"/>
        </w:rPr>
        <w:t xml:space="preserve">. Yellow circles indicate the beam area </w:t>
      </w:r>
      <w:r w:rsidR="001753C9" w:rsidRPr="00051A9E">
        <w:rPr>
          <w:rFonts w:cs="Arial" w:hint="eastAsia"/>
          <w:sz w:val="14"/>
          <w:szCs w:val="14"/>
        </w:rPr>
        <w:t>to take nano-beam diffraction patterns (</w:t>
      </w:r>
      <w:r w:rsidRPr="00051A9E">
        <w:rPr>
          <w:rFonts w:cs="Arial" w:hint="eastAsia"/>
          <w:sz w:val="14"/>
          <w:szCs w:val="14"/>
        </w:rPr>
        <w:t>actual diameter of 2.5 nm</w:t>
      </w:r>
      <w:r w:rsidR="001753C9" w:rsidRPr="00051A9E">
        <w:rPr>
          <w:rFonts w:cs="Arial" w:hint="eastAsia"/>
          <w:sz w:val="14"/>
          <w:szCs w:val="14"/>
        </w:rPr>
        <w:t>)</w:t>
      </w:r>
      <w:r w:rsidRPr="00051A9E">
        <w:rPr>
          <w:rFonts w:cs="Arial" w:hint="eastAsia"/>
          <w:sz w:val="14"/>
          <w:szCs w:val="14"/>
        </w:rPr>
        <w:t>.</w:t>
      </w:r>
    </w:p>
    <w:p w14:paraId="7F59E76C" w14:textId="77777777" w:rsidR="001217CD" w:rsidRPr="00051A9E" w:rsidRDefault="001217CD" w:rsidP="00F760B6">
      <w:pPr>
        <w:pStyle w:val="P1"/>
        <w:spacing w:line="240" w:lineRule="atLeast"/>
      </w:pPr>
    </w:p>
    <w:p w14:paraId="2E7CC4CA" w14:textId="77777777" w:rsidR="00F760B6" w:rsidRPr="00051A9E" w:rsidRDefault="00F760B6" w:rsidP="00523486">
      <w:pPr>
        <w:pStyle w:val="H2"/>
        <w:shd w:val="clear" w:color="000000" w:fill="auto"/>
        <w:spacing w:line="240" w:lineRule="atLeast"/>
        <w:ind w:left="0" w:firstLine="0"/>
        <w:rPr>
          <w:rFonts w:ascii="Arial" w:eastAsiaTheme="minorEastAsia" w:hAnsi="Arial" w:cs="Arial"/>
          <w:bCs/>
          <w:sz w:val="18"/>
          <w:szCs w:val="18"/>
          <w:lang w:val="en-GB" w:eastAsia="ja-JP"/>
        </w:rPr>
        <w:sectPr w:rsidR="00F760B6" w:rsidRPr="00051A9E" w:rsidSect="00F760B6">
          <w:type w:val="continuous"/>
          <w:pgSz w:w="11906" w:h="16838" w:code="9"/>
          <w:pgMar w:top="1673" w:right="936" w:bottom="1134" w:left="936" w:header="709" w:footer="709" w:gutter="0"/>
          <w:cols w:space="720"/>
          <w:docGrid w:linePitch="360"/>
        </w:sectPr>
      </w:pPr>
    </w:p>
    <w:p w14:paraId="79659702" w14:textId="0EA83390" w:rsidR="00DE450C" w:rsidRPr="00051A9E" w:rsidRDefault="00DE450C" w:rsidP="00DE450C">
      <w:pPr>
        <w:pStyle w:val="H2"/>
        <w:shd w:val="clear" w:color="000000" w:fill="auto"/>
        <w:spacing w:line="240" w:lineRule="atLeast"/>
        <w:ind w:left="0" w:firstLine="0"/>
        <w:jc w:val="center"/>
        <w:rPr>
          <w:rFonts w:ascii="Arial" w:eastAsiaTheme="minorEastAsia" w:hAnsi="Arial" w:cs="Arial"/>
          <w:bCs/>
          <w:sz w:val="18"/>
          <w:szCs w:val="18"/>
          <w:lang w:val="en-GB" w:eastAsia="ja-JP"/>
        </w:rPr>
      </w:pPr>
      <w:r w:rsidRPr="00051A9E">
        <w:rPr>
          <w:noProof/>
        </w:rPr>
        <w:drawing>
          <wp:inline distT="0" distB="0" distL="0" distR="0" wp14:anchorId="65CEC57F" wp14:editId="487B7D17">
            <wp:extent cx="5400000" cy="1783800"/>
            <wp:effectExtent l="0" t="0" r="0" b="6985"/>
            <wp:docPr id="168120784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8124" t="20082" r="9120" b="37075"/>
                    <a:stretch/>
                  </pic:blipFill>
                  <pic:spPr bwMode="auto">
                    <a:xfrm>
                      <a:off x="0" y="0"/>
                      <a:ext cx="5400000" cy="1783800"/>
                    </a:xfrm>
                    <a:prstGeom prst="rect">
                      <a:avLst/>
                    </a:prstGeom>
                    <a:noFill/>
                    <a:ln>
                      <a:noFill/>
                    </a:ln>
                    <a:extLst>
                      <a:ext uri="{53640926-AAD7-44D8-BBD7-CCE9431645EC}">
                        <a14:shadowObscured xmlns:a14="http://schemas.microsoft.com/office/drawing/2010/main"/>
                      </a:ext>
                    </a:extLst>
                  </pic:spPr>
                </pic:pic>
              </a:graphicData>
            </a:graphic>
          </wp:inline>
        </w:drawing>
      </w:r>
    </w:p>
    <w:p w14:paraId="3435B13E" w14:textId="3C0E785D" w:rsidR="00DE450C" w:rsidRPr="00051A9E" w:rsidRDefault="00DE450C" w:rsidP="00646E59">
      <w:pPr>
        <w:pStyle w:val="H2"/>
        <w:shd w:val="clear" w:color="000000" w:fill="auto"/>
        <w:spacing w:line="240" w:lineRule="atLeast"/>
        <w:ind w:left="0" w:firstLine="0"/>
        <w:rPr>
          <w:rFonts w:ascii="Arial" w:eastAsiaTheme="minorEastAsia" w:hAnsi="Arial" w:cs="Arial"/>
          <w:b w:val="0"/>
          <w:sz w:val="14"/>
          <w:szCs w:val="14"/>
          <w:lang w:eastAsia="ja-JP"/>
        </w:rPr>
      </w:pPr>
      <w:r w:rsidRPr="00051A9E">
        <w:rPr>
          <w:rFonts w:ascii="Arial" w:hAnsi="Arial" w:cs="Arial"/>
          <w:bCs/>
          <w:sz w:val="14"/>
          <w:szCs w:val="14"/>
        </w:rPr>
        <w:t xml:space="preserve">Figure </w:t>
      </w:r>
      <w:r w:rsidR="00E459D6" w:rsidRPr="00051A9E">
        <w:rPr>
          <w:rFonts w:ascii="Arial" w:eastAsiaTheme="minorEastAsia" w:hAnsi="Arial" w:cs="Arial" w:hint="eastAsia"/>
          <w:bCs/>
          <w:sz w:val="14"/>
          <w:szCs w:val="14"/>
          <w:lang w:eastAsia="ja-JP"/>
        </w:rPr>
        <w:t>4</w:t>
      </w:r>
      <w:r w:rsidRPr="00051A9E">
        <w:rPr>
          <w:rFonts w:ascii="Arial" w:hAnsi="Arial" w:cs="Arial"/>
          <w:bCs/>
          <w:sz w:val="14"/>
          <w:szCs w:val="14"/>
        </w:rPr>
        <w:t>.</w:t>
      </w:r>
      <w:r w:rsidRPr="00051A9E">
        <w:rPr>
          <w:rFonts w:ascii="Arial" w:hAnsi="Arial" w:cs="Arial"/>
          <w:b w:val="0"/>
          <w:sz w:val="14"/>
          <w:szCs w:val="14"/>
        </w:rPr>
        <w:t xml:space="preserve"> (a) Photograph showing volumes of NTO and NTO NW compared with the same weight (bulk density). (b) N</w:t>
      </w:r>
      <w:r w:rsidRPr="00051A9E">
        <w:rPr>
          <w:rFonts w:ascii="Arial" w:hAnsi="Arial" w:cs="Arial"/>
          <w:b w:val="0"/>
          <w:sz w:val="14"/>
          <w:szCs w:val="14"/>
          <w:vertAlign w:val="subscript"/>
        </w:rPr>
        <w:t>2</w:t>
      </w:r>
      <w:r w:rsidRPr="00051A9E">
        <w:rPr>
          <w:rFonts w:ascii="Arial" w:hAnsi="Arial" w:cs="Arial"/>
          <w:b w:val="0"/>
          <w:sz w:val="14"/>
          <w:szCs w:val="14"/>
        </w:rPr>
        <w:t xml:space="preserve"> adsorption-desorption isotherms of NTO and NTO NW. (c) Photocatalytic oxidation test for formic acid in water for NTO and NTO NW.</w:t>
      </w:r>
    </w:p>
    <w:p w14:paraId="46FC3615" w14:textId="77777777" w:rsidR="00DE450C" w:rsidRPr="00051A9E" w:rsidRDefault="00DE450C" w:rsidP="00A47F0D">
      <w:pPr>
        <w:spacing w:line="120" w:lineRule="exact"/>
        <w:rPr>
          <w:lang w:val="en-GB"/>
        </w:rPr>
      </w:pPr>
    </w:p>
    <w:p w14:paraId="5A27B78F" w14:textId="77777777" w:rsidR="00DE450C" w:rsidRPr="00051A9E" w:rsidRDefault="00DE450C" w:rsidP="00523486">
      <w:pPr>
        <w:pStyle w:val="H2"/>
        <w:shd w:val="clear" w:color="000000" w:fill="auto"/>
        <w:spacing w:line="240" w:lineRule="atLeast"/>
        <w:ind w:left="0" w:firstLine="0"/>
        <w:rPr>
          <w:rFonts w:ascii="Arial" w:eastAsiaTheme="minorEastAsia" w:hAnsi="Arial" w:cs="Arial"/>
          <w:bCs/>
          <w:sz w:val="18"/>
          <w:szCs w:val="18"/>
          <w:lang w:val="en-GB" w:eastAsia="ja-JP"/>
        </w:rPr>
        <w:sectPr w:rsidR="00DE450C" w:rsidRPr="00051A9E" w:rsidSect="00DE450C">
          <w:type w:val="continuous"/>
          <w:pgSz w:w="11906" w:h="16838" w:code="9"/>
          <w:pgMar w:top="1673" w:right="936" w:bottom="1134" w:left="936" w:header="709" w:footer="709" w:gutter="0"/>
          <w:cols w:space="720"/>
          <w:docGrid w:linePitch="360"/>
        </w:sectPr>
      </w:pPr>
    </w:p>
    <w:p w14:paraId="59A3C21E" w14:textId="4987BFF7" w:rsidR="001217CD" w:rsidRPr="00051A9E" w:rsidRDefault="001217CD" w:rsidP="008B095D">
      <w:pPr>
        <w:pStyle w:val="P1"/>
        <w:spacing w:line="240" w:lineRule="atLeast"/>
        <w:ind w:firstLine="425"/>
        <w:rPr>
          <w:rFonts w:eastAsiaTheme="minorEastAsia" w:cs="Arial"/>
          <w:bCs/>
          <w:szCs w:val="17"/>
          <w:lang w:val="en-GB"/>
        </w:rPr>
      </w:pPr>
      <w:r w:rsidRPr="00051A9E">
        <w:t>The</w:t>
      </w:r>
      <w:r w:rsidRPr="00051A9E">
        <w:rPr>
          <w:rFonts w:cs="Arial"/>
          <w:bCs/>
          <w:szCs w:val="17"/>
        </w:rPr>
        <w:t xml:space="preserve"> photocatalytic test of NTO NW also confirmed the enlarged surface area. We examined the photocatalytic activity of NTO NW with respect to the oxidative decomposition of formic acid in water, a known reaction for testing the performance of photocatalysts.</w:t>
      </w:r>
      <w:r w:rsidRPr="00051A9E">
        <w:rPr>
          <w:rFonts w:cs="Arial"/>
          <w:bCs/>
          <w:szCs w:val="17"/>
          <w:vertAlign w:val="superscript"/>
        </w:rPr>
        <w:t>[2</w:t>
      </w:r>
      <w:r w:rsidR="00E459D6" w:rsidRPr="00051A9E">
        <w:rPr>
          <w:rFonts w:eastAsiaTheme="minorEastAsia" w:cs="Arial" w:hint="eastAsia"/>
          <w:bCs/>
          <w:szCs w:val="17"/>
          <w:vertAlign w:val="superscript"/>
        </w:rPr>
        <w:t>8</w:t>
      </w:r>
      <w:r w:rsidRPr="00051A9E">
        <w:rPr>
          <w:rFonts w:cs="Arial"/>
          <w:bCs/>
          <w:szCs w:val="17"/>
          <w:vertAlign w:val="superscript"/>
        </w:rPr>
        <w:t>]</w:t>
      </w:r>
      <w:r w:rsidRPr="00051A9E">
        <w:rPr>
          <w:rFonts w:cs="Arial"/>
          <w:bCs/>
          <w:szCs w:val="17"/>
        </w:rPr>
        <w:t xml:space="preserve"> Generally, formic acid solutions</w:t>
      </w:r>
      <w:r w:rsidR="00D7679D" w:rsidRPr="00051A9E">
        <w:rPr>
          <w:rFonts w:cs="Arial" w:hint="eastAsia"/>
          <w:bCs/>
          <w:szCs w:val="17"/>
        </w:rPr>
        <w:t xml:space="preserve"> with </w:t>
      </w:r>
      <w:r w:rsidR="00D7679D" w:rsidRPr="00051A9E">
        <w:rPr>
          <w:rFonts w:cs="Arial"/>
          <w:bCs/>
          <w:szCs w:val="17"/>
        </w:rPr>
        <w:t>higher concentration</w:t>
      </w:r>
      <w:r w:rsidR="00590212" w:rsidRPr="00051A9E">
        <w:rPr>
          <w:rFonts w:cs="Arial"/>
          <w:bCs/>
          <w:szCs w:val="17"/>
        </w:rPr>
        <w:t>s</w:t>
      </w:r>
      <w:r w:rsidRPr="00051A9E">
        <w:rPr>
          <w:rFonts w:cs="Arial"/>
          <w:bCs/>
          <w:szCs w:val="17"/>
        </w:rPr>
        <w:t xml:space="preserve"> (e.g., 5 vol%) are used to avoid the effect of diffusion on the reaction. In contrast, we here used a significantly lower concentration </w:t>
      </w:r>
      <w:r w:rsidR="00D7679D" w:rsidRPr="00051A9E">
        <w:rPr>
          <w:rFonts w:cs="Arial" w:hint="eastAsia"/>
          <w:bCs/>
          <w:szCs w:val="17"/>
        </w:rPr>
        <w:t xml:space="preserve">of </w:t>
      </w:r>
      <w:r w:rsidRPr="00051A9E">
        <w:rPr>
          <w:rFonts w:cs="Arial"/>
          <w:bCs/>
          <w:szCs w:val="17"/>
        </w:rPr>
        <w:t xml:space="preserve">formic acid solution (0.08 vol%) to evaluate the effect of the surface area of </w:t>
      </w:r>
      <w:r w:rsidR="00D7679D" w:rsidRPr="00051A9E">
        <w:rPr>
          <w:rFonts w:cs="Arial" w:hint="eastAsia"/>
          <w:bCs/>
          <w:szCs w:val="17"/>
        </w:rPr>
        <w:t>N</w:t>
      </w:r>
      <w:r w:rsidR="005C4A9E" w:rsidRPr="00051A9E">
        <w:rPr>
          <w:rFonts w:cs="Arial"/>
          <w:bCs/>
          <w:szCs w:val="17"/>
        </w:rPr>
        <w:t xml:space="preserve">TO </w:t>
      </w:r>
      <w:r w:rsidRPr="00051A9E">
        <w:rPr>
          <w:rFonts w:cs="Arial"/>
          <w:bCs/>
          <w:szCs w:val="17"/>
        </w:rPr>
        <w:t xml:space="preserve">NW on the reaction (diffusion can be a rate-determining step). Figure </w:t>
      </w:r>
      <w:r w:rsidR="00E459D6" w:rsidRPr="00051A9E">
        <w:rPr>
          <w:rFonts w:eastAsiaTheme="minorEastAsia" w:cs="Arial" w:hint="eastAsia"/>
          <w:bCs/>
          <w:szCs w:val="17"/>
        </w:rPr>
        <w:t>4</w:t>
      </w:r>
      <w:r w:rsidRPr="00051A9E">
        <w:rPr>
          <w:rFonts w:cs="Arial"/>
          <w:bCs/>
          <w:szCs w:val="17"/>
        </w:rPr>
        <w:t>c compares the time courses of CO</w:t>
      </w:r>
      <w:r w:rsidRPr="00051A9E">
        <w:rPr>
          <w:rFonts w:cs="Arial"/>
          <w:bCs/>
          <w:szCs w:val="17"/>
          <w:vertAlign w:val="subscript"/>
        </w:rPr>
        <w:t>2</w:t>
      </w:r>
      <w:r w:rsidRPr="00051A9E">
        <w:rPr>
          <w:rFonts w:cs="Arial"/>
          <w:bCs/>
          <w:szCs w:val="17"/>
        </w:rPr>
        <w:t xml:space="preserve"> evolution from formic acid in the diluted aqueous solution containing NTO and NTO NW under simulated solar light irradiation. NTO NW showed a CO</w:t>
      </w:r>
      <w:r w:rsidRPr="00051A9E">
        <w:rPr>
          <w:rFonts w:cs="Arial"/>
          <w:bCs/>
          <w:szCs w:val="17"/>
          <w:vertAlign w:val="subscript"/>
        </w:rPr>
        <w:t>2</w:t>
      </w:r>
      <w:r w:rsidRPr="00051A9E">
        <w:rPr>
          <w:rFonts w:cs="Arial"/>
          <w:bCs/>
          <w:szCs w:val="17"/>
        </w:rPr>
        <w:t xml:space="preserve"> evolution rate considerably </w:t>
      </w:r>
      <w:r w:rsidRPr="00051A9E">
        <w:rPr>
          <w:rFonts w:cs="Arial"/>
          <w:bCs/>
          <w:szCs w:val="17"/>
        </w:rPr>
        <w:t>faster than that did NTO. It is implied the enhanced photocatalytic activity of NTO NW would arise from its enlarged surface area and, probably, enhanced charge separation efficiency owed by its 1D morphology.</w:t>
      </w:r>
      <w:r w:rsidRPr="00051A9E">
        <w:rPr>
          <w:rFonts w:cs="Arial"/>
          <w:bCs/>
          <w:szCs w:val="17"/>
          <w:vertAlign w:val="superscript"/>
        </w:rPr>
        <w:t>[1</w:t>
      </w:r>
      <w:r w:rsidR="00E71BCB" w:rsidRPr="00051A9E">
        <w:rPr>
          <w:rFonts w:cs="Arial" w:hint="eastAsia"/>
          <w:bCs/>
          <w:szCs w:val="17"/>
          <w:vertAlign w:val="superscript"/>
        </w:rPr>
        <w:t>7</w:t>
      </w:r>
      <w:r w:rsidRPr="00051A9E">
        <w:rPr>
          <w:rFonts w:cs="Arial"/>
          <w:bCs/>
          <w:szCs w:val="17"/>
          <w:vertAlign w:val="superscript"/>
        </w:rPr>
        <w:t xml:space="preserve">] </w:t>
      </w:r>
      <w:r w:rsidR="00D7679D" w:rsidRPr="00051A9E">
        <w:rPr>
          <w:rFonts w:cs="Arial"/>
          <w:bCs/>
          <w:szCs w:val="17"/>
        </w:rPr>
        <w:t xml:space="preserve">Note that </w:t>
      </w:r>
      <w:r w:rsidR="00D7679D" w:rsidRPr="00051A9E">
        <w:rPr>
          <w:rFonts w:eastAsiaTheme="minorEastAsia" w:cs="Arial" w:hint="eastAsia"/>
          <w:bCs/>
          <w:szCs w:val="17"/>
        </w:rPr>
        <w:t>w</w:t>
      </w:r>
      <w:r w:rsidR="00D7679D" w:rsidRPr="00051A9E">
        <w:rPr>
          <w:rFonts w:cs="Arial"/>
          <w:bCs/>
          <w:szCs w:val="17"/>
        </w:rPr>
        <w:t xml:space="preserve">e </w:t>
      </w:r>
      <w:r w:rsidRPr="00051A9E">
        <w:rPr>
          <w:rFonts w:cs="Arial"/>
          <w:bCs/>
          <w:szCs w:val="17"/>
        </w:rPr>
        <w:t>cannot rule out the possibility that a richly exposed reactive facet on NTO NW (</w:t>
      </w:r>
      <w:r w:rsidRPr="00051A9E">
        <w:rPr>
          <w:rFonts w:cs="Arial"/>
          <w:bCs/>
          <w:i/>
          <w:iCs/>
          <w:szCs w:val="17"/>
        </w:rPr>
        <w:t>ab</w:t>
      </w:r>
      <w:r w:rsidRPr="00051A9E">
        <w:rPr>
          <w:rFonts w:cs="Arial"/>
          <w:bCs/>
          <w:szCs w:val="17"/>
        </w:rPr>
        <w:t xml:space="preserve"> plane</w:t>
      </w:r>
      <w:r w:rsidR="00E459D6" w:rsidRPr="00051A9E">
        <w:rPr>
          <w:rFonts w:eastAsiaTheme="minorEastAsia" w:cs="Arial" w:hint="eastAsia"/>
          <w:bCs/>
          <w:szCs w:val="17"/>
        </w:rPr>
        <w:t>, Figure 1</w:t>
      </w:r>
      <w:r w:rsidRPr="00051A9E">
        <w:rPr>
          <w:rFonts w:cs="Arial"/>
          <w:bCs/>
          <w:szCs w:val="17"/>
        </w:rPr>
        <w:t>) affects the photocatalytic activity.</w:t>
      </w:r>
    </w:p>
    <w:p w14:paraId="538544A9" w14:textId="33709CDF" w:rsidR="00C06389" w:rsidRPr="00051A9E" w:rsidRDefault="00D54F65" w:rsidP="00523486">
      <w:pPr>
        <w:pStyle w:val="H2"/>
        <w:shd w:val="clear" w:color="000000" w:fill="auto"/>
        <w:spacing w:line="240" w:lineRule="atLeast"/>
        <w:ind w:left="0" w:firstLine="0"/>
        <w:rPr>
          <w:rFonts w:ascii="Arial" w:eastAsia="ＭＳ 明朝" w:hAnsi="Arial" w:cs="Arial"/>
          <w:sz w:val="18"/>
          <w:szCs w:val="18"/>
          <w:lang w:val="en-GB" w:eastAsia="ja-JP"/>
        </w:rPr>
      </w:pPr>
      <w:r w:rsidRPr="00051A9E">
        <w:rPr>
          <w:rFonts w:ascii="Arial" w:eastAsiaTheme="minorEastAsia" w:hAnsi="Arial" w:cs="Arial" w:hint="eastAsia"/>
          <w:bCs/>
          <w:sz w:val="18"/>
          <w:szCs w:val="18"/>
          <w:lang w:val="en-GB" w:eastAsia="ja-JP"/>
        </w:rPr>
        <w:t>Formation Mechanism of NTO NW</w:t>
      </w:r>
    </w:p>
    <w:p w14:paraId="06CE3090" w14:textId="5A4C5430" w:rsidR="001753C9" w:rsidRPr="00051A9E" w:rsidRDefault="00D54F65" w:rsidP="001753C9">
      <w:pPr>
        <w:pStyle w:val="P1"/>
        <w:spacing w:line="240" w:lineRule="atLeast"/>
        <w:rPr>
          <w:vertAlign w:val="superscript"/>
        </w:rPr>
      </w:pPr>
      <w:r w:rsidRPr="00051A9E">
        <w:t>The conversion of TiO</w:t>
      </w:r>
      <w:r w:rsidRPr="00051A9E">
        <w:rPr>
          <w:vertAlign w:val="subscript"/>
        </w:rPr>
        <w:t>2</w:t>
      </w:r>
      <w:r w:rsidRPr="00051A9E">
        <w:t xml:space="preserve"> nanoparticles (0D) and layered titanates (2D) into 1D TiO</w:t>
      </w:r>
      <w:r w:rsidRPr="00051A9E">
        <w:rPr>
          <w:vertAlign w:val="subscript"/>
        </w:rPr>
        <w:t>2</w:t>
      </w:r>
      <w:r w:rsidRPr="00051A9E">
        <w:t>-based nanostructures, such as nanowires and nanotubes, under alkaline hydrothermal conditions is well-known. This process has been thought to involve dissolution and redeposition of the starting materials.</w:t>
      </w:r>
      <w:r w:rsidRPr="00051A9E">
        <w:rPr>
          <w:vertAlign w:val="superscript"/>
        </w:rPr>
        <w:t>[2</w:t>
      </w:r>
      <w:r w:rsidR="00E459D6" w:rsidRPr="00051A9E">
        <w:rPr>
          <w:rFonts w:hint="eastAsia"/>
          <w:vertAlign w:val="superscript"/>
        </w:rPr>
        <w:t>9</w:t>
      </w:r>
      <w:r w:rsidRPr="00051A9E">
        <w:rPr>
          <w:vertAlign w:val="superscript"/>
        </w:rPr>
        <w:t xml:space="preserve">] </w:t>
      </w:r>
      <w:r w:rsidRPr="00051A9E">
        <w:t xml:space="preserve">In contrast, we have </w:t>
      </w:r>
      <w:r w:rsidRPr="00051A9E">
        <w:lastRenderedPageBreak/>
        <w:t>proposed an alkaline hydrothermal method to convert layered titanates into new materials including 1D titanates</w:t>
      </w:r>
      <w:r w:rsidRPr="00051A9E">
        <w:rPr>
          <w:vertAlign w:val="superscript"/>
        </w:rPr>
        <w:t>[1</w:t>
      </w:r>
      <w:r w:rsidR="00646E59" w:rsidRPr="00051A9E">
        <w:rPr>
          <w:rFonts w:hint="eastAsia"/>
          <w:vertAlign w:val="superscript"/>
        </w:rPr>
        <w:t>7</w:t>
      </w:r>
      <w:r w:rsidRPr="00051A9E">
        <w:rPr>
          <w:vertAlign w:val="superscript"/>
        </w:rPr>
        <w:t>,2</w:t>
      </w:r>
      <w:r w:rsidR="00E71BCB" w:rsidRPr="00051A9E">
        <w:rPr>
          <w:rFonts w:hint="eastAsia"/>
          <w:vertAlign w:val="superscript"/>
        </w:rPr>
        <w:t>2</w:t>
      </w:r>
      <w:r w:rsidRPr="00051A9E">
        <w:rPr>
          <w:vertAlign w:val="superscript"/>
        </w:rPr>
        <w:t>,</w:t>
      </w:r>
      <w:r w:rsidR="00E459D6" w:rsidRPr="00051A9E">
        <w:rPr>
          <w:rFonts w:hint="eastAsia"/>
          <w:vertAlign w:val="superscript"/>
        </w:rPr>
        <w:t>30</w:t>
      </w:r>
      <w:r w:rsidRPr="00051A9E">
        <w:rPr>
          <w:vertAlign w:val="superscript"/>
        </w:rPr>
        <w:t>-3</w:t>
      </w:r>
      <w:r w:rsidR="00E459D6" w:rsidRPr="00051A9E">
        <w:rPr>
          <w:rFonts w:hint="eastAsia"/>
          <w:vertAlign w:val="superscript"/>
        </w:rPr>
        <w:t>6</w:t>
      </w:r>
      <w:r w:rsidRPr="00051A9E">
        <w:rPr>
          <w:vertAlign w:val="superscript"/>
        </w:rPr>
        <w:t>]</w:t>
      </w:r>
      <w:r w:rsidRPr="00051A9E">
        <w:t xml:space="preserve"> inspired by a zeolite synthetic method called interzeolite conversion.</w:t>
      </w:r>
      <w:r w:rsidRPr="00051A9E">
        <w:rPr>
          <w:vertAlign w:val="superscript"/>
        </w:rPr>
        <w:t>[3</w:t>
      </w:r>
      <w:r w:rsidR="00E459D6" w:rsidRPr="00051A9E">
        <w:rPr>
          <w:rFonts w:hint="eastAsia"/>
          <w:vertAlign w:val="superscript"/>
        </w:rPr>
        <w:t>7</w:t>
      </w:r>
      <w:r w:rsidRPr="00051A9E">
        <w:rPr>
          <w:vertAlign w:val="superscript"/>
        </w:rPr>
        <w:t>,3</w:t>
      </w:r>
      <w:r w:rsidR="00E459D6" w:rsidRPr="00051A9E">
        <w:rPr>
          <w:rFonts w:hint="eastAsia"/>
          <w:vertAlign w:val="superscript"/>
        </w:rPr>
        <w:t>8</w:t>
      </w:r>
      <w:r w:rsidRPr="00051A9E">
        <w:rPr>
          <w:vertAlign w:val="superscript"/>
        </w:rPr>
        <w:t xml:space="preserve">] </w:t>
      </w:r>
      <w:r w:rsidRPr="00051A9E">
        <w:t>In the interzeolite conversion, it is underst</w:t>
      </w:r>
      <w:r w:rsidR="00F36C21" w:rsidRPr="00051A9E">
        <w:t>oo</w:t>
      </w:r>
      <w:r w:rsidRPr="00051A9E">
        <w:t>d that a starting zeolite decomposes into small fragments with a local structure identical to that of the starting zeolite (called nanoparts) and nanoparts re-crystalize into other zeolites and silicates under alkali hydrothermal conditions with structure directing reagents like TPAOH.</w:t>
      </w:r>
      <w:r w:rsidRPr="00051A9E">
        <w:rPr>
          <w:vertAlign w:val="superscript"/>
        </w:rPr>
        <w:t>[3</w:t>
      </w:r>
      <w:r w:rsidR="00E459D6" w:rsidRPr="00051A9E">
        <w:rPr>
          <w:rFonts w:hint="eastAsia"/>
          <w:vertAlign w:val="superscript"/>
        </w:rPr>
        <w:t>7</w:t>
      </w:r>
      <w:r w:rsidRPr="00051A9E">
        <w:rPr>
          <w:vertAlign w:val="superscript"/>
        </w:rPr>
        <w:t>,3</w:t>
      </w:r>
      <w:r w:rsidR="00E459D6" w:rsidRPr="00051A9E">
        <w:rPr>
          <w:rFonts w:hint="eastAsia"/>
          <w:vertAlign w:val="superscript"/>
        </w:rPr>
        <w:t>8</w:t>
      </w:r>
      <w:r w:rsidRPr="00051A9E">
        <w:rPr>
          <w:vertAlign w:val="superscript"/>
        </w:rPr>
        <w:t xml:space="preserve">] </w:t>
      </w:r>
      <w:r w:rsidRPr="00051A9E">
        <w:t>In our previous reports, the similar mechanism was proposed. For example, a layered potassium titanate with a lepidocrocite structure and sub-micrometer-size 2D particle morphology, K</w:t>
      </w:r>
      <w:r w:rsidRPr="00051A9E">
        <w:rPr>
          <w:vertAlign w:val="subscript"/>
        </w:rPr>
        <w:t>0.8</w:t>
      </w:r>
      <w:r w:rsidRPr="00051A9E">
        <w:t>Ti</w:t>
      </w:r>
      <w:r w:rsidRPr="00051A9E">
        <w:rPr>
          <w:vertAlign w:val="subscript"/>
        </w:rPr>
        <w:t>1.73</w:t>
      </w:r>
      <w:r w:rsidRPr="00051A9E">
        <w:t>Li</w:t>
      </w:r>
      <w:r w:rsidRPr="00051A9E">
        <w:rPr>
          <w:vertAlign w:val="subscript"/>
        </w:rPr>
        <w:t>0.27</w:t>
      </w:r>
      <w:r w:rsidRPr="00051A9E">
        <w:t>O</w:t>
      </w:r>
      <w:r w:rsidRPr="00051A9E">
        <w:rPr>
          <w:vertAlign w:val="subscript"/>
        </w:rPr>
        <w:t>4</w:t>
      </w:r>
      <w:r w:rsidRPr="00051A9E">
        <w:t xml:space="preserve"> (KTLO), was converted into the corresponding 1D nanowire under an alkali hydrothermal condition with an appropriate concentration of TPAOH at 170 </w:t>
      </w:r>
      <w:r w:rsidRPr="00051A9E">
        <w:rPr>
          <w:vertAlign w:val="superscript"/>
        </w:rPr>
        <w:t>o</w:t>
      </w:r>
      <w:r w:rsidRPr="00051A9E">
        <w:t>C for 1 week.</w:t>
      </w:r>
      <w:r w:rsidRPr="00051A9E">
        <w:rPr>
          <w:vertAlign w:val="superscript"/>
        </w:rPr>
        <w:t>[1</w:t>
      </w:r>
      <w:r w:rsidR="00646E59" w:rsidRPr="00051A9E">
        <w:rPr>
          <w:rFonts w:hint="eastAsia"/>
          <w:vertAlign w:val="superscript"/>
        </w:rPr>
        <w:t>7</w:t>
      </w:r>
      <w:r w:rsidRPr="00051A9E">
        <w:rPr>
          <w:vertAlign w:val="superscript"/>
        </w:rPr>
        <w:t>]</w:t>
      </w:r>
      <w:r w:rsidRPr="00051A9E">
        <w:t xml:space="preserve"> With a higher TPAOH concentration (under stronger alkali conditions), TiO</w:t>
      </w:r>
      <w:r w:rsidRPr="00051A9E">
        <w:rPr>
          <w:vertAlign w:val="subscript"/>
        </w:rPr>
        <w:t>2</w:t>
      </w:r>
      <w:r w:rsidRPr="00051A9E">
        <w:t xml:space="preserve"> anatase formed from the same KTLO.</w:t>
      </w:r>
      <w:r w:rsidRPr="00051A9E">
        <w:rPr>
          <w:vertAlign w:val="superscript"/>
        </w:rPr>
        <w:t>[1</w:t>
      </w:r>
      <w:r w:rsidR="00646E59" w:rsidRPr="00051A9E">
        <w:rPr>
          <w:rFonts w:hint="eastAsia"/>
          <w:vertAlign w:val="superscript"/>
        </w:rPr>
        <w:t>7</w:t>
      </w:r>
      <w:r w:rsidRPr="00051A9E">
        <w:rPr>
          <w:vertAlign w:val="superscript"/>
        </w:rPr>
        <w:t xml:space="preserve">] </w:t>
      </w:r>
      <w:r w:rsidRPr="00051A9E">
        <w:t>Considering that the dissolution of a metastable-phase KTLO should result in the redeposition of a stable-phase like anatase,</w:t>
      </w:r>
      <w:r w:rsidRPr="00051A9E">
        <w:rPr>
          <w:vertAlign w:val="superscript"/>
        </w:rPr>
        <w:t>[2</w:t>
      </w:r>
      <w:r w:rsidR="00E459D6" w:rsidRPr="00051A9E">
        <w:rPr>
          <w:rFonts w:hint="eastAsia"/>
          <w:vertAlign w:val="superscript"/>
        </w:rPr>
        <w:t>9</w:t>
      </w:r>
      <w:r w:rsidRPr="00051A9E">
        <w:rPr>
          <w:vertAlign w:val="superscript"/>
        </w:rPr>
        <w:t>]</w:t>
      </w:r>
      <w:r w:rsidRPr="00051A9E">
        <w:t xml:space="preserve"> we proposed that KTLO decomposed into nanoparts and the nanoparts were recrystallized into the corresponding nanowire under the specific condition.</w:t>
      </w:r>
      <w:r w:rsidRPr="00051A9E">
        <w:rPr>
          <w:vertAlign w:val="superscript"/>
        </w:rPr>
        <w:t>[1</w:t>
      </w:r>
      <w:r w:rsidR="002D5BB3" w:rsidRPr="00051A9E">
        <w:rPr>
          <w:rFonts w:hint="eastAsia"/>
          <w:vertAlign w:val="superscript"/>
        </w:rPr>
        <w:t>7</w:t>
      </w:r>
      <w:r w:rsidRPr="00051A9E">
        <w:rPr>
          <w:vertAlign w:val="superscript"/>
        </w:rPr>
        <w:t>]</w:t>
      </w:r>
    </w:p>
    <w:p w14:paraId="053EB434" w14:textId="4DF5400E" w:rsidR="001753C9" w:rsidRPr="00051A9E" w:rsidRDefault="00DE450C" w:rsidP="001753C9">
      <w:pPr>
        <w:pStyle w:val="P1"/>
        <w:spacing w:line="240" w:lineRule="atLeast"/>
        <w:ind w:firstLine="425"/>
        <w:rPr>
          <w:vertAlign w:val="superscript"/>
        </w:rPr>
      </w:pPr>
      <w:r w:rsidRPr="00051A9E">
        <w:t>Accordingly, in this study, in order to discuss whether NTO NW formed via decomposition-recrystallization, dissolution-redeposition, or something else, we performed the hydrothermal treatments of NTO under conditions less and more strict conditions than that used for the synthesis of NTO NW.</w:t>
      </w:r>
      <w:r w:rsidRPr="00051A9E">
        <w:rPr>
          <w:rFonts w:hint="eastAsia"/>
        </w:rPr>
        <w:t xml:space="preserve"> </w:t>
      </w:r>
      <w:r w:rsidRPr="00051A9E">
        <w:t xml:space="preserve">Figure </w:t>
      </w:r>
      <w:r w:rsidR="00E459D6" w:rsidRPr="00051A9E">
        <w:rPr>
          <w:rFonts w:hint="eastAsia"/>
        </w:rPr>
        <w:t>5</w:t>
      </w:r>
      <w:r w:rsidRPr="00051A9E">
        <w:t xml:space="preserve"> </w:t>
      </w:r>
      <w:r w:rsidR="001753C9" w:rsidRPr="00051A9E">
        <w:t xml:space="preserve">shows SEM images and XRD patterns of the hydrothermally-treated products obtained at different temperatures with the identical TPAOH concentration and reaction time (1 week). At lower temperature (100 </w:t>
      </w:r>
      <w:r w:rsidR="001753C9" w:rsidRPr="00051A9E">
        <w:rPr>
          <w:vertAlign w:val="superscript"/>
        </w:rPr>
        <w:t>o</w:t>
      </w:r>
      <w:r w:rsidR="001753C9" w:rsidRPr="00051A9E">
        <w:t xml:space="preserve">C), the product was mainly composed of plate-like particles having uneven edges that extended to nanowires (Figure </w:t>
      </w:r>
      <w:r w:rsidR="001753C9" w:rsidRPr="00051A9E">
        <w:rPr>
          <w:rFonts w:hint="eastAsia"/>
        </w:rPr>
        <w:t>5</w:t>
      </w:r>
      <w:r w:rsidR="001753C9" w:rsidRPr="00051A9E">
        <w:t>a). This morphology was totally different from that observed for NTO NW synthesized a</w:t>
      </w:r>
      <w:r w:rsidR="00A533DB" w:rsidRPr="00051A9E">
        <w:rPr>
          <w:rFonts w:hint="eastAsia"/>
        </w:rPr>
        <w:t>t</w:t>
      </w:r>
      <w:r w:rsidR="001753C9" w:rsidRPr="00051A9E">
        <w:t xml:space="preserve"> 150 </w:t>
      </w:r>
      <w:r w:rsidR="001753C9" w:rsidRPr="00051A9E">
        <w:rPr>
          <w:vertAlign w:val="superscript"/>
        </w:rPr>
        <w:t>o</w:t>
      </w:r>
      <w:r w:rsidR="001753C9" w:rsidRPr="00051A9E">
        <w:t xml:space="preserve">C, although the </w:t>
      </w:r>
      <w:r w:rsidR="001753C9" w:rsidRPr="00051A9E">
        <w:t>two products had the same Na</w:t>
      </w:r>
      <w:r w:rsidR="001753C9" w:rsidRPr="00051A9E">
        <w:rPr>
          <w:vertAlign w:val="subscript"/>
        </w:rPr>
        <w:t>2</w:t>
      </w:r>
      <w:r w:rsidR="001753C9" w:rsidRPr="00051A9E">
        <w:t>Ti</w:t>
      </w:r>
      <w:r w:rsidR="001753C9" w:rsidRPr="00051A9E">
        <w:rPr>
          <w:vertAlign w:val="subscript"/>
        </w:rPr>
        <w:t>3</w:t>
      </w:r>
      <w:r w:rsidR="001753C9" w:rsidRPr="00051A9E">
        <w:t>O</w:t>
      </w:r>
      <w:r w:rsidR="001753C9" w:rsidRPr="00051A9E">
        <w:rPr>
          <w:vertAlign w:val="subscript"/>
        </w:rPr>
        <w:t>7</w:t>
      </w:r>
      <w:r w:rsidR="001753C9" w:rsidRPr="00051A9E">
        <w:t xml:space="preserve"> structure, as revealed by the XRD patterns (Figure </w:t>
      </w:r>
      <w:r w:rsidR="001753C9" w:rsidRPr="00051A9E">
        <w:rPr>
          <w:rFonts w:hint="eastAsia"/>
        </w:rPr>
        <w:t>5</w:t>
      </w:r>
      <w:r w:rsidR="001753C9" w:rsidRPr="00051A9E">
        <w:t xml:space="preserve">d). On the other hand, the product obtained at 200 </w:t>
      </w:r>
      <w:r w:rsidR="001753C9" w:rsidRPr="00051A9E">
        <w:rPr>
          <w:vertAlign w:val="superscript"/>
        </w:rPr>
        <w:t>o</w:t>
      </w:r>
      <w:r w:rsidR="001753C9" w:rsidRPr="00051A9E">
        <w:t>C was composed of irregularly-shaped particles,</w:t>
      </w:r>
      <w:r w:rsidR="001753C9" w:rsidRPr="00051A9E">
        <w:rPr>
          <w:rFonts w:hint="eastAsia"/>
        </w:rPr>
        <w:t xml:space="preserve"> </w:t>
      </w:r>
      <w:r w:rsidR="001753C9" w:rsidRPr="00051A9E">
        <w:t xml:space="preserve">bundles of nanowires, and smaller particles (Figure </w:t>
      </w:r>
      <w:r w:rsidR="001753C9" w:rsidRPr="00051A9E">
        <w:rPr>
          <w:rFonts w:hint="eastAsia"/>
        </w:rPr>
        <w:t>5</w:t>
      </w:r>
      <w:r w:rsidR="001753C9" w:rsidRPr="00051A9E">
        <w:t>c), and the last was assigned to TiO</w:t>
      </w:r>
      <w:r w:rsidR="001753C9" w:rsidRPr="00051A9E">
        <w:rPr>
          <w:vertAlign w:val="subscript"/>
        </w:rPr>
        <w:t>2</w:t>
      </w:r>
      <w:r w:rsidR="001753C9" w:rsidRPr="00051A9E">
        <w:t xml:space="preserve"> anatase from the XRD pattern (Figure </w:t>
      </w:r>
      <w:r w:rsidR="001753C9" w:rsidRPr="00051A9E">
        <w:rPr>
          <w:rFonts w:hint="eastAsia"/>
        </w:rPr>
        <w:t>4</w:t>
      </w:r>
      <w:r w:rsidR="001753C9" w:rsidRPr="00051A9E">
        <w:t>d).</w:t>
      </w:r>
      <w:r w:rsidR="001753C9" w:rsidRPr="00051A9E">
        <w:rPr>
          <w:rFonts w:hint="eastAsia"/>
        </w:rPr>
        <w:t xml:space="preserve"> </w:t>
      </w:r>
      <w:r w:rsidR="001753C9" w:rsidRPr="00051A9E">
        <w:t>These results, considering that Na</w:t>
      </w:r>
      <w:r w:rsidR="001753C9" w:rsidRPr="00051A9E">
        <w:rPr>
          <w:vertAlign w:val="subscript"/>
        </w:rPr>
        <w:t>2</w:t>
      </w:r>
      <w:r w:rsidR="001753C9" w:rsidRPr="00051A9E">
        <w:t>Ti</w:t>
      </w:r>
      <w:r w:rsidR="001753C9" w:rsidRPr="00051A9E">
        <w:rPr>
          <w:vertAlign w:val="subscript"/>
        </w:rPr>
        <w:t>3</w:t>
      </w:r>
      <w:r w:rsidR="001753C9" w:rsidRPr="00051A9E">
        <w:t>O</w:t>
      </w:r>
      <w:r w:rsidR="001753C9" w:rsidRPr="00051A9E">
        <w:rPr>
          <w:vertAlign w:val="subscript"/>
        </w:rPr>
        <w:t xml:space="preserve">7 </w:t>
      </w:r>
      <w:r w:rsidR="001753C9" w:rsidRPr="00051A9E">
        <w:t xml:space="preserve">is also a meta-stable phase, indicate that NTO NW did not form via decomposition-recrystallization of NTO under a specific alkali hydrothermal condition (150 </w:t>
      </w:r>
      <w:r w:rsidR="001753C9" w:rsidRPr="00051A9E">
        <w:rPr>
          <w:vertAlign w:val="superscript"/>
        </w:rPr>
        <w:t>o</w:t>
      </w:r>
      <w:r w:rsidR="001753C9" w:rsidRPr="00051A9E">
        <w:t>C).</w:t>
      </w:r>
    </w:p>
    <w:p w14:paraId="29D23AB8" w14:textId="440BA147" w:rsidR="00DE450C" w:rsidRPr="00051A9E" w:rsidRDefault="001753C9" w:rsidP="001753C9">
      <w:pPr>
        <w:pStyle w:val="P1"/>
        <w:spacing w:line="240" w:lineRule="atLeast"/>
        <w:ind w:firstLine="425"/>
      </w:pPr>
      <w:r w:rsidRPr="00051A9E">
        <w:t>In order to get a deeper insight for the formation mechanism of NTO NW, we compared the hydrothermal reactions of NTO and</w:t>
      </w:r>
      <w:r w:rsidRPr="00051A9E">
        <w:rPr>
          <w:rFonts w:hint="eastAsia"/>
        </w:rPr>
        <w:t xml:space="preserve"> </w:t>
      </w:r>
      <w:r w:rsidRPr="00051A9E">
        <w:t xml:space="preserve">KTLO under an identical condition (170 </w:t>
      </w:r>
      <w:r w:rsidRPr="00051A9E">
        <w:rPr>
          <w:vertAlign w:val="superscript"/>
        </w:rPr>
        <w:t>o</w:t>
      </w:r>
      <w:r w:rsidRPr="00051A9E">
        <w:t xml:space="preserve">C, 3 days), which is a less strict than that used to convert KTLO to the corresponding nanowire (170 </w:t>
      </w:r>
      <w:r w:rsidRPr="00051A9E">
        <w:rPr>
          <w:vertAlign w:val="superscript"/>
        </w:rPr>
        <w:t>o</w:t>
      </w:r>
      <w:r w:rsidRPr="00051A9E">
        <w:t>C, 1 week).</w:t>
      </w:r>
      <w:r w:rsidRPr="00051A9E">
        <w:rPr>
          <w:vertAlign w:val="superscript"/>
        </w:rPr>
        <w:t>[1</w:t>
      </w:r>
      <w:r w:rsidRPr="00051A9E">
        <w:rPr>
          <w:rFonts w:hint="eastAsia"/>
          <w:vertAlign w:val="superscript"/>
        </w:rPr>
        <w:t>7</w:t>
      </w:r>
      <w:r w:rsidRPr="00051A9E">
        <w:rPr>
          <w:vertAlign w:val="superscript"/>
        </w:rPr>
        <w:t xml:space="preserve">] </w:t>
      </w:r>
      <w:r w:rsidRPr="00051A9E">
        <w:t>Cry</w:t>
      </w:r>
      <w:r w:rsidRPr="00051A9E">
        <w:rPr>
          <w:rFonts w:hint="eastAsia"/>
        </w:rPr>
        <w:t>s</w:t>
      </w:r>
      <w:r w:rsidRPr="00051A9E">
        <w:t xml:space="preserve">tal structures of NTO and KTLO are totally different. As shown in Figure </w:t>
      </w:r>
      <w:r w:rsidRPr="00051A9E">
        <w:rPr>
          <w:rFonts w:hint="eastAsia"/>
        </w:rPr>
        <w:t>6</w:t>
      </w:r>
      <w:r w:rsidRPr="00051A9E">
        <w:t>a, the framework of KTLO is a lepidocrocite-type structure composed of TiO</w:t>
      </w:r>
      <w:r w:rsidRPr="00051A9E">
        <w:rPr>
          <w:vertAlign w:val="subscript"/>
        </w:rPr>
        <w:t xml:space="preserve">6 </w:t>
      </w:r>
      <w:r w:rsidRPr="00051A9E">
        <w:t>octahedra tightly connected each other via edge sharing. An approximately 13.5% of the framework Ti</w:t>
      </w:r>
      <w:r w:rsidRPr="00051A9E">
        <w:rPr>
          <w:vertAlign w:val="superscript"/>
        </w:rPr>
        <w:t>4+</w:t>
      </w:r>
      <w:r w:rsidRPr="00051A9E">
        <w:t xml:space="preserve"> is substituted with Li</w:t>
      </w:r>
      <w:r w:rsidRPr="00051A9E">
        <w:rPr>
          <w:vertAlign w:val="superscript"/>
        </w:rPr>
        <w:t>+</w:t>
      </w:r>
      <w:r w:rsidRPr="00051A9E">
        <w:t xml:space="preserve"> (indicated as blue allows in Figure 6a) in KTLO, and the distribution of Li</w:t>
      </w:r>
      <w:r w:rsidRPr="00051A9E">
        <w:rPr>
          <w:vertAlign w:val="superscript"/>
        </w:rPr>
        <w:t>+</w:t>
      </w:r>
      <w:r w:rsidRPr="00051A9E">
        <w:t xml:space="preserve"> is random.</w:t>
      </w:r>
      <w:r w:rsidRPr="00051A9E">
        <w:rPr>
          <w:vertAlign w:val="superscript"/>
        </w:rPr>
        <w:t>[3</w:t>
      </w:r>
      <w:r w:rsidRPr="00051A9E">
        <w:rPr>
          <w:rFonts w:hint="eastAsia"/>
          <w:vertAlign w:val="superscript"/>
        </w:rPr>
        <w:t>9</w:t>
      </w:r>
      <w:r w:rsidRPr="00051A9E">
        <w:rPr>
          <w:vertAlign w:val="superscript"/>
        </w:rPr>
        <w:t>]</w:t>
      </w:r>
      <w:r w:rsidRPr="00051A9E">
        <w:t xml:space="preserve"> On the other hand, the structure of NTO is built from both edge- and conner-shared TiO</w:t>
      </w:r>
      <w:r w:rsidRPr="00051A9E">
        <w:rPr>
          <w:vertAlign w:val="subscript"/>
        </w:rPr>
        <w:t>6</w:t>
      </w:r>
      <w:r w:rsidRPr="00051A9E">
        <w:t xml:space="preserve"> octahedra (Figure </w:t>
      </w:r>
      <w:r w:rsidRPr="00051A9E">
        <w:rPr>
          <w:rFonts w:hint="eastAsia"/>
        </w:rPr>
        <w:t>6</w:t>
      </w:r>
      <w:r w:rsidRPr="00051A9E">
        <w:t>d</w:t>
      </w:r>
      <w:r w:rsidRPr="00051A9E">
        <w:rPr>
          <w:rFonts w:hint="eastAsia"/>
        </w:rPr>
        <w:t>).</w:t>
      </w:r>
    </w:p>
    <w:p w14:paraId="01235DCB" w14:textId="6AB9F85B" w:rsidR="001753C9" w:rsidRPr="00051A9E" w:rsidRDefault="001753C9" w:rsidP="001753C9">
      <w:pPr>
        <w:pStyle w:val="P1"/>
        <w:spacing w:line="240" w:lineRule="atLeast"/>
        <w:ind w:firstLine="425"/>
      </w:pPr>
      <w:r w:rsidRPr="00051A9E">
        <w:rPr>
          <w:rFonts w:hint="eastAsia"/>
        </w:rPr>
        <w:t>A</w:t>
      </w:r>
      <w:r w:rsidRPr="00051A9E">
        <w:t xml:space="preserve">s shown in Figure </w:t>
      </w:r>
      <w:r w:rsidRPr="00051A9E">
        <w:rPr>
          <w:rFonts w:hint="eastAsia"/>
        </w:rPr>
        <w:t>6</w:t>
      </w:r>
      <w:r w:rsidRPr="00051A9E">
        <w:t xml:space="preserve">b, even for 3 days, a part of KTLO was converted into the corresponding nanowire with the same structure. Only plate-like particles, seen in the starting KTLO, and nanowires were observed. Interestingly, plates with uneven edges were scarcely observed. In contrast, with NTO, nanowires were hardly observed but the edge of each plate significantly became uneven and partially exfoliated plates were also observed as shown by yellow arrows in Figure </w:t>
      </w:r>
      <w:r w:rsidR="00427420" w:rsidRPr="00051A9E">
        <w:rPr>
          <w:rFonts w:hint="eastAsia"/>
        </w:rPr>
        <w:t>6</w:t>
      </w:r>
      <w:r w:rsidRPr="00051A9E">
        <w:t xml:space="preserve">c. These results indicate that NTO has the reactivity toward the TPAOH hydrothermal reaction lower than or different from that of KTLO, although their particle sizes are not significantly different (Figure </w:t>
      </w:r>
      <w:r w:rsidR="00427420" w:rsidRPr="00051A9E">
        <w:rPr>
          <w:rFonts w:hint="eastAsia"/>
        </w:rPr>
        <w:t>6</w:t>
      </w:r>
      <w:r w:rsidRPr="00051A9E">
        <w:t>a and d bottom)</w:t>
      </w:r>
      <w:r w:rsidRPr="00051A9E">
        <w:rPr>
          <w:rFonts w:hint="eastAsia"/>
        </w:rPr>
        <w:t>.</w:t>
      </w:r>
    </w:p>
    <w:p w14:paraId="48F2842A" w14:textId="4A561CAD" w:rsidR="001753C9" w:rsidRPr="00051A9E" w:rsidRDefault="001753C9" w:rsidP="001753C9">
      <w:pPr>
        <w:pStyle w:val="P1"/>
        <w:spacing w:line="240" w:lineRule="atLeast"/>
        <w:ind w:firstLine="425"/>
        <w:rPr>
          <w:vertAlign w:val="superscript"/>
        </w:rPr>
        <w:sectPr w:rsidR="001753C9" w:rsidRPr="00051A9E" w:rsidSect="0095126A">
          <w:type w:val="continuous"/>
          <w:pgSz w:w="11906" w:h="16838" w:code="9"/>
          <w:pgMar w:top="1673" w:right="936" w:bottom="1134" w:left="936" w:header="709" w:footer="709" w:gutter="0"/>
          <w:cols w:num="2" w:space="284"/>
          <w:docGrid w:linePitch="360"/>
        </w:sectPr>
      </w:pPr>
    </w:p>
    <w:p w14:paraId="1B14430F" w14:textId="77777777" w:rsidR="00DE450C" w:rsidRPr="00051A9E" w:rsidRDefault="00DE450C" w:rsidP="00523486">
      <w:pPr>
        <w:pStyle w:val="P1"/>
        <w:spacing w:line="240" w:lineRule="atLeast"/>
        <w:rPr>
          <w:vertAlign w:val="superscript"/>
        </w:rPr>
      </w:pPr>
    </w:p>
    <w:p w14:paraId="4CC8A86F" w14:textId="11C69C24" w:rsidR="00DE450C" w:rsidRPr="00051A9E" w:rsidRDefault="00DE450C" w:rsidP="00DE450C">
      <w:pPr>
        <w:pStyle w:val="P1"/>
        <w:spacing w:line="240" w:lineRule="atLeast"/>
        <w:jc w:val="center"/>
        <w:rPr>
          <w:vertAlign w:val="superscript"/>
        </w:rPr>
      </w:pPr>
      <w:r w:rsidRPr="00051A9E">
        <w:rPr>
          <w:noProof/>
        </w:rPr>
        <w:drawing>
          <wp:inline distT="0" distB="0" distL="0" distR="0" wp14:anchorId="0B60CFB9" wp14:editId="1C0D99FE">
            <wp:extent cx="3799440" cy="3025440"/>
            <wp:effectExtent l="0" t="0" r="0" b="3810"/>
            <wp:docPr id="81555976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21807" t="17081" r="19087" b="9184"/>
                    <a:stretch/>
                  </pic:blipFill>
                  <pic:spPr bwMode="auto">
                    <a:xfrm>
                      <a:off x="0" y="0"/>
                      <a:ext cx="3799440" cy="3025440"/>
                    </a:xfrm>
                    <a:prstGeom prst="rect">
                      <a:avLst/>
                    </a:prstGeom>
                    <a:noFill/>
                    <a:ln>
                      <a:noFill/>
                    </a:ln>
                    <a:extLst>
                      <a:ext uri="{53640926-AAD7-44D8-BBD7-CCE9431645EC}">
                        <a14:shadowObscured xmlns:a14="http://schemas.microsoft.com/office/drawing/2010/main"/>
                      </a:ext>
                    </a:extLst>
                  </pic:spPr>
                </pic:pic>
              </a:graphicData>
            </a:graphic>
          </wp:inline>
        </w:drawing>
      </w:r>
    </w:p>
    <w:p w14:paraId="1D4BB1E4" w14:textId="1BA09D1A" w:rsidR="00DE450C" w:rsidRPr="00051A9E" w:rsidRDefault="00DE450C" w:rsidP="00DE450C">
      <w:pPr>
        <w:pStyle w:val="P1"/>
        <w:spacing w:line="240" w:lineRule="atLeast"/>
      </w:pPr>
      <w:r w:rsidRPr="00051A9E">
        <w:rPr>
          <w:rFonts w:cs="Arial"/>
          <w:b/>
          <w:bCs/>
          <w:sz w:val="14"/>
          <w:szCs w:val="14"/>
          <w:lang w:val="de-DE"/>
        </w:rPr>
        <w:t xml:space="preserve">Figure </w:t>
      </w:r>
      <w:r w:rsidR="001753C9" w:rsidRPr="00051A9E">
        <w:rPr>
          <w:rFonts w:cs="Arial" w:hint="eastAsia"/>
          <w:b/>
          <w:bCs/>
          <w:sz w:val="14"/>
          <w:szCs w:val="14"/>
          <w:lang w:val="de-DE"/>
        </w:rPr>
        <w:t>5</w:t>
      </w:r>
      <w:r w:rsidRPr="00051A9E">
        <w:rPr>
          <w:rFonts w:cs="Arial"/>
          <w:b/>
          <w:bCs/>
          <w:sz w:val="14"/>
          <w:szCs w:val="14"/>
          <w:lang w:val="de-DE"/>
        </w:rPr>
        <w:t>.</w:t>
      </w:r>
      <w:r w:rsidRPr="00051A9E">
        <w:rPr>
          <w:rFonts w:cs="Arial"/>
          <w:sz w:val="14"/>
          <w:szCs w:val="14"/>
          <w:lang w:val="de-DE"/>
        </w:rPr>
        <w:t xml:space="preserve"> (a-c) SEM images and (d) XRD patterns of hydrothermal products of NTO obtained at 100, 150 (NTO NW), and 200 </w:t>
      </w:r>
      <w:r w:rsidRPr="00051A9E">
        <w:rPr>
          <w:rFonts w:cs="Arial"/>
          <w:sz w:val="14"/>
          <w:szCs w:val="14"/>
          <w:vertAlign w:val="superscript"/>
          <w:lang w:val="de-DE"/>
        </w:rPr>
        <w:t>o</w:t>
      </w:r>
      <w:r w:rsidRPr="00051A9E">
        <w:rPr>
          <w:rFonts w:cs="Arial"/>
          <w:sz w:val="14"/>
          <w:szCs w:val="14"/>
          <w:lang w:val="de-DE"/>
        </w:rPr>
        <w:t>C for 1 week (▼ in the XRD pattern is the peak due to sodium fluoride)</w:t>
      </w:r>
      <w:r w:rsidRPr="00051A9E">
        <w:rPr>
          <w:rFonts w:cs="Arial"/>
          <w:sz w:val="14"/>
          <w:szCs w:val="14"/>
        </w:rPr>
        <w:t>.</w:t>
      </w:r>
    </w:p>
    <w:p w14:paraId="70C28AB6" w14:textId="7D97056D" w:rsidR="00DE450C" w:rsidRPr="00051A9E" w:rsidRDefault="00427420" w:rsidP="00427420">
      <w:pPr>
        <w:pStyle w:val="P1"/>
        <w:spacing w:line="240" w:lineRule="atLeast"/>
        <w:jc w:val="center"/>
      </w:pPr>
      <w:r w:rsidRPr="00051A9E">
        <w:rPr>
          <w:noProof/>
        </w:rPr>
        <w:lastRenderedPageBreak/>
        <w:drawing>
          <wp:inline distT="0" distB="0" distL="0" distR="0" wp14:anchorId="6BF08C8A" wp14:editId="75C13C19">
            <wp:extent cx="6375600" cy="4062600"/>
            <wp:effectExtent l="0" t="0" r="6350" b="0"/>
            <wp:docPr id="16294388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697" r="1236" b="2153"/>
                    <a:stretch/>
                  </pic:blipFill>
                  <pic:spPr bwMode="auto">
                    <a:xfrm>
                      <a:off x="0" y="0"/>
                      <a:ext cx="6375600" cy="4062600"/>
                    </a:xfrm>
                    <a:prstGeom prst="rect">
                      <a:avLst/>
                    </a:prstGeom>
                    <a:noFill/>
                    <a:ln>
                      <a:noFill/>
                    </a:ln>
                    <a:extLst>
                      <a:ext uri="{53640926-AAD7-44D8-BBD7-CCE9431645EC}">
                        <a14:shadowObscured xmlns:a14="http://schemas.microsoft.com/office/drawing/2010/main"/>
                      </a:ext>
                    </a:extLst>
                  </pic:spPr>
                </pic:pic>
              </a:graphicData>
            </a:graphic>
          </wp:inline>
        </w:drawing>
      </w:r>
    </w:p>
    <w:p w14:paraId="25905C43" w14:textId="39254D6F" w:rsidR="00DE450C" w:rsidRPr="00051A9E" w:rsidRDefault="00DE450C" w:rsidP="006C084E">
      <w:pPr>
        <w:pStyle w:val="P1"/>
        <w:spacing w:line="240" w:lineRule="atLeast"/>
        <w:rPr>
          <w:rStyle w:val="c-pjlv"/>
          <w:rFonts w:cs="Arial"/>
          <w:sz w:val="14"/>
          <w:szCs w:val="14"/>
        </w:rPr>
      </w:pPr>
      <w:r w:rsidRPr="00051A9E">
        <w:rPr>
          <w:rStyle w:val="c-pjlv"/>
          <w:rFonts w:cs="Arial"/>
          <w:b/>
          <w:bCs/>
          <w:sz w:val="14"/>
          <w:szCs w:val="14"/>
        </w:rPr>
        <w:t xml:space="preserve">Figure </w:t>
      </w:r>
      <w:r w:rsidR="001753C9" w:rsidRPr="00051A9E">
        <w:rPr>
          <w:rStyle w:val="c-pjlv"/>
          <w:rFonts w:cs="Arial" w:hint="eastAsia"/>
          <w:b/>
          <w:bCs/>
          <w:sz w:val="14"/>
          <w:szCs w:val="14"/>
        </w:rPr>
        <w:t>6</w:t>
      </w:r>
      <w:r w:rsidRPr="00051A9E">
        <w:rPr>
          <w:rStyle w:val="c-pjlv"/>
          <w:rFonts w:cs="Arial"/>
          <w:b/>
          <w:bCs/>
          <w:sz w:val="14"/>
          <w:szCs w:val="14"/>
        </w:rPr>
        <w:t xml:space="preserve">. </w:t>
      </w:r>
      <w:r w:rsidRPr="00051A9E">
        <w:rPr>
          <w:rStyle w:val="c-pjlv"/>
          <w:rFonts w:cs="Arial"/>
          <w:sz w:val="14"/>
          <w:szCs w:val="14"/>
        </w:rPr>
        <w:t>Structures and characteristics of (a) KTLO and (d) NTO and SEM images and XRD patterns of (b) KTLO and (c) NTO</w:t>
      </w:r>
      <w:r w:rsidRPr="00051A9E">
        <w:rPr>
          <w:rStyle w:val="c-pjlv"/>
          <w:rFonts w:cs="Arial"/>
          <w:sz w:val="14"/>
          <w:szCs w:val="14"/>
          <w:vertAlign w:val="subscript"/>
        </w:rPr>
        <w:t xml:space="preserve"> </w:t>
      </w:r>
      <w:r w:rsidRPr="00051A9E">
        <w:rPr>
          <w:rStyle w:val="c-pjlv"/>
          <w:rFonts w:cs="Arial"/>
          <w:sz w:val="14"/>
          <w:szCs w:val="14"/>
        </w:rPr>
        <w:t>before and after the hydrothermal treatment (▼ in the XRD pattern is the peak due to sodium fluoride). Blue arrows in panel (a) and blue circles in panel (d) indicate randomly distributed Li</w:t>
      </w:r>
      <w:r w:rsidRPr="00051A9E">
        <w:rPr>
          <w:rStyle w:val="c-pjlv"/>
          <w:rFonts w:cs="Arial"/>
          <w:sz w:val="14"/>
          <w:szCs w:val="14"/>
          <w:vertAlign w:val="superscript"/>
        </w:rPr>
        <w:t>+</w:t>
      </w:r>
      <w:r w:rsidRPr="00051A9E">
        <w:rPr>
          <w:rStyle w:val="c-pjlv"/>
          <w:rFonts w:cs="Arial"/>
          <w:sz w:val="14"/>
          <w:szCs w:val="14"/>
        </w:rPr>
        <w:t xml:space="preserve"> sites and crystallography defined corner-sharing Ti</w:t>
      </w:r>
      <w:r w:rsidRPr="00051A9E">
        <w:rPr>
          <w:rStyle w:val="c-pjlv"/>
          <w:rFonts w:eastAsia="Meiryo UI" w:cs="Arial"/>
          <w:sz w:val="14"/>
          <w:szCs w:val="14"/>
        </w:rPr>
        <w:t>−</w:t>
      </w:r>
      <w:r w:rsidRPr="00051A9E">
        <w:rPr>
          <w:rStyle w:val="c-pjlv"/>
          <w:rFonts w:cs="Arial"/>
          <w:sz w:val="14"/>
          <w:szCs w:val="14"/>
        </w:rPr>
        <w:t>O</w:t>
      </w:r>
      <w:r w:rsidRPr="00051A9E">
        <w:rPr>
          <w:rStyle w:val="c-pjlv"/>
          <w:rFonts w:eastAsia="Meiryo UI" w:cs="Arial"/>
          <w:sz w:val="14"/>
          <w:szCs w:val="14"/>
        </w:rPr>
        <w:t>−</w:t>
      </w:r>
      <w:r w:rsidRPr="00051A9E">
        <w:rPr>
          <w:rStyle w:val="c-pjlv"/>
          <w:rFonts w:cs="Arial"/>
          <w:sz w:val="14"/>
          <w:szCs w:val="14"/>
        </w:rPr>
        <w:t>Ti bonds, respectively. Histograms at the bottom of panels (a) and (d) are particle sizes, estimated from the SEM images, of the parent KTLO and NTO, respectively.</w:t>
      </w:r>
    </w:p>
    <w:p w14:paraId="4A13DA79" w14:textId="77777777" w:rsidR="00F93CC5" w:rsidRPr="00051A9E" w:rsidRDefault="00F93CC5" w:rsidP="006C084E">
      <w:pPr>
        <w:pStyle w:val="P1"/>
        <w:spacing w:line="240" w:lineRule="atLeast"/>
        <w:rPr>
          <w:rStyle w:val="c-pjlv"/>
          <w:rFonts w:cs="Arial"/>
          <w:sz w:val="14"/>
          <w:szCs w:val="14"/>
        </w:rPr>
      </w:pPr>
    </w:p>
    <w:p w14:paraId="7A405D1D" w14:textId="77777777" w:rsidR="009776E3" w:rsidRPr="00051A9E" w:rsidRDefault="009776E3" w:rsidP="006C084E">
      <w:pPr>
        <w:pStyle w:val="P1"/>
        <w:spacing w:line="240" w:lineRule="atLeast"/>
        <w:rPr>
          <w:rFonts w:cs="Arial"/>
          <w:sz w:val="14"/>
          <w:szCs w:val="14"/>
        </w:rPr>
      </w:pPr>
    </w:p>
    <w:p w14:paraId="06D3FFF4" w14:textId="0F023C1C" w:rsidR="009776E3" w:rsidRPr="00051A9E" w:rsidRDefault="009776E3" w:rsidP="006C084E">
      <w:pPr>
        <w:pStyle w:val="P1"/>
        <w:spacing w:line="240" w:lineRule="atLeast"/>
        <w:rPr>
          <w:rFonts w:cs="Arial"/>
          <w:sz w:val="14"/>
          <w:szCs w:val="14"/>
        </w:rPr>
        <w:sectPr w:rsidR="009776E3" w:rsidRPr="00051A9E" w:rsidSect="00DE450C">
          <w:type w:val="continuous"/>
          <w:pgSz w:w="11906" w:h="16838" w:code="9"/>
          <w:pgMar w:top="1673" w:right="936" w:bottom="1134" w:left="936" w:header="709" w:footer="709" w:gutter="0"/>
          <w:cols w:space="720"/>
          <w:docGrid w:linePitch="360"/>
        </w:sectPr>
      </w:pPr>
    </w:p>
    <w:p w14:paraId="03CD00F6" w14:textId="2436F281" w:rsidR="00703DBD" w:rsidRPr="00051A9E" w:rsidRDefault="001753C9" w:rsidP="00F93CC5">
      <w:pPr>
        <w:pStyle w:val="P1"/>
        <w:spacing w:line="240" w:lineRule="atLeast"/>
        <w:ind w:firstLine="425"/>
      </w:pPr>
      <w:r w:rsidRPr="00051A9E">
        <w:t xml:space="preserve">We then monitored the hydrothermal reaction at 150 </w:t>
      </w:r>
      <w:r w:rsidRPr="00051A9E">
        <w:rPr>
          <w:vertAlign w:val="superscript"/>
        </w:rPr>
        <w:t>o</w:t>
      </w:r>
      <w:r w:rsidRPr="00051A9E">
        <w:t xml:space="preserve">C of NTO to form NTO NW with the SEM (partly AFM) and XRD (Figure </w:t>
      </w:r>
      <w:r w:rsidR="00F93CC5" w:rsidRPr="00051A9E">
        <w:rPr>
          <w:rFonts w:hint="eastAsia"/>
        </w:rPr>
        <w:t>7</w:t>
      </w:r>
      <w:r w:rsidRPr="00051A9E">
        <w:t xml:space="preserve">). The 1 day and 3 day-products were still composed of plate-like particles, although each particle </w:t>
      </w:r>
      <w:r w:rsidR="008331F6" w:rsidRPr="00051A9E">
        <w:t>was</w:t>
      </w:r>
      <w:r w:rsidRPr="00051A9E">
        <w:t xml:space="preserve"> partly fragmented</w:t>
      </w:r>
      <w:r w:rsidRPr="00051A9E">
        <w:rPr>
          <w:rFonts w:hint="eastAsia"/>
        </w:rPr>
        <w:t xml:space="preserve"> and</w:t>
      </w:r>
      <w:r w:rsidRPr="00051A9E">
        <w:t xml:space="preserve"> became thinner compared to that of the parent NTO (Figure </w:t>
      </w:r>
      <w:r w:rsidR="00F93CC5" w:rsidRPr="00051A9E">
        <w:rPr>
          <w:rFonts w:hint="eastAsia"/>
        </w:rPr>
        <w:t>7</w:t>
      </w:r>
      <w:r w:rsidRPr="00051A9E">
        <w:t>a).</w:t>
      </w:r>
      <w:r w:rsidRPr="00051A9E">
        <w:rPr>
          <w:rFonts w:hint="eastAsia"/>
        </w:rPr>
        <w:t xml:space="preserve"> Cracked plates were observed for 1 day-product while plates having </w:t>
      </w:r>
      <w:r w:rsidRPr="00051A9E">
        <w:t>uneven edges</w:t>
      </w:r>
      <w:r w:rsidRPr="00051A9E">
        <w:rPr>
          <w:rFonts w:hint="eastAsia"/>
        </w:rPr>
        <w:t xml:space="preserve"> extended to nanowires were observed</w:t>
      </w:r>
      <w:r w:rsidRPr="00051A9E">
        <w:t xml:space="preserve"> </w:t>
      </w:r>
      <w:r w:rsidRPr="00051A9E">
        <w:rPr>
          <w:rFonts w:hint="eastAsia"/>
        </w:rPr>
        <w:t xml:space="preserve">for </w:t>
      </w:r>
      <w:r w:rsidR="006C084E" w:rsidRPr="00051A9E">
        <w:rPr>
          <w:rFonts w:hint="eastAsia"/>
        </w:rPr>
        <w:t xml:space="preserve">3 </w:t>
      </w:r>
      <w:r w:rsidR="008F785B" w:rsidRPr="00051A9E">
        <w:rPr>
          <w:rFonts w:hint="eastAsia"/>
        </w:rPr>
        <w:t xml:space="preserve">day-product (as indicated by yellow circles). </w:t>
      </w:r>
      <w:r w:rsidR="008F785B" w:rsidRPr="00051A9E">
        <w:t xml:space="preserve">The particle length of these </w:t>
      </w:r>
      <w:r w:rsidR="005666D5" w:rsidRPr="00051A9E">
        <w:rPr>
          <w:rFonts w:hint="eastAsia"/>
        </w:rPr>
        <w:t xml:space="preserve">two </w:t>
      </w:r>
      <w:r w:rsidR="008F785B" w:rsidRPr="00051A9E">
        <w:t xml:space="preserve">products was not shortened significantly, while the particle thickness decreased to less than halve (Figure </w:t>
      </w:r>
      <w:r w:rsidR="00F93CC5" w:rsidRPr="00051A9E">
        <w:rPr>
          <w:rFonts w:hint="eastAsia"/>
        </w:rPr>
        <w:t>7</w:t>
      </w:r>
      <w:r w:rsidR="00703DBD" w:rsidRPr="00051A9E">
        <w:rPr>
          <w:rFonts w:hint="eastAsia"/>
        </w:rPr>
        <w:t>b</w:t>
      </w:r>
      <w:r w:rsidR="008F785B" w:rsidRPr="00051A9E">
        <w:t xml:space="preserve">). XRD patterns of these </w:t>
      </w:r>
      <w:r w:rsidR="00703DBD" w:rsidRPr="00051A9E">
        <w:rPr>
          <w:rFonts w:hint="eastAsia"/>
        </w:rPr>
        <w:t xml:space="preserve">two </w:t>
      </w:r>
      <w:r w:rsidR="008F785B" w:rsidRPr="00051A9E">
        <w:t>products showed an amorphous-like halo in a 2</w:t>
      </w:r>
      <w:r w:rsidR="008F785B" w:rsidRPr="00051A9E">
        <w:rPr>
          <w:i/>
          <w:iCs/>
        </w:rPr>
        <w:t>θ</w:t>
      </w:r>
      <w:r w:rsidR="008F785B" w:rsidRPr="00051A9E">
        <w:t xml:space="preserve"> range of around 20</w:t>
      </w:r>
      <w:r w:rsidR="008F785B" w:rsidRPr="00051A9E">
        <w:rPr>
          <w:vertAlign w:val="superscript"/>
        </w:rPr>
        <w:t>o</w:t>
      </w:r>
      <w:r w:rsidR="00703DBD" w:rsidRPr="00051A9E">
        <w:rPr>
          <w:rFonts w:hint="eastAsia"/>
          <w:vertAlign w:val="superscript"/>
        </w:rPr>
        <w:t xml:space="preserve"> </w:t>
      </w:r>
      <w:r w:rsidR="00703DBD" w:rsidRPr="00051A9E">
        <w:rPr>
          <w:rFonts w:hint="eastAsia"/>
        </w:rPr>
        <w:t xml:space="preserve">(Figure </w:t>
      </w:r>
      <w:r w:rsidR="00F93CC5" w:rsidRPr="00051A9E">
        <w:rPr>
          <w:rFonts w:hint="eastAsia"/>
        </w:rPr>
        <w:t>7</w:t>
      </w:r>
      <w:r w:rsidR="00703DBD" w:rsidRPr="00051A9E">
        <w:rPr>
          <w:rFonts w:hint="eastAsia"/>
        </w:rPr>
        <w:t>c)</w:t>
      </w:r>
      <w:r w:rsidR="008F785B" w:rsidRPr="00051A9E">
        <w:t>, which is a characteristic of swollen o</w:t>
      </w:r>
      <w:r w:rsidR="008F785B" w:rsidRPr="00051A9E">
        <w:rPr>
          <w:rFonts w:hint="eastAsia"/>
        </w:rPr>
        <w:t>r</w:t>
      </w:r>
      <w:r w:rsidR="008F785B" w:rsidRPr="00051A9E">
        <w:t xml:space="preserve"> exfoliated layered titanates.</w:t>
      </w:r>
      <w:r w:rsidR="008F785B" w:rsidRPr="00051A9E">
        <w:rPr>
          <w:vertAlign w:val="superscript"/>
        </w:rPr>
        <w:t>[</w:t>
      </w:r>
      <w:r w:rsidR="00F93CC5" w:rsidRPr="00051A9E">
        <w:rPr>
          <w:rFonts w:hint="eastAsia"/>
          <w:vertAlign w:val="superscript"/>
        </w:rPr>
        <w:t>40</w:t>
      </w:r>
      <w:r w:rsidR="008F785B" w:rsidRPr="00051A9E">
        <w:rPr>
          <w:vertAlign w:val="superscript"/>
        </w:rPr>
        <w:t>]</w:t>
      </w:r>
      <w:r w:rsidR="008F785B" w:rsidRPr="00051A9E">
        <w:t xml:space="preserve"> Notably, </w:t>
      </w:r>
      <w:r w:rsidR="005666D5" w:rsidRPr="00051A9E">
        <w:rPr>
          <w:rFonts w:hint="eastAsia"/>
        </w:rPr>
        <w:t>7</w:t>
      </w:r>
      <w:r w:rsidR="0044506F" w:rsidRPr="00051A9E">
        <w:rPr>
          <w:rFonts w:hint="eastAsia"/>
        </w:rPr>
        <w:t xml:space="preserve"> day-product (</w:t>
      </w:r>
      <w:r w:rsidR="008F785B" w:rsidRPr="00051A9E">
        <w:t>NTO NW</w:t>
      </w:r>
      <w:r w:rsidR="0044506F" w:rsidRPr="00051A9E">
        <w:rPr>
          <w:rFonts w:hint="eastAsia"/>
        </w:rPr>
        <w:t>)</w:t>
      </w:r>
      <w:r w:rsidR="008F785B" w:rsidRPr="00051A9E">
        <w:t xml:space="preserve"> had a particle (nanowire) length similar to that of the parent NTO and the hydrothermally-treated products for 1 and 3 days</w:t>
      </w:r>
      <w:r w:rsidR="00703DBD" w:rsidRPr="00051A9E">
        <w:rPr>
          <w:rFonts w:hint="eastAsia"/>
        </w:rPr>
        <w:t xml:space="preserve"> (Figure </w:t>
      </w:r>
      <w:r w:rsidR="0044506F" w:rsidRPr="00051A9E">
        <w:rPr>
          <w:rFonts w:hint="eastAsia"/>
        </w:rPr>
        <w:t>7</w:t>
      </w:r>
      <w:r w:rsidR="00703DBD" w:rsidRPr="00051A9E">
        <w:rPr>
          <w:rFonts w:hint="eastAsia"/>
        </w:rPr>
        <w:t>b and Figure 2c)</w:t>
      </w:r>
      <w:r w:rsidR="008F785B" w:rsidRPr="00051A9E">
        <w:t>.</w:t>
      </w:r>
    </w:p>
    <w:p w14:paraId="3DEA75F8" w14:textId="3D014F39" w:rsidR="008F785B" w:rsidRPr="00051A9E" w:rsidRDefault="008F785B" w:rsidP="008F785B">
      <w:pPr>
        <w:pStyle w:val="P1"/>
        <w:spacing w:line="240" w:lineRule="atLeast"/>
        <w:ind w:firstLine="425"/>
      </w:pPr>
      <w:r w:rsidRPr="00051A9E">
        <w:t>Based on the comprehensive hydrothermal experiment results, we propose the following different scenario</w:t>
      </w:r>
      <w:r w:rsidR="004029C4" w:rsidRPr="00051A9E">
        <w:t>s</w:t>
      </w:r>
      <w:r w:rsidRPr="00051A9E">
        <w:t xml:space="preserve"> for the formation of KTLO NW and NTO NW. In KTLO, the substituting Li</w:t>
      </w:r>
      <w:r w:rsidRPr="00051A9E">
        <w:rPr>
          <w:vertAlign w:val="superscript"/>
        </w:rPr>
        <w:t>+</w:t>
      </w:r>
      <w:r w:rsidRPr="00051A9E">
        <w:t xml:space="preserve"> can migrate within the titanate frameworks like silicate ones at higher temperatures.</w:t>
      </w:r>
      <w:r w:rsidRPr="00051A9E">
        <w:rPr>
          <w:vertAlign w:val="superscript"/>
        </w:rPr>
        <w:t>[</w:t>
      </w:r>
      <w:r w:rsidR="00F93CC5" w:rsidRPr="00051A9E">
        <w:rPr>
          <w:rFonts w:hint="eastAsia"/>
          <w:vertAlign w:val="superscript"/>
        </w:rPr>
        <w:t>41</w:t>
      </w:r>
      <w:r w:rsidRPr="00051A9E">
        <w:rPr>
          <w:vertAlign w:val="superscript"/>
        </w:rPr>
        <w:t xml:space="preserve">] </w:t>
      </w:r>
      <w:r w:rsidRPr="00051A9E">
        <w:t>In addition, the Li</w:t>
      </w:r>
      <w:r w:rsidRPr="00051A9E">
        <w:rPr>
          <w:vertAlign w:val="superscript"/>
        </w:rPr>
        <w:t>+</w:t>
      </w:r>
      <w:r w:rsidRPr="00051A9E">
        <w:t xml:space="preserve"> can be removed from the KTLO framework, forming vacancies, due to the low stability of Li</w:t>
      </w:r>
      <w:r w:rsidRPr="00051A9E">
        <w:rPr>
          <w:vertAlign w:val="superscript"/>
        </w:rPr>
        <w:t>+</w:t>
      </w:r>
      <w:r w:rsidRPr="00051A9E">
        <w:t xml:space="preserve"> under octahedral coordination. As a result, the Li</w:t>
      </w:r>
      <w:r w:rsidRPr="00051A9E">
        <w:rPr>
          <w:vertAlign w:val="superscript"/>
        </w:rPr>
        <w:t>+</w:t>
      </w:r>
      <w:r w:rsidRPr="00051A9E">
        <w:t xml:space="preserve"> sites would be starting points for the decomposition of the KTLO into nanoparts during the hydrothermal reaction. Note that not all the </w:t>
      </w:r>
      <w:r w:rsidRPr="00051A9E">
        <w:t>once-removed Li</w:t>
      </w:r>
      <w:r w:rsidRPr="00051A9E">
        <w:rPr>
          <w:vertAlign w:val="superscript"/>
        </w:rPr>
        <w:t>+</w:t>
      </w:r>
      <w:r w:rsidRPr="00051A9E">
        <w:t xml:space="preserve"> was recovered in the formed KTLO NW, which was suggested by the formation of a smaller amount of TiO</w:t>
      </w:r>
      <w:r w:rsidRPr="00051A9E">
        <w:rPr>
          <w:vertAlign w:val="subscript"/>
        </w:rPr>
        <w:t>2</w:t>
      </w:r>
      <w:r w:rsidRPr="00051A9E">
        <w:t xml:space="preserve"> anatase as a by-product.</w:t>
      </w:r>
      <w:r w:rsidRPr="00051A9E">
        <w:rPr>
          <w:vertAlign w:val="superscript"/>
        </w:rPr>
        <w:t>[1</w:t>
      </w:r>
      <w:r w:rsidR="00F93CC5" w:rsidRPr="00051A9E">
        <w:rPr>
          <w:rFonts w:hint="eastAsia"/>
          <w:vertAlign w:val="superscript"/>
        </w:rPr>
        <w:t>7</w:t>
      </w:r>
      <w:r w:rsidRPr="00051A9E">
        <w:rPr>
          <w:vertAlign w:val="superscript"/>
        </w:rPr>
        <w:t>,</w:t>
      </w:r>
      <w:r w:rsidR="00F93CC5" w:rsidRPr="00051A9E">
        <w:rPr>
          <w:rFonts w:hint="eastAsia"/>
          <w:vertAlign w:val="superscript"/>
        </w:rPr>
        <w:t>42</w:t>
      </w:r>
      <w:r w:rsidRPr="00051A9E">
        <w:rPr>
          <w:vertAlign w:val="superscript"/>
        </w:rPr>
        <w:t xml:space="preserve">] </w:t>
      </w:r>
      <w:r w:rsidRPr="00051A9E">
        <w:t>The co-existence of plate-like particles and nanowires in the hydrothermally-treated KTLO product (Figure 6b) can be explained by the random distribution of the framework Li</w:t>
      </w:r>
      <w:r w:rsidRPr="00051A9E">
        <w:rPr>
          <w:vertAlign w:val="superscript"/>
        </w:rPr>
        <w:t>+</w:t>
      </w:r>
      <w:r w:rsidRPr="00051A9E">
        <w:t xml:space="preserve"> on the parent KTLO.</w:t>
      </w:r>
      <w:r w:rsidRPr="00051A9E">
        <w:rPr>
          <w:vertAlign w:val="superscript"/>
        </w:rPr>
        <w:t>[3</w:t>
      </w:r>
      <w:r w:rsidR="00F93CC5" w:rsidRPr="00051A9E">
        <w:rPr>
          <w:rFonts w:hint="eastAsia"/>
          <w:vertAlign w:val="superscript"/>
        </w:rPr>
        <w:t>9</w:t>
      </w:r>
      <w:r w:rsidRPr="00051A9E">
        <w:rPr>
          <w:vertAlign w:val="superscript"/>
        </w:rPr>
        <w:t>]</w:t>
      </w:r>
      <w:r w:rsidR="00BC5D2F" w:rsidRPr="00051A9E">
        <w:rPr>
          <w:rFonts w:hint="eastAsia"/>
          <w:vertAlign w:val="superscript"/>
        </w:rPr>
        <w:t xml:space="preserve"> </w:t>
      </w:r>
      <w:r w:rsidR="00BC5D2F" w:rsidRPr="00051A9E">
        <w:rPr>
          <w:rFonts w:hint="eastAsia"/>
        </w:rPr>
        <w:t xml:space="preserve">The decomposition of oxygen-deficient layered </w:t>
      </w:r>
      <w:r w:rsidR="00BC5D2F" w:rsidRPr="00051A9E">
        <w:t>potassium</w:t>
      </w:r>
      <w:r w:rsidR="00BC5D2F" w:rsidRPr="00051A9E">
        <w:rPr>
          <w:rFonts w:hint="eastAsia"/>
        </w:rPr>
        <w:t xml:space="preserve"> titanate into smaller fragments was also reported</w:t>
      </w:r>
      <w:r w:rsidR="0037482E" w:rsidRPr="00051A9E">
        <w:rPr>
          <w:rFonts w:hint="eastAsia"/>
        </w:rPr>
        <w:t xml:space="preserve"> for a potassium-ion battery </w:t>
      </w:r>
      <w:r w:rsidR="0037482E" w:rsidRPr="00051A9E">
        <w:t>syst</w:t>
      </w:r>
      <w:r w:rsidR="0037482E" w:rsidRPr="00051A9E">
        <w:rPr>
          <w:rFonts w:hint="eastAsia"/>
        </w:rPr>
        <w:t>em.</w:t>
      </w:r>
      <w:r w:rsidR="0037482E" w:rsidRPr="00051A9E">
        <w:rPr>
          <w:vertAlign w:val="superscript"/>
        </w:rPr>
        <w:t>[</w:t>
      </w:r>
      <w:r w:rsidR="0037482E" w:rsidRPr="00051A9E">
        <w:rPr>
          <w:rFonts w:hint="eastAsia"/>
          <w:vertAlign w:val="superscript"/>
        </w:rPr>
        <w:t>43</w:t>
      </w:r>
      <w:r w:rsidR="0037482E" w:rsidRPr="00051A9E">
        <w:rPr>
          <w:vertAlign w:val="superscript"/>
        </w:rPr>
        <w:t>]</w:t>
      </w:r>
      <w:r w:rsidR="0037482E" w:rsidRPr="00051A9E">
        <w:rPr>
          <w:rFonts w:hint="eastAsia"/>
        </w:rPr>
        <w:t xml:space="preserve"> </w:t>
      </w:r>
      <w:r w:rsidR="00BC5D2F" w:rsidRPr="00051A9E">
        <w:rPr>
          <w:rFonts w:hint="eastAsia"/>
        </w:rPr>
        <w:t xml:space="preserve"> </w:t>
      </w:r>
    </w:p>
    <w:p w14:paraId="44942916" w14:textId="3F6C123A" w:rsidR="006C084E" w:rsidRPr="00051A9E" w:rsidRDefault="008F785B" w:rsidP="00F93CC5">
      <w:pPr>
        <w:pStyle w:val="P1"/>
        <w:spacing w:line="240" w:lineRule="atLeast"/>
        <w:ind w:firstLine="425"/>
      </w:pPr>
      <w:r w:rsidRPr="00051A9E">
        <w:t>On the contrary, NTO is composed of less tightly connected frameworks than is KTLO because TiO</w:t>
      </w:r>
      <w:r w:rsidRPr="00051A9E">
        <w:rPr>
          <w:vertAlign w:val="subscript"/>
        </w:rPr>
        <w:t>6</w:t>
      </w:r>
      <w:r w:rsidRPr="00051A9E">
        <w:t xml:space="preserve"> octahedra are connected each other via edge and corner sharing. The density of NTO (3.40 g cm</w:t>
      </w:r>
      <w:r w:rsidRPr="00051A9E">
        <w:rPr>
          <w:vertAlign w:val="superscript"/>
        </w:rPr>
        <w:t>−3</w:t>
      </w:r>
      <w:r w:rsidRPr="00051A9E">
        <w:t>) is lower than that of KTLO (3.80 g cm</w:t>
      </w:r>
      <w:r w:rsidRPr="00051A9E">
        <w:rPr>
          <w:vertAlign w:val="superscript"/>
        </w:rPr>
        <w:t>−3</w:t>
      </w:r>
      <w:r w:rsidRPr="00051A9E">
        <w:t xml:space="preserve">). We expected that the corner-sharing Ti−O−Ti along a crystallographic direction of </w:t>
      </w:r>
      <w:r w:rsidR="001F1DDC" w:rsidRPr="00051A9E">
        <w:rPr>
          <w:rFonts w:hint="eastAsia"/>
          <w:i/>
          <w:iCs/>
        </w:rPr>
        <w:t>h0</w:t>
      </w:r>
      <w:r w:rsidRPr="00051A9E">
        <w:rPr>
          <w:i/>
          <w:iCs/>
        </w:rPr>
        <w:t>0</w:t>
      </w:r>
      <w:r w:rsidRPr="00051A9E">
        <w:t xml:space="preserve"> (Figure</w:t>
      </w:r>
      <w:r w:rsidR="00895A80" w:rsidRPr="00051A9E">
        <w:rPr>
          <w:rFonts w:hint="eastAsia"/>
        </w:rPr>
        <w:t>s</w:t>
      </w:r>
      <w:r w:rsidRPr="00051A9E">
        <w:rPr>
          <w:rFonts w:hint="eastAsia"/>
        </w:rPr>
        <w:t xml:space="preserve"> 1 and</w:t>
      </w:r>
      <w:r w:rsidRPr="00051A9E">
        <w:t xml:space="preserve"> 6d) would be chemically selective weakness of NTO to form NTO NW.</w:t>
      </w:r>
      <w:r w:rsidR="004612A8" w:rsidRPr="00051A9E">
        <w:rPr>
          <w:rFonts w:hint="eastAsia"/>
        </w:rPr>
        <w:t xml:space="preserve"> </w:t>
      </w:r>
      <w:r w:rsidR="00B57525" w:rsidRPr="00051A9E">
        <w:rPr>
          <w:rFonts w:hint="eastAsia"/>
        </w:rPr>
        <w:t>STEM</w:t>
      </w:r>
      <w:r w:rsidRPr="00051A9E">
        <w:t xml:space="preserve"> analyses reveal</w:t>
      </w:r>
      <w:r w:rsidR="00A66646" w:rsidRPr="00051A9E">
        <w:rPr>
          <w:rFonts w:hint="eastAsia"/>
        </w:rPr>
        <w:t>ed</w:t>
      </w:r>
      <w:r w:rsidRPr="00051A9E">
        <w:t xml:space="preserve"> that the </w:t>
      </w:r>
      <w:r w:rsidR="00B57525" w:rsidRPr="00051A9E">
        <w:rPr>
          <w:rFonts w:hint="eastAsia"/>
        </w:rPr>
        <w:t xml:space="preserve">long-axis </w:t>
      </w:r>
      <w:r w:rsidRPr="00051A9E">
        <w:t xml:space="preserve">of NTO NW </w:t>
      </w:r>
      <w:r w:rsidR="00A66646" w:rsidRPr="00051A9E">
        <w:rPr>
          <w:rFonts w:hint="eastAsia"/>
        </w:rPr>
        <w:t>was</w:t>
      </w:r>
      <w:r w:rsidRPr="00051A9E">
        <w:t xml:space="preserve"> along </w:t>
      </w:r>
      <w:r w:rsidR="00B57525" w:rsidRPr="00051A9E">
        <w:rPr>
          <w:rFonts w:hint="eastAsia"/>
          <w:i/>
          <w:iCs/>
        </w:rPr>
        <w:t>b</w:t>
      </w:r>
      <w:r w:rsidRPr="00051A9E">
        <w:t xml:space="preserve"> axis </w:t>
      </w:r>
      <w:r w:rsidR="00B57525" w:rsidRPr="00051A9E">
        <w:rPr>
          <w:rFonts w:hint="eastAsia"/>
        </w:rPr>
        <w:t xml:space="preserve">like that of the starting NTO </w:t>
      </w:r>
      <w:r w:rsidRPr="00051A9E">
        <w:t xml:space="preserve">(Figure 3). </w:t>
      </w:r>
      <w:r w:rsidR="00A66646" w:rsidRPr="00051A9E">
        <w:rPr>
          <w:rFonts w:hint="eastAsia"/>
        </w:rPr>
        <w:t>T</w:t>
      </w:r>
      <w:r w:rsidR="00BD0BD5" w:rsidRPr="00051A9E">
        <w:rPr>
          <w:rFonts w:hint="eastAsia"/>
        </w:rPr>
        <w:t xml:space="preserve">he </w:t>
      </w:r>
      <w:r w:rsidR="00A814A8" w:rsidRPr="00051A9E">
        <w:rPr>
          <w:rFonts w:hint="eastAsia"/>
        </w:rPr>
        <w:t xml:space="preserve">particle </w:t>
      </w:r>
      <w:r w:rsidR="00BD0BD5" w:rsidRPr="00051A9E">
        <w:rPr>
          <w:rFonts w:hint="eastAsia"/>
        </w:rPr>
        <w:t xml:space="preserve">thickness of </w:t>
      </w:r>
      <w:r w:rsidR="00A66646" w:rsidRPr="00051A9E">
        <w:rPr>
          <w:rFonts w:hint="eastAsia"/>
        </w:rPr>
        <w:t xml:space="preserve">NTO NW was </w:t>
      </w:r>
      <w:r w:rsidR="00BD0BD5" w:rsidRPr="00051A9E">
        <w:rPr>
          <w:rFonts w:hint="eastAsia"/>
        </w:rPr>
        <w:t>1-to-2 nm</w:t>
      </w:r>
      <w:r w:rsidR="00A66646" w:rsidRPr="00051A9E">
        <w:rPr>
          <w:rFonts w:hint="eastAsia"/>
        </w:rPr>
        <w:t xml:space="preserve">, which </w:t>
      </w:r>
      <w:r w:rsidR="00BD0BD5" w:rsidRPr="00051A9E">
        <w:t>correspond</w:t>
      </w:r>
      <w:r w:rsidR="00A66646" w:rsidRPr="00051A9E">
        <w:rPr>
          <w:rFonts w:hint="eastAsia"/>
        </w:rPr>
        <w:t>s</w:t>
      </w:r>
      <w:r w:rsidR="00BD0BD5" w:rsidRPr="00051A9E">
        <w:rPr>
          <w:rFonts w:hint="eastAsia"/>
        </w:rPr>
        <w:t xml:space="preserve"> to 1-to-2 </w:t>
      </w:r>
      <w:r w:rsidR="00A814A8" w:rsidRPr="00051A9E">
        <w:rPr>
          <w:rFonts w:hint="eastAsia"/>
        </w:rPr>
        <w:t>structure unit of three TiO</w:t>
      </w:r>
      <w:r w:rsidR="00A814A8" w:rsidRPr="00051A9E">
        <w:rPr>
          <w:rFonts w:hint="eastAsia"/>
          <w:vertAlign w:val="subscript"/>
        </w:rPr>
        <w:t>6</w:t>
      </w:r>
      <w:r w:rsidR="00A814A8" w:rsidRPr="00051A9E">
        <w:rPr>
          <w:rFonts w:hint="eastAsia"/>
        </w:rPr>
        <w:t xml:space="preserve"> octahedra arranged in the </w:t>
      </w:r>
      <w:r w:rsidR="00A814A8" w:rsidRPr="00051A9E">
        <w:rPr>
          <w:rFonts w:hint="eastAsia"/>
          <w:i/>
          <w:iCs/>
        </w:rPr>
        <w:t>00l</w:t>
      </w:r>
      <w:r w:rsidR="00A814A8" w:rsidRPr="00051A9E">
        <w:rPr>
          <w:rFonts w:hint="eastAsia"/>
        </w:rPr>
        <w:t xml:space="preserve"> direction</w:t>
      </w:r>
      <w:r w:rsidR="00A66646" w:rsidRPr="00051A9E">
        <w:rPr>
          <w:rFonts w:hint="eastAsia"/>
        </w:rPr>
        <w:t>,</w:t>
      </w:r>
      <w:r w:rsidR="00A814A8" w:rsidRPr="00051A9E">
        <w:rPr>
          <w:rFonts w:hint="eastAsia"/>
        </w:rPr>
        <w:t xml:space="preserve"> </w:t>
      </w:r>
      <w:r w:rsidR="00BD0BD5" w:rsidRPr="00051A9E">
        <w:rPr>
          <w:rFonts w:hint="eastAsia"/>
        </w:rPr>
        <w:t xml:space="preserve">and the length </w:t>
      </w:r>
      <w:r w:rsidR="00A66646" w:rsidRPr="00051A9E">
        <w:rPr>
          <w:rFonts w:hint="eastAsia"/>
        </w:rPr>
        <w:t xml:space="preserve">was </w:t>
      </w:r>
      <w:r w:rsidR="00BD0BD5" w:rsidRPr="00051A9E">
        <w:rPr>
          <w:rFonts w:hint="eastAsia"/>
        </w:rPr>
        <w:t>similar to that of the parent NTO</w:t>
      </w:r>
      <w:r w:rsidR="00A66646" w:rsidRPr="00051A9E">
        <w:rPr>
          <w:rFonts w:hint="eastAsia"/>
        </w:rPr>
        <w:t xml:space="preserve"> (Figure</w:t>
      </w:r>
      <w:r w:rsidR="000D7299" w:rsidRPr="00051A9E">
        <w:t>s</w:t>
      </w:r>
      <w:r w:rsidR="00A66646" w:rsidRPr="00051A9E">
        <w:rPr>
          <w:rFonts w:hint="eastAsia"/>
        </w:rPr>
        <w:t xml:space="preserve"> </w:t>
      </w:r>
      <w:r w:rsidR="002F0D63" w:rsidRPr="00051A9E">
        <w:rPr>
          <w:rFonts w:hint="eastAsia"/>
        </w:rPr>
        <w:t>2c and 7b</w:t>
      </w:r>
      <w:r w:rsidR="00A66646" w:rsidRPr="00051A9E">
        <w:rPr>
          <w:rFonts w:hint="eastAsia"/>
        </w:rPr>
        <w:t>)</w:t>
      </w:r>
      <w:r w:rsidR="002F0D63" w:rsidRPr="00051A9E">
        <w:rPr>
          <w:rFonts w:hint="eastAsia"/>
        </w:rPr>
        <w:t>.</w:t>
      </w:r>
      <w:r w:rsidRPr="00051A9E">
        <w:t xml:space="preserve"> </w:t>
      </w:r>
      <w:r w:rsidR="002F0D63" w:rsidRPr="00051A9E">
        <w:rPr>
          <w:rFonts w:hint="eastAsia"/>
        </w:rPr>
        <w:t xml:space="preserve">Such </w:t>
      </w:r>
      <w:r w:rsidR="002F0D63" w:rsidRPr="00051A9E">
        <w:t>nanowire</w:t>
      </w:r>
      <w:r w:rsidR="002F0D63" w:rsidRPr="00051A9E">
        <w:rPr>
          <w:rFonts w:hint="eastAsia"/>
        </w:rPr>
        <w:t xml:space="preserve">, considering the above XRD </w:t>
      </w:r>
      <w:r w:rsidR="006A649F" w:rsidRPr="00051A9E">
        <w:rPr>
          <w:rFonts w:hint="eastAsia"/>
        </w:rPr>
        <w:t xml:space="preserve">results </w:t>
      </w:r>
      <w:r w:rsidR="002F0D63" w:rsidRPr="00051A9E">
        <w:rPr>
          <w:rFonts w:hint="eastAsia"/>
        </w:rPr>
        <w:t>(Figure</w:t>
      </w:r>
      <w:r w:rsidR="005666D5" w:rsidRPr="00051A9E">
        <w:rPr>
          <w:rFonts w:hint="eastAsia"/>
        </w:rPr>
        <w:t>s</w:t>
      </w:r>
      <w:r w:rsidR="002F0D63" w:rsidRPr="00051A9E">
        <w:rPr>
          <w:rFonts w:hint="eastAsia"/>
        </w:rPr>
        <w:t xml:space="preserve"> </w:t>
      </w:r>
      <w:r w:rsidR="005666D5" w:rsidRPr="00051A9E">
        <w:rPr>
          <w:rFonts w:hint="eastAsia"/>
        </w:rPr>
        <w:t>2</w:t>
      </w:r>
      <w:r w:rsidR="002F0D63" w:rsidRPr="00051A9E">
        <w:rPr>
          <w:rFonts w:hint="eastAsia"/>
        </w:rPr>
        <w:t xml:space="preserve">d and S1), </w:t>
      </w:r>
      <w:r w:rsidRPr="00051A9E">
        <w:t xml:space="preserve">can form only when NTO is partially exfoliated to thin plates that subsequently split along the </w:t>
      </w:r>
      <w:r w:rsidR="006A649F" w:rsidRPr="00051A9E">
        <w:rPr>
          <w:rFonts w:hint="eastAsia"/>
          <w:i/>
          <w:iCs/>
        </w:rPr>
        <w:t xml:space="preserve">ab </w:t>
      </w:r>
      <w:r w:rsidR="006A649F" w:rsidRPr="00051A9E">
        <w:rPr>
          <w:rFonts w:hint="eastAsia"/>
        </w:rPr>
        <w:t>crystal planes</w:t>
      </w:r>
      <w:r w:rsidRPr="00051A9E">
        <w:t>, as schematically shown in Figure 1.</w:t>
      </w:r>
      <w:r w:rsidR="002F0D63" w:rsidRPr="00051A9E">
        <w:rPr>
          <w:rFonts w:hint="eastAsia"/>
        </w:rPr>
        <w:t xml:space="preserve"> </w:t>
      </w:r>
      <w:r w:rsidRPr="00051A9E">
        <w:t xml:space="preserve"> </w:t>
      </w:r>
      <w:bookmarkStart w:id="19" w:name="_Hlk179235488"/>
      <w:r w:rsidRPr="00051A9E">
        <w:t xml:space="preserve">TPAOH is thought to work </w:t>
      </w:r>
      <w:r w:rsidR="006A649F" w:rsidRPr="00051A9E">
        <w:rPr>
          <w:rFonts w:hint="eastAsia"/>
        </w:rPr>
        <w:t xml:space="preserve">mainly </w:t>
      </w:r>
      <w:r w:rsidRPr="00051A9E">
        <w:t xml:space="preserve">as a partial exfoliation agent </w:t>
      </w:r>
      <w:bookmarkEnd w:id="19"/>
      <w:r w:rsidR="006A649F" w:rsidRPr="00051A9E">
        <w:rPr>
          <w:rFonts w:hint="eastAsia"/>
        </w:rPr>
        <w:lastRenderedPageBreak/>
        <w:t>because</w:t>
      </w:r>
      <w:r w:rsidRPr="00051A9E">
        <w:t xml:space="preserve"> a similar bulky organic ammonium, tetrabutylammonium hydroxide, is a well-known exfoliating agent for layered titanates.</w:t>
      </w:r>
      <w:r w:rsidRPr="00051A9E">
        <w:rPr>
          <w:vertAlign w:val="superscript"/>
        </w:rPr>
        <w:t>[</w:t>
      </w:r>
      <w:r w:rsidR="00B57525" w:rsidRPr="00051A9E">
        <w:rPr>
          <w:rFonts w:hint="eastAsia"/>
          <w:vertAlign w:val="superscript"/>
        </w:rPr>
        <w:t>40</w:t>
      </w:r>
      <w:r w:rsidRPr="00051A9E">
        <w:rPr>
          <w:vertAlign w:val="superscript"/>
        </w:rPr>
        <w:t xml:space="preserve">] </w:t>
      </w:r>
      <w:r w:rsidRPr="00051A9E">
        <w:t>From a TG-DTA result of NTO NW, the amount of organic compounds in the sample was estimate</w:t>
      </w:r>
      <w:r w:rsidR="004029C4" w:rsidRPr="00051A9E">
        <w:t>d</w:t>
      </w:r>
      <w:r w:rsidRPr="00051A9E">
        <w:t xml:space="preserve"> to 5 wt% (data not shown), which was assigned to the remained TPAOH on the particle outer surface rather than within the interlayer space because the intercalation of TPAOH (tetrapropylammonium </w:t>
      </w:r>
      <w:r w:rsidRPr="00051A9E">
        <w:t>cation) was not detected in the XRD pattern (Figure 2</w:t>
      </w:r>
      <w:r w:rsidR="00B57525" w:rsidRPr="00051A9E">
        <w:rPr>
          <w:rFonts w:hint="eastAsia"/>
        </w:rPr>
        <w:t>d</w:t>
      </w:r>
      <w:r w:rsidRPr="00051A9E">
        <w:t xml:space="preserve"> and Figure 7</w:t>
      </w:r>
      <w:r w:rsidR="00D464AF" w:rsidRPr="00051A9E">
        <w:rPr>
          <w:rFonts w:hint="eastAsia"/>
        </w:rPr>
        <w:t>c</w:t>
      </w:r>
      <w:r w:rsidRPr="00051A9E">
        <w:t>)</w:t>
      </w:r>
      <w:r w:rsidR="00F93CC5" w:rsidRPr="00051A9E">
        <w:rPr>
          <w:rFonts w:hint="eastAsia"/>
        </w:rPr>
        <w:t>.</w:t>
      </w:r>
      <w:r w:rsidR="006A649F" w:rsidRPr="00051A9E">
        <w:rPr>
          <w:rFonts w:hint="eastAsia"/>
        </w:rPr>
        <w:t xml:space="preserve"> On the other hand, </w:t>
      </w:r>
      <w:bookmarkStart w:id="20" w:name="_Hlk179235514"/>
      <w:r w:rsidR="006A649F" w:rsidRPr="00051A9E">
        <w:rPr>
          <w:rFonts w:hint="eastAsia"/>
        </w:rPr>
        <w:t>NH</w:t>
      </w:r>
      <w:r w:rsidR="006A649F" w:rsidRPr="00051A9E">
        <w:rPr>
          <w:rFonts w:hint="eastAsia"/>
          <w:vertAlign w:val="subscript"/>
        </w:rPr>
        <w:t>4</w:t>
      </w:r>
      <w:r w:rsidR="006A649F" w:rsidRPr="00051A9E">
        <w:rPr>
          <w:rFonts w:hint="eastAsia"/>
        </w:rPr>
        <w:t>F is thought to work mainly as a decomposing agen</w:t>
      </w:r>
      <w:bookmarkEnd w:id="20"/>
      <w:r w:rsidR="006A649F" w:rsidRPr="00051A9E">
        <w:rPr>
          <w:rFonts w:hint="eastAsia"/>
        </w:rPr>
        <w:t xml:space="preserve">t judging from </w:t>
      </w:r>
      <w:r w:rsidR="006A649F" w:rsidRPr="00051A9E">
        <w:t>the</w:t>
      </w:r>
      <w:r w:rsidR="006A649F" w:rsidRPr="00051A9E">
        <w:rPr>
          <w:rFonts w:hint="eastAsia"/>
        </w:rPr>
        <w:t xml:space="preserve"> following results. As shown in F</w:t>
      </w:r>
      <w:r w:rsidR="006A649F" w:rsidRPr="00051A9E">
        <w:t>i</w:t>
      </w:r>
      <w:r w:rsidR="006A649F" w:rsidRPr="00051A9E">
        <w:rPr>
          <w:rFonts w:hint="eastAsia"/>
        </w:rPr>
        <w:t xml:space="preserve">gure S2, the hydrothermally treated NTO </w:t>
      </w:r>
      <w:r w:rsidR="005F15C4" w:rsidRPr="00051A9E">
        <w:rPr>
          <w:rFonts w:hint="eastAsia"/>
        </w:rPr>
        <w:t xml:space="preserve">product </w:t>
      </w:r>
      <w:r w:rsidR="006A649F" w:rsidRPr="00051A9E">
        <w:rPr>
          <w:rFonts w:hint="eastAsia"/>
        </w:rPr>
        <w:t>without NH</w:t>
      </w:r>
      <w:r w:rsidR="006A649F" w:rsidRPr="00051A9E">
        <w:rPr>
          <w:rFonts w:hint="eastAsia"/>
          <w:vertAlign w:val="subscript"/>
        </w:rPr>
        <w:t>4</w:t>
      </w:r>
      <w:r w:rsidR="006A649F" w:rsidRPr="00051A9E">
        <w:rPr>
          <w:rFonts w:hint="eastAsia"/>
        </w:rPr>
        <w:t>F at 150</w:t>
      </w:r>
      <w:r w:rsidR="005F15C4" w:rsidRPr="00051A9E">
        <w:rPr>
          <w:rFonts w:hint="eastAsia"/>
        </w:rPr>
        <w:t xml:space="preserve"> </w:t>
      </w:r>
      <w:r w:rsidR="006A649F" w:rsidRPr="00051A9E">
        <w:rPr>
          <w:rFonts w:hint="eastAsia"/>
          <w:vertAlign w:val="superscript"/>
        </w:rPr>
        <w:t>o</w:t>
      </w:r>
      <w:r w:rsidR="006A649F" w:rsidRPr="00051A9E">
        <w:rPr>
          <w:rFonts w:hint="eastAsia"/>
        </w:rPr>
        <w:t>C for</w:t>
      </w:r>
      <w:r w:rsidR="005F15C4" w:rsidRPr="00051A9E">
        <w:rPr>
          <w:rFonts w:hint="eastAsia"/>
        </w:rPr>
        <w:t xml:space="preserve"> 7 days</w:t>
      </w:r>
      <w:r w:rsidR="006A649F" w:rsidRPr="00051A9E">
        <w:rPr>
          <w:rFonts w:hint="eastAsia"/>
        </w:rPr>
        <w:t xml:space="preserve"> </w:t>
      </w:r>
      <w:r w:rsidR="005F15C4" w:rsidRPr="00051A9E">
        <w:rPr>
          <w:rFonts w:hint="eastAsia"/>
        </w:rPr>
        <w:t xml:space="preserve">was composed of partially </w:t>
      </w:r>
      <w:r w:rsidR="005F15C4" w:rsidRPr="00051A9E">
        <w:t>exfoliated</w:t>
      </w:r>
      <w:r w:rsidR="005F15C4" w:rsidRPr="00051A9E">
        <w:rPr>
          <w:rFonts w:hint="eastAsia"/>
        </w:rPr>
        <w:t xml:space="preserve"> plates and a smaller </w:t>
      </w:r>
      <w:proofErr w:type="gramStart"/>
      <w:r w:rsidR="005F15C4" w:rsidRPr="00051A9E">
        <w:rPr>
          <w:rFonts w:hint="eastAsia"/>
        </w:rPr>
        <w:t>amount</w:t>
      </w:r>
      <w:proofErr w:type="gramEnd"/>
      <w:r w:rsidR="005F15C4" w:rsidRPr="00051A9E">
        <w:rPr>
          <w:rFonts w:hint="eastAsia"/>
        </w:rPr>
        <w:t xml:space="preserve"> of nanowires.</w:t>
      </w:r>
    </w:p>
    <w:p w14:paraId="085B588D" w14:textId="31666712" w:rsidR="00F93CC5" w:rsidRPr="00051A9E" w:rsidRDefault="00F93CC5" w:rsidP="00F93CC5">
      <w:pPr>
        <w:pStyle w:val="P1"/>
        <w:spacing w:line="240" w:lineRule="atLeast"/>
        <w:ind w:firstLine="425"/>
        <w:sectPr w:rsidR="00F93CC5" w:rsidRPr="00051A9E" w:rsidSect="0095126A">
          <w:type w:val="continuous"/>
          <w:pgSz w:w="11906" w:h="16838" w:code="9"/>
          <w:pgMar w:top="1673" w:right="936" w:bottom="1134" w:left="936" w:header="709" w:footer="709" w:gutter="0"/>
          <w:cols w:num="2" w:space="284"/>
          <w:docGrid w:linePitch="360"/>
        </w:sectPr>
      </w:pPr>
    </w:p>
    <w:p w14:paraId="47B61BD5" w14:textId="77777777" w:rsidR="00F93CC5" w:rsidRPr="00051A9E" w:rsidRDefault="00F93CC5" w:rsidP="006C084E">
      <w:pPr>
        <w:pStyle w:val="P1"/>
        <w:spacing w:line="240" w:lineRule="atLeast"/>
      </w:pPr>
    </w:p>
    <w:p w14:paraId="51A8AB6D" w14:textId="77777777" w:rsidR="00A21F9E" w:rsidRPr="00051A9E" w:rsidRDefault="00A21F9E" w:rsidP="006C084E">
      <w:pPr>
        <w:pStyle w:val="P1"/>
        <w:spacing w:line="240" w:lineRule="atLeast"/>
      </w:pPr>
    </w:p>
    <w:p w14:paraId="36FF76E7" w14:textId="3636E185" w:rsidR="00F93CC5" w:rsidRPr="00051A9E" w:rsidRDefault="006A649F" w:rsidP="00F93CC5">
      <w:pPr>
        <w:pStyle w:val="P1"/>
        <w:spacing w:line="240" w:lineRule="atLeast"/>
        <w:rPr>
          <w:rFonts w:cs="Arial"/>
          <w:b/>
          <w:bCs/>
          <w:sz w:val="14"/>
          <w:szCs w:val="14"/>
        </w:rPr>
      </w:pPr>
      <w:r w:rsidRPr="00051A9E">
        <w:rPr>
          <w:noProof/>
        </w:rPr>
        <w:drawing>
          <wp:inline distT="0" distB="0" distL="0" distR="0" wp14:anchorId="4D2C66F1" wp14:editId="632477ED">
            <wp:extent cx="6371590" cy="2479149"/>
            <wp:effectExtent l="0" t="0" r="0" b="0"/>
            <wp:docPr id="180536313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b="39073"/>
                    <a:stretch/>
                  </pic:blipFill>
                  <pic:spPr bwMode="auto">
                    <a:xfrm>
                      <a:off x="0" y="0"/>
                      <a:ext cx="6371590" cy="2479149"/>
                    </a:xfrm>
                    <a:prstGeom prst="rect">
                      <a:avLst/>
                    </a:prstGeom>
                    <a:noFill/>
                    <a:ln>
                      <a:noFill/>
                    </a:ln>
                    <a:extLst>
                      <a:ext uri="{53640926-AAD7-44D8-BBD7-CCE9431645EC}">
                        <a14:shadowObscured xmlns:a14="http://schemas.microsoft.com/office/drawing/2010/main"/>
                      </a:ext>
                    </a:extLst>
                  </pic:spPr>
                </pic:pic>
              </a:graphicData>
            </a:graphic>
          </wp:inline>
        </w:drawing>
      </w:r>
    </w:p>
    <w:p w14:paraId="7CF51CAC" w14:textId="6EC34186" w:rsidR="00F93CC5" w:rsidRPr="00051A9E" w:rsidRDefault="00F93CC5" w:rsidP="006C084E">
      <w:pPr>
        <w:pStyle w:val="P1"/>
        <w:spacing w:line="240" w:lineRule="atLeast"/>
        <w:rPr>
          <w:rFonts w:cs="Arial"/>
          <w:sz w:val="14"/>
          <w:szCs w:val="14"/>
        </w:rPr>
      </w:pPr>
      <w:r w:rsidRPr="00051A9E">
        <w:rPr>
          <w:rFonts w:cs="Arial"/>
          <w:b/>
          <w:bCs/>
          <w:sz w:val="14"/>
          <w:szCs w:val="14"/>
        </w:rPr>
        <w:t>Figure 7.</w:t>
      </w:r>
      <w:r w:rsidRPr="00051A9E">
        <w:rPr>
          <w:rFonts w:cs="Arial"/>
          <w:sz w:val="14"/>
          <w:szCs w:val="14"/>
        </w:rPr>
        <w:t xml:space="preserve"> (a) SEM images of hydrothermally treated NTO at 150 </w:t>
      </w:r>
      <w:r w:rsidRPr="00051A9E">
        <w:rPr>
          <w:rFonts w:cs="Arial"/>
          <w:sz w:val="14"/>
          <w:szCs w:val="14"/>
          <w:vertAlign w:val="superscript"/>
        </w:rPr>
        <w:t>o</w:t>
      </w:r>
      <w:r w:rsidRPr="00051A9E">
        <w:rPr>
          <w:rFonts w:cs="Arial"/>
          <w:sz w:val="14"/>
          <w:szCs w:val="14"/>
        </w:rPr>
        <w:t>C for different times. (</w:t>
      </w:r>
      <w:r w:rsidRPr="00051A9E">
        <w:rPr>
          <w:rFonts w:cs="Arial" w:hint="eastAsia"/>
          <w:sz w:val="14"/>
          <w:szCs w:val="14"/>
        </w:rPr>
        <w:t>b</w:t>
      </w:r>
      <w:r w:rsidRPr="00051A9E">
        <w:rPr>
          <w:rFonts w:cs="Arial"/>
          <w:sz w:val="14"/>
          <w:szCs w:val="14"/>
        </w:rPr>
        <w:t xml:space="preserve">) Variation in particle length and thickness of hydrothermally treated NTO for different times. The thickness and length of the particles for the 7 day-product (NTO NW) was determined </w:t>
      </w:r>
      <w:r w:rsidRPr="00051A9E">
        <w:rPr>
          <w:rFonts w:cs="Arial" w:hint="eastAsia"/>
          <w:sz w:val="14"/>
          <w:szCs w:val="14"/>
        </w:rPr>
        <w:t xml:space="preserve">and estimated </w:t>
      </w:r>
      <w:r w:rsidRPr="00051A9E">
        <w:rPr>
          <w:rFonts w:cs="Arial"/>
          <w:sz w:val="14"/>
          <w:szCs w:val="14"/>
        </w:rPr>
        <w:t>from the AFM and SEM images, respectively, while the particle length and thickness for others were estimated from the SEM images. (</w:t>
      </w:r>
      <w:r w:rsidRPr="00051A9E">
        <w:rPr>
          <w:rFonts w:cs="Arial" w:hint="eastAsia"/>
          <w:sz w:val="14"/>
          <w:szCs w:val="14"/>
        </w:rPr>
        <w:t>c</w:t>
      </w:r>
      <w:r w:rsidRPr="00051A9E">
        <w:rPr>
          <w:rFonts w:cs="Arial"/>
          <w:sz w:val="14"/>
          <w:szCs w:val="14"/>
        </w:rPr>
        <w:t>) XRD patterns of hydrothermally treated NTO for different times.</w:t>
      </w:r>
    </w:p>
    <w:p w14:paraId="05CE88CA" w14:textId="77777777" w:rsidR="00A21F9E" w:rsidRPr="00051A9E" w:rsidRDefault="00A21F9E" w:rsidP="006C084E">
      <w:pPr>
        <w:pStyle w:val="P1"/>
        <w:spacing w:line="240" w:lineRule="atLeast"/>
      </w:pPr>
    </w:p>
    <w:p w14:paraId="3360DC0F" w14:textId="77777777" w:rsidR="006C084E" w:rsidRPr="00051A9E" w:rsidRDefault="006C084E" w:rsidP="008F785B">
      <w:pPr>
        <w:pStyle w:val="H2"/>
        <w:shd w:val="clear" w:color="000000" w:fill="auto"/>
        <w:spacing w:line="240" w:lineRule="atLeast"/>
        <w:ind w:left="0" w:firstLine="0"/>
        <w:rPr>
          <w:rFonts w:ascii="Arial" w:eastAsiaTheme="minorEastAsia" w:hAnsi="Arial" w:cs="Arial"/>
          <w:bCs/>
          <w:sz w:val="18"/>
          <w:szCs w:val="18"/>
          <w:lang w:val="en-GB" w:eastAsia="ja-JP"/>
        </w:rPr>
        <w:sectPr w:rsidR="006C084E" w:rsidRPr="00051A9E" w:rsidSect="006C084E">
          <w:type w:val="continuous"/>
          <w:pgSz w:w="11906" w:h="16838" w:code="9"/>
          <w:pgMar w:top="1673" w:right="936" w:bottom="1134" w:left="936" w:header="709" w:footer="709" w:gutter="0"/>
          <w:cols w:space="720"/>
          <w:docGrid w:linePitch="360"/>
        </w:sectPr>
      </w:pPr>
    </w:p>
    <w:p w14:paraId="6283E157" w14:textId="6311EFA1" w:rsidR="008F785B" w:rsidRPr="00051A9E" w:rsidRDefault="008F785B" w:rsidP="008F785B">
      <w:pPr>
        <w:pStyle w:val="H2"/>
        <w:shd w:val="clear" w:color="000000" w:fill="auto"/>
        <w:spacing w:line="240" w:lineRule="atLeast"/>
        <w:ind w:left="0" w:firstLine="0"/>
        <w:rPr>
          <w:rFonts w:ascii="Arial" w:eastAsia="ＭＳ 明朝" w:hAnsi="Arial" w:cs="Arial"/>
          <w:sz w:val="18"/>
          <w:szCs w:val="18"/>
          <w:lang w:val="en-GB" w:eastAsia="ja-JP"/>
        </w:rPr>
      </w:pPr>
      <w:r w:rsidRPr="00051A9E">
        <w:rPr>
          <w:rFonts w:ascii="Arial" w:eastAsiaTheme="minorEastAsia" w:hAnsi="Arial" w:cs="Arial" w:hint="eastAsia"/>
          <w:bCs/>
          <w:sz w:val="18"/>
          <w:szCs w:val="18"/>
          <w:lang w:val="en-GB" w:eastAsia="ja-JP"/>
        </w:rPr>
        <w:t>Cation Exchange Properties of NTO NW</w:t>
      </w:r>
    </w:p>
    <w:p w14:paraId="48A4B805" w14:textId="7F26FA5A" w:rsidR="008F785B" w:rsidRPr="00051A9E" w:rsidRDefault="008F785B" w:rsidP="008F785B">
      <w:pPr>
        <w:pStyle w:val="P1"/>
        <w:spacing w:line="240" w:lineRule="atLeast"/>
      </w:pPr>
      <w:r w:rsidRPr="00051A9E">
        <w:t>Cation exchange properties of NTO NW toward Cd</w:t>
      </w:r>
      <w:r w:rsidRPr="00051A9E">
        <w:rPr>
          <w:vertAlign w:val="superscript"/>
        </w:rPr>
        <w:t>2+</w:t>
      </w:r>
      <w:r w:rsidRPr="00051A9E">
        <w:t xml:space="preserve"> in water were investigated. Cd</w:t>
      </w:r>
      <w:r w:rsidRPr="00051A9E">
        <w:rPr>
          <w:vertAlign w:val="superscript"/>
        </w:rPr>
        <w:t>2+</w:t>
      </w:r>
      <w:r w:rsidRPr="00051A9E">
        <w:t xml:space="preserve"> was selected as a model cation because several industries, including metal plating, mining, and alloy synthesis,</w:t>
      </w:r>
      <w:r w:rsidRPr="00051A9E">
        <w:rPr>
          <w:vertAlign w:val="superscript"/>
        </w:rPr>
        <w:t>[4</w:t>
      </w:r>
      <w:r w:rsidR="00DE2634" w:rsidRPr="00051A9E">
        <w:rPr>
          <w:rFonts w:hint="eastAsia"/>
          <w:vertAlign w:val="superscript"/>
        </w:rPr>
        <w:t>4</w:t>
      </w:r>
      <w:r w:rsidRPr="00051A9E">
        <w:rPr>
          <w:vertAlign w:val="superscript"/>
        </w:rPr>
        <w:t xml:space="preserve">] </w:t>
      </w:r>
      <w:r w:rsidRPr="00051A9E">
        <w:t>contribute to Cd</w:t>
      </w:r>
      <w:r w:rsidRPr="00051A9E">
        <w:rPr>
          <w:vertAlign w:val="superscript"/>
        </w:rPr>
        <w:t>2+</w:t>
      </w:r>
      <w:r w:rsidRPr="00051A9E">
        <w:t xml:space="preserve"> releases, which pose significant health risks to humans and wildlife. Cd</w:t>
      </w:r>
      <w:r w:rsidRPr="00051A9E">
        <w:rPr>
          <w:vertAlign w:val="superscript"/>
        </w:rPr>
        <w:t>2+</w:t>
      </w:r>
      <w:r w:rsidRPr="00051A9E">
        <w:t xml:space="preserve"> exposure can cause lung insufficiency, bone lesions, and cancer,</w:t>
      </w:r>
      <w:r w:rsidRPr="00051A9E">
        <w:rPr>
          <w:vertAlign w:val="superscript"/>
        </w:rPr>
        <w:t>[4</w:t>
      </w:r>
      <w:r w:rsidR="00DE2634" w:rsidRPr="00051A9E">
        <w:rPr>
          <w:rFonts w:hint="eastAsia"/>
          <w:vertAlign w:val="superscript"/>
        </w:rPr>
        <w:t>5</w:t>
      </w:r>
      <w:r w:rsidRPr="00051A9E">
        <w:rPr>
          <w:vertAlign w:val="superscript"/>
        </w:rPr>
        <w:t>,4</w:t>
      </w:r>
      <w:r w:rsidR="00DE2634" w:rsidRPr="00051A9E">
        <w:rPr>
          <w:rFonts w:hint="eastAsia"/>
          <w:vertAlign w:val="superscript"/>
        </w:rPr>
        <w:t>6</w:t>
      </w:r>
      <w:r w:rsidRPr="00051A9E">
        <w:rPr>
          <w:vertAlign w:val="superscript"/>
        </w:rPr>
        <w:t xml:space="preserve">] </w:t>
      </w:r>
      <w:r w:rsidRPr="00051A9E">
        <w:t>and the Environment Protection Agency has established a permit limit of 5 ppb for cadmium in drinking water.</w:t>
      </w:r>
      <w:r w:rsidRPr="00051A9E">
        <w:rPr>
          <w:vertAlign w:val="superscript"/>
        </w:rPr>
        <w:t>[4</w:t>
      </w:r>
      <w:r w:rsidR="00DE2634" w:rsidRPr="00051A9E">
        <w:rPr>
          <w:rFonts w:hint="eastAsia"/>
          <w:vertAlign w:val="superscript"/>
        </w:rPr>
        <w:t>7</w:t>
      </w:r>
      <w:r w:rsidRPr="00051A9E">
        <w:rPr>
          <w:vertAlign w:val="superscript"/>
        </w:rPr>
        <w:t xml:space="preserve">] </w:t>
      </w:r>
      <w:r w:rsidRPr="00051A9E">
        <w:t xml:space="preserve">To address this issue, many efforts have developed various methods for removing </w:t>
      </w:r>
      <w:r w:rsidR="00690D4C" w:rsidRPr="00051A9E">
        <w:t>Cd</w:t>
      </w:r>
      <w:r w:rsidR="00690D4C" w:rsidRPr="00051A9E">
        <w:rPr>
          <w:vertAlign w:val="superscript"/>
        </w:rPr>
        <w:t>2+</w:t>
      </w:r>
      <w:r w:rsidRPr="00051A9E">
        <w:t xml:space="preserve"> from water, such as chemical precipitation,</w:t>
      </w:r>
      <w:r w:rsidRPr="00051A9E">
        <w:rPr>
          <w:vertAlign w:val="superscript"/>
        </w:rPr>
        <w:t>[4</w:t>
      </w:r>
      <w:r w:rsidR="00DE2634" w:rsidRPr="00051A9E">
        <w:rPr>
          <w:rFonts w:hint="eastAsia"/>
          <w:vertAlign w:val="superscript"/>
        </w:rPr>
        <w:t>8</w:t>
      </w:r>
      <w:r w:rsidRPr="00051A9E">
        <w:rPr>
          <w:vertAlign w:val="superscript"/>
        </w:rPr>
        <w:t xml:space="preserve">] </w:t>
      </w:r>
      <w:r w:rsidRPr="00051A9E">
        <w:t>membrane filtration,</w:t>
      </w:r>
      <w:r w:rsidRPr="00051A9E">
        <w:rPr>
          <w:vertAlign w:val="superscript"/>
        </w:rPr>
        <w:t>[4</w:t>
      </w:r>
      <w:r w:rsidR="00DE2634" w:rsidRPr="00051A9E">
        <w:rPr>
          <w:rFonts w:hint="eastAsia"/>
          <w:vertAlign w:val="superscript"/>
        </w:rPr>
        <w:t>9</w:t>
      </w:r>
      <w:r w:rsidRPr="00051A9E">
        <w:rPr>
          <w:vertAlign w:val="superscript"/>
        </w:rPr>
        <w:t xml:space="preserve">] </w:t>
      </w:r>
      <w:r w:rsidRPr="00051A9E">
        <w:t>and cation exchange.</w:t>
      </w:r>
      <w:r w:rsidRPr="00051A9E">
        <w:rPr>
          <w:vertAlign w:val="superscript"/>
        </w:rPr>
        <w:t>[17,</w:t>
      </w:r>
      <w:r w:rsidR="00DE2634" w:rsidRPr="00051A9E">
        <w:rPr>
          <w:rFonts w:hint="eastAsia"/>
          <w:vertAlign w:val="superscript"/>
        </w:rPr>
        <w:t>50</w:t>
      </w:r>
      <w:r w:rsidRPr="00051A9E">
        <w:rPr>
          <w:vertAlign w:val="superscript"/>
        </w:rPr>
        <w:t>]</w:t>
      </w:r>
      <w:r w:rsidR="00AC4C9F" w:rsidRPr="00051A9E">
        <w:rPr>
          <w:rFonts w:hint="eastAsia"/>
          <w:vertAlign w:val="superscript"/>
        </w:rPr>
        <w:t xml:space="preserve"> </w:t>
      </w:r>
      <w:r w:rsidR="00AC4C9F" w:rsidRPr="00051A9E">
        <w:rPr>
          <w:rFonts w:hint="eastAsia"/>
        </w:rPr>
        <w:t xml:space="preserve">If compared with other methods, cation exchange offers several advantages including cost-effectiveness. </w:t>
      </w:r>
      <w:proofErr w:type="gramStart"/>
      <w:r w:rsidR="00AC4C9F" w:rsidRPr="00051A9E">
        <w:rPr>
          <w:rFonts w:hint="eastAsia"/>
        </w:rPr>
        <w:t>But,</w:t>
      </w:r>
      <w:proofErr w:type="gramEnd"/>
      <w:r w:rsidR="00AC4C9F" w:rsidRPr="00051A9E">
        <w:rPr>
          <w:rFonts w:hint="eastAsia"/>
        </w:rPr>
        <w:t xml:space="preserve"> few materials show</w:t>
      </w:r>
      <w:r w:rsidR="00A21F9E" w:rsidRPr="00051A9E">
        <w:rPr>
          <w:rFonts w:hint="eastAsia"/>
        </w:rPr>
        <w:t>ing</w:t>
      </w:r>
      <w:r w:rsidR="00AC4C9F" w:rsidRPr="00051A9E">
        <w:rPr>
          <w:rFonts w:hint="eastAsia"/>
        </w:rPr>
        <w:t xml:space="preserve"> both high and fast cation exchange capacity and rate, respectively, </w:t>
      </w:r>
      <w:r w:rsidR="00DE2634" w:rsidRPr="00051A9E">
        <w:rPr>
          <w:rFonts w:hint="eastAsia"/>
        </w:rPr>
        <w:t xml:space="preserve">for </w:t>
      </w:r>
      <w:r w:rsidR="00690D4C" w:rsidRPr="00051A9E">
        <w:t>Cd</w:t>
      </w:r>
      <w:r w:rsidR="00690D4C" w:rsidRPr="00051A9E">
        <w:rPr>
          <w:vertAlign w:val="superscript"/>
        </w:rPr>
        <w:t>2+</w:t>
      </w:r>
      <w:r w:rsidR="00DE2634" w:rsidRPr="00051A9E">
        <w:rPr>
          <w:rFonts w:hint="eastAsia"/>
        </w:rPr>
        <w:t xml:space="preserve">, </w:t>
      </w:r>
      <w:r w:rsidR="00A21F9E" w:rsidRPr="00051A9E">
        <w:rPr>
          <w:rFonts w:hint="eastAsia"/>
        </w:rPr>
        <w:t xml:space="preserve">were reported </w:t>
      </w:r>
      <w:r w:rsidR="00AC4C9F" w:rsidRPr="00051A9E">
        <w:rPr>
          <w:rFonts w:hint="eastAsia"/>
        </w:rPr>
        <w:t xml:space="preserve">as discussed later.  </w:t>
      </w:r>
    </w:p>
    <w:p w14:paraId="3272CAAD" w14:textId="0EE2BBDC" w:rsidR="007513F3" w:rsidRPr="00051A9E" w:rsidRDefault="008F785B" w:rsidP="006978A2">
      <w:pPr>
        <w:pStyle w:val="P1"/>
        <w:spacing w:line="240" w:lineRule="atLeast"/>
        <w:ind w:firstLine="425"/>
        <w:sectPr w:rsidR="007513F3" w:rsidRPr="00051A9E" w:rsidSect="0095126A">
          <w:type w:val="continuous"/>
          <w:pgSz w:w="11906" w:h="16838" w:code="9"/>
          <w:pgMar w:top="1673" w:right="936" w:bottom="1134" w:left="936" w:header="709" w:footer="709" w:gutter="0"/>
          <w:cols w:num="2" w:space="284"/>
          <w:docGrid w:linePitch="360"/>
        </w:sectPr>
      </w:pPr>
      <w:r w:rsidRPr="00051A9E">
        <w:t>Figure 8a shows the time courses adsorption of Cd</w:t>
      </w:r>
      <w:r w:rsidRPr="00051A9E">
        <w:rPr>
          <w:vertAlign w:val="superscript"/>
        </w:rPr>
        <w:t>2+</w:t>
      </w:r>
      <w:r w:rsidRPr="00051A9E">
        <w:t xml:space="preserve"> from the aqueous solution (50 ppm) on NTO and NTO NW. NTO NW removed all Cd</w:t>
      </w:r>
      <w:r w:rsidRPr="00051A9E">
        <w:rPr>
          <w:vertAlign w:val="superscript"/>
        </w:rPr>
        <w:t>2+</w:t>
      </w:r>
      <w:r w:rsidRPr="00051A9E">
        <w:t xml:space="preserve"> from solution within 2 min, while NTO needed 60 min. According to the detection limit of our ICP</w:t>
      </w:r>
      <w:r w:rsidR="00690D4C" w:rsidRPr="00051A9E">
        <w:rPr>
          <w:rFonts w:hint="eastAsia"/>
        </w:rPr>
        <w:t>-OES</w:t>
      </w:r>
      <w:r w:rsidRPr="00051A9E">
        <w:t>, we can mention that Cd</w:t>
      </w:r>
      <w:r w:rsidRPr="00051A9E">
        <w:rPr>
          <w:vertAlign w:val="superscript"/>
        </w:rPr>
        <w:t>2+</w:t>
      </w:r>
      <w:r w:rsidRPr="00051A9E">
        <w:t xml:space="preserve"> concentration in water treated with NTO NW for 2 min is less than 30 ppb. With an approximately 4-times higher initial Cd</w:t>
      </w:r>
      <w:r w:rsidRPr="00051A9E">
        <w:rPr>
          <w:vertAlign w:val="superscript"/>
        </w:rPr>
        <w:t>2+</w:t>
      </w:r>
      <w:r w:rsidRPr="00051A9E">
        <w:t xml:space="preserve"> concentration (190 ppm, Figure </w:t>
      </w:r>
      <w:r w:rsidR="004B4513" w:rsidRPr="00051A9E">
        <w:rPr>
          <w:rFonts w:hint="eastAsia"/>
        </w:rPr>
        <w:t>8</w:t>
      </w:r>
      <w:r w:rsidRPr="00051A9E">
        <w:t>b), NTO NW showed such rapid removal and, moreover, showed a larger amount of Cd</w:t>
      </w:r>
      <w:r w:rsidRPr="00051A9E">
        <w:rPr>
          <w:vertAlign w:val="superscript"/>
        </w:rPr>
        <w:t>2+</w:t>
      </w:r>
      <w:r w:rsidRPr="00051A9E">
        <w:t xml:space="preserve"> </w:t>
      </w:r>
      <w:r w:rsidR="006545DE" w:rsidRPr="00051A9E">
        <w:rPr>
          <w:rFonts w:hint="eastAsia"/>
        </w:rPr>
        <w:t>uptake</w:t>
      </w:r>
      <w:r w:rsidRPr="00051A9E">
        <w:t xml:space="preserve"> up to 1.5 mmol g</w:t>
      </w:r>
      <w:r w:rsidRPr="00051A9E">
        <w:rPr>
          <w:vertAlign w:val="superscript"/>
        </w:rPr>
        <w:t>-1</w:t>
      </w:r>
      <w:r w:rsidRPr="00051A9E">
        <w:t xml:space="preserve">, which is equivalent to 3.0 </w:t>
      </w:r>
      <w:proofErr w:type="spellStart"/>
      <w:r w:rsidRPr="00051A9E">
        <w:t>meq</w:t>
      </w:r>
      <w:proofErr w:type="spellEnd"/>
      <w:r w:rsidRPr="00051A9E">
        <w:t xml:space="preserve"> g</w:t>
      </w:r>
      <w:r w:rsidRPr="00051A9E">
        <w:rPr>
          <w:vertAlign w:val="superscript"/>
        </w:rPr>
        <w:t>-1</w:t>
      </w:r>
      <w:r w:rsidRPr="00051A9E">
        <w:t>.</w:t>
      </w:r>
    </w:p>
    <w:p w14:paraId="0493C038" w14:textId="77777777" w:rsidR="00AA138E" w:rsidRPr="00051A9E" w:rsidRDefault="00AA138E" w:rsidP="00AC4C9F">
      <w:pPr>
        <w:pStyle w:val="P1"/>
        <w:spacing w:line="240" w:lineRule="atLeast"/>
        <w:rPr>
          <w:vertAlign w:val="superscript"/>
        </w:rPr>
      </w:pPr>
    </w:p>
    <w:p w14:paraId="2E63DCC6" w14:textId="58984883" w:rsidR="006978A2" w:rsidRPr="00051A9E" w:rsidRDefault="00F73DBE" w:rsidP="00F73DBE">
      <w:pPr>
        <w:pStyle w:val="P1"/>
        <w:spacing w:line="240" w:lineRule="atLeast"/>
        <w:jc w:val="center"/>
        <w:rPr>
          <w:vertAlign w:val="superscript"/>
        </w:rPr>
      </w:pPr>
      <w:r w:rsidRPr="00051A9E">
        <w:rPr>
          <w:noProof/>
        </w:rPr>
        <w:drawing>
          <wp:inline distT="0" distB="0" distL="0" distR="0" wp14:anchorId="093F9EAD" wp14:editId="15C9E11C">
            <wp:extent cx="4388400" cy="1620720"/>
            <wp:effectExtent l="0" t="0" r="0" b="0"/>
            <wp:docPr id="61868648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17197" t="11570" r="15271" b="49378"/>
                    <a:stretch/>
                  </pic:blipFill>
                  <pic:spPr bwMode="auto">
                    <a:xfrm>
                      <a:off x="0" y="0"/>
                      <a:ext cx="4388400" cy="1620720"/>
                    </a:xfrm>
                    <a:prstGeom prst="rect">
                      <a:avLst/>
                    </a:prstGeom>
                    <a:noFill/>
                    <a:ln>
                      <a:noFill/>
                    </a:ln>
                    <a:extLst>
                      <a:ext uri="{53640926-AAD7-44D8-BBD7-CCE9431645EC}">
                        <a14:shadowObscured xmlns:a14="http://schemas.microsoft.com/office/drawing/2010/main"/>
                      </a:ext>
                    </a:extLst>
                  </pic:spPr>
                </pic:pic>
              </a:graphicData>
            </a:graphic>
          </wp:inline>
        </w:drawing>
      </w:r>
    </w:p>
    <w:p w14:paraId="1D9C4D61" w14:textId="5F62655A" w:rsidR="00F73DBE" w:rsidRPr="00051A9E" w:rsidRDefault="006978A2" w:rsidP="00755EB9">
      <w:pPr>
        <w:pStyle w:val="P1"/>
        <w:spacing w:line="240" w:lineRule="atLeast"/>
        <w:rPr>
          <w:rFonts w:cs="Arial"/>
          <w:sz w:val="14"/>
          <w:szCs w:val="14"/>
        </w:rPr>
      </w:pPr>
      <w:r w:rsidRPr="00051A9E">
        <w:rPr>
          <w:b/>
          <w:bCs/>
          <w:sz w:val="14"/>
          <w:szCs w:val="14"/>
        </w:rPr>
        <w:t>Figure 8.</w:t>
      </w:r>
      <w:r w:rsidRPr="00051A9E">
        <w:rPr>
          <w:sz w:val="14"/>
          <w:szCs w:val="14"/>
        </w:rPr>
        <w:t xml:space="preserve"> Time course </w:t>
      </w:r>
      <w:r w:rsidRPr="00051A9E">
        <w:rPr>
          <w:rFonts w:hint="eastAsia"/>
          <w:sz w:val="14"/>
          <w:szCs w:val="14"/>
        </w:rPr>
        <w:t xml:space="preserve">adsorption </w:t>
      </w:r>
      <w:r w:rsidRPr="00051A9E">
        <w:rPr>
          <w:sz w:val="14"/>
          <w:szCs w:val="14"/>
        </w:rPr>
        <w:t>of Cd</w:t>
      </w:r>
      <w:r w:rsidRPr="00051A9E">
        <w:rPr>
          <w:sz w:val="14"/>
          <w:szCs w:val="14"/>
          <w:vertAlign w:val="superscript"/>
        </w:rPr>
        <w:t>2+</w:t>
      </w:r>
      <w:r w:rsidRPr="00051A9E">
        <w:rPr>
          <w:sz w:val="14"/>
          <w:szCs w:val="14"/>
        </w:rPr>
        <w:t xml:space="preserve"> </w:t>
      </w:r>
      <w:r w:rsidR="00F73DBE" w:rsidRPr="00051A9E">
        <w:rPr>
          <w:rFonts w:hint="eastAsia"/>
          <w:sz w:val="14"/>
          <w:szCs w:val="14"/>
        </w:rPr>
        <w:t xml:space="preserve">from water </w:t>
      </w:r>
      <w:r w:rsidRPr="00051A9E">
        <w:rPr>
          <w:sz w:val="14"/>
          <w:szCs w:val="14"/>
        </w:rPr>
        <w:t>on NTO and NTO NW at initial Cd</w:t>
      </w:r>
      <w:r w:rsidRPr="00051A9E">
        <w:rPr>
          <w:sz w:val="14"/>
          <w:szCs w:val="14"/>
          <w:vertAlign w:val="superscript"/>
        </w:rPr>
        <w:t>2+</w:t>
      </w:r>
      <w:r w:rsidRPr="00051A9E">
        <w:rPr>
          <w:sz w:val="14"/>
          <w:szCs w:val="14"/>
        </w:rPr>
        <w:t xml:space="preserve"> concentrations of </w:t>
      </w:r>
      <w:r w:rsidR="00F73DBE" w:rsidRPr="00051A9E">
        <w:rPr>
          <w:rFonts w:hint="eastAsia"/>
          <w:sz w:val="14"/>
          <w:szCs w:val="14"/>
        </w:rPr>
        <w:t xml:space="preserve">(a) </w:t>
      </w:r>
      <w:r w:rsidRPr="00051A9E">
        <w:rPr>
          <w:sz w:val="14"/>
          <w:szCs w:val="14"/>
        </w:rPr>
        <w:t>50 ppm</w:t>
      </w:r>
      <w:r w:rsidR="00F73DBE" w:rsidRPr="00051A9E">
        <w:rPr>
          <w:rFonts w:hint="eastAsia"/>
          <w:sz w:val="14"/>
          <w:szCs w:val="14"/>
        </w:rPr>
        <w:t xml:space="preserve"> and (b) 190 ppm</w:t>
      </w:r>
      <w:r w:rsidRPr="00051A9E">
        <w:rPr>
          <w:sz w:val="14"/>
          <w:szCs w:val="14"/>
        </w:rPr>
        <w:t>.</w:t>
      </w:r>
      <w:r w:rsidR="00F73DBE" w:rsidRPr="00051A9E">
        <w:rPr>
          <w:rFonts w:hint="eastAsia"/>
          <w:sz w:val="14"/>
          <w:szCs w:val="14"/>
        </w:rPr>
        <w:t xml:space="preserve"> The right-hand </w:t>
      </w:r>
      <w:r w:rsidR="00F73DBE" w:rsidRPr="00051A9E">
        <w:rPr>
          <w:rFonts w:hint="eastAsia"/>
          <w:i/>
          <w:iCs/>
          <w:sz w:val="14"/>
          <w:szCs w:val="14"/>
        </w:rPr>
        <w:t>y</w:t>
      </w:r>
      <w:r w:rsidR="00F73DBE" w:rsidRPr="00051A9E">
        <w:rPr>
          <w:rFonts w:hint="eastAsia"/>
          <w:sz w:val="14"/>
          <w:szCs w:val="14"/>
        </w:rPr>
        <w:t xml:space="preserve"> axes for each panel indicate the molar ratio of the adsorbed </w:t>
      </w:r>
      <w:r w:rsidR="00F73DBE" w:rsidRPr="00051A9E">
        <w:rPr>
          <w:sz w:val="14"/>
          <w:szCs w:val="14"/>
        </w:rPr>
        <w:t>Cd</w:t>
      </w:r>
      <w:r w:rsidR="00F73DBE" w:rsidRPr="00051A9E">
        <w:rPr>
          <w:sz w:val="14"/>
          <w:szCs w:val="14"/>
          <w:vertAlign w:val="superscript"/>
        </w:rPr>
        <w:t>2+</w:t>
      </w:r>
      <w:r w:rsidR="00F73DBE" w:rsidRPr="00051A9E">
        <w:rPr>
          <w:sz w:val="14"/>
          <w:szCs w:val="14"/>
        </w:rPr>
        <w:t xml:space="preserve"> </w:t>
      </w:r>
      <w:r w:rsidR="00F73DBE" w:rsidRPr="00051A9E">
        <w:rPr>
          <w:rFonts w:hint="eastAsia"/>
          <w:sz w:val="14"/>
          <w:szCs w:val="14"/>
        </w:rPr>
        <w:t>to the desorbed Na</w:t>
      </w:r>
      <w:r w:rsidR="00F73DBE" w:rsidRPr="00051A9E">
        <w:rPr>
          <w:rFonts w:hint="eastAsia"/>
          <w:sz w:val="14"/>
          <w:szCs w:val="14"/>
          <w:vertAlign w:val="superscript"/>
        </w:rPr>
        <w:t>+</w:t>
      </w:r>
      <w:r w:rsidR="00F73DBE" w:rsidRPr="00051A9E">
        <w:rPr>
          <w:rFonts w:hint="eastAsia"/>
          <w:sz w:val="14"/>
          <w:szCs w:val="14"/>
        </w:rPr>
        <w:t xml:space="preserve"> during the treatment of </w:t>
      </w:r>
      <w:r w:rsidR="00F73DBE" w:rsidRPr="00051A9E">
        <w:rPr>
          <w:sz w:val="14"/>
          <w:szCs w:val="14"/>
        </w:rPr>
        <w:t>different</w:t>
      </w:r>
      <w:r w:rsidR="00F73DBE" w:rsidRPr="00051A9E">
        <w:rPr>
          <w:rFonts w:hint="eastAsia"/>
          <w:sz w:val="14"/>
          <w:szCs w:val="14"/>
        </w:rPr>
        <w:t xml:space="preserve"> materials with </w:t>
      </w:r>
      <w:r w:rsidR="00F73DBE" w:rsidRPr="00051A9E">
        <w:rPr>
          <w:sz w:val="14"/>
          <w:szCs w:val="14"/>
        </w:rPr>
        <w:t>aqueous</w:t>
      </w:r>
      <w:r w:rsidR="00F73DBE" w:rsidRPr="00051A9E">
        <w:rPr>
          <w:rFonts w:hint="eastAsia"/>
          <w:sz w:val="14"/>
          <w:szCs w:val="14"/>
        </w:rPr>
        <w:t xml:space="preserve"> solutions.</w:t>
      </w:r>
      <w:r w:rsidR="00755EB9" w:rsidRPr="00051A9E">
        <w:rPr>
          <w:rFonts w:cs="Arial"/>
          <w:sz w:val="14"/>
          <w:szCs w:val="14"/>
        </w:rPr>
        <w:t xml:space="preserve"> </w:t>
      </w:r>
    </w:p>
    <w:p w14:paraId="78D61A26" w14:textId="354B8CC3" w:rsidR="00F73DBE" w:rsidRPr="00051A9E" w:rsidRDefault="00F73DBE" w:rsidP="00755EB9">
      <w:pPr>
        <w:pStyle w:val="P1"/>
        <w:spacing w:line="240" w:lineRule="atLeast"/>
        <w:rPr>
          <w:rFonts w:cs="Arial"/>
        </w:rPr>
        <w:sectPr w:rsidR="00F73DBE" w:rsidRPr="00051A9E" w:rsidSect="007513F3">
          <w:type w:val="continuous"/>
          <w:pgSz w:w="11906" w:h="16838" w:code="9"/>
          <w:pgMar w:top="1673" w:right="936" w:bottom="1134" w:left="936" w:header="709" w:footer="709" w:gutter="0"/>
          <w:cols w:space="720"/>
          <w:docGrid w:linePitch="360"/>
        </w:sectPr>
      </w:pPr>
    </w:p>
    <w:p w14:paraId="55D6D13C" w14:textId="1C95FDC8" w:rsidR="004B4513" w:rsidRPr="00051A9E" w:rsidRDefault="006978A2" w:rsidP="00BB508A">
      <w:pPr>
        <w:pStyle w:val="P1"/>
        <w:spacing w:line="240" w:lineRule="atLeast"/>
        <w:ind w:firstLine="425"/>
        <w:rPr>
          <w:vertAlign w:val="superscript"/>
        </w:rPr>
      </w:pPr>
      <w:r w:rsidRPr="00051A9E">
        <w:lastRenderedPageBreak/>
        <w:t>In order to confirm the removal of Cd</w:t>
      </w:r>
      <w:r w:rsidRPr="00051A9E">
        <w:rPr>
          <w:vertAlign w:val="superscript"/>
        </w:rPr>
        <w:t>2+</w:t>
      </w:r>
      <w:r w:rsidRPr="00051A9E">
        <w:t xml:space="preserve"> on NTO NW via cation exchange, we measured the amount of Na</w:t>
      </w:r>
      <w:r w:rsidRPr="00051A9E">
        <w:rPr>
          <w:vertAlign w:val="superscript"/>
        </w:rPr>
        <w:t>+</w:t>
      </w:r>
      <w:r w:rsidRPr="00051A9E">
        <w:t xml:space="preserve"> released to the solution. As shown in Figure </w:t>
      </w:r>
      <w:r w:rsidR="00F73DBE" w:rsidRPr="00051A9E">
        <w:rPr>
          <w:rFonts w:hint="eastAsia"/>
        </w:rPr>
        <w:t>8</w:t>
      </w:r>
      <w:r w:rsidRPr="00051A9E">
        <w:t>a</w:t>
      </w:r>
      <w:r w:rsidR="00F73DBE" w:rsidRPr="00051A9E">
        <w:rPr>
          <w:rFonts w:hint="eastAsia"/>
        </w:rPr>
        <w:t xml:space="preserve"> (right-hand </w:t>
      </w:r>
      <w:r w:rsidR="00F73DBE" w:rsidRPr="00051A9E">
        <w:rPr>
          <w:rFonts w:hint="eastAsia"/>
          <w:i/>
          <w:iCs/>
        </w:rPr>
        <w:t>y</w:t>
      </w:r>
      <w:r w:rsidR="00F73DBE" w:rsidRPr="00051A9E">
        <w:rPr>
          <w:rFonts w:hint="eastAsia"/>
        </w:rPr>
        <w:t xml:space="preserve"> axis)</w:t>
      </w:r>
      <w:r w:rsidRPr="00051A9E">
        <w:t>, NTO removed almost twice amount of divalent Cd</w:t>
      </w:r>
      <w:r w:rsidRPr="00051A9E">
        <w:rPr>
          <w:vertAlign w:val="superscript"/>
        </w:rPr>
        <w:t>2+</w:t>
      </w:r>
      <w:r w:rsidRPr="00051A9E">
        <w:t xml:space="preserve"> to monovalent Na</w:t>
      </w:r>
      <w:r w:rsidRPr="00051A9E">
        <w:rPr>
          <w:vertAlign w:val="superscript"/>
        </w:rPr>
        <w:t>+</w:t>
      </w:r>
      <w:r w:rsidRPr="00051A9E">
        <w:t xml:space="preserve"> released. This confirms the almost quantitative cation exchange between the interlayer Na</w:t>
      </w:r>
      <w:r w:rsidRPr="00051A9E">
        <w:rPr>
          <w:vertAlign w:val="superscript"/>
        </w:rPr>
        <w:t>+</w:t>
      </w:r>
      <w:r w:rsidRPr="00051A9E">
        <w:t xml:space="preserve"> and Cd</w:t>
      </w:r>
      <w:r w:rsidRPr="00051A9E">
        <w:rPr>
          <w:vertAlign w:val="superscript"/>
        </w:rPr>
        <w:t>2+</w:t>
      </w:r>
      <w:r w:rsidRPr="00051A9E">
        <w:t xml:space="preserve"> in water. In contrast, NTO NW released a larger amount of Na</w:t>
      </w:r>
      <w:r w:rsidRPr="00051A9E">
        <w:rPr>
          <w:vertAlign w:val="superscript"/>
        </w:rPr>
        <w:t>+</w:t>
      </w:r>
      <w:r w:rsidRPr="00051A9E">
        <w:t xml:space="preserve"> compared to the removed Cd</w:t>
      </w:r>
      <w:r w:rsidRPr="00051A9E">
        <w:rPr>
          <w:vertAlign w:val="superscript"/>
        </w:rPr>
        <w:t>2+</w:t>
      </w:r>
      <w:r w:rsidRPr="00051A9E">
        <w:t xml:space="preserve"> at lower initial Cd</w:t>
      </w:r>
      <w:r w:rsidRPr="00051A9E">
        <w:rPr>
          <w:vertAlign w:val="superscript"/>
        </w:rPr>
        <w:t>2+</w:t>
      </w:r>
      <w:r w:rsidRPr="00051A9E">
        <w:t xml:space="preserve"> concentrations (Figure </w:t>
      </w:r>
      <w:r w:rsidR="00F73DBE" w:rsidRPr="00051A9E">
        <w:rPr>
          <w:rFonts w:hint="eastAsia"/>
        </w:rPr>
        <w:t>8</w:t>
      </w:r>
      <w:r w:rsidR="002E18F4" w:rsidRPr="00051A9E">
        <w:rPr>
          <w:rFonts w:hint="eastAsia"/>
        </w:rPr>
        <w:t>a</w:t>
      </w:r>
      <w:r w:rsidRPr="00051A9E">
        <w:t>). This implies the cation exchange of the interlayer Na</w:t>
      </w:r>
      <w:r w:rsidRPr="00051A9E">
        <w:rPr>
          <w:vertAlign w:val="superscript"/>
        </w:rPr>
        <w:t>+</w:t>
      </w:r>
      <w:r w:rsidRPr="00051A9E">
        <w:t xml:space="preserve"> with not only Cd</w:t>
      </w:r>
      <w:r w:rsidRPr="00051A9E">
        <w:rPr>
          <w:vertAlign w:val="superscript"/>
        </w:rPr>
        <w:t xml:space="preserve">2+ </w:t>
      </w:r>
      <w:r w:rsidRPr="00051A9E">
        <w:t>but H</w:t>
      </w:r>
      <w:r w:rsidRPr="00051A9E">
        <w:rPr>
          <w:vertAlign w:val="superscript"/>
        </w:rPr>
        <w:t>+</w:t>
      </w:r>
      <w:r w:rsidRPr="00051A9E">
        <w:t xml:space="preserve"> (or H</w:t>
      </w:r>
      <w:r w:rsidRPr="00051A9E">
        <w:rPr>
          <w:vertAlign w:val="subscript"/>
        </w:rPr>
        <w:t>3</w:t>
      </w:r>
      <w:r w:rsidRPr="00051A9E">
        <w:t>O</w:t>
      </w:r>
      <w:r w:rsidRPr="00051A9E">
        <w:rPr>
          <w:vertAlign w:val="superscript"/>
        </w:rPr>
        <w:t>+</w:t>
      </w:r>
      <w:r w:rsidRPr="00051A9E">
        <w:t>) in water.</w:t>
      </w:r>
      <w:r w:rsidRPr="00051A9E">
        <w:rPr>
          <w:vertAlign w:val="superscript"/>
        </w:rPr>
        <w:t>[2</w:t>
      </w:r>
      <w:r w:rsidR="00F73DBE" w:rsidRPr="00051A9E">
        <w:rPr>
          <w:rFonts w:hint="eastAsia"/>
          <w:vertAlign w:val="superscript"/>
        </w:rPr>
        <w:t>4</w:t>
      </w:r>
      <w:r w:rsidRPr="00051A9E">
        <w:rPr>
          <w:vertAlign w:val="superscript"/>
        </w:rPr>
        <w:t xml:space="preserve">] </w:t>
      </w:r>
      <w:r w:rsidRPr="00051A9E">
        <w:t xml:space="preserve">It is noteworthy that </w:t>
      </w:r>
      <w:bookmarkStart w:id="21" w:name="_Hlk179278641"/>
      <w:r w:rsidRPr="00051A9E">
        <w:t>aqueous solution of CdCl</w:t>
      </w:r>
      <w:r w:rsidRPr="00051A9E">
        <w:rPr>
          <w:vertAlign w:val="subscript"/>
        </w:rPr>
        <w:t>2</w:t>
      </w:r>
      <w:r w:rsidRPr="00051A9E">
        <w:t xml:space="preserve"> is slightly acidic</w:t>
      </w:r>
      <w:r w:rsidR="009D0E01" w:rsidRPr="00051A9E">
        <w:rPr>
          <w:rFonts w:hint="eastAsia"/>
        </w:rPr>
        <w:t>, pH of 6.3</w:t>
      </w:r>
      <w:bookmarkEnd w:id="21"/>
      <w:r w:rsidR="009D0E01" w:rsidRPr="00051A9E">
        <w:rPr>
          <w:rFonts w:hint="eastAsia"/>
        </w:rPr>
        <w:t xml:space="preserve"> (this </w:t>
      </w:r>
      <w:r w:rsidR="00AC4C9F" w:rsidRPr="00051A9E">
        <w:rPr>
          <w:rFonts w:hint="eastAsia"/>
        </w:rPr>
        <w:t>value</w:t>
      </w:r>
      <w:r w:rsidR="009D0E01" w:rsidRPr="00051A9E">
        <w:rPr>
          <w:rFonts w:hint="eastAsia"/>
        </w:rPr>
        <w:t xml:space="preserve"> </w:t>
      </w:r>
      <w:bookmarkStart w:id="22" w:name="_Hlk179220110"/>
      <w:r w:rsidR="009D0E01" w:rsidRPr="00051A9E">
        <w:rPr>
          <w:rFonts w:hint="eastAsia"/>
        </w:rPr>
        <w:t xml:space="preserve">increased to 10.6 and 10.3 after the treatment of NTO and NTO NW, respectively, with the </w:t>
      </w:r>
      <w:r w:rsidR="009D0E01" w:rsidRPr="00051A9E">
        <w:t>CdCl</w:t>
      </w:r>
      <w:r w:rsidR="009D0E01" w:rsidRPr="00051A9E">
        <w:rPr>
          <w:vertAlign w:val="subscript"/>
        </w:rPr>
        <w:t>2</w:t>
      </w:r>
      <w:r w:rsidR="009D0E01" w:rsidRPr="00051A9E">
        <w:t xml:space="preserve"> </w:t>
      </w:r>
      <w:r w:rsidR="009D0E01" w:rsidRPr="00051A9E">
        <w:rPr>
          <w:rFonts w:hint="eastAsia"/>
        </w:rPr>
        <w:t>solution for 80 min</w:t>
      </w:r>
      <w:bookmarkEnd w:id="22"/>
      <w:r w:rsidR="009D0E01" w:rsidRPr="00051A9E">
        <w:rPr>
          <w:rFonts w:hint="eastAsia"/>
        </w:rPr>
        <w:t>). I</w:t>
      </w:r>
      <w:r w:rsidRPr="00051A9E">
        <w:t xml:space="preserve">t was reported in </w:t>
      </w:r>
      <w:r w:rsidR="0062393E" w:rsidRPr="00051A9E">
        <w:t xml:space="preserve">the </w:t>
      </w:r>
      <w:r w:rsidRPr="00051A9E">
        <w:t>literature that smaller 2D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microparticles (150 nm × 1.2 µm) show faster cation exchange rate toward H</w:t>
      </w:r>
      <w:r w:rsidRPr="00051A9E">
        <w:rPr>
          <w:vertAlign w:val="superscript"/>
        </w:rPr>
        <w:t>+</w:t>
      </w:r>
      <w:r w:rsidRPr="00051A9E">
        <w:t xml:space="preserve"> than larger ones (250 nm × 1.1 µm and larger one).</w:t>
      </w:r>
      <w:r w:rsidRPr="00051A9E">
        <w:rPr>
          <w:vertAlign w:val="superscript"/>
        </w:rPr>
        <w:t>[</w:t>
      </w:r>
      <w:r w:rsidR="00F73DBE" w:rsidRPr="00051A9E">
        <w:rPr>
          <w:rFonts w:hint="eastAsia"/>
          <w:vertAlign w:val="superscript"/>
        </w:rPr>
        <w:t>5</w:t>
      </w:r>
      <w:r w:rsidR="00E965B0" w:rsidRPr="00051A9E">
        <w:rPr>
          <w:rFonts w:hint="eastAsia"/>
          <w:vertAlign w:val="superscript"/>
        </w:rPr>
        <w:t>1</w:t>
      </w:r>
      <w:r w:rsidRPr="00051A9E">
        <w:rPr>
          <w:vertAlign w:val="superscript"/>
        </w:rPr>
        <w:t xml:space="preserve">] </w:t>
      </w:r>
      <w:r w:rsidRPr="00051A9E">
        <w:t>NTO NW might show a high</w:t>
      </w:r>
      <w:r w:rsidR="004029C4" w:rsidRPr="00051A9E">
        <w:t>er</w:t>
      </w:r>
      <w:r w:rsidRPr="00051A9E">
        <w:t xml:space="preserve"> H</w:t>
      </w:r>
      <w:r w:rsidRPr="00051A9E">
        <w:rPr>
          <w:vertAlign w:val="superscript"/>
        </w:rPr>
        <w:t>+</w:t>
      </w:r>
      <w:r w:rsidRPr="00051A9E">
        <w:t xml:space="preserve"> exchange selectivity over Cd</w:t>
      </w:r>
      <w:r w:rsidRPr="00051A9E">
        <w:rPr>
          <w:vertAlign w:val="superscript"/>
        </w:rPr>
        <w:t>2+</w:t>
      </w:r>
      <w:r w:rsidRPr="00051A9E">
        <w:t xml:space="preserve"> than did NTO. At the higher initial Cd</w:t>
      </w:r>
      <w:r w:rsidRPr="00051A9E">
        <w:rPr>
          <w:vertAlign w:val="superscript"/>
        </w:rPr>
        <w:t>2+</w:t>
      </w:r>
      <w:r w:rsidRPr="00051A9E">
        <w:t xml:space="preserve"> concentration (Figure </w:t>
      </w:r>
      <w:r w:rsidR="00BB508A" w:rsidRPr="00051A9E">
        <w:rPr>
          <w:rFonts w:hint="eastAsia"/>
        </w:rPr>
        <w:t>8b</w:t>
      </w:r>
      <w:r w:rsidRPr="00051A9E">
        <w:t>), NTO NW exchanged Cd</w:t>
      </w:r>
      <w:r w:rsidRPr="00051A9E">
        <w:rPr>
          <w:vertAlign w:val="superscript"/>
        </w:rPr>
        <w:t>2+</w:t>
      </w:r>
      <w:r w:rsidRPr="00051A9E">
        <w:t xml:space="preserve"> more quantitatively (i.e., 2[Cd</w:t>
      </w:r>
      <w:r w:rsidRPr="00051A9E">
        <w:rPr>
          <w:vertAlign w:val="superscript"/>
        </w:rPr>
        <w:t>2+</w:t>
      </w:r>
      <w:r w:rsidRPr="00051A9E">
        <w:t>]/[Na</w:t>
      </w:r>
      <w:r w:rsidRPr="00051A9E">
        <w:rPr>
          <w:vertAlign w:val="superscript"/>
        </w:rPr>
        <w:t>+</w:t>
      </w:r>
      <w:r w:rsidRPr="00051A9E">
        <w:t>] ratios are closed to 1). Overall,</w:t>
      </w:r>
      <w:r w:rsidRPr="00051A9E">
        <w:rPr>
          <w:rFonts w:hint="eastAsia"/>
        </w:rPr>
        <w:t xml:space="preserve"> </w:t>
      </w:r>
      <w:r w:rsidRPr="00051A9E">
        <w:t>these results suggest that NTO NW shows a faster Cd</w:t>
      </w:r>
      <w:r w:rsidRPr="00051A9E">
        <w:rPr>
          <w:vertAlign w:val="superscript"/>
        </w:rPr>
        <w:t>2+</w:t>
      </w:r>
      <w:r w:rsidRPr="00051A9E">
        <w:t xml:space="preserve"> exchange rate than NTO, which can attribute to the shortening of diffusion length within each interlayer space</w:t>
      </w:r>
      <w:r w:rsidR="00A21F9E" w:rsidRPr="00051A9E">
        <w:rPr>
          <w:rFonts w:hint="eastAsia"/>
        </w:rPr>
        <w:t xml:space="preserve"> from (sub-)micrometers to down to 1 nm (Figure 1)</w:t>
      </w:r>
      <w:r w:rsidRPr="00051A9E">
        <w:t>.</w:t>
      </w:r>
    </w:p>
    <w:p w14:paraId="271D77BC" w14:textId="77777777" w:rsidR="006978A2" w:rsidRPr="00051A9E" w:rsidRDefault="006978A2" w:rsidP="006978A2">
      <w:pPr>
        <w:pStyle w:val="P1"/>
        <w:spacing w:line="240" w:lineRule="atLeast"/>
        <w:rPr>
          <w:vertAlign w:val="superscript"/>
        </w:rPr>
      </w:pPr>
    </w:p>
    <w:p w14:paraId="76FB369C" w14:textId="2F11E907" w:rsidR="006978A2" w:rsidRPr="00051A9E" w:rsidRDefault="00E965B0" w:rsidP="006978A2">
      <w:pPr>
        <w:pStyle w:val="P1"/>
        <w:spacing w:line="240" w:lineRule="atLeast"/>
        <w:jc w:val="center"/>
        <w:rPr>
          <w:vertAlign w:val="superscript"/>
        </w:rPr>
      </w:pPr>
      <w:r w:rsidRPr="00051A9E">
        <w:rPr>
          <w:noProof/>
        </w:rPr>
        <w:drawing>
          <wp:inline distT="0" distB="0" distL="0" distR="0" wp14:anchorId="76C9B008" wp14:editId="112F06F5">
            <wp:extent cx="3106440" cy="2353320"/>
            <wp:effectExtent l="0" t="0" r="0" b="8890"/>
            <wp:docPr id="150906074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9">
                      <a:extLst>
                        <a:ext uri="{28A0092B-C50C-407E-A947-70E740481C1C}">
                          <a14:useLocalDpi xmlns:a14="http://schemas.microsoft.com/office/drawing/2010/main" val="0"/>
                        </a:ext>
                      </a:extLst>
                    </a:blip>
                    <a:srcRect l="26538" t="18204" r="23259" b="22253"/>
                    <a:stretch/>
                  </pic:blipFill>
                  <pic:spPr bwMode="auto">
                    <a:xfrm>
                      <a:off x="0" y="0"/>
                      <a:ext cx="3106440" cy="2353320"/>
                    </a:xfrm>
                    <a:prstGeom prst="rect">
                      <a:avLst/>
                    </a:prstGeom>
                    <a:noFill/>
                    <a:ln>
                      <a:noFill/>
                    </a:ln>
                    <a:extLst>
                      <a:ext uri="{53640926-AAD7-44D8-BBD7-CCE9431645EC}">
                        <a14:shadowObscured xmlns:a14="http://schemas.microsoft.com/office/drawing/2010/main"/>
                      </a:ext>
                    </a:extLst>
                  </pic:spPr>
                </pic:pic>
              </a:graphicData>
            </a:graphic>
          </wp:inline>
        </w:drawing>
      </w:r>
    </w:p>
    <w:p w14:paraId="1E6AE40D" w14:textId="2329A8F8" w:rsidR="006978A2" w:rsidRPr="00051A9E" w:rsidRDefault="006978A2" w:rsidP="006978A2">
      <w:pPr>
        <w:pStyle w:val="P1"/>
        <w:spacing w:line="240" w:lineRule="atLeast"/>
        <w:rPr>
          <w:rFonts w:cs="Arial"/>
          <w:vertAlign w:val="superscript"/>
        </w:rPr>
      </w:pPr>
      <w:r w:rsidRPr="00051A9E">
        <w:rPr>
          <w:rFonts w:cs="Arial"/>
          <w:b/>
          <w:bCs/>
          <w:sz w:val="14"/>
          <w:szCs w:val="14"/>
        </w:rPr>
        <w:t xml:space="preserve">Figure </w:t>
      </w:r>
      <w:r w:rsidR="00BB508A" w:rsidRPr="00051A9E">
        <w:rPr>
          <w:rFonts w:cs="Arial" w:hint="eastAsia"/>
          <w:b/>
          <w:bCs/>
          <w:sz w:val="14"/>
          <w:szCs w:val="14"/>
        </w:rPr>
        <w:t>9</w:t>
      </w:r>
      <w:r w:rsidRPr="00051A9E">
        <w:rPr>
          <w:rFonts w:cs="Arial"/>
          <w:b/>
          <w:bCs/>
          <w:sz w:val="14"/>
          <w:szCs w:val="14"/>
        </w:rPr>
        <w:t>.</w:t>
      </w:r>
      <w:r w:rsidRPr="00051A9E">
        <w:rPr>
          <w:rFonts w:cs="Arial"/>
          <w:sz w:val="14"/>
          <w:szCs w:val="14"/>
        </w:rPr>
        <w:t xml:space="preserve">  Kinetic curves of Cd</w:t>
      </w:r>
      <w:r w:rsidRPr="00051A9E">
        <w:rPr>
          <w:rFonts w:cs="Arial"/>
          <w:sz w:val="14"/>
          <w:szCs w:val="14"/>
          <w:vertAlign w:val="superscript"/>
        </w:rPr>
        <w:t>2+</w:t>
      </w:r>
      <w:r w:rsidRPr="00051A9E">
        <w:rPr>
          <w:rFonts w:cs="Arial"/>
          <w:sz w:val="14"/>
          <w:szCs w:val="14"/>
        </w:rPr>
        <w:t xml:space="preserve"> exchange on different ion exchangers measured under similar conditions</w:t>
      </w:r>
    </w:p>
    <w:p w14:paraId="49705F0C" w14:textId="77777777" w:rsidR="006978A2" w:rsidRPr="00051A9E" w:rsidRDefault="006978A2" w:rsidP="006978A2">
      <w:pPr>
        <w:pStyle w:val="P1"/>
        <w:spacing w:line="240" w:lineRule="atLeast"/>
        <w:rPr>
          <w:vertAlign w:val="superscript"/>
        </w:rPr>
      </w:pPr>
    </w:p>
    <w:p w14:paraId="0C99A5AE" w14:textId="77777777" w:rsidR="006978A2" w:rsidRPr="00051A9E" w:rsidRDefault="006978A2" w:rsidP="006978A2">
      <w:pPr>
        <w:pStyle w:val="P1"/>
        <w:spacing w:line="240" w:lineRule="atLeast"/>
        <w:rPr>
          <w:vertAlign w:val="superscript"/>
        </w:rPr>
      </w:pPr>
    </w:p>
    <w:p w14:paraId="134E5902" w14:textId="2D727E99" w:rsidR="005D04D1" w:rsidRPr="00051A9E" w:rsidRDefault="008F785B" w:rsidP="005D04D1">
      <w:pPr>
        <w:pStyle w:val="P1"/>
        <w:spacing w:line="240" w:lineRule="atLeast"/>
        <w:ind w:firstLine="425"/>
        <w:rPr>
          <w:vertAlign w:val="superscript"/>
        </w:rPr>
      </w:pPr>
      <w:r w:rsidRPr="00051A9E">
        <w:t>We also compared the Cd</w:t>
      </w:r>
      <w:r w:rsidRPr="00051A9E">
        <w:rPr>
          <w:vertAlign w:val="superscript"/>
        </w:rPr>
        <w:t>2+</w:t>
      </w:r>
      <w:r w:rsidRPr="00051A9E">
        <w:t xml:space="preserve"> exchange performance of NTO NW with existing cation </w:t>
      </w:r>
      <w:proofErr w:type="gramStart"/>
      <w:r w:rsidRPr="00051A9E">
        <w:t>exchangers</w:t>
      </w:r>
      <w:r w:rsidRPr="00051A9E">
        <w:rPr>
          <w:vertAlign w:val="superscript"/>
        </w:rPr>
        <w:t>[</w:t>
      </w:r>
      <w:proofErr w:type="gramEnd"/>
      <w:r w:rsidRPr="00051A9E">
        <w:rPr>
          <w:vertAlign w:val="superscript"/>
        </w:rPr>
        <w:t>1</w:t>
      </w:r>
      <w:r w:rsidR="00E965B0" w:rsidRPr="00051A9E">
        <w:rPr>
          <w:rFonts w:hint="eastAsia"/>
          <w:vertAlign w:val="superscript"/>
        </w:rPr>
        <w:t>7</w:t>
      </w:r>
      <w:r w:rsidRPr="00051A9E">
        <w:rPr>
          <w:vertAlign w:val="superscript"/>
        </w:rPr>
        <w:t>,</w:t>
      </w:r>
      <w:r w:rsidR="00E965B0" w:rsidRPr="00051A9E">
        <w:rPr>
          <w:rFonts w:hint="eastAsia"/>
          <w:vertAlign w:val="superscript"/>
        </w:rPr>
        <w:t>52</w:t>
      </w:r>
      <w:r w:rsidRPr="00051A9E">
        <w:rPr>
          <w:vertAlign w:val="superscript"/>
        </w:rPr>
        <w:t>-5</w:t>
      </w:r>
      <w:r w:rsidR="00E965B0" w:rsidRPr="00051A9E">
        <w:rPr>
          <w:rFonts w:hint="eastAsia"/>
          <w:vertAlign w:val="superscript"/>
        </w:rPr>
        <w:t>7</w:t>
      </w:r>
      <w:r w:rsidRPr="00051A9E">
        <w:rPr>
          <w:vertAlign w:val="superscript"/>
        </w:rPr>
        <w:t>]</w:t>
      </w:r>
      <w:r w:rsidRPr="00051A9E">
        <w:t xml:space="preserve"> examined under similar conditions, such as initial Cd</w:t>
      </w:r>
      <w:r w:rsidRPr="00051A9E">
        <w:rPr>
          <w:vertAlign w:val="superscript"/>
        </w:rPr>
        <w:t xml:space="preserve">2+ </w:t>
      </w:r>
      <w:r w:rsidRPr="00051A9E">
        <w:t xml:space="preserve">concentrations and Cd sources (related to the solution pH). As shown in Figure </w:t>
      </w:r>
      <w:r w:rsidR="00230464" w:rsidRPr="00051A9E">
        <w:rPr>
          <w:rFonts w:hint="eastAsia"/>
        </w:rPr>
        <w:t>9</w:t>
      </w:r>
      <w:r w:rsidRPr="00051A9E">
        <w:t>, NTO NW reaches Cd</w:t>
      </w:r>
      <w:r w:rsidRPr="00051A9E">
        <w:rPr>
          <w:vertAlign w:val="superscript"/>
        </w:rPr>
        <w:t>2+</w:t>
      </w:r>
      <w:r w:rsidRPr="00051A9E">
        <w:t xml:space="preserve"> uptake up to 2 and 3 </w:t>
      </w:r>
      <w:proofErr w:type="spellStart"/>
      <w:r w:rsidRPr="00051A9E">
        <w:t>meq</w:t>
      </w:r>
      <w:proofErr w:type="spellEnd"/>
      <w:r w:rsidRPr="00051A9E">
        <w:t xml:space="preserve"> g</w:t>
      </w:r>
      <w:r w:rsidRPr="00051A9E">
        <w:rPr>
          <w:vertAlign w:val="superscript"/>
        </w:rPr>
        <w:t>-1</w:t>
      </w:r>
      <w:r w:rsidRPr="00051A9E">
        <w:t xml:space="preserve"> within 2 and 100 min, respectively whereas other materials, such as a microporous titanate nanofiber and K</w:t>
      </w:r>
      <w:r w:rsidRPr="00051A9E">
        <w:rPr>
          <w:vertAlign w:val="subscript"/>
        </w:rPr>
        <w:t>2</w:t>
      </w:r>
      <w:r w:rsidRPr="00051A9E">
        <w:t>Ti</w:t>
      </w:r>
      <w:r w:rsidRPr="00051A9E">
        <w:rPr>
          <w:vertAlign w:val="subscript"/>
        </w:rPr>
        <w:t>4</w:t>
      </w:r>
      <w:r w:rsidRPr="00051A9E">
        <w:t>O</w:t>
      </w:r>
      <w:r w:rsidRPr="00051A9E">
        <w:rPr>
          <w:vertAlign w:val="subscript"/>
        </w:rPr>
        <w:t>9</w:t>
      </w:r>
      <w:r w:rsidRPr="00051A9E">
        <w:t xml:space="preserve"> whisker, need a longer time (&gt;100 min) to exchange such large amount of Cd</w:t>
      </w:r>
      <w:r w:rsidRPr="00051A9E">
        <w:rPr>
          <w:vertAlign w:val="superscript"/>
        </w:rPr>
        <w:t>2+</w:t>
      </w:r>
      <w:r w:rsidRPr="00051A9E">
        <w:t>.</w:t>
      </w:r>
      <w:r w:rsidRPr="00051A9E">
        <w:rPr>
          <w:rFonts w:hint="eastAsia"/>
        </w:rPr>
        <w:t xml:space="preserve"> A</w:t>
      </w:r>
      <w:r w:rsidRPr="00051A9E">
        <w:t>n organic ion exchange resin, zeolite, and layered clay mineral need more than 16 h even for a considerably lower amount Cd</w:t>
      </w:r>
      <w:r w:rsidRPr="00051A9E">
        <w:rPr>
          <w:vertAlign w:val="superscript"/>
        </w:rPr>
        <w:t>2+</w:t>
      </w:r>
      <w:r w:rsidRPr="00051A9E">
        <w:t xml:space="preserve"> uptake. Therefore, we can mention that the cation exchange performance (rate and amount) toward Cd</w:t>
      </w:r>
      <w:r w:rsidRPr="00051A9E">
        <w:rPr>
          <w:vertAlign w:val="superscript"/>
        </w:rPr>
        <w:t xml:space="preserve">2+ </w:t>
      </w:r>
      <w:r w:rsidRPr="00051A9E">
        <w:t>in water of NTO NW is by far the highest ever reported</w:t>
      </w:r>
      <w:r w:rsidRPr="00051A9E">
        <w:rPr>
          <w:rFonts w:hint="eastAsia"/>
        </w:rPr>
        <w:t>.</w:t>
      </w:r>
    </w:p>
    <w:p w14:paraId="3FB95B6C" w14:textId="3D8F1397" w:rsidR="005D04D1" w:rsidRPr="00051A9E" w:rsidRDefault="005D04D1" w:rsidP="005D04D1">
      <w:pPr>
        <w:pStyle w:val="H1"/>
        <w:spacing w:line="240" w:lineRule="atLeast"/>
        <w:rPr>
          <w:lang w:val="en-US"/>
        </w:rPr>
      </w:pPr>
      <w:r w:rsidRPr="00051A9E">
        <w:rPr>
          <w:rFonts w:hint="eastAsia"/>
          <w:lang w:val="en-US"/>
        </w:rPr>
        <w:t>Conclusion</w:t>
      </w:r>
    </w:p>
    <w:p w14:paraId="416B1BC3" w14:textId="425A3DDB" w:rsidR="00D80821" w:rsidRPr="00051A9E" w:rsidRDefault="008F785B" w:rsidP="00523486">
      <w:pPr>
        <w:pStyle w:val="P1"/>
        <w:spacing w:line="240" w:lineRule="atLeast"/>
      </w:pPr>
      <w:r w:rsidRPr="00051A9E">
        <w:t xml:space="preserve">We have reported the conversion of a </w:t>
      </w:r>
      <w:r w:rsidRPr="00051A9E">
        <w:rPr>
          <w:rFonts w:hint="eastAsia"/>
        </w:rPr>
        <w:t xml:space="preserve">2D </w:t>
      </w:r>
      <w:r w:rsidRPr="00051A9E">
        <w:t>micrometer-size layered sodium titanate, Na</w:t>
      </w:r>
      <w:r w:rsidRPr="00051A9E">
        <w:rPr>
          <w:vertAlign w:val="subscript"/>
        </w:rPr>
        <w:t>2</w:t>
      </w:r>
      <w:r w:rsidRPr="00051A9E">
        <w:t>Ti</w:t>
      </w:r>
      <w:r w:rsidRPr="00051A9E">
        <w:rPr>
          <w:vertAlign w:val="subscript"/>
        </w:rPr>
        <w:t>3</w:t>
      </w:r>
      <w:r w:rsidRPr="00051A9E">
        <w:t xml:space="preserve">O7, into the corresponding 1D </w:t>
      </w:r>
      <w:r w:rsidRPr="00051A9E">
        <w:rPr>
          <w:rFonts w:hint="eastAsia"/>
        </w:rPr>
        <w:t xml:space="preserve">ultra-narrow </w:t>
      </w:r>
      <w:r w:rsidRPr="00051A9E">
        <w:t>nanowire</w:t>
      </w:r>
      <w:r w:rsidRPr="00051A9E">
        <w:rPr>
          <w:rFonts w:hint="eastAsia"/>
        </w:rPr>
        <w:t>s with a diameter/</w:t>
      </w:r>
      <w:r w:rsidRPr="00051A9E">
        <w:t>thickness</w:t>
      </w:r>
      <w:r w:rsidRPr="00051A9E">
        <w:rPr>
          <w:rFonts w:hint="eastAsia"/>
        </w:rPr>
        <w:t xml:space="preserve"> of down to 1 nm</w:t>
      </w:r>
      <w:r w:rsidRPr="00051A9E">
        <w:t xml:space="preserve"> under an alkali hydrothermal condition. </w:t>
      </w:r>
      <w:r w:rsidRPr="00051A9E">
        <w:rPr>
          <w:rFonts w:hint="eastAsia"/>
        </w:rPr>
        <w:t xml:space="preserve">Thanks to the shortening of the </w:t>
      </w:r>
      <w:r w:rsidRPr="00051A9E">
        <w:t>diffusion</w:t>
      </w:r>
      <w:r w:rsidRPr="00051A9E">
        <w:rPr>
          <w:rFonts w:hint="eastAsia"/>
        </w:rPr>
        <w:t xml:space="preserve"> path length of the interlayer cations,</w:t>
      </w:r>
      <w:r w:rsidRPr="00051A9E">
        <w:t xml:space="preserve"> </w:t>
      </w:r>
      <w:r w:rsidRPr="00051A9E">
        <w:rPr>
          <w:rFonts w:hint="eastAsia"/>
        </w:rPr>
        <w:t xml:space="preserve">the obtained nanowires </w:t>
      </w:r>
      <w:r w:rsidRPr="00051A9E">
        <w:t xml:space="preserve">exhibited an excellent cation exchange amount and </w:t>
      </w:r>
      <w:r w:rsidRPr="00051A9E">
        <w:rPr>
          <w:rFonts w:hint="eastAsia"/>
        </w:rPr>
        <w:t>rate</w:t>
      </w:r>
      <w:r w:rsidRPr="00051A9E">
        <w:t xml:space="preserve"> toward Cd</w:t>
      </w:r>
      <w:r w:rsidRPr="00051A9E">
        <w:rPr>
          <w:vertAlign w:val="superscript"/>
        </w:rPr>
        <w:t>2+</w:t>
      </w:r>
      <w:r w:rsidRPr="00051A9E">
        <w:t xml:space="preserve"> in water considerably larger and faster, respectively, than existing </w:t>
      </w:r>
      <w:r w:rsidRPr="00051A9E">
        <w:rPr>
          <w:rFonts w:hint="eastAsia"/>
        </w:rPr>
        <w:t>cation exchangers including</w:t>
      </w:r>
      <w:r w:rsidRPr="00051A9E">
        <w:t xml:space="preserve"> zeolites and organic resins. </w:t>
      </w:r>
      <w:r w:rsidRPr="00051A9E">
        <w:rPr>
          <w:rFonts w:hint="eastAsia"/>
        </w:rPr>
        <w:t>From c</w:t>
      </w:r>
      <w:r w:rsidRPr="00051A9E">
        <w:t xml:space="preserve">omparative </w:t>
      </w:r>
      <w:r w:rsidR="00230464" w:rsidRPr="00051A9E">
        <w:rPr>
          <w:rFonts w:hint="eastAsia"/>
        </w:rPr>
        <w:t xml:space="preserve">analyses and </w:t>
      </w:r>
      <w:r w:rsidRPr="00051A9E">
        <w:t>hydrothermal treatments of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w:t>
      </w:r>
      <w:r w:rsidRPr="00051A9E">
        <w:rPr>
          <w:rFonts w:hint="eastAsia"/>
        </w:rPr>
        <w:t xml:space="preserve">with crystallographically defined weak </w:t>
      </w:r>
      <w:r w:rsidRPr="00051A9E">
        <w:t>Ti−O−Ti</w:t>
      </w:r>
      <w:r w:rsidRPr="00051A9E">
        <w:rPr>
          <w:rFonts w:hint="eastAsia"/>
        </w:rPr>
        <w:t xml:space="preserve"> bonds </w:t>
      </w:r>
      <w:r w:rsidRPr="00051A9E">
        <w:t>and K</w:t>
      </w:r>
      <w:r w:rsidRPr="00051A9E">
        <w:rPr>
          <w:vertAlign w:val="subscript"/>
        </w:rPr>
        <w:t>0.8</w:t>
      </w:r>
      <w:r w:rsidRPr="00051A9E">
        <w:t>Ti</w:t>
      </w:r>
      <w:r w:rsidRPr="00051A9E">
        <w:rPr>
          <w:vertAlign w:val="subscript"/>
        </w:rPr>
        <w:t>1.73</w:t>
      </w:r>
      <w:r w:rsidRPr="00051A9E">
        <w:t>Li</w:t>
      </w:r>
      <w:r w:rsidRPr="00051A9E">
        <w:rPr>
          <w:vertAlign w:val="subscript"/>
        </w:rPr>
        <w:t>0.27</w:t>
      </w:r>
      <w:r w:rsidRPr="00051A9E">
        <w:t>O</w:t>
      </w:r>
      <w:r w:rsidRPr="00051A9E">
        <w:rPr>
          <w:vertAlign w:val="subscript"/>
        </w:rPr>
        <w:t>4</w:t>
      </w:r>
      <w:r w:rsidRPr="00051A9E">
        <w:t xml:space="preserve"> with </w:t>
      </w:r>
      <w:r w:rsidRPr="00051A9E">
        <w:rPr>
          <w:rFonts w:hint="eastAsia"/>
        </w:rPr>
        <w:t xml:space="preserve">randomly distributed Ti defects, we proposed </w:t>
      </w:r>
      <w:r w:rsidRPr="00051A9E">
        <w:t xml:space="preserve">the </w:t>
      </w:r>
      <w:r w:rsidRPr="00051A9E">
        <w:rPr>
          <w:rFonts w:hint="eastAsia"/>
        </w:rPr>
        <w:t xml:space="preserve">possible </w:t>
      </w:r>
      <w:r w:rsidRPr="00051A9E">
        <w:t xml:space="preserve">formation </w:t>
      </w:r>
      <w:r w:rsidRPr="00051A9E">
        <w:rPr>
          <w:rFonts w:hint="eastAsia"/>
        </w:rPr>
        <w:t>scheme</w:t>
      </w:r>
      <w:r w:rsidRPr="00051A9E">
        <w:t xml:space="preserve"> of the 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nanowire</w:t>
      </w:r>
      <w:r w:rsidRPr="00051A9E">
        <w:rPr>
          <w:rFonts w:hint="eastAsia"/>
        </w:rPr>
        <w:t xml:space="preserve">; the partial exfoliation of plate-like </w:t>
      </w:r>
      <w:r w:rsidRPr="00051A9E">
        <w:t>Na</w:t>
      </w:r>
      <w:r w:rsidRPr="00051A9E">
        <w:rPr>
          <w:vertAlign w:val="subscript"/>
        </w:rPr>
        <w:t>2</w:t>
      </w:r>
      <w:r w:rsidRPr="00051A9E">
        <w:t>Ti</w:t>
      </w:r>
      <w:r w:rsidRPr="00051A9E">
        <w:rPr>
          <w:vertAlign w:val="subscript"/>
        </w:rPr>
        <w:t>3</w:t>
      </w:r>
      <w:r w:rsidRPr="00051A9E">
        <w:t>O</w:t>
      </w:r>
      <w:r w:rsidRPr="00051A9E">
        <w:rPr>
          <w:vertAlign w:val="subscript"/>
        </w:rPr>
        <w:t>7</w:t>
      </w:r>
      <w:r w:rsidRPr="00051A9E">
        <w:t xml:space="preserve"> </w:t>
      </w:r>
      <w:r w:rsidRPr="00051A9E">
        <w:rPr>
          <w:rFonts w:hint="eastAsia"/>
        </w:rPr>
        <w:t xml:space="preserve">particles into thinner plates that further split along the crystallographically </w:t>
      </w:r>
      <w:r w:rsidRPr="00051A9E">
        <w:t>aligned</w:t>
      </w:r>
      <w:r w:rsidRPr="00051A9E">
        <w:rPr>
          <w:rFonts w:hint="eastAsia"/>
        </w:rPr>
        <w:t>, chemically selective weakness to form nanowires</w:t>
      </w:r>
      <w:r w:rsidRPr="00051A9E">
        <w:t xml:space="preserve">. </w:t>
      </w:r>
      <w:bookmarkStart w:id="23" w:name="_Hlk179237390"/>
      <w:r w:rsidRPr="00051A9E">
        <w:rPr>
          <w:rFonts w:hint="eastAsia"/>
        </w:rPr>
        <w:t xml:space="preserve">Many </w:t>
      </w:r>
      <w:r w:rsidR="003D409C" w:rsidRPr="00051A9E">
        <w:rPr>
          <w:rFonts w:hint="eastAsia"/>
        </w:rPr>
        <w:t xml:space="preserve">(layered) </w:t>
      </w:r>
      <w:r w:rsidRPr="00051A9E">
        <w:t>titanate</w:t>
      </w:r>
      <w:r w:rsidRPr="00051A9E">
        <w:rPr>
          <w:rFonts w:hint="eastAsia"/>
        </w:rPr>
        <w:t>s</w:t>
      </w:r>
      <w:r w:rsidR="003D409C" w:rsidRPr="00051A9E">
        <w:rPr>
          <w:rFonts w:hint="eastAsia"/>
        </w:rPr>
        <w:t xml:space="preserve"> and niobates </w:t>
      </w:r>
      <w:r w:rsidRPr="00051A9E">
        <w:rPr>
          <w:rFonts w:hint="eastAsia"/>
        </w:rPr>
        <w:t>with chemically selective weakness</w:t>
      </w:r>
      <w:r w:rsidR="00A94D38" w:rsidRPr="00051A9E">
        <w:rPr>
          <w:rFonts w:hint="eastAsia"/>
        </w:rPr>
        <w:t xml:space="preserve"> similar to NTO are available</w:t>
      </w:r>
      <w:r w:rsidRPr="00051A9E">
        <w:rPr>
          <w:rFonts w:hint="eastAsia"/>
        </w:rPr>
        <w:t>; for example, those contain both edge- and conner-shared TiO</w:t>
      </w:r>
      <w:r w:rsidRPr="00051A9E">
        <w:rPr>
          <w:rFonts w:hint="eastAsia"/>
          <w:vertAlign w:val="subscript"/>
        </w:rPr>
        <w:t>6</w:t>
      </w:r>
      <w:r w:rsidRPr="00051A9E">
        <w:rPr>
          <w:rFonts w:hint="eastAsia"/>
        </w:rPr>
        <w:t xml:space="preserve"> octahedra</w:t>
      </w:r>
      <w:r w:rsidR="00A94D38" w:rsidRPr="00051A9E">
        <w:rPr>
          <w:rFonts w:hint="eastAsia"/>
        </w:rPr>
        <w:t xml:space="preserve">. </w:t>
      </w:r>
      <w:r w:rsidRPr="00051A9E">
        <w:rPr>
          <w:rFonts w:hint="eastAsia"/>
        </w:rPr>
        <w:t xml:space="preserve">The </w:t>
      </w:r>
      <w:r w:rsidRPr="00051A9E">
        <w:t>present</w:t>
      </w:r>
      <w:r w:rsidRPr="00051A9E">
        <w:rPr>
          <w:rFonts w:hint="eastAsia"/>
        </w:rPr>
        <w:t xml:space="preserve"> </w:t>
      </w:r>
      <w:r w:rsidRPr="00051A9E">
        <w:t>material</w:t>
      </w:r>
      <w:r w:rsidRPr="00051A9E">
        <w:rPr>
          <w:rFonts w:hint="eastAsia"/>
        </w:rPr>
        <w:t xml:space="preserve">s design concept would be applicable to create </w:t>
      </w:r>
      <w:r w:rsidR="003D409C" w:rsidRPr="00051A9E">
        <w:rPr>
          <w:rFonts w:hint="eastAsia"/>
        </w:rPr>
        <w:t xml:space="preserve">new </w:t>
      </w:r>
      <w:r w:rsidRPr="00051A9E">
        <w:rPr>
          <w:rFonts w:hint="eastAsia"/>
        </w:rPr>
        <w:t>titanate</w:t>
      </w:r>
      <w:r w:rsidR="003D409C" w:rsidRPr="00051A9E">
        <w:rPr>
          <w:rFonts w:hint="eastAsia"/>
        </w:rPr>
        <w:t>/niobates</w:t>
      </w:r>
      <w:r w:rsidRPr="00051A9E">
        <w:rPr>
          <w:rFonts w:hint="eastAsia"/>
        </w:rPr>
        <w:t xml:space="preserve"> materials with enhanced properties and performances, making their </w:t>
      </w:r>
      <w:r w:rsidRPr="00051A9E">
        <w:t>practical</w:t>
      </w:r>
      <w:r w:rsidRPr="00051A9E">
        <w:rPr>
          <w:rFonts w:hint="eastAsia"/>
        </w:rPr>
        <w:t xml:space="preserve"> uses more feasible, which is currently underway in our groups.</w:t>
      </w:r>
      <w:bookmarkEnd w:id="23"/>
    </w:p>
    <w:p w14:paraId="4514CF52" w14:textId="4209E2AB" w:rsidR="00E644BA" w:rsidRPr="00051A9E" w:rsidRDefault="00E644BA" w:rsidP="00E644BA">
      <w:pPr>
        <w:pStyle w:val="H1"/>
        <w:spacing w:line="240" w:lineRule="atLeast"/>
      </w:pPr>
      <w:r w:rsidRPr="00051A9E">
        <w:t>Supporting Information</w:t>
      </w:r>
    </w:p>
    <w:p w14:paraId="4A626191" w14:textId="04A4CD40" w:rsidR="00E644BA" w:rsidRPr="00051A9E" w:rsidRDefault="004B4513" w:rsidP="00E644BA">
      <w:pPr>
        <w:pStyle w:val="Acknowledgements"/>
        <w:spacing w:line="240" w:lineRule="atLeast"/>
        <w:rPr>
          <w:lang w:val="en-US"/>
        </w:rPr>
      </w:pPr>
      <w:r w:rsidRPr="00051A9E">
        <w:rPr>
          <w:rFonts w:hint="eastAsia"/>
          <w:szCs w:val="17"/>
          <w:lang w:val="en-US"/>
        </w:rPr>
        <w:t>Experimental details</w:t>
      </w:r>
      <w:r w:rsidR="00AC4C9F" w:rsidRPr="00051A9E">
        <w:rPr>
          <w:rFonts w:hint="eastAsia"/>
          <w:szCs w:val="17"/>
          <w:lang w:val="en-US"/>
        </w:rPr>
        <w:t xml:space="preserve"> and F</w:t>
      </w:r>
      <w:r w:rsidR="00AC4C9F" w:rsidRPr="00051A9E">
        <w:rPr>
          <w:szCs w:val="17"/>
          <w:lang w:val="en-US"/>
        </w:rPr>
        <w:t>i</w:t>
      </w:r>
      <w:r w:rsidR="00AC4C9F" w:rsidRPr="00051A9E">
        <w:rPr>
          <w:rFonts w:hint="eastAsia"/>
          <w:szCs w:val="17"/>
          <w:lang w:val="en-US"/>
        </w:rPr>
        <w:t>gures S1 and S2.</w:t>
      </w:r>
    </w:p>
    <w:p w14:paraId="3B45DD47" w14:textId="6B04B22F" w:rsidR="00E4350D" w:rsidRPr="00051A9E" w:rsidRDefault="00E4350D" w:rsidP="00523486">
      <w:pPr>
        <w:pStyle w:val="HAcknowledgements"/>
        <w:spacing w:line="240" w:lineRule="atLeast"/>
        <w:rPr>
          <w:lang w:val="en-US"/>
        </w:rPr>
      </w:pPr>
      <w:r w:rsidRPr="00051A9E">
        <w:rPr>
          <w:lang w:val="en-US"/>
        </w:rPr>
        <w:t>Acknowledgements</w:t>
      </w:r>
    </w:p>
    <w:p w14:paraId="24BA5975" w14:textId="22B6A356" w:rsidR="00590212" w:rsidRPr="00051A9E" w:rsidRDefault="00590212" w:rsidP="00590212">
      <w:pPr>
        <w:pStyle w:val="Keywords"/>
        <w:spacing w:line="240" w:lineRule="atLeast"/>
        <w:jc w:val="both"/>
        <w:rPr>
          <w:szCs w:val="24"/>
          <w:lang w:val="en-US"/>
        </w:rPr>
      </w:pPr>
      <w:r w:rsidRPr="00051A9E">
        <w:rPr>
          <w:szCs w:val="24"/>
          <w:lang w:val="en-US"/>
        </w:rPr>
        <w:t xml:space="preserve">Mohamed Esmat thanks the Egyptian Cultural Affairs and Missions Sector for funding his postdoctoral research visit to the National Institute for Materials Science in Japan. </w:t>
      </w:r>
    </w:p>
    <w:p w14:paraId="71FF7259" w14:textId="0085B696" w:rsidR="004556E1" w:rsidRPr="00051A9E" w:rsidRDefault="00F45722" w:rsidP="00523486">
      <w:pPr>
        <w:pStyle w:val="Keywords"/>
        <w:spacing w:line="240" w:lineRule="atLeast"/>
        <w:rPr>
          <w:lang w:val="en-US"/>
        </w:rPr>
      </w:pPr>
      <w:r w:rsidRPr="00051A9E">
        <w:rPr>
          <w:b/>
          <w:lang w:val="en-US"/>
        </w:rPr>
        <w:t>Keywords:</w:t>
      </w:r>
      <w:r w:rsidRPr="00051A9E">
        <w:rPr>
          <w:lang w:val="en-US"/>
        </w:rPr>
        <w:t xml:space="preserve"> </w:t>
      </w:r>
      <w:r w:rsidR="002506EF" w:rsidRPr="00051A9E">
        <w:rPr>
          <w:rFonts w:hint="eastAsia"/>
          <w:lang w:val="en-US"/>
        </w:rPr>
        <w:t>nanowire</w:t>
      </w:r>
      <w:r w:rsidRPr="00051A9E">
        <w:rPr>
          <w:lang w:val="en-US"/>
        </w:rPr>
        <w:t xml:space="preserve"> • </w:t>
      </w:r>
      <w:r w:rsidR="002506EF" w:rsidRPr="00051A9E">
        <w:rPr>
          <w:rFonts w:hint="eastAsia"/>
          <w:lang w:val="en-US"/>
        </w:rPr>
        <w:t>layered titanate</w:t>
      </w:r>
      <w:r w:rsidRPr="00051A9E">
        <w:rPr>
          <w:lang w:val="en-US"/>
        </w:rPr>
        <w:t xml:space="preserve"> • </w:t>
      </w:r>
      <w:r w:rsidR="002506EF" w:rsidRPr="00051A9E">
        <w:rPr>
          <w:rFonts w:hint="eastAsia"/>
          <w:lang w:val="en-US"/>
        </w:rPr>
        <w:t>ion exchange</w:t>
      </w:r>
      <w:r w:rsidRPr="00051A9E">
        <w:rPr>
          <w:lang w:val="en-US"/>
        </w:rPr>
        <w:t xml:space="preserve"> • </w:t>
      </w:r>
      <w:r w:rsidR="002506EF" w:rsidRPr="00051A9E">
        <w:rPr>
          <w:rFonts w:hint="eastAsia"/>
          <w:lang w:val="en-US"/>
        </w:rPr>
        <w:t>MOF</w:t>
      </w:r>
      <w:r w:rsidRPr="00051A9E">
        <w:rPr>
          <w:lang w:val="en-US"/>
        </w:rPr>
        <w:t xml:space="preserve"> • </w:t>
      </w:r>
      <w:r w:rsidR="002506EF" w:rsidRPr="00051A9E">
        <w:rPr>
          <w:rFonts w:hint="eastAsia"/>
          <w:lang w:val="en-US"/>
        </w:rPr>
        <w:t>zeolite</w:t>
      </w:r>
    </w:p>
    <w:p w14:paraId="7EC4A365" w14:textId="3C50FFE8" w:rsidR="00E958F8" w:rsidRPr="00051A9E" w:rsidRDefault="00E958F8" w:rsidP="00523486">
      <w:pPr>
        <w:pStyle w:val="References"/>
        <w:spacing w:line="240" w:lineRule="atLeast"/>
        <w:rPr>
          <w:rFonts w:cs="Arial"/>
          <w:lang w:val="en-US"/>
        </w:rPr>
      </w:pPr>
      <w:bookmarkStart w:id="24" w:name="_Hlk109297018"/>
      <w:r w:rsidRPr="00051A9E">
        <w:rPr>
          <w:rFonts w:cs="Arial"/>
          <w:lang w:val="en-US"/>
        </w:rPr>
        <w:t>[1]</w:t>
      </w:r>
      <w:r w:rsidRPr="00051A9E">
        <w:rPr>
          <w:rFonts w:cs="Arial"/>
          <w:lang w:val="en-US"/>
        </w:rPr>
        <w:tab/>
      </w:r>
      <w:r w:rsidR="008F785B" w:rsidRPr="00051A9E">
        <w:rPr>
          <w:rFonts w:cs="Arial"/>
          <w:lang w:val="en-US"/>
        </w:rPr>
        <w:t xml:space="preserve">R. E. Morris, J. Čejka, </w:t>
      </w:r>
      <w:r w:rsidR="008F785B" w:rsidRPr="00051A9E">
        <w:rPr>
          <w:rFonts w:cs="Arial"/>
          <w:i/>
          <w:iCs/>
          <w:lang w:val="en-US"/>
        </w:rPr>
        <w:t>Nat. Chem.</w:t>
      </w:r>
      <w:r w:rsidR="008F785B" w:rsidRPr="00051A9E">
        <w:rPr>
          <w:rFonts w:cs="Arial"/>
          <w:lang w:val="en-US"/>
        </w:rPr>
        <w:t xml:space="preserve"> </w:t>
      </w:r>
      <w:r w:rsidR="008F785B" w:rsidRPr="00051A9E">
        <w:rPr>
          <w:rFonts w:cs="Arial"/>
          <w:b/>
          <w:bCs/>
          <w:lang w:val="en-US"/>
        </w:rPr>
        <w:t>2015</w:t>
      </w:r>
      <w:r w:rsidR="008F785B" w:rsidRPr="00051A9E">
        <w:rPr>
          <w:rFonts w:cs="Arial"/>
          <w:lang w:val="en-US"/>
        </w:rPr>
        <w:t xml:space="preserve">, </w:t>
      </w:r>
      <w:r w:rsidR="008F785B" w:rsidRPr="00051A9E">
        <w:rPr>
          <w:rFonts w:cs="Arial"/>
          <w:i/>
          <w:iCs/>
          <w:lang w:val="en-US"/>
        </w:rPr>
        <w:t>7</w:t>
      </w:r>
      <w:r w:rsidR="008F785B" w:rsidRPr="00051A9E">
        <w:rPr>
          <w:rFonts w:cs="Arial"/>
          <w:lang w:val="en-US"/>
        </w:rPr>
        <w:t>, 381-388.</w:t>
      </w:r>
    </w:p>
    <w:p w14:paraId="58BD5CE4" w14:textId="1000ED8D" w:rsidR="00AB0BFD" w:rsidRPr="00051A9E" w:rsidRDefault="00AB0BFD" w:rsidP="00523486">
      <w:pPr>
        <w:pStyle w:val="References"/>
        <w:spacing w:line="240" w:lineRule="atLeast"/>
        <w:rPr>
          <w:rFonts w:cs="Arial"/>
          <w:lang w:val="en-US"/>
        </w:rPr>
      </w:pPr>
      <w:r w:rsidRPr="00051A9E">
        <w:rPr>
          <w:rFonts w:cs="Arial"/>
          <w:lang w:val="en-US"/>
        </w:rPr>
        <w:t>[2]</w:t>
      </w:r>
      <w:r w:rsidRPr="00051A9E">
        <w:rPr>
          <w:rFonts w:cs="Arial"/>
          <w:lang w:val="en-US"/>
        </w:rPr>
        <w:tab/>
      </w:r>
      <w:r w:rsidR="008F785B" w:rsidRPr="00051A9E">
        <w:rPr>
          <w:rFonts w:cs="Arial"/>
          <w:lang w:val="en-US"/>
        </w:rPr>
        <w:t xml:space="preserve">W. J. Roth, P. Nachtigall, R. E. Morris, P. S. Wheatley, V. R.  Seymour, S. E. Ashbrook, P. Chlubná, L. </w:t>
      </w:r>
      <w:proofErr w:type="spellStart"/>
      <w:r w:rsidR="008F785B" w:rsidRPr="00051A9E">
        <w:rPr>
          <w:rFonts w:cs="Arial"/>
          <w:lang w:val="en-US"/>
        </w:rPr>
        <w:t>Grajciar</w:t>
      </w:r>
      <w:proofErr w:type="spellEnd"/>
      <w:r w:rsidR="008F785B" w:rsidRPr="00051A9E">
        <w:rPr>
          <w:rFonts w:cs="Arial"/>
          <w:lang w:val="en-US"/>
        </w:rPr>
        <w:t xml:space="preserve">, M. </w:t>
      </w:r>
      <w:proofErr w:type="spellStart"/>
      <w:r w:rsidR="008F785B" w:rsidRPr="00051A9E">
        <w:rPr>
          <w:rFonts w:cs="Arial"/>
          <w:lang w:val="en-US"/>
        </w:rPr>
        <w:t>Položij</w:t>
      </w:r>
      <w:proofErr w:type="spellEnd"/>
      <w:r w:rsidR="008F785B" w:rsidRPr="00051A9E">
        <w:rPr>
          <w:rFonts w:cs="Arial"/>
          <w:lang w:val="en-US"/>
        </w:rPr>
        <w:t xml:space="preserve">; A. </w:t>
      </w:r>
      <w:proofErr w:type="spellStart"/>
      <w:r w:rsidR="008F785B" w:rsidRPr="00051A9E">
        <w:rPr>
          <w:rFonts w:cs="Arial"/>
          <w:lang w:val="en-US"/>
        </w:rPr>
        <w:t>Zukal</w:t>
      </w:r>
      <w:proofErr w:type="spellEnd"/>
      <w:r w:rsidR="008F785B" w:rsidRPr="00051A9E">
        <w:rPr>
          <w:rFonts w:cs="Arial"/>
          <w:lang w:val="en-US"/>
        </w:rPr>
        <w:t xml:space="preserve">, O. Shvets, J. Čejka, </w:t>
      </w:r>
      <w:r w:rsidR="008F785B" w:rsidRPr="00051A9E">
        <w:rPr>
          <w:rFonts w:cs="Arial"/>
          <w:i/>
          <w:iCs/>
          <w:lang w:val="en-US"/>
        </w:rPr>
        <w:t>Nat. Chem.</w:t>
      </w:r>
      <w:r w:rsidR="008F785B" w:rsidRPr="00051A9E">
        <w:rPr>
          <w:rFonts w:cs="Arial"/>
          <w:lang w:val="en-US"/>
        </w:rPr>
        <w:t xml:space="preserve"> </w:t>
      </w:r>
      <w:r w:rsidR="008F785B" w:rsidRPr="00051A9E">
        <w:rPr>
          <w:rFonts w:cs="Arial"/>
          <w:b/>
          <w:bCs/>
          <w:lang w:val="en-US"/>
        </w:rPr>
        <w:t>2013</w:t>
      </w:r>
      <w:r w:rsidR="008F785B" w:rsidRPr="00051A9E">
        <w:rPr>
          <w:rFonts w:cs="Arial"/>
          <w:lang w:val="en-US"/>
        </w:rPr>
        <w:t xml:space="preserve">, </w:t>
      </w:r>
      <w:r w:rsidR="008F785B" w:rsidRPr="00051A9E">
        <w:rPr>
          <w:rFonts w:cs="Arial"/>
          <w:i/>
          <w:iCs/>
          <w:lang w:val="en-US"/>
        </w:rPr>
        <w:t>5</w:t>
      </w:r>
      <w:r w:rsidR="008F785B" w:rsidRPr="00051A9E">
        <w:rPr>
          <w:rFonts w:cs="Arial"/>
          <w:lang w:val="en-US"/>
        </w:rPr>
        <w:t>, 628-633.</w:t>
      </w:r>
    </w:p>
    <w:p w14:paraId="0FB3C26E" w14:textId="71C62287" w:rsidR="005070F8" w:rsidRPr="00051A9E" w:rsidRDefault="005070F8" w:rsidP="00523486">
      <w:pPr>
        <w:pStyle w:val="References"/>
        <w:spacing w:line="240" w:lineRule="atLeast"/>
        <w:rPr>
          <w:rFonts w:cs="Arial"/>
          <w:lang w:val="en-US"/>
        </w:rPr>
      </w:pPr>
      <w:r w:rsidRPr="00051A9E">
        <w:rPr>
          <w:rFonts w:cs="Arial" w:hint="eastAsia"/>
          <w:lang w:val="en-US"/>
        </w:rPr>
        <w:t>[3]</w:t>
      </w:r>
      <w:r w:rsidRPr="00051A9E">
        <w:rPr>
          <w:rFonts w:cs="Arial"/>
          <w:lang w:val="en-US"/>
        </w:rPr>
        <w:tab/>
      </w:r>
      <w:r w:rsidRPr="00051A9E">
        <w:rPr>
          <w:rFonts w:cs="Arial" w:hint="eastAsia"/>
          <w:lang w:val="en-US"/>
        </w:rPr>
        <w:t xml:space="preserve">M. </w:t>
      </w:r>
      <w:r w:rsidRPr="00051A9E">
        <w:rPr>
          <w:rFonts w:cs="Arial"/>
          <w:lang w:val="de-DE"/>
        </w:rPr>
        <w:t>Shamzhy, </w:t>
      </w:r>
      <w:r w:rsidRPr="00051A9E">
        <w:rPr>
          <w:rFonts w:cs="Arial"/>
          <w:i/>
          <w:iCs/>
          <w:lang w:val="de-DE"/>
        </w:rPr>
        <w:t>Chemické Listy</w:t>
      </w:r>
      <w:r w:rsidRPr="00051A9E">
        <w:rPr>
          <w:rFonts w:cs="Arial" w:hint="eastAsia"/>
          <w:lang w:val="de-DE"/>
        </w:rPr>
        <w:t xml:space="preserve"> </w:t>
      </w:r>
      <w:r w:rsidRPr="00051A9E">
        <w:rPr>
          <w:rFonts w:cs="Arial" w:hint="eastAsia"/>
          <w:b/>
          <w:bCs/>
          <w:lang w:val="de-DE"/>
        </w:rPr>
        <w:t>2023</w:t>
      </w:r>
      <w:r w:rsidRPr="00051A9E">
        <w:rPr>
          <w:rFonts w:cs="Arial" w:hint="eastAsia"/>
          <w:lang w:val="de-DE"/>
        </w:rPr>
        <w:t>,</w:t>
      </w:r>
      <w:r w:rsidRPr="00051A9E">
        <w:rPr>
          <w:rFonts w:cs="Arial"/>
          <w:lang w:val="de-DE"/>
        </w:rPr>
        <w:t> </w:t>
      </w:r>
      <w:r w:rsidRPr="00051A9E">
        <w:rPr>
          <w:rFonts w:cs="Arial"/>
          <w:i/>
          <w:iCs/>
          <w:lang w:val="de-DE"/>
        </w:rPr>
        <w:t>117</w:t>
      </w:r>
      <w:r w:rsidRPr="00051A9E">
        <w:rPr>
          <w:rFonts w:cs="Arial"/>
          <w:lang w:val="de-DE"/>
        </w:rPr>
        <w:t>, 407</w:t>
      </w:r>
      <w:r w:rsidRPr="00051A9E">
        <w:rPr>
          <w:rFonts w:cs="Arial"/>
          <w:lang w:val="en-US"/>
        </w:rPr>
        <w:t>-</w:t>
      </w:r>
      <w:r w:rsidRPr="00051A9E">
        <w:rPr>
          <w:rFonts w:cs="Arial"/>
          <w:lang w:val="de-DE"/>
        </w:rPr>
        <w:t>418.</w:t>
      </w:r>
    </w:p>
    <w:p w14:paraId="73A172C3" w14:textId="77513CF3" w:rsidR="00E958F8" w:rsidRPr="00051A9E" w:rsidRDefault="00E958F8" w:rsidP="00523486">
      <w:pPr>
        <w:pStyle w:val="References"/>
        <w:spacing w:line="240" w:lineRule="atLeast"/>
        <w:rPr>
          <w:rFonts w:cs="Arial"/>
          <w:lang w:val="en-US"/>
        </w:rPr>
      </w:pPr>
      <w:bookmarkStart w:id="25" w:name="_Hlk108698183"/>
      <w:r w:rsidRPr="00051A9E">
        <w:rPr>
          <w:rFonts w:cs="Arial"/>
          <w:lang w:val="en-US"/>
        </w:rPr>
        <w:t>[</w:t>
      </w:r>
      <w:r w:rsidR="005070F8" w:rsidRPr="00051A9E">
        <w:rPr>
          <w:rFonts w:cs="Arial" w:hint="eastAsia"/>
          <w:lang w:val="en-US"/>
        </w:rPr>
        <w:t>4</w:t>
      </w:r>
      <w:r w:rsidRPr="00051A9E">
        <w:rPr>
          <w:rFonts w:cs="Arial"/>
          <w:lang w:val="en-US"/>
        </w:rPr>
        <w:t>]</w:t>
      </w:r>
      <w:r w:rsidRPr="00051A9E">
        <w:rPr>
          <w:rFonts w:cs="Arial"/>
          <w:lang w:val="en-US"/>
        </w:rPr>
        <w:tab/>
      </w:r>
      <w:r w:rsidR="008F785B" w:rsidRPr="00051A9E">
        <w:rPr>
          <w:rFonts w:cs="Arial"/>
          <w:lang w:val="en-US"/>
        </w:rPr>
        <w:t xml:space="preserve">S. Dong, N. </w:t>
      </w:r>
      <w:proofErr w:type="spellStart"/>
      <w:r w:rsidR="008F785B" w:rsidRPr="00051A9E">
        <w:rPr>
          <w:rFonts w:cs="Arial"/>
          <w:lang w:val="en-US"/>
        </w:rPr>
        <w:t>Lv</w:t>
      </w:r>
      <w:proofErr w:type="spellEnd"/>
      <w:r w:rsidR="008F785B" w:rsidRPr="00051A9E">
        <w:rPr>
          <w:rFonts w:cs="Arial"/>
          <w:lang w:val="en-US"/>
        </w:rPr>
        <w:t xml:space="preserve">, Y. Wu, Y. Zhang, G. Zhu, X. Dong, </w:t>
      </w:r>
      <w:r w:rsidR="008F785B" w:rsidRPr="00051A9E">
        <w:rPr>
          <w:rFonts w:cs="Arial"/>
          <w:i/>
          <w:iCs/>
          <w:lang w:val="en-US"/>
        </w:rPr>
        <w:t>Nano Today</w:t>
      </w:r>
      <w:r w:rsidR="008F785B" w:rsidRPr="00051A9E">
        <w:rPr>
          <w:rFonts w:cs="Arial"/>
          <w:lang w:val="en-US"/>
        </w:rPr>
        <w:t xml:space="preserve"> </w:t>
      </w:r>
      <w:r w:rsidR="008F785B" w:rsidRPr="00051A9E">
        <w:rPr>
          <w:rFonts w:cs="Arial"/>
          <w:b/>
          <w:bCs/>
          <w:lang w:val="en-US"/>
        </w:rPr>
        <w:t>2022</w:t>
      </w:r>
      <w:r w:rsidR="008F785B" w:rsidRPr="00051A9E">
        <w:rPr>
          <w:rFonts w:cs="Arial"/>
          <w:lang w:val="en-US"/>
        </w:rPr>
        <w:t xml:space="preserve">, </w:t>
      </w:r>
      <w:r w:rsidR="008F785B" w:rsidRPr="00051A9E">
        <w:rPr>
          <w:rFonts w:cs="Arial"/>
          <w:i/>
          <w:iCs/>
          <w:lang w:val="en-US"/>
        </w:rPr>
        <w:t>42</w:t>
      </w:r>
      <w:r w:rsidR="008F785B" w:rsidRPr="00051A9E">
        <w:rPr>
          <w:rFonts w:cs="Arial"/>
          <w:lang w:val="en-US"/>
        </w:rPr>
        <w:t>, 101349.</w:t>
      </w:r>
    </w:p>
    <w:p w14:paraId="13BC9E2D" w14:textId="3AA703AD" w:rsidR="00E958F8" w:rsidRPr="00051A9E" w:rsidRDefault="00E958F8" w:rsidP="00523486">
      <w:pPr>
        <w:pStyle w:val="References"/>
        <w:spacing w:line="240" w:lineRule="atLeast"/>
        <w:rPr>
          <w:rFonts w:cs="Arial"/>
          <w:lang w:val="en-US"/>
        </w:rPr>
      </w:pPr>
      <w:r w:rsidRPr="00051A9E">
        <w:rPr>
          <w:rFonts w:cs="Arial"/>
          <w:lang w:val="en-US"/>
        </w:rPr>
        <w:t>[</w:t>
      </w:r>
      <w:r w:rsidR="005070F8" w:rsidRPr="00051A9E">
        <w:rPr>
          <w:rFonts w:cs="Arial" w:hint="eastAsia"/>
          <w:lang w:val="en-US"/>
        </w:rPr>
        <w:t>5</w:t>
      </w:r>
      <w:r w:rsidRPr="00051A9E">
        <w:rPr>
          <w:rFonts w:cs="Arial"/>
          <w:lang w:val="en-US"/>
        </w:rPr>
        <w:t>]</w:t>
      </w:r>
      <w:r w:rsidRPr="00051A9E">
        <w:rPr>
          <w:rFonts w:cs="Arial"/>
          <w:lang w:val="en-US"/>
        </w:rPr>
        <w:tab/>
      </w:r>
      <w:r w:rsidR="008F785B" w:rsidRPr="00051A9E">
        <w:rPr>
          <w:rFonts w:cs="Arial"/>
          <w:lang w:val="en-US"/>
        </w:rPr>
        <w:t xml:space="preserve">S. H. Park, Y.-Z. Yan, J. Kim, C.-S. Ha, S. J. Lee, </w:t>
      </w:r>
      <w:r w:rsidR="008F785B" w:rsidRPr="00051A9E">
        <w:rPr>
          <w:rFonts w:cs="Arial"/>
          <w:i/>
          <w:iCs/>
          <w:lang w:val="en-US"/>
        </w:rPr>
        <w:t>Hydrometallurgy</w:t>
      </w:r>
      <w:r w:rsidR="008F785B" w:rsidRPr="00051A9E">
        <w:rPr>
          <w:rFonts w:cs="Arial"/>
          <w:lang w:val="en-US"/>
        </w:rPr>
        <w:t xml:space="preserve"> </w:t>
      </w:r>
      <w:r w:rsidR="008F785B" w:rsidRPr="00051A9E">
        <w:rPr>
          <w:rFonts w:cs="Arial"/>
          <w:b/>
          <w:bCs/>
          <w:lang w:val="en-US"/>
        </w:rPr>
        <w:t>2022</w:t>
      </w:r>
      <w:r w:rsidR="008F785B" w:rsidRPr="00051A9E">
        <w:rPr>
          <w:rFonts w:cs="Arial"/>
          <w:lang w:val="en-US"/>
        </w:rPr>
        <w:t>,</w:t>
      </w:r>
      <w:r w:rsidR="008F785B" w:rsidRPr="00051A9E">
        <w:rPr>
          <w:rFonts w:cs="Arial"/>
          <w:i/>
          <w:iCs/>
          <w:lang w:val="en-US"/>
        </w:rPr>
        <w:t xml:space="preserve"> 208</w:t>
      </w:r>
      <w:r w:rsidR="008F785B" w:rsidRPr="00051A9E">
        <w:rPr>
          <w:rFonts w:cs="Arial"/>
          <w:lang w:val="en-US"/>
        </w:rPr>
        <w:t>, 105812.</w:t>
      </w:r>
    </w:p>
    <w:p w14:paraId="460CD739" w14:textId="5197AA80" w:rsidR="00E958F8" w:rsidRPr="00051A9E" w:rsidRDefault="00E958F8" w:rsidP="00523486">
      <w:pPr>
        <w:pStyle w:val="References"/>
        <w:spacing w:line="240" w:lineRule="atLeast"/>
        <w:rPr>
          <w:rFonts w:cs="Arial"/>
          <w:b/>
          <w:bCs/>
          <w:lang w:val="en-US"/>
        </w:rPr>
      </w:pPr>
      <w:bookmarkStart w:id="26" w:name="_Hlk109048338"/>
      <w:bookmarkEnd w:id="25"/>
      <w:r w:rsidRPr="00051A9E">
        <w:rPr>
          <w:rFonts w:cs="Arial"/>
          <w:lang w:val="en-US"/>
        </w:rPr>
        <w:t>[</w:t>
      </w:r>
      <w:r w:rsidR="005070F8" w:rsidRPr="00051A9E">
        <w:rPr>
          <w:rFonts w:cs="Arial" w:hint="eastAsia"/>
          <w:lang w:val="en-US"/>
        </w:rPr>
        <w:t>6</w:t>
      </w:r>
      <w:r w:rsidR="00876FD0" w:rsidRPr="00051A9E">
        <w:rPr>
          <w:rFonts w:cs="Arial"/>
          <w:lang w:val="en-US"/>
        </w:rPr>
        <w:t>]</w:t>
      </w:r>
      <w:r w:rsidRPr="00051A9E">
        <w:rPr>
          <w:rFonts w:cs="Arial"/>
          <w:lang w:val="en-US"/>
        </w:rPr>
        <w:tab/>
      </w:r>
      <w:r w:rsidR="005B73DB" w:rsidRPr="00051A9E">
        <w:rPr>
          <w:rFonts w:cs="Arial"/>
          <w:lang w:val="en-US"/>
        </w:rPr>
        <w:t xml:space="preserve">Y. J. Lim, K. Goh, A. Goto, Y. Zhao, R. Wang, </w:t>
      </w:r>
      <w:r w:rsidR="005B73DB" w:rsidRPr="00051A9E">
        <w:rPr>
          <w:rFonts w:cs="Arial"/>
          <w:i/>
          <w:iCs/>
          <w:lang w:val="en-US"/>
        </w:rPr>
        <w:t>J. Mate. Chem. A</w:t>
      </w:r>
      <w:r w:rsidR="005B73DB" w:rsidRPr="00051A9E">
        <w:rPr>
          <w:rFonts w:cs="Arial"/>
          <w:lang w:val="en-US"/>
        </w:rPr>
        <w:t xml:space="preserve"> </w:t>
      </w:r>
      <w:r w:rsidR="005B73DB" w:rsidRPr="00051A9E">
        <w:rPr>
          <w:rFonts w:cs="Arial"/>
          <w:b/>
          <w:bCs/>
          <w:lang w:val="en-US"/>
        </w:rPr>
        <w:t>2023</w:t>
      </w:r>
      <w:r w:rsidR="005B73DB" w:rsidRPr="00051A9E">
        <w:rPr>
          <w:rFonts w:cs="Arial"/>
          <w:lang w:val="en-US"/>
        </w:rPr>
        <w:t xml:space="preserve">, </w:t>
      </w:r>
      <w:r w:rsidR="005B73DB" w:rsidRPr="00051A9E">
        <w:rPr>
          <w:rFonts w:cs="Arial"/>
          <w:i/>
          <w:iCs/>
          <w:lang w:val="en-US"/>
        </w:rPr>
        <w:t>11</w:t>
      </w:r>
      <w:r w:rsidR="005B73DB" w:rsidRPr="00051A9E">
        <w:rPr>
          <w:rFonts w:cs="Arial"/>
          <w:lang w:val="en-US"/>
        </w:rPr>
        <w:t>, 22551-22589.</w:t>
      </w:r>
    </w:p>
    <w:p w14:paraId="5FBE2F0C" w14:textId="149D47A0" w:rsidR="008F785B" w:rsidRPr="00051A9E" w:rsidRDefault="002C3AC3"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7</w:t>
      </w:r>
      <w:r w:rsidRPr="00051A9E">
        <w:rPr>
          <w:rFonts w:cs="Arial"/>
          <w:lang w:val="en-US"/>
        </w:rPr>
        <w:t>]</w:t>
      </w:r>
      <w:r w:rsidRPr="00051A9E">
        <w:rPr>
          <w:rFonts w:cs="Arial"/>
          <w:lang w:val="en-US"/>
        </w:rPr>
        <w:tab/>
      </w:r>
      <w:bookmarkEnd w:id="26"/>
      <w:r w:rsidR="005B73DB" w:rsidRPr="00051A9E">
        <w:rPr>
          <w:rFonts w:cs="Arial"/>
          <w:lang w:val="en-US"/>
        </w:rPr>
        <w:t xml:space="preserve">Y. Fujiki, Y. Komatsu, N. Ohta, </w:t>
      </w:r>
      <w:r w:rsidR="005B73DB" w:rsidRPr="00051A9E">
        <w:rPr>
          <w:rFonts w:cs="Arial"/>
          <w:i/>
          <w:iCs/>
          <w:lang w:val="en-US"/>
        </w:rPr>
        <w:t>Chem. Lett.</w:t>
      </w:r>
      <w:r w:rsidR="005B73DB" w:rsidRPr="00051A9E">
        <w:rPr>
          <w:rFonts w:cs="Arial"/>
          <w:lang w:val="en-US"/>
        </w:rPr>
        <w:t xml:space="preserve"> </w:t>
      </w:r>
      <w:r w:rsidR="005B73DB" w:rsidRPr="00051A9E">
        <w:rPr>
          <w:rFonts w:cs="Arial"/>
          <w:b/>
          <w:bCs/>
          <w:lang w:val="en-US"/>
        </w:rPr>
        <w:t>1980</w:t>
      </w:r>
      <w:r w:rsidR="005B73DB" w:rsidRPr="00051A9E">
        <w:rPr>
          <w:rFonts w:cs="Arial"/>
          <w:lang w:val="en-US"/>
        </w:rPr>
        <w:t xml:space="preserve">, </w:t>
      </w:r>
      <w:r w:rsidR="005B73DB" w:rsidRPr="00051A9E">
        <w:rPr>
          <w:rFonts w:cs="Arial"/>
          <w:i/>
          <w:iCs/>
          <w:lang w:val="en-US"/>
        </w:rPr>
        <w:t>9</w:t>
      </w:r>
      <w:r w:rsidR="005B73DB" w:rsidRPr="00051A9E">
        <w:rPr>
          <w:rFonts w:cs="Arial"/>
          <w:lang w:val="en-US"/>
        </w:rPr>
        <w:t>, 1023-1026.</w:t>
      </w:r>
    </w:p>
    <w:p w14:paraId="00FF26DE" w14:textId="32651714" w:rsidR="005B73DB" w:rsidRPr="00051A9E" w:rsidRDefault="005B73DB"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8</w:t>
      </w:r>
      <w:r w:rsidRPr="00051A9E">
        <w:rPr>
          <w:rFonts w:cs="Arial"/>
          <w:lang w:val="en-US"/>
        </w:rPr>
        <w:t>]</w:t>
      </w:r>
      <w:r w:rsidRPr="00051A9E">
        <w:rPr>
          <w:rFonts w:cs="Arial"/>
          <w:lang w:val="en-US"/>
        </w:rPr>
        <w:tab/>
        <w:t xml:space="preserve">W. J. Paulus, S. </w:t>
      </w:r>
      <w:proofErr w:type="spellStart"/>
      <w:r w:rsidRPr="00051A9E">
        <w:rPr>
          <w:rFonts w:cs="Arial"/>
          <w:lang w:val="en-US"/>
        </w:rPr>
        <w:t>Komarneni</w:t>
      </w:r>
      <w:proofErr w:type="spellEnd"/>
      <w:r w:rsidRPr="00051A9E">
        <w:rPr>
          <w:rFonts w:cs="Arial"/>
          <w:lang w:val="en-US"/>
        </w:rPr>
        <w:t xml:space="preserve">, R. Roy, </w:t>
      </w:r>
      <w:r w:rsidRPr="00051A9E">
        <w:rPr>
          <w:rFonts w:cs="Arial"/>
          <w:i/>
          <w:iCs/>
          <w:lang w:val="en-US"/>
        </w:rPr>
        <w:t>Nature</w:t>
      </w:r>
      <w:r w:rsidRPr="00051A9E">
        <w:rPr>
          <w:rFonts w:cs="Arial"/>
          <w:lang w:val="en-US"/>
        </w:rPr>
        <w:t xml:space="preserve"> </w:t>
      </w:r>
      <w:r w:rsidRPr="00051A9E">
        <w:rPr>
          <w:rFonts w:cs="Arial"/>
          <w:b/>
          <w:bCs/>
          <w:lang w:val="en-US"/>
        </w:rPr>
        <w:t>1992</w:t>
      </w:r>
      <w:r w:rsidRPr="00051A9E">
        <w:rPr>
          <w:rFonts w:cs="Arial"/>
          <w:lang w:val="en-US"/>
        </w:rPr>
        <w:t xml:space="preserve">, </w:t>
      </w:r>
      <w:r w:rsidRPr="00051A9E">
        <w:rPr>
          <w:rFonts w:cs="Arial"/>
          <w:i/>
          <w:iCs/>
          <w:lang w:val="en-US"/>
        </w:rPr>
        <w:t>357</w:t>
      </w:r>
      <w:r w:rsidRPr="00051A9E">
        <w:rPr>
          <w:rFonts w:cs="Arial"/>
          <w:lang w:val="en-US"/>
        </w:rPr>
        <w:t>, 571-573.</w:t>
      </w:r>
    </w:p>
    <w:p w14:paraId="2495B447" w14:textId="26404309" w:rsidR="005B73DB" w:rsidRPr="00051A9E" w:rsidRDefault="005B73DB"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9</w:t>
      </w:r>
      <w:r w:rsidRPr="00051A9E">
        <w:rPr>
          <w:rFonts w:cs="Arial"/>
          <w:lang w:val="en-US"/>
        </w:rPr>
        <w:t>]</w:t>
      </w:r>
      <w:r w:rsidRPr="00051A9E">
        <w:rPr>
          <w:rFonts w:cs="Arial"/>
          <w:lang w:val="en-US"/>
        </w:rPr>
        <w:tab/>
        <w:t xml:space="preserve">Y. Yamashita, J. Tsurumi, M. Ohno, R. Fujimoto, S. Kumagai, T. Kurosawa, T. Okamoto, J. Takeya, S. Watanabe, </w:t>
      </w:r>
      <w:r w:rsidRPr="00051A9E">
        <w:rPr>
          <w:rFonts w:cs="Arial"/>
          <w:i/>
          <w:iCs/>
          <w:lang w:val="en-US"/>
        </w:rPr>
        <w:t>Nature</w:t>
      </w:r>
      <w:r w:rsidRPr="00051A9E">
        <w:rPr>
          <w:rFonts w:cs="Arial"/>
          <w:lang w:val="en-US"/>
        </w:rPr>
        <w:t xml:space="preserve"> </w:t>
      </w:r>
      <w:r w:rsidRPr="00051A9E">
        <w:rPr>
          <w:rFonts w:cs="Arial"/>
          <w:b/>
          <w:bCs/>
          <w:lang w:val="en-US"/>
        </w:rPr>
        <w:t>2019</w:t>
      </w:r>
      <w:r w:rsidRPr="00051A9E">
        <w:rPr>
          <w:rFonts w:cs="Arial"/>
          <w:lang w:val="en-US"/>
        </w:rPr>
        <w:t xml:space="preserve">, </w:t>
      </w:r>
      <w:r w:rsidRPr="00051A9E">
        <w:rPr>
          <w:rFonts w:cs="Arial"/>
          <w:i/>
          <w:iCs/>
          <w:lang w:val="en-US"/>
        </w:rPr>
        <w:t>572</w:t>
      </w:r>
      <w:r w:rsidRPr="00051A9E">
        <w:rPr>
          <w:rFonts w:cs="Arial"/>
          <w:lang w:val="en-US"/>
        </w:rPr>
        <w:t>, 634-638.</w:t>
      </w:r>
    </w:p>
    <w:p w14:paraId="0F86426E" w14:textId="64FB7118" w:rsidR="005B73DB" w:rsidRPr="00051A9E" w:rsidRDefault="005B73DB" w:rsidP="008F785B">
      <w:pPr>
        <w:pStyle w:val="References"/>
        <w:spacing w:line="240" w:lineRule="atLeast"/>
        <w:rPr>
          <w:rFonts w:cs="Arial"/>
          <w:lang w:val="en-US"/>
        </w:rPr>
      </w:pPr>
      <w:r w:rsidRPr="00051A9E">
        <w:rPr>
          <w:rFonts w:cs="Arial"/>
          <w:lang w:val="en-US"/>
        </w:rPr>
        <w:lastRenderedPageBreak/>
        <w:t>[</w:t>
      </w:r>
      <w:r w:rsidR="005070F8" w:rsidRPr="00051A9E">
        <w:rPr>
          <w:rFonts w:cs="Arial" w:hint="eastAsia"/>
          <w:lang w:val="en-US"/>
        </w:rPr>
        <w:t>10</w:t>
      </w:r>
      <w:r w:rsidRPr="00051A9E">
        <w:rPr>
          <w:rFonts w:cs="Arial"/>
          <w:lang w:val="en-US"/>
        </w:rPr>
        <w:t>]</w:t>
      </w:r>
      <w:r w:rsidRPr="00051A9E">
        <w:rPr>
          <w:rFonts w:cs="Arial"/>
          <w:lang w:val="en-US"/>
        </w:rPr>
        <w:tab/>
        <w:t xml:space="preserve">S. S. Lee, P. Fenter, K. L. Nagy, N. C. Sturchio, </w:t>
      </w:r>
      <w:r w:rsidRPr="00051A9E">
        <w:rPr>
          <w:rFonts w:cs="Arial"/>
          <w:i/>
          <w:iCs/>
          <w:lang w:val="en-US"/>
        </w:rPr>
        <w:t>Nat. Comm.</w:t>
      </w:r>
      <w:r w:rsidRPr="00051A9E">
        <w:rPr>
          <w:rFonts w:cs="Arial"/>
          <w:lang w:val="en-US"/>
        </w:rPr>
        <w:t xml:space="preserve"> </w:t>
      </w:r>
      <w:r w:rsidRPr="00051A9E">
        <w:rPr>
          <w:rFonts w:cs="Arial"/>
          <w:b/>
          <w:bCs/>
          <w:lang w:val="en-US"/>
        </w:rPr>
        <w:t>2017</w:t>
      </w:r>
      <w:r w:rsidRPr="00051A9E">
        <w:rPr>
          <w:rFonts w:cs="Arial"/>
          <w:lang w:val="en-US"/>
        </w:rPr>
        <w:t xml:space="preserve">, </w:t>
      </w:r>
      <w:r w:rsidRPr="00051A9E">
        <w:rPr>
          <w:rFonts w:cs="Arial"/>
          <w:i/>
          <w:iCs/>
          <w:lang w:val="en-US"/>
        </w:rPr>
        <w:t>8</w:t>
      </w:r>
      <w:r w:rsidRPr="00051A9E">
        <w:rPr>
          <w:rFonts w:cs="Arial"/>
          <w:lang w:val="en-US"/>
        </w:rPr>
        <w:t>, 15826.</w:t>
      </w:r>
    </w:p>
    <w:p w14:paraId="420F65E4" w14:textId="1C7B9BA4"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1</w:t>
      </w:r>
      <w:r w:rsidRPr="00051A9E">
        <w:rPr>
          <w:rFonts w:cs="Arial"/>
          <w:lang w:val="en-US"/>
        </w:rPr>
        <w:t>]</w:t>
      </w:r>
      <w:r w:rsidRPr="00051A9E">
        <w:rPr>
          <w:rFonts w:cs="Arial"/>
          <w:lang w:val="en-US"/>
        </w:rPr>
        <w:tab/>
        <w:t xml:space="preserve">A. G. Stack, P. </w:t>
      </w:r>
      <w:proofErr w:type="spellStart"/>
      <w:r w:rsidRPr="00051A9E">
        <w:rPr>
          <w:rFonts w:cs="Arial"/>
          <w:lang w:val="en-US"/>
        </w:rPr>
        <w:t>Raiteri</w:t>
      </w:r>
      <w:proofErr w:type="spellEnd"/>
      <w:r w:rsidRPr="00051A9E">
        <w:rPr>
          <w:rFonts w:cs="Arial"/>
          <w:lang w:val="en-US"/>
        </w:rPr>
        <w:t xml:space="preserve">, J. D. Gale, </w:t>
      </w:r>
      <w:r w:rsidRPr="00051A9E">
        <w:rPr>
          <w:rFonts w:cs="Arial"/>
          <w:i/>
          <w:iCs/>
          <w:lang w:val="en-US"/>
        </w:rPr>
        <w:t>J. Am. Chem. Soc.</w:t>
      </w:r>
      <w:r w:rsidRPr="00051A9E">
        <w:rPr>
          <w:rFonts w:cs="Arial"/>
          <w:lang w:val="en-US"/>
        </w:rPr>
        <w:t xml:space="preserve"> </w:t>
      </w:r>
      <w:r w:rsidRPr="00051A9E">
        <w:rPr>
          <w:rFonts w:cs="Arial"/>
          <w:b/>
          <w:bCs/>
          <w:lang w:val="en-US"/>
        </w:rPr>
        <w:t>2012</w:t>
      </w:r>
      <w:r w:rsidRPr="00051A9E">
        <w:rPr>
          <w:rFonts w:cs="Arial"/>
          <w:lang w:val="en-US"/>
        </w:rPr>
        <w:t xml:space="preserve">, </w:t>
      </w:r>
      <w:r w:rsidRPr="00051A9E">
        <w:rPr>
          <w:rFonts w:cs="Arial"/>
          <w:i/>
          <w:iCs/>
          <w:lang w:val="en-US"/>
        </w:rPr>
        <w:t>134</w:t>
      </w:r>
      <w:r w:rsidRPr="00051A9E">
        <w:rPr>
          <w:rFonts w:cs="Arial"/>
          <w:lang w:val="en-US"/>
        </w:rPr>
        <w:t>, 11-14.</w:t>
      </w:r>
    </w:p>
    <w:p w14:paraId="3EF24DE0" w14:textId="44B35C58"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2</w:t>
      </w:r>
      <w:r w:rsidRPr="00051A9E">
        <w:rPr>
          <w:rFonts w:cs="Arial"/>
          <w:lang w:val="en-US"/>
        </w:rPr>
        <w:t>]</w:t>
      </w:r>
      <w:r w:rsidRPr="00051A9E">
        <w:rPr>
          <w:rFonts w:cs="Arial"/>
          <w:lang w:val="en-US"/>
        </w:rPr>
        <w:tab/>
        <w:t>T. Sasaki, M. Watanabe, Y. Komatsu, Y. Fujiki,</w:t>
      </w:r>
      <w:r w:rsidRPr="00051A9E">
        <w:rPr>
          <w:rFonts w:cs="Arial"/>
          <w:i/>
          <w:iCs/>
          <w:lang w:val="en-US"/>
        </w:rPr>
        <w:t xml:space="preserve"> Inorg. Chem.</w:t>
      </w:r>
      <w:r w:rsidRPr="00051A9E">
        <w:rPr>
          <w:rFonts w:cs="Arial"/>
          <w:lang w:val="en-US"/>
        </w:rPr>
        <w:t xml:space="preserve"> </w:t>
      </w:r>
      <w:r w:rsidRPr="00051A9E">
        <w:rPr>
          <w:rFonts w:cs="Arial"/>
          <w:b/>
          <w:bCs/>
          <w:lang w:val="en-US"/>
        </w:rPr>
        <w:t>1985</w:t>
      </w:r>
      <w:r w:rsidRPr="00051A9E">
        <w:rPr>
          <w:rFonts w:cs="Arial"/>
          <w:lang w:val="en-US"/>
        </w:rPr>
        <w:t xml:space="preserve">, </w:t>
      </w:r>
      <w:r w:rsidRPr="00051A9E">
        <w:rPr>
          <w:rFonts w:cs="Arial"/>
          <w:i/>
          <w:iCs/>
          <w:lang w:val="en-US"/>
        </w:rPr>
        <w:t>24</w:t>
      </w:r>
      <w:r w:rsidRPr="00051A9E">
        <w:rPr>
          <w:rFonts w:cs="Arial"/>
          <w:lang w:val="en-US"/>
        </w:rPr>
        <w:t>, 2265-2271.</w:t>
      </w:r>
    </w:p>
    <w:p w14:paraId="49C237E8" w14:textId="4ED92D57"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3</w:t>
      </w:r>
      <w:r w:rsidRPr="00051A9E">
        <w:rPr>
          <w:rFonts w:cs="Arial"/>
          <w:lang w:val="en-US"/>
        </w:rPr>
        <w:t>]</w:t>
      </w:r>
      <w:r w:rsidRPr="00051A9E">
        <w:rPr>
          <w:rFonts w:cs="Arial"/>
          <w:lang w:val="en-US"/>
        </w:rPr>
        <w:tab/>
        <w:t xml:space="preserve">Y. Komatsu, Y. Fujiki, T. Sasaki, </w:t>
      </w:r>
      <w:r w:rsidRPr="00051A9E">
        <w:rPr>
          <w:rFonts w:cs="Arial"/>
          <w:i/>
          <w:iCs/>
          <w:lang w:val="en-US"/>
        </w:rPr>
        <w:t>Anal. Sci.</w:t>
      </w:r>
      <w:r w:rsidRPr="00051A9E">
        <w:rPr>
          <w:rFonts w:cs="Arial"/>
          <w:lang w:val="en-US"/>
        </w:rPr>
        <w:t xml:space="preserve"> </w:t>
      </w:r>
      <w:r w:rsidRPr="00051A9E">
        <w:rPr>
          <w:rFonts w:cs="Arial"/>
          <w:b/>
          <w:bCs/>
          <w:lang w:val="en-US"/>
        </w:rPr>
        <w:t>1991</w:t>
      </w:r>
      <w:r w:rsidRPr="00051A9E">
        <w:rPr>
          <w:rFonts w:cs="Arial"/>
          <w:lang w:val="en-US"/>
        </w:rPr>
        <w:t xml:space="preserve">, </w:t>
      </w:r>
      <w:r w:rsidRPr="00051A9E">
        <w:rPr>
          <w:rFonts w:cs="Arial"/>
          <w:i/>
          <w:iCs/>
          <w:lang w:val="en-US"/>
        </w:rPr>
        <w:t>7</w:t>
      </w:r>
      <w:r w:rsidRPr="00051A9E">
        <w:rPr>
          <w:rFonts w:cs="Arial"/>
          <w:lang w:val="en-US"/>
        </w:rPr>
        <w:t>, 153-156.</w:t>
      </w:r>
    </w:p>
    <w:p w14:paraId="7F7073C6" w14:textId="1BEC3EFD"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4</w:t>
      </w:r>
      <w:r w:rsidRPr="00051A9E">
        <w:rPr>
          <w:rFonts w:cs="Arial"/>
          <w:lang w:val="en-US"/>
        </w:rPr>
        <w:t>]</w:t>
      </w:r>
      <w:r w:rsidRPr="00051A9E">
        <w:rPr>
          <w:rFonts w:cs="Arial"/>
          <w:lang w:val="en-US"/>
        </w:rPr>
        <w:tab/>
        <w:t xml:space="preserve">P. Senguttuvan, G. Rousse, V. Seznec, J.-M. Tarascon, M. R. </w:t>
      </w:r>
      <w:proofErr w:type="spellStart"/>
      <w:r w:rsidRPr="00051A9E">
        <w:rPr>
          <w:rFonts w:cs="Arial"/>
          <w:lang w:val="en-US"/>
        </w:rPr>
        <w:t>Palacín</w:t>
      </w:r>
      <w:proofErr w:type="spellEnd"/>
      <w:r w:rsidRPr="00051A9E">
        <w:rPr>
          <w:rFonts w:cs="Arial"/>
          <w:lang w:val="en-US"/>
        </w:rPr>
        <w:t>,</w:t>
      </w:r>
      <w:r w:rsidRPr="00051A9E">
        <w:rPr>
          <w:rFonts w:cs="Arial"/>
          <w:i/>
          <w:iCs/>
          <w:lang w:val="en-US"/>
        </w:rPr>
        <w:t xml:space="preserve"> Chem. Mater.</w:t>
      </w:r>
      <w:r w:rsidRPr="00051A9E">
        <w:rPr>
          <w:rFonts w:cs="Arial"/>
          <w:lang w:val="en-US"/>
        </w:rPr>
        <w:t xml:space="preserve"> </w:t>
      </w:r>
      <w:r w:rsidRPr="00051A9E">
        <w:rPr>
          <w:rFonts w:cs="Arial"/>
          <w:b/>
          <w:bCs/>
          <w:lang w:val="en-US"/>
        </w:rPr>
        <w:t>2011</w:t>
      </w:r>
      <w:r w:rsidRPr="00051A9E">
        <w:rPr>
          <w:rFonts w:cs="Arial"/>
          <w:lang w:val="en-US"/>
        </w:rPr>
        <w:t xml:space="preserve">, </w:t>
      </w:r>
      <w:r w:rsidRPr="00051A9E">
        <w:rPr>
          <w:rFonts w:cs="Arial"/>
          <w:i/>
          <w:iCs/>
          <w:lang w:val="en-US"/>
        </w:rPr>
        <w:t>23</w:t>
      </w:r>
      <w:r w:rsidRPr="00051A9E">
        <w:rPr>
          <w:rFonts w:cs="Arial"/>
          <w:lang w:val="en-US"/>
        </w:rPr>
        <w:t>, 4109-4111.</w:t>
      </w:r>
    </w:p>
    <w:p w14:paraId="6733AF0B" w14:textId="175766EB"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5</w:t>
      </w:r>
      <w:r w:rsidRPr="00051A9E">
        <w:rPr>
          <w:rFonts w:cs="Arial"/>
          <w:lang w:val="en-US"/>
        </w:rPr>
        <w:t>]</w:t>
      </w:r>
      <w:r w:rsidRPr="00051A9E">
        <w:rPr>
          <w:rFonts w:cs="Arial"/>
          <w:lang w:val="en-US"/>
        </w:rPr>
        <w:tab/>
        <w:t xml:space="preserve">L. Que, J. Wu, Z. Lan, Y. Xie, F. Yu, Z. Wang, J. Meng, X. Zhang, </w:t>
      </w:r>
      <w:r w:rsidRPr="00051A9E">
        <w:rPr>
          <w:rFonts w:cs="Arial"/>
          <w:i/>
          <w:iCs/>
          <w:lang w:val="en-US"/>
        </w:rPr>
        <w:t>Adv. Mater.</w:t>
      </w:r>
      <w:r w:rsidRPr="00051A9E">
        <w:rPr>
          <w:rFonts w:cs="Arial"/>
          <w:lang w:val="en-US"/>
        </w:rPr>
        <w:t xml:space="preserve"> </w:t>
      </w:r>
      <w:r w:rsidRPr="00051A9E">
        <w:rPr>
          <w:rFonts w:cs="Arial"/>
          <w:b/>
          <w:bCs/>
          <w:lang w:val="en-US"/>
        </w:rPr>
        <w:t>2023</w:t>
      </w:r>
      <w:r w:rsidRPr="00051A9E">
        <w:rPr>
          <w:rFonts w:cs="Arial"/>
          <w:lang w:val="en-US"/>
        </w:rPr>
        <w:t xml:space="preserve">, </w:t>
      </w:r>
      <w:r w:rsidRPr="00051A9E">
        <w:rPr>
          <w:rFonts w:cs="Arial"/>
          <w:i/>
          <w:iCs/>
          <w:lang w:val="en-US"/>
        </w:rPr>
        <w:t>35</w:t>
      </w:r>
      <w:r w:rsidRPr="00051A9E">
        <w:rPr>
          <w:rFonts w:cs="Arial"/>
          <w:lang w:val="en-US"/>
        </w:rPr>
        <w:t>, 2307592.</w:t>
      </w:r>
    </w:p>
    <w:p w14:paraId="48FE324C" w14:textId="0B75378F"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6</w:t>
      </w:r>
      <w:r w:rsidRPr="00051A9E">
        <w:rPr>
          <w:rFonts w:cs="Arial"/>
          <w:lang w:val="en-US"/>
        </w:rPr>
        <w:t>]</w:t>
      </w:r>
      <w:r w:rsidRPr="00051A9E">
        <w:rPr>
          <w:rFonts w:cs="Arial"/>
          <w:lang w:val="en-US"/>
        </w:rPr>
        <w:tab/>
        <w:t xml:space="preserve">Y. Ishikawa, S. Tsukimoto, K. S. Nakayama, N. Asao, </w:t>
      </w:r>
      <w:r w:rsidRPr="00051A9E">
        <w:rPr>
          <w:rFonts w:cs="Arial"/>
          <w:i/>
          <w:iCs/>
          <w:lang w:val="en-US"/>
        </w:rPr>
        <w:t>Nano Lett.</w:t>
      </w:r>
      <w:r w:rsidRPr="00051A9E">
        <w:rPr>
          <w:rFonts w:cs="Arial"/>
          <w:lang w:val="en-US"/>
        </w:rPr>
        <w:t xml:space="preserve"> </w:t>
      </w:r>
      <w:r w:rsidRPr="00051A9E">
        <w:rPr>
          <w:rFonts w:cs="Arial"/>
          <w:b/>
          <w:bCs/>
          <w:lang w:val="en-US"/>
        </w:rPr>
        <w:t>2015</w:t>
      </w:r>
      <w:r w:rsidRPr="00051A9E">
        <w:rPr>
          <w:rFonts w:cs="Arial"/>
          <w:lang w:val="en-US"/>
        </w:rPr>
        <w:t xml:space="preserve">, </w:t>
      </w:r>
      <w:r w:rsidRPr="00051A9E">
        <w:rPr>
          <w:rFonts w:cs="Arial"/>
          <w:i/>
          <w:iCs/>
          <w:lang w:val="en-US"/>
        </w:rPr>
        <w:t>15</w:t>
      </w:r>
      <w:r w:rsidRPr="00051A9E">
        <w:rPr>
          <w:rFonts w:cs="Arial"/>
          <w:lang w:val="en-US"/>
        </w:rPr>
        <w:t>, 2980-2984.</w:t>
      </w:r>
    </w:p>
    <w:p w14:paraId="241FB6EF" w14:textId="1BF7B1A6" w:rsidR="005B73DB" w:rsidRPr="00051A9E" w:rsidRDefault="005B73DB"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7</w:t>
      </w:r>
      <w:r w:rsidRPr="00051A9E">
        <w:rPr>
          <w:rFonts w:cs="Arial"/>
          <w:lang w:val="en-US"/>
        </w:rPr>
        <w:t>]</w:t>
      </w:r>
      <w:r w:rsidRPr="00051A9E">
        <w:rPr>
          <w:rFonts w:cs="Arial"/>
          <w:lang w:val="en-US"/>
        </w:rPr>
        <w:tab/>
      </w:r>
      <w:r w:rsidR="005D04D1" w:rsidRPr="00051A9E">
        <w:rPr>
          <w:rFonts w:cs="Arial"/>
          <w:lang w:val="en-US"/>
        </w:rPr>
        <w:t xml:space="preserve">M. Esmat, A. A. </w:t>
      </w:r>
      <w:proofErr w:type="spellStart"/>
      <w:r w:rsidR="005D04D1" w:rsidRPr="00051A9E">
        <w:rPr>
          <w:rFonts w:cs="Arial"/>
          <w:lang w:val="en-US"/>
        </w:rPr>
        <w:t>Farghali</w:t>
      </w:r>
      <w:proofErr w:type="spellEnd"/>
      <w:r w:rsidR="005D04D1" w:rsidRPr="00051A9E">
        <w:rPr>
          <w:rFonts w:cs="Arial"/>
          <w:lang w:val="en-US"/>
        </w:rPr>
        <w:t xml:space="preserve">, S. I. El-Dek, M. H. Khedr, Y. Yamauchi, Y. Bando, N. Fukata, Y. Ide, </w:t>
      </w:r>
      <w:r w:rsidR="005D04D1" w:rsidRPr="00051A9E">
        <w:rPr>
          <w:rFonts w:cs="Arial"/>
          <w:i/>
          <w:iCs/>
          <w:lang w:val="en-US"/>
        </w:rPr>
        <w:t xml:space="preserve">Inorg. Chem. </w:t>
      </w:r>
      <w:r w:rsidR="005D04D1" w:rsidRPr="00051A9E">
        <w:rPr>
          <w:rFonts w:cs="Arial"/>
          <w:b/>
          <w:bCs/>
          <w:lang w:val="en-US"/>
        </w:rPr>
        <w:t>2019</w:t>
      </w:r>
      <w:r w:rsidR="005D04D1" w:rsidRPr="00051A9E">
        <w:rPr>
          <w:rFonts w:cs="Arial"/>
          <w:lang w:val="en-US"/>
        </w:rPr>
        <w:t xml:space="preserve">, </w:t>
      </w:r>
      <w:r w:rsidR="005D04D1" w:rsidRPr="00051A9E">
        <w:rPr>
          <w:rFonts w:cs="Arial"/>
          <w:i/>
          <w:iCs/>
          <w:lang w:val="en-US"/>
        </w:rPr>
        <w:t>58</w:t>
      </w:r>
      <w:r w:rsidR="005D04D1" w:rsidRPr="00051A9E">
        <w:rPr>
          <w:rFonts w:cs="Arial"/>
          <w:lang w:val="en-US"/>
        </w:rPr>
        <w:t>, 7989-7996.</w:t>
      </w:r>
    </w:p>
    <w:p w14:paraId="52B304B2" w14:textId="6E206672" w:rsidR="005D04D1" w:rsidRPr="00051A9E" w:rsidRDefault="005D04D1"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8</w:t>
      </w:r>
      <w:r w:rsidRPr="00051A9E">
        <w:rPr>
          <w:rFonts w:cs="Arial"/>
          <w:lang w:val="en-US"/>
        </w:rPr>
        <w:t>]</w:t>
      </w:r>
      <w:r w:rsidRPr="00051A9E">
        <w:rPr>
          <w:rFonts w:cs="Arial"/>
          <w:lang w:val="en-US"/>
        </w:rPr>
        <w:tab/>
        <w:t xml:space="preserve">T. </w:t>
      </w:r>
      <w:proofErr w:type="spellStart"/>
      <w:r w:rsidRPr="00051A9E">
        <w:rPr>
          <w:rFonts w:cs="Arial"/>
          <w:lang w:val="en-US"/>
        </w:rPr>
        <w:t>Sirinakorn</w:t>
      </w:r>
      <w:proofErr w:type="spellEnd"/>
      <w:r w:rsidRPr="00051A9E">
        <w:rPr>
          <w:rFonts w:cs="Arial"/>
          <w:lang w:val="en-US"/>
        </w:rPr>
        <w:t xml:space="preserve">, S. </w:t>
      </w:r>
      <w:proofErr w:type="spellStart"/>
      <w:r w:rsidRPr="00051A9E">
        <w:rPr>
          <w:rFonts w:cs="Arial"/>
          <w:lang w:val="en-US"/>
        </w:rPr>
        <w:t>Bureekaew</w:t>
      </w:r>
      <w:proofErr w:type="spellEnd"/>
      <w:r w:rsidRPr="00051A9E">
        <w:rPr>
          <w:rFonts w:cs="Arial"/>
          <w:lang w:val="en-US"/>
        </w:rPr>
        <w:t xml:space="preserve">, M. Ogawa, </w:t>
      </w:r>
      <w:r w:rsidRPr="00051A9E">
        <w:rPr>
          <w:rFonts w:cs="Arial"/>
          <w:i/>
          <w:iCs/>
          <w:lang w:val="en-US"/>
        </w:rPr>
        <w:t>Bul</w:t>
      </w:r>
      <w:r w:rsidR="002506EF" w:rsidRPr="00051A9E">
        <w:rPr>
          <w:rFonts w:cs="Arial"/>
          <w:i/>
          <w:iCs/>
          <w:lang w:val="en-US"/>
        </w:rPr>
        <w:t>l</w:t>
      </w:r>
      <w:r w:rsidRPr="00051A9E">
        <w:rPr>
          <w:rFonts w:cs="Arial"/>
          <w:i/>
          <w:iCs/>
          <w:lang w:val="en-US"/>
        </w:rPr>
        <w:t xml:space="preserve">. Chem. Soc. </w:t>
      </w:r>
      <w:proofErr w:type="spellStart"/>
      <w:r w:rsidRPr="00051A9E">
        <w:rPr>
          <w:rFonts w:cs="Arial"/>
          <w:i/>
          <w:iCs/>
          <w:lang w:val="en-US"/>
        </w:rPr>
        <w:t>Jpn</w:t>
      </w:r>
      <w:proofErr w:type="spellEnd"/>
      <w:r w:rsidRPr="00051A9E">
        <w:rPr>
          <w:rFonts w:cs="Arial"/>
          <w:i/>
          <w:iCs/>
          <w:lang w:val="en-US"/>
        </w:rPr>
        <w:t>.</w:t>
      </w:r>
      <w:r w:rsidRPr="00051A9E">
        <w:rPr>
          <w:rFonts w:cs="Arial"/>
          <w:lang w:val="en-US"/>
        </w:rPr>
        <w:t xml:space="preserve"> </w:t>
      </w:r>
      <w:r w:rsidRPr="00051A9E">
        <w:rPr>
          <w:rFonts w:cs="Arial"/>
          <w:b/>
          <w:bCs/>
          <w:lang w:val="en-US"/>
        </w:rPr>
        <w:t>2019</w:t>
      </w:r>
      <w:r w:rsidRPr="00051A9E">
        <w:rPr>
          <w:rFonts w:cs="Arial"/>
          <w:lang w:val="en-US"/>
        </w:rPr>
        <w:t xml:space="preserve">, </w:t>
      </w:r>
      <w:r w:rsidRPr="00051A9E">
        <w:rPr>
          <w:rFonts w:cs="Arial"/>
          <w:i/>
          <w:iCs/>
          <w:lang w:val="en-US"/>
        </w:rPr>
        <w:t>92</w:t>
      </w:r>
      <w:r w:rsidRPr="00051A9E">
        <w:rPr>
          <w:rFonts w:cs="Arial"/>
          <w:lang w:val="en-US"/>
        </w:rPr>
        <w:t>, 1-6.</w:t>
      </w:r>
    </w:p>
    <w:p w14:paraId="08BFBC6C" w14:textId="679545AA" w:rsidR="005D04D1" w:rsidRPr="00051A9E" w:rsidRDefault="005D04D1" w:rsidP="008F785B">
      <w:pPr>
        <w:pStyle w:val="References"/>
        <w:spacing w:line="240" w:lineRule="atLeast"/>
        <w:rPr>
          <w:rFonts w:cs="Arial"/>
          <w:lang w:val="en-US"/>
        </w:rPr>
      </w:pPr>
      <w:r w:rsidRPr="00051A9E">
        <w:rPr>
          <w:rFonts w:cs="Arial"/>
          <w:lang w:val="en-US"/>
        </w:rPr>
        <w:t>[1</w:t>
      </w:r>
      <w:r w:rsidR="005070F8" w:rsidRPr="00051A9E">
        <w:rPr>
          <w:rFonts w:cs="Arial" w:hint="eastAsia"/>
          <w:lang w:val="en-US"/>
        </w:rPr>
        <w:t>9</w:t>
      </w:r>
      <w:r w:rsidRPr="00051A9E">
        <w:rPr>
          <w:rFonts w:cs="Arial"/>
          <w:lang w:val="en-US"/>
        </w:rPr>
        <w:t>]</w:t>
      </w:r>
      <w:r w:rsidRPr="00051A9E">
        <w:rPr>
          <w:rFonts w:cs="Arial"/>
          <w:lang w:val="en-US"/>
        </w:rPr>
        <w:tab/>
        <w:t xml:space="preserve">Y. Ide, M. </w:t>
      </w:r>
      <w:proofErr w:type="spellStart"/>
      <w:r w:rsidRPr="00051A9E">
        <w:rPr>
          <w:rFonts w:cs="Arial"/>
          <w:lang w:val="en-US"/>
        </w:rPr>
        <w:t>Sadakane</w:t>
      </w:r>
      <w:proofErr w:type="spellEnd"/>
      <w:r w:rsidRPr="00051A9E">
        <w:rPr>
          <w:rFonts w:cs="Arial"/>
          <w:lang w:val="en-US"/>
        </w:rPr>
        <w:t xml:space="preserve">, T. Sano, M. Ogawa, </w:t>
      </w:r>
      <w:r w:rsidRPr="00051A9E">
        <w:rPr>
          <w:rFonts w:cs="Arial"/>
          <w:i/>
          <w:iCs/>
          <w:lang w:val="en-US"/>
        </w:rPr>
        <w:t>J. Nanosci. Nanotech.</w:t>
      </w:r>
      <w:r w:rsidRPr="00051A9E">
        <w:rPr>
          <w:rFonts w:cs="Arial"/>
          <w:lang w:val="en-US"/>
        </w:rPr>
        <w:t xml:space="preserve"> </w:t>
      </w:r>
      <w:r w:rsidRPr="00051A9E">
        <w:rPr>
          <w:rFonts w:cs="Arial"/>
          <w:b/>
          <w:bCs/>
          <w:lang w:val="en-US"/>
        </w:rPr>
        <w:t>2014</w:t>
      </w:r>
      <w:r w:rsidRPr="00051A9E">
        <w:rPr>
          <w:rFonts w:cs="Arial"/>
          <w:lang w:val="en-US"/>
        </w:rPr>
        <w:t xml:space="preserve">, </w:t>
      </w:r>
      <w:r w:rsidRPr="00051A9E">
        <w:rPr>
          <w:rFonts w:cs="Arial"/>
          <w:i/>
          <w:iCs/>
          <w:lang w:val="en-US"/>
        </w:rPr>
        <w:t>14</w:t>
      </w:r>
      <w:r w:rsidRPr="00051A9E">
        <w:rPr>
          <w:rFonts w:cs="Arial"/>
          <w:lang w:val="en-US"/>
        </w:rPr>
        <w:t>, 2135-2147.</w:t>
      </w:r>
    </w:p>
    <w:p w14:paraId="547E5502" w14:textId="0B81C115" w:rsidR="005D04D1" w:rsidRPr="00051A9E" w:rsidRDefault="005D04D1"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20</w:t>
      </w:r>
      <w:r w:rsidRPr="00051A9E">
        <w:rPr>
          <w:rFonts w:cs="Arial"/>
          <w:lang w:val="en-US"/>
        </w:rPr>
        <w:t>]</w:t>
      </w:r>
      <w:r w:rsidRPr="00051A9E">
        <w:rPr>
          <w:rFonts w:cs="Arial"/>
          <w:lang w:val="en-US"/>
        </w:rPr>
        <w:tab/>
        <w:t xml:space="preserve">T. K. </w:t>
      </w:r>
      <w:proofErr w:type="spellStart"/>
      <w:r w:rsidRPr="00051A9E">
        <w:rPr>
          <w:rFonts w:cs="Arial"/>
          <w:lang w:val="en-US"/>
        </w:rPr>
        <w:t>Saothayanun</w:t>
      </w:r>
      <w:proofErr w:type="spellEnd"/>
      <w:r w:rsidRPr="00051A9E">
        <w:rPr>
          <w:rFonts w:cs="Arial"/>
          <w:lang w:val="en-US"/>
        </w:rPr>
        <w:t xml:space="preserve">, T. T. </w:t>
      </w:r>
      <w:proofErr w:type="spellStart"/>
      <w:r w:rsidRPr="00051A9E">
        <w:rPr>
          <w:rFonts w:cs="Arial"/>
          <w:lang w:val="en-US"/>
        </w:rPr>
        <w:t>Sirinakorn</w:t>
      </w:r>
      <w:proofErr w:type="spellEnd"/>
      <w:r w:rsidRPr="00051A9E">
        <w:rPr>
          <w:rFonts w:cs="Arial"/>
          <w:lang w:val="en-US"/>
        </w:rPr>
        <w:t xml:space="preserve">, M. Ogawa, </w:t>
      </w:r>
      <w:r w:rsidRPr="00051A9E">
        <w:rPr>
          <w:rFonts w:cs="Arial"/>
          <w:i/>
          <w:iCs/>
          <w:lang w:val="en-US"/>
        </w:rPr>
        <w:t xml:space="preserve">Front. Ener. </w:t>
      </w:r>
      <w:r w:rsidRPr="00051A9E">
        <w:rPr>
          <w:rFonts w:cs="Arial"/>
          <w:b/>
          <w:bCs/>
          <w:lang w:val="en-US"/>
        </w:rPr>
        <w:t>2021</w:t>
      </w:r>
      <w:r w:rsidRPr="00051A9E">
        <w:rPr>
          <w:rFonts w:cs="Arial"/>
          <w:lang w:val="en-US"/>
        </w:rPr>
        <w:t xml:space="preserve">, </w:t>
      </w:r>
      <w:r w:rsidRPr="00051A9E">
        <w:rPr>
          <w:rFonts w:cs="Arial"/>
          <w:i/>
          <w:iCs/>
          <w:lang w:val="en-US"/>
        </w:rPr>
        <w:t>15</w:t>
      </w:r>
      <w:r w:rsidRPr="00051A9E">
        <w:rPr>
          <w:rFonts w:cs="Arial"/>
          <w:lang w:val="en-US"/>
        </w:rPr>
        <w:t>, 631-655.</w:t>
      </w:r>
    </w:p>
    <w:p w14:paraId="5605D6AB" w14:textId="1BA5CFA8"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1</w:t>
      </w:r>
      <w:r w:rsidRPr="00051A9E">
        <w:rPr>
          <w:rFonts w:cs="Arial"/>
          <w:lang w:val="en-US"/>
        </w:rPr>
        <w:t>]</w:t>
      </w:r>
      <w:r w:rsidRPr="00051A9E">
        <w:rPr>
          <w:rFonts w:cs="Arial"/>
          <w:lang w:val="en-US"/>
        </w:rPr>
        <w:tab/>
        <w:t xml:space="preserve">T. K. </w:t>
      </w:r>
      <w:proofErr w:type="spellStart"/>
      <w:r w:rsidRPr="00051A9E">
        <w:rPr>
          <w:rFonts w:cs="Arial"/>
          <w:lang w:val="en-US"/>
        </w:rPr>
        <w:t>Saothayanun</w:t>
      </w:r>
      <w:proofErr w:type="spellEnd"/>
      <w:r w:rsidRPr="00051A9E">
        <w:rPr>
          <w:rFonts w:cs="Arial"/>
          <w:lang w:val="en-US"/>
        </w:rPr>
        <w:t xml:space="preserve">, T. T. </w:t>
      </w:r>
      <w:proofErr w:type="spellStart"/>
      <w:r w:rsidRPr="00051A9E">
        <w:rPr>
          <w:rFonts w:cs="Arial"/>
          <w:lang w:val="en-US"/>
        </w:rPr>
        <w:t>Sirinakorn</w:t>
      </w:r>
      <w:proofErr w:type="spellEnd"/>
      <w:r w:rsidRPr="00051A9E">
        <w:rPr>
          <w:rFonts w:cs="Arial"/>
          <w:lang w:val="en-US"/>
        </w:rPr>
        <w:t xml:space="preserve">, M. Ogawa, </w:t>
      </w:r>
      <w:r w:rsidRPr="00051A9E">
        <w:rPr>
          <w:rFonts w:cs="Arial"/>
          <w:i/>
          <w:iCs/>
          <w:lang w:val="en-US"/>
        </w:rPr>
        <w:t xml:space="preserve">Inorg. Chem. </w:t>
      </w:r>
      <w:r w:rsidRPr="00051A9E">
        <w:rPr>
          <w:rFonts w:cs="Arial"/>
          <w:b/>
          <w:bCs/>
          <w:lang w:val="en-US"/>
        </w:rPr>
        <w:t>2020</w:t>
      </w:r>
      <w:r w:rsidRPr="00051A9E">
        <w:rPr>
          <w:rFonts w:cs="Arial"/>
          <w:lang w:val="en-US"/>
        </w:rPr>
        <w:t xml:space="preserve">, </w:t>
      </w:r>
      <w:r w:rsidRPr="00051A9E">
        <w:rPr>
          <w:rFonts w:cs="Arial"/>
          <w:i/>
          <w:iCs/>
          <w:lang w:val="en-US"/>
        </w:rPr>
        <w:t>59</w:t>
      </w:r>
      <w:r w:rsidRPr="00051A9E">
        <w:rPr>
          <w:rFonts w:cs="Arial"/>
          <w:lang w:val="en-US"/>
        </w:rPr>
        <w:t>, 4024-4029.</w:t>
      </w:r>
    </w:p>
    <w:p w14:paraId="57AC47B1" w14:textId="2B6F427F"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2</w:t>
      </w:r>
      <w:r w:rsidRPr="00051A9E">
        <w:rPr>
          <w:rFonts w:cs="Arial"/>
          <w:lang w:val="en-US"/>
        </w:rPr>
        <w:t>]</w:t>
      </w:r>
      <w:r w:rsidRPr="00051A9E">
        <w:rPr>
          <w:rFonts w:cs="Arial"/>
          <w:lang w:val="en-US"/>
        </w:rPr>
        <w:tab/>
        <w:t xml:space="preserve">H. Hattori, Y. Ide, T. Sano, </w:t>
      </w:r>
      <w:r w:rsidRPr="00051A9E">
        <w:rPr>
          <w:rFonts w:cs="Arial"/>
          <w:i/>
          <w:iCs/>
          <w:lang w:val="en-US"/>
        </w:rPr>
        <w:t>J. Mater. Chem. A</w:t>
      </w:r>
      <w:r w:rsidRPr="00051A9E">
        <w:rPr>
          <w:rFonts w:cs="Arial"/>
          <w:lang w:val="en-US"/>
        </w:rPr>
        <w:t xml:space="preserve"> </w:t>
      </w:r>
      <w:r w:rsidRPr="00051A9E">
        <w:rPr>
          <w:rFonts w:cs="Arial"/>
          <w:b/>
          <w:bCs/>
          <w:lang w:val="en-US"/>
        </w:rPr>
        <w:t>2014</w:t>
      </w:r>
      <w:r w:rsidRPr="00051A9E">
        <w:rPr>
          <w:rFonts w:cs="Arial"/>
          <w:lang w:val="en-US"/>
        </w:rPr>
        <w:t xml:space="preserve">, </w:t>
      </w:r>
      <w:r w:rsidRPr="00051A9E">
        <w:rPr>
          <w:rFonts w:cs="Arial"/>
          <w:i/>
          <w:iCs/>
          <w:lang w:val="en-US"/>
        </w:rPr>
        <w:t>2</w:t>
      </w:r>
      <w:r w:rsidRPr="00051A9E">
        <w:rPr>
          <w:rFonts w:cs="Arial"/>
          <w:lang w:val="en-US"/>
        </w:rPr>
        <w:t>, 16381-16388.</w:t>
      </w:r>
    </w:p>
    <w:p w14:paraId="587DC887" w14:textId="2CFCDA99"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3</w:t>
      </w:r>
      <w:r w:rsidRPr="00051A9E">
        <w:rPr>
          <w:rFonts w:cs="Arial"/>
          <w:lang w:val="en-US"/>
        </w:rPr>
        <w:t>]</w:t>
      </w:r>
      <w:r w:rsidRPr="00051A9E">
        <w:rPr>
          <w:rFonts w:cs="Arial"/>
          <w:lang w:val="en-US"/>
        </w:rPr>
        <w:tab/>
        <w:t xml:space="preserve">S. Andersson, A. D. Wadsley, </w:t>
      </w:r>
      <w:r w:rsidRPr="00051A9E">
        <w:rPr>
          <w:rFonts w:cs="Arial"/>
          <w:i/>
          <w:iCs/>
          <w:lang w:val="en-US"/>
        </w:rPr>
        <w:t>Acta Crystall</w:t>
      </w:r>
      <w:r w:rsidRPr="00051A9E">
        <w:rPr>
          <w:rFonts w:cs="Arial"/>
          <w:lang w:val="en-US"/>
        </w:rPr>
        <w:t xml:space="preserve">. </w:t>
      </w:r>
      <w:r w:rsidRPr="00051A9E">
        <w:rPr>
          <w:rFonts w:cs="Arial"/>
          <w:b/>
          <w:bCs/>
          <w:lang w:val="en-US"/>
        </w:rPr>
        <w:t>1961</w:t>
      </w:r>
      <w:r w:rsidRPr="00051A9E">
        <w:rPr>
          <w:rFonts w:cs="Arial"/>
          <w:lang w:val="en-US"/>
        </w:rPr>
        <w:t xml:space="preserve">, </w:t>
      </w:r>
      <w:r w:rsidRPr="00051A9E">
        <w:rPr>
          <w:rFonts w:cs="Arial"/>
          <w:i/>
          <w:iCs/>
          <w:lang w:val="en-US"/>
        </w:rPr>
        <w:t>14</w:t>
      </w:r>
      <w:r w:rsidRPr="00051A9E">
        <w:rPr>
          <w:rFonts w:cs="Arial"/>
          <w:lang w:val="en-US"/>
        </w:rPr>
        <w:t>, 1245-1249.</w:t>
      </w:r>
    </w:p>
    <w:p w14:paraId="0A761BDE" w14:textId="69A1529D"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4</w:t>
      </w:r>
      <w:r w:rsidRPr="00051A9E">
        <w:rPr>
          <w:rFonts w:cs="Arial"/>
          <w:lang w:val="en-US"/>
        </w:rPr>
        <w:t>]</w:t>
      </w:r>
      <w:r w:rsidRPr="00051A9E">
        <w:rPr>
          <w:rFonts w:cs="Arial"/>
          <w:lang w:val="en-US"/>
        </w:rPr>
        <w:tab/>
        <w:t xml:space="preserve">H. Izawa, S. Kikkawa, M. Koizumi, </w:t>
      </w:r>
      <w:r w:rsidRPr="00051A9E">
        <w:rPr>
          <w:rFonts w:cs="Arial"/>
          <w:i/>
          <w:iCs/>
          <w:lang w:val="en-US"/>
        </w:rPr>
        <w:t>J. Phys. Chem.</w:t>
      </w:r>
      <w:r w:rsidRPr="00051A9E">
        <w:rPr>
          <w:rFonts w:cs="Arial"/>
          <w:lang w:val="en-US"/>
        </w:rPr>
        <w:t xml:space="preserve"> </w:t>
      </w:r>
      <w:r w:rsidRPr="00051A9E">
        <w:rPr>
          <w:rFonts w:cs="Arial"/>
          <w:b/>
          <w:bCs/>
          <w:lang w:val="en-US"/>
        </w:rPr>
        <w:t>1982</w:t>
      </w:r>
      <w:r w:rsidRPr="00051A9E">
        <w:rPr>
          <w:rFonts w:cs="Arial"/>
          <w:lang w:val="en-US"/>
        </w:rPr>
        <w:t xml:space="preserve">, </w:t>
      </w:r>
      <w:r w:rsidRPr="00051A9E">
        <w:rPr>
          <w:rFonts w:cs="Arial"/>
          <w:i/>
          <w:iCs/>
          <w:lang w:val="en-US"/>
        </w:rPr>
        <w:t>86</w:t>
      </w:r>
      <w:r w:rsidRPr="00051A9E">
        <w:rPr>
          <w:rFonts w:cs="Arial"/>
          <w:lang w:val="en-US"/>
        </w:rPr>
        <w:t>, 5023-5026.</w:t>
      </w:r>
    </w:p>
    <w:p w14:paraId="20D56C08" w14:textId="0AAE0A26"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5</w:t>
      </w:r>
      <w:r w:rsidRPr="00051A9E">
        <w:rPr>
          <w:rFonts w:cs="Arial"/>
          <w:lang w:val="en-US"/>
        </w:rPr>
        <w:t>]</w:t>
      </w:r>
      <w:r w:rsidRPr="00051A9E">
        <w:rPr>
          <w:rFonts w:cs="Arial"/>
          <w:lang w:val="en-US"/>
        </w:rPr>
        <w:tab/>
        <w:t xml:space="preserve">C. E. Bamberger, G. M. Begun, </w:t>
      </w:r>
      <w:r w:rsidRPr="00051A9E">
        <w:rPr>
          <w:rFonts w:cs="Arial"/>
          <w:i/>
          <w:iCs/>
          <w:lang w:val="en-US"/>
        </w:rPr>
        <w:t xml:space="preserve">J. Am. Ceram. Soc. </w:t>
      </w:r>
      <w:r w:rsidRPr="00051A9E">
        <w:rPr>
          <w:rFonts w:cs="Arial"/>
          <w:b/>
          <w:bCs/>
          <w:lang w:val="en-US"/>
        </w:rPr>
        <w:t>1987</w:t>
      </w:r>
      <w:r w:rsidRPr="00051A9E">
        <w:rPr>
          <w:rFonts w:cs="Arial"/>
          <w:lang w:val="en-US"/>
        </w:rPr>
        <w:t>,</w:t>
      </w:r>
      <w:r w:rsidRPr="00051A9E">
        <w:rPr>
          <w:rFonts w:cs="Arial"/>
          <w:i/>
          <w:iCs/>
          <w:lang w:val="en-US"/>
        </w:rPr>
        <w:t xml:space="preserve"> 70</w:t>
      </w:r>
      <w:r w:rsidRPr="00051A9E">
        <w:rPr>
          <w:rFonts w:cs="Arial"/>
          <w:lang w:val="en-US"/>
        </w:rPr>
        <w:t>, C48-C51.</w:t>
      </w:r>
    </w:p>
    <w:p w14:paraId="172E34E5" w14:textId="0A7FE881" w:rsidR="005D04D1" w:rsidRPr="00051A9E" w:rsidRDefault="005D04D1" w:rsidP="008F785B">
      <w:pPr>
        <w:pStyle w:val="References"/>
        <w:spacing w:line="240" w:lineRule="atLeast"/>
        <w:rPr>
          <w:rFonts w:cs="Arial"/>
          <w:lang w:val="en-US"/>
        </w:rPr>
      </w:pPr>
      <w:r w:rsidRPr="00051A9E">
        <w:rPr>
          <w:rFonts w:cs="Arial"/>
          <w:lang w:val="en-US"/>
        </w:rPr>
        <w:t>[2</w:t>
      </w:r>
      <w:r w:rsidR="005070F8" w:rsidRPr="00051A9E">
        <w:rPr>
          <w:rFonts w:cs="Arial" w:hint="eastAsia"/>
          <w:lang w:val="en-US"/>
        </w:rPr>
        <w:t>6</w:t>
      </w:r>
      <w:r w:rsidRPr="00051A9E">
        <w:rPr>
          <w:rFonts w:cs="Arial"/>
          <w:lang w:val="en-US"/>
        </w:rPr>
        <w:t>]</w:t>
      </w:r>
      <w:r w:rsidRPr="00051A9E">
        <w:rPr>
          <w:rFonts w:cs="Arial"/>
          <w:lang w:val="en-US"/>
        </w:rPr>
        <w:tab/>
        <w:t xml:space="preserve">Y. Cao, Q. Ye, F. Wang, X. Fan, L. Hu, F. Wang, T. Zhai, H. Li, </w:t>
      </w:r>
      <w:r w:rsidRPr="00051A9E">
        <w:rPr>
          <w:rFonts w:cs="Arial"/>
          <w:i/>
          <w:iCs/>
          <w:lang w:val="en-US"/>
        </w:rPr>
        <w:t>Adv. Fun. Mater</w:t>
      </w:r>
      <w:r w:rsidRPr="00051A9E">
        <w:rPr>
          <w:rFonts w:cs="Arial"/>
          <w:lang w:val="en-US"/>
        </w:rPr>
        <w:t xml:space="preserve">. </w:t>
      </w:r>
      <w:r w:rsidRPr="00051A9E">
        <w:rPr>
          <w:rFonts w:cs="Arial"/>
          <w:b/>
          <w:bCs/>
          <w:lang w:val="en-US"/>
        </w:rPr>
        <w:t>2020</w:t>
      </w:r>
      <w:r w:rsidRPr="00051A9E">
        <w:rPr>
          <w:rFonts w:cs="Arial"/>
          <w:lang w:val="en-US"/>
        </w:rPr>
        <w:t xml:space="preserve">, </w:t>
      </w:r>
      <w:r w:rsidRPr="00051A9E">
        <w:rPr>
          <w:rFonts w:cs="Arial"/>
          <w:i/>
          <w:iCs/>
          <w:lang w:val="en-US"/>
        </w:rPr>
        <w:t>30</w:t>
      </w:r>
      <w:r w:rsidRPr="00051A9E">
        <w:rPr>
          <w:rFonts w:cs="Arial"/>
          <w:lang w:val="en-US"/>
        </w:rPr>
        <w:t>, 2003733.</w:t>
      </w:r>
    </w:p>
    <w:p w14:paraId="4A4EED9F" w14:textId="3DD89562" w:rsidR="00AA0002" w:rsidRPr="00051A9E" w:rsidRDefault="00AA0002" w:rsidP="008F785B">
      <w:pPr>
        <w:pStyle w:val="References"/>
        <w:spacing w:line="240" w:lineRule="atLeast"/>
        <w:rPr>
          <w:rFonts w:cs="Arial"/>
          <w:lang w:val="en-US"/>
        </w:rPr>
      </w:pPr>
      <w:r w:rsidRPr="00051A9E">
        <w:rPr>
          <w:rFonts w:cs="Arial" w:hint="eastAsia"/>
          <w:lang w:val="en-US"/>
        </w:rPr>
        <w:t>[27]</w:t>
      </w:r>
      <w:r w:rsidRPr="00051A9E">
        <w:rPr>
          <w:rFonts w:cs="Arial"/>
          <w:lang w:val="en-US"/>
        </w:rPr>
        <w:tab/>
      </w:r>
      <w:r w:rsidRPr="00051A9E">
        <w:rPr>
          <w:rFonts w:cs="Arial" w:hint="eastAsia"/>
          <w:lang w:val="en-US"/>
        </w:rPr>
        <w:t xml:space="preserve">Y. Seto, M. Ohtsuka, </w:t>
      </w:r>
      <w:r w:rsidRPr="00051A9E">
        <w:rPr>
          <w:rFonts w:cs="Arial" w:hint="eastAsia"/>
          <w:i/>
          <w:iCs/>
          <w:lang w:val="en-US"/>
        </w:rPr>
        <w:t xml:space="preserve">J. Appl. </w:t>
      </w:r>
      <w:proofErr w:type="spellStart"/>
      <w:r w:rsidRPr="00051A9E">
        <w:rPr>
          <w:rFonts w:cs="Arial" w:hint="eastAsia"/>
          <w:i/>
          <w:iCs/>
          <w:lang w:val="en-US"/>
        </w:rPr>
        <w:t>Cryst</w:t>
      </w:r>
      <w:proofErr w:type="spellEnd"/>
      <w:r w:rsidRPr="00051A9E">
        <w:rPr>
          <w:rFonts w:cs="Arial" w:hint="eastAsia"/>
          <w:i/>
          <w:iCs/>
          <w:lang w:val="en-US"/>
        </w:rPr>
        <w:t>.</w:t>
      </w:r>
      <w:r w:rsidRPr="00051A9E">
        <w:rPr>
          <w:rFonts w:cs="Arial" w:hint="eastAsia"/>
          <w:lang w:val="en-US"/>
        </w:rPr>
        <w:t xml:space="preserve"> </w:t>
      </w:r>
      <w:r w:rsidRPr="00051A9E">
        <w:rPr>
          <w:rFonts w:cs="Arial" w:hint="eastAsia"/>
          <w:b/>
          <w:bCs/>
          <w:lang w:val="en-US"/>
        </w:rPr>
        <w:t>2022</w:t>
      </w:r>
      <w:r w:rsidRPr="00051A9E">
        <w:rPr>
          <w:rFonts w:cs="Arial" w:hint="eastAsia"/>
          <w:lang w:val="en-US"/>
        </w:rPr>
        <w:t xml:space="preserve">, </w:t>
      </w:r>
      <w:r w:rsidRPr="00051A9E">
        <w:rPr>
          <w:rFonts w:cs="Arial" w:hint="eastAsia"/>
          <w:i/>
          <w:iCs/>
          <w:lang w:val="en-US"/>
        </w:rPr>
        <w:t>55</w:t>
      </w:r>
      <w:r w:rsidRPr="00051A9E">
        <w:rPr>
          <w:rFonts w:cs="Arial" w:hint="eastAsia"/>
          <w:lang w:val="en-US"/>
        </w:rPr>
        <w:t xml:space="preserve">, 397-410. </w:t>
      </w:r>
    </w:p>
    <w:p w14:paraId="0D989C72" w14:textId="60C54D53" w:rsidR="00F048CC" w:rsidRPr="00051A9E" w:rsidRDefault="00F048CC" w:rsidP="008F785B">
      <w:pPr>
        <w:pStyle w:val="References"/>
        <w:spacing w:line="240" w:lineRule="atLeast"/>
        <w:rPr>
          <w:rFonts w:cs="Arial"/>
          <w:lang w:val="en-US"/>
        </w:rPr>
      </w:pPr>
      <w:r w:rsidRPr="00051A9E">
        <w:rPr>
          <w:rFonts w:cs="Arial" w:hint="eastAsia"/>
          <w:lang w:val="en-US"/>
        </w:rPr>
        <w:t>[2</w:t>
      </w:r>
      <w:r w:rsidR="00AA0002" w:rsidRPr="00051A9E">
        <w:rPr>
          <w:rFonts w:cs="Arial" w:hint="eastAsia"/>
          <w:lang w:val="en-US"/>
        </w:rPr>
        <w:t>8</w:t>
      </w:r>
      <w:r w:rsidRPr="00051A9E">
        <w:rPr>
          <w:rFonts w:cs="Arial" w:hint="eastAsia"/>
          <w:lang w:val="en-US"/>
        </w:rPr>
        <w:t>]</w:t>
      </w:r>
      <w:r w:rsidR="00AC4C9F" w:rsidRPr="00051A9E">
        <w:rPr>
          <w:rFonts w:cs="Arial"/>
          <w:lang w:val="en-US"/>
        </w:rPr>
        <w:tab/>
      </w:r>
      <w:r w:rsidR="00AC4C9F" w:rsidRPr="00051A9E">
        <w:rPr>
          <w:rFonts w:cs="Arial" w:hint="eastAsia"/>
          <w:lang w:val="en-US"/>
        </w:rPr>
        <w:t>K. Sa</w:t>
      </w:r>
      <w:r w:rsidRPr="00051A9E">
        <w:rPr>
          <w:rFonts w:cs="Arial" w:hint="eastAsia"/>
          <w:lang w:val="en-US"/>
        </w:rPr>
        <w:t xml:space="preserve">ito, M. </w:t>
      </w:r>
      <w:proofErr w:type="spellStart"/>
      <w:r w:rsidRPr="00051A9E">
        <w:rPr>
          <w:rFonts w:cs="Arial" w:hint="eastAsia"/>
          <w:lang w:val="en-US"/>
        </w:rPr>
        <w:t>Kozeni</w:t>
      </w:r>
      <w:proofErr w:type="spellEnd"/>
      <w:r w:rsidRPr="00051A9E">
        <w:rPr>
          <w:rFonts w:cs="Arial" w:hint="eastAsia"/>
          <w:lang w:val="en-US"/>
        </w:rPr>
        <w:t xml:space="preserve">, M. </w:t>
      </w:r>
      <w:proofErr w:type="spellStart"/>
      <w:r w:rsidRPr="00051A9E">
        <w:rPr>
          <w:rFonts w:cs="Arial" w:hint="eastAsia"/>
          <w:lang w:val="en-US"/>
        </w:rPr>
        <w:t>Sohmiya</w:t>
      </w:r>
      <w:proofErr w:type="spellEnd"/>
      <w:r w:rsidRPr="00051A9E">
        <w:rPr>
          <w:rFonts w:cs="Arial" w:hint="eastAsia"/>
          <w:lang w:val="en-US"/>
        </w:rPr>
        <w:t xml:space="preserve">, K. </w:t>
      </w:r>
      <w:proofErr w:type="spellStart"/>
      <w:r w:rsidRPr="00051A9E">
        <w:rPr>
          <w:rFonts w:cs="Arial" w:hint="eastAsia"/>
          <w:lang w:val="en-US"/>
        </w:rPr>
        <w:t>Komaguchi</w:t>
      </w:r>
      <w:proofErr w:type="spellEnd"/>
      <w:r w:rsidRPr="00051A9E">
        <w:rPr>
          <w:rFonts w:cs="Arial" w:hint="eastAsia"/>
          <w:lang w:val="en-US"/>
        </w:rPr>
        <w:t xml:space="preserve">, M. Ogawa, Y. Sugahara, Y. Ide, </w:t>
      </w:r>
      <w:r w:rsidRPr="00051A9E">
        <w:rPr>
          <w:rFonts w:cs="Arial" w:hint="eastAsia"/>
          <w:i/>
          <w:iCs/>
          <w:lang w:val="en-US"/>
        </w:rPr>
        <w:t>Phys. Chem. Chem. Phys.</w:t>
      </w:r>
      <w:r w:rsidRPr="00051A9E">
        <w:rPr>
          <w:rFonts w:cs="Arial" w:hint="eastAsia"/>
          <w:b/>
          <w:bCs/>
          <w:lang w:val="en-US"/>
        </w:rPr>
        <w:t xml:space="preserve"> 2016</w:t>
      </w:r>
      <w:r w:rsidRPr="00051A9E">
        <w:rPr>
          <w:rFonts w:cs="Arial" w:hint="eastAsia"/>
          <w:lang w:val="en-US"/>
        </w:rPr>
        <w:t xml:space="preserve">, </w:t>
      </w:r>
      <w:r w:rsidRPr="00051A9E">
        <w:rPr>
          <w:rFonts w:cs="Arial" w:hint="eastAsia"/>
          <w:i/>
          <w:iCs/>
          <w:lang w:val="en-US"/>
        </w:rPr>
        <w:t>18</w:t>
      </w:r>
      <w:r w:rsidRPr="00051A9E">
        <w:rPr>
          <w:rFonts w:cs="Arial" w:hint="eastAsia"/>
          <w:lang w:val="en-US"/>
        </w:rPr>
        <w:t>, 30920-30925.</w:t>
      </w:r>
    </w:p>
    <w:p w14:paraId="23165215" w14:textId="739CEB45" w:rsidR="005D04D1" w:rsidRPr="00051A9E" w:rsidRDefault="005D04D1" w:rsidP="008F785B">
      <w:pPr>
        <w:pStyle w:val="References"/>
        <w:spacing w:line="240" w:lineRule="atLeast"/>
        <w:rPr>
          <w:rFonts w:cs="Arial"/>
          <w:lang w:val="en-US"/>
        </w:rPr>
      </w:pPr>
      <w:r w:rsidRPr="00051A9E">
        <w:rPr>
          <w:rFonts w:cs="Arial"/>
          <w:lang w:val="en-US"/>
        </w:rPr>
        <w:t>[2</w:t>
      </w:r>
      <w:r w:rsidR="00AA0002" w:rsidRPr="00051A9E">
        <w:rPr>
          <w:rFonts w:cs="Arial" w:hint="eastAsia"/>
          <w:lang w:val="en-US"/>
        </w:rPr>
        <w:t>9</w:t>
      </w:r>
      <w:r w:rsidRPr="00051A9E">
        <w:rPr>
          <w:rFonts w:cs="Arial"/>
          <w:lang w:val="en-US"/>
        </w:rPr>
        <w:t>]</w:t>
      </w:r>
      <w:r w:rsidRPr="00051A9E">
        <w:rPr>
          <w:rFonts w:cs="Arial"/>
          <w:lang w:val="en-US"/>
        </w:rPr>
        <w:tab/>
        <w:t xml:space="preserve">D. V. </w:t>
      </w:r>
      <w:proofErr w:type="spellStart"/>
      <w:r w:rsidRPr="00051A9E">
        <w:rPr>
          <w:rFonts w:cs="Arial"/>
          <w:lang w:val="en-US"/>
        </w:rPr>
        <w:t>Bavykin</w:t>
      </w:r>
      <w:proofErr w:type="spellEnd"/>
      <w:r w:rsidRPr="00051A9E">
        <w:rPr>
          <w:rFonts w:cs="Arial"/>
          <w:lang w:val="en-US"/>
        </w:rPr>
        <w:t xml:space="preserve">, J. M. Friedrich, F. C. </w:t>
      </w:r>
      <w:r w:rsidRPr="00051A9E">
        <w:rPr>
          <w:rFonts w:cs="Arial"/>
          <w:i/>
          <w:iCs/>
          <w:lang w:val="en-US"/>
        </w:rPr>
        <w:t>Adv. Mater.</w:t>
      </w:r>
      <w:r w:rsidRPr="00051A9E">
        <w:rPr>
          <w:rFonts w:cs="Arial"/>
          <w:lang w:val="en-US"/>
        </w:rPr>
        <w:t xml:space="preserve"> </w:t>
      </w:r>
      <w:r w:rsidRPr="00051A9E">
        <w:rPr>
          <w:rFonts w:cs="Arial"/>
          <w:b/>
          <w:bCs/>
          <w:lang w:val="en-US"/>
        </w:rPr>
        <w:t>2006</w:t>
      </w:r>
      <w:r w:rsidRPr="00051A9E">
        <w:rPr>
          <w:rFonts w:cs="Arial"/>
          <w:lang w:val="en-US"/>
        </w:rPr>
        <w:t xml:space="preserve">, </w:t>
      </w:r>
      <w:r w:rsidRPr="00051A9E">
        <w:rPr>
          <w:rFonts w:cs="Arial"/>
          <w:i/>
          <w:iCs/>
          <w:lang w:val="en-US"/>
        </w:rPr>
        <w:t>18</w:t>
      </w:r>
      <w:r w:rsidRPr="00051A9E">
        <w:rPr>
          <w:rFonts w:cs="Arial"/>
          <w:lang w:val="en-US"/>
        </w:rPr>
        <w:t>, 2807-2824.</w:t>
      </w:r>
    </w:p>
    <w:p w14:paraId="7206CF66" w14:textId="68314A2F" w:rsidR="005D04D1" w:rsidRPr="00051A9E" w:rsidRDefault="005D04D1" w:rsidP="008F785B">
      <w:pPr>
        <w:pStyle w:val="References"/>
        <w:spacing w:line="240" w:lineRule="atLeast"/>
        <w:rPr>
          <w:rFonts w:cs="Arial"/>
          <w:lang w:val="en-US"/>
        </w:rPr>
      </w:pPr>
      <w:r w:rsidRPr="00051A9E">
        <w:rPr>
          <w:rFonts w:cs="Arial"/>
          <w:lang w:val="en-US"/>
        </w:rPr>
        <w:t>[</w:t>
      </w:r>
      <w:r w:rsidR="00AA0002" w:rsidRPr="00051A9E">
        <w:rPr>
          <w:rFonts w:cs="Arial" w:hint="eastAsia"/>
          <w:lang w:val="en-US"/>
        </w:rPr>
        <w:t>30</w:t>
      </w:r>
      <w:r w:rsidRPr="00051A9E">
        <w:rPr>
          <w:rFonts w:cs="Arial"/>
          <w:lang w:val="en-US"/>
        </w:rPr>
        <w:t>]</w:t>
      </w:r>
      <w:r w:rsidRPr="00051A9E">
        <w:rPr>
          <w:rFonts w:cs="Arial"/>
          <w:lang w:val="en-US"/>
        </w:rPr>
        <w:tab/>
        <w:t xml:space="preserve">Y. Ide, K. </w:t>
      </w:r>
      <w:proofErr w:type="spellStart"/>
      <w:r w:rsidRPr="00051A9E">
        <w:rPr>
          <w:rFonts w:cs="Arial"/>
          <w:lang w:val="en-US"/>
        </w:rPr>
        <w:t>Komaguchi</w:t>
      </w:r>
      <w:proofErr w:type="spellEnd"/>
      <w:r w:rsidRPr="00051A9E">
        <w:rPr>
          <w:rFonts w:cs="Arial"/>
          <w:lang w:val="en-US"/>
        </w:rPr>
        <w:t xml:space="preserve">, </w:t>
      </w:r>
      <w:r w:rsidRPr="00051A9E">
        <w:rPr>
          <w:rFonts w:cs="Arial"/>
          <w:i/>
          <w:iCs/>
          <w:lang w:val="en-US"/>
        </w:rPr>
        <w:t>J. Mater. Chem. A</w:t>
      </w:r>
      <w:r w:rsidRPr="00051A9E">
        <w:rPr>
          <w:rFonts w:cs="Arial"/>
          <w:lang w:val="en-US"/>
        </w:rPr>
        <w:t xml:space="preserve"> </w:t>
      </w:r>
      <w:r w:rsidRPr="00051A9E">
        <w:rPr>
          <w:rFonts w:cs="Arial"/>
          <w:b/>
          <w:bCs/>
          <w:lang w:val="en-US"/>
        </w:rPr>
        <w:t>2015</w:t>
      </w:r>
      <w:r w:rsidRPr="00051A9E">
        <w:rPr>
          <w:rFonts w:cs="Arial"/>
          <w:lang w:val="en-US"/>
        </w:rPr>
        <w:t xml:space="preserve">, </w:t>
      </w:r>
      <w:r w:rsidRPr="00051A9E">
        <w:rPr>
          <w:rFonts w:cs="Arial"/>
          <w:i/>
          <w:iCs/>
          <w:lang w:val="en-US"/>
        </w:rPr>
        <w:t>3</w:t>
      </w:r>
      <w:r w:rsidRPr="00051A9E">
        <w:rPr>
          <w:rFonts w:cs="Arial"/>
          <w:lang w:val="en-US"/>
        </w:rPr>
        <w:t>, 2541-2546.</w:t>
      </w:r>
    </w:p>
    <w:p w14:paraId="2C5E90A5" w14:textId="4E182ADC" w:rsidR="005D04D1" w:rsidRPr="00051A9E" w:rsidRDefault="005D04D1" w:rsidP="008F785B">
      <w:pPr>
        <w:pStyle w:val="References"/>
        <w:spacing w:line="240" w:lineRule="atLeast"/>
        <w:rPr>
          <w:rFonts w:cs="Arial"/>
          <w:lang w:val="en-US"/>
        </w:rPr>
      </w:pPr>
      <w:r w:rsidRPr="00051A9E">
        <w:rPr>
          <w:rFonts w:cs="Arial"/>
          <w:lang w:val="en-US"/>
        </w:rPr>
        <w:t>[</w:t>
      </w:r>
      <w:r w:rsidR="00F048CC" w:rsidRPr="00051A9E">
        <w:rPr>
          <w:rFonts w:cs="Arial" w:hint="eastAsia"/>
          <w:lang w:val="en-US"/>
        </w:rPr>
        <w:t>3</w:t>
      </w:r>
      <w:r w:rsidR="00AA0002" w:rsidRPr="00051A9E">
        <w:rPr>
          <w:rFonts w:cs="Arial" w:hint="eastAsia"/>
          <w:lang w:val="en-US"/>
        </w:rPr>
        <w:t>1</w:t>
      </w:r>
      <w:r w:rsidRPr="00051A9E">
        <w:rPr>
          <w:rFonts w:cs="Arial"/>
          <w:lang w:val="en-US"/>
        </w:rPr>
        <w:t>]</w:t>
      </w:r>
      <w:r w:rsidRPr="00051A9E">
        <w:rPr>
          <w:rFonts w:cs="Arial"/>
          <w:lang w:val="en-US"/>
        </w:rPr>
        <w:tab/>
        <w:t xml:space="preserve">Y. Ide, N. </w:t>
      </w:r>
      <w:proofErr w:type="spellStart"/>
      <w:r w:rsidRPr="00051A9E">
        <w:rPr>
          <w:rFonts w:cs="Arial"/>
          <w:lang w:val="en-US"/>
        </w:rPr>
        <w:t>Inami</w:t>
      </w:r>
      <w:proofErr w:type="spellEnd"/>
      <w:r w:rsidRPr="00051A9E">
        <w:rPr>
          <w:rFonts w:cs="Arial"/>
          <w:lang w:val="en-US"/>
        </w:rPr>
        <w:t xml:space="preserve">, H. Hattori, K. Saito, M. </w:t>
      </w:r>
      <w:proofErr w:type="spellStart"/>
      <w:r w:rsidRPr="00051A9E">
        <w:rPr>
          <w:rFonts w:cs="Arial"/>
          <w:lang w:val="en-US"/>
        </w:rPr>
        <w:t>Sohmiya</w:t>
      </w:r>
      <w:proofErr w:type="spellEnd"/>
      <w:r w:rsidRPr="00051A9E">
        <w:rPr>
          <w:rFonts w:cs="Arial"/>
          <w:lang w:val="en-US"/>
        </w:rPr>
        <w:t xml:space="preserve">, N. </w:t>
      </w:r>
      <w:proofErr w:type="spellStart"/>
      <w:r w:rsidRPr="00051A9E">
        <w:rPr>
          <w:rFonts w:cs="Arial"/>
          <w:lang w:val="en-US"/>
        </w:rPr>
        <w:t>Tsunoji</w:t>
      </w:r>
      <w:proofErr w:type="spellEnd"/>
      <w:r w:rsidRPr="00051A9E">
        <w:rPr>
          <w:rFonts w:cs="Arial"/>
          <w:lang w:val="en-US"/>
        </w:rPr>
        <w:t xml:space="preserve">, K. </w:t>
      </w:r>
      <w:proofErr w:type="spellStart"/>
      <w:r w:rsidRPr="00051A9E">
        <w:rPr>
          <w:rFonts w:cs="Arial"/>
          <w:lang w:val="en-US"/>
        </w:rPr>
        <w:t>Komaguchi</w:t>
      </w:r>
      <w:proofErr w:type="spellEnd"/>
      <w:r w:rsidRPr="00051A9E">
        <w:rPr>
          <w:rFonts w:cs="Arial"/>
          <w:lang w:val="en-US"/>
        </w:rPr>
        <w:t xml:space="preserve">, T. Sano, Y. Bando, D. Golberg, Y. Sugahara, </w:t>
      </w:r>
      <w:r w:rsidRPr="00051A9E">
        <w:rPr>
          <w:rFonts w:cs="Arial"/>
          <w:i/>
          <w:iCs/>
          <w:lang w:val="en-US"/>
        </w:rPr>
        <w:t>Angew. Chem. Intern. Edit.</w:t>
      </w:r>
      <w:r w:rsidRPr="00051A9E">
        <w:rPr>
          <w:rFonts w:cs="Arial"/>
          <w:lang w:val="en-US"/>
        </w:rPr>
        <w:t xml:space="preserve"> </w:t>
      </w:r>
      <w:r w:rsidRPr="00051A9E">
        <w:rPr>
          <w:rFonts w:cs="Arial"/>
          <w:b/>
          <w:bCs/>
          <w:lang w:val="en-US"/>
        </w:rPr>
        <w:t>2016</w:t>
      </w:r>
      <w:r w:rsidRPr="00051A9E">
        <w:rPr>
          <w:rFonts w:cs="Arial"/>
          <w:lang w:val="en-US"/>
        </w:rPr>
        <w:t xml:space="preserve">, </w:t>
      </w:r>
      <w:r w:rsidRPr="00051A9E">
        <w:rPr>
          <w:rFonts w:cs="Arial"/>
          <w:i/>
          <w:iCs/>
          <w:lang w:val="en-US"/>
        </w:rPr>
        <w:t>55</w:t>
      </w:r>
      <w:r w:rsidRPr="00051A9E">
        <w:rPr>
          <w:rFonts w:cs="Arial"/>
          <w:lang w:val="en-US"/>
        </w:rPr>
        <w:t>, 3600-3605.</w:t>
      </w:r>
    </w:p>
    <w:p w14:paraId="41B34305" w14:textId="46B3074B" w:rsidR="005D04D1" w:rsidRPr="00051A9E" w:rsidRDefault="005D04D1"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3</w:t>
      </w:r>
      <w:r w:rsidR="00AA0002" w:rsidRPr="00051A9E">
        <w:rPr>
          <w:rFonts w:cs="Arial" w:hint="eastAsia"/>
          <w:lang w:val="en-US"/>
        </w:rPr>
        <w:t>2</w:t>
      </w:r>
      <w:r w:rsidRPr="00051A9E">
        <w:rPr>
          <w:rFonts w:cs="Arial"/>
          <w:lang w:val="en-US"/>
        </w:rPr>
        <w:t>]</w:t>
      </w:r>
      <w:r w:rsidRPr="00051A9E">
        <w:rPr>
          <w:rFonts w:cs="Arial"/>
          <w:lang w:val="en-US"/>
        </w:rPr>
        <w:tab/>
        <w:t xml:space="preserve">Y. Ide, W. Shirae, </w:t>
      </w:r>
      <w:r w:rsidRPr="00051A9E">
        <w:rPr>
          <w:rFonts w:cs="Arial"/>
          <w:i/>
          <w:iCs/>
          <w:lang w:val="en-US"/>
        </w:rPr>
        <w:t>Inorg.</w:t>
      </w:r>
      <w:r w:rsidR="00364A51" w:rsidRPr="00051A9E">
        <w:rPr>
          <w:rFonts w:cs="Arial"/>
          <w:i/>
          <w:iCs/>
          <w:lang w:val="en-US"/>
        </w:rPr>
        <w:t xml:space="preserve"> </w:t>
      </w:r>
      <w:r w:rsidRPr="00051A9E">
        <w:rPr>
          <w:rFonts w:cs="Arial"/>
          <w:i/>
          <w:iCs/>
          <w:lang w:val="en-US"/>
        </w:rPr>
        <w:t xml:space="preserve">Chem. </w:t>
      </w:r>
      <w:r w:rsidRPr="00051A9E">
        <w:rPr>
          <w:rFonts w:cs="Arial"/>
          <w:b/>
          <w:bCs/>
          <w:lang w:val="en-US"/>
        </w:rPr>
        <w:t>2017</w:t>
      </w:r>
      <w:r w:rsidRPr="00051A9E">
        <w:rPr>
          <w:rFonts w:cs="Arial"/>
          <w:lang w:val="en-US"/>
        </w:rPr>
        <w:t xml:space="preserve">, </w:t>
      </w:r>
      <w:r w:rsidRPr="00051A9E">
        <w:rPr>
          <w:rFonts w:cs="Arial"/>
          <w:i/>
          <w:iCs/>
          <w:lang w:val="en-US"/>
        </w:rPr>
        <w:t>56</w:t>
      </w:r>
      <w:r w:rsidRPr="00051A9E">
        <w:rPr>
          <w:rFonts w:cs="Arial"/>
          <w:lang w:val="en-US"/>
        </w:rPr>
        <w:t>, 10848-10851.</w:t>
      </w:r>
    </w:p>
    <w:p w14:paraId="2B1A5D37" w14:textId="70D8B66D" w:rsidR="005D04D1" w:rsidRPr="00051A9E" w:rsidRDefault="005D04D1" w:rsidP="008F785B">
      <w:pPr>
        <w:pStyle w:val="References"/>
        <w:spacing w:line="240" w:lineRule="atLeast"/>
        <w:rPr>
          <w:rFonts w:cs="Arial"/>
          <w:lang w:val="en-US"/>
        </w:rPr>
      </w:pPr>
      <w:r w:rsidRPr="00051A9E">
        <w:rPr>
          <w:rFonts w:cs="Arial"/>
          <w:lang w:val="en-US"/>
        </w:rPr>
        <w:t>[3</w:t>
      </w:r>
      <w:r w:rsidR="00AA0002" w:rsidRPr="00051A9E">
        <w:rPr>
          <w:rFonts w:cs="Arial" w:hint="eastAsia"/>
          <w:lang w:val="en-US"/>
        </w:rPr>
        <w:t>3</w:t>
      </w:r>
      <w:r w:rsidRPr="00051A9E">
        <w:rPr>
          <w:rFonts w:cs="Arial"/>
          <w:lang w:val="en-US"/>
        </w:rPr>
        <w:t>]</w:t>
      </w:r>
      <w:r w:rsidRPr="00051A9E">
        <w:rPr>
          <w:rFonts w:cs="Arial"/>
          <w:lang w:val="en-US"/>
        </w:rPr>
        <w:tab/>
        <w:t xml:space="preserve">Y. Ide, W. Shirae, T. Takei, D. Mani, J. Henzie, </w:t>
      </w:r>
      <w:r w:rsidRPr="00051A9E">
        <w:rPr>
          <w:rFonts w:cs="Arial"/>
          <w:i/>
          <w:iCs/>
          <w:lang w:val="en-US"/>
        </w:rPr>
        <w:t>Inorg. Chem.</w:t>
      </w:r>
      <w:r w:rsidRPr="00051A9E">
        <w:rPr>
          <w:rFonts w:cs="Arial"/>
          <w:lang w:val="en-US"/>
        </w:rPr>
        <w:t xml:space="preserve"> </w:t>
      </w:r>
      <w:r w:rsidRPr="00051A9E">
        <w:rPr>
          <w:rFonts w:cs="Arial"/>
          <w:b/>
          <w:bCs/>
          <w:lang w:val="en-US"/>
        </w:rPr>
        <w:t>2018</w:t>
      </w:r>
      <w:r w:rsidRPr="00051A9E">
        <w:rPr>
          <w:rFonts w:cs="Arial"/>
          <w:lang w:val="en-US"/>
        </w:rPr>
        <w:t xml:space="preserve">, </w:t>
      </w:r>
      <w:r w:rsidRPr="00051A9E">
        <w:rPr>
          <w:rFonts w:cs="Arial"/>
          <w:i/>
          <w:iCs/>
          <w:lang w:val="en-US"/>
        </w:rPr>
        <w:t>57</w:t>
      </w:r>
      <w:r w:rsidRPr="00051A9E">
        <w:rPr>
          <w:rFonts w:cs="Arial"/>
          <w:lang w:val="en-US"/>
        </w:rPr>
        <w:t>, 6045-6050.</w:t>
      </w:r>
    </w:p>
    <w:p w14:paraId="27EBA50C" w14:textId="2E671A4B" w:rsidR="005D04D1" w:rsidRPr="00051A9E" w:rsidRDefault="005D04D1" w:rsidP="008F785B">
      <w:pPr>
        <w:pStyle w:val="References"/>
        <w:spacing w:line="240" w:lineRule="atLeast"/>
        <w:rPr>
          <w:rFonts w:cs="Arial"/>
          <w:lang w:val="en-US"/>
        </w:rPr>
      </w:pPr>
      <w:r w:rsidRPr="00051A9E">
        <w:rPr>
          <w:rFonts w:cs="Arial"/>
          <w:lang w:val="en-US"/>
        </w:rPr>
        <w:t>[3</w:t>
      </w:r>
      <w:r w:rsidR="00F048CC" w:rsidRPr="00051A9E">
        <w:rPr>
          <w:rFonts w:cs="Arial" w:hint="eastAsia"/>
          <w:lang w:val="en-US"/>
        </w:rPr>
        <w:t>3</w:t>
      </w:r>
      <w:r w:rsidRPr="00051A9E">
        <w:rPr>
          <w:rFonts w:cs="Arial"/>
          <w:lang w:val="en-US"/>
        </w:rPr>
        <w:t>]</w:t>
      </w:r>
      <w:r w:rsidRPr="00051A9E">
        <w:rPr>
          <w:rFonts w:cs="Arial"/>
          <w:lang w:val="en-US"/>
        </w:rPr>
        <w:tab/>
      </w:r>
      <w:r w:rsidR="00364A51" w:rsidRPr="00051A9E">
        <w:rPr>
          <w:rFonts w:cs="Arial"/>
          <w:lang w:val="en-US"/>
        </w:rPr>
        <w:t xml:space="preserve">K. Saito, S. Tominaka, S. Yoshihara, K. Ohara, Y. Sugahara, </w:t>
      </w:r>
      <w:r w:rsidR="00364A51" w:rsidRPr="00051A9E">
        <w:rPr>
          <w:rFonts w:cs="Arial"/>
          <w:i/>
          <w:iCs/>
          <w:lang w:val="en-US"/>
        </w:rPr>
        <w:t>ACS Appl.</w:t>
      </w:r>
      <w:r w:rsidR="00AA0002" w:rsidRPr="00051A9E">
        <w:rPr>
          <w:rFonts w:cs="Arial" w:hint="eastAsia"/>
          <w:i/>
          <w:iCs/>
          <w:lang w:val="en-US"/>
        </w:rPr>
        <w:t>4</w:t>
      </w:r>
      <w:r w:rsidR="00364A51" w:rsidRPr="00051A9E">
        <w:rPr>
          <w:rFonts w:cs="Arial"/>
          <w:i/>
          <w:iCs/>
          <w:lang w:val="en-US"/>
        </w:rPr>
        <w:t>Mater. Interfaces</w:t>
      </w:r>
      <w:r w:rsidR="00364A51" w:rsidRPr="00051A9E">
        <w:rPr>
          <w:rFonts w:cs="Arial"/>
          <w:b/>
          <w:bCs/>
          <w:lang w:val="en-US"/>
        </w:rPr>
        <w:t xml:space="preserve"> 2017</w:t>
      </w:r>
      <w:r w:rsidR="00364A51" w:rsidRPr="00051A9E">
        <w:rPr>
          <w:rFonts w:cs="Arial"/>
          <w:lang w:val="en-US"/>
        </w:rPr>
        <w:t xml:space="preserve">, </w:t>
      </w:r>
      <w:r w:rsidR="00364A51" w:rsidRPr="00051A9E">
        <w:rPr>
          <w:rFonts w:cs="Arial"/>
          <w:i/>
          <w:iCs/>
          <w:lang w:val="en-US"/>
        </w:rPr>
        <w:t>9</w:t>
      </w:r>
      <w:r w:rsidR="00364A51" w:rsidRPr="00051A9E">
        <w:rPr>
          <w:rFonts w:cs="Arial"/>
          <w:lang w:val="en-US"/>
        </w:rPr>
        <w:t>, 24538-24544.</w:t>
      </w:r>
    </w:p>
    <w:p w14:paraId="6FBBEDDC" w14:textId="75F32A1B" w:rsidR="00364A51" w:rsidRPr="00051A9E" w:rsidRDefault="00364A51" w:rsidP="008F785B">
      <w:pPr>
        <w:pStyle w:val="References"/>
        <w:spacing w:line="240" w:lineRule="atLeast"/>
        <w:rPr>
          <w:rFonts w:cs="Arial"/>
          <w:lang w:val="en-US"/>
        </w:rPr>
      </w:pPr>
      <w:r w:rsidRPr="00051A9E">
        <w:rPr>
          <w:rFonts w:cs="Arial"/>
          <w:lang w:val="en-US"/>
        </w:rPr>
        <w:t>[3</w:t>
      </w:r>
      <w:r w:rsidR="00AA0002" w:rsidRPr="00051A9E">
        <w:rPr>
          <w:rFonts w:cs="Arial" w:hint="eastAsia"/>
          <w:lang w:val="en-US"/>
        </w:rPr>
        <w:t>5</w:t>
      </w:r>
      <w:r w:rsidRPr="00051A9E">
        <w:rPr>
          <w:rFonts w:cs="Arial"/>
          <w:lang w:val="en-US"/>
        </w:rPr>
        <w:t>]</w:t>
      </w:r>
      <w:r w:rsidRPr="00051A9E">
        <w:rPr>
          <w:rFonts w:cs="Arial"/>
          <w:lang w:val="en-US"/>
        </w:rPr>
        <w:tab/>
        <w:t xml:space="preserve">E. Doustkhah, M. Hussein N. Assadi, K. </w:t>
      </w:r>
      <w:proofErr w:type="spellStart"/>
      <w:r w:rsidRPr="00051A9E">
        <w:rPr>
          <w:rFonts w:cs="Arial"/>
          <w:lang w:val="en-US"/>
        </w:rPr>
        <w:t>Komaguchi</w:t>
      </w:r>
      <w:proofErr w:type="spellEnd"/>
      <w:r w:rsidRPr="00051A9E">
        <w:rPr>
          <w:rFonts w:cs="Arial"/>
          <w:lang w:val="en-US"/>
        </w:rPr>
        <w:t xml:space="preserve">, N. </w:t>
      </w:r>
      <w:proofErr w:type="spellStart"/>
      <w:r w:rsidRPr="00051A9E">
        <w:rPr>
          <w:rFonts w:cs="Arial"/>
          <w:lang w:val="en-US"/>
        </w:rPr>
        <w:t>Tsunoji</w:t>
      </w:r>
      <w:proofErr w:type="spellEnd"/>
      <w:r w:rsidRPr="00051A9E">
        <w:rPr>
          <w:rFonts w:cs="Arial"/>
          <w:lang w:val="en-US"/>
        </w:rPr>
        <w:t xml:space="preserve">, M. Esmat, N. Fukata, O. Tomita, R. Abe, B. Ohtani, Y. Ide, </w:t>
      </w:r>
      <w:r w:rsidRPr="00051A9E">
        <w:rPr>
          <w:rFonts w:cs="Arial"/>
          <w:i/>
          <w:iCs/>
          <w:lang w:val="en-US"/>
        </w:rPr>
        <w:t>Appl. Catal. B</w:t>
      </w:r>
      <w:r w:rsidRPr="00051A9E">
        <w:rPr>
          <w:rFonts w:cs="Arial"/>
          <w:lang w:val="en-US"/>
        </w:rPr>
        <w:t xml:space="preserve"> </w:t>
      </w:r>
      <w:r w:rsidRPr="00051A9E">
        <w:rPr>
          <w:rFonts w:cs="Arial"/>
          <w:b/>
          <w:bCs/>
          <w:lang w:val="en-US"/>
        </w:rPr>
        <w:t>2021</w:t>
      </w:r>
      <w:r w:rsidRPr="00051A9E">
        <w:rPr>
          <w:rFonts w:cs="Arial"/>
          <w:lang w:val="en-US"/>
        </w:rPr>
        <w:t xml:space="preserve">, </w:t>
      </w:r>
      <w:r w:rsidRPr="00051A9E">
        <w:rPr>
          <w:rFonts w:cs="Arial"/>
          <w:i/>
          <w:iCs/>
          <w:lang w:val="en-US"/>
        </w:rPr>
        <w:t>297</w:t>
      </w:r>
      <w:r w:rsidRPr="00051A9E">
        <w:rPr>
          <w:rFonts w:cs="Arial"/>
          <w:lang w:val="en-US"/>
        </w:rPr>
        <w:t>, 120380.</w:t>
      </w:r>
    </w:p>
    <w:p w14:paraId="13B23B84" w14:textId="6E878B2F" w:rsidR="00364A51" w:rsidRPr="00051A9E" w:rsidRDefault="00364A51" w:rsidP="008F785B">
      <w:pPr>
        <w:pStyle w:val="References"/>
        <w:spacing w:line="240" w:lineRule="atLeast"/>
        <w:rPr>
          <w:rFonts w:cs="Arial"/>
          <w:lang w:val="en-US"/>
        </w:rPr>
      </w:pPr>
      <w:r w:rsidRPr="00051A9E">
        <w:rPr>
          <w:rFonts w:cs="Arial"/>
          <w:lang w:val="en-US"/>
        </w:rPr>
        <w:t>[3</w:t>
      </w:r>
      <w:r w:rsidR="00AA0002" w:rsidRPr="00051A9E">
        <w:rPr>
          <w:rFonts w:cs="Arial" w:hint="eastAsia"/>
          <w:lang w:val="en-US"/>
        </w:rPr>
        <w:t>6</w:t>
      </w:r>
      <w:r w:rsidRPr="00051A9E">
        <w:rPr>
          <w:rFonts w:cs="Arial"/>
          <w:lang w:val="en-US"/>
        </w:rPr>
        <w:t>]</w:t>
      </w:r>
      <w:r w:rsidRPr="00051A9E">
        <w:rPr>
          <w:rFonts w:cs="Arial"/>
          <w:lang w:val="en-US"/>
        </w:rPr>
        <w:tab/>
        <w:t xml:space="preserve">D. Mani, R. Tahawy, E. Doustkhah, M. Shanmugam, M. Arivanandhan, R. Jayavel, Y. Ide, </w:t>
      </w:r>
      <w:r w:rsidRPr="00051A9E">
        <w:rPr>
          <w:rFonts w:cs="Arial"/>
          <w:i/>
          <w:iCs/>
          <w:lang w:val="en-US"/>
        </w:rPr>
        <w:t>Inorg. Chem. Front.</w:t>
      </w:r>
      <w:r w:rsidRPr="00051A9E">
        <w:rPr>
          <w:rFonts w:cs="Arial"/>
          <w:lang w:val="en-US"/>
        </w:rPr>
        <w:t xml:space="preserve"> </w:t>
      </w:r>
      <w:r w:rsidRPr="00051A9E">
        <w:rPr>
          <w:rFonts w:cs="Arial"/>
          <w:b/>
          <w:bCs/>
          <w:lang w:val="en-US"/>
        </w:rPr>
        <w:t>2021</w:t>
      </w:r>
      <w:r w:rsidRPr="00051A9E">
        <w:rPr>
          <w:rFonts w:cs="Arial"/>
          <w:lang w:val="en-US"/>
        </w:rPr>
        <w:t xml:space="preserve">, </w:t>
      </w:r>
      <w:r w:rsidRPr="00051A9E">
        <w:rPr>
          <w:rFonts w:cs="Arial"/>
          <w:i/>
          <w:iCs/>
          <w:lang w:val="en-US"/>
        </w:rPr>
        <w:t>8</w:t>
      </w:r>
      <w:r w:rsidRPr="00051A9E">
        <w:rPr>
          <w:rFonts w:cs="Arial"/>
          <w:lang w:val="en-US"/>
        </w:rPr>
        <w:t>, 4423-4430.</w:t>
      </w:r>
    </w:p>
    <w:p w14:paraId="525B8FFC" w14:textId="77ED500E" w:rsidR="00364A51" w:rsidRPr="00051A9E" w:rsidRDefault="00364A51" w:rsidP="008F785B">
      <w:pPr>
        <w:pStyle w:val="References"/>
        <w:spacing w:line="240" w:lineRule="atLeast"/>
        <w:rPr>
          <w:rFonts w:cs="Arial"/>
          <w:lang w:val="en-US"/>
        </w:rPr>
      </w:pPr>
      <w:r w:rsidRPr="00051A9E">
        <w:rPr>
          <w:rFonts w:cs="Arial"/>
          <w:lang w:val="en-US"/>
        </w:rPr>
        <w:t>[3</w:t>
      </w:r>
      <w:r w:rsidR="00AA0002" w:rsidRPr="00051A9E">
        <w:rPr>
          <w:rFonts w:cs="Arial" w:hint="eastAsia"/>
          <w:lang w:val="en-US"/>
        </w:rPr>
        <w:t>7</w:t>
      </w:r>
      <w:r w:rsidRPr="00051A9E">
        <w:rPr>
          <w:rFonts w:cs="Arial"/>
          <w:lang w:val="en-US"/>
        </w:rPr>
        <w:t>]</w:t>
      </w:r>
      <w:r w:rsidRPr="00051A9E">
        <w:rPr>
          <w:rFonts w:cs="Arial"/>
          <w:lang w:val="en-US"/>
        </w:rPr>
        <w:tab/>
        <w:t xml:space="preserve">M. </w:t>
      </w:r>
      <w:proofErr w:type="spellStart"/>
      <w:r w:rsidRPr="00051A9E">
        <w:rPr>
          <w:rFonts w:cs="Arial"/>
          <w:lang w:val="en-US"/>
        </w:rPr>
        <w:t>Dusselier</w:t>
      </w:r>
      <w:proofErr w:type="spellEnd"/>
      <w:r w:rsidRPr="00051A9E">
        <w:rPr>
          <w:rFonts w:cs="Arial"/>
          <w:lang w:val="en-US"/>
        </w:rPr>
        <w:t xml:space="preserve">, M. E. Davis, </w:t>
      </w:r>
      <w:r w:rsidRPr="00051A9E">
        <w:rPr>
          <w:rFonts w:cs="Arial"/>
          <w:i/>
          <w:iCs/>
          <w:lang w:val="en-US"/>
        </w:rPr>
        <w:t xml:space="preserve">Chem. Rev. </w:t>
      </w:r>
      <w:r w:rsidRPr="00051A9E">
        <w:rPr>
          <w:rFonts w:cs="Arial"/>
          <w:b/>
          <w:bCs/>
          <w:lang w:val="en-US"/>
        </w:rPr>
        <w:t>2018</w:t>
      </w:r>
      <w:r w:rsidRPr="00051A9E">
        <w:rPr>
          <w:rFonts w:cs="Arial"/>
          <w:lang w:val="en-US"/>
        </w:rPr>
        <w:t xml:space="preserve">, </w:t>
      </w:r>
      <w:r w:rsidRPr="00051A9E">
        <w:rPr>
          <w:rFonts w:cs="Arial"/>
          <w:i/>
          <w:iCs/>
          <w:lang w:val="en-US"/>
        </w:rPr>
        <w:t>118</w:t>
      </w:r>
      <w:r w:rsidRPr="00051A9E">
        <w:rPr>
          <w:rFonts w:cs="Arial"/>
          <w:lang w:val="en-US"/>
        </w:rPr>
        <w:t>, 5265-5329.</w:t>
      </w:r>
    </w:p>
    <w:p w14:paraId="4F405B42" w14:textId="38B10499" w:rsidR="00364A51" w:rsidRPr="00051A9E" w:rsidRDefault="00364A51" w:rsidP="008F785B">
      <w:pPr>
        <w:pStyle w:val="References"/>
        <w:spacing w:line="240" w:lineRule="atLeast"/>
        <w:rPr>
          <w:rFonts w:cs="Arial"/>
          <w:lang w:val="en-US"/>
        </w:rPr>
      </w:pPr>
      <w:r w:rsidRPr="00051A9E">
        <w:rPr>
          <w:rFonts w:cs="Arial"/>
          <w:lang w:val="en-US"/>
        </w:rPr>
        <w:t>[3</w:t>
      </w:r>
      <w:r w:rsidR="00AA0002" w:rsidRPr="00051A9E">
        <w:rPr>
          <w:rFonts w:cs="Arial" w:hint="eastAsia"/>
          <w:lang w:val="en-US"/>
        </w:rPr>
        <w:t>8</w:t>
      </w:r>
      <w:r w:rsidRPr="00051A9E">
        <w:rPr>
          <w:rFonts w:cs="Arial"/>
          <w:lang w:val="en-US"/>
        </w:rPr>
        <w:t>]</w:t>
      </w:r>
      <w:r w:rsidRPr="00051A9E">
        <w:rPr>
          <w:rFonts w:cs="Arial"/>
          <w:lang w:val="en-US"/>
        </w:rPr>
        <w:tab/>
        <w:t xml:space="preserve">N. </w:t>
      </w:r>
      <w:proofErr w:type="spellStart"/>
      <w:r w:rsidRPr="00051A9E">
        <w:rPr>
          <w:rFonts w:cs="Arial"/>
          <w:lang w:val="en-US"/>
        </w:rPr>
        <w:t>Tsunoji</w:t>
      </w:r>
      <w:proofErr w:type="spellEnd"/>
      <w:r w:rsidRPr="00051A9E">
        <w:rPr>
          <w:rFonts w:cs="Arial"/>
          <w:lang w:val="en-US"/>
        </w:rPr>
        <w:t xml:space="preserve">, D. Shimono, K. Tsuchiya, M. </w:t>
      </w:r>
      <w:proofErr w:type="spellStart"/>
      <w:r w:rsidRPr="00051A9E">
        <w:rPr>
          <w:rFonts w:cs="Arial"/>
          <w:lang w:val="en-US"/>
        </w:rPr>
        <w:t>Sadakane</w:t>
      </w:r>
      <w:proofErr w:type="spellEnd"/>
      <w:r w:rsidRPr="00051A9E">
        <w:rPr>
          <w:rFonts w:cs="Arial"/>
          <w:lang w:val="en-US"/>
        </w:rPr>
        <w:t xml:space="preserve">, T. Sano, </w:t>
      </w:r>
      <w:r w:rsidRPr="00051A9E">
        <w:rPr>
          <w:rFonts w:cs="Arial"/>
          <w:i/>
          <w:iCs/>
          <w:lang w:val="en-US"/>
        </w:rPr>
        <w:t>Chem. Mater.</w:t>
      </w:r>
      <w:r w:rsidRPr="00051A9E">
        <w:rPr>
          <w:rFonts w:cs="Arial"/>
          <w:b/>
          <w:bCs/>
          <w:lang w:val="en-US"/>
        </w:rPr>
        <w:t xml:space="preserve"> 2020</w:t>
      </w:r>
      <w:r w:rsidRPr="00051A9E">
        <w:rPr>
          <w:rFonts w:cs="Arial"/>
          <w:lang w:val="en-US"/>
        </w:rPr>
        <w:t xml:space="preserve">, </w:t>
      </w:r>
      <w:r w:rsidRPr="00051A9E">
        <w:rPr>
          <w:rFonts w:cs="Arial"/>
          <w:i/>
          <w:iCs/>
          <w:lang w:val="en-US"/>
        </w:rPr>
        <w:t>32</w:t>
      </w:r>
      <w:r w:rsidRPr="00051A9E">
        <w:rPr>
          <w:rFonts w:cs="Arial"/>
          <w:lang w:val="en-US"/>
        </w:rPr>
        <w:t>, 60-74.</w:t>
      </w:r>
    </w:p>
    <w:p w14:paraId="1542FE44" w14:textId="71F039EF" w:rsidR="002D5BB3" w:rsidRPr="00051A9E" w:rsidRDefault="002D5BB3" w:rsidP="008F785B">
      <w:pPr>
        <w:pStyle w:val="References"/>
        <w:spacing w:line="240" w:lineRule="atLeast"/>
        <w:rPr>
          <w:rFonts w:cs="Arial"/>
          <w:lang w:val="en-US"/>
        </w:rPr>
      </w:pPr>
      <w:r w:rsidRPr="00051A9E">
        <w:rPr>
          <w:rFonts w:cs="Arial" w:hint="eastAsia"/>
          <w:lang w:val="en-US"/>
        </w:rPr>
        <w:t>[3</w:t>
      </w:r>
      <w:r w:rsidR="00AA0002" w:rsidRPr="00051A9E">
        <w:rPr>
          <w:rFonts w:cs="Arial" w:hint="eastAsia"/>
          <w:lang w:val="en-US"/>
        </w:rPr>
        <w:t>9</w:t>
      </w:r>
      <w:r w:rsidRPr="00051A9E">
        <w:rPr>
          <w:rFonts w:cs="Arial" w:hint="eastAsia"/>
          <w:lang w:val="en-US"/>
        </w:rPr>
        <w:t>]</w:t>
      </w:r>
      <w:r w:rsidRPr="00051A9E">
        <w:rPr>
          <w:rFonts w:cs="Arial"/>
          <w:lang w:val="en-US"/>
        </w:rPr>
        <w:tab/>
      </w:r>
      <w:r w:rsidRPr="00051A9E">
        <w:rPr>
          <w:rFonts w:cs="Arial" w:hint="eastAsia"/>
          <w:lang w:val="en-US"/>
        </w:rPr>
        <w:t xml:space="preserve">M. Ohwada, K. Kimoto, T. Mizoguchi, Y. Ebina, T. Sasaki, </w:t>
      </w:r>
      <w:r w:rsidRPr="00051A9E">
        <w:rPr>
          <w:rFonts w:cs="Arial" w:hint="eastAsia"/>
          <w:i/>
          <w:iCs/>
          <w:lang w:val="en-US"/>
        </w:rPr>
        <w:t>Sci. Rep.</w:t>
      </w:r>
      <w:r w:rsidRPr="00051A9E">
        <w:rPr>
          <w:rFonts w:cs="Arial" w:hint="eastAsia"/>
          <w:lang w:val="en-US"/>
        </w:rPr>
        <w:t xml:space="preserve"> </w:t>
      </w:r>
      <w:r w:rsidRPr="00051A9E">
        <w:rPr>
          <w:rFonts w:cs="Arial" w:hint="eastAsia"/>
          <w:b/>
          <w:bCs/>
          <w:lang w:val="en-US"/>
        </w:rPr>
        <w:t>2013</w:t>
      </w:r>
      <w:r w:rsidRPr="00051A9E">
        <w:rPr>
          <w:rFonts w:cs="Arial" w:hint="eastAsia"/>
          <w:lang w:val="en-US"/>
        </w:rPr>
        <w:t>,</w:t>
      </w:r>
      <w:r w:rsidR="009776E3" w:rsidRPr="00051A9E">
        <w:rPr>
          <w:rFonts w:cs="Arial" w:hint="eastAsia"/>
          <w:lang w:val="en-US"/>
        </w:rPr>
        <w:t xml:space="preserve"> </w:t>
      </w:r>
      <w:r w:rsidR="009776E3" w:rsidRPr="00051A9E">
        <w:rPr>
          <w:rFonts w:cs="Arial" w:hint="eastAsia"/>
          <w:i/>
          <w:iCs/>
          <w:lang w:val="en-US"/>
        </w:rPr>
        <w:t>3</w:t>
      </w:r>
      <w:r w:rsidR="009776E3" w:rsidRPr="00051A9E">
        <w:rPr>
          <w:rFonts w:cs="Arial" w:hint="eastAsia"/>
          <w:lang w:val="en-US"/>
        </w:rPr>
        <w:t>, Art. No. 2801.</w:t>
      </w:r>
    </w:p>
    <w:p w14:paraId="79D22F9C" w14:textId="33A0117E" w:rsidR="00364A51" w:rsidRPr="00051A9E" w:rsidRDefault="00364A51" w:rsidP="008F785B">
      <w:pPr>
        <w:pStyle w:val="References"/>
        <w:spacing w:line="240" w:lineRule="atLeast"/>
        <w:rPr>
          <w:rFonts w:cs="Arial"/>
          <w:lang w:val="en-US"/>
        </w:rPr>
      </w:pPr>
      <w:r w:rsidRPr="00051A9E">
        <w:rPr>
          <w:rFonts w:cs="Arial"/>
          <w:lang w:val="en-US"/>
        </w:rPr>
        <w:t>[</w:t>
      </w:r>
      <w:r w:rsidR="00AA0002" w:rsidRPr="00051A9E">
        <w:rPr>
          <w:rFonts w:cs="Arial" w:hint="eastAsia"/>
          <w:lang w:val="en-US"/>
        </w:rPr>
        <w:t>40</w:t>
      </w:r>
      <w:r w:rsidRPr="00051A9E">
        <w:rPr>
          <w:rFonts w:cs="Arial"/>
          <w:lang w:val="en-US"/>
        </w:rPr>
        <w:t>]</w:t>
      </w:r>
      <w:r w:rsidRPr="00051A9E">
        <w:rPr>
          <w:rFonts w:cs="Arial"/>
          <w:lang w:val="en-US"/>
        </w:rPr>
        <w:tab/>
        <w:t xml:space="preserve">T. Sasaki, M. Watanabe, </w:t>
      </w:r>
      <w:r w:rsidRPr="00051A9E">
        <w:rPr>
          <w:rFonts w:cs="Arial"/>
          <w:i/>
          <w:iCs/>
          <w:lang w:val="en-US"/>
        </w:rPr>
        <w:t>J. Am. Chem. Soc.</w:t>
      </w:r>
      <w:r w:rsidRPr="00051A9E">
        <w:rPr>
          <w:rFonts w:cs="Arial"/>
          <w:lang w:val="en-US"/>
        </w:rPr>
        <w:t xml:space="preserve"> </w:t>
      </w:r>
      <w:r w:rsidRPr="00051A9E">
        <w:rPr>
          <w:rFonts w:cs="Arial"/>
          <w:b/>
          <w:bCs/>
          <w:lang w:val="en-US"/>
        </w:rPr>
        <w:t>1998</w:t>
      </w:r>
      <w:r w:rsidRPr="00051A9E">
        <w:rPr>
          <w:rFonts w:cs="Arial"/>
          <w:lang w:val="en-US"/>
        </w:rPr>
        <w:t xml:space="preserve">, </w:t>
      </w:r>
      <w:r w:rsidRPr="00051A9E">
        <w:rPr>
          <w:rFonts w:cs="Arial"/>
          <w:i/>
          <w:iCs/>
          <w:lang w:val="en-US"/>
        </w:rPr>
        <w:t>120</w:t>
      </w:r>
      <w:r w:rsidRPr="00051A9E">
        <w:rPr>
          <w:rFonts w:cs="Arial"/>
          <w:lang w:val="en-US"/>
        </w:rPr>
        <w:t>, 4682-4689.</w:t>
      </w:r>
    </w:p>
    <w:p w14:paraId="0C8DF101" w14:textId="2CCD4A1C" w:rsidR="00364A51" w:rsidRPr="00051A9E" w:rsidRDefault="00364A51" w:rsidP="00F93CC5">
      <w:pPr>
        <w:pStyle w:val="References"/>
        <w:spacing w:line="240" w:lineRule="atLeast"/>
        <w:rPr>
          <w:rFonts w:cs="Arial"/>
          <w:lang w:val="en-US"/>
        </w:rPr>
      </w:pPr>
      <w:r w:rsidRPr="00051A9E">
        <w:rPr>
          <w:rFonts w:cs="Arial"/>
          <w:lang w:val="en-US"/>
        </w:rPr>
        <w:t>[</w:t>
      </w:r>
      <w:r w:rsidR="009776E3" w:rsidRPr="00051A9E">
        <w:rPr>
          <w:rFonts w:cs="Arial" w:hint="eastAsia"/>
          <w:lang w:val="en-US"/>
        </w:rPr>
        <w:t>4</w:t>
      </w:r>
      <w:r w:rsidR="00AA0002" w:rsidRPr="00051A9E">
        <w:rPr>
          <w:rFonts w:cs="Arial" w:hint="eastAsia"/>
          <w:lang w:val="en-US"/>
        </w:rPr>
        <w:t>1</w:t>
      </w:r>
      <w:r w:rsidRPr="00051A9E">
        <w:rPr>
          <w:rFonts w:cs="Arial"/>
          <w:lang w:val="en-US"/>
        </w:rPr>
        <w:t>]</w:t>
      </w:r>
      <w:r w:rsidRPr="00051A9E">
        <w:rPr>
          <w:rFonts w:cs="Arial"/>
          <w:lang w:val="en-US"/>
        </w:rPr>
        <w:tab/>
        <w:t xml:space="preserve">H. Kaneko, R. Ishii, A. Suzuki, T. Nakamura, T. Ebina, T. T. Nge, T. Yamada, </w:t>
      </w:r>
      <w:r w:rsidRPr="00051A9E">
        <w:rPr>
          <w:rFonts w:cs="Arial"/>
          <w:i/>
          <w:iCs/>
          <w:lang w:val="en-US"/>
        </w:rPr>
        <w:t>App</w:t>
      </w:r>
      <w:r w:rsidR="002506EF" w:rsidRPr="00051A9E">
        <w:rPr>
          <w:rFonts w:cs="Arial"/>
          <w:i/>
          <w:iCs/>
          <w:lang w:val="en-US"/>
        </w:rPr>
        <w:t>l</w:t>
      </w:r>
      <w:r w:rsidRPr="00051A9E">
        <w:rPr>
          <w:rFonts w:cs="Arial"/>
          <w:i/>
          <w:iCs/>
          <w:lang w:val="en-US"/>
        </w:rPr>
        <w:t xml:space="preserve">. Clay Sci. </w:t>
      </w:r>
      <w:r w:rsidRPr="00051A9E">
        <w:rPr>
          <w:rFonts w:cs="Arial"/>
          <w:b/>
          <w:bCs/>
          <w:lang w:val="en-US"/>
        </w:rPr>
        <w:t>2016</w:t>
      </w:r>
      <w:r w:rsidRPr="00051A9E">
        <w:rPr>
          <w:rFonts w:cs="Arial"/>
          <w:lang w:val="en-US"/>
        </w:rPr>
        <w:t xml:space="preserve">, </w:t>
      </w:r>
      <w:r w:rsidRPr="00051A9E">
        <w:rPr>
          <w:rFonts w:cs="Arial"/>
          <w:i/>
          <w:iCs/>
          <w:lang w:val="en-US"/>
        </w:rPr>
        <w:t>132-133</w:t>
      </w:r>
      <w:r w:rsidRPr="00051A9E">
        <w:rPr>
          <w:rFonts w:cs="Arial"/>
          <w:lang w:val="en-US"/>
        </w:rPr>
        <w:t>, 425-429.</w:t>
      </w:r>
    </w:p>
    <w:p w14:paraId="76F3095F" w14:textId="2527BEF0" w:rsidR="00364A51" w:rsidRPr="00051A9E" w:rsidRDefault="00364A51"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4</w:t>
      </w:r>
      <w:r w:rsidR="00B57525" w:rsidRPr="00051A9E">
        <w:rPr>
          <w:rFonts w:cs="Arial" w:hint="eastAsia"/>
          <w:lang w:val="en-US"/>
        </w:rPr>
        <w:t>2</w:t>
      </w:r>
      <w:r w:rsidRPr="00051A9E">
        <w:rPr>
          <w:rFonts w:cs="Arial"/>
          <w:lang w:val="en-US"/>
        </w:rPr>
        <w:t>]</w:t>
      </w:r>
      <w:r w:rsidRPr="00051A9E">
        <w:rPr>
          <w:rFonts w:cs="Arial"/>
          <w:lang w:val="en-US"/>
        </w:rPr>
        <w:tab/>
        <w:t xml:space="preserve">Y. Ide, Y. Nakasato, M. Ogawa, </w:t>
      </w:r>
      <w:r w:rsidRPr="00051A9E">
        <w:rPr>
          <w:rFonts w:cs="Arial"/>
          <w:i/>
          <w:iCs/>
          <w:lang w:val="en-US"/>
        </w:rPr>
        <w:t>J. Am. Chem. Soc.</w:t>
      </w:r>
      <w:r w:rsidRPr="00051A9E">
        <w:rPr>
          <w:rFonts w:cs="Arial"/>
          <w:lang w:val="en-US"/>
        </w:rPr>
        <w:t xml:space="preserve"> </w:t>
      </w:r>
      <w:r w:rsidRPr="00051A9E">
        <w:rPr>
          <w:rFonts w:cs="Arial"/>
          <w:b/>
          <w:bCs/>
          <w:lang w:val="en-US"/>
        </w:rPr>
        <w:t>2010</w:t>
      </w:r>
      <w:r w:rsidRPr="00051A9E">
        <w:rPr>
          <w:rFonts w:cs="Arial"/>
          <w:lang w:val="en-US"/>
        </w:rPr>
        <w:t xml:space="preserve">, </w:t>
      </w:r>
      <w:r w:rsidRPr="00051A9E">
        <w:rPr>
          <w:rFonts w:cs="Arial"/>
          <w:i/>
          <w:iCs/>
          <w:lang w:val="en-US"/>
        </w:rPr>
        <w:t>132</w:t>
      </w:r>
      <w:r w:rsidRPr="00051A9E">
        <w:rPr>
          <w:rFonts w:cs="Arial"/>
          <w:lang w:val="en-US"/>
        </w:rPr>
        <w:t>, 3601-3604.</w:t>
      </w:r>
    </w:p>
    <w:p w14:paraId="2B970AEA" w14:textId="6EF0582E" w:rsidR="0037482E" w:rsidRPr="00051A9E" w:rsidRDefault="0037482E" w:rsidP="008F785B">
      <w:pPr>
        <w:pStyle w:val="References"/>
        <w:spacing w:line="240" w:lineRule="atLeast"/>
        <w:rPr>
          <w:rFonts w:cs="Arial"/>
          <w:lang w:val="en-US"/>
        </w:rPr>
      </w:pPr>
      <w:r w:rsidRPr="00051A9E">
        <w:rPr>
          <w:rFonts w:cs="Arial" w:hint="eastAsia"/>
          <w:lang w:val="en-US"/>
        </w:rPr>
        <w:t>[43]</w:t>
      </w:r>
      <w:r w:rsidRPr="00051A9E">
        <w:rPr>
          <w:rFonts w:cs="Arial"/>
          <w:lang w:val="en-US"/>
        </w:rPr>
        <w:tab/>
      </w:r>
      <w:r w:rsidRPr="00051A9E">
        <w:rPr>
          <w:rFonts w:cs="Arial" w:hint="eastAsia"/>
          <w:lang w:val="en-US"/>
        </w:rPr>
        <w:t xml:space="preserve">C.-Y. Lao, Q. Yu, J. Hu, N. Li, G. </w:t>
      </w:r>
      <w:proofErr w:type="spellStart"/>
      <w:r w:rsidRPr="00051A9E">
        <w:rPr>
          <w:rFonts w:cs="Arial" w:hint="eastAsia"/>
          <w:lang w:val="en-US"/>
        </w:rPr>
        <w:t>Divitini</w:t>
      </w:r>
      <w:proofErr w:type="spellEnd"/>
      <w:r w:rsidRPr="00051A9E">
        <w:rPr>
          <w:rFonts w:cs="Arial" w:hint="eastAsia"/>
          <w:lang w:val="en-US"/>
        </w:rPr>
        <w:t xml:space="preserve">, H.-K. Kim, W. A. Wang, Y. Liu, X. Chen, R. V. Kumar, </w:t>
      </w:r>
      <w:r w:rsidRPr="00051A9E">
        <w:rPr>
          <w:rFonts w:cs="Arial" w:hint="eastAsia"/>
          <w:i/>
          <w:iCs/>
          <w:lang w:val="en-US"/>
        </w:rPr>
        <w:t>J. Mater. Chem. A</w:t>
      </w:r>
      <w:r w:rsidRPr="00051A9E">
        <w:rPr>
          <w:rFonts w:cs="Arial" w:hint="eastAsia"/>
          <w:lang w:val="en-US"/>
        </w:rPr>
        <w:t xml:space="preserve">, </w:t>
      </w:r>
      <w:r w:rsidRPr="00051A9E">
        <w:rPr>
          <w:rFonts w:cs="Arial" w:hint="eastAsia"/>
          <w:b/>
          <w:bCs/>
          <w:lang w:val="en-US"/>
        </w:rPr>
        <w:t>2020</w:t>
      </w:r>
      <w:r w:rsidRPr="00051A9E">
        <w:rPr>
          <w:rFonts w:cs="Arial" w:hint="eastAsia"/>
          <w:lang w:val="en-US"/>
        </w:rPr>
        <w:t xml:space="preserve">, </w:t>
      </w:r>
      <w:r w:rsidRPr="00051A9E">
        <w:rPr>
          <w:rFonts w:cs="Arial" w:hint="eastAsia"/>
          <w:i/>
          <w:iCs/>
          <w:lang w:val="en-US"/>
        </w:rPr>
        <w:t>8</w:t>
      </w:r>
      <w:r w:rsidRPr="00051A9E">
        <w:rPr>
          <w:rFonts w:cs="Arial" w:hint="eastAsia"/>
          <w:lang w:val="en-US"/>
        </w:rPr>
        <w:t>, 17550-17557.</w:t>
      </w:r>
    </w:p>
    <w:p w14:paraId="40D8F632" w14:textId="05595CD4"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4</w:t>
      </w:r>
      <w:r w:rsidRPr="00051A9E">
        <w:rPr>
          <w:rFonts w:cs="Arial"/>
          <w:lang w:val="en-US"/>
        </w:rPr>
        <w:t>]</w:t>
      </w:r>
      <w:r w:rsidRPr="00051A9E">
        <w:rPr>
          <w:rFonts w:cs="Arial"/>
          <w:lang w:val="en-US"/>
        </w:rPr>
        <w:tab/>
        <w:t>M. J. Buchauer,</w:t>
      </w:r>
      <w:r w:rsidRPr="00051A9E">
        <w:rPr>
          <w:rFonts w:cs="Arial"/>
          <w:i/>
          <w:iCs/>
          <w:lang w:val="en-US"/>
        </w:rPr>
        <w:t xml:space="preserve"> Environ</w:t>
      </w:r>
      <w:r w:rsidRPr="00051A9E">
        <w:rPr>
          <w:rFonts w:cs="Arial"/>
          <w:lang w:val="en-US"/>
        </w:rPr>
        <w:t xml:space="preserve">. </w:t>
      </w:r>
      <w:r w:rsidRPr="00051A9E">
        <w:rPr>
          <w:rFonts w:cs="Arial"/>
          <w:i/>
          <w:iCs/>
          <w:lang w:val="en-US"/>
        </w:rPr>
        <w:t>Sci. Tech.</w:t>
      </w:r>
      <w:r w:rsidRPr="00051A9E">
        <w:rPr>
          <w:rFonts w:cs="Arial"/>
          <w:lang w:val="en-US"/>
        </w:rPr>
        <w:t xml:space="preserve"> </w:t>
      </w:r>
      <w:r w:rsidRPr="00051A9E">
        <w:rPr>
          <w:rFonts w:cs="Arial"/>
          <w:b/>
          <w:bCs/>
          <w:lang w:val="en-US"/>
        </w:rPr>
        <w:t>1973</w:t>
      </w:r>
      <w:r w:rsidRPr="00051A9E">
        <w:rPr>
          <w:rFonts w:cs="Arial"/>
          <w:lang w:val="en-US"/>
        </w:rPr>
        <w:t xml:space="preserve">, </w:t>
      </w:r>
      <w:r w:rsidRPr="00051A9E">
        <w:rPr>
          <w:rFonts w:cs="Arial"/>
          <w:i/>
          <w:iCs/>
          <w:lang w:val="en-US"/>
        </w:rPr>
        <w:t>7</w:t>
      </w:r>
      <w:r w:rsidRPr="00051A9E">
        <w:rPr>
          <w:rFonts w:cs="Arial"/>
          <w:lang w:val="en-US"/>
        </w:rPr>
        <w:t>, 131-135.</w:t>
      </w:r>
    </w:p>
    <w:p w14:paraId="75BC5CBA" w14:textId="63B98C9E"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5</w:t>
      </w:r>
      <w:r w:rsidRPr="00051A9E">
        <w:rPr>
          <w:rFonts w:cs="Arial"/>
          <w:lang w:val="en-US"/>
        </w:rPr>
        <w:t>]</w:t>
      </w:r>
      <w:r w:rsidRPr="00051A9E">
        <w:rPr>
          <w:rFonts w:cs="Arial"/>
          <w:lang w:val="en-US"/>
        </w:rPr>
        <w:tab/>
        <w:t xml:space="preserve">J. Yin, H. W. </w:t>
      </w:r>
      <w:r w:rsidRPr="00051A9E">
        <w:rPr>
          <w:rFonts w:cs="Arial"/>
          <w:i/>
          <w:iCs/>
          <w:lang w:val="en-US"/>
        </w:rPr>
        <w:t>Blanch</w:t>
      </w:r>
      <w:r w:rsidRPr="00051A9E">
        <w:rPr>
          <w:rFonts w:cs="Arial"/>
          <w:lang w:val="en-US"/>
        </w:rPr>
        <w:t xml:space="preserve">, </w:t>
      </w:r>
      <w:r w:rsidRPr="00051A9E">
        <w:rPr>
          <w:rFonts w:cs="Arial"/>
          <w:i/>
          <w:iCs/>
          <w:lang w:val="en-US"/>
        </w:rPr>
        <w:t xml:space="preserve">Biotech. </w:t>
      </w:r>
      <w:proofErr w:type="spellStart"/>
      <w:r w:rsidRPr="00051A9E">
        <w:rPr>
          <w:rFonts w:cs="Arial"/>
          <w:i/>
          <w:iCs/>
          <w:lang w:val="en-US"/>
        </w:rPr>
        <w:t>Bioeng</w:t>
      </w:r>
      <w:proofErr w:type="spellEnd"/>
      <w:r w:rsidRPr="00051A9E">
        <w:rPr>
          <w:rFonts w:cs="Arial"/>
          <w:i/>
          <w:iCs/>
          <w:lang w:val="en-US"/>
        </w:rPr>
        <w:t>.</w:t>
      </w:r>
      <w:r w:rsidRPr="00051A9E">
        <w:rPr>
          <w:rFonts w:cs="Arial"/>
          <w:lang w:val="en-US"/>
        </w:rPr>
        <w:t xml:space="preserve"> </w:t>
      </w:r>
      <w:r w:rsidRPr="00051A9E">
        <w:rPr>
          <w:rFonts w:cs="Arial"/>
          <w:b/>
          <w:bCs/>
          <w:lang w:val="en-US"/>
        </w:rPr>
        <w:t>1989</w:t>
      </w:r>
      <w:r w:rsidRPr="00051A9E">
        <w:rPr>
          <w:rFonts w:cs="Arial"/>
          <w:lang w:val="en-US"/>
        </w:rPr>
        <w:t xml:space="preserve">, </w:t>
      </w:r>
      <w:r w:rsidRPr="00051A9E">
        <w:rPr>
          <w:rFonts w:cs="Arial"/>
          <w:i/>
          <w:iCs/>
          <w:lang w:val="en-US"/>
        </w:rPr>
        <w:t>34</w:t>
      </w:r>
      <w:r w:rsidRPr="00051A9E">
        <w:rPr>
          <w:rFonts w:cs="Arial"/>
          <w:lang w:val="en-US"/>
        </w:rPr>
        <w:t>, 180-188.</w:t>
      </w:r>
    </w:p>
    <w:p w14:paraId="2C300FBC" w14:textId="221399F4"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6</w:t>
      </w:r>
      <w:r w:rsidRPr="00051A9E">
        <w:rPr>
          <w:rFonts w:cs="Arial"/>
          <w:lang w:val="en-US"/>
        </w:rPr>
        <w:t>]</w:t>
      </w:r>
      <w:r w:rsidRPr="00051A9E">
        <w:rPr>
          <w:rFonts w:cs="Arial"/>
          <w:lang w:val="en-US"/>
        </w:rPr>
        <w:tab/>
        <w:t xml:space="preserve">Y. C. Sharma, </w:t>
      </w:r>
      <w:r w:rsidRPr="00051A9E">
        <w:rPr>
          <w:rFonts w:cs="Arial"/>
          <w:i/>
          <w:iCs/>
          <w:lang w:val="en-US"/>
        </w:rPr>
        <w:t xml:space="preserve">J. Colloid Inter. Sci. </w:t>
      </w:r>
      <w:r w:rsidRPr="00051A9E">
        <w:rPr>
          <w:rFonts w:cs="Arial"/>
          <w:b/>
          <w:bCs/>
          <w:lang w:val="en-US"/>
        </w:rPr>
        <w:t>1995</w:t>
      </w:r>
      <w:r w:rsidRPr="00051A9E">
        <w:rPr>
          <w:rFonts w:cs="Arial"/>
          <w:lang w:val="en-US"/>
        </w:rPr>
        <w:t xml:space="preserve">, </w:t>
      </w:r>
      <w:r w:rsidRPr="00051A9E">
        <w:rPr>
          <w:rFonts w:cs="Arial"/>
          <w:i/>
          <w:iCs/>
          <w:lang w:val="en-US"/>
        </w:rPr>
        <w:t>173</w:t>
      </w:r>
      <w:r w:rsidRPr="00051A9E">
        <w:rPr>
          <w:rFonts w:cs="Arial"/>
          <w:lang w:val="en-US"/>
        </w:rPr>
        <w:t>, 66-70.</w:t>
      </w:r>
    </w:p>
    <w:p w14:paraId="56B01979" w14:textId="2E279166"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7</w:t>
      </w:r>
      <w:r w:rsidRPr="00051A9E">
        <w:rPr>
          <w:rFonts w:cs="Arial"/>
          <w:lang w:val="en-US"/>
        </w:rPr>
        <w:t>]</w:t>
      </w:r>
      <w:r w:rsidRPr="00051A9E">
        <w:rPr>
          <w:rFonts w:cs="Arial"/>
          <w:lang w:val="en-US"/>
        </w:rPr>
        <w:tab/>
        <w:t xml:space="preserve">ATSDR. Agency for Toxic Substances and Disease Registry. </w:t>
      </w:r>
      <w:r w:rsidRPr="00051A9E">
        <w:rPr>
          <w:rFonts w:cs="Arial"/>
          <w:i/>
          <w:iCs/>
          <w:lang w:val="en-US"/>
        </w:rPr>
        <w:t>Department of Health and Human Services</w:t>
      </w:r>
      <w:r w:rsidRPr="00051A9E">
        <w:rPr>
          <w:rFonts w:cs="Arial"/>
          <w:lang w:val="en-US"/>
        </w:rPr>
        <w:t xml:space="preserve">, USA </w:t>
      </w:r>
      <w:r w:rsidRPr="00051A9E">
        <w:rPr>
          <w:rFonts w:cs="Arial"/>
          <w:b/>
          <w:bCs/>
          <w:lang w:val="en-US"/>
        </w:rPr>
        <w:t>1999</w:t>
      </w:r>
      <w:r w:rsidRPr="00051A9E">
        <w:rPr>
          <w:rFonts w:cs="Arial"/>
          <w:lang w:val="en-US"/>
        </w:rPr>
        <w:t>.</w:t>
      </w:r>
    </w:p>
    <w:p w14:paraId="6DD408B2" w14:textId="3F24C8D1"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8</w:t>
      </w:r>
      <w:r w:rsidRPr="00051A9E">
        <w:rPr>
          <w:rFonts w:cs="Arial"/>
          <w:lang w:val="en-US"/>
        </w:rPr>
        <w:t>]</w:t>
      </w:r>
      <w:r w:rsidRPr="00051A9E">
        <w:rPr>
          <w:rFonts w:cs="Arial"/>
          <w:lang w:val="en-US"/>
        </w:rPr>
        <w:tab/>
        <w:t xml:space="preserve">J. O. </w:t>
      </w:r>
      <w:proofErr w:type="spellStart"/>
      <w:r w:rsidRPr="00051A9E">
        <w:rPr>
          <w:rFonts w:cs="Arial"/>
          <w:lang w:val="en-US"/>
        </w:rPr>
        <w:t>Esalah</w:t>
      </w:r>
      <w:proofErr w:type="spellEnd"/>
      <w:r w:rsidRPr="00051A9E">
        <w:rPr>
          <w:rFonts w:cs="Arial"/>
          <w:lang w:val="en-US"/>
        </w:rPr>
        <w:t xml:space="preserve">, M. E. Weber, J. H. Vera, </w:t>
      </w:r>
      <w:r w:rsidRPr="00051A9E">
        <w:rPr>
          <w:rFonts w:cs="Arial"/>
          <w:i/>
          <w:iCs/>
          <w:lang w:val="en-US"/>
        </w:rPr>
        <w:t>Canadian J. Chem. Eng.</w:t>
      </w:r>
      <w:r w:rsidRPr="00051A9E">
        <w:rPr>
          <w:rFonts w:cs="Arial"/>
          <w:lang w:val="en-US"/>
        </w:rPr>
        <w:t xml:space="preserve"> </w:t>
      </w:r>
      <w:r w:rsidRPr="00051A9E">
        <w:rPr>
          <w:rFonts w:cs="Arial"/>
          <w:b/>
          <w:bCs/>
          <w:lang w:val="en-US"/>
        </w:rPr>
        <w:t>2000</w:t>
      </w:r>
      <w:r w:rsidRPr="00051A9E">
        <w:rPr>
          <w:rFonts w:cs="Arial"/>
          <w:lang w:val="en-US"/>
        </w:rPr>
        <w:t xml:space="preserve">, </w:t>
      </w:r>
      <w:r w:rsidRPr="00051A9E">
        <w:rPr>
          <w:rFonts w:cs="Arial"/>
          <w:i/>
          <w:iCs/>
          <w:lang w:val="en-US"/>
        </w:rPr>
        <w:t>78</w:t>
      </w:r>
      <w:r w:rsidRPr="00051A9E">
        <w:rPr>
          <w:rFonts w:cs="Arial"/>
          <w:lang w:val="en-US"/>
        </w:rPr>
        <w:t>, 948-954.</w:t>
      </w:r>
    </w:p>
    <w:p w14:paraId="7E6AA536" w14:textId="7DECC32E" w:rsidR="00364A51" w:rsidRPr="00051A9E" w:rsidRDefault="00364A51" w:rsidP="008F785B">
      <w:pPr>
        <w:pStyle w:val="References"/>
        <w:spacing w:line="240" w:lineRule="atLeast"/>
        <w:rPr>
          <w:rFonts w:cs="Arial"/>
          <w:lang w:val="en-US"/>
        </w:rPr>
      </w:pPr>
      <w:r w:rsidRPr="00051A9E">
        <w:rPr>
          <w:rFonts w:cs="Arial"/>
          <w:lang w:val="en-US"/>
        </w:rPr>
        <w:t>[4</w:t>
      </w:r>
      <w:r w:rsidR="0037482E" w:rsidRPr="00051A9E">
        <w:rPr>
          <w:rFonts w:cs="Arial" w:hint="eastAsia"/>
          <w:lang w:val="en-US"/>
        </w:rPr>
        <w:t>9</w:t>
      </w:r>
      <w:r w:rsidRPr="00051A9E">
        <w:rPr>
          <w:rFonts w:cs="Arial"/>
          <w:lang w:val="en-US"/>
        </w:rPr>
        <w:t>]</w:t>
      </w:r>
      <w:r w:rsidRPr="00051A9E">
        <w:rPr>
          <w:rFonts w:cs="Arial"/>
          <w:lang w:val="en-US"/>
        </w:rPr>
        <w:tab/>
        <w:t xml:space="preserve">R. S. Hebbar, A. M. </w:t>
      </w:r>
      <w:proofErr w:type="spellStart"/>
      <w:r w:rsidRPr="00051A9E">
        <w:rPr>
          <w:rFonts w:cs="Arial"/>
          <w:lang w:val="en-US"/>
        </w:rPr>
        <w:t>Isloor</w:t>
      </w:r>
      <w:proofErr w:type="spellEnd"/>
      <w:r w:rsidRPr="00051A9E">
        <w:rPr>
          <w:rFonts w:cs="Arial"/>
          <w:lang w:val="en-US"/>
        </w:rPr>
        <w:t xml:space="preserve">, K. Ananda, A. F. Ismail, </w:t>
      </w:r>
      <w:r w:rsidRPr="00051A9E">
        <w:rPr>
          <w:rFonts w:cs="Arial"/>
          <w:i/>
          <w:iCs/>
          <w:lang w:val="en-US"/>
        </w:rPr>
        <w:t>J. Mater. Chem.</w:t>
      </w:r>
      <w:r w:rsidRPr="00051A9E">
        <w:rPr>
          <w:rFonts w:cs="Arial"/>
          <w:lang w:val="en-US"/>
        </w:rPr>
        <w:t xml:space="preserve"> A </w:t>
      </w:r>
      <w:r w:rsidRPr="00051A9E">
        <w:rPr>
          <w:rFonts w:cs="Arial"/>
          <w:b/>
          <w:bCs/>
          <w:lang w:val="en-US"/>
        </w:rPr>
        <w:t>2016</w:t>
      </w:r>
      <w:r w:rsidRPr="00051A9E">
        <w:rPr>
          <w:rFonts w:cs="Arial"/>
          <w:lang w:val="en-US"/>
        </w:rPr>
        <w:t xml:space="preserve">, </w:t>
      </w:r>
      <w:r w:rsidRPr="00051A9E">
        <w:rPr>
          <w:rFonts w:cs="Arial"/>
          <w:i/>
          <w:iCs/>
          <w:lang w:val="en-US"/>
        </w:rPr>
        <w:t>4</w:t>
      </w:r>
      <w:r w:rsidRPr="00051A9E">
        <w:rPr>
          <w:rFonts w:cs="Arial"/>
          <w:lang w:val="en-US"/>
        </w:rPr>
        <w:t>, 764-774.</w:t>
      </w:r>
    </w:p>
    <w:p w14:paraId="6813064D" w14:textId="7242BF69" w:rsidR="00364A51" w:rsidRPr="00051A9E" w:rsidRDefault="00364A51" w:rsidP="008F785B">
      <w:pPr>
        <w:pStyle w:val="References"/>
        <w:spacing w:line="240" w:lineRule="atLeast"/>
        <w:rPr>
          <w:rFonts w:cs="Arial"/>
          <w:lang w:val="en-US"/>
        </w:rPr>
      </w:pPr>
      <w:r w:rsidRPr="00051A9E">
        <w:rPr>
          <w:rFonts w:cs="Arial"/>
          <w:lang w:val="en-US"/>
        </w:rPr>
        <w:t>[</w:t>
      </w:r>
      <w:r w:rsidR="0037482E" w:rsidRPr="00051A9E">
        <w:rPr>
          <w:rFonts w:cs="Arial" w:hint="eastAsia"/>
          <w:lang w:val="en-US"/>
        </w:rPr>
        <w:t>50</w:t>
      </w:r>
      <w:r w:rsidRPr="00051A9E">
        <w:rPr>
          <w:rFonts w:cs="Arial"/>
          <w:lang w:val="en-US"/>
        </w:rPr>
        <w:t>]</w:t>
      </w:r>
      <w:r w:rsidRPr="00051A9E">
        <w:rPr>
          <w:rFonts w:cs="Arial"/>
          <w:lang w:val="en-US"/>
        </w:rPr>
        <w:tab/>
        <w:t xml:space="preserve">M. Mon, R. Bruno, J. Ferrando-Soria, D. Armentano, E. Pardo, </w:t>
      </w:r>
      <w:r w:rsidRPr="00051A9E">
        <w:rPr>
          <w:rFonts w:cs="Arial"/>
          <w:i/>
          <w:iCs/>
          <w:lang w:val="en-US"/>
        </w:rPr>
        <w:t xml:space="preserve">J. Mater. Chem. A </w:t>
      </w:r>
      <w:r w:rsidRPr="00051A9E">
        <w:rPr>
          <w:rFonts w:cs="Arial"/>
          <w:b/>
          <w:bCs/>
          <w:lang w:val="en-US"/>
        </w:rPr>
        <w:t>2018</w:t>
      </w:r>
      <w:r w:rsidRPr="00051A9E">
        <w:rPr>
          <w:rFonts w:cs="Arial"/>
          <w:lang w:val="en-US"/>
        </w:rPr>
        <w:t xml:space="preserve">, </w:t>
      </w:r>
      <w:r w:rsidRPr="00051A9E">
        <w:rPr>
          <w:rFonts w:cs="Arial"/>
          <w:i/>
          <w:iCs/>
          <w:lang w:val="en-US"/>
        </w:rPr>
        <w:t>6</w:t>
      </w:r>
      <w:r w:rsidRPr="00051A9E">
        <w:rPr>
          <w:rFonts w:cs="Arial"/>
          <w:lang w:val="en-US"/>
        </w:rPr>
        <w:t>, 4912-4947.</w:t>
      </w:r>
    </w:p>
    <w:p w14:paraId="66A827BD" w14:textId="336DD2A7" w:rsidR="00364A51" w:rsidRPr="00051A9E" w:rsidRDefault="00364A51" w:rsidP="008F785B">
      <w:pPr>
        <w:pStyle w:val="References"/>
        <w:spacing w:line="240" w:lineRule="atLeast"/>
        <w:rPr>
          <w:rFonts w:cs="Arial"/>
          <w:lang w:val="en-US"/>
        </w:rPr>
      </w:pPr>
      <w:r w:rsidRPr="00051A9E">
        <w:rPr>
          <w:rFonts w:cs="Arial"/>
          <w:lang w:val="en-US"/>
        </w:rPr>
        <w:t>[</w:t>
      </w:r>
      <w:r w:rsidR="00AA0002" w:rsidRPr="00051A9E">
        <w:rPr>
          <w:rFonts w:cs="Arial" w:hint="eastAsia"/>
          <w:lang w:val="en-US"/>
        </w:rPr>
        <w:t>5</w:t>
      </w:r>
      <w:r w:rsidR="0037482E" w:rsidRPr="00051A9E">
        <w:rPr>
          <w:rFonts w:cs="Arial" w:hint="eastAsia"/>
          <w:lang w:val="en-US"/>
        </w:rPr>
        <w:t>1</w:t>
      </w:r>
      <w:r w:rsidRPr="00051A9E">
        <w:rPr>
          <w:rFonts w:cs="Arial"/>
          <w:lang w:val="en-US"/>
        </w:rPr>
        <w:t>]</w:t>
      </w:r>
      <w:r w:rsidRPr="00051A9E">
        <w:rPr>
          <w:rFonts w:cs="Arial"/>
          <w:lang w:val="en-US"/>
        </w:rPr>
        <w:tab/>
        <w:t xml:space="preserve">J. Yang, D. Li, X. Wang, X. Yang, L. Lu, </w:t>
      </w:r>
      <w:r w:rsidRPr="00051A9E">
        <w:rPr>
          <w:rFonts w:cs="Arial"/>
          <w:i/>
          <w:iCs/>
          <w:lang w:val="en-US"/>
        </w:rPr>
        <w:t>J. Mater. Sci.</w:t>
      </w:r>
      <w:r w:rsidRPr="00051A9E">
        <w:rPr>
          <w:rFonts w:cs="Arial"/>
          <w:lang w:val="en-US"/>
        </w:rPr>
        <w:t xml:space="preserve"> </w:t>
      </w:r>
      <w:r w:rsidRPr="00051A9E">
        <w:rPr>
          <w:rFonts w:cs="Arial"/>
          <w:b/>
          <w:bCs/>
          <w:lang w:val="en-US"/>
        </w:rPr>
        <w:t>2003</w:t>
      </w:r>
      <w:r w:rsidRPr="00051A9E">
        <w:rPr>
          <w:rFonts w:cs="Arial"/>
          <w:lang w:val="en-US"/>
        </w:rPr>
        <w:t xml:space="preserve">, </w:t>
      </w:r>
      <w:r w:rsidRPr="00051A9E">
        <w:rPr>
          <w:rFonts w:cs="Arial"/>
          <w:i/>
          <w:iCs/>
          <w:lang w:val="en-US"/>
        </w:rPr>
        <w:t>38</w:t>
      </w:r>
      <w:r w:rsidRPr="00051A9E">
        <w:rPr>
          <w:rFonts w:cs="Arial"/>
          <w:lang w:val="en-US"/>
        </w:rPr>
        <w:t>, 2907-2911.</w:t>
      </w:r>
    </w:p>
    <w:p w14:paraId="2A02298D" w14:textId="3AA2EC2F" w:rsidR="00364A51" w:rsidRPr="00051A9E" w:rsidRDefault="00364A51" w:rsidP="008F785B">
      <w:pPr>
        <w:pStyle w:val="References"/>
        <w:spacing w:line="240" w:lineRule="atLeast"/>
        <w:rPr>
          <w:rFonts w:cs="Arial"/>
          <w:lang w:val="en-US"/>
        </w:rPr>
      </w:pPr>
      <w:r w:rsidRPr="00051A9E">
        <w:rPr>
          <w:rFonts w:cs="Arial"/>
          <w:lang w:val="en-US"/>
        </w:rPr>
        <w:t>[</w:t>
      </w:r>
      <w:r w:rsidR="00F048CC" w:rsidRPr="00051A9E">
        <w:rPr>
          <w:rFonts w:cs="Arial" w:hint="eastAsia"/>
          <w:lang w:val="en-US"/>
        </w:rPr>
        <w:t>5</w:t>
      </w:r>
      <w:r w:rsidR="0037482E" w:rsidRPr="00051A9E">
        <w:rPr>
          <w:rFonts w:cs="Arial" w:hint="eastAsia"/>
          <w:lang w:val="en-US"/>
        </w:rPr>
        <w:t>2</w:t>
      </w:r>
      <w:r w:rsidRPr="00051A9E">
        <w:rPr>
          <w:rFonts w:cs="Arial"/>
          <w:lang w:val="en-US"/>
        </w:rPr>
        <w:t>]</w:t>
      </w:r>
      <w:r w:rsidRPr="00051A9E">
        <w:rPr>
          <w:rFonts w:cs="Arial"/>
          <w:lang w:val="en-US"/>
        </w:rPr>
        <w:tab/>
        <w:t xml:space="preserve">H. Zhang, S. Gao, X. Cao, J. Lin, J. Feng, H. Wang, H. Pan, Q. Yang, Y. Lou, Y. Zhuge, </w:t>
      </w:r>
      <w:r w:rsidRPr="00051A9E">
        <w:rPr>
          <w:rFonts w:cs="Arial"/>
          <w:i/>
          <w:iCs/>
          <w:lang w:val="en-US"/>
        </w:rPr>
        <w:t>Minerals</w:t>
      </w:r>
      <w:r w:rsidRPr="00051A9E">
        <w:rPr>
          <w:rFonts w:cs="Arial"/>
          <w:lang w:val="en-US"/>
        </w:rPr>
        <w:t xml:space="preserve"> </w:t>
      </w:r>
      <w:r w:rsidRPr="00051A9E">
        <w:rPr>
          <w:rFonts w:cs="Arial"/>
          <w:b/>
          <w:bCs/>
          <w:lang w:val="en-US"/>
        </w:rPr>
        <w:t>2023</w:t>
      </w:r>
      <w:r w:rsidRPr="00051A9E">
        <w:rPr>
          <w:rFonts w:cs="Arial"/>
          <w:lang w:val="en-US"/>
        </w:rPr>
        <w:t xml:space="preserve">, </w:t>
      </w:r>
      <w:r w:rsidRPr="00051A9E">
        <w:rPr>
          <w:rFonts w:cs="Arial"/>
          <w:i/>
          <w:iCs/>
          <w:lang w:val="en-US"/>
        </w:rPr>
        <w:t>13</w:t>
      </w:r>
      <w:r w:rsidRPr="00051A9E">
        <w:rPr>
          <w:rFonts w:cs="Arial"/>
          <w:lang w:val="en-US"/>
        </w:rPr>
        <w:t>, 197.</w:t>
      </w:r>
    </w:p>
    <w:p w14:paraId="633D75AF" w14:textId="49DF3466" w:rsidR="00364A51" w:rsidRPr="00051A9E" w:rsidRDefault="00364A51" w:rsidP="008F785B">
      <w:pPr>
        <w:pStyle w:val="References"/>
        <w:spacing w:line="240" w:lineRule="atLeast"/>
        <w:rPr>
          <w:rFonts w:cs="Arial"/>
          <w:lang w:val="en-US"/>
        </w:rPr>
      </w:pPr>
      <w:r w:rsidRPr="00051A9E">
        <w:rPr>
          <w:rFonts w:cs="Arial"/>
          <w:lang w:val="en-US"/>
        </w:rPr>
        <w:t>[</w:t>
      </w:r>
      <w:r w:rsidR="005070F8" w:rsidRPr="00051A9E">
        <w:rPr>
          <w:rFonts w:cs="Arial" w:hint="eastAsia"/>
          <w:lang w:val="en-US"/>
        </w:rPr>
        <w:t>5</w:t>
      </w:r>
      <w:r w:rsidR="0037482E" w:rsidRPr="00051A9E">
        <w:rPr>
          <w:rFonts w:cs="Arial" w:hint="eastAsia"/>
          <w:lang w:val="en-US"/>
        </w:rPr>
        <w:t>3</w:t>
      </w:r>
      <w:r w:rsidRPr="00051A9E">
        <w:rPr>
          <w:rFonts w:cs="Arial"/>
          <w:lang w:val="en-US"/>
        </w:rPr>
        <w:t>]</w:t>
      </w:r>
      <w:r w:rsidRPr="00051A9E">
        <w:rPr>
          <w:rFonts w:cs="Arial"/>
          <w:lang w:val="en-US"/>
        </w:rPr>
        <w:tab/>
        <w:t>A. Wang, Y. Si, H. Yin, J. Chen, J. Huo,</w:t>
      </w:r>
      <w:r w:rsidRPr="00051A9E">
        <w:rPr>
          <w:rFonts w:cs="Arial"/>
          <w:i/>
          <w:iCs/>
          <w:lang w:val="en-US"/>
        </w:rPr>
        <w:t xml:space="preserve"> Mate. Sci. Eng.: B </w:t>
      </w:r>
      <w:r w:rsidRPr="00051A9E">
        <w:rPr>
          <w:rFonts w:cs="Arial"/>
          <w:b/>
          <w:bCs/>
          <w:lang w:val="en-US"/>
        </w:rPr>
        <w:t>2019</w:t>
      </w:r>
      <w:r w:rsidRPr="00051A9E">
        <w:rPr>
          <w:rFonts w:cs="Arial"/>
          <w:lang w:val="en-US"/>
        </w:rPr>
        <w:t xml:space="preserve">, </w:t>
      </w:r>
      <w:r w:rsidRPr="00051A9E">
        <w:rPr>
          <w:rFonts w:cs="Arial"/>
          <w:i/>
          <w:iCs/>
          <w:lang w:val="en-US"/>
        </w:rPr>
        <w:t>249</w:t>
      </w:r>
      <w:r w:rsidRPr="00051A9E">
        <w:rPr>
          <w:rFonts w:cs="Arial"/>
          <w:lang w:val="en-US"/>
        </w:rPr>
        <w:t>,</w:t>
      </w:r>
      <w:r w:rsidR="00B57525" w:rsidRPr="00051A9E">
        <w:rPr>
          <w:rFonts w:cs="Arial" w:hint="eastAsia"/>
          <w:lang w:val="en-US"/>
        </w:rPr>
        <w:t>2</w:t>
      </w:r>
      <w:r w:rsidRPr="00051A9E">
        <w:rPr>
          <w:rFonts w:cs="Arial"/>
          <w:lang w:val="en-US"/>
        </w:rPr>
        <w:t>114411.</w:t>
      </w:r>
    </w:p>
    <w:p w14:paraId="3C43B62C" w14:textId="35654464" w:rsidR="00364A51" w:rsidRPr="00051A9E" w:rsidRDefault="00364A51" w:rsidP="008F785B">
      <w:pPr>
        <w:pStyle w:val="References"/>
        <w:spacing w:line="240" w:lineRule="atLeast"/>
        <w:rPr>
          <w:rFonts w:cs="Arial"/>
          <w:lang w:val="en-US"/>
        </w:rPr>
      </w:pPr>
      <w:r w:rsidRPr="00051A9E">
        <w:rPr>
          <w:rFonts w:cs="Arial"/>
          <w:lang w:val="en-US"/>
        </w:rPr>
        <w:t>[5</w:t>
      </w:r>
      <w:r w:rsidR="0037482E" w:rsidRPr="00051A9E">
        <w:rPr>
          <w:rFonts w:cs="Arial" w:hint="eastAsia"/>
          <w:lang w:val="en-US"/>
        </w:rPr>
        <w:t>4</w:t>
      </w:r>
      <w:r w:rsidRPr="00051A9E">
        <w:rPr>
          <w:rFonts w:cs="Arial"/>
          <w:lang w:val="en-US"/>
        </w:rPr>
        <w:t>]</w:t>
      </w:r>
      <w:r w:rsidRPr="00051A9E">
        <w:rPr>
          <w:rFonts w:cs="Arial"/>
          <w:lang w:val="en-US"/>
        </w:rPr>
        <w:tab/>
        <w:t>Y. Ma, Z. Deng, Z. Li, Q. Lin, Y. Wu, W. Dou, J</w:t>
      </w:r>
      <w:r w:rsidRPr="00051A9E">
        <w:rPr>
          <w:rFonts w:cs="Arial"/>
          <w:i/>
          <w:iCs/>
          <w:lang w:val="en-US"/>
        </w:rPr>
        <w:t>. Environ. Chem. Eng.</w:t>
      </w:r>
      <w:r w:rsidRPr="00051A9E">
        <w:rPr>
          <w:rFonts w:cs="Arial"/>
          <w:lang w:val="en-US"/>
        </w:rPr>
        <w:t xml:space="preserve"> </w:t>
      </w:r>
      <w:r w:rsidRPr="00051A9E">
        <w:rPr>
          <w:rFonts w:cs="Arial"/>
          <w:b/>
          <w:bCs/>
          <w:lang w:val="en-US"/>
        </w:rPr>
        <w:t>2021</w:t>
      </w:r>
      <w:r w:rsidRPr="00051A9E">
        <w:rPr>
          <w:rFonts w:cs="Arial"/>
          <w:lang w:val="en-US"/>
        </w:rPr>
        <w:t xml:space="preserve">, </w:t>
      </w:r>
      <w:r w:rsidRPr="00051A9E">
        <w:rPr>
          <w:rFonts w:cs="Arial"/>
          <w:i/>
          <w:iCs/>
          <w:lang w:val="en-US"/>
        </w:rPr>
        <w:t>9</w:t>
      </w:r>
      <w:r w:rsidRPr="00051A9E">
        <w:rPr>
          <w:rFonts w:cs="Arial"/>
          <w:lang w:val="en-US"/>
        </w:rPr>
        <w:t>, 106236.</w:t>
      </w:r>
    </w:p>
    <w:p w14:paraId="597C8AFF" w14:textId="02DDF776" w:rsidR="00364A51" w:rsidRPr="00051A9E" w:rsidRDefault="00364A51" w:rsidP="008F785B">
      <w:pPr>
        <w:pStyle w:val="References"/>
        <w:spacing w:line="240" w:lineRule="atLeast"/>
        <w:rPr>
          <w:rFonts w:cs="Arial"/>
          <w:lang w:val="en-US"/>
        </w:rPr>
      </w:pPr>
      <w:r w:rsidRPr="00051A9E">
        <w:rPr>
          <w:rFonts w:cs="Arial"/>
          <w:lang w:val="en-US"/>
        </w:rPr>
        <w:t>[5</w:t>
      </w:r>
      <w:r w:rsidR="0037482E" w:rsidRPr="00051A9E">
        <w:rPr>
          <w:rFonts w:cs="Arial" w:hint="eastAsia"/>
          <w:lang w:val="en-US"/>
        </w:rPr>
        <w:t>5</w:t>
      </w:r>
      <w:r w:rsidRPr="00051A9E">
        <w:rPr>
          <w:rFonts w:cs="Arial"/>
          <w:lang w:val="en-US"/>
        </w:rPr>
        <w:t>]</w:t>
      </w:r>
      <w:r w:rsidRPr="00051A9E">
        <w:rPr>
          <w:rFonts w:cs="Arial"/>
          <w:lang w:val="en-US"/>
        </w:rPr>
        <w:tab/>
        <w:t xml:space="preserve">H. M. Abdelaal, Y. Ide, </w:t>
      </w:r>
      <w:r w:rsidRPr="00051A9E">
        <w:rPr>
          <w:rFonts w:cs="Arial"/>
          <w:i/>
          <w:iCs/>
          <w:lang w:val="en-US"/>
        </w:rPr>
        <w:t xml:space="preserve">Chem. Lett. </w:t>
      </w:r>
      <w:r w:rsidRPr="00051A9E">
        <w:rPr>
          <w:rFonts w:cs="Arial"/>
          <w:b/>
          <w:bCs/>
          <w:lang w:val="en-US"/>
        </w:rPr>
        <w:t>2020</w:t>
      </w:r>
      <w:r w:rsidRPr="00051A9E">
        <w:rPr>
          <w:rFonts w:cs="Arial"/>
          <w:lang w:val="en-US"/>
        </w:rPr>
        <w:t xml:space="preserve">, </w:t>
      </w:r>
      <w:r w:rsidRPr="00051A9E">
        <w:rPr>
          <w:rFonts w:cs="Arial"/>
          <w:i/>
          <w:iCs/>
          <w:lang w:val="en-US"/>
        </w:rPr>
        <w:t>49</w:t>
      </w:r>
      <w:r w:rsidRPr="00051A9E">
        <w:rPr>
          <w:rFonts w:cs="Arial"/>
          <w:lang w:val="en-US"/>
        </w:rPr>
        <w:t>, 1274-1277.</w:t>
      </w:r>
    </w:p>
    <w:p w14:paraId="2E9A3588" w14:textId="5D690C23" w:rsidR="00364A51" w:rsidRPr="00051A9E" w:rsidRDefault="002506EF" w:rsidP="008F785B">
      <w:pPr>
        <w:pStyle w:val="References"/>
        <w:spacing w:line="240" w:lineRule="atLeast"/>
        <w:rPr>
          <w:rFonts w:cs="Arial"/>
          <w:lang w:val="en-US"/>
        </w:rPr>
      </w:pPr>
      <w:r w:rsidRPr="00051A9E">
        <w:rPr>
          <w:rFonts w:cs="Arial"/>
          <w:lang w:val="en-US"/>
        </w:rPr>
        <w:t>[5</w:t>
      </w:r>
      <w:r w:rsidR="0037482E" w:rsidRPr="00051A9E">
        <w:rPr>
          <w:rFonts w:cs="Arial" w:hint="eastAsia"/>
          <w:lang w:val="en-US"/>
        </w:rPr>
        <w:t>6</w:t>
      </w:r>
      <w:r w:rsidRPr="00051A9E">
        <w:rPr>
          <w:rFonts w:cs="Arial"/>
          <w:lang w:val="en-US"/>
        </w:rPr>
        <w:t>]</w:t>
      </w:r>
      <w:r w:rsidRPr="00051A9E">
        <w:rPr>
          <w:rFonts w:cs="Arial"/>
          <w:lang w:val="en-US"/>
        </w:rPr>
        <w:tab/>
        <w:t xml:space="preserve">A. </w:t>
      </w:r>
      <w:proofErr w:type="spellStart"/>
      <w:r w:rsidRPr="00051A9E">
        <w:rPr>
          <w:rFonts w:cs="Arial"/>
          <w:lang w:val="en-US"/>
        </w:rPr>
        <w:t>Demirbas</w:t>
      </w:r>
      <w:proofErr w:type="spellEnd"/>
      <w:r w:rsidRPr="00051A9E">
        <w:rPr>
          <w:rFonts w:cs="Arial"/>
          <w:lang w:val="en-US"/>
        </w:rPr>
        <w:t xml:space="preserve">, E. Pehlivan, F. Gode, T. Altun, G. Arslan, </w:t>
      </w:r>
      <w:r w:rsidRPr="00051A9E">
        <w:rPr>
          <w:rFonts w:cs="Arial"/>
          <w:i/>
          <w:iCs/>
          <w:lang w:val="en-US"/>
        </w:rPr>
        <w:t>J. Colloid. Inter. Sci.</w:t>
      </w:r>
      <w:r w:rsidRPr="00051A9E">
        <w:rPr>
          <w:rFonts w:cs="Arial"/>
          <w:lang w:val="en-US"/>
        </w:rPr>
        <w:t xml:space="preserve"> </w:t>
      </w:r>
      <w:r w:rsidRPr="00051A9E">
        <w:rPr>
          <w:rFonts w:cs="Arial"/>
          <w:b/>
          <w:bCs/>
          <w:lang w:val="en-US"/>
        </w:rPr>
        <w:t>2005</w:t>
      </w:r>
      <w:r w:rsidRPr="00051A9E">
        <w:rPr>
          <w:rFonts w:cs="Arial"/>
          <w:lang w:val="en-US"/>
        </w:rPr>
        <w:t xml:space="preserve">, </w:t>
      </w:r>
      <w:r w:rsidRPr="00051A9E">
        <w:rPr>
          <w:rFonts w:cs="Arial"/>
          <w:i/>
          <w:iCs/>
          <w:lang w:val="en-US"/>
        </w:rPr>
        <w:t>282</w:t>
      </w:r>
      <w:r w:rsidRPr="00051A9E">
        <w:rPr>
          <w:rFonts w:cs="Arial"/>
          <w:lang w:val="en-US"/>
        </w:rPr>
        <w:t>, 20-25.</w:t>
      </w:r>
    </w:p>
    <w:p w14:paraId="7534906B" w14:textId="7BF6E219" w:rsidR="002506EF" w:rsidRPr="00051A9E" w:rsidRDefault="002506EF" w:rsidP="008F785B">
      <w:pPr>
        <w:pStyle w:val="References"/>
        <w:spacing w:line="240" w:lineRule="atLeast"/>
        <w:rPr>
          <w:rFonts w:cs="Arial"/>
          <w:lang w:val="en-US"/>
        </w:rPr>
      </w:pPr>
      <w:r w:rsidRPr="00051A9E">
        <w:rPr>
          <w:rFonts w:cs="Arial"/>
          <w:lang w:val="en-US"/>
        </w:rPr>
        <w:t>[5</w:t>
      </w:r>
      <w:r w:rsidR="0037482E" w:rsidRPr="00051A9E">
        <w:rPr>
          <w:rFonts w:cs="Arial" w:hint="eastAsia"/>
          <w:lang w:val="en-US"/>
        </w:rPr>
        <w:t>7</w:t>
      </w:r>
      <w:r w:rsidRPr="00051A9E">
        <w:rPr>
          <w:rFonts w:cs="Arial"/>
          <w:lang w:val="en-US"/>
        </w:rPr>
        <w:t>]</w:t>
      </w:r>
      <w:r w:rsidRPr="00051A9E">
        <w:rPr>
          <w:rFonts w:cs="Arial"/>
          <w:lang w:val="en-US"/>
        </w:rPr>
        <w:tab/>
        <w:t xml:space="preserve">S. S. Gupta, K. G. Bhattacharyya, </w:t>
      </w:r>
      <w:r w:rsidRPr="00051A9E">
        <w:rPr>
          <w:rFonts w:cs="Arial"/>
          <w:i/>
          <w:iCs/>
          <w:lang w:val="en-US"/>
        </w:rPr>
        <w:t xml:space="preserve">J. Hazard Mater. </w:t>
      </w:r>
      <w:r w:rsidRPr="00051A9E">
        <w:rPr>
          <w:rFonts w:cs="Arial"/>
          <w:b/>
          <w:bCs/>
          <w:lang w:val="en-US"/>
        </w:rPr>
        <w:t>2006</w:t>
      </w:r>
      <w:r w:rsidRPr="00051A9E">
        <w:rPr>
          <w:rFonts w:cs="Arial"/>
          <w:lang w:val="en-US"/>
        </w:rPr>
        <w:t xml:space="preserve">, </w:t>
      </w:r>
      <w:r w:rsidRPr="00051A9E">
        <w:rPr>
          <w:rFonts w:cs="Arial"/>
          <w:i/>
          <w:iCs/>
          <w:lang w:val="en-US"/>
        </w:rPr>
        <w:t>128</w:t>
      </w:r>
      <w:r w:rsidRPr="00051A9E">
        <w:rPr>
          <w:rFonts w:cs="Arial"/>
          <w:lang w:val="en-US"/>
        </w:rPr>
        <w:t>, 247-257.</w:t>
      </w:r>
    </w:p>
    <w:bookmarkEnd w:id="24"/>
    <w:p w14:paraId="61B4DAE4" w14:textId="77777777" w:rsidR="00773C4B" w:rsidRPr="00051A9E" w:rsidRDefault="00773C4B" w:rsidP="00523486">
      <w:pPr>
        <w:pStyle w:val="P1"/>
        <w:spacing w:line="240" w:lineRule="atLeast"/>
        <w:rPr>
          <w:rFonts w:hint="eastAsia"/>
        </w:rPr>
        <w:sectPr w:rsidR="00773C4B" w:rsidRPr="00051A9E" w:rsidSect="0095126A">
          <w:type w:val="continuous"/>
          <w:pgSz w:w="11906" w:h="16838" w:code="9"/>
          <w:pgMar w:top="1673" w:right="936" w:bottom="1134" w:left="936" w:header="709" w:footer="709" w:gutter="0"/>
          <w:cols w:num="2" w:space="284"/>
          <w:docGrid w:linePitch="360"/>
        </w:sectPr>
      </w:pPr>
    </w:p>
    <w:p w14:paraId="4B3176BA" w14:textId="0970531D" w:rsidR="005755CC" w:rsidRPr="00051A9E" w:rsidRDefault="002544D8" w:rsidP="002544D8">
      <w:pPr>
        <w:pStyle w:val="TableOfContentText"/>
        <w:spacing w:line="240" w:lineRule="atLeast"/>
        <w:rPr>
          <w:color w:val="auto"/>
          <w:lang w:val="en-US"/>
        </w:rPr>
      </w:pPr>
      <w:r w:rsidRPr="00051A9E">
        <w:rPr>
          <w:color w:val="auto"/>
        </w:rPr>
        <w:lastRenderedPageBreak/>
        <w:t xml:space="preserve"> </w:t>
      </w:r>
    </w:p>
    <w:sectPr w:rsidR="005755CC" w:rsidRPr="00051A9E" w:rsidSect="00500F94">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4055" w14:textId="77777777" w:rsidR="00DD5ABE" w:rsidRDefault="00DD5ABE">
      <w:r>
        <w:separator/>
      </w:r>
    </w:p>
  </w:endnote>
  <w:endnote w:type="continuationSeparator" w:id="0">
    <w:p w14:paraId="0DD6180F" w14:textId="77777777" w:rsidR="00DD5ABE" w:rsidRDefault="00DD5ABE">
      <w:r>
        <w:continuationSeparator/>
      </w:r>
    </w:p>
  </w:endnote>
  <w:endnote w:type="continuationNotice" w:id="1">
    <w:p w14:paraId="7F01793F" w14:textId="77777777" w:rsidR="00DD5ABE" w:rsidRDefault="00DD5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AF65" w14:textId="77777777" w:rsidR="00AC1CE7" w:rsidRDefault="00AC1CE7">
    <w:pPr>
      <w:pStyle w:val="a5"/>
      <w:jc w:val="center"/>
    </w:pPr>
    <w:r>
      <w:fldChar w:fldCharType="begin"/>
    </w:r>
    <w:r>
      <w:instrText xml:space="preserve"> PAGE   \* MERGEFORMAT </w:instrText>
    </w:r>
    <w:r>
      <w:fldChar w:fldCharType="separate"/>
    </w:r>
    <w:r w:rsidR="004E2D29">
      <w:rPr>
        <w:noProof/>
      </w:rPr>
      <w:t>1</w:t>
    </w:r>
    <w:r>
      <w:rPr>
        <w:noProof/>
      </w:rPr>
      <w:fldChar w:fldCharType="end"/>
    </w:r>
  </w:p>
  <w:p w14:paraId="6DB18FAE" w14:textId="77777777" w:rsidR="0097560B" w:rsidRPr="0095126A" w:rsidRDefault="0097560B"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C27A0" w14:textId="77777777" w:rsidR="00DD5ABE" w:rsidRDefault="00DD5ABE">
      <w:r>
        <w:separator/>
      </w:r>
    </w:p>
  </w:footnote>
  <w:footnote w:type="continuationSeparator" w:id="0">
    <w:p w14:paraId="5F718631" w14:textId="77777777" w:rsidR="00DD5ABE" w:rsidRDefault="00DD5ABE">
      <w:r>
        <w:continuationSeparator/>
      </w:r>
    </w:p>
  </w:footnote>
  <w:footnote w:type="continuationNotice" w:id="1">
    <w:p w14:paraId="2CF38FAE" w14:textId="77777777" w:rsidR="00DD5ABE" w:rsidRDefault="00DD5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E61" w14:textId="7FC59244" w:rsidR="00C00B45" w:rsidRPr="00863DFC" w:rsidRDefault="00863DFC" w:rsidP="00863DFC">
    <w:pPr>
      <w:pStyle w:val="a3"/>
      <w:pBdr>
        <w:bottom w:val="single" w:sz="18" w:space="1" w:color="C0C0C0"/>
      </w:pBdr>
    </w:pPr>
    <w:r w:rsidRPr="00971FC5">
      <w:rPr>
        <w:rFonts w:ascii="Arial Narrow" w:hAnsi="Arial Narrow" w:cs="Arial"/>
        <w:sz w:val="32"/>
        <w:szCs w:val="36"/>
      </w:rPr>
      <w:tab/>
    </w:r>
    <w:r w:rsidRPr="00971FC5">
      <w:rPr>
        <w:rFonts w:ascii="Arial Narrow" w:hAnsi="Arial Narrow" w:cs="Arial"/>
        <w:sz w:val="32"/>
        <w:szCs w:val="36"/>
      </w:rPr>
      <w:tab/>
    </w:r>
    <w:r>
      <w:rPr>
        <w:rFonts w:ascii="Arial Narrow" w:hAnsi="Arial Narrow" w:cs="Arial"/>
        <w:sz w:val="32"/>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112DC"/>
    <w:multiLevelType w:val="hybridMultilevel"/>
    <w:tmpl w:val="56A4298E"/>
    <w:lvl w:ilvl="0" w:tplc="2744C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983642">
    <w:abstractNumId w:val="0"/>
  </w:num>
  <w:num w:numId="2" w16cid:durableId="319579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0">
      <v:textbox inset="5.85pt,.7pt,5.85pt,.7pt"/>
      <o:colormru v:ext="edit" colors="#eaeae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E35"/>
    <w:rsid w:val="0000214A"/>
    <w:rsid w:val="00002DBC"/>
    <w:rsid w:val="000036EA"/>
    <w:rsid w:val="00003927"/>
    <w:rsid w:val="0000457A"/>
    <w:rsid w:val="00004F3A"/>
    <w:rsid w:val="00005FD3"/>
    <w:rsid w:val="000071F1"/>
    <w:rsid w:val="00010410"/>
    <w:rsid w:val="00011D51"/>
    <w:rsid w:val="00013DD7"/>
    <w:rsid w:val="000208F6"/>
    <w:rsid w:val="00022DB4"/>
    <w:rsid w:val="000333FE"/>
    <w:rsid w:val="00033C26"/>
    <w:rsid w:val="00033D1A"/>
    <w:rsid w:val="00033F43"/>
    <w:rsid w:val="00036490"/>
    <w:rsid w:val="0004091A"/>
    <w:rsid w:val="00042BF0"/>
    <w:rsid w:val="00044245"/>
    <w:rsid w:val="00045AB9"/>
    <w:rsid w:val="0005096E"/>
    <w:rsid w:val="0005140E"/>
    <w:rsid w:val="00051A9E"/>
    <w:rsid w:val="00054353"/>
    <w:rsid w:val="00055485"/>
    <w:rsid w:val="00060837"/>
    <w:rsid w:val="0006281D"/>
    <w:rsid w:val="00063E0F"/>
    <w:rsid w:val="0006489B"/>
    <w:rsid w:val="000650AB"/>
    <w:rsid w:val="0006694D"/>
    <w:rsid w:val="000669E3"/>
    <w:rsid w:val="00066B8E"/>
    <w:rsid w:val="0006726D"/>
    <w:rsid w:val="00070B55"/>
    <w:rsid w:val="00070E0D"/>
    <w:rsid w:val="000725D1"/>
    <w:rsid w:val="00072848"/>
    <w:rsid w:val="0007315F"/>
    <w:rsid w:val="00077560"/>
    <w:rsid w:val="000806F8"/>
    <w:rsid w:val="0008077D"/>
    <w:rsid w:val="0008784F"/>
    <w:rsid w:val="00091323"/>
    <w:rsid w:val="00092908"/>
    <w:rsid w:val="00093B00"/>
    <w:rsid w:val="0009539C"/>
    <w:rsid w:val="00095C2F"/>
    <w:rsid w:val="000A37F3"/>
    <w:rsid w:val="000A77DC"/>
    <w:rsid w:val="000B6DF3"/>
    <w:rsid w:val="000C1DBD"/>
    <w:rsid w:val="000C53F1"/>
    <w:rsid w:val="000D0520"/>
    <w:rsid w:val="000D3D27"/>
    <w:rsid w:val="000D6F09"/>
    <w:rsid w:val="000D70F8"/>
    <w:rsid w:val="000D7299"/>
    <w:rsid w:val="000D75B7"/>
    <w:rsid w:val="000D7701"/>
    <w:rsid w:val="000E0815"/>
    <w:rsid w:val="000E0CEA"/>
    <w:rsid w:val="000E0EC4"/>
    <w:rsid w:val="000E1C81"/>
    <w:rsid w:val="000E517A"/>
    <w:rsid w:val="000E5FDC"/>
    <w:rsid w:val="000E76B8"/>
    <w:rsid w:val="000F1996"/>
    <w:rsid w:val="000F29A4"/>
    <w:rsid w:val="000F2C63"/>
    <w:rsid w:val="000F2EA1"/>
    <w:rsid w:val="000F5BD1"/>
    <w:rsid w:val="000F7847"/>
    <w:rsid w:val="001037A1"/>
    <w:rsid w:val="00103EF7"/>
    <w:rsid w:val="00104119"/>
    <w:rsid w:val="0010543E"/>
    <w:rsid w:val="00105F97"/>
    <w:rsid w:val="00107866"/>
    <w:rsid w:val="00107E8C"/>
    <w:rsid w:val="00111C9B"/>
    <w:rsid w:val="00111CA3"/>
    <w:rsid w:val="001158DE"/>
    <w:rsid w:val="00120F2E"/>
    <w:rsid w:val="001217CD"/>
    <w:rsid w:val="001219E6"/>
    <w:rsid w:val="001237B3"/>
    <w:rsid w:val="0012381E"/>
    <w:rsid w:val="001240B4"/>
    <w:rsid w:val="001311A7"/>
    <w:rsid w:val="001322FF"/>
    <w:rsid w:val="0013316F"/>
    <w:rsid w:val="001344F7"/>
    <w:rsid w:val="001348CD"/>
    <w:rsid w:val="001374DC"/>
    <w:rsid w:val="0014043E"/>
    <w:rsid w:val="00141356"/>
    <w:rsid w:val="00143551"/>
    <w:rsid w:val="0014374D"/>
    <w:rsid w:val="00143B89"/>
    <w:rsid w:val="00145F46"/>
    <w:rsid w:val="00146A14"/>
    <w:rsid w:val="001475BF"/>
    <w:rsid w:val="00147DA2"/>
    <w:rsid w:val="00152E6D"/>
    <w:rsid w:val="00155FB7"/>
    <w:rsid w:val="0015631F"/>
    <w:rsid w:val="00157C67"/>
    <w:rsid w:val="0016203E"/>
    <w:rsid w:val="001639AE"/>
    <w:rsid w:val="001654DF"/>
    <w:rsid w:val="00166BEB"/>
    <w:rsid w:val="00166D41"/>
    <w:rsid w:val="001678B6"/>
    <w:rsid w:val="0017048F"/>
    <w:rsid w:val="00170D5C"/>
    <w:rsid w:val="00171974"/>
    <w:rsid w:val="00172B86"/>
    <w:rsid w:val="00172F48"/>
    <w:rsid w:val="001732A4"/>
    <w:rsid w:val="001753C9"/>
    <w:rsid w:val="001800AA"/>
    <w:rsid w:val="00180C8D"/>
    <w:rsid w:val="0018165B"/>
    <w:rsid w:val="00181774"/>
    <w:rsid w:val="00184021"/>
    <w:rsid w:val="00184380"/>
    <w:rsid w:val="00186601"/>
    <w:rsid w:val="001878D0"/>
    <w:rsid w:val="0019014F"/>
    <w:rsid w:val="00190B24"/>
    <w:rsid w:val="00194818"/>
    <w:rsid w:val="00194A21"/>
    <w:rsid w:val="00196DEB"/>
    <w:rsid w:val="00197F42"/>
    <w:rsid w:val="001A0D55"/>
    <w:rsid w:val="001A2FE3"/>
    <w:rsid w:val="001A3120"/>
    <w:rsid w:val="001A39AE"/>
    <w:rsid w:val="001A3B68"/>
    <w:rsid w:val="001A438D"/>
    <w:rsid w:val="001B0DFC"/>
    <w:rsid w:val="001B286E"/>
    <w:rsid w:val="001B2FA0"/>
    <w:rsid w:val="001B73B9"/>
    <w:rsid w:val="001B7620"/>
    <w:rsid w:val="001C1039"/>
    <w:rsid w:val="001C21E3"/>
    <w:rsid w:val="001C26A7"/>
    <w:rsid w:val="001D0856"/>
    <w:rsid w:val="001D1155"/>
    <w:rsid w:val="001D13EA"/>
    <w:rsid w:val="001D216B"/>
    <w:rsid w:val="001D29CA"/>
    <w:rsid w:val="001D54CA"/>
    <w:rsid w:val="001D7ECC"/>
    <w:rsid w:val="001E164A"/>
    <w:rsid w:val="001E2F1C"/>
    <w:rsid w:val="001E58F3"/>
    <w:rsid w:val="001E7E77"/>
    <w:rsid w:val="001F16EF"/>
    <w:rsid w:val="001F1A2D"/>
    <w:rsid w:val="001F1DDC"/>
    <w:rsid w:val="001F1F32"/>
    <w:rsid w:val="001F252B"/>
    <w:rsid w:val="001F3300"/>
    <w:rsid w:val="001F3ACC"/>
    <w:rsid w:val="001F4235"/>
    <w:rsid w:val="001F45C3"/>
    <w:rsid w:val="001F4EE4"/>
    <w:rsid w:val="002003C4"/>
    <w:rsid w:val="002026A9"/>
    <w:rsid w:val="0020306E"/>
    <w:rsid w:val="002044E4"/>
    <w:rsid w:val="002124FA"/>
    <w:rsid w:val="00213D0E"/>
    <w:rsid w:val="002221BA"/>
    <w:rsid w:val="00222D97"/>
    <w:rsid w:val="0022537E"/>
    <w:rsid w:val="0022582C"/>
    <w:rsid w:val="00225B17"/>
    <w:rsid w:val="00226A0D"/>
    <w:rsid w:val="00230464"/>
    <w:rsid w:val="00232C14"/>
    <w:rsid w:val="002362C7"/>
    <w:rsid w:val="00241D85"/>
    <w:rsid w:val="00242E54"/>
    <w:rsid w:val="002433F0"/>
    <w:rsid w:val="00243927"/>
    <w:rsid w:val="0024518D"/>
    <w:rsid w:val="002506EF"/>
    <w:rsid w:val="002544D8"/>
    <w:rsid w:val="00260EDA"/>
    <w:rsid w:val="00261387"/>
    <w:rsid w:val="00261882"/>
    <w:rsid w:val="00265DCA"/>
    <w:rsid w:val="00267F8A"/>
    <w:rsid w:val="002702BC"/>
    <w:rsid w:val="0027068B"/>
    <w:rsid w:val="002820EB"/>
    <w:rsid w:val="00287256"/>
    <w:rsid w:val="00287B32"/>
    <w:rsid w:val="00290DC2"/>
    <w:rsid w:val="00291713"/>
    <w:rsid w:val="00291C93"/>
    <w:rsid w:val="00293CAE"/>
    <w:rsid w:val="00295055"/>
    <w:rsid w:val="00297A35"/>
    <w:rsid w:val="002A36FA"/>
    <w:rsid w:val="002A4C54"/>
    <w:rsid w:val="002A561E"/>
    <w:rsid w:val="002A69D1"/>
    <w:rsid w:val="002B16E2"/>
    <w:rsid w:val="002B22BA"/>
    <w:rsid w:val="002B25E2"/>
    <w:rsid w:val="002B453B"/>
    <w:rsid w:val="002B56C9"/>
    <w:rsid w:val="002B7CA9"/>
    <w:rsid w:val="002C219E"/>
    <w:rsid w:val="002C36E0"/>
    <w:rsid w:val="002C3AC3"/>
    <w:rsid w:val="002C7AB9"/>
    <w:rsid w:val="002D0B17"/>
    <w:rsid w:val="002D12A3"/>
    <w:rsid w:val="002D24CB"/>
    <w:rsid w:val="002D42FF"/>
    <w:rsid w:val="002D5148"/>
    <w:rsid w:val="002D5BB3"/>
    <w:rsid w:val="002E066F"/>
    <w:rsid w:val="002E18F4"/>
    <w:rsid w:val="002E2CA8"/>
    <w:rsid w:val="002E3FFF"/>
    <w:rsid w:val="002F0269"/>
    <w:rsid w:val="002F0D63"/>
    <w:rsid w:val="002F1479"/>
    <w:rsid w:val="002F17FB"/>
    <w:rsid w:val="002F3766"/>
    <w:rsid w:val="002F54CF"/>
    <w:rsid w:val="002F56D6"/>
    <w:rsid w:val="002F6A4C"/>
    <w:rsid w:val="002F73A5"/>
    <w:rsid w:val="003006A7"/>
    <w:rsid w:val="00301167"/>
    <w:rsid w:val="00301D1E"/>
    <w:rsid w:val="00303FBE"/>
    <w:rsid w:val="003040CB"/>
    <w:rsid w:val="003079D2"/>
    <w:rsid w:val="00307C5A"/>
    <w:rsid w:val="003116F4"/>
    <w:rsid w:val="00312ED2"/>
    <w:rsid w:val="00317B76"/>
    <w:rsid w:val="0032022A"/>
    <w:rsid w:val="0032048F"/>
    <w:rsid w:val="003219A5"/>
    <w:rsid w:val="00322D02"/>
    <w:rsid w:val="00322E1F"/>
    <w:rsid w:val="00323B68"/>
    <w:rsid w:val="00323FC3"/>
    <w:rsid w:val="003242FE"/>
    <w:rsid w:val="00324724"/>
    <w:rsid w:val="00325147"/>
    <w:rsid w:val="003254D1"/>
    <w:rsid w:val="00325516"/>
    <w:rsid w:val="003275FF"/>
    <w:rsid w:val="0033054D"/>
    <w:rsid w:val="00331B5E"/>
    <w:rsid w:val="00333FAD"/>
    <w:rsid w:val="0033586B"/>
    <w:rsid w:val="00336832"/>
    <w:rsid w:val="00336A5A"/>
    <w:rsid w:val="003403BB"/>
    <w:rsid w:val="00340A08"/>
    <w:rsid w:val="003447D7"/>
    <w:rsid w:val="0034496B"/>
    <w:rsid w:val="0034745F"/>
    <w:rsid w:val="0035479B"/>
    <w:rsid w:val="00354B57"/>
    <w:rsid w:val="003602CE"/>
    <w:rsid w:val="00364753"/>
    <w:rsid w:val="00364A2A"/>
    <w:rsid w:val="00364A51"/>
    <w:rsid w:val="00364CFF"/>
    <w:rsid w:val="003657B6"/>
    <w:rsid w:val="00366676"/>
    <w:rsid w:val="003674A7"/>
    <w:rsid w:val="0037482E"/>
    <w:rsid w:val="00375415"/>
    <w:rsid w:val="00376792"/>
    <w:rsid w:val="00376F37"/>
    <w:rsid w:val="0038506F"/>
    <w:rsid w:val="00387378"/>
    <w:rsid w:val="00390DD7"/>
    <w:rsid w:val="003937DD"/>
    <w:rsid w:val="0039518F"/>
    <w:rsid w:val="00396BE2"/>
    <w:rsid w:val="003A1630"/>
    <w:rsid w:val="003A6168"/>
    <w:rsid w:val="003B04BA"/>
    <w:rsid w:val="003B0FC4"/>
    <w:rsid w:val="003B228D"/>
    <w:rsid w:val="003B6C60"/>
    <w:rsid w:val="003B70C8"/>
    <w:rsid w:val="003B7B63"/>
    <w:rsid w:val="003C05F1"/>
    <w:rsid w:val="003C134A"/>
    <w:rsid w:val="003C1CCA"/>
    <w:rsid w:val="003C2972"/>
    <w:rsid w:val="003C2C9C"/>
    <w:rsid w:val="003C6E1A"/>
    <w:rsid w:val="003D0F51"/>
    <w:rsid w:val="003D1C1A"/>
    <w:rsid w:val="003D1FDE"/>
    <w:rsid w:val="003D3F9A"/>
    <w:rsid w:val="003D409C"/>
    <w:rsid w:val="003E345B"/>
    <w:rsid w:val="003E54CD"/>
    <w:rsid w:val="003E7319"/>
    <w:rsid w:val="003F1223"/>
    <w:rsid w:val="003F2556"/>
    <w:rsid w:val="003F339B"/>
    <w:rsid w:val="003F50D4"/>
    <w:rsid w:val="0040080D"/>
    <w:rsid w:val="0040270E"/>
    <w:rsid w:val="004029C4"/>
    <w:rsid w:val="00403876"/>
    <w:rsid w:val="004062B1"/>
    <w:rsid w:val="004070B6"/>
    <w:rsid w:val="004072DD"/>
    <w:rsid w:val="00411AA6"/>
    <w:rsid w:val="00414412"/>
    <w:rsid w:val="00415971"/>
    <w:rsid w:val="00416B05"/>
    <w:rsid w:val="00422AFE"/>
    <w:rsid w:val="00423593"/>
    <w:rsid w:val="00424978"/>
    <w:rsid w:val="00425357"/>
    <w:rsid w:val="0042545B"/>
    <w:rsid w:val="00427420"/>
    <w:rsid w:val="00427CBD"/>
    <w:rsid w:val="00430E09"/>
    <w:rsid w:val="00431151"/>
    <w:rsid w:val="00432307"/>
    <w:rsid w:val="004344FB"/>
    <w:rsid w:val="00435D6F"/>
    <w:rsid w:val="00436338"/>
    <w:rsid w:val="00437B5A"/>
    <w:rsid w:val="00444E3C"/>
    <w:rsid w:val="0044506F"/>
    <w:rsid w:val="00445D5C"/>
    <w:rsid w:val="004465F9"/>
    <w:rsid w:val="004466B0"/>
    <w:rsid w:val="00454A2D"/>
    <w:rsid w:val="004556E1"/>
    <w:rsid w:val="00457243"/>
    <w:rsid w:val="004609E1"/>
    <w:rsid w:val="00460C28"/>
    <w:rsid w:val="004612A8"/>
    <w:rsid w:val="004615BE"/>
    <w:rsid w:val="00461BD2"/>
    <w:rsid w:val="00462A09"/>
    <w:rsid w:val="004644E1"/>
    <w:rsid w:val="0046574E"/>
    <w:rsid w:val="004657E8"/>
    <w:rsid w:val="00467E99"/>
    <w:rsid w:val="00470790"/>
    <w:rsid w:val="00473029"/>
    <w:rsid w:val="00473EE4"/>
    <w:rsid w:val="00477B4C"/>
    <w:rsid w:val="00477B99"/>
    <w:rsid w:val="004823EF"/>
    <w:rsid w:val="004841CA"/>
    <w:rsid w:val="00485C84"/>
    <w:rsid w:val="00486215"/>
    <w:rsid w:val="0048630D"/>
    <w:rsid w:val="004921CF"/>
    <w:rsid w:val="004930F0"/>
    <w:rsid w:val="004952D8"/>
    <w:rsid w:val="00495B63"/>
    <w:rsid w:val="004A0BA8"/>
    <w:rsid w:val="004A489D"/>
    <w:rsid w:val="004A4A2E"/>
    <w:rsid w:val="004A4CD0"/>
    <w:rsid w:val="004A73A8"/>
    <w:rsid w:val="004A75D5"/>
    <w:rsid w:val="004A771F"/>
    <w:rsid w:val="004A78AE"/>
    <w:rsid w:val="004B004E"/>
    <w:rsid w:val="004B0589"/>
    <w:rsid w:val="004B0B74"/>
    <w:rsid w:val="004B1783"/>
    <w:rsid w:val="004B4513"/>
    <w:rsid w:val="004B65AE"/>
    <w:rsid w:val="004B7661"/>
    <w:rsid w:val="004C1836"/>
    <w:rsid w:val="004C22E6"/>
    <w:rsid w:val="004C275D"/>
    <w:rsid w:val="004C2834"/>
    <w:rsid w:val="004C2FAC"/>
    <w:rsid w:val="004C3CC9"/>
    <w:rsid w:val="004C471F"/>
    <w:rsid w:val="004C52D6"/>
    <w:rsid w:val="004C59C9"/>
    <w:rsid w:val="004C5F41"/>
    <w:rsid w:val="004C6D04"/>
    <w:rsid w:val="004D090A"/>
    <w:rsid w:val="004D31C6"/>
    <w:rsid w:val="004D4293"/>
    <w:rsid w:val="004D5ABB"/>
    <w:rsid w:val="004D6DB8"/>
    <w:rsid w:val="004E2D29"/>
    <w:rsid w:val="004E3010"/>
    <w:rsid w:val="004E3F83"/>
    <w:rsid w:val="004E4A53"/>
    <w:rsid w:val="004E4DFF"/>
    <w:rsid w:val="004E5278"/>
    <w:rsid w:val="004E74F4"/>
    <w:rsid w:val="004F0129"/>
    <w:rsid w:val="004F257F"/>
    <w:rsid w:val="004F35CD"/>
    <w:rsid w:val="004F4D24"/>
    <w:rsid w:val="004F7F41"/>
    <w:rsid w:val="00500F94"/>
    <w:rsid w:val="00501639"/>
    <w:rsid w:val="00501694"/>
    <w:rsid w:val="00501EFF"/>
    <w:rsid w:val="00501F62"/>
    <w:rsid w:val="0050277D"/>
    <w:rsid w:val="00502CDF"/>
    <w:rsid w:val="005035EB"/>
    <w:rsid w:val="0050689B"/>
    <w:rsid w:val="005068AA"/>
    <w:rsid w:val="00506EDB"/>
    <w:rsid w:val="005070F8"/>
    <w:rsid w:val="00511093"/>
    <w:rsid w:val="0051144D"/>
    <w:rsid w:val="00512A8E"/>
    <w:rsid w:val="005163E6"/>
    <w:rsid w:val="00517A2D"/>
    <w:rsid w:val="00520422"/>
    <w:rsid w:val="0052085F"/>
    <w:rsid w:val="005208E0"/>
    <w:rsid w:val="00523486"/>
    <w:rsid w:val="0052404D"/>
    <w:rsid w:val="00530284"/>
    <w:rsid w:val="005321B0"/>
    <w:rsid w:val="0053418A"/>
    <w:rsid w:val="005349D6"/>
    <w:rsid w:val="00535972"/>
    <w:rsid w:val="00536BC1"/>
    <w:rsid w:val="00537F36"/>
    <w:rsid w:val="00540A38"/>
    <w:rsid w:val="00540EEA"/>
    <w:rsid w:val="005411ED"/>
    <w:rsid w:val="00541205"/>
    <w:rsid w:val="005433DE"/>
    <w:rsid w:val="0054420E"/>
    <w:rsid w:val="005472E5"/>
    <w:rsid w:val="0055057E"/>
    <w:rsid w:val="00550B0C"/>
    <w:rsid w:val="0055113D"/>
    <w:rsid w:val="0055202F"/>
    <w:rsid w:val="005551F3"/>
    <w:rsid w:val="00556A65"/>
    <w:rsid w:val="00561049"/>
    <w:rsid w:val="00561C0E"/>
    <w:rsid w:val="00564CEC"/>
    <w:rsid w:val="005662EA"/>
    <w:rsid w:val="005666D5"/>
    <w:rsid w:val="00567B5A"/>
    <w:rsid w:val="00567C18"/>
    <w:rsid w:val="0057009B"/>
    <w:rsid w:val="005735B3"/>
    <w:rsid w:val="005744C2"/>
    <w:rsid w:val="005755CC"/>
    <w:rsid w:val="005801F0"/>
    <w:rsid w:val="005826CC"/>
    <w:rsid w:val="005839B9"/>
    <w:rsid w:val="00586DF8"/>
    <w:rsid w:val="00590212"/>
    <w:rsid w:val="00591262"/>
    <w:rsid w:val="00591AB8"/>
    <w:rsid w:val="00592588"/>
    <w:rsid w:val="00597954"/>
    <w:rsid w:val="005A75C0"/>
    <w:rsid w:val="005B10C2"/>
    <w:rsid w:val="005B15A7"/>
    <w:rsid w:val="005B3509"/>
    <w:rsid w:val="005B430B"/>
    <w:rsid w:val="005B43B7"/>
    <w:rsid w:val="005B5D4F"/>
    <w:rsid w:val="005B6716"/>
    <w:rsid w:val="005B6C80"/>
    <w:rsid w:val="005B71FC"/>
    <w:rsid w:val="005B73DB"/>
    <w:rsid w:val="005C08BF"/>
    <w:rsid w:val="005C4A9E"/>
    <w:rsid w:val="005C4CEE"/>
    <w:rsid w:val="005C4F38"/>
    <w:rsid w:val="005C5196"/>
    <w:rsid w:val="005D04D1"/>
    <w:rsid w:val="005D14B4"/>
    <w:rsid w:val="005D1EBB"/>
    <w:rsid w:val="005D43FD"/>
    <w:rsid w:val="005D65E6"/>
    <w:rsid w:val="005E13A8"/>
    <w:rsid w:val="005E7379"/>
    <w:rsid w:val="005F15C4"/>
    <w:rsid w:val="005F19CB"/>
    <w:rsid w:val="005F43BA"/>
    <w:rsid w:val="005F44EC"/>
    <w:rsid w:val="005F5348"/>
    <w:rsid w:val="005F5E47"/>
    <w:rsid w:val="005F74E7"/>
    <w:rsid w:val="006011C8"/>
    <w:rsid w:val="006024FD"/>
    <w:rsid w:val="0060310C"/>
    <w:rsid w:val="00605FAC"/>
    <w:rsid w:val="006134A3"/>
    <w:rsid w:val="00614C33"/>
    <w:rsid w:val="006150DB"/>
    <w:rsid w:val="00616065"/>
    <w:rsid w:val="006200AB"/>
    <w:rsid w:val="00620416"/>
    <w:rsid w:val="00620450"/>
    <w:rsid w:val="00620753"/>
    <w:rsid w:val="00620911"/>
    <w:rsid w:val="00620C61"/>
    <w:rsid w:val="0062393E"/>
    <w:rsid w:val="00627F57"/>
    <w:rsid w:val="00636481"/>
    <w:rsid w:val="00644209"/>
    <w:rsid w:val="006463F5"/>
    <w:rsid w:val="00646E59"/>
    <w:rsid w:val="00647525"/>
    <w:rsid w:val="006479FE"/>
    <w:rsid w:val="006545DE"/>
    <w:rsid w:val="00654E17"/>
    <w:rsid w:val="00654FD0"/>
    <w:rsid w:val="006555AC"/>
    <w:rsid w:val="00656634"/>
    <w:rsid w:val="0066216C"/>
    <w:rsid w:val="00665E34"/>
    <w:rsid w:val="006675EA"/>
    <w:rsid w:val="00671E1E"/>
    <w:rsid w:val="00672290"/>
    <w:rsid w:val="006722A0"/>
    <w:rsid w:val="006724B9"/>
    <w:rsid w:val="00672587"/>
    <w:rsid w:val="0067512C"/>
    <w:rsid w:val="00677AB5"/>
    <w:rsid w:val="00677D6F"/>
    <w:rsid w:val="006812E2"/>
    <w:rsid w:val="00681A96"/>
    <w:rsid w:val="00685DA5"/>
    <w:rsid w:val="0068673B"/>
    <w:rsid w:val="00690D4C"/>
    <w:rsid w:val="00690F15"/>
    <w:rsid w:val="00694EC1"/>
    <w:rsid w:val="00695312"/>
    <w:rsid w:val="006956E5"/>
    <w:rsid w:val="00695DC5"/>
    <w:rsid w:val="0069644B"/>
    <w:rsid w:val="006976AD"/>
    <w:rsid w:val="006978A2"/>
    <w:rsid w:val="00697E3B"/>
    <w:rsid w:val="006A108F"/>
    <w:rsid w:val="006A2254"/>
    <w:rsid w:val="006A5D78"/>
    <w:rsid w:val="006A6116"/>
    <w:rsid w:val="006A649F"/>
    <w:rsid w:val="006A7E4F"/>
    <w:rsid w:val="006B04A7"/>
    <w:rsid w:val="006B369F"/>
    <w:rsid w:val="006B4DC6"/>
    <w:rsid w:val="006B4E8D"/>
    <w:rsid w:val="006B5DE9"/>
    <w:rsid w:val="006B6806"/>
    <w:rsid w:val="006B72C2"/>
    <w:rsid w:val="006B7C3F"/>
    <w:rsid w:val="006C084E"/>
    <w:rsid w:val="006C1123"/>
    <w:rsid w:val="006C2DBE"/>
    <w:rsid w:val="006C5C46"/>
    <w:rsid w:val="006C5F03"/>
    <w:rsid w:val="006C643D"/>
    <w:rsid w:val="006C6BFE"/>
    <w:rsid w:val="006C6D39"/>
    <w:rsid w:val="006C7DF4"/>
    <w:rsid w:val="006C7F18"/>
    <w:rsid w:val="006D02C0"/>
    <w:rsid w:val="006D184F"/>
    <w:rsid w:val="006D2D7B"/>
    <w:rsid w:val="006D3595"/>
    <w:rsid w:val="006D4F77"/>
    <w:rsid w:val="006D6793"/>
    <w:rsid w:val="006E041E"/>
    <w:rsid w:val="006E1134"/>
    <w:rsid w:val="006E5BEA"/>
    <w:rsid w:val="006F0EB7"/>
    <w:rsid w:val="006F3B5F"/>
    <w:rsid w:val="006F6671"/>
    <w:rsid w:val="00700F72"/>
    <w:rsid w:val="007013DE"/>
    <w:rsid w:val="00701830"/>
    <w:rsid w:val="00702F63"/>
    <w:rsid w:val="00703DBD"/>
    <w:rsid w:val="00710543"/>
    <w:rsid w:val="00710812"/>
    <w:rsid w:val="00711E9D"/>
    <w:rsid w:val="00712E35"/>
    <w:rsid w:val="007130CE"/>
    <w:rsid w:val="00713548"/>
    <w:rsid w:val="00713B1C"/>
    <w:rsid w:val="00714DB9"/>
    <w:rsid w:val="00714DC9"/>
    <w:rsid w:val="0071700B"/>
    <w:rsid w:val="00717BD5"/>
    <w:rsid w:val="00720CC1"/>
    <w:rsid w:val="00720FED"/>
    <w:rsid w:val="00724169"/>
    <w:rsid w:val="007249D7"/>
    <w:rsid w:val="007252DA"/>
    <w:rsid w:val="0072762B"/>
    <w:rsid w:val="00732798"/>
    <w:rsid w:val="00737264"/>
    <w:rsid w:val="007406C2"/>
    <w:rsid w:val="007407AE"/>
    <w:rsid w:val="00740CE1"/>
    <w:rsid w:val="0074126C"/>
    <w:rsid w:val="00741B47"/>
    <w:rsid w:val="0074388E"/>
    <w:rsid w:val="00745DE7"/>
    <w:rsid w:val="00746C0D"/>
    <w:rsid w:val="00746FEF"/>
    <w:rsid w:val="00750326"/>
    <w:rsid w:val="007513F3"/>
    <w:rsid w:val="0075278E"/>
    <w:rsid w:val="00754F5F"/>
    <w:rsid w:val="00755EB9"/>
    <w:rsid w:val="00757401"/>
    <w:rsid w:val="00757673"/>
    <w:rsid w:val="007576FA"/>
    <w:rsid w:val="00757C71"/>
    <w:rsid w:val="007628E1"/>
    <w:rsid w:val="00763D77"/>
    <w:rsid w:val="00763EDE"/>
    <w:rsid w:val="00764297"/>
    <w:rsid w:val="00764F01"/>
    <w:rsid w:val="00765C4D"/>
    <w:rsid w:val="007663E0"/>
    <w:rsid w:val="00773904"/>
    <w:rsid w:val="00773C4B"/>
    <w:rsid w:val="00773D16"/>
    <w:rsid w:val="007740A8"/>
    <w:rsid w:val="00775C8A"/>
    <w:rsid w:val="00775F73"/>
    <w:rsid w:val="007776E8"/>
    <w:rsid w:val="007815C4"/>
    <w:rsid w:val="00783D86"/>
    <w:rsid w:val="00783FBE"/>
    <w:rsid w:val="0078454A"/>
    <w:rsid w:val="0078628B"/>
    <w:rsid w:val="007867CB"/>
    <w:rsid w:val="00786EFA"/>
    <w:rsid w:val="0078784C"/>
    <w:rsid w:val="00790302"/>
    <w:rsid w:val="0079373E"/>
    <w:rsid w:val="007958BF"/>
    <w:rsid w:val="007A0D98"/>
    <w:rsid w:val="007A6D99"/>
    <w:rsid w:val="007A7E01"/>
    <w:rsid w:val="007B05F5"/>
    <w:rsid w:val="007B46D7"/>
    <w:rsid w:val="007B6A97"/>
    <w:rsid w:val="007B7777"/>
    <w:rsid w:val="007C2805"/>
    <w:rsid w:val="007C3D60"/>
    <w:rsid w:val="007C4420"/>
    <w:rsid w:val="007C5712"/>
    <w:rsid w:val="007C672F"/>
    <w:rsid w:val="007C6A0E"/>
    <w:rsid w:val="007D0337"/>
    <w:rsid w:val="007D0701"/>
    <w:rsid w:val="007D0E99"/>
    <w:rsid w:val="007D2ED9"/>
    <w:rsid w:val="007D6ABC"/>
    <w:rsid w:val="007E2CB8"/>
    <w:rsid w:val="007E3A49"/>
    <w:rsid w:val="007E52D5"/>
    <w:rsid w:val="007E6725"/>
    <w:rsid w:val="007E7187"/>
    <w:rsid w:val="007E773A"/>
    <w:rsid w:val="007F00BA"/>
    <w:rsid w:val="007F202F"/>
    <w:rsid w:val="007F20D9"/>
    <w:rsid w:val="007F46F6"/>
    <w:rsid w:val="007F664A"/>
    <w:rsid w:val="007F66E6"/>
    <w:rsid w:val="007F68CC"/>
    <w:rsid w:val="00804822"/>
    <w:rsid w:val="00813005"/>
    <w:rsid w:val="00813FEF"/>
    <w:rsid w:val="00816397"/>
    <w:rsid w:val="00817ACD"/>
    <w:rsid w:val="00821F90"/>
    <w:rsid w:val="00822088"/>
    <w:rsid w:val="00823310"/>
    <w:rsid w:val="008249B7"/>
    <w:rsid w:val="00826879"/>
    <w:rsid w:val="008272FD"/>
    <w:rsid w:val="00827A4E"/>
    <w:rsid w:val="00832891"/>
    <w:rsid w:val="008331F6"/>
    <w:rsid w:val="008339A8"/>
    <w:rsid w:val="00836959"/>
    <w:rsid w:val="00837948"/>
    <w:rsid w:val="00847D4E"/>
    <w:rsid w:val="00851D03"/>
    <w:rsid w:val="008536CE"/>
    <w:rsid w:val="00854A3E"/>
    <w:rsid w:val="00854C3B"/>
    <w:rsid w:val="00855988"/>
    <w:rsid w:val="00856D80"/>
    <w:rsid w:val="008579DE"/>
    <w:rsid w:val="00860C40"/>
    <w:rsid w:val="00862A5B"/>
    <w:rsid w:val="00862D4C"/>
    <w:rsid w:val="00863DFC"/>
    <w:rsid w:val="0086441B"/>
    <w:rsid w:val="00865C7C"/>
    <w:rsid w:val="00866616"/>
    <w:rsid w:val="00870558"/>
    <w:rsid w:val="00873E64"/>
    <w:rsid w:val="00875FFC"/>
    <w:rsid w:val="00876FD0"/>
    <w:rsid w:val="008773A8"/>
    <w:rsid w:val="00880861"/>
    <w:rsid w:val="00884733"/>
    <w:rsid w:val="00886901"/>
    <w:rsid w:val="0089069D"/>
    <w:rsid w:val="00890906"/>
    <w:rsid w:val="008935DC"/>
    <w:rsid w:val="00895A80"/>
    <w:rsid w:val="00896252"/>
    <w:rsid w:val="0089651C"/>
    <w:rsid w:val="00896608"/>
    <w:rsid w:val="008A07E0"/>
    <w:rsid w:val="008A3AAA"/>
    <w:rsid w:val="008A75A2"/>
    <w:rsid w:val="008A782F"/>
    <w:rsid w:val="008B095D"/>
    <w:rsid w:val="008B1DD9"/>
    <w:rsid w:val="008B40E3"/>
    <w:rsid w:val="008B4CF9"/>
    <w:rsid w:val="008C0905"/>
    <w:rsid w:val="008C0D72"/>
    <w:rsid w:val="008C26A3"/>
    <w:rsid w:val="008C4A56"/>
    <w:rsid w:val="008D05CC"/>
    <w:rsid w:val="008D0D68"/>
    <w:rsid w:val="008D24BE"/>
    <w:rsid w:val="008D306F"/>
    <w:rsid w:val="008D3292"/>
    <w:rsid w:val="008D3912"/>
    <w:rsid w:val="008D6E49"/>
    <w:rsid w:val="008E1877"/>
    <w:rsid w:val="008E4C32"/>
    <w:rsid w:val="008E50CA"/>
    <w:rsid w:val="008E6243"/>
    <w:rsid w:val="008F195C"/>
    <w:rsid w:val="008F3789"/>
    <w:rsid w:val="008F525A"/>
    <w:rsid w:val="008F5663"/>
    <w:rsid w:val="008F6D3F"/>
    <w:rsid w:val="008F71A1"/>
    <w:rsid w:val="008F785B"/>
    <w:rsid w:val="008F7FE1"/>
    <w:rsid w:val="00900B9E"/>
    <w:rsid w:val="00901A45"/>
    <w:rsid w:val="00902AF3"/>
    <w:rsid w:val="00903CA7"/>
    <w:rsid w:val="00905EED"/>
    <w:rsid w:val="009107AA"/>
    <w:rsid w:val="00915FA4"/>
    <w:rsid w:val="00916140"/>
    <w:rsid w:val="009179FB"/>
    <w:rsid w:val="009203FD"/>
    <w:rsid w:val="0092483C"/>
    <w:rsid w:val="009264DF"/>
    <w:rsid w:val="0092699C"/>
    <w:rsid w:val="009317ED"/>
    <w:rsid w:val="0093355D"/>
    <w:rsid w:val="00935D88"/>
    <w:rsid w:val="00935D92"/>
    <w:rsid w:val="009361EB"/>
    <w:rsid w:val="00941003"/>
    <w:rsid w:val="009425B3"/>
    <w:rsid w:val="00945BF2"/>
    <w:rsid w:val="0094711E"/>
    <w:rsid w:val="0094724E"/>
    <w:rsid w:val="0095126A"/>
    <w:rsid w:val="00952951"/>
    <w:rsid w:val="00953286"/>
    <w:rsid w:val="00953A07"/>
    <w:rsid w:val="00954442"/>
    <w:rsid w:val="00955B6D"/>
    <w:rsid w:val="009570F0"/>
    <w:rsid w:val="00957398"/>
    <w:rsid w:val="009600AC"/>
    <w:rsid w:val="0096219B"/>
    <w:rsid w:val="00963289"/>
    <w:rsid w:val="00963607"/>
    <w:rsid w:val="009658DA"/>
    <w:rsid w:val="0096675F"/>
    <w:rsid w:val="00966884"/>
    <w:rsid w:val="00971D8C"/>
    <w:rsid w:val="00972425"/>
    <w:rsid w:val="009733F5"/>
    <w:rsid w:val="0097560B"/>
    <w:rsid w:val="009767DE"/>
    <w:rsid w:val="009776E3"/>
    <w:rsid w:val="009831DD"/>
    <w:rsid w:val="0098401D"/>
    <w:rsid w:val="009849E5"/>
    <w:rsid w:val="00984BD8"/>
    <w:rsid w:val="00985D3C"/>
    <w:rsid w:val="0098683C"/>
    <w:rsid w:val="0098753E"/>
    <w:rsid w:val="009923A9"/>
    <w:rsid w:val="00995511"/>
    <w:rsid w:val="00996071"/>
    <w:rsid w:val="009964CD"/>
    <w:rsid w:val="00996501"/>
    <w:rsid w:val="00997637"/>
    <w:rsid w:val="009A27D2"/>
    <w:rsid w:val="009A4F41"/>
    <w:rsid w:val="009A53C8"/>
    <w:rsid w:val="009A6414"/>
    <w:rsid w:val="009B3D65"/>
    <w:rsid w:val="009B426B"/>
    <w:rsid w:val="009B5513"/>
    <w:rsid w:val="009B626F"/>
    <w:rsid w:val="009B7251"/>
    <w:rsid w:val="009C0ABF"/>
    <w:rsid w:val="009C1176"/>
    <w:rsid w:val="009C43E7"/>
    <w:rsid w:val="009C7230"/>
    <w:rsid w:val="009D0E01"/>
    <w:rsid w:val="009D14CA"/>
    <w:rsid w:val="009D5757"/>
    <w:rsid w:val="009D7DB0"/>
    <w:rsid w:val="009E1D78"/>
    <w:rsid w:val="009E20AB"/>
    <w:rsid w:val="009E295D"/>
    <w:rsid w:val="009E2B85"/>
    <w:rsid w:val="009E5B17"/>
    <w:rsid w:val="009E78B5"/>
    <w:rsid w:val="009E7925"/>
    <w:rsid w:val="009E798E"/>
    <w:rsid w:val="009F1127"/>
    <w:rsid w:val="009F2AC9"/>
    <w:rsid w:val="009F4A22"/>
    <w:rsid w:val="009F4D3D"/>
    <w:rsid w:val="009F6FBF"/>
    <w:rsid w:val="009F70DC"/>
    <w:rsid w:val="00A001C3"/>
    <w:rsid w:val="00A02C15"/>
    <w:rsid w:val="00A02FFD"/>
    <w:rsid w:val="00A0349A"/>
    <w:rsid w:val="00A04427"/>
    <w:rsid w:val="00A04B91"/>
    <w:rsid w:val="00A04D83"/>
    <w:rsid w:val="00A054B0"/>
    <w:rsid w:val="00A069E1"/>
    <w:rsid w:val="00A1019C"/>
    <w:rsid w:val="00A11648"/>
    <w:rsid w:val="00A2029A"/>
    <w:rsid w:val="00A21F9E"/>
    <w:rsid w:val="00A24878"/>
    <w:rsid w:val="00A2500F"/>
    <w:rsid w:val="00A25CF2"/>
    <w:rsid w:val="00A25ED4"/>
    <w:rsid w:val="00A26E89"/>
    <w:rsid w:val="00A30DC0"/>
    <w:rsid w:val="00A32D0C"/>
    <w:rsid w:val="00A33868"/>
    <w:rsid w:val="00A3587B"/>
    <w:rsid w:val="00A41956"/>
    <w:rsid w:val="00A42756"/>
    <w:rsid w:val="00A43EB3"/>
    <w:rsid w:val="00A44DD4"/>
    <w:rsid w:val="00A47DD9"/>
    <w:rsid w:val="00A47F0D"/>
    <w:rsid w:val="00A50FB9"/>
    <w:rsid w:val="00A51F4E"/>
    <w:rsid w:val="00A533DB"/>
    <w:rsid w:val="00A538C7"/>
    <w:rsid w:val="00A5397B"/>
    <w:rsid w:val="00A54DA6"/>
    <w:rsid w:val="00A57B20"/>
    <w:rsid w:val="00A57D58"/>
    <w:rsid w:val="00A6116D"/>
    <w:rsid w:val="00A65F2C"/>
    <w:rsid w:val="00A66646"/>
    <w:rsid w:val="00A71DC3"/>
    <w:rsid w:val="00A72188"/>
    <w:rsid w:val="00A734EF"/>
    <w:rsid w:val="00A737D3"/>
    <w:rsid w:val="00A73873"/>
    <w:rsid w:val="00A765D2"/>
    <w:rsid w:val="00A8041F"/>
    <w:rsid w:val="00A8062A"/>
    <w:rsid w:val="00A807A5"/>
    <w:rsid w:val="00A814A8"/>
    <w:rsid w:val="00A842F8"/>
    <w:rsid w:val="00A8458D"/>
    <w:rsid w:val="00A863D9"/>
    <w:rsid w:val="00A87B0A"/>
    <w:rsid w:val="00A93198"/>
    <w:rsid w:val="00A94D38"/>
    <w:rsid w:val="00A94FFF"/>
    <w:rsid w:val="00A9668D"/>
    <w:rsid w:val="00A97137"/>
    <w:rsid w:val="00AA0002"/>
    <w:rsid w:val="00AA138E"/>
    <w:rsid w:val="00AA1BF0"/>
    <w:rsid w:val="00AA3059"/>
    <w:rsid w:val="00AA4441"/>
    <w:rsid w:val="00AA5045"/>
    <w:rsid w:val="00AA73FE"/>
    <w:rsid w:val="00AA7D8F"/>
    <w:rsid w:val="00AB0BFD"/>
    <w:rsid w:val="00AB14AF"/>
    <w:rsid w:val="00AC1CE7"/>
    <w:rsid w:val="00AC390C"/>
    <w:rsid w:val="00AC4C9F"/>
    <w:rsid w:val="00AC51F3"/>
    <w:rsid w:val="00AC532F"/>
    <w:rsid w:val="00AC710B"/>
    <w:rsid w:val="00AC7236"/>
    <w:rsid w:val="00AC768E"/>
    <w:rsid w:val="00AC7991"/>
    <w:rsid w:val="00AC7B67"/>
    <w:rsid w:val="00AD019C"/>
    <w:rsid w:val="00AD0B89"/>
    <w:rsid w:val="00AD3A4B"/>
    <w:rsid w:val="00AD47D4"/>
    <w:rsid w:val="00AD62D8"/>
    <w:rsid w:val="00AD78DA"/>
    <w:rsid w:val="00AE1546"/>
    <w:rsid w:val="00AE2467"/>
    <w:rsid w:val="00AE33D9"/>
    <w:rsid w:val="00AE7A63"/>
    <w:rsid w:val="00AF186C"/>
    <w:rsid w:val="00AF267E"/>
    <w:rsid w:val="00AF63C3"/>
    <w:rsid w:val="00AF7584"/>
    <w:rsid w:val="00AF7CE1"/>
    <w:rsid w:val="00B0031B"/>
    <w:rsid w:val="00B00E7C"/>
    <w:rsid w:val="00B011E3"/>
    <w:rsid w:val="00B02AE2"/>
    <w:rsid w:val="00B0301F"/>
    <w:rsid w:val="00B0351C"/>
    <w:rsid w:val="00B03934"/>
    <w:rsid w:val="00B048B1"/>
    <w:rsid w:val="00B065A8"/>
    <w:rsid w:val="00B11686"/>
    <w:rsid w:val="00B12C6B"/>
    <w:rsid w:val="00B13276"/>
    <w:rsid w:val="00B139D9"/>
    <w:rsid w:val="00B14EAD"/>
    <w:rsid w:val="00B22DD8"/>
    <w:rsid w:val="00B262B6"/>
    <w:rsid w:val="00B26826"/>
    <w:rsid w:val="00B2736E"/>
    <w:rsid w:val="00B31D15"/>
    <w:rsid w:val="00B31D8E"/>
    <w:rsid w:val="00B32E81"/>
    <w:rsid w:val="00B34146"/>
    <w:rsid w:val="00B351C5"/>
    <w:rsid w:val="00B37CF2"/>
    <w:rsid w:val="00B437D7"/>
    <w:rsid w:val="00B43C10"/>
    <w:rsid w:val="00B46744"/>
    <w:rsid w:val="00B477DB"/>
    <w:rsid w:val="00B50307"/>
    <w:rsid w:val="00B5050B"/>
    <w:rsid w:val="00B50EBF"/>
    <w:rsid w:val="00B51D7A"/>
    <w:rsid w:val="00B53ED3"/>
    <w:rsid w:val="00B54E3D"/>
    <w:rsid w:val="00B55214"/>
    <w:rsid w:val="00B55FAF"/>
    <w:rsid w:val="00B5651D"/>
    <w:rsid w:val="00B57525"/>
    <w:rsid w:val="00B62279"/>
    <w:rsid w:val="00B64AEB"/>
    <w:rsid w:val="00B64D08"/>
    <w:rsid w:val="00B70A39"/>
    <w:rsid w:val="00B70AB2"/>
    <w:rsid w:val="00B72EEE"/>
    <w:rsid w:val="00B74D2D"/>
    <w:rsid w:val="00B76F72"/>
    <w:rsid w:val="00B809B1"/>
    <w:rsid w:val="00B8103B"/>
    <w:rsid w:val="00B824F1"/>
    <w:rsid w:val="00B87183"/>
    <w:rsid w:val="00B92AD4"/>
    <w:rsid w:val="00BA02C7"/>
    <w:rsid w:val="00BA1339"/>
    <w:rsid w:val="00BA1684"/>
    <w:rsid w:val="00BB1819"/>
    <w:rsid w:val="00BB42DF"/>
    <w:rsid w:val="00BB4EBA"/>
    <w:rsid w:val="00BB508A"/>
    <w:rsid w:val="00BB5DA9"/>
    <w:rsid w:val="00BC014F"/>
    <w:rsid w:val="00BC0164"/>
    <w:rsid w:val="00BC28D4"/>
    <w:rsid w:val="00BC2BB1"/>
    <w:rsid w:val="00BC5B54"/>
    <w:rsid w:val="00BC5D2F"/>
    <w:rsid w:val="00BC78A2"/>
    <w:rsid w:val="00BD0BD5"/>
    <w:rsid w:val="00BD142D"/>
    <w:rsid w:val="00BD505D"/>
    <w:rsid w:val="00BD61A7"/>
    <w:rsid w:val="00BE09CA"/>
    <w:rsid w:val="00BE114C"/>
    <w:rsid w:val="00BE60BA"/>
    <w:rsid w:val="00BE7761"/>
    <w:rsid w:val="00BF03A9"/>
    <w:rsid w:val="00BF0F57"/>
    <w:rsid w:val="00BF14BC"/>
    <w:rsid w:val="00BF1BD2"/>
    <w:rsid w:val="00BF434B"/>
    <w:rsid w:val="00C00948"/>
    <w:rsid w:val="00C00B45"/>
    <w:rsid w:val="00C00C0F"/>
    <w:rsid w:val="00C047F9"/>
    <w:rsid w:val="00C06389"/>
    <w:rsid w:val="00C06CDB"/>
    <w:rsid w:val="00C06D0F"/>
    <w:rsid w:val="00C070FB"/>
    <w:rsid w:val="00C13799"/>
    <w:rsid w:val="00C20830"/>
    <w:rsid w:val="00C2460C"/>
    <w:rsid w:val="00C24BD8"/>
    <w:rsid w:val="00C2552A"/>
    <w:rsid w:val="00C308BE"/>
    <w:rsid w:val="00C31F5F"/>
    <w:rsid w:val="00C32053"/>
    <w:rsid w:val="00C33976"/>
    <w:rsid w:val="00C37773"/>
    <w:rsid w:val="00C40FD8"/>
    <w:rsid w:val="00C41730"/>
    <w:rsid w:val="00C41733"/>
    <w:rsid w:val="00C43D44"/>
    <w:rsid w:val="00C462C4"/>
    <w:rsid w:val="00C55A65"/>
    <w:rsid w:val="00C5702B"/>
    <w:rsid w:val="00C60C71"/>
    <w:rsid w:val="00C632B3"/>
    <w:rsid w:val="00C63B7C"/>
    <w:rsid w:val="00C64A9A"/>
    <w:rsid w:val="00C65F66"/>
    <w:rsid w:val="00C70D48"/>
    <w:rsid w:val="00C71038"/>
    <w:rsid w:val="00C7694E"/>
    <w:rsid w:val="00C77158"/>
    <w:rsid w:val="00C77DFE"/>
    <w:rsid w:val="00C80D4B"/>
    <w:rsid w:val="00C8278A"/>
    <w:rsid w:val="00C8558C"/>
    <w:rsid w:val="00C85ABE"/>
    <w:rsid w:val="00C85ACE"/>
    <w:rsid w:val="00C90A57"/>
    <w:rsid w:val="00C91F07"/>
    <w:rsid w:val="00C92120"/>
    <w:rsid w:val="00C942FC"/>
    <w:rsid w:val="00C966DA"/>
    <w:rsid w:val="00C976B2"/>
    <w:rsid w:val="00CA1213"/>
    <w:rsid w:val="00CA16E3"/>
    <w:rsid w:val="00CA2E29"/>
    <w:rsid w:val="00CA3607"/>
    <w:rsid w:val="00CA41A4"/>
    <w:rsid w:val="00CA6D02"/>
    <w:rsid w:val="00CA72F1"/>
    <w:rsid w:val="00CB2DCB"/>
    <w:rsid w:val="00CB2EDF"/>
    <w:rsid w:val="00CB4392"/>
    <w:rsid w:val="00CB4591"/>
    <w:rsid w:val="00CB6F85"/>
    <w:rsid w:val="00CC0473"/>
    <w:rsid w:val="00CC1E8D"/>
    <w:rsid w:val="00CC3970"/>
    <w:rsid w:val="00CC3ED1"/>
    <w:rsid w:val="00CC4988"/>
    <w:rsid w:val="00CC49B2"/>
    <w:rsid w:val="00CC5FB9"/>
    <w:rsid w:val="00CD1E89"/>
    <w:rsid w:val="00CD5B8C"/>
    <w:rsid w:val="00CD66D5"/>
    <w:rsid w:val="00CD6AD1"/>
    <w:rsid w:val="00CE0A40"/>
    <w:rsid w:val="00CE1852"/>
    <w:rsid w:val="00CE2946"/>
    <w:rsid w:val="00CE4329"/>
    <w:rsid w:val="00CE6C79"/>
    <w:rsid w:val="00CF1014"/>
    <w:rsid w:val="00CF143A"/>
    <w:rsid w:val="00CF6A79"/>
    <w:rsid w:val="00CF7619"/>
    <w:rsid w:val="00D00EA0"/>
    <w:rsid w:val="00D01999"/>
    <w:rsid w:val="00D01A50"/>
    <w:rsid w:val="00D0220F"/>
    <w:rsid w:val="00D05D33"/>
    <w:rsid w:val="00D160F3"/>
    <w:rsid w:val="00D17B72"/>
    <w:rsid w:val="00D17E86"/>
    <w:rsid w:val="00D201E6"/>
    <w:rsid w:val="00D20FFB"/>
    <w:rsid w:val="00D23118"/>
    <w:rsid w:val="00D24AA1"/>
    <w:rsid w:val="00D2517E"/>
    <w:rsid w:val="00D25CD7"/>
    <w:rsid w:val="00D3261D"/>
    <w:rsid w:val="00D33A08"/>
    <w:rsid w:val="00D35F06"/>
    <w:rsid w:val="00D36192"/>
    <w:rsid w:val="00D36226"/>
    <w:rsid w:val="00D40DB7"/>
    <w:rsid w:val="00D43886"/>
    <w:rsid w:val="00D455D4"/>
    <w:rsid w:val="00D45E62"/>
    <w:rsid w:val="00D464AF"/>
    <w:rsid w:val="00D46DC4"/>
    <w:rsid w:val="00D5062B"/>
    <w:rsid w:val="00D53541"/>
    <w:rsid w:val="00D54F65"/>
    <w:rsid w:val="00D55E39"/>
    <w:rsid w:val="00D60633"/>
    <w:rsid w:val="00D620FF"/>
    <w:rsid w:val="00D63E1C"/>
    <w:rsid w:val="00D65A90"/>
    <w:rsid w:val="00D65BF3"/>
    <w:rsid w:val="00D73D35"/>
    <w:rsid w:val="00D74C34"/>
    <w:rsid w:val="00D7679A"/>
    <w:rsid w:val="00D7679D"/>
    <w:rsid w:val="00D76A3B"/>
    <w:rsid w:val="00D80821"/>
    <w:rsid w:val="00D83505"/>
    <w:rsid w:val="00D85CEF"/>
    <w:rsid w:val="00D872B1"/>
    <w:rsid w:val="00D91D07"/>
    <w:rsid w:val="00DA1F9A"/>
    <w:rsid w:val="00DA6372"/>
    <w:rsid w:val="00DB1688"/>
    <w:rsid w:val="00DB4899"/>
    <w:rsid w:val="00DC1CC0"/>
    <w:rsid w:val="00DC273F"/>
    <w:rsid w:val="00DC2BAE"/>
    <w:rsid w:val="00DC38B8"/>
    <w:rsid w:val="00DC4475"/>
    <w:rsid w:val="00DC58C0"/>
    <w:rsid w:val="00DD3A2B"/>
    <w:rsid w:val="00DD5ABE"/>
    <w:rsid w:val="00DD61DE"/>
    <w:rsid w:val="00DD72FC"/>
    <w:rsid w:val="00DE11A5"/>
    <w:rsid w:val="00DE25A0"/>
    <w:rsid w:val="00DE2634"/>
    <w:rsid w:val="00DE450C"/>
    <w:rsid w:val="00DE4E91"/>
    <w:rsid w:val="00DF0B35"/>
    <w:rsid w:val="00DF39D2"/>
    <w:rsid w:val="00DF56A7"/>
    <w:rsid w:val="00DF6BBB"/>
    <w:rsid w:val="00DF7125"/>
    <w:rsid w:val="00E017F3"/>
    <w:rsid w:val="00E01912"/>
    <w:rsid w:val="00E04749"/>
    <w:rsid w:val="00E07A22"/>
    <w:rsid w:val="00E16674"/>
    <w:rsid w:val="00E21911"/>
    <w:rsid w:val="00E2417A"/>
    <w:rsid w:val="00E25B4B"/>
    <w:rsid w:val="00E26437"/>
    <w:rsid w:val="00E3093E"/>
    <w:rsid w:val="00E30E17"/>
    <w:rsid w:val="00E3677B"/>
    <w:rsid w:val="00E37F4B"/>
    <w:rsid w:val="00E411A9"/>
    <w:rsid w:val="00E4350D"/>
    <w:rsid w:val="00E4387D"/>
    <w:rsid w:val="00E43A22"/>
    <w:rsid w:val="00E43E83"/>
    <w:rsid w:val="00E459D6"/>
    <w:rsid w:val="00E4616C"/>
    <w:rsid w:val="00E5325E"/>
    <w:rsid w:val="00E54CEB"/>
    <w:rsid w:val="00E557D7"/>
    <w:rsid w:val="00E55E85"/>
    <w:rsid w:val="00E560EA"/>
    <w:rsid w:val="00E62588"/>
    <w:rsid w:val="00E6313E"/>
    <w:rsid w:val="00E644BA"/>
    <w:rsid w:val="00E71BCB"/>
    <w:rsid w:val="00E7396A"/>
    <w:rsid w:val="00E73FD6"/>
    <w:rsid w:val="00E74EFA"/>
    <w:rsid w:val="00E76CD4"/>
    <w:rsid w:val="00E86CF4"/>
    <w:rsid w:val="00E90586"/>
    <w:rsid w:val="00E90D10"/>
    <w:rsid w:val="00E91585"/>
    <w:rsid w:val="00E9183E"/>
    <w:rsid w:val="00E91C1D"/>
    <w:rsid w:val="00E936B6"/>
    <w:rsid w:val="00E94476"/>
    <w:rsid w:val="00E948E4"/>
    <w:rsid w:val="00E958F8"/>
    <w:rsid w:val="00E960BA"/>
    <w:rsid w:val="00E965B0"/>
    <w:rsid w:val="00E96C90"/>
    <w:rsid w:val="00E9768D"/>
    <w:rsid w:val="00EA067A"/>
    <w:rsid w:val="00EA1A26"/>
    <w:rsid w:val="00EA2A80"/>
    <w:rsid w:val="00EA2F92"/>
    <w:rsid w:val="00EA5A23"/>
    <w:rsid w:val="00EA7141"/>
    <w:rsid w:val="00EB157C"/>
    <w:rsid w:val="00EB27E9"/>
    <w:rsid w:val="00EB3197"/>
    <w:rsid w:val="00EB47D2"/>
    <w:rsid w:val="00EB5774"/>
    <w:rsid w:val="00EB6169"/>
    <w:rsid w:val="00EB64CF"/>
    <w:rsid w:val="00EB74A3"/>
    <w:rsid w:val="00EC1F3E"/>
    <w:rsid w:val="00EC3749"/>
    <w:rsid w:val="00EC4129"/>
    <w:rsid w:val="00EC65CA"/>
    <w:rsid w:val="00ED2C01"/>
    <w:rsid w:val="00ED5320"/>
    <w:rsid w:val="00ED7087"/>
    <w:rsid w:val="00ED7B9C"/>
    <w:rsid w:val="00EE3131"/>
    <w:rsid w:val="00EE6D9A"/>
    <w:rsid w:val="00EE7426"/>
    <w:rsid w:val="00EF0027"/>
    <w:rsid w:val="00EF0F49"/>
    <w:rsid w:val="00EF173C"/>
    <w:rsid w:val="00EF19DF"/>
    <w:rsid w:val="00EF26EB"/>
    <w:rsid w:val="00EF291C"/>
    <w:rsid w:val="00EF584E"/>
    <w:rsid w:val="00EF7663"/>
    <w:rsid w:val="00F007F5"/>
    <w:rsid w:val="00F01D4C"/>
    <w:rsid w:val="00F02583"/>
    <w:rsid w:val="00F045A3"/>
    <w:rsid w:val="00F048CC"/>
    <w:rsid w:val="00F04C12"/>
    <w:rsid w:val="00F052B6"/>
    <w:rsid w:val="00F058DC"/>
    <w:rsid w:val="00F06EE6"/>
    <w:rsid w:val="00F115D4"/>
    <w:rsid w:val="00F14219"/>
    <w:rsid w:val="00F1465D"/>
    <w:rsid w:val="00F149C7"/>
    <w:rsid w:val="00F14A3D"/>
    <w:rsid w:val="00F1565A"/>
    <w:rsid w:val="00F156C3"/>
    <w:rsid w:val="00F17B6D"/>
    <w:rsid w:val="00F2455B"/>
    <w:rsid w:val="00F2513D"/>
    <w:rsid w:val="00F25E14"/>
    <w:rsid w:val="00F271F7"/>
    <w:rsid w:val="00F36B32"/>
    <w:rsid w:val="00F36C21"/>
    <w:rsid w:val="00F36D0B"/>
    <w:rsid w:val="00F43CE6"/>
    <w:rsid w:val="00F444F7"/>
    <w:rsid w:val="00F45722"/>
    <w:rsid w:val="00F462EB"/>
    <w:rsid w:val="00F50082"/>
    <w:rsid w:val="00F519C6"/>
    <w:rsid w:val="00F51B2D"/>
    <w:rsid w:val="00F54B9B"/>
    <w:rsid w:val="00F55497"/>
    <w:rsid w:val="00F56075"/>
    <w:rsid w:val="00F57A5E"/>
    <w:rsid w:val="00F607AE"/>
    <w:rsid w:val="00F62599"/>
    <w:rsid w:val="00F62C3C"/>
    <w:rsid w:val="00F63B47"/>
    <w:rsid w:val="00F64602"/>
    <w:rsid w:val="00F65701"/>
    <w:rsid w:val="00F7230C"/>
    <w:rsid w:val="00F73DBE"/>
    <w:rsid w:val="00F74C22"/>
    <w:rsid w:val="00F760B6"/>
    <w:rsid w:val="00F77002"/>
    <w:rsid w:val="00F80B2F"/>
    <w:rsid w:val="00F81D1A"/>
    <w:rsid w:val="00F84389"/>
    <w:rsid w:val="00F851EC"/>
    <w:rsid w:val="00F854CA"/>
    <w:rsid w:val="00F855A7"/>
    <w:rsid w:val="00F86B1F"/>
    <w:rsid w:val="00F87AF0"/>
    <w:rsid w:val="00F93CC5"/>
    <w:rsid w:val="00F94259"/>
    <w:rsid w:val="00F96F1F"/>
    <w:rsid w:val="00FA0025"/>
    <w:rsid w:val="00FA0E7F"/>
    <w:rsid w:val="00FA24B0"/>
    <w:rsid w:val="00FA4314"/>
    <w:rsid w:val="00FA45BB"/>
    <w:rsid w:val="00FA5099"/>
    <w:rsid w:val="00FA72FD"/>
    <w:rsid w:val="00FB04B7"/>
    <w:rsid w:val="00FB4551"/>
    <w:rsid w:val="00FB698B"/>
    <w:rsid w:val="00FC1380"/>
    <w:rsid w:val="00FC28EF"/>
    <w:rsid w:val="00FC2F44"/>
    <w:rsid w:val="00FC62BC"/>
    <w:rsid w:val="00FC63D2"/>
    <w:rsid w:val="00FC7E5A"/>
    <w:rsid w:val="00FD1481"/>
    <w:rsid w:val="00FD30D6"/>
    <w:rsid w:val="00FD6378"/>
    <w:rsid w:val="00FE2612"/>
    <w:rsid w:val="00FE2DE8"/>
    <w:rsid w:val="00FE4FE3"/>
    <w:rsid w:val="00FF018B"/>
    <w:rsid w:val="00FF0708"/>
    <w:rsid w:val="00FF09F3"/>
    <w:rsid w:val="00FF0CF2"/>
    <w:rsid w:val="00FF170B"/>
    <w:rsid w:val="00FF3038"/>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eaeaea"/>
    </o:shapedefaults>
    <o:shapelayout v:ext="edit">
      <o:idmap v:ext="edit" data="2"/>
    </o:shapelayout>
  </w:shapeDefaults>
  <w:decimalSymbol w:val="."/>
  <w:listSeparator w:val=","/>
  <w14:docId w14:val="1C2634FD"/>
  <w15:chartTrackingRefBased/>
  <w15:docId w15:val="{4BC66178-F6BA-4EEE-9576-5437723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ヘッダー (文字)"/>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a9">
    <w:name w:val="annotation reference"/>
    <w:uiPriority w:val="99"/>
    <w:semiHidden/>
    <w:unhideWhenUsed/>
    <w:rsid w:val="005E7379"/>
    <w:rPr>
      <w:sz w:val="16"/>
      <w:szCs w:val="16"/>
    </w:rPr>
  </w:style>
  <w:style w:type="paragraph" w:styleId="aa">
    <w:name w:val="annotation text"/>
    <w:basedOn w:val="a"/>
    <w:link w:val="ab"/>
    <w:uiPriority w:val="99"/>
    <w:unhideWhenUsed/>
    <w:rsid w:val="005E7379"/>
    <w:rPr>
      <w:sz w:val="20"/>
      <w:szCs w:val="20"/>
    </w:rPr>
  </w:style>
  <w:style w:type="character" w:customStyle="1" w:styleId="ab">
    <w:name w:val="コメント文字列 (文字)"/>
    <w:link w:val="aa"/>
    <w:uiPriority w:val="99"/>
    <w:rsid w:val="005E7379"/>
    <w:rPr>
      <w:lang w:eastAsia="ja-JP"/>
    </w:rPr>
  </w:style>
  <w:style w:type="paragraph" w:customStyle="1" w:styleId="ExperimentalText">
    <w:name w:val="Experimental Text"/>
    <w:basedOn w:val="a"/>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a"/>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ac">
    <w:name w:val="annotation subject"/>
    <w:basedOn w:val="aa"/>
    <w:next w:val="aa"/>
    <w:link w:val="ad"/>
    <w:uiPriority w:val="99"/>
    <w:semiHidden/>
    <w:unhideWhenUsed/>
    <w:rsid w:val="00B8103B"/>
    <w:rPr>
      <w:b/>
      <w:bCs/>
    </w:rPr>
  </w:style>
  <w:style w:type="character" w:customStyle="1" w:styleId="ad">
    <w:name w:val="コメント内容 (文字)"/>
    <w:link w:val="ac"/>
    <w:uiPriority w:val="99"/>
    <w:semiHidden/>
    <w:rsid w:val="00B8103B"/>
    <w:rPr>
      <w:b/>
      <w:bCs/>
      <w:lang w:eastAsia="ja-JP"/>
    </w:rPr>
  </w:style>
  <w:style w:type="character" w:styleId="ae">
    <w:name w:val="Hyperlink"/>
    <w:uiPriority w:val="99"/>
    <w:unhideWhenUsed/>
    <w:rsid w:val="002820EB"/>
    <w:rPr>
      <w:color w:val="0563C1"/>
      <w:u w:val="single"/>
    </w:rPr>
  </w:style>
  <w:style w:type="character" w:styleId="af">
    <w:name w:val="Unresolved Mention"/>
    <w:uiPriority w:val="99"/>
    <w:semiHidden/>
    <w:unhideWhenUsed/>
    <w:rsid w:val="002820EB"/>
    <w:rPr>
      <w:color w:val="605E5C"/>
      <w:shd w:val="clear" w:color="auto" w:fill="E1DFDD"/>
    </w:rPr>
  </w:style>
  <w:style w:type="paragraph" w:customStyle="1" w:styleId="H2">
    <w:name w:val="H2"/>
    <w:basedOn w:val="H1"/>
    <w:next w:val="a"/>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styleId="af0">
    <w:name w:val="List Paragraph"/>
    <w:basedOn w:val="a"/>
    <w:uiPriority w:val="34"/>
    <w:qFormat/>
    <w:rsid w:val="008F785B"/>
    <w:pPr>
      <w:ind w:left="720"/>
      <w:contextualSpacing/>
    </w:pPr>
  </w:style>
  <w:style w:type="character" w:customStyle="1" w:styleId="c-pjlv">
    <w:name w:val="c-pjlv"/>
    <w:basedOn w:val="a0"/>
    <w:rsid w:val="00DE450C"/>
  </w:style>
  <w:style w:type="paragraph" w:styleId="af1">
    <w:name w:val="Revision"/>
    <w:hidden/>
    <w:uiPriority w:val="99"/>
    <w:semiHidden/>
    <w:rsid w:val="005163E6"/>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5.tiff"/><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yu\Downloads\Angewandte%20Research%20Artic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2EA2C-2F81-4FF4-8767-EB10FDAD3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Angewandte Research Article</Template>
  <TotalTime>3</TotalTime>
  <Pages>10</Pages>
  <Words>4946</Words>
  <Characters>28193</Characters>
  <Application>Microsoft Office Word</Application>
  <DocSecurity>0</DocSecurity>
  <Lines>234</Lines>
  <Paragraphs>66</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33073</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Yusuke Ide</dc:creator>
  <cp:keywords/>
  <cp:lastModifiedBy>Yusuke Ide</cp:lastModifiedBy>
  <cp:revision>4</cp:revision>
  <cp:lastPrinted>2012-11-08T05:19:00Z</cp:lastPrinted>
  <dcterms:created xsi:type="dcterms:W3CDTF">2024-11-09T00:57:00Z</dcterms:created>
  <dcterms:modified xsi:type="dcterms:W3CDTF">2025-04-09T04:23:00Z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y fmtid="{D5CDD505-2E9C-101B-9397-08002B2CF9AE}" pid="3" name="GrammarlyDocumentId">
    <vt:lpwstr>4735aff9185a542fad5a19f8b32c1f072dd7cfce7be30f952d98c072a30747e7</vt:lpwstr>
  </property>
</Properties>
</file>