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BF68E" w14:textId="77777777" w:rsidR="00551E36" w:rsidRPr="00120368" w:rsidRDefault="00551E36" w:rsidP="00551E36">
      <w:pPr>
        <w:spacing w:after="180" w:line="360" w:lineRule="auto"/>
        <w:jc w:val="center"/>
        <w:rPr>
          <w:rFonts w:ascii="Times New Roman" w:hAnsi="Times New Roman" w:cs="Times New Roman"/>
          <w:b/>
          <w:bCs/>
          <w:sz w:val="28"/>
          <w:szCs w:val="32"/>
        </w:rPr>
      </w:pPr>
      <w:r w:rsidRPr="00120368">
        <w:rPr>
          <w:rFonts w:ascii="Times New Roman" w:hAnsi="Times New Roman" w:cs="Times New Roman"/>
          <w:b/>
          <w:bCs/>
          <w:sz w:val="28"/>
          <w:szCs w:val="32"/>
        </w:rPr>
        <w:t xml:space="preserve">Transmission electron microscopy image based micromagnetic simulations for optimizing nanostructure of </w:t>
      </w:r>
      <w:proofErr w:type="spellStart"/>
      <w:r w:rsidRPr="00120368">
        <w:rPr>
          <w:rFonts w:ascii="Times New Roman" w:hAnsi="Times New Roman" w:cs="Times New Roman"/>
          <w:b/>
          <w:bCs/>
          <w:sz w:val="28"/>
          <w:szCs w:val="32"/>
        </w:rPr>
        <w:t>FePt</w:t>
      </w:r>
      <w:proofErr w:type="spellEnd"/>
      <w:r w:rsidRPr="00120368">
        <w:rPr>
          <w:rFonts w:ascii="Times New Roman" w:hAnsi="Times New Roman" w:cs="Times New Roman"/>
          <w:b/>
          <w:bCs/>
          <w:sz w:val="28"/>
          <w:szCs w:val="32"/>
        </w:rPr>
        <w:t>-X heat-assisted magnetic recording media</w:t>
      </w:r>
    </w:p>
    <w:p w14:paraId="0CEE9755" w14:textId="77777777" w:rsidR="00551E36" w:rsidRPr="00120368" w:rsidRDefault="00551E36" w:rsidP="00551E36">
      <w:pPr>
        <w:spacing w:line="276" w:lineRule="auto"/>
        <w:jc w:val="center"/>
        <w:rPr>
          <w:rFonts w:ascii="Times New Roman" w:hAnsi="Times New Roman" w:cs="Times New Roman"/>
          <w:sz w:val="24"/>
          <w:szCs w:val="28"/>
        </w:rPr>
      </w:pPr>
      <w:r w:rsidRPr="00120368">
        <w:rPr>
          <w:rFonts w:ascii="Times New Roman" w:hAnsi="Times New Roman" w:cs="Times New Roman"/>
          <w:sz w:val="24"/>
          <w:szCs w:val="28"/>
        </w:rPr>
        <w:t>A. Bolyachkin</w:t>
      </w:r>
      <w:r w:rsidRPr="00120368">
        <w:rPr>
          <w:rFonts w:ascii="Times New Roman" w:hAnsi="Times New Roman" w:cs="Times New Roman"/>
          <w:sz w:val="24"/>
          <w:szCs w:val="28"/>
          <w:vertAlign w:val="superscript"/>
        </w:rPr>
        <w:t>1</w:t>
      </w:r>
      <w:r w:rsidRPr="00120368">
        <w:rPr>
          <w:rFonts w:ascii="Times New Roman" w:hAnsi="Times New Roman" w:cs="Times New Roman"/>
          <w:sz w:val="24"/>
          <w:szCs w:val="28"/>
        </w:rPr>
        <w:t>, H. Sepehri-Amin</w:t>
      </w:r>
      <w:r w:rsidRPr="00120368">
        <w:rPr>
          <w:rFonts w:ascii="Times New Roman" w:hAnsi="Times New Roman" w:cs="Times New Roman"/>
          <w:sz w:val="24"/>
          <w:szCs w:val="28"/>
          <w:vertAlign w:val="superscript"/>
        </w:rPr>
        <w:t>1*</w:t>
      </w:r>
      <w:r w:rsidRPr="00120368">
        <w:rPr>
          <w:rFonts w:ascii="Times New Roman" w:hAnsi="Times New Roman" w:cs="Times New Roman"/>
          <w:sz w:val="24"/>
          <w:szCs w:val="28"/>
        </w:rPr>
        <w:t>, I. Suzuki</w:t>
      </w:r>
      <w:r w:rsidRPr="00120368">
        <w:rPr>
          <w:rFonts w:ascii="Times New Roman" w:hAnsi="Times New Roman" w:cs="Times New Roman"/>
          <w:sz w:val="24"/>
          <w:szCs w:val="28"/>
          <w:vertAlign w:val="superscript"/>
        </w:rPr>
        <w:t>1</w:t>
      </w:r>
      <w:r w:rsidRPr="00120368">
        <w:rPr>
          <w:rFonts w:ascii="Times New Roman" w:hAnsi="Times New Roman" w:cs="Times New Roman"/>
          <w:sz w:val="24"/>
          <w:szCs w:val="28"/>
        </w:rPr>
        <w:t>, H. Tajiri</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Y.K. Takahashi</w:t>
      </w:r>
      <w:r w:rsidRPr="00120368">
        <w:rPr>
          <w:rFonts w:ascii="Times New Roman" w:hAnsi="Times New Roman" w:cs="Times New Roman"/>
          <w:sz w:val="24"/>
          <w:szCs w:val="28"/>
          <w:vertAlign w:val="superscript"/>
        </w:rPr>
        <w:t>1</w:t>
      </w:r>
      <w:r w:rsidRPr="00120368">
        <w:rPr>
          <w:rFonts w:ascii="Times New Roman" w:hAnsi="Times New Roman" w:cs="Times New Roman"/>
          <w:sz w:val="24"/>
          <w:szCs w:val="28"/>
        </w:rPr>
        <w:t>,</w:t>
      </w:r>
    </w:p>
    <w:p w14:paraId="3830412A" w14:textId="0DF89F28" w:rsidR="00551E36" w:rsidRPr="00120368" w:rsidRDefault="00551E36" w:rsidP="00D24B2F">
      <w:pPr>
        <w:spacing w:after="180" w:line="360" w:lineRule="auto"/>
        <w:jc w:val="center"/>
        <w:rPr>
          <w:rFonts w:ascii="Times New Roman" w:hAnsi="Times New Roman" w:cs="Times New Roman"/>
          <w:sz w:val="24"/>
          <w:szCs w:val="28"/>
        </w:rPr>
      </w:pPr>
      <w:r w:rsidRPr="00120368">
        <w:rPr>
          <w:rFonts w:ascii="Times New Roman" w:hAnsi="Times New Roman" w:cs="Times New Roman"/>
          <w:sz w:val="24"/>
          <w:szCs w:val="28"/>
        </w:rPr>
        <w:t>K. Srinivasan</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H. Ho</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H. Yuan</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T. Seki</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A. Ajan</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and K. Hono</w:t>
      </w:r>
      <w:r w:rsidRPr="00120368">
        <w:rPr>
          <w:rFonts w:ascii="Times New Roman" w:hAnsi="Times New Roman" w:cs="Times New Roman"/>
          <w:sz w:val="24"/>
          <w:szCs w:val="28"/>
          <w:vertAlign w:val="superscript"/>
        </w:rPr>
        <w:t>1</w:t>
      </w:r>
    </w:p>
    <w:p w14:paraId="2E40C552" w14:textId="77777777" w:rsidR="00551E36" w:rsidRPr="00120368" w:rsidRDefault="00551E36" w:rsidP="00D24B2F">
      <w:pPr>
        <w:spacing w:line="360" w:lineRule="auto"/>
        <w:jc w:val="center"/>
        <w:rPr>
          <w:rFonts w:ascii="Times New Roman" w:hAnsi="Times New Roman" w:cs="Times New Roman"/>
          <w:sz w:val="24"/>
          <w:szCs w:val="28"/>
        </w:rPr>
      </w:pPr>
      <w:r w:rsidRPr="00120368">
        <w:rPr>
          <w:rFonts w:ascii="Times New Roman" w:hAnsi="Times New Roman" w:cs="Times New Roman"/>
          <w:sz w:val="24"/>
          <w:szCs w:val="28"/>
          <w:vertAlign w:val="superscript"/>
        </w:rPr>
        <w:t>1</w:t>
      </w:r>
      <w:r w:rsidRPr="00120368">
        <w:rPr>
          <w:rFonts w:ascii="Times New Roman" w:hAnsi="Times New Roman" w:cs="Times New Roman"/>
          <w:sz w:val="24"/>
          <w:szCs w:val="28"/>
        </w:rPr>
        <w:t xml:space="preserve">National Institute for Materials Science, 1-2-1 </w:t>
      </w:r>
      <w:proofErr w:type="spellStart"/>
      <w:r w:rsidRPr="00120368">
        <w:rPr>
          <w:rFonts w:ascii="Times New Roman" w:hAnsi="Times New Roman" w:cs="Times New Roman"/>
          <w:sz w:val="24"/>
          <w:szCs w:val="28"/>
        </w:rPr>
        <w:t>Sengen</w:t>
      </w:r>
      <w:proofErr w:type="spellEnd"/>
      <w:r w:rsidRPr="00120368">
        <w:rPr>
          <w:rFonts w:ascii="Times New Roman" w:hAnsi="Times New Roman" w:cs="Times New Roman"/>
          <w:sz w:val="24"/>
          <w:szCs w:val="28"/>
        </w:rPr>
        <w:t>, Tsukuba 305-0047, Japan</w:t>
      </w:r>
    </w:p>
    <w:p w14:paraId="05DEA532" w14:textId="77777777" w:rsidR="00551E36" w:rsidRPr="00120368" w:rsidRDefault="00551E36" w:rsidP="00D24B2F">
      <w:pPr>
        <w:spacing w:line="360" w:lineRule="auto"/>
        <w:jc w:val="center"/>
        <w:rPr>
          <w:rFonts w:ascii="Times New Roman" w:hAnsi="Times New Roman" w:cs="Times New Roman"/>
          <w:sz w:val="24"/>
          <w:szCs w:val="28"/>
        </w:rPr>
      </w:pP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Japan Synchrotron Radiation Research Institute (JASRI), Sayo, 679-5198, Japan</w:t>
      </w:r>
    </w:p>
    <w:p w14:paraId="497430CD" w14:textId="3CB751A1" w:rsidR="00551E36" w:rsidRPr="00120368" w:rsidRDefault="00551E36" w:rsidP="00D24B2F">
      <w:pPr>
        <w:spacing w:line="360" w:lineRule="auto"/>
        <w:jc w:val="center"/>
        <w:rPr>
          <w:rFonts w:ascii="Times New Roman" w:hAnsi="Times New Roman" w:cs="Times New Roman"/>
          <w:sz w:val="24"/>
          <w:szCs w:val="28"/>
        </w:rPr>
      </w:pP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Magnetic Recording Media Division, Western Digital Corporation,</w:t>
      </w:r>
    </w:p>
    <w:p w14:paraId="098106D0" w14:textId="77777777" w:rsidR="00551E36" w:rsidRPr="00120368" w:rsidRDefault="00551E36" w:rsidP="00D24B2F">
      <w:pPr>
        <w:spacing w:after="180" w:line="360" w:lineRule="auto"/>
        <w:jc w:val="center"/>
        <w:rPr>
          <w:rFonts w:ascii="Times New Roman" w:hAnsi="Times New Roman" w:cs="Times New Roman"/>
          <w:sz w:val="24"/>
          <w:szCs w:val="28"/>
        </w:rPr>
      </w:pPr>
      <w:r w:rsidRPr="00120368">
        <w:rPr>
          <w:rFonts w:ascii="Times New Roman" w:hAnsi="Times New Roman" w:cs="Times New Roman"/>
          <w:sz w:val="24"/>
          <w:szCs w:val="28"/>
        </w:rPr>
        <w:t>5601 Great Oaks Pkwy., San Jose, CA 95138, USA</w:t>
      </w:r>
    </w:p>
    <w:p w14:paraId="35EF00FA" w14:textId="2E6FC600" w:rsidR="00551E36" w:rsidRPr="00120368" w:rsidRDefault="00551E36"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The areal density of the heat-assisted magnetic recording (HAMR) technology has a potential to reach 4 Tb/in</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xml:space="preserve">. However, the bimodal grain size distribution and structural defects that are unavoidable in actual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nanogranular media must be minimized for further reduction of </w:t>
      </w:r>
      <w:r w:rsidR="005416BB" w:rsidRPr="00120368">
        <w:rPr>
          <w:rFonts w:ascii="Times New Roman" w:hAnsi="Times New Roman" w:cs="Times New Roman"/>
          <w:sz w:val="24"/>
          <w:szCs w:val="28"/>
        </w:rPr>
        <w:t xml:space="preserve">a </w:t>
      </w:r>
      <w:r w:rsidRPr="00120368">
        <w:rPr>
          <w:rFonts w:ascii="Times New Roman" w:hAnsi="Times New Roman" w:cs="Times New Roman"/>
          <w:sz w:val="24"/>
          <w:szCs w:val="28"/>
        </w:rPr>
        <w:t xml:space="preserve">jitter noise. Here we report transmission electron microscopy (TEM) image based micromagnetic simulations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nanogranular media in order to elucidate the role of structural defects such as [200] misalignment and {111} twins on the magnetic properties. Micromagnetic approximation </w:t>
      </w:r>
      <w:r w:rsidR="005416BB" w:rsidRPr="00120368">
        <w:rPr>
          <w:rFonts w:ascii="Times New Roman" w:hAnsi="Times New Roman" w:cs="Times New Roman"/>
          <w:sz w:val="24"/>
          <w:szCs w:val="28"/>
        </w:rPr>
        <w:t>of</w:t>
      </w:r>
      <w:r w:rsidRPr="00120368">
        <w:rPr>
          <w:rFonts w:ascii="Times New Roman" w:hAnsi="Times New Roman" w:cs="Times New Roman"/>
          <w:sz w:val="24"/>
          <w:szCs w:val="28"/>
        </w:rPr>
        <w:t xml:space="preserve"> experimental out-of-plane hysteresis loops allows to evaluate micromagnetic parameters and volume fractions of the defects in </w:t>
      </w:r>
      <w:proofErr w:type="gramStart"/>
      <w:r w:rsidRPr="00120368">
        <w:rPr>
          <w:rFonts w:ascii="Times New Roman" w:hAnsi="Times New Roman" w:cs="Times New Roman"/>
          <w:sz w:val="24"/>
          <w:szCs w:val="28"/>
        </w:rPr>
        <w:t>MgO(</w:t>
      </w:r>
      <w:proofErr w:type="gramEnd"/>
      <w:r w:rsidRPr="00120368">
        <w:rPr>
          <w:rFonts w:ascii="Times New Roman" w:hAnsi="Times New Roman" w:cs="Times New Roman"/>
          <w:sz w:val="24"/>
          <w:szCs w:val="28"/>
        </w:rPr>
        <w:t>6 nm)/</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-BN(1 nm)/</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r w:rsidR="008505C1" w:rsidRPr="00120368">
        <w:rPr>
          <w:rFonts w:ascii="Times New Roman" w:hAnsi="Times New Roman" w:cs="Times New Roman"/>
          <w:sz w:val="24"/>
          <w:szCs w:val="28"/>
        </w:rPr>
        <w:t>BN,</w:t>
      </w:r>
      <w:r w:rsidRPr="00120368">
        <w:rPr>
          <w:rFonts w:ascii="Times New Roman" w:hAnsi="Times New Roman" w:cs="Times New Roman"/>
          <w:sz w:val="24"/>
          <w:szCs w:val="28"/>
        </w:rPr>
        <w:t>C,SiO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)(7 nm) granular thin films. Synchrotron XRD of the films validated that the structural defects can be accurately evaluated by the proposed approach. The developed TEM image based micromagnetic simulations can directly link nanostructure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media </w:t>
      </w:r>
      <w:r w:rsidR="004C21FC" w:rsidRPr="00120368">
        <w:rPr>
          <w:rFonts w:ascii="Times New Roman" w:hAnsi="Times New Roman" w:cs="Times New Roman"/>
          <w:sz w:val="24"/>
          <w:szCs w:val="28"/>
        </w:rPr>
        <w:t>with</w:t>
      </w:r>
      <w:r w:rsidRPr="00120368">
        <w:rPr>
          <w:rFonts w:ascii="Times New Roman" w:hAnsi="Times New Roman" w:cs="Times New Roman"/>
          <w:sz w:val="24"/>
          <w:szCs w:val="28"/>
        </w:rPr>
        <w:t xml:space="preserve"> magnetic properties, boosting not only the optimization of the HAMR media but also a design of magnetic nanomaterials in general. </w:t>
      </w:r>
    </w:p>
    <w:p w14:paraId="737CD6E9" w14:textId="746CF5CF" w:rsidR="00D24B2F" w:rsidRPr="00120368" w:rsidRDefault="00551E36" w:rsidP="00551E36">
      <w:pPr>
        <w:spacing w:line="360" w:lineRule="auto"/>
        <w:rPr>
          <w:rFonts w:ascii="Times New Roman" w:hAnsi="Times New Roman" w:cs="Times New Roman"/>
          <w:sz w:val="24"/>
          <w:szCs w:val="28"/>
        </w:rPr>
      </w:pPr>
      <w:r w:rsidRPr="00120368">
        <w:rPr>
          <w:rFonts w:ascii="Times New Roman" w:hAnsi="Times New Roman" w:cs="Times New Roman"/>
          <w:b/>
          <w:bCs/>
          <w:sz w:val="24"/>
          <w:szCs w:val="28"/>
        </w:rPr>
        <w:t>Keywords</w:t>
      </w:r>
      <w:r w:rsidRPr="00120368">
        <w:rPr>
          <w:rFonts w:ascii="Times New Roman" w:hAnsi="Times New Roman" w:cs="Times New Roman"/>
          <w:sz w:val="24"/>
          <w:szCs w:val="28"/>
        </w:rPr>
        <w:t xml:space="preserv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nanostructure, heat-assisted magnetic recording, micromagnetic simulation</w:t>
      </w:r>
    </w:p>
    <w:p w14:paraId="131F043B" w14:textId="77777777" w:rsidR="00D24B2F" w:rsidRPr="00120368" w:rsidRDefault="00D24B2F">
      <w:pPr>
        <w:widowControl/>
        <w:jc w:val="left"/>
        <w:rPr>
          <w:rFonts w:ascii="Times New Roman" w:hAnsi="Times New Roman" w:cs="Times New Roman"/>
          <w:sz w:val="24"/>
          <w:szCs w:val="28"/>
        </w:rPr>
      </w:pPr>
      <w:r w:rsidRPr="00120368">
        <w:rPr>
          <w:rFonts w:ascii="Times New Roman" w:hAnsi="Times New Roman" w:cs="Times New Roman"/>
          <w:sz w:val="24"/>
          <w:szCs w:val="28"/>
        </w:rPr>
        <w:br w:type="page"/>
      </w:r>
    </w:p>
    <w:p w14:paraId="68156DDE" w14:textId="77777777" w:rsidR="00153A9B" w:rsidRPr="00120368" w:rsidRDefault="00153A9B"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lastRenderedPageBreak/>
        <w:t>1. Introduction</w:t>
      </w:r>
    </w:p>
    <w:p w14:paraId="1924D0D1" w14:textId="530A71A9" w:rsidR="00153A9B" w:rsidRPr="00120368" w:rsidRDefault="00153A9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Hard disk drives (HDD) occupy the dominant niche of data storage in data centers since they have the best combination of low cost and high capacity. A rapid global expansion of digital data requires HDD with increased areal recording density. However, the areal density of conventional HDD has already reached its physical limit of about 1</w:t>
      </w:r>
      <w:r w:rsidR="008A34F6" w:rsidRPr="00120368">
        <w:rPr>
          <w:rFonts w:ascii="Times New Roman" w:hAnsi="Times New Roman" w:cs="Times New Roman"/>
          <w:sz w:val="24"/>
          <w:szCs w:val="28"/>
        </w:rPr>
        <w:t> </w:t>
      </w:r>
      <w:r w:rsidRPr="00120368">
        <w:rPr>
          <w:rFonts w:ascii="Times New Roman" w:hAnsi="Times New Roman" w:cs="Times New Roman"/>
          <w:sz w:val="24"/>
          <w:szCs w:val="28"/>
        </w:rPr>
        <w:t>Tb/in</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xml:space="preserve"> arising from so-called “magnetic recording trilemma” [1], </w:t>
      </w:r>
      <w:r w:rsidRPr="00120368">
        <w:rPr>
          <w:rFonts w:ascii="Times New Roman" w:hAnsi="Times New Roman" w:cs="Times New Roman"/>
          <w:i/>
          <w:iCs/>
          <w:sz w:val="24"/>
          <w:szCs w:val="28"/>
        </w:rPr>
        <w:t>i.e.</w:t>
      </w:r>
      <w:r w:rsidRPr="00120368">
        <w:rPr>
          <w:rFonts w:ascii="Times New Roman" w:hAnsi="Times New Roman" w:cs="Times New Roman"/>
          <w:sz w:val="24"/>
          <w:szCs w:val="28"/>
        </w:rPr>
        <w:t>, smaller nanograins are needed to increase the areal density → their magnetic anisotropy should be increased to maintain thermal stability in nanosized volumes → a higher magnetic field is required to switch such grains that is unachievable even with the state-of-the-art write head technology. An option to overcome this limit is heat-assisted magnetic recording (HAMR) which reduces substantially the switching field of grains by local laser heating [2-5]. Thus, current industrial goal for HAMR is the areal density of 4 Tb/in</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w:t>
      </w:r>
    </w:p>
    <w:p w14:paraId="346B9C5F" w14:textId="77777777" w:rsidR="00153A9B" w:rsidRPr="00120368" w:rsidRDefault="00153A9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A keystone for realizing the high areal density is L1</w:t>
      </w:r>
      <w:r w:rsidRPr="00120368">
        <w:rPr>
          <w:vertAlign w:val="subscript"/>
        </w:rPr>
        <w:t>0</w:t>
      </w:r>
      <w:r w:rsidRPr="00120368">
        <w:rPr>
          <w:rFonts w:ascii="Times New Roman" w:hAnsi="Times New Roman" w:cs="Times New Roman"/>
          <w:sz w:val="24"/>
          <w:szCs w:val="28"/>
        </w:rPr>
        <w:t xml:space="preserve">-ordered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nanogranular thin films where X stands for nonmagnetic segregant that separates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nanograins [2-5]. A tetragonal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phase (</w:t>
      </w:r>
      <w:r w:rsidRPr="00120368">
        <w:rPr>
          <w:rFonts w:ascii="Times New Roman" w:hAnsi="Times New Roman" w:cs="Times New Roman"/>
          <w:i/>
          <w:iCs/>
          <w:sz w:val="24"/>
          <w:szCs w:val="28"/>
        </w:rPr>
        <w:t>P</w:t>
      </w:r>
      <w:r w:rsidRPr="00120368">
        <w:rPr>
          <w:rFonts w:ascii="Times New Roman" w:hAnsi="Times New Roman" w:cs="Times New Roman"/>
          <w:sz w:val="24"/>
          <w:szCs w:val="28"/>
        </w:rPr>
        <w:t>4/</w:t>
      </w:r>
      <w:r w:rsidRPr="00120368">
        <w:rPr>
          <w:rFonts w:ascii="Times New Roman" w:hAnsi="Times New Roman" w:cs="Times New Roman"/>
          <w:i/>
          <w:iCs/>
          <w:sz w:val="24"/>
          <w:szCs w:val="28"/>
        </w:rPr>
        <w:t>mmm</w:t>
      </w:r>
      <w:r w:rsidRPr="00120368">
        <w:rPr>
          <w:rFonts w:ascii="Times New Roman" w:hAnsi="Times New Roman" w:cs="Times New Roman"/>
          <w:sz w:val="24"/>
          <w:szCs w:val="28"/>
        </w:rPr>
        <w:t>) with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 xml:space="preserve"> order has the large uniaxial magnetocrystalline anisotropy of </w:t>
      </w:r>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u</w:t>
      </w:r>
      <w:r w:rsidRPr="00120368">
        <w:rPr>
          <w:rFonts w:ascii="Times New Roman" w:hAnsi="Times New Roman" w:cs="Times New Roman"/>
          <w:sz w:val="24"/>
          <w:szCs w:val="28"/>
        </w:rPr>
        <w:t xml:space="preserve"> &gt; 5.0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that preserves thermal stability of grains down to ~3 nm size. To achieve the goal of 4 Tb/in</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xml:space="preserve">,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-X media should satisfy the following requirements [3,4]: grain size of 4.3 nm with the standard deviation of 10–15%, center-to-center distance of 5.1 nm, and aspect ratio of 1.6. Besides, large degree of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 xml:space="preserve"> order in nano-sized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and their good out-of-plane [001] crystallographic texture </w:t>
      </w:r>
      <w:proofErr w:type="gramStart"/>
      <w:r w:rsidRPr="00120368">
        <w:rPr>
          <w:rFonts w:ascii="Times New Roman" w:hAnsi="Times New Roman" w:cs="Times New Roman"/>
          <w:sz w:val="24"/>
          <w:szCs w:val="28"/>
        </w:rPr>
        <w:t>are</w:t>
      </w:r>
      <w:proofErr w:type="gramEnd"/>
      <w:r w:rsidRPr="00120368">
        <w:rPr>
          <w:rFonts w:ascii="Times New Roman" w:hAnsi="Times New Roman" w:cs="Times New Roman"/>
          <w:sz w:val="24"/>
          <w:szCs w:val="28"/>
        </w:rPr>
        <w:t xml:space="preserve"> needed [6].</w:t>
      </w:r>
    </w:p>
    <w:p w14:paraId="1F5AB611" w14:textId="22C63CA8" w:rsidR="00153A9B" w:rsidRPr="00120368" w:rsidRDefault="00153A9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A common way to refine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nanostructure is an optimization of deposition conditions such as </w:t>
      </w:r>
      <w:proofErr w:type="spellStart"/>
      <w:r w:rsidRPr="00120368">
        <w:rPr>
          <w:rFonts w:ascii="Times New Roman" w:hAnsi="Times New Roman" w:cs="Times New Roman"/>
          <w:sz w:val="24"/>
          <w:szCs w:val="28"/>
        </w:rPr>
        <w:t>Ar</w:t>
      </w:r>
      <w:proofErr w:type="spellEnd"/>
      <w:r w:rsidRPr="00120368">
        <w:rPr>
          <w:rFonts w:ascii="Times New Roman" w:hAnsi="Times New Roman" w:cs="Times New Roman"/>
          <w:sz w:val="24"/>
          <w:szCs w:val="28"/>
        </w:rPr>
        <w:t xml:space="preserve"> pressure, power, base pressure, growth rate, chosen underlayer [7-9], substrate temperature, segregant, its amount </w:t>
      </w:r>
      <w:r w:rsidRPr="00120368">
        <w:rPr>
          <w:rFonts w:ascii="Times New Roman" w:hAnsi="Times New Roman" w:cs="Times New Roman"/>
          <w:i/>
          <w:iCs/>
          <w:sz w:val="24"/>
          <w:szCs w:val="28"/>
        </w:rPr>
        <w:t>etc</w:t>
      </w:r>
      <w:r w:rsidRPr="00120368">
        <w:rPr>
          <w:rFonts w:ascii="Times New Roman" w:hAnsi="Times New Roman" w:cs="Times New Roman"/>
          <w:sz w:val="24"/>
          <w:szCs w:val="28"/>
        </w:rPr>
        <w:t xml:space="preserve">. A variety of options for segregant X </w:t>
      </w:r>
      <w:r w:rsidRPr="00120368">
        <w:rPr>
          <w:rFonts w:ascii="Times New Roman" w:hAnsi="Times New Roman" w:cs="Times New Roman"/>
          <w:sz w:val="24"/>
          <w:szCs w:val="28"/>
        </w:rPr>
        <w:lastRenderedPageBreak/>
        <w:t>were considered such as C [10-17], B [18], oxides (</w:t>
      </w:r>
      <w:proofErr w:type="spellStart"/>
      <w:r w:rsidRPr="00120368">
        <w:rPr>
          <w:rFonts w:ascii="Times New Roman" w:hAnsi="Times New Roman" w:cs="Times New Roman"/>
          <w:sz w:val="24"/>
          <w:szCs w:val="28"/>
        </w:rPr>
        <w:t>SiO</w:t>
      </w:r>
      <w:r w:rsidRPr="00120368">
        <w:rPr>
          <w:rFonts w:ascii="Times New Roman" w:hAnsi="Times New Roman" w:cs="Times New Roman"/>
          <w:sz w:val="24"/>
          <w:szCs w:val="28"/>
          <w:vertAlign w:val="subscript"/>
        </w:rPr>
        <w:t>x</w:t>
      </w:r>
      <w:proofErr w:type="spellEnd"/>
      <w:r w:rsidRPr="00120368">
        <w:rPr>
          <w:rFonts w:ascii="Times New Roman" w:hAnsi="Times New Roman" w:cs="Times New Roman"/>
          <w:sz w:val="24"/>
          <w:szCs w:val="28"/>
        </w:rPr>
        <w:t xml:space="preserve">, </w:t>
      </w:r>
      <w:proofErr w:type="spellStart"/>
      <w:r w:rsidRPr="00120368">
        <w:rPr>
          <w:rFonts w:ascii="Times New Roman" w:hAnsi="Times New Roman" w:cs="Times New Roman"/>
          <w:sz w:val="24"/>
          <w:szCs w:val="28"/>
        </w:rPr>
        <w:t>TiO</w:t>
      </w:r>
      <w:r w:rsidRPr="00120368">
        <w:rPr>
          <w:rFonts w:ascii="Times New Roman" w:hAnsi="Times New Roman" w:cs="Times New Roman"/>
          <w:sz w:val="24"/>
          <w:szCs w:val="28"/>
          <w:vertAlign w:val="subscript"/>
        </w:rPr>
        <w:t>x</w:t>
      </w:r>
      <w:proofErr w:type="spellEnd"/>
      <w:r w:rsidRPr="00120368">
        <w:rPr>
          <w:rFonts w:ascii="Times New Roman" w:hAnsi="Times New Roman" w:cs="Times New Roman"/>
          <w:sz w:val="24"/>
          <w:szCs w:val="28"/>
        </w:rPr>
        <w:t xml:space="preserve">, </w:t>
      </w:r>
      <w:proofErr w:type="spellStart"/>
      <w:r w:rsidRPr="00120368">
        <w:rPr>
          <w:rFonts w:ascii="Times New Roman" w:hAnsi="Times New Roman" w:cs="Times New Roman"/>
          <w:sz w:val="24"/>
          <w:szCs w:val="28"/>
        </w:rPr>
        <w:t>TaO</w:t>
      </w:r>
      <w:r w:rsidRPr="00120368">
        <w:rPr>
          <w:rFonts w:ascii="Times New Roman" w:hAnsi="Times New Roman" w:cs="Times New Roman"/>
          <w:sz w:val="24"/>
          <w:szCs w:val="28"/>
          <w:vertAlign w:val="subscript"/>
        </w:rPr>
        <w:t>x</w:t>
      </w:r>
      <w:proofErr w:type="spellEnd"/>
      <w:r w:rsidRPr="00120368">
        <w:rPr>
          <w:rFonts w:ascii="Times New Roman" w:hAnsi="Times New Roman" w:cs="Times New Roman"/>
          <w:sz w:val="24"/>
          <w:szCs w:val="28"/>
        </w:rPr>
        <w:t>) [19-21], nitrides (</w:t>
      </w:r>
      <w:proofErr w:type="spellStart"/>
      <w:r w:rsidRPr="00120368">
        <w:rPr>
          <w:rFonts w:ascii="Times New Roman" w:hAnsi="Times New Roman" w:cs="Times New Roman"/>
          <w:sz w:val="24"/>
          <w:szCs w:val="28"/>
        </w:rPr>
        <w:t>SiN</w:t>
      </w:r>
      <w:r w:rsidRPr="00120368">
        <w:rPr>
          <w:rFonts w:ascii="Times New Roman" w:hAnsi="Times New Roman" w:cs="Times New Roman"/>
          <w:sz w:val="24"/>
          <w:szCs w:val="28"/>
          <w:vertAlign w:val="subscript"/>
        </w:rPr>
        <w:t>x</w:t>
      </w:r>
      <w:proofErr w:type="spellEnd"/>
      <w:r w:rsidRPr="00120368">
        <w:rPr>
          <w:rFonts w:ascii="Times New Roman" w:hAnsi="Times New Roman" w:cs="Times New Roman"/>
          <w:sz w:val="24"/>
          <w:szCs w:val="28"/>
        </w:rPr>
        <w:t xml:space="preserve">, BN) [22,23], or their mixtures [9,24]. Promising results with small grain size of 4–6 nm </w:t>
      </w:r>
      <w:proofErr w:type="gramStart"/>
      <w:r w:rsidRPr="00120368">
        <w:rPr>
          <w:rFonts w:ascii="Times New Roman" w:hAnsi="Times New Roman" w:cs="Times New Roman"/>
          <w:sz w:val="24"/>
          <w:szCs w:val="28"/>
        </w:rPr>
        <w:t>were</w:t>
      </w:r>
      <w:proofErr w:type="gramEnd"/>
      <w:r w:rsidRPr="00120368">
        <w:rPr>
          <w:rFonts w:ascii="Times New Roman" w:hAnsi="Times New Roman" w:cs="Times New Roman"/>
          <w:sz w:val="24"/>
          <w:szCs w:val="28"/>
        </w:rPr>
        <w:t xml:space="preserve"> demonstrated for X = C [4,10,11]. However, a bimodal or broad distributions of the grain size remain a critical issue that needs to be eliminated in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-X granular media [2,5,15,24]. Such distributions contribute significantly to transition position fluctuations (jitter) that cause the main media noise. When the grain size is reduced to ~6</w:t>
      </w:r>
      <w:r w:rsidR="00DE79C6" w:rsidRPr="00120368">
        <w:rPr>
          <w:rFonts w:ascii="Times New Roman" w:hAnsi="Times New Roman" w:cs="Times New Roman"/>
          <w:sz w:val="24"/>
          <w:szCs w:val="28"/>
        </w:rPr>
        <w:t> </w:t>
      </w:r>
      <w:r w:rsidRPr="00120368">
        <w:rPr>
          <w:rFonts w:ascii="Times New Roman" w:hAnsi="Times New Roman" w:cs="Times New Roman"/>
          <w:sz w:val="24"/>
          <w:szCs w:val="28"/>
        </w:rPr>
        <w:t>nm, this problem becomes more serious because grains below 3</w:t>
      </w:r>
      <w:r w:rsidR="00DE79C6" w:rsidRPr="00120368">
        <w:rPr>
          <w:rFonts w:ascii="Times New Roman" w:hAnsi="Times New Roman" w:cs="Times New Roman"/>
          <w:sz w:val="24"/>
          <w:szCs w:val="28"/>
        </w:rPr>
        <w:t> </w:t>
      </w:r>
      <w:r w:rsidRPr="00120368">
        <w:rPr>
          <w:rFonts w:ascii="Times New Roman" w:hAnsi="Times New Roman" w:cs="Times New Roman"/>
          <w:sz w:val="24"/>
          <w:szCs w:val="28"/>
        </w:rPr>
        <w:t xml:space="preserve">nm tend to be disordered to A2 phase [25]. This results in a prominent heterogeneity of the switching field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[5,16]. Therefore, it is important to develop a method for suppressing a bimodal distribution of the grain size and minimizing its dispersion. Perumal </w:t>
      </w:r>
      <w:r w:rsidRPr="00120368">
        <w:rPr>
          <w:rFonts w:ascii="Times New Roman" w:hAnsi="Times New Roman" w:cs="Times New Roman"/>
          <w:i/>
          <w:iCs/>
          <w:sz w:val="24"/>
          <w:szCs w:val="28"/>
        </w:rPr>
        <w:t>et al</w:t>
      </w:r>
      <w:r w:rsidRPr="00120368">
        <w:rPr>
          <w:rFonts w:ascii="Times New Roman" w:hAnsi="Times New Roman" w:cs="Times New Roman"/>
          <w:sz w:val="24"/>
          <w:szCs w:val="28"/>
        </w:rPr>
        <w:t xml:space="preserve">. reported </w:t>
      </w:r>
      <w:r w:rsidR="00E65D5C" w:rsidRPr="00120368">
        <w:rPr>
          <w:rFonts w:ascii="Times New Roman" w:hAnsi="Times New Roman" w:cs="Times New Roman"/>
          <w:sz w:val="24"/>
          <w:szCs w:val="28"/>
        </w:rPr>
        <w:t xml:space="preserve">that </w:t>
      </w:r>
      <w:r w:rsidRPr="00120368">
        <w:rPr>
          <w:rFonts w:ascii="Times New Roman" w:hAnsi="Times New Roman" w:cs="Times New Roman"/>
          <w:sz w:val="24"/>
          <w:szCs w:val="28"/>
        </w:rPr>
        <w:t xml:space="preserve">the size distribution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can be substantially reduced by using appropriate amount of C as a segregant on a MgO substrate [10]. Zhang </w:t>
      </w:r>
      <w:r w:rsidRPr="00120368">
        <w:rPr>
          <w:rFonts w:ascii="Times New Roman" w:hAnsi="Times New Roman" w:cs="Times New Roman"/>
          <w:i/>
          <w:iCs/>
          <w:sz w:val="24"/>
          <w:szCs w:val="28"/>
        </w:rPr>
        <w:t>et al</w:t>
      </w:r>
      <w:r w:rsidRPr="00120368">
        <w:rPr>
          <w:rFonts w:ascii="Times New Roman" w:hAnsi="Times New Roman" w:cs="Times New Roman"/>
          <w:sz w:val="24"/>
          <w:szCs w:val="28"/>
        </w:rPr>
        <w:t xml:space="preserve">. demonstrated the first HAMR recording on such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-C granular media [11]. Thereafter, many derivative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proofErr w:type="gramStart"/>
      <w:r w:rsidRPr="00120368">
        <w:rPr>
          <w:rFonts w:ascii="Times New Roman" w:hAnsi="Times New Roman" w:cs="Times New Roman"/>
          <w:sz w:val="24"/>
          <w:szCs w:val="28"/>
        </w:rPr>
        <w:t>C,X</w:t>
      </w:r>
      <w:proofErr w:type="gramEnd"/>
      <w:r w:rsidRPr="00120368">
        <w:rPr>
          <w:rFonts w:ascii="Times New Roman" w:hAnsi="Times New Roman" w:cs="Times New Roman"/>
          <w:sz w:val="24"/>
          <w:szCs w:val="28"/>
        </w:rPr>
        <w:t xml:space="preserve">) media have been considered. For example, Weller </w:t>
      </w:r>
      <w:r w:rsidRPr="00120368">
        <w:rPr>
          <w:rFonts w:ascii="Times New Roman" w:hAnsi="Times New Roman" w:cs="Times New Roman"/>
          <w:i/>
          <w:iCs/>
          <w:sz w:val="24"/>
          <w:szCs w:val="28"/>
        </w:rPr>
        <w:t>et al</w:t>
      </w:r>
      <w:r w:rsidRPr="00120368">
        <w:rPr>
          <w:rFonts w:ascii="Times New Roman" w:hAnsi="Times New Roman" w:cs="Times New Roman"/>
          <w:sz w:val="24"/>
          <w:szCs w:val="28"/>
        </w:rPr>
        <w:t xml:space="preserve">. reported that a mixture of C and BN as a segregant can partially suppress the bimodal </w:t>
      </w:r>
      <w:r w:rsidR="00E65D5C" w:rsidRPr="00120368">
        <w:rPr>
          <w:rFonts w:ascii="Times New Roman" w:hAnsi="Times New Roman" w:cs="Times New Roman"/>
          <w:sz w:val="24"/>
          <w:szCs w:val="28"/>
        </w:rPr>
        <w:t xml:space="preserve">grain size </w:t>
      </w:r>
      <w:r w:rsidRPr="00120368">
        <w:rPr>
          <w:rFonts w:ascii="Times New Roman" w:hAnsi="Times New Roman" w:cs="Times New Roman"/>
          <w:sz w:val="24"/>
          <w:szCs w:val="28"/>
        </w:rPr>
        <w:t xml:space="preserve">distribution [5]. Introduction of a nucleation layer also demonstrated an efficiency in increasing the areal number density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[26]. </w:t>
      </w:r>
    </w:p>
    <w:p w14:paraId="3D8B729A" w14:textId="589377D6" w:rsidR="004C21FC" w:rsidRPr="00120368" w:rsidRDefault="00153A9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In this study, we show that the introduction of a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nucleation layer before the growth of a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proofErr w:type="gramStart"/>
      <w:r w:rsidR="008505C1" w:rsidRPr="00120368">
        <w:rPr>
          <w:rFonts w:ascii="Times New Roman" w:hAnsi="Times New Roman" w:cs="Times New Roman"/>
          <w:sz w:val="24"/>
          <w:szCs w:val="28"/>
        </w:rPr>
        <w:t>BN,</w:t>
      </w:r>
      <w:r w:rsidRPr="00120368">
        <w:rPr>
          <w:rFonts w:ascii="Times New Roman" w:hAnsi="Times New Roman" w:cs="Times New Roman"/>
          <w:sz w:val="24"/>
          <w:szCs w:val="28"/>
        </w:rPr>
        <w:t>C</w:t>
      </w:r>
      <w:proofErr w:type="gramEnd"/>
      <w:r w:rsidRPr="00120368">
        <w:rPr>
          <w:rFonts w:ascii="Times New Roman" w:hAnsi="Times New Roman" w:cs="Times New Roman"/>
          <w:sz w:val="24"/>
          <w:szCs w:val="28"/>
        </w:rPr>
        <w:t>,SiO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recording layer suppresses the bimodal grain size distribution in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HAMR media.  In order to understand the deviation of the magnetization curves from the ideal </w:t>
      </w:r>
      <w:r w:rsidR="00ED7B0F" w:rsidRPr="00120368">
        <w:rPr>
          <w:rFonts w:ascii="Times New Roman" w:hAnsi="Times New Roman" w:cs="Times New Roman"/>
          <w:sz w:val="24"/>
          <w:szCs w:val="28"/>
        </w:rPr>
        <w:t>rectangular</w:t>
      </w:r>
      <w:r w:rsidRPr="00120368">
        <w:rPr>
          <w:rFonts w:ascii="Times New Roman" w:hAnsi="Times New Roman" w:cs="Times New Roman"/>
          <w:sz w:val="24"/>
          <w:szCs w:val="28"/>
        </w:rPr>
        <w:t xml:space="preserve"> one, a special focus is given on nanostructural defects like [200] misalignment of grains and variants appearing due to {111} twinning observed by high-resolution transmission electron microscopy (TEM). Based on TEM images, we constructed</w:t>
      </w:r>
      <w:r w:rsidR="00ED7B0F" w:rsidRPr="00120368">
        <w:rPr>
          <w:rFonts w:ascii="Times New Roman" w:hAnsi="Times New Roman" w:cs="Times New Roman"/>
          <w:sz w:val="24"/>
          <w:szCs w:val="28"/>
        </w:rPr>
        <w:t xml:space="preserve"> a</w:t>
      </w:r>
      <w:r w:rsidRPr="00120368">
        <w:rPr>
          <w:rFonts w:ascii="Times New Roman" w:hAnsi="Times New Roman" w:cs="Times New Roman"/>
          <w:sz w:val="24"/>
          <w:szCs w:val="28"/>
        </w:rPr>
        <w:t xml:space="preserve"> micromagnetic model with misaligned and </w:t>
      </w:r>
      <w:r w:rsidRPr="00120368">
        <w:rPr>
          <w:rFonts w:ascii="Times New Roman" w:hAnsi="Times New Roman" w:cs="Times New Roman"/>
          <w:sz w:val="24"/>
          <w:szCs w:val="28"/>
        </w:rPr>
        <w:lastRenderedPageBreak/>
        <w:t xml:space="preserve">twined grains. Such a detailed model allows us to reveal the role of the defects in the macroscopic magnetic properties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media and</w:t>
      </w:r>
      <w:r w:rsidR="00ED7B0F" w:rsidRPr="00120368">
        <w:rPr>
          <w:rFonts w:ascii="Times New Roman" w:hAnsi="Times New Roman" w:cs="Times New Roman"/>
          <w:sz w:val="24"/>
          <w:szCs w:val="28"/>
        </w:rPr>
        <w:t xml:space="preserve"> </w:t>
      </w:r>
      <w:r w:rsidRPr="00120368">
        <w:rPr>
          <w:rFonts w:ascii="Times New Roman" w:hAnsi="Times New Roman" w:cs="Times New Roman"/>
          <w:sz w:val="24"/>
          <w:szCs w:val="28"/>
        </w:rPr>
        <w:t>provide</w:t>
      </w:r>
      <w:r w:rsidR="00FD7BE1" w:rsidRPr="00120368">
        <w:rPr>
          <w:rFonts w:ascii="Times New Roman" w:hAnsi="Times New Roman" w:cs="Times New Roman"/>
          <w:sz w:val="24"/>
          <w:szCs w:val="28"/>
        </w:rPr>
        <w:t>s</w:t>
      </w:r>
      <w:r w:rsidRPr="00120368">
        <w:rPr>
          <w:rFonts w:ascii="Times New Roman" w:hAnsi="Times New Roman" w:cs="Times New Roman"/>
          <w:sz w:val="24"/>
          <w:szCs w:val="28"/>
        </w:rPr>
        <w:t xml:space="preserve"> a pathway toward a direct micromagnetic approximation of experimental hysteresis loops with the evaluation of micromagnetic parameters and fractions of the defective volumes.</w:t>
      </w:r>
    </w:p>
    <w:p w14:paraId="593B40D8" w14:textId="513379F5" w:rsidR="00FD7BE1" w:rsidRPr="00120368" w:rsidRDefault="00FD7BE1" w:rsidP="00153A9B">
      <w:pPr>
        <w:spacing w:line="360" w:lineRule="auto"/>
        <w:ind w:firstLine="567"/>
        <w:rPr>
          <w:rFonts w:ascii="Times New Roman" w:hAnsi="Times New Roman" w:cs="Times New Roman"/>
          <w:sz w:val="24"/>
          <w:szCs w:val="28"/>
        </w:rPr>
      </w:pPr>
    </w:p>
    <w:p w14:paraId="186B0E7D" w14:textId="77777777" w:rsidR="00FD7BE1" w:rsidRPr="00120368" w:rsidRDefault="00FD7BE1"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2. Methods</w:t>
      </w:r>
    </w:p>
    <w:p w14:paraId="5E178C9A" w14:textId="548DEC15" w:rsidR="00FD7BE1" w:rsidRPr="00120368" w:rsidRDefault="00FD7BE1"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A </w:t>
      </w:r>
      <w:proofErr w:type="spellStart"/>
      <w:r w:rsidRPr="00120368">
        <w:rPr>
          <w:rFonts w:ascii="Times New Roman" w:hAnsi="Times New Roman" w:cs="Times New Roman"/>
          <w:sz w:val="24"/>
          <w:szCs w:val="28"/>
        </w:rPr>
        <w:t>FePt</w:t>
      </w:r>
      <w:proofErr w:type="spellEnd"/>
      <w:r w:rsidR="00710381" w:rsidRPr="00120368">
        <w:rPr>
          <w:rFonts w:ascii="Times New Roman" w:hAnsi="Times New Roman" w:cs="Times New Roman"/>
          <w:sz w:val="24"/>
          <w:szCs w:val="28"/>
        </w:rPr>
        <w:t>-X</w:t>
      </w:r>
      <w:r w:rsidRPr="00120368">
        <w:rPr>
          <w:rFonts w:ascii="Times New Roman" w:hAnsi="Times New Roman" w:cs="Times New Roman"/>
          <w:sz w:val="24"/>
          <w:szCs w:val="28"/>
        </w:rPr>
        <w:t xml:space="preserve"> recording layer was deposited on </w:t>
      </w:r>
      <w:bookmarkStart w:id="0" w:name="_Hlk94194872"/>
      <w:r w:rsidRPr="00120368">
        <w:rPr>
          <w:rFonts w:ascii="Times New Roman" w:hAnsi="Times New Roman" w:cs="Times New Roman"/>
          <w:sz w:val="24"/>
          <w:szCs w:val="28"/>
        </w:rPr>
        <w:t xml:space="preserve">the </w:t>
      </w:r>
      <w:bookmarkStart w:id="1" w:name="_Hlk94194769"/>
      <w:r w:rsidRPr="00120368">
        <w:rPr>
          <w:rFonts w:ascii="Times New Roman" w:hAnsi="Times New Roman" w:cs="Times New Roman"/>
          <w:sz w:val="24"/>
          <w:szCs w:val="28"/>
        </w:rPr>
        <w:t>1-nm-thick nucleation layer</w:t>
      </w:r>
      <w:bookmarkEnd w:id="0"/>
      <w:bookmarkEnd w:id="1"/>
      <w:r w:rsidRPr="00120368">
        <w:rPr>
          <w:rFonts w:ascii="Times New Roman" w:hAnsi="Times New Roman" w:cs="Times New Roman"/>
          <w:sz w:val="24"/>
          <w:szCs w:val="28"/>
        </w:rPr>
        <w:t xml:space="preserve"> over a 6-nm-thick (001)-textured MgO underlayer using magnetron sputtering with a base pressure greater than 8.5 × 10</w:t>
      </w:r>
      <w:r w:rsidRPr="00120368">
        <w:rPr>
          <w:rFonts w:ascii="Times New Roman" w:hAnsi="Times New Roman" w:cs="Times New Roman"/>
          <w:sz w:val="24"/>
          <w:szCs w:val="28"/>
          <w:vertAlign w:val="superscript"/>
        </w:rPr>
        <w:t>−7</w:t>
      </w:r>
      <w:r w:rsidRPr="00120368">
        <w:rPr>
          <w:rFonts w:ascii="Times New Roman" w:hAnsi="Times New Roman" w:cs="Times New Roman"/>
          <w:sz w:val="24"/>
          <w:szCs w:val="28"/>
        </w:rPr>
        <w:t> Pa.</w:t>
      </w:r>
      <w:r w:rsidR="00B022AE" w:rsidRPr="00120368">
        <w:rPr>
          <w:rFonts w:ascii="Times New Roman" w:hAnsi="Times New Roman" w:cs="Times New Roman"/>
          <w:sz w:val="24"/>
          <w:szCs w:val="28"/>
        </w:rPr>
        <w:t xml:space="preserve"> The </w:t>
      </w:r>
      <w:proofErr w:type="spellStart"/>
      <w:r w:rsidR="00710381" w:rsidRPr="00120368">
        <w:rPr>
          <w:rFonts w:ascii="Times New Roman" w:hAnsi="Times New Roman" w:cs="Times New Roman"/>
          <w:sz w:val="24"/>
          <w:szCs w:val="28"/>
        </w:rPr>
        <w:t>FePt</w:t>
      </w:r>
      <w:proofErr w:type="spellEnd"/>
      <w:r w:rsidR="00710381" w:rsidRPr="00120368">
        <w:rPr>
          <w:rFonts w:ascii="Times New Roman" w:hAnsi="Times New Roman" w:cs="Times New Roman"/>
          <w:sz w:val="24"/>
          <w:szCs w:val="28"/>
        </w:rPr>
        <w:t xml:space="preserve">-X </w:t>
      </w:r>
      <w:r w:rsidR="00B022AE" w:rsidRPr="00120368">
        <w:rPr>
          <w:rFonts w:ascii="Times New Roman" w:hAnsi="Times New Roman" w:cs="Times New Roman"/>
          <w:sz w:val="24"/>
          <w:szCs w:val="28"/>
        </w:rPr>
        <w:t xml:space="preserve">recording layer consisted of the stack of </w:t>
      </w:r>
      <w:proofErr w:type="spellStart"/>
      <w:r w:rsidR="00B022AE" w:rsidRPr="00120368">
        <w:rPr>
          <w:rFonts w:ascii="Times New Roman" w:hAnsi="Times New Roman" w:cs="Times New Roman"/>
          <w:sz w:val="24"/>
          <w:szCs w:val="28"/>
        </w:rPr>
        <w:t>FePt</w:t>
      </w:r>
      <w:proofErr w:type="spellEnd"/>
      <w:r w:rsidR="00B022AE" w:rsidRPr="00120368">
        <w:rPr>
          <w:rFonts w:ascii="Times New Roman" w:hAnsi="Times New Roman" w:cs="Times New Roman"/>
          <w:sz w:val="24"/>
          <w:szCs w:val="28"/>
        </w:rPr>
        <w:t>-C/</w:t>
      </w:r>
      <w:proofErr w:type="spellStart"/>
      <w:r w:rsidR="00B022AE" w:rsidRPr="00120368">
        <w:rPr>
          <w:rFonts w:ascii="Times New Roman" w:hAnsi="Times New Roman" w:cs="Times New Roman"/>
          <w:sz w:val="24"/>
          <w:szCs w:val="28"/>
        </w:rPr>
        <w:t>FePt</w:t>
      </w:r>
      <w:proofErr w:type="spellEnd"/>
      <w:r w:rsidR="00B022AE" w:rsidRPr="00120368">
        <w:rPr>
          <w:rFonts w:ascii="Times New Roman" w:hAnsi="Times New Roman" w:cs="Times New Roman"/>
          <w:sz w:val="24"/>
          <w:szCs w:val="28"/>
        </w:rPr>
        <w:t>-BN-C/FePt-BN-SiO</w:t>
      </w:r>
      <w:r w:rsidR="00B022AE" w:rsidRPr="00120368">
        <w:rPr>
          <w:rFonts w:ascii="Times New Roman" w:hAnsi="Times New Roman" w:cs="Times New Roman"/>
          <w:sz w:val="24"/>
          <w:szCs w:val="28"/>
          <w:vertAlign w:val="subscript"/>
        </w:rPr>
        <w:t>2</w:t>
      </w:r>
      <w:r w:rsidR="00710381" w:rsidRPr="00120368">
        <w:rPr>
          <w:rFonts w:ascii="Times New Roman" w:hAnsi="Times New Roman" w:cs="Times New Roman"/>
          <w:sz w:val="24"/>
          <w:szCs w:val="28"/>
        </w:rPr>
        <w:t xml:space="preserve"> </w:t>
      </w:r>
      <w:r w:rsidR="002863BC" w:rsidRPr="00120368">
        <w:rPr>
          <w:rFonts w:ascii="Times New Roman" w:hAnsi="Times New Roman" w:cs="Times New Roman"/>
          <w:sz w:val="24"/>
          <w:szCs w:val="28"/>
        </w:rPr>
        <w:t>which</w:t>
      </w:r>
      <w:r w:rsidR="00710381" w:rsidRPr="00120368">
        <w:rPr>
          <w:rFonts w:ascii="Times New Roman" w:hAnsi="Times New Roman" w:cs="Times New Roman"/>
          <w:sz w:val="24"/>
          <w:szCs w:val="28"/>
        </w:rPr>
        <w:t xml:space="preserve"> </w:t>
      </w:r>
      <w:bookmarkStart w:id="2" w:name="_Hlk94194820"/>
      <w:r w:rsidR="002863BC" w:rsidRPr="00120368">
        <w:rPr>
          <w:rFonts w:ascii="Times New Roman" w:hAnsi="Times New Roman" w:cs="Times New Roman"/>
          <w:sz w:val="24"/>
          <w:szCs w:val="28"/>
        </w:rPr>
        <w:t xml:space="preserve">total nominal thickness was of </w:t>
      </w:r>
      <w:r w:rsidR="00710381" w:rsidRPr="00120368">
        <w:rPr>
          <w:rFonts w:ascii="Times New Roman" w:hAnsi="Times New Roman" w:cs="Times New Roman"/>
          <w:sz w:val="24"/>
          <w:szCs w:val="28"/>
        </w:rPr>
        <w:t>7</w:t>
      </w:r>
      <w:r w:rsidR="002863BC" w:rsidRPr="00120368">
        <w:rPr>
          <w:rFonts w:ascii="Times New Roman" w:hAnsi="Times New Roman" w:cs="Times New Roman"/>
          <w:sz w:val="24"/>
          <w:szCs w:val="28"/>
        </w:rPr>
        <w:t> </w:t>
      </w:r>
      <w:r w:rsidR="00710381" w:rsidRPr="00120368">
        <w:rPr>
          <w:rFonts w:ascii="Times New Roman" w:hAnsi="Times New Roman" w:cs="Times New Roman"/>
          <w:sz w:val="24"/>
          <w:szCs w:val="28"/>
        </w:rPr>
        <w:t>nm</w:t>
      </w:r>
      <w:bookmarkEnd w:id="2"/>
      <w:r w:rsidR="00B022AE" w:rsidRPr="00120368">
        <w:rPr>
          <w:rFonts w:ascii="Times New Roman" w:hAnsi="Times New Roman" w:cs="Times New Roman"/>
          <w:sz w:val="24"/>
          <w:szCs w:val="28"/>
        </w:rPr>
        <w:t xml:space="preserve">. </w:t>
      </w:r>
      <w:r w:rsidRPr="00120368">
        <w:rPr>
          <w:rFonts w:ascii="Times New Roman" w:hAnsi="Times New Roman" w:cs="Times New Roman"/>
          <w:sz w:val="24"/>
          <w:szCs w:val="28"/>
        </w:rPr>
        <w:t xml:space="preserve">Four different nucleation layers were considered: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FePt-16 vol.% BN, FePt-33 vol.% BN, and FePt-33 vol.%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The last nucleation layer was deposited in a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 </w:t>
      </w:r>
      <w:proofErr w:type="spellStart"/>
      <w:r w:rsidRPr="00120368">
        <w:rPr>
          <w:rFonts w:ascii="Times New Roman" w:hAnsi="Times New Roman" w:cs="Times New Roman"/>
          <w:sz w:val="24"/>
          <w:szCs w:val="28"/>
        </w:rPr>
        <w:t>Ar</w:t>
      </w:r>
      <w:proofErr w:type="spellEnd"/>
      <w:r w:rsidRPr="00120368">
        <w:rPr>
          <w:rFonts w:ascii="Times New Roman" w:hAnsi="Times New Roman" w:cs="Times New Roman"/>
          <w:sz w:val="24"/>
          <w:szCs w:val="28"/>
        </w:rPr>
        <w:t xml:space="preserve"> gas atmosphere. For simplicity, hereafter vol.% is presented as % in the notations for the nucleation layers. The substrate temperature was maintained at 450</w:t>
      </w:r>
      <w:r w:rsidR="00B022AE" w:rsidRPr="00120368">
        <w:rPr>
          <w:rFonts w:ascii="Times New Roman" w:hAnsi="Times New Roman" w:cs="Times New Roman"/>
          <w:sz w:val="24"/>
          <w:szCs w:val="28"/>
        </w:rPr>
        <w:t> </w:t>
      </w:r>
      <w:r w:rsidRPr="00120368">
        <w:rPr>
          <w:rFonts w:ascii="Times New Roman" w:hAnsi="Times New Roman" w:cs="Times New Roman"/>
          <w:sz w:val="24"/>
          <w:szCs w:val="28"/>
        </w:rPr>
        <w:t xml:space="preserve">°C during the deposition of the nucleation layer </w:t>
      </w:r>
      <w:r w:rsidR="00B022AE" w:rsidRPr="00120368">
        <w:rPr>
          <w:rFonts w:ascii="Times New Roman" w:hAnsi="Times New Roman" w:cs="Times New Roman"/>
          <w:sz w:val="24"/>
          <w:szCs w:val="28"/>
        </w:rPr>
        <w:t xml:space="preserve">while it was </w:t>
      </w:r>
      <w:r w:rsidR="00710381" w:rsidRPr="00120368">
        <w:rPr>
          <w:rFonts w:ascii="Times New Roman" w:eastAsia="ＭＳ 明朝" w:hAnsi="Times New Roman" w:cs="Times New Roman"/>
          <w:sz w:val="24"/>
          <w:szCs w:val="28"/>
        </w:rPr>
        <w:t xml:space="preserve">of about </w:t>
      </w:r>
      <w:r w:rsidR="00B022AE" w:rsidRPr="00120368">
        <w:rPr>
          <w:rFonts w:ascii="Times New Roman" w:hAnsi="Times New Roman" w:cs="Times New Roman"/>
          <w:sz w:val="24"/>
          <w:szCs w:val="28"/>
        </w:rPr>
        <w:t>600</w:t>
      </w:r>
      <w:r w:rsidR="00710381" w:rsidRPr="00120368">
        <w:rPr>
          <w:rFonts w:ascii="Times New Roman" w:hAnsi="Times New Roman" w:cs="Times New Roman"/>
          <w:sz w:val="24"/>
          <w:szCs w:val="28"/>
        </w:rPr>
        <w:t xml:space="preserve"> °C </w:t>
      </w:r>
      <w:r w:rsidR="00E065F9" w:rsidRPr="00120368">
        <w:rPr>
          <w:rFonts w:ascii="Times New Roman" w:hAnsi="Times New Roman" w:cs="Times New Roman"/>
          <w:sz w:val="24"/>
          <w:szCs w:val="28"/>
        </w:rPr>
        <w:t>during</w:t>
      </w:r>
      <w:r w:rsidR="00710381" w:rsidRPr="00120368">
        <w:rPr>
          <w:rFonts w:ascii="Times New Roman" w:hAnsi="Times New Roman" w:cs="Times New Roman"/>
          <w:sz w:val="24"/>
          <w:szCs w:val="28"/>
        </w:rPr>
        <w:t xml:space="preserve"> the deposition</w:t>
      </w:r>
      <w:r w:rsidR="002863BC" w:rsidRPr="00120368">
        <w:rPr>
          <w:rFonts w:ascii="Times New Roman" w:hAnsi="Times New Roman" w:cs="Times New Roman"/>
          <w:sz w:val="24"/>
          <w:szCs w:val="28"/>
        </w:rPr>
        <w:t xml:space="preserve"> of</w:t>
      </w:r>
      <w:r w:rsidRPr="00120368">
        <w:rPr>
          <w:rFonts w:ascii="Times New Roman" w:hAnsi="Times New Roman" w:cs="Times New Roman"/>
          <w:sz w:val="24"/>
          <w:szCs w:val="28"/>
        </w:rPr>
        <w:t xml:space="preserve"> the </w:t>
      </w:r>
      <w:proofErr w:type="spellStart"/>
      <w:r w:rsidRPr="00120368">
        <w:rPr>
          <w:rFonts w:ascii="Times New Roman" w:hAnsi="Times New Roman" w:cs="Times New Roman"/>
          <w:sz w:val="24"/>
          <w:szCs w:val="28"/>
        </w:rPr>
        <w:t>FePt</w:t>
      </w:r>
      <w:proofErr w:type="spellEnd"/>
      <w:r w:rsidR="00710381" w:rsidRPr="00120368">
        <w:rPr>
          <w:rFonts w:ascii="Times New Roman" w:hAnsi="Times New Roman" w:cs="Times New Roman"/>
          <w:sz w:val="24"/>
          <w:szCs w:val="28"/>
        </w:rPr>
        <w:t>-X</w:t>
      </w:r>
      <w:r w:rsidRPr="00120368">
        <w:rPr>
          <w:rFonts w:ascii="Times New Roman" w:hAnsi="Times New Roman" w:cs="Times New Roman"/>
          <w:sz w:val="24"/>
          <w:szCs w:val="28"/>
        </w:rPr>
        <w:t xml:space="preserve"> recording layer.</w:t>
      </w:r>
      <w:r w:rsidR="00710381" w:rsidRPr="00120368">
        <w:rPr>
          <w:rFonts w:ascii="Times New Roman" w:hAnsi="Times New Roman" w:cs="Times New Roman"/>
          <w:sz w:val="24"/>
          <w:szCs w:val="28"/>
        </w:rPr>
        <w:t xml:space="preserve"> </w:t>
      </w:r>
      <w:r w:rsidR="00E065F9" w:rsidRPr="00120368">
        <w:rPr>
          <w:rFonts w:ascii="Times New Roman" w:hAnsi="Times New Roman" w:cs="Times New Roman"/>
          <w:sz w:val="24"/>
          <w:szCs w:val="28"/>
        </w:rPr>
        <w:t>T</w:t>
      </w:r>
      <w:r w:rsidR="002863BC" w:rsidRPr="00120368">
        <w:rPr>
          <w:rFonts w:ascii="Times New Roman" w:hAnsi="Times New Roman" w:cs="Times New Roman"/>
          <w:sz w:val="24"/>
          <w:szCs w:val="28"/>
        </w:rPr>
        <w:t xml:space="preserve">he </w:t>
      </w:r>
      <w:proofErr w:type="spellStart"/>
      <w:r w:rsidR="002863BC" w:rsidRPr="00120368">
        <w:rPr>
          <w:rFonts w:ascii="Times New Roman" w:hAnsi="Times New Roman" w:cs="Times New Roman"/>
          <w:sz w:val="24"/>
          <w:szCs w:val="28"/>
        </w:rPr>
        <w:t>trilayer</w:t>
      </w:r>
      <w:proofErr w:type="spellEnd"/>
      <w:r w:rsidR="002863BC" w:rsidRPr="00120368">
        <w:rPr>
          <w:rFonts w:ascii="Times New Roman" w:hAnsi="Times New Roman" w:cs="Times New Roman"/>
          <w:sz w:val="24"/>
          <w:szCs w:val="28"/>
        </w:rPr>
        <w:t xml:space="preserve"> structure of the recording layer was not preserved </w:t>
      </w:r>
      <w:r w:rsidR="00E065F9" w:rsidRPr="00120368">
        <w:rPr>
          <w:rFonts w:ascii="Times New Roman" w:hAnsi="Times New Roman" w:cs="Times New Roman"/>
          <w:sz w:val="24"/>
          <w:szCs w:val="28"/>
        </w:rPr>
        <w:t xml:space="preserve">due to </w:t>
      </w:r>
      <w:r w:rsidR="000D4D6A" w:rsidRPr="00120368">
        <w:rPr>
          <w:rFonts w:ascii="Times New Roman" w:hAnsi="Times New Roman" w:cs="Times New Roman"/>
          <w:sz w:val="24"/>
          <w:szCs w:val="28"/>
        </w:rPr>
        <w:t xml:space="preserve">the </w:t>
      </w:r>
      <w:r w:rsidR="00E065F9" w:rsidRPr="00120368">
        <w:rPr>
          <w:rFonts w:ascii="Times New Roman" w:hAnsi="Times New Roman" w:cs="Times New Roman"/>
          <w:sz w:val="24"/>
          <w:szCs w:val="28"/>
        </w:rPr>
        <w:t xml:space="preserve">elevated deposition temperature and related </w:t>
      </w:r>
      <w:r w:rsidR="002863BC" w:rsidRPr="00120368">
        <w:rPr>
          <w:rFonts w:ascii="Times New Roman" w:hAnsi="Times New Roman" w:cs="Times New Roman"/>
          <w:sz w:val="24"/>
          <w:szCs w:val="28"/>
        </w:rPr>
        <w:t xml:space="preserve">high </w:t>
      </w:r>
      <w:r w:rsidR="00E065F9" w:rsidRPr="00120368">
        <w:rPr>
          <w:rFonts w:ascii="Times New Roman" w:hAnsi="Times New Roman" w:cs="Times New Roman"/>
          <w:sz w:val="24"/>
          <w:szCs w:val="28"/>
        </w:rPr>
        <w:t xml:space="preserve">layer intermixing. </w:t>
      </w:r>
      <w:r w:rsidR="001904C4" w:rsidRPr="00120368">
        <w:rPr>
          <w:rFonts w:ascii="Times New Roman" w:hAnsi="Times New Roman" w:cs="Times New Roman"/>
          <w:sz w:val="24"/>
          <w:szCs w:val="28"/>
        </w:rPr>
        <w:t>Therefore</w:t>
      </w:r>
      <w:r w:rsidR="00E065F9" w:rsidRPr="00120368">
        <w:rPr>
          <w:rFonts w:ascii="Times New Roman" w:hAnsi="Times New Roman" w:cs="Times New Roman"/>
          <w:sz w:val="24"/>
          <w:szCs w:val="28"/>
        </w:rPr>
        <w:t xml:space="preserve">, the recording layer is referred as </w:t>
      </w:r>
      <w:proofErr w:type="spellStart"/>
      <w:r w:rsidR="00E065F9" w:rsidRPr="00120368">
        <w:rPr>
          <w:rFonts w:ascii="Times New Roman" w:hAnsi="Times New Roman" w:cs="Times New Roman"/>
          <w:sz w:val="24"/>
          <w:szCs w:val="28"/>
        </w:rPr>
        <w:t>FePt</w:t>
      </w:r>
      <w:proofErr w:type="spellEnd"/>
      <w:r w:rsidR="00E065F9" w:rsidRPr="00120368">
        <w:rPr>
          <w:rFonts w:ascii="Times New Roman" w:hAnsi="Times New Roman" w:cs="Times New Roman"/>
          <w:sz w:val="24"/>
          <w:szCs w:val="28"/>
        </w:rPr>
        <w:t>-(</w:t>
      </w:r>
      <w:proofErr w:type="gramStart"/>
      <w:r w:rsidR="00E065F9" w:rsidRPr="00120368">
        <w:rPr>
          <w:rFonts w:ascii="Times New Roman" w:hAnsi="Times New Roman" w:cs="Times New Roman"/>
          <w:sz w:val="24"/>
          <w:szCs w:val="28"/>
        </w:rPr>
        <w:t>BN,C</w:t>
      </w:r>
      <w:proofErr w:type="gramEnd"/>
      <w:r w:rsidR="00E065F9" w:rsidRPr="00120368">
        <w:rPr>
          <w:rFonts w:ascii="Times New Roman" w:hAnsi="Times New Roman" w:cs="Times New Roman"/>
          <w:sz w:val="24"/>
          <w:szCs w:val="28"/>
        </w:rPr>
        <w:t>,SiO</w:t>
      </w:r>
      <w:r w:rsidR="00E065F9" w:rsidRPr="00120368">
        <w:rPr>
          <w:rFonts w:ascii="Times New Roman" w:hAnsi="Times New Roman" w:cs="Times New Roman"/>
          <w:sz w:val="24"/>
          <w:szCs w:val="28"/>
          <w:vertAlign w:val="subscript"/>
        </w:rPr>
        <w:t>2</w:t>
      </w:r>
      <w:r w:rsidR="00E065F9" w:rsidRPr="00120368">
        <w:rPr>
          <w:rFonts w:ascii="Times New Roman" w:hAnsi="Times New Roman" w:cs="Times New Roman"/>
          <w:sz w:val="24"/>
          <w:szCs w:val="28"/>
        </w:rPr>
        <w:t>) hereafter.</w:t>
      </w:r>
    </w:p>
    <w:p w14:paraId="4879DCD1" w14:textId="28EF13EB" w:rsidR="00FD7BE1" w:rsidRPr="00120368" w:rsidRDefault="005616F4"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M</w:t>
      </w:r>
      <w:r w:rsidR="00FD7BE1" w:rsidRPr="00120368">
        <w:rPr>
          <w:rFonts w:ascii="Times New Roman" w:hAnsi="Times New Roman" w:cs="Times New Roman"/>
          <w:sz w:val="24"/>
          <w:szCs w:val="28"/>
        </w:rPr>
        <w:t xml:space="preserve">agnetic properties of the films were measured using a superconducting quantum interference device equipped with a vibrating sample magnetometer (SQUID-VSM; Quantum Design) with a maximum applied magnetic field of 7 T. Microstructure of the films was investigated by scanning transmission electron microscopy (STEM) using a Titan G2 80-200 (FEI) with a probe aberration corrector. </w:t>
      </w:r>
      <w:r w:rsidR="00106E54" w:rsidRPr="00120368">
        <w:rPr>
          <w:rFonts w:ascii="Times New Roman" w:hAnsi="Times New Roman" w:cs="Times New Roman"/>
          <w:sz w:val="24"/>
          <w:szCs w:val="28"/>
        </w:rPr>
        <w:t>A</w:t>
      </w:r>
      <w:r w:rsidR="00FD7BE1" w:rsidRPr="00120368">
        <w:rPr>
          <w:rFonts w:ascii="Times New Roman" w:hAnsi="Times New Roman" w:cs="Times New Roman"/>
          <w:sz w:val="24"/>
          <w:szCs w:val="28"/>
        </w:rPr>
        <w:t xml:space="preserve"> lift-out method was used to prepare TEM specimens using a focused ion beam system Helios G4-UX </w:t>
      </w:r>
      <w:proofErr w:type="spellStart"/>
      <w:r w:rsidR="00FD7BE1" w:rsidRPr="00120368">
        <w:rPr>
          <w:rFonts w:ascii="Times New Roman" w:hAnsi="Times New Roman" w:cs="Times New Roman"/>
          <w:sz w:val="24"/>
          <w:szCs w:val="28"/>
        </w:rPr>
        <w:t>DualBeam</w:t>
      </w:r>
      <w:proofErr w:type="spellEnd"/>
      <w:r w:rsidR="00FD7BE1" w:rsidRPr="00120368">
        <w:rPr>
          <w:rFonts w:ascii="Times New Roman" w:hAnsi="Times New Roman" w:cs="Times New Roman"/>
          <w:sz w:val="24"/>
          <w:szCs w:val="28"/>
        </w:rPr>
        <w:t xml:space="preserve"> (FEI).</w:t>
      </w:r>
    </w:p>
    <w:p w14:paraId="061914D9" w14:textId="76DBF4C3" w:rsidR="00FD7BE1" w:rsidRPr="00120368" w:rsidRDefault="00FD7BE1"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8"/>
        </w:rPr>
        <w:lastRenderedPageBreak/>
        <w:t>XR</w:t>
      </w:r>
      <w:r w:rsidRPr="00120368">
        <w:rPr>
          <w:rFonts w:ascii="Times New Roman" w:hAnsi="Times New Roman" w:cs="Times New Roman"/>
          <w:sz w:val="24"/>
          <w:szCs w:val="24"/>
        </w:rPr>
        <w:t>D patterns were measured by synchrotron X-rays with the energy of 8.0 keV using θ-2θ scanning setup at the beamline BL13XU of SPring-8 [26,27].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order parameter </w:t>
      </w:r>
      <w:r w:rsidRPr="00120368">
        <w:rPr>
          <w:rFonts w:ascii="Times New Roman" w:hAnsi="Times New Roman" w:cs="Times New Roman"/>
          <w:i/>
          <w:iCs/>
          <w:sz w:val="24"/>
          <w:szCs w:val="24"/>
        </w:rPr>
        <w:t>S</w:t>
      </w:r>
      <w:r w:rsidRPr="00120368">
        <w:rPr>
          <w:rFonts w:ascii="Times New Roman" w:hAnsi="Times New Roman" w:cs="Times New Roman"/>
          <w:sz w:val="24"/>
          <w:szCs w:val="24"/>
        </w:rPr>
        <w:t xml:space="preserve"> was calculated from </w:t>
      </w:r>
      <m:oMath>
        <m:r>
          <w:rPr>
            <w:rFonts w:ascii="Cambria Math" w:hAnsi="Cambria Math"/>
            <w:sz w:val="24"/>
            <w:szCs w:val="24"/>
          </w:rPr>
          <m:t>S=</m:t>
        </m:r>
        <m:rad>
          <m:radPr>
            <m:degHide m:val="1"/>
            <m:ctrlPr>
              <w:rPr>
                <w:rFonts w:ascii="Cambria Math" w:hAnsi="Cambria Math"/>
                <w:i/>
                <w:sz w:val="24"/>
                <w:szCs w:val="24"/>
              </w:rPr>
            </m:ctrlPr>
          </m:radPr>
          <m:deg/>
          <m:e>
            <m:f>
              <m:fPr>
                <m:type m:val="lin"/>
                <m:ctrlPr>
                  <w:rPr>
                    <w:rFonts w:ascii="Cambria Math" w:hAnsi="Cambria Math"/>
                    <w:i/>
                    <w:sz w:val="24"/>
                    <w:szCs w:val="24"/>
                  </w:rPr>
                </m:ctrlPr>
              </m:fPr>
              <m:num>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exp</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cal</m:t>
                        </m:r>
                      </m:sup>
                    </m:sSubSup>
                  </m:e>
                </m:d>
              </m:num>
              <m:den>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cal</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exp</m:t>
                        </m:r>
                      </m:sup>
                    </m:sSubSup>
                  </m:e>
                </m:d>
              </m:den>
            </m:f>
          </m:e>
        </m:rad>
      </m:oMath>
      <w:r w:rsidRPr="00120368">
        <w:rPr>
          <w:rFonts w:ascii="Times New Roman" w:hAnsi="Times New Roman" w:cs="Times New Roman"/>
          <w:sz w:val="24"/>
          <w:szCs w:val="24"/>
        </w:rPr>
        <w:t>,</w:t>
      </w:r>
      <w:r w:rsidR="00106E54" w:rsidRPr="00120368">
        <w:rPr>
          <w:rFonts w:ascii="Times New Roman" w:hAnsi="Times New Roman" w:cs="Times New Roman"/>
          <w:sz w:val="24"/>
          <w:szCs w:val="24"/>
        </w:rPr>
        <w:t xml:space="preserve"> </w:t>
      </w:r>
      <w:r w:rsidRPr="00120368">
        <w:rPr>
          <w:rFonts w:ascii="Times New Roman" w:hAnsi="Times New Roman" w:cs="Times New Roman"/>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cal</m:t>
            </m:r>
          </m:sup>
        </m:sSubSup>
      </m:oMath>
      <w:r w:rsidRPr="00120368">
        <w:rPr>
          <w:rFonts w:ascii="Times New Roman" w:hAnsi="Times New Roman" w:cs="Times New Roman"/>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cal</m:t>
            </m:r>
          </m:sup>
        </m:sSubSup>
      </m:oMath>
      <w:r w:rsidRPr="00120368">
        <w:rPr>
          <w:rFonts w:ascii="Times New Roman" w:hAnsi="Times New Roman" w:cs="Times New Roman"/>
          <w:sz w:val="24"/>
          <w:szCs w:val="24"/>
        </w:rPr>
        <w:t xml:space="preserve"> denote the calculated peak intensities for ideal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order while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exp</m:t>
            </m:r>
          </m:sup>
        </m:sSubSup>
      </m:oMath>
      <w:r w:rsidRPr="00120368">
        <w:rPr>
          <w:rFonts w:ascii="Times New Roman" w:hAnsi="Times New Roman" w:cs="Times New Roman"/>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exp</m:t>
            </m:r>
          </m:sup>
        </m:sSubSup>
      </m:oMath>
      <w:r w:rsidRPr="00120368">
        <w:rPr>
          <w:rFonts w:ascii="Times New Roman" w:hAnsi="Times New Roman" w:cs="Times New Roman"/>
          <w:sz w:val="24"/>
          <w:szCs w:val="24"/>
        </w:rPr>
        <w:t xml:space="preserve"> represent the corresponding experimental ones [29-32]. The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cal</m:t>
            </m:r>
          </m:sup>
        </m:sSubSup>
      </m:oMath>
      <w:r w:rsidRPr="00120368">
        <w:rPr>
          <w:rFonts w:ascii="Times New Roman" w:hAnsi="Times New Roman" w:cs="Times New Roman"/>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001</m:t>
            </m:r>
          </m:sub>
          <m:sup>
            <m:r>
              <w:rPr>
                <w:rFonts w:ascii="Cambria Math" w:hAnsi="Cambria Math"/>
                <w:sz w:val="24"/>
                <w:szCs w:val="24"/>
              </w:rPr>
              <m:t>cal</m:t>
            </m:r>
          </m:sup>
        </m:sSubSup>
      </m:oMath>
      <w:r w:rsidRPr="00120368">
        <w:rPr>
          <w:rFonts w:ascii="Times New Roman" w:hAnsi="Times New Roman" w:cs="Times New Roman"/>
          <w:sz w:val="24"/>
          <w:szCs w:val="24"/>
        </w:rPr>
        <w:t xml:space="preserve"> values were obtained considering the Lorentz–Polarization factor for the synchrotron setup and footprint correction [30]. The volume ratio of [111] misaligned grains with respect to [002] textured grains was evaluated from </w:t>
      </w:r>
      <m:oMath>
        <m:f>
          <m:fPr>
            <m:type m:val="lin"/>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num>
          <m:den>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002</m:t>
                </m:r>
              </m:sub>
            </m:sSub>
          </m:den>
        </m:f>
        <m:r>
          <w:rPr>
            <w:rFonts w:ascii="Cambria Math" w:hAnsi="Cambria Math" w:cstheme="majorBidi"/>
            <w:sz w:val="24"/>
            <w:szCs w:val="24"/>
          </w:rPr>
          <m:t>=</m:t>
        </m:r>
        <m:f>
          <m:fPr>
            <m:type m:val="lin"/>
            <m:ctrlPr>
              <w:rPr>
                <w:rFonts w:ascii="Cambria Math" w:hAnsi="Cambria Math"/>
                <w:i/>
                <w:sz w:val="24"/>
                <w:szCs w:val="24"/>
              </w:rPr>
            </m:ctrlPr>
          </m:fPr>
          <m:num>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111</m:t>
                    </m:r>
                  </m:sub>
                  <m:sup>
                    <m:r>
                      <w:rPr>
                        <w:rFonts w:ascii="Cambria Math" w:hAnsi="Cambria Math"/>
                        <w:sz w:val="24"/>
                        <w:szCs w:val="24"/>
                      </w:rPr>
                      <m:t>exp</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cal</m:t>
                    </m:r>
                  </m:sup>
                </m:sSubSup>
              </m:e>
            </m:d>
          </m:num>
          <m:den>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111</m:t>
                    </m:r>
                  </m:sub>
                  <m:sup>
                    <m:r>
                      <w:rPr>
                        <w:rFonts w:ascii="Cambria Math" w:hAnsi="Cambria Math"/>
                        <w:sz w:val="24"/>
                        <w:szCs w:val="24"/>
                      </w:rPr>
                      <m:t>cal</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exp</m:t>
                    </m:r>
                  </m:sup>
                </m:sSubSup>
              </m:e>
            </m:d>
          </m:den>
        </m:f>
      </m:oMath>
      <w:r w:rsidRPr="00120368">
        <w:rPr>
          <w:rFonts w:ascii="Times New Roman" w:hAnsi="Times New Roman" w:cs="Times New Roman"/>
          <w:sz w:val="24"/>
          <w:szCs w:val="24"/>
        </w:rPr>
        <w:t xml:space="preserve">  since the proportionality </w:t>
      </w:r>
      <m:oMath>
        <m:r>
          <w:rPr>
            <w:rFonts w:ascii="Cambria Math" w:hAnsi="Cambria Math"/>
            <w:sz w:val="24"/>
            <w:szCs w:val="24"/>
          </w:rPr>
          <m:t>I∝V</m:t>
        </m:r>
      </m:oMath>
      <w:r w:rsidRPr="00120368">
        <w:rPr>
          <w:rFonts w:ascii="Times New Roman" w:hAnsi="Times New Roman" w:cs="Times New Roman"/>
          <w:sz w:val="24"/>
          <w:szCs w:val="24"/>
        </w:rPr>
        <w:t xml:space="preserve"> for textured media [29]. The total volume fraction of the [111] misaligned grains was given by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tot</m:t>
            </m:r>
          </m:sub>
        </m:sSub>
        <m:r>
          <w:rPr>
            <w:rFonts w:ascii="Cambria Math" w:hAnsi="Cambria Math" w:cstheme="majorBidi"/>
            <w:sz w:val="24"/>
            <w:szCs w:val="24"/>
          </w:rPr>
          <m:t>=</m:t>
        </m:r>
        <m:f>
          <m:fPr>
            <m:type m:val="lin"/>
            <m:ctrlPr>
              <w:rPr>
                <w:rFonts w:ascii="Cambria Math" w:hAnsi="Cambria Math" w:cstheme="majorBidi"/>
                <w:i/>
                <w:sz w:val="24"/>
                <w:szCs w:val="24"/>
              </w:rPr>
            </m:ctrlPr>
          </m:fPr>
          <m:num>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002</m:t>
                    </m:r>
                  </m:sub>
                </m:sSub>
              </m:e>
            </m:d>
          </m:num>
          <m:den>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1+ </m:t>
                </m:r>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002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200</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002</m:t>
                    </m:r>
                  </m:sub>
                </m:sSub>
              </m:e>
            </m:d>
          </m:den>
        </m:f>
      </m:oMath>
      <w:r w:rsidRPr="00120368">
        <w:rPr>
          <w:rFonts w:ascii="Times New Roman" w:hAnsi="Times New Roman" w:cs="Times New Roman"/>
          <w:sz w:val="24"/>
          <w:szCs w:val="24"/>
        </w:rPr>
        <w:t>.</w:t>
      </w:r>
    </w:p>
    <w:p w14:paraId="3EDA7D87" w14:textId="158C0C3E" w:rsidR="00FD7BE1" w:rsidRPr="00120368" w:rsidRDefault="00FD7BE1"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The finite element micromagnetic models of granular media were developed </w:t>
      </w:r>
      <w:r w:rsidR="006053F3" w:rsidRPr="00120368">
        <w:rPr>
          <w:rFonts w:ascii="Times New Roman" w:hAnsi="Times New Roman" w:cs="Times New Roman"/>
          <w:sz w:val="24"/>
          <w:szCs w:val="28"/>
        </w:rPr>
        <w:t>based on</w:t>
      </w:r>
      <w:r w:rsidRPr="00120368">
        <w:rPr>
          <w:rFonts w:ascii="Times New Roman" w:hAnsi="Times New Roman" w:cs="Times New Roman"/>
          <w:sz w:val="24"/>
          <w:szCs w:val="28"/>
        </w:rPr>
        <w:t xml:space="preserve"> TEM observations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films using </w:t>
      </w:r>
      <w:proofErr w:type="spellStart"/>
      <w:r w:rsidRPr="00120368">
        <w:rPr>
          <w:rFonts w:ascii="Times New Roman" w:hAnsi="Times New Roman" w:cs="Times New Roman"/>
          <w:sz w:val="24"/>
          <w:szCs w:val="28"/>
        </w:rPr>
        <w:t>Gmsh</w:t>
      </w:r>
      <w:proofErr w:type="spellEnd"/>
      <w:r w:rsidRPr="00120368">
        <w:rPr>
          <w:rFonts w:ascii="Times New Roman" w:hAnsi="Times New Roman" w:cs="Times New Roman"/>
          <w:sz w:val="24"/>
          <w:szCs w:val="28"/>
        </w:rPr>
        <w:t xml:space="preserve"> [33] and </w:t>
      </w:r>
      <w:proofErr w:type="spellStart"/>
      <w:r w:rsidRPr="00120368">
        <w:rPr>
          <w:rFonts w:ascii="Times New Roman" w:hAnsi="Times New Roman" w:cs="Times New Roman"/>
          <w:sz w:val="24"/>
          <w:szCs w:val="28"/>
        </w:rPr>
        <w:t>Trelis</w:t>
      </w:r>
      <w:proofErr w:type="spellEnd"/>
      <w:r w:rsidRPr="00120368">
        <w:rPr>
          <w:rFonts w:ascii="Times New Roman" w:hAnsi="Times New Roman" w:cs="Times New Roman"/>
          <w:sz w:val="24"/>
          <w:szCs w:val="28"/>
        </w:rPr>
        <w:t xml:space="preserve"> software. The model had an area of 250 × 250 nm</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xml:space="preserve"> that contained 1088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with an average grain size of 6.0 nm. The heigh</w:t>
      </w:r>
      <w:r w:rsidRPr="00120368">
        <w:rPr>
          <w:rFonts w:ascii="Times New Roman" w:hAnsi="Times New Roman" w:cs="Times New Roman"/>
          <w:sz w:val="24"/>
          <w:szCs w:val="24"/>
        </w:rPr>
        <w:t>t of grains was 7.4 nm with a standard deviation of 0.6 nm. The saturation magnetization (</w:t>
      </w:r>
      <w:r w:rsidR="006053F3" w:rsidRPr="00120368">
        <w:rPr>
          <w:rFonts w:asciiTheme="majorBidi" w:hAnsiTheme="majorBidi" w:cstheme="majorBidi"/>
          <w:iCs/>
          <w:sz w:val="24"/>
          <w:szCs w:val="24"/>
        </w:rPr>
        <w:t>μ</w:t>
      </w:r>
      <w:r w:rsidR="006053F3" w:rsidRPr="00120368">
        <w:rPr>
          <w:rFonts w:asciiTheme="majorBidi" w:hAnsiTheme="majorBidi" w:cstheme="majorBidi"/>
          <w:sz w:val="24"/>
          <w:szCs w:val="24"/>
          <w:vertAlign w:val="subscript"/>
        </w:rPr>
        <w:t>0</w:t>
      </w:r>
      <w:r w:rsidR="006053F3" w:rsidRPr="00120368">
        <w:rPr>
          <w:rFonts w:asciiTheme="majorBidi" w:hAnsiTheme="majorBidi" w:cstheme="majorBidi"/>
          <w:i/>
          <w:sz w:val="24"/>
          <w:szCs w:val="24"/>
        </w:rPr>
        <w:t>M</w:t>
      </w:r>
      <w:r w:rsidR="006053F3" w:rsidRPr="00120368">
        <w:rPr>
          <w:rFonts w:asciiTheme="majorBidi" w:hAnsiTheme="majorBidi" w:cstheme="majorBidi"/>
          <w:sz w:val="24"/>
          <w:szCs w:val="24"/>
          <w:vertAlign w:val="subscript"/>
        </w:rPr>
        <w:t>s</w:t>
      </w:r>
      <w:r w:rsidRPr="00120368">
        <w:rPr>
          <w:rFonts w:ascii="Times New Roman" w:hAnsi="Times New Roman" w:cs="Times New Roman"/>
          <w:sz w:val="24"/>
          <w:szCs w:val="24"/>
        </w:rPr>
        <w:t>) and exchange stiffness (</w:t>
      </w:r>
      <w:r w:rsidRPr="00120368">
        <w:rPr>
          <w:rFonts w:ascii="Times New Roman" w:hAnsi="Times New Roman" w:cs="Times New Roman"/>
          <w:i/>
          <w:iCs/>
          <w:sz w:val="24"/>
          <w:szCs w:val="24"/>
        </w:rPr>
        <w:t>A</w:t>
      </w:r>
      <w:r w:rsidRPr="00120368">
        <w:rPr>
          <w:rFonts w:ascii="Times New Roman" w:hAnsi="Times New Roman" w:cs="Times New Roman"/>
          <w:sz w:val="24"/>
          <w:szCs w:val="24"/>
        </w:rPr>
        <w:t>) of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ordered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nanograins were selected to be 1.43 T and 10 </w:t>
      </w:r>
      <w:proofErr w:type="spellStart"/>
      <w:r w:rsidRPr="00120368">
        <w:rPr>
          <w:rFonts w:ascii="Times New Roman" w:hAnsi="Times New Roman" w:cs="Times New Roman"/>
          <w:sz w:val="24"/>
          <w:szCs w:val="24"/>
        </w:rPr>
        <w:t>pJ</w:t>
      </w:r>
      <w:proofErr w:type="spellEnd"/>
      <w:r w:rsidRPr="00120368">
        <w:rPr>
          <w:rFonts w:ascii="Times New Roman" w:hAnsi="Times New Roman" w:cs="Times New Roman"/>
          <w:sz w:val="24"/>
          <w:szCs w:val="24"/>
        </w:rPr>
        <w:t>/m, respectively [34]. The developed model was meshed with a size of 1.5 nm using a geometry adaptive approach, and the Landau–Lifshitz–Gilbert equation was solved at ea</w:t>
      </w:r>
      <w:r w:rsidRPr="00120368">
        <w:rPr>
          <w:rFonts w:ascii="Times New Roman" w:hAnsi="Times New Roman" w:cs="Times New Roman"/>
          <w:sz w:val="24"/>
          <w:szCs w:val="28"/>
        </w:rPr>
        <w:t xml:space="preserve">ch node using Femme [35] and </w:t>
      </w:r>
      <w:proofErr w:type="spellStart"/>
      <w:r w:rsidRPr="00120368">
        <w:rPr>
          <w:rFonts w:ascii="Times New Roman" w:hAnsi="Times New Roman" w:cs="Times New Roman"/>
          <w:sz w:val="24"/>
          <w:szCs w:val="28"/>
        </w:rPr>
        <w:t>Fastmag</w:t>
      </w:r>
      <w:proofErr w:type="spellEnd"/>
      <w:r w:rsidRPr="00120368">
        <w:rPr>
          <w:rFonts w:ascii="Times New Roman" w:hAnsi="Times New Roman" w:cs="Times New Roman"/>
          <w:sz w:val="24"/>
          <w:szCs w:val="28"/>
        </w:rPr>
        <w:t xml:space="preserve"> [36] software.</w:t>
      </w:r>
    </w:p>
    <w:p w14:paraId="38BE5129" w14:textId="77777777" w:rsidR="005632C3" w:rsidRPr="00120368" w:rsidRDefault="005632C3" w:rsidP="00D24B2F">
      <w:pPr>
        <w:spacing w:line="480" w:lineRule="auto"/>
        <w:ind w:firstLine="567"/>
        <w:rPr>
          <w:rFonts w:ascii="Times New Roman" w:hAnsi="Times New Roman" w:cs="Times New Roman"/>
          <w:sz w:val="24"/>
          <w:szCs w:val="28"/>
        </w:rPr>
      </w:pPr>
    </w:p>
    <w:p w14:paraId="2306D0D1" w14:textId="77777777" w:rsidR="005632C3" w:rsidRPr="00120368" w:rsidRDefault="005632C3"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3. Results and Discussion</w:t>
      </w:r>
    </w:p>
    <w:p w14:paraId="5785964D" w14:textId="77777777" w:rsidR="005632C3" w:rsidRPr="00120368" w:rsidRDefault="005632C3"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3.1. Magnetic Properties</w:t>
      </w:r>
    </w:p>
    <w:p w14:paraId="3AE3E08A" w14:textId="77F9EC9A" w:rsidR="005632C3" w:rsidRPr="00120368" w:rsidRDefault="005632C3"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Figure 1 shows</w:t>
      </w:r>
      <w:r w:rsidR="0089246C" w:rsidRPr="00120368">
        <w:rPr>
          <w:rFonts w:ascii="Times New Roman" w:hAnsi="Times New Roman" w:cs="Times New Roman"/>
          <w:sz w:val="24"/>
          <w:szCs w:val="28"/>
        </w:rPr>
        <w:t xml:space="preserve"> </w:t>
      </w:r>
      <w:r w:rsidRPr="00120368">
        <w:rPr>
          <w:rFonts w:ascii="Times New Roman" w:hAnsi="Times New Roman" w:cs="Times New Roman"/>
          <w:sz w:val="24"/>
          <w:szCs w:val="28"/>
        </w:rPr>
        <w:t xml:space="preserve">in-plane and out-of-plane magnetization curves of the 7-nm-thick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proofErr w:type="gramStart"/>
      <w:r w:rsidR="008505C1" w:rsidRPr="00120368">
        <w:rPr>
          <w:rFonts w:ascii="Times New Roman" w:hAnsi="Times New Roman" w:cs="Times New Roman"/>
          <w:sz w:val="24"/>
          <w:szCs w:val="28"/>
        </w:rPr>
        <w:t>BN,</w:t>
      </w:r>
      <w:r w:rsidRPr="00120368">
        <w:rPr>
          <w:rFonts w:ascii="Times New Roman" w:hAnsi="Times New Roman" w:cs="Times New Roman"/>
          <w:sz w:val="24"/>
          <w:szCs w:val="28"/>
        </w:rPr>
        <w:t>C</w:t>
      </w:r>
      <w:proofErr w:type="gramEnd"/>
      <w:r w:rsidRPr="00120368">
        <w:rPr>
          <w:rFonts w:ascii="Times New Roman" w:hAnsi="Times New Roman" w:cs="Times New Roman"/>
          <w:sz w:val="24"/>
          <w:szCs w:val="28"/>
        </w:rPr>
        <w:t>,SiO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films deposited on 1-nm-thick nucleation layers of (a)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(b) FePt-</w:t>
      </w:r>
      <w:r w:rsidRPr="00120368">
        <w:rPr>
          <w:rFonts w:ascii="Times New Roman" w:hAnsi="Times New Roman" w:cs="Times New Roman"/>
          <w:sz w:val="24"/>
          <w:szCs w:val="28"/>
        </w:rPr>
        <w:lastRenderedPageBreak/>
        <w:t>16 vol.% BN, (c) FePt-33 vol.% BN, and (d) FePt-33 vol.%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The largest out-of-plane coercivity, </w:t>
      </w:r>
      <w:r w:rsidRPr="00120368">
        <w:rPr>
          <w:rFonts w:asciiTheme="majorBidi" w:hAnsiTheme="majorBidi" w:cstheme="majorBidi"/>
          <w:iCs/>
          <w:sz w:val="24"/>
          <w:szCs w:val="24"/>
        </w:rPr>
        <w:t>μ</w:t>
      </w:r>
      <w:r w:rsidRPr="00120368">
        <w:rPr>
          <w:rFonts w:asciiTheme="majorBidi" w:hAnsiTheme="majorBidi" w:cstheme="majorBidi"/>
          <w:sz w:val="24"/>
          <w:szCs w:val="24"/>
          <w:vertAlign w:val="subscript"/>
        </w:rPr>
        <w:t>0</w:t>
      </w:r>
      <w:r w:rsidRPr="00120368">
        <w:rPr>
          <w:rFonts w:ascii="Times New Roman" w:hAnsi="Times New Roman" w:cs="Times New Roman"/>
          <w:i/>
          <w:iCs/>
          <w:sz w:val="24"/>
          <w:szCs w:val="28"/>
        </w:rPr>
        <w:t>H</w:t>
      </w:r>
      <w:r w:rsidRPr="00120368">
        <w:rPr>
          <w:rFonts w:ascii="Times New Roman" w:hAnsi="Times New Roman" w:cs="Times New Roman"/>
          <w:i/>
          <w:iCs/>
          <w:sz w:val="24"/>
          <w:szCs w:val="28"/>
          <w:vertAlign w:val="subscript"/>
        </w:rPr>
        <w:t>c</w:t>
      </w:r>
      <w:r w:rsidRPr="00120368">
        <w:rPr>
          <w:rFonts w:ascii="Times New Roman" w:hAnsi="Times New Roman" w:cs="Times New Roman"/>
          <w:sz w:val="24"/>
          <w:szCs w:val="28"/>
        </w:rPr>
        <w:t xml:space="preserve">, of 3.47 T is obtained for the film </w:t>
      </w:r>
      <w:r w:rsidR="0089246C" w:rsidRPr="00120368">
        <w:rPr>
          <w:rFonts w:ascii="Times New Roman" w:hAnsi="Times New Roman" w:cs="Times New Roman"/>
          <w:sz w:val="24"/>
          <w:szCs w:val="28"/>
        </w:rPr>
        <w:t>with</w:t>
      </w:r>
      <w:r w:rsidRPr="00120368">
        <w:rPr>
          <w:rFonts w:ascii="Times New Roman" w:hAnsi="Times New Roman" w:cs="Times New Roman"/>
          <w:sz w:val="24"/>
          <w:szCs w:val="28"/>
        </w:rPr>
        <w:t xml:space="preserv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nucleation layer while the in-plane coercivity is 0.17 T, which should be zero in the ideal case for HAMR. The addition of 16 vol.% BN as a segregant in the 1-nm-thick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nucleation layer results in a slight decrease in the out-of-plane coercivity to 3.14 T while the in-plane coercivity of 0.19 T </w:t>
      </w:r>
      <w:r w:rsidR="0089246C" w:rsidRPr="00120368">
        <w:rPr>
          <w:rFonts w:ascii="Times New Roman" w:hAnsi="Times New Roman" w:cs="Times New Roman"/>
          <w:sz w:val="24"/>
          <w:szCs w:val="28"/>
        </w:rPr>
        <w:t>remains</w:t>
      </w:r>
      <w:r w:rsidRPr="00120368">
        <w:rPr>
          <w:rFonts w:ascii="Times New Roman" w:hAnsi="Times New Roman" w:cs="Times New Roman"/>
          <w:sz w:val="24"/>
          <w:szCs w:val="28"/>
        </w:rPr>
        <w:t xml:space="preserve"> comparable. The out-of-plane coercivity is further decreased to 2.15 T for the FePt-33% BN underlayer, and the in-plane coercivity is increased to 0.46 T, indicating the increase of the in-plane component in the media. An increase in the volume fraction of the BN segregant in the nucleation layer results in a poor switching field distribution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as can be concluded from the slope of the out-of-plane magnetization curve in the second quadrant (Fig. 1c). The introduction of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gas during the deposition of the FePt-33% BN nucleation layer recovers the out-of-plane coercivity to 3.0 T, improves the switching field distribution and reduces the in-plane coercivity to 0.26 T.</w:t>
      </w:r>
    </w:p>
    <w:p w14:paraId="5329DC6F" w14:textId="3E623E10" w:rsidR="005632C3" w:rsidRPr="00120368" w:rsidRDefault="007427A3" w:rsidP="00752443">
      <w:pPr>
        <w:spacing w:line="360" w:lineRule="auto"/>
        <w:jc w:val="center"/>
        <w:rPr>
          <w:rFonts w:ascii="Times New Roman" w:hAnsi="Times New Roman" w:cs="Times New Roman"/>
          <w:sz w:val="24"/>
          <w:szCs w:val="28"/>
        </w:rPr>
      </w:pPr>
      <w:r w:rsidRPr="00120368">
        <w:rPr>
          <w:noProof/>
        </w:rPr>
        <w:drawing>
          <wp:inline distT="0" distB="0" distL="0" distR="0" wp14:anchorId="26ABB504" wp14:editId="22C4821B">
            <wp:extent cx="3960891" cy="3136441"/>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90385" cy="3159796"/>
                    </a:xfrm>
                    <a:prstGeom prst="rect">
                      <a:avLst/>
                    </a:prstGeom>
                    <a:noFill/>
                    <a:ln>
                      <a:noFill/>
                    </a:ln>
                  </pic:spPr>
                </pic:pic>
              </a:graphicData>
            </a:graphic>
          </wp:inline>
        </w:drawing>
      </w:r>
    </w:p>
    <w:p w14:paraId="719CE83B" w14:textId="7C644C39" w:rsidR="005632C3" w:rsidRPr="00120368" w:rsidRDefault="005632C3" w:rsidP="00D24B2F">
      <w:pPr>
        <w:spacing w:line="360" w:lineRule="auto"/>
        <w:rPr>
          <w:rFonts w:ascii="Times New Roman" w:hAnsi="Times New Roman" w:cs="Times New Roman"/>
          <w:sz w:val="24"/>
          <w:szCs w:val="24"/>
        </w:rPr>
      </w:pPr>
      <w:r w:rsidRPr="00120368">
        <w:rPr>
          <w:rFonts w:ascii="Times New Roman" w:hAnsi="Times New Roman" w:cs="Times New Roman"/>
          <w:b/>
          <w:bCs/>
          <w:sz w:val="24"/>
          <w:szCs w:val="28"/>
        </w:rPr>
        <w:t>Figure 1</w:t>
      </w:r>
      <w:r w:rsidRPr="00120368">
        <w:rPr>
          <w:rFonts w:ascii="Times New Roman" w:hAnsi="Times New Roman" w:cs="Times New Roman"/>
          <w:sz w:val="24"/>
          <w:szCs w:val="28"/>
        </w:rPr>
        <w:t>. In-plane</w:t>
      </w:r>
      <w:r w:rsidRPr="00120368">
        <w:rPr>
          <w:rFonts w:ascii="Times New Roman" w:hAnsi="Times New Roman" w:cs="Times New Roman"/>
          <w:sz w:val="24"/>
          <w:szCs w:val="24"/>
        </w:rPr>
        <w:t xml:space="preserve"> and out-of-plane magnetization curves obtained from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films deposited on 1-nm-thick nucleation layers of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a)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b) FePt-16 vol.% BN,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c) FePt-33 vol.% BN, and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d) FePt-33 vol.%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w:t>
      </w:r>
    </w:p>
    <w:p w14:paraId="59796EDD" w14:textId="229EF279" w:rsidR="00D24B2F" w:rsidRPr="00120368" w:rsidRDefault="00752443" w:rsidP="00D24B2F">
      <w:pPr>
        <w:widowControl/>
        <w:spacing w:line="480" w:lineRule="auto"/>
        <w:ind w:firstLine="567"/>
        <w:jc w:val="left"/>
        <w:rPr>
          <w:rFonts w:ascii="Times New Roman" w:hAnsi="Times New Roman" w:cs="Times New Roman"/>
          <w:b/>
          <w:bCs/>
          <w:sz w:val="24"/>
          <w:szCs w:val="24"/>
        </w:rPr>
      </w:pPr>
      <w:r w:rsidRPr="00120368">
        <w:rPr>
          <w:rFonts w:ascii="Times New Roman" w:hAnsi="Times New Roman" w:cs="Times New Roman"/>
          <w:sz w:val="24"/>
          <w:szCs w:val="24"/>
        </w:rPr>
        <w:br w:type="page"/>
      </w:r>
      <w:r w:rsidRPr="00120368">
        <w:rPr>
          <w:rFonts w:ascii="Times New Roman" w:hAnsi="Times New Roman" w:cs="Times New Roman"/>
          <w:b/>
          <w:bCs/>
          <w:sz w:val="24"/>
          <w:szCs w:val="24"/>
        </w:rPr>
        <w:lastRenderedPageBreak/>
        <w:t>3.2. TEM Characterization</w:t>
      </w:r>
    </w:p>
    <w:p w14:paraId="54B4E74E" w14:textId="7C089E30" w:rsidR="00752443" w:rsidRPr="00120368" w:rsidRDefault="00752443"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4"/>
        </w:rPr>
        <w:t xml:space="preserve">We observed the microstructure of the nucleation layers to understand the origins of described features of the magnetic properties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8505C1"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recording layer deposited on </w:t>
      </w:r>
      <w:r w:rsidR="00B17AAC" w:rsidRPr="00120368">
        <w:rPr>
          <w:rFonts w:ascii="Times New Roman" w:hAnsi="Times New Roman" w:cs="Times New Roman"/>
          <w:sz w:val="24"/>
          <w:szCs w:val="24"/>
        </w:rPr>
        <w:t>the</w:t>
      </w:r>
      <w:r w:rsidRPr="00120368">
        <w:rPr>
          <w:rFonts w:ascii="Times New Roman" w:hAnsi="Times New Roman" w:cs="Times New Roman"/>
          <w:sz w:val="24"/>
          <w:szCs w:val="24"/>
        </w:rPr>
        <w:t xml:space="preserve"> nucleation layers. Figure 2 shows the plane-view and cross-sectional high angle annular dark field scanning transmission electron microscopy (HAADF-STEM) images of the 1-nm-thick (a)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(b) FePt-16% BN, (c)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- 33% BN, and (d)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layers. The size distribution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for each film is shown in the inset of the images.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nucleation layer </w:t>
      </w:r>
      <w:r w:rsidR="00B77A3C" w:rsidRPr="00120368">
        <w:rPr>
          <w:rFonts w:ascii="Times New Roman" w:hAnsi="Times New Roman" w:cs="Times New Roman"/>
          <w:sz w:val="24"/>
          <w:szCs w:val="24"/>
        </w:rPr>
        <w:t>has</w:t>
      </w:r>
      <w:r w:rsidRPr="00120368">
        <w:rPr>
          <w:rFonts w:ascii="Times New Roman" w:hAnsi="Times New Roman" w:cs="Times New Roman"/>
          <w:sz w:val="24"/>
          <w:szCs w:val="24"/>
        </w:rPr>
        <w:t xml:space="preserve"> </w:t>
      </w:r>
      <w:r w:rsidR="00B77A3C" w:rsidRPr="00120368">
        <w:rPr>
          <w:rFonts w:ascii="Times New Roman" w:hAnsi="Times New Roman" w:cs="Times New Roman"/>
          <w:sz w:val="24"/>
          <w:szCs w:val="24"/>
        </w:rPr>
        <w:t>the</w:t>
      </w:r>
      <w:r w:rsidRPr="00120368">
        <w:rPr>
          <w:rFonts w:ascii="Times New Roman" w:hAnsi="Times New Roman" w:cs="Times New Roman"/>
          <w:sz w:val="24"/>
          <w:szCs w:val="24"/>
        </w:rPr>
        <w:t xml:space="preserve"> bimodal </w:t>
      </w:r>
      <w:r w:rsidR="00B77A3C" w:rsidRPr="00120368">
        <w:rPr>
          <w:rFonts w:ascii="Times New Roman" w:hAnsi="Times New Roman" w:cs="Times New Roman"/>
          <w:sz w:val="24"/>
          <w:szCs w:val="24"/>
        </w:rPr>
        <w:t xml:space="preserve">grain size </w:t>
      </w:r>
      <w:r w:rsidRPr="00120368">
        <w:rPr>
          <w:rFonts w:ascii="Times New Roman" w:hAnsi="Times New Roman" w:cs="Times New Roman"/>
          <w:sz w:val="24"/>
          <w:szCs w:val="24"/>
        </w:rPr>
        <w:t xml:space="preserve">distribution with a mean of 2.6 nm and a standard deviation (SD) of 0.6 nm. The cross-sectional HAADF-STEM image in Figure 2a shows that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are mostly disordered, while alternating projections of Pt and Fe atoms on the (002) planes indicate the existence of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-ordered domains within the grains. The </w:t>
      </w:r>
      <w:r w:rsidR="00B77A3C" w:rsidRPr="00120368">
        <w:rPr>
          <w:rFonts w:ascii="Times New Roman" w:hAnsi="Times New Roman" w:cs="Times New Roman"/>
          <w:sz w:val="24"/>
          <w:szCs w:val="24"/>
        </w:rPr>
        <w:t>mean</w:t>
      </w:r>
      <w:r w:rsidRPr="00120368">
        <w:rPr>
          <w:rFonts w:ascii="Times New Roman" w:hAnsi="Times New Roman" w:cs="Times New Roman"/>
          <w:sz w:val="24"/>
          <w:szCs w:val="24"/>
        </w:rPr>
        <w:t xml:space="preserve"> grain size in the FePt-16% BN is reduced to 1.7 nm (SD = 0.3 nm). The cross-sectional HAADF-STEM image shows that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are crystalline with the A1 or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structure. The grain size in the FePt-33% BN nucleation layer is ~1.2 nm (SD = 0.3 nm), which is comparable to that of the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 No atomic contrast </w:t>
      </w:r>
      <w:r w:rsidR="00B77A3C" w:rsidRPr="00120368">
        <w:rPr>
          <w:rFonts w:ascii="Times New Roman" w:hAnsi="Times New Roman" w:cs="Times New Roman"/>
          <w:sz w:val="24"/>
          <w:szCs w:val="24"/>
        </w:rPr>
        <w:t>i</w:t>
      </w:r>
      <w:r w:rsidRPr="00120368">
        <w:rPr>
          <w:rFonts w:ascii="Times New Roman" w:hAnsi="Times New Roman" w:cs="Times New Roman"/>
          <w:sz w:val="24"/>
          <w:szCs w:val="24"/>
        </w:rPr>
        <w:t xml:space="preserve">s observed in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in the FePt-33% BN and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layers; this indicates that the grains have an amorphous structure. The addition of BN as a segregant eliminates the bimodal distribution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as shown in Figure 2b-d. The calculated grain density in the 1-nm-thick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nucleation layer is 18.9×10</w:t>
      </w:r>
      <w:r w:rsidRPr="00120368">
        <w:rPr>
          <w:rFonts w:ascii="Times New Roman" w:hAnsi="Times New Roman" w:cs="Times New Roman"/>
          <w:sz w:val="24"/>
          <w:szCs w:val="24"/>
          <w:vertAlign w:val="superscript"/>
        </w:rPr>
        <w:t>12</w:t>
      </w:r>
      <w:r w:rsidRPr="00120368">
        <w:rPr>
          <w:rFonts w:ascii="Times New Roman" w:hAnsi="Times New Roman" w:cs="Times New Roman"/>
          <w:sz w:val="24"/>
          <w:szCs w:val="24"/>
        </w:rPr>
        <w:t xml:space="preserve"> grains/in</w:t>
      </w:r>
      <w:r w:rsidRPr="00120368">
        <w:rPr>
          <w:rFonts w:ascii="Times New Roman" w:hAnsi="Times New Roman" w:cs="Times New Roman"/>
          <w:sz w:val="24"/>
          <w:szCs w:val="24"/>
          <w:vertAlign w:val="superscript"/>
        </w:rPr>
        <w:t>2</w:t>
      </w:r>
      <w:r w:rsidRPr="00120368">
        <w:rPr>
          <w:rFonts w:ascii="Times New Roman" w:hAnsi="Times New Roman" w:cs="Times New Roman"/>
          <w:sz w:val="24"/>
          <w:szCs w:val="24"/>
        </w:rPr>
        <w:t>, which is increased to 44.1×10</w:t>
      </w:r>
      <w:r w:rsidRPr="00120368">
        <w:rPr>
          <w:rFonts w:ascii="Times New Roman" w:hAnsi="Times New Roman" w:cs="Times New Roman"/>
          <w:sz w:val="24"/>
          <w:szCs w:val="24"/>
          <w:vertAlign w:val="superscript"/>
        </w:rPr>
        <w:t>12</w:t>
      </w:r>
      <w:r w:rsidRPr="00120368">
        <w:rPr>
          <w:rFonts w:ascii="Times New Roman" w:hAnsi="Times New Roman" w:cs="Times New Roman"/>
          <w:sz w:val="24"/>
          <w:szCs w:val="24"/>
        </w:rPr>
        <w:t xml:space="preserve"> grains/in</w:t>
      </w:r>
      <w:r w:rsidRPr="00120368">
        <w:rPr>
          <w:rFonts w:ascii="Times New Roman" w:hAnsi="Times New Roman" w:cs="Times New Roman"/>
          <w:sz w:val="24"/>
          <w:szCs w:val="24"/>
          <w:vertAlign w:val="superscript"/>
        </w:rPr>
        <w:t>2</w:t>
      </w:r>
      <w:r w:rsidRPr="00120368">
        <w:rPr>
          <w:rFonts w:ascii="Times New Roman" w:hAnsi="Times New Roman" w:cs="Times New Roman"/>
          <w:sz w:val="24"/>
          <w:szCs w:val="24"/>
        </w:rPr>
        <w:t xml:space="preserve"> in the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w:t>
      </w:r>
    </w:p>
    <w:p w14:paraId="3B1A7CBE" w14:textId="11FCCDD3" w:rsidR="00752443" w:rsidRPr="00120368" w:rsidRDefault="008769D9" w:rsidP="00752443">
      <w:pPr>
        <w:spacing w:line="360" w:lineRule="auto"/>
        <w:rPr>
          <w:rFonts w:ascii="Times New Roman" w:hAnsi="Times New Roman" w:cs="Times New Roman"/>
          <w:sz w:val="24"/>
          <w:szCs w:val="24"/>
        </w:rPr>
      </w:pPr>
      <w:r w:rsidRPr="00120368">
        <w:rPr>
          <w:noProof/>
          <w:sz w:val="24"/>
          <w:szCs w:val="24"/>
        </w:rPr>
        <w:lastRenderedPageBreak/>
        <w:drawing>
          <wp:inline distT="0" distB="0" distL="0" distR="0" wp14:anchorId="2A70C98E" wp14:editId="5D129D13">
            <wp:extent cx="5400000" cy="1953732"/>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400000" cy="1953732"/>
                    </a:xfrm>
                    <a:prstGeom prst="rect">
                      <a:avLst/>
                    </a:prstGeom>
                    <a:noFill/>
                    <a:ln>
                      <a:noFill/>
                    </a:ln>
                    <a:extLst>
                      <a:ext uri="{53640926-AAD7-44D8-BBD7-CCE9431645EC}">
                        <a14:shadowObscured xmlns:a14="http://schemas.microsoft.com/office/drawing/2010/main"/>
                      </a:ext>
                    </a:extLst>
                  </pic:spPr>
                </pic:pic>
              </a:graphicData>
            </a:graphic>
          </wp:inline>
        </w:drawing>
      </w:r>
    </w:p>
    <w:p w14:paraId="15778D2A" w14:textId="3F8D1547" w:rsidR="00752443" w:rsidRPr="00120368" w:rsidRDefault="00752443" w:rsidP="00D24B2F">
      <w:pPr>
        <w:spacing w:after="180" w:line="360" w:lineRule="auto"/>
        <w:rPr>
          <w:rFonts w:ascii="Times New Roman" w:hAnsi="Times New Roman" w:cs="Times New Roman"/>
          <w:sz w:val="24"/>
          <w:szCs w:val="24"/>
        </w:rPr>
      </w:pPr>
      <w:r w:rsidRPr="00120368">
        <w:rPr>
          <w:rFonts w:ascii="Times New Roman" w:hAnsi="Times New Roman" w:cs="Times New Roman"/>
          <w:b/>
          <w:bCs/>
          <w:sz w:val="24"/>
          <w:szCs w:val="24"/>
        </w:rPr>
        <w:t>Figure 2</w:t>
      </w:r>
      <w:r w:rsidRPr="00120368">
        <w:rPr>
          <w:rFonts w:ascii="Times New Roman" w:hAnsi="Times New Roman" w:cs="Times New Roman"/>
          <w:sz w:val="24"/>
          <w:szCs w:val="24"/>
        </w:rPr>
        <w:t xml:space="preserve">. Plane-view and cross-sectional HAADF-STEM images obtained from the 1-nm-thick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a)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b) FePt-16 vol.% BN,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c) FePt-33 vol.% BN, and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d) FePt-33 vol.%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layers.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 size distributions in the nucleation layers are indicated in the insets of the plane-view HAADF-STEM images.</w:t>
      </w:r>
    </w:p>
    <w:p w14:paraId="266F51F6" w14:textId="6CD14801" w:rsidR="00752443" w:rsidRPr="00120368" w:rsidRDefault="00752443"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4"/>
        </w:rPr>
        <w:t xml:space="preserve">Figure 3a-d shows plane-view TEM and cross-sectional STEM images obtained from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films deposited on (a)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(b) FePt-16% BN, (c) FePt-33% BN, and (d)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layers. The grain size histograms evaluated from the plane-view TEM images are shown in the inset figures. The average grain size in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film deposited on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nucleation layer was 7.0 nm with SD = 2.4 nm. A bimodal distribution of the grain size is observed with a secondary grain size peak at 2.5 nm. The cross-sectional STEM images show that the average height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is 7.4 nm; the average grain size of the recording layer is decreased to 6.2 nm with a SD of 2.0 nm for the FePt-16% BN nucleation layer, and 6.5 nm with a SD of 2.3 nm for the FePt-33% BN with the bimodal distribution of the grain size at around 2 nm. The bimodal distribution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 disappears with the introduction of 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during the deposition of the nucleation layer in the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w:t>
      </w:r>
      <w:proofErr w:type="spellStart"/>
      <w:r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film with an average grain size of 6.2 nm with a SD of 1.8 nm. Center-to-center pitch distances in films with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FePt-16% BN, and FePt-33% BN nucleation layers were comparable of 7.4 nm. It was reduced to 7.1 nm in the case of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w:t>
      </w:r>
      <w:proofErr w:type="spellStart"/>
      <w:r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Pr="00120368">
        <w:rPr>
          <w:rFonts w:ascii="Times New Roman" w:hAnsi="Times New Roman" w:cs="Times New Roman"/>
          <w:sz w:val="24"/>
          <w:szCs w:val="24"/>
        </w:rPr>
        <w:lastRenderedPageBreak/>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film. No distinct differences were observed in the shape of the grains.</w:t>
      </w:r>
    </w:p>
    <w:p w14:paraId="17A822B6" w14:textId="57E28C24" w:rsidR="00752443" w:rsidRPr="00120368" w:rsidRDefault="007427A3" w:rsidP="00752443">
      <w:pPr>
        <w:spacing w:line="360" w:lineRule="auto"/>
        <w:rPr>
          <w:rFonts w:ascii="Times New Roman" w:hAnsi="Times New Roman" w:cs="Times New Roman"/>
          <w:sz w:val="24"/>
          <w:szCs w:val="24"/>
        </w:rPr>
      </w:pPr>
      <w:r w:rsidRPr="00120368">
        <w:rPr>
          <w:noProof/>
          <w:sz w:val="24"/>
          <w:szCs w:val="24"/>
        </w:rPr>
        <w:drawing>
          <wp:inline distT="0" distB="0" distL="0" distR="0" wp14:anchorId="56248268" wp14:editId="292734D8">
            <wp:extent cx="5399405" cy="2858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9405" cy="2858770"/>
                    </a:xfrm>
                    <a:prstGeom prst="rect">
                      <a:avLst/>
                    </a:prstGeom>
                    <a:noFill/>
                    <a:ln>
                      <a:noFill/>
                    </a:ln>
                  </pic:spPr>
                </pic:pic>
              </a:graphicData>
            </a:graphic>
          </wp:inline>
        </w:drawing>
      </w:r>
    </w:p>
    <w:p w14:paraId="0F449526" w14:textId="2E5C8B36" w:rsidR="00752443" w:rsidRPr="00120368" w:rsidRDefault="00752443" w:rsidP="00D24B2F">
      <w:pPr>
        <w:spacing w:line="360" w:lineRule="auto"/>
        <w:rPr>
          <w:rFonts w:ascii="Times New Roman" w:hAnsi="Times New Roman" w:cs="Times New Roman"/>
          <w:sz w:val="24"/>
          <w:szCs w:val="24"/>
        </w:rPr>
      </w:pPr>
      <w:r w:rsidRPr="00120368">
        <w:rPr>
          <w:rFonts w:ascii="Times New Roman" w:hAnsi="Times New Roman" w:cs="Times New Roman"/>
          <w:b/>
          <w:bCs/>
          <w:sz w:val="24"/>
          <w:szCs w:val="24"/>
        </w:rPr>
        <w:t>Figure 3</w:t>
      </w:r>
      <w:r w:rsidRPr="00120368">
        <w:rPr>
          <w:rFonts w:ascii="Times New Roman" w:hAnsi="Times New Roman" w:cs="Times New Roman"/>
          <w:sz w:val="24"/>
          <w:szCs w:val="24"/>
        </w:rPr>
        <w:t xml:space="preserve">. Plane-view bright field (BF)-TEM images, cross-sectional BF-STEM images and synchrotron XRD patterns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films deposited on 1-nm-thick nucleation layers of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a)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b) FePt-16 vol.% BN,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c) FePt-33 vol.% BN, and </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d) FePt-33 vol.%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The grain size distribution of the films obtained from plane-view BF-TEM images are shown in the inset. Peak decompositions of XRD patterns based on Gaussian fitting after background subtraction are illustrated in the graphs.</w:t>
      </w:r>
    </w:p>
    <w:p w14:paraId="00B04E6C" w14:textId="06BD4228" w:rsidR="008769D9" w:rsidRPr="00120368" w:rsidRDefault="008769D9" w:rsidP="00752443">
      <w:pPr>
        <w:spacing w:line="360" w:lineRule="auto"/>
        <w:rPr>
          <w:rFonts w:ascii="Times New Roman" w:hAnsi="Times New Roman" w:cs="Times New Roman"/>
          <w:sz w:val="24"/>
          <w:szCs w:val="24"/>
        </w:rPr>
      </w:pPr>
    </w:p>
    <w:p w14:paraId="05F2923D" w14:textId="77777777" w:rsidR="008769D9" w:rsidRPr="00120368" w:rsidRDefault="008769D9" w:rsidP="00D24B2F">
      <w:pPr>
        <w:spacing w:line="480" w:lineRule="auto"/>
        <w:ind w:firstLine="567"/>
        <w:rPr>
          <w:rFonts w:ascii="Times New Roman" w:hAnsi="Times New Roman" w:cs="Times New Roman"/>
          <w:b/>
          <w:bCs/>
          <w:sz w:val="24"/>
          <w:szCs w:val="24"/>
        </w:rPr>
      </w:pPr>
      <w:r w:rsidRPr="00120368">
        <w:rPr>
          <w:rFonts w:ascii="Times New Roman" w:hAnsi="Times New Roman" w:cs="Times New Roman"/>
          <w:b/>
          <w:bCs/>
          <w:sz w:val="24"/>
          <w:szCs w:val="24"/>
        </w:rPr>
        <w:t>3.3. XRD Investigation</w:t>
      </w:r>
    </w:p>
    <w:p w14:paraId="45E0D3D9" w14:textId="6B2D3419" w:rsidR="008769D9" w:rsidRPr="00120368" w:rsidRDefault="008769D9"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4"/>
        </w:rPr>
        <w:t xml:space="preserve">Figure 3e-h shows the synchrotron XRD patterns of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granular films and their peak decompositions based on the Gaussian fitting performed after a background subtraction. Although all films show a [001] texture, there are small (111) and (200) peaks for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The lattice constants </w:t>
      </w:r>
      <w:r w:rsidRPr="00120368">
        <w:rPr>
          <w:rFonts w:ascii="Times New Roman" w:hAnsi="Times New Roman" w:cs="Times New Roman"/>
          <w:i/>
          <w:iCs/>
          <w:sz w:val="24"/>
          <w:szCs w:val="24"/>
        </w:rPr>
        <w:t>c</w:t>
      </w:r>
      <w:r w:rsidRPr="00120368">
        <w:rPr>
          <w:rFonts w:ascii="Times New Roman" w:hAnsi="Times New Roman" w:cs="Times New Roman"/>
          <w:sz w:val="24"/>
          <w:szCs w:val="24"/>
        </w:rPr>
        <w:t xml:space="preserve"> and </w:t>
      </w:r>
      <w:r w:rsidRPr="00120368">
        <w:rPr>
          <w:rFonts w:ascii="Times New Roman" w:hAnsi="Times New Roman" w:cs="Times New Roman"/>
          <w:i/>
          <w:iCs/>
          <w:sz w:val="24"/>
          <w:szCs w:val="24"/>
        </w:rPr>
        <w:t>a</w:t>
      </w:r>
      <w:r w:rsidRPr="00120368">
        <w:rPr>
          <w:rFonts w:ascii="Times New Roman" w:hAnsi="Times New Roman" w:cs="Times New Roman"/>
          <w:sz w:val="24"/>
          <w:szCs w:val="24"/>
        </w:rPr>
        <w:t xml:space="preserve">, and the </w:t>
      </w:r>
      <w:r w:rsidRPr="00120368">
        <w:rPr>
          <w:rFonts w:ascii="Times New Roman" w:hAnsi="Times New Roman" w:cs="Times New Roman"/>
          <w:i/>
          <w:iCs/>
          <w:sz w:val="24"/>
          <w:szCs w:val="24"/>
        </w:rPr>
        <w:t>c</w:t>
      </w:r>
      <w:r w:rsidRPr="00120368">
        <w:rPr>
          <w:rFonts w:ascii="Times New Roman" w:hAnsi="Times New Roman" w:cs="Times New Roman"/>
          <w:sz w:val="24"/>
          <w:szCs w:val="24"/>
        </w:rPr>
        <w:t>/</w:t>
      </w:r>
      <w:r w:rsidRPr="00120368">
        <w:rPr>
          <w:rFonts w:ascii="Times New Roman" w:hAnsi="Times New Roman" w:cs="Times New Roman"/>
          <w:i/>
          <w:iCs/>
          <w:sz w:val="24"/>
          <w:szCs w:val="24"/>
        </w:rPr>
        <w:t>a</w:t>
      </w:r>
      <w:r w:rsidRPr="00120368">
        <w:rPr>
          <w:rFonts w:ascii="Times New Roman" w:hAnsi="Times New Roman" w:cs="Times New Roman"/>
          <w:sz w:val="24"/>
          <w:szCs w:val="24"/>
        </w:rPr>
        <w:t xml:space="preserve"> ratio of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-FePt grains and order parameter </w:t>
      </w:r>
      <w:r w:rsidRPr="00120368">
        <w:rPr>
          <w:rFonts w:ascii="Times New Roman" w:hAnsi="Times New Roman" w:cs="Times New Roman"/>
          <w:i/>
          <w:iCs/>
          <w:sz w:val="24"/>
          <w:szCs w:val="24"/>
        </w:rPr>
        <w:t>S</w:t>
      </w:r>
      <w:r w:rsidRPr="00120368">
        <w:rPr>
          <w:rFonts w:ascii="Times New Roman" w:hAnsi="Times New Roman" w:cs="Times New Roman"/>
          <w:sz w:val="24"/>
          <w:szCs w:val="24"/>
        </w:rPr>
        <w:t xml:space="preserve"> were evaluated from the XRD results and summarized in Table 1. The </w:t>
      </w:r>
      <w:r w:rsidRPr="00120368">
        <w:rPr>
          <w:rFonts w:ascii="Times New Roman" w:hAnsi="Times New Roman" w:cs="Times New Roman"/>
          <w:i/>
          <w:iCs/>
          <w:sz w:val="24"/>
          <w:szCs w:val="24"/>
        </w:rPr>
        <w:t>c</w:t>
      </w:r>
      <w:r w:rsidRPr="00120368">
        <w:rPr>
          <w:rFonts w:ascii="Times New Roman" w:hAnsi="Times New Roman" w:cs="Times New Roman"/>
          <w:sz w:val="24"/>
          <w:szCs w:val="24"/>
        </w:rPr>
        <w:t>/</w:t>
      </w:r>
      <w:r w:rsidRPr="00120368">
        <w:rPr>
          <w:rFonts w:ascii="Times New Roman" w:hAnsi="Times New Roman" w:cs="Times New Roman"/>
          <w:i/>
          <w:iCs/>
          <w:sz w:val="24"/>
          <w:szCs w:val="24"/>
        </w:rPr>
        <w:t>a</w:t>
      </w:r>
      <w:r w:rsidRPr="00120368">
        <w:rPr>
          <w:rFonts w:ascii="Times New Roman" w:hAnsi="Times New Roman" w:cs="Times New Roman"/>
          <w:sz w:val="24"/>
          <w:szCs w:val="24"/>
        </w:rPr>
        <w:t xml:space="preserve"> ratio</w:t>
      </w:r>
      <w:r w:rsidR="002104DA" w:rsidRPr="00120368">
        <w:rPr>
          <w:rFonts w:ascii="Times New Roman" w:hAnsi="Times New Roman" w:cs="Times New Roman"/>
          <w:sz w:val="24"/>
          <w:szCs w:val="24"/>
        </w:rPr>
        <w:t>s</w:t>
      </w:r>
      <w:r w:rsidRPr="00120368">
        <w:rPr>
          <w:rFonts w:ascii="Times New Roman" w:hAnsi="Times New Roman" w:cs="Times New Roman"/>
          <w:sz w:val="24"/>
          <w:szCs w:val="24"/>
        </w:rPr>
        <w:t xml:space="preserve"> of the lattice constants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in all films are comparable in addition to the order parameter </w:t>
      </w:r>
      <w:r w:rsidRPr="00120368">
        <w:rPr>
          <w:rFonts w:ascii="Times New Roman" w:hAnsi="Times New Roman" w:cs="Times New Roman"/>
          <w:i/>
          <w:iCs/>
          <w:sz w:val="24"/>
          <w:szCs w:val="24"/>
        </w:rPr>
        <w:t>S</w:t>
      </w:r>
      <w:r w:rsidRPr="00120368">
        <w:rPr>
          <w:rFonts w:ascii="Times New Roman" w:hAnsi="Times New Roman" w:cs="Times New Roman"/>
          <w:sz w:val="24"/>
          <w:szCs w:val="24"/>
        </w:rPr>
        <w:t>.</w:t>
      </w:r>
    </w:p>
    <w:p w14:paraId="259F9F7F" w14:textId="0D3E884E" w:rsidR="008769D9" w:rsidRPr="00120368" w:rsidRDefault="00000000" w:rsidP="00D24B2F">
      <w:pPr>
        <w:spacing w:line="480" w:lineRule="auto"/>
        <w:ind w:firstLine="567"/>
        <w:rPr>
          <w:rFonts w:ascii="Times New Roman" w:hAnsi="Times New Roman" w:cs="Times New Roman"/>
          <w:sz w:val="24"/>
          <w:szCs w:val="24"/>
        </w:rPr>
      </w:pPr>
      <m:oMath>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111</m:t>
                </m:r>
              </m:sub>
              <m:sup>
                <m:r>
                  <w:rPr>
                    <w:rFonts w:ascii="Cambria Math" w:hAnsi="Cambria Math"/>
                    <w:sz w:val="24"/>
                    <w:szCs w:val="24"/>
                  </w:rPr>
                  <m:t>exp</m:t>
                </m:r>
              </m:sup>
            </m:sSubSup>
          </m:num>
          <m:den>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exp</m:t>
                </m:r>
              </m:sup>
            </m:sSubSup>
          </m:den>
        </m:f>
      </m:oMath>
      <w:r w:rsidR="008769D9" w:rsidRPr="00120368">
        <w:rPr>
          <w:rFonts w:ascii="Times New Roman" w:hAnsi="Times New Roman" w:cs="Times New Roman"/>
          <w:sz w:val="24"/>
          <w:szCs w:val="24"/>
        </w:rPr>
        <w:t xml:space="preserve"> and </w:t>
      </w:r>
      <m:oMath>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200</m:t>
                </m:r>
              </m:sub>
              <m:sup>
                <m:r>
                  <w:rPr>
                    <w:rFonts w:ascii="Cambria Math" w:hAnsi="Cambria Math"/>
                    <w:sz w:val="24"/>
                    <w:szCs w:val="24"/>
                  </w:rPr>
                  <m:t>exp</m:t>
                </m:r>
              </m:sup>
            </m:sSubSup>
          </m:num>
          <m:den>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002</m:t>
                </m:r>
              </m:sub>
              <m:sup>
                <m:r>
                  <w:rPr>
                    <w:rFonts w:ascii="Cambria Math" w:hAnsi="Cambria Math"/>
                    <w:sz w:val="24"/>
                    <w:szCs w:val="24"/>
                  </w:rPr>
                  <m:t>exp</m:t>
                </m:r>
              </m:sup>
            </m:sSubSup>
          </m:den>
        </m:f>
      </m:oMath>
      <w:r w:rsidR="008769D9" w:rsidRPr="00120368">
        <w:rPr>
          <w:rFonts w:ascii="Times New Roman" w:hAnsi="Times New Roman" w:cs="Times New Roman"/>
          <w:sz w:val="24"/>
          <w:szCs w:val="24"/>
        </w:rPr>
        <w:t xml:space="preserve"> ratios of the integrated XRD peak intensities and the </w:t>
      </w:r>
      <w:r w:rsidR="008769D9" w:rsidRPr="00120368">
        <w:rPr>
          <w:rFonts w:ascii="Times New Roman" w:hAnsi="Times New Roman" w:cs="Times New Roman"/>
          <w:sz w:val="24"/>
          <w:szCs w:val="24"/>
        </w:rPr>
        <w:lastRenderedPageBreak/>
        <w:t xml:space="preserve">volume fractions of the {111} and [200] misoriented FePt grains are listed in Table 1. The volume fraction of the {111} misoriented </w:t>
      </w:r>
      <w:proofErr w:type="spellStart"/>
      <w:r w:rsidR="008769D9" w:rsidRPr="00120368">
        <w:rPr>
          <w:rFonts w:ascii="Times New Roman" w:hAnsi="Times New Roman" w:cs="Times New Roman"/>
          <w:sz w:val="24"/>
          <w:szCs w:val="24"/>
        </w:rPr>
        <w:t>FePt</w:t>
      </w:r>
      <w:proofErr w:type="spellEnd"/>
      <w:r w:rsidR="008769D9" w:rsidRPr="00120368">
        <w:rPr>
          <w:rFonts w:ascii="Times New Roman" w:hAnsi="Times New Roman" w:cs="Times New Roman"/>
          <w:sz w:val="24"/>
          <w:szCs w:val="24"/>
        </w:rPr>
        <w:t xml:space="preserve"> grains in the </w:t>
      </w:r>
      <w:proofErr w:type="spellStart"/>
      <w:r w:rsidR="008769D9" w:rsidRPr="00120368">
        <w:rPr>
          <w:rFonts w:ascii="Times New Roman" w:hAnsi="Times New Roman" w:cs="Times New Roman"/>
          <w:sz w:val="24"/>
          <w:szCs w:val="24"/>
        </w:rPr>
        <w:t>FePt</w:t>
      </w:r>
      <w:proofErr w:type="spellEnd"/>
      <w:r w:rsidR="008769D9" w:rsidRPr="00120368">
        <w:rPr>
          <w:rFonts w:ascii="Times New Roman" w:hAnsi="Times New Roman" w:cs="Times New Roman"/>
          <w:sz w:val="24"/>
          <w:szCs w:val="24"/>
        </w:rPr>
        <w:t>/</w:t>
      </w:r>
      <w:proofErr w:type="spellStart"/>
      <w:r w:rsidR="008769D9"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008769D9"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008769D9" w:rsidRPr="00120368">
        <w:rPr>
          <w:rFonts w:ascii="Times New Roman" w:hAnsi="Times New Roman" w:cs="Times New Roman"/>
          <w:sz w:val="24"/>
          <w:szCs w:val="24"/>
        </w:rPr>
        <w:t>C</w:t>
      </w:r>
      <w:proofErr w:type="gramEnd"/>
      <w:r w:rsidR="008769D9" w:rsidRPr="00120368">
        <w:rPr>
          <w:rFonts w:ascii="Times New Roman" w:hAnsi="Times New Roman" w:cs="Times New Roman"/>
          <w:sz w:val="24"/>
          <w:szCs w:val="24"/>
        </w:rPr>
        <w:t>,SiO</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 film was 6.2%, whereas that of the [200] misoriented grains was only 1.2%. The addition of BN as a segregant in the nucleation layer increased the number of {111} misoriented grains. The FePt-16% BN/</w:t>
      </w:r>
      <w:proofErr w:type="spellStart"/>
      <w:r w:rsidR="008769D9"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008769D9"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008769D9" w:rsidRPr="00120368">
        <w:rPr>
          <w:rFonts w:ascii="Times New Roman" w:hAnsi="Times New Roman" w:cs="Times New Roman"/>
          <w:sz w:val="24"/>
          <w:szCs w:val="24"/>
        </w:rPr>
        <w:t>C</w:t>
      </w:r>
      <w:proofErr w:type="gramEnd"/>
      <w:r w:rsidR="008769D9" w:rsidRPr="00120368">
        <w:rPr>
          <w:rFonts w:ascii="Times New Roman" w:hAnsi="Times New Roman" w:cs="Times New Roman"/>
          <w:sz w:val="24"/>
          <w:szCs w:val="24"/>
        </w:rPr>
        <w:t>,SiO</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 film shows 13.7 vol.% of {111} misoriented grains; the amount of [200] misoriented grains remains almost the same, at 1.4 vol.%. In the case of the FePt-33% BN/</w:t>
      </w:r>
      <w:proofErr w:type="spellStart"/>
      <w:r w:rsidR="008769D9"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008769D9"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008769D9" w:rsidRPr="00120368">
        <w:rPr>
          <w:rFonts w:ascii="Times New Roman" w:hAnsi="Times New Roman" w:cs="Times New Roman"/>
          <w:sz w:val="24"/>
          <w:szCs w:val="24"/>
        </w:rPr>
        <w:t>C</w:t>
      </w:r>
      <w:proofErr w:type="gramEnd"/>
      <w:r w:rsidR="008769D9" w:rsidRPr="00120368">
        <w:rPr>
          <w:rFonts w:ascii="Times New Roman" w:hAnsi="Times New Roman" w:cs="Times New Roman"/>
          <w:sz w:val="24"/>
          <w:szCs w:val="24"/>
        </w:rPr>
        <w:t>,SiO</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 xml:space="preserve">) film, the volume fractions of the {111} and [200] misoriented grains increased to 16 and 5 vol.%, respectively. A prominent secondary peak appeared at 2θ = 41.2° between the (111) </w:t>
      </w:r>
      <w:proofErr w:type="spellStart"/>
      <w:r w:rsidR="008769D9" w:rsidRPr="00120368">
        <w:rPr>
          <w:rFonts w:ascii="Times New Roman" w:hAnsi="Times New Roman" w:cs="Times New Roman"/>
          <w:sz w:val="24"/>
          <w:szCs w:val="24"/>
        </w:rPr>
        <w:t>FePt</w:t>
      </w:r>
      <w:proofErr w:type="spellEnd"/>
      <w:r w:rsidR="008769D9" w:rsidRPr="00120368">
        <w:rPr>
          <w:rFonts w:ascii="Times New Roman" w:hAnsi="Times New Roman" w:cs="Times New Roman"/>
          <w:sz w:val="24"/>
          <w:szCs w:val="24"/>
        </w:rPr>
        <w:t xml:space="preserve"> peak (40.2°) and the (002) MgO peak (42.9°). A possible origin of this was related to the {111} misaligned grains distorted by a high concentration of BN. The addition of N</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 xml:space="preserve"> during the deposition of the nucleation layer in the FePt-33% BN+N</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w:t>
      </w:r>
      <w:proofErr w:type="spellStart"/>
      <w:r w:rsidR="008769D9"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008769D9"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008769D9" w:rsidRPr="00120368">
        <w:rPr>
          <w:rFonts w:ascii="Times New Roman" w:hAnsi="Times New Roman" w:cs="Times New Roman"/>
          <w:sz w:val="24"/>
          <w:szCs w:val="24"/>
        </w:rPr>
        <w:t>C</w:t>
      </w:r>
      <w:proofErr w:type="gramEnd"/>
      <w:r w:rsidR="008769D9" w:rsidRPr="00120368">
        <w:rPr>
          <w:rFonts w:ascii="Times New Roman" w:hAnsi="Times New Roman" w:cs="Times New Roman"/>
          <w:sz w:val="24"/>
          <w:szCs w:val="24"/>
        </w:rPr>
        <w:t>,SiO</w:t>
      </w:r>
      <w:r w:rsidR="008769D9" w:rsidRPr="00120368">
        <w:rPr>
          <w:rFonts w:ascii="Times New Roman" w:hAnsi="Times New Roman" w:cs="Times New Roman"/>
          <w:sz w:val="24"/>
          <w:szCs w:val="24"/>
          <w:vertAlign w:val="subscript"/>
        </w:rPr>
        <w:t>2</w:t>
      </w:r>
      <w:r w:rsidR="008769D9" w:rsidRPr="00120368">
        <w:rPr>
          <w:rFonts w:ascii="Times New Roman" w:hAnsi="Times New Roman" w:cs="Times New Roman"/>
          <w:sz w:val="24"/>
          <w:szCs w:val="24"/>
        </w:rPr>
        <w:t>) film reduced the volume fractions of {111} and [200] misoriented grains to 13.7 and 0.9 vol.%.</w:t>
      </w:r>
    </w:p>
    <w:p w14:paraId="0F52F86C" w14:textId="4DD94251" w:rsidR="008769D9" w:rsidRPr="00120368" w:rsidRDefault="008769D9" w:rsidP="00D24B2F">
      <w:pPr>
        <w:pStyle w:val="Legend"/>
        <w:spacing w:before="180" w:after="90" w:line="360" w:lineRule="auto"/>
        <w:jc w:val="both"/>
      </w:pPr>
      <w:r w:rsidRPr="00120368">
        <w:rPr>
          <w:b/>
        </w:rPr>
        <w:t>Table 1.</w:t>
      </w:r>
      <w:r w:rsidRPr="00120368">
        <w:t xml:space="preserve"> Lattice parameters </w:t>
      </w:r>
      <w:r w:rsidRPr="00120368">
        <w:rPr>
          <w:i/>
          <w:iCs/>
        </w:rPr>
        <w:t>c</w:t>
      </w:r>
      <w:r w:rsidRPr="00120368">
        <w:t xml:space="preserve"> and </w:t>
      </w:r>
      <w:r w:rsidRPr="00120368">
        <w:rPr>
          <w:i/>
          <w:iCs/>
        </w:rPr>
        <w:t>a</w:t>
      </w:r>
      <w:r w:rsidRPr="00120368">
        <w:t xml:space="preserve">, </w:t>
      </w:r>
      <w:r w:rsidRPr="00120368">
        <w:rPr>
          <w:i/>
          <w:iCs/>
        </w:rPr>
        <w:t>c</w:t>
      </w:r>
      <w:r w:rsidRPr="00120368">
        <w:t>/</w:t>
      </w:r>
      <w:r w:rsidRPr="00120368">
        <w:rPr>
          <w:i/>
          <w:iCs/>
        </w:rPr>
        <w:t>a</w:t>
      </w:r>
      <w:r w:rsidRPr="00120368">
        <w:t xml:space="preserve"> ratio, ordering parameter </w:t>
      </w:r>
      <w:r w:rsidRPr="00120368">
        <w:rPr>
          <w:i/>
          <w:iCs/>
        </w:rPr>
        <w:t>S</w:t>
      </w:r>
      <w:r w:rsidRPr="00120368">
        <w:t xml:space="preserve">, XRD peak intensity ratios of </w:t>
      </w:r>
      <m:oMath>
        <m:f>
          <m:fPr>
            <m:type m:val="lin"/>
            <m:ctrlPr>
              <w:rPr>
                <w:rFonts w:ascii="Cambria Math" w:hAnsi="Cambria Math"/>
                <w:i/>
              </w:rPr>
            </m:ctrlPr>
          </m:fPr>
          <m:num>
            <m:sSubSup>
              <m:sSubSupPr>
                <m:ctrlPr>
                  <w:rPr>
                    <w:rFonts w:ascii="Cambria Math" w:hAnsi="Cambria Math"/>
                    <w:i/>
                  </w:rPr>
                </m:ctrlPr>
              </m:sSubSupPr>
              <m:e>
                <m:r>
                  <w:rPr>
                    <w:rFonts w:ascii="Cambria Math" w:hAnsi="Cambria Math"/>
                  </w:rPr>
                  <m:t>I</m:t>
                </m:r>
              </m:e>
              <m:sub>
                <m:r>
                  <w:rPr>
                    <w:rFonts w:ascii="Cambria Math" w:hAnsi="Cambria Math"/>
                  </w:rPr>
                  <m:t>111</m:t>
                </m:r>
              </m:sub>
              <m:sup>
                <m:r>
                  <w:rPr>
                    <w:rFonts w:ascii="Cambria Math" w:hAnsi="Cambria Math"/>
                  </w:rPr>
                  <m:t>exp</m:t>
                </m:r>
              </m:sup>
            </m:sSubSup>
          </m:num>
          <m:den>
            <m:sSubSup>
              <m:sSubSupPr>
                <m:ctrlPr>
                  <w:rPr>
                    <w:rFonts w:ascii="Cambria Math" w:hAnsi="Cambria Math"/>
                    <w:i/>
                  </w:rPr>
                </m:ctrlPr>
              </m:sSubSupPr>
              <m:e>
                <m:r>
                  <w:rPr>
                    <w:rFonts w:ascii="Cambria Math" w:hAnsi="Cambria Math"/>
                  </w:rPr>
                  <m:t>I</m:t>
                </m:r>
              </m:e>
              <m:sub>
                <m:r>
                  <w:rPr>
                    <w:rFonts w:ascii="Cambria Math" w:hAnsi="Cambria Math"/>
                  </w:rPr>
                  <m:t>002</m:t>
                </m:r>
              </m:sub>
              <m:sup>
                <m:r>
                  <w:rPr>
                    <w:rFonts w:ascii="Cambria Math" w:hAnsi="Cambria Math"/>
                  </w:rPr>
                  <m:t>exp</m:t>
                </m:r>
              </m:sup>
            </m:sSubSup>
          </m:den>
        </m:f>
      </m:oMath>
      <w:r w:rsidRPr="00120368">
        <w:t xml:space="preserve"> and </w:t>
      </w:r>
      <m:oMath>
        <m:f>
          <m:fPr>
            <m:type m:val="lin"/>
            <m:ctrlPr>
              <w:rPr>
                <w:rFonts w:ascii="Cambria Math" w:hAnsi="Cambria Math"/>
                <w:i/>
              </w:rPr>
            </m:ctrlPr>
          </m:fPr>
          <m:num>
            <m:sSubSup>
              <m:sSubSupPr>
                <m:ctrlPr>
                  <w:rPr>
                    <w:rFonts w:ascii="Cambria Math" w:hAnsi="Cambria Math"/>
                    <w:i/>
                  </w:rPr>
                </m:ctrlPr>
              </m:sSubSupPr>
              <m:e>
                <m:r>
                  <w:rPr>
                    <w:rFonts w:ascii="Cambria Math" w:hAnsi="Cambria Math"/>
                  </w:rPr>
                  <m:t>I</m:t>
                </m:r>
              </m:e>
              <m:sub>
                <m:r>
                  <w:rPr>
                    <w:rFonts w:ascii="Cambria Math" w:hAnsi="Cambria Math"/>
                  </w:rPr>
                  <m:t>200</m:t>
                </m:r>
              </m:sub>
              <m:sup>
                <m:r>
                  <w:rPr>
                    <w:rFonts w:ascii="Cambria Math" w:hAnsi="Cambria Math"/>
                  </w:rPr>
                  <m:t>exp</m:t>
                </m:r>
              </m:sup>
            </m:sSubSup>
          </m:num>
          <m:den>
            <m:sSubSup>
              <m:sSubSupPr>
                <m:ctrlPr>
                  <w:rPr>
                    <w:rFonts w:ascii="Cambria Math" w:hAnsi="Cambria Math"/>
                    <w:i/>
                  </w:rPr>
                </m:ctrlPr>
              </m:sSubSupPr>
              <m:e>
                <m:r>
                  <w:rPr>
                    <w:rFonts w:ascii="Cambria Math" w:hAnsi="Cambria Math"/>
                  </w:rPr>
                  <m:t>I</m:t>
                </m:r>
              </m:e>
              <m:sub>
                <m:r>
                  <w:rPr>
                    <w:rFonts w:ascii="Cambria Math" w:hAnsi="Cambria Math"/>
                  </w:rPr>
                  <m:t>002</m:t>
                </m:r>
              </m:sub>
              <m:sup>
                <m:r>
                  <w:rPr>
                    <w:rFonts w:ascii="Cambria Math" w:hAnsi="Cambria Math"/>
                  </w:rPr>
                  <m:t>exp</m:t>
                </m:r>
              </m:sup>
            </m:sSubSup>
          </m:den>
        </m:f>
      </m:oMath>
      <w:r w:rsidRPr="00120368">
        <w:rPr>
          <w:rFonts w:hint="eastAsia"/>
        </w:rPr>
        <w:t>,</w:t>
      </w:r>
      <w:r w:rsidRPr="00120368">
        <w:t xml:space="preserve"> and calculated volume fractions of {111} and [200] misoriented grains obtained from synchrotron XRD results for </w:t>
      </w:r>
      <w:proofErr w:type="spellStart"/>
      <w:r w:rsidRPr="00120368">
        <w:t>FePt</w:t>
      </w:r>
      <w:proofErr w:type="spellEnd"/>
      <w:r w:rsidR="00A8137E" w:rsidRPr="00120368">
        <w:t>-</w:t>
      </w:r>
      <w:r w:rsidRPr="00120368">
        <w:t>(</w:t>
      </w:r>
      <w:r w:rsidR="00A8137E" w:rsidRPr="00120368">
        <w:t>BN,</w:t>
      </w:r>
      <w:r w:rsidRPr="00120368">
        <w:t>C,SiO</w:t>
      </w:r>
      <w:r w:rsidRPr="00120368">
        <w:rPr>
          <w:vertAlign w:val="subscript"/>
        </w:rPr>
        <w:t>2</w:t>
      </w:r>
      <w:r w:rsidRPr="00120368">
        <w:t>) films deposited on different nucleation layers.</w:t>
      </w:r>
    </w:p>
    <w:tbl>
      <w:tblPr>
        <w:tblW w:w="0" w:type="auto"/>
        <w:tblLook w:val="01E0" w:firstRow="1" w:lastRow="1" w:firstColumn="1" w:lastColumn="1" w:noHBand="0" w:noVBand="0"/>
      </w:tblPr>
      <w:tblGrid>
        <w:gridCol w:w="2268"/>
        <w:gridCol w:w="851"/>
        <w:gridCol w:w="842"/>
        <w:gridCol w:w="717"/>
        <w:gridCol w:w="625"/>
        <w:gridCol w:w="798"/>
        <w:gridCol w:w="825"/>
        <w:gridCol w:w="798"/>
        <w:gridCol w:w="780"/>
      </w:tblGrid>
      <w:tr w:rsidR="00311A23" w:rsidRPr="00120368" w14:paraId="1F5FB086" w14:textId="77777777" w:rsidTr="002104DA">
        <w:tc>
          <w:tcPr>
            <w:tcW w:w="2268" w:type="dxa"/>
            <w:tcBorders>
              <w:top w:val="single" w:sz="4" w:space="0" w:color="000000"/>
              <w:bottom w:val="single" w:sz="4" w:space="0" w:color="000000"/>
            </w:tcBorders>
            <w:shd w:val="clear" w:color="auto" w:fill="auto"/>
            <w:vAlign w:val="center"/>
          </w:tcPr>
          <w:p w14:paraId="7D110BB7" w14:textId="77777777" w:rsidR="008769D9" w:rsidRPr="00120368" w:rsidRDefault="008769D9" w:rsidP="00D925D5">
            <w:pPr>
              <w:pStyle w:val="TableHead"/>
              <w:spacing w:line="360" w:lineRule="auto"/>
              <w:jc w:val="center"/>
              <w:rPr>
                <w:sz w:val="20"/>
                <w:szCs w:val="20"/>
                <w:lang w:val="en-US"/>
              </w:rPr>
            </w:pPr>
            <w:r w:rsidRPr="00120368">
              <w:rPr>
                <w:sz w:val="20"/>
                <w:szCs w:val="20"/>
              </w:rPr>
              <w:t>Nucleation layer</w:t>
            </w:r>
          </w:p>
        </w:tc>
        <w:tc>
          <w:tcPr>
            <w:tcW w:w="851" w:type="dxa"/>
            <w:tcBorders>
              <w:top w:val="single" w:sz="4" w:space="0" w:color="000000"/>
              <w:bottom w:val="single" w:sz="4" w:space="0" w:color="000000"/>
            </w:tcBorders>
            <w:shd w:val="clear" w:color="auto" w:fill="auto"/>
            <w:vAlign w:val="center"/>
          </w:tcPr>
          <w:p w14:paraId="11FB6C6F" w14:textId="77777777" w:rsidR="008769D9" w:rsidRPr="00120368" w:rsidRDefault="008769D9" w:rsidP="002104DA">
            <w:pPr>
              <w:pStyle w:val="TableHead"/>
              <w:spacing w:line="240" w:lineRule="auto"/>
              <w:jc w:val="center"/>
              <w:rPr>
                <w:sz w:val="20"/>
                <w:szCs w:val="20"/>
              </w:rPr>
            </w:pPr>
            <m:oMathPara>
              <m:oMath>
                <m:r>
                  <w:rPr>
                    <w:rFonts w:ascii="Cambria Math" w:hAnsi="Cambria Math"/>
                    <w:sz w:val="20"/>
                    <w:szCs w:val="20"/>
                    <w:lang w:val="en-US"/>
                  </w:rPr>
                  <m:t>c</m:t>
                </m:r>
              </m:oMath>
            </m:oMathPara>
          </w:p>
          <w:p w14:paraId="757BA906" w14:textId="77777777" w:rsidR="008769D9" w:rsidRPr="00120368" w:rsidRDefault="008769D9" w:rsidP="002104DA">
            <w:pPr>
              <w:pStyle w:val="TableHead"/>
              <w:spacing w:line="240" w:lineRule="auto"/>
              <w:jc w:val="center"/>
              <w:rPr>
                <w:sz w:val="20"/>
                <w:szCs w:val="20"/>
                <w:lang w:val="en-US"/>
              </w:rPr>
            </w:pPr>
            <w:r w:rsidRPr="00120368">
              <w:rPr>
                <w:sz w:val="20"/>
                <w:szCs w:val="20"/>
              </w:rPr>
              <w:t>[nm]</w:t>
            </w:r>
          </w:p>
        </w:tc>
        <w:tc>
          <w:tcPr>
            <w:tcW w:w="842" w:type="dxa"/>
            <w:tcBorders>
              <w:top w:val="single" w:sz="4" w:space="0" w:color="000000"/>
              <w:bottom w:val="single" w:sz="4" w:space="0" w:color="000000"/>
            </w:tcBorders>
            <w:shd w:val="clear" w:color="auto" w:fill="auto"/>
            <w:vAlign w:val="center"/>
          </w:tcPr>
          <w:p w14:paraId="24104F0E" w14:textId="77777777" w:rsidR="008769D9" w:rsidRPr="00120368" w:rsidRDefault="008769D9" w:rsidP="002104DA">
            <w:pPr>
              <w:pStyle w:val="TableHead"/>
              <w:spacing w:line="240" w:lineRule="auto"/>
              <w:jc w:val="center"/>
              <w:rPr>
                <w:sz w:val="20"/>
                <w:szCs w:val="20"/>
              </w:rPr>
            </w:pPr>
            <m:oMathPara>
              <m:oMath>
                <m:r>
                  <w:rPr>
                    <w:rFonts w:ascii="Cambria Math" w:hAnsi="Cambria Math"/>
                    <w:sz w:val="20"/>
                    <w:szCs w:val="20"/>
                    <w:lang w:val="en-US"/>
                  </w:rPr>
                  <m:t>a</m:t>
                </m:r>
              </m:oMath>
            </m:oMathPara>
          </w:p>
          <w:p w14:paraId="20B599F0" w14:textId="77777777" w:rsidR="008769D9" w:rsidRPr="00120368" w:rsidRDefault="008769D9" w:rsidP="002104DA">
            <w:pPr>
              <w:pStyle w:val="TableHead"/>
              <w:spacing w:line="240" w:lineRule="auto"/>
              <w:jc w:val="center"/>
              <w:rPr>
                <w:sz w:val="20"/>
                <w:szCs w:val="20"/>
                <w:lang w:val="en-US"/>
              </w:rPr>
            </w:pPr>
            <w:r w:rsidRPr="00120368">
              <w:rPr>
                <w:sz w:val="20"/>
                <w:szCs w:val="20"/>
              </w:rPr>
              <w:t>[nm]</w:t>
            </w:r>
          </w:p>
        </w:tc>
        <w:tc>
          <w:tcPr>
            <w:tcW w:w="717" w:type="dxa"/>
            <w:tcBorders>
              <w:top w:val="single" w:sz="4" w:space="0" w:color="000000"/>
              <w:bottom w:val="single" w:sz="4" w:space="0" w:color="000000"/>
            </w:tcBorders>
            <w:shd w:val="clear" w:color="auto" w:fill="auto"/>
            <w:vAlign w:val="center"/>
          </w:tcPr>
          <w:p w14:paraId="71DF5B75" w14:textId="77777777" w:rsidR="008769D9" w:rsidRPr="00120368" w:rsidRDefault="00000000" w:rsidP="00D925D5">
            <w:pPr>
              <w:pStyle w:val="TableHead"/>
              <w:spacing w:line="360" w:lineRule="auto"/>
              <w:jc w:val="center"/>
              <w:rPr>
                <w:sz w:val="20"/>
                <w:szCs w:val="20"/>
                <w:lang w:val="en-US"/>
              </w:rPr>
            </w:pPr>
            <m:oMathPara>
              <m:oMath>
                <m:f>
                  <m:fPr>
                    <m:ctrlPr>
                      <w:rPr>
                        <w:rFonts w:ascii="Cambria Math" w:hAnsi="Cambria Math"/>
                        <w:i/>
                        <w:sz w:val="20"/>
                        <w:szCs w:val="20"/>
                        <w:lang w:val="en-US"/>
                      </w:rPr>
                    </m:ctrlPr>
                  </m:fPr>
                  <m:num>
                    <m:r>
                      <w:rPr>
                        <w:rFonts w:ascii="Cambria Math" w:hAnsi="Cambria Math"/>
                        <w:sz w:val="20"/>
                        <w:szCs w:val="20"/>
                        <w:lang w:val="en-US"/>
                      </w:rPr>
                      <m:t>c</m:t>
                    </m:r>
                  </m:num>
                  <m:den>
                    <m:r>
                      <w:rPr>
                        <w:rFonts w:ascii="Cambria Math" w:hAnsi="Cambria Math"/>
                        <w:sz w:val="20"/>
                        <w:szCs w:val="20"/>
                        <w:lang w:val="en-US"/>
                      </w:rPr>
                      <m:t>a</m:t>
                    </m:r>
                  </m:den>
                </m:f>
              </m:oMath>
            </m:oMathPara>
          </w:p>
        </w:tc>
        <w:tc>
          <w:tcPr>
            <w:tcW w:w="625" w:type="dxa"/>
            <w:tcBorders>
              <w:top w:val="single" w:sz="4" w:space="0" w:color="000000"/>
              <w:bottom w:val="single" w:sz="4" w:space="0" w:color="000000"/>
            </w:tcBorders>
            <w:shd w:val="clear" w:color="auto" w:fill="auto"/>
            <w:vAlign w:val="center"/>
          </w:tcPr>
          <w:p w14:paraId="20C49E74" w14:textId="77777777" w:rsidR="008769D9" w:rsidRPr="00120368" w:rsidRDefault="008769D9" w:rsidP="00D925D5">
            <w:pPr>
              <w:pStyle w:val="TableHead"/>
              <w:spacing w:line="360" w:lineRule="auto"/>
              <w:jc w:val="center"/>
              <w:rPr>
                <w:sz w:val="20"/>
                <w:szCs w:val="20"/>
                <w:lang w:val="en-US"/>
              </w:rPr>
            </w:pPr>
            <w:r w:rsidRPr="00120368">
              <w:rPr>
                <w:i/>
                <w:iCs/>
                <w:sz w:val="20"/>
                <w:szCs w:val="20"/>
              </w:rPr>
              <w:t>S</w:t>
            </w:r>
          </w:p>
        </w:tc>
        <w:tc>
          <w:tcPr>
            <w:tcW w:w="798" w:type="dxa"/>
            <w:tcBorders>
              <w:top w:val="single" w:sz="4" w:space="0" w:color="000000"/>
              <w:bottom w:val="single" w:sz="4" w:space="0" w:color="000000"/>
            </w:tcBorders>
            <w:vAlign w:val="center"/>
          </w:tcPr>
          <w:p w14:paraId="31FF80DD" w14:textId="77777777" w:rsidR="008769D9" w:rsidRPr="00120368" w:rsidRDefault="00000000" w:rsidP="00D925D5">
            <w:pPr>
              <w:pStyle w:val="TableHead"/>
              <w:spacing w:line="360" w:lineRule="auto"/>
              <w:jc w:val="center"/>
              <w:rPr>
                <w:sz w:val="20"/>
                <w:szCs w:val="20"/>
                <w:lang w:val="en-US"/>
              </w:rPr>
            </w:pPr>
            <m:oMathPara>
              <m:oMath>
                <m:f>
                  <m:fPr>
                    <m:ctrlPr>
                      <w:rPr>
                        <w:rFonts w:ascii="Cambria Math" w:hAnsi="Cambria Math"/>
                        <w:i/>
                        <w:sz w:val="20"/>
                        <w:szCs w:val="20"/>
                        <w:lang w:val="en-US"/>
                      </w:rPr>
                    </m:ctrlPr>
                  </m:fPr>
                  <m:num>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111</m:t>
                        </m:r>
                      </m:sub>
                      <m:sup>
                        <m:r>
                          <w:rPr>
                            <w:rFonts w:ascii="Cambria Math" w:hAnsi="Cambria Math"/>
                            <w:sz w:val="20"/>
                            <w:szCs w:val="20"/>
                          </w:rPr>
                          <m:t>exp</m:t>
                        </m:r>
                      </m:sup>
                    </m:sSubSup>
                  </m:num>
                  <m:den>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002</m:t>
                        </m:r>
                      </m:sub>
                      <m:sup>
                        <m:r>
                          <w:rPr>
                            <w:rFonts w:ascii="Cambria Math" w:hAnsi="Cambria Math"/>
                            <w:sz w:val="20"/>
                            <w:szCs w:val="20"/>
                          </w:rPr>
                          <m:t>exp</m:t>
                        </m:r>
                      </m:sup>
                    </m:sSubSup>
                  </m:den>
                </m:f>
              </m:oMath>
            </m:oMathPara>
          </w:p>
        </w:tc>
        <w:tc>
          <w:tcPr>
            <w:tcW w:w="825" w:type="dxa"/>
            <w:tcBorders>
              <w:top w:val="single" w:sz="4" w:space="0" w:color="000000"/>
              <w:bottom w:val="single" w:sz="4" w:space="0" w:color="000000"/>
            </w:tcBorders>
            <w:vAlign w:val="center"/>
          </w:tcPr>
          <w:p w14:paraId="31FF6505" w14:textId="77777777" w:rsidR="008769D9" w:rsidRPr="00120368" w:rsidRDefault="00000000" w:rsidP="00D925D5">
            <w:pPr>
              <w:pStyle w:val="TableHead"/>
              <w:spacing w:line="360" w:lineRule="auto"/>
              <w:jc w:val="center"/>
              <w:rPr>
                <w:sz w:val="20"/>
                <w:szCs w:val="20"/>
                <w:lang w:val="en-US"/>
              </w:rPr>
            </w:pPr>
            <m:oMathPara>
              <m:oMath>
                <m:f>
                  <m:fPr>
                    <m:ctrlPr>
                      <w:rPr>
                        <w:rFonts w:ascii="Cambria Math" w:hAnsi="Cambria Math"/>
                        <w:i/>
                        <w:sz w:val="20"/>
                        <w:szCs w:val="20"/>
                        <w:lang w:val="en-US"/>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111</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tot</m:t>
                        </m:r>
                      </m:sub>
                    </m:sSub>
                  </m:den>
                </m:f>
              </m:oMath>
            </m:oMathPara>
          </w:p>
        </w:tc>
        <w:tc>
          <w:tcPr>
            <w:tcW w:w="798" w:type="dxa"/>
            <w:tcBorders>
              <w:top w:val="single" w:sz="4" w:space="0" w:color="000000"/>
              <w:bottom w:val="single" w:sz="4" w:space="0" w:color="000000"/>
            </w:tcBorders>
            <w:vAlign w:val="center"/>
          </w:tcPr>
          <w:p w14:paraId="2DD33647" w14:textId="77777777" w:rsidR="008769D9" w:rsidRPr="00120368" w:rsidRDefault="00000000" w:rsidP="00D925D5">
            <w:pPr>
              <w:pStyle w:val="TableHead"/>
              <w:spacing w:line="360" w:lineRule="auto"/>
              <w:jc w:val="center"/>
              <w:rPr>
                <w:sz w:val="20"/>
                <w:szCs w:val="20"/>
                <w:lang w:val="en-US"/>
              </w:rPr>
            </w:pPr>
            <m:oMathPara>
              <m:oMath>
                <m:f>
                  <m:fPr>
                    <m:ctrlPr>
                      <w:rPr>
                        <w:rFonts w:ascii="Cambria Math" w:hAnsi="Cambria Math"/>
                        <w:i/>
                        <w:sz w:val="20"/>
                        <w:szCs w:val="20"/>
                        <w:lang w:val="en-US"/>
                      </w:rPr>
                    </m:ctrlPr>
                  </m:fPr>
                  <m:num>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200</m:t>
                        </m:r>
                      </m:sub>
                      <m:sup>
                        <m:r>
                          <w:rPr>
                            <w:rFonts w:ascii="Cambria Math" w:hAnsi="Cambria Math"/>
                            <w:sz w:val="20"/>
                            <w:szCs w:val="20"/>
                          </w:rPr>
                          <m:t>exp</m:t>
                        </m:r>
                      </m:sup>
                    </m:sSubSup>
                  </m:num>
                  <m:den>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002</m:t>
                        </m:r>
                      </m:sub>
                      <m:sup>
                        <m:r>
                          <w:rPr>
                            <w:rFonts w:ascii="Cambria Math" w:hAnsi="Cambria Math"/>
                            <w:sz w:val="20"/>
                            <w:szCs w:val="20"/>
                          </w:rPr>
                          <m:t>exp</m:t>
                        </m:r>
                      </m:sup>
                    </m:sSubSup>
                  </m:den>
                </m:f>
              </m:oMath>
            </m:oMathPara>
          </w:p>
        </w:tc>
        <w:tc>
          <w:tcPr>
            <w:tcW w:w="780" w:type="dxa"/>
            <w:tcBorders>
              <w:top w:val="single" w:sz="4" w:space="0" w:color="000000"/>
              <w:bottom w:val="single" w:sz="4" w:space="0" w:color="000000"/>
            </w:tcBorders>
            <w:vAlign w:val="center"/>
          </w:tcPr>
          <w:p w14:paraId="1AD603E2" w14:textId="77777777" w:rsidR="008769D9" w:rsidRPr="00120368" w:rsidRDefault="00000000" w:rsidP="00D925D5">
            <w:pPr>
              <w:pStyle w:val="TableHead"/>
              <w:spacing w:line="360" w:lineRule="auto"/>
              <w:jc w:val="center"/>
              <w:rPr>
                <w:sz w:val="20"/>
                <w:szCs w:val="20"/>
                <w:lang w:val="en-US"/>
              </w:rPr>
            </w:pPr>
            <m:oMathPara>
              <m:oMath>
                <m:f>
                  <m:fPr>
                    <m:ctrlPr>
                      <w:rPr>
                        <w:rFonts w:ascii="Cambria Math" w:hAnsi="Cambria Math"/>
                        <w:i/>
                        <w:sz w:val="20"/>
                        <w:szCs w:val="20"/>
                        <w:lang w:val="en-US"/>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200</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tot</m:t>
                        </m:r>
                      </m:sub>
                    </m:sSub>
                  </m:den>
                </m:f>
              </m:oMath>
            </m:oMathPara>
          </w:p>
        </w:tc>
      </w:tr>
      <w:tr w:rsidR="00311A23" w:rsidRPr="00120368" w14:paraId="65968967" w14:textId="77777777" w:rsidTr="002104DA">
        <w:tc>
          <w:tcPr>
            <w:tcW w:w="2268" w:type="dxa"/>
            <w:tcBorders>
              <w:top w:val="single" w:sz="4" w:space="0" w:color="000000"/>
            </w:tcBorders>
            <w:shd w:val="clear" w:color="auto" w:fill="auto"/>
          </w:tcPr>
          <w:p w14:paraId="3503B9BB" w14:textId="77777777" w:rsidR="008769D9" w:rsidRPr="00120368" w:rsidRDefault="008769D9" w:rsidP="00D925D5">
            <w:pPr>
              <w:pStyle w:val="TableBody"/>
              <w:spacing w:line="360" w:lineRule="auto"/>
              <w:jc w:val="left"/>
              <w:rPr>
                <w:sz w:val="20"/>
                <w:szCs w:val="20"/>
                <w:lang w:val="en-US"/>
              </w:rPr>
            </w:pPr>
            <w:proofErr w:type="spellStart"/>
            <w:r w:rsidRPr="00120368">
              <w:rPr>
                <w:sz w:val="20"/>
                <w:szCs w:val="20"/>
              </w:rPr>
              <w:t>FePt</w:t>
            </w:r>
            <w:proofErr w:type="spellEnd"/>
          </w:p>
        </w:tc>
        <w:tc>
          <w:tcPr>
            <w:tcW w:w="851" w:type="dxa"/>
            <w:tcBorders>
              <w:top w:val="single" w:sz="4" w:space="0" w:color="000000"/>
            </w:tcBorders>
            <w:shd w:val="clear" w:color="auto" w:fill="auto"/>
          </w:tcPr>
          <w:p w14:paraId="6AF9057C" w14:textId="77777777" w:rsidR="008769D9" w:rsidRPr="00120368" w:rsidRDefault="008769D9" w:rsidP="00D925D5">
            <w:pPr>
              <w:pStyle w:val="TableBody"/>
              <w:spacing w:line="360" w:lineRule="auto"/>
              <w:jc w:val="center"/>
              <w:rPr>
                <w:sz w:val="20"/>
                <w:szCs w:val="20"/>
                <w:lang w:val="en-US"/>
              </w:rPr>
            </w:pPr>
            <w:r w:rsidRPr="00120368">
              <w:rPr>
                <w:sz w:val="20"/>
                <w:szCs w:val="20"/>
              </w:rPr>
              <w:t>0.3727</w:t>
            </w:r>
          </w:p>
        </w:tc>
        <w:tc>
          <w:tcPr>
            <w:tcW w:w="842" w:type="dxa"/>
            <w:tcBorders>
              <w:top w:val="single" w:sz="4" w:space="0" w:color="000000"/>
            </w:tcBorders>
            <w:shd w:val="clear" w:color="auto" w:fill="auto"/>
          </w:tcPr>
          <w:p w14:paraId="6E545BFB" w14:textId="77777777" w:rsidR="008769D9" w:rsidRPr="00120368" w:rsidRDefault="008769D9" w:rsidP="00D925D5">
            <w:pPr>
              <w:pStyle w:val="TableBody"/>
              <w:spacing w:line="360" w:lineRule="auto"/>
              <w:jc w:val="center"/>
              <w:rPr>
                <w:sz w:val="20"/>
                <w:szCs w:val="20"/>
                <w:lang w:val="en-US"/>
              </w:rPr>
            </w:pPr>
            <w:r w:rsidRPr="00120368">
              <w:rPr>
                <w:sz w:val="20"/>
                <w:szCs w:val="20"/>
              </w:rPr>
              <w:t>0.3888</w:t>
            </w:r>
          </w:p>
        </w:tc>
        <w:tc>
          <w:tcPr>
            <w:tcW w:w="717" w:type="dxa"/>
            <w:tcBorders>
              <w:top w:val="single" w:sz="4" w:space="0" w:color="000000"/>
            </w:tcBorders>
            <w:shd w:val="clear" w:color="auto" w:fill="auto"/>
          </w:tcPr>
          <w:p w14:paraId="3559A8CA" w14:textId="4473086D" w:rsidR="008769D9" w:rsidRPr="00120368" w:rsidRDefault="008769D9" w:rsidP="00D925D5">
            <w:pPr>
              <w:pStyle w:val="TableBody"/>
              <w:spacing w:line="360" w:lineRule="auto"/>
              <w:jc w:val="center"/>
              <w:rPr>
                <w:sz w:val="20"/>
                <w:szCs w:val="20"/>
                <w:lang w:val="en-US"/>
              </w:rPr>
            </w:pPr>
            <w:r w:rsidRPr="00120368">
              <w:rPr>
                <w:sz w:val="20"/>
                <w:szCs w:val="20"/>
              </w:rPr>
              <w:t>0.95</w:t>
            </w:r>
            <w:r w:rsidR="002104DA" w:rsidRPr="00120368">
              <w:rPr>
                <w:sz w:val="20"/>
                <w:szCs w:val="20"/>
              </w:rPr>
              <w:t>9</w:t>
            </w:r>
          </w:p>
        </w:tc>
        <w:tc>
          <w:tcPr>
            <w:tcW w:w="625" w:type="dxa"/>
            <w:tcBorders>
              <w:top w:val="single" w:sz="4" w:space="0" w:color="000000"/>
            </w:tcBorders>
            <w:shd w:val="clear" w:color="auto" w:fill="auto"/>
          </w:tcPr>
          <w:p w14:paraId="4BAD29EB" w14:textId="77777777" w:rsidR="008769D9" w:rsidRPr="00120368" w:rsidRDefault="008769D9" w:rsidP="00D925D5">
            <w:pPr>
              <w:pStyle w:val="TableBody"/>
              <w:spacing w:line="360" w:lineRule="auto"/>
              <w:jc w:val="center"/>
              <w:rPr>
                <w:sz w:val="20"/>
                <w:szCs w:val="20"/>
                <w:lang w:val="en-US"/>
              </w:rPr>
            </w:pPr>
            <w:r w:rsidRPr="00120368">
              <w:rPr>
                <w:sz w:val="20"/>
                <w:szCs w:val="20"/>
              </w:rPr>
              <w:t>0.78</w:t>
            </w:r>
          </w:p>
        </w:tc>
        <w:tc>
          <w:tcPr>
            <w:tcW w:w="798" w:type="dxa"/>
            <w:tcBorders>
              <w:top w:val="single" w:sz="4" w:space="0" w:color="000000"/>
            </w:tcBorders>
          </w:tcPr>
          <w:p w14:paraId="4D2E02B9" w14:textId="77777777" w:rsidR="008769D9" w:rsidRPr="00120368" w:rsidRDefault="008769D9" w:rsidP="00D925D5">
            <w:pPr>
              <w:pStyle w:val="TableBody"/>
              <w:spacing w:line="360" w:lineRule="auto"/>
              <w:jc w:val="center"/>
              <w:rPr>
                <w:sz w:val="20"/>
                <w:szCs w:val="20"/>
                <w:lang w:val="en-US"/>
              </w:rPr>
            </w:pPr>
            <w:r w:rsidRPr="00120368">
              <w:rPr>
                <w:sz w:val="20"/>
                <w:szCs w:val="20"/>
              </w:rPr>
              <w:t>0.126</w:t>
            </w:r>
          </w:p>
        </w:tc>
        <w:tc>
          <w:tcPr>
            <w:tcW w:w="825" w:type="dxa"/>
            <w:tcBorders>
              <w:top w:val="single" w:sz="4" w:space="0" w:color="000000"/>
            </w:tcBorders>
          </w:tcPr>
          <w:p w14:paraId="792B51B0" w14:textId="77777777" w:rsidR="008769D9" w:rsidRPr="00120368" w:rsidRDefault="008769D9" w:rsidP="00D925D5">
            <w:pPr>
              <w:pStyle w:val="TableBody"/>
              <w:spacing w:line="360" w:lineRule="auto"/>
              <w:jc w:val="center"/>
              <w:rPr>
                <w:sz w:val="20"/>
                <w:szCs w:val="20"/>
                <w:lang w:val="en-US"/>
              </w:rPr>
            </w:pPr>
            <w:r w:rsidRPr="00120368">
              <w:rPr>
                <w:sz w:val="20"/>
                <w:szCs w:val="20"/>
              </w:rPr>
              <w:t>6.2%</w:t>
            </w:r>
          </w:p>
        </w:tc>
        <w:tc>
          <w:tcPr>
            <w:tcW w:w="798" w:type="dxa"/>
            <w:tcBorders>
              <w:top w:val="single" w:sz="4" w:space="0" w:color="000000"/>
            </w:tcBorders>
          </w:tcPr>
          <w:p w14:paraId="0DE9CF04" w14:textId="77777777" w:rsidR="008769D9" w:rsidRPr="00120368" w:rsidRDefault="008769D9" w:rsidP="00D925D5">
            <w:pPr>
              <w:pStyle w:val="TableBody"/>
              <w:spacing w:line="360" w:lineRule="auto"/>
              <w:jc w:val="center"/>
              <w:rPr>
                <w:sz w:val="20"/>
                <w:szCs w:val="20"/>
                <w:lang w:val="en-US"/>
              </w:rPr>
            </w:pPr>
            <w:r w:rsidRPr="00120368">
              <w:rPr>
                <w:sz w:val="20"/>
                <w:szCs w:val="20"/>
              </w:rPr>
              <w:t>0.016</w:t>
            </w:r>
          </w:p>
        </w:tc>
        <w:tc>
          <w:tcPr>
            <w:tcW w:w="780" w:type="dxa"/>
            <w:tcBorders>
              <w:top w:val="single" w:sz="4" w:space="0" w:color="000000"/>
            </w:tcBorders>
          </w:tcPr>
          <w:p w14:paraId="5DB78C84" w14:textId="77777777" w:rsidR="008769D9" w:rsidRPr="00120368" w:rsidRDefault="008769D9" w:rsidP="00D925D5">
            <w:pPr>
              <w:pStyle w:val="TableBody"/>
              <w:spacing w:line="360" w:lineRule="auto"/>
              <w:jc w:val="center"/>
              <w:rPr>
                <w:sz w:val="20"/>
                <w:szCs w:val="20"/>
                <w:lang w:val="en-US"/>
              </w:rPr>
            </w:pPr>
            <w:r w:rsidRPr="00120368">
              <w:rPr>
                <w:sz w:val="20"/>
                <w:szCs w:val="20"/>
              </w:rPr>
              <w:t>1.2%</w:t>
            </w:r>
          </w:p>
        </w:tc>
      </w:tr>
      <w:tr w:rsidR="00311A23" w:rsidRPr="00120368" w14:paraId="6DD8D037" w14:textId="77777777" w:rsidTr="002104DA">
        <w:tc>
          <w:tcPr>
            <w:tcW w:w="2268" w:type="dxa"/>
            <w:shd w:val="clear" w:color="auto" w:fill="auto"/>
          </w:tcPr>
          <w:p w14:paraId="5B22325F" w14:textId="77777777" w:rsidR="008769D9" w:rsidRPr="00120368" w:rsidRDefault="008769D9" w:rsidP="00D925D5">
            <w:pPr>
              <w:pStyle w:val="TableBody"/>
              <w:spacing w:line="360" w:lineRule="auto"/>
              <w:jc w:val="left"/>
              <w:rPr>
                <w:sz w:val="20"/>
                <w:szCs w:val="20"/>
                <w:lang w:val="en-US"/>
              </w:rPr>
            </w:pPr>
            <w:r w:rsidRPr="00120368">
              <w:rPr>
                <w:sz w:val="20"/>
                <w:szCs w:val="20"/>
              </w:rPr>
              <w:t>FePt-16 vol.% BN</w:t>
            </w:r>
          </w:p>
        </w:tc>
        <w:tc>
          <w:tcPr>
            <w:tcW w:w="851" w:type="dxa"/>
            <w:shd w:val="clear" w:color="auto" w:fill="auto"/>
          </w:tcPr>
          <w:p w14:paraId="49F34D50" w14:textId="77777777" w:rsidR="008769D9" w:rsidRPr="00120368" w:rsidRDefault="008769D9" w:rsidP="00D925D5">
            <w:pPr>
              <w:pStyle w:val="TableBody"/>
              <w:spacing w:line="360" w:lineRule="auto"/>
              <w:jc w:val="center"/>
              <w:rPr>
                <w:sz w:val="20"/>
                <w:szCs w:val="20"/>
                <w:lang w:val="en-US"/>
              </w:rPr>
            </w:pPr>
            <w:r w:rsidRPr="00120368">
              <w:rPr>
                <w:sz w:val="20"/>
                <w:szCs w:val="20"/>
              </w:rPr>
              <w:t>0.3727</w:t>
            </w:r>
          </w:p>
        </w:tc>
        <w:tc>
          <w:tcPr>
            <w:tcW w:w="842" w:type="dxa"/>
            <w:shd w:val="clear" w:color="auto" w:fill="auto"/>
          </w:tcPr>
          <w:p w14:paraId="15E9D7FF" w14:textId="77777777" w:rsidR="008769D9" w:rsidRPr="00120368" w:rsidRDefault="008769D9" w:rsidP="00D925D5">
            <w:pPr>
              <w:pStyle w:val="TableBody"/>
              <w:spacing w:line="360" w:lineRule="auto"/>
              <w:jc w:val="center"/>
              <w:rPr>
                <w:sz w:val="20"/>
                <w:szCs w:val="20"/>
                <w:lang w:val="en-US"/>
              </w:rPr>
            </w:pPr>
            <w:r w:rsidRPr="00120368">
              <w:rPr>
                <w:sz w:val="20"/>
                <w:szCs w:val="20"/>
              </w:rPr>
              <w:t>0.3890</w:t>
            </w:r>
          </w:p>
        </w:tc>
        <w:tc>
          <w:tcPr>
            <w:tcW w:w="717" w:type="dxa"/>
            <w:shd w:val="clear" w:color="auto" w:fill="auto"/>
          </w:tcPr>
          <w:p w14:paraId="4710149F" w14:textId="11FD50C9" w:rsidR="008769D9" w:rsidRPr="00120368" w:rsidRDefault="008769D9" w:rsidP="00D925D5">
            <w:pPr>
              <w:pStyle w:val="TableBody"/>
              <w:spacing w:line="360" w:lineRule="auto"/>
              <w:jc w:val="center"/>
              <w:rPr>
                <w:sz w:val="20"/>
                <w:szCs w:val="20"/>
                <w:lang w:val="en-US"/>
              </w:rPr>
            </w:pPr>
            <w:r w:rsidRPr="00120368">
              <w:rPr>
                <w:sz w:val="20"/>
                <w:szCs w:val="20"/>
              </w:rPr>
              <w:t>0.958</w:t>
            </w:r>
          </w:p>
        </w:tc>
        <w:tc>
          <w:tcPr>
            <w:tcW w:w="625" w:type="dxa"/>
            <w:shd w:val="clear" w:color="auto" w:fill="auto"/>
          </w:tcPr>
          <w:p w14:paraId="4EF40070" w14:textId="77777777" w:rsidR="008769D9" w:rsidRPr="00120368" w:rsidRDefault="008769D9" w:rsidP="00D925D5">
            <w:pPr>
              <w:pStyle w:val="TableBody"/>
              <w:spacing w:line="360" w:lineRule="auto"/>
              <w:jc w:val="center"/>
              <w:rPr>
                <w:sz w:val="20"/>
                <w:szCs w:val="20"/>
                <w:lang w:val="en-US"/>
              </w:rPr>
            </w:pPr>
            <w:r w:rsidRPr="00120368">
              <w:rPr>
                <w:sz w:val="20"/>
                <w:szCs w:val="20"/>
              </w:rPr>
              <w:t>0.78</w:t>
            </w:r>
          </w:p>
        </w:tc>
        <w:tc>
          <w:tcPr>
            <w:tcW w:w="798" w:type="dxa"/>
          </w:tcPr>
          <w:p w14:paraId="01C19904" w14:textId="77777777" w:rsidR="008769D9" w:rsidRPr="00120368" w:rsidRDefault="008769D9" w:rsidP="00D925D5">
            <w:pPr>
              <w:pStyle w:val="TableBody"/>
              <w:spacing w:line="360" w:lineRule="auto"/>
              <w:jc w:val="center"/>
              <w:rPr>
                <w:sz w:val="20"/>
                <w:szCs w:val="20"/>
                <w:lang w:val="en-US"/>
              </w:rPr>
            </w:pPr>
            <w:r w:rsidRPr="00120368">
              <w:rPr>
                <w:sz w:val="20"/>
                <w:szCs w:val="20"/>
              </w:rPr>
              <w:t>0.301</w:t>
            </w:r>
          </w:p>
        </w:tc>
        <w:tc>
          <w:tcPr>
            <w:tcW w:w="825" w:type="dxa"/>
          </w:tcPr>
          <w:p w14:paraId="7B17D723" w14:textId="77777777" w:rsidR="008769D9" w:rsidRPr="00120368" w:rsidRDefault="008769D9" w:rsidP="00D925D5">
            <w:pPr>
              <w:pStyle w:val="TableBody"/>
              <w:spacing w:line="360" w:lineRule="auto"/>
              <w:jc w:val="center"/>
              <w:rPr>
                <w:sz w:val="20"/>
                <w:szCs w:val="20"/>
                <w:lang w:val="en-US"/>
              </w:rPr>
            </w:pPr>
            <w:r w:rsidRPr="00120368">
              <w:rPr>
                <w:sz w:val="20"/>
                <w:szCs w:val="20"/>
              </w:rPr>
              <w:t>13.7%</w:t>
            </w:r>
          </w:p>
        </w:tc>
        <w:tc>
          <w:tcPr>
            <w:tcW w:w="798" w:type="dxa"/>
          </w:tcPr>
          <w:p w14:paraId="5CA54BC2" w14:textId="77777777" w:rsidR="008769D9" w:rsidRPr="00120368" w:rsidRDefault="008769D9" w:rsidP="00D925D5">
            <w:pPr>
              <w:pStyle w:val="TableBody"/>
              <w:spacing w:line="360" w:lineRule="auto"/>
              <w:jc w:val="center"/>
              <w:rPr>
                <w:sz w:val="20"/>
                <w:szCs w:val="20"/>
                <w:lang w:val="en-US"/>
              </w:rPr>
            </w:pPr>
            <w:r w:rsidRPr="00120368">
              <w:rPr>
                <w:sz w:val="20"/>
                <w:szCs w:val="20"/>
              </w:rPr>
              <w:t>0.020</w:t>
            </w:r>
          </w:p>
        </w:tc>
        <w:tc>
          <w:tcPr>
            <w:tcW w:w="780" w:type="dxa"/>
          </w:tcPr>
          <w:p w14:paraId="4C582D90" w14:textId="77777777" w:rsidR="008769D9" w:rsidRPr="00120368" w:rsidRDefault="008769D9" w:rsidP="00D925D5">
            <w:pPr>
              <w:pStyle w:val="TableBody"/>
              <w:spacing w:line="360" w:lineRule="auto"/>
              <w:jc w:val="center"/>
              <w:rPr>
                <w:sz w:val="20"/>
                <w:szCs w:val="20"/>
                <w:lang w:val="en-US"/>
              </w:rPr>
            </w:pPr>
            <w:r w:rsidRPr="00120368">
              <w:rPr>
                <w:sz w:val="20"/>
                <w:szCs w:val="20"/>
              </w:rPr>
              <w:t>1.4%</w:t>
            </w:r>
          </w:p>
        </w:tc>
      </w:tr>
      <w:tr w:rsidR="00311A23" w:rsidRPr="00120368" w14:paraId="6F60F65F" w14:textId="77777777" w:rsidTr="002104DA">
        <w:tc>
          <w:tcPr>
            <w:tcW w:w="2268" w:type="dxa"/>
            <w:shd w:val="clear" w:color="auto" w:fill="auto"/>
          </w:tcPr>
          <w:p w14:paraId="31B8C531" w14:textId="77777777" w:rsidR="008769D9" w:rsidRPr="00120368" w:rsidRDefault="008769D9" w:rsidP="00D925D5">
            <w:pPr>
              <w:pStyle w:val="TableBody"/>
              <w:spacing w:line="360" w:lineRule="auto"/>
              <w:jc w:val="left"/>
              <w:rPr>
                <w:sz w:val="20"/>
                <w:szCs w:val="20"/>
                <w:lang w:val="en-US"/>
              </w:rPr>
            </w:pPr>
            <w:r w:rsidRPr="00120368">
              <w:rPr>
                <w:sz w:val="20"/>
                <w:szCs w:val="20"/>
              </w:rPr>
              <w:t>FePt-33 vol.% BN</w:t>
            </w:r>
          </w:p>
        </w:tc>
        <w:tc>
          <w:tcPr>
            <w:tcW w:w="851" w:type="dxa"/>
            <w:shd w:val="clear" w:color="auto" w:fill="auto"/>
          </w:tcPr>
          <w:p w14:paraId="1871C258" w14:textId="77777777" w:rsidR="008769D9" w:rsidRPr="00120368" w:rsidRDefault="008769D9" w:rsidP="00D925D5">
            <w:pPr>
              <w:pStyle w:val="TableBody"/>
              <w:spacing w:line="360" w:lineRule="auto"/>
              <w:jc w:val="center"/>
              <w:rPr>
                <w:sz w:val="20"/>
                <w:szCs w:val="20"/>
                <w:lang w:val="en-US"/>
              </w:rPr>
            </w:pPr>
            <w:r w:rsidRPr="00120368">
              <w:rPr>
                <w:sz w:val="20"/>
                <w:szCs w:val="20"/>
              </w:rPr>
              <w:t>0.3728</w:t>
            </w:r>
          </w:p>
        </w:tc>
        <w:tc>
          <w:tcPr>
            <w:tcW w:w="842" w:type="dxa"/>
            <w:shd w:val="clear" w:color="auto" w:fill="auto"/>
          </w:tcPr>
          <w:p w14:paraId="5F395FC4" w14:textId="77777777" w:rsidR="008769D9" w:rsidRPr="00120368" w:rsidRDefault="008769D9" w:rsidP="00D925D5">
            <w:pPr>
              <w:pStyle w:val="TableBody"/>
              <w:spacing w:line="360" w:lineRule="auto"/>
              <w:jc w:val="center"/>
              <w:rPr>
                <w:sz w:val="20"/>
                <w:szCs w:val="20"/>
                <w:lang w:val="en-US"/>
              </w:rPr>
            </w:pPr>
            <w:r w:rsidRPr="00120368">
              <w:rPr>
                <w:sz w:val="20"/>
                <w:szCs w:val="20"/>
              </w:rPr>
              <w:t>0.3889</w:t>
            </w:r>
          </w:p>
        </w:tc>
        <w:tc>
          <w:tcPr>
            <w:tcW w:w="717" w:type="dxa"/>
            <w:shd w:val="clear" w:color="auto" w:fill="auto"/>
          </w:tcPr>
          <w:p w14:paraId="371BCC14" w14:textId="362DB173" w:rsidR="008769D9" w:rsidRPr="00120368" w:rsidRDefault="008769D9" w:rsidP="00D925D5">
            <w:pPr>
              <w:pStyle w:val="TableBody"/>
              <w:spacing w:line="360" w:lineRule="auto"/>
              <w:jc w:val="center"/>
              <w:rPr>
                <w:sz w:val="20"/>
                <w:szCs w:val="20"/>
                <w:lang w:val="en-US"/>
              </w:rPr>
            </w:pPr>
            <w:r w:rsidRPr="00120368">
              <w:rPr>
                <w:sz w:val="20"/>
                <w:szCs w:val="20"/>
              </w:rPr>
              <w:t>0.95</w:t>
            </w:r>
            <w:r w:rsidR="002104DA" w:rsidRPr="00120368">
              <w:rPr>
                <w:sz w:val="20"/>
                <w:szCs w:val="20"/>
              </w:rPr>
              <w:t>9</w:t>
            </w:r>
          </w:p>
        </w:tc>
        <w:tc>
          <w:tcPr>
            <w:tcW w:w="625" w:type="dxa"/>
            <w:shd w:val="clear" w:color="auto" w:fill="auto"/>
          </w:tcPr>
          <w:p w14:paraId="4070E7FE" w14:textId="77777777" w:rsidR="008769D9" w:rsidRPr="00120368" w:rsidRDefault="008769D9" w:rsidP="00D925D5">
            <w:pPr>
              <w:pStyle w:val="TableBody"/>
              <w:spacing w:line="360" w:lineRule="auto"/>
              <w:jc w:val="center"/>
              <w:rPr>
                <w:sz w:val="20"/>
                <w:szCs w:val="20"/>
                <w:lang w:val="en-US"/>
              </w:rPr>
            </w:pPr>
            <w:r w:rsidRPr="00120368">
              <w:rPr>
                <w:sz w:val="20"/>
                <w:szCs w:val="20"/>
              </w:rPr>
              <w:t>0.79</w:t>
            </w:r>
          </w:p>
        </w:tc>
        <w:tc>
          <w:tcPr>
            <w:tcW w:w="798" w:type="dxa"/>
          </w:tcPr>
          <w:p w14:paraId="4680D51D" w14:textId="77777777" w:rsidR="008769D9" w:rsidRPr="00120368" w:rsidRDefault="008769D9" w:rsidP="00D925D5">
            <w:pPr>
              <w:pStyle w:val="TableBody"/>
              <w:spacing w:line="360" w:lineRule="auto"/>
              <w:jc w:val="center"/>
              <w:rPr>
                <w:sz w:val="20"/>
                <w:szCs w:val="20"/>
                <w:lang w:val="en-US"/>
              </w:rPr>
            </w:pPr>
            <w:r w:rsidRPr="00120368">
              <w:rPr>
                <w:sz w:val="20"/>
                <w:szCs w:val="20"/>
              </w:rPr>
              <w:t>0.380</w:t>
            </w:r>
          </w:p>
        </w:tc>
        <w:tc>
          <w:tcPr>
            <w:tcW w:w="825" w:type="dxa"/>
          </w:tcPr>
          <w:p w14:paraId="577C8B35" w14:textId="77777777" w:rsidR="008769D9" w:rsidRPr="00120368" w:rsidRDefault="008769D9" w:rsidP="00D925D5">
            <w:pPr>
              <w:pStyle w:val="TableBody"/>
              <w:spacing w:line="360" w:lineRule="auto"/>
              <w:jc w:val="center"/>
              <w:rPr>
                <w:sz w:val="20"/>
                <w:szCs w:val="20"/>
                <w:lang w:val="en-US"/>
              </w:rPr>
            </w:pPr>
            <w:r w:rsidRPr="00120368">
              <w:rPr>
                <w:sz w:val="20"/>
                <w:szCs w:val="20"/>
              </w:rPr>
              <w:t>16%</w:t>
            </w:r>
          </w:p>
        </w:tc>
        <w:tc>
          <w:tcPr>
            <w:tcW w:w="798" w:type="dxa"/>
          </w:tcPr>
          <w:p w14:paraId="5FF549A4" w14:textId="77777777" w:rsidR="008769D9" w:rsidRPr="00120368" w:rsidRDefault="008769D9" w:rsidP="00D925D5">
            <w:pPr>
              <w:pStyle w:val="TableBody"/>
              <w:spacing w:line="360" w:lineRule="auto"/>
              <w:jc w:val="center"/>
              <w:rPr>
                <w:sz w:val="20"/>
                <w:szCs w:val="20"/>
                <w:lang w:val="en-US"/>
              </w:rPr>
            </w:pPr>
            <w:r w:rsidRPr="00120368">
              <w:rPr>
                <w:sz w:val="20"/>
                <w:szCs w:val="20"/>
              </w:rPr>
              <w:t>0.075</w:t>
            </w:r>
          </w:p>
        </w:tc>
        <w:tc>
          <w:tcPr>
            <w:tcW w:w="780" w:type="dxa"/>
          </w:tcPr>
          <w:p w14:paraId="60170D2A" w14:textId="77777777" w:rsidR="008769D9" w:rsidRPr="00120368" w:rsidRDefault="008769D9" w:rsidP="00D925D5">
            <w:pPr>
              <w:pStyle w:val="TableBody"/>
              <w:spacing w:line="360" w:lineRule="auto"/>
              <w:jc w:val="center"/>
              <w:rPr>
                <w:sz w:val="20"/>
                <w:szCs w:val="20"/>
                <w:lang w:val="en-US"/>
              </w:rPr>
            </w:pPr>
            <w:r w:rsidRPr="00120368">
              <w:rPr>
                <w:sz w:val="20"/>
                <w:szCs w:val="20"/>
              </w:rPr>
              <w:t>5%</w:t>
            </w:r>
          </w:p>
        </w:tc>
      </w:tr>
      <w:tr w:rsidR="00311A23" w:rsidRPr="00120368" w14:paraId="43845D51" w14:textId="77777777" w:rsidTr="002104DA">
        <w:tc>
          <w:tcPr>
            <w:tcW w:w="2268" w:type="dxa"/>
            <w:tcBorders>
              <w:bottom w:val="single" w:sz="4" w:space="0" w:color="000000"/>
            </w:tcBorders>
            <w:shd w:val="clear" w:color="auto" w:fill="auto"/>
          </w:tcPr>
          <w:p w14:paraId="75D88CD9" w14:textId="77777777" w:rsidR="008769D9" w:rsidRPr="00120368" w:rsidRDefault="008769D9" w:rsidP="00D925D5">
            <w:pPr>
              <w:pStyle w:val="TableBody"/>
              <w:spacing w:line="360" w:lineRule="auto"/>
              <w:jc w:val="left"/>
              <w:rPr>
                <w:sz w:val="20"/>
                <w:szCs w:val="20"/>
                <w:lang w:val="en-US"/>
              </w:rPr>
            </w:pPr>
            <w:r w:rsidRPr="00120368">
              <w:rPr>
                <w:sz w:val="20"/>
                <w:szCs w:val="20"/>
              </w:rPr>
              <w:t>FePt-33 vol.% BN+N</w:t>
            </w:r>
            <w:r w:rsidRPr="00120368">
              <w:rPr>
                <w:sz w:val="20"/>
                <w:szCs w:val="20"/>
                <w:vertAlign w:val="subscript"/>
              </w:rPr>
              <w:t>2</w:t>
            </w:r>
          </w:p>
        </w:tc>
        <w:tc>
          <w:tcPr>
            <w:tcW w:w="851" w:type="dxa"/>
            <w:tcBorders>
              <w:bottom w:val="single" w:sz="4" w:space="0" w:color="000000"/>
            </w:tcBorders>
            <w:shd w:val="clear" w:color="auto" w:fill="auto"/>
          </w:tcPr>
          <w:p w14:paraId="0FA0683B" w14:textId="77777777" w:rsidR="008769D9" w:rsidRPr="00120368" w:rsidRDefault="008769D9" w:rsidP="00D925D5">
            <w:pPr>
              <w:pStyle w:val="TableBody"/>
              <w:spacing w:line="360" w:lineRule="auto"/>
              <w:jc w:val="center"/>
              <w:rPr>
                <w:sz w:val="20"/>
                <w:szCs w:val="20"/>
                <w:lang w:val="en-US"/>
              </w:rPr>
            </w:pPr>
            <w:r w:rsidRPr="00120368">
              <w:rPr>
                <w:sz w:val="20"/>
                <w:szCs w:val="20"/>
              </w:rPr>
              <w:t>0.3726</w:t>
            </w:r>
          </w:p>
        </w:tc>
        <w:tc>
          <w:tcPr>
            <w:tcW w:w="842" w:type="dxa"/>
            <w:tcBorders>
              <w:bottom w:val="single" w:sz="4" w:space="0" w:color="000000"/>
            </w:tcBorders>
            <w:shd w:val="clear" w:color="auto" w:fill="auto"/>
          </w:tcPr>
          <w:p w14:paraId="17CB5B9B" w14:textId="77777777" w:rsidR="008769D9" w:rsidRPr="00120368" w:rsidRDefault="008769D9" w:rsidP="00D925D5">
            <w:pPr>
              <w:pStyle w:val="TableBody"/>
              <w:spacing w:line="360" w:lineRule="auto"/>
              <w:jc w:val="center"/>
              <w:rPr>
                <w:sz w:val="20"/>
                <w:szCs w:val="20"/>
                <w:lang w:val="en-US"/>
              </w:rPr>
            </w:pPr>
            <w:r w:rsidRPr="00120368">
              <w:rPr>
                <w:sz w:val="20"/>
                <w:szCs w:val="20"/>
              </w:rPr>
              <w:t>0.3894</w:t>
            </w:r>
          </w:p>
        </w:tc>
        <w:tc>
          <w:tcPr>
            <w:tcW w:w="717" w:type="dxa"/>
            <w:tcBorders>
              <w:bottom w:val="single" w:sz="4" w:space="0" w:color="000000"/>
            </w:tcBorders>
            <w:shd w:val="clear" w:color="auto" w:fill="auto"/>
          </w:tcPr>
          <w:p w14:paraId="6F85F750" w14:textId="0A2F168E" w:rsidR="008769D9" w:rsidRPr="00120368" w:rsidRDefault="008769D9" w:rsidP="00D925D5">
            <w:pPr>
              <w:pStyle w:val="TableBody"/>
              <w:spacing w:line="360" w:lineRule="auto"/>
              <w:jc w:val="center"/>
              <w:rPr>
                <w:sz w:val="20"/>
                <w:szCs w:val="20"/>
                <w:lang w:val="en-US"/>
              </w:rPr>
            </w:pPr>
            <w:r w:rsidRPr="00120368">
              <w:rPr>
                <w:sz w:val="20"/>
                <w:szCs w:val="20"/>
              </w:rPr>
              <w:t>0.957</w:t>
            </w:r>
          </w:p>
        </w:tc>
        <w:tc>
          <w:tcPr>
            <w:tcW w:w="625" w:type="dxa"/>
            <w:tcBorders>
              <w:bottom w:val="single" w:sz="4" w:space="0" w:color="000000"/>
            </w:tcBorders>
            <w:shd w:val="clear" w:color="auto" w:fill="auto"/>
          </w:tcPr>
          <w:p w14:paraId="016DA623" w14:textId="77777777" w:rsidR="008769D9" w:rsidRPr="00120368" w:rsidRDefault="008769D9" w:rsidP="00D925D5">
            <w:pPr>
              <w:pStyle w:val="TableBody"/>
              <w:spacing w:line="360" w:lineRule="auto"/>
              <w:jc w:val="center"/>
              <w:rPr>
                <w:sz w:val="20"/>
                <w:szCs w:val="20"/>
                <w:lang w:val="en-US"/>
              </w:rPr>
            </w:pPr>
            <w:r w:rsidRPr="00120368">
              <w:rPr>
                <w:sz w:val="20"/>
                <w:szCs w:val="20"/>
              </w:rPr>
              <w:t>0.79</w:t>
            </w:r>
          </w:p>
        </w:tc>
        <w:tc>
          <w:tcPr>
            <w:tcW w:w="798" w:type="dxa"/>
            <w:tcBorders>
              <w:bottom w:val="single" w:sz="4" w:space="0" w:color="000000"/>
            </w:tcBorders>
          </w:tcPr>
          <w:p w14:paraId="668B39BF" w14:textId="77777777" w:rsidR="008769D9" w:rsidRPr="00120368" w:rsidRDefault="008769D9" w:rsidP="00D925D5">
            <w:pPr>
              <w:pStyle w:val="TableBody"/>
              <w:spacing w:line="360" w:lineRule="auto"/>
              <w:jc w:val="center"/>
              <w:rPr>
                <w:sz w:val="20"/>
                <w:szCs w:val="20"/>
                <w:lang w:val="en-US"/>
              </w:rPr>
            </w:pPr>
            <w:r w:rsidRPr="00120368">
              <w:rPr>
                <w:sz w:val="20"/>
                <w:szCs w:val="20"/>
              </w:rPr>
              <w:t>0.300</w:t>
            </w:r>
          </w:p>
        </w:tc>
        <w:tc>
          <w:tcPr>
            <w:tcW w:w="825" w:type="dxa"/>
            <w:tcBorders>
              <w:bottom w:val="single" w:sz="4" w:space="0" w:color="000000"/>
            </w:tcBorders>
          </w:tcPr>
          <w:p w14:paraId="0633349A" w14:textId="77777777" w:rsidR="008769D9" w:rsidRPr="00120368" w:rsidRDefault="008769D9" w:rsidP="00D925D5">
            <w:pPr>
              <w:pStyle w:val="TableBody"/>
              <w:spacing w:line="360" w:lineRule="auto"/>
              <w:jc w:val="center"/>
              <w:rPr>
                <w:sz w:val="20"/>
                <w:szCs w:val="20"/>
                <w:lang w:val="en-US"/>
              </w:rPr>
            </w:pPr>
            <w:r w:rsidRPr="00120368">
              <w:rPr>
                <w:sz w:val="20"/>
                <w:szCs w:val="20"/>
              </w:rPr>
              <w:t>13.7%</w:t>
            </w:r>
          </w:p>
        </w:tc>
        <w:tc>
          <w:tcPr>
            <w:tcW w:w="798" w:type="dxa"/>
            <w:tcBorders>
              <w:bottom w:val="single" w:sz="4" w:space="0" w:color="000000"/>
            </w:tcBorders>
          </w:tcPr>
          <w:p w14:paraId="75759936" w14:textId="77777777" w:rsidR="008769D9" w:rsidRPr="00120368" w:rsidRDefault="008769D9" w:rsidP="00D925D5">
            <w:pPr>
              <w:pStyle w:val="TableBody"/>
              <w:spacing w:line="360" w:lineRule="auto"/>
              <w:jc w:val="center"/>
              <w:rPr>
                <w:sz w:val="20"/>
                <w:szCs w:val="20"/>
                <w:lang w:val="en-US"/>
              </w:rPr>
            </w:pPr>
            <w:r w:rsidRPr="00120368">
              <w:rPr>
                <w:sz w:val="20"/>
                <w:szCs w:val="20"/>
              </w:rPr>
              <w:t>0.012</w:t>
            </w:r>
          </w:p>
        </w:tc>
        <w:tc>
          <w:tcPr>
            <w:tcW w:w="780" w:type="dxa"/>
            <w:tcBorders>
              <w:bottom w:val="single" w:sz="4" w:space="0" w:color="000000"/>
            </w:tcBorders>
          </w:tcPr>
          <w:p w14:paraId="3B839F55" w14:textId="77777777" w:rsidR="008769D9" w:rsidRPr="00120368" w:rsidRDefault="008769D9" w:rsidP="00D925D5">
            <w:pPr>
              <w:pStyle w:val="TableBody"/>
              <w:spacing w:line="360" w:lineRule="auto"/>
              <w:jc w:val="center"/>
              <w:rPr>
                <w:sz w:val="20"/>
                <w:szCs w:val="20"/>
                <w:lang w:val="en-US"/>
              </w:rPr>
            </w:pPr>
            <w:r w:rsidRPr="00120368">
              <w:rPr>
                <w:sz w:val="20"/>
                <w:szCs w:val="20"/>
              </w:rPr>
              <w:t>0.9%</w:t>
            </w:r>
          </w:p>
        </w:tc>
      </w:tr>
    </w:tbl>
    <w:p w14:paraId="3767F11C" w14:textId="77777777" w:rsidR="002104DA" w:rsidRPr="00120368" w:rsidRDefault="002104DA" w:rsidP="002104DA">
      <w:pPr>
        <w:spacing w:line="360" w:lineRule="auto"/>
        <w:rPr>
          <w:rFonts w:ascii="Times New Roman" w:hAnsi="Times New Roman" w:cs="Times New Roman"/>
          <w:sz w:val="24"/>
          <w:szCs w:val="24"/>
        </w:rPr>
      </w:pPr>
    </w:p>
    <w:p w14:paraId="1C5632D1" w14:textId="48D1E5C1" w:rsidR="002104DA" w:rsidRPr="00120368" w:rsidRDefault="002104DA" w:rsidP="00D24B2F">
      <w:pPr>
        <w:spacing w:line="480" w:lineRule="auto"/>
        <w:ind w:firstLine="567"/>
        <w:rPr>
          <w:rFonts w:ascii="Times New Roman" w:hAnsi="Times New Roman" w:cs="Times New Roman"/>
          <w:b/>
          <w:bCs/>
          <w:sz w:val="24"/>
          <w:szCs w:val="24"/>
        </w:rPr>
      </w:pPr>
      <w:r w:rsidRPr="00120368">
        <w:rPr>
          <w:rFonts w:ascii="Times New Roman" w:hAnsi="Times New Roman" w:cs="Times New Roman"/>
          <w:b/>
          <w:bCs/>
          <w:sz w:val="24"/>
          <w:szCs w:val="24"/>
        </w:rPr>
        <w:t>3.4. Nanostructural Defects</w:t>
      </w:r>
    </w:p>
    <w:p w14:paraId="31E83878" w14:textId="6D626803" w:rsidR="002104DA" w:rsidRPr="00120368" w:rsidRDefault="002104DA"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4"/>
        </w:rPr>
        <w:t>Figure 4 shows the HAADF-STEM cross-sectional images of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-FePt grains </w:t>
      </w:r>
      <w:r w:rsidRPr="00120368">
        <w:rPr>
          <w:rFonts w:ascii="Times New Roman" w:hAnsi="Times New Roman" w:cs="Times New Roman"/>
          <w:sz w:val="24"/>
          <w:szCs w:val="24"/>
        </w:rPr>
        <w:lastRenderedPageBreak/>
        <w:t>deposited on (</w:t>
      </w:r>
      <w:proofErr w:type="spellStart"/>
      <w:proofErr w:type="gramStart"/>
      <w:r w:rsidRPr="00120368">
        <w:rPr>
          <w:rFonts w:ascii="Times New Roman" w:hAnsi="Times New Roman" w:cs="Times New Roman"/>
          <w:sz w:val="24"/>
          <w:szCs w:val="24"/>
        </w:rPr>
        <w:t>a,b</w:t>
      </w:r>
      <w:proofErr w:type="spellEnd"/>
      <w:proofErr w:type="gramEnd"/>
      <w:r w:rsidRPr="00120368">
        <w:rPr>
          <w:rFonts w:ascii="Times New Roman" w:hAnsi="Times New Roman" w:cs="Times New Roman"/>
          <w:sz w:val="24"/>
          <w:szCs w:val="24"/>
        </w:rPr>
        <w:t>) FePt-16% BN, (</w:t>
      </w:r>
      <w:proofErr w:type="spellStart"/>
      <w:r w:rsidRPr="00120368">
        <w:rPr>
          <w:rFonts w:ascii="Times New Roman" w:hAnsi="Times New Roman" w:cs="Times New Roman"/>
          <w:sz w:val="24"/>
          <w:szCs w:val="24"/>
        </w:rPr>
        <w:t>c,d</w:t>
      </w:r>
      <w:proofErr w:type="spellEnd"/>
      <w:r w:rsidRPr="00120368">
        <w:rPr>
          <w:rFonts w:ascii="Times New Roman" w:hAnsi="Times New Roman" w:cs="Times New Roman"/>
          <w:sz w:val="24"/>
          <w:szCs w:val="24"/>
        </w:rPr>
        <w:t>) FePt-33% BN, and (</w:t>
      </w:r>
      <w:proofErr w:type="spellStart"/>
      <w:r w:rsidRPr="00120368">
        <w:rPr>
          <w:rFonts w:ascii="Times New Roman" w:hAnsi="Times New Roman" w:cs="Times New Roman"/>
          <w:sz w:val="24"/>
          <w:szCs w:val="24"/>
        </w:rPr>
        <w:t>e,f</w:t>
      </w:r>
      <w:proofErr w:type="spellEnd"/>
      <w:r w:rsidRPr="00120368">
        <w:rPr>
          <w:rFonts w:ascii="Times New Roman" w:hAnsi="Times New Roman" w:cs="Times New Roman"/>
          <w:sz w:val="24"/>
          <w:szCs w:val="24"/>
        </w:rPr>
        <w:t>)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nucleation layers. The bright imaging atoms correspond to the projections of Pt atoms and the grayly </w:t>
      </w:r>
      <w:r w:rsidR="0053067F" w:rsidRPr="00120368">
        <w:rPr>
          <w:rFonts w:ascii="Times New Roman" w:hAnsi="Times New Roman" w:cs="Times New Roman"/>
          <w:sz w:val="24"/>
          <w:szCs w:val="24"/>
        </w:rPr>
        <w:t>ones</w:t>
      </w:r>
      <w:r w:rsidRPr="00120368">
        <w:rPr>
          <w:rFonts w:ascii="Times New Roman" w:hAnsi="Times New Roman" w:cs="Times New Roman"/>
          <w:sz w:val="24"/>
          <w:szCs w:val="24"/>
        </w:rPr>
        <w:t xml:space="preserve"> correspond to Fe atoms. The alternating projections of Pt and Fe atoms on (002) planes can be viewed in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-ordered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Figure 4a shows a small (~2 nm)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 with the disordered structure indicated by a dashed circle. Figure 4b displays a part of the grain volume that is misaligned with respect to the out-of-plane direction by ~54</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In the case of the FePt-33%BN/</w:t>
      </w:r>
      <w:proofErr w:type="spellStart"/>
      <w:r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film, twins can be seen inside a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-FePt grain as shown in Figure 5c. The twined variants can expand to a larger volume of some grains that results in the formation of their remarkable ~54</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 misalignment. A similar feature can be viewed in the case of the FePt-33%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w:t>
      </w:r>
      <w:proofErr w:type="spellStart"/>
      <w:r w:rsidRPr="00120368">
        <w:rPr>
          <w:rFonts w:ascii="Times New Roman" w:hAnsi="Times New Roman" w:cs="Times New Roman"/>
          <w:sz w:val="24"/>
          <w:szCs w:val="24"/>
        </w:rPr>
        <w:t>FePt</w:t>
      </w:r>
      <w:proofErr w:type="spellEnd"/>
      <w:r w:rsidR="00A8137E" w:rsidRPr="00120368">
        <w:rPr>
          <w:rFonts w:ascii="Times New Roman" w:hAnsi="Times New Roman" w:cs="Times New Roman"/>
          <w:sz w:val="24"/>
          <w:szCs w:val="24"/>
        </w:rPr>
        <w:t>-</w:t>
      </w:r>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film;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-FePt grains have misaligned variants in Figure 4e,f. The HAADF-STEM images show that this misalignment forms only in a part of the volume of a single grain. These TEM observations explain the obtained (111) peak of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in the XRD patterns. Although most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-ordered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have a [001] axis oriented out-of-plane, some grains are 90</w:t>
      </w:r>
      <w:r w:rsidR="0053067F" w:rsidRPr="00120368">
        <w:rPr>
          <w:rFonts w:ascii="Times New Roman" w:hAnsi="Times New Roman" w:cs="Times New Roman"/>
          <w:sz w:val="24"/>
          <w:szCs w:val="24"/>
        </w:rPr>
        <w:t>°</w:t>
      </w:r>
      <w:r w:rsidRPr="00120368">
        <w:rPr>
          <w:rFonts w:ascii="Times New Roman" w:hAnsi="Times New Roman" w:cs="Times New Roman"/>
          <w:sz w:val="24"/>
          <w:szCs w:val="24"/>
        </w:rPr>
        <w:t xml:space="preserve"> misaligned, </w:t>
      </w:r>
      <w:r w:rsidRPr="00120368">
        <w:rPr>
          <w:rFonts w:ascii="Times New Roman" w:hAnsi="Times New Roman" w:cs="Times New Roman"/>
          <w:i/>
          <w:iCs/>
          <w:sz w:val="24"/>
          <w:szCs w:val="24"/>
        </w:rPr>
        <w:t>i.e.</w:t>
      </w:r>
      <w:r w:rsidRPr="00120368">
        <w:rPr>
          <w:rFonts w:ascii="Times New Roman" w:hAnsi="Times New Roman" w:cs="Times New Roman"/>
          <w:sz w:val="24"/>
          <w:szCs w:val="24"/>
        </w:rPr>
        <w:t xml:space="preserve">, their [001] axes are oriented in-plane of the film as it is demonstrated in Figure 4d.  This observation manifests itself in the synchrotron XRD patterns by the formation of the (200) peak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w:t>
      </w:r>
    </w:p>
    <w:p w14:paraId="7041DC83" w14:textId="1AA4E0D1" w:rsidR="002104DA" w:rsidRPr="00120368" w:rsidRDefault="007427A3" w:rsidP="002104DA">
      <w:pPr>
        <w:spacing w:line="360" w:lineRule="auto"/>
        <w:rPr>
          <w:rFonts w:ascii="Times New Roman" w:hAnsi="Times New Roman" w:cs="Times New Roman"/>
          <w:sz w:val="24"/>
          <w:szCs w:val="24"/>
        </w:rPr>
      </w:pPr>
      <w:r w:rsidRPr="00120368">
        <w:rPr>
          <w:noProof/>
          <w:sz w:val="24"/>
          <w:szCs w:val="24"/>
        </w:rPr>
        <w:lastRenderedPageBreak/>
        <w:drawing>
          <wp:inline distT="0" distB="0" distL="0" distR="0" wp14:anchorId="4558EB3A" wp14:editId="42518180">
            <wp:extent cx="5400000" cy="36625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73" r="526"/>
                    <a:stretch/>
                  </pic:blipFill>
                  <pic:spPr bwMode="auto">
                    <a:xfrm>
                      <a:off x="0" y="0"/>
                      <a:ext cx="5400000" cy="3662529"/>
                    </a:xfrm>
                    <a:prstGeom prst="rect">
                      <a:avLst/>
                    </a:prstGeom>
                    <a:noFill/>
                    <a:ln>
                      <a:noFill/>
                    </a:ln>
                    <a:extLst>
                      <a:ext uri="{53640926-AAD7-44D8-BBD7-CCE9431645EC}">
                        <a14:shadowObscured xmlns:a14="http://schemas.microsoft.com/office/drawing/2010/main"/>
                      </a:ext>
                    </a:extLst>
                  </pic:spPr>
                </pic:pic>
              </a:graphicData>
            </a:graphic>
          </wp:inline>
        </w:drawing>
      </w:r>
    </w:p>
    <w:p w14:paraId="29B58926" w14:textId="61715324" w:rsidR="002104DA" w:rsidRPr="00120368" w:rsidRDefault="002104DA" w:rsidP="00D24B2F">
      <w:pPr>
        <w:spacing w:after="180" w:line="360" w:lineRule="auto"/>
        <w:rPr>
          <w:rFonts w:ascii="Times New Roman" w:hAnsi="Times New Roman" w:cs="Times New Roman"/>
          <w:sz w:val="24"/>
          <w:szCs w:val="24"/>
        </w:rPr>
      </w:pPr>
      <w:r w:rsidRPr="00120368">
        <w:rPr>
          <w:rFonts w:ascii="Times New Roman" w:hAnsi="Times New Roman" w:cs="Times New Roman"/>
          <w:b/>
          <w:bCs/>
          <w:sz w:val="24"/>
          <w:szCs w:val="24"/>
        </w:rPr>
        <w:t>Figure 4</w:t>
      </w:r>
      <w:r w:rsidRPr="00120368">
        <w:rPr>
          <w:rFonts w:ascii="Times New Roman" w:hAnsi="Times New Roman" w:cs="Times New Roman"/>
          <w:sz w:val="24"/>
          <w:szCs w:val="24"/>
        </w:rPr>
        <w:t>. High resolution HAADF-STEM images obtained from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-FePt grains deposited on nucleation layers of </w:t>
      </w:r>
      <w:r w:rsidR="0053067F" w:rsidRPr="00120368">
        <w:rPr>
          <w:rFonts w:ascii="Times New Roman" w:hAnsi="Times New Roman" w:cs="Times New Roman"/>
          <w:sz w:val="24"/>
          <w:szCs w:val="24"/>
        </w:rPr>
        <w:t>(</w:t>
      </w:r>
      <w:proofErr w:type="spellStart"/>
      <w:proofErr w:type="gramStart"/>
      <w:r w:rsidRPr="00120368">
        <w:rPr>
          <w:rFonts w:ascii="Times New Roman" w:hAnsi="Times New Roman" w:cs="Times New Roman"/>
          <w:sz w:val="24"/>
          <w:szCs w:val="24"/>
        </w:rPr>
        <w:t>a,b</w:t>
      </w:r>
      <w:proofErr w:type="spellEnd"/>
      <w:proofErr w:type="gramEnd"/>
      <w:r w:rsidRPr="00120368">
        <w:rPr>
          <w:rFonts w:ascii="Times New Roman" w:hAnsi="Times New Roman" w:cs="Times New Roman"/>
          <w:sz w:val="24"/>
          <w:szCs w:val="24"/>
        </w:rPr>
        <w:t xml:space="preserve">) FePt-16 vol.% BN, </w:t>
      </w:r>
      <w:r w:rsidR="0053067F" w:rsidRPr="00120368">
        <w:rPr>
          <w:rFonts w:ascii="Times New Roman" w:hAnsi="Times New Roman" w:cs="Times New Roman"/>
          <w:sz w:val="24"/>
          <w:szCs w:val="24"/>
        </w:rPr>
        <w:t>(</w:t>
      </w:r>
      <w:proofErr w:type="spellStart"/>
      <w:r w:rsidRPr="00120368">
        <w:rPr>
          <w:rFonts w:ascii="Times New Roman" w:hAnsi="Times New Roman" w:cs="Times New Roman"/>
          <w:sz w:val="24"/>
          <w:szCs w:val="24"/>
        </w:rPr>
        <w:t>c,d</w:t>
      </w:r>
      <w:proofErr w:type="spellEnd"/>
      <w:r w:rsidRPr="00120368">
        <w:rPr>
          <w:rFonts w:ascii="Times New Roman" w:hAnsi="Times New Roman" w:cs="Times New Roman"/>
          <w:sz w:val="24"/>
          <w:szCs w:val="24"/>
        </w:rPr>
        <w:t xml:space="preserve">) FePt-33 vol.% BN, and </w:t>
      </w:r>
      <w:r w:rsidR="0053067F" w:rsidRPr="00120368">
        <w:rPr>
          <w:rFonts w:ascii="Times New Roman" w:hAnsi="Times New Roman" w:cs="Times New Roman"/>
          <w:sz w:val="24"/>
          <w:szCs w:val="24"/>
        </w:rPr>
        <w:t>(</w:t>
      </w:r>
      <w:proofErr w:type="spellStart"/>
      <w:r w:rsidRPr="00120368">
        <w:rPr>
          <w:rFonts w:ascii="Times New Roman" w:hAnsi="Times New Roman" w:cs="Times New Roman"/>
          <w:sz w:val="24"/>
          <w:szCs w:val="24"/>
        </w:rPr>
        <w:t>e,f</w:t>
      </w:r>
      <w:proofErr w:type="spellEnd"/>
      <w:r w:rsidRPr="00120368">
        <w:rPr>
          <w:rFonts w:ascii="Times New Roman" w:hAnsi="Times New Roman" w:cs="Times New Roman"/>
          <w:sz w:val="24"/>
          <w:szCs w:val="24"/>
        </w:rPr>
        <w:t>) FePt-33 vol.%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w:t>
      </w:r>
    </w:p>
    <w:p w14:paraId="33783CDA" w14:textId="744EE168" w:rsidR="008769D9" w:rsidRPr="00120368" w:rsidRDefault="002104DA"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4"/>
        </w:rPr>
        <w:t xml:space="preserve">The addition of BN as a segregant in the nucleation layer resulted in a reduction of average grain size from 7 nm to ~6.2 nm in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recording layer. The use of 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in combination with BN suppresses the bimodal distribution of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 size in the recording layer. However, the addition of BN increases the volume fraction of {111} misoriented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This grain misalignment originates from the formation of crystallographic twins, and it has been reported that twinning occurs during the A1 </w:t>
      </w:r>
      <w:r w:rsidRPr="00120368">
        <w:rPr>
          <w:rFonts w:ascii="Times New Roman" w:hAnsi="Times New Roman" w:cs="Times New Roman" w:hint="eastAsia"/>
          <w:sz w:val="24"/>
          <w:szCs w:val="24"/>
        </w:rPr>
        <w:t>→</w:t>
      </w:r>
      <w:r w:rsidRPr="00120368">
        <w:rPr>
          <w:rFonts w:ascii="Times New Roman" w:hAnsi="Times New Roman" w:cs="Times New Roman"/>
          <w:sz w:val="24"/>
          <w:szCs w:val="24"/>
        </w:rPr>
        <w:t xml:space="preserv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ordering because of the distortion caused by the cubic to tetragonal phase transformation [37-40]. As shown in Figure 2, the nucleation layer becomes partially amorphous upon the addition of BN as a segregant. During the phase transition from the amorphous or A1 phase to the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-ordered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which is accompanied by twinning, </w:t>
      </w:r>
      <w:r w:rsidRPr="00120368">
        <w:rPr>
          <w:rFonts w:ascii="Times New Roman" w:hAnsi="Times New Roman" w:cs="Times New Roman"/>
          <w:sz w:val="24"/>
          <w:szCs w:val="24"/>
        </w:rPr>
        <w:lastRenderedPageBreak/>
        <w:t xml:space="preserve">{111} misaligned variants form (Figure S1, Supplementary material). The formation of amorphous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is attributed to the dissolution of boron, which is a glass-forming element for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[41,42]. Although the nucleation layers for the 33 vol.% addition of BN and BN+N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both are amorphous, the introduction of N</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gas during the early growth of the film can minimize the dissolution of B into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because the increased partial pressure of nitrogen induces the formation of BN as a segregant, which is confirmed by electron energy loss spectroscopy (EELS) results (Figure S2, Supplementary material). Twinning occurs when A1 transforms into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without variant selection; therefore, if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grains are crystalline from the nucleation stage, twinning is not expected on the MgO underlayer, because the compressive strain between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/MgO induces single variant growth for L1</w:t>
      </w:r>
      <w:r w:rsidRPr="00120368">
        <w:rPr>
          <w:rFonts w:ascii="Times New Roman" w:hAnsi="Times New Roman" w:cs="Times New Roman"/>
          <w:sz w:val="24"/>
          <w:szCs w:val="24"/>
          <w:vertAlign w:val="subscript"/>
        </w:rPr>
        <w:t>0</w:t>
      </w:r>
      <w:r w:rsidRPr="00120368">
        <w:rPr>
          <w:rFonts w:ascii="Times New Roman" w:hAnsi="Times New Roman" w:cs="Times New Roman"/>
          <w:sz w:val="24"/>
          <w:szCs w:val="24"/>
        </w:rPr>
        <w:t xml:space="preserve"> ordering.</w:t>
      </w:r>
    </w:p>
    <w:p w14:paraId="2E7B92C5" w14:textId="2EA3C26A" w:rsidR="008769D9" w:rsidRPr="00120368" w:rsidRDefault="008769D9" w:rsidP="00D24B2F">
      <w:pPr>
        <w:spacing w:line="480" w:lineRule="auto"/>
        <w:rPr>
          <w:rFonts w:ascii="Times New Roman" w:hAnsi="Times New Roman" w:cs="Times New Roman"/>
          <w:sz w:val="24"/>
          <w:szCs w:val="24"/>
        </w:rPr>
      </w:pPr>
    </w:p>
    <w:p w14:paraId="60D5CDCE" w14:textId="77777777" w:rsidR="00311A23" w:rsidRPr="00120368" w:rsidRDefault="00311A23" w:rsidP="00D24B2F">
      <w:pPr>
        <w:spacing w:line="480" w:lineRule="auto"/>
        <w:ind w:firstLine="567"/>
        <w:rPr>
          <w:rFonts w:ascii="Times New Roman" w:hAnsi="Times New Roman" w:cs="Times New Roman"/>
          <w:b/>
          <w:bCs/>
          <w:sz w:val="24"/>
          <w:szCs w:val="24"/>
        </w:rPr>
      </w:pPr>
      <w:r w:rsidRPr="00120368">
        <w:rPr>
          <w:rFonts w:ascii="Times New Roman" w:hAnsi="Times New Roman" w:cs="Times New Roman"/>
          <w:b/>
          <w:bCs/>
          <w:sz w:val="24"/>
          <w:szCs w:val="24"/>
        </w:rPr>
        <w:t xml:space="preserve">3.5. Micromagnetic Simulations for a Single </w:t>
      </w:r>
      <w:proofErr w:type="spellStart"/>
      <w:r w:rsidRPr="00120368">
        <w:rPr>
          <w:rFonts w:ascii="Times New Roman" w:hAnsi="Times New Roman" w:cs="Times New Roman"/>
          <w:b/>
          <w:bCs/>
          <w:sz w:val="24"/>
          <w:szCs w:val="24"/>
        </w:rPr>
        <w:t>FePt</w:t>
      </w:r>
      <w:proofErr w:type="spellEnd"/>
      <w:r w:rsidRPr="00120368">
        <w:rPr>
          <w:rFonts w:ascii="Times New Roman" w:hAnsi="Times New Roman" w:cs="Times New Roman"/>
          <w:b/>
          <w:bCs/>
          <w:sz w:val="24"/>
          <w:szCs w:val="24"/>
        </w:rPr>
        <w:t xml:space="preserve"> Grain</w:t>
      </w:r>
    </w:p>
    <w:p w14:paraId="5B662A35" w14:textId="32B053E0" w:rsidR="00311A23" w:rsidRPr="00120368" w:rsidRDefault="00311A23"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4"/>
        </w:rPr>
        <w:t xml:space="preserve">We address how the twined grains deteriorate the magnetic properties of the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w:t>
      </w:r>
      <w:proofErr w:type="gramStart"/>
      <w:r w:rsidR="00A8137E" w:rsidRPr="00120368">
        <w:rPr>
          <w:rFonts w:ascii="Times New Roman" w:hAnsi="Times New Roman" w:cs="Times New Roman"/>
          <w:sz w:val="24"/>
          <w:szCs w:val="24"/>
        </w:rPr>
        <w:t>BN,</w:t>
      </w:r>
      <w:r w:rsidRPr="00120368">
        <w:rPr>
          <w:rFonts w:ascii="Times New Roman" w:hAnsi="Times New Roman" w:cs="Times New Roman"/>
          <w:sz w:val="24"/>
          <w:szCs w:val="24"/>
        </w:rPr>
        <w:t>C</w:t>
      </w:r>
      <w:proofErr w:type="gramEnd"/>
      <w:r w:rsidRPr="00120368">
        <w:rPr>
          <w:rFonts w:ascii="Times New Roman" w:hAnsi="Times New Roman" w:cs="Times New Roman"/>
          <w:sz w:val="24"/>
          <w:szCs w:val="24"/>
        </w:rPr>
        <w:t>,SiO</w:t>
      </w:r>
      <w:r w:rsidRPr="00120368">
        <w:rPr>
          <w:rFonts w:ascii="Times New Roman" w:hAnsi="Times New Roman" w:cs="Times New Roman"/>
          <w:sz w:val="24"/>
          <w:szCs w:val="24"/>
          <w:vertAlign w:val="subscript"/>
        </w:rPr>
        <w:t>2</w:t>
      </w:r>
      <w:r w:rsidRPr="00120368">
        <w:rPr>
          <w:rFonts w:ascii="Times New Roman" w:hAnsi="Times New Roman" w:cs="Times New Roman"/>
          <w:sz w:val="24"/>
          <w:szCs w:val="24"/>
        </w:rPr>
        <w:t xml:space="preserve">) films, in particular the switching field distribution, using micromagnetic simulations. First, we consider a simplified model – an isolated spherical grain of </w:t>
      </w:r>
      <w:proofErr w:type="spellStart"/>
      <w:r w:rsidRPr="00120368">
        <w:rPr>
          <w:rFonts w:ascii="Times New Roman" w:hAnsi="Times New Roman" w:cs="Times New Roman"/>
          <w:sz w:val="24"/>
          <w:szCs w:val="24"/>
        </w:rPr>
        <w:t>FePt</w:t>
      </w:r>
      <w:proofErr w:type="spellEnd"/>
      <w:r w:rsidRPr="00120368">
        <w:rPr>
          <w:rFonts w:ascii="Times New Roman" w:hAnsi="Times New Roman" w:cs="Times New Roman"/>
          <w:sz w:val="24"/>
          <w:szCs w:val="24"/>
        </w:rPr>
        <w:t xml:space="preserve"> with a diameter of 7 nm. A {111} twin plane is introduced in the grain, as shown in Figure 5a, and its </w:t>
      </w:r>
      <w:r w:rsidRPr="00120368">
        <w:rPr>
          <w:rFonts w:ascii="Times New Roman" w:hAnsi="Times New Roman" w:cs="Times New Roman"/>
          <w:i/>
          <w:iCs/>
          <w:sz w:val="24"/>
          <w:szCs w:val="24"/>
        </w:rPr>
        <w:t>z</w:t>
      </w:r>
      <w:r w:rsidRPr="00120368">
        <w:rPr>
          <w:rFonts w:ascii="Times New Roman" w:hAnsi="Times New Roman" w:cs="Times New Roman"/>
          <w:sz w:val="24"/>
          <w:szCs w:val="24"/>
        </w:rPr>
        <w:t>-location is varied by passing the full range of volume fractions for the misaligned part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111</m:t>
                </m:r>
              </m:sub>
            </m:sSub>
          </m:num>
          <m:den>
            <m:r>
              <w:rPr>
                <w:rFonts w:ascii="Cambria Math" w:hAnsi="Cambria Math"/>
                <w:sz w:val="24"/>
                <w:szCs w:val="24"/>
              </w:rPr>
              <m:t>V</m:t>
            </m:r>
          </m:den>
        </m:f>
      </m:oMath>
      <w:r w:rsidRPr="00120368">
        <w:rPr>
          <w:rFonts w:ascii="Times New Roman" w:hAnsi="Times New Roman" w:cs="Times New Roman"/>
          <w:sz w:val="24"/>
          <w:szCs w:val="24"/>
        </w:rPr>
        <w:t>). Easy magnetization axis of the variant (</w:t>
      </w:r>
      <w:proofErr w:type="spellStart"/>
      <w:r w:rsidRPr="00120368">
        <w:rPr>
          <w:rFonts w:ascii="Times New Roman" w:hAnsi="Times New Roman" w:cs="Times New Roman"/>
          <w:sz w:val="24"/>
          <w:szCs w:val="24"/>
        </w:rPr>
        <w:t>EA</w:t>
      </w:r>
      <w:r w:rsidRPr="00120368">
        <w:rPr>
          <w:rFonts w:ascii="Times New Roman" w:hAnsi="Times New Roman" w:cs="Times New Roman"/>
          <w:sz w:val="24"/>
          <w:szCs w:val="24"/>
          <w:vertAlign w:val="subscript"/>
        </w:rPr>
        <w:t>tw</w:t>
      </w:r>
      <w:proofErr w:type="spellEnd"/>
      <w:r w:rsidRPr="00120368">
        <w:rPr>
          <w:rFonts w:ascii="Times New Roman" w:hAnsi="Times New Roman" w:cs="Times New Roman"/>
          <w:sz w:val="24"/>
          <w:szCs w:val="24"/>
        </w:rPr>
        <w:t>) was prescribed as mirror reflection of those of the grain (EA) from {111} plane. The obtained demagnetization curves for the out-of-plane direction (</w:t>
      </w:r>
      <w:r w:rsidRPr="00120368">
        <w:rPr>
          <w:rFonts w:ascii="Times New Roman" w:hAnsi="Times New Roman" w:cs="Times New Roman"/>
          <w:b/>
          <w:bCs/>
          <w:i/>
          <w:iCs/>
          <w:sz w:val="24"/>
          <w:szCs w:val="24"/>
        </w:rPr>
        <w:t>H</w:t>
      </w:r>
      <w:r w:rsidRPr="00120368">
        <w:rPr>
          <w:rFonts w:ascii="Times New Roman" w:hAnsi="Times New Roman" w:cs="Times New Roman"/>
          <w:sz w:val="24"/>
          <w:szCs w:val="24"/>
        </w:rPr>
        <w:t xml:space="preserve"> || [001]) are shown in Figure 5b. The magnetic anisotropy constant was 2.44 MJ/m</w:t>
      </w:r>
      <w:r w:rsidRPr="00120368">
        <w:rPr>
          <w:rFonts w:ascii="Times New Roman" w:hAnsi="Times New Roman" w:cs="Times New Roman"/>
          <w:sz w:val="24"/>
          <w:szCs w:val="24"/>
          <w:vertAlign w:val="superscript"/>
        </w:rPr>
        <w:t>3</w:t>
      </w:r>
      <w:r w:rsidRPr="00120368">
        <w:rPr>
          <w:rFonts w:ascii="Times New Roman" w:hAnsi="Times New Roman" w:cs="Times New Roman"/>
          <w:sz w:val="24"/>
          <w:szCs w:val="24"/>
        </w:rPr>
        <w:t xml:space="preserve">. Out-of-plane </w:t>
      </w:r>
      <w:r w:rsidRPr="00120368">
        <w:rPr>
          <w:rFonts w:ascii="Times New Roman" w:hAnsi="Times New Roman" w:cs="Times New Roman"/>
          <w:i/>
          <w:iCs/>
          <w:sz w:val="24"/>
          <w:szCs w:val="24"/>
        </w:rPr>
        <w:t>M</w:t>
      </w:r>
      <w:r w:rsidRPr="00120368">
        <w:rPr>
          <w:rFonts w:ascii="Times New Roman" w:hAnsi="Times New Roman" w:cs="Times New Roman"/>
          <w:sz w:val="24"/>
          <w:szCs w:val="24"/>
        </w:rPr>
        <w:t>(</w:t>
      </w:r>
      <w:r w:rsidRPr="00120368">
        <w:rPr>
          <w:rFonts w:ascii="Times New Roman" w:hAnsi="Times New Roman" w:cs="Times New Roman"/>
          <w:i/>
          <w:iCs/>
          <w:sz w:val="24"/>
          <w:szCs w:val="24"/>
        </w:rPr>
        <w:t>H</w:t>
      </w:r>
      <w:r w:rsidRPr="00120368">
        <w:rPr>
          <w:rFonts w:ascii="Times New Roman" w:hAnsi="Times New Roman" w:cs="Times New Roman"/>
          <w:sz w:val="24"/>
          <w:szCs w:val="24"/>
        </w:rPr>
        <w:t xml:space="preserve">) curve changed remarkably with an increase in the misaligned volume fraction, </w:t>
      </w:r>
      <w:r w:rsidRPr="00120368">
        <w:rPr>
          <w:rFonts w:ascii="Times New Roman" w:hAnsi="Times New Roman" w:cs="Times New Roman"/>
          <w:i/>
          <w:iCs/>
          <w:sz w:val="24"/>
          <w:szCs w:val="24"/>
        </w:rPr>
        <w:t>i.e.</w:t>
      </w:r>
      <w:r w:rsidRPr="00120368">
        <w:rPr>
          <w:rFonts w:ascii="Times New Roman" w:hAnsi="Times New Roman" w:cs="Times New Roman"/>
          <w:sz w:val="24"/>
          <w:szCs w:val="24"/>
        </w:rPr>
        <w:t xml:space="preserve">, coercivity, remanence and squareness decrease drastically. Let us note that reversal can occur with a kink in the </w:t>
      </w:r>
      <w:r w:rsidRPr="00120368">
        <w:rPr>
          <w:rFonts w:ascii="Times New Roman" w:hAnsi="Times New Roman" w:cs="Times New Roman"/>
          <w:sz w:val="24"/>
          <w:szCs w:val="24"/>
        </w:rPr>
        <w:lastRenderedPageBreak/>
        <w:t>demagnetization curve that is observed</w:t>
      </w:r>
      <w:r w:rsidRPr="00120368">
        <w:rPr>
          <w:rFonts w:ascii="Times New Roman" w:hAnsi="Times New Roman" w:cs="Times New Roman"/>
          <w:sz w:val="24"/>
          <w:szCs w:val="28"/>
        </w:rPr>
        <w:t xml:space="preserve"> for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111</m:t>
                </m:r>
              </m:sub>
            </m:sSub>
          </m:num>
          <m:den>
            <m:r>
              <w:rPr>
                <w:rFonts w:ascii="Cambria Math" w:hAnsi="Cambria Math"/>
                <w:sz w:val="24"/>
                <w:szCs w:val="24"/>
              </w:rPr>
              <m:t>V</m:t>
            </m:r>
          </m:den>
        </m:f>
        <m:r>
          <w:rPr>
            <w:rFonts w:ascii="Cambria Math" w:hAnsi="Cambria Math"/>
            <w:sz w:val="24"/>
            <w:szCs w:val="24"/>
          </w:rPr>
          <m:t>=0.63</m:t>
        </m:r>
      </m:oMath>
      <w:r w:rsidRPr="00120368">
        <w:rPr>
          <w:rFonts w:ascii="Times New Roman" w:hAnsi="Times New Roman" w:cs="Times New Roman"/>
          <w:sz w:val="24"/>
          <w:szCs w:val="28"/>
        </w:rPr>
        <w:t xml:space="preserve"> in Figure 5b. The nonmonotonic dependence of coercivity on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111</m:t>
                </m:r>
              </m:sub>
            </m:sSub>
          </m:num>
          <m:den>
            <m:r>
              <w:rPr>
                <w:rFonts w:ascii="Cambria Math" w:hAnsi="Cambria Math"/>
                <w:sz w:val="24"/>
                <w:szCs w:val="24"/>
              </w:rPr>
              <m:t>V</m:t>
            </m:r>
          </m:den>
        </m:f>
      </m:oMath>
      <w:r w:rsidRPr="00120368">
        <w:rPr>
          <w:rFonts w:ascii="Times New Roman" w:hAnsi="Times New Roman" w:cs="Times New Roman"/>
          <w:sz w:val="24"/>
          <w:szCs w:val="28"/>
        </w:rPr>
        <w:t xml:space="preserve"> with a minimum at 0.72 is shown in the inset. In real FePt granular films, one can expect mostly the random formation of {111} twin planes, which results in a distribution of volume fractions for the misaligned parts of grains. Therefore, as the next step, we extended our investigation of the effect of twinned grains to a granular media.</w:t>
      </w:r>
    </w:p>
    <w:p w14:paraId="46C85752" w14:textId="745D7988" w:rsidR="00311A23" w:rsidRPr="00120368" w:rsidRDefault="00311A23" w:rsidP="00D24B2F">
      <w:pPr>
        <w:spacing w:line="480" w:lineRule="auto"/>
        <w:rPr>
          <w:rFonts w:ascii="Times New Roman" w:hAnsi="Times New Roman" w:cs="Times New Roman"/>
          <w:sz w:val="24"/>
          <w:szCs w:val="28"/>
        </w:rPr>
      </w:pPr>
      <w:r w:rsidRPr="00120368">
        <w:rPr>
          <w:noProof/>
        </w:rPr>
        <w:drawing>
          <wp:inline distT="0" distB="0" distL="0" distR="0" wp14:anchorId="410C4FDE" wp14:editId="1060BC10">
            <wp:extent cx="5352789" cy="398812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52789" cy="3988122"/>
                    </a:xfrm>
                    <a:prstGeom prst="rect">
                      <a:avLst/>
                    </a:prstGeom>
                    <a:noFill/>
                    <a:ln>
                      <a:noFill/>
                    </a:ln>
                  </pic:spPr>
                </pic:pic>
              </a:graphicData>
            </a:graphic>
          </wp:inline>
        </w:drawing>
      </w:r>
    </w:p>
    <w:p w14:paraId="133C5573" w14:textId="072CDE29" w:rsidR="00311A23" w:rsidRPr="00120368" w:rsidRDefault="00311A23" w:rsidP="00D24B2F">
      <w:pPr>
        <w:spacing w:after="180" w:line="360" w:lineRule="auto"/>
        <w:rPr>
          <w:rFonts w:ascii="Times New Roman" w:hAnsi="Times New Roman" w:cs="Times New Roman"/>
          <w:sz w:val="24"/>
          <w:szCs w:val="28"/>
        </w:rPr>
      </w:pPr>
      <w:r w:rsidRPr="00120368">
        <w:rPr>
          <w:rFonts w:ascii="Times New Roman" w:hAnsi="Times New Roman" w:cs="Times New Roman"/>
          <w:b/>
          <w:bCs/>
          <w:sz w:val="24"/>
          <w:szCs w:val="28"/>
        </w:rPr>
        <w:t>Figure 5</w:t>
      </w:r>
      <w:r w:rsidRPr="00120368">
        <w:rPr>
          <w:rFonts w:ascii="Times New Roman" w:hAnsi="Times New Roman" w:cs="Times New Roman"/>
          <w:sz w:val="24"/>
          <w:szCs w:val="28"/>
        </w:rPr>
        <w:t xml:space="preserve">.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a) Schematic of a grain with easy magnetization axes for its misaligned part (</w:t>
      </w:r>
      <w:proofErr w:type="spellStart"/>
      <w:r w:rsidRPr="00120368">
        <w:rPr>
          <w:rFonts w:ascii="Times New Roman" w:hAnsi="Times New Roman" w:cs="Times New Roman"/>
          <w:sz w:val="24"/>
          <w:szCs w:val="28"/>
        </w:rPr>
        <w:t>EA</w:t>
      </w:r>
      <w:r w:rsidRPr="00120368">
        <w:rPr>
          <w:rFonts w:ascii="Times New Roman" w:hAnsi="Times New Roman" w:cs="Times New Roman"/>
          <w:sz w:val="24"/>
          <w:szCs w:val="28"/>
          <w:vertAlign w:val="subscript"/>
        </w:rPr>
        <w:t>tw</w:t>
      </w:r>
      <w:proofErr w:type="spellEnd"/>
      <w:r w:rsidRPr="00120368">
        <w:rPr>
          <w:rFonts w:ascii="Times New Roman" w:hAnsi="Times New Roman" w:cs="Times New Roman"/>
          <w:sz w:val="24"/>
          <w:szCs w:val="28"/>
        </w:rPr>
        <w:t xml:space="preserve">) attributed to the {111} twin plane and for the rest volume (EA).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b) Simulated out-of-plane demagnetization curves (</w:t>
      </w:r>
      <w:r w:rsidRPr="00120368">
        <w:rPr>
          <w:rFonts w:ascii="Times New Roman" w:hAnsi="Times New Roman" w:cs="Times New Roman"/>
          <w:b/>
          <w:bCs/>
          <w:i/>
          <w:iCs/>
          <w:sz w:val="24"/>
          <w:szCs w:val="28"/>
        </w:rPr>
        <w:t>H</w:t>
      </w:r>
      <w:r w:rsidRPr="00120368">
        <w:rPr>
          <w:rFonts w:ascii="Times New Roman" w:hAnsi="Times New Roman" w:cs="Times New Roman"/>
          <w:sz w:val="24"/>
          <w:szCs w:val="28"/>
        </w:rPr>
        <w:t xml:space="preserve"> || [001]) of a spherical isolated grain with varied volume fraction of the {111} twinning variant. Dependence of coercivity on the volume fraction is indicated in the inset.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c) Top-view construction of a micromagnetic model based on TEM image (</w:t>
      </w:r>
      <w:proofErr w:type="spellStart"/>
      <w:r w:rsidRPr="00120368">
        <w:rPr>
          <w:rFonts w:ascii="Times New Roman" w:hAnsi="Times New Roman" w:cs="Times New Roman"/>
          <w:sz w:val="24"/>
          <w:szCs w:val="28"/>
        </w:rPr>
        <w:t>i</w:t>
      </w:r>
      <w:proofErr w:type="spellEnd"/>
      <w:r w:rsidRPr="00120368">
        <w:rPr>
          <w:rFonts w:ascii="Times New Roman" w:hAnsi="Times New Roman" w:cs="Times New Roman"/>
          <w:sz w:val="24"/>
          <w:szCs w:val="28"/>
        </w:rPr>
        <w:t xml:space="preserve">): its binarization (ii) and segmentation with further processing into finite elements (iii).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 xml:space="preserve">d) Side-view on the model, where different colors indicate individual grains and their twined parts. Simulated out-of-plane and in-plane hysteresis </w:t>
      </w:r>
      <w:r w:rsidRPr="00120368">
        <w:rPr>
          <w:rFonts w:ascii="Times New Roman" w:hAnsi="Times New Roman" w:cs="Times New Roman"/>
          <w:sz w:val="24"/>
          <w:szCs w:val="28"/>
        </w:rPr>
        <w:lastRenderedPageBreak/>
        <w:t xml:space="preserve">loops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granular media obtained for different volume fractions of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 xml:space="preserve">e) {111} and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 xml:space="preserve">f) [200] misalignment of grains. </w:t>
      </w:r>
      <w:r w:rsidR="007E5FCF" w:rsidRPr="00120368">
        <w:rPr>
          <w:rFonts w:ascii="Times New Roman" w:hAnsi="Times New Roman" w:cs="Times New Roman"/>
          <w:sz w:val="24"/>
          <w:szCs w:val="28"/>
        </w:rPr>
        <w:t>(</w:t>
      </w:r>
      <w:r w:rsidRPr="00120368">
        <w:rPr>
          <w:rFonts w:ascii="Times New Roman" w:hAnsi="Times New Roman" w:cs="Times New Roman"/>
          <w:sz w:val="24"/>
          <w:szCs w:val="28"/>
        </w:rPr>
        <w:t>g) Switching field distributions</w:t>
      </w:r>
      <w:r w:rsidR="00662F2E" w:rsidRPr="00120368">
        <w:rPr>
          <w:rFonts w:ascii="Times New Roman" w:hAnsi="Times New Roman" w:cs="Times New Roman"/>
          <w:sz w:val="24"/>
          <w:szCs w:val="28"/>
        </w:rPr>
        <w:t xml:space="preserve"> for the </w:t>
      </w:r>
      <w:proofErr w:type="spellStart"/>
      <w:r w:rsidR="00662F2E" w:rsidRPr="00120368">
        <w:rPr>
          <w:rFonts w:ascii="Times New Roman" w:hAnsi="Times New Roman" w:cs="Times New Roman"/>
          <w:sz w:val="24"/>
          <w:szCs w:val="28"/>
        </w:rPr>
        <w:t>FePt</w:t>
      </w:r>
      <w:proofErr w:type="spellEnd"/>
      <w:r w:rsidR="00662F2E" w:rsidRPr="00120368">
        <w:rPr>
          <w:rFonts w:ascii="Times New Roman" w:hAnsi="Times New Roman" w:cs="Times New Roman"/>
          <w:sz w:val="24"/>
          <w:szCs w:val="28"/>
        </w:rPr>
        <w:t xml:space="preserve"> media</w:t>
      </w:r>
      <w:r w:rsidRPr="00120368">
        <w:rPr>
          <w:rFonts w:ascii="Times New Roman" w:hAnsi="Times New Roman" w:cs="Times New Roman"/>
          <w:sz w:val="24"/>
          <w:szCs w:val="28"/>
        </w:rPr>
        <w:t xml:space="preserve"> without any misaligned volumes and with 15 vol.% of either {111} or [200] misalignment.</w:t>
      </w:r>
    </w:p>
    <w:p w14:paraId="1A59CB09" w14:textId="77777777" w:rsidR="007E5FCF" w:rsidRPr="00120368" w:rsidRDefault="007E5FCF" w:rsidP="00D24B2F">
      <w:pPr>
        <w:spacing w:line="480" w:lineRule="auto"/>
        <w:ind w:firstLine="567"/>
        <w:rPr>
          <w:rFonts w:ascii="Times New Roman" w:hAnsi="Times New Roman" w:cs="Times New Roman"/>
          <w:sz w:val="24"/>
          <w:szCs w:val="28"/>
        </w:rPr>
      </w:pPr>
    </w:p>
    <w:p w14:paraId="3CF086EF" w14:textId="42CF00AD" w:rsidR="007E5FCF" w:rsidRPr="00120368" w:rsidRDefault="007E5FCF"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 xml:space="preserve">3.6. Micromagnetic Simulations for </w:t>
      </w:r>
      <w:proofErr w:type="spellStart"/>
      <w:r w:rsidRPr="00120368">
        <w:rPr>
          <w:rFonts w:ascii="Times New Roman" w:hAnsi="Times New Roman" w:cs="Times New Roman"/>
          <w:b/>
          <w:bCs/>
          <w:sz w:val="24"/>
          <w:szCs w:val="28"/>
        </w:rPr>
        <w:t>FePt</w:t>
      </w:r>
      <w:proofErr w:type="spellEnd"/>
      <w:r w:rsidRPr="00120368">
        <w:rPr>
          <w:rFonts w:ascii="Times New Roman" w:hAnsi="Times New Roman" w:cs="Times New Roman"/>
          <w:b/>
          <w:bCs/>
          <w:sz w:val="24"/>
          <w:szCs w:val="28"/>
        </w:rPr>
        <w:t xml:space="preserve"> Granular Media</w:t>
      </w:r>
    </w:p>
    <w:p w14:paraId="7275439B" w14:textId="1D43FF4E" w:rsidR="007E5FCF" w:rsidRPr="00120368" w:rsidRDefault="007E5FCF"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A multigrain model was developed based on the real microstructure of granular media. </w:t>
      </w:r>
      <w:r w:rsidR="005D105F" w:rsidRPr="00120368">
        <w:rPr>
          <w:rFonts w:ascii="Times New Roman" w:hAnsi="Times New Roman" w:cs="Times New Roman"/>
          <w:sz w:val="24"/>
          <w:szCs w:val="28"/>
        </w:rPr>
        <w:t>First, t</w:t>
      </w:r>
      <w:r w:rsidRPr="00120368">
        <w:rPr>
          <w:rFonts w:ascii="Times New Roman" w:hAnsi="Times New Roman" w:cs="Times New Roman"/>
          <w:sz w:val="24"/>
          <w:szCs w:val="28"/>
        </w:rPr>
        <w:t>he most representative plane-view TEM image with an area of 250 × 250 nm</w:t>
      </w:r>
      <w:r w:rsidRPr="00120368">
        <w:rPr>
          <w:rFonts w:ascii="Times New Roman" w:hAnsi="Times New Roman" w:cs="Times New Roman"/>
          <w:sz w:val="24"/>
          <w:szCs w:val="28"/>
          <w:vertAlign w:val="superscript"/>
        </w:rPr>
        <w:t>2</w:t>
      </w:r>
      <w:r w:rsidRPr="00120368">
        <w:rPr>
          <w:rFonts w:ascii="Times New Roman" w:hAnsi="Times New Roman" w:cs="Times New Roman"/>
          <w:sz w:val="24"/>
          <w:szCs w:val="28"/>
        </w:rPr>
        <w:t xml:space="preserve"> was chosen and binarized (Figure 5c; (</w:t>
      </w:r>
      <w:proofErr w:type="spellStart"/>
      <w:r w:rsidRPr="00120368">
        <w:rPr>
          <w:rFonts w:ascii="Times New Roman" w:hAnsi="Times New Roman" w:cs="Times New Roman"/>
          <w:sz w:val="24"/>
          <w:szCs w:val="28"/>
        </w:rPr>
        <w:t>i</w:t>
      </w:r>
      <w:proofErr w:type="spellEnd"/>
      <w:r w:rsidRPr="00120368">
        <w:rPr>
          <w:rFonts w:ascii="Times New Roman" w:hAnsi="Times New Roman" w:cs="Times New Roman"/>
          <w:sz w:val="24"/>
          <w:szCs w:val="28"/>
        </w:rPr>
        <w:t xml:space="preserve">) and (ii) superimposed insets). Image segmentation was performed to extract the contours of individual grains that were then approximated by polygons (Figure 5c; (iii)). The smallest grains with an effective size </w:t>
      </w: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eff</m:t>
            </m:r>
          </m:sub>
        </m:sSub>
        <m:r>
          <m:rPr>
            <m:sty m:val="p"/>
          </m:rPr>
          <w:rPr>
            <w:rFonts w:ascii="Cambria Math" w:hAnsi="Cambria Math"/>
            <w:sz w:val="24"/>
            <w:szCs w:val="24"/>
          </w:rPr>
          <m:t>=</m:t>
        </m:r>
        <m:rad>
          <m:radPr>
            <m:degHide m:val="1"/>
            <m:ctrlPr>
              <w:rPr>
                <w:rFonts w:ascii="Cambria Math" w:hAnsi="Cambria Math"/>
                <w:sz w:val="24"/>
                <w:szCs w:val="24"/>
              </w:rPr>
            </m:ctrlPr>
          </m:radPr>
          <m:deg/>
          <m:e>
            <m:f>
              <m:fPr>
                <m:type m:val="lin"/>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A</m:t>
                </m:r>
              </m:num>
              <m:den>
                <m:r>
                  <w:rPr>
                    <w:rFonts w:ascii="Cambria Math" w:hAnsi="Cambria Math"/>
                    <w:sz w:val="24"/>
                    <w:szCs w:val="24"/>
                  </w:rPr>
                  <m:t>π</m:t>
                </m:r>
              </m:den>
            </m:f>
          </m:e>
        </m:rad>
        <m:r>
          <m:rPr>
            <m:sty m:val="p"/>
          </m:rPr>
          <w:rPr>
            <w:rFonts w:ascii="Cambria Math" w:hAnsi="Cambria Math"/>
            <w:sz w:val="24"/>
            <w:szCs w:val="24"/>
          </w:rPr>
          <m:t>&lt;3 nm</m:t>
        </m:r>
      </m:oMath>
      <w:r w:rsidRPr="00120368">
        <w:rPr>
          <w:rFonts w:ascii="Times New Roman" w:hAnsi="Times New Roman" w:cs="Times New Roman"/>
          <w:sz w:val="24"/>
          <w:szCs w:val="28"/>
        </w:rPr>
        <w:t xml:space="preserve">, where </w:t>
      </w:r>
      <w:r w:rsidRPr="00120368">
        <w:rPr>
          <w:rFonts w:ascii="Times New Roman" w:hAnsi="Times New Roman" w:cs="Times New Roman"/>
          <w:i/>
          <w:iCs/>
          <w:sz w:val="24"/>
          <w:szCs w:val="28"/>
        </w:rPr>
        <w:t>A</w:t>
      </w:r>
      <w:r w:rsidRPr="00120368">
        <w:rPr>
          <w:rFonts w:ascii="Times New Roman" w:hAnsi="Times New Roman" w:cs="Times New Roman"/>
          <w:sz w:val="24"/>
          <w:szCs w:val="28"/>
        </w:rPr>
        <w:t xml:space="preserve"> denotes the area of a grain contour, were excluded from further processing to omit the problem of their meshing and the uncertainty of their real height. Second, cross-sectional HAADF-STEM images were used to digitize a set of profiles of grains and to perform their approximation using Bezier curves</w:t>
      </w:r>
      <w:r w:rsidR="005D105F" w:rsidRPr="00120368">
        <w:rPr>
          <w:rFonts w:ascii="Times New Roman" w:hAnsi="Times New Roman" w:cs="Times New Roman"/>
          <w:sz w:val="24"/>
          <w:szCs w:val="28"/>
        </w:rPr>
        <w:t xml:space="preserve"> (</w:t>
      </w:r>
      <w:r w:rsidR="005D105F" w:rsidRPr="00120368">
        <w:rPr>
          <w:rFonts w:ascii="Times New Roman" w:hAnsi="Times New Roman" w:cs="Times New Roman"/>
          <w:sz w:val="24"/>
          <w:szCs w:val="24"/>
        </w:rPr>
        <w:t>Figure S3, Supplementary material</w:t>
      </w:r>
      <w:r w:rsidR="005D105F" w:rsidRPr="00120368">
        <w:rPr>
          <w:rFonts w:ascii="Times New Roman" w:hAnsi="Times New Roman" w:cs="Times New Roman"/>
          <w:sz w:val="24"/>
          <w:szCs w:val="28"/>
        </w:rPr>
        <w:t>)</w:t>
      </w:r>
      <w:r w:rsidRPr="00120368">
        <w:rPr>
          <w:rFonts w:ascii="Times New Roman" w:hAnsi="Times New Roman" w:cs="Times New Roman"/>
          <w:sz w:val="24"/>
          <w:szCs w:val="28"/>
        </w:rPr>
        <w:t>. Also, these images allowed us to estimate the mean height of grains as 7.4 nm and its standard deviation (SD) of 0.6 nm. A slight randomization of the parameters of Bezier curves was implemented to imitate a variation in the profile shape of the grains. In the last step, these profiles were used as guiding lines for the curvilinear extrusion of the top-view contours of grains that provides their final 3D geometry</w:t>
      </w:r>
      <w:r w:rsidR="000610B8" w:rsidRPr="00120368">
        <w:rPr>
          <w:rFonts w:ascii="Times New Roman" w:hAnsi="Times New Roman" w:cs="Times New Roman"/>
          <w:sz w:val="24"/>
          <w:szCs w:val="28"/>
        </w:rPr>
        <w:t xml:space="preserve"> (</w:t>
      </w:r>
      <w:r w:rsidR="000610B8" w:rsidRPr="00120368">
        <w:rPr>
          <w:rFonts w:ascii="Times New Roman" w:hAnsi="Times New Roman" w:cs="Times New Roman"/>
          <w:sz w:val="24"/>
          <w:szCs w:val="24"/>
        </w:rPr>
        <w:t>Figure S4, Supplementary material</w:t>
      </w:r>
      <w:r w:rsidR="000610B8" w:rsidRPr="00120368">
        <w:rPr>
          <w:rFonts w:ascii="Times New Roman" w:hAnsi="Times New Roman" w:cs="Times New Roman"/>
          <w:sz w:val="24"/>
          <w:szCs w:val="28"/>
        </w:rPr>
        <w:t>)</w:t>
      </w:r>
      <w:r w:rsidRPr="00120368">
        <w:rPr>
          <w:rFonts w:ascii="Times New Roman" w:hAnsi="Times New Roman" w:cs="Times New Roman"/>
          <w:sz w:val="24"/>
          <w:szCs w:val="28"/>
        </w:rPr>
        <w:t xml:space="preserve">. The model created in this manner contained 1088 grains. A small part of the developed model is shown in Figure 5c(iii) and 5d from different viewpoints. Based on the microstructural investigations, we introduced small random inclinations of the [001] axes with respect to the OOP direction controlled by a standard deviation </w:t>
      </w:r>
      <w:proofErr w:type="spellStart"/>
      <w:r w:rsidRPr="00120368">
        <w:rPr>
          <w:rFonts w:ascii="Times New Roman" w:hAnsi="Times New Roman" w:cs="Times New Roman"/>
          <w:sz w:val="24"/>
          <w:szCs w:val="28"/>
        </w:rPr>
        <w:t>θ</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and {111} twin planes for some grains. As shown in Figure 5a; both </w:t>
      </w:r>
      <w:r w:rsidRPr="00120368">
        <w:rPr>
          <w:rFonts w:ascii="Times New Roman" w:hAnsi="Times New Roman" w:cs="Times New Roman"/>
          <w:i/>
          <w:iCs/>
          <w:sz w:val="24"/>
          <w:szCs w:val="28"/>
        </w:rPr>
        <w:t>z</w:t>
      </w:r>
      <w:r w:rsidRPr="00120368">
        <w:rPr>
          <w:rFonts w:ascii="Times New Roman" w:hAnsi="Times New Roman" w:cs="Times New Roman"/>
          <w:sz w:val="24"/>
          <w:szCs w:val="28"/>
        </w:rPr>
        <w:t xml:space="preserve">-location of {111} twin plane and its </w:t>
      </w:r>
      <w:r w:rsidR="00371201" w:rsidRPr="00120368">
        <w:rPr>
          <w:rFonts w:ascii="Times New Roman" w:hAnsi="Times New Roman" w:cs="Times New Roman"/>
          <w:sz w:val="24"/>
          <w:szCs w:val="28"/>
        </w:rPr>
        <w:t xml:space="preserve">azimuthal </w:t>
      </w:r>
      <w:r w:rsidRPr="00120368">
        <w:rPr>
          <w:rFonts w:ascii="Times New Roman" w:hAnsi="Times New Roman" w:cs="Times New Roman"/>
          <w:sz w:val="24"/>
          <w:szCs w:val="28"/>
        </w:rPr>
        <w:t xml:space="preserve">orientation </w:t>
      </w:r>
      <w:r w:rsidR="00371201" w:rsidRPr="00120368">
        <w:rPr>
          <w:rFonts w:ascii="Times New Roman" w:hAnsi="Times New Roman" w:cs="Times New Roman"/>
          <w:sz w:val="24"/>
          <w:szCs w:val="28"/>
        </w:rPr>
        <w:t>prescribed</w:t>
      </w:r>
      <w:r w:rsidRPr="00120368">
        <w:rPr>
          <w:rFonts w:ascii="Times New Roman" w:hAnsi="Times New Roman" w:cs="Times New Roman"/>
          <w:sz w:val="24"/>
          <w:szCs w:val="28"/>
        </w:rPr>
        <w:t xml:space="preserve"> by the normal </w:t>
      </w:r>
      <w:r w:rsidRPr="00120368">
        <w:rPr>
          <w:rFonts w:ascii="Times New Roman" w:hAnsi="Times New Roman" w:cs="Times New Roman"/>
          <w:b/>
          <w:bCs/>
          <w:i/>
          <w:iCs/>
          <w:sz w:val="24"/>
          <w:szCs w:val="28"/>
        </w:rPr>
        <w:t>N</w:t>
      </w:r>
      <w:r w:rsidRPr="00120368">
        <w:rPr>
          <w:rFonts w:ascii="Times New Roman" w:hAnsi="Times New Roman" w:cs="Times New Roman"/>
          <w:sz w:val="24"/>
          <w:szCs w:val="28"/>
        </w:rPr>
        <w:t xml:space="preserve"> </w:t>
      </w:r>
      <w:r w:rsidRPr="00120368">
        <w:rPr>
          <w:rFonts w:ascii="Times New Roman" w:hAnsi="Times New Roman" w:cs="Times New Roman"/>
          <w:sz w:val="24"/>
          <w:szCs w:val="28"/>
        </w:rPr>
        <w:lastRenderedPageBreak/>
        <w:t>were random; one of the twined grains is marked in Figure 5d.</w:t>
      </w:r>
    </w:p>
    <w:p w14:paraId="17AF87C6" w14:textId="3D3A436E" w:rsidR="007E5FCF" w:rsidRPr="00120368" w:rsidRDefault="007E5FCF"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The results of micromagnetic simulations for the developed model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granular media are shown in Figure 5e-h. For these simulations, the mean magnetic anisotropy constant </w:t>
      </w:r>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m</w:t>
      </w:r>
      <w:r w:rsidRPr="00120368">
        <w:rPr>
          <w:rFonts w:ascii="Times New Roman" w:hAnsi="Times New Roman" w:cs="Times New Roman"/>
          <w:sz w:val="24"/>
          <w:szCs w:val="28"/>
        </w:rPr>
        <w:t xml:space="preserve"> was set to 2.44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with a reduced standard deviation </w:t>
      </w:r>
      <w:proofErr w:type="spellStart"/>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of 5%, and EAs were inclined with </w:t>
      </w:r>
      <w:proofErr w:type="spellStart"/>
      <w:r w:rsidRPr="00120368">
        <w:rPr>
          <w:rFonts w:ascii="Times New Roman" w:hAnsi="Times New Roman" w:cs="Times New Roman"/>
          <w:sz w:val="24"/>
          <w:szCs w:val="28"/>
        </w:rPr>
        <w:t>θ</w:t>
      </w:r>
      <w:r w:rsidRPr="00120368">
        <w:rPr>
          <w:rFonts w:ascii="Times New Roman" w:hAnsi="Times New Roman" w:cs="Times New Roman"/>
          <w:i/>
          <w:iCs/>
          <w:sz w:val="24"/>
          <w:szCs w:val="28"/>
          <w:vertAlign w:val="subscript"/>
        </w:rPr>
        <w:t>sd</w:t>
      </w:r>
      <w:proofErr w:type="spellEnd"/>
      <w:r w:rsidR="00C94E37" w:rsidRPr="00120368">
        <w:rPr>
          <w:rFonts w:ascii="Times New Roman" w:hAnsi="Times New Roman" w:cs="Times New Roman"/>
          <w:sz w:val="24"/>
          <w:szCs w:val="28"/>
        </w:rPr>
        <w:t> </w:t>
      </w:r>
      <w:r w:rsidRPr="00120368">
        <w:rPr>
          <w:rFonts w:ascii="Times New Roman" w:hAnsi="Times New Roman" w:cs="Times New Roman"/>
          <w:sz w:val="24"/>
          <w:szCs w:val="28"/>
        </w:rPr>
        <w:t>=</w:t>
      </w:r>
      <w:r w:rsidR="00C94E37" w:rsidRPr="00120368">
        <w:rPr>
          <w:rFonts w:ascii="Times New Roman" w:hAnsi="Times New Roman" w:cs="Times New Roman"/>
          <w:sz w:val="24"/>
          <w:szCs w:val="28"/>
        </w:rPr>
        <w:t> </w:t>
      </w:r>
      <w:r w:rsidRPr="00120368">
        <w:rPr>
          <w:rFonts w:ascii="Times New Roman" w:hAnsi="Times New Roman" w:cs="Times New Roman"/>
          <w:sz w:val="24"/>
          <w:szCs w:val="28"/>
        </w:rPr>
        <w:t xml:space="preserve">5°. The listed parameters provided the simulated OOP coercivity and the shape of </w:t>
      </w:r>
      <w:r w:rsidRPr="00120368">
        <w:rPr>
          <w:rFonts w:ascii="Times New Roman" w:hAnsi="Times New Roman" w:cs="Times New Roman"/>
          <w:i/>
          <w:iCs/>
          <w:sz w:val="24"/>
          <w:szCs w:val="28"/>
        </w:rPr>
        <w:t>M</w:t>
      </w:r>
      <w:r w:rsidRPr="00120368">
        <w:rPr>
          <w:rFonts w:ascii="Times New Roman" w:hAnsi="Times New Roman" w:cs="Times New Roman"/>
          <w:sz w:val="24"/>
          <w:szCs w:val="28"/>
        </w:rPr>
        <w:t>(</w:t>
      </w:r>
      <w:r w:rsidRPr="00120368">
        <w:rPr>
          <w:rFonts w:ascii="Times New Roman" w:hAnsi="Times New Roman" w:cs="Times New Roman"/>
          <w:i/>
          <w:iCs/>
          <w:sz w:val="24"/>
          <w:szCs w:val="28"/>
        </w:rPr>
        <w:t>H</w:t>
      </w:r>
      <w:r w:rsidRPr="00120368">
        <w:rPr>
          <w:rFonts w:ascii="Times New Roman" w:hAnsi="Times New Roman" w:cs="Times New Roman"/>
          <w:sz w:val="24"/>
          <w:szCs w:val="28"/>
        </w:rPr>
        <w:t xml:space="preserve">) in the third quadrant similar to those </w:t>
      </w:r>
      <w:r w:rsidR="007E5EA6" w:rsidRPr="00120368">
        <w:rPr>
          <w:rFonts w:ascii="Times New Roman" w:hAnsi="Times New Roman" w:cs="Times New Roman"/>
          <w:sz w:val="24"/>
          <w:szCs w:val="28"/>
        </w:rPr>
        <w:t>in</w:t>
      </w:r>
      <w:r w:rsidRPr="00120368">
        <w:rPr>
          <w:rFonts w:ascii="Times New Roman" w:hAnsi="Times New Roman" w:cs="Times New Roman"/>
          <w:sz w:val="24"/>
          <w:szCs w:val="28"/>
        </w:rPr>
        <w:t xml:space="preserve"> the experiments. Figure 5e demonstrates how the volume fraction of the {111} misalignment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affects the out-of-plane and in-plane hysteresis loops. The simulated </w:t>
      </w:r>
      <w:r w:rsidRPr="00120368">
        <w:rPr>
          <w:rFonts w:ascii="Times New Roman" w:hAnsi="Times New Roman" w:cs="Times New Roman"/>
          <w:i/>
          <w:iCs/>
          <w:sz w:val="24"/>
          <w:szCs w:val="28"/>
        </w:rPr>
        <w:t>M</w:t>
      </w:r>
      <w:r w:rsidRPr="00120368">
        <w:rPr>
          <w:rFonts w:ascii="Times New Roman" w:hAnsi="Times New Roman" w:cs="Times New Roman"/>
          <w:sz w:val="24"/>
          <w:szCs w:val="28"/>
        </w:rPr>
        <w:t>(</w:t>
      </w:r>
      <w:r w:rsidRPr="00120368">
        <w:rPr>
          <w:rFonts w:ascii="Times New Roman" w:hAnsi="Times New Roman" w:cs="Times New Roman"/>
          <w:i/>
          <w:iCs/>
          <w:sz w:val="24"/>
          <w:szCs w:val="28"/>
        </w:rPr>
        <w:t>H</w:t>
      </w:r>
      <w:r w:rsidRPr="00120368">
        <w:rPr>
          <w:rFonts w:ascii="Times New Roman" w:hAnsi="Times New Roman" w:cs="Times New Roman"/>
          <w:sz w:val="24"/>
          <w:szCs w:val="28"/>
        </w:rPr>
        <w:t xml:space="preserve">) in the second quadrant is very similar to the experimental measurements (Fig. 1). The switching field distribution degrades progressively with an increase in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which is demonstrated in Figure 5h, where the switching field distributions are obtained straightforwardly as fields corresponding to </w:t>
      </w:r>
      <m:oMath>
        <m:f>
          <m:fPr>
            <m:type m:val="lin"/>
            <m:ctrlPr>
              <w:rPr>
                <w:rFonts w:ascii="Cambria Math" w:hAnsi="Cambria Math"/>
                <w:i/>
                <w:sz w:val="24"/>
                <w:szCs w:val="24"/>
              </w:rPr>
            </m:ctrlPr>
          </m:fPr>
          <m:num>
            <m:r>
              <w:rPr>
                <w:rFonts w:ascii="Cambria Math" w:hAnsi="Cambria Math"/>
                <w:sz w:val="24"/>
                <w:szCs w:val="24"/>
              </w:rPr>
              <m:t>dM</m:t>
            </m:r>
          </m:num>
          <m:den>
            <m:r>
              <w:rPr>
                <w:rFonts w:ascii="Cambria Math" w:hAnsi="Cambria Math"/>
                <w:sz w:val="24"/>
                <w:szCs w:val="24"/>
              </w:rPr>
              <m:t>dH</m:t>
            </m:r>
          </m:den>
        </m:f>
      </m:oMath>
      <w:r w:rsidRPr="00120368">
        <w:rPr>
          <w:rFonts w:ascii="Times New Roman" w:hAnsi="Times New Roman" w:cs="Times New Roman"/>
          <w:sz w:val="24"/>
          <w:szCs w:val="28"/>
        </w:rPr>
        <w:t xml:space="preserve"> maximum on the hysteresis loops of individual grains. An increase in the number of grains with reduced switching fields is observed. Since the existence of [200] misaligned grains </w:t>
      </w:r>
      <w:proofErr w:type="gramStart"/>
      <w:r w:rsidRPr="00120368">
        <w:rPr>
          <w:rFonts w:ascii="Times New Roman" w:hAnsi="Times New Roman" w:cs="Times New Roman"/>
          <w:sz w:val="24"/>
          <w:szCs w:val="28"/>
        </w:rPr>
        <w:t>is</w:t>
      </w:r>
      <w:proofErr w:type="gramEnd"/>
      <w:r w:rsidRPr="00120368">
        <w:rPr>
          <w:rFonts w:ascii="Times New Roman" w:hAnsi="Times New Roman" w:cs="Times New Roman"/>
          <w:sz w:val="24"/>
          <w:szCs w:val="28"/>
        </w:rPr>
        <w:t xml:space="preserve"> revealed by TEM and XRD, the effect of such misalignment on hysteresis loops is examined separately (Fig. 5f). In this case, the full volume of some grains had [200] misalignment with [001] (EA) oriented randomly within the plane. For the OOP hysteresis loops, the increase in the volume fraction of [200] misalignment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200</m:t>
            </m:r>
          </m:sub>
        </m:sSub>
      </m:oMath>
      <w:r w:rsidRPr="00120368">
        <w:rPr>
          <w:rFonts w:ascii="Times New Roman" w:hAnsi="Times New Roman" w:cs="Times New Roman"/>
          <w:sz w:val="24"/>
          <w:szCs w:val="28"/>
        </w:rPr>
        <w:t xml:space="preserve">) led to a remanence decrease with a maintained switching field distribution, and this implies the enhancement of the reversible magnetization reversal. The [200] misalignment increases the remanence and coercivity of the in-plane hysteresis loops, which results in a wider opening of the loops compared to the {111} misalignment. Therefore, increases in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200</m:t>
            </m:r>
          </m:sub>
        </m:sSub>
      </m:oMath>
      <w:r w:rsidRPr="00120368">
        <w:rPr>
          <w:rFonts w:ascii="Times New Roman" w:hAnsi="Times New Roman" w:cs="Times New Roman"/>
          <w:sz w:val="24"/>
          <w:szCs w:val="28"/>
        </w:rPr>
        <w:t xml:space="preserve"> both </w:t>
      </w:r>
      <w:r w:rsidR="00211367" w:rsidRPr="00120368">
        <w:rPr>
          <w:rFonts w:ascii="Times New Roman" w:hAnsi="Times New Roman" w:cs="Times New Roman"/>
          <w:sz w:val="24"/>
          <w:szCs w:val="28"/>
        </w:rPr>
        <w:t>enhance</w:t>
      </w:r>
      <w:r w:rsidRPr="00120368">
        <w:rPr>
          <w:rFonts w:ascii="Times New Roman" w:hAnsi="Times New Roman" w:cs="Times New Roman"/>
          <w:sz w:val="24"/>
          <w:szCs w:val="28"/>
        </w:rPr>
        <w:t xml:space="preserve"> the in-plane component of the magnetization in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granular media, whereas the [200] misaligned grains have more adverse effects. Hence, the elimination of both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200</m:t>
            </m:r>
          </m:sub>
        </m:sSub>
      </m:oMath>
      <w:r w:rsidRPr="00120368">
        <w:rPr>
          <w:rFonts w:ascii="Times New Roman" w:hAnsi="Times New Roman" w:cs="Times New Roman"/>
          <w:sz w:val="24"/>
          <w:szCs w:val="28"/>
        </w:rPr>
        <w:t xml:space="preserve"> is necessary to minimize </w:t>
      </w:r>
      <w:r w:rsidRPr="00120368">
        <w:rPr>
          <w:rFonts w:ascii="Times New Roman" w:hAnsi="Times New Roman" w:cs="Times New Roman"/>
          <w:sz w:val="24"/>
          <w:szCs w:val="28"/>
        </w:rPr>
        <w:lastRenderedPageBreak/>
        <w:t>the in-plane component of magnetization, and this leads to an increase in the signal-to-noise ratio in the heat-assisted magnetic recording.</w:t>
      </w:r>
    </w:p>
    <w:p w14:paraId="43F87126" w14:textId="77777777" w:rsidR="007E5FCF" w:rsidRPr="00120368" w:rsidRDefault="007E5FCF" w:rsidP="00D24B2F">
      <w:pPr>
        <w:spacing w:line="480" w:lineRule="auto"/>
        <w:ind w:firstLine="567"/>
        <w:rPr>
          <w:rFonts w:ascii="Times New Roman" w:hAnsi="Times New Roman" w:cs="Times New Roman"/>
          <w:sz w:val="24"/>
          <w:szCs w:val="28"/>
        </w:rPr>
      </w:pPr>
    </w:p>
    <w:p w14:paraId="2D199DD1" w14:textId="77777777" w:rsidR="007E5FCF" w:rsidRPr="00120368" w:rsidRDefault="007E5FCF"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3.7. Micromagnetic Approximation of Hysteresis Loops</w:t>
      </w:r>
    </w:p>
    <w:p w14:paraId="4AC81AB0" w14:textId="1AFE0ED7" w:rsidR="007E5FCF" w:rsidRPr="00120368" w:rsidRDefault="007E5FCF"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The developed realistic TEM-based model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granular media enable us to conduct a direct micromagnetic approximation of the experimental hysteresis loops. For that one additional feature is added besides the previously described {111} twinning and [200] misaligned grains. For the smallest grains, a zero magnetic anisotropy constant is prescribed in the model, and the number of such grains is controlled by the volume fraction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First, this considers the fact that in real FePt media, there are some small grains with size </w:t>
      </w:r>
      <w:r w:rsidRPr="00120368">
        <w:rPr>
          <w:rFonts w:ascii="Times New Roman" w:hAnsi="Times New Roman" w:cs="Times New Roman"/>
          <w:i/>
          <w:iCs/>
          <w:sz w:val="24"/>
          <w:szCs w:val="28"/>
        </w:rPr>
        <w:t>D</w:t>
      </w:r>
      <w:r w:rsidR="009813E0" w:rsidRPr="00120368">
        <w:rPr>
          <w:rFonts w:ascii="Times New Roman" w:hAnsi="Times New Roman" w:cs="Times New Roman"/>
          <w:sz w:val="24"/>
          <w:szCs w:val="28"/>
        </w:rPr>
        <w:t> </w:t>
      </w:r>
      <w:r w:rsidRPr="00120368">
        <w:rPr>
          <w:rFonts w:ascii="Times New Roman" w:hAnsi="Times New Roman" w:cs="Times New Roman"/>
          <w:sz w:val="24"/>
          <w:szCs w:val="28"/>
        </w:rPr>
        <w:t>&lt;</w:t>
      </w:r>
      <w:r w:rsidR="009813E0" w:rsidRPr="00120368">
        <w:rPr>
          <w:rFonts w:ascii="Times New Roman" w:hAnsi="Times New Roman" w:cs="Times New Roman"/>
          <w:sz w:val="24"/>
          <w:szCs w:val="28"/>
        </w:rPr>
        <w:t> </w:t>
      </w:r>
      <w:r w:rsidRPr="00120368">
        <w:rPr>
          <w:rFonts w:ascii="Times New Roman" w:hAnsi="Times New Roman" w:cs="Times New Roman"/>
          <w:sz w:val="24"/>
          <w:szCs w:val="28"/>
        </w:rPr>
        <w:t>3 nm that do not maintain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 xml:space="preserve"> ordering, and therefore, their magnetic anisotropy is low [25]. These grains are clearly observed in Figure 3. The approximation of experimental </w:t>
      </w:r>
      <w:proofErr w:type="spellStart"/>
      <w:r w:rsidR="009813E0" w:rsidRPr="00120368">
        <w:rPr>
          <w:rFonts w:ascii="Times New Roman" w:hAnsi="Times New Roman" w:cs="Times New Roman"/>
          <w:i/>
          <w:iCs/>
          <w:sz w:val="24"/>
          <w:szCs w:val="28"/>
        </w:rPr>
        <w:t>M</w:t>
      </w:r>
      <w:r w:rsidR="009813E0" w:rsidRPr="00120368">
        <w:rPr>
          <w:rFonts w:ascii="Times New Roman" w:hAnsi="Times New Roman" w:cs="Times New Roman"/>
          <w:i/>
          <w:iCs/>
          <w:sz w:val="24"/>
          <w:szCs w:val="28"/>
          <w:vertAlign w:val="subscript"/>
        </w:rPr>
        <w:t>exp</w:t>
      </w:r>
      <w:proofErr w:type="spellEnd"/>
      <w:r w:rsidR="009813E0" w:rsidRPr="00120368">
        <w:rPr>
          <w:rFonts w:ascii="Times New Roman" w:hAnsi="Times New Roman" w:cs="Times New Roman"/>
          <w:sz w:val="24"/>
          <w:szCs w:val="28"/>
        </w:rPr>
        <w:t>(</w:t>
      </w:r>
      <w:r w:rsidR="009813E0" w:rsidRPr="00120368">
        <w:rPr>
          <w:rFonts w:ascii="Times New Roman" w:hAnsi="Times New Roman" w:cs="Times New Roman"/>
          <w:i/>
          <w:iCs/>
          <w:sz w:val="24"/>
          <w:szCs w:val="28"/>
        </w:rPr>
        <w:t>H</w:t>
      </w:r>
      <w:r w:rsidR="009813E0" w:rsidRPr="00120368">
        <w:rPr>
          <w:rFonts w:ascii="Times New Roman" w:hAnsi="Times New Roman" w:cs="Times New Roman"/>
          <w:sz w:val="24"/>
          <w:szCs w:val="28"/>
        </w:rPr>
        <w:t>)</w:t>
      </w:r>
      <w:r w:rsidRPr="00120368">
        <w:rPr>
          <w:rFonts w:ascii="Times New Roman" w:hAnsi="Times New Roman" w:cs="Times New Roman"/>
          <w:sz w:val="24"/>
          <w:szCs w:val="28"/>
        </w:rPr>
        <w:t xml:space="preserve"> curves was realized using the grid search approach with the following parameters: mean magnetic anisotropy constant </w:t>
      </w:r>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m</w:t>
      </w:r>
      <w:r w:rsidRPr="00120368">
        <w:rPr>
          <w:rFonts w:ascii="Times New Roman" w:hAnsi="Times New Roman" w:cs="Times New Roman"/>
          <w:sz w:val="24"/>
          <w:szCs w:val="28"/>
        </w:rPr>
        <w:t xml:space="preserve">, </w:t>
      </w:r>
      <w:r w:rsidR="00227937" w:rsidRPr="00120368">
        <w:rPr>
          <w:rFonts w:ascii="Times New Roman" w:hAnsi="Times New Roman" w:cs="Times New Roman"/>
          <w:sz w:val="24"/>
          <w:szCs w:val="28"/>
        </w:rPr>
        <w:t xml:space="preserve">its </w:t>
      </w:r>
      <w:r w:rsidRPr="00120368">
        <w:rPr>
          <w:rFonts w:ascii="Times New Roman" w:hAnsi="Times New Roman" w:cs="Times New Roman"/>
          <w:sz w:val="24"/>
          <w:szCs w:val="28"/>
        </w:rPr>
        <w:t xml:space="preserve">reduced standard deviation </w:t>
      </w:r>
      <w:proofErr w:type="spellStart"/>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standard deviation </w:t>
      </w:r>
      <w:proofErr w:type="spellStart"/>
      <w:r w:rsidRPr="00120368">
        <w:rPr>
          <w:rFonts w:ascii="Times New Roman" w:hAnsi="Times New Roman" w:cs="Times New Roman"/>
          <w:sz w:val="24"/>
          <w:szCs w:val="28"/>
        </w:rPr>
        <w:t>θ</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of the easy magnetization axis inclination angle from the out-of-plane orientation, volume fractions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200</m:t>
            </m:r>
          </m:sub>
        </m:sSub>
      </m:oMath>
      <w:r w:rsidRPr="00120368">
        <w:rPr>
          <w:rFonts w:ascii="Times New Roman" w:hAnsi="Times New Roman" w:cs="Times New Roman"/>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For </w:t>
      </w:r>
      <w:r w:rsidRPr="00120368">
        <w:rPr>
          <w:rFonts w:ascii="Times New Roman" w:hAnsi="Times New Roman" w:cs="Times New Roman"/>
          <w:i/>
          <w:iCs/>
          <w:sz w:val="24"/>
          <w:szCs w:val="28"/>
        </w:rPr>
        <w:t>N</w:t>
      </w:r>
      <w:r w:rsidRPr="00120368">
        <w:rPr>
          <w:rFonts w:ascii="Times New Roman" w:hAnsi="Times New Roman" w:cs="Times New Roman"/>
          <w:sz w:val="24"/>
          <w:szCs w:val="28"/>
        </w:rPr>
        <w:t xml:space="preserve"> points of </w:t>
      </w:r>
      <w:proofErr w:type="spellStart"/>
      <w:r w:rsidRPr="00120368">
        <w:rPr>
          <w:rFonts w:ascii="Times New Roman" w:hAnsi="Times New Roman" w:cs="Times New Roman"/>
          <w:i/>
          <w:iCs/>
          <w:sz w:val="24"/>
          <w:szCs w:val="28"/>
        </w:rPr>
        <w:t>M</w:t>
      </w:r>
      <w:r w:rsidRPr="00120368">
        <w:rPr>
          <w:rFonts w:ascii="Times New Roman" w:hAnsi="Times New Roman" w:cs="Times New Roman"/>
          <w:i/>
          <w:iCs/>
          <w:sz w:val="24"/>
          <w:szCs w:val="28"/>
          <w:vertAlign w:val="subscript"/>
        </w:rPr>
        <w:t>exp</w:t>
      </w:r>
      <w:proofErr w:type="spellEnd"/>
      <w:r w:rsidRPr="00120368">
        <w:rPr>
          <w:rFonts w:ascii="Times New Roman" w:hAnsi="Times New Roman" w:cs="Times New Roman"/>
          <w:sz w:val="24"/>
          <w:szCs w:val="28"/>
        </w:rPr>
        <w:t>(</w:t>
      </w:r>
      <w:r w:rsidRPr="00120368">
        <w:rPr>
          <w:rFonts w:ascii="Times New Roman" w:hAnsi="Times New Roman" w:cs="Times New Roman"/>
          <w:i/>
          <w:iCs/>
          <w:sz w:val="24"/>
          <w:szCs w:val="28"/>
        </w:rPr>
        <w:t>H</w:t>
      </w:r>
      <w:r w:rsidRPr="00120368">
        <w:rPr>
          <w:rFonts w:ascii="Times New Roman" w:hAnsi="Times New Roman" w:cs="Times New Roman"/>
          <w:sz w:val="24"/>
          <w:szCs w:val="28"/>
        </w:rPr>
        <w:t>), the minimum of the following function was considered:</w:t>
      </w:r>
    </w:p>
    <w:p w14:paraId="318593E7" w14:textId="355C985A" w:rsidR="00C94E37" w:rsidRPr="00120368" w:rsidRDefault="00C94E37" w:rsidP="00D24B2F">
      <w:pPr>
        <w:pStyle w:val="MainText"/>
        <w:tabs>
          <w:tab w:val="right" w:pos="8364"/>
        </w:tabs>
      </w:pPr>
      <m:oMath>
        <m:r>
          <w:rPr>
            <w:rFonts w:ascii="Cambria Math" w:hAnsi="Cambria Math"/>
            <w:color w:val="000000" w:themeColor="text1"/>
            <w:szCs w:val="21"/>
          </w:rPr>
          <m:t>ε=</m:t>
        </m:r>
        <m:rad>
          <m:radPr>
            <m:degHide m:val="1"/>
            <m:ctrlPr>
              <w:rPr>
                <w:rFonts w:ascii="Cambria Math" w:hAnsi="Cambria Math"/>
                <w:i/>
                <w:color w:val="000000" w:themeColor="text1"/>
                <w:szCs w:val="21"/>
              </w:rPr>
            </m:ctrlPr>
          </m:radPr>
          <m:deg/>
          <m:e>
            <m:nary>
              <m:naryPr>
                <m:chr m:val="∑"/>
                <m:limLoc m:val="undOvr"/>
                <m:ctrlPr>
                  <w:rPr>
                    <w:rFonts w:ascii="Cambria Math" w:hAnsi="Cambria Math"/>
                    <w:i/>
                    <w:color w:val="000000" w:themeColor="text1"/>
                    <w:szCs w:val="21"/>
                  </w:rPr>
                </m:ctrlPr>
              </m:naryPr>
              <m:sub>
                <m:r>
                  <w:rPr>
                    <w:rFonts w:ascii="Cambria Math" w:hAnsi="Cambria Math"/>
                    <w:color w:val="000000" w:themeColor="text1"/>
                    <w:szCs w:val="21"/>
                  </w:rPr>
                  <m:t>i</m:t>
                </m:r>
              </m:sub>
              <m:sup>
                <m:r>
                  <w:rPr>
                    <w:rFonts w:ascii="Cambria Math" w:hAnsi="Cambria Math"/>
                    <w:color w:val="000000" w:themeColor="text1"/>
                    <w:szCs w:val="21"/>
                  </w:rPr>
                  <m:t>N</m:t>
                </m:r>
              </m:sup>
              <m:e>
                <m:f>
                  <m:fPr>
                    <m:ctrlPr>
                      <w:rPr>
                        <w:rFonts w:ascii="Cambria Math" w:hAnsi="Cambria Math"/>
                        <w:i/>
                        <w:color w:val="000000" w:themeColor="text1"/>
                        <w:szCs w:val="21"/>
                      </w:rPr>
                    </m:ctrlPr>
                  </m:fPr>
                  <m:num>
                    <m:sSup>
                      <m:sSupPr>
                        <m:ctrlPr>
                          <w:rPr>
                            <w:rFonts w:ascii="Cambria Math" w:hAnsi="Cambria Math"/>
                            <w:i/>
                            <w:color w:val="000000" w:themeColor="text1"/>
                            <w:szCs w:val="21"/>
                          </w:rPr>
                        </m:ctrlPr>
                      </m:sSupPr>
                      <m:e>
                        <m:d>
                          <m:dPr>
                            <m:ctrlPr>
                              <w:rPr>
                                <w:rFonts w:ascii="Cambria Math" w:hAnsi="Cambria Math"/>
                                <w:i/>
                                <w:color w:val="000000" w:themeColor="text1"/>
                                <w:szCs w:val="21"/>
                              </w:rPr>
                            </m:ctrlPr>
                          </m:dPr>
                          <m:e>
                            <m:sSubSup>
                              <m:sSubSupPr>
                                <m:ctrlPr>
                                  <w:rPr>
                                    <w:rFonts w:ascii="Cambria Math" w:hAnsi="Cambria Math"/>
                                    <w:i/>
                                    <w:color w:val="000000" w:themeColor="text1"/>
                                    <w:szCs w:val="21"/>
                                  </w:rPr>
                                </m:ctrlPr>
                              </m:sSubSupPr>
                              <m:e>
                                <m:r>
                                  <w:rPr>
                                    <w:rFonts w:ascii="Cambria Math" w:hAnsi="Cambria Math"/>
                                    <w:color w:val="000000" w:themeColor="text1"/>
                                    <w:szCs w:val="21"/>
                                  </w:rPr>
                                  <m:t>M</m:t>
                                </m:r>
                              </m:e>
                              <m:sub>
                                <m:r>
                                  <w:rPr>
                                    <w:rFonts w:ascii="Cambria Math" w:hAnsi="Cambria Math"/>
                                    <w:color w:val="000000" w:themeColor="text1"/>
                                    <w:szCs w:val="21"/>
                                  </w:rPr>
                                  <m:t>exp</m:t>
                                </m:r>
                              </m:sub>
                              <m:sup>
                                <m:r>
                                  <w:rPr>
                                    <w:rFonts w:ascii="Cambria Math" w:hAnsi="Cambria Math"/>
                                    <w:color w:val="000000" w:themeColor="text1"/>
                                    <w:szCs w:val="21"/>
                                  </w:rPr>
                                  <m:t>(i)</m:t>
                                </m:r>
                              </m:sup>
                            </m:sSubSup>
                            <m:r>
                              <w:rPr>
                                <w:rFonts w:ascii="Cambria Math" w:hAnsi="Cambria Math"/>
                                <w:color w:val="000000" w:themeColor="text1"/>
                                <w:szCs w:val="21"/>
                              </w:rPr>
                              <m:t>-</m:t>
                            </m:r>
                            <m:sSubSup>
                              <m:sSubSupPr>
                                <m:ctrlPr>
                                  <w:rPr>
                                    <w:rFonts w:ascii="Cambria Math" w:hAnsi="Cambria Math"/>
                                    <w:i/>
                                    <w:color w:val="000000" w:themeColor="text1"/>
                                    <w:szCs w:val="21"/>
                                  </w:rPr>
                                </m:ctrlPr>
                              </m:sSubSupPr>
                              <m:e>
                                <m:r>
                                  <w:rPr>
                                    <w:rFonts w:ascii="Cambria Math" w:hAnsi="Cambria Math"/>
                                    <w:color w:val="000000" w:themeColor="text1"/>
                                    <w:szCs w:val="21"/>
                                  </w:rPr>
                                  <m:t>M</m:t>
                                </m:r>
                              </m:e>
                              <m:sub>
                                <m:r>
                                  <w:rPr>
                                    <w:rFonts w:ascii="Cambria Math" w:hAnsi="Cambria Math"/>
                                    <w:color w:val="000000" w:themeColor="text1"/>
                                    <w:szCs w:val="21"/>
                                  </w:rPr>
                                  <m:t>sim</m:t>
                                </m:r>
                              </m:sub>
                              <m:sup>
                                <m:r>
                                  <w:rPr>
                                    <w:rFonts w:ascii="Cambria Math" w:hAnsi="Cambria Math"/>
                                    <w:color w:val="000000" w:themeColor="text1"/>
                                    <w:szCs w:val="21"/>
                                  </w:rPr>
                                  <m:t>(i)</m:t>
                                </m:r>
                              </m:sup>
                            </m:sSubSup>
                          </m:e>
                        </m:d>
                      </m:e>
                      <m:sup>
                        <m:r>
                          <w:rPr>
                            <w:rFonts w:ascii="Cambria Math" w:hAnsi="Cambria Math"/>
                            <w:color w:val="000000" w:themeColor="text1"/>
                            <w:szCs w:val="21"/>
                          </w:rPr>
                          <m:t>2</m:t>
                        </m:r>
                      </m:sup>
                    </m:sSup>
                  </m:num>
                  <m:den>
                    <m:r>
                      <w:rPr>
                        <w:rFonts w:ascii="Cambria Math" w:hAnsi="Cambria Math"/>
                        <w:color w:val="000000" w:themeColor="text1"/>
                        <w:szCs w:val="21"/>
                      </w:rPr>
                      <m:t>N</m:t>
                    </m:r>
                    <m:sSubSup>
                      <m:sSubSupPr>
                        <m:ctrlPr>
                          <w:rPr>
                            <w:rFonts w:ascii="Cambria Math" w:hAnsi="Cambria Math"/>
                            <w:i/>
                            <w:color w:val="000000" w:themeColor="text1"/>
                            <w:szCs w:val="21"/>
                          </w:rPr>
                        </m:ctrlPr>
                      </m:sSubSupPr>
                      <m:e>
                        <m:r>
                          <w:rPr>
                            <w:rFonts w:ascii="Cambria Math" w:hAnsi="Cambria Math"/>
                            <w:color w:val="000000" w:themeColor="text1"/>
                            <w:szCs w:val="21"/>
                          </w:rPr>
                          <m:t>M</m:t>
                        </m:r>
                      </m:e>
                      <m:sub>
                        <m:r>
                          <w:rPr>
                            <w:rFonts w:ascii="Cambria Math" w:hAnsi="Cambria Math"/>
                            <w:color w:val="000000" w:themeColor="text1"/>
                            <w:szCs w:val="21"/>
                          </w:rPr>
                          <m:t>s</m:t>
                        </m:r>
                      </m:sub>
                      <m:sup>
                        <m:r>
                          <w:rPr>
                            <w:rFonts w:ascii="Cambria Math" w:hAnsi="Cambria Math"/>
                            <w:color w:val="000000" w:themeColor="text1"/>
                            <w:szCs w:val="21"/>
                          </w:rPr>
                          <m:t>2</m:t>
                        </m:r>
                      </m:sup>
                    </m:sSubSup>
                  </m:den>
                </m:f>
              </m:e>
            </m:nary>
            <m:r>
              <w:rPr>
                <w:rFonts w:ascii="Cambria Math" w:hAnsi="Cambria Math"/>
                <w:color w:val="000000" w:themeColor="text1"/>
                <w:szCs w:val="21"/>
              </w:rPr>
              <m:t>,</m:t>
            </m:r>
          </m:e>
        </m:rad>
      </m:oMath>
      <w:r w:rsidRPr="00120368">
        <w:rPr>
          <w:color w:val="000000" w:themeColor="text1"/>
          <w:szCs w:val="21"/>
        </w:rPr>
        <w:tab/>
      </w:r>
      <w:r w:rsidRPr="00120368">
        <w:rPr>
          <w:color w:val="000000"/>
        </w:rPr>
        <w:t>(1)</w:t>
      </w:r>
    </w:p>
    <w:p w14:paraId="75065100" w14:textId="609087BA" w:rsidR="00311A23" w:rsidRPr="00120368" w:rsidRDefault="007E5FCF" w:rsidP="00D24B2F">
      <w:pPr>
        <w:spacing w:line="480" w:lineRule="auto"/>
        <w:rPr>
          <w:rFonts w:ascii="Times New Roman" w:hAnsi="Times New Roman" w:cs="Times New Roman"/>
          <w:sz w:val="24"/>
          <w:szCs w:val="28"/>
        </w:rPr>
      </w:pPr>
      <w:r w:rsidRPr="00120368">
        <w:rPr>
          <w:rFonts w:ascii="Times New Roman" w:hAnsi="Times New Roman" w:cs="Times New Roman"/>
          <w:sz w:val="24"/>
          <w:szCs w:val="28"/>
        </w:rPr>
        <w:t xml:space="preserve">where the magnetizations of the simulated curve </w:t>
      </w:r>
      <w:proofErr w:type="spellStart"/>
      <w:r w:rsidR="009813E0" w:rsidRPr="00120368">
        <w:rPr>
          <w:rFonts w:ascii="Times New Roman" w:hAnsi="Times New Roman" w:cs="Times New Roman"/>
          <w:i/>
          <w:iCs/>
          <w:sz w:val="24"/>
          <w:szCs w:val="28"/>
        </w:rPr>
        <w:t>M</w:t>
      </w:r>
      <w:r w:rsidR="009813E0" w:rsidRPr="00120368">
        <w:rPr>
          <w:rFonts w:ascii="Times New Roman" w:hAnsi="Times New Roman" w:cs="Times New Roman"/>
          <w:i/>
          <w:iCs/>
          <w:sz w:val="24"/>
          <w:szCs w:val="28"/>
          <w:vertAlign w:val="subscript"/>
        </w:rPr>
        <w:t>sim</w:t>
      </w:r>
      <w:proofErr w:type="spellEnd"/>
      <w:r w:rsidR="009813E0" w:rsidRPr="00120368">
        <w:rPr>
          <w:rFonts w:ascii="Times New Roman" w:hAnsi="Times New Roman" w:cs="Times New Roman"/>
          <w:sz w:val="24"/>
          <w:szCs w:val="28"/>
        </w:rPr>
        <w:t>(</w:t>
      </w:r>
      <w:r w:rsidR="009813E0" w:rsidRPr="00120368">
        <w:rPr>
          <w:rFonts w:ascii="Times New Roman" w:hAnsi="Times New Roman" w:cs="Times New Roman"/>
          <w:i/>
          <w:iCs/>
          <w:sz w:val="24"/>
          <w:szCs w:val="28"/>
        </w:rPr>
        <w:t>H</w:t>
      </w:r>
      <w:r w:rsidR="009813E0" w:rsidRPr="00120368">
        <w:rPr>
          <w:rFonts w:ascii="Times New Roman" w:hAnsi="Times New Roman" w:cs="Times New Roman"/>
          <w:sz w:val="24"/>
          <w:szCs w:val="28"/>
        </w:rPr>
        <w:t>)</w:t>
      </w:r>
      <w:r w:rsidRPr="00120368">
        <w:rPr>
          <w:rFonts w:ascii="Times New Roman" w:hAnsi="Times New Roman" w:cs="Times New Roman"/>
          <w:sz w:val="24"/>
          <w:szCs w:val="28"/>
        </w:rPr>
        <w:t xml:space="preserve"> were interpolated to the experimental magnetic fields. Although the grid search is time consuming, it is robust and can reveal multiple local minima of ε. Figure 6 shows the experimental out-of-plane magnetization curves and their micromagnetic approximations for </w:t>
      </w:r>
      <w:proofErr w:type="spellStart"/>
      <w:r w:rsidRPr="00120368">
        <w:rPr>
          <w:rFonts w:ascii="Times New Roman" w:hAnsi="Times New Roman" w:cs="Times New Roman"/>
          <w:sz w:val="24"/>
          <w:szCs w:val="28"/>
        </w:rPr>
        <w:t>FePt</w:t>
      </w:r>
      <w:proofErr w:type="spellEnd"/>
      <w:r w:rsidR="00A8137E" w:rsidRPr="00120368">
        <w:rPr>
          <w:rFonts w:ascii="Times New Roman" w:hAnsi="Times New Roman" w:cs="Times New Roman"/>
          <w:sz w:val="24"/>
          <w:szCs w:val="28"/>
        </w:rPr>
        <w:t>-</w:t>
      </w:r>
      <w:r w:rsidRPr="00120368">
        <w:rPr>
          <w:rFonts w:ascii="Times New Roman" w:hAnsi="Times New Roman" w:cs="Times New Roman"/>
          <w:sz w:val="24"/>
          <w:szCs w:val="28"/>
        </w:rPr>
        <w:t>(</w:t>
      </w:r>
      <w:r w:rsidR="00A8137E" w:rsidRPr="00120368">
        <w:rPr>
          <w:rFonts w:ascii="Times New Roman" w:hAnsi="Times New Roman" w:cs="Times New Roman"/>
          <w:sz w:val="24"/>
          <w:szCs w:val="28"/>
        </w:rPr>
        <w:t>BN,</w:t>
      </w:r>
      <w:r w:rsidRPr="00120368">
        <w:rPr>
          <w:rFonts w:ascii="Times New Roman" w:hAnsi="Times New Roman" w:cs="Times New Roman"/>
          <w:sz w:val="24"/>
          <w:szCs w:val="28"/>
        </w:rPr>
        <w:t>C,SiO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films deposited on the nucleation layer of (a)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(b) FePt-16% BN, (c) FePt-33% BN, </w:t>
      </w:r>
      <w:r w:rsidRPr="00120368">
        <w:rPr>
          <w:rFonts w:ascii="Times New Roman" w:hAnsi="Times New Roman" w:cs="Times New Roman"/>
          <w:sz w:val="24"/>
          <w:szCs w:val="28"/>
        </w:rPr>
        <w:lastRenderedPageBreak/>
        <w:t>and (d) FePt-33%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An example of a grid search varying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111</m:t>
            </m:r>
          </m:sub>
        </m:sSub>
      </m:oMath>
      <w:r w:rsidRPr="00120368">
        <w:rPr>
          <w:rFonts w:ascii="Times New Roman" w:hAnsi="Times New Roman" w:cs="Times New Roman"/>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with fixed rest parameters is shown in the inset of Figure 6a for the corresponding sample. A high accuracy of approximation was achieved with a magnetization discrepancy of 2–4% only. The evaluated magnetic and microstructural parameters are listed in Table 2. The mean magnetic anisotropy of the film with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nucleation layer was found to be of 2.49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w:t>
      </w:r>
      <w:bookmarkStart w:id="3" w:name="_Hlk93521509"/>
      <w:r w:rsidRPr="00120368">
        <w:rPr>
          <w:rFonts w:ascii="Times New Roman" w:hAnsi="Times New Roman" w:cs="Times New Roman"/>
          <w:sz w:val="24"/>
          <w:szCs w:val="28"/>
        </w:rPr>
        <w:t>Assuming the relat</w:t>
      </w:r>
      <w:r w:rsidRPr="00120368">
        <w:rPr>
          <w:rFonts w:ascii="Times New Roman" w:hAnsi="Times New Roman" w:cs="Times New Roman"/>
          <w:sz w:val="24"/>
          <w:szCs w:val="24"/>
        </w:rPr>
        <w:t xml:space="preserve">ion </w:t>
      </w:r>
      <m:oMath>
        <m:r>
          <w:rPr>
            <w:rFonts w:ascii="Cambria Math" w:hAnsi="Cambria Math"/>
            <w:sz w:val="24"/>
            <w:szCs w:val="24"/>
          </w:rPr>
          <m:t>K=</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L10</m:t>
            </m:r>
          </m:sub>
        </m:sSub>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oMath>
      <w:r w:rsidRPr="00120368">
        <w:rPr>
          <w:rFonts w:ascii="Times New Roman" w:hAnsi="Times New Roman" w:cs="Times New Roman"/>
          <w:sz w:val="24"/>
          <w:szCs w:val="24"/>
        </w:rPr>
        <w:t xml:space="preserve"> [43], the ani</w:t>
      </w:r>
      <w:r w:rsidRPr="00120368">
        <w:rPr>
          <w:rFonts w:ascii="Times New Roman" w:hAnsi="Times New Roman" w:cs="Times New Roman"/>
          <w:sz w:val="24"/>
          <w:szCs w:val="28"/>
        </w:rPr>
        <w:t>sotropy constant 3.22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can be expected with </w:t>
      </w:r>
      <w:r w:rsidRPr="00120368">
        <w:rPr>
          <w:rFonts w:ascii="Times New Roman" w:hAnsi="Times New Roman" w:cs="Times New Roman"/>
          <w:i/>
          <w:iCs/>
          <w:sz w:val="24"/>
          <w:szCs w:val="28"/>
        </w:rPr>
        <w:t>S</w:t>
      </w:r>
      <w:r w:rsidR="009813E0" w:rsidRPr="00120368">
        <w:rPr>
          <w:rFonts w:ascii="Times New Roman" w:hAnsi="Times New Roman" w:cs="Times New Roman"/>
          <w:sz w:val="24"/>
          <w:szCs w:val="28"/>
        </w:rPr>
        <w:t> </w:t>
      </w:r>
      <w:r w:rsidRPr="00120368">
        <w:rPr>
          <w:rFonts w:ascii="Times New Roman" w:hAnsi="Times New Roman" w:cs="Times New Roman"/>
          <w:sz w:val="24"/>
          <w:szCs w:val="28"/>
        </w:rPr>
        <w:t>=</w:t>
      </w:r>
      <w:r w:rsidR="009813E0" w:rsidRPr="00120368">
        <w:rPr>
          <w:rFonts w:ascii="Times New Roman" w:hAnsi="Times New Roman" w:cs="Times New Roman"/>
          <w:sz w:val="24"/>
          <w:szCs w:val="28"/>
        </w:rPr>
        <w:t> </w:t>
      </w:r>
      <w:r w:rsidRPr="00120368">
        <w:rPr>
          <w:rFonts w:ascii="Times New Roman" w:hAnsi="Times New Roman" w:cs="Times New Roman"/>
          <w:sz w:val="24"/>
          <w:szCs w:val="28"/>
        </w:rPr>
        <w:t>0.78 obtained from the XRD. The reduction by 2</w:t>
      </w:r>
      <w:r w:rsidR="002D366D" w:rsidRPr="00120368">
        <w:rPr>
          <w:rFonts w:ascii="Times New Roman" w:hAnsi="Times New Roman" w:cs="Times New Roman"/>
          <w:sz w:val="24"/>
          <w:szCs w:val="28"/>
        </w:rPr>
        <w:t>3</w:t>
      </w:r>
      <w:r w:rsidRPr="00120368">
        <w:rPr>
          <w:rFonts w:ascii="Times New Roman" w:hAnsi="Times New Roman" w:cs="Times New Roman"/>
          <w:sz w:val="24"/>
          <w:szCs w:val="28"/>
        </w:rPr>
        <w:t xml:space="preserve">% of the value provided by the micromagnetic approximation can be attributed to the thermal agitations of magnetization that decrease OOP coercivity. </w:t>
      </w:r>
      <w:bookmarkEnd w:id="3"/>
      <w:r w:rsidRPr="00120368">
        <w:rPr>
          <w:rFonts w:ascii="Times New Roman" w:hAnsi="Times New Roman" w:cs="Times New Roman"/>
          <w:sz w:val="24"/>
          <w:szCs w:val="28"/>
        </w:rPr>
        <w:t xml:space="preserve">With an addition of BN as a segregant, </w:t>
      </w:r>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m</w:t>
      </w:r>
      <w:r w:rsidRPr="00120368">
        <w:rPr>
          <w:rFonts w:ascii="Times New Roman" w:hAnsi="Times New Roman" w:cs="Times New Roman"/>
          <w:sz w:val="24"/>
          <w:szCs w:val="28"/>
        </w:rPr>
        <w:t xml:space="preserve"> tends to decrease to 2.12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for 33 vol.%. Given that the ordering parameter is comparable for all samples (Table 1), this reduction can be associated with the dissolution of B into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as indicated by EELS. The usage of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during the nucleation layer growth helps </w:t>
      </w:r>
      <w:r w:rsidR="00227937" w:rsidRPr="00120368">
        <w:rPr>
          <w:rFonts w:ascii="Times New Roman" w:hAnsi="Times New Roman" w:cs="Times New Roman"/>
          <w:sz w:val="24"/>
          <w:szCs w:val="28"/>
        </w:rPr>
        <w:t xml:space="preserve">to </w:t>
      </w:r>
      <w:r w:rsidRPr="00120368">
        <w:rPr>
          <w:rFonts w:ascii="Times New Roman" w:hAnsi="Times New Roman" w:cs="Times New Roman"/>
          <w:sz w:val="24"/>
          <w:szCs w:val="28"/>
        </w:rPr>
        <w:t>recover the magnetic anisotropy to 2.23 MJ/m</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 The standard deviations </w:t>
      </w:r>
      <w:proofErr w:type="spellStart"/>
      <w:r w:rsidRPr="00120368">
        <w:rPr>
          <w:rFonts w:ascii="Times New Roman" w:hAnsi="Times New Roman" w:cs="Times New Roman"/>
          <w:i/>
          <w:iCs/>
          <w:sz w:val="24"/>
          <w:szCs w:val="28"/>
        </w:rPr>
        <w:t>K</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and </w:t>
      </w:r>
      <w:proofErr w:type="spellStart"/>
      <w:r w:rsidRPr="00120368">
        <w:rPr>
          <w:rFonts w:ascii="Times New Roman" w:hAnsi="Times New Roman" w:cs="Times New Roman"/>
          <w:sz w:val="24"/>
          <w:szCs w:val="28"/>
        </w:rPr>
        <w:t>θ</w:t>
      </w:r>
      <w:r w:rsidRPr="00120368">
        <w:rPr>
          <w:rFonts w:ascii="Times New Roman" w:hAnsi="Times New Roman" w:cs="Times New Roman"/>
          <w:i/>
          <w:iCs/>
          <w:sz w:val="24"/>
          <w:szCs w:val="28"/>
          <w:vertAlign w:val="subscript"/>
        </w:rPr>
        <w:t>sd</w:t>
      </w:r>
      <w:proofErr w:type="spellEnd"/>
      <w:r w:rsidRPr="00120368">
        <w:rPr>
          <w:rFonts w:ascii="Times New Roman" w:hAnsi="Times New Roman" w:cs="Times New Roman"/>
          <w:sz w:val="24"/>
          <w:szCs w:val="28"/>
        </w:rPr>
        <w:t xml:space="preserve"> for films with a nucleation layer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and FePt-16% BN were similar at 15% and 5°, respectively. With 33 vol.% of the BN, they increased to 20% and 10°, and then, with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they were suppressed back to 15% and 5°. The evaluated volume fractions of the {111} misaligned grains were 8, 11, 20, and 12 vol.% for films with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FePt-16% BN, FePt-33% BN, and FePt-33%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nucleation layers. These results are in good agreement with the XRD results (Table 1), which confirms the benefit of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in suppressing the {111} misalignment of grains. However, in contrast to XRD data, only for the film with FePt-16% BN nucleation layer, the 2 vol. % of [200] misaligned grains </w:t>
      </w:r>
      <w:proofErr w:type="gramStart"/>
      <w:r w:rsidRPr="00120368">
        <w:rPr>
          <w:rFonts w:ascii="Times New Roman" w:hAnsi="Times New Roman" w:cs="Times New Roman"/>
          <w:sz w:val="24"/>
          <w:szCs w:val="28"/>
        </w:rPr>
        <w:t>was</w:t>
      </w:r>
      <w:proofErr w:type="gramEnd"/>
      <w:r w:rsidRPr="00120368">
        <w:rPr>
          <w:rFonts w:ascii="Times New Roman" w:hAnsi="Times New Roman" w:cs="Times New Roman"/>
          <w:sz w:val="24"/>
          <w:szCs w:val="28"/>
        </w:rPr>
        <w:t xml:space="preserve"> proposed by approximation. This film had the highest </w:t>
      </w:r>
      <w:r w:rsidRPr="00120368">
        <w:rPr>
          <w:rFonts w:ascii="Times New Roman" w:hAnsi="Times New Roman" w:cs="Times New Roman"/>
          <w:i/>
          <w:iCs/>
          <w:sz w:val="24"/>
          <w:szCs w:val="28"/>
        </w:rPr>
        <w:t>M</w:t>
      </w:r>
      <w:r w:rsidRPr="00120368">
        <w:rPr>
          <w:rFonts w:ascii="Times New Roman" w:hAnsi="Times New Roman" w:cs="Times New Roman"/>
          <w:sz w:val="24"/>
          <w:szCs w:val="28"/>
        </w:rPr>
        <w:t>(</w:t>
      </w:r>
      <w:r w:rsidRPr="00120368">
        <w:rPr>
          <w:rFonts w:ascii="Times New Roman" w:hAnsi="Times New Roman" w:cs="Times New Roman"/>
          <w:i/>
          <w:iCs/>
          <w:sz w:val="24"/>
          <w:szCs w:val="28"/>
        </w:rPr>
        <w:t>H</w:t>
      </w:r>
      <w:r w:rsidRPr="00120368">
        <w:rPr>
          <w:rFonts w:ascii="Times New Roman" w:hAnsi="Times New Roman" w:cs="Times New Roman"/>
          <w:sz w:val="24"/>
          <w:szCs w:val="28"/>
        </w:rPr>
        <w:t xml:space="preserve">) slope in the first quadrant. Thus, measurements up to a higher magnetic field are </w:t>
      </w:r>
      <w:r w:rsidR="005853A9" w:rsidRPr="00120368">
        <w:rPr>
          <w:rFonts w:ascii="Times New Roman" w:hAnsi="Times New Roman" w:cs="Times New Roman"/>
          <w:sz w:val="24"/>
          <w:szCs w:val="28"/>
        </w:rPr>
        <w:t>preferable</w:t>
      </w:r>
      <w:r w:rsidRPr="00120368">
        <w:rPr>
          <w:rFonts w:ascii="Times New Roman" w:hAnsi="Times New Roman" w:cs="Times New Roman"/>
          <w:sz w:val="24"/>
          <w:szCs w:val="28"/>
        </w:rPr>
        <w:t xml:space="preserve"> for more reliable determination of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200</m:t>
            </m:r>
          </m:sub>
        </m:sSub>
      </m:oMath>
      <w:r w:rsidRPr="00120368">
        <w:rPr>
          <w:rFonts w:ascii="Times New Roman" w:hAnsi="Times New Roman" w:cs="Times New Roman"/>
          <w:sz w:val="24"/>
          <w:szCs w:val="28"/>
        </w:rPr>
        <w:t xml:space="preserve">. The variation in the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volume fraction among the </w:t>
      </w:r>
      <w:r w:rsidRPr="00120368">
        <w:rPr>
          <w:rFonts w:ascii="Times New Roman" w:hAnsi="Times New Roman" w:cs="Times New Roman"/>
          <w:sz w:val="24"/>
          <w:szCs w:val="28"/>
        </w:rPr>
        <w:lastRenderedPageBreak/>
        <w:t xml:space="preserve">films is remarkable. Micromagnetic simulations </w:t>
      </w:r>
      <w:r w:rsidR="005853A9" w:rsidRPr="00120368">
        <w:rPr>
          <w:rFonts w:ascii="Times New Roman" w:hAnsi="Times New Roman" w:cs="Times New Roman"/>
          <w:sz w:val="24"/>
          <w:szCs w:val="28"/>
        </w:rPr>
        <w:t>show</w:t>
      </w:r>
      <w:r w:rsidRPr="00120368">
        <w:rPr>
          <w:rFonts w:ascii="Times New Roman" w:hAnsi="Times New Roman" w:cs="Times New Roman"/>
          <w:sz w:val="24"/>
          <w:szCs w:val="28"/>
        </w:rPr>
        <w:t xml:space="preserve"> that, with the addition of BN,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increases from 4 vol.% to 9 vol.% when BN reaches 33 vol.%. The histograms in Figure</w:t>
      </w:r>
      <w:r w:rsidR="00F07C0B" w:rsidRPr="00120368">
        <w:rPr>
          <w:rFonts w:ascii="Times New Roman" w:hAnsi="Times New Roman" w:cs="Times New Roman"/>
          <w:sz w:val="24"/>
          <w:szCs w:val="28"/>
        </w:rPr>
        <w:t> </w:t>
      </w:r>
      <w:r w:rsidRPr="00120368">
        <w:rPr>
          <w:rFonts w:ascii="Times New Roman" w:hAnsi="Times New Roman" w:cs="Times New Roman"/>
          <w:sz w:val="24"/>
          <w:szCs w:val="28"/>
        </w:rPr>
        <w:t xml:space="preserve">3 can provide </w:t>
      </w:r>
      <w:r w:rsidR="005853A9" w:rsidRPr="00120368">
        <w:rPr>
          <w:rFonts w:ascii="Times New Roman" w:hAnsi="Times New Roman" w:cs="Times New Roman"/>
          <w:sz w:val="24"/>
          <w:szCs w:val="28"/>
        </w:rPr>
        <w:t>the</w:t>
      </w:r>
      <w:r w:rsidRPr="00120368">
        <w:rPr>
          <w:rFonts w:ascii="Times New Roman" w:hAnsi="Times New Roman" w:cs="Times New Roman"/>
          <w:sz w:val="24"/>
          <w:szCs w:val="28"/>
        </w:rPr>
        <w:t xml:space="preserve"> estimation of the volume fraction of grains with small size </w:t>
      </w:r>
      <w:r w:rsidRPr="00120368">
        <w:rPr>
          <w:rFonts w:ascii="Times New Roman" w:hAnsi="Times New Roman" w:cs="Times New Roman"/>
          <w:i/>
          <w:iCs/>
          <w:sz w:val="24"/>
          <w:szCs w:val="28"/>
        </w:rPr>
        <w:t>D</w:t>
      </w:r>
      <w:r w:rsidR="00F07C0B" w:rsidRPr="00120368">
        <w:rPr>
          <w:rFonts w:ascii="Times New Roman" w:hAnsi="Times New Roman" w:cs="Times New Roman"/>
          <w:sz w:val="24"/>
          <w:szCs w:val="28"/>
        </w:rPr>
        <w:t> </w:t>
      </w:r>
      <w:r w:rsidRPr="00120368">
        <w:rPr>
          <w:rFonts w:ascii="Times New Roman" w:hAnsi="Times New Roman" w:cs="Times New Roman"/>
          <w:sz w:val="24"/>
          <w:szCs w:val="28"/>
        </w:rPr>
        <w:t>&lt;</w:t>
      </w:r>
      <w:r w:rsidR="00F07C0B" w:rsidRPr="00120368">
        <w:rPr>
          <w:rFonts w:ascii="Times New Roman" w:hAnsi="Times New Roman" w:cs="Times New Roman"/>
          <w:sz w:val="24"/>
          <w:szCs w:val="28"/>
        </w:rPr>
        <w:t> </w:t>
      </w:r>
      <w:r w:rsidRPr="00120368">
        <w:rPr>
          <w:rFonts w:ascii="Times New Roman" w:hAnsi="Times New Roman" w:cs="Times New Roman"/>
          <w:sz w:val="24"/>
          <w:szCs w:val="28"/>
        </w:rPr>
        <w:t xml:space="preserve">3 nm using </w:t>
      </w:r>
      <w:r w:rsidRPr="00120368">
        <w:rPr>
          <w:rFonts w:ascii="Times New Roman" w:hAnsi="Times New Roman" w:cs="Times New Roman"/>
          <w:i/>
          <w:iCs/>
          <w:sz w:val="24"/>
          <w:szCs w:val="28"/>
        </w:rPr>
        <w:t>D</w:t>
      </w:r>
      <w:r w:rsidRPr="00120368">
        <w:rPr>
          <w:rFonts w:ascii="Times New Roman" w:hAnsi="Times New Roman" w:cs="Times New Roman"/>
          <w:sz w:val="24"/>
          <w:szCs w:val="28"/>
          <w:vertAlign w:val="superscript"/>
        </w:rPr>
        <w:t>3</w:t>
      </w:r>
      <w:r w:rsidRPr="00120368">
        <w:rPr>
          <w:rFonts w:ascii="Times New Roman" w:hAnsi="Times New Roman" w:cs="Times New Roman"/>
          <w:sz w:val="24"/>
          <w:szCs w:val="28"/>
        </w:rPr>
        <w:t xml:space="preserve">-weighted </w:t>
      </w:r>
      <w:bookmarkStart w:id="4" w:name="_Hlk93566849"/>
      <w:r w:rsidR="00311C8B" w:rsidRPr="00120368">
        <w:rPr>
          <w:rFonts w:ascii="Times New Roman" w:hAnsi="Times New Roman" w:cs="Times New Roman"/>
          <w:sz w:val="24"/>
          <w:szCs w:val="28"/>
        </w:rPr>
        <w:t>summation</w:t>
      </w:r>
      <w:bookmarkEnd w:id="4"/>
      <w:r w:rsidRPr="00120368">
        <w:rPr>
          <w:rFonts w:ascii="Times New Roman" w:hAnsi="Times New Roman" w:cs="Times New Roman"/>
          <w:sz w:val="24"/>
          <w:szCs w:val="28"/>
        </w:rPr>
        <w:t>.</w:t>
      </w:r>
      <w:r w:rsidR="00F941B0" w:rsidRPr="00120368">
        <w:rPr>
          <w:rFonts w:ascii="Times New Roman" w:hAnsi="Times New Roman" w:cs="Times New Roman"/>
          <w:sz w:val="24"/>
          <w:szCs w:val="28"/>
        </w:rPr>
        <w:t xml:space="preserve"> </w:t>
      </w:r>
      <w:r w:rsidRPr="00120368">
        <w:rPr>
          <w:rFonts w:ascii="Times New Roman" w:hAnsi="Times New Roman" w:cs="Times New Roman"/>
          <w:sz w:val="24"/>
          <w:szCs w:val="28"/>
        </w:rPr>
        <w:t>They yield approximately 1 vol.% for all samples except the one with the FePt-33%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nucleation layer. Hence, the increase in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indicates that the grain size threshold when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 xml:space="preserve"> can be maintained was shifted toward larger values with the addition of BN and related dissolution of B into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The use of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substantially decreased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K=0</m:t>
            </m:r>
          </m:sub>
        </m:sSub>
      </m:oMath>
      <w:r w:rsidRPr="00120368">
        <w:rPr>
          <w:rFonts w:ascii="Times New Roman" w:hAnsi="Times New Roman" w:cs="Times New Roman"/>
          <w:sz w:val="24"/>
          <w:szCs w:val="28"/>
        </w:rPr>
        <w:t xml:space="preserve"> to 3 vol.%.</w:t>
      </w:r>
      <w:r w:rsidR="001C7293" w:rsidRPr="00120368">
        <w:rPr>
          <w:rFonts w:ascii="Times New Roman" w:hAnsi="Times New Roman" w:cs="Times New Roman"/>
          <w:sz w:val="24"/>
          <w:szCs w:val="28"/>
        </w:rPr>
        <w:t xml:space="preserve"> </w:t>
      </w:r>
      <w:bookmarkStart w:id="5" w:name="_Hlk93517428"/>
      <w:r w:rsidR="001C7293" w:rsidRPr="00120368">
        <w:rPr>
          <w:rFonts w:ascii="Times New Roman" w:hAnsi="Times New Roman" w:cs="Times New Roman"/>
          <w:sz w:val="24"/>
          <w:szCs w:val="28"/>
        </w:rPr>
        <w:t xml:space="preserve">Note that the volume fraction of </w:t>
      </w:r>
      <w:proofErr w:type="gramStart"/>
      <w:r w:rsidR="001C7293" w:rsidRPr="00120368">
        <w:rPr>
          <w:rFonts w:ascii="Times New Roman" w:hAnsi="Times New Roman" w:cs="Times New Roman"/>
          <w:sz w:val="24"/>
          <w:szCs w:val="28"/>
        </w:rPr>
        <w:t>grains  is</w:t>
      </w:r>
      <w:proofErr w:type="gramEnd"/>
      <w:r w:rsidR="001C7293" w:rsidRPr="00120368">
        <w:rPr>
          <w:rFonts w:ascii="Times New Roman" w:hAnsi="Times New Roman" w:cs="Times New Roman"/>
          <w:sz w:val="24"/>
          <w:szCs w:val="28"/>
        </w:rPr>
        <w:t xml:space="preserve"> more relevant quantity for the analysis of magnetic properties than the simple fraction of grain</w:t>
      </w:r>
      <w:r w:rsidR="00D45F84" w:rsidRPr="00120368">
        <w:rPr>
          <w:rFonts w:ascii="Times New Roman" w:hAnsi="Times New Roman" w:cs="Times New Roman"/>
          <w:sz w:val="24"/>
          <w:szCs w:val="28"/>
        </w:rPr>
        <w:t>s</w:t>
      </w:r>
      <w:r w:rsidR="00780B65" w:rsidRPr="00120368">
        <w:rPr>
          <w:rFonts w:ascii="Times New Roman" w:hAnsi="Times New Roman" w:cs="Times New Roman"/>
          <w:sz w:val="24"/>
          <w:szCs w:val="28"/>
        </w:rPr>
        <w:t xml:space="preserve"> based on</w:t>
      </w:r>
      <w:r w:rsidR="001C7293" w:rsidRPr="00120368">
        <w:rPr>
          <w:rFonts w:ascii="Times New Roman" w:hAnsi="Times New Roman" w:cs="Times New Roman"/>
          <w:sz w:val="24"/>
          <w:szCs w:val="28"/>
        </w:rPr>
        <w:t xml:space="preserve"> diameters.</w:t>
      </w:r>
      <w:bookmarkEnd w:id="5"/>
    </w:p>
    <w:p w14:paraId="55D7D249" w14:textId="3BF1D65F" w:rsidR="00F07C0B" w:rsidRPr="00120368" w:rsidRDefault="00F07C0B" w:rsidP="00D24B2F">
      <w:pPr>
        <w:pStyle w:val="Legend"/>
        <w:spacing w:before="180" w:after="90" w:line="360" w:lineRule="auto"/>
        <w:jc w:val="both"/>
      </w:pPr>
      <w:r w:rsidRPr="00120368">
        <w:rPr>
          <w:b/>
        </w:rPr>
        <w:t>Table 2.</w:t>
      </w:r>
      <w:r w:rsidRPr="00120368">
        <w:t xml:space="preserve"> Magnetic and microstructural parameters evaluated by micromagnetic approximation of hysteresis loops of </w:t>
      </w:r>
      <w:proofErr w:type="spellStart"/>
      <w:r w:rsidRPr="00120368">
        <w:rPr>
          <w:rFonts w:asciiTheme="majorBidi" w:hAnsiTheme="majorBidi" w:cstheme="majorBidi"/>
        </w:rPr>
        <w:t>FePt</w:t>
      </w:r>
      <w:proofErr w:type="spellEnd"/>
      <w:r w:rsidR="00A8137E" w:rsidRPr="00120368">
        <w:rPr>
          <w:rFonts w:asciiTheme="majorBidi" w:hAnsiTheme="majorBidi" w:cstheme="majorBidi"/>
        </w:rPr>
        <w:t>-</w:t>
      </w:r>
      <w:r w:rsidRPr="00120368">
        <w:rPr>
          <w:rFonts w:asciiTheme="majorBidi" w:hAnsiTheme="majorBidi" w:cstheme="majorBidi"/>
        </w:rPr>
        <w:t>(</w:t>
      </w:r>
      <w:proofErr w:type="gramStart"/>
      <w:r w:rsidR="00A8137E" w:rsidRPr="00120368">
        <w:rPr>
          <w:rFonts w:asciiTheme="majorBidi" w:hAnsiTheme="majorBidi" w:cstheme="majorBidi"/>
        </w:rPr>
        <w:t>BN,</w:t>
      </w:r>
      <w:r w:rsidRPr="00120368">
        <w:rPr>
          <w:rFonts w:asciiTheme="majorBidi" w:hAnsiTheme="majorBidi" w:cstheme="majorBidi"/>
        </w:rPr>
        <w:t>C</w:t>
      </w:r>
      <w:proofErr w:type="gramEnd"/>
      <w:r w:rsidRPr="00120368">
        <w:rPr>
          <w:rFonts w:asciiTheme="majorBidi" w:hAnsiTheme="majorBidi" w:cstheme="majorBidi"/>
        </w:rPr>
        <w:t>,SiO</w:t>
      </w:r>
      <w:r w:rsidRPr="00120368">
        <w:rPr>
          <w:rFonts w:asciiTheme="majorBidi" w:hAnsiTheme="majorBidi" w:cstheme="majorBidi"/>
          <w:vertAlign w:val="subscript"/>
        </w:rPr>
        <w:t>2</w:t>
      </w:r>
      <w:r w:rsidRPr="00120368">
        <w:rPr>
          <w:rFonts w:asciiTheme="majorBidi" w:hAnsiTheme="majorBidi" w:cstheme="majorBidi"/>
        </w:rPr>
        <w:t>)</w:t>
      </w:r>
      <w:r w:rsidRPr="00120368">
        <w:t xml:space="preserve"> films deposited on different nucleation layers. The parameters are mean magnetic anisotropy constant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Pr="00120368">
        <w:t xml:space="preserve">, its reduced standard deviation </w:t>
      </w:r>
      <m:oMath>
        <m:sSub>
          <m:sSubPr>
            <m:ctrlPr>
              <w:rPr>
                <w:rFonts w:ascii="Cambria Math" w:hAnsi="Cambria Math"/>
                <w:i/>
              </w:rPr>
            </m:ctrlPr>
          </m:sSubPr>
          <m:e>
            <m:r>
              <w:rPr>
                <w:rFonts w:ascii="Cambria Math" w:hAnsi="Cambria Math"/>
              </w:rPr>
              <m:t>K</m:t>
            </m:r>
          </m:e>
          <m:sub>
            <m:r>
              <w:rPr>
                <w:rFonts w:ascii="Cambria Math" w:hAnsi="Cambria Math"/>
              </w:rPr>
              <m:t>sd</m:t>
            </m:r>
          </m:sub>
        </m:sSub>
        <m:r>
          <w:rPr>
            <w:rFonts w:ascii="Cambria Math" w:hAnsi="Cambria Math"/>
          </w:rPr>
          <m:t>,</m:t>
        </m:r>
      </m:oMath>
      <w:r w:rsidRPr="00120368">
        <w:t xml:space="preserve"> standard deviation </w:t>
      </w:r>
      <m:oMath>
        <m:sSub>
          <m:sSubPr>
            <m:ctrlPr>
              <w:rPr>
                <w:rFonts w:ascii="Cambria Math" w:hAnsi="Cambria Math"/>
                <w:i/>
              </w:rPr>
            </m:ctrlPr>
          </m:sSubPr>
          <m:e>
            <m:r>
              <w:rPr>
                <w:rFonts w:ascii="Cambria Math" w:hAnsi="Cambria Math"/>
              </w:rPr>
              <m:t>θ</m:t>
            </m:r>
          </m:e>
          <m:sub>
            <m:r>
              <w:rPr>
                <w:rFonts w:ascii="Cambria Math" w:hAnsi="Cambria Math"/>
              </w:rPr>
              <m:t>sd</m:t>
            </m:r>
          </m:sub>
        </m:sSub>
      </m:oMath>
      <w:r w:rsidRPr="00120368">
        <w:t xml:space="preserve"> of the easy magnetization axis inclination angle from the out-of-plane orientation, volume fractions of {111} and [200] misaligned grains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111</m:t>
            </m:r>
          </m:sub>
        </m:sSub>
      </m:oMath>
      <w:r w:rsidRPr="00120368">
        <w:t xml:space="preserve"> and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200</m:t>
            </m:r>
          </m:sub>
        </m:sSub>
      </m:oMath>
      <w:r w:rsidRPr="00120368">
        <w:t xml:space="preserve"> respectively, and volume fraction of small grain</w:t>
      </w:r>
      <w:r w:rsidR="00D03CB7" w:rsidRPr="00120368">
        <w:t xml:space="preserve">s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K=0</m:t>
            </m:r>
          </m:sub>
        </m:sSub>
      </m:oMath>
      <w:r w:rsidRPr="00120368">
        <w:t xml:space="preserve"> that have a zero magnetic anisotropy constant (</w:t>
      </w:r>
      <m:oMath>
        <m:sSub>
          <m:sSubPr>
            <m:ctrlPr>
              <w:rPr>
                <w:rFonts w:ascii="Cambria Math" w:hAnsi="Cambria Math"/>
                <w:i/>
              </w:rPr>
            </m:ctrlPr>
          </m:sSubPr>
          <m:e>
            <m:r>
              <w:rPr>
                <w:rFonts w:ascii="Cambria Math" w:hAnsi="Cambria Math"/>
              </w:rPr>
              <m:t>K</m:t>
            </m:r>
          </m:e>
          <m:sub>
            <m:r>
              <w:rPr>
                <w:rFonts w:ascii="Cambria Math" w:hAnsi="Cambria Math"/>
              </w:rPr>
              <m:t>m</m:t>
            </m:r>
          </m:sub>
        </m:sSub>
        <m:r>
          <w:rPr>
            <w:rFonts w:ascii="Cambria Math" w:hAnsi="Cambria Math"/>
          </w:rPr>
          <m:t>=0</m:t>
        </m:r>
      </m:oMath>
      <w:r w:rsidRPr="00120368">
        <w:t>).</w:t>
      </w:r>
    </w:p>
    <w:tbl>
      <w:tblPr>
        <w:tblW w:w="0" w:type="auto"/>
        <w:tblLook w:val="01E0" w:firstRow="1" w:lastRow="1" w:firstColumn="1" w:lastColumn="1" w:noHBand="0" w:noVBand="0"/>
      </w:tblPr>
      <w:tblGrid>
        <w:gridCol w:w="2145"/>
        <w:gridCol w:w="1085"/>
        <w:gridCol w:w="1010"/>
        <w:gridCol w:w="1051"/>
        <w:gridCol w:w="1071"/>
        <w:gridCol w:w="1071"/>
        <w:gridCol w:w="1071"/>
      </w:tblGrid>
      <w:tr w:rsidR="00F07C0B" w:rsidRPr="00120368" w14:paraId="76683ABE" w14:textId="77777777" w:rsidTr="00D925D5">
        <w:tc>
          <w:tcPr>
            <w:tcW w:w="2268" w:type="dxa"/>
            <w:tcBorders>
              <w:top w:val="single" w:sz="4" w:space="0" w:color="000000"/>
              <w:bottom w:val="single" w:sz="4" w:space="0" w:color="000000"/>
            </w:tcBorders>
            <w:shd w:val="clear" w:color="auto" w:fill="auto"/>
            <w:vAlign w:val="center"/>
          </w:tcPr>
          <w:p w14:paraId="53AB200C" w14:textId="77777777" w:rsidR="00F07C0B" w:rsidRPr="00120368" w:rsidRDefault="00F07C0B" w:rsidP="00D925D5">
            <w:pPr>
              <w:pStyle w:val="TableHead"/>
              <w:spacing w:line="360" w:lineRule="auto"/>
              <w:jc w:val="center"/>
              <w:rPr>
                <w:sz w:val="20"/>
                <w:szCs w:val="18"/>
                <w:lang w:val="en-US"/>
              </w:rPr>
            </w:pPr>
            <w:r w:rsidRPr="00120368">
              <w:rPr>
                <w:sz w:val="20"/>
                <w:szCs w:val="18"/>
              </w:rPr>
              <w:t>Nucleation layer</w:t>
            </w:r>
          </w:p>
        </w:tc>
        <w:tc>
          <w:tcPr>
            <w:tcW w:w="1134" w:type="dxa"/>
            <w:tcBorders>
              <w:top w:val="single" w:sz="4" w:space="0" w:color="000000"/>
              <w:bottom w:val="single" w:sz="4" w:space="0" w:color="000000"/>
            </w:tcBorders>
            <w:shd w:val="clear" w:color="auto" w:fill="auto"/>
            <w:vAlign w:val="center"/>
          </w:tcPr>
          <w:p w14:paraId="66F94AEB" w14:textId="77777777" w:rsidR="00F07C0B" w:rsidRPr="00120368" w:rsidRDefault="00000000" w:rsidP="00F07C0B">
            <w:pPr>
              <w:pStyle w:val="TableHead"/>
              <w:spacing w:line="240" w:lineRule="auto"/>
              <w:jc w:val="center"/>
              <w:rPr>
                <w:sz w:val="20"/>
                <w:szCs w:val="24"/>
              </w:rPr>
            </w:pPr>
            <m:oMathPara>
              <m:oMath>
                <m:sSub>
                  <m:sSubPr>
                    <m:ctrlPr>
                      <w:rPr>
                        <w:rFonts w:ascii="Cambria Math" w:hAnsi="Cambria Math"/>
                        <w:i/>
                        <w:sz w:val="20"/>
                        <w:szCs w:val="24"/>
                      </w:rPr>
                    </m:ctrlPr>
                  </m:sSubPr>
                  <m:e>
                    <m:r>
                      <w:rPr>
                        <w:rFonts w:ascii="Cambria Math" w:hAnsi="Cambria Math"/>
                        <w:sz w:val="20"/>
                        <w:szCs w:val="24"/>
                      </w:rPr>
                      <m:t>K</m:t>
                    </m:r>
                  </m:e>
                  <m:sub>
                    <m:r>
                      <w:rPr>
                        <w:rFonts w:ascii="Cambria Math" w:hAnsi="Cambria Math"/>
                        <w:sz w:val="20"/>
                        <w:szCs w:val="24"/>
                      </w:rPr>
                      <m:t>m</m:t>
                    </m:r>
                  </m:sub>
                </m:sSub>
              </m:oMath>
            </m:oMathPara>
          </w:p>
          <w:p w14:paraId="04BBFC0E" w14:textId="77777777" w:rsidR="00F07C0B" w:rsidRPr="00120368" w:rsidRDefault="00F07C0B" w:rsidP="00F07C0B">
            <w:pPr>
              <w:pStyle w:val="TableHead"/>
              <w:spacing w:line="240" w:lineRule="auto"/>
              <w:jc w:val="center"/>
              <w:rPr>
                <w:sz w:val="20"/>
                <w:szCs w:val="24"/>
                <w:lang w:val="en-US"/>
              </w:rPr>
            </w:pPr>
            <w:r w:rsidRPr="00120368">
              <w:rPr>
                <w:sz w:val="20"/>
                <w:szCs w:val="24"/>
              </w:rPr>
              <w:t>[MJ/m</w:t>
            </w:r>
            <w:r w:rsidRPr="00120368">
              <w:rPr>
                <w:sz w:val="20"/>
                <w:szCs w:val="24"/>
                <w:vertAlign w:val="superscript"/>
              </w:rPr>
              <w:t>3</w:t>
            </w:r>
            <w:r w:rsidRPr="00120368">
              <w:rPr>
                <w:sz w:val="20"/>
                <w:szCs w:val="24"/>
              </w:rPr>
              <w:t>]</w:t>
            </w:r>
          </w:p>
        </w:tc>
        <w:tc>
          <w:tcPr>
            <w:tcW w:w="1134" w:type="dxa"/>
            <w:tcBorders>
              <w:top w:val="single" w:sz="4" w:space="0" w:color="000000"/>
              <w:bottom w:val="single" w:sz="4" w:space="0" w:color="000000"/>
            </w:tcBorders>
            <w:shd w:val="clear" w:color="auto" w:fill="auto"/>
            <w:vAlign w:val="center"/>
          </w:tcPr>
          <w:p w14:paraId="3AC16107" w14:textId="77777777" w:rsidR="00F07C0B" w:rsidRPr="00120368" w:rsidRDefault="00000000" w:rsidP="00F07C0B">
            <w:pPr>
              <w:pStyle w:val="TableHead"/>
              <w:spacing w:line="240" w:lineRule="auto"/>
              <w:jc w:val="center"/>
              <w:rPr>
                <w:sz w:val="20"/>
                <w:szCs w:val="24"/>
                <w:lang w:val="en-US"/>
              </w:rPr>
            </w:pPr>
            <m:oMathPara>
              <m:oMath>
                <m:sSub>
                  <m:sSubPr>
                    <m:ctrlPr>
                      <w:rPr>
                        <w:rFonts w:ascii="Cambria Math" w:hAnsi="Cambria Math"/>
                        <w:i/>
                        <w:sz w:val="20"/>
                        <w:szCs w:val="24"/>
                      </w:rPr>
                    </m:ctrlPr>
                  </m:sSubPr>
                  <m:e>
                    <m:r>
                      <w:rPr>
                        <w:rFonts w:ascii="Cambria Math" w:hAnsi="Cambria Math"/>
                        <w:sz w:val="20"/>
                        <w:szCs w:val="24"/>
                      </w:rPr>
                      <m:t>K</m:t>
                    </m:r>
                  </m:e>
                  <m:sub>
                    <m:r>
                      <w:rPr>
                        <w:rFonts w:ascii="Cambria Math" w:hAnsi="Cambria Math"/>
                        <w:sz w:val="20"/>
                        <w:szCs w:val="24"/>
                      </w:rPr>
                      <m:t>sd</m:t>
                    </m:r>
                  </m:sub>
                </m:sSub>
                <m:r>
                  <m:rPr>
                    <m:sty m:val="p"/>
                  </m:rPr>
                  <w:rPr>
                    <w:rFonts w:ascii="Cambria Math" w:hAnsi="Cambria Math"/>
                    <w:sz w:val="20"/>
                    <w:szCs w:val="24"/>
                  </w:rPr>
                  <w:br/>
                </m:r>
              </m:oMath>
            </m:oMathPara>
            <w:r w:rsidR="00F07C0B" w:rsidRPr="00120368">
              <w:rPr>
                <w:sz w:val="20"/>
                <w:szCs w:val="24"/>
              </w:rPr>
              <w:t>[%]</w:t>
            </w:r>
          </w:p>
        </w:tc>
        <w:tc>
          <w:tcPr>
            <w:tcW w:w="1134" w:type="dxa"/>
            <w:tcBorders>
              <w:top w:val="single" w:sz="4" w:space="0" w:color="000000"/>
              <w:bottom w:val="single" w:sz="4" w:space="0" w:color="000000"/>
            </w:tcBorders>
            <w:shd w:val="clear" w:color="auto" w:fill="auto"/>
            <w:vAlign w:val="center"/>
          </w:tcPr>
          <w:p w14:paraId="27B42F5F" w14:textId="77777777" w:rsidR="00F07C0B" w:rsidRPr="00120368" w:rsidRDefault="00000000" w:rsidP="00F07C0B">
            <w:pPr>
              <w:pStyle w:val="TableHead"/>
              <w:spacing w:line="240" w:lineRule="auto"/>
              <w:jc w:val="center"/>
              <w:rPr>
                <w:sz w:val="20"/>
                <w:szCs w:val="24"/>
                <w:lang w:val="en-US"/>
              </w:rPr>
            </w:pPr>
            <m:oMathPara>
              <m:oMath>
                <m:sSub>
                  <m:sSubPr>
                    <m:ctrlPr>
                      <w:rPr>
                        <w:rFonts w:ascii="Cambria Math" w:hAnsi="Cambria Math"/>
                        <w:i/>
                        <w:sz w:val="20"/>
                        <w:szCs w:val="24"/>
                      </w:rPr>
                    </m:ctrlPr>
                  </m:sSubPr>
                  <m:e>
                    <m:r>
                      <w:rPr>
                        <w:rFonts w:ascii="Cambria Math" w:hAnsi="Cambria Math"/>
                        <w:sz w:val="20"/>
                        <w:szCs w:val="24"/>
                      </w:rPr>
                      <m:t>θ</m:t>
                    </m:r>
                  </m:e>
                  <m:sub>
                    <m:r>
                      <w:rPr>
                        <w:rFonts w:ascii="Cambria Math" w:hAnsi="Cambria Math"/>
                        <w:sz w:val="20"/>
                        <w:szCs w:val="24"/>
                      </w:rPr>
                      <m:t>sd</m:t>
                    </m:r>
                  </m:sub>
                </m:sSub>
                <m:r>
                  <m:rPr>
                    <m:sty m:val="p"/>
                  </m:rPr>
                  <w:rPr>
                    <w:rFonts w:ascii="Cambria Math" w:hAnsi="Cambria Math"/>
                    <w:sz w:val="20"/>
                    <w:szCs w:val="24"/>
                  </w:rPr>
                  <w:br/>
                </m:r>
              </m:oMath>
            </m:oMathPara>
            <w:r w:rsidR="00F07C0B" w:rsidRPr="00120368">
              <w:rPr>
                <w:sz w:val="20"/>
                <w:szCs w:val="24"/>
              </w:rPr>
              <w:t>[deg.]</w:t>
            </w:r>
          </w:p>
        </w:tc>
        <w:tc>
          <w:tcPr>
            <w:tcW w:w="1134" w:type="dxa"/>
            <w:tcBorders>
              <w:top w:val="single" w:sz="4" w:space="0" w:color="000000"/>
              <w:bottom w:val="single" w:sz="4" w:space="0" w:color="000000"/>
            </w:tcBorders>
            <w:shd w:val="clear" w:color="auto" w:fill="auto"/>
            <w:vAlign w:val="center"/>
          </w:tcPr>
          <w:p w14:paraId="468A2395" w14:textId="77777777" w:rsidR="00F07C0B" w:rsidRPr="00120368" w:rsidRDefault="00000000" w:rsidP="00F07C0B">
            <w:pPr>
              <w:pStyle w:val="TableHead"/>
              <w:spacing w:line="240" w:lineRule="auto"/>
              <w:jc w:val="center"/>
              <w:rPr>
                <w:sz w:val="20"/>
                <w:szCs w:val="24"/>
                <w:lang w:val="en-US"/>
              </w:rPr>
            </w:pPr>
            <m:oMathPara>
              <m:oMath>
                <m:sSub>
                  <m:sSubPr>
                    <m:ctrlPr>
                      <w:rPr>
                        <w:rFonts w:ascii="Cambria Math" w:hAnsi="Cambria Math"/>
                        <w:i/>
                        <w:sz w:val="20"/>
                        <w:szCs w:val="24"/>
                      </w:rPr>
                    </m:ctrlPr>
                  </m:sSubPr>
                  <m:e>
                    <m:r>
                      <w:rPr>
                        <w:rFonts w:ascii="Cambria Math" w:hAnsi="Cambria Math"/>
                        <w:sz w:val="20"/>
                        <w:szCs w:val="24"/>
                      </w:rPr>
                      <m:t>V</m:t>
                    </m:r>
                  </m:e>
                  <m:sub>
                    <m:r>
                      <w:rPr>
                        <w:rFonts w:ascii="Cambria Math" w:hAnsi="Cambria Math"/>
                        <w:sz w:val="20"/>
                        <w:szCs w:val="24"/>
                      </w:rPr>
                      <m:t>111</m:t>
                    </m:r>
                  </m:sub>
                </m:sSub>
                <m:r>
                  <m:rPr>
                    <m:sty m:val="p"/>
                  </m:rPr>
                  <w:rPr>
                    <w:rFonts w:ascii="Cambria Math" w:hAnsi="Cambria Math"/>
                    <w:sz w:val="20"/>
                    <w:szCs w:val="24"/>
                  </w:rPr>
                  <w:br/>
                </m:r>
              </m:oMath>
            </m:oMathPara>
            <w:r w:rsidR="00F07C0B" w:rsidRPr="00120368">
              <w:rPr>
                <w:sz w:val="20"/>
                <w:szCs w:val="24"/>
              </w:rPr>
              <w:t>[vol.%]</w:t>
            </w:r>
          </w:p>
        </w:tc>
        <w:tc>
          <w:tcPr>
            <w:tcW w:w="1134" w:type="dxa"/>
            <w:tcBorders>
              <w:top w:val="single" w:sz="4" w:space="0" w:color="000000"/>
              <w:bottom w:val="single" w:sz="4" w:space="0" w:color="000000"/>
            </w:tcBorders>
            <w:vAlign w:val="center"/>
          </w:tcPr>
          <w:p w14:paraId="3C83DD53" w14:textId="77777777" w:rsidR="00F07C0B" w:rsidRPr="00120368" w:rsidRDefault="00000000" w:rsidP="00F07C0B">
            <w:pPr>
              <w:pStyle w:val="TableHead"/>
              <w:spacing w:line="240" w:lineRule="auto"/>
              <w:jc w:val="center"/>
              <w:rPr>
                <w:sz w:val="20"/>
                <w:szCs w:val="24"/>
                <w:lang w:val="en-US"/>
              </w:rPr>
            </w:pPr>
            <m:oMathPara>
              <m:oMath>
                <m:sSub>
                  <m:sSubPr>
                    <m:ctrlPr>
                      <w:rPr>
                        <w:rFonts w:ascii="Cambria Math" w:hAnsi="Cambria Math"/>
                        <w:i/>
                        <w:sz w:val="20"/>
                        <w:szCs w:val="24"/>
                      </w:rPr>
                    </m:ctrlPr>
                  </m:sSubPr>
                  <m:e>
                    <m:r>
                      <w:rPr>
                        <w:rFonts w:ascii="Cambria Math" w:hAnsi="Cambria Math"/>
                        <w:sz w:val="20"/>
                        <w:szCs w:val="24"/>
                      </w:rPr>
                      <m:t>V</m:t>
                    </m:r>
                  </m:e>
                  <m:sub>
                    <m:r>
                      <w:rPr>
                        <w:rFonts w:ascii="Cambria Math" w:hAnsi="Cambria Math"/>
                        <w:sz w:val="20"/>
                        <w:szCs w:val="24"/>
                      </w:rPr>
                      <m:t>200</m:t>
                    </m:r>
                  </m:sub>
                </m:sSub>
                <m:r>
                  <m:rPr>
                    <m:sty m:val="p"/>
                  </m:rPr>
                  <w:rPr>
                    <w:rFonts w:ascii="Cambria Math" w:hAnsi="Cambria Math"/>
                    <w:sz w:val="20"/>
                    <w:szCs w:val="24"/>
                  </w:rPr>
                  <w:br/>
                </m:r>
              </m:oMath>
            </m:oMathPara>
            <w:r w:rsidR="00F07C0B" w:rsidRPr="00120368">
              <w:rPr>
                <w:sz w:val="20"/>
                <w:szCs w:val="24"/>
              </w:rPr>
              <w:t>[vol.%]</w:t>
            </w:r>
          </w:p>
        </w:tc>
        <w:tc>
          <w:tcPr>
            <w:tcW w:w="1134" w:type="dxa"/>
            <w:tcBorders>
              <w:top w:val="single" w:sz="4" w:space="0" w:color="000000"/>
              <w:bottom w:val="single" w:sz="4" w:space="0" w:color="000000"/>
            </w:tcBorders>
            <w:vAlign w:val="center"/>
          </w:tcPr>
          <w:p w14:paraId="29CE9CF5" w14:textId="5EE6FF67" w:rsidR="00F07C0B" w:rsidRPr="00120368" w:rsidRDefault="00000000" w:rsidP="00F07C0B">
            <w:pPr>
              <w:pStyle w:val="TableHead"/>
              <w:spacing w:line="240" w:lineRule="auto"/>
              <w:jc w:val="center"/>
              <w:rPr>
                <w:sz w:val="20"/>
                <w:szCs w:val="24"/>
                <w:lang w:val="en-US"/>
              </w:rPr>
            </w:pPr>
            <m:oMathPara>
              <m:oMath>
                <m:sSub>
                  <m:sSubPr>
                    <m:ctrlPr>
                      <w:rPr>
                        <w:rFonts w:ascii="Cambria Math" w:hAnsi="Cambria Math"/>
                        <w:i/>
                        <w:sz w:val="20"/>
                        <w:szCs w:val="24"/>
                      </w:rPr>
                    </m:ctrlPr>
                  </m:sSubPr>
                  <m:e>
                    <m:r>
                      <w:rPr>
                        <w:rFonts w:ascii="Cambria Math" w:hAnsi="Cambria Math"/>
                        <w:sz w:val="20"/>
                        <w:szCs w:val="24"/>
                      </w:rPr>
                      <m:t>V</m:t>
                    </m:r>
                  </m:e>
                  <m:sub>
                    <m:r>
                      <w:rPr>
                        <w:rFonts w:ascii="Cambria Math" w:hAnsi="Cambria Math"/>
                        <w:sz w:val="20"/>
                        <w:szCs w:val="24"/>
                      </w:rPr>
                      <m:t>K=0</m:t>
                    </m:r>
                  </m:sub>
                </m:sSub>
                <m:r>
                  <m:rPr>
                    <m:sty m:val="p"/>
                  </m:rPr>
                  <w:rPr>
                    <w:rFonts w:ascii="Cambria Math" w:hAnsi="Cambria Math"/>
                    <w:sz w:val="20"/>
                    <w:szCs w:val="24"/>
                  </w:rPr>
                  <w:br/>
                </m:r>
              </m:oMath>
            </m:oMathPara>
            <w:r w:rsidR="00F07C0B" w:rsidRPr="00120368">
              <w:rPr>
                <w:sz w:val="20"/>
                <w:szCs w:val="24"/>
              </w:rPr>
              <w:t>[vol.%]</w:t>
            </w:r>
          </w:p>
        </w:tc>
      </w:tr>
      <w:tr w:rsidR="00F07C0B" w:rsidRPr="00120368" w14:paraId="7753F670" w14:textId="77777777" w:rsidTr="00D925D5">
        <w:tc>
          <w:tcPr>
            <w:tcW w:w="2268" w:type="dxa"/>
            <w:tcBorders>
              <w:top w:val="single" w:sz="4" w:space="0" w:color="000000"/>
            </w:tcBorders>
            <w:shd w:val="clear" w:color="auto" w:fill="auto"/>
            <w:vAlign w:val="center"/>
          </w:tcPr>
          <w:p w14:paraId="17A27FC4" w14:textId="77777777" w:rsidR="00F07C0B" w:rsidRPr="00120368" w:rsidRDefault="00F07C0B" w:rsidP="00D925D5">
            <w:pPr>
              <w:pStyle w:val="TableBody"/>
              <w:spacing w:line="360" w:lineRule="auto"/>
              <w:rPr>
                <w:sz w:val="20"/>
                <w:szCs w:val="18"/>
                <w:lang w:val="en-US"/>
              </w:rPr>
            </w:pPr>
            <w:proofErr w:type="spellStart"/>
            <w:r w:rsidRPr="00120368">
              <w:rPr>
                <w:sz w:val="20"/>
                <w:szCs w:val="18"/>
              </w:rPr>
              <w:t>FePt</w:t>
            </w:r>
            <w:proofErr w:type="spellEnd"/>
          </w:p>
        </w:tc>
        <w:tc>
          <w:tcPr>
            <w:tcW w:w="1134" w:type="dxa"/>
            <w:tcBorders>
              <w:top w:val="single" w:sz="4" w:space="0" w:color="000000"/>
            </w:tcBorders>
            <w:shd w:val="clear" w:color="auto" w:fill="auto"/>
            <w:vAlign w:val="center"/>
          </w:tcPr>
          <w:p w14:paraId="500C35AE" w14:textId="77777777" w:rsidR="00F07C0B" w:rsidRPr="00120368" w:rsidRDefault="00F07C0B" w:rsidP="00D925D5">
            <w:pPr>
              <w:pStyle w:val="TableBody"/>
              <w:spacing w:line="360" w:lineRule="auto"/>
              <w:jc w:val="center"/>
              <w:rPr>
                <w:sz w:val="20"/>
                <w:szCs w:val="18"/>
                <w:lang w:val="en-US"/>
              </w:rPr>
            </w:pPr>
            <w:r w:rsidRPr="00120368">
              <w:rPr>
                <w:sz w:val="20"/>
                <w:szCs w:val="18"/>
              </w:rPr>
              <w:t>2.49</w:t>
            </w:r>
          </w:p>
        </w:tc>
        <w:tc>
          <w:tcPr>
            <w:tcW w:w="1134" w:type="dxa"/>
            <w:tcBorders>
              <w:top w:val="single" w:sz="4" w:space="0" w:color="000000"/>
            </w:tcBorders>
            <w:shd w:val="clear" w:color="auto" w:fill="auto"/>
            <w:vAlign w:val="center"/>
          </w:tcPr>
          <w:p w14:paraId="7F7425E1" w14:textId="77777777" w:rsidR="00F07C0B" w:rsidRPr="00120368" w:rsidRDefault="00F07C0B" w:rsidP="00D925D5">
            <w:pPr>
              <w:pStyle w:val="TableBody"/>
              <w:spacing w:line="360" w:lineRule="auto"/>
              <w:jc w:val="center"/>
              <w:rPr>
                <w:sz w:val="20"/>
                <w:szCs w:val="18"/>
                <w:lang w:val="en-US"/>
              </w:rPr>
            </w:pPr>
            <w:r w:rsidRPr="00120368">
              <w:rPr>
                <w:sz w:val="20"/>
                <w:szCs w:val="18"/>
              </w:rPr>
              <w:t>15</w:t>
            </w:r>
          </w:p>
        </w:tc>
        <w:tc>
          <w:tcPr>
            <w:tcW w:w="1134" w:type="dxa"/>
            <w:tcBorders>
              <w:top w:val="single" w:sz="4" w:space="0" w:color="000000"/>
            </w:tcBorders>
            <w:shd w:val="clear" w:color="auto" w:fill="auto"/>
            <w:vAlign w:val="center"/>
          </w:tcPr>
          <w:p w14:paraId="25DE287E" w14:textId="77777777" w:rsidR="00F07C0B" w:rsidRPr="00120368" w:rsidRDefault="00F07C0B" w:rsidP="00D925D5">
            <w:pPr>
              <w:pStyle w:val="TableBody"/>
              <w:spacing w:line="360" w:lineRule="auto"/>
              <w:jc w:val="center"/>
              <w:rPr>
                <w:sz w:val="20"/>
                <w:szCs w:val="18"/>
                <w:lang w:val="en-US"/>
              </w:rPr>
            </w:pPr>
            <w:r w:rsidRPr="00120368">
              <w:rPr>
                <w:sz w:val="20"/>
                <w:szCs w:val="18"/>
              </w:rPr>
              <w:t>5</w:t>
            </w:r>
          </w:p>
        </w:tc>
        <w:tc>
          <w:tcPr>
            <w:tcW w:w="1134" w:type="dxa"/>
            <w:tcBorders>
              <w:top w:val="single" w:sz="4" w:space="0" w:color="000000"/>
            </w:tcBorders>
            <w:shd w:val="clear" w:color="auto" w:fill="auto"/>
            <w:vAlign w:val="center"/>
          </w:tcPr>
          <w:p w14:paraId="56C43813" w14:textId="77777777" w:rsidR="00F07C0B" w:rsidRPr="00120368" w:rsidRDefault="00F07C0B" w:rsidP="00D925D5">
            <w:pPr>
              <w:pStyle w:val="TableBody"/>
              <w:spacing w:line="360" w:lineRule="auto"/>
              <w:jc w:val="center"/>
              <w:rPr>
                <w:sz w:val="20"/>
                <w:szCs w:val="18"/>
                <w:lang w:val="en-US"/>
              </w:rPr>
            </w:pPr>
            <w:r w:rsidRPr="00120368">
              <w:rPr>
                <w:sz w:val="20"/>
                <w:szCs w:val="18"/>
              </w:rPr>
              <w:t>8</w:t>
            </w:r>
          </w:p>
        </w:tc>
        <w:tc>
          <w:tcPr>
            <w:tcW w:w="1134" w:type="dxa"/>
            <w:tcBorders>
              <w:top w:val="single" w:sz="4" w:space="0" w:color="000000"/>
            </w:tcBorders>
            <w:vAlign w:val="center"/>
          </w:tcPr>
          <w:p w14:paraId="40A803A0" w14:textId="77777777" w:rsidR="00F07C0B" w:rsidRPr="00120368" w:rsidRDefault="00F07C0B" w:rsidP="00D925D5">
            <w:pPr>
              <w:pStyle w:val="TableBody"/>
              <w:spacing w:line="360" w:lineRule="auto"/>
              <w:jc w:val="center"/>
              <w:rPr>
                <w:sz w:val="20"/>
                <w:szCs w:val="18"/>
                <w:lang w:val="en-US"/>
              </w:rPr>
            </w:pPr>
            <w:r w:rsidRPr="00120368">
              <w:rPr>
                <w:sz w:val="20"/>
                <w:szCs w:val="18"/>
              </w:rPr>
              <w:t>0</w:t>
            </w:r>
          </w:p>
        </w:tc>
        <w:tc>
          <w:tcPr>
            <w:tcW w:w="1134" w:type="dxa"/>
            <w:tcBorders>
              <w:top w:val="single" w:sz="4" w:space="0" w:color="000000"/>
            </w:tcBorders>
            <w:vAlign w:val="center"/>
          </w:tcPr>
          <w:p w14:paraId="089FD8FC" w14:textId="77777777" w:rsidR="00F07C0B" w:rsidRPr="00120368" w:rsidRDefault="00F07C0B" w:rsidP="00D925D5">
            <w:pPr>
              <w:pStyle w:val="TableBody"/>
              <w:spacing w:line="360" w:lineRule="auto"/>
              <w:jc w:val="center"/>
              <w:rPr>
                <w:sz w:val="20"/>
                <w:szCs w:val="18"/>
                <w:lang w:val="en-US"/>
              </w:rPr>
            </w:pPr>
            <w:r w:rsidRPr="00120368">
              <w:rPr>
                <w:sz w:val="20"/>
                <w:szCs w:val="18"/>
              </w:rPr>
              <w:t>4</w:t>
            </w:r>
          </w:p>
        </w:tc>
      </w:tr>
      <w:tr w:rsidR="00F07C0B" w:rsidRPr="00120368" w14:paraId="4DFF083E" w14:textId="77777777" w:rsidTr="00D925D5">
        <w:tc>
          <w:tcPr>
            <w:tcW w:w="2268" w:type="dxa"/>
            <w:shd w:val="clear" w:color="auto" w:fill="auto"/>
            <w:vAlign w:val="center"/>
          </w:tcPr>
          <w:p w14:paraId="6B221E0C" w14:textId="77777777" w:rsidR="00F07C0B" w:rsidRPr="00120368" w:rsidRDefault="00F07C0B" w:rsidP="00D925D5">
            <w:pPr>
              <w:pStyle w:val="TableBody"/>
              <w:spacing w:line="360" w:lineRule="auto"/>
              <w:rPr>
                <w:sz w:val="20"/>
                <w:szCs w:val="18"/>
                <w:lang w:val="en-US"/>
              </w:rPr>
            </w:pPr>
            <w:r w:rsidRPr="00120368">
              <w:rPr>
                <w:sz w:val="20"/>
                <w:szCs w:val="18"/>
              </w:rPr>
              <w:t>FePt-16 vol.% BN</w:t>
            </w:r>
          </w:p>
        </w:tc>
        <w:tc>
          <w:tcPr>
            <w:tcW w:w="1134" w:type="dxa"/>
            <w:shd w:val="clear" w:color="auto" w:fill="auto"/>
            <w:vAlign w:val="center"/>
          </w:tcPr>
          <w:p w14:paraId="16E799D7" w14:textId="77777777" w:rsidR="00F07C0B" w:rsidRPr="00120368" w:rsidRDefault="00F07C0B" w:rsidP="00D925D5">
            <w:pPr>
              <w:pStyle w:val="TableBody"/>
              <w:spacing w:line="360" w:lineRule="auto"/>
              <w:jc w:val="center"/>
              <w:rPr>
                <w:sz w:val="20"/>
                <w:szCs w:val="18"/>
                <w:lang w:val="en-US"/>
              </w:rPr>
            </w:pPr>
            <w:r w:rsidRPr="00120368">
              <w:rPr>
                <w:sz w:val="20"/>
                <w:szCs w:val="18"/>
              </w:rPr>
              <w:t>2.33</w:t>
            </w:r>
          </w:p>
        </w:tc>
        <w:tc>
          <w:tcPr>
            <w:tcW w:w="1134" w:type="dxa"/>
            <w:shd w:val="clear" w:color="auto" w:fill="auto"/>
            <w:vAlign w:val="center"/>
          </w:tcPr>
          <w:p w14:paraId="4E057ABC" w14:textId="77777777" w:rsidR="00F07C0B" w:rsidRPr="00120368" w:rsidRDefault="00F07C0B" w:rsidP="00D925D5">
            <w:pPr>
              <w:pStyle w:val="TableBody"/>
              <w:spacing w:line="360" w:lineRule="auto"/>
              <w:jc w:val="center"/>
              <w:rPr>
                <w:sz w:val="20"/>
                <w:szCs w:val="18"/>
                <w:lang w:val="en-US"/>
              </w:rPr>
            </w:pPr>
            <w:r w:rsidRPr="00120368">
              <w:rPr>
                <w:sz w:val="20"/>
                <w:szCs w:val="18"/>
              </w:rPr>
              <w:t>15</w:t>
            </w:r>
          </w:p>
        </w:tc>
        <w:tc>
          <w:tcPr>
            <w:tcW w:w="1134" w:type="dxa"/>
            <w:shd w:val="clear" w:color="auto" w:fill="auto"/>
            <w:vAlign w:val="center"/>
          </w:tcPr>
          <w:p w14:paraId="43426FE3" w14:textId="77777777" w:rsidR="00F07C0B" w:rsidRPr="00120368" w:rsidRDefault="00F07C0B" w:rsidP="00D925D5">
            <w:pPr>
              <w:pStyle w:val="TableBody"/>
              <w:spacing w:line="360" w:lineRule="auto"/>
              <w:jc w:val="center"/>
              <w:rPr>
                <w:sz w:val="20"/>
                <w:szCs w:val="18"/>
                <w:lang w:val="en-US"/>
              </w:rPr>
            </w:pPr>
            <w:r w:rsidRPr="00120368">
              <w:rPr>
                <w:sz w:val="20"/>
                <w:szCs w:val="18"/>
              </w:rPr>
              <w:t>5</w:t>
            </w:r>
          </w:p>
        </w:tc>
        <w:tc>
          <w:tcPr>
            <w:tcW w:w="1134" w:type="dxa"/>
            <w:shd w:val="clear" w:color="auto" w:fill="auto"/>
            <w:vAlign w:val="center"/>
          </w:tcPr>
          <w:p w14:paraId="66CB3F63" w14:textId="77777777" w:rsidR="00F07C0B" w:rsidRPr="00120368" w:rsidRDefault="00F07C0B" w:rsidP="00D925D5">
            <w:pPr>
              <w:pStyle w:val="TableBody"/>
              <w:spacing w:line="360" w:lineRule="auto"/>
              <w:jc w:val="center"/>
              <w:rPr>
                <w:sz w:val="20"/>
                <w:szCs w:val="18"/>
                <w:lang w:val="en-US"/>
              </w:rPr>
            </w:pPr>
            <w:r w:rsidRPr="00120368">
              <w:rPr>
                <w:sz w:val="20"/>
                <w:szCs w:val="18"/>
              </w:rPr>
              <w:t>11</w:t>
            </w:r>
          </w:p>
        </w:tc>
        <w:tc>
          <w:tcPr>
            <w:tcW w:w="1134" w:type="dxa"/>
            <w:vAlign w:val="center"/>
          </w:tcPr>
          <w:p w14:paraId="1E4BB6B2" w14:textId="77777777" w:rsidR="00F07C0B" w:rsidRPr="00120368" w:rsidRDefault="00F07C0B" w:rsidP="00D925D5">
            <w:pPr>
              <w:pStyle w:val="TableBody"/>
              <w:spacing w:line="360" w:lineRule="auto"/>
              <w:jc w:val="center"/>
              <w:rPr>
                <w:sz w:val="20"/>
                <w:szCs w:val="18"/>
                <w:lang w:val="en-US"/>
              </w:rPr>
            </w:pPr>
            <w:r w:rsidRPr="00120368">
              <w:rPr>
                <w:sz w:val="20"/>
                <w:szCs w:val="18"/>
              </w:rPr>
              <w:t>2</w:t>
            </w:r>
          </w:p>
        </w:tc>
        <w:tc>
          <w:tcPr>
            <w:tcW w:w="1134" w:type="dxa"/>
            <w:vAlign w:val="center"/>
          </w:tcPr>
          <w:p w14:paraId="59AC9C8F" w14:textId="77777777" w:rsidR="00F07C0B" w:rsidRPr="00120368" w:rsidRDefault="00F07C0B" w:rsidP="00D925D5">
            <w:pPr>
              <w:pStyle w:val="TableBody"/>
              <w:spacing w:line="360" w:lineRule="auto"/>
              <w:jc w:val="center"/>
              <w:rPr>
                <w:sz w:val="20"/>
                <w:szCs w:val="18"/>
                <w:lang w:val="en-US"/>
              </w:rPr>
            </w:pPr>
            <w:r w:rsidRPr="00120368">
              <w:rPr>
                <w:sz w:val="20"/>
                <w:szCs w:val="18"/>
              </w:rPr>
              <w:t>5</w:t>
            </w:r>
          </w:p>
        </w:tc>
      </w:tr>
      <w:tr w:rsidR="00F07C0B" w:rsidRPr="00120368" w14:paraId="4B655503" w14:textId="77777777" w:rsidTr="00D925D5">
        <w:tc>
          <w:tcPr>
            <w:tcW w:w="2268" w:type="dxa"/>
            <w:shd w:val="clear" w:color="auto" w:fill="auto"/>
            <w:vAlign w:val="center"/>
          </w:tcPr>
          <w:p w14:paraId="4BEC1AC0" w14:textId="77777777" w:rsidR="00F07C0B" w:rsidRPr="00120368" w:rsidRDefault="00F07C0B" w:rsidP="00D925D5">
            <w:pPr>
              <w:pStyle w:val="TableBody"/>
              <w:spacing w:line="360" w:lineRule="auto"/>
              <w:rPr>
                <w:sz w:val="20"/>
                <w:szCs w:val="18"/>
                <w:lang w:val="en-US"/>
              </w:rPr>
            </w:pPr>
            <w:r w:rsidRPr="00120368">
              <w:rPr>
                <w:sz w:val="20"/>
                <w:szCs w:val="18"/>
              </w:rPr>
              <w:t>FePt-33 vol.% BN</w:t>
            </w:r>
          </w:p>
        </w:tc>
        <w:tc>
          <w:tcPr>
            <w:tcW w:w="1134" w:type="dxa"/>
            <w:shd w:val="clear" w:color="auto" w:fill="auto"/>
            <w:vAlign w:val="center"/>
          </w:tcPr>
          <w:p w14:paraId="3BCB04A1" w14:textId="77777777" w:rsidR="00F07C0B" w:rsidRPr="00120368" w:rsidRDefault="00F07C0B" w:rsidP="00D925D5">
            <w:pPr>
              <w:pStyle w:val="TableBody"/>
              <w:spacing w:line="360" w:lineRule="auto"/>
              <w:jc w:val="center"/>
              <w:rPr>
                <w:sz w:val="20"/>
                <w:szCs w:val="18"/>
                <w:lang w:val="en-US"/>
              </w:rPr>
            </w:pPr>
            <w:r w:rsidRPr="00120368">
              <w:rPr>
                <w:sz w:val="20"/>
                <w:szCs w:val="18"/>
              </w:rPr>
              <w:t>2.12</w:t>
            </w:r>
          </w:p>
        </w:tc>
        <w:tc>
          <w:tcPr>
            <w:tcW w:w="1134" w:type="dxa"/>
            <w:shd w:val="clear" w:color="auto" w:fill="auto"/>
            <w:vAlign w:val="center"/>
          </w:tcPr>
          <w:p w14:paraId="767D55E6" w14:textId="77777777" w:rsidR="00F07C0B" w:rsidRPr="00120368" w:rsidRDefault="00F07C0B" w:rsidP="00D925D5">
            <w:pPr>
              <w:pStyle w:val="TableBody"/>
              <w:spacing w:line="360" w:lineRule="auto"/>
              <w:jc w:val="center"/>
              <w:rPr>
                <w:sz w:val="20"/>
                <w:szCs w:val="18"/>
                <w:lang w:val="en-US"/>
              </w:rPr>
            </w:pPr>
            <w:r w:rsidRPr="00120368">
              <w:rPr>
                <w:sz w:val="20"/>
                <w:szCs w:val="18"/>
              </w:rPr>
              <w:t>20</w:t>
            </w:r>
          </w:p>
        </w:tc>
        <w:tc>
          <w:tcPr>
            <w:tcW w:w="1134" w:type="dxa"/>
            <w:shd w:val="clear" w:color="auto" w:fill="auto"/>
            <w:vAlign w:val="center"/>
          </w:tcPr>
          <w:p w14:paraId="41554859" w14:textId="77777777" w:rsidR="00F07C0B" w:rsidRPr="00120368" w:rsidRDefault="00F07C0B" w:rsidP="00D925D5">
            <w:pPr>
              <w:pStyle w:val="TableBody"/>
              <w:spacing w:line="360" w:lineRule="auto"/>
              <w:jc w:val="center"/>
              <w:rPr>
                <w:sz w:val="20"/>
                <w:szCs w:val="18"/>
                <w:lang w:val="en-US"/>
              </w:rPr>
            </w:pPr>
            <w:r w:rsidRPr="00120368">
              <w:rPr>
                <w:sz w:val="20"/>
                <w:szCs w:val="18"/>
              </w:rPr>
              <w:t>10</w:t>
            </w:r>
          </w:p>
        </w:tc>
        <w:tc>
          <w:tcPr>
            <w:tcW w:w="1134" w:type="dxa"/>
            <w:shd w:val="clear" w:color="auto" w:fill="auto"/>
            <w:vAlign w:val="center"/>
          </w:tcPr>
          <w:p w14:paraId="7FC55878" w14:textId="77777777" w:rsidR="00F07C0B" w:rsidRPr="00120368" w:rsidRDefault="00F07C0B" w:rsidP="00D925D5">
            <w:pPr>
              <w:pStyle w:val="TableBody"/>
              <w:spacing w:line="360" w:lineRule="auto"/>
              <w:jc w:val="center"/>
              <w:rPr>
                <w:sz w:val="20"/>
                <w:szCs w:val="18"/>
                <w:lang w:val="en-US"/>
              </w:rPr>
            </w:pPr>
            <w:r w:rsidRPr="00120368">
              <w:rPr>
                <w:sz w:val="20"/>
                <w:szCs w:val="18"/>
              </w:rPr>
              <w:t>20</w:t>
            </w:r>
          </w:p>
        </w:tc>
        <w:tc>
          <w:tcPr>
            <w:tcW w:w="1134" w:type="dxa"/>
            <w:vAlign w:val="center"/>
          </w:tcPr>
          <w:p w14:paraId="50DFE123" w14:textId="77777777" w:rsidR="00F07C0B" w:rsidRPr="00120368" w:rsidRDefault="00F07C0B" w:rsidP="00D925D5">
            <w:pPr>
              <w:pStyle w:val="TableBody"/>
              <w:spacing w:line="360" w:lineRule="auto"/>
              <w:jc w:val="center"/>
              <w:rPr>
                <w:sz w:val="20"/>
                <w:szCs w:val="18"/>
                <w:lang w:val="en-US"/>
              </w:rPr>
            </w:pPr>
            <w:r w:rsidRPr="00120368">
              <w:rPr>
                <w:sz w:val="20"/>
                <w:szCs w:val="18"/>
              </w:rPr>
              <w:t>0</w:t>
            </w:r>
          </w:p>
        </w:tc>
        <w:tc>
          <w:tcPr>
            <w:tcW w:w="1134" w:type="dxa"/>
            <w:vAlign w:val="center"/>
          </w:tcPr>
          <w:p w14:paraId="37CCEB22" w14:textId="77777777" w:rsidR="00F07C0B" w:rsidRPr="00120368" w:rsidRDefault="00F07C0B" w:rsidP="00D925D5">
            <w:pPr>
              <w:pStyle w:val="TableBody"/>
              <w:spacing w:line="360" w:lineRule="auto"/>
              <w:jc w:val="center"/>
              <w:rPr>
                <w:sz w:val="20"/>
                <w:szCs w:val="18"/>
                <w:lang w:val="en-US"/>
              </w:rPr>
            </w:pPr>
            <w:r w:rsidRPr="00120368">
              <w:rPr>
                <w:sz w:val="20"/>
                <w:szCs w:val="18"/>
              </w:rPr>
              <w:t>9</w:t>
            </w:r>
          </w:p>
        </w:tc>
      </w:tr>
      <w:tr w:rsidR="00F07C0B" w:rsidRPr="00120368" w14:paraId="58CEF3EE" w14:textId="77777777" w:rsidTr="00D925D5">
        <w:tc>
          <w:tcPr>
            <w:tcW w:w="2268" w:type="dxa"/>
            <w:tcBorders>
              <w:bottom w:val="single" w:sz="4" w:space="0" w:color="000000"/>
            </w:tcBorders>
            <w:shd w:val="clear" w:color="auto" w:fill="auto"/>
            <w:vAlign w:val="center"/>
          </w:tcPr>
          <w:p w14:paraId="097B2FE1" w14:textId="77777777" w:rsidR="00F07C0B" w:rsidRPr="00120368" w:rsidRDefault="00F07C0B" w:rsidP="00D925D5">
            <w:pPr>
              <w:pStyle w:val="TableBody"/>
              <w:spacing w:line="360" w:lineRule="auto"/>
              <w:rPr>
                <w:sz w:val="20"/>
                <w:szCs w:val="18"/>
                <w:lang w:val="en-US"/>
              </w:rPr>
            </w:pPr>
            <w:r w:rsidRPr="00120368">
              <w:rPr>
                <w:sz w:val="20"/>
                <w:szCs w:val="18"/>
              </w:rPr>
              <w:t>FePt-33 vol.% BN+N</w:t>
            </w:r>
            <w:r w:rsidRPr="00120368">
              <w:rPr>
                <w:sz w:val="20"/>
                <w:szCs w:val="18"/>
                <w:vertAlign w:val="subscript"/>
              </w:rPr>
              <w:t>2</w:t>
            </w:r>
          </w:p>
        </w:tc>
        <w:tc>
          <w:tcPr>
            <w:tcW w:w="1134" w:type="dxa"/>
            <w:tcBorders>
              <w:bottom w:val="single" w:sz="4" w:space="0" w:color="000000"/>
            </w:tcBorders>
            <w:shd w:val="clear" w:color="auto" w:fill="auto"/>
            <w:vAlign w:val="center"/>
          </w:tcPr>
          <w:p w14:paraId="55E891C5" w14:textId="77777777" w:rsidR="00F07C0B" w:rsidRPr="00120368" w:rsidRDefault="00F07C0B" w:rsidP="00D925D5">
            <w:pPr>
              <w:pStyle w:val="TableBody"/>
              <w:spacing w:line="360" w:lineRule="auto"/>
              <w:jc w:val="center"/>
              <w:rPr>
                <w:sz w:val="20"/>
                <w:szCs w:val="18"/>
                <w:lang w:val="en-US"/>
              </w:rPr>
            </w:pPr>
            <w:r w:rsidRPr="00120368">
              <w:rPr>
                <w:sz w:val="20"/>
                <w:szCs w:val="18"/>
              </w:rPr>
              <w:t>2.23</w:t>
            </w:r>
          </w:p>
        </w:tc>
        <w:tc>
          <w:tcPr>
            <w:tcW w:w="1134" w:type="dxa"/>
            <w:tcBorders>
              <w:bottom w:val="single" w:sz="4" w:space="0" w:color="000000"/>
            </w:tcBorders>
            <w:shd w:val="clear" w:color="auto" w:fill="auto"/>
            <w:vAlign w:val="center"/>
          </w:tcPr>
          <w:p w14:paraId="562D13E6" w14:textId="77777777" w:rsidR="00F07C0B" w:rsidRPr="00120368" w:rsidRDefault="00F07C0B" w:rsidP="00D925D5">
            <w:pPr>
              <w:pStyle w:val="TableBody"/>
              <w:spacing w:line="360" w:lineRule="auto"/>
              <w:jc w:val="center"/>
              <w:rPr>
                <w:sz w:val="20"/>
                <w:szCs w:val="18"/>
                <w:lang w:val="en-US"/>
              </w:rPr>
            </w:pPr>
            <w:r w:rsidRPr="00120368">
              <w:rPr>
                <w:sz w:val="20"/>
                <w:szCs w:val="18"/>
              </w:rPr>
              <w:t>15</w:t>
            </w:r>
          </w:p>
        </w:tc>
        <w:tc>
          <w:tcPr>
            <w:tcW w:w="1134" w:type="dxa"/>
            <w:tcBorders>
              <w:bottom w:val="single" w:sz="4" w:space="0" w:color="000000"/>
            </w:tcBorders>
            <w:shd w:val="clear" w:color="auto" w:fill="auto"/>
            <w:vAlign w:val="center"/>
          </w:tcPr>
          <w:p w14:paraId="1A613686" w14:textId="77777777" w:rsidR="00F07C0B" w:rsidRPr="00120368" w:rsidRDefault="00F07C0B" w:rsidP="00D925D5">
            <w:pPr>
              <w:pStyle w:val="TableBody"/>
              <w:spacing w:line="360" w:lineRule="auto"/>
              <w:jc w:val="center"/>
              <w:rPr>
                <w:sz w:val="20"/>
                <w:szCs w:val="18"/>
                <w:lang w:val="en-US"/>
              </w:rPr>
            </w:pPr>
            <w:r w:rsidRPr="00120368">
              <w:rPr>
                <w:sz w:val="20"/>
                <w:szCs w:val="18"/>
              </w:rPr>
              <w:t>5</w:t>
            </w:r>
          </w:p>
        </w:tc>
        <w:tc>
          <w:tcPr>
            <w:tcW w:w="1134" w:type="dxa"/>
            <w:tcBorders>
              <w:bottom w:val="single" w:sz="4" w:space="0" w:color="000000"/>
            </w:tcBorders>
            <w:shd w:val="clear" w:color="auto" w:fill="auto"/>
            <w:vAlign w:val="center"/>
          </w:tcPr>
          <w:p w14:paraId="1E756F99" w14:textId="77777777" w:rsidR="00F07C0B" w:rsidRPr="00120368" w:rsidRDefault="00F07C0B" w:rsidP="00D925D5">
            <w:pPr>
              <w:pStyle w:val="TableBody"/>
              <w:spacing w:line="360" w:lineRule="auto"/>
              <w:jc w:val="center"/>
              <w:rPr>
                <w:sz w:val="20"/>
                <w:szCs w:val="18"/>
                <w:lang w:val="en-US"/>
              </w:rPr>
            </w:pPr>
            <w:r w:rsidRPr="00120368">
              <w:rPr>
                <w:sz w:val="20"/>
                <w:szCs w:val="18"/>
              </w:rPr>
              <w:t>12</w:t>
            </w:r>
          </w:p>
        </w:tc>
        <w:tc>
          <w:tcPr>
            <w:tcW w:w="1134" w:type="dxa"/>
            <w:tcBorders>
              <w:bottom w:val="single" w:sz="4" w:space="0" w:color="000000"/>
            </w:tcBorders>
            <w:vAlign w:val="center"/>
          </w:tcPr>
          <w:p w14:paraId="1A470DE9" w14:textId="77777777" w:rsidR="00F07C0B" w:rsidRPr="00120368" w:rsidRDefault="00F07C0B" w:rsidP="00D925D5">
            <w:pPr>
              <w:pStyle w:val="TableBody"/>
              <w:spacing w:line="360" w:lineRule="auto"/>
              <w:jc w:val="center"/>
              <w:rPr>
                <w:sz w:val="20"/>
                <w:szCs w:val="18"/>
                <w:lang w:val="en-US"/>
              </w:rPr>
            </w:pPr>
            <w:r w:rsidRPr="00120368">
              <w:rPr>
                <w:sz w:val="20"/>
                <w:szCs w:val="18"/>
              </w:rPr>
              <w:t>0</w:t>
            </w:r>
          </w:p>
        </w:tc>
        <w:tc>
          <w:tcPr>
            <w:tcW w:w="1134" w:type="dxa"/>
            <w:tcBorders>
              <w:bottom w:val="single" w:sz="4" w:space="0" w:color="000000"/>
            </w:tcBorders>
            <w:vAlign w:val="center"/>
          </w:tcPr>
          <w:p w14:paraId="32ED6881" w14:textId="77777777" w:rsidR="00F07C0B" w:rsidRPr="00120368" w:rsidRDefault="00F07C0B" w:rsidP="00D925D5">
            <w:pPr>
              <w:pStyle w:val="TableBody"/>
              <w:spacing w:line="360" w:lineRule="auto"/>
              <w:jc w:val="center"/>
              <w:rPr>
                <w:sz w:val="20"/>
                <w:szCs w:val="18"/>
                <w:lang w:val="en-US"/>
              </w:rPr>
            </w:pPr>
            <w:r w:rsidRPr="00120368">
              <w:rPr>
                <w:sz w:val="20"/>
                <w:szCs w:val="18"/>
              </w:rPr>
              <w:t>3</w:t>
            </w:r>
          </w:p>
        </w:tc>
      </w:tr>
    </w:tbl>
    <w:p w14:paraId="55DE2917" w14:textId="46DB3936" w:rsidR="00311A23" w:rsidRPr="00120368" w:rsidRDefault="00311A23" w:rsidP="00311A23">
      <w:pPr>
        <w:spacing w:line="360" w:lineRule="auto"/>
        <w:ind w:firstLine="567"/>
        <w:rPr>
          <w:rFonts w:ascii="Times New Roman" w:hAnsi="Times New Roman" w:cs="Times New Roman"/>
          <w:sz w:val="24"/>
          <w:szCs w:val="28"/>
        </w:rPr>
      </w:pPr>
    </w:p>
    <w:p w14:paraId="632EAEFF" w14:textId="46F06968" w:rsidR="00311A23" w:rsidRPr="00120368" w:rsidRDefault="00F07C0B" w:rsidP="00D24B2F">
      <w:pPr>
        <w:spacing w:line="480" w:lineRule="auto"/>
        <w:ind w:firstLine="567"/>
        <w:rPr>
          <w:rFonts w:ascii="Times New Roman" w:hAnsi="Times New Roman" w:cs="Times New Roman"/>
          <w:sz w:val="24"/>
          <w:szCs w:val="24"/>
        </w:rPr>
      </w:pPr>
      <w:r w:rsidRPr="00120368">
        <w:rPr>
          <w:rFonts w:ascii="Times New Roman" w:hAnsi="Times New Roman" w:cs="Times New Roman"/>
          <w:sz w:val="24"/>
          <w:szCs w:val="28"/>
        </w:rPr>
        <w:t>Th</w:t>
      </w:r>
      <w:r w:rsidRPr="00120368">
        <w:rPr>
          <w:rFonts w:ascii="Times New Roman" w:hAnsi="Times New Roman" w:cs="Times New Roman"/>
          <w:sz w:val="24"/>
          <w:szCs w:val="24"/>
        </w:rPr>
        <w:t xml:space="preserve">e kink on </w:t>
      </w:r>
      <w:proofErr w:type="spellStart"/>
      <w:r w:rsidRPr="00120368">
        <w:rPr>
          <w:rFonts w:ascii="Times New Roman" w:hAnsi="Times New Roman" w:cs="Times New Roman"/>
          <w:i/>
          <w:iCs/>
          <w:sz w:val="24"/>
          <w:szCs w:val="24"/>
        </w:rPr>
        <w:t>M</w:t>
      </w:r>
      <w:r w:rsidRPr="00120368">
        <w:rPr>
          <w:rFonts w:ascii="Times New Roman" w:hAnsi="Times New Roman" w:cs="Times New Roman"/>
          <w:i/>
          <w:iCs/>
          <w:sz w:val="24"/>
          <w:szCs w:val="24"/>
          <w:vertAlign w:val="subscript"/>
        </w:rPr>
        <w:t>sim</w:t>
      </w:r>
      <w:proofErr w:type="spellEnd"/>
      <w:r w:rsidRPr="00120368">
        <w:rPr>
          <w:rFonts w:ascii="Times New Roman" w:hAnsi="Times New Roman" w:cs="Times New Roman"/>
          <w:sz w:val="24"/>
          <w:szCs w:val="24"/>
        </w:rPr>
        <w:t>(</w:t>
      </w:r>
      <w:r w:rsidRPr="00120368">
        <w:rPr>
          <w:rFonts w:ascii="Times New Roman" w:hAnsi="Times New Roman" w:cs="Times New Roman"/>
          <w:i/>
          <w:iCs/>
          <w:sz w:val="24"/>
          <w:szCs w:val="24"/>
        </w:rPr>
        <w:t>H</w:t>
      </w:r>
      <w:r w:rsidRPr="00120368">
        <w:rPr>
          <w:rFonts w:ascii="Times New Roman" w:hAnsi="Times New Roman" w:cs="Times New Roman"/>
          <w:sz w:val="24"/>
          <w:szCs w:val="24"/>
        </w:rPr>
        <w:t xml:space="preserve">) near the remanence caused by grains with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m</m:t>
            </m:r>
          </m:sub>
        </m:sSub>
        <m:r>
          <w:rPr>
            <w:rFonts w:ascii="Cambria Math" w:hAnsi="Cambria Math"/>
            <w:sz w:val="24"/>
            <w:szCs w:val="24"/>
          </w:rPr>
          <m:t>=0</m:t>
        </m:r>
      </m:oMath>
      <w:r w:rsidRPr="00120368">
        <w:rPr>
          <w:rFonts w:ascii="Times New Roman" w:hAnsi="Times New Roman" w:cs="Times New Roman"/>
          <w:sz w:val="24"/>
          <w:szCs w:val="24"/>
        </w:rPr>
        <w:t xml:space="preserve"> is especially remarkable in Figure 6c. In real FePt-X HAMR media, one can expect that small grains have a distribution of </w:t>
      </w:r>
      <w:r w:rsidRPr="00120368">
        <w:rPr>
          <w:rFonts w:ascii="Times New Roman" w:hAnsi="Times New Roman" w:cs="Times New Roman"/>
          <w:i/>
          <w:iCs/>
          <w:sz w:val="24"/>
          <w:szCs w:val="24"/>
        </w:rPr>
        <w:t>K</w:t>
      </w:r>
      <w:r w:rsidRPr="00120368">
        <w:rPr>
          <w:rFonts w:ascii="Times New Roman" w:hAnsi="Times New Roman" w:cs="Times New Roman"/>
          <w:i/>
          <w:iCs/>
          <w:sz w:val="24"/>
          <w:szCs w:val="24"/>
          <w:vertAlign w:val="subscript"/>
        </w:rPr>
        <w:t>m</w:t>
      </w:r>
      <w:r w:rsidRPr="00120368">
        <w:rPr>
          <w:rFonts w:ascii="Times New Roman" w:hAnsi="Times New Roman" w:cs="Times New Roman"/>
          <w:sz w:val="24"/>
          <w:szCs w:val="24"/>
        </w:rPr>
        <w:t xml:space="preserve"> correlated with the corresponding peak in the </w:t>
      </w:r>
      <w:r w:rsidRPr="00120368">
        <w:rPr>
          <w:rFonts w:ascii="Times New Roman" w:hAnsi="Times New Roman" w:cs="Times New Roman"/>
          <w:sz w:val="24"/>
          <w:szCs w:val="24"/>
        </w:rPr>
        <w:lastRenderedPageBreak/>
        <w:t xml:space="preserve">bimodal grain size distribution. Thus, the normal distribution </w:t>
      </w:r>
      <m:oMath>
        <m:d>
          <m:dPr>
            <m:ctrlPr>
              <w:rPr>
                <w:rFonts w:ascii="Cambria Math" w:hAnsi="Cambria Math" w:cstheme="majorBidi"/>
                <w:i/>
                <w:sz w:val="24"/>
                <w:szCs w:val="24"/>
              </w:rPr>
            </m:ctrlPr>
          </m:dPr>
          <m:e>
            <m:r>
              <w:rPr>
                <w:rFonts w:ascii="Cambria Math" w:hAnsi="Cambria Math" w:cstheme="majorBidi"/>
                <w:sz w:val="24"/>
                <w:szCs w:val="24"/>
              </w:rPr>
              <m:t>0,</m:t>
            </m:r>
            <m:sSubSup>
              <m:sSubSupPr>
                <m:ctrlPr>
                  <w:rPr>
                    <w:rFonts w:ascii="Cambria Math" w:hAnsi="Cambria Math" w:cstheme="majorBidi"/>
                    <w:i/>
                    <w:sz w:val="24"/>
                    <w:szCs w:val="24"/>
                  </w:rPr>
                </m:ctrlPr>
              </m:sSubSupPr>
              <m:e>
                <m:r>
                  <w:rPr>
                    <w:rFonts w:ascii="Cambria Math" w:hAnsi="Cambria Math" w:cstheme="majorBidi"/>
                    <w:sz w:val="24"/>
                    <w:szCs w:val="24"/>
                  </w:rPr>
                  <m:t>K</m:t>
                </m:r>
              </m:e>
              <m:sub>
                <m:r>
                  <w:rPr>
                    <w:rFonts w:ascii="Cambria Math" w:hAnsi="Cambria Math" w:cstheme="majorBidi"/>
                    <w:sz w:val="24"/>
                    <w:szCs w:val="24"/>
                  </w:rPr>
                  <m:t>sd</m:t>
                </m:r>
              </m:sub>
              <m:sup>
                <m:r>
                  <w:rPr>
                    <w:rFonts w:ascii="Cambria Math" w:hAnsi="Cambria Math" w:cstheme="majorBidi"/>
                    <w:sz w:val="24"/>
                    <w:szCs w:val="24"/>
                  </w:rPr>
                  <m:t>(0)</m:t>
                </m:r>
              </m:sup>
            </m:sSubSup>
          </m:e>
        </m:d>
      </m:oMath>
      <w:r w:rsidRPr="00120368">
        <w:rPr>
          <w:rFonts w:ascii="Times New Roman" w:hAnsi="Times New Roman" w:cs="Times New Roman"/>
          <w:sz w:val="24"/>
          <w:szCs w:val="24"/>
        </w:rPr>
        <w:t xml:space="preserve"> can be used as an option to further improve the approximation. However, in this work, we consider only the case of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m</m:t>
            </m:r>
          </m:sub>
        </m:sSub>
        <m:r>
          <w:rPr>
            <w:rFonts w:ascii="Cambria Math" w:hAnsi="Cambria Math"/>
            <w:sz w:val="24"/>
            <w:szCs w:val="24"/>
          </w:rPr>
          <m:t>=0</m:t>
        </m:r>
      </m:oMath>
      <w:r w:rsidRPr="00120368">
        <w:rPr>
          <w:rFonts w:ascii="Times New Roman" w:hAnsi="Times New Roman" w:cs="Times New Roman"/>
          <w:sz w:val="24"/>
          <w:szCs w:val="24"/>
        </w:rPr>
        <w:t xml:space="preserve"> for simplicity. Finally, we emphasize the sensitivity of the micromagnetic approximation to volume fractions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oMath>
      <w:r w:rsidRPr="00120368">
        <w:rPr>
          <w:rFonts w:ascii="Times New Roman" w:hAnsi="Times New Roman" w:cs="Times New Roman"/>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200</m:t>
            </m:r>
          </m:sub>
        </m:sSub>
      </m:oMath>
      <w:r w:rsidRPr="00120368">
        <w:rPr>
          <w:rFonts w:ascii="Times New Roman" w:hAnsi="Times New Roman" w:cs="Times New Roman"/>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K=0</m:t>
            </m:r>
          </m:sub>
        </m:sSub>
      </m:oMath>
      <w:r w:rsidRPr="00120368">
        <w:rPr>
          <w:rFonts w:ascii="Times New Roman" w:hAnsi="Times New Roman" w:cs="Times New Roman"/>
          <w:sz w:val="24"/>
          <w:szCs w:val="24"/>
        </w:rPr>
        <w:t>. With appropriate and accurate TEM-based micromagnetic models, their magnetometry-based estimation can be fast and reliable to accelerate the characterization of FePt granular films.</w:t>
      </w:r>
    </w:p>
    <w:p w14:paraId="1155683D" w14:textId="29EDC7CE" w:rsidR="00D03CB7" w:rsidRPr="00120368" w:rsidRDefault="007427A3" w:rsidP="00D24B2F">
      <w:pPr>
        <w:spacing w:line="480" w:lineRule="auto"/>
        <w:jc w:val="center"/>
        <w:rPr>
          <w:rFonts w:ascii="Times New Roman" w:hAnsi="Times New Roman" w:cs="Times New Roman"/>
          <w:sz w:val="24"/>
          <w:szCs w:val="24"/>
        </w:rPr>
      </w:pPr>
      <w:r w:rsidRPr="00120368">
        <w:rPr>
          <w:noProof/>
        </w:rPr>
        <w:drawing>
          <wp:inline distT="0" distB="0" distL="0" distR="0" wp14:anchorId="603F31EA" wp14:editId="611CBE48">
            <wp:extent cx="4824000" cy="4270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05" r="6104"/>
                    <a:stretch/>
                  </pic:blipFill>
                  <pic:spPr bwMode="auto">
                    <a:xfrm>
                      <a:off x="0" y="0"/>
                      <a:ext cx="4824000" cy="4270850"/>
                    </a:xfrm>
                    <a:prstGeom prst="rect">
                      <a:avLst/>
                    </a:prstGeom>
                    <a:noFill/>
                    <a:ln>
                      <a:noFill/>
                    </a:ln>
                    <a:extLst>
                      <a:ext uri="{53640926-AAD7-44D8-BBD7-CCE9431645EC}">
                        <a14:shadowObscured xmlns:a14="http://schemas.microsoft.com/office/drawing/2010/main"/>
                      </a:ext>
                    </a:extLst>
                  </pic:spPr>
                </pic:pic>
              </a:graphicData>
            </a:graphic>
          </wp:inline>
        </w:drawing>
      </w:r>
    </w:p>
    <w:p w14:paraId="2E0E39EC" w14:textId="339852BF" w:rsidR="00F07C0B" w:rsidRPr="00120368" w:rsidRDefault="00F07C0B" w:rsidP="00D24B2F">
      <w:pPr>
        <w:spacing w:line="360" w:lineRule="auto"/>
        <w:rPr>
          <w:rFonts w:ascii="Times New Roman" w:hAnsi="Times New Roman" w:cs="Times New Roman"/>
          <w:sz w:val="24"/>
          <w:szCs w:val="28"/>
        </w:rPr>
      </w:pPr>
      <w:r w:rsidRPr="00120368">
        <w:rPr>
          <w:rFonts w:ascii="Times New Roman" w:hAnsi="Times New Roman" w:cs="Times New Roman"/>
          <w:b/>
          <w:bCs/>
          <w:sz w:val="24"/>
          <w:szCs w:val="28"/>
        </w:rPr>
        <w:t>Figure</w:t>
      </w:r>
      <w:r w:rsidR="007427A3" w:rsidRPr="00120368">
        <w:rPr>
          <w:rFonts w:ascii="Times New Roman" w:hAnsi="Times New Roman" w:cs="Times New Roman"/>
          <w:b/>
          <w:bCs/>
          <w:sz w:val="24"/>
          <w:szCs w:val="28"/>
        </w:rPr>
        <w:t> </w:t>
      </w:r>
      <w:r w:rsidRPr="00120368">
        <w:rPr>
          <w:rFonts w:ascii="Times New Roman" w:hAnsi="Times New Roman" w:cs="Times New Roman"/>
          <w:b/>
          <w:bCs/>
          <w:sz w:val="24"/>
          <w:szCs w:val="28"/>
        </w:rPr>
        <w:t>6</w:t>
      </w:r>
      <w:r w:rsidRPr="00120368">
        <w:rPr>
          <w:rFonts w:ascii="Times New Roman" w:hAnsi="Times New Roman" w:cs="Times New Roman"/>
          <w:sz w:val="24"/>
          <w:szCs w:val="28"/>
        </w:rPr>
        <w:t xml:space="preserve">. Experimental out-of-plane magnetization curves (dots) and their micromagnetic approximations (solid lines) for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films deposited on a 1-nm-thick nucleation layer of </w:t>
      </w:r>
      <w:r w:rsidR="00D03CB7" w:rsidRPr="00120368">
        <w:rPr>
          <w:rFonts w:ascii="Times New Roman" w:hAnsi="Times New Roman" w:cs="Times New Roman"/>
          <w:sz w:val="24"/>
          <w:szCs w:val="28"/>
        </w:rPr>
        <w:t>(</w:t>
      </w:r>
      <w:r w:rsidRPr="00120368">
        <w:rPr>
          <w:rFonts w:ascii="Times New Roman" w:hAnsi="Times New Roman" w:cs="Times New Roman"/>
          <w:sz w:val="24"/>
          <w:szCs w:val="28"/>
        </w:rPr>
        <w:t xml:space="preserve">a)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w:t>
      </w:r>
      <w:r w:rsidR="00D03CB7" w:rsidRPr="00120368">
        <w:rPr>
          <w:rFonts w:ascii="Times New Roman" w:hAnsi="Times New Roman" w:cs="Times New Roman"/>
          <w:sz w:val="24"/>
          <w:szCs w:val="28"/>
        </w:rPr>
        <w:t>(</w:t>
      </w:r>
      <w:r w:rsidRPr="00120368">
        <w:rPr>
          <w:rFonts w:ascii="Times New Roman" w:hAnsi="Times New Roman" w:cs="Times New Roman"/>
          <w:sz w:val="24"/>
          <w:szCs w:val="28"/>
        </w:rPr>
        <w:t xml:space="preserve">b) FePt-16 vol.% BN, </w:t>
      </w:r>
      <w:r w:rsidR="00D03CB7" w:rsidRPr="00120368">
        <w:rPr>
          <w:rFonts w:ascii="Times New Roman" w:hAnsi="Times New Roman" w:cs="Times New Roman"/>
          <w:sz w:val="24"/>
          <w:szCs w:val="28"/>
        </w:rPr>
        <w:t>(</w:t>
      </w:r>
      <w:r w:rsidRPr="00120368">
        <w:rPr>
          <w:rFonts w:ascii="Times New Roman" w:hAnsi="Times New Roman" w:cs="Times New Roman"/>
          <w:sz w:val="24"/>
          <w:szCs w:val="28"/>
        </w:rPr>
        <w:t xml:space="preserve">c) FePt-33 vol.% BN, and </w:t>
      </w:r>
      <w:r w:rsidR="00D03CB7" w:rsidRPr="00120368">
        <w:rPr>
          <w:rFonts w:ascii="Times New Roman" w:hAnsi="Times New Roman" w:cs="Times New Roman"/>
          <w:sz w:val="24"/>
          <w:szCs w:val="28"/>
        </w:rPr>
        <w:t>(</w:t>
      </w:r>
      <w:r w:rsidRPr="00120368">
        <w:rPr>
          <w:rFonts w:ascii="Times New Roman" w:hAnsi="Times New Roman" w:cs="Times New Roman"/>
          <w:sz w:val="24"/>
          <w:szCs w:val="28"/>
        </w:rPr>
        <w:t>d) FePt-33 vol.%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The discrepancy between the experimental and simulated </w:t>
      </w:r>
      <w:r w:rsidRPr="00120368">
        <w:rPr>
          <w:rFonts w:ascii="Times New Roman" w:hAnsi="Times New Roman" w:cs="Times New Roman"/>
          <w:i/>
          <w:iCs/>
          <w:sz w:val="24"/>
          <w:szCs w:val="28"/>
        </w:rPr>
        <w:t>M</w:t>
      </w:r>
      <w:r w:rsidRPr="00120368">
        <w:rPr>
          <w:rFonts w:ascii="Times New Roman" w:hAnsi="Times New Roman" w:cs="Times New Roman"/>
          <w:sz w:val="24"/>
          <w:szCs w:val="28"/>
        </w:rPr>
        <w:t>(</w:t>
      </w:r>
      <w:r w:rsidRPr="00120368">
        <w:rPr>
          <w:rFonts w:ascii="Times New Roman" w:hAnsi="Times New Roman" w:cs="Times New Roman"/>
          <w:i/>
          <w:iCs/>
          <w:sz w:val="24"/>
          <w:szCs w:val="28"/>
        </w:rPr>
        <w:t>H</w:t>
      </w:r>
      <w:r w:rsidRPr="00120368">
        <w:rPr>
          <w:rFonts w:ascii="Times New Roman" w:hAnsi="Times New Roman" w:cs="Times New Roman"/>
          <w:sz w:val="24"/>
          <w:szCs w:val="28"/>
        </w:rPr>
        <w:t xml:space="preserve">) curves is characterized by a mean squared deviation ε (Equation 1). A grid search for volume fractions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111</m:t>
            </m:r>
          </m:sub>
        </m:sSub>
      </m:oMath>
      <w:r w:rsidRPr="00120368">
        <w:rPr>
          <w:rFonts w:ascii="Times New Roman" w:hAnsi="Times New Roman" w:cs="Times New Roman"/>
          <w:sz w:val="24"/>
          <w:szCs w:val="28"/>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K=0</m:t>
            </m:r>
          </m:sub>
        </m:sSub>
      </m:oMath>
      <w:r w:rsidRPr="00120368">
        <w:rPr>
          <w:rFonts w:ascii="Times New Roman" w:hAnsi="Times New Roman" w:cs="Times New Roman"/>
          <w:sz w:val="24"/>
          <w:szCs w:val="28"/>
        </w:rPr>
        <w:t xml:space="preserve"> providing the minimal ε with fixed rest parameters is shown in the inset of (a).</w:t>
      </w:r>
    </w:p>
    <w:p w14:paraId="18C285AD" w14:textId="77777777" w:rsidR="00D03CB7" w:rsidRPr="00120368" w:rsidRDefault="00D03CB7" w:rsidP="00D24B2F">
      <w:pPr>
        <w:spacing w:line="480" w:lineRule="auto"/>
        <w:rPr>
          <w:rFonts w:ascii="Times New Roman" w:hAnsi="Times New Roman" w:cs="Times New Roman"/>
          <w:sz w:val="24"/>
          <w:szCs w:val="28"/>
        </w:rPr>
      </w:pPr>
    </w:p>
    <w:p w14:paraId="72D0D75E" w14:textId="77777777" w:rsidR="00F07C0B" w:rsidRPr="00120368" w:rsidRDefault="00F07C0B"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4. Conclusion</w:t>
      </w:r>
    </w:p>
    <w:p w14:paraId="50E319AC" w14:textId="641863EB" w:rsidR="00F07C0B" w:rsidRPr="00120368" w:rsidRDefault="00F07C0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This work has demonstrated a new TEM image based micromagnetic approach for structural optimization of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-X heat-assisted magnetic recording media. Its key concept is to construct a finite element model that replicates the nanostructure of granular media based on high-resolution transmission electron microscopy images. The approach enables the evaluation of micromagnetic parameters and the volume fractions of defects in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 by the precise micromagnetic approximation of experimental hysteresis loops. This method was applied to </w:t>
      </w:r>
      <w:proofErr w:type="gramStart"/>
      <w:r w:rsidRPr="00120368">
        <w:rPr>
          <w:rFonts w:ascii="Times New Roman" w:hAnsi="Times New Roman" w:cs="Times New Roman"/>
          <w:sz w:val="24"/>
          <w:szCs w:val="28"/>
        </w:rPr>
        <w:t>MgO(</w:t>
      </w:r>
      <w:proofErr w:type="gramEnd"/>
      <w:r w:rsidRPr="00120368">
        <w:rPr>
          <w:rFonts w:ascii="Times New Roman" w:hAnsi="Times New Roman" w:cs="Times New Roman"/>
          <w:sz w:val="24"/>
          <w:szCs w:val="28"/>
        </w:rPr>
        <w:t>6 nm)/</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-BN(1 nm)/</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r w:rsidR="00A8137E" w:rsidRPr="00120368">
        <w:rPr>
          <w:rFonts w:ascii="Times New Roman" w:hAnsi="Times New Roman" w:cs="Times New Roman"/>
          <w:sz w:val="24"/>
          <w:szCs w:val="28"/>
        </w:rPr>
        <w:t>BN,</w:t>
      </w:r>
      <w:r w:rsidRPr="00120368">
        <w:rPr>
          <w:rFonts w:ascii="Times New Roman" w:hAnsi="Times New Roman" w:cs="Times New Roman"/>
          <w:sz w:val="24"/>
          <w:szCs w:val="28"/>
        </w:rPr>
        <w:t>C,SiO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)(7 nm) granular thin films, for which the micromagnetic approximation yielded the volume fractions of {111} twins and [200] misaligned grains, which are in excellent agreement with those determined by synchrotron XRD. The estimation and control of the {111} and [200] defects are critical for designing HAMR media due to their detrimental effect on the in-plane component and switching field distribution. Such a microstructure control is achieved by tuning the amount of BN segregant in the nucleation layer deposited in 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xml:space="preserve"> atmosphere</w:t>
      </w:r>
      <w:r w:rsidR="003C39EC" w:rsidRPr="00120368">
        <w:rPr>
          <w:rFonts w:ascii="Times New Roman" w:hAnsi="Times New Roman" w:cs="Times New Roman"/>
          <w:sz w:val="24"/>
          <w:szCs w:val="28"/>
        </w:rPr>
        <w:t xml:space="preserve"> that results </w:t>
      </w:r>
      <w:r w:rsidRPr="00120368">
        <w:rPr>
          <w:rFonts w:ascii="Times New Roman" w:hAnsi="Times New Roman" w:cs="Times New Roman"/>
          <w:sz w:val="24"/>
          <w:szCs w:val="28"/>
        </w:rPr>
        <w:t xml:space="preserve">in minimizing the volume fractions of the defects and the unimodal grain size distribution in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proofErr w:type="gramStart"/>
      <w:r w:rsidR="00A8137E" w:rsidRPr="00120368">
        <w:rPr>
          <w:rFonts w:ascii="Times New Roman" w:hAnsi="Times New Roman" w:cs="Times New Roman"/>
          <w:sz w:val="24"/>
          <w:szCs w:val="28"/>
        </w:rPr>
        <w:t>BN,</w:t>
      </w:r>
      <w:r w:rsidRPr="00120368">
        <w:rPr>
          <w:rFonts w:ascii="Times New Roman" w:hAnsi="Times New Roman" w:cs="Times New Roman"/>
          <w:sz w:val="24"/>
          <w:szCs w:val="28"/>
        </w:rPr>
        <w:t>C</w:t>
      </w:r>
      <w:proofErr w:type="gramEnd"/>
      <w:r w:rsidRPr="00120368">
        <w:rPr>
          <w:rFonts w:ascii="Times New Roman" w:hAnsi="Times New Roman" w:cs="Times New Roman"/>
          <w:sz w:val="24"/>
          <w:szCs w:val="28"/>
        </w:rPr>
        <w:t>,SiO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recording layer.</w:t>
      </w:r>
    </w:p>
    <w:p w14:paraId="335CC44F" w14:textId="77777777" w:rsidR="00F07C0B" w:rsidRPr="00120368" w:rsidRDefault="00F07C0B" w:rsidP="00D24B2F">
      <w:pPr>
        <w:spacing w:line="480" w:lineRule="auto"/>
        <w:ind w:firstLine="567"/>
        <w:rPr>
          <w:rFonts w:ascii="Times New Roman" w:hAnsi="Times New Roman" w:cs="Times New Roman"/>
          <w:sz w:val="24"/>
          <w:szCs w:val="28"/>
        </w:rPr>
      </w:pPr>
      <w:r w:rsidRPr="00120368">
        <w:rPr>
          <w:rFonts w:ascii="Times New Roman" w:hAnsi="Times New Roman" w:cs="Times New Roman"/>
          <w:sz w:val="24"/>
          <w:szCs w:val="28"/>
        </w:rPr>
        <w:t xml:space="preserve">The demonstrated TEM image based micromagnetic modelling is an efficient method to evaluate structural defects in nanostructured magnetic materials, enabling high-throughput optimization of the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-X media for HAMR. Moreover, the proposed approach can be expanded to any other nanostructured magnetic systems.</w:t>
      </w:r>
    </w:p>
    <w:p w14:paraId="08E3E8F6" w14:textId="77777777" w:rsidR="00F07C0B" w:rsidRPr="00120368" w:rsidRDefault="00F07C0B" w:rsidP="00D24B2F">
      <w:pPr>
        <w:spacing w:line="480" w:lineRule="auto"/>
        <w:ind w:firstLine="567"/>
        <w:rPr>
          <w:rFonts w:ascii="Times New Roman" w:hAnsi="Times New Roman" w:cs="Times New Roman"/>
          <w:sz w:val="24"/>
          <w:szCs w:val="28"/>
        </w:rPr>
      </w:pPr>
    </w:p>
    <w:p w14:paraId="2FAD46C7" w14:textId="77777777" w:rsidR="00F07C0B" w:rsidRPr="00120368" w:rsidRDefault="00F07C0B" w:rsidP="00D24B2F">
      <w:pPr>
        <w:spacing w:line="480" w:lineRule="auto"/>
        <w:ind w:firstLine="567"/>
        <w:rPr>
          <w:rFonts w:ascii="Times New Roman" w:hAnsi="Times New Roman" w:cs="Times New Roman"/>
          <w:b/>
          <w:bCs/>
          <w:sz w:val="24"/>
          <w:szCs w:val="28"/>
        </w:rPr>
      </w:pPr>
      <w:r w:rsidRPr="00120368">
        <w:rPr>
          <w:rFonts w:ascii="Times New Roman" w:hAnsi="Times New Roman" w:cs="Times New Roman"/>
          <w:b/>
          <w:bCs/>
          <w:sz w:val="24"/>
          <w:szCs w:val="28"/>
        </w:rPr>
        <w:t>Acknowledgements</w:t>
      </w:r>
    </w:p>
    <w:p w14:paraId="5890C12E" w14:textId="0834EEAB" w:rsidR="00F07C0B" w:rsidRPr="00120368" w:rsidRDefault="00F07C0B" w:rsidP="00D24B2F">
      <w:pPr>
        <w:spacing w:line="480" w:lineRule="auto"/>
        <w:rPr>
          <w:rFonts w:ascii="Times New Roman" w:hAnsi="Times New Roman" w:cs="Times New Roman"/>
          <w:sz w:val="24"/>
          <w:szCs w:val="28"/>
        </w:rPr>
      </w:pPr>
      <w:r w:rsidRPr="00120368">
        <w:rPr>
          <w:rFonts w:ascii="Times New Roman" w:hAnsi="Times New Roman" w:cs="Times New Roman"/>
          <w:sz w:val="24"/>
          <w:szCs w:val="28"/>
        </w:rPr>
        <w:t xml:space="preserve">This work was in-part supported by JSPS KAKENHI Grant Numbers JP19K05257 and </w:t>
      </w:r>
      <w:r w:rsidRPr="00120368">
        <w:rPr>
          <w:rFonts w:ascii="Times New Roman" w:hAnsi="Times New Roman" w:cs="Times New Roman"/>
          <w:sz w:val="24"/>
          <w:szCs w:val="28"/>
        </w:rPr>
        <w:lastRenderedPageBreak/>
        <w:t>JP18H03787.</w:t>
      </w:r>
    </w:p>
    <w:p w14:paraId="71B4BF41" w14:textId="3E1A161A" w:rsidR="00D03CB7" w:rsidRPr="00120368" w:rsidRDefault="00D03CB7" w:rsidP="00D03CB7">
      <w:pPr>
        <w:spacing w:line="360" w:lineRule="auto"/>
        <w:rPr>
          <w:rFonts w:ascii="Times New Roman" w:hAnsi="Times New Roman" w:cs="Times New Roman"/>
          <w:sz w:val="24"/>
          <w:szCs w:val="28"/>
        </w:rPr>
      </w:pPr>
    </w:p>
    <w:p w14:paraId="76F55AAF" w14:textId="77777777" w:rsidR="00D03CB7" w:rsidRPr="00120368" w:rsidRDefault="00D03CB7" w:rsidP="00D03CB7">
      <w:pPr>
        <w:pStyle w:val="MainText"/>
        <w:spacing w:line="360" w:lineRule="auto"/>
        <w:rPr>
          <w:b/>
          <w:bCs/>
        </w:rPr>
      </w:pPr>
      <w:r w:rsidRPr="00120368">
        <w:rPr>
          <w:b/>
          <w:bCs/>
        </w:rPr>
        <w:t>References</w:t>
      </w:r>
    </w:p>
    <w:p w14:paraId="3DA4E290" w14:textId="77777777" w:rsidR="00D03CB7" w:rsidRPr="00120368" w:rsidRDefault="00D03CB7" w:rsidP="00D03CB7">
      <w:pPr>
        <w:pStyle w:val="MainText"/>
        <w:spacing w:after="80" w:line="276" w:lineRule="auto"/>
        <w:ind w:left="480" w:hangingChars="200" w:hanging="480"/>
        <w:jc w:val="both"/>
        <w:rPr>
          <w:b/>
          <w:bCs/>
        </w:rPr>
      </w:pPr>
      <w:r w:rsidRPr="00120368">
        <w:t>[1]</w:t>
      </w:r>
      <w:r w:rsidRPr="00120368">
        <w:tab/>
        <w:t>H.J. Richter, The transition from longitudinal to perpendicular recording, J. Phys. D: Appl. Phys. 40 (2007) R149–R177.</w:t>
      </w:r>
    </w:p>
    <w:p w14:paraId="799472DE" w14:textId="77777777" w:rsidR="00D03CB7" w:rsidRPr="00120368" w:rsidRDefault="00D03CB7" w:rsidP="00D03CB7">
      <w:pPr>
        <w:pStyle w:val="MainText"/>
        <w:spacing w:after="80" w:line="276" w:lineRule="auto"/>
        <w:ind w:left="480" w:hangingChars="200" w:hanging="480"/>
        <w:jc w:val="both"/>
        <w:rPr>
          <w:b/>
          <w:bCs/>
        </w:rPr>
      </w:pPr>
      <w:r w:rsidRPr="00120368">
        <w:t>[2]</w:t>
      </w:r>
      <w:r w:rsidRPr="00120368">
        <w:tab/>
        <w:t xml:space="preserve">D. Weller, O. </w:t>
      </w:r>
      <w:proofErr w:type="spellStart"/>
      <w:r w:rsidRPr="00120368">
        <w:t>Mosendz</w:t>
      </w:r>
      <w:proofErr w:type="spellEnd"/>
      <w:r w:rsidRPr="00120368">
        <w:t>, G. Parker, S. Pisana, T.S. Santos, L1</w:t>
      </w:r>
      <w:r w:rsidRPr="00120368">
        <w:rPr>
          <w:vertAlign w:val="subscript"/>
        </w:rPr>
        <w:t>0</w:t>
      </w:r>
      <w:r w:rsidRPr="00120368">
        <w:t xml:space="preserve"> </w:t>
      </w:r>
      <w:proofErr w:type="spellStart"/>
      <w:r w:rsidRPr="00120368">
        <w:t>FePtX</w:t>
      </w:r>
      <w:proofErr w:type="spellEnd"/>
      <w:r w:rsidRPr="00120368">
        <w:t>-Y media for heat-assisted magnetic recording, Phys. Status Solidi A 210 (2013) 1245–1260.</w:t>
      </w:r>
    </w:p>
    <w:p w14:paraId="4F07B691" w14:textId="77777777" w:rsidR="00D03CB7" w:rsidRPr="00120368" w:rsidRDefault="00D03CB7" w:rsidP="00D03CB7">
      <w:pPr>
        <w:pStyle w:val="MainText"/>
        <w:spacing w:after="80" w:line="276" w:lineRule="auto"/>
        <w:ind w:left="480" w:hangingChars="200" w:hanging="480"/>
        <w:jc w:val="both"/>
        <w:rPr>
          <w:b/>
          <w:bCs/>
        </w:rPr>
      </w:pPr>
      <w:r w:rsidRPr="00120368">
        <w:t>[3]</w:t>
      </w:r>
      <w:r w:rsidRPr="00120368">
        <w:tab/>
        <w:t xml:space="preserve">D. Weller, G. Parker, O. </w:t>
      </w:r>
      <w:proofErr w:type="spellStart"/>
      <w:r w:rsidRPr="00120368">
        <w:t>Mosendz</w:t>
      </w:r>
      <w:proofErr w:type="spellEnd"/>
      <w:r w:rsidRPr="00120368">
        <w:t>, E. Champion, B. Stipe, X. Wang, T. Klemmer, G. Ju, A. Ajan, A HAMR media technology roadmap to an areal density of 4Tb/in</w:t>
      </w:r>
      <w:r w:rsidRPr="00120368">
        <w:rPr>
          <w:vertAlign w:val="superscript"/>
        </w:rPr>
        <w:t>2</w:t>
      </w:r>
      <w:r w:rsidRPr="00120368">
        <w:rPr>
          <w:rFonts w:eastAsia="Georgia"/>
        </w:rPr>
        <w:t>, IEEE Trans. Magn. 50 (2014) 3100108</w:t>
      </w:r>
      <w:r w:rsidRPr="00120368">
        <w:t>.</w:t>
      </w:r>
    </w:p>
    <w:p w14:paraId="75F3C5B2" w14:textId="77777777" w:rsidR="00D03CB7" w:rsidRPr="00120368" w:rsidRDefault="00D03CB7" w:rsidP="00D03CB7">
      <w:pPr>
        <w:pStyle w:val="MainText"/>
        <w:spacing w:after="80" w:line="276" w:lineRule="auto"/>
        <w:ind w:left="480" w:hangingChars="200" w:hanging="480"/>
        <w:jc w:val="both"/>
      </w:pPr>
      <w:r w:rsidRPr="00120368">
        <w:t>[4]</w:t>
      </w:r>
      <w:r w:rsidRPr="00120368">
        <w:tab/>
        <w:t>K. Hono, Y.K. Takahashi, G. Ju, J.U. Thiele, A. Ajan, X. Yang, R. Ruiz, L. Wan, Heat-assisted magnetic recording media materials, MRS Bull. 43 (2018) 93–99.</w:t>
      </w:r>
    </w:p>
    <w:p w14:paraId="23F42285" w14:textId="77777777" w:rsidR="00D03CB7" w:rsidRPr="00120368" w:rsidRDefault="00D03CB7" w:rsidP="00D03CB7">
      <w:pPr>
        <w:pStyle w:val="TFReferencesSection"/>
        <w:spacing w:after="80" w:line="276" w:lineRule="auto"/>
        <w:ind w:left="480" w:hangingChars="200" w:hanging="480"/>
      </w:pPr>
      <w:r w:rsidRPr="00120368">
        <w:t>[5]</w:t>
      </w:r>
      <w:r w:rsidRPr="00120368">
        <w:tab/>
        <w:t xml:space="preserve">D. Weller, G. Parker, O. </w:t>
      </w:r>
      <w:proofErr w:type="spellStart"/>
      <w:r w:rsidRPr="00120368">
        <w:t>Mosendz</w:t>
      </w:r>
      <w:proofErr w:type="spellEnd"/>
      <w:r w:rsidRPr="00120368">
        <w:t xml:space="preserve">, A. </w:t>
      </w:r>
      <w:proofErr w:type="spellStart"/>
      <w:r w:rsidRPr="00120368">
        <w:t>Lyberatos</w:t>
      </w:r>
      <w:proofErr w:type="spellEnd"/>
      <w:r w:rsidRPr="00120368">
        <w:t xml:space="preserve">, D. Mitin, N.Y. Safonova, M. Albrecht, </w:t>
      </w:r>
      <w:proofErr w:type="spellStart"/>
      <w:r w:rsidRPr="00120368">
        <w:t>FePt</w:t>
      </w:r>
      <w:proofErr w:type="spellEnd"/>
      <w:r w:rsidRPr="00120368">
        <w:t xml:space="preserve"> heat assisted magnetic recording media, J. Vac. Sci. Technol. B. 34 (2016) 060801.</w:t>
      </w:r>
    </w:p>
    <w:p w14:paraId="67DD0EAC" w14:textId="77777777" w:rsidR="00D03CB7" w:rsidRPr="00120368" w:rsidRDefault="00D03CB7" w:rsidP="00D03CB7">
      <w:pPr>
        <w:pStyle w:val="TFReferencesSection"/>
        <w:spacing w:after="80" w:line="276" w:lineRule="auto"/>
        <w:ind w:left="480" w:hangingChars="200" w:hanging="480"/>
        <w:rPr>
          <w:lang w:eastAsia="ja-JP"/>
        </w:rPr>
      </w:pPr>
      <w:r w:rsidRPr="00120368">
        <w:rPr>
          <w:lang w:eastAsia="ja-JP"/>
        </w:rPr>
        <w:t>[6]</w:t>
      </w:r>
      <w:r w:rsidRPr="00120368">
        <w:rPr>
          <w:lang w:eastAsia="ja-JP"/>
        </w:rPr>
        <w:tab/>
        <w:t>H. Sepehri-Amin, H</w:t>
      </w:r>
      <w:r w:rsidRPr="00120368">
        <w:t>.</w:t>
      </w:r>
      <w:r w:rsidRPr="00120368">
        <w:rPr>
          <w:lang w:eastAsia="ja-JP"/>
        </w:rPr>
        <w:t xml:space="preserve"> Iwama, G. </w:t>
      </w:r>
      <w:proofErr w:type="spellStart"/>
      <w:r w:rsidRPr="00120368">
        <w:rPr>
          <w:lang w:eastAsia="ja-JP"/>
        </w:rPr>
        <w:t>Hrkac</w:t>
      </w:r>
      <w:proofErr w:type="spellEnd"/>
      <w:r w:rsidRPr="00120368">
        <w:rPr>
          <w:lang w:eastAsia="ja-JP"/>
        </w:rPr>
        <w:t>, K.T. Butler, T. Shima, K. Hono, Pt surface segregation in L1</w:t>
      </w:r>
      <w:r w:rsidRPr="00120368">
        <w:rPr>
          <w:vertAlign w:val="subscript"/>
          <w:lang w:eastAsia="ja-JP"/>
        </w:rPr>
        <w:t>0</w:t>
      </w:r>
      <w:r w:rsidRPr="00120368">
        <w:rPr>
          <w:lang w:eastAsia="ja-JP"/>
        </w:rPr>
        <w:t>-FePt nano-grains, Scripta Mater. 135 (2017) 88–91.</w:t>
      </w:r>
    </w:p>
    <w:p w14:paraId="2688CBD4" w14:textId="77777777" w:rsidR="00D03CB7" w:rsidRPr="00120368" w:rsidRDefault="00D03CB7" w:rsidP="00D03CB7">
      <w:pPr>
        <w:pStyle w:val="TFReferencesSection"/>
        <w:spacing w:after="80" w:line="276" w:lineRule="auto"/>
        <w:ind w:left="480" w:hangingChars="200" w:hanging="480"/>
        <w:rPr>
          <w:lang w:eastAsia="ja-JP"/>
        </w:rPr>
      </w:pPr>
      <w:r w:rsidRPr="00120368">
        <w:rPr>
          <w:lang w:eastAsia="ja-JP"/>
        </w:rPr>
        <w:t>[7]</w:t>
      </w:r>
      <w:r w:rsidRPr="00120368">
        <w:rPr>
          <w:lang w:eastAsia="ja-JP"/>
        </w:rPr>
        <w:tab/>
        <w:t>H. Sepehri-Amin, H</w:t>
      </w:r>
      <w:r w:rsidRPr="00120368">
        <w:t>.</w:t>
      </w:r>
      <w:r w:rsidRPr="00120368">
        <w:rPr>
          <w:lang w:eastAsia="ja-JP"/>
        </w:rPr>
        <w:t xml:space="preserve"> Iwama, T. Ohkubo, T</w:t>
      </w:r>
      <w:r w:rsidRPr="00120368">
        <w:t>.</w:t>
      </w:r>
      <w:r w:rsidRPr="00120368">
        <w:rPr>
          <w:lang w:eastAsia="ja-JP"/>
        </w:rPr>
        <w:t xml:space="preserve"> Shima, K. Hono, Microstructure and in-plane component of L1</w:t>
      </w:r>
      <w:r w:rsidRPr="00120368">
        <w:rPr>
          <w:vertAlign w:val="subscript"/>
          <w:lang w:eastAsia="ja-JP"/>
        </w:rPr>
        <w:t>0</w:t>
      </w:r>
      <w:r w:rsidRPr="00120368">
        <w:rPr>
          <w:lang w:eastAsia="ja-JP"/>
        </w:rPr>
        <w:t>-FePt films deposited on MgO and MgAl</w:t>
      </w:r>
      <w:r w:rsidRPr="00120368">
        <w:rPr>
          <w:vertAlign w:val="subscript"/>
          <w:lang w:eastAsia="ja-JP"/>
        </w:rPr>
        <w:t>2</w:t>
      </w:r>
      <w:r w:rsidRPr="00120368">
        <w:rPr>
          <w:lang w:eastAsia="ja-JP"/>
        </w:rPr>
        <w:t>O</w:t>
      </w:r>
      <w:r w:rsidRPr="00120368">
        <w:rPr>
          <w:vertAlign w:val="subscript"/>
          <w:lang w:eastAsia="ja-JP"/>
        </w:rPr>
        <w:t>4</w:t>
      </w:r>
      <w:r w:rsidRPr="00120368">
        <w:rPr>
          <w:lang w:eastAsia="ja-JP"/>
        </w:rPr>
        <w:t xml:space="preserve"> substrates, Scripta Mater. 130 (2017) 247–251.</w:t>
      </w:r>
    </w:p>
    <w:p w14:paraId="69005AB5" w14:textId="77777777" w:rsidR="00D03CB7" w:rsidRPr="00120368" w:rsidRDefault="00D03CB7" w:rsidP="00D03CB7">
      <w:pPr>
        <w:pStyle w:val="TFReferencesSection"/>
        <w:spacing w:after="80" w:line="276" w:lineRule="auto"/>
        <w:ind w:left="480" w:hangingChars="200" w:hanging="480"/>
        <w:rPr>
          <w:lang w:eastAsia="ja-JP"/>
        </w:rPr>
      </w:pPr>
      <w:r w:rsidRPr="00120368">
        <w:rPr>
          <w:lang w:eastAsia="ja-JP"/>
        </w:rPr>
        <w:t>[8]</w:t>
      </w:r>
      <w:r w:rsidRPr="00120368">
        <w:rPr>
          <w:lang w:eastAsia="ja-JP"/>
        </w:rPr>
        <w:tab/>
        <w:t xml:space="preserve">I. Suzuki, S. Kubo, H. Sepehri-Amin, Y.K. Takahashi, Dependence of the growth mode in epitaxial </w:t>
      </w:r>
      <w:proofErr w:type="spellStart"/>
      <w:r w:rsidRPr="00120368">
        <w:rPr>
          <w:lang w:eastAsia="ja-JP"/>
        </w:rPr>
        <w:t>FePt</w:t>
      </w:r>
      <w:proofErr w:type="spellEnd"/>
      <w:r w:rsidRPr="00120368">
        <w:rPr>
          <w:lang w:eastAsia="ja-JP"/>
        </w:rPr>
        <w:t xml:space="preserve"> films on surface free energy, ACS Appl. Mater. Interfaces 13 (2021) 16620–16627.</w:t>
      </w:r>
    </w:p>
    <w:p w14:paraId="4DA4B1A9"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t>[9]</w:t>
      </w:r>
      <w:r w:rsidRPr="00120368">
        <w:tab/>
        <w:t xml:space="preserve">H. Sepehri-Amin, M. Nagano, T. Seki, H. Ho, D. Tripathy, S. Pirzada, K. Srinivasan, H. Yuan, P. Dorsey, A. Ajan, K. Hono, Microstructure and magnetic properties of </w:t>
      </w:r>
      <w:proofErr w:type="spellStart"/>
      <w:r w:rsidRPr="00120368">
        <w:t>FePt</w:t>
      </w:r>
      <w:proofErr w:type="spellEnd"/>
      <w:r w:rsidRPr="00120368">
        <w:t>-(C, SiO</w:t>
      </w:r>
      <w:r w:rsidRPr="00120368">
        <w:rPr>
          <w:vertAlign w:val="subscript"/>
        </w:rPr>
        <w:t>2</w:t>
      </w:r>
      <w:r w:rsidRPr="00120368">
        <w:t xml:space="preserve">) granular films deposited on MgO, </w:t>
      </w:r>
      <w:proofErr w:type="spellStart"/>
      <w:r w:rsidRPr="00120368">
        <w:t>MgTiO</w:t>
      </w:r>
      <w:proofErr w:type="spellEnd"/>
      <w:r w:rsidRPr="00120368">
        <w:t xml:space="preserve">, and </w:t>
      </w:r>
      <w:proofErr w:type="spellStart"/>
      <w:r w:rsidRPr="00120368">
        <w:t>MgTiON</w:t>
      </w:r>
      <w:proofErr w:type="spellEnd"/>
      <w:r w:rsidRPr="00120368">
        <w:t xml:space="preserve"> underlayers, Scripta Mater. 157 (2018) 1</w:t>
      </w:r>
      <w:r w:rsidRPr="00120368">
        <w:rPr>
          <w:lang w:eastAsia="ja-JP"/>
        </w:rPr>
        <w:t>–</w:t>
      </w:r>
      <w:r w:rsidRPr="00120368">
        <w:t>5.</w:t>
      </w:r>
    </w:p>
    <w:p w14:paraId="42408D6A" w14:textId="77777777" w:rsidR="00D03CB7" w:rsidRPr="00120368" w:rsidRDefault="00D03CB7" w:rsidP="00D03CB7">
      <w:pPr>
        <w:pStyle w:val="TFReferencesSection"/>
        <w:spacing w:after="80" w:line="276" w:lineRule="auto"/>
        <w:ind w:left="480" w:hangingChars="200" w:hanging="480"/>
      </w:pPr>
      <w:r w:rsidRPr="00120368">
        <w:t>[10]</w:t>
      </w:r>
      <w:r w:rsidRPr="00120368">
        <w:tab/>
        <w:t>A. Perumal, Y.K. Takahashi, K. Hono, L</w:t>
      </w:r>
      <w:r w:rsidRPr="00120368">
        <w:rPr>
          <w:lang w:eastAsia="ja-JP"/>
        </w:rPr>
        <w:t>1</w:t>
      </w:r>
      <w:r w:rsidRPr="00120368">
        <w:rPr>
          <w:vertAlign w:val="subscript"/>
          <w:lang w:eastAsia="ja-JP"/>
        </w:rPr>
        <w:t>0</w:t>
      </w:r>
      <w:r w:rsidRPr="00120368">
        <w:t xml:space="preserve"> </w:t>
      </w:r>
      <w:proofErr w:type="spellStart"/>
      <w:r w:rsidRPr="00120368">
        <w:t>FePt</w:t>
      </w:r>
      <w:proofErr w:type="spellEnd"/>
      <w:r w:rsidRPr="00120368">
        <w:t>-C nanogranular perpendicular anisotropy films with narrow size distribution, Appl. Phys. Express. 1 (2008) 101301.</w:t>
      </w:r>
    </w:p>
    <w:p w14:paraId="417E005D" w14:textId="77777777" w:rsidR="00D03CB7" w:rsidRPr="00120368" w:rsidRDefault="00D03CB7" w:rsidP="00D03CB7">
      <w:pPr>
        <w:pStyle w:val="TFReferencesSection"/>
        <w:spacing w:after="80" w:line="276" w:lineRule="auto"/>
        <w:ind w:left="480" w:hangingChars="200" w:hanging="480"/>
      </w:pPr>
      <w:r w:rsidRPr="00120368">
        <w:t>[11]</w:t>
      </w:r>
      <w:r w:rsidRPr="00120368">
        <w:tab/>
        <w:t>L. Zhang, Y.K. Takahashi, A. Perumal, K. Hono, L</w:t>
      </w:r>
      <w:r w:rsidRPr="00120368">
        <w:rPr>
          <w:lang w:eastAsia="ja-JP"/>
        </w:rPr>
        <w:t>1</w:t>
      </w:r>
      <w:r w:rsidRPr="00120368">
        <w:rPr>
          <w:vertAlign w:val="subscript"/>
          <w:lang w:eastAsia="ja-JP"/>
        </w:rPr>
        <w:t>0</w:t>
      </w:r>
      <w:r w:rsidRPr="00120368">
        <w:t>-ordered high coercivity (</w:t>
      </w:r>
      <w:proofErr w:type="spellStart"/>
      <w:r w:rsidRPr="00120368">
        <w:t>FePt</w:t>
      </w:r>
      <w:proofErr w:type="spellEnd"/>
      <w:r w:rsidRPr="00120368">
        <w:t>)Ag–C granular thin films for perpendicular recording, J. Magn. Magn. Mater. 322 (2010) 2658–2664.</w:t>
      </w:r>
    </w:p>
    <w:p w14:paraId="19E0B5FF" w14:textId="77777777" w:rsidR="00D03CB7" w:rsidRPr="00120368" w:rsidRDefault="00D03CB7" w:rsidP="00D03CB7">
      <w:pPr>
        <w:pStyle w:val="TFReferencesSection"/>
        <w:spacing w:after="80" w:line="276" w:lineRule="auto"/>
        <w:ind w:left="480" w:hangingChars="200" w:hanging="480"/>
        <w:rPr>
          <w:color w:val="000000" w:themeColor="text1"/>
        </w:rPr>
      </w:pPr>
      <w:r w:rsidRPr="00120368">
        <w:t>[12]</w:t>
      </w:r>
      <w:r w:rsidRPr="00120368">
        <w:tab/>
        <w:t xml:space="preserve">B.C.S. </w:t>
      </w:r>
      <w:proofErr w:type="spellStart"/>
      <w:r w:rsidRPr="00120368">
        <w:t>Varaprasad</w:t>
      </w:r>
      <w:proofErr w:type="spellEnd"/>
      <w:r w:rsidRPr="00120368">
        <w:t xml:space="preserve">, Y.K. Takahashi, J. Wang, T. Ina, T. Nakamura, W. Ueno, K. Nitta, T. </w:t>
      </w:r>
      <w:proofErr w:type="spellStart"/>
      <w:r w:rsidRPr="00120368">
        <w:t>Uruga</w:t>
      </w:r>
      <w:proofErr w:type="spellEnd"/>
      <w:r w:rsidRPr="00120368">
        <w:t xml:space="preserve">, K. Hono, Mechanism of coercivity enhancement by Ag addition in </w:t>
      </w:r>
      <w:proofErr w:type="spellStart"/>
      <w:r w:rsidRPr="00120368">
        <w:t>FePt</w:t>
      </w:r>
      <w:proofErr w:type="spellEnd"/>
      <w:r w:rsidRPr="00120368">
        <w:t>–C granular films for heat assisted magnetic recording media, </w:t>
      </w:r>
      <w:r w:rsidRPr="00120368">
        <w:rPr>
          <w:color w:val="000000" w:themeColor="text1"/>
        </w:rPr>
        <w:t>Appl. Phys. Lett. 104 (2014) 222403.</w:t>
      </w:r>
    </w:p>
    <w:p w14:paraId="5CB2B2AE" w14:textId="77777777" w:rsidR="00D03CB7" w:rsidRPr="00120368" w:rsidRDefault="00D03CB7" w:rsidP="00D03CB7">
      <w:pPr>
        <w:pStyle w:val="TFReferencesSection"/>
        <w:spacing w:after="80" w:line="276" w:lineRule="auto"/>
        <w:ind w:left="480" w:hangingChars="200" w:hanging="480"/>
      </w:pPr>
      <w:r w:rsidRPr="00120368">
        <w:lastRenderedPageBreak/>
        <w:t>[13]</w:t>
      </w:r>
      <w:r w:rsidRPr="00120368">
        <w:tab/>
        <w:t xml:space="preserve">J. Wang, S. Hata, Y.K. Takahashi, H. </w:t>
      </w:r>
      <w:proofErr w:type="spellStart"/>
      <w:r w:rsidRPr="00120368">
        <w:t>Sepehri</w:t>
      </w:r>
      <w:proofErr w:type="spellEnd"/>
      <w:r w:rsidRPr="00120368">
        <w:t xml:space="preserve">-Amin, B.C.S. </w:t>
      </w:r>
      <w:proofErr w:type="spellStart"/>
      <w:r w:rsidRPr="00120368">
        <w:t>Varaprasad</w:t>
      </w:r>
      <w:proofErr w:type="spellEnd"/>
      <w:r w:rsidRPr="00120368">
        <w:t xml:space="preserve">, T. </w:t>
      </w:r>
      <w:proofErr w:type="spellStart"/>
      <w:r w:rsidRPr="00120368">
        <w:t>Shiroyama</w:t>
      </w:r>
      <w:proofErr w:type="spellEnd"/>
      <w:r w:rsidRPr="00120368">
        <w:t xml:space="preserve">, T. </w:t>
      </w:r>
      <w:proofErr w:type="spellStart"/>
      <w:r w:rsidRPr="00120368">
        <w:t>Schrefl</w:t>
      </w:r>
      <w:proofErr w:type="spellEnd"/>
      <w:r w:rsidRPr="00120368">
        <w:t xml:space="preserve">, K. Hono, Effect of MgO underlayer misorientation on the texture and magnetic property of </w:t>
      </w:r>
      <w:proofErr w:type="spellStart"/>
      <w:r w:rsidRPr="00120368">
        <w:t>FePt</w:t>
      </w:r>
      <w:proofErr w:type="spellEnd"/>
      <w:r w:rsidRPr="00120368">
        <w:t>-C granular film, Acta Mater. 91 (2015) 41–49.</w:t>
      </w:r>
    </w:p>
    <w:p w14:paraId="4E7D9C25" w14:textId="77777777" w:rsidR="00D03CB7" w:rsidRPr="00120368" w:rsidRDefault="00D03CB7" w:rsidP="00D03CB7">
      <w:pPr>
        <w:pStyle w:val="TFReferencesSection"/>
        <w:spacing w:after="80" w:line="276" w:lineRule="auto"/>
        <w:ind w:left="480" w:hangingChars="200" w:hanging="480"/>
      </w:pPr>
      <w:r w:rsidRPr="00120368">
        <w:t>[14]</w:t>
      </w:r>
      <w:r w:rsidRPr="00120368">
        <w:tab/>
        <w:t xml:space="preserve">H. Pandey, J. Wang, T. </w:t>
      </w:r>
      <w:proofErr w:type="spellStart"/>
      <w:r w:rsidRPr="00120368">
        <w:t>Shiroyama</w:t>
      </w:r>
      <w:proofErr w:type="spellEnd"/>
      <w:r w:rsidRPr="00120368">
        <w:t xml:space="preserve">, B.C.S. </w:t>
      </w:r>
      <w:proofErr w:type="spellStart"/>
      <w:r w:rsidRPr="00120368">
        <w:t>Varaprasad</w:t>
      </w:r>
      <w:proofErr w:type="spellEnd"/>
      <w:r w:rsidRPr="00120368">
        <w:t xml:space="preserve">, H. Sepehri-Amin, Y.K. Takahashi, A. Perumal, K. Hono, Structure optimization of </w:t>
      </w:r>
      <w:proofErr w:type="spellStart"/>
      <w:r w:rsidRPr="00120368">
        <w:t>FePt</w:t>
      </w:r>
      <w:proofErr w:type="spellEnd"/>
      <w:r w:rsidRPr="00120368">
        <w:t>–C nanogranular films for heat-assisted magnetic recording media, IEEE Trans. Magn. 52 (2015) 1–8.</w:t>
      </w:r>
    </w:p>
    <w:p w14:paraId="43DC169A" w14:textId="77777777" w:rsidR="00D03CB7" w:rsidRPr="00120368" w:rsidRDefault="00D03CB7" w:rsidP="00D03CB7">
      <w:pPr>
        <w:pStyle w:val="TFReferencesSection"/>
        <w:spacing w:after="80" w:line="276" w:lineRule="auto"/>
        <w:ind w:left="480" w:hangingChars="200" w:hanging="480"/>
      </w:pPr>
      <w:r w:rsidRPr="00120368">
        <w:t>[15]</w:t>
      </w:r>
      <w:r w:rsidRPr="00120368">
        <w:tab/>
        <w:t xml:space="preserve">O. </w:t>
      </w:r>
      <w:proofErr w:type="spellStart"/>
      <w:r w:rsidRPr="00120368">
        <w:t>Mosendz</w:t>
      </w:r>
      <w:proofErr w:type="spellEnd"/>
      <w:r w:rsidRPr="00120368">
        <w:t xml:space="preserve">, S. Pisana, J.W. Reiner, B. Stipe, D. Weller, Ultra-high coercivity small-grain </w:t>
      </w:r>
      <w:proofErr w:type="spellStart"/>
      <w:r w:rsidRPr="00120368">
        <w:t>FePt</w:t>
      </w:r>
      <w:proofErr w:type="spellEnd"/>
      <w:r w:rsidRPr="00120368">
        <w:t xml:space="preserve"> media for thermally assisted recording, J. Appl. Phys. 111 (2012) 07B729.</w:t>
      </w:r>
    </w:p>
    <w:p w14:paraId="6D5BDFA5" w14:textId="77777777" w:rsidR="00D03CB7" w:rsidRPr="00120368" w:rsidRDefault="00D03CB7" w:rsidP="00D03CB7">
      <w:pPr>
        <w:pStyle w:val="TFReferencesSection"/>
        <w:spacing w:after="80" w:line="276" w:lineRule="auto"/>
        <w:ind w:left="480" w:hangingChars="200" w:hanging="480"/>
      </w:pPr>
      <w:r w:rsidRPr="00120368">
        <w:t>[16]</w:t>
      </w:r>
      <w:r w:rsidRPr="00120368">
        <w:tab/>
        <w:t xml:space="preserve">B. Zhou, B.S.D.C.S. </w:t>
      </w:r>
      <w:proofErr w:type="spellStart"/>
      <w:r w:rsidRPr="00120368">
        <w:t>Varaprasad</w:t>
      </w:r>
      <w:proofErr w:type="spellEnd"/>
      <w:r w:rsidRPr="00120368">
        <w:t>, E. Zhang, D.E. Laughlin, J.G. Zhu, Microstructure analysis on size distribution during film growth in HAMR media, IEEE Trans. Magn. 54 (2018) 1–4.</w:t>
      </w:r>
    </w:p>
    <w:p w14:paraId="789FA4A4" w14:textId="77777777" w:rsidR="00D03CB7" w:rsidRPr="00120368" w:rsidRDefault="00D03CB7" w:rsidP="00D03CB7">
      <w:pPr>
        <w:pStyle w:val="TFReferencesSection"/>
        <w:spacing w:after="80" w:line="276" w:lineRule="auto"/>
        <w:ind w:left="480" w:hangingChars="200" w:hanging="480"/>
        <w:rPr>
          <w:lang w:eastAsia="ja-JP"/>
        </w:rPr>
      </w:pPr>
      <w:r w:rsidRPr="00120368">
        <w:rPr>
          <w:lang w:eastAsia="ja-JP"/>
        </w:rPr>
        <w:t>[17]</w:t>
      </w:r>
      <w:r w:rsidRPr="00120368">
        <w:rPr>
          <w:lang w:eastAsia="ja-JP"/>
        </w:rPr>
        <w:tab/>
        <w:t xml:space="preserve">J. Wang, H. Sepehri-Amin, Y.K. Takahashi, T. Ohkubo, K. Hono, Magnetic in-plane components of </w:t>
      </w:r>
      <w:proofErr w:type="spellStart"/>
      <w:r w:rsidRPr="00120368">
        <w:rPr>
          <w:lang w:eastAsia="ja-JP"/>
        </w:rPr>
        <w:t>FePt</w:t>
      </w:r>
      <w:proofErr w:type="spellEnd"/>
      <w:r w:rsidRPr="00120368">
        <w:rPr>
          <w:lang w:eastAsia="ja-JP"/>
        </w:rPr>
        <w:t xml:space="preserve"> nanogranular film on polycrystalline MgO underlayer for heat-assisted magnetic recording media, Acta Mater</w:t>
      </w:r>
      <w:r w:rsidRPr="00120368">
        <w:rPr>
          <w:color w:val="000000" w:themeColor="text1"/>
        </w:rPr>
        <w:t>.</w:t>
      </w:r>
      <w:r w:rsidRPr="00120368">
        <w:rPr>
          <w:lang w:eastAsia="ja-JP"/>
        </w:rPr>
        <w:t xml:space="preserve"> 177 (2019) 1–8.</w:t>
      </w:r>
    </w:p>
    <w:p w14:paraId="1F7C1068" w14:textId="77777777" w:rsidR="00D03CB7" w:rsidRPr="00120368" w:rsidRDefault="00D03CB7" w:rsidP="00D03CB7">
      <w:pPr>
        <w:pStyle w:val="TFReferencesSection"/>
        <w:spacing w:after="80" w:line="276" w:lineRule="auto"/>
        <w:ind w:left="503" w:hangingChars="200" w:hanging="503"/>
      </w:pPr>
      <w:r w:rsidRPr="00120368">
        <w:rPr>
          <w:color w:val="000000" w:themeColor="text1"/>
          <w:w w:val="105"/>
        </w:rPr>
        <w:t>[18]</w:t>
      </w:r>
      <w:r w:rsidRPr="00120368">
        <w:rPr>
          <w:color w:val="000000" w:themeColor="text1"/>
          <w:w w:val="105"/>
        </w:rPr>
        <w:tab/>
        <w:t>S.D. Granz, K. Barmak, M.H. Kryder, Granular L</w:t>
      </w:r>
      <w:r w:rsidRPr="00120368">
        <w:rPr>
          <w:lang w:eastAsia="ja-JP"/>
        </w:rPr>
        <w:t>1</w:t>
      </w:r>
      <w:r w:rsidRPr="00120368">
        <w:rPr>
          <w:vertAlign w:val="subscript"/>
          <w:lang w:eastAsia="ja-JP"/>
        </w:rPr>
        <w:t xml:space="preserve">0 </w:t>
      </w:r>
      <w:proofErr w:type="spellStart"/>
      <w:r w:rsidRPr="00120368">
        <w:rPr>
          <w:color w:val="000000" w:themeColor="text1"/>
          <w:w w:val="105"/>
        </w:rPr>
        <w:t>FePt</w:t>
      </w:r>
      <w:proofErr w:type="spellEnd"/>
      <w:r w:rsidRPr="00120368">
        <w:rPr>
          <w:color w:val="000000" w:themeColor="text1"/>
          <w:w w:val="105"/>
        </w:rPr>
        <w:t xml:space="preserve">: X (X = Ag, B, C, </w:t>
      </w:r>
      <w:proofErr w:type="spellStart"/>
      <w:r w:rsidRPr="00120368">
        <w:rPr>
          <w:color w:val="000000" w:themeColor="text1"/>
          <w:w w:val="105"/>
        </w:rPr>
        <w:t>SiO</w:t>
      </w:r>
      <w:r w:rsidRPr="00120368">
        <w:rPr>
          <w:vertAlign w:val="subscript"/>
          <w:lang w:eastAsia="ja-JP"/>
        </w:rPr>
        <w:t>x</w:t>
      </w:r>
      <w:proofErr w:type="spellEnd"/>
      <w:r w:rsidRPr="00120368">
        <w:rPr>
          <w:color w:val="000000" w:themeColor="text1"/>
          <w:w w:val="105"/>
        </w:rPr>
        <w:t xml:space="preserve">, </w:t>
      </w:r>
      <w:proofErr w:type="spellStart"/>
      <w:r w:rsidRPr="00120368">
        <w:rPr>
          <w:color w:val="000000" w:themeColor="text1"/>
          <w:w w:val="105"/>
        </w:rPr>
        <w:t>TaO</w:t>
      </w:r>
      <w:r w:rsidRPr="00120368">
        <w:rPr>
          <w:vertAlign w:val="subscript"/>
          <w:lang w:eastAsia="ja-JP"/>
        </w:rPr>
        <w:t>x</w:t>
      </w:r>
      <w:proofErr w:type="spellEnd"/>
      <w:r w:rsidRPr="00120368">
        <w:rPr>
          <w:color w:val="000000" w:themeColor="text1"/>
          <w:w w:val="105"/>
        </w:rPr>
        <w:t>) thin films for heat assisted magnetic recording, Eur. Phys. J. B. 86 (2013) 1–7.</w:t>
      </w:r>
    </w:p>
    <w:p w14:paraId="758E1DC0" w14:textId="77777777" w:rsidR="00D03CB7" w:rsidRPr="00120368" w:rsidRDefault="00D03CB7" w:rsidP="00D03CB7">
      <w:pPr>
        <w:pStyle w:val="TFReferencesSection"/>
        <w:spacing w:after="80" w:line="276" w:lineRule="auto"/>
        <w:ind w:left="503" w:hangingChars="200" w:hanging="503"/>
        <w:rPr>
          <w:lang w:eastAsia="ja-JP"/>
        </w:rPr>
      </w:pPr>
      <w:r w:rsidRPr="00120368">
        <w:rPr>
          <w:color w:val="000000" w:themeColor="text1"/>
          <w:w w:val="105"/>
        </w:rPr>
        <w:t>[19]</w:t>
      </w:r>
      <w:r w:rsidRPr="00120368">
        <w:tab/>
        <w:t xml:space="preserve">C.P. Luo, D.J. </w:t>
      </w:r>
      <w:proofErr w:type="spellStart"/>
      <w:r w:rsidRPr="00120368">
        <w:t>Sellmyer</w:t>
      </w:r>
      <w:proofErr w:type="spellEnd"/>
      <w:r w:rsidRPr="00120368">
        <w:t xml:space="preserve">, Structural and magnetic properties of </w:t>
      </w:r>
      <w:proofErr w:type="gramStart"/>
      <w:r w:rsidRPr="00120368">
        <w:t>FePt:SiO</w:t>
      </w:r>
      <w:proofErr w:type="gramEnd"/>
      <w:r w:rsidRPr="00120368">
        <w:rPr>
          <w:vertAlign w:val="subscript"/>
          <w:lang w:eastAsia="ja-JP"/>
        </w:rPr>
        <w:t>2</w:t>
      </w:r>
      <w:r w:rsidRPr="00120368">
        <w:t xml:space="preserve"> granular thin films, </w:t>
      </w:r>
      <w:hyperlink r:id="rId12" w:history="1">
        <w:r w:rsidRPr="00120368">
          <w:rPr>
            <w:lang w:eastAsia="ja-JP"/>
          </w:rPr>
          <w:t>Appl. Phys. Lett. 75 (1999) 3162–3164.</w:t>
        </w:r>
      </w:hyperlink>
    </w:p>
    <w:p w14:paraId="681842E3" w14:textId="77777777" w:rsidR="00D03CB7" w:rsidRPr="00120368" w:rsidRDefault="00D03CB7" w:rsidP="00D03CB7">
      <w:pPr>
        <w:pStyle w:val="TFReferencesSection"/>
        <w:spacing w:after="80" w:line="276" w:lineRule="auto"/>
        <w:ind w:left="480" w:hangingChars="200" w:hanging="480"/>
        <w:rPr>
          <w:color w:val="000000" w:themeColor="text1"/>
          <w:w w:val="105"/>
        </w:rPr>
      </w:pPr>
      <w:r w:rsidRPr="00120368">
        <w:t>[20]</w:t>
      </w:r>
      <w:r w:rsidRPr="00120368">
        <w:tab/>
        <w:t>A.C. Sun, J.H. Hsu, P.C. Kuo, H.L. Huang, Microstructural and magnetic studies of L</w:t>
      </w:r>
      <w:r w:rsidRPr="00120368">
        <w:rPr>
          <w:lang w:eastAsia="ja-JP"/>
        </w:rPr>
        <w:t>1</w:t>
      </w:r>
      <w:r w:rsidRPr="00120368">
        <w:rPr>
          <w:vertAlign w:val="subscript"/>
          <w:lang w:eastAsia="ja-JP"/>
        </w:rPr>
        <w:t>0</w:t>
      </w:r>
      <w:r w:rsidRPr="00120368">
        <w:t xml:space="preserve"> </w:t>
      </w:r>
      <w:proofErr w:type="spellStart"/>
      <w:r w:rsidRPr="00120368">
        <w:t>FePt</w:t>
      </w:r>
      <w:proofErr w:type="spellEnd"/>
      <w:r w:rsidRPr="00120368">
        <w:t>–SiO</w:t>
      </w:r>
      <w:r w:rsidRPr="00120368">
        <w:rPr>
          <w:vertAlign w:val="subscript"/>
          <w:lang w:eastAsia="ja-JP"/>
        </w:rPr>
        <w:t xml:space="preserve">2 </w:t>
      </w:r>
      <w:r w:rsidRPr="00120368">
        <w:t>nano-composite thin film with columnar structure for perpendicular magnetic recording, J. Magn. Magn. Mater. 320 (2008) 3071–3074</w:t>
      </w:r>
      <w:hyperlink r:id="rId13" w:history="1">
        <w:r w:rsidRPr="00120368">
          <w:rPr>
            <w:color w:val="000000" w:themeColor="text1"/>
            <w:w w:val="105"/>
          </w:rPr>
          <w:t>.</w:t>
        </w:r>
      </w:hyperlink>
    </w:p>
    <w:p w14:paraId="05CAED4A" w14:textId="77777777" w:rsidR="00D03CB7" w:rsidRPr="00120368" w:rsidRDefault="00D03CB7" w:rsidP="00D03CB7">
      <w:pPr>
        <w:pStyle w:val="TFReferencesSection"/>
        <w:spacing w:after="80" w:line="276" w:lineRule="auto"/>
        <w:ind w:left="480" w:hangingChars="200" w:hanging="480"/>
      </w:pPr>
      <w:r w:rsidRPr="00120368">
        <w:t>[21]</w:t>
      </w:r>
      <w:r w:rsidRPr="00120368">
        <w:tab/>
        <w:t>Y.F. Ding, J.S. Chen, B.C. Lim, J.F. Hu, B. Liu, G. Ju, Granular L</w:t>
      </w:r>
      <w:r w:rsidRPr="00120368">
        <w:rPr>
          <w:lang w:eastAsia="ja-JP"/>
        </w:rPr>
        <w:t>1</w:t>
      </w:r>
      <w:r w:rsidRPr="00120368">
        <w:rPr>
          <w:vertAlign w:val="subscript"/>
          <w:lang w:eastAsia="ja-JP"/>
        </w:rPr>
        <w:t>0</w:t>
      </w:r>
      <w:r w:rsidRPr="00120368">
        <w:t xml:space="preserve"> </w:t>
      </w:r>
      <w:proofErr w:type="gramStart"/>
      <w:r w:rsidRPr="00120368">
        <w:t>FePt:TiO</w:t>
      </w:r>
      <w:proofErr w:type="gramEnd"/>
      <w:r w:rsidRPr="00120368">
        <w:rPr>
          <w:vertAlign w:val="subscript"/>
          <w:lang w:eastAsia="ja-JP"/>
        </w:rPr>
        <w:t>2</w:t>
      </w:r>
      <w:r w:rsidRPr="00120368">
        <w:rPr>
          <w:lang w:eastAsia="ja-JP"/>
        </w:rPr>
        <w:t xml:space="preserve"> </w:t>
      </w:r>
      <w:r w:rsidRPr="00120368">
        <w:t>(001) nanocomposite thin films with 5 nm grains for high density magnetic recording, Appl. Phys. Lett. 93 (2008) 032506.</w:t>
      </w:r>
    </w:p>
    <w:p w14:paraId="54FDD5CC" w14:textId="77777777" w:rsidR="00D03CB7" w:rsidRPr="00120368" w:rsidRDefault="00D03CB7" w:rsidP="00D03CB7">
      <w:pPr>
        <w:pStyle w:val="TFReferencesSection"/>
        <w:spacing w:after="80" w:line="276" w:lineRule="auto"/>
        <w:ind w:left="480" w:hangingChars="200" w:hanging="480"/>
        <w:rPr>
          <w:lang w:eastAsia="ja-JP"/>
        </w:rPr>
      </w:pPr>
      <w:r w:rsidRPr="00120368">
        <w:t>[22]</w:t>
      </w:r>
      <w:r w:rsidRPr="00120368">
        <w:tab/>
        <w:t xml:space="preserve">J. A. Christodoulides, P. Farber, M. </w:t>
      </w:r>
      <w:proofErr w:type="spellStart"/>
      <w:r w:rsidRPr="00120368">
        <w:t>Dannl</w:t>
      </w:r>
      <w:proofErr w:type="spellEnd"/>
      <w:r w:rsidRPr="00120368">
        <w:t xml:space="preserve">, H. Okumura, G.C. </w:t>
      </w:r>
      <w:proofErr w:type="spellStart"/>
      <w:r w:rsidRPr="00120368">
        <w:t>Hadjipanayis</w:t>
      </w:r>
      <w:proofErr w:type="spellEnd"/>
      <w:r w:rsidRPr="00120368">
        <w:t xml:space="preserve">, V. </w:t>
      </w:r>
      <w:proofErr w:type="spellStart"/>
      <w:r w:rsidRPr="00120368">
        <w:t>Skumryev</w:t>
      </w:r>
      <w:proofErr w:type="spellEnd"/>
      <w:r w:rsidRPr="00120368">
        <w:t xml:space="preserve">, A. Simopoulos, D. Weller, Magnetic, structural and microstructural properties of </w:t>
      </w:r>
      <w:proofErr w:type="spellStart"/>
      <w:r w:rsidRPr="00120368">
        <w:t>FePt</w:t>
      </w:r>
      <w:proofErr w:type="spellEnd"/>
      <w:r w:rsidRPr="00120368">
        <w:t>/M (M = C, BN) granular films, </w:t>
      </w:r>
      <w:r w:rsidRPr="00120368">
        <w:rPr>
          <w:lang w:eastAsia="ja-JP"/>
        </w:rPr>
        <w:t>IEEE Trans. Magn. 37 (2001) 1292–1294.</w:t>
      </w:r>
    </w:p>
    <w:p w14:paraId="28FFC981" w14:textId="77777777" w:rsidR="00D03CB7" w:rsidRPr="00120368" w:rsidRDefault="00D03CB7" w:rsidP="00D03CB7">
      <w:pPr>
        <w:pStyle w:val="TFReferencesSection"/>
        <w:spacing w:after="80" w:line="276" w:lineRule="auto"/>
        <w:ind w:left="480" w:hangingChars="200" w:hanging="480"/>
      </w:pPr>
      <w:r w:rsidRPr="00120368">
        <w:rPr>
          <w:lang w:eastAsia="ja-JP"/>
        </w:rPr>
        <w:t>[23]</w:t>
      </w:r>
      <w:r w:rsidRPr="00120368">
        <w:rPr>
          <w:lang w:eastAsia="ja-JP"/>
        </w:rPr>
        <w:tab/>
        <w:t>M</w:t>
      </w:r>
      <w:r w:rsidRPr="00120368">
        <w:t xml:space="preserve">. </w:t>
      </w:r>
      <w:r w:rsidRPr="00120368">
        <w:rPr>
          <w:lang w:eastAsia="ja-JP"/>
        </w:rPr>
        <w:t>Daniil,</w:t>
      </w:r>
      <w:r w:rsidRPr="00120368">
        <w:t xml:space="preserve"> P. A.</w:t>
      </w:r>
      <w:r w:rsidRPr="00120368">
        <w:rPr>
          <w:lang w:eastAsia="ja-JP"/>
        </w:rPr>
        <w:t xml:space="preserve"> Farber, H. Okumura, G.C. </w:t>
      </w:r>
      <w:proofErr w:type="spellStart"/>
      <w:r w:rsidRPr="00120368">
        <w:rPr>
          <w:lang w:eastAsia="ja-JP"/>
        </w:rPr>
        <w:t>Hadjipanayis</w:t>
      </w:r>
      <w:proofErr w:type="spellEnd"/>
      <w:r w:rsidRPr="00120368">
        <w:rPr>
          <w:lang w:eastAsia="ja-JP"/>
        </w:rPr>
        <w:t xml:space="preserve">, D. Weller, </w:t>
      </w:r>
      <w:proofErr w:type="spellStart"/>
      <w:r w:rsidRPr="00120368">
        <w:rPr>
          <w:lang w:eastAsia="ja-JP"/>
        </w:rPr>
        <w:t>FePt</w:t>
      </w:r>
      <w:proofErr w:type="spellEnd"/>
      <w:r w:rsidRPr="00120368">
        <w:rPr>
          <w:lang w:eastAsia="ja-JP"/>
        </w:rPr>
        <w:t xml:space="preserve">/BN granular films for high-density recording media, </w:t>
      </w:r>
      <w:r w:rsidRPr="00120368">
        <w:t>J. Magn. Magn. Mater. 246 (2002) 297–302.</w:t>
      </w:r>
    </w:p>
    <w:p w14:paraId="77E21DE5" w14:textId="77777777" w:rsidR="00D03CB7" w:rsidRPr="00120368" w:rsidRDefault="00D03CB7" w:rsidP="00D03CB7">
      <w:pPr>
        <w:pStyle w:val="TFReferencesSection"/>
        <w:spacing w:after="80" w:line="276" w:lineRule="auto"/>
        <w:ind w:left="480" w:hangingChars="200" w:hanging="480"/>
      </w:pPr>
      <w:r w:rsidRPr="00120368">
        <w:t>[24]</w:t>
      </w:r>
      <w:r w:rsidRPr="00120368">
        <w:tab/>
        <w:t xml:space="preserve">B.C.S. </w:t>
      </w:r>
      <w:proofErr w:type="spellStart"/>
      <w:r w:rsidRPr="00120368">
        <w:t>Varaprasad</w:t>
      </w:r>
      <w:proofErr w:type="spellEnd"/>
      <w:r w:rsidRPr="00120368">
        <w:t>, M. Chen, Y.K. Takahashi, K. Hono, L1</w:t>
      </w:r>
      <w:r w:rsidRPr="00120368">
        <w:rPr>
          <w:vertAlign w:val="subscript"/>
        </w:rPr>
        <w:t>0</w:t>
      </w:r>
      <w:r w:rsidRPr="00120368">
        <w:t xml:space="preserve">-ordered </w:t>
      </w:r>
      <w:proofErr w:type="spellStart"/>
      <w:r w:rsidRPr="00120368">
        <w:t>FePt</w:t>
      </w:r>
      <w:proofErr w:type="spellEnd"/>
      <w:r w:rsidRPr="00120368">
        <w:t>-based perpendicular magnetic recording media for heat-assisted magnetic recording, IEEE Trans. Magn. 49 (2013) 718–722.</w:t>
      </w:r>
    </w:p>
    <w:p w14:paraId="38A1D7B2" w14:textId="77777777" w:rsidR="00D03CB7" w:rsidRPr="00120368" w:rsidRDefault="00D03CB7" w:rsidP="00D03CB7">
      <w:pPr>
        <w:pStyle w:val="TFReferencesSection"/>
        <w:spacing w:after="80" w:line="276" w:lineRule="auto"/>
        <w:ind w:left="480" w:hangingChars="200" w:hanging="480"/>
      </w:pPr>
      <w:r w:rsidRPr="00120368">
        <w:lastRenderedPageBreak/>
        <w:t>[25]</w:t>
      </w:r>
      <w:r w:rsidRPr="00120368">
        <w:tab/>
        <w:t xml:space="preserve">Y.K. Takahashi, T. Koyama, M. </w:t>
      </w:r>
      <w:proofErr w:type="spellStart"/>
      <w:r w:rsidRPr="00120368">
        <w:t>Ohnuma</w:t>
      </w:r>
      <w:proofErr w:type="spellEnd"/>
      <w:r w:rsidRPr="00120368">
        <w:t xml:space="preserve">, T. Ohkubo, K. Hono, Size dependence of ordering in </w:t>
      </w:r>
      <w:proofErr w:type="spellStart"/>
      <w:r w:rsidRPr="00120368">
        <w:t>FePt</w:t>
      </w:r>
      <w:proofErr w:type="spellEnd"/>
      <w:r w:rsidRPr="00120368">
        <w:t xml:space="preserve"> nanoparticles, J. Appl. Phys. 95 (2004) 2690–2696.</w:t>
      </w:r>
    </w:p>
    <w:p w14:paraId="33DCAB18" w14:textId="77777777" w:rsidR="00D03CB7" w:rsidRPr="00120368" w:rsidRDefault="00D03CB7" w:rsidP="00D03CB7">
      <w:pPr>
        <w:pStyle w:val="TFReferencesSection"/>
        <w:spacing w:after="80" w:line="276" w:lineRule="auto"/>
        <w:ind w:left="480" w:hangingChars="200" w:hanging="480"/>
      </w:pPr>
      <w:r w:rsidRPr="00120368">
        <w:t>[26]</w:t>
      </w:r>
      <w:r w:rsidRPr="00120368">
        <w:tab/>
        <w:t xml:space="preserve">I. Suzuki, J. Wang, Y.K. Takahashi, K. Hono, Control of grain density in </w:t>
      </w:r>
      <w:proofErr w:type="spellStart"/>
      <w:r w:rsidRPr="00120368">
        <w:t>FePt</w:t>
      </w:r>
      <w:proofErr w:type="spellEnd"/>
      <w:r w:rsidRPr="00120368">
        <w:t>-C granular thin films during initial growth, J. Magn. Magn. Mater. 500 (2020) 166418.</w:t>
      </w:r>
    </w:p>
    <w:p w14:paraId="339C92FC" w14:textId="77777777" w:rsidR="00D03CB7" w:rsidRPr="00120368" w:rsidRDefault="00D03CB7" w:rsidP="00D03CB7">
      <w:pPr>
        <w:pStyle w:val="TFReferencesSection"/>
        <w:spacing w:after="80" w:line="276" w:lineRule="auto"/>
        <w:ind w:left="480" w:hangingChars="200" w:hanging="480"/>
        <w:rPr>
          <w:rFonts w:ascii="Times New Roman" w:hAnsi="Times New Roman"/>
        </w:rPr>
      </w:pPr>
      <w:r w:rsidRPr="00120368">
        <w:rPr>
          <w:rFonts w:asciiTheme="majorBidi" w:eastAsiaTheme="minorEastAsia" w:hAnsiTheme="majorBidi" w:cstheme="majorBidi"/>
          <w:lang w:eastAsia="ja-JP"/>
        </w:rPr>
        <w:t xml:space="preserve">[27] O. Sakata, Y. Furukawa, S. Goto, T. Mochizuki, T. </w:t>
      </w:r>
      <w:proofErr w:type="spellStart"/>
      <w:r w:rsidRPr="00120368">
        <w:rPr>
          <w:rFonts w:asciiTheme="majorBidi" w:eastAsiaTheme="minorEastAsia" w:hAnsiTheme="majorBidi" w:cstheme="majorBidi"/>
          <w:lang w:eastAsia="ja-JP"/>
        </w:rPr>
        <w:t>Uruga</w:t>
      </w:r>
      <w:proofErr w:type="spellEnd"/>
      <w:r w:rsidRPr="00120368">
        <w:rPr>
          <w:rFonts w:asciiTheme="majorBidi" w:eastAsiaTheme="minorEastAsia" w:hAnsiTheme="majorBidi" w:cstheme="majorBidi"/>
          <w:lang w:eastAsia="ja-JP"/>
        </w:rPr>
        <w:t xml:space="preserve">, K. Takeshita, H. Ohashi, T. Ohata, T. Matsushita, S. Takahashi, H. Tajiri, T. Ishikawa, M. Nakamura, M. Ito, K. </w:t>
      </w:r>
      <w:proofErr w:type="spellStart"/>
      <w:r w:rsidRPr="00120368">
        <w:rPr>
          <w:rFonts w:asciiTheme="majorBidi" w:eastAsiaTheme="minorEastAsia" w:hAnsiTheme="majorBidi" w:cstheme="majorBidi"/>
          <w:lang w:eastAsia="ja-JP"/>
        </w:rPr>
        <w:t>Sumitani</w:t>
      </w:r>
      <w:proofErr w:type="spellEnd"/>
      <w:r w:rsidRPr="00120368">
        <w:rPr>
          <w:rFonts w:asciiTheme="majorBidi" w:eastAsiaTheme="minorEastAsia" w:hAnsiTheme="majorBidi" w:cstheme="majorBidi"/>
          <w:lang w:eastAsia="ja-JP"/>
        </w:rPr>
        <w:t xml:space="preserve">, T. Takahashi, T. Shimura, A. Saito, M. </w:t>
      </w:r>
      <w:proofErr w:type="spellStart"/>
      <w:r w:rsidRPr="00120368">
        <w:rPr>
          <w:rFonts w:asciiTheme="majorBidi" w:eastAsiaTheme="minorEastAsia" w:hAnsiTheme="majorBidi" w:cstheme="majorBidi"/>
          <w:lang w:eastAsia="ja-JP"/>
        </w:rPr>
        <w:t>Takahasi</w:t>
      </w:r>
      <w:proofErr w:type="spellEnd"/>
      <w:r w:rsidRPr="00120368">
        <w:rPr>
          <w:rFonts w:asciiTheme="majorBidi" w:eastAsiaTheme="minorEastAsia" w:hAnsiTheme="majorBidi" w:cstheme="majorBidi"/>
          <w:lang w:eastAsia="ja-JP"/>
        </w:rPr>
        <w:t xml:space="preserve">, </w:t>
      </w:r>
      <w:r w:rsidRPr="00120368">
        <w:rPr>
          <w:rFonts w:ascii="Times New Roman" w:hAnsi="Times New Roman"/>
        </w:rPr>
        <w:t>Beamline for surface and interface structures at SPring-8, Surf. Rev. Lett. 10 (2003) 543</w:t>
      </w:r>
      <w:r w:rsidRPr="00120368">
        <w:t>–</w:t>
      </w:r>
      <w:r w:rsidRPr="00120368">
        <w:rPr>
          <w:rFonts w:ascii="Times New Roman" w:hAnsi="Times New Roman"/>
        </w:rPr>
        <w:t>547.</w:t>
      </w:r>
    </w:p>
    <w:p w14:paraId="18BF8A2B" w14:textId="77777777" w:rsidR="00D03CB7" w:rsidRPr="00120368" w:rsidRDefault="00D03CB7" w:rsidP="00D03CB7">
      <w:pPr>
        <w:pStyle w:val="TFReferencesSection"/>
        <w:spacing w:after="80" w:line="276" w:lineRule="auto"/>
        <w:ind w:left="480" w:hangingChars="200" w:hanging="480"/>
        <w:rPr>
          <w:rFonts w:ascii="Times New Roman" w:hAnsi="Times New Roman"/>
        </w:rPr>
      </w:pPr>
      <w:r w:rsidRPr="00120368">
        <w:rPr>
          <w:rFonts w:ascii="Times New Roman" w:hAnsi="Times New Roman"/>
        </w:rPr>
        <w:t>[28] H. Tajiri, H. Yamazaki, H. Ohashi, S. Goto, O. Sakata, T. Ishikawa, A middle energy-bandwidth X-ray monochromator for high-flux synchrotron diffraction: revisiting asymmetrically cut silicon crystals, J. Synchrotron Rad. 26 (2019) 750</w:t>
      </w:r>
      <w:r w:rsidRPr="00120368">
        <w:t>–</w:t>
      </w:r>
      <w:r w:rsidRPr="00120368">
        <w:rPr>
          <w:rFonts w:ascii="Times New Roman" w:hAnsi="Times New Roman"/>
        </w:rPr>
        <w:t>755</w:t>
      </w:r>
      <w:r w:rsidRPr="00120368">
        <w:rPr>
          <w:rFonts w:ascii="Times New Roman" w:hAnsi="Times New Roman" w:hint="eastAsia"/>
        </w:rPr>
        <w:t>.</w:t>
      </w:r>
    </w:p>
    <w:p w14:paraId="07244514" w14:textId="77777777" w:rsidR="00D03CB7" w:rsidRPr="00120368" w:rsidRDefault="00D03CB7" w:rsidP="00D03CB7">
      <w:pPr>
        <w:pStyle w:val="TFReferencesSection"/>
        <w:spacing w:after="80" w:line="276" w:lineRule="auto"/>
        <w:ind w:left="480" w:hangingChars="200" w:hanging="480"/>
        <w:rPr>
          <w:rFonts w:ascii="Times New Roman" w:hAnsi="Times New Roman"/>
        </w:rPr>
      </w:pPr>
      <w:r w:rsidRPr="00120368">
        <w:t>[29]</w:t>
      </w:r>
      <w:r w:rsidRPr="00120368">
        <w:tab/>
        <w:t>B.D. Cullity, S.R. Stock, Elements of X-Ray diffraction, Prentice-Hall, New York, 2001.</w:t>
      </w:r>
    </w:p>
    <w:p w14:paraId="157ABF40" w14:textId="77777777" w:rsidR="00D03CB7" w:rsidRPr="00120368" w:rsidRDefault="00D03CB7" w:rsidP="00D03CB7">
      <w:pPr>
        <w:pStyle w:val="TFReferencesSection"/>
        <w:spacing w:after="80" w:line="276" w:lineRule="auto"/>
        <w:ind w:left="480" w:hangingChars="200" w:hanging="480"/>
        <w:rPr>
          <w:rFonts w:ascii="Times New Roman" w:hAnsi="Times New Roman"/>
        </w:rPr>
      </w:pPr>
      <w:r w:rsidRPr="00120368">
        <w:t>[30]</w:t>
      </w:r>
      <w:r w:rsidRPr="00120368">
        <w:tab/>
        <w:t xml:space="preserve">E. Yang, D.E. Laughlin, J.G. Zhu, Correction of order parameter calculations for </w:t>
      </w:r>
      <w:proofErr w:type="spellStart"/>
      <w:r w:rsidRPr="00120368">
        <w:t>FePt</w:t>
      </w:r>
      <w:proofErr w:type="spellEnd"/>
      <w:r w:rsidRPr="00120368">
        <w:t xml:space="preserve"> perpendicular thin films, IEEE Trans. Magn. 48 (2012) 7–12.</w:t>
      </w:r>
    </w:p>
    <w:p w14:paraId="2107A975" w14:textId="77777777" w:rsidR="00D03CB7" w:rsidRPr="00120368" w:rsidRDefault="00D03CB7" w:rsidP="00D03CB7">
      <w:pPr>
        <w:pStyle w:val="TFReferencesSection"/>
        <w:spacing w:after="80" w:line="276" w:lineRule="auto"/>
        <w:ind w:left="480" w:hangingChars="200" w:hanging="480"/>
        <w:rPr>
          <w:rFonts w:ascii="Times New Roman" w:hAnsi="Times New Roman"/>
        </w:rPr>
      </w:pPr>
      <w:r w:rsidRPr="00120368">
        <w:t>[31]</w:t>
      </w:r>
      <w:r w:rsidRPr="00120368">
        <w:tab/>
        <w:t>T.W. Huang, T.H. Tu, Y.H. Huang, C.H. Lee, C.M. Lin,</w:t>
      </w:r>
      <w:r w:rsidRPr="00120368" w:rsidDel="00652579">
        <w:t xml:space="preserve"> </w:t>
      </w:r>
      <w:r w:rsidRPr="00120368">
        <w:t>X-Ray scattering absorption spectroscopy study of the order-disorder transition of (</w:t>
      </w:r>
      <w:proofErr w:type="spellStart"/>
      <w:r w:rsidRPr="00120368">
        <w:t>FePt</w:t>
      </w:r>
      <w:proofErr w:type="spellEnd"/>
      <w:r w:rsidRPr="00120368">
        <w:t>)</w:t>
      </w:r>
      <w:r w:rsidRPr="00120368">
        <w:rPr>
          <w:vertAlign w:val="subscript"/>
        </w:rPr>
        <w:t>1-x</w:t>
      </w:r>
      <w:r w:rsidRPr="00120368">
        <w:t>Cu</w:t>
      </w:r>
      <w:r w:rsidRPr="00120368">
        <w:rPr>
          <w:vertAlign w:val="subscript"/>
        </w:rPr>
        <w:t>x</w:t>
      </w:r>
      <w:r w:rsidRPr="00120368">
        <w:t xml:space="preserve"> nanoparticles, IEEE Trans. Magn. 41 (2005) 941–943.</w:t>
      </w:r>
    </w:p>
    <w:p w14:paraId="3DFCB19D" w14:textId="77777777" w:rsidR="00D03CB7" w:rsidRPr="00120368" w:rsidRDefault="00D03CB7" w:rsidP="00D03CB7">
      <w:pPr>
        <w:pStyle w:val="TFReferencesSection"/>
        <w:spacing w:after="80" w:line="276" w:lineRule="auto"/>
        <w:ind w:left="480" w:hangingChars="200" w:hanging="480"/>
      </w:pPr>
      <w:r w:rsidRPr="00120368">
        <w:t>[32]</w:t>
      </w:r>
      <w:r w:rsidRPr="00120368">
        <w:rPr>
          <w:rFonts w:ascii="Arial" w:hAnsi="Arial" w:cs="Arial"/>
          <w:color w:val="222222"/>
          <w:sz w:val="20"/>
          <w:shd w:val="clear" w:color="auto" w:fill="FFFFFF"/>
        </w:rPr>
        <w:t xml:space="preserve"> </w:t>
      </w:r>
      <w:r w:rsidRPr="00120368">
        <w:t>S.D. Granz, M.H. Kryder,</w:t>
      </w:r>
      <w:r w:rsidRPr="00120368" w:rsidDel="00652579">
        <w:t xml:space="preserve"> </w:t>
      </w:r>
      <w:r w:rsidRPr="00120368">
        <w:t>Granular L</w:t>
      </w:r>
      <w:r w:rsidRPr="00120368">
        <w:rPr>
          <w:lang w:eastAsia="ja-JP"/>
        </w:rPr>
        <w:t>1</w:t>
      </w:r>
      <w:r w:rsidRPr="00120368">
        <w:rPr>
          <w:vertAlign w:val="subscript"/>
          <w:lang w:eastAsia="ja-JP"/>
        </w:rPr>
        <w:t>0</w:t>
      </w:r>
      <w:r w:rsidRPr="00120368">
        <w:t xml:space="preserve"> </w:t>
      </w:r>
      <w:proofErr w:type="spellStart"/>
      <w:r w:rsidRPr="00120368">
        <w:t>FePt</w:t>
      </w:r>
      <w:proofErr w:type="spellEnd"/>
      <w:r w:rsidRPr="00120368">
        <w:t xml:space="preserve"> (001) thin films for heat assisted magnetic recording, J. Magn. Magn. Mater. 324 (2012) 287–294.</w:t>
      </w:r>
    </w:p>
    <w:p w14:paraId="2236B226" w14:textId="77777777" w:rsidR="00D03CB7" w:rsidRPr="00120368" w:rsidRDefault="00D03CB7" w:rsidP="00D03CB7">
      <w:pPr>
        <w:pStyle w:val="TFReferencesSection"/>
        <w:spacing w:after="80" w:line="276" w:lineRule="auto"/>
        <w:ind w:left="480" w:hangingChars="200" w:hanging="480"/>
      </w:pPr>
      <w:r w:rsidRPr="00120368">
        <w:t>[33]</w:t>
      </w:r>
      <w:r w:rsidRPr="00120368">
        <w:tab/>
        <w:t xml:space="preserve">C. </w:t>
      </w:r>
      <w:proofErr w:type="spellStart"/>
      <w:r w:rsidRPr="00120368">
        <w:t>Geuzaine</w:t>
      </w:r>
      <w:proofErr w:type="spellEnd"/>
      <w:r w:rsidRPr="00120368">
        <w:t xml:space="preserve">, J.F. Remacle, </w:t>
      </w:r>
      <w:proofErr w:type="spellStart"/>
      <w:r w:rsidRPr="00120368">
        <w:t>Gmsh</w:t>
      </w:r>
      <w:proofErr w:type="spellEnd"/>
      <w:r w:rsidRPr="00120368">
        <w:t>: a 3‐D finite element mesh generator with built</w:t>
      </w:r>
      <w:r w:rsidRPr="00120368">
        <w:rPr>
          <w:rFonts w:hint="eastAsia"/>
        </w:rPr>
        <w:t>‐</w:t>
      </w:r>
      <w:r w:rsidRPr="00120368">
        <w:t>in pre</w:t>
      </w:r>
      <w:r w:rsidRPr="00120368">
        <w:rPr>
          <w:rFonts w:hint="eastAsia"/>
        </w:rPr>
        <w:t>‐</w:t>
      </w:r>
      <w:r w:rsidRPr="00120368">
        <w:t xml:space="preserve"> and post</w:t>
      </w:r>
      <w:r w:rsidRPr="00120368">
        <w:rPr>
          <w:rFonts w:hint="eastAsia"/>
        </w:rPr>
        <w:t>‐</w:t>
      </w:r>
      <w:r w:rsidRPr="00120368">
        <w:t>processing facilities, Int. J. Numerical Methods Eng. 79 (2009) 1309–1331.</w:t>
      </w:r>
      <w:r w:rsidRPr="00120368" w:rsidDel="00D978A2">
        <w:t xml:space="preserve"> </w:t>
      </w:r>
    </w:p>
    <w:p w14:paraId="275D14AD" w14:textId="77777777" w:rsidR="00D03CB7" w:rsidRPr="00120368" w:rsidRDefault="00D03CB7" w:rsidP="00D03CB7">
      <w:pPr>
        <w:pStyle w:val="TFReferencesSection"/>
        <w:spacing w:after="80" w:line="276" w:lineRule="auto"/>
        <w:ind w:left="480" w:hangingChars="200" w:hanging="480"/>
      </w:pPr>
      <w:r w:rsidRPr="00120368">
        <w:rPr>
          <w:lang w:eastAsia="ja-JP"/>
        </w:rPr>
        <w:t>[34]</w:t>
      </w:r>
      <w:r w:rsidRPr="00120368">
        <w:rPr>
          <w:lang w:eastAsia="ja-JP"/>
        </w:rPr>
        <w:tab/>
        <w:t xml:space="preserve">S. Wicht, V. Neu, L. Schultz, D. Weller, O. </w:t>
      </w:r>
      <w:proofErr w:type="spellStart"/>
      <w:r w:rsidRPr="00120368">
        <w:rPr>
          <w:lang w:eastAsia="ja-JP"/>
        </w:rPr>
        <w:t>Mosendz</w:t>
      </w:r>
      <w:proofErr w:type="spellEnd"/>
      <w:r w:rsidRPr="00120368">
        <w:rPr>
          <w:lang w:eastAsia="ja-JP"/>
        </w:rPr>
        <w:t xml:space="preserve">, G. Parker, S. Pisana, B. </w:t>
      </w:r>
      <w:proofErr w:type="spellStart"/>
      <w:r w:rsidRPr="00120368">
        <w:rPr>
          <w:lang w:eastAsia="ja-JP"/>
        </w:rPr>
        <w:t>Rellinghaus</w:t>
      </w:r>
      <w:proofErr w:type="spellEnd"/>
      <w:r w:rsidRPr="00120368">
        <w:rPr>
          <w:lang w:eastAsia="ja-JP"/>
        </w:rPr>
        <w:t xml:space="preserve">, Atomic resolution structure–property relation in highly anisotropic granular </w:t>
      </w:r>
      <w:proofErr w:type="spellStart"/>
      <w:r w:rsidRPr="00120368">
        <w:rPr>
          <w:lang w:eastAsia="ja-JP"/>
        </w:rPr>
        <w:t>FePt</w:t>
      </w:r>
      <w:proofErr w:type="spellEnd"/>
      <w:r w:rsidRPr="00120368">
        <w:rPr>
          <w:lang w:eastAsia="ja-JP"/>
        </w:rPr>
        <w:t xml:space="preserve">–C films with near-Stoner-Wohlfarth </w:t>
      </w:r>
      <w:proofErr w:type="spellStart"/>
      <w:r w:rsidRPr="00120368">
        <w:rPr>
          <w:lang w:eastAsia="ja-JP"/>
        </w:rPr>
        <w:t>behaviour</w:t>
      </w:r>
      <w:proofErr w:type="spellEnd"/>
      <w:r w:rsidRPr="00120368">
        <w:rPr>
          <w:lang w:eastAsia="ja-JP"/>
        </w:rPr>
        <w:t>, J. Appl. Phys. 114 (2013) 063906.</w:t>
      </w:r>
    </w:p>
    <w:p w14:paraId="38EF0584" w14:textId="77777777" w:rsidR="00D03CB7" w:rsidRPr="00120368" w:rsidRDefault="00D03CB7" w:rsidP="00D03CB7">
      <w:pPr>
        <w:pStyle w:val="TFReferencesSection"/>
        <w:spacing w:after="80" w:line="276" w:lineRule="auto"/>
        <w:ind w:left="480" w:hangingChars="200" w:hanging="480"/>
      </w:pPr>
      <w:r w:rsidRPr="00120368">
        <w:rPr>
          <w:lang w:eastAsia="ja-JP"/>
        </w:rPr>
        <w:t>[35]</w:t>
      </w:r>
      <w:r w:rsidRPr="00120368">
        <w:rPr>
          <w:lang w:eastAsia="ja-JP"/>
        </w:rPr>
        <w:tab/>
        <w:t xml:space="preserve">T. </w:t>
      </w:r>
      <w:proofErr w:type="spellStart"/>
      <w:r w:rsidRPr="00120368">
        <w:rPr>
          <w:lang w:eastAsia="ja-JP"/>
        </w:rPr>
        <w:t>Schrefl</w:t>
      </w:r>
      <w:proofErr w:type="spellEnd"/>
      <w:r w:rsidRPr="00120368">
        <w:rPr>
          <w:lang w:eastAsia="ja-JP"/>
        </w:rPr>
        <w:t>, J. Fidler, Micromagnetic simulation of magnetizability of nanocomposite Nd–Fe–B magnets, J. Appl. Phys. 83 (1998) 6262–6264.</w:t>
      </w:r>
    </w:p>
    <w:p w14:paraId="44B37C88" w14:textId="77777777" w:rsidR="00D03CB7" w:rsidRPr="00120368" w:rsidRDefault="00D03CB7" w:rsidP="00D03CB7">
      <w:pPr>
        <w:pStyle w:val="TFReferencesSection"/>
        <w:spacing w:after="80" w:line="276" w:lineRule="auto"/>
        <w:ind w:left="480" w:hangingChars="200" w:hanging="480"/>
      </w:pPr>
      <w:r w:rsidRPr="00120368">
        <w:rPr>
          <w:lang w:eastAsia="ja-JP"/>
        </w:rPr>
        <w:t>[36]</w:t>
      </w:r>
      <w:r w:rsidRPr="00120368">
        <w:rPr>
          <w:lang w:eastAsia="ja-JP"/>
        </w:rPr>
        <w:tab/>
        <w:t xml:space="preserve">R. Chang, S. Li, M. V. </w:t>
      </w:r>
      <w:proofErr w:type="spellStart"/>
      <w:r w:rsidRPr="00120368">
        <w:rPr>
          <w:lang w:eastAsia="ja-JP"/>
        </w:rPr>
        <w:t>Lubarda</w:t>
      </w:r>
      <w:proofErr w:type="spellEnd"/>
      <w:r w:rsidRPr="00120368">
        <w:rPr>
          <w:lang w:eastAsia="ja-JP"/>
        </w:rPr>
        <w:t xml:space="preserve">, B. </w:t>
      </w:r>
      <w:proofErr w:type="spellStart"/>
      <w:r w:rsidRPr="00120368">
        <w:rPr>
          <w:lang w:eastAsia="ja-JP"/>
        </w:rPr>
        <w:t>Livshitz</w:t>
      </w:r>
      <w:proofErr w:type="spellEnd"/>
      <w:r w:rsidRPr="00120368">
        <w:rPr>
          <w:lang w:eastAsia="ja-JP"/>
        </w:rPr>
        <w:t xml:space="preserve">, V. Lomakin, </w:t>
      </w:r>
      <w:proofErr w:type="spellStart"/>
      <w:r w:rsidRPr="00120368">
        <w:rPr>
          <w:lang w:eastAsia="ja-JP"/>
        </w:rPr>
        <w:t>FastMag</w:t>
      </w:r>
      <w:proofErr w:type="spellEnd"/>
      <w:r w:rsidRPr="00120368">
        <w:rPr>
          <w:lang w:eastAsia="ja-JP"/>
        </w:rPr>
        <w:t>: fast micromagnetic simulator for complex magnetic structures, J. Appl. Phys. 109 (2011) 07D358.</w:t>
      </w:r>
    </w:p>
    <w:p w14:paraId="34BD569B"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t>[37]</w:t>
      </w:r>
      <w:r w:rsidRPr="00120368">
        <w:rPr>
          <w:lang w:eastAsia="ja-JP"/>
        </w:rPr>
        <w:tab/>
        <w:t xml:space="preserve">I. Baele, G. Van </w:t>
      </w:r>
      <w:proofErr w:type="spellStart"/>
      <w:r w:rsidRPr="00120368">
        <w:rPr>
          <w:lang w:eastAsia="ja-JP"/>
        </w:rPr>
        <w:t>Tendeloo</w:t>
      </w:r>
      <w:proofErr w:type="spellEnd"/>
      <w:r w:rsidRPr="00120368">
        <w:rPr>
          <w:lang w:eastAsia="ja-JP"/>
        </w:rPr>
        <w:t xml:space="preserve">, S. </w:t>
      </w:r>
      <w:proofErr w:type="spellStart"/>
      <w:r w:rsidRPr="00120368">
        <w:rPr>
          <w:lang w:eastAsia="ja-JP"/>
        </w:rPr>
        <w:t>Amelinckx</w:t>
      </w:r>
      <w:proofErr w:type="spellEnd"/>
      <w:r w:rsidRPr="00120368">
        <w:rPr>
          <w:lang w:eastAsia="ja-JP"/>
        </w:rPr>
        <w:t xml:space="preserve">, </w:t>
      </w:r>
      <w:proofErr w:type="spellStart"/>
      <w:r w:rsidRPr="00120368">
        <w:rPr>
          <w:lang w:eastAsia="ja-JP"/>
        </w:rPr>
        <w:t>Microtwinning</w:t>
      </w:r>
      <w:proofErr w:type="spellEnd"/>
      <w:r w:rsidRPr="00120368">
        <w:rPr>
          <w:lang w:eastAsia="ja-JP"/>
        </w:rPr>
        <w:t xml:space="preserve"> in Ni-Mn resulting from the β-θ martensitic transformation, Acta Metall. 35 (1987) 401–412.</w:t>
      </w:r>
    </w:p>
    <w:p w14:paraId="5EB0530C"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t>[38]</w:t>
      </w:r>
      <w:r w:rsidRPr="00120368">
        <w:rPr>
          <w:lang w:eastAsia="ja-JP"/>
        </w:rPr>
        <w:tab/>
        <w:t xml:space="preserve">Q.F. Xiao, E. Brück, Z.D. Zhang, F.R. De Boer, K.H.J. Buschow, Phase transformation and magnetic properties of bulk </w:t>
      </w:r>
      <w:proofErr w:type="spellStart"/>
      <w:r w:rsidRPr="00120368">
        <w:rPr>
          <w:lang w:eastAsia="ja-JP"/>
        </w:rPr>
        <w:t>CoPt</w:t>
      </w:r>
      <w:proofErr w:type="spellEnd"/>
      <w:r w:rsidRPr="00120368">
        <w:rPr>
          <w:lang w:eastAsia="ja-JP"/>
        </w:rPr>
        <w:t xml:space="preserve"> alloy, J. All. Comp. 364 (2004) 64–71.</w:t>
      </w:r>
    </w:p>
    <w:p w14:paraId="2D6ECBED"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lastRenderedPageBreak/>
        <w:t>[39]</w:t>
      </w:r>
      <w:r w:rsidRPr="00120368">
        <w:rPr>
          <w:lang w:eastAsia="ja-JP"/>
        </w:rPr>
        <w:tab/>
        <w:t>Y.U. Heo, H.C. Lee, The twin and twin system in FCT L1</w:t>
      </w:r>
      <w:r w:rsidRPr="00120368">
        <w:rPr>
          <w:vertAlign w:val="subscript"/>
          <w:lang w:eastAsia="ja-JP"/>
        </w:rPr>
        <w:t>0</w:t>
      </w:r>
      <w:r w:rsidRPr="00120368">
        <w:rPr>
          <w:lang w:eastAsia="ja-JP"/>
        </w:rPr>
        <w:t xml:space="preserve"> </w:t>
      </w:r>
      <w:r w:rsidRPr="00120368">
        <w:rPr>
          <w:i/>
          <w:iCs/>
          <w:lang w:eastAsia="ja-JP"/>
        </w:rPr>
        <w:t>θ</w:t>
      </w:r>
      <w:r w:rsidRPr="00120368">
        <w:rPr>
          <w:lang w:eastAsia="ja-JP"/>
        </w:rPr>
        <w:t>-</w:t>
      </w:r>
      <w:proofErr w:type="spellStart"/>
      <w:r w:rsidRPr="00120368">
        <w:rPr>
          <w:lang w:eastAsia="ja-JP"/>
        </w:rPr>
        <w:t>MnNi</w:t>
      </w:r>
      <w:proofErr w:type="spellEnd"/>
      <w:r w:rsidRPr="00120368">
        <w:rPr>
          <w:lang w:eastAsia="ja-JP"/>
        </w:rPr>
        <w:t xml:space="preserve"> phase in an </w:t>
      </w:r>
      <w:proofErr w:type="spellStart"/>
      <w:r w:rsidRPr="00120368">
        <w:rPr>
          <w:lang w:eastAsia="ja-JP"/>
        </w:rPr>
        <w:t>equiatomic</w:t>
      </w:r>
      <w:proofErr w:type="spellEnd"/>
      <w:r w:rsidRPr="00120368">
        <w:rPr>
          <w:lang w:eastAsia="ja-JP"/>
        </w:rPr>
        <w:t xml:space="preserve"> Mn-Ni alloy, Mater. Trans. 48 (2007) 2546–2550. </w:t>
      </w:r>
    </w:p>
    <w:p w14:paraId="0E921167"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t>[40]</w:t>
      </w:r>
      <w:r w:rsidRPr="00120368">
        <w:rPr>
          <w:lang w:eastAsia="ja-JP"/>
        </w:rPr>
        <w:tab/>
        <w:t xml:space="preserve">Z.R. Dai, S. Sun, Z.L. Wang, Phase transformation, coalescence, and twinning of monodisperse </w:t>
      </w:r>
      <w:proofErr w:type="spellStart"/>
      <w:r w:rsidRPr="00120368">
        <w:rPr>
          <w:lang w:eastAsia="ja-JP"/>
        </w:rPr>
        <w:t>FePt</w:t>
      </w:r>
      <w:proofErr w:type="spellEnd"/>
      <w:r w:rsidRPr="00120368">
        <w:rPr>
          <w:lang w:eastAsia="ja-JP"/>
        </w:rPr>
        <w:t xml:space="preserve"> nanocrystals, Nano Lett. 1 (2001) 443–447.</w:t>
      </w:r>
    </w:p>
    <w:p w14:paraId="14B248C7"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t>[41]</w:t>
      </w:r>
      <w:r w:rsidRPr="00120368">
        <w:rPr>
          <w:lang w:eastAsia="ja-JP"/>
        </w:rPr>
        <w:tab/>
        <w:t>A. Inoue, W. Zhang, Nanocrystalline Fe-Pt-B base hard magnets with high coercive force obtained from amorphous precursor, J. Appl. Phys. 97 (2005) 10H308.</w:t>
      </w:r>
    </w:p>
    <w:p w14:paraId="169EC227" w14:textId="77777777" w:rsidR="00D03CB7" w:rsidRPr="00120368" w:rsidRDefault="00D03CB7" w:rsidP="00D03CB7">
      <w:pPr>
        <w:pStyle w:val="TFReferencesSection"/>
        <w:spacing w:after="80" w:line="276" w:lineRule="auto"/>
        <w:ind w:left="480" w:hangingChars="200" w:hanging="480"/>
        <w:rPr>
          <w:rFonts w:eastAsiaTheme="minorEastAsia"/>
          <w:lang w:eastAsia="ja-JP"/>
        </w:rPr>
      </w:pPr>
      <w:r w:rsidRPr="00120368">
        <w:rPr>
          <w:lang w:eastAsia="ja-JP"/>
        </w:rPr>
        <w:t>[42]</w:t>
      </w:r>
      <w:r w:rsidRPr="00120368">
        <w:rPr>
          <w:lang w:eastAsia="ja-JP"/>
        </w:rPr>
        <w:tab/>
        <w:t>G.M. Choi, B.C. Min, K.H. Shin, L1</w:t>
      </w:r>
      <w:r w:rsidRPr="00120368">
        <w:rPr>
          <w:vertAlign w:val="subscript"/>
          <w:lang w:eastAsia="ja-JP"/>
        </w:rPr>
        <w:t>0</w:t>
      </w:r>
      <w:r w:rsidRPr="00120368">
        <w:rPr>
          <w:lang w:eastAsia="ja-JP"/>
        </w:rPr>
        <w:t xml:space="preserve"> ordering of </w:t>
      </w:r>
      <w:proofErr w:type="spellStart"/>
      <w:r w:rsidRPr="00120368">
        <w:rPr>
          <w:lang w:eastAsia="ja-JP"/>
        </w:rPr>
        <w:t>FePtB</w:t>
      </w:r>
      <w:proofErr w:type="spellEnd"/>
      <w:r w:rsidRPr="00120368">
        <w:rPr>
          <w:lang w:eastAsia="ja-JP"/>
        </w:rPr>
        <w:t xml:space="preserve"> films on a thin MgO layer, Appl. Phys. Express 4 (2011) 023001.</w:t>
      </w:r>
    </w:p>
    <w:p w14:paraId="638B0D0F" w14:textId="77777777" w:rsidR="00D03CB7" w:rsidRPr="00120368" w:rsidRDefault="00D03CB7" w:rsidP="00D03CB7">
      <w:pPr>
        <w:pStyle w:val="TFReferencesSection"/>
        <w:spacing w:after="80" w:line="276" w:lineRule="auto"/>
        <w:ind w:left="480" w:hangingChars="200" w:hanging="480"/>
        <w:rPr>
          <w:rFonts w:eastAsiaTheme="minorEastAsia"/>
          <w:lang w:eastAsia="ja-JP"/>
        </w:rPr>
        <w:sectPr w:rsidR="00D03CB7" w:rsidRPr="00120368" w:rsidSect="00D24B2F">
          <w:headerReference w:type="default" r:id="rId14"/>
          <w:footerReference w:type="default" r:id="rId15"/>
          <w:pgSz w:w="11906" w:h="16838"/>
          <w:pgMar w:top="1701" w:right="1701" w:bottom="1701" w:left="1701" w:header="709" w:footer="709" w:gutter="0"/>
          <w:cols w:space="708"/>
          <w:docGrid w:linePitch="360"/>
        </w:sectPr>
      </w:pPr>
      <w:r w:rsidRPr="00120368">
        <w:rPr>
          <w:lang w:eastAsia="ja-JP"/>
        </w:rPr>
        <w:t>[43]</w:t>
      </w:r>
      <w:r w:rsidRPr="00120368">
        <w:rPr>
          <w:lang w:eastAsia="ja-JP"/>
        </w:rPr>
        <w:tab/>
        <w:t>Y. Kota, A. Sakuma, Relationship between magnetocrystalline anisotropy and orbital magnetic moment in L1</w:t>
      </w:r>
      <w:r w:rsidRPr="00120368">
        <w:rPr>
          <w:vertAlign w:val="subscript"/>
          <w:lang w:eastAsia="ja-JP"/>
        </w:rPr>
        <w:t>0</w:t>
      </w:r>
      <w:r w:rsidRPr="00120368">
        <w:rPr>
          <w:lang w:eastAsia="ja-JP"/>
        </w:rPr>
        <w:t>-type ordered and disordered alloys, </w:t>
      </w:r>
      <w:r w:rsidRPr="00120368">
        <w:rPr>
          <w:rFonts w:asciiTheme="majorBidi" w:hAnsiTheme="majorBidi" w:cstheme="majorBidi"/>
          <w:lang w:eastAsia="ja-JP"/>
        </w:rPr>
        <w:t>J. Phys. Soc. Japan. 81 (2012) 084705.</w:t>
      </w:r>
    </w:p>
    <w:p w14:paraId="736728E7" w14:textId="225D84DF" w:rsidR="00D03CB7" w:rsidRPr="00120368" w:rsidRDefault="0069162C" w:rsidP="00D03CB7">
      <w:pPr>
        <w:spacing w:line="360" w:lineRule="auto"/>
        <w:jc w:val="center"/>
        <w:rPr>
          <w:rFonts w:ascii="Times New Roman" w:hAnsi="Times New Roman" w:cs="Times New Roman"/>
          <w:sz w:val="32"/>
          <w:szCs w:val="36"/>
        </w:rPr>
      </w:pPr>
      <w:r w:rsidRPr="00120368">
        <w:rPr>
          <w:rFonts w:ascii="Times New Roman" w:hAnsi="Times New Roman" w:cs="Times New Roman"/>
          <w:sz w:val="32"/>
          <w:szCs w:val="36"/>
        </w:rPr>
        <w:lastRenderedPageBreak/>
        <w:t>Supplementary Materials</w:t>
      </w:r>
    </w:p>
    <w:p w14:paraId="294CC587" w14:textId="77777777" w:rsidR="00D03CB7" w:rsidRPr="00120368" w:rsidRDefault="00D03CB7" w:rsidP="00D03CB7">
      <w:pPr>
        <w:spacing w:line="360" w:lineRule="auto"/>
        <w:rPr>
          <w:rFonts w:ascii="Times New Roman" w:hAnsi="Times New Roman" w:cs="Times New Roman"/>
          <w:b/>
          <w:bCs/>
          <w:sz w:val="24"/>
          <w:szCs w:val="28"/>
        </w:rPr>
      </w:pPr>
      <w:r w:rsidRPr="00120368">
        <w:rPr>
          <w:rFonts w:ascii="Times New Roman" w:hAnsi="Times New Roman" w:cs="Times New Roman"/>
          <w:b/>
          <w:bCs/>
          <w:sz w:val="24"/>
          <w:szCs w:val="28"/>
        </w:rPr>
        <w:t xml:space="preserve">Transmission electron microscopy image based micromagnetic simulations for optimizing nanostructure of </w:t>
      </w:r>
      <w:proofErr w:type="spellStart"/>
      <w:r w:rsidRPr="00120368">
        <w:rPr>
          <w:rFonts w:ascii="Times New Roman" w:hAnsi="Times New Roman" w:cs="Times New Roman"/>
          <w:b/>
          <w:bCs/>
          <w:sz w:val="24"/>
          <w:szCs w:val="28"/>
        </w:rPr>
        <w:t>FePt</w:t>
      </w:r>
      <w:proofErr w:type="spellEnd"/>
      <w:r w:rsidRPr="00120368">
        <w:rPr>
          <w:rFonts w:ascii="Times New Roman" w:hAnsi="Times New Roman" w:cs="Times New Roman"/>
          <w:b/>
          <w:bCs/>
          <w:sz w:val="24"/>
          <w:szCs w:val="28"/>
        </w:rPr>
        <w:t>-X heat-assisted magnetic recording media</w:t>
      </w:r>
    </w:p>
    <w:p w14:paraId="72955B48" w14:textId="1CF507A4" w:rsidR="00D03CB7" w:rsidRPr="00120368" w:rsidRDefault="00D03CB7" w:rsidP="00D03CB7">
      <w:pPr>
        <w:spacing w:before="180" w:after="180" w:line="360" w:lineRule="auto"/>
        <w:rPr>
          <w:rFonts w:ascii="Times New Roman" w:hAnsi="Times New Roman" w:cs="Times New Roman"/>
          <w:i/>
          <w:iCs/>
          <w:sz w:val="24"/>
          <w:szCs w:val="28"/>
        </w:rPr>
      </w:pPr>
      <w:r w:rsidRPr="00120368">
        <w:rPr>
          <w:rFonts w:ascii="Times New Roman" w:hAnsi="Times New Roman" w:cs="Times New Roman"/>
          <w:i/>
          <w:iCs/>
          <w:sz w:val="24"/>
          <w:szCs w:val="28"/>
        </w:rPr>
        <w:t xml:space="preserve">Anton Bolyachkin, Hossein </w:t>
      </w:r>
      <w:proofErr w:type="spellStart"/>
      <w:r w:rsidRPr="00120368">
        <w:rPr>
          <w:rFonts w:ascii="Times New Roman" w:hAnsi="Times New Roman" w:cs="Times New Roman"/>
          <w:i/>
          <w:iCs/>
          <w:sz w:val="24"/>
          <w:szCs w:val="28"/>
        </w:rPr>
        <w:t>Sepehri</w:t>
      </w:r>
      <w:proofErr w:type="spellEnd"/>
      <w:r w:rsidRPr="00120368">
        <w:rPr>
          <w:rFonts w:ascii="Times New Roman" w:hAnsi="Times New Roman" w:cs="Times New Roman"/>
          <w:i/>
          <w:iCs/>
          <w:sz w:val="24"/>
          <w:szCs w:val="28"/>
        </w:rPr>
        <w:t xml:space="preserve">-Amin*, </w:t>
      </w:r>
      <w:proofErr w:type="spellStart"/>
      <w:r w:rsidRPr="00120368">
        <w:rPr>
          <w:rFonts w:ascii="Times New Roman" w:hAnsi="Times New Roman" w:cs="Times New Roman"/>
          <w:i/>
          <w:iCs/>
          <w:sz w:val="24"/>
          <w:szCs w:val="28"/>
        </w:rPr>
        <w:t>Ippei</w:t>
      </w:r>
      <w:proofErr w:type="spellEnd"/>
      <w:r w:rsidRPr="00120368">
        <w:rPr>
          <w:rFonts w:ascii="Times New Roman" w:hAnsi="Times New Roman" w:cs="Times New Roman"/>
          <w:i/>
          <w:iCs/>
          <w:sz w:val="24"/>
          <w:szCs w:val="28"/>
        </w:rPr>
        <w:t xml:space="preserve"> Suzuki, Hiroo Tajiri, Yukiko Takahashi, Kumar Srinivasan, Hoan Ho, Hua Yuan, Tomoko Seki, Antony Ajan, and Kazuhiro Hono </w:t>
      </w:r>
    </w:p>
    <w:p w14:paraId="7F32E90E" w14:textId="77777777" w:rsidR="00D24B2F" w:rsidRPr="00120368" w:rsidRDefault="00D24B2F" w:rsidP="00D03CB7">
      <w:pPr>
        <w:spacing w:before="180" w:after="180" w:line="360" w:lineRule="auto"/>
        <w:rPr>
          <w:rFonts w:ascii="Times New Roman" w:hAnsi="Times New Roman" w:cs="Times New Roman"/>
          <w:sz w:val="24"/>
          <w:szCs w:val="28"/>
        </w:rPr>
      </w:pPr>
    </w:p>
    <w:p w14:paraId="08A9DFA6" w14:textId="577E3033" w:rsidR="00D03CB7" w:rsidRPr="00120368" w:rsidRDefault="00D03CB7" w:rsidP="00D03CB7">
      <w:pPr>
        <w:spacing w:line="360" w:lineRule="auto"/>
        <w:jc w:val="center"/>
        <w:rPr>
          <w:rFonts w:ascii="Times New Roman" w:hAnsi="Times New Roman" w:cs="Times New Roman"/>
          <w:sz w:val="24"/>
          <w:szCs w:val="28"/>
        </w:rPr>
      </w:pPr>
      <w:r w:rsidRPr="00120368">
        <w:rPr>
          <w:noProof/>
        </w:rPr>
        <w:drawing>
          <wp:inline distT="0" distB="0" distL="0" distR="0" wp14:anchorId="391EFAE4" wp14:editId="544F92EC">
            <wp:extent cx="5400040" cy="1765708"/>
            <wp:effectExtent l="0" t="0" r="0" b="6350"/>
            <wp:docPr id="18" name="Picture 17">
              <a:extLst xmlns:a="http://schemas.openxmlformats.org/drawingml/2006/main">
                <a:ext uri="{FF2B5EF4-FFF2-40B4-BE49-F238E27FC236}">
                  <a16:creationId xmlns:a16="http://schemas.microsoft.com/office/drawing/2014/main" id="{C63B6579-17C1-45A5-A1C9-640739B922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63B6579-17C1-45A5-A1C9-640739B92205}"/>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765708"/>
                    </a:xfrm>
                    <a:prstGeom prst="rect">
                      <a:avLst/>
                    </a:prstGeom>
                  </pic:spPr>
                </pic:pic>
              </a:graphicData>
            </a:graphic>
          </wp:inline>
        </w:drawing>
      </w:r>
    </w:p>
    <w:p w14:paraId="77F59E92" w14:textId="77777777" w:rsidR="00D03CB7" w:rsidRPr="00120368" w:rsidRDefault="00D03CB7" w:rsidP="00D03CB7">
      <w:pPr>
        <w:spacing w:line="360" w:lineRule="auto"/>
        <w:rPr>
          <w:rFonts w:ascii="Times New Roman" w:hAnsi="Times New Roman" w:cs="Times New Roman"/>
          <w:sz w:val="24"/>
          <w:szCs w:val="28"/>
        </w:rPr>
      </w:pPr>
      <w:r w:rsidRPr="00120368">
        <w:rPr>
          <w:rFonts w:ascii="Times New Roman" w:hAnsi="Times New Roman" w:cs="Times New Roman"/>
          <w:b/>
          <w:bCs/>
          <w:sz w:val="24"/>
          <w:szCs w:val="28"/>
        </w:rPr>
        <w:t>Figure S1</w:t>
      </w:r>
      <w:r w:rsidRPr="00120368">
        <w:rPr>
          <w:rFonts w:ascii="Times New Roman" w:hAnsi="Times New Roman" w:cs="Times New Roman"/>
          <w:sz w:val="24"/>
          <w:szCs w:val="28"/>
        </w:rPr>
        <w:t>. Schematic of twin formation during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 xml:space="preserve"> ordering from amorphous and/or disordered </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 xml:space="preserve"> grains.</w:t>
      </w:r>
    </w:p>
    <w:p w14:paraId="24D13AE1" w14:textId="77777777" w:rsidR="00D03CB7" w:rsidRPr="00120368" w:rsidRDefault="00D03CB7" w:rsidP="00D03CB7">
      <w:pPr>
        <w:spacing w:line="360" w:lineRule="auto"/>
        <w:rPr>
          <w:rFonts w:ascii="Times New Roman" w:hAnsi="Times New Roman" w:cs="Times New Roman"/>
          <w:sz w:val="24"/>
          <w:szCs w:val="28"/>
        </w:rPr>
      </w:pPr>
    </w:p>
    <w:p w14:paraId="09CC9CB0" w14:textId="4EB4994A" w:rsidR="00D03CB7" w:rsidRPr="00120368" w:rsidRDefault="007427A3" w:rsidP="00D03CB7">
      <w:pPr>
        <w:spacing w:line="360" w:lineRule="auto"/>
        <w:rPr>
          <w:rFonts w:ascii="Times New Roman" w:hAnsi="Times New Roman" w:cs="Times New Roman"/>
          <w:sz w:val="24"/>
          <w:szCs w:val="28"/>
        </w:rPr>
      </w:pPr>
      <w:r w:rsidRPr="00120368">
        <w:rPr>
          <w:noProof/>
        </w:rPr>
        <w:drawing>
          <wp:inline distT="0" distB="0" distL="0" distR="0" wp14:anchorId="107D0BC1" wp14:editId="45BF15D0">
            <wp:extent cx="5387975" cy="1788160"/>
            <wp:effectExtent l="0" t="0" r="317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7975" cy="1788160"/>
                    </a:xfrm>
                    <a:prstGeom prst="rect">
                      <a:avLst/>
                    </a:prstGeom>
                    <a:noFill/>
                    <a:ln>
                      <a:noFill/>
                    </a:ln>
                  </pic:spPr>
                </pic:pic>
              </a:graphicData>
            </a:graphic>
          </wp:inline>
        </w:drawing>
      </w:r>
    </w:p>
    <w:p w14:paraId="09CEB618" w14:textId="7A440C5B" w:rsidR="00D03CB7" w:rsidRPr="00120368" w:rsidRDefault="00D03CB7" w:rsidP="00D03CB7">
      <w:pPr>
        <w:spacing w:line="360" w:lineRule="auto"/>
        <w:rPr>
          <w:rFonts w:ascii="Times New Roman" w:hAnsi="Times New Roman" w:cs="Times New Roman"/>
          <w:sz w:val="24"/>
          <w:szCs w:val="28"/>
        </w:rPr>
      </w:pPr>
      <w:r w:rsidRPr="00120368">
        <w:rPr>
          <w:rFonts w:ascii="Times New Roman" w:hAnsi="Times New Roman" w:cs="Times New Roman"/>
          <w:b/>
          <w:bCs/>
          <w:sz w:val="24"/>
          <w:szCs w:val="28"/>
        </w:rPr>
        <w:t>Figure S2</w:t>
      </w:r>
      <w:r w:rsidRPr="00120368">
        <w:rPr>
          <w:rFonts w:ascii="Times New Roman" w:hAnsi="Times New Roman" w:cs="Times New Roman"/>
          <w:sz w:val="24"/>
          <w:szCs w:val="28"/>
        </w:rPr>
        <w:t>. Electron energy loss spectra obtained from four different L1</w:t>
      </w:r>
      <w:r w:rsidRPr="00120368">
        <w:rPr>
          <w:rFonts w:ascii="Times New Roman" w:hAnsi="Times New Roman" w:cs="Times New Roman"/>
          <w:sz w:val="24"/>
          <w:szCs w:val="28"/>
          <w:vertAlign w:val="subscript"/>
        </w:rPr>
        <w:t>0</w:t>
      </w:r>
      <w:r w:rsidRPr="00120368">
        <w:rPr>
          <w:rFonts w:ascii="Times New Roman" w:hAnsi="Times New Roman" w:cs="Times New Roman"/>
          <w:sz w:val="24"/>
          <w:szCs w:val="28"/>
        </w:rPr>
        <w:t>-FePt grains with a thickness of 8 nm deposited on different nucleation layers of a) FePt-16 vol.% BN, b) FePt-33 vol.% BN, and c) FePt-33 vol.% BN+N</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w:t>
      </w:r>
    </w:p>
    <w:p w14:paraId="1F9AF513" w14:textId="16B890AE" w:rsidR="00A673BD" w:rsidRPr="00120368" w:rsidRDefault="00A673BD" w:rsidP="00D03CB7">
      <w:pPr>
        <w:spacing w:line="360" w:lineRule="auto"/>
        <w:rPr>
          <w:rFonts w:ascii="Times New Roman" w:hAnsi="Times New Roman" w:cs="Times New Roman"/>
          <w:sz w:val="24"/>
          <w:szCs w:val="28"/>
        </w:rPr>
      </w:pPr>
    </w:p>
    <w:p w14:paraId="052FF6C0" w14:textId="18DA1EDC" w:rsidR="00F34118" w:rsidRPr="00120368" w:rsidRDefault="00F34118" w:rsidP="00D03CB7">
      <w:pPr>
        <w:spacing w:line="360" w:lineRule="auto"/>
        <w:rPr>
          <w:rFonts w:ascii="Times New Roman" w:hAnsi="Times New Roman" w:cs="Times New Roman"/>
          <w:sz w:val="24"/>
          <w:szCs w:val="28"/>
        </w:rPr>
      </w:pPr>
      <w:r w:rsidRPr="00120368">
        <w:rPr>
          <w:rFonts w:ascii="Times New Roman" w:hAnsi="Times New Roman" w:cs="Times New Roman" w:hint="eastAsia"/>
          <w:noProof/>
          <w:sz w:val="24"/>
          <w:szCs w:val="28"/>
        </w:rPr>
        <w:lastRenderedPageBreak/>
        <w:drawing>
          <wp:inline distT="0" distB="0" distL="0" distR="0" wp14:anchorId="5FFF4799" wp14:editId="5F6A9844">
            <wp:extent cx="5398135" cy="2180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8135" cy="2180590"/>
                    </a:xfrm>
                    <a:prstGeom prst="rect">
                      <a:avLst/>
                    </a:prstGeom>
                    <a:noFill/>
                    <a:ln>
                      <a:noFill/>
                    </a:ln>
                  </pic:spPr>
                </pic:pic>
              </a:graphicData>
            </a:graphic>
          </wp:inline>
        </w:drawing>
      </w:r>
    </w:p>
    <w:p w14:paraId="6BC6911E" w14:textId="3B6F2021" w:rsidR="00F34118" w:rsidRPr="00120368" w:rsidRDefault="00F34118" w:rsidP="00F34118">
      <w:pPr>
        <w:spacing w:line="360" w:lineRule="auto"/>
        <w:rPr>
          <w:rFonts w:ascii="Times New Roman" w:hAnsi="Times New Roman" w:cs="Times New Roman"/>
          <w:sz w:val="24"/>
          <w:szCs w:val="24"/>
        </w:rPr>
      </w:pPr>
      <w:r w:rsidRPr="00120368">
        <w:rPr>
          <w:rFonts w:ascii="Times New Roman" w:hAnsi="Times New Roman" w:cs="Times New Roman"/>
          <w:b/>
          <w:bCs/>
          <w:sz w:val="24"/>
          <w:szCs w:val="28"/>
        </w:rPr>
        <w:t>Figure S3</w:t>
      </w:r>
      <w:r w:rsidRPr="00120368">
        <w:rPr>
          <w:rFonts w:ascii="Times New Roman" w:hAnsi="Times New Roman" w:cs="Times New Roman"/>
          <w:sz w:val="24"/>
          <w:szCs w:val="28"/>
        </w:rPr>
        <w:t xml:space="preserve">. </w:t>
      </w:r>
      <w:r w:rsidR="00527224" w:rsidRPr="00120368">
        <w:rPr>
          <w:rFonts w:ascii="Times New Roman" w:hAnsi="Times New Roman" w:cs="Times New Roman"/>
          <w:sz w:val="24"/>
          <w:szCs w:val="28"/>
        </w:rPr>
        <w:t xml:space="preserve">(a) </w:t>
      </w:r>
      <w:r w:rsidRPr="00120368">
        <w:rPr>
          <w:rFonts w:ascii="Times New Roman" w:hAnsi="Times New Roman" w:cs="Times New Roman"/>
          <w:sz w:val="24"/>
          <w:szCs w:val="24"/>
        </w:rPr>
        <w:t>High resolution</w:t>
      </w:r>
      <w:r w:rsidR="00527224" w:rsidRPr="00120368">
        <w:rPr>
          <w:rFonts w:ascii="Times New Roman" w:hAnsi="Times New Roman" w:cs="Times New Roman"/>
          <w:sz w:val="24"/>
          <w:szCs w:val="24"/>
        </w:rPr>
        <w:t xml:space="preserve"> cross-sectional</w:t>
      </w:r>
      <w:r w:rsidRPr="00120368">
        <w:rPr>
          <w:rFonts w:ascii="Times New Roman" w:hAnsi="Times New Roman" w:cs="Times New Roman"/>
          <w:sz w:val="24"/>
          <w:szCs w:val="24"/>
        </w:rPr>
        <w:t xml:space="preserve"> HAADF-STEM image obtained from </w:t>
      </w:r>
      <w:r w:rsidR="00527224" w:rsidRPr="00120368">
        <w:rPr>
          <w:rFonts w:ascii="Times New Roman" w:hAnsi="Times New Roman" w:cs="Times New Roman"/>
          <w:sz w:val="24"/>
          <w:szCs w:val="28"/>
        </w:rPr>
        <w:t>MgO/</w:t>
      </w:r>
      <w:proofErr w:type="spellStart"/>
      <w:r w:rsidR="00527224" w:rsidRPr="00120368">
        <w:rPr>
          <w:rFonts w:ascii="Times New Roman" w:hAnsi="Times New Roman" w:cs="Times New Roman"/>
          <w:sz w:val="24"/>
          <w:szCs w:val="28"/>
        </w:rPr>
        <w:t>FePt</w:t>
      </w:r>
      <w:proofErr w:type="spellEnd"/>
      <w:r w:rsidR="00527224" w:rsidRPr="00120368">
        <w:rPr>
          <w:rFonts w:ascii="Times New Roman" w:hAnsi="Times New Roman" w:cs="Times New Roman"/>
          <w:sz w:val="24"/>
          <w:szCs w:val="28"/>
        </w:rPr>
        <w:t>-BN/</w:t>
      </w:r>
      <w:proofErr w:type="spellStart"/>
      <w:r w:rsidR="00527224" w:rsidRPr="00120368">
        <w:rPr>
          <w:rFonts w:ascii="Times New Roman" w:hAnsi="Times New Roman" w:cs="Times New Roman"/>
          <w:sz w:val="24"/>
          <w:szCs w:val="28"/>
        </w:rPr>
        <w:t>FePt</w:t>
      </w:r>
      <w:proofErr w:type="spellEnd"/>
      <w:r w:rsidR="00527224" w:rsidRPr="00120368">
        <w:rPr>
          <w:rFonts w:ascii="Times New Roman" w:hAnsi="Times New Roman" w:cs="Times New Roman"/>
          <w:sz w:val="24"/>
          <w:szCs w:val="28"/>
        </w:rPr>
        <w:t>-(</w:t>
      </w:r>
      <w:proofErr w:type="gramStart"/>
      <w:r w:rsidR="007427A3" w:rsidRPr="00120368">
        <w:rPr>
          <w:rFonts w:ascii="Times New Roman" w:hAnsi="Times New Roman" w:cs="Times New Roman"/>
          <w:sz w:val="24"/>
          <w:szCs w:val="28"/>
        </w:rPr>
        <w:t>BN,</w:t>
      </w:r>
      <w:r w:rsidR="00527224" w:rsidRPr="00120368">
        <w:rPr>
          <w:rFonts w:ascii="Times New Roman" w:hAnsi="Times New Roman" w:cs="Times New Roman"/>
          <w:sz w:val="24"/>
          <w:szCs w:val="28"/>
        </w:rPr>
        <w:t>C</w:t>
      </w:r>
      <w:proofErr w:type="gramEnd"/>
      <w:r w:rsidR="00527224" w:rsidRPr="00120368">
        <w:rPr>
          <w:rFonts w:ascii="Times New Roman" w:hAnsi="Times New Roman" w:cs="Times New Roman"/>
          <w:sz w:val="24"/>
          <w:szCs w:val="28"/>
        </w:rPr>
        <w:t>,SiO</w:t>
      </w:r>
      <w:r w:rsidR="00527224" w:rsidRPr="00120368">
        <w:rPr>
          <w:rFonts w:ascii="Times New Roman" w:hAnsi="Times New Roman" w:cs="Times New Roman"/>
          <w:sz w:val="24"/>
          <w:szCs w:val="28"/>
          <w:vertAlign w:val="subscript"/>
        </w:rPr>
        <w:t>2</w:t>
      </w:r>
      <w:r w:rsidR="00527224" w:rsidRPr="00120368">
        <w:rPr>
          <w:rFonts w:ascii="Times New Roman" w:hAnsi="Times New Roman" w:cs="Times New Roman"/>
          <w:sz w:val="24"/>
          <w:szCs w:val="28"/>
        </w:rPr>
        <w:t>) granular thin film</w:t>
      </w:r>
      <w:r w:rsidR="000250D4" w:rsidRPr="00120368">
        <w:rPr>
          <w:rFonts w:ascii="Times New Roman" w:hAnsi="Times New Roman" w:cs="Times New Roman"/>
          <w:sz w:val="24"/>
          <w:szCs w:val="24"/>
        </w:rPr>
        <w:t xml:space="preserve"> with digitization of grain profiles marked by red points. (b) Collected profiles of grains in normalized coordinates and their approximation by two </w:t>
      </w:r>
      <w:r w:rsidR="000250D4" w:rsidRPr="00120368">
        <w:rPr>
          <w:rFonts w:ascii="Times New Roman" w:hAnsi="Times New Roman" w:cs="Times New Roman"/>
          <w:sz w:val="24"/>
          <w:szCs w:val="28"/>
        </w:rPr>
        <w:t>quadratic Bezier curves which control points are noted.</w:t>
      </w:r>
    </w:p>
    <w:p w14:paraId="6FED169B" w14:textId="4815C656" w:rsidR="00F34118" w:rsidRPr="00120368" w:rsidRDefault="00F34118" w:rsidP="00F34118">
      <w:pPr>
        <w:spacing w:line="360" w:lineRule="auto"/>
        <w:rPr>
          <w:rFonts w:ascii="Times New Roman" w:hAnsi="Times New Roman" w:cs="Times New Roman"/>
          <w:sz w:val="24"/>
          <w:szCs w:val="24"/>
          <w:vertAlign w:val="subscript"/>
        </w:rPr>
      </w:pPr>
    </w:p>
    <w:p w14:paraId="08547847" w14:textId="6F13E68B" w:rsidR="000610B8" w:rsidRPr="00120368" w:rsidRDefault="000610B8" w:rsidP="000E004F">
      <w:pPr>
        <w:spacing w:line="360" w:lineRule="auto"/>
        <w:ind w:firstLine="567"/>
        <w:rPr>
          <w:rFonts w:ascii="Times New Roman" w:hAnsi="Times New Roman" w:cs="Times New Roman"/>
          <w:sz w:val="24"/>
          <w:szCs w:val="28"/>
        </w:rPr>
      </w:pPr>
      <w:r w:rsidRPr="00120368">
        <w:rPr>
          <w:rFonts w:ascii="Times New Roman" w:hAnsi="Times New Roman" w:cs="Times New Roman"/>
          <w:sz w:val="24"/>
          <w:szCs w:val="28"/>
        </w:rPr>
        <w:t>A series of cross-sectional HAADF-STEM images obtained from MgO/</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-BN/</w:t>
      </w:r>
      <w:proofErr w:type="spellStart"/>
      <w:r w:rsidRPr="00120368">
        <w:rPr>
          <w:rFonts w:ascii="Times New Roman" w:hAnsi="Times New Roman" w:cs="Times New Roman"/>
          <w:sz w:val="24"/>
          <w:szCs w:val="28"/>
        </w:rPr>
        <w:t>FePt</w:t>
      </w:r>
      <w:proofErr w:type="spellEnd"/>
      <w:r w:rsidRPr="00120368">
        <w:rPr>
          <w:rFonts w:ascii="Times New Roman" w:hAnsi="Times New Roman" w:cs="Times New Roman"/>
          <w:sz w:val="24"/>
          <w:szCs w:val="28"/>
        </w:rPr>
        <w:t>-(</w:t>
      </w:r>
      <w:proofErr w:type="gramStart"/>
      <w:r w:rsidR="007427A3" w:rsidRPr="00120368">
        <w:rPr>
          <w:rFonts w:ascii="Times New Roman" w:hAnsi="Times New Roman" w:cs="Times New Roman"/>
          <w:sz w:val="24"/>
          <w:szCs w:val="28"/>
        </w:rPr>
        <w:t>BN,</w:t>
      </w:r>
      <w:r w:rsidRPr="00120368">
        <w:rPr>
          <w:rFonts w:ascii="Times New Roman" w:hAnsi="Times New Roman" w:cs="Times New Roman"/>
          <w:sz w:val="24"/>
          <w:szCs w:val="28"/>
        </w:rPr>
        <w:t>C</w:t>
      </w:r>
      <w:proofErr w:type="gramEnd"/>
      <w:r w:rsidRPr="00120368">
        <w:rPr>
          <w:rFonts w:ascii="Times New Roman" w:hAnsi="Times New Roman" w:cs="Times New Roman"/>
          <w:sz w:val="24"/>
          <w:szCs w:val="28"/>
        </w:rPr>
        <w:t>,SiO</w:t>
      </w:r>
      <w:r w:rsidRPr="00120368">
        <w:rPr>
          <w:rFonts w:ascii="Times New Roman" w:hAnsi="Times New Roman" w:cs="Times New Roman"/>
          <w:sz w:val="24"/>
          <w:szCs w:val="28"/>
          <w:vertAlign w:val="subscript"/>
        </w:rPr>
        <w:t>2</w:t>
      </w:r>
      <w:r w:rsidRPr="00120368">
        <w:rPr>
          <w:rFonts w:ascii="Times New Roman" w:hAnsi="Times New Roman" w:cs="Times New Roman"/>
          <w:sz w:val="24"/>
          <w:szCs w:val="28"/>
        </w:rPr>
        <w:t>) granular thin films were used to evaluate the shape of grains. First, profiles of individual grains were digitiz</w:t>
      </w:r>
      <w:r w:rsidR="000E004F" w:rsidRPr="00120368">
        <w:rPr>
          <w:rFonts w:ascii="Times New Roman" w:hAnsi="Times New Roman" w:cs="Times New Roman"/>
          <w:sz w:val="24"/>
          <w:szCs w:val="28"/>
        </w:rPr>
        <w:t>ed, an example is shown in Figure S3a.</w:t>
      </w:r>
      <w:r w:rsidR="00191D5C" w:rsidRPr="00120368">
        <w:rPr>
          <w:rFonts w:ascii="Times New Roman" w:hAnsi="Times New Roman" w:cs="Times New Roman"/>
          <w:sz w:val="24"/>
          <w:szCs w:val="28"/>
        </w:rPr>
        <w:t xml:space="preserve"> For further processing only one-side segment of the grain profile was </w:t>
      </w:r>
      <w:r w:rsidR="00E819A5" w:rsidRPr="00120368">
        <w:rPr>
          <w:rFonts w:ascii="Times New Roman" w:hAnsi="Times New Roman" w:cs="Times New Roman"/>
          <w:sz w:val="24"/>
          <w:szCs w:val="28"/>
        </w:rPr>
        <w:t>needed</w:t>
      </w:r>
      <w:r w:rsidR="00191D5C" w:rsidRPr="00120368">
        <w:rPr>
          <w:rFonts w:ascii="Times New Roman" w:hAnsi="Times New Roman" w:cs="Times New Roman"/>
          <w:sz w:val="24"/>
          <w:szCs w:val="28"/>
        </w:rPr>
        <w:t xml:space="preserve">. Thus, some grains provided two profiles that were used </w:t>
      </w:r>
      <w:r w:rsidR="002675DC" w:rsidRPr="00120368">
        <w:rPr>
          <w:rFonts w:ascii="Times New Roman" w:hAnsi="Times New Roman" w:cs="Times New Roman"/>
          <w:sz w:val="24"/>
          <w:szCs w:val="28"/>
        </w:rPr>
        <w:t>independently</w:t>
      </w:r>
      <w:r w:rsidR="00191D5C" w:rsidRPr="00120368">
        <w:rPr>
          <w:rFonts w:ascii="Times New Roman" w:hAnsi="Times New Roman" w:cs="Times New Roman"/>
          <w:sz w:val="24"/>
          <w:szCs w:val="28"/>
        </w:rPr>
        <w:t xml:space="preserve">, </w:t>
      </w:r>
      <w:r w:rsidR="002675DC" w:rsidRPr="00120368">
        <w:rPr>
          <w:rFonts w:ascii="Times New Roman" w:hAnsi="Times New Roman" w:cs="Times New Roman"/>
          <w:sz w:val="24"/>
          <w:szCs w:val="28"/>
        </w:rPr>
        <w:t xml:space="preserve">for </w:t>
      </w:r>
      <w:r w:rsidR="00191D5C" w:rsidRPr="00120368">
        <w:rPr>
          <w:rFonts w:ascii="Times New Roman" w:hAnsi="Times New Roman" w:cs="Times New Roman"/>
          <w:sz w:val="24"/>
          <w:szCs w:val="28"/>
        </w:rPr>
        <w:t>others only one profile</w:t>
      </w:r>
      <w:r w:rsidR="002675DC" w:rsidRPr="00120368">
        <w:rPr>
          <w:rFonts w:ascii="Times New Roman" w:hAnsi="Times New Roman" w:cs="Times New Roman"/>
          <w:sz w:val="24"/>
          <w:szCs w:val="28"/>
        </w:rPr>
        <w:t xml:space="preserve"> </w:t>
      </w:r>
      <w:r w:rsidR="00E819A5" w:rsidRPr="00120368">
        <w:rPr>
          <w:rFonts w:ascii="Times New Roman" w:hAnsi="Times New Roman" w:cs="Times New Roman"/>
          <w:sz w:val="24"/>
          <w:szCs w:val="28"/>
        </w:rPr>
        <w:t xml:space="preserve">was digitized (Fig. S3a). </w:t>
      </w:r>
      <w:r w:rsidR="000905FA" w:rsidRPr="00120368">
        <w:rPr>
          <w:rFonts w:ascii="Times New Roman" w:hAnsi="Times New Roman" w:cs="Times New Roman"/>
          <w:sz w:val="24"/>
          <w:szCs w:val="28"/>
        </w:rPr>
        <w:t xml:space="preserve">This </w:t>
      </w:r>
      <w:r w:rsidR="00E819A5" w:rsidRPr="00120368">
        <w:rPr>
          <w:rFonts w:ascii="Times New Roman" w:hAnsi="Times New Roman" w:cs="Times New Roman"/>
          <w:sz w:val="24"/>
          <w:szCs w:val="28"/>
        </w:rPr>
        <w:t>yie</w:t>
      </w:r>
      <w:r w:rsidR="00E27FBC" w:rsidRPr="00120368">
        <w:rPr>
          <w:rFonts w:ascii="Times New Roman" w:hAnsi="Times New Roman" w:cs="Times New Roman"/>
          <w:sz w:val="24"/>
          <w:szCs w:val="28"/>
        </w:rPr>
        <w:t>lded</w:t>
      </w:r>
      <w:r w:rsidR="000905FA" w:rsidRPr="00120368">
        <w:rPr>
          <w:rFonts w:ascii="Times New Roman" w:hAnsi="Times New Roman" w:cs="Times New Roman"/>
          <w:sz w:val="24"/>
          <w:szCs w:val="28"/>
        </w:rPr>
        <w:t xml:space="preserve"> in</w:t>
      </w:r>
      <w:r w:rsidR="00E819A5" w:rsidRPr="00120368">
        <w:rPr>
          <w:rFonts w:ascii="Times New Roman" w:hAnsi="Times New Roman" w:cs="Times New Roman"/>
          <w:sz w:val="24"/>
          <w:szCs w:val="28"/>
        </w:rPr>
        <w:t xml:space="preserve"> 22 profiles </w:t>
      </w:r>
      <w:r w:rsidR="00E27FBC" w:rsidRPr="00120368">
        <w:rPr>
          <w:rFonts w:ascii="Times New Roman" w:hAnsi="Times New Roman" w:cs="Times New Roman"/>
          <w:sz w:val="24"/>
          <w:szCs w:val="28"/>
        </w:rPr>
        <w:t xml:space="preserve">in total </w:t>
      </w:r>
      <w:r w:rsidR="00E819A5" w:rsidRPr="00120368">
        <w:rPr>
          <w:rFonts w:ascii="Times New Roman" w:hAnsi="Times New Roman" w:cs="Times New Roman"/>
          <w:sz w:val="24"/>
          <w:szCs w:val="28"/>
        </w:rPr>
        <w:t xml:space="preserve">which are shown as </w:t>
      </w:r>
      <w:r w:rsidR="00E27FBC" w:rsidRPr="00120368">
        <w:rPr>
          <w:rFonts w:ascii="Times New Roman" w:hAnsi="Times New Roman" w:cs="Times New Roman"/>
          <w:sz w:val="24"/>
          <w:szCs w:val="28"/>
        </w:rPr>
        <w:t xml:space="preserve">the </w:t>
      </w:r>
      <w:r w:rsidR="00E819A5" w:rsidRPr="00120368">
        <w:rPr>
          <w:rFonts w:ascii="Times New Roman" w:hAnsi="Times New Roman" w:cs="Times New Roman"/>
          <w:sz w:val="24"/>
          <w:szCs w:val="28"/>
        </w:rPr>
        <w:t>cloud of points</w:t>
      </w:r>
      <w:r w:rsidR="00FA5865" w:rsidRPr="00120368">
        <w:rPr>
          <w:rFonts w:ascii="Times New Roman" w:hAnsi="Times New Roman" w:cs="Times New Roman"/>
          <w:sz w:val="24"/>
          <w:szCs w:val="28"/>
        </w:rPr>
        <w:t xml:space="preserve"> in reduced coordinates</w:t>
      </w:r>
      <w:r w:rsidR="00E819A5" w:rsidRPr="00120368">
        <w:rPr>
          <w:rFonts w:ascii="Times New Roman" w:hAnsi="Times New Roman" w:cs="Times New Roman"/>
          <w:sz w:val="24"/>
          <w:szCs w:val="28"/>
        </w:rPr>
        <w:t xml:space="preserve"> in Figure 3Sb. Note that axes</w:t>
      </w:r>
      <w:r w:rsidR="00E27FBC" w:rsidRPr="00120368">
        <w:rPr>
          <w:rFonts w:ascii="Times New Roman" w:hAnsi="Times New Roman" w:cs="Times New Roman"/>
          <w:sz w:val="24"/>
          <w:szCs w:val="28"/>
        </w:rPr>
        <w:t xml:space="preserve"> in the figure</w:t>
      </w:r>
      <w:r w:rsidR="00E819A5" w:rsidRPr="00120368">
        <w:rPr>
          <w:rFonts w:ascii="Times New Roman" w:hAnsi="Times New Roman" w:cs="Times New Roman"/>
          <w:sz w:val="24"/>
          <w:szCs w:val="28"/>
        </w:rPr>
        <w:t xml:space="preserve"> are rotated, so </w:t>
      </w:r>
      <w:r w:rsidR="00FA5865" w:rsidRPr="00120368">
        <w:rPr>
          <w:rFonts w:ascii="Times New Roman" w:hAnsi="Times New Roman" w:cs="Times New Roman"/>
          <w:i/>
          <w:iCs/>
          <w:sz w:val="24"/>
          <w:szCs w:val="28"/>
        </w:rPr>
        <w:t>x</w:t>
      </w:r>
      <w:r w:rsidR="00FA5865" w:rsidRPr="00120368">
        <w:rPr>
          <w:rFonts w:ascii="Times New Roman" w:hAnsi="Times New Roman" w:cs="Times New Roman"/>
          <w:sz w:val="24"/>
          <w:szCs w:val="28"/>
        </w:rPr>
        <w:t>-</w:t>
      </w:r>
      <w:r w:rsidR="00E819A5" w:rsidRPr="00120368">
        <w:rPr>
          <w:rFonts w:ascii="Times New Roman" w:hAnsi="Times New Roman" w:cs="Times New Roman"/>
          <w:sz w:val="24"/>
          <w:szCs w:val="28"/>
        </w:rPr>
        <w:t>axis correspond</w:t>
      </w:r>
      <w:r w:rsidR="00E27FBC" w:rsidRPr="00120368">
        <w:rPr>
          <w:rFonts w:ascii="Times New Roman" w:hAnsi="Times New Roman" w:cs="Times New Roman"/>
          <w:sz w:val="24"/>
          <w:szCs w:val="28"/>
        </w:rPr>
        <w:t>s</w:t>
      </w:r>
      <w:r w:rsidR="00E819A5" w:rsidRPr="00120368">
        <w:rPr>
          <w:rFonts w:ascii="Times New Roman" w:hAnsi="Times New Roman" w:cs="Times New Roman"/>
          <w:sz w:val="24"/>
          <w:szCs w:val="28"/>
        </w:rPr>
        <w:t xml:space="preserve"> to </w:t>
      </w:r>
      <w:r w:rsidR="00FA5865" w:rsidRPr="00120368">
        <w:rPr>
          <w:rFonts w:ascii="Times New Roman" w:hAnsi="Times New Roman" w:cs="Times New Roman"/>
          <w:sz w:val="24"/>
          <w:szCs w:val="28"/>
        </w:rPr>
        <w:t xml:space="preserve">the </w:t>
      </w:r>
      <w:r w:rsidR="00E819A5" w:rsidRPr="00120368">
        <w:rPr>
          <w:rFonts w:ascii="Times New Roman" w:hAnsi="Times New Roman" w:cs="Times New Roman"/>
          <w:sz w:val="24"/>
          <w:szCs w:val="28"/>
        </w:rPr>
        <w:t>out-of-plane</w:t>
      </w:r>
      <w:r w:rsidR="00E27FBC" w:rsidRPr="00120368">
        <w:rPr>
          <w:rFonts w:ascii="Times New Roman" w:hAnsi="Times New Roman" w:cs="Times New Roman"/>
          <w:sz w:val="24"/>
          <w:szCs w:val="28"/>
        </w:rPr>
        <w:t xml:space="preserve"> direction of the film. At the next step</w:t>
      </w:r>
      <w:r w:rsidR="00427C9A" w:rsidRPr="00120368">
        <w:rPr>
          <w:rFonts w:ascii="Times New Roman" w:hAnsi="Times New Roman" w:cs="Times New Roman"/>
          <w:sz w:val="24"/>
          <w:szCs w:val="28"/>
        </w:rPr>
        <w:t>,</w:t>
      </w:r>
      <w:r w:rsidR="00E27FBC" w:rsidRPr="00120368">
        <w:rPr>
          <w:rFonts w:ascii="Times New Roman" w:hAnsi="Times New Roman" w:cs="Times New Roman"/>
          <w:sz w:val="24"/>
          <w:szCs w:val="28"/>
        </w:rPr>
        <w:t xml:space="preserve"> the cloud of point was approximated with two quadratic Bezier curves</w:t>
      </w:r>
      <w:r w:rsidR="00FA5865" w:rsidRPr="00120368">
        <w:rPr>
          <w:rFonts w:ascii="Times New Roman" w:hAnsi="Times New Roman" w:cs="Times New Roman"/>
          <w:sz w:val="24"/>
          <w:szCs w:val="28"/>
        </w:rPr>
        <w:t>, which can be described parametrically as</w:t>
      </w:r>
      <w:r w:rsidR="00E27FBC" w:rsidRPr="00120368">
        <w:rPr>
          <w:rFonts w:ascii="Times New Roman" w:hAnsi="Times New Roman" w:cs="Times New Roman"/>
          <w:sz w:val="24"/>
          <w:szCs w:val="28"/>
        </w:rPr>
        <w:t>:</w:t>
      </w:r>
    </w:p>
    <w:p w14:paraId="27FE70F7" w14:textId="3AA8BFD8" w:rsidR="00FA5865" w:rsidRPr="00120368" w:rsidRDefault="00000000" w:rsidP="00FA5865">
      <w:pPr>
        <w:spacing w:line="360" w:lineRule="auto"/>
        <w:rPr>
          <w:rFonts w:ascii="Times New Roman" w:hAnsi="Times New Roman" w:cs="Times New Roman"/>
          <w:sz w:val="24"/>
          <w:szCs w:val="28"/>
        </w:rPr>
      </w:pPr>
      <m:oMathPara>
        <m:oMathParaPr>
          <m:jc m:val="centerGroup"/>
        </m:oMathParaPr>
        <m:oMath>
          <m:sSub>
            <m:sSubPr>
              <m:ctrlPr>
                <w:rPr>
                  <w:rFonts w:ascii="Cambria Math" w:hAnsi="Cambria Math" w:cs="Times New Roman"/>
                  <w:i/>
                  <w:iCs/>
                  <w:sz w:val="24"/>
                  <w:szCs w:val="28"/>
                </w:rPr>
              </m:ctrlPr>
            </m:sSubPr>
            <m:e>
              <m:r>
                <w:rPr>
                  <w:rFonts w:ascii="Cambria Math" w:hAnsi="Cambria Math" w:cs="Times New Roman"/>
                  <w:sz w:val="24"/>
                  <w:szCs w:val="28"/>
                </w:rPr>
                <m:t>B</m:t>
              </m:r>
            </m:e>
            <m:sub>
              <m:r>
                <w:rPr>
                  <w:rFonts w:ascii="Cambria Math" w:hAnsi="Cambria Math" w:cs="Times New Roman"/>
                  <w:sz w:val="24"/>
                  <w:szCs w:val="28"/>
                </w:rPr>
                <m:t>b,t</m:t>
              </m:r>
            </m:sub>
          </m:sSub>
          <m:d>
            <m:dPr>
              <m:ctrlPr>
                <w:rPr>
                  <w:rFonts w:ascii="Cambria Math" w:hAnsi="Cambria Math" w:cs="Times New Roman"/>
                  <w:i/>
                  <w:iCs/>
                  <w:sz w:val="24"/>
                  <w:szCs w:val="28"/>
                </w:rPr>
              </m:ctrlPr>
            </m:dPr>
            <m:e>
              <m:r>
                <w:rPr>
                  <w:rFonts w:ascii="Cambria Math" w:hAnsi="Cambria Math" w:cs="Times New Roman"/>
                  <w:sz w:val="24"/>
                  <w:szCs w:val="28"/>
                </w:rPr>
                <m:t>t</m:t>
              </m:r>
            </m:e>
          </m:d>
          <m:r>
            <w:rPr>
              <w:rFonts w:ascii="Cambria Math" w:hAnsi="Cambria Math" w:cs="Times New Roman"/>
              <w:sz w:val="24"/>
              <w:szCs w:val="28"/>
            </w:rPr>
            <m:t>=</m:t>
          </m:r>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1</m:t>
              </m:r>
            </m:sub>
            <m:sup>
              <m:r>
                <w:rPr>
                  <w:rFonts w:ascii="Cambria Math" w:hAnsi="Cambria Math" w:cs="Times New Roman"/>
                  <w:sz w:val="24"/>
                  <w:szCs w:val="28"/>
                </w:rPr>
                <m:t>b,t</m:t>
              </m:r>
            </m:sup>
          </m:sSubSup>
          <m:r>
            <w:rPr>
              <w:rFonts w:ascii="Cambria Math" w:hAnsi="Cambria Math" w:cs="Times New Roman"/>
              <w:sz w:val="24"/>
              <w:szCs w:val="28"/>
            </w:rPr>
            <m:t>+</m:t>
          </m:r>
          <m:sSup>
            <m:sSupPr>
              <m:ctrlPr>
                <w:rPr>
                  <w:rFonts w:ascii="Cambria Math" w:hAnsi="Cambria Math" w:cs="Times New Roman"/>
                  <w:i/>
                  <w:iCs/>
                  <w:sz w:val="24"/>
                  <w:szCs w:val="28"/>
                </w:rPr>
              </m:ctrlPr>
            </m:sSupPr>
            <m:e>
              <m:d>
                <m:dPr>
                  <m:ctrlPr>
                    <w:rPr>
                      <w:rFonts w:ascii="Cambria Math" w:hAnsi="Cambria Math" w:cs="Times New Roman"/>
                      <w:i/>
                      <w:iCs/>
                      <w:sz w:val="24"/>
                      <w:szCs w:val="28"/>
                    </w:rPr>
                  </m:ctrlPr>
                </m:dPr>
                <m:e>
                  <m:r>
                    <w:rPr>
                      <w:rFonts w:ascii="Cambria Math" w:hAnsi="Cambria Math" w:cs="Times New Roman"/>
                      <w:sz w:val="24"/>
                      <w:szCs w:val="28"/>
                    </w:rPr>
                    <m:t>1-t</m:t>
                  </m:r>
                </m:e>
              </m:d>
            </m:e>
            <m:sup>
              <m:r>
                <w:rPr>
                  <w:rFonts w:ascii="Cambria Math" w:hAnsi="Cambria Math" w:cs="Times New Roman"/>
                  <w:sz w:val="24"/>
                  <w:szCs w:val="28"/>
                </w:rPr>
                <m:t>2</m:t>
              </m:r>
            </m:sup>
          </m:sSup>
          <m:d>
            <m:dPr>
              <m:ctrlPr>
                <w:rPr>
                  <w:rFonts w:ascii="Cambria Math" w:hAnsi="Cambria Math" w:cs="Times New Roman"/>
                  <w:i/>
                  <w:iCs/>
                  <w:sz w:val="24"/>
                  <w:szCs w:val="28"/>
                </w:rPr>
              </m:ctrlPr>
            </m:dPr>
            <m:e>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0</m:t>
                  </m:r>
                </m:sub>
                <m:sup>
                  <m:r>
                    <w:rPr>
                      <w:rFonts w:ascii="Cambria Math" w:hAnsi="Cambria Math" w:cs="Times New Roman"/>
                      <w:sz w:val="24"/>
                      <w:szCs w:val="28"/>
                    </w:rPr>
                    <m:t>b,t</m:t>
                  </m:r>
                </m:sup>
              </m:sSubSup>
              <m:r>
                <w:rPr>
                  <w:rFonts w:ascii="Cambria Math" w:hAnsi="Cambria Math" w:cs="Times New Roman"/>
                  <w:sz w:val="24"/>
                  <w:szCs w:val="28"/>
                </w:rPr>
                <m:t>-</m:t>
              </m:r>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1</m:t>
                  </m:r>
                </m:sub>
                <m:sup>
                  <m:r>
                    <w:rPr>
                      <w:rFonts w:ascii="Cambria Math" w:hAnsi="Cambria Math" w:cs="Times New Roman"/>
                      <w:sz w:val="24"/>
                      <w:szCs w:val="28"/>
                    </w:rPr>
                    <m:t>b,t</m:t>
                  </m:r>
                </m:sup>
              </m:sSubSup>
            </m:e>
          </m:d>
          <m:r>
            <w:rPr>
              <w:rFonts w:ascii="Cambria Math" w:hAnsi="Cambria Math" w:cs="Times New Roman"/>
              <w:sz w:val="24"/>
              <w:szCs w:val="28"/>
            </w:rPr>
            <m:t>+</m:t>
          </m:r>
          <m:sSup>
            <m:sSupPr>
              <m:ctrlPr>
                <w:rPr>
                  <w:rFonts w:ascii="Cambria Math" w:hAnsi="Cambria Math" w:cs="Times New Roman"/>
                  <w:i/>
                  <w:iCs/>
                  <w:sz w:val="24"/>
                  <w:szCs w:val="28"/>
                </w:rPr>
              </m:ctrlPr>
            </m:sSupPr>
            <m:e>
              <m:r>
                <w:rPr>
                  <w:rFonts w:ascii="Cambria Math" w:hAnsi="Cambria Math" w:cs="Times New Roman"/>
                  <w:sz w:val="24"/>
                  <w:szCs w:val="28"/>
                </w:rPr>
                <m:t>t</m:t>
              </m:r>
            </m:e>
            <m:sup>
              <m:r>
                <w:rPr>
                  <w:rFonts w:ascii="Cambria Math" w:hAnsi="Cambria Math" w:cs="Times New Roman"/>
                  <w:sz w:val="24"/>
                  <w:szCs w:val="28"/>
                </w:rPr>
                <m:t>2</m:t>
              </m:r>
            </m:sup>
          </m:sSup>
          <m:r>
            <w:rPr>
              <w:rFonts w:ascii="Cambria Math" w:hAnsi="Cambria Math" w:cs="Times New Roman"/>
              <w:sz w:val="24"/>
              <w:szCs w:val="28"/>
            </w:rPr>
            <m:t>(</m:t>
          </m:r>
          <m:sSub>
            <m:sSubPr>
              <m:ctrlPr>
                <w:rPr>
                  <w:rFonts w:ascii="Cambria Math" w:hAnsi="Cambria Math" w:cs="Times New Roman"/>
                  <w:i/>
                  <w:iCs/>
                  <w:sz w:val="24"/>
                  <w:szCs w:val="28"/>
                </w:rPr>
              </m:ctrlPr>
            </m:sSubPr>
            <m:e>
              <m:r>
                <w:rPr>
                  <w:rFonts w:ascii="Cambria Math" w:hAnsi="Cambria Math" w:cs="Times New Roman"/>
                  <w:sz w:val="24"/>
                  <w:szCs w:val="28"/>
                </w:rPr>
                <m:t>P</m:t>
              </m:r>
            </m:e>
            <m:sub>
              <m:r>
                <w:rPr>
                  <w:rFonts w:ascii="Cambria Math" w:hAnsi="Cambria Math" w:cs="Times New Roman"/>
                  <w:sz w:val="24"/>
                  <w:szCs w:val="28"/>
                </w:rPr>
                <m:t>2</m:t>
              </m:r>
            </m:sub>
          </m:sSub>
          <m:r>
            <w:rPr>
              <w:rFonts w:ascii="Cambria Math" w:hAnsi="Cambria Math" w:cs="Times New Roman"/>
              <w:sz w:val="24"/>
              <w:szCs w:val="28"/>
            </w:rPr>
            <m:t>-</m:t>
          </m:r>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1</m:t>
              </m:r>
            </m:sub>
            <m:sup>
              <m:r>
                <w:rPr>
                  <w:rFonts w:ascii="Cambria Math" w:hAnsi="Cambria Math" w:cs="Times New Roman"/>
                  <w:sz w:val="24"/>
                  <w:szCs w:val="28"/>
                </w:rPr>
                <m:t>b,t</m:t>
              </m:r>
            </m:sup>
          </m:sSubSup>
          <m:r>
            <w:rPr>
              <w:rFonts w:ascii="Cambria Math" w:hAnsi="Cambria Math" w:cs="Times New Roman"/>
              <w:sz w:val="24"/>
              <w:szCs w:val="28"/>
            </w:rPr>
            <m:t>)</m:t>
          </m:r>
        </m:oMath>
      </m:oMathPara>
    </w:p>
    <w:p w14:paraId="7822566A" w14:textId="6F11C0B9" w:rsidR="00A63F28" w:rsidRPr="00120368" w:rsidRDefault="00FA5865" w:rsidP="00FA5865">
      <w:pPr>
        <w:spacing w:line="360" w:lineRule="auto"/>
        <w:rPr>
          <w:rFonts w:ascii="Times New Roman" w:hAnsi="Times New Roman" w:cs="Times New Roman"/>
          <w:iCs/>
          <w:sz w:val="24"/>
          <w:szCs w:val="28"/>
        </w:rPr>
      </w:pPr>
      <w:r w:rsidRPr="00120368">
        <w:rPr>
          <w:rFonts w:ascii="Times New Roman" w:hAnsi="Times New Roman" w:cs="Times New Roman" w:hint="eastAsia"/>
          <w:sz w:val="24"/>
          <w:szCs w:val="28"/>
        </w:rPr>
        <w:t>w</w:t>
      </w:r>
      <w:r w:rsidRPr="00120368">
        <w:rPr>
          <w:rFonts w:ascii="Times New Roman" w:hAnsi="Times New Roman" w:cs="Times New Roman"/>
          <w:sz w:val="24"/>
          <w:szCs w:val="28"/>
        </w:rPr>
        <w:t xml:space="preserve">here </w:t>
      </w:r>
      <m:oMath>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0,1,2</m:t>
            </m:r>
          </m:sub>
          <m:sup>
            <m:r>
              <w:rPr>
                <w:rFonts w:ascii="Cambria Math" w:hAnsi="Cambria Math" w:cs="Times New Roman"/>
                <w:sz w:val="24"/>
                <w:szCs w:val="28"/>
              </w:rPr>
              <m:t>b,t</m:t>
            </m:r>
          </m:sup>
        </m:sSubSup>
      </m:oMath>
      <w:r w:rsidRPr="00120368">
        <w:rPr>
          <w:rFonts w:ascii="Times New Roman" w:hAnsi="Times New Roman" w:cs="Times New Roman"/>
          <w:sz w:val="24"/>
          <w:szCs w:val="28"/>
        </w:rPr>
        <w:t xml:space="preserve"> are control points of the Bezier cur</w:t>
      </w:r>
      <w:r w:rsidRPr="00120368">
        <w:rPr>
          <w:rFonts w:ascii="Times New Roman" w:hAnsi="Times New Roman" w:cs="Times New Roman"/>
          <w:sz w:val="24"/>
          <w:szCs w:val="24"/>
        </w:rPr>
        <w:t xml:space="preserve">ves and </w:t>
      </w:r>
      <m:oMath>
        <m:r>
          <w:rPr>
            <w:rFonts w:ascii="Cambria Math" w:hAnsi="Cambria Math" w:cs="Times New Roman"/>
            <w:sz w:val="24"/>
            <w:szCs w:val="24"/>
          </w:rPr>
          <m:t>0≤t≤1</m:t>
        </m:r>
      </m:oMath>
      <w:r w:rsidRPr="00120368">
        <w:rPr>
          <w:rFonts w:ascii="Times New Roman" w:hAnsi="Times New Roman" w:cs="Times New Roman" w:hint="eastAsia"/>
          <w:iCs/>
          <w:sz w:val="24"/>
          <w:szCs w:val="24"/>
        </w:rPr>
        <w:t>.</w:t>
      </w:r>
      <w:r w:rsidRPr="00120368">
        <w:rPr>
          <w:rFonts w:ascii="Times New Roman" w:hAnsi="Times New Roman" w:cs="Times New Roman"/>
          <w:iCs/>
          <w:sz w:val="24"/>
          <w:szCs w:val="24"/>
        </w:rPr>
        <w:t xml:space="preserve"> </w:t>
      </w:r>
      <w:r w:rsidR="00A63F28" w:rsidRPr="00120368">
        <w:rPr>
          <w:rFonts w:ascii="Times New Roman" w:hAnsi="Times New Roman" w:cs="Times New Roman"/>
          <w:iCs/>
          <w:sz w:val="24"/>
          <w:szCs w:val="24"/>
        </w:rPr>
        <w:t xml:space="preserve">One </w:t>
      </w:r>
      <w:r w:rsidR="00A63F28" w:rsidRPr="00120368">
        <w:rPr>
          <w:rFonts w:ascii="Times New Roman" w:hAnsi="Times New Roman" w:cs="Times New Roman"/>
          <w:sz w:val="24"/>
          <w:szCs w:val="28"/>
        </w:rPr>
        <w:t>Bezier curve was responsible for the bottom part of a grain, another –</w:t>
      </w:r>
      <w:r w:rsidR="00A63F28" w:rsidRPr="00120368">
        <w:rPr>
          <w:rFonts w:ascii="Times New Roman" w:hAnsi="Times New Roman" w:cs="Times New Roman" w:hint="eastAsia"/>
          <w:sz w:val="24"/>
          <w:szCs w:val="28"/>
        </w:rPr>
        <w:t xml:space="preserve"> </w:t>
      </w:r>
      <w:r w:rsidR="00A63F28" w:rsidRPr="00120368">
        <w:rPr>
          <w:rFonts w:ascii="Times New Roman" w:hAnsi="Times New Roman" w:cs="Times New Roman"/>
          <w:sz w:val="24"/>
          <w:szCs w:val="28"/>
        </w:rPr>
        <w:t xml:space="preserve">for the top one. </w:t>
      </w:r>
      <m:oMath>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0</m:t>
            </m:r>
          </m:sub>
          <m:sup>
            <m:r>
              <w:rPr>
                <w:rFonts w:ascii="Cambria Math" w:hAnsi="Cambria Math" w:cs="Times New Roman"/>
                <w:sz w:val="24"/>
                <w:szCs w:val="28"/>
              </w:rPr>
              <m:t>b,t</m:t>
            </m:r>
          </m:sup>
        </m:sSubSup>
      </m:oMath>
      <w:r w:rsidR="00A63F28" w:rsidRPr="00120368">
        <w:rPr>
          <w:rFonts w:ascii="Times New Roman" w:hAnsi="Times New Roman" w:cs="Times New Roman" w:hint="eastAsia"/>
          <w:iCs/>
          <w:sz w:val="24"/>
          <w:szCs w:val="28"/>
        </w:rPr>
        <w:t xml:space="preserve"> </w:t>
      </w:r>
      <w:r w:rsidR="00A63F28" w:rsidRPr="00120368">
        <w:rPr>
          <w:rFonts w:ascii="Times New Roman" w:hAnsi="Times New Roman" w:cs="Times New Roman"/>
          <w:iCs/>
          <w:sz w:val="24"/>
          <w:szCs w:val="28"/>
        </w:rPr>
        <w:t xml:space="preserve">points were </w:t>
      </w:r>
      <w:r w:rsidR="00A63F28" w:rsidRPr="00120368">
        <w:rPr>
          <w:rFonts w:ascii="Times New Roman" w:hAnsi="Times New Roman" w:cs="Times New Roman"/>
          <w:iCs/>
          <w:sz w:val="24"/>
          <w:szCs w:val="28"/>
        </w:rPr>
        <w:lastRenderedPageBreak/>
        <w:t xml:space="preserve">fixed </w:t>
      </w:r>
      <w:r w:rsidR="009956BB" w:rsidRPr="00120368">
        <w:rPr>
          <w:rFonts w:ascii="Times New Roman" w:hAnsi="Times New Roman" w:cs="Times New Roman"/>
          <w:iCs/>
          <w:sz w:val="24"/>
          <w:szCs w:val="28"/>
        </w:rPr>
        <w:t>a</w:t>
      </w:r>
      <w:r w:rsidR="007E5617" w:rsidRPr="00120368">
        <w:rPr>
          <w:rFonts w:ascii="Times New Roman" w:hAnsi="Times New Roman" w:cs="Times New Roman"/>
          <w:iCs/>
          <w:sz w:val="24"/>
          <w:szCs w:val="28"/>
        </w:rPr>
        <w:t xml:space="preserve">t (0,0) and (1,0) </w:t>
      </w:r>
      <w:r w:rsidR="00A63F28" w:rsidRPr="00120368">
        <w:rPr>
          <w:rFonts w:ascii="Times New Roman" w:hAnsi="Times New Roman" w:cs="Times New Roman"/>
          <w:iCs/>
          <w:sz w:val="24"/>
          <w:szCs w:val="28"/>
        </w:rPr>
        <w:t xml:space="preserve">while </w:t>
      </w:r>
      <m:oMath>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1,2</m:t>
            </m:r>
          </m:sub>
          <m:sup>
            <m:r>
              <w:rPr>
                <w:rFonts w:ascii="Cambria Math" w:hAnsi="Cambria Math" w:cs="Times New Roman"/>
                <w:sz w:val="24"/>
                <w:szCs w:val="28"/>
              </w:rPr>
              <m:t>b,t</m:t>
            </m:r>
          </m:sup>
        </m:sSubSup>
      </m:oMath>
      <w:r w:rsidR="00A63F28" w:rsidRPr="00120368">
        <w:rPr>
          <w:rFonts w:ascii="Times New Roman" w:hAnsi="Times New Roman" w:cs="Times New Roman" w:hint="eastAsia"/>
          <w:iCs/>
          <w:sz w:val="24"/>
          <w:szCs w:val="28"/>
        </w:rPr>
        <w:t xml:space="preserve"> </w:t>
      </w:r>
      <w:r w:rsidR="00A63F28" w:rsidRPr="00120368">
        <w:rPr>
          <w:rFonts w:ascii="Times New Roman" w:hAnsi="Times New Roman" w:cs="Times New Roman"/>
          <w:iCs/>
          <w:sz w:val="24"/>
          <w:szCs w:val="28"/>
        </w:rPr>
        <w:t>had</w:t>
      </w:r>
      <w:r w:rsidR="009956BB" w:rsidRPr="00120368">
        <w:rPr>
          <w:rFonts w:ascii="Times New Roman" w:hAnsi="Times New Roman" w:cs="Times New Roman"/>
          <w:iCs/>
          <w:sz w:val="24"/>
          <w:szCs w:val="28"/>
        </w:rPr>
        <w:t xml:space="preserve"> </w:t>
      </w:r>
      <w:r w:rsidR="00A63F28" w:rsidRPr="00120368">
        <w:rPr>
          <w:rFonts w:ascii="Times New Roman" w:hAnsi="Times New Roman" w:cs="Times New Roman"/>
          <w:i/>
          <w:sz w:val="24"/>
          <w:szCs w:val="28"/>
        </w:rPr>
        <w:t>y</w:t>
      </w:r>
      <w:r w:rsidR="007E5617" w:rsidRPr="00120368">
        <w:rPr>
          <w:rFonts w:ascii="Times New Roman" w:hAnsi="Times New Roman" w:cs="Times New Roman"/>
          <w:iCs/>
          <w:sz w:val="24"/>
          <w:szCs w:val="28"/>
        </w:rPr>
        <w:t xml:space="preserve"> </w:t>
      </w:r>
      <w:r w:rsidR="00A63F28" w:rsidRPr="00120368">
        <w:rPr>
          <w:rFonts w:ascii="Times New Roman" w:hAnsi="Times New Roman" w:cs="Times New Roman"/>
          <w:iCs/>
          <w:sz w:val="24"/>
          <w:szCs w:val="28"/>
        </w:rPr>
        <w:t>coordinate</w:t>
      </w:r>
      <w:r w:rsidR="007E5617" w:rsidRPr="00120368">
        <w:rPr>
          <w:rFonts w:ascii="Times New Roman" w:hAnsi="Times New Roman" w:cs="Times New Roman"/>
          <w:iCs/>
          <w:sz w:val="24"/>
          <w:szCs w:val="28"/>
        </w:rPr>
        <w:t>s</w:t>
      </w:r>
      <w:r w:rsidR="009956BB" w:rsidRPr="00120368">
        <w:rPr>
          <w:rFonts w:ascii="Times New Roman" w:hAnsi="Times New Roman" w:cs="Times New Roman"/>
          <w:iCs/>
          <w:sz w:val="24"/>
          <w:szCs w:val="28"/>
        </w:rPr>
        <w:t xml:space="preserve"> fixed</w:t>
      </w:r>
      <w:r w:rsidR="007E5617" w:rsidRPr="00120368">
        <w:rPr>
          <w:rFonts w:ascii="Times New Roman" w:hAnsi="Times New Roman" w:cs="Times New Roman"/>
          <w:iCs/>
          <w:sz w:val="24"/>
          <w:szCs w:val="28"/>
        </w:rPr>
        <w:t xml:space="preserve"> </w:t>
      </w:r>
      <w:r w:rsidR="009956BB" w:rsidRPr="00120368">
        <w:rPr>
          <w:rFonts w:ascii="Times New Roman" w:hAnsi="Times New Roman" w:cs="Times New Roman"/>
          <w:iCs/>
          <w:sz w:val="24"/>
          <w:szCs w:val="28"/>
        </w:rPr>
        <w:t>at</w:t>
      </w:r>
      <w:r w:rsidR="007E5617" w:rsidRPr="00120368">
        <w:rPr>
          <w:rFonts w:ascii="Times New Roman" w:hAnsi="Times New Roman" w:cs="Times New Roman"/>
          <w:iCs/>
          <w:sz w:val="24"/>
          <w:szCs w:val="28"/>
        </w:rPr>
        <w:t xml:space="preserve"> </w:t>
      </w:r>
      <w:r w:rsidR="00A63F28" w:rsidRPr="00120368">
        <w:rPr>
          <w:rFonts w:ascii="Times New Roman" w:hAnsi="Times New Roman" w:cs="Times New Roman"/>
          <w:iCs/>
          <w:sz w:val="24"/>
          <w:szCs w:val="28"/>
        </w:rPr>
        <w:t xml:space="preserve">1. Thus, </w:t>
      </w:r>
      <w:r w:rsidR="00A63F28" w:rsidRPr="00120368">
        <w:rPr>
          <w:rFonts w:ascii="Times New Roman" w:hAnsi="Times New Roman" w:cs="Times New Roman"/>
          <w:i/>
          <w:sz w:val="24"/>
          <w:szCs w:val="28"/>
        </w:rPr>
        <w:t>x</w:t>
      </w:r>
      <w:r w:rsidR="00A63F28" w:rsidRPr="00120368">
        <w:rPr>
          <w:rFonts w:ascii="Times New Roman" w:hAnsi="Times New Roman" w:cs="Times New Roman"/>
          <w:iCs/>
          <w:sz w:val="24"/>
          <w:szCs w:val="28"/>
        </w:rPr>
        <w:t xml:space="preserve"> coordinates </w:t>
      </w:r>
      <w:r w:rsidR="00F744D3" w:rsidRPr="00120368">
        <w:rPr>
          <w:rFonts w:ascii="Times New Roman" w:hAnsi="Times New Roman" w:cs="Times New Roman"/>
          <w:iCs/>
          <w:sz w:val="24"/>
          <w:szCs w:val="28"/>
        </w:rPr>
        <w:t xml:space="preserve">of </w:t>
      </w:r>
      <m:oMath>
        <m:sSubSup>
          <m:sSubSupPr>
            <m:ctrlPr>
              <w:rPr>
                <w:rFonts w:ascii="Cambria Math" w:hAnsi="Cambria Math" w:cs="Times New Roman"/>
                <w:i/>
                <w:iCs/>
                <w:sz w:val="24"/>
                <w:szCs w:val="28"/>
              </w:rPr>
            </m:ctrlPr>
          </m:sSubSupPr>
          <m:e>
            <m:r>
              <w:rPr>
                <w:rFonts w:ascii="Cambria Math" w:hAnsi="Cambria Math" w:cs="Times New Roman"/>
                <w:sz w:val="24"/>
                <w:szCs w:val="28"/>
              </w:rPr>
              <m:t>P</m:t>
            </m:r>
          </m:e>
          <m:sub>
            <m:r>
              <w:rPr>
                <w:rFonts w:ascii="Cambria Math" w:hAnsi="Cambria Math" w:cs="Times New Roman"/>
                <w:sz w:val="24"/>
                <w:szCs w:val="28"/>
              </w:rPr>
              <m:t>1,2</m:t>
            </m:r>
          </m:sub>
          <m:sup>
            <m:r>
              <w:rPr>
                <w:rFonts w:ascii="Cambria Math" w:hAnsi="Cambria Math" w:cs="Times New Roman"/>
                <w:sz w:val="24"/>
                <w:szCs w:val="28"/>
              </w:rPr>
              <m:t>b,t</m:t>
            </m:r>
          </m:sup>
        </m:sSubSup>
        <m:r>
          <w:rPr>
            <w:rFonts w:ascii="Cambria Math" w:hAnsi="Cambria Math" w:cs="Times New Roman"/>
            <w:sz w:val="24"/>
            <w:szCs w:val="28"/>
          </w:rPr>
          <m:t xml:space="preserve"> </m:t>
        </m:r>
      </m:oMath>
      <w:r w:rsidR="00F744D3" w:rsidRPr="00120368">
        <w:rPr>
          <w:rFonts w:ascii="Times New Roman" w:hAnsi="Times New Roman" w:cs="Times New Roman" w:hint="eastAsia"/>
          <w:iCs/>
          <w:sz w:val="24"/>
          <w:szCs w:val="28"/>
        </w:rPr>
        <w:t>p</w:t>
      </w:r>
      <w:r w:rsidR="00F744D3" w:rsidRPr="00120368">
        <w:rPr>
          <w:rFonts w:ascii="Times New Roman" w:hAnsi="Times New Roman" w:cs="Times New Roman"/>
          <w:iCs/>
          <w:sz w:val="24"/>
          <w:szCs w:val="28"/>
        </w:rPr>
        <w:t xml:space="preserve">oints </w:t>
      </w:r>
      <w:r w:rsidR="00A63F28" w:rsidRPr="00120368">
        <w:rPr>
          <w:rFonts w:ascii="Times New Roman" w:hAnsi="Times New Roman" w:cs="Times New Roman"/>
          <w:iCs/>
          <w:sz w:val="24"/>
          <w:szCs w:val="28"/>
        </w:rPr>
        <w:t>were used as parameters for approximation that was realized using gradient descent in combination with interpolation.</w:t>
      </w:r>
      <w:r w:rsidR="009956BB" w:rsidRPr="00120368">
        <w:rPr>
          <w:rFonts w:ascii="Times New Roman" w:hAnsi="Times New Roman" w:cs="Times New Roman"/>
          <w:iCs/>
          <w:sz w:val="24"/>
          <w:szCs w:val="28"/>
        </w:rPr>
        <w:t xml:space="preserve"> Result of the approximation is shown with red line in Figure 3Sb. </w:t>
      </w:r>
      <w:r w:rsidR="00F744D3" w:rsidRPr="00120368">
        <w:rPr>
          <w:rFonts w:ascii="Times New Roman" w:hAnsi="Times New Roman" w:cs="Times New Roman"/>
          <w:iCs/>
          <w:sz w:val="24"/>
          <w:szCs w:val="28"/>
        </w:rPr>
        <w:t xml:space="preserve">Finally, the parameters of approximated </w:t>
      </w:r>
      <w:r w:rsidR="00F744D3" w:rsidRPr="00120368">
        <w:rPr>
          <w:rFonts w:ascii="Times New Roman" w:hAnsi="Times New Roman" w:cs="Times New Roman"/>
          <w:sz w:val="24"/>
          <w:szCs w:val="28"/>
        </w:rPr>
        <w:t xml:space="preserve">Bezier curves were slightly </w:t>
      </w:r>
      <w:r w:rsidR="000316C5" w:rsidRPr="00120368">
        <w:rPr>
          <w:rFonts w:ascii="Times New Roman" w:hAnsi="Times New Roman" w:cs="Times New Roman"/>
          <w:sz w:val="24"/>
          <w:szCs w:val="28"/>
        </w:rPr>
        <w:t>randomized</w:t>
      </w:r>
      <w:r w:rsidR="00F744D3" w:rsidRPr="00120368">
        <w:rPr>
          <w:rFonts w:ascii="Times New Roman" w:hAnsi="Times New Roman" w:cs="Times New Roman"/>
          <w:sz w:val="24"/>
          <w:szCs w:val="28"/>
        </w:rPr>
        <w:t xml:space="preserve"> for individual grains that </w:t>
      </w:r>
      <w:r w:rsidR="00427C9A" w:rsidRPr="00120368">
        <w:rPr>
          <w:rFonts w:ascii="Times New Roman" w:hAnsi="Times New Roman" w:cs="Times New Roman"/>
          <w:sz w:val="24"/>
          <w:szCs w:val="28"/>
        </w:rPr>
        <w:t>resulted in</w:t>
      </w:r>
      <w:r w:rsidR="00F744D3" w:rsidRPr="00120368">
        <w:rPr>
          <w:rFonts w:ascii="Times New Roman" w:hAnsi="Times New Roman" w:cs="Times New Roman"/>
          <w:sz w:val="24"/>
          <w:szCs w:val="28"/>
        </w:rPr>
        <w:t xml:space="preserve"> individual profiles</w:t>
      </w:r>
      <w:r w:rsidR="000316C5" w:rsidRPr="00120368">
        <w:rPr>
          <w:rFonts w:ascii="Times New Roman" w:hAnsi="Times New Roman" w:cs="Times New Roman"/>
          <w:sz w:val="24"/>
          <w:szCs w:val="28"/>
        </w:rPr>
        <w:t xml:space="preserve"> which variation</w:t>
      </w:r>
      <w:r w:rsidR="00F744D3" w:rsidRPr="00120368">
        <w:rPr>
          <w:rFonts w:ascii="Times New Roman" w:hAnsi="Times New Roman" w:cs="Times New Roman"/>
          <w:sz w:val="24"/>
          <w:szCs w:val="28"/>
        </w:rPr>
        <w:t xml:space="preserve"> </w:t>
      </w:r>
      <w:r w:rsidR="000316C5" w:rsidRPr="00120368">
        <w:rPr>
          <w:rFonts w:ascii="Times New Roman" w:hAnsi="Times New Roman" w:cs="Times New Roman"/>
          <w:sz w:val="24"/>
          <w:szCs w:val="28"/>
        </w:rPr>
        <w:t xml:space="preserve">replicated the spread of points in the cloud </w:t>
      </w:r>
      <w:r w:rsidR="00F744D3" w:rsidRPr="00120368">
        <w:rPr>
          <w:rFonts w:ascii="Times New Roman" w:hAnsi="Times New Roman" w:cs="Times New Roman"/>
          <w:sz w:val="24"/>
          <w:szCs w:val="28"/>
        </w:rPr>
        <w:t>in Fig</w:t>
      </w:r>
      <w:r w:rsidR="000316C5" w:rsidRPr="00120368">
        <w:rPr>
          <w:rFonts w:ascii="Times New Roman" w:hAnsi="Times New Roman" w:cs="Times New Roman"/>
          <w:sz w:val="24"/>
          <w:szCs w:val="28"/>
        </w:rPr>
        <w:t>ure </w:t>
      </w:r>
      <w:r w:rsidR="000316C5" w:rsidRPr="00120368">
        <w:rPr>
          <w:rFonts w:ascii="Times New Roman" w:hAnsi="Times New Roman" w:cs="Times New Roman"/>
          <w:iCs/>
          <w:sz w:val="24"/>
          <w:szCs w:val="28"/>
        </w:rPr>
        <w:t>3Sb. The variation of grain profiles can be seen in Figure 5d.</w:t>
      </w:r>
    </w:p>
    <w:p w14:paraId="0A7EA888" w14:textId="71C8D793" w:rsidR="00720372" w:rsidRPr="00120368" w:rsidRDefault="00720372" w:rsidP="00821A59">
      <w:pPr>
        <w:spacing w:line="360" w:lineRule="auto"/>
        <w:ind w:firstLine="567"/>
        <w:rPr>
          <w:rFonts w:ascii="Times New Roman" w:hAnsi="Times New Roman" w:cs="Times New Roman"/>
          <w:iCs/>
          <w:sz w:val="24"/>
          <w:szCs w:val="28"/>
        </w:rPr>
      </w:pPr>
      <w:r w:rsidRPr="00120368">
        <w:rPr>
          <w:rFonts w:ascii="Times New Roman" w:hAnsi="Times New Roman" w:cs="Times New Roman" w:hint="eastAsia"/>
          <w:iCs/>
          <w:sz w:val="24"/>
          <w:szCs w:val="28"/>
        </w:rPr>
        <w:t>B</w:t>
      </w:r>
      <w:r w:rsidRPr="00120368">
        <w:rPr>
          <w:rFonts w:ascii="Times New Roman" w:hAnsi="Times New Roman" w:cs="Times New Roman"/>
          <w:iCs/>
          <w:sz w:val="24"/>
          <w:szCs w:val="28"/>
        </w:rPr>
        <w:t xml:space="preserve">ezier profiles were used in combination with top-view polygonal contours of grains to construct their final 3D volumes. </w:t>
      </w:r>
      <w:r w:rsidR="00821A59" w:rsidRPr="00120368">
        <w:rPr>
          <w:rFonts w:ascii="Times New Roman" w:hAnsi="Times New Roman" w:cs="Times New Roman"/>
          <w:sz w:val="24"/>
          <w:szCs w:val="28"/>
        </w:rPr>
        <w:t xml:space="preserve">Main </w:t>
      </w:r>
      <w:r w:rsidR="000250D4" w:rsidRPr="00120368">
        <w:rPr>
          <w:rFonts w:ascii="Times New Roman" w:hAnsi="Times New Roman" w:cs="Times New Roman"/>
          <w:sz w:val="24"/>
          <w:szCs w:val="28"/>
        </w:rPr>
        <w:t xml:space="preserve">steps </w:t>
      </w:r>
      <w:r w:rsidR="00821A59" w:rsidRPr="00120368">
        <w:rPr>
          <w:rFonts w:ascii="Times New Roman" w:hAnsi="Times New Roman" w:cs="Times New Roman"/>
          <w:sz w:val="24"/>
          <w:szCs w:val="28"/>
        </w:rPr>
        <w:t>of this process</w:t>
      </w:r>
      <w:r w:rsidR="000250D4" w:rsidRPr="00120368">
        <w:rPr>
          <w:rFonts w:ascii="Times New Roman" w:hAnsi="Times New Roman" w:cs="Times New Roman"/>
          <w:sz w:val="24"/>
          <w:szCs w:val="28"/>
        </w:rPr>
        <w:t xml:space="preserve"> are</w:t>
      </w:r>
      <w:r w:rsidR="00427C9A" w:rsidRPr="00120368">
        <w:rPr>
          <w:rFonts w:ascii="Times New Roman" w:hAnsi="Times New Roman" w:cs="Times New Roman"/>
          <w:sz w:val="24"/>
          <w:szCs w:val="28"/>
        </w:rPr>
        <w:t xml:space="preserve"> realized in </w:t>
      </w:r>
      <w:proofErr w:type="spellStart"/>
      <w:r w:rsidR="00427C9A" w:rsidRPr="00120368">
        <w:rPr>
          <w:rFonts w:ascii="Times New Roman" w:hAnsi="Times New Roman" w:cs="Times New Roman"/>
          <w:sz w:val="24"/>
          <w:szCs w:val="28"/>
        </w:rPr>
        <w:t>Gmesh</w:t>
      </w:r>
      <w:proofErr w:type="spellEnd"/>
      <w:r w:rsidR="00821A59" w:rsidRPr="00120368">
        <w:rPr>
          <w:rFonts w:ascii="Times New Roman" w:hAnsi="Times New Roman" w:cs="Times New Roman"/>
          <w:sz w:val="24"/>
          <w:szCs w:val="28"/>
        </w:rPr>
        <w:t xml:space="preserve"> </w:t>
      </w:r>
      <w:r w:rsidR="000905FA" w:rsidRPr="00120368">
        <w:rPr>
          <w:rFonts w:ascii="Times New Roman" w:hAnsi="Times New Roman" w:cs="Times New Roman"/>
          <w:sz w:val="24"/>
          <w:szCs w:val="28"/>
        </w:rPr>
        <w:t xml:space="preserve">as </w:t>
      </w:r>
      <w:r w:rsidR="00821A59" w:rsidRPr="00120368">
        <w:rPr>
          <w:rFonts w:ascii="Times New Roman" w:hAnsi="Times New Roman" w:cs="Times New Roman"/>
          <w:sz w:val="24"/>
          <w:szCs w:val="28"/>
        </w:rPr>
        <w:t>shown schematically in Figure S</w:t>
      </w:r>
      <w:r w:rsidR="000905FA" w:rsidRPr="00120368">
        <w:rPr>
          <w:rFonts w:ascii="Times New Roman" w:hAnsi="Times New Roman" w:cs="Times New Roman"/>
          <w:sz w:val="24"/>
          <w:szCs w:val="28"/>
        </w:rPr>
        <w:t>4</w:t>
      </w:r>
      <w:r w:rsidR="00821A59" w:rsidRPr="00120368">
        <w:rPr>
          <w:rFonts w:ascii="Times New Roman" w:hAnsi="Times New Roman" w:cs="Times New Roman"/>
          <w:sz w:val="24"/>
          <w:szCs w:val="28"/>
        </w:rPr>
        <w:t>.</w:t>
      </w:r>
    </w:p>
    <w:p w14:paraId="7F49A702" w14:textId="5C692930" w:rsidR="00A63F28" w:rsidRPr="00120368" w:rsidRDefault="006A131E" w:rsidP="00FA5865">
      <w:pPr>
        <w:spacing w:line="360" w:lineRule="auto"/>
        <w:rPr>
          <w:rFonts w:ascii="Times New Roman" w:hAnsi="Times New Roman" w:cs="Times New Roman"/>
          <w:iCs/>
          <w:sz w:val="24"/>
          <w:szCs w:val="28"/>
        </w:rPr>
      </w:pPr>
      <w:r w:rsidRPr="00120368">
        <w:rPr>
          <w:rFonts w:ascii="Times New Roman" w:hAnsi="Times New Roman" w:cs="Times New Roman"/>
          <w:iCs/>
          <w:noProof/>
          <w:sz w:val="24"/>
          <w:szCs w:val="28"/>
        </w:rPr>
        <w:drawing>
          <wp:inline distT="0" distB="0" distL="0" distR="0" wp14:anchorId="6A7F1FC3" wp14:editId="495DF3B9">
            <wp:extent cx="5398135" cy="2973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8135" cy="2973070"/>
                    </a:xfrm>
                    <a:prstGeom prst="rect">
                      <a:avLst/>
                    </a:prstGeom>
                    <a:noFill/>
                    <a:ln>
                      <a:noFill/>
                    </a:ln>
                  </pic:spPr>
                </pic:pic>
              </a:graphicData>
            </a:graphic>
          </wp:inline>
        </w:drawing>
      </w:r>
    </w:p>
    <w:p w14:paraId="3869BF16" w14:textId="78B4F8EE" w:rsidR="00821A59" w:rsidRDefault="00821A59" w:rsidP="00821A59">
      <w:pPr>
        <w:spacing w:line="360" w:lineRule="auto"/>
        <w:rPr>
          <w:rFonts w:ascii="Times New Roman" w:hAnsi="Times New Roman" w:cs="Times New Roman"/>
          <w:sz w:val="24"/>
          <w:szCs w:val="24"/>
          <w:vertAlign w:val="subscript"/>
        </w:rPr>
      </w:pPr>
      <w:r w:rsidRPr="00120368">
        <w:rPr>
          <w:rFonts w:ascii="Times New Roman" w:hAnsi="Times New Roman" w:cs="Times New Roman"/>
          <w:b/>
          <w:bCs/>
          <w:sz w:val="24"/>
          <w:szCs w:val="28"/>
        </w:rPr>
        <w:t>Figure S4</w:t>
      </w:r>
      <w:r w:rsidRPr="00120368">
        <w:rPr>
          <w:rFonts w:ascii="Times New Roman" w:hAnsi="Times New Roman" w:cs="Times New Roman"/>
          <w:sz w:val="24"/>
          <w:szCs w:val="28"/>
        </w:rPr>
        <w:t xml:space="preserve">. </w:t>
      </w:r>
      <w:r w:rsidRPr="00120368">
        <w:rPr>
          <w:rFonts w:ascii="Times New Roman" w:hAnsi="Times New Roman" w:cs="Times New Roman"/>
          <w:sz w:val="24"/>
          <w:szCs w:val="24"/>
        </w:rPr>
        <w:t>The procedure of constructing 3D volume for a grain described schematically.</w:t>
      </w:r>
    </w:p>
    <w:sectPr w:rsidR="00821A59" w:rsidSect="00153A9B">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1F41C" w14:textId="77777777" w:rsidR="00080903" w:rsidRDefault="00080903">
      <w:r>
        <w:separator/>
      </w:r>
    </w:p>
  </w:endnote>
  <w:endnote w:type="continuationSeparator" w:id="0">
    <w:p w14:paraId="402BBF92" w14:textId="77777777" w:rsidR="00080903" w:rsidRDefault="0008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F43E6" w14:textId="77777777" w:rsidR="00000000" w:rsidRDefault="00D24B2F">
    <w:pPr>
      <w:pStyle w:val="Footer"/>
      <w:jc w:val="center"/>
    </w:pPr>
    <w:r>
      <w:fldChar w:fldCharType="begin"/>
    </w:r>
    <w:r>
      <w:instrText>PAGE   \* MERGEFORMAT</w:instrText>
    </w:r>
    <w:r>
      <w:fldChar w:fldCharType="separate"/>
    </w:r>
    <w:r>
      <w:rPr>
        <w:noProof/>
      </w:rPr>
      <w:t>2</w:t>
    </w:r>
    <w:r>
      <w:fldChar w:fldCharType="end"/>
    </w:r>
  </w:p>
  <w:p w14:paraId="636C96EF" w14:textId="77777777" w:rsidR="00000000" w:rsidRDefault="00000000"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5CF0F" w14:textId="77777777" w:rsidR="00080903" w:rsidRDefault="00080903">
      <w:r>
        <w:separator/>
      </w:r>
    </w:p>
  </w:footnote>
  <w:footnote w:type="continuationSeparator" w:id="0">
    <w:p w14:paraId="794DE922" w14:textId="77777777" w:rsidR="00080903" w:rsidRDefault="00080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0EFCF" w14:textId="77777777" w:rsidR="00000000" w:rsidRPr="009B44CC" w:rsidRDefault="00D24B2F" w:rsidP="009B44CC">
    <w:pPr>
      <w:pStyle w:val="Header"/>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E36"/>
    <w:rsid w:val="000250D4"/>
    <w:rsid w:val="000316C5"/>
    <w:rsid w:val="000610B8"/>
    <w:rsid w:val="00080903"/>
    <w:rsid w:val="000905FA"/>
    <w:rsid w:val="00090BC3"/>
    <w:rsid w:val="000D4D6A"/>
    <w:rsid w:val="000E004F"/>
    <w:rsid w:val="000F3143"/>
    <w:rsid w:val="00106E54"/>
    <w:rsid w:val="00120368"/>
    <w:rsid w:val="00153A9B"/>
    <w:rsid w:val="001647C1"/>
    <w:rsid w:val="001904C4"/>
    <w:rsid w:val="00191D5C"/>
    <w:rsid w:val="001C7293"/>
    <w:rsid w:val="002104DA"/>
    <w:rsid w:val="00211367"/>
    <w:rsid w:val="00227937"/>
    <w:rsid w:val="002675DC"/>
    <w:rsid w:val="002834A8"/>
    <w:rsid w:val="002863BC"/>
    <w:rsid w:val="002D366D"/>
    <w:rsid w:val="002E2BA3"/>
    <w:rsid w:val="00311A23"/>
    <w:rsid w:val="00311C8B"/>
    <w:rsid w:val="003649E8"/>
    <w:rsid w:val="00371201"/>
    <w:rsid w:val="003C39EC"/>
    <w:rsid w:val="00427C9A"/>
    <w:rsid w:val="00447AC9"/>
    <w:rsid w:val="004C21FC"/>
    <w:rsid w:val="00527224"/>
    <w:rsid w:val="0053067F"/>
    <w:rsid w:val="005416BB"/>
    <w:rsid w:val="00551E36"/>
    <w:rsid w:val="005616F4"/>
    <w:rsid w:val="005632C3"/>
    <w:rsid w:val="005853A9"/>
    <w:rsid w:val="005C234B"/>
    <w:rsid w:val="005D105F"/>
    <w:rsid w:val="006053F3"/>
    <w:rsid w:val="00662F2E"/>
    <w:rsid w:val="0069162C"/>
    <w:rsid w:val="006A131E"/>
    <w:rsid w:val="00710381"/>
    <w:rsid w:val="00720372"/>
    <w:rsid w:val="007427A3"/>
    <w:rsid w:val="00752443"/>
    <w:rsid w:val="00780B65"/>
    <w:rsid w:val="007E5617"/>
    <w:rsid w:val="007E5EA6"/>
    <w:rsid w:val="007E5FCF"/>
    <w:rsid w:val="00821A59"/>
    <w:rsid w:val="008505C1"/>
    <w:rsid w:val="008769D9"/>
    <w:rsid w:val="0089246C"/>
    <w:rsid w:val="008A34F6"/>
    <w:rsid w:val="008C2C62"/>
    <w:rsid w:val="008E2299"/>
    <w:rsid w:val="009813E0"/>
    <w:rsid w:val="009956BB"/>
    <w:rsid w:val="00A00298"/>
    <w:rsid w:val="00A63F28"/>
    <w:rsid w:val="00A673BD"/>
    <w:rsid w:val="00A8137E"/>
    <w:rsid w:val="00B022AE"/>
    <w:rsid w:val="00B17AAC"/>
    <w:rsid w:val="00B77A3C"/>
    <w:rsid w:val="00C005EA"/>
    <w:rsid w:val="00C94E37"/>
    <w:rsid w:val="00CC3C51"/>
    <w:rsid w:val="00D03CB7"/>
    <w:rsid w:val="00D24B2F"/>
    <w:rsid w:val="00D45F84"/>
    <w:rsid w:val="00DE79C6"/>
    <w:rsid w:val="00E065F9"/>
    <w:rsid w:val="00E27FBC"/>
    <w:rsid w:val="00E348FD"/>
    <w:rsid w:val="00E65D5C"/>
    <w:rsid w:val="00E801AC"/>
    <w:rsid w:val="00E819A5"/>
    <w:rsid w:val="00E954FB"/>
    <w:rsid w:val="00ED62D6"/>
    <w:rsid w:val="00ED7B0F"/>
    <w:rsid w:val="00F07C0B"/>
    <w:rsid w:val="00F3052D"/>
    <w:rsid w:val="00F34118"/>
    <w:rsid w:val="00F744D3"/>
    <w:rsid w:val="00F941B0"/>
    <w:rsid w:val="00F9530B"/>
    <w:rsid w:val="00FA5865"/>
    <w:rsid w:val="00FD7B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E36F23"/>
  <w15:chartTrackingRefBased/>
  <w15:docId w15:val="{60C55DA0-7A11-435C-81F9-7CDE98CF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
    <w:name w:val="TableHead"/>
    <w:basedOn w:val="Normal"/>
    <w:rsid w:val="008769D9"/>
    <w:pPr>
      <w:widowControl/>
      <w:pBdr>
        <w:top w:val="single" w:sz="4" w:space="4" w:color="FFFFFF"/>
        <w:left w:val="single" w:sz="4" w:space="4" w:color="FFFFFF"/>
        <w:bottom w:val="single" w:sz="4" w:space="4" w:color="FFFFFF"/>
        <w:right w:val="single" w:sz="4" w:space="4" w:color="FFFFFF"/>
      </w:pBdr>
      <w:spacing w:line="190" w:lineRule="exact"/>
    </w:pPr>
    <w:rPr>
      <w:rFonts w:ascii="Arial" w:eastAsia="ＭＳ 明朝" w:hAnsi="Arial" w:cs="Times New Roman"/>
      <w:kern w:val="0"/>
      <w:sz w:val="16"/>
      <w:szCs w:val="14"/>
      <w:lang w:val="en-GB"/>
    </w:rPr>
  </w:style>
  <w:style w:type="paragraph" w:customStyle="1" w:styleId="TableBody">
    <w:name w:val="TableBody"/>
    <w:basedOn w:val="TableHead"/>
    <w:rsid w:val="008769D9"/>
  </w:style>
  <w:style w:type="paragraph" w:customStyle="1" w:styleId="Legend">
    <w:name w:val="Legend"/>
    <w:basedOn w:val="Normal"/>
    <w:rsid w:val="008769D9"/>
    <w:pPr>
      <w:widowControl/>
      <w:jc w:val="left"/>
    </w:pPr>
    <w:rPr>
      <w:rFonts w:ascii="Times New Roman" w:eastAsia="ＭＳ 明朝" w:hAnsi="Times New Roman" w:cs="Times New Roman"/>
      <w:kern w:val="0"/>
      <w:sz w:val="24"/>
      <w:szCs w:val="24"/>
    </w:rPr>
  </w:style>
  <w:style w:type="character" w:styleId="PlaceholderText">
    <w:name w:val="Placeholder Text"/>
    <w:basedOn w:val="DefaultParagraphFont"/>
    <w:uiPriority w:val="99"/>
    <w:semiHidden/>
    <w:rsid w:val="002104DA"/>
    <w:rPr>
      <w:color w:val="808080"/>
    </w:rPr>
  </w:style>
  <w:style w:type="paragraph" w:customStyle="1" w:styleId="MainText">
    <w:name w:val="Main Text"/>
    <w:basedOn w:val="Normal"/>
    <w:link w:val="MainTextChar"/>
    <w:rsid w:val="00C94E37"/>
    <w:pPr>
      <w:widowControl/>
      <w:spacing w:line="480" w:lineRule="auto"/>
      <w:jc w:val="left"/>
    </w:pPr>
    <w:rPr>
      <w:rFonts w:ascii="Times New Roman" w:eastAsia="ＭＳ 明朝" w:hAnsi="Times New Roman" w:cs="Times New Roman"/>
      <w:kern w:val="0"/>
      <w:sz w:val="24"/>
      <w:szCs w:val="24"/>
    </w:rPr>
  </w:style>
  <w:style w:type="character" w:customStyle="1" w:styleId="MainTextChar">
    <w:name w:val="Main Text Char"/>
    <w:link w:val="MainText"/>
    <w:rsid w:val="00C94E37"/>
    <w:rPr>
      <w:rFonts w:ascii="Times New Roman" w:eastAsia="ＭＳ 明朝" w:hAnsi="Times New Roman" w:cs="Times New Roman"/>
      <w:kern w:val="0"/>
      <w:sz w:val="24"/>
      <w:szCs w:val="24"/>
    </w:rPr>
  </w:style>
  <w:style w:type="paragraph" w:styleId="Header">
    <w:name w:val="header"/>
    <w:basedOn w:val="Normal"/>
    <w:link w:val="HeaderChar"/>
    <w:rsid w:val="00D03CB7"/>
    <w:pPr>
      <w:widowControl/>
      <w:tabs>
        <w:tab w:val="center" w:pos="4536"/>
        <w:tab w:val="right" w:pos="9072"/>
      </w:tabs>
      <w:jc w:val="left"/>
    </w:pPr>
    <w:rPr>
      <w:rFonts w:ascii="Times New Roman" w:eastAsia="ＭＳ 明朝" w:hAnsi="Times New Roman" w:cs="Times New Roman"/>
      <w:kern w:val="0"/>
      <w:sz w:val="24"/>
      <w:szCs w:val="24"/>
      <w:lang w:val="x-none"/>
    </w:rPr>
  </w:style>
  <w:style w:type="character" w:customStyle="1" w:styleId="HeaderChar">
    <w:name w:val="Header Char"/>
    <w:basedOn w:val="DefaultParagraphFont"/>
    <w:link w:val="Header"/>
    <w:rsid w:val="00D03CB7"/>
    <w:rPr>
      <w:rFonts w:ascii="Times New Roman" w:eastAsia="ＭＳ 明朝" w:hAnsi="Times New Roman" w:cs="Times New Roman"/>
      <w:kern w:val="0"/>
      <w:sz w:val="24"/>
      <w:szCs w:val="24"/>
      <w:lang w:val="x-none"/>
    </w:rPr>
  </w:style>
  <w:style w:type="paragraph" w:styleId="Footer">
    <w:name w:val="footer"/>
    <w:basedOn w:val="Normal"/>
    <w:link w:val="FooterChar"/>
    <w:uiPriority w:val="99"/>
    <w:rsid w:val="00D03CB7"/>
    <w:pPr>
      <w:widowControl/>
      <w:tabs>
        <w:tab w:val="center" w:pos="4536"/>
        <w:tab w:val="right" w:pos="9072"/>
      </w:tabs>
      <w:jc w:val="left"/>
    </w:pPr>
    <w:rPr>
      <w:rFonts w:ascii="Times New Roman" w:eastAsia="ＭＳ 明朝" w:hAnsi="Times New Roman" w:cs="Times New Roman"/>
      <w:kern w:val="0"/>
      <w:sz w:val="24"/>
      <w:szCs w:val="24"/>
      <w:lang w:val="de-DE"/>
    </w:rPr>
  </w:style>
  <w:style w:type="character" w:customStyle="1" w:styleId="FooterChar">
    <w:name w:val="Footer Char"/>
    <w:basedOn w:val="DefaultParagraphFont"/>
    <w:link w:val="Footer"/>
    <w:uiPriority w:val="99"/>
    <w:rsid w:val="00D03CB7"/>
    <w:rPr>
      <w:rFonts w:ascii="Times New Roman" w:eastAsia="ＭＳ 明朝" w:hAnsi="Times New Roman" w:cs="Times New Roman"/>
      <w:kern w:val="0"/>
      <w:sz w:val="24"/>
      <w:szCs w:val="24"/>
      <w:lang w:val="de-DE"/>
    </w:rPr>
  </w:style>
  <w:style w:type="paragraph" w:customStyle="1" w:styleId="TFReferencesSection">
    <w:name w:val="TF_References_Section"/>
    <w:basedOn w:val="Normal"/>
    <w:rsid w:val="00D03CB7"/>
    <w:pPr>
      <w:widowControl/>
      <w:spacing w:after="200" w:line="480" w:lineRule="auto"/>
      <w:ind w:firstLine="187"/>
    </w:pPr>
    <w:rPr>
      <w:rFonts w:ascii="Times" w:eastAsia="Times New Roman" w:hAnsi="Times" w:cs="Times New Roman"/>
      <w:kern w:val="0"/>
      <w:sz w:val="24"/>
      <w:szCs w:val="20"/>
      <w:lang w:eastAsia="en-US"/>
    </w:rPr>
  </w:style>
  <w:style w:type="paragraph" w:styleId="NormalWeb">
    <w:name w:val="Normal (Web)"/>
    <w:basedOn w:val="Normal"/>
    <w:uiPriority w:val="99"/>
    <w:semiHidden/>
    <w:unhideWhenUsed/>
    <w:rsid w:val="00FA586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CommentReference">
    <w:name w:val="annotation reference"/>
    <w:basedOn w:val="DefaultParagraphFont"/>
    <w:uiPriority w:val="99"/>
    <w:semiHidden/>
    <w:unhideWhenUsed/>
    <w:rsid w:val="000905FA"/>
    <w:rPr>
      <w:sz w:val="16"/>
      <w:szCs w:val="16"/>
    </w:rPr>
  </w:style>
  <w:style w:type="paragraph" w:styleId="CommentText">
    <w:name w:val="annotation text"/>
    <w:basedOn w:val="Normal"/>
    <w:link w:val="CommentTextChar"/>
    <w:uiPriority w:val="99"/>
    <w:semiHidden/>
    <w:unhideWhenUsed/>
    <w:rsid w:val="000905FA"/>
    <w:rPr>
      <w:sz w:val="20"/>
      <w:szCs w:val="20"/>
    </w:rPr>
  </w:style>
  <w:style w:type="character" w:customStyle="1" w:styleId="CommentTextChar">
    <w:name w:val="Comment Text Char"/>
    <w:basedOn w:val="DefaultParagraphFont"/>
    <w:link w:val="CommentText"/>
    <w:uiPriority w:val="99"/>
    <w:semiHidden/>
    <w:rsid w:val="000905FA"/>
    <w:rPr>
      <w:sz w:val="20"/>
      <w:szCs w:val="20"/>
    </w:rPr>
  </w:style>
  <w:style w:type="paragraph" w:styleId="CommentSubject">
    <w:name w:val="annotation subject"/>
    <w:basedOn w:val="CommentText"/>
    <w:next w:val="CommentText"/>
    <w:link w:val="CommentSubjectChar"/>
    <w:uiPriority w:val="99"/>
    <w:semiHidden/>
    <w:unhideWhenUsed/>
    <w:rsid w:val="000905FA"/>
    <w:rPr>
      <w:b/>
      <w:bCs/>
    </w:rPr>
  </w:style>
  <w:style w:type="character" w:customStyle="1" w:styleId="CommentSubjectChar">
    <w:name w:val="Comment Subject Char"/>
    <w:basedOn w:val="CommentTextChar"/>
    <w:link w:val="CommentSubject"/>
    <w:uiPriority w:val="99"/>
    <w:semiHidden/>
    <w:rsid w:val="000905FA"/>
    <w:rPr>
      <w:b/>
      <w:bCs/>
      <w:sz w:val="20"/>
      <w:szCs w:val="20"/>
    </w:rPr>
  </w:style>
  <w:style w:type="paragraph" w:styleId="Revision">
    <w:name w:val="Revision"/>
    <w:hidden/>
    <w:uiPriority w:val="99"/>
    <w:semiHidden/>
    <w:rsid w:val="00090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555744">
      <w:bodyDiv w:val="1"/>
      <w:marLeft w:val="0"/>
      <w:marRight w:val="0"/>
      <w:marTop w:val="0"/>
      <w:marBottom w:val="0"/>
      <w:divBdr>
        <w:top w:val="none" w:sz="0" w:space="0" w:color="auto"/>
        <w:left w:val="none" w:sz="0" w:space="0" w:color="auto"/>
        <w:bottom w:val="none" w:sz="0" w:space="0" w:color="auto"/>
        <w:right w:val="none" w:sz="0" w:space="0" w:color="auto"/>
      </w:divBdr>
    </w:div>
    <w:div w:id="1291085315">
      <w:bodyDiv w:val="1"/>
      <w:marLeft w:val="0"/>
      <w:marRight w:val="0"/>
      <w:marTop w:val="0"/>
      <w:marBottom w:val="0"/>
      <w:divBdr>
        <w:top w:val="none" w:sz="0" w:space="0" w:color="auto"/>
        <w:left w:val="none" w:sz="0" w:space="0" w:color="auto"/>
        <w:bottom w:val="none" w:sz="0" w:space="0" w:color="auto"/>
        <w:right w:val="none" w:sz="0" w:space="0" w:color="auto"/>
      </w:divBdr>
      <w:divsChild>
        <w:div w:id="2000842476">
          <w:marLeft w:val="0"/>
          <w:marRight w:val="0"/>
          <w:marTop w:val="0"/>
          <w:marBottom w:val="0"/>
          <w:divBdr>
            <w:top w:val="none" w:sz="0" w:space="0" w:color="auto"/>
            <w:left w:val="none" w:sz="0" w:space="0" w:color="auto"/>
            <w:bottom w:val="none" w:sz="0" w:space="0" w:color="auto"/>
            <w:right w:val="none" w:sz="0" w:space="0" w:color="auto"/>
          </w:divBdr>
          <w:divsChild>
            <w:div w:id="1004016000">
              <w:marLeft w:val="0"/>
              <w:marRight w:val="0"/>
              <w:marTop w:val="0"/>
              <w:marBottom w:val="0"/>
              <w:divBdr>
                <w:top w:val="none" w:sz="0" w:space="0" w:color="auto"/>
                <w:left w:val="none" w:sz="0" w:space="0" w:color="auto"/>
                <w:bottom w:val="none" w:sz="0" w:space="0" w:color="auto"/>
                <w:right w:val="none" w:sz="0" w:space="0" w:color="auto"/>
              </w:divBdr>
            </w:div>
          </w:divsChild>
        </w:div>
        <w:div w:id="386221671">
          <w:marLeft w:val="0"/>
          <w:marRight w:val="0"/>
          <w:marTop w:val="100"/>
          <w:marBottom w:val="0"/>
          <w:divBdr>
            <w:top w:val="none" w:sz="0" w:space="0" w:color="auto"/>
            <w:left w:val="none" w:sz="0" w:space="0" w:color="auto"/>
            <w:bottom w:val="none" w:sz="0" w:space="0" w:color="auto"/>
            <w:right w:val="none" w:sz="0" w:space="0" w:color="auto"/>
          </w:divBdr>
          <w:divsChild>
            <w:div w:id="848715086">
              <w:marLeft w:val="0"/>
              <w:marRight w:val="0"/>
              <w:marTop w:val="0"/>
              <w:marBottom w:val="0"/>
              <w:divBdr>
                <w:top w:val="none" w:sz="0" w:space="0" w:color="auto"/>
                <w:left w:val="none" w:sz="0" w:space="0" w:color="auto"/>
                <w:bottom w:val="none" w:sz="0" w:space="0" w:color="auto"/>
                <w:right w:val="none" w:sz="0" w:space="0" w:color="auto"/>
              </w:divBdr>
              <w:divsChild>
                <w:div w:id="57016645">
                  <w:marLeft w:val="0"/>
                  <w:marRight w:val="0"/>
                  <w:marTop w:val="0"/>
                  <w:marBottom w:val="0"/>
                  <w:divBdr>
                    <w:top w:val="none" w:sz="0" w:space="0" w:color="auto"/>
                    <w:left w:val="none" w:sz="0" w:space="0" w:color="auto"/>
                    <w:bottom w:val="none" w:sz="0" w:space="0" w:color="auto"/>
                    <w:right w:val="none" w:sz="0" w:space="0" w:color="auto"/>
                  </w:divBdr>
                  <w:divsChild>
                    <w:div w:id="245843633">
                      <w:marLeft w:val="0"/>
                      <w:marRight w:val="0"/>
                      <w:marTop w:val="0"/>
                      <w:marBottom w:val="0"/>
                      <w:divBdr>
                        <w:top w:val="none" w:sz="0" w:space="0" w:color="auto"/>
                        <w:left w:val="none" w:sz="0" w:space="0" w:color="auto"/>
                        <w:bottom w:val="none" w:sz="0" w:space="0" w:color="auto"/>
                        <w:right w:val="none" w:sz="0" w:space="0" w:color="auto"/>
                      </w:divBdr>
                      <w:divsChild>
                        <w:div w:id="1635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899">
          <w:marLeft w:val="0"/>
          <w:marRight w:val="0"/>
          <w:marTop w:val="0"/>
          <w:marBottom w:val="0"/>
          <w:divBdr>
            <w:top w:val="none" w:sz="0" w:space="0" w:color="auto"/>
            <w:left w:val="none" w:sz="0" w:space="0" w:color="auto"/>
            <w:bottom w:val="none" w:sz="0" w:space="0" w:color="auto"/>
            <w:right w:val="none" w:sz="0" w:space="0" w:color="auto"/>
          </w:divBdr>
          <w:divsChild>
            <w:div w:id="504365218">
              <w:marLeft w:val="0"/>
              <w:marRight w:val="0"/>
              <w:marTop w:val="0"/>
              <w:marBottom w:val="0"/>
              <w:divBdr>
                <w:top w:val="none" w:sz="0" w:space="0" w:color="auto"/>
                <w:left w:val="none" w:sz="0" w:space="0" w:color="auto"/>
                <w:bottom w:val="none" w:sz="0" w:space="0" w:color="auto"/>
                <w:right w:val="none" w:sz="0" w:space="0" w:color="auto"/>
              </w:divBdr>
              <w:divsChild>
                <w:div w:id="18508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60386">
      <w:bodyDiv w:val="1"/>
      <w:marLeft w:val="0"/>
      <w:marRight w:val="0"/>
      <w:marTop w:val="0"/>
      <w:marBottom w:val="0"/>
      <w:divBdr>
        <w:top w:val="none" w:sz="0" w:space="0" w:color="auto"/>
        <w:left w:val="none" w:sz="0" w:space="0" w:color="auto"/>
        <w:bottom w:val="none" w:sz="0" w:space="0" w:color="auto"/>
        <w:right w:val="none" w:sz="0" w:space="0" w:color="auto"/>
      </w:divBdr>
    </w:div>
    <w:div w:id="17989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refhub.elsevier.com/S0304-8853(19)31907-9/h0015" TargetMode="Externa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refhub.elsevier.com/S0304-8853(19)31907-9/h0020" TargetMode="Externa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f"/><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6986</Words>
  <Characters>39823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Bolyachkin Anton</dc:creator>
  <cp:keywords/>
  <dc:description/>
  <cp:lastModifiedBy>Anton Bolyachkin</cp:lastModifiedBy>
  <cp:revision>2</cp:revision>
  <dcterms:created xsi:type="dcterms:W3CDTF">2024-10-11T03:51:00Z</dcterms:created>
  <dcterms:modified xsi:type="dcterms:W3CDTF">2024-10-11T03:51:00Z</dcterms:modified>
</cp:coreProperties>
</file>