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7A55" w14:textId="4F73F115" w:rsidR="00D5133E" w:rsidRPr="007C7B10" w:rsidRDefault="00FF0EF8" w:rsidP="00D5133E">
      <w:pPr>
        <w:spacing w:line="480" w:lineRule="auto"/>
        <w:rPr>
          <w:rFonts w:ascii="Times New Roman" w:hAnsi="Times New Roman"/>
          <w:bCs/>
        </w:rPr>
      </w:pPr>
      <w:r w:rsidRPr="007C7B10">
        <w:rPr>
          <w:rFonts w:ascii="Times New Roman" w:hAnsi="Times New Roman"/>
          <w:bCs/>
        </w:rPr>
        <w:t>-Paper-</w:t>
      </w:r>
      <w:r w:rsidR="00AA2701" w:rsidRPr="007C7B10">
        <w:rPr>
          <w:rFonts w:ascii="Times New Roman" w:hAnsi="Times New Roman"/>
          <w:bCs/>
        </w:rPr>
        <w:t xml:space="preserve">　</w:t>
      </w:r>
    </w:p>
    <w:p w14:paraId="02BCDBD6" w14:textId="1E775EA7" w:rsidR="00FF0EF8" w:rsidRPr="007C7B10" w:rsidRDefault="00FF0EF8" w:rsidP="00D5133E">
      <w:pPr>
        <w:spacing w:line="480" w:lineRule="auto"/>
        <w:rPr>
          <w:rFonts w:ascii="Times New Roman" w:hAnsi="Times New Roman"/>
          <w:bCs/>
        </w:rPr>
      </w:pPr>
    </w:p>
    <w:p w14:paraId="224A42C3" w14:textId="3F57075F" w:rsidR="00D5133E" w:rsidRPr="007C7B10" w:rsidRDefault="00A165E9" w:rsidP="00D5133E">
      <w:pPr>
        <w:spacing w:line="480" w:lineRule="auto"/>
        <w:jc w:val="center"/>
        <w:outlineLvl w:val="0"/>
        <w:rPr>
          <w:rFonts w:ascii="Times New Roman" w:hAnsi="Times New Roman"/>
          <w:sz w:val="28"/>
        </w:rPr>
      </w:pPr>
      <w:r w:rsidRPr="007C7B10">
        <w:rPr>
          <w:rFonts w:ascii="Times New Roman" w:hAnsi="Times New Roman"/>
          <w:bCs/>
          <w:sz w:val="28"/>
        </w:rPr>
        <w:t xml:space="preserve">GREEN RUST-BASED CATALYSTS FOR </w:t>
      </w:r>
      <w:r w:rsidR="00CF4A35" w:rsidRPr="007C7B10">
        <w:rPr>
          <w:rFonts w:ascii="Times New Roman" w:hAnsi="Times New Roman"/>
          <w:bCs/>
          <w:sz w:val="28"/>
        </w:rPr>
        <w:t>AMMONIA BORANE DEHYDROGENATION</w:t>
      </w:r>
      <w:r w:rsidR="00A31D02" w:rsidRPr="007C7B10">
        <w:rPr>
          <w:rFonts w:ascii="Times New Roman" w:hAnsi="Times New Roman"/>
          <w:bCs/>
          <w:sz w:val="28"/>
        </w:rPr>
        <w:t>.</w:t>
      </w:r>
    </w:p>
    <w:p w14:paraId="15EFF827" w14:textId="77777777" w:rsidR="003B1D15" w:rsidRPr="007C7B10" w:rsidRDefault="003B1D15" w:rsidP="00D5133E">
      <w:pPr>
        <w:spacing w:line="480" w:lineRule="auto"/>
        <w:jc w:val="both"/>
        <w:rPr>
          <w:rFonts w:ascii="Times New Roman" w:hAnsi="Times New Roman"/>
        </w:rPr>
      </w:pPr>
    </w:p>
    <w:p w14:paraId="68967ADA" w14:textId="4D628578" w:rsidR="00CA754B" w:rsidRPr="007C7B10" w:rsidRDefault="00CA754B" w:rsidP="00CA754B">
      <w:pPr>
        <w:jc w:val="center"/>
        <w:rPr>
          <w:rFonts w:ascii="Times New Roman" w:hAnsi="Times New Roman"/>
          <w:lang w:val="en-GB" w:bidi="ar-EG"/>
        </w:rPr>
      </w:pPr>
      <w:bookmarkStart w:id="0" w:name="_Hlk184994036"/>
      <w:r w:rsidRPr="007C7B10">
        <w:rPr>
          <w:rFonts w:ascii="Times New Roman" w:hAnsi="Times New Roman"/>
          <w:lang w:val="en-GB" w:bidi="ar-EG"/>
        </w:rPr>
        <w:t>Ezz-Elregal M. Ezz-</w:t>
      </w:r>
      <w:proofErr w:type="spellStart"/>
      <w:proofErr w:type="gramStart"/>
      <w:r w:rsidRPr="007C7B10">
        <w:rPr>
          <w:rFonts w:ascii="Times New Roman" w:hAnsi="Times New Roman"/>
          <w:lang w:val="en-GB" w:bidi="ar-EG"/>
        </w:rPr>
        <w:t>Elregal</w:t>
      </w:r>
      <w:r w:rsidRPr="007C7B10">
        <w:rPr>
          <w:rFonts w:ascii="Times New Roman" w:hAnsi="Times New Roman"/>
          <w:vertAlign w:val="superscript"/>
          <w:lang w:val="en-GB" w:bidi="ar-EG"/>
        </w:rPr>
        <w:t>a,b</w:t>
      </w:r>
      <w:proofErr w:type="gramEnd"/>
      <w:r w:rsidRPr="007C7B10">
        <w:rPr>
          <w:rFonts w:ascii="Times New Roman" w:hAnsi="Times New Roman"/>
          <w:vertAlign w:val="superscript"/>
          <w:lang w:val="en-GB" w:bidi="ar-EG"/>
        </w:rPr>
        <w:t>,c</w:t>
      </w:r>
      <w:proofErr w:type="spellEnd"/>
      <w:r w:rsidRPr="007C7B10">
        <w:rPr>
          <w:rFonts w:ascii="Times New Roman" w:hAnsi="Times New Roman"/>
          <w:lang w:val="en-GB" w:bidi="ar-EG"/>
        </w:rPr>
        <w:t xml:space="preserve">, </w:t>
      </w:r>
      <w:r w:rsidRPr="007C7B10">
        <w:rPr>
          <w:rFonts w:ascii="Times New Roman" w:hAnsi="Times New Roman"/>
          <w:lang w:val="en-GB"/>
        </w:rPr>
        <w:t xml:space="preserve">Makoto </w:t>
      </w:r>
      <w:proofErr w:type="spellStart"/>
      <w:r w:rsidRPr="007C7B10">
        <w:rPr>
          <w:rFonts w:ascii="Times New Roman" w:hAnsi="Times New Roman"/>
          <w:lang w:val="en-GB"/>
        </w:rPr>
        <w:t>Oishi</w:t>
      </w:r>
      <w:r w:rsidR="00182CE9" w:rsidRPr="007C7B10">
        <w:rPr>
          <w:rFonts w:ascii="Times New Roman" w:hAnsi="Times New Roman"/>
          <w:vertAlign w:val="superscript"/>
          <w:lang w:val="en-GB" w:bidi="ar-EG"/>
        </w:rPr>
        <w:t>d</w:t>
      </w:r>
      <w:proofErr w:type="spellEnd"/>
      <w:r w:rsidRPr="007C7B10">
        <w:rPr>
          <w:rFonts w:ascii="Times New Roman" w:hAnsi="Times New Roman"/>
          <w:lang w:val="en-GB"/>
        </w:rPr>
        <w:t xml:space="preserve">, </w:t>
      </w:r>
      <w:proofErr w:type="spellStart"/>
      <w:r w:rsidRPr="007C7B10">
        <w:rPr>
          <w:rFonts w:ascii="Times New Roman" w:hAnsi="Times New Roman"/>
          <w:lang w:val="en-GB"/>
        </w:rPr>
        <w:t>Takuro</w:t>
      </w:r>
      <w:proofErr w:type="spellEnd"/>
      <w:r w:rsidRPr="007C7B10">
        <w:rPr>
          <w:rFonts w:ascii="Times New Roman" w:hAnsi="Times New Roman"/>
          <w:lang w:val="en-GB"/>
        </w:rPr>
        <w:t xml:space="preserve"> </w:t>
      </w:r>
      <w:proofErr w:type="spellStart"/>
      <w:r w:rsidRPr="007C7B10">
        <w:rPr>
          <w:rFonts w:ascii="Times New Roman" w:hAnsi="Times New Roman"/>
          <w:lang w:val="en-GB"/>
        </w:rPr>
        <w:t>Nagai</w:t>
      </w:r>
      <w:r w:rsidR="00182CE9" w:rsidRPr="007C7B10">
        <w:rPr>
          <w:rFonts w:ascii="Times New Roman" w:hAnsi="Times New Roman"/>
          <w:vertAlign w:val="superscript"/>
          <w:lang w:val="en-GB" w:bidi="ar-EG"/>
        </w:rPr>
        <w:t>d</w:t>
      </w:r>
      <w:proofErr w:type="spellEnd"/>
      <w:r w:rsidRPr="007C7B10">
        <w:rPr>
          <w:rFonts w:ascii="Times New Roman" w:hAnsi="Times New Roman"/>
          <w:lang w:val="en-GB"/>
        </w:rPr>
        <w:t xml:space="preserve">, </w:t>
      </w:r>
      <w:r w:rsidRPr="007C7B10">
        <w:rPr>
          <w:rFonts w:ascii="Times New Roman" w:hAnsi="Times New Roman"/>
          <w:lang w:val="en-GB" w:bidi="ar-EG"/>
        </w:rPr>
        <w:t xml:space="preserve">Yusuke </w:t>
      </w:r>
      <w:proofErr w:type="spellStart"/>
      <w:proofErr w:type="gramStart"/>
      <w:r w:rsidRPr="007C7B10">
        <w:rPr>
          <w:rFonts w:ascii="Times New Roman" w:hAnsi="Times New Roman"/>
          <w:lang w:val="en-GB" w:bidi="ar-EG"/>
        </w:rPr>
        <w:t>Ide</w:t>
      </w:r>
      <w:r w:rsidRPr="007C7B10">
        <w:rPr>
          <w:rFonts w:ascii="Times New Roman" w:hAnsi="Times New Roman"/>
          <w:vertAlign w:val="superscript"/>
          <w:lang w:val="en-GB" w:bidi="ar-EG"/>
        </w:rPr>
        <w:t>a,b</w:t>
      </w:r>
      <w:proofErr w:type="spellEnd"/>
      <w:proofErr w:type="gramEnd"/>
      <w:r w:rsidRPr="007C7B10">
        <w:rPr>
          <w:rFonts w:ascii="Times New Roman" w:hAnsi="Times New Roman"/>
          <w:vertAlign w:val="superscript"/>
          <w:lang w:val="en-GB" w:bidi="ar-EG"/>
        </w:rPr>
        <w:t>,*</w:t>
      </w:r>
    </w:p>
    <w:bookmarkEnd w:id="0"/>
    <w:p w14:paraId="209219C0" w14:textId="77777777" w:rsidR="003B1D15" w:rsidRPr="007C7B10" w:rsidRDefault="003B1D15" w:rsidP="00D5133E">
      <w:pPr>
        <w:spacing w:line="480" w:lineRule="auto"/>
        <w:jc w:val="center"/>
        <w:rPr>
          <w:rFonts w:ascii="Times New Roman" w:hAnsi="Times New Roman"/>
          <w:b/>
          <w:lang w:val="en-GB"/>
        </w:rPr>
      </w:pPr>
    </w:p>
    <w:p w14:paraId="2061C297" w14:textId="2AD88C1C" w:rsidR="00182CE9" w:rsidRPr="007C7B10" w:rsidRDefault="00CA754B" w:rsidP="00CA754B">
      <w:pPr>
        <w:jc w:val="center"/>
        <w:rPr>
          <w:rFonts w:ascii="Times New Roman" w:hAnsi="Times New Roman"/>
          <w:i/>
          <w:iCs/>
          <w:lang w:val="en-GB" w:bidi="ar-EG"/>
        </w:rPr>
      </w:pPr>
      <w:r w:rsidRPr="007C7B10">
        <w:rPr>
          <w:rFonts w:ascii="Times New Roman" w:hAnsi="Times New Roman"/>
          <w:vertAlign w:val="superscript"/>
          <w:lang w:val="en-GB" w:bidi="ar-EG"/>
        </w:rPr>
        <w:t>a</w:t>
      </w:r>
      <w:r w:rsidR="00E03896" w:rsidRPr="007C7B10">
        <w:rPr>
          <w:rFonts w:ascii="Times New Roman" w:hAnsi="Times New Roman"/>
          <w:vertAlign w:val="superscript"/>
          <w:lang w:val="en-GB" w:bidi="ar-EG"/>
        </w:rPr>
        <w:t xml:space="preserve"> </w:t>
      </w:r>
      <w:r w:rsidRPr="007C7B10">
        <w:rPr>
          <w:rFonts w:ascii="Times New Roman" w:hAnsi="Times New Roman"/>
          <w:i/>
          <w:iCs/>
          <w:lang w:val="en-GB" w:bidi="ar-EG"/>
        </w:rPr>
        <w:t xml:space="preserve">Research Centre for Materials Nanoarchitectonics </w:t>
      </w:r>
      <w:r w:rsidRPr="007C7B10">
        <w:rPr>
          <w:rFonts w:ascii="Times New Roman" w:hAnsi="Times New Roman" w:hint="eastAsia"/>
          <w:i/>
          <w:iCs/>
          <w:lang w:val="en-GB" w:bidi="ar-EG"/>
        </w:rPr>
        <w:t>(</w:t>
      </w:r>
      <w:r w:rsidR="00967B58" w:rsidRPr="007C7B10">
        <w:rPr>
          <w:rFonts w:ascii="Times New Roman" w:hAnsi="Times New Roman"/>
          <w:i/>
          <w:iCs/>
          <w:lang w:val="en-GB" w:bidi="ar-EG"/>
        </w:rPr>
        <w:t>WPI-</w:t>
      </w:r>
      <w:r w:rsidRPr="007C7B10">
        <w:rPr>
          <w:rFonts w:ascii="Times New Roman" w:hAnsi="Times New Roman"/>
          <w:i/>
          <w:iCs/>
          <w:lang w:val="en-GB" w:bidi="ar-EG"/>
        </w:rPr>
        <w:t>MANA</w:t>
      </w:r>
      <w:r w:rsidRPr="007C7B10">
        <w:rPr>
          <w:rFonts w:ascii="Times New Roman" w:hAnsi="Times New Roman" w:hint="eastAsia"/>
          <w:i/>
          <w:iCs/>
          <w:lang w:val="en-GB" w:bidi="ar-EG"/>
        </w:rPr>
        <w:t>)</w:t>
      </w:r>
      <w:r w:rsidRPr="007C7B10">
        <w:rPr>
          <w:rFonts w:ascii="Times New Roman" w:hAnsi="Times New Roman"/>
          <w:i/>
          <w:iCs/>
          <w:lang w:val="en-GB" w:bidi="ar-EG"/>
        </w:rPr>
        <w:t xml:space="preserve">, National institute for Materials Science </w:t>
      </w:r>
      <w:r w:rsidRPr="007C7B10">
        <w:rPr>
          <w:rFonts w:ascii="Times New Roman" w:hAnsi="Times New Roman" w:hint="eastAsia"/>
          <w:i/>
          <w:iCs/>
          <w:lang w:val="en-GB" w:bidi="ar-EG"/>
        </w:rPr>
        <w:t>(</w:t>
      </w:r>
      <w:r w:rsidRPr="007C7B10">
        <w:rPr>
          <w:rFonts w:ascii="Times New Roman" w:hAnsi="Times New Roman"/>
          <w:i/>
          <w:iCs/>
          <w:lang w:bidi="ar-EG"/>
        </w:rPr>
        <w:t>NIMS</w:t>
      </w:r>
      <w:r w:rsidRPr="007C7B10">
        <w:rPr>
          <w:rFonts w:ascii="Times New Roman" w:hAnsi="Times New Roman" w:hint="eastAsia"/>
          <w:i/>
          <w:iCs/>
          <w:lang w:val="en-GB" w:bidi="ar-EG"/>
        </w:rPr>
        <w:t>)</w:t>
      </w:r>
      <w:r w:rsidRPr="007C7B10">
        <w:rPr>
          <w:rFonts w:ascii="Times New Roman" w:hAnsi="Times New Roman"/>
          <w:i/>
          <w:iCs/>
          <w:lang w:val="en-GB" w:bidi="ar-EG"/>
        </w:rPr>
        <w:t>, 1-1 Namiki, Tsukuba, Ibaraki, 305-0044, Japan.</w:t>
      </w:r>
    </w:p>
    <w:p w14:paraId="205EDCFF" w14:textId="7CAFAEC5" w:rsidR="00CA754B" w:rsidRPr="007C7B10" w:rsidRDefault="00FB0E1C" w:rsidP="00182CE9">
      <w:pPr>
        <w:jc w:val="center"/>
        <w:rPr>
          <w:rFonts w:ascii="Times New Roman" w:hAnsi="Times New Roman"/>
          <w:i/>
          <w:iCs/>
          <w:lang w:val="en-GB" w:bidi="ar-EG"/>
        </w:rPr>
      </w:pPr>
      <w:r w:rsidRPr="007C7B10">
        <w:rPr>
          <w:rFonts w:ascii="Times New Roman" w:hAnsi="Times New Roman"/>
          <w:vertAlign w:val="superscript"/>
          <w:lang w:val="en-GB" w:bidi="ar-EG"/>
        </w:rPr>
        <w:t xml:space="preserve">       </w:t>
      </w:r>
      <w:r w:rsidR="00CA754B" w:rsidRPr="007C7B10">
        <w:rPr>
          <w:rFonts w:ascii="Times New Roman" w:hAnsi="Times New Roman"/>
          <w:vertAlign w:val="superscript"/>
          <w:lang w:val="en-GB" w:bidi="ar-EG"/>
        </w:rPr>
        <w:t>b</w:t>
      </w:r>
      <w:r w:rsidR="00E03896" w:rsidRPr="007C7B10">
        <w:rPr>
          <w:rFonts w:ascii="Times New Roman" w:hAnsi="Times New Roman"/>
          <w:vertAlign w:val="superscript"/>
          <w:lang w:val="en-GB" w:bidi="ar-EG"/>
        </w:rPr>
        <w:t xml:space="preserve"> </w:t>
      </w:r>
      <w:r w:rsidR="00CA754B" w:rsidRPr="007C7B10">
        <w:rPr>
          <w:rFonts w:ascii="Times New Roman" w:hAnsi="Times New Roman"/>
          <w:i/>
          <w:iCs/>
          <w:lang w:val="en-GB" w:bidi="ar-EG"/>
        </w:rPr>
        <w:t xml:space="preserve">Graduate School of Engineering Science, Yokohama National University, 79-5 </w:t>
      </w:r>
      <w:proofErr w:type="spellStart"/>
      <w:r w:rsidR="00CA754B" w:rsidRPr="007C7B10">
        <w:rPr>
          <w:rFonts w:ascii="Times New Roman" w:hAnsi="Times New Roman"/>
          <w:i/>
          <w:iCs/>
          <w:lang w:val="en-GB" w:bidi="ar-EG"/>
        </w:rPr>
        <w:t>Tokiwadai</w:t>
      </w:r>
      <w:proofErr w:type="spellEnd"/>
      <w:r w:rsidR="00CA754B" w:rsidRPr="007C7B10">
        <w:rPr>
          <w:rFonts w:ascii="Times New Roman" w:hAnsi="Times New Roman"/>
          <w:i/>
          <w:iCs/>
          <w:lang w:val="en-GB" w:bidi="ar-EG"/>
        </w:rPr>
        <w:t>, Hodogaya-</w:t>
      </w:r>
      <w:proofErr w:type="spellStart"/>
      <w:r w:rsidR="00CA754B" w:rsidRPr="007C7B10">
        <w:rPr>
          <w:rFonts w:ascii="Times New Roman" w:hAnsi="Times New Roman"/>
          <w:i/>
          <w:iCs/>
          <w:lang w:val="en-GB" w:bidi="ar-EG"/>
        </w:rPr>
        <w:t>ku</w:t>
      </w:r>
      <w:proofErr w:type="spellEnd"/>
      <w:r w:rsidR="00CA754B" w:rsidRPr="007C7B10">
        <w:rPr>
          <w:rFonts w:ascii="Times New Roman" w:hAnsi="Times New Roman"/>
          <w:i/>
          <w:iCs/>
          <w:lang w:val="en-GB" w:bidi="ar-EG"/>
        </w:rPr>
        <w:t>, Yokohama, 240-8501, Japan.</w:t>
      </w:r>
    </w:p>
    <w:p w14:paraId="7250F7D4" w14:textId="74F9DCB2" w:rsidR="00CA754B" w:rsidRPr="007C7B10" w:rsidRDefault="00FB0E1C" w:rsidP="00CA754B">
      <w:pPr>
        <w:jc w:val="center"/>
        <w:rPr>
          <w:rFonts w:ascii="Times New Roman" w:hAnsi="Times New Roman"/>
          <w:i/>
          <w:iCs/>
          <w:lang w:val="en-GB" w:bidi="ar-EG"/>
        </w:rPr>
      </w:pPr>
      <w:r w:rsidRPr="007C7B10">
        <w:rPr>
          <w:rFonts w:ascii="Times New Roman" w:hAnsi="Times New Roman"/>
          <w:vertAlign w:val="superscript"/>
          <w:lang w:val="en-GB" w:bidi="ar-EG"/>
        </w:rPr>
        <w:t xml:space="preserve">      </w:t>
      </w:r>
      <w:r w:rsidR="00CA754B" w:rsidRPr="007C7B10">
        <w:rPr>
          <w:rFonts w:ascii="Times New Roman" w:hAnsi="Times New Roman"/>
          <w:vertAlign w:val="superscript"/>
          <w:lang w:val="en-GB" w:bidi="ar-EG"/>
        </w:rPr>
        <w:t>c</w:t>
      </w:r>
      <w:r w:rsidR="00E03896" w:rsidRPr="007C7B10">
        <w:rPr>
          <w:rFonts w:ascii="Times New Roman" w:hAnsi="Times New Roman"/>
          <w:vertAlign w:val="superscript"/>
          <w:lang w:val="en-GB" w:bidi="ar-EG"/>
        </w:rPr>
        <w:t xml:space="preserve"> </w:t>
      </w:r>
      <w:r w:rsidR="00CA754B" w:rsidRPr="007C7B10">
        <w:rPr>
          <w:rFonts w:ascii="Times New Roman" w:hAnsi="Times New Roman"/>
          <w:i/>
          <w:iCs/>
          <w:lang w:val="en-GB" w:bidi="ar-EG"/>
        </w:rPr>
        <w:t xml:space="preserve">Chemistry Department, Faculty of Science, Ain Shams University, </w:t>
      </w:r>
      <w:proofErr w:type="spellStart"/>
      <w:r w:rsidR="00CA754B" w:rsidRPr="007C7B10">
        <w:rPr>
          <w:rFonts w:ascii="Times New Roman" w:hAnsi="Times New Roman"/>
          <w:i/>
          <w:iCs/>
          <w:lang w:val="en-GB" w:bidi="ar-EG"/>
        </w:rPr>
        <w:t>Abbassia</w:t>
      </w:r>
      <w:proofErr w:type="spellEnd"/>
      <w:r w:rsidR="00CA754B" w:rsidRPr="007C7B10">
        <w:rPr>
          <w:rFonts w:ascii="Times New Roman" w:hAnsi="Times New Roman"/>
          <w:i/>
          <w:iCs/>
          <w:lang w:val="en-GB" w:bidi="ar-EG"/>
        </w:rPr>
        <w:t>, Cairo 11566, Egypt.</w:t>
      </w:r>
    </w:p>
    <w:p w14:paraId="2B535B93" w14:textId="791E58AF" w:rsidR="00CA754B" w:rsidRPr="007C7B10" w:rsidRDefault="00FB0E1C" w:rsidP="00182CE9">
      <w:pPr>
        <w:jc w:val="center"/>
        <w:rPr>
          <w:rFonts w:ascii="Times New Roman" w:hAnsi="Times New Roman"/>
          <w:i/>
          <w:iCs/>
          <w:lang w:val="en-GB" w:bidi="ar-EG"/>
        </w:rPr>
      </w:pPr>
      <w:r w:rsidRPr="007C7B10">
        <w:rPr>
          <w:rFonts w:ascii="Times New Roman" w:hAnsi="Times New Roman"/>
          <w:vertAlign w:val="superscript"/>
          <w:lang w:val="en-GB" w:bidi="ar-EG"/>
        </w:rPr>
        <w:t xml:space="preserve">      </w:t>
      </w:r>
      <w:r w:rsidR="00182CE9" w:rsidRPr="007C7B10">
        <w:rPr>
          <w:rFonts w:ascii="Times New Roman" w:hAnsi="Times New Roman"/>
          <w:vertAlign w:val="superscript"/>
          <w:lang w:val="en-GB" w:bidi="ar-EG"/>
        </w:rPr>
        <w:t>d</w:t>
      </w:r>
      <w:r w:rsidR="00E03896" w:rsidRPr="007C7B10">
        <w:rPr>
          <w:rFonts w:ascii="Times New Roman" w:hAnsi="Times New Roman"/>
          <w:vertAlign w:val="superscript"/>
          <w:lang w:val="en-GB" w:bidi="ar-EG"/>
        </w:rPr>
        <w:t xml:space="preserve"> </w:t>
      </w:r>
      <w:r w:rsidR="00CA754B" w:rsidRPr="007C7B10">
        <w:rPr>
          <w:rFonts w:ascii="Times New Roman" w:hAnsi="Times New Roman"/>
          <w:i/>
          <w:iCs/>
          <w:lang w:val="en-GB" w:bidi="ar-EG"/>
        </w:rPr>
        <w:t xml:space="preserve">Research Network and Facility Services Division, National institute for Materials Science </w:t>
      </w:r>
      <w:r w:rsidR="00CA754B" w:rsidRPr="007C7B10">
        <w:rPr>
          <w:rFonts w:ascii="Times New Roman" w:hAnsi="Times New Roman" w:hint="eastAsia"/>
          <w:i/>
          <w:iCs/>
          <w:lang w:val="en-GB" w:bidi="ar-EG"/>
        </w:rPr>
        <w:t>(</w:t>
      </w:r>
      <w:r w:rsidR="00CA754B" w:rsidRPr="007C7B10">
        <w:rPr>
          <w:rFonts w:ascii="Times New Roman" w:hAnsi="Times New Roman"/>
          <w:i/>
          <w:iCs/>
          <w:lang w:val="en-GB" w:bidi="ar-EG"/>
        </w:rPr>
        <w:t>NIMS</w:t>
      </w:r>
      <w:r w:rsidR="00CA754B" w:rsidRPr="007C7B10">
        <w:rPr>
          <w:rFonts w:ascii="Times New Roman" w:hAnsi="Times New Roman" w:hint="eastAsia"/>
          <w:i/>
          <w:iCs/>
          <w:lang w:val="en-GB" w:bidi="ar-EG"/>
        </w:rPr>
        <w:t>)</w:t>
      </w:r>
      <w:r w:rsidR="00CA754B" w:rsidRPr="007C7B10">
        <w:rPr>
          <w:rFonts w:ascii="Times New Roman" w:hAnsi="Times New Roman"/>
          <w:i/>
          <w:iCs/>
          <w:lang w:val="en-GB" w:bidi="ar-EG"/>
        </w:rPr>
        <w:t>, 1-1 Namiki, Tsukuba, Ibaraki, 305-0044, Japan.</w:t>
      </w:r>
    </w:p>
    <w:p w14:paraId="37ECD57E" w14:textId="724F7849" w:rsidR="00CA754B" w:rsidRPr="007C7B10" w:rsidRDefault="00CA754B" w:rsidP="00CA754B">
      <w:pPr>
        <w:jc w:val="center"/>
        <w:rPr>
          <w:rFonts w:ascii="Times New Roman" w:hAnsi="Times New Roman"/>
          <w:i/>
          <w:iCs/>
          <w:lang w:val="en-GB" w:bidi="ar-EG"/>
        </w:rPr>
      </w:pPr>
    </w:p>
    <w:p w14:paraId="05EDCD25" w14:textId="31D77A09" w:rsidR="00593ED4" w:rsidRPr="007C7B10" w:rsidRDefault="00E03896" w:rsidP="00E03896">
      <w:pPr>
        <w:jc w:val="center"/>
        <w:rPr>
          <w:rFonts w:asciiTheme="majorBidi" w:hAnsiTheme="majorBidi" w:cstheme="majorBidi"/>
          <w:lang w:val="en-GB" w:bidi="ar-EG"/>
        </w:rPr>
      </w:pPr>
      <w:r w:rsidRPr="007C7B10">
        <w:rPr>
          <w:rFonts w:ascii="Times New Roman" w:hAnsi="Times New Roman"/>
          <w:bCs/>
        </w:rPr>
        <w:t>*</w:t>
      </w:r>
      <w:r w:rsidR="00CA754B" w:rsidRPr="007C7B10">
        <w:rPr>
          <w:rFonts w:asciiTheme="majorBidi" w:hAnsiTheme="majorBidi" w:cstheme="majorBidi"/>
          <w:lang w:val="en-GB" w:bidi="ar-EG"/>
        </w:rPr>
        <w:t xml:space="preserve">Corresponding author: </w:t>
      </w:r>
      <w:r w:rsidR="00CA754B" w:rsidRPr="007C7B10">
        <w:rPr>
          <w:rFonts w:ascii="Times New Roman" w:hAnsi="Times New Roman"/>
          <w:lang w:val="en-GB" w:bidi="ar-EG"/>
        </w:rPr>
        <w:t>Yusuke Ide</w:t>
      </w:r>
      <w:r w:rsidRPr="007C7B10">
        <w:rPr>
          <w:rFonts w:ascii="Times New Roman" w:hAnsi="Times New Roman"/>
          <w:lang w:val="en-GB" w:bidi="ar-EG"/>
        </w:rPr>
        <w:t xml:space="preserve">, </w:t>
      </w:r>
      <w:r w:rsidRPr="007C7B10">
        <w:rPr>
          <w:rFonts w:asciiTheme="majorBidi" w:hAnsiTheme="majorBidi" w:cstheme="majorBidi"/>
          <w:lang w:val="en-GB" w:bidi="ar-EG"/>
        </w:rPr>
        <w:t>Graduate School of Engineering Science, Yokohama</w:t>
      </w:r>
    </w:p>
    <w:p w14:paraId="13C71A5E" w14:textId="514EAC85" w:rsidR="00CA754B" w:rsidRPr="007C7B10" w:rsidRDefault="00593ED4" w:rsidP="00E03896">
      <w:pPr>
        <w:jc w:val="center"/>
        <w:rPr>
          <w:rFonts w:asciiTheme="majorBidi" w:hAnsiTheme="majorBidi" w:cstheme="majorBidi"/>
          <w:b/>
          <w:bCs/>
          <w:lang w:val="en-GB" w:bidi="ar-EG"/>
        </w:rPr>
      </w:pPr>
      <w:r w:rsidRPr="007C7B10">
        <w:rPr>
          <w:rFonts w:asciiTheme="majorBidi" w:hAnsiTheme="majorBidi" w:cstheme="majorBidi"/>
          <w:lang w:val="en-GB" w:bidi="ar-EG"/>
        </w:rPr>
        <w:t xml:space="preserve">  </w:t>
      </w:r>
      <w:r w:rsidR="00E03896" w:rsidRPr="007C7B10">
        <w:rPr>
          <w:rFonts w:asciiTheme="majorBidi" w:hAnsiTheme="majorBidi" w:cstheme="majorBidi"/>
          <w:lang w:val="en-GB" w:bidi="ar-EG"/>
        </w:rPr>
        <w:t xml:space="preserve"> </w:t>
      </w:r>
      <w:r w:rsidRPr="007C7B10">
        <w:rPr>
          <w:rFonts w:asciiTheme="majorBidi" w:hAnsiTheme="majorBidi" w:cstheme="majorBidi"/>
          <w:lang w:val="en-GB" w:bidi="ar-EG"/>
        </w:rPr>
        <w:t xml:space="preserve">  </w:t>
      </w:r>
      <w:r w:rsidR="00E03896" w:rsidRPr="007C7B10">
        <w:rPr>
          <w:rFonts w:asciiTheme="majorBidi" w:hAnsiTheme="majorBidi" w:cstheme="majorBidi"/>
          <w:lang w:val="en-GB" w:bidi="ar-EG"/>
        </w:rPr>
        <w:t xml:space="preserve">National University, 79-5 </w:t>
      </w:r>
      <w:proofErr w:type="spellStart"/>
      <w:r w:rsidR="00E03896" w:rsidRPr="007C7B10">
        <w:rPr>
          <w:rFonts w:asciiTheme="majorBidi" w:hAnsiTheme="majorBidi" w:cstheme="majorBidi"/>
          <w:lang w:val="en-GB" w:bidi="ar-EG"/>
        </w:rPr>
        <w:t>Tokiwadai</w:t>
      </w:r>
      <w:proofErr w:type="spellEnd"/>
      <w:r w:rsidR="00E03896" w:rsidRPr="007C7B10">
        <w:rPr>
          <w:rFonts w:asciiTheme="majorBidi" w:hAnsiTheme="majorBidi" w:cstheme="majorBidi"/>
          <w:lang w:val="en-GB" w:bidi="ar-EG"/>
        </w:rPr>
        <w:t>, Hodogaya-</w:t>
      </w:r>
      <w:proofErr w:type="spellStart"/>
      <w:r w:rsidR="00E03896" w:rsidRPr="007C7B10">
        <w:rPr>
          <w:rFonts w:asciiTheme="majorBidi" w:hAnsiTheme="majorBidi" w:cstheme="majorBidi"/>
          <w:lang w:val="en-GB" w:bidi="ar-EG"/>
        </w:rPr>
        <w:t>ku</w:t>
      </w:r>
      <w:proofErr w:type="spellEnd"/>
      <w:r w:rsidR="00E03896" w:rsidRPr="007C7B10">
        <w:rPr>
          <w:rFonts w:asciiTheme="majorBidi" w:hAnsiTheme="majorBidi" w:cstheme="majorBidi"/>
          <w:lang w:val="en-GB" w:bidi="ar-EG"/>
        </w:rPr>
        <w:t>, Yokohama, 240-8501, Japan. e-mail:</w:t>
      </w:r>
      <w:r w:rsidR="00CA754B" w:rsidRPr="007C7B10">
        <w:rPr>
          <w:rFonts w:ascii="Times New Roman" w:hAnsi="Times New Roman"/>
          <w:lang w:val="en-GB" w:bidi="ar-EG"/>
        </w:rPr>
        <w:t xml:space="preserve"> </w:t>
      </w:r>
      <w:r w:rsidR="00CA754B" w:rsidRPr="007C7B10">
        <w:rPr>
          <w:rFonts w:ascii="Times New Roman" w:hAnsi="Times New Roman"/>
          <w:lang w:bidi="ar-EG"/>
        </w:rPr>
        <w:t>ide.yusuke@nims.go.jp</w:t>
      </w:r>
    </w:p>
    <w:p w14:paraId="3DBCE674" w14:textId="1EEB3592" w:rsidR="00127BE6" w:rsidRPr="007C7B10" w:rsidRDefault="00127BE6" w:rsidP="00594D32">
      <w:pPr>
        <w:spacing w:line="480" w:lineRule="auto"/>
        <w:outlineLvl w:val="0"/>
        <w:rPr>
          <w:rFonts w:ascii="Times New Roman" w:hAnsi="Times New Roman"/>
          <w:bCs/>
        </w:rPr>
      </w:pPr>
    </w:p>
    <w:p w14:paraId="12E1C975" w14:textId="77777777" w:rsidR="00C534B0" w:rsidRPr="007C7B10" w:rsidRDefault="00C534B0" w:rsidP="00D5133E">
      <w:pPr>
        <w:spacing w:line="480" w:lineRule="auto"/>
        <w:rPr>
          <w:rFonts w:ascii="Times New Roman" w:hAnsi="Times New Roman"/>
          <w:bCs/>
        </w:rPr>
      </w:pPr>
    </w:p>
    <w:p w14:paraId="7AFA54C2" w14:textId="77777777" w:rsidR="00C534B0" w:rsidRPr="007C7B10" w:rsidRDefault="00C534B0" w:rsidP="00D5133E">
      <w:pPr>
        <w:spacing w:line="480" w:lineRule="auto"/>
        <w:rPr>
          <w:rFonts w:ascii="Times New Roman" w:hAnsi="Times New Roman"/>
          <w:bCs/>
        </w:rPr>
      </w:pPr>
    </w:p>
    <w:p w14:paraId="70928CB6" w14:textId="77777777" w:rsidR="00C534B0" w:rsidRPr="007C7B10" w:rsidRDefault="00C534B0" w:rsidP="00D5133E">
      <w:pPr>
        <w:spacing w:line="480" w:lineRule="auto"/>
        <w:rPr>
          <w:rFonts w:ascii="Times New Roman" w:hAnsi="Times New Roman"/>
          <w:bCs/>
        </w:rPr>
      </w:pPr>
    </w:p>
    <w:p w14:paraId="412D143C" w14:textId="77777777" w:rsidR="00C534B0" w:rsidRPr="007C7B10" w:rsidRDefault="00C534B0" w:rsidP="00D5133E">
      <w:pPr>
        <w:spacing w:line="480" w:lineRule="auto"/>
        <w:rPr>
          <w:rFonts w:ascii="Times New Roman" w:hAnsi="Times New Roman"/>
          <w:bCs/>
        </w:rPr>
      </w:pPr>
    </w:p>
    <w:p w14:paraId="796E0DD9" w14:textId="77777777" w:rsidR="00D5133E" w:rsidRPr="007C7B10" w:rsidRDefault="00D5133E" w:rsidP="00D5133E">
      <w:pPr>
        <w:tabs>
          <w:tab w:val="left" w:pos="7371"/>
        </w:tabs>
        <w:spacing w:line="480" w:lineRule="auto"/>
        <w:rPr>
          <w:rFonts w:ascii="Times New Roman" w:hAnsi="Times New Roman"/>
          <w:bCs/>
        </w:rPr>
      </w:pPr>
    </w:p>
    <w:p w14:paraId="0E1625B0" w14:textId="77777777" w:rsidR="00D5133E" w:rsidRPr="007C7B10" w:rsidRDefault="00D5133E" w:rsidP="00D5133E">
      <w:pPr>
        <w:tabs>
          <w:tab w:val="left" w:pos="7371"/>
        </w:tabs>
        <w:spacing w:line="480" w:lineRule="auto"/>
        <w:rPr>
          <w:rFonts w:ascii="Times New Roman" w:hAnsi="Times New Roman"/>
          <w:bCs/>
        </w:rPr>
      </w:pPr>
    </w:p>
    <w:p w14:paraId="02B07B20" w14:textId="77777777" w:rsidR="00C92628" w:rsidRPr="007C7B10" w:rsidRDefault="00C92628" w:rsidP="00D5133E">
      <w:pPr>
        <w:tabs>
          <w:tab w:val="left" w:pos="7371"/>
        </w:tabs>
        <w:spacing w:line="480" w:lineRule="auto"/>
        <w:rPr>
          <w:rFonts w:ascii="Times New Roman" w:hAnsi="Times New Roman"/>
          <w:bCs/>
        </w:rPr>
      </w:pPr>
    </w:p>
    <w:p w14:paraId="37297BA9" w14:textId="66B1C7F3" w:rsidR="00692672" w:rsidRPr="007C7B10" w:rsidRDefault="00692672" w:rsidP="00594D32">
      <w:pPr>
        <w:spacing w:line="480" w:lineRule="auto"/>
        <w:rPr>
          <w:rFonts w:ascii="Times New Roman" w:hAnsi="Times New Roman"/>
          <w:bCs/>
        </w:rPr>
      </w:pPr>
    </w:p>
    <w:p w14:paraId="543A63FA" w14:textId="77777777" w:rsidR="00887B66" w:rsidRPr="007C7B10" w:rsidRDefault="00887B66" w:rsidP="006869F7">
      <w:pPr>
        <w:spacing w:line="480" w:lineRule="auto"/>
        <w:jc w:val="center"/>
        <w:outlineLvl w:val="0"/>
        <w:rPr>
          <w:rFonts w:ascii="Times New Roman" w:hAnsi="Times New Roman"/>
        </w:rPr>
      </w:pPr>
    </w:p>
    <w:p w14:paraId="64CBEC9F" w14:textId="77777777" w:rsidR="00887B66" w:rsidRPr="007C7B10" w:rsidRDefault="00887B66" w:rsidP="006869F7">
      <w:pPr>
        <w:spacing w:line="480" w:lineRule="auto"/>
        <w:jc w:val="center"/>
        <w:outlineLvl w:val="0"/>
        <w:rPr>
          <w:rFonts w:ascii="Times New Roman" w:hAnsi="Times New Roman"/>
        </w:rPr>
      </w:pPr>
    </w:p>
    <w:p w14:paraId="7A395597" w14:textId="77777777" w:rsidR="00887B66" w:rsidRPr="007C7B10" w:rsidRDefault="00887B66" w:rsidP="006869F7">
      <w:pPr>
        <w:spacing w:line="480" w:lineRule="auto"/>
        <w:jc w:val="center"/>
        <w:outlineLvl w:val="0"/>
        <w:rPr>
          <w:rFonts w:ascii="Times New Roman" w:hAnsi="Times New Roman"/>
        </w:rPr>
      </w:pPr>
    </w:p>
    <w:p w14:paraId="48B8473E" w14:textId="77777777" w:rsidR="000767F2" w:rsidRPr="007C7B10" w:rsidRDefault="000767F2" w:rsidP="006869F7">
      <w:pPr>
        <w:spacing w:line="480" w:lineRule="auto"/>
        <w:jc w:val="center"/>
        <w:outlineLvl w:val="0"/>
        <w:rPr>
          <w:rFonts w:ascii="Times New Roman" w:hAnsi="Times New Roman"/>
        </w:rPr>
      </w:pPr>
    </w:p>
    <w:p w14:paraId="4D79DF88" w14:textId="64D133AC" w:rsidR="006869F7" w:rsidRPr="007C7B10" w:rsidRDefault="00874B2D" w:rsidP="006869F7">
      <w:pPr>
        <w:spacing w:line="480" w:lineRule="auto"/>
        <w:jc w:val="center"/>
        <w:outlineLvl w:val="0"/>
        <w:rPr>
          <w:rFonts w:ascii="Times New Roman" w:hAnsi="Times New Roman"/>
        </w:rPr>
      </w:pPr>
      <w:r w:rsidRPr="007C7B10">
        <w:rPr>
          <w:rFonts w:ascii="Times New Roman" w:hAnsi="Times New Roman"/>
        </w:rPr>
        <w:lastRenderedPageBreak/>
        <w:t>ABSTRACT</w:t>
      </w:r>
    </w:p>
    <w:p w14:paraId="3DA6E66C" w14:textId="13585A7E" w:rsidR="00887B66" w:rsidRPr="007C7B10" w:rsidRDefault="00887B66" w:rsidP="004108F3">
      <w:pPr>
        <w:spacing w:line="480" w:lineRule="auto"/>
        <w:ind w:firstLine="720"/>
        <w:jc w:val="both"/>
        <w:rPr>
          <w:rFonts w:ascii="Times New Roman" w:hAnsi="Times New Roman"/>
        </w:rPr>
      </w:pPr>
      <w:r w:rsidRPr="007C7B10">
        <w:rPr>
          <w:rFonts w:ascii="Times New Roman" w:hAnsi="Times New Roman"/>
        </w:rPr>
        <w:t xml:space="preserve">Green rust (GR), a </w:t>
      </w:r>
      <w:r w:rsidR="00F72619" w:rsidRPr="007C7B10">
        <w:rPr>
          <w:rFonts w:ascii="Times New Roman" w:hAnsi="Times New Roman"/>
          <w:lang w:bidi="ar-EG"/>
        </w:rPr>
        <w:t>Fe</w:t>
      </w:r>
      <w:r w:rsidR="00F72619" w:rsidRPr="007C7B10">
        <w:rPr>
          <w:rFonts w:ascii="Times New Roman" w:hAnsi="Times New Roman"/>
          <w:vertAlign w:val="superscript"/>
          <w:lang w:bidi="ar-EG"/>
        </w:rPr>
        <w:t>2+</w:t>
      </w:r>
      <w:r w:rsidR="00F72619" w:rsidRPr="007C7B10">
        <w:rPr>
          <w:rFonts w:ascii="Times New Roman" w:hAnsi="Times New Roman"/>
          <w:lang w:bidi="ar-EG"/>
        </w:rPr>
        <w:t>/Fe</w:t>
      </w:r>
      <w:r w:rsidR="00F72619" w:rsidRPr="007C7B10">
        <w:rPr>
          <w:rFonts w:ascii="Times New Roman" w:hAnsi="Times New Roman"/>
          <w:vertAlign w:val="superscript"/>
          <w:lang w:bidi="ar-EG"/>
        </w:rPr>
        <w:t>3+</w:t>
      </w:r>
      <w:r w:rsidR="00F72619" w:rsidRPr="007C7B10">
        <w:rPr>
          <w:rFonts w:ascii="Times New Roman" w:hAnsi="Times New Roman" w:hint="eastAsia"/>
          <w:lang w:bidi="ar-EG"/>
        </w:rPr>
        <w:t>-</w:t>
      </w:r>
      <w:r w:rsidRPr="007C7B10">
        <w:rPr>
          <w:rFonts w:ascii="Times New Roman" w:hAnsi="Times New Roman"/>
        </w:rPr>
        <w:t xml:space="preserve">layered double hydroxide (LDH), </w:t>
      </w:r>
      <w:r w:rsidR="00F72619" w:rsidRPr="007C7B10">
        <w:rPr>
          <w:rFonts w:ascii="Times New Roman" w:hAnsi="Times New Roman" w:hint="eastAsia"/>
        </w:rPr>
        <w:t xml:space="preserve">was thought to be extremely </w:t>
      </w:r>
      <w:r w:rsidR="009F3620" w:rsidRPr="007C7B10">
        <w:rPr>
          <w:rFonts w:ascii="Times New Roman" w:hAnsi="Times New Roman"/>
        </w:rPr>
        <w:t>u</w:t>
      </w:r>
      <w:r w:rsidR="00F72619" w:rsidRPr="007C7B10">
        <w:rPr>
          <w:rFonts w:ascii="Times New Roman" w:hAnsi="Times New Roman" w:hint="eastAsia"/>
        </w:rPr>
        <w:t xml:space="preserve">nstable toward oxidation </w:t>
      </w:r>
      <w:r w:rsidR="00F72619" w:rsidRPr="007C7B10">
        <w:rPr>
          <w:rFonts w:ascii="Times New Roman" w:hAnsi="Times New Roman"/>
        </w:rPr>
        <w:t>and</w:t>
      </w:r>
      <w:r w:rsidR="00F72619" w:rsidRPr="007C7B10">
        <w:rPr>
          <w:rFonts w:ascii="Times New Roman" w:hAnsi="Times New Roman" w:hint="eastAsia"/>
        </w:rPr>
        <w:t xml:space="preserve"> thus less well studied as catalysts and their supports than many other LDHs.</w:t>
      </w:r>
      <w:r w:rsidRPr="007C7B10">
        <w:rPr>
          <w:rFonts w:ascii="Times New Roman" w:hAnsi="Times New Roman"/>
        </w:rPr>
        <w:t xml:space="preserve"> Her</w:t>
      </w:r>
      <w:r w:rsidR="00037F0F" w:rsidRPr="007C7B10">
        <w:rPr>
          <w:rFonts w:ascii="Times New Roman" w:hAnsi="Times New Roman"/>
        </w:rPr>
        <w:t>e</w:t>
      </w:r>
      <w:r w:rsidRPr="007C7B10">
        <w:rPr>
          <w:rFonts w:ascii="Times New Roman" w:hAnsi="Times New Roman"/>
        </w:rPr>
        <w:t>,</w:t>
      </w:r>
      <w:r w:rsidR="00F72619" w:rsidRPr="007C7B10">
        <w:rPr>
          <w:rFonts w:ascii="Times New Roman" w:hAnsi="Times New Roman" w:hint="eastAsia"/>
        </w:rPr>
        <w:t xml:space="preserve"> the </w:t>
      </w:r>
      <w:r w:rsidRPr="007C7B10">
        <w:rPr>
          <w:rFonts w:ascii="Times New Roman" w:hAnsi="Times New Roman"/>
        </w:rPr>
        <w:t xml:space="preserve">modification of </w:t>
      </w:r>
      <w:r w:rsidR="00F72619" w:rsidRPr="007C7B10">
        <w:rPr>
          <w:rFonts w:ascii="Times New Roman" w:hAnsi="Times New Roman" w:hint="eastAsia"/>
        </w:rPr>
        <w:t>a [</w:t>
      </w:r>
      <w:r w:rsidR="00F72619" w:rsidRPr="007C7B10">
        <w:rPr>
          <w:rFonts w:ascii="Times New Roman" w:hAnsi="Times New Roman"/>
          <w:lang w:bidi="ar-EG"/>
        </w:rPr>
        <w:t>Fe</w:t>
      </w:r>
      <w:r w:rsidR="00F72619" w:rsidRPr="007C7B10">
        <w:rPr>
          <w:rFonts w:ascii="Times New Roman" w:hAnsi="Times New Roman"/>
          <w:vertAlign w:val="superscript"/>
          <w:lang w:bidi="ar-EG"/>
        </w:rPr>
        <w:t>2+</w:t>
      </w:r>
      <w:r w:rsidR="00F72619" w:rsidRPr="007C7B10">
        <w:rPr>
          <w:rFonts w:ascii="Times New Roman" w:hAnsi="Times New Roman" w:hint="eastAsia"/>
          <w:lang w:bidi="ar-EG"/>
        </w:rPr>
        <w:t>-</w:t>
      </w:r>
      <w:r w:rsidR="00F72619" w:rsidRPr="007C7B10">
        <w:rPr>
          <w:rFonts w:ascii="Times New Roman" w:hAnsi="Times New Roman"/>
          <w:lang w:bidi="ar-EG"/>
        </w:rPr>
        <w:t>Fe</w:t>
      </w:r>
      <w:r w:rsidR="00F72619" w:rsidRPr="007C7B10">
        <w:rPr>
          <w:rFonts w:ascii="Times New Roman" w:hAnsi="Times New Roman"/>
          <w:vertAlign w:val="superscript"/>
          <w:lang w:bidi="ar-EG"/>
        </w:rPr>
        <w:t>3+</w:t>
      </w:r>
      <w:r w:rsidR="00F72619" w:rsidRPr="007C7B10">
        <w:rPr>
          <w:rFonts w:ascii="Times New Roman" w:hAnsi="Times New Roman" w:hint="eastAsia"/>
          <w:lang w:bidi="ar-EG"/>
        </w:rPr>
        <w:t xml:space="preserve">] mixed valent iron hydroxide, that we term </w:t>
      </w:r>
      <w:r w:rsidRPr="007C7B10">
        <w:rPr>
          <w:rFonts w:ascii="Times New Roman" w:hAnsi="Times New Roman"/>
        </w:rPr>
        <w:t>GR</w:t>
      </w:r>
      <w:r w:rsidR="00F72619" w:rsidRPr="007C7B10">
        <w:rPr>
          <w:rFonts w:ascii="Times New Roman" w:hAnsi="Times New Roman" w:hint="eastAsia"/>
        </w:rPr>
        <w:t>, with Cu species and application of the Cu-modified GR as</w:t>
      </w:r>
      <w:r w:rsidRPr="007C7B10">
        <w:rPr>
          <w:rFonts w:ascii="Times New Roman" w:hAnsi="Times New Roman"/>
        </w:rPr>
        <w:t xml:space="preserve"> </w:t>
      </w:r>
      <w:r w:rsidR="00F72619" w:rsidRPr="007C7B10">
        <w:rPr>
          <w:rFonts w:ascii="Times New Roman" w:hAnsi="Times New Roman" w:hint="eastAsia"/>
        </w:rPr>
        <w:t xml:space="preserve">the </w:t>
      </w:r>
      <w:r w:rsidRPr="007C7B10">
        <w:rPr>
          <w:rFonts w:ascii="Times New Roman" w:hAnsi="Times New Roman"/>
        </w:rPr>
        <w:t xml:space="preserve">catalyst for the </w:t>
      </w:r>
      <w:r w:rsidR="00E8221C" w:rsidRPr="007C7B10">
        <w:rPr>
          <w:rFonts w:ascii="Times New Roman" w:hAnsi="Times New Roman"/>
        </w:rPr>
        <w:t>hydrolysis</w:t>
      </w:r>
      <w:r w:rsidRPr="007C7B10">
        <w:rPr>
          <w:rFonts w:ascii="Times New Roman" w:hAnsi="Times New Roman"/>
        </w:rPr>
        <w:t xml:space="preserve"> of ammonia borane (AB)</w:t>
      </w:r>
      <w:r w:rsidR="00873295" w:rsidRPr="007C7B10">
        <w:rPr>
          <w:rFonts w:ascii="Times New Roman" w:hAnsi="Times New Roman"/>
        </w:rPr>
        <w:t xml:space="preserve"> was described</w:t>
      </w:r>
      <w:r w:rsidRPr="007C7B10">
        <w:rPr>
          <w:rFonts w:ascii="Times New Roman" w:hAnsi="Times New Roman"/>
        </w:rPr>
        <w:t xml:space="preserve">. </w:t>
      </w:r>
      <w:r w:rsidR="00F72619" w:rsidRPr="007C7B10">
        <w:rPr>
          <w:rFonts w:ascii="Times New Roman" w:hAnsi="Times New Roman" w:hint="eastAsia"/>
        </w:rPr>
        <w:t xml:space="preserve">From spectroscopic and microscopic analyses, the Cu-modified GR was composed of plate-like GR particles decorated with </w:t>
      </w:r>
      <w:r w:rsidRPr="007C7B10">
        <w:rPr>
          <w:rFonts w:ascii="Times New Roman" w:hAnsi="Times New Roman"/>
        </w:rPr>
        <w:t>Cu</w:t>
      </w:r>
      <w:r w:rsidR="00E8221C" w:rsidRPr="007C7B10">
        <w:rPr>
          <w:rFonts w:ascii="Times New Roman" w:hAnsi="Times New Roman"/>
          <w:vertAlign w:val="subscript"/>
        </w:rPr>
        <w:t>2</w:t>
      </w:r>
      <w:r w:rsidRPr="007C7B10">
        <w:rPr>
          <w:rFonts w:ascii="Times New Roman" w:hAnsi="Times New Roman"/>
        </w:rPr>
        <w:t>O clusters</w:t>
      </w:r>
      <w:r w:rsidR="00F72619" w:rsidRPr="007C7B10">
        <w:rPr>
          <w:rFonts w:ascii="Times New Roman" w:hAnsi="Times New Roman" w:hint="eastAsia"/>
        </w:rPr>
        <w:t xml:space="preserve"> and nanoparticles on the particles</w:t>
      </w:r>
      <w:r w:rsidR="00873295" w:rsidRPr="007C7B10">
        <w:rPr>
          <w:rFonts w:ascii="Times New Roman" w:hAnsi="Times New Roman"/>
        </w:rPr>
        <w:t>’</w:t>
      </w:r>
      <w:r w:rsidR="00F72619" w:rsidRPr="007C7B10">
        <w:rPr>
          <w:rFonts w:ascii="Times New Roman" w:hAnsi="Times New Roman" w:hint="eastAsia"/>
        </w:rPr>
        <w:t xml:space="preserve"> surfaces and edges.</w:t>
      </w:r>
      <w:r w:rsidRPr="007C7B10">
        <w:rPr>
          <w:rFonts w:ascii="Times New Roman" w:hAnsi="Times New Roman"/>
        </w:rPr>
        <w:t xml:space="preserve"> </w:t>
      </w:r>
      <w:r w:rsidR="00FA16AB" w:rsidRPr="007C7B10">
        <w:rPr>
          <w:rFonts w:ascii="Times New Roman" w:hAnsi="Times New Roman" w:hint="eastAsia"/>
        </w:rPr>
        <w:t>T</w:t>
      </w:r>
      <w:r w:rsidR="00FA16AB" w:rsidRPr="007C7B10">
        <w:rPr>
          <w:rFonts w:ascii="Times New Roman" w:hAnsi="Times New Roman"/>
        </w:rPr>
        <w:t>h</w:t>
      </w:r>
      <w:r w:rsidR="00FA16AB" w:rsidRPr="007C7B10">
        <w:rPr>
          <w:rFonts w:ascii="Times New Roman" w:hAnsi="Times New Roman" w:hint="eastAsia"/>
        </w:rPr>
        <w:t xml:space="preserve">e Cu-modified GR, synthesized via the modification of ball-milled GR with </w:t>
      </w:r>
      <w:r w:rsidR="00FA16AB" w:rsidRPr="007C7B10">
        <w:rPr>
          <w:rFonts w:ascii="Times New Roman" w:hAnsi="Times New Roman"/>
        </w:rPr>
        <w:t>Cu</w:t>
      </w:r>
      <w:r w:rsidR="00FA16AB" w:rsidRPr="007C7B10">
        <w:rPr>
          <w:rFonts w:ascii="Times New Roman" w:hAnsi="Times New Roman"/>
          <w:vertAlign w:val="subscript"/>
        </w:rPr>
        <w:t>2</w:t>
      </w:r>
      <w:r w:rsidR="00FA16AB" w:rsidRPr="007C7B10">
        <w:rPr>
          <w:rFonts w:ascii="Times New Roman" w:hAnsi="Times New Roman"/>
        </w:rPr>
        <w:t>O</w:t>
      </w:r>
      <w:r w:rsidR="00FA16AB" w:rsidRPr="007C7B10">
        <w:rPr>
          <w:rFonts w:ascii="Times New Roman" w:hAnsi="Times New Roman" w:hint="eastAsia"/>
        </w:rPr>
        <w:t xml:space="preserve"> species,</w:t>
      </w:r>
      <w:r w:rsidR="00096E14" w:rsidRPr="007C7B10">
        <w:rPr>
          <w:rFonts w:ascii="Times New Roman" w:hAnsi="Times New Roman"/>
        </w:rPr>
        <w:t xml:space="preserve"> </w:t>
      </w:r>
      <w:r w:rsidRPr="007C7B10">
        <w:rPr>
          <w:rFonts w:ascii="Times New Roman" w:hAnsi="Times New Roman"/>
        </w:rPr>
        <w:t xml:space="preserve">exhibited </w:t>
      </w:r>
      <w:r w:rsidR="00FA16AB" w:rsidRPr="007C7B10">
        <w:rPr>
          <w:rFonts w:ascii="Times New Roman" w:hAnsi="Times New Roman" w:hint="eastAsia"/>
        </w:rPr>
        <w:t>an excellent H</w:t>
      </w:r>
      <w:r w:rsidR="00FA16AB" w:rsidRPr="007C7B10">
        <w:rPr>
          <w:rFonts w:ascii="Times New Roman" w:hAnsi="Times New Roman" w:hint="eastAsia"/>
          <w:vertAlign w:val="subscript"/>
        </w:rPr>
        <w:t>2</w:t>
      </w:r>
      <w:r w:rsidR="00FA16AB" w:rsidRPr="007C7B10">
        <w:rPr>
          <w:rFonts w:ascii="Times New Roman" w:hAnsi="Times New Roman" w:hint="eastAsia"/>
        </w:rPr>
        <w:t xml:space="preserve"> evolution rate and amount at room temperature under solar simulator irradiation that was faster and larger, respectively, than </w:t>
      </w:r>
      <w:r w:rsidR="00F17882" w:rsidRPr="007C7B10">
        <w:rPr>
          <w:rFonts w:ascii="Times New Roman" w:hAnsi="Times New Roman"/>
        </w:rPr>
        <w:t>Pt</w:t>
      </w:r>
      <w:r w:rsidR="00FA16AB" w:rsidRPr="007C7B10">
        <w:rPr>
          <w:rFonts w:ascii="Times New Roman" w:hAnsi="Times New Roman" w:hint="eastAsia"/>
        </w:rPr>
        <w:t xml:space="preserve"> nanoparticle</w:t>
      </w:r>
      <w:r w:rsidR="00F17882" w:rsidRPr="007C7B10">
        <w:rPr>
          <w:rFonts w:ascii="Times New Roman" w:hAnsi="Times New Roman"/>
        </w:rPr>
        <w:t>-</w:t>
      </w:r>
      <w:r w:rsidR="00FA16AB" w:rsidRPr="007C7B10">
        <w:rPr>
          <w:rFonts w:ascii="Times New Roman" w:hAnsi="Times New Roman" w:hint="eastAsia"/>
        </w:rPr>
        <w:t>supported</w:t>
      </w:r>
      <w:r w:rsidR="00F17882" w:rsidRPr="007C7B10">
        <w:rPr>
          <w:rFonts w:ascii="Times New Roman" w:hAnsi="Times New Roman"/>
        </w:rPr>
        <w:t xml:space="preserve"> and Cu-</w:t>
      </w:r>
      <w:r w:rsidR="00FA16AB" w:rsidRPr="007C7B10">
        <w:rPr>
          <w:rFonts w:ascii="Times New Roman" w:hAnsi="Times New Roman" w:hint="eastAsia"/>
        </w:rPr>
        <w:t>modified</w:t>
      </w:r>
      <w:r w:rsidR="00F17882" w:rsidRPr="007C7B10">
        <w:rPr>
          <w:rFonts w:ascii="Times New Roman" w:hAnsi="Times New Roman"/>
        </w:rPr>
        <w:t xml:space="preserve"> TiO</w:t>
      </w:r>
      <w:r w:rsidR="00F17882" w:rsidRPr="007C7B10">
        <w:rPr>
          <w:rFonts w:ascii="Times New Roman" w:hAnsi="Times New Roman"/>
          <w:vertAlign w:val="subscript"/>
        </w:rPr>
        <w:t>2</w:t>
      </w:r>
      <w:r w:rsidR="00FA16AB" w:rsidRPr="007C7B10">
        <w:rPr>
          <w:rFonts w:ascii="Times New Roman" w:hAnsi="Times New Roman" w:hint="eastAsia"/>
        </w:rPr>
        <w:t xml:space="preserve">. Control catalytic tests without solar simulator </w:t>
      </w:r>
      <w:r w:rsidR="00FA16AB" w:rsidRPr="007C7B10">
        <w:rPr>
          <w:rFonts w:ascii="Times New Roman" w:hAnsi="Times New Roman"/>
        </w:rPr>
        <w:t>irradiation</w:t>
      </w:r>
      <w:r w:rsidR="00FA16AB" w:rsidRPr="007C7B10">
        <w:rPr>
          <w:rFonts w:ascii="Times New Roman" w:hAnsi="Times New Roman" w:hint="eastAsia"/>
        </w:rPr>
        <w:t xml:space="preserve"> and</w:t>
      </w:r>
      <w:r w:rsidR="00873295" w:rsidRPr="007C7B10">
        <w:rPr>
          <w:rFonts w:ascii="Times New Roman" w:hAnsi="Times New Roman"/>
        </w:rPr>
        <w:t xml:space="preserve"> an</w:t>
      </w:r>
      <w:r w:rsidR="00FA16AB" w:rsidRPr="007C7B10">
        <w:rPr>
          <w:rFonts w:ascii="Times New Roman" w:hAnsi="Times New Roman" w:hint="eastAsia"/>
        </w:rPr>
        <w:t xml:space="preserve"> action spectrum study suggested that the Cu-modified GR showed light-assisted catalysis toward AB hydrolysis thanks to</w:t>
      </w:r>
      <w:r w:rsidRPr="007C7B10">
        <w:rPr>
          <w:rFonts w:ascii="Times New Roman" w:hAnsi="Times New Roman"/>
        </w:rPr>
        <w:t xml:space="preserve"> Cu</w:t>
      </w:r>
      <w:r w:rsidR="00037F0F" w:rsidRPr="007C7B10">
        <w:rPr>
          <w:rFonts w:ascii="Times New Roman" w:hAnsi="Times New Roman"/>
          <w:vertAlign w:val="subscript"/>
        </w:rPr>
        <w:t>2</w:t>
      </w:r>
      <w:r w:rsidRPr="007C7B10">
        <w:rPr>
          <w:rFonts w:ascii="Times New Roman" w:hAnsi="Times New Roman"/>
        </w:rPr>
        <w:t>O modifiers</w:t>
      </w:r>
      <w:r w:rsidR="009B307F" w:rsidRPr="007C7B10">
        <w:rPr>
          <w:rFonts w:ascii="Times New Roman" w:hAnsi="Times New Roman"/>
        </w:rPr>
        <w:t>.</w:t>
      </w:r>
      <w:r w:rsidRPr="007C7B10">
        <w:rPr>
          <w:rFonts w:ascii="Times New Roman" w:hAnsi="Times New Roman"/>
        </w:rPr>
        <w:t xml:space="preserve"> </w:t>
      </w:r>
    </w:p>
    <w:p w14:paraId="5B75DAA2" w14:textId="77777777" w:rsidR="00096E14" w:rsidRPr="007C7B10" w:rsidRDefault="00096E14" w:rsidP="00887B66">
      <w:pPr>
        <w:spacing w:line="480" w:lineRule="auto"/>
        <w:jc w:val="both"/>
        <w:rPr>
          <w:rFonts w:ascii="Times New Roman" w:hAnsi="Times New Roman"/>
        </w:rPr>
      </w:pPr>
    </w:p>
    <w:p w14:paraId="46E28ADC" w14:textId="4E7E39A2" w:rsidR="00887B66" w:rsidRPr="007C7B10" w:rsidRDefault="00887B66" w:rsidP="00887B66">
      <w:pPr>
        <w:spacing w:line="480" w:lineRule="auto"/>
        <w:jc w:val="both"/>
        <w:rPr>
          <w:rFonts w:ascii="Times New Roman" w:hAnsi="Times New Roman"/>
        </w:rPr>
      </w:pPr>
      <w:r w:rsidRPr="007C7B10">
        <w:rPr>
          <w:rFonts w:ascii="Times New Roman" w:hAnsi="Times New Roman"/>
        </w:rPr>
        <w:t xml:space="preserve">Keywords: Green rust, Layered double hydroxide, Copper, Ammonia borane, Hydrogen </w:t>
      </w:r>
      <w:r w:rsidR="00FA16AB" w:rsidRPr="007C7B10">
        <w:rPr>
          <w:rFonts w:ascii="Times New Roman" w:hAnsi="Times New Roman" w:hint="eastAsia"/>
        </w:rPr>
        <w:t>storage material</w:t>
      </w:r>
    </w:p>
    <w:p w14:paraId="594016EC" w14:textId="1E630D58" w:rsidR="00874B2D" w:rsidRPr="007C7B10" w:rsidRDefault="00103E9B" w:rsidP="004108F3">
      <w:pPr>
        <w:spacing w:line="480" w:lineRule="auto"/>
        <w:jc w:val="both"/>
        <w:rPr>
          <w:rFonts w:ascii="Times New Roman" w:hAnsi="Times New Roman"/>
          <w:color w:val="000000"/>
        </w:rPr>
      </w:pPr>
      <w:r w:rsidRPr="007C7B10">
        <w:rPr>
          <w:rFonts w:ascii="Times New Roman" w:hAnsi="Times New Roman"/>
          <w:color w:val="000000"/>
        </w:rPr>
        <w:br w:type="page"/>
      </w:r>
    </w:p>
    <w:p w14:paraId="32BD5F52" w14:textId="0267D0ED" w:rsidR="00860B4A" w:rsidRPr="007C7B10" w:rsidRDefault="00C96DCB" w:rsidP="00BE1085">
      <w:pPr>
        <w:spacing w:line="360" w:lineRule="auto"/>
        <w:outlineLvl w:val="0"/>
        <w:rPr>
          <w:rFonts w:ascii="Times New Roman" w:hAnsi="Times New Roman"/>
          <w:lang w:bidi="ar-EG"/>
        </w:rPr>
      </w:pPr>
      <w:r w:rsidRPr="007C7B10">
        <w:rPr>
          <w:rFonts w:ascii="Times New Roman" w:hAnsi="Times New Roman"/>
        </w:rPr>
        <w:lastRenderedPageBreak/>
        <w:t>INTRODUCTION</w:t>
      </w:r>
    </w:p>
    <w:p w14:paraId="45CDCFB1" w14:textId="7E5BA70A" w:rsidR="00EE3F85" w:rsidRPr="007C7B10" w:rsidRDefault="005D033F" w:rsidP="001B4EA2">
      <w:pPr>
        <w:spacing w:line="480" w:lineRule="auto"/>
        <w:ind w:firstLine="720"/>
        <w:outlineLvl w:val="0"/>
        <w:rPr>
          <w:rFonts w:ascii="Times New Roman" w:hAnsi="Times New Roman"/>
          <w:lang w:bidi="ar-EG"/>
        </w:rPr>
      </w:pPr>
      <w:r w:rsidRPr="007C7B10">
        <w:rPr>
          <w:rFonts w:ascii="Times New Roman" w:hAnsi="Times New Roman" w:hint="eastAsia"/>
          <w:lang w:bidi="ar-EG"/>
        </w:rPr>
        <w:t>L</w:t>
      </w:r>
      <w:r w:rsidRPr="007C7B10">
        <w:rPr>
          <w:rFonts w:ascii="Times New Roman" w:hAnsi="Times New Roman"/>
          <w:lang w:bidi="ar-EG"/>
        </w:rPr>
        <w:t>ayered double hydroxides (LDHs)</w:t>
      </w:r>
      <w:r w:rsidR="00EE1B26" w:rsidRPr="007C7B10">
        <w:rPr>
          <w:rFonts w:ascii="Times New Roman" w:hAnsi="Times New Roman" w:hint="eastAsia"/>
          <w:lang w:bidi="ar-EG"/>
        </w:rPr>
        <w:t xml:space="preserve">, </w:t>
      </w:r>
      <w:r w:rsidR="00EE1B26" w:rsidRPr="007C7B10">
        <w:rPr>
          <w:rFonts w:ascii="Times New Roman" w:hAnsi="Times New Roman"/>
          <w:lang w:bidi="ar-EG"/>
        </w:rPr>
        <w:t>first identified in 1842</w:t>
      </w:r>
      <w:r w:rsidR="00EE1B26" w:rsidRPr="007C7B10">
        <w:rPr>
          <w:rFonts w:ascii="Times New Roman" w:hAnsi="Times New Roman" w:hint="eastAsia"/>
          <w:lang w:bidi="ar-EG"/>
        </w:rPr>
        <w:t xml:space="preserve"> by a geologist </w:t>
      </w:r>
      <w:r w:rsidR="00EE1B26" w:rsidRPr="007C7B10">
        <w:rPr>
          <w:rFonts w:ascii="Times New Roman" w:hAnsi="Times New Roman"/>
          <w:lang w:bidi="ar-EG"/>
        </w:rPr>
        <w:fldChar w:fldCharType="begin" w:fldLock="1"/>
      </w:r>
      <w:r w:rsidR="00EE1B26" w:rsidRPr="007C7B10">
        <w:rPr>
          <w:rFonts w:ascii="Times New Roman" w:hAnsi="Times New Roman"/>
          <w:lang w:bidi="ar-EG"/>
        </w:rPr>
        <w:instrText>ADDIN CSL_CITATION {"citationItems":[{"id":"ITEM-1","itemData":{"author":[{"dropping-particle":"","family":"C. Hochstetter","given":"","non-dropping-particle":"","parse-names":false,"suffix":""}],"container-title":"J. Für Prakt. Chemie","id":"ITEM-1","issued":{"date-parts":[["1842"]]},"page":"375-378","title":"Untersuchung uber .die Zusammenselzung einiger Mineralien.","type":"article-journal","volume":"27"},"uris":["http://www.mendeley.com/documents/?uuid=d7154e94-8abd-4f27-ba5c-fcbd94a33cbe"]}],"mendeley":{"formattedCitation":"(C. Hochstetter, 1842)","plainTextFormattedCitation":"(C. Hochstetter, 1842)","previouslyFormattedCitation":"(C. Hochstetter, 1842)"},"properties":{"noteIndex":0},"schema":"https://github.com/citation-style-language/schema/raw/master/csl-citation.json"}</w:instrText>
      </w:r>
      <w:r w:rsidR="00EE1B26" w:rsidRPr="007C7B10">
        <w:rPr>
          <w:rFonts w:ascii="Times New Roman" w:hAnsi="Times New Roman"/>
          <w:lang w:bidi="ar-EG"/>
        </w:rPr>
        <w:fldChar w:fldCharType="separate"/>
      </w:r>
      <w:r w:rsidR="00EE1B26" w:rsidRPr="007C7B10">
        <w:rPr>
          <w:rFonts w:ascii="Times New Roman" w:hAnsi="Times New Roman"/>
          <w:noProof/>
          <w:lang w:bidi="ar-EG"/>
        </w:rPr>
        <w:t>(C. Hochstetter, 1842)</w:t>
      </w:r>
      <w:r w:rsidR="00EE1B26" w:rsidRPr="007C7B10">
        <w:rPr>
          <w:rFonts w:ascii="Times New Roman" w:hAnsi="Times New Roman"/>
          <w:lang w:bidi="ar-EG"/>
        </w:rPr>
        <w:fldChar w:fldCharType="end"/>
      </w:r>
      <w:r w:rsidR="00EE1B26" w:rsidRPr="007C7B10">
        <w:rPr>
          <w:rFonts w:ascii="Times New Roman" w:hAnsi="Times New Roman" w:hint="eastAsia"/>
          <w:lang w:bidi="ar-EG"/>
        </w:rPr>
        <w:t>,</w:t>
      </w:r>
      <w:r w:rsidR="007C7E83" w:rsidRPr="007C7B10">
        <w:rPr>
          <w:rFonts w:ascii="Times New Roman" w:hAnsi="Times New Roman" w:hint="eastAsia"/>
          <w:lang w:bidi="ar-EG"/>
        </w:rPr>
        <w:t xml:space="preserve"> </w:t>
      </w:r>
      <w:r w:rsidR="006F6F3F" w:rsidRPr="007C7B10">
        <w:rPr>
          <w:rFonts w:ascii="Times New Roman" w:hAnsi="Times New Roman"/>
          <w:lang w:bidi="ar-EG"/>
        </w:rPr>
        <w:t xml:space="preserve">have </w:t>
      </w:r>
      <w:r w:rsidR="00752B1C" w:rsidRPr="007C7B10">
        <w:rPr>
          <w:rFonts w:ascii="Times New Roman" w:hAnsi="Times New Roman"/>
          <w:lang w:bidi="ar-EG"/>
        </w:rPr>
        <w:t>recently</w:t>
      </w:r>
      <w:r w:rsidR="00EE1B26" w:rsidRPr="007C7B10">
        <w:rPr>
          <w:rFonts w:ascii="Times New Roman" w:hAnsi="Times New Roman" w:hint="eastAsia"/>
          <w:lang w:bidi="ar-EG"/>
        </w:rPr>
        <w:t xml:space="preserve"> </w:t>
      </w:r>
      <w:r w:rsidR="006F6F3F" w:rsidRPr="007C7B10">
        <w:rPr>
          <w:rFonts w:ascii="Times New Roman" w:hAnsi="Times New Roman"/>
          <w:lang w:bidi="ar-EG"/>
        </w:rPr>
        <w:t xml:space="preserve">attracted widespread interest in </w:t>
      </w:r>
      <w:r w:rsidR="00D43A2D" w:rsidRPr="007C7B10">
        <w:rPr>
          <w:rFonts w:ascii="Times New Roman" w:hAnsi="Times New Roman" w:hint="eastAsia"/>
          <w:lang w:bidi="ar-EG"/>
        </w:rPr>
        <w:t xml:space="preserve">catalysts and their </w:t>
      </w:r>
      <w:r w:rsidR="00D43A2D" w:rsidRPr="007C7B10">
        <w:rPr>
          <w:rFonts w:ascii="Times New Roman" w:hAnsi="Times New Roman"/>
          <w:lang w:bidi="ar-EG"/>
        </w:rPr>
        <w:t>support</w:t>
      </w:r>
      <w:r w:rsidR="00D43A2D" w:rsidRPr="007C7B10">
        <w:rPr>
          <w:rFonts w:ascii="Times New Roman" w:hAnsi="Times New Roman" w:hint="eastAsia"/>
          <w:lang w:bidi="ar-EG"/>
        </w:rPr>
        <w:t>s and precursors</w:t>
      </w:r>
      <w:r w:rsidR="004A4A18" w:rsidRPr="007C7B10">
        <w:rPr>
          <w:rFonts w:ascii="Times New Roman" w:hAnsi="Times New Roman" w:hint="eastAsia"/>
          <w:lang w:bidi="ar-EG"/>
        </w:rPr>
        <w:t>, mainly</w:t>
      </w:r>
      <w:r w:rsidR="00BE64A1" w:rsidRPr="007C7B10">
        <w:rPr>
          <w:rFonts w:ascii="Times New Roman" w:hAnsi="Times New Roman"/>
          <w:lang w:bidi="ar-EG"/>
        </w:rPr>
        <w:t xml:space="preserve"> due to</w:t>
      </w:r>
      <w:r w:rsidR="004A4A18" w:rsidRPr="007C7B10">
        <w:rPr>
          <w:rFonts w:ascii="Times New Roman" w:hAnsi="Times New Roman" w:hint="eastAsia"/>
          <w:lang w:bidi="ar-EG"/>
        </w:rPr>
        <w:t xml:space="preserve"> their rich versatility in compositions.</w:t>
      </w:r>
      <w:r w:rsidR="00D43A2D" w:rsidRPr="007C7B10">
        <w:rPr>
          <w:rFonts w:ascii="Times New Roman" w:hAnsi="Times New Roman" w:hint="eastAsia"/>
          <w:lang w:bidi="ar-EG"/>
        </w:rPr>
        <w:t xml:space="preserve">  </w:t>
      </w:r>
      <w:r w:rsidR="00F6581F" w:rsidRPr="007C7B10">
        <w:rPr>
          <w:rFonts w:ascii="Times New Roman" w:hAnsi="Times New Roman" w:hint="eastAsia"/>
          <w:lang w:bidi="ar-EG"/>
        </w:rPr>
        <w:t>LDHs</w:t>
      </w:r>
      <w:r w:rsidR="00F56E69" w:rsidRPr="007C7B10">
        <w:rPr>
          <w:rFonts w:ascii="Times New Roman" w:hAnsi="Times New Roman" w:hint="eastAsia"/>
          <w:lang w:bidi="ar-EG"/>
        </w:rPr>
        <w:t xml:space="preserve"> </w:t>
      </w:r>
      <w:r w:rsidR="007C7E83" w:rsidRPr="007C7B10">
        <w:rPr>
          <w:rFonts w:ascii="Times New Roman" w:hAnsi="Times New Roman" w:hint="eastAsia"/>
          <w:lang w:bidi="ar-EG"/>
        </w:rPr>
        <w:t>cons</w:t>
      </w:r>
      <w:r w:rsidR="00F56E69" w:rsidRPr="007C7B10">
        <w:rPr>
          <w:rFonts w:ascii="Times New Roman" w:hAnsi="Times New Roman" w:hint="eastAsia"/>
          <w:lang w:bidi="ar-EG"/>
        </w:rPr>
        <w:t xml:space="preserve">ist of </w:t>
      </w:r>
      <w:r w:rsidR="00156437" w:rsidRPr="007C7B10">
        <w:rPr>
          <w:rFonts w:ascii="Times New Roman" w:hAnsi="Times New Roman" w:hint="eastAsia"/>
          <w:lang w:bidi="ar-EG"/>
        </w:rPr>
        <w:t>brucite-like</w:t>
      </w:r>
      <w:r w:rsidR="003274FA" w:rsidRPr="007C7B10">
        <w:rPr>
          <w:rFonts w:ascii="Times New Roman" w:hAnsi="Times New Roman"/>
          <w:lang w:bidi="ar-EG"/>
        </w:rPr>
        <w:t xml:space="preserve"> layers incorporating divalent</w:t>
      </w:r>
      <w:r w:rsidR="00F6581F" w:rsidRPr="007C7B10">
        <w:rPr>
          <w:rFonts w:ascii="Times New Roman" w:hAnsi="Times New Roman" w:hint="eastAsia"/>
          <w:lang w:bidi="ar-EG"/>
        </w:rPr>
        <w:t>/</w:t>
      </w:r>
      <w:r w:rsidR="003274FA" w:rsidRPr="007C7B10">
        <w:rPr>
          <w:rFonts w:ascii="Times New Roman" w:hAnsi="Times New Roman"/>
          <w:lang w:bidi="ar-EG"/>
        </w:rPr>
        <w:t xml:space="preserve">trivalent </w:t>
      </w:r>
      <w:r w:rsidR="00CF125F" w:rsidRPr="007C7B10">
        <w:rPr>
          <w:rFonts w:ascii="Times New Roman" w:hAnsi="Times New Roman" w:hint="eastAsia"/>
          <w:lang w:bidi="ar-EG"/>
        </w:rPr>
        <w:t>metal cations and interlayer anions</w:t>
      </w:r>
      <w:r w:rsidR="00E064E6" w:rsidRPr="007C7B10">
        <w:rPr>
          <w:rFonts w:ascii="Times New Roman" w:hAnsi="Times New Roman" w:hint="eastAsia"/>
          <w:lang w:bidi="ar-EG"/>
        </w:rPr>
        <w:t>;</w:t>
      </w:r>
      <w:r w:rsidR="003274FA" w:rsidRPr="007C7B10">
        <w:rPr>
          <w:rFonts w:ascii="Times New Roman" w:hAnsi="Times New Roman"/>
          <w:lang w:bidi="ar-EG"/>
        </w:rPr>
        <w:t xml:space="preserve"> </w:t>
      </w:r>
      <w:r w:rsidR="00E064E6" w:rsidRPr="007C7B10">
        <w:rPr>
          <w:rFonts w:ascii="Times New Roman" w:hAnsi="Times New Roman" w:hint="eastAsia"/>
          <w:lang w:bidi="ar-EG"/>
        </w:rPr>
        <w:t>t</w:t>
      </w:r>
      <w:r w:rsidR="003274FA" w:rsidRPr="007C7B10">
        <w:rPr>
          <w:rFonts w:ascii="Times New Roman" w:hAnsi="Times New Roman"/>
          <w:lang w:bidi="ar-EG"/>
        </w:rPr>
        <w:t xml:space="preserve">he general formula </w:t>
      </w:r>
      <w:r w:rsidR="00BE5DA8" w:rsidRPr="007C7B10">
        <w:rPr>
          <w:rFonts w:ascii="Times New Roman" w:hAnsi="Times New Roman" w:hint="eastAsia"/>
          <w:lang w:bidi="ar-EG"/>
        </w:rPr>
        <w:t>is</w:t>
      </w:r>
      <w:r w:rsidR="0085500E" w:rsidRPr="007C7B10">
        <w:rPr>
          <w:rFonts w:ascii="Times New Roman" w:hAnsi="Times New Roman" w:hint="eastAsia"/>
          <w:lang w:bidi="ar-EG"/>
        </w:rPr>
        <w:t xml:space="preserve"> </w:t>
      </w:r>
      <w:r w:rsidR="003274FA" w:rsidRPr="007C7B10">
        <w:rPr>
          <w:rFonts w:ascii="Times New Roman" w:hAnsi="Times New Roman"/>
          <w:lang w:bidi="ar-EG"/>
        </w:rPr>
        <w:t>describ</w:t>
      </w:r>
      <w:r w:rsidR="0085500E" w:rsidRPr="007C7B10">
        <w:rPr>
          <w:rFonts w:ascii="Times New Roman" w:hAnsi="Times New Roman" w:hint="eastAsia"/>
          <w:lang w:bidi="ar-EG"/>
        </w:rPr>
        <w:t>ed</w:t>
      </w:r>
      <w:r w:rsidR="00BE5DA8" w:rsidRPr="007C7B10">
        <w:rPr>
          <w:rFonts w:ascii="Times New Roman" w:hAnsi="Times New Roman" w:hint="eastAsia"/>
          <w:lang w:bidi="ar-EG"/>
        </w:rPr>
        <w:t xml:space="preserve"> as</w:t>
      </w:r>
      <w:r w:rsidR="003274FA" w:rsidRPr="007C7B10">
        <w:rPr>
          <w:rFonts w:ascii="Times New Roman" w:hAnsi="Times New Roman"/>
          <w:lang w:bidi="ar-EG"/>
        </w:rPr>
        <w:t xml:space="preserve"> [M(II)</w:t>
      </w:r>
      <w:r w:rsidR="003274FA" w:rsidRPr="007C7B10">
        <w:rPr>
          <w:rFonts w:ascii="Times New Roman" w:hAnsi="Times New Roman"/>
          <w:vertAlign w:val="subscript"/>
          <w:lang w:bidi="ar-EG"/>
        </w:rPr>
        <w:t>1-x</w:t>
      </w:r>
      <w:r w:rsidR="000B39C2" w:rsidRPr="007C7B10">
        <w:rPr>
          <w:rFonts w:ascii="Times New Roman" w:hAnsi="Times New Roman"/>
          <w:vertAlign w:val="subscript"/>
          <w:lang w:bidi="ar-EG"/>
        </w:rPr>
        <w:t xml:space="preserve"> </w:t>
      </w:r>
      <w:r w:rsidR="003274FA" w:rsidRPr="007C7B10">
        <w:rPr>
          <w:rFonts w:ascii="Times New Roman" w:hAnsi="Times New Roman"/>
          <w:lang w:bidi="ar-EG"/>
        </w:rPr>
        <w:t>M(III)</w:t>
      </w:r>
      <w:r w:rsidR="003274FA" w:rsidRPr="007C7B10">
        <w:rPr>
          <w:rFonts w:ascii="Times New Roman" w:hAnsi="Times New Roman"/>
          <w:vertAlign w:val="subscript"/>
          <w:lang w:bidi="ar-EG"/>
        </w:rPr>
        <w:t>x</w:t>
      </w:r>
      <w:r w:rsidR="003274FA" w:rsidRPr="007C7B10">
        <w:rPr>
          <w:rFonts w:ascii="Times New Roman" w:hAnsi="Times New Roman"/>
          <w:lang w:bidi="ar-EG"/>
        </w:rPr>
        <w:t>(OH)</w:t>
      </w:r>
      <w:r w:rsidR="003274FA" w:rsidRPr="007C7B10">
        <w:rPr>
          <w:rFonts w:ascii="Times New Roman" w:hAnsi="Times New Roman"/>
          <w:vertAlign w:val="subscript"/>
          <w:lang w:bidi="ar-EG"/>
        </w:rPr>
        <w:t>2</w:t>
      </w:r>
      <w:r w:rsidR="003274FA" w:rsidRPr="007C7B10">
        <w:rPr>
          <w:rFonts w:ascii="Times New Roman" w:hAnsi="Times New Roman"/>
          <w:lang w:bidi="ar-EG"/>
        </w:rPr>
        <w:t>]</w:t>
      </w:r>
      <w:r w:rsidR="003274FA" w:rsidRPr="007C7B10">
        <w:rPr>
          <w:rFonts w:ascii="Times New Roman" w:hAnsi="Times New Roman"/>
          <w:vertAlign w:val="superscript"/>
          <w:lang w:bidi="ar-EG"/>
        </w:rPr>
        <w:t>x+</w:t>
      </w:r>
      <w:r w:rsidR="003274FA" w:rsidRPr="007C7B10">
        <w:rPr>
          <w:rFonts w:ascii="Times New Roman" w:hAnsi="Times New Roman"/>
          <w:lang w:bidi="ar-EG"/>
        </w:rPr>
        <w:t xml:space="preserve"> [A</w:t>
      </w:r>
      <w:r w:rsidR="003274FA" w:rsidRPr="007C7B10">
        <w:rPr>
          <w:rFonts w:ascii="Times New Roman" w:hAnsi="Times New Roman"/>
          <w:vertAlign w:val="superscript"/>
          <w:lang w:bidi="ar-EG"/>
        </w:rPr>
        <w:t>n−</w:t>
      </w:r>
      <w:r w:rsidR="003274FA" w:rsidRPr="007C7B10">
        <w:rPr>
          <w:rFonts w:ascii="Times New Roman" w:hAnsi="Times New Roman"/>
          <w:lang w:bidi="ar-EG"/>
        </w:rPr>
        <w:t>]</w:t>
      </w:r>
      <w:r w:rsidR="003274FA" w:rsidRPr="007C7B10">
        <w:rPr>
          <w:rFonts w:ascii="Times New Roman" w:hAnsi="Times New Roman"/>
          <w:vertAlign w:val="subscript"/>
          <w:lang w:bidi="ar-EG"/>
        </w:rPr>
        <w:t>x/n</w:t>
      </w:r>
      <w:r w:rsidR="003274FA" w:rsidRPr="007C7B10">
        <w:rPr>
          <w:rFonts w:ascii="Times New Roman" w:hAnsi="Times New Roman"/>
          <w:lang w:bidi="ar-EG"/>
        </w:rPr>
        <w:t>·mH</w:t>
      </w:r>
      <w:r w:rsidR="003274FA" w:rsidRPr="007C7B10">
        <w:rPr>
          <w:rFonts w:ascii="Times New Roman" w:hAnsi="Times New Roman"/>
          <w:vertAlign w:val="subscript"/>
          <w:lang w:bidi="ar-EG"/>
        </w:rPr>
        <w:t>2</w:t>
      </w:r>
      <w:r w:rsidR="003274FA" w:rsidRPr="007C7B10">
        <w:rPr>
          <w:rFonts w:ascii="Times New Roman" w:hAnsi="Times New Roman"/>
          <w:lang w:bidi="ar-EG"/>
        </w:rPr>
        <w:t>O, where M(II) (Ni</w:t>
      </w:r>
      <w:r w:rsidR="003274FA" w:rsidRPr="007C7B10">
        <w:rPr>
          <w:rFonts w:ascii="Times New Roman" w:hAnsi="Times New Roman"/>
          <w:vertAlign w:val="superscript"/>
          <w:lang w:bidi="ar-EG"/>
        </w:rPr>
        <w:t>2+</w:t>
      </w:r>
      <w:r w:rsidR="003274FA" w:rsidRPr="007C7B10">
        <w:rPr>
          <w:rFonts w:ascii="Times New Roman" w:hAnsi="Times New Roman"/>
          <w:lang w:bidi="ar-EG"/>
        </w:rPr>
        <w:t>, Co</w:t>
      </w:r>
      <w:r w:rsidR="003274FA" w:rsidRPr="007C7B10">
        <w:rPr>
          <w:rFonts w:ascii="Times New Roman" w:hAnsi="Times New Roman"/>
          <w:vertAlign w:val="superscript"/>
          <w:lang w:bidi="ar-EG"/>
        </w:rPr>
        <w:t>2+</w:t>
      </w:r>
      <w:r w:rsidR="003274FA" w:rsidRPr="007C7B10">
        <w:rPr>
          <w:rFonts w:ascii="Times New Roman" w:hAnsi="Times New Roman"/>
          <w:lang w:bidi="ar-EG"/>
        </w:rPr>
        <w:t>, Fe</w:t>
      </w:r>
      <w:r w:rsidR="003274FA" w:rsidRPr="007C7B10">
        <w:rPr>
          <w:rFonts w:ascii="Times New Roman" w:hAnsi="Times New Roman"/>
          <w:vertAlign w:val="superscript"/>
          <w:lang w:bidi="ar-EG"/>
        </w:rPr>
        <w:t>2+</w:t>
      </w:r>
      <w:r w:rsidR="003274FA" w:rsidRPr="007C7B10">
        <w:rPr>
          <w:rFonts w:ascii="Times New Roman" w:hAnsi="Times New Roman"/>
          <w:lang w:bidi="ar-EG"/>
        </w:rPr>
        <w:t>, Mn</w:t>
      </w:r>
      <w:r w:rsidR="003274FA" w:rsidRPr="007C7B10">
        <w:rPr>
          <w:rFonts w:ascii="Times New Roman" w:hAnsi="Times New Roman"/>
          <w:vertAlign w:val="superscript"/>
          <w:lang w:bidi="ar-EG"/>
        </w:rPr>
        <w:t>2+</w:t>
      </w:r>
      <w:r w:rsidR="003274FA" w:rsidRPr="007C7B10">
        <w:rPr>
          <w:rFonts w:ascii="Times New Roman" w:hAnsi="Times New Roman"/>
          <w:lang w:bidi="ar-EG"/>
        </w:rPr>
        <w:t>,</w:t>
      </w:r>
      <w:r w:rsidR="008D3945" w:rsidRPr="007C7B10">
        <w:rPr>
          <w:rFonts w:ascii="Times New Roman" w:hAnsi="Times New Roman"/>
          <w:lang w:bidi="ar-EG"/>
        </w:rPr>
        <w:t xml:space="preserve"> Cu</w:t>
      </w:r>
      <w:r w:rsidR="008D3945" w:rsidRPr="007C7B10">
        <w:rPr>
          <w:rFonts w:ascii="Times New Roman" w:hAnsi="Times New Roman"/>
          <w:vertAlign w:val="superscript"/>
          <w:lang w:bidi="ar-EG"/>
        </w:rPr>
        <w:t>2+</w:t>
      </w:r>
      <w:r w:rsidR="008D3945" w:rsidRPr="007C7B10">
        <w:rPr>
          <w:rFonts w:ascii="Times New Roman" w:hAnsi="Times New Roman"/>
          <w:lang w:bidi="ar-EG"/>
        </w:rPr>
        <w:t>, Mg</w:t>
      </w:r>
      <w:r w:rsidR="008D3945" w:rsidRPr="007C7B10">
        <w:rPr>
          <w:rFonts w:ascii="Times New Roman" w:hAnsi="Times New Roman"/>
          <w:vertAlign w:val="superscript"/>
          <w:lang w:bidi="ar-EG"/>
        </w:rPr>
        <w:t>2+</w:t>
      </w:r>
      <w:r w:rsidR="00B318C5" w:rsidRPr="007C7B10">
        <w:rPr>
          <w:rFonts w:ascii="Times New Roman" w:hAnsi="Times New Roman"/>
          <w:lang w:bidi="ar-EG"/>
        </w:rPr>
        <w:t xml:space="preserve"> </w:t>
      </w:r>
      <w:proofErr w:type="spellStart"/>
      <w:r w:rsidR="00C36004" w:rsidRPr="007C7B10">
        <w:rPr>
          <w:rFonts w:ascii="Times New Roman" w:hAnsi="Times New Roman"/>
          <w:lang w:bidi="ar-EG"/>
        </w:rPr>
        <w:t>etc</w:t>
      </w:r>
      <w:proofErr w:type="spellEnd"/>
      <w:r w:rsidR="003274FA" w:rsidRPr="007C7B10">
        <w:rPr>
          <w:rFonts w:ascii="Times New Roman" w:hAnsi="Times New Roman"/>
          <w:lang w:bidi="ar-EG"/>
        </w:rPr>
        <w:t>) and M(III) (</w:t>
      </w:r>
      <w:r w:rsidR="008D3945" w:rsidRPr="007C7B10">
        <w:rPr>
          <w:rFonts w:ascii="Times New Roman" w:hAnsi="Times New Roman"/>
          <w:lang w:bidi="ar-EG"/>
        </w:rPr>
        <w:t>Fe</w:t>
      </w:r>
      <w:r w:rsidR="008D3945" w:rsidRPr="007C7B10">
        <w:rPr>
          <w:rFonts w:ascii="Times New Roman" w:hAnsi="Times New Roman"/>
          <w:vertAlign w:val="superscript"/>
          <w:lang w:bidi="ar-EG"/>
        </w:rPr>
        <w:t>3+</w:t>
      </w:r>
      <w:r w:rsidR="008D3945" w:rsidRPr="007C7B10">
        <w:rPr>
          <w:rFonts w:ascii="Times New Roman" w:hAnsi="Times New Roman"/>
          <w:lang w:bidi="ar-EG"/>
        </w:rPr>
        <w:t>, Co</w:t>
      </w:r>
      <w:r w:rsidR="008D3945" w:rsidRPr="007C7B10">
        <w:rPr>
          <w:rFonts w:ascii="Times New Roman" w:hAnsi="Times New Roman"/>
          <w:vertAlign w:val="superscript"/>
          <w:lang w:bidi="ar-EG"/>
        </w:rPr>
        <w:t>3+</w:t>
      </w:r>
      <w:r w:rsidR="008D3945" w:rsidRPr="007C7B10">
        <w:rPr>
          <w:rFonts w:ascii="Times New Roman" w:hAnsi="Times New Roman"/>
          <w:lang w:bidi="ar-EG"/>
        </w:rPr>
        <w:t>, Al</w:t>
      </w:r>
      <w:r w:rsidR="008D3945" w:rsidRPr="007C7B10">
        <w:rPr>
          <w:rFonts w:ascii="Times New Roman" w:hAnsi="Times New Roman"/>
          <w:vertAlign w:val="superscript"/>
          <w:lang w:bidi="ar-EG"/>
        </w:rPr>
        <w:t>3+</w:t>
      </w:r>
      <w:r w:rsidR="008D3945" w:rsidRPr="007C7B10">
        <w:rPr>
          <w:rFonts w:ascii="Times New Roman" w:hAnsi="Times New Roman"/>
          <w:lang w:bidi="ar-EG"/>
        </w:rPr>
        <w:t>, Mn</w:t>
      </w:r>
      <w:r w:rsidR="008D3945" w:rsidRPr="007C7B10">
        <w:rPr>
          <w:rFonts w:ascii="Times New Roman" w:hAnsi="Times New Roman"/>
          <w:vertAlign w:val="superscript"/>
          <w:lang w:bidi="ar-EG"/>
        </w:rPr>
        <w:t>3+</w:t>
      </w:r>
      <w:r w:rsidR="008D3945" w:rsidRPr="007C7B10">
        <w:rPr>
          <w:rFonts w:ascii="Times New Roman" w:hAnsi="Times New Roman"/>
          <w:lang w:bidi="ar-EG"/>
        </w:rPr>
        <w:t>, Cr</w:t>
      </w:r>
      <w:r w:rsidR="008D3945" w:rsidRPr="007C7B10">
        <w:rPr>
          <w:rFonts w:ascii="Times New Roman" w:hAnsi="Times New Roman"/>
          <w:vertAlign w:val="superscript"/>
          <w:lang w:bidi="ar-EG"/>
        </w:rPr>
        <w:t>3+</w:t>
      </w:r>
      <w:r w:rsidR="008D3945" w:rsidRPr="007C7B10">
        <w:rPr>
          <w:rFonts w:ascii="Times New Roman" w:hAnsi="Times New Roman"/>
          <w:lang w:bidi="ar-EG"/>
        </w:rPr>
        <w:t>, Ga</w:t>
      </w:r>
      <w:r w:rsidR="008D3945" w:rsidRPr="007C7B10">
        <w:rPr>
          <w:rFonts w:ascii="Times New Roman" w:hAnsi="Times New Roman"/>
          <w:vertAlign w:val="superscript"/>
          <w:lang w:bidi="ar-EG"/>
        </w:rPr>
        <w:t>3+</w:t>
      </w:r>
      <w:r w:rsidR="00C36004" w:rsidRPr="007C7B10">
        <w:rPr>
          <w:rFonts w:ascii="Times New Roman" w:hAnsi="Times New Roman"/>
          <w:lang w:bidi="ar-EG"/>
        </w:rPr>
        <w:t xml:space="preserve"> </w:t>
      </w:r>
      <w:proofErr w:type="spellStart"/>
      <w:r w:rsidR="00C36004" w:rsidRPr="007C7B10">
        <w:rPr>
          <w:rFonts w:ascii="Times New Roman" w:hAnsi="Times New Roman"/>
          <w:lang w:bidi="ar-EG"/>
        </w:rPr>
        <w:t>etc</w:t>
      </w:r>
      <w:proofErr w:type="spellEnd"/>
      <w:r w:rsidR="003274FA" w:rsidRPr="007C7B10">
        <w:rPr>
          <w:rFonts w:ascii="Times New Roman" w:hAnsi="Times New Roman"/>
          <w:lang w:bidi="ar-EG"/>
        </w:rPr>
        <w:t xml:space="preserve">) </w:t>
      </w:r>
      <w:r w:rsidR="001968E0" w:rsidRPr="007C7B10">
        <w:rPr>
          <w:rFonts w:ascii="Times New Roman" w:hAnsi="Times New Roman" w:hint="eastAsia"/>
          <w:lang w:bidi="ar-EG"/>
        </w:rPr>
        <w:t xml:space="preserve">are framework cations </w:t>
      </w:r>
      <w:r w:rsidR="000F4CF3" w:rsidRPr="007C7B10">
        <w:rPr>
          <w:rFonts w:ascii="Times New Roman" w:hAnsi="Times New Roman" w:hint="eastAsia"/>
          <w:lang w:bidi="ar-EG"/>
        </w:rPr>
        <w:t xml:space="preserve">and </w:t>
      </w:r>
      <w:r w:rsidR="003274FA" w:rsidRPr="007C7B10">
        <w:rPr>
          <w:rFonts w:ascii="Times New Roman" w:hAnsi="Times New Roman"/>
          <w:lang w:bidi="ar-EG"/>
        </w:rPr>
        <w:t>Aⁿ⁻</w:t>
      </w:r>
      <w:r w:rsidR="008D3945" w:rsidRPr="007C7B10">
        <w:rPr>
          <w:rFonts w:ascii="Times New Roman" w:hAnsi="Times New Roman"/>
          <w:lang w:bidi="ar-EG"/>
        </w:rPr>
        <w:t xml:space="preserve"> </w:t>
      </w:r>
      <w:r w:rsidR="008D3945" w:rsidRPr="007C7B10">
        <w:rPr>
          <w:rFonts w:ascii="Times New Roman" w:hAnsi="Times New Roman" w:hint="eastAsia"/>
          <w:lang w:bidi="ar-EG"/>
        </w:rPr>
        <w:t>(</w:t>
      </w:r>
      <w:r w:rsidR="003274FA" w:rsidRPr="007C7B10">
        <w:rPr>
          <w:rFonts w:ascii="Times New Roman" w:hAnsi="Times New Roman"/>
          <w:lang w:bidi="ar-EG"/>
        </w:rPr>
        <w:t>CO</w:t>
      </w:r>
      <w:r w:rsidR="008D3945" w:rsidRPr="007C7B10">
        <w:rPr>
          <w:rFonts w:ascii="Times New Roman" w:hAnsi="Times New Roman" w:hint="eastAsia"/>
          <w:vertAlign w:val="subscript"/>
          <w:lang w:bidi="ar-EG"/>
        </w:rPr>
        <w:t>3</w:t>
      </w:r>
      <w:r w:rsidR="008D3945" w:rsidRPr="007C7B10">
        <w:rPr>
          <w:rFonts w:ascii="Times New Roman" w:hAnsi="Times New Roman" w:hint="eastAsia"/>
          <w:vertAlign w:val="superscript"/>
          <w:lang w:bidi="ar-EG"/>
        </w:rPr>
        <w:t>2-</w:t>
      </w:r>
      <w:r w:rsidR="003274FA" w:rsidRPr="007C7B10">
        <w:rPr>
          <w:rFonts w:ascii="Times New Roman" w:hAnsi="Times New Roman"/>
          <w:lang w:bidi="ar-EG"/>
        </w:rPr>
        <w:t>,</w:t>
      </w:r>
      <w:r w:rsidR="008D3945" w:rsidRPr="007C7B10">
        <w:rPr>
          <w:rFonts w:ascii="Times New Roman" w:hAnsi="Times New Roman" w:hint="eastAsia"/>
          <w:lang w:bidi="ar-EG"/>
        </w:rPr>
        <w:t xml:space="preserve"> </w:t>
      </w:r>
      <w:r w:rsidR="003274FA" w:rsidRPr="007C7B10">
        <w:rPr>
          <w:rFonts w:ascii="Times New Roman" w:hAnsi="Times New Roman"/>
          <w:lang w:bidi="ar-EG"/>
        </w:rPr>
        <w:t>NO</w:t>
      </w:r>
      <w:r w:rsidR="008D3945" w:rsidRPr="007C7B10">
        <w:rPr>
          <w:rFonts w:ascii="Times New Roman" w:hAnsi="Times New Roman" w:hint="eastAsia"/>
          <w:vertAlign w:val="subscript"/>
          <w:lang w:bidi="ar-EG"/>
        </w:rPr>
        <w:t>3</w:t>
      </w:r>
      <w:r w:rsidR="008D3945" w:rsidRPr="007C7B10">
        <w:rPr>
          <w:rFonts w:ascii="Times New Roman" w:hAnsi="Times New Roman" w:hint="eastAsia"/>
          <w:vertAlign w:val="superscript"/>
          <w:lang w:bidi="ar-EG"/>
        </w:rPr>
        <w:t>-</w:t>
      </w:r>
      <w:r w:rsidR="003274FA" w:rsidRPr="007C7B10">
        <w:rPr>
          <w:rFonts w:ascii="Times New Roman" w:hAnsi="Times New Roman"/>
          <w:lang w:bidi="ar-EG"/>
        </w:rPr>
        <w:t>,</w:t>
      </w:r>
      <w:r w:rsidR="008D3945" w:rsidRPr="007C7B10">
        <w:rPr>
          <w:rFonts w:ascii="Times New Roman" w:hAnsi="Times New Roman" w:hint="eastAsia"/>
          <w:lang w:bidi="ar-EG"/>
        </w:rPr>
        <w:t xml:space="preserve"> </w:t>
      </w:r>
      <w:r w:rsidR="003274FA" w:rsidRPr="007C7B10">
        <w:rPr>
          <w:rFonts w:ascii="Times New Roman" w:hAnsi="Times New Roman"/>
          <w:lang w:bidi="ar-EG"/>
        </w:rPr>
        <w:t>Cl</w:t>
      </w:r>
      <w:r w:rsidR="008D3945" w:rsidRPr="007C7B10">
        <w:rPr>
          <w:rFonts w:ascii="Times New Roman" w:hAnsi="Times New Roman" w:hint="eastAsia"/>
          <w:vertAlign w:val="superscript"/>
          <w:lang w:bidi="ar-EG"/>
        </w:rPr>
        <w:t>-</w:t>
      </w:r>
      <w:r w:rsidR="00755BE8" w:rsidRPr="007C7B10">
        <w:rPr>
          <w:rFonts w:ascii="Times New Roman" w:hAnsi="Times New Roman"/>
          <w:lang w:bidi="ar-EG"/>
        </w:rPr>
        <w:t xml:space="preserve"> </w:t>
      </w:r>
      <w:proofErr w:type="spellStart"/>
      <w:r w:rsidR="00755BE8" w:rsidRPr="007C7B10">
        <w:rPr>
          <w:rFonts w:ascii="Times New Roman" w:hAnsi="Times New Roman" w:hint="eastAsia"/>
          <w:lang w:bidi="ar-EG"/>
        </w:rPr>
        <w:t>etc</w:t>
      </w:r>
      <w:proofErr w:type="spellEnd"/>
      <w:r w:rsidR="00755BE8" w:rsidRPr="007C7B10">
        <w:rPr>
          <w:rFonts w:ascii="Times New Roman" w:hAnsi="Times New Roman" w:hint="eastAsia"/>
          <w:lang w:bidi="ar-EG"/>
        </w:rPr>
        <w:t>)</w:t>
      </w:r>
      <w:r w:rsidR="003274FA" w:rsidRPr="007C7B10">
        <w:rPr>
          <w:rFonts w:ascii="Times New Roman" w:hAnsi="Times New Roman"/>
          <w:lang w:bidi="ar-EG"/>
        </w:rPr>
        <w:t xml:space="preserve"> and </w:t>
      </w:r>
      <w:r w:rsidR="00E8760E" w:rsidRPr="007C7B10">
        <w:rPr>
          <w:rFonts w:ascii="Times New Roman" w:hAnsi="Times New Roman"/>
          <w:lang w:bidi="ar-EG"/>
        </w:rPr>
        <w:t>mH</w:t>
      </w:r>
      <w:r w:rsidR="00E8760E" w:rsidRPr="007C7B10">
        <w:rPr>
          <w:rFonts w:ascii="Times New Roman" w:hAnsi="Times New Roman"/>
          <w:vertAlign w:val="subscript"/>
          <w:lang w:bidi="ar-EG"/>
        </w:rPr>
        <w:t>2</w:t>
      </w:r>
      <w:r w:rsidR="00E8760E" w:rsidRPr="007C7B10">
        <w:rPr>
          <w:rFonts w:ascii="Times New Roman" w:hAnsi="Times New Roman"/>
          <w:lang w:bidi="ar-EG"/>
        </w:rPr>
        <w:t xml:space="preserve">O </w:t>
      </w:r>
      <w:r w:rsidR="00E8760E" w:rsidRPr="007C7B10">
        <w:rPr>
          <w:rFonts w:ascii="Times New Roman" w:hAnsi="Times New Roman" w:hint="eastAsia"/>
          <w:lang w:bidi="ar-EG"/>
        </w:rPr>
        <w:t xml:space="preserve">are interlayer anions and </w:t>
      </w:r>
      <w:r w:rsidR="003274FA" w:rsidRPr="007C7B10">
        <w:rPr>
          <w:rFonts w:ascii="Times New Roman" w:hAnsi="Times New Roman"/>
          <w:lang w:bidi="ar-EG"/>
        </w:rPr>
        <w:t>water molecules</w:t>
      </w:r>
      <w:r w:rsidR="00E8760E" w:rsidRPr="007C7B10">
        <w:rPr>
          <w:rFonts w:ascii="Times New Roman" w:hAnsi="Times New Roman" w:hint="eastAsia"/>
          <w:lang w:bidi="ar-EG"/>
        </w:rPr>
        <w:t>, respectively</w:t>
      </w:r>
      <w:r w:rsidR="003274FA" w:rsidRPr="007C7B10">
        <w:rPr>
          <w:rFonts w:ascii="Times New Roman" w:hAnsi="Times New Roman"/>
          <w:lang w:bidi="ar-EG"/>
        </w:rPr>
        <w:t xml:space="preserve"> </w:t>
      </w:r>
      <w:r w:rsidR="001270C5" w:rsidRPr="007C7B10">
        <w:rPr>
          <w:rFonts w:ascii="Times New Roman" w:hAnsi="Times New Roman"/>
          <w:lang w:bidi="ar-EG"/>
        </w:rPr>
        <w:fldChar w:fldCharType="begin" w:fldLock="1"/>
      </w:r>
      <w:r w:rsidR="00445447" w:rsidRPr="007C7B10">
        <w:rPr>
          <w:rFonts w:ascii="Times New Roman" w:hAnsi="Times New Roman"/>
          <w:lang w:bidi="ar-EG"/>
        </w:rPr>
        <w:instrText>ADDIN CSL_CITATION {"citationItems":[{"id":"ITEM-1","itemData":{"author":[{"dropping-particle":"","family":"Miyata","given":"Shigeo","non-dropping-particle":"","parse-names":false,"suffix":""}],"container-title":"Clays and Clay Minerals,","id":"ITEM-1","issue":"4","issued":{"date-parts":[["1983"]]},"page":"305-311","title":"Anion-exchange properties of hydrotalcite-like compounds","type":"article-journal","volume":"31"},"uris":["http://www.mendeley.com/documents/?uuid=b939b9a0-c429-4116-a08b-e95c010287e1"]},{"id":"ITEM-2","itemData":{"DOI":"10.1007/430_005","ISBN":"3540282793","ISSN":"00815993","abstract":"Layered double hydroxides (LDHs) have been known for aconsiderable time and have been widely studied. The basic features of their structure, involving positively charged brucite-like layers together with charge-balancing anions and water in interlayer galleries are well understood, but some detailed aspects of their structure have been the subject of controversy in the literature. In this article we review the wide range of experimental and theoretical studies of the structure of LDHs, highlighting areas of consensus and currently unresolved issues. We focus on the range of composition for which LDHs may be formed, possible layer stacking polytypes, arrangement of guest species in the interlayer galleries and the extent of order-disorder phenomena, both long-range and short-range, in the layers and interlayer galleries.","author":[{"dropping-particle":"","family":"Evans","given":"David G.","non-dropping-particle":"","parse-names":false,"suffix":""},{"dropping-particle":"","family":"Slade","given":"Robert C.T.","non-dropping-particle":"","parse-names":false,"suffix":""}],"container-title":"Structure and Bonding","id":"ITEM-2","issue":"December 2005","issued":{"date-parts":[["2005"]]},"page":"1-87","title":"Structural aspects of layered double hydroxides","type":"article-journal","volume":"119"},"uris":["http://www.mendeley.com/documents/?uuid=c231d3cd-2087-4e9e-b430-ebb7cf9873c1"]},{"id":"ITEM-3","itemData":{"DOI":"10.1016/S1572-4352(05)01039-1","ISSN":"15724352","author":[{"dropping-particle":"","family":"Forano","given":"C.","non-dropping-particle":"","parse-names":false,"suffix":""},{"dropping-particle":"","family":"Hibino","given":"T.","non-dropping-particle":"","parse-names":false,"suffix":""},{"dropping-particle":"","family":"Leroux","given":"F.","non-dropping-particle":"","parse-names":false,"suffix":""},{"dropping-particle":"","family":"Taviot-Guého","given":"C.","non-dropping-particle":"","parse-names":false,"suffix":""}],"container-title":"Developments in Clay Science","id":"ITEM-3","issue":"C","issued":{"date-parts":[["2006"]]},"page":"1021-1095","title":"Chapter 13.1 Layered Double Hydroxides","type":"article-journal","volume":"1"},"uris":["http://www.mendeley.com/documents/?uuid=21e81814-9589-477b-92ea-94854e45c55e"]}],"mendeley":{"formattedCitation":"(Miyata, 1983; Evans and Slade, 2005; Forano et al., 2006)","plainTextFormattedCitation":"(Miyata, 1983; Evans and Slade, 2005; Forano et al., 2006)","previouslyFormattedCitation":"(Miyata, 1983; Evans and Slade, 2005; Forano et al., 2006)"},"properties":{"noteIndex":0},"schema":"https://github.com/citation-style-language/schema/raw/master/csl-citation.json"}</w:instrText>
      </w:r>
      <w:r w:rsidR="001270C5" w:rsidRPr="007C7B10">
        <w:rPr>
          <w:rFonts w:ascii="Times New Roman" w:hAnsi="Times New Roman"/>
          <w:lang w:bidi="ar-EG"/>
        </w:rPr>
        <w:fldChar w:fldCharType="separate"/>
      </w:r>
      <w:r w:rsidR="006335FE" w:rsidRPr="007C7B10">
        <w:rPr>
          <w:rFonts w:ascii="Times New Roman" w:hAnsi="Times New Roman"/>
          <w:noProof/>
          <w:lang w:bidi="ar-EG"/>
        </w:rPr>
        <w:t>(Miyata, 1983; Evans and Slade, 2005; Forano et al., 2006)</w:t>
      </w:r>
      <w:r w:rsidR="001270C5" w:rsidRPr="007C7B10">
        <w:rPr>
          <w:rFonts w:ascii="Times New Roman" w:hAnsi="Times New Roman"/>
          <w:lang w:bidi="ar-EG"/>
        </w:rPr>
        <w:fldChar w:fldCharType="end"/>
      </w:r>
      <w:r w:rsidR="003274FA" w:rsidRPr="007C7B10">
        <w:rPr>
          <w:rFonts w:ascii="Times New Roman" w:hAnsi="Times New Roman"/>
          <w:lang w:bidi="ar-EG"/>
        </w:rPr>
        <w:t>.</w:t>
      </w:r>
      <w:r w:rsidR="00112EEF" w:rsidRPr="007C7B10">
        <w:rPr>
          <w:rFonts w:ascii="Times New Roman" w:hAnsi="Times New Roman"/>
          <w:lang w:bidi="ar-EG"/>
        </w:rPr>
        <w:t xml:space="preserve"> </w:t>
      </w:r>
      <w:r w:rsidR="0027176D" w:rsidRPr="007C7B10">
        <w:rPr>
          <w:rFonts w:ascii="Times New Roman" w:hAnsi="Times New Roman" w:hint="eastAsia"/>
          <w:lang w:bidi="ar-EG"/>
        </w:rPr>
        <w:t>T</w:t>
      </w:r>
      <w:r w:rsidR="0027176D" w:rsidRPr="007C7B10">
        <w:rPr>
          <w:rFonts w:ascii="Times New Roman" w:hAnsi="Times New Roman"/>
          <w:lang w:bidi="ar-EG"/>
        </w:rPr>
        <w:t>h</w:t>
      </w:r>
      <w:r w:rsidR="00435BC9" w:rsidRPr="007C7B10">
        <w:rPr>
          <w:rFonts w:ascii="Times New Roman" w:hAnsi="Times New Roman" w:hint="eastAsia"/>
          <w:lang w:bidi="ar-EG"/>
        </w:rPr>
        <w:t>is</w:t>
      </w:r>
      <w:r w:rsidR="0027176D" w:rsidRPr="007C7B10">
        <w:rPr>
          <w:rFonts w:ascii="Times New Roman" w:hAnsi="Times New Roman" w:hint="eastAsia"/>
          <w:lang w:bidi="ar-EG"/>
        </w:rPr>
        <w:t xml:space="preserve"> </w:t>
      </w:r>
      <w:r w:rsidR="00507B2F" w:rsidRPr="007C7B10">
        <w:rPr>
          <w:rFonts w:ascii="Times New Roman" w:hAnsi="Times New Roman" w:hint="eastAsia"/>
          <w:lang w:bidi="ar-EG"/>
        </w:rPr>
        <w:t>versa</w:t>
      </w:r>
      <w:r w:rsidR="00182CEF" w:rsidRPr="007C7B10">
        <w:rPr>
          <w:rFonts w:ascii="Times New Roman" w:hAnsi="Times New Roman" w:hint="eastAsia"/>
          <w:lang w:bidi="ar-EG"/>
        </w:rPr>
        <w:t>t</w:t>
      </w:r>
      <w:r w:rsidR="00507B2F" w:rsidRPr="007C7B10">
        <w:rPr>
          <w:rFonts w:ascii="Times New Roman" w:hAnsi="Times New Roman" w:hint="eastAsia"/>
          <w:lang w:bidi="ar-EG"/>
        </w:rPr>
        <w:t>ility</w:t>
      </w:r>
      <w:r w:rsidR="000958E8" w:rsidRPr="007C7B10">
        <w:rPr>
          <w:rFonts w:ascii="Times New Roman" w:hAnsi="Times New Roman" w:hint="eastAsia"/>
          <w:lang w:bidi="ar-EG"/>
        </w:rPr>
        <w:t xml:space="preserve"> of </w:t>
      </w:r>
      <w:r w:rsidR="000958E8" w:rsidRPr="007C7B10">
        <w:rPr>
          <w:rFonts w:ascii="Times New Roman" w:hAnsi="Times New Roman"/>
          <w:lang w:bidi="ar-EG"/>
        </w:rPr>
        <w:t>the</w:t>
      </w:r>
      <w:r w:rsidR="000958E8" w:rsidRPr="007C7B10">
        <w:rPr>
          <w:rFonts w:ascii="Times New Roman" w:hAnsi="Times New Roman" w:hint="eastAsia"/>
          <w:lang w:bidi="ar-EG"/>
        </w:rPr>
        <w:t xml:space="preserve"> compositions</w:t>
      </w:r>
      <w:r w:rsidR="00112EEF" w:rsidRPr="007C7B10">
        <w:rPr>
          <w:rFonts w:ascii="Times New Roman" w:hAnsi="Times New Roman"/>
          <w:lang w:bidi="ar-EG"/>
        </w:rPr>
        <w:t xml:space="preserve"> </w:t>
      </w:r>
      <w:r w:rsidR="00AD5788" w:rsidRPr="007C7B10">
        <w:rPr>
          <w:rFonts w:ascii="Times New Roman" w:hAnsi="Times New Roman" w:hint="eastAsia"/>
          <w:lang w:bidi="ar-EG"/>
        </w:rPr>
        <w:t xml:space="preserve">has </w:t>
      </w:r>
      <w:r w:rsidR="00112EEF" w:rsidRPr="007C7B10">
        <w:rPr>
          <w:rFonts w:ascii="Times New Roman" w:hAnsi="Times New Roman"/>
          <w:lang w:bidi="ar-EG"/>
        </w:rPr>
        <w:t>enable</w:t>
      </w:r>
      <w:r w:rsidR="00AD5788" w:rsidRPr="007C7B10">
        <w:rPr>
          <w:rFonts w:ascii="Times New Roman" w:hAnsi="Times New Roman" w:hint="eastAsia"/>
          <w:lang w:bidi="ar-EG"/>
        </w:rPr>
        <w:t>d</w:t>
      </w:r>
      <w:r w:rsidR="00112EEF" w:rsidRPr="007C7B10">
        <w:rPr>
          <w:rFonts w:ascii="Times New Roman" w:hAnsi="Times New Roman"/>
          <w:lang w:bidi="ar-EG"/>
        </w:rPr>
        <w:t xml:space="preserve"> </w:t>
      </w:r>
      <w:r w:rsidR="00DE7D75" w:rsidRPr="007C7B10">
        <w:rPr>
          <w:rFonts w:ascii="Times New Roman" w:hAnsi="Times New Roman" w:hint="eastAsia"/>
          <w:lang w:bidi="ar-EG"/>
        </w:rPr>
        <w:t xml:space="preserve">to tune </w:t>
      </w:r>
      <w:r w:rsidR="008649CB" w:rsidRPr="007C7B10">
        <w:rPr>
          <w:rFonts w:ascii="Times New Roman" w:hAnsi="Times New Roman"/>
          <w:lang w:bidi="ar-EG"/>
        </w:rPr>
        <w:t>the</w:t>
      </w:r>
      <w:r w:rsidR="008649CB" w:rsidRPr="007C7B10">
        <w:rPr>
          <w:rFonts w:ascii="Times New Roman" w:hAnsi="Times New Roman" w:hint="eastAsia"/>
          <w:lang w:bidi="ar-EG"/>
        </w:rPr>
        <w:t xml:space="preserve"> </w:t>
      </w:r>
      <w:r w:rsidR="00DE7D75" w:rsidRPr="007C7B10">
        <w:rPr>
          <w:rFonts w:ascii="Times New Roman" w:hAnsi="Times New Roman" w:hint="eastAsia"/>
          <w:lang w:bidi="ar-EG"/>
        </w:rPr>
        <w:t>physicochemical characteristics</w:t>
      </w:r>
      <w:r w:rsidR="008649CB" w:rsidRPr="007C7B10">
        <w:rPr>
          <w:rFonts w:ascii="Times New Roman" w:hAnsi="Times New Roman" w:hint="eastAsia"/>
          <w:lang w:bidi="ar-EG"/>
        </w:rPr>
        <w:t xml:space="preserve"> useful for catalyst design</w:t>
      </w:r>
      <w:r w:rsidR="00674E1D" w:rsidRPr="007C7B10">
        <w:rPr>
          <w:rFonts w:ascii="Times New Roman" w:hAnsi="Times New Roman"/>
          <w:lang w:bidi="ar-EG"/>
        </w:rPr>
        <w:t xml:space="preserve"> </w:t>
      </w:r>
      <w:r w:rsidR="00674E1D" w:rsidRPr="007C7B10">
        <w:rPr>
          <w:rFonts w:ascii="Times New Roman" w:hAnsi="Times New Roman"/>
          <w:lang w:bidi="ar-EG"/>
        </w:rPr>
        <w:fldChar w:fldCharType="begin" w:fldLock="1"/>
      </w:r>
      <w:r w:rsidR="00A66E43" w:rsidRPr="007C7B10">
        <w:rPr>
          <w:rFonts w:ascii="Times New Roman" w:hAnsi="Times New Roman"/>
          <w:lang w:bidi="ar-EG"/>
        </w:rPr>
        <w:instrText>ADDIN CSL_CITATION {"citationItems":[{"id":"ITEM-1","itemData":{"DOI":"10.1016/S1572-4352(05)01039-1","ISSN":"15724352","author":[{"dropping-particle":"","family":"Forano","given":"C.","non-dropping-particle":"","parse-names":false,"suffix":""},{"dropping-particle":"","family":"Hibino","given":"T.","non-dropping-particle":"","parse-names":false,"suffix":""},{"dropping-particle":"","family":"Leroux","given":"F.","non-dropping-particle":"","parse-names":false,"suffix":""},{"dropping-particle":"","family":"Taviot-Guého","given":"C.","non-dropping-particle":"","parse-names":false,"suffix":""}],"container-title":"Developments in Clay Science","id":"ITEM-1","issue":"C","issued":{"date-parts":[["2006"]]},"page":"1021-1095","title":"Chapter 13.1 Layered Double Hydroxides","type":"article-journal","volume":"1"},"uris":["http://www.mendeley.com/documents/?uuid=21e81814-9589-477b-92ea-94854e45c55e"]},{"id":"ITEM-2","itemData":{"DOI":"10.1007/430_005","ISBN":"3540282793","ISSN":"00815993","abstract":"Layered double hydroxides (LDHs) have been known for aconsiderable time and have been widely studied. The basic features of their structure, involving positively charged brucite-like layers together with charge-balancing anions and water in interlayer galleries are well understood, but some detailed aspects of their structure have been the subject of controversy in the literature. In this article we review the wide range of experimental and theoretical studies of the structure of LDHs, highlighting areas of consensus and currently unresolved issues. We focus on the range of composition for which LDHs may be formed, possible layer stacking polytypes, arrangement of guest species in the interlayer galleries and the extent of order-disorder phenomena, both long-range and short-range, in the layers and interlayer galleries.","author":[{"dropping-particle":"","family":"Evans","given":"David G.","non-dropping-particle":"","parse-names":false,"suffix":""},{"dropping-particle":"","family":"Slade","given":"Robert C.T.","non-dropping-particle":"","parse-names":false,"suffix":""}],"container-title":"Structure and Bonding","id":"ITEM-2","issue":"December 2005","issued":{"date-parts":[["2005"]]},"page":"1-87","title":"Structural aspects of layered double hydroxides","type":"article-journal","volume":"119"},"uris":["http://www.mendeley.com/documents/?uuid=c231d3cd-2087-4e9e-b430-ebb7cf9873c1"]},{"id":"ITEM-3","itemData":{"DOI":"10.1039/c8ta11273h","ISSN":"20507496","abstract":"The energy consumption of hydrogen production from electrolytic water splitting originates from the oxygen evolution reaction (OER). Development of efficient and cost-effective OER electrocatalysts has become a high-priority research task. In this regard, layered double hydroxides (LDHs) as one of the promising OER electrocatalysts have been intensely researched due to their unique 2D layered structure and excellent physicochemical properties. Herein, this review aims to summarize recent strategies to design LDHs, including nanostructuring, hybrid LDHs with conductive materials, partial substitution of cations, interlayer anion replacement, vacancy creation, and combination of computational methods and operando techniques. Specifically, a thorough literature overview in the developments of LDHs to improve OER performance is appraised in detail, based on the compositional difference of transition metal components. Challenges and future directions in designing LDHs as OER electrocatalysts are discussed. The provided discussion will be favorable to explore and develop better catalysts and device units for practical applications and will offer a basic understanding of the OER process along with key issues to evaluate the performance.","author":[{"dropping-particle":"","family":"Cai","given":"Zhengyang","non-dropping-particle":"","parse-names":false,"suffix":""},{"dropping-particle":"","family":"Bu","given":"Xiuming","non-dropping-particle":"","parse-names":false,"suffix":""},{"dropping-particle":"","family":"Wang","given":"Ping","non-dropping-particle":"","parse-names":false,"suffix":""},{"dropping-particle":"","family":"Ho","given":"Johnny C.","non-dropping-particle":"","parse-names":false,"suffix":""},{"dropping-particle":"","family":"Yang","given":"Junhe","non-dropping-particle":"","parse-names":false,"suffix":""},{"dropping-particle":"","family":"Wang","given":"Xianying","non-dropping-particle":"","parse-names":false,"suffix":""}],"container-title":"Journal of Materials Chemistry A","id":"ITEM-3","issue":"10","issued":{"date-parts":[["2019"]]},"page":"5069-5089","title":"Recent advances in layered double hydroxide electrocatalysts for the oxygen evolution reaction","type":"article-journal","volume":"7"},"uris":["http://www.mendeley.com/documents/?uuid=4f00da84-e419-422a-aaa8-e9b3f6c576a2"]}],"mendeley":{"formattedCitation":"(Evans and Slade, 2005; Forano et al., 2006; Cai et al., 2019)","plainTextFormattedCitation":"(Evans and Slade, 2005; Forano et al., 2006; Cai et al., 2019)","previouslyFormattedCitation":"(Evans and Slade, 2005; Forano et al., 2006; Cai et al., 2019)"},"properties":{"noteIndex":0},"schema":"https://github.com/citation-style-language/schema/raw/master/csl-citation.json"}</w:instrText>
      </w:r>
      <w:r w:rsidR="00674E1D" w:rsidRPr="007C7B10">
        <w:rPr>
          <w:rFonts w:ascii="Times New Roman" w:hAnsi="Times New Roman"/>
          <w:lang w:bidi="ar-EG"/>
        </w:rPr>
        <w:fldChar w:fldCharType="separate"/>
      </w:r>
      <w:r w:rsidR="00DA7B76" w:rsidRPr="007C7B10">
        <w:rPr>
          <w:rFonts w:ascii="Times New Roman" w:hAnsi="Times New Roman"/>
          <w:noProof/>
          <w:lang w:bidi="ar-EG"/>
        </w:rPr>
        <w:t>(Evans and Slade, 2005; Forano et al., 2006; Cai et al., 2019)</w:t>
      </w:r>
      <w:r w:rsidR="00674E1D" w:rsidRPr="007C7B10">
        <w:rPr>
          <w:rFonts w:ascii="Times New Roman" w:hAnsi="Times New Roman"/>
          <w:lang w:bidi="ar-EG"/>
        </w:rPr>
        <w:fldChar w:fldCharType="end"/>
      </w:r>
      <w:r w:rsidR="008649CB" w:rsidRPr="007C7B10">
        <w:rPr>
          <w:rFonts w:ascii="Times New Roman" w:hAnsi="Times New Roman" w:hint="eastAsia"/>
          <w:lang w:bidi="ar-EG"/>
        </w:rPr>
        <w:t>.</w:t>
      </w:r>
    </w:p>
    <w:p w14:paraId="207BC9EA" w14:textId="5C46186A" w:rsidR="00B8224C" w:rsidRPr="007C7B10" w:rsidRDefault="00D8046A" w:rsidP="001B4EA2">
      <w:pPr>
        <w:spacing w:line="480" w:lineRule="auto"/>
        <w:ind w:firstLine="720"/>
        <w:outlineLvl w:val="0"/>
        <w:rPr>
          <w:rFonts w:ascii="Times New Roman" w:hAnsi="Times New Roman"/>
          <w:lang w:bidi="ar-EG"/>
        </w:rPr>
      </w:pPr>
      <w:r w:rsidRPr="007C7B10">
        <w:rPr>
          <w:rFonts w:ascii="Times New Roman" w:hAnsi="Times New Roman"/>
          <w:lang w:bidi="ar-EG"/>
        </w:rPr>
        <w:t xml:space="preserve">A particularly interesting subclass of LDHs is </w:t>
      </w:r>
      <w:r w:rsidR="00E14A6F" w:rsidRPr="007C7B10">
        <w:rPr>
          <w:rFonts w:ascii="Times New Roman" w:hAnsi="Times New Roman"/>
          <w:lang w:bidi="ar-EG"/>
        </w:rPr>
        <w:t>Fe</w:t>
      </w:r>
      <w:r w:rsidR="00E14A6F" w:rsidRPr="007C7B10">
        <w:rPr>
          <w:rFonts w:ascii="Times New Roman" w:hAnsi="Times New Roman"/>
          <w:vertAlign w:val="superscript"/>
          <w:lang w:bidi="ar-EG"/>
        </w:rPr>
        <w:t>2+</w:t>
      </w:r>
      <w:r w:rsidR="00E14A6F" w:rsidRPr="007C7B10">
        <w:rPr>
          <w:rFonts w:ascii="Times New Roman" w:hAnsi="Times New Roman"/>
          <w:lang w:bidi="ar-EG"/>
        </w:rPr>
        <w:t>/Fe</w:t>
      </w:r>
      <w:r w:rsidR="00E14A6F" w:rsidRPr="007C7B10">
        <w:rPr>
          <w:rFonts w:ascii="Times New Roman" w:hAnsi="Times New Roman"/>
          <w:vertAlign w:val="superscript"/>
          <w:lang w:bidi="ar-EG"/>
        </w:rPr>
        <w:t>3+</w:t>
      </w:r>
      <w:r w:rsidR="00E14A6F" w:rsidRPr="007C7B10">
        <w:rPr>
          <w:rFonts w:ascii="Times New Roman" w:hAnsi="Times New Roman" w:hint="eastAsia"/>
          <w:lang w:bidi="ar-EG"/>
        </w:rPr>
        <w:t xml:space="preserve">-LDH called </w:t>
      </w:r>
      <w:r w:rsidRPr="007C7B10">
        <w:rPr>
          <w:rFonts w:ascii="Times New Roman" w:hAnsi="Times New Roman"/>
          <w:lang w:bidi="ar-EG"/>
        </w:rPr>
        <w:t>green rust</w:t>
      </w:r>
      <w:r w:rsidR="005D3E62" w:rsidRPr="007C7B10">
        <w:rPr>
          <w:rFonts w:ascii="Times New Roman" w:hAnsi="Times New Roman"/>
          <w:lang w:bidi="ar-EG"/>
        </w:rPr>
        <w:t xml:space="preserve"> </w:t>
      </w:r>
      <w:r w:rsidR="005D3E62" w:rsidRPr="007C7B10">
        <w:rPr>
          <w:rFonts w:ascii="Times New Roman" w:hAnsi="Times New Roman" w:hint="eastAsia"/>
          <w:lang w:bidi="ar-EG"/>
        </w:rPr>
        <w:t>(</w:t>
      </w:r>
      <w:r w:rsidR="005D3E62" w:rsidRPr="007C7B10">
        <w:rPr>
          <w:rFonts w:ascii="Times New Roman" w:hAnsi="Times New Roman"/>
          <w:lang w:bidi="ar-EG"/>
        </w:rPr>
        <w:t>GR</w:t>
      </w:r>
      <w:r w:rsidR="005D3E62" w:rsidRPr="007C7B10">
        <w:rPr>
          <w:rFonts w:ascii="Times New Roman" w:hAnsi="Times New Roman" w:hint="eastAsia"/>
          <w:lang w:bidi="ar-EG"/>
        </w:rPr>
        <w:t>)</w:t>
      </w:r>
      <w:r w:rsidR="00462528" w:rsidRPr="007C7B10">
        <w:rPr>
          <w:rFonts w:ascii="Times New Roman" w:hAnsi="Times New Roman"/>
          <w:lang w:bidi="ar-EG"/>
        </w:rPr>
        <w:t>.</w:t>
      </w:r>
      <w:r w:rsidR="00417AC4" w:rsidRPr="007C7B10" w:rsidDel="00417AC4">
        <w:rPr>
          <w:rFonts w:ascii="Times New Roman" w:hAnsi="Times New Roman"/>
          <w:lang w:bidi="ar-EG"/>
        </w:rPr>
        <w:t xml:space="preserve"> </w:t>
      </w:r>
      <w:r w:rsidR="00405C04" w:rsidRPr="007C7B10">
        <w:rPr>
          <w:rFonts w:ascii="Times New Roman" w:hAnsi="Times New Roman"/>
          <w:lang w:bidi="ar-EG"/>
        </w:rPr>
        <w:t xml:space="preserve"> GR is rarely found in nature </w:t>
      </w:r>
      <w:r w:rsidR="00462528" w:rsidRPr="007C7B10">
        <w:rPr>
          <w:rFonts w:ascii="Times New Roman" w:hAnsi="Times New Roman"/>
          <w:lang w:bidi="ar-EG"/>
        </w:rPr>
        <w:t xml:space="preserve">due to </w:t>
      </w:r>
      <w:r w:rsidR="00405C04" w:rsidRPr="007C7B10">
        <w:rPr>
          <w:rFonts w:ascii="Times New Roman" w:hAnsi="Times New Roman"/>
          <w:lang w:bidi="ar-EG"/>
        </w:rPr>
        <w:t xml:space="preserve">its </w:t>
      </w:r>
      <w:r w:rsidR="00E41B98" w:rsidRPr="007C7B10">
        <w:rPr>
          <w:rFonts w:ascii="Times New Roman" w:hAnsi="Times New Roman"/>
          <w:lang w:bidi="ar-EG"/>
        </w:rPr>
        <w:t>instability</w:t>
      </w:r>
      <w:r w:rsidR="002578CE" w:rsidRPr="007C7B10">
        <w:rPr>
          <w:rFonts w:ascii="Times New Roman" w:hAnsi="Times New Roman" w:hint="eastAsia"/>
          <w:lang w:bidi="ar-EG"/>
        </w:rPr>
        <w:t xml:space="preserve"> toward</w:t>
      </w:r>
      <w:r w:rsidR="00462528" w:rsidRPr="007C7B10">
        <w:rPr>
          <w:rFonts w:ascii="Times New Roman" w:hAnsi="Times New Roman"/>
          <w:lang w:bidi="ar-EG"/>
        </w:rPr>
        <w:t xml:space="preserve"> oxidation</w:t>
      </w:r>
      <w:r w:rsidR="00B318C5" w:rsidRPr="007C7B10">
        <w:rPr>
          <w:rFonts w:ascii="Times New Roman" w:hAnsi="Times New Roman" w:hint="eastAsia"/>
          <w:lang w:bidi="ar-EG"/>
        </w:rPr>
        <w:t xml:space="preserve">. The synthetic GR is also immediately oxidized to stable phases like magnetite when exposed </w:t>
      </w:r>
      <w:r w:rsidR="00BE64A1" w:rsidRPr="007C7B10">
        <w:rPr>
          <w:rFonts w:ascii="Times New Roman" w:hAnsi="Times New Roman"/>
          <w:lang w:bidi="ar-EG"/>
        </w:rPr>
        <w:t>to</w:t>
      </w:r>
      <w:r w:rsidR="00B318C5" w:rsidRPr="007C7B10">
        <w:rPr>
          <w:rFonts w:ascii="Times New Roman" w:hAnsi="Times New Roman" w:hint="eastAsia"/>
          <w:lang w:bidi="ar-EG"/>
        </w:rPr>
        <w:t xml:space="preserve"> air, </w:t>
      </w:r>
      <w:r w:rsidR="00462528" w:rsidRPr="007C7B10">
        <w:rPr>
          <w:rFonts w:ascii="Times New Roman" w:hAnsi="Times New Roman"/>
          <w:lang w:bidi="ar-EG"/>
        </w:rPr>
        <w:t xml:space="preserve">which limits </w:t>
      </w:r>
      <w:r w:rsidR="00464914" w:rsidRPr="007C7B10">
        <w:rPr>
          <w:rFonts w:ascii="Times New Roman" w:hAnsi="Times New Roman"/>
          <w:lang w:bidi="ar-EG"/>
        </w:rPr>
        <w:t>its broader applicability</w:t>
      </w:r>
      <w:r w:rsidR="00AD7545" w:rsidRPr="007C7B10">
        <w:rPr>
          <w:rFonts w:ascii="Times New Roman" w:hAnsi="Times New Roman" w:hint="eastAsia"/>
          <w:lang w:bidi="ar-EG"/>
        </w:rPr>
        <w:t xml:space="preserve"> </w:t>
      </w:r>
      <w:r w:rsidR="00405C04" w:rsidRPr="007C7B10">
        <w:rPr>
          <w:rFonts w:ascii="Times New Roman" w:hAnsi="Times New Roman"/>
          <w:lang w:bidi="ar-EG"/>
        </w:rPr>
        <w:fldChar w:fldCharType="begin" w:fldLock="1"/>
      </w:r>
      <w:r w:rsidR="00422BA7" w:rsidRPr="007C7B10">
        <w:rPr>
          <w:rFonts w:ascii="Times New Roman" w:hAnsi="Times New Roman"/>
          <w:lang w:bidi="ar-EG"/>
        </w:rPr>
        <w:instrText>ADDIN CSL_CITATION {"citationItems":[{"id":"ITEM-1","itemData":{"DOI":"10.3390/soilsystems2040054","ISSN":"25718789","abstract":"Fougerite (IMA 203-057), from green rust (GR) group, is difficult to quantify due to its reactivity and its small concentration in soils and sediments. Chemical extractions with citrate-bicarbonate (CB) reagent, in kinetic mode, can be used for a pre-diagnosis. Performed by steps (0, 1, 6, 48, 168 and 504 h), the proposed protocol was applied on samples from Gleysol of Fougère’s forest with mineralogical controls by Mössbauer and XRD (X-ray diffraction) after each step of extraction. In less than 6 h, the first fraction extracted is composed of 70% Si, 80% Al, 23% Fe and 80% Mg of total element extractable by CB and is ascribed to the “indefinable mineral mixture Si-Al-Fe” named by Tamm. Between 6 and 168 h, the second fraction extracted is composed of Fe and Mg with a constant mole ratio Fe/Mg equal to 10 and is ascribed to the fougerite-GR phase. Analysis of XRD pattern and of Mössbauer spectra confirms: (i) all the other mineral phases containing Al, Mg, Si were not dissolved by CB after 6 h; (ii) the CB treatment extracts fougerite-GR completely. The residual fraction is composed of components not dissolved by CB extraction. Thus, the selectivity of CB can be used to quantitatively estimate the presence of fougerite-GRs in soils and sediments.","author":[{"dropping-particle":"","family":"Feder","given":"Frédéric","non-dropping-particle":"","parse-names":false,"suffix":""},{"dropping-particle":"","family":"Trolard","given":"Fabienne","non-dropping-particle":"","parse-names":false,"suffix":""},{"dropping-particle":"","family":"Bourrié","given":"Guilhem","non-dropping-particle":"","parse-names":false,"suffix":""},{"dropping-particle":"","family":"Klingelhöfer","given":"Goestar","non-dropping-particle":"","parse-names":false,"suffix":""}],"container-title":"Soil Systems","id":"ITEM-1","issue":"54","issued":{"date-parts":[["2018"]]},"page":"1-13","title":"Quantitative estimation of fougerite green rust in soils and sediments by citrate—bicarbonate kinetic extractions","type":"article-journal","volume":"2"},"uris":["http://www.mendeley.com/documents/?uuid=c20d4152-9630-4300-96cd-6c84c3609b21"]},{"id":"ITEM-2","itemData":{"DOI":"10.1346/CCMN.2007.0550308","author":[{"dropping-particle":"","family":"Poincare","given":"Henri","non-dropping-particle":"","parse-names":false,"suffix":""},{"dropping-particle":"","family":"Nancy","given":"À I","non-dropping-particle":"","parse-names":false,"suffix":""},{"dropping-particle":"","family":"Cnrs","given":"U M R","non-dropping-particle":"","parse-names":false,"suffix":""},{"dropping-particle":"De","family":"Chimie","given":"Laboratoire","non-dropping-particle":"","parse-names":false,"suffix":""},{"dropping-particle":"La","family":"Rochelle","given":"F-","non-dropping-particle":"","parse-names":false,"suffix":""}],"container-title":"Clays and Clay Minerals","id":"ITEM-2","issue":"3","issued":{"date-parts":[["2007"]]},"page":"323-334","title":"FOUGERITE , A NEW MINERAL OF THE PYROAURITE-IOWAITE GROUP : DESCRIPTION AND CRYSTAL STRUCTURE","type":"article-journal","volume":"55"},"uris":["http://www.mendeley.com/documents/?uuid=bbd541d2-bb8b-47a3-bc75-baf407752410"]}],"mendeley":{"formattedCitation":"(Poincare et al., 2007; Feder et al., 2018)","plainTextFormattedCitation":"(Poincare et al., 2007; Feder et al., 2018)","previouslyFormattedCitation":"(Poincare et al., 2007; Feder et al., 2018)"},"properties":{"noteIndex":0},"schema":"https://github.com/citation-style-language/schema/raw/master/csl-citation.json"}</w:instrText>
      </w:r>
      <w:r w:rsidR="00405C04" w:rsidRPr="007C7B10">
        <w:rPr>
          <w:rFonts w:ascii="Times New Roman" w:hAnsi="Times New Roman"/>
          <w:lang w:bidi="ar-EG"/>
        </w:rPr>
        <w:fldChar w:fldCharType="separate"/>
      </w:r>
      <w:r w:rsidR="00405C04" w:rsidRPr="007C7B10">
        <w:rPr>
          <w:rFonts w:ascii="Times New Roman" w:hAnsi="Times New Roman"/>
          <w:noProof/>
          <w:lang w:bidi="ar-EG"/>
        </w:rPr>
        <w:t>(Poincare et al., 2007; Feder et al., 2018)</w:t>
      </w:r>
      <w:r w:rsidR="00405C04" w:rsidRPr="007C7B10">
        <w:rPr>
          <w:rFonts w:ascii="Times New Roman" w:hAnsi="Times New Roman"/>
          <w:lang w:bidi="ar-EG"/>
        </w:rPr>
        <w:fldChar w:fldCharType="end"/>
      </w:r>
      <w:r w:rsidR="00405C04" w:rsidRPr="007C7B10">
        <w:rPr>
          <w:rFonts w:ascii="Times New Roman" w:hAnsi="Times New Roman"/>
          <w:lang w:bidi="ar-EG"/>
        </w:rPr>
        <w:t xml:space="preserve">. </w:t>
      </w:r>
      <w:r w:rsidR="00832F30" w:rsidRPr="007C7B10">
        <w:rPr>
          <w:rFonts w:ascii="Times New Roman" w:hAnsi="Times New Roman"/>
          <w:lang w:bidi="ar-EG"/>
        </w:rPr>
        <w:t xml:space="preserve">Thus, systematic studies </w:t>
      </w:r>
      <w:r w:rsidR="00464914" w:rsidRPr="007C7B10">
        <w:rPr>
          <w:rFonts w:ascii="Times New Roman" w:hAnsi="Times New Roman"/>
          <w:lang w:bidi="ar-EG"/>
        </w:rPr>
        <w:t xml:space="preserve">exploring </w:t>
      </w:r>
      <w:r w:rsidR="00832F30" w:rsidRPr="007C7B10">
        <w:rPr>
          <w:rFonts w:ascii="Times New Roman" w:hAnsi="Times New Roman"/>
          <w:lang w:bidi="ar-EG"/>
        </w:rPr>
        <w:t xml:space="preserve">its catalytic </w:t>
      </w:r>
      <w:r w:rsidR="00464914" w:rsidRPr="007C7B10">
        <w:rPr>
          <w:rFonts w:ascii="Times New Roman" w:hAnsi="Times New Roman"/>
          <w:lang w:bidi="ar-EG"/>
        </w:rPr>
        <w:t>potential remain limited</w:t>
      </w:r>
      <w:r w:rsidR="00832F30" w:rsidRPr="007C7B10">
        <w:rPr>
          <w:rFonts w:ascii="Times New Roman" w:hAnsi="Times New Roman"/>
          <w:lang w:bidi="ar-EG"/>
        </w:rPr>
        <w:t>.</w:t>
      </w:r>
      <w:r w:rsidR="00140D53" w:rsidRPr="007C7B10">
        <w:rPr>
          <w:rFonts w:ascii="Times New Roman" w:hAnsi="Times New Roman"/>
          <w:lang w:bidi="ar-EG"/>
        </w:rPr>
        <w:t xml:space="preserve"> </w:t>
      </w:r>
      <w:r w:rsidR="00464914" w:rsidRPr="007C7B10">
        <w:rPr>
          <w:rFonts w:ascii="Times New Roman" w:hAnsi="Times New Roman"/>
          <w:lang w:bidi="ar-EG"/>
        </w:rPr>
        <w:t>Nevertheless</w:t>
      </w:r>
      <w:r w:rsidR="00140D53" w:rsidRPr="007C7B10">
        <w:rPr>
          <w:rFonts w:ascii="Times New Roman" w:hAnsi="Times New Roman"/>
          <w:lang w:bidi="ar-EG"/>
        </w:rPr>
        <w:t xml:space="preserve">, </w:t>
      </w:r>
      <w:r w:rsidR="00464914" w:rsidRPr="007C7B10">
        <w:rPr>
          <w:rFonts w:ascii="Times New Roman" w:hAnsi="Times New Roman"/>
          <w:lang w:bidi="ar-EG"/>
        </w:rPr>
        <w:t>GR</w:t>
      </w:r>
      <w:r w:rsidR="001412CF" w:rsidRPr="007C7B10">
        <w:rPr>
          <w:rFonts w:ascii="Times New Roman" w:hAnsi="Times New Roman" w:hint="eastAsia"/>
          <w:lang w:bidi="ar-EG"/>
        </w:rPr>
        <w:t xml:space="preserve">, due to its </w:t>
      </w:r>
      <w:r w:rsidR="00006B2A" w:rsidRPr="007C7B10">
        <w:rPr>
          <w:rFonts w:ascii="Times New Roman" w:hAnsi="Times New Roman"/>
          <w:lang w:bidi="ar-EG"/>
        </w:rPr>
        <w:t>Fe</w:t>
      </w:r>
      <w:r w:rsidR="00006B2A" w:rsidRPr="007C7B10">
        <w:rPr>
          <w:rFonts w:ascii="Times New Roman" w:hAnsi="Times New Roman"/>
          <w:vertAlign w:val="superscript"/>
          <w:lang w:bidi="ar-EG"/>
        </w:rPr>
        <w:t>2+</w:t>
      </w:r>
      <w:r w:rsidR="00006B2A" w:rsidRPr="007C7B10">
        <w:rPr>
          <w:rFonts w:ascii="Times New Roman" w:hAnsi="Times New Roman"/>
          <w:lang w:bidi="ar-EG"/>
        </w:rPr>
        <w:t>/Fe</w:t>
      </w:r>
      <w:r w:rsidR="00006B2A" w:rsidRPr="007C7B10">
        <w:rPr>
          <w:rFonts w:ascii="Times New Roman" w:hAnsi="Times New Roman"/>
          <w:vertAlign w:val="superscript"/>
          <w:lang w:bidi="ar-EG"/>
        </w:rPr>
        <w:t>3+</w:t>
      </w:r>
      <w:r w:rsidR="00BE64A1" w:rsidRPr="007C7B10">
        <w:rPr>
          <w:rFonts w:ascii="Times New Roman" w:hAnsi="Times New Roman"/>
          <w:lang w:bidi="ar-EG"/>
        </w:rPr>
        <w:t xml:space="preserve"> p</w:t>
      </w:r>
      <w:r w:rsidR="00006B2A" w:rsidRPr="007C7B10">
        <w:rPr>
          <w:rFonts w:ascii="Times New Roman" w:hAnsi="Times New Roman" w:hint="eastAsia"/>
          <w:lang w:bidi="ar-EG"/>
        </w:rPr>
        <w:t>roperties,</w:t>
      </w:r>
      <w:r w:rsidR="00464914" w:rsidRPr="007C7B10">
        <w:rPr>
          <w:rFonts w:ascii="Times New Roman" w:hAnsi="Times New Roman"/>
          <w:lang w:bidi="ar-EG"/>
        </w:rPr>
        <w:t xml:space="preserve"> </w:t>
      </w:r>
      <w:r w:rsidR="00140D53" w:rsidRPr="007C7B10">
        <w:rPr>
          <w:rFonts w:ascii="Times New Roman" w:hAnsi="Times New Roman"/>
          <w:lang w:bidi="ar-EG"/>
        </w:rPr>
        <w:t xml:space="preserve">has been </w:t>
      </w:r>
      <w:r w:rsidR="00006B2A" w:rsidRPr="007C7B10">
        <w:rPr>
          <w:rFonts w:ascii="Times New Roman" w:hAnsi="Times New Roman" w:hint="eastAsia"/>
          <w:lang w:bidi="ar-EG"/>
        </w:rPr>
        <w:t>investigated</w:t>
      </w:r>
      <w:r w:rsidR="00140D53" w:rsidRPr="007C7B10">
        <w:rPr>
          <w:rFonts w:ascii="Times New Roman" w:hAnsi="Times New Roman"/>
          <w:lang w:bidi="ar-EG"/>
        </w:rPr>
        <w:t xml:space="preserve"> as a catalyst for</w:t>
      </w:r>
      <w:r w:rsidR="00464914" w:rsidRPr="007C7B10">
        <w:rPr>
          <w:rFonts w:ascii="Times New Roman" w:hAnsi="Times New Roman"/>
          <w:lang w:bidi="ar-EG"/>
        </w:rPr>
        <w:t xml:space="preserve"> several reactions like</w:t>
      </w:r>
      <w:r w:rsidR="00140D53" w:rsidRPr="007C7B10">
        <w:rPr>
          <w:rFonts w:ascii="Times New Roman" w:hAnsi="Times New Roman"/>
          <w:lang w:bidi="ar-EG"/>
        </w:rPr>
        <w:t xml:space="preserve"> Fenton-like reactions </w:t>
      </w:r>
      <w:r w:rsidR="00464914" w:rsidRPr="007C7B10">
        <w:rPr>
          <w:rFonts w:ascii="Times New Roman" w:hAnsi="Times New Roman"/>
          <w:lang w:bidi="ar-EG"/>
        </w:rPr>
        <w:t>for</w:t>
      </w:r>
      <w:r w:rsidR="00140D53" w:rsidRPr="007C7B10">
        <w:rPr>
          <w:rFonts w:ascii="Times New Roman" w:hAnsi="Times New Roman"/>
          <w:lang w:bidi="ar-EG"/>
        </w:rPr>
        <w:t xml:space="preserve"> </w:t>
      </w:r>
      <w:r w:rsidR="00464914" w:rsidRPr="007C7B10">
        <w:rPr>
          <w:rFonts w:ascii="Times New Roman" w:hAnsi="Times New Roman"/>
          <w:lang w:bidi="ar-EG"/>
        </w:rPr>
        <w:t xml:space="preserve">the </w:t>
      </w:r>
      <w:r w:rsidR="00140D53" w:rsidRPr="007C7B10">
        <w:rPr>
          <w:rFonts w:ascii="Times New Roman" w:hAnsi="Times New Roman"/>
          <w:lang w:bidi="ar-EG"/>
        </w:rPr>
        <w:t>degrad</w:t>
      </w:r>
      <w:r w:rsidR="00724B21" w:rsidRPr="007C7B10">
        <w:rPr>
          <w:rFonts w:ascii="Times New Roman" w:hAnsi="Times New Roman"/>
          <w:lang w:bidi="ar-EG"/>
        </w:rPr>
        <w:t>a</w:t>
      </w:r>
      <w:r w:rsidR="00464914" w:rsidRPr="007C7B10">
        <w:rPr>
          <w:rFonts w:ascii="Times New Roman" w:hAnsi="Times New Roman"/>
          <w:lang w:bidi="ar-EG"/>
        </w:rPr>
        <w:t>tion</w:t>
      </w:r>
      <w:r w:rsidR="00140D53" w:rsidRPr="007C7B10">
        <w:rPr>
          <w:rFonts w:ascii="Times New Roman" w:hAnsi="Times New Roman"/>
          <w:lang w:bidi="ar-EG"/>
        </w:rPr>
        <w:t xml:space="preserve"> </w:t>
      </w:r>
      <w:r w:rsidR="00724B21" w:rsidRPr="007C7B10">
        <w:rPr>
          <w:rFonts w:ascii="Times New Roman" w:hAnsi="Times New Roman"/>
          <w:lang w:bidi="ar-EG"/>
        </w:rPr>
        <w:t xml:space="preserve">of </w:t>
      </w:r>
      <w:r w:rsidR="00140D53" w:rsidRPr="007C7B10">
        <w:rPr>
          <w:rFonts w:ascii="Times New Roman" w:hAnsi="Times New Roman"/>
          <w:lang w:bidi="ar-EG"/>
        </w:rPr>
        <w:t>organic pollutants</w:t>
      </w:r>
      <w:r w:rsidR="00724B21" w:rsidRPr="007C7B10">
        <w:rPr>
          <w:rFonts w:ascii="Times New Roman" w:hAnsi="Times New Roman"/>
          <w:lang w:bidi="ar-EG"/>
        </w:rPr>
        <w:t>. For example, GR(Cl⁻</w:t>
      </w:r>
      <w:r w:rsidR="00803D5F" w:rsidRPr="007C7B10">
        <w:rPr>
          <w:rFonts w:ascii="Times New Roman" w:hAnsi="Times New Roman" w:hint="eastAsia"/>
          <w:lang w:bidi="ar-EG"/>
        </w:rPr>
        <w:t xml:space="preserve"> interlaye</w:t>
      </w:r>
      <w:r w:rsidR="00204F03" w:rsidRPr="007C7B10">
        <w:rPr>
          <w:rFonts w:ascii="Times New Roman" w:hAnsi="Times New Roman" w:hint="eastAsia"/>
          <w:lang w:bidi="ar-EG"/>
        </w:rPr>
        <w:t>r</w:t>
      </w:r>
      <w:r w:rsidR="00803D5F" w:rsidRPr="007C7B10">
        <w:rPr>
          <w:rFonts w:ascii="Times New Roman" w:hAnsi="Times New Roman" w:hint="eastAsia"/>
          <w:lang w:bidi="ar-EG"/>
        </w:rPr>
        <w:t xml:space="preserve"> anion</w:t>
      </w:r>
      <w:r w:rsidR="00724B21" w:rsidRPr="007C7B10">
        <w:rPr>
          <w:rFonts w:ascii="Times New Roman" w:hAnsi="Times New Roman"/>
          <w:lang w:bidi="ar-EG"/>
        </w:rPr>
        <w:t xml:space="preserve">) </w:t>
      </w:r>
      <w:r w:rsidR="00031DF4" w:rsidRPr="007C7B10">
        <w:rPr>
          <w:rFonts w:ascii="Times New Roman" w:hAnsi="Times New Roman"/>
          <w:lang w:bidi="ar-EG"/>
        </w:rPr>
        <w:t xml:space="preserve">showed </w:t>
      </w:r>
      <w:r w:rsidR="00006B2A" w:rsidRPr="007C7B10">
        <w:rPr>
          <w:rFonts w:ascii="Times New Roman" w:hAnsi="Times New Roman" w:hint="eastAsia"/>
          <w:lang w:bidi="ar-EG"/>
        </w:rPr>
        <w:t xml:space="preserve">a </w:t>
      </w:r>
      <w:r w:rsidR="00031DF4" w:rsidRPr="007C7B10">
        <w:rPr>
          <w:rFonts w:ascii="Times New Roman" w:hAnsi="Times New Roman"/>
          <w:lang w:bidi="ar-EG"/>
        </w:rPr>
        <w:t xml:space="preserve">significantly higher catalytic activity </w:t>
      </w:r>
      <w:r w:rsidR="00724B21" w:rsidRPr="007C7B10">
        <w:rPr>
          <w:rFonts w:ascii="Times New Roman" w:hAnsi="Times New Roman"/>
          <w:lang w:bidi="ar-EG"/>
        </w:rPr>
        <w:t xml:space="preserve">in </w:t>
      </w:r>
      <w:r w:rsidR="00E93402" w:rsidRPr="007C7B10">
        <w:rPr>
          <w:rFonts w:ascii="Times New Roman" w:hAnsi="Times New Roman" w:hint="eastAsia"/>
          <w:lang w:bidi="ar-EG"/>
        </w:rPr>
        <w:t>the</w:t>
      </w:r>
      <w:r w:rsidR="00724B21" w:rsidRPr="007C7B10">
        <w:rPr>
          <w:rFonts w:ascii="Times New Roman" w:hAnsi="Times New Roman"/>
          <w:lang w:bidi="ar-EG"/>
        </w:rPr>
        <w:t xml:space="preserve"> degradation</w:t>
      </w:r>
      <w:r w:rsidR="00E93402" w:rsidRPr="007C7B10">
        <w:rPr>
          <w:rFonts w:ascii="Times New Roman" w:hAnsi="Times New Roman" w:hint="eastAsia"/>
          <w:lang w:bidi="ar-EG"/>
        </w:rPr>
        <w:t xml:space="preserve"> of phenol in water</w:t>
      </w:r>
      <w:r w:rsidR="00724B21" w:rsidRPr="007C7B10">
        <w:rPr>
          <w:rFonts w:ascii="Times New Roman" w:hAnsi="Times New Roman"/>
          <w:lang w:bidi="ar-EG"/>
        </w:rPr>
        <w:t xml:space="preserve"> </w:t>
      </w:r>
      <w:r w:rsidR="00006B2A" w:rsidRPr="007C7B10">
        <w:rPr>
          <w:rFonts w:ascii="Times New Roman" w:hAnsi="Times New Roman" w:hint="eastAsia"/>
          <w:lang w:bidi="ar-EG"/>
        </w:rPr>
        <w:t>than</w:t>
      </w:r>
      <w:r w:rsidR="00724B21" w:rsidRPr="007C7B10">
        <w:rPr>
          <w:rFonts w:ascii="Times New Roman" w:hAnsi="Times New Roman"/>
          <w:lang w:bidi="ar-EG"/>
        </w:rPr>
        <w:t xml:space="preserve"> </w:t>
      </w:r>
      <w:r w:rsidR="00031DF4" w:rsidRPr="007C7B10">
        <w:rPr>
          <w:rFonts w:ascii="Times New Roman" w:hAnsi="Times New Roman"/>
          <w:lang w:bidi="ar-EG"/>
        </w:rPr>
        <w:t>GR(CO</w:t>
      </w:r>
      <w:r w:rsidR="00031DF4" w:rsidRPr="007C7B10">
        <w:rPr>
          <w:rFonts w:ascii="Times New Roman" w:hAnsi="Times New Roman"/>
          <w:vertAlign w:val="subscript"/>
          <w:lang w:bidi="ar-EG"/>
        </w:rPr>
        <w:t>3</w:t>
      </w:r>
      <w:r w:rsidR="00031DF4" w:rsidRPr="007C7B10">
        <w:rPr>
          <w:rFonts w:ascii="Times New Roman" w:hAnsi="Times New Roman"/>
          <w:vertAlign w:val="superscript"/>
          <w:lang w:bidi="ar-EG"/>
        </w:rPr>
        <w:t>2</w:t>
      </w:r>
      <w:r w:rsidR="002602FE" w:rsidRPr="007C7B10">
        <w:rPr>
          <w:rFonts w:ascii="Times New Roman" w:hAnsi="Times New Roman"/>
          <w:lang w:bidi="ar-EG"/>
        </w:rPr>
        <w:t>⁻</w:t>
      </w:r>
      <w:r w:rsidR="00031DF4" w:rsidRPr="007C7B10">
        <w:rPr>
          <w:rFonts w:ascii="Times New Roman" w:hAnsi="Times New Roman"/>
          <w:lang w:bidi="ar-EG"/>
        </w:rPr>
        <w:t>), GR(SO</w:t>
      </w:r>
      <w:r w:rsidR="00031DF4" w:rsidRPr="007C7B10">
        <w:rPr>
          <w:rFonts w:ascii="Times New Roman" w:hAnsi="Times New Roman"/>
          <w:vertAlign w:val="subscript"/>
          <w:lang w:bidi="ar-EG"/>
        </w:rPr>
        <w:t>4</w:t>
      </w:r>
      <w:r w:rsidR="00031DF4" w:rsidRPr="007C7B10">
        <w:rPr>
          <w:rFonts w:ascii="Times New Roman" w:hAnsi="Times New Roman"/>
          <w:vertAlign w:val="superscript"/>
          <w:lang w:bidi="ar-EG"/>
        </w:rPr>
        <w:t>2</w:t>
      </w:r>
      <w:r w:rsidR="002602FE" w:rsidRPr="007C7B10">
        <w:rPr>
          <w:rFonts w:ascii="Times New Roman" w:hAnsi="Times New Roman"/>
          <w:lang w:bidi="ar-EG"/>
        </w:rPr>
        <w:t>⁻</w:t>
      </w:r>
      <w:r w:rsidR="00031DF4" w:rsidRPr="007C7B10">
        <w:rPr>
          <w:rFonts w:ascii="Times New Roman" w:hAnsi="Times New Roman"/>
          <w:lang w:bidi="ar-EG"/>
        </w:rPr>
        <w:t xml:space="preserve">), </w:t>
      </w:r>
      <w:r w:rsidR="00724B21" w:rsidRPr="007C7B10">
        <w:rPr>
          <w:rFonts w:ascii="Times New Roman" w:hAnsi="Times New Roman"/>
          <w:lang w:bidi="ar-EG"/>
        </w:rPr>
        <w:t xml:space="preserve">and </w:t>
      </w:r>
      <w:r w:rsidR="002602FE" w:rsidRPr="007C7B10">
        <w:rPr>
          <w:rFonts w:ascii="Times New Roman" w:hAnsi="Times New Roman" w:hint="eastAsia"/>
          <w:lang w:bidi="ar-EG"/>
        </w:rPr>
        <w:t>another [</w:t>
      </w:r>
      <w:r w:rsidR="002602FE" w:rsidRPr="007C7B10">
        <w:rPr>
          <w:rFonts w:ascii="Times New Roman" w:hAnsi="Times New Roman"/>
          <w:lang w:bidi="ar-EG"/>
        </w:rPr>
        <w:t>Fe</w:t>
      </w:r>
      <w:r w:rsidR="002602FE" w:rsidRPr="007C7B10">
        <w:rPr>
          <w:rFonts w:ascii="Times New Roman" w:hAnsi="Times New Roman"/>
          <w:vertAlign w:val="superscript"/>
          <w:lang w:bidi="ar-EG"/>
        </w:rPr>
        <w:t>2+</w:t>
      </w:r>
      <w:r w:rsidR="002602FE" w:rsidRPr="007C7B10">
        <w:rPr>
          <w:rFonts w:ascii="Times New Roman" w:hAnsi="Times New Roman" w:hint="eastAsia"/>
          <w:lang w:bidi="ar-EG"/>
        </w:rPr>
        <w:t>-</w:t>
      </w:r>
      <w:r w:rsidR="002602FE" w:rsidRPr="007C7B10">
        <w:rPr>
          <w:rFonts w:ascii="Times New Roman" w:hAnsi="Times New Roman"/>
          <w:lang w:bidi="ar-EG"/>
        </w:rPr>
        <w:t>Fe</w:t>
      </w:r>
      <w:r w:rsidR="002602FE" w:rsidRPr="007C7B10">
        <w:rPr>
          <w:rFonts w:ascii="Times New Roman" w:hAnsi="Times New Roman"/>
          <w:vertAlign w:val="superscript"/>
          <w:lang w:bidi="ar-EG"/>
        </w:rPr>
        <w:t>3+</w:t>
      </w:r>
      <w:r w:rsidR="002602FE" w:rsidRPr="007C7B10">
        <w:rPr>
          <w:rFonts w:ascii="Times New Roman" w:hAnsi="Times New Roman" w:hint="eastAsia"/>
          <w:lang w:bidi="ar-EG"/>
        </w:rPr>
        <w:t xml:space="preserve">] mixed valent iron compound, </w:t>
      </w:r>
      <w:r w:rsidR="00031DF4" w:rsidRPr="007C7B10">
        <w:rPr>
          <w:rFonts w:ascii="Times New Roman" w:hAnsi="Times New Roman"/>
          <w:lang w:bidi="ar-EG"/>
        </w:rPr>
        <w:t>magnetite</w:t>
      </w:r>
      <w:r w:rsidR="00724B21" w:rsidRPr="007C7B10">
        <w:rPr>
          <w:rFonts w:ascii="Times New Roman" w:hAnsi="Times New Roman"/>
          <w:lang w:bidi="ar-EG"/>
        </w:rPr>
        <w:t xml:space="preserve">, attributed to its higher </w:t>
      </w:r>
      <w:r w:rsidR="00D57F40" w:rsidRPr="007C7B10">
        <w:rPr>
          <w:rFonts w:ascii="Times New Roman" w:hAnsi="Times New Roman"/>
          <w:lang w:bidi="ar-EG"/>
        </w:rPr>
        <w:t>Fe</w:t>
      </w:r>
      <w:r w:rsidR="00D57F40" w:rsidRPr="007C7B10">
        <w:rPr>
          <w:rFonts w:ascii="Times New Roman" w:hAnsi="Times New Roman"/>
          <w:vertAlign w:val="superscript"/>
          <w:lang w:bidi="ar-EG"/>
        </w:rPr>
        <w:t>2+</w:t>
      </w:r>
      <w:r w:rsidR="00D57F40" w:rsidRPr="007C7B10">
        <w:rPr>
          <w:rFonts w:ascii="Times New Roman" w:hAnsi="Times New Roman"/>
          <w:lang w:bidi="ar-EG"/>
        </w:rPr>
        <w:t>/Fe</w:t>
      </w:r>
      <w:r w:rsidR="00D57F40" w:rsidRPr="007C7B10">
        <w:rPr>
          <w:rFonts w:ascii="Times New Roman" w:hAnsi="Times New Roman"/>
          <w:vertAlign w:val="superscript"/>
          <w:lang w:bidi="ar-EG"/>
        </w:rPr>
        <w:t>3+</w:t>
      </w:r>
      <w:r w:rsidR="00724B21" w:rsidRPr="007C7B10">
        <w:rPr>
          <w:rFonts w:ascii="Times New Roman" w:hAnsi="Times New Roman"/>
          <w:lang w:bidi="ar-EG"/>
        </w:rPr>
        <w:t xml:space="preserve"> ratio of 3:1</w:t>
      </w:r>
      <w:r w:rsidR="001B7D16" w:rsidRPr="007C7B10">
        <w:rPr>
          <w:rFonts w:ascii="Times New Roman" w:hAnsi="Times New Roman" w:hint="eastAsia"/>
          <w:lang w:bidi="ar-EG"/>
        </w:rPr>
        <w:t xml:space="preserve"> </w:t>
      </w:r>
      <w:r w:rsidR="00724B21" w:rsidRPr="007C7B10">
        <w:rPr>
          <w:rFonts w:ascii="Times New Roman" w:hAnsi="Times New Roman"/>
          <w:lang w:bidi="ar-EG"/>
        </w:rPr>
        <w:fldChar w:fldCharType="begin" w:fldLock="1"/>
      </w:r>
      <w:r w:rsidR="00724B21" w:rsidRPr="007C7B10">
        <w:rPr>
          <w:rFonts w:ascii="Times New Roman" w:hAnsi="Times New Roman"/>
          <w:lang w:bidi="ar-EG"/>
        </w:rPr>
        <w:instrText>ADDIN CSL_CITATION {"citationItems":[{"id":"ITEM-1","itemData":{"DOI":"10.1007/s11356-009-0148-y","ISSN":"09441344","PMID":"19350299","abstract":"Background, aim, and scope: In literature, the environmental applications of green rust (GR) have mainly been pointed out through the reduction of inorganic contaminants and the reductive dechlorination of chlorinated organics. However, reactions involving GR for the oxidation and mineralization of organic pollutants remain very scantly described. In this study, the ability of three synthetic Fe(II)-Fe(III) green rusts, GR(CO32-), GR(SO42-), and GR(Cl-), to promote Fenton-like reaction was examined by employing phenol as a model pollutant. Unlike the traditional Fenton's reagent (dissolved Fe(II) + H2O2), where the pH values have to be lowered to less than 4, the proposed reaction can effectively oxidize the organic molecules at neutral pH and could avoid the initial acidification which may be costly and destructive for the in situ remediation of contaminated groundwater and soils. The green rust reactivity towards the oxidative transformation of phenol was thoroughly evaluated by performing a large kinetic study, chemical analyses, and spectroscopic investigations. Materials and methods: The kinetics of phenol removal was studied at three initial phenol concentrations for three green rusts under similar conditions (pH = 7. 1; 1 g L-1 of GR; 30 mM H2O2) and reaction rates were calculated based on mass and surface area. The oxidation rate constants are compared with that of magnetite, a well-known mixed iron (II, III) oxide. The mineralization of phenol was investigated at various H2O2 doses and GR concentrations. In order to describe the phenol transformation in GR/H2O2 system, several investigations were performed including HPLC and ion exclusion chromatography analysis, TOC, dissolved iron, and H2O2 concentration measurements. Finally, X-ray powder diffraction and Raman spectroscopy were used to identify the oxidation products of GRs. Results and discussion: In GR/H2O2 system, the kinetics of phenol removal at neutral pH was very fast and independent of the initial phenol concentration. No aromatic intermediates were detected and final by-products are mainly of short chain organic acids (oxalic acid and formic acid). Green rusts exhibit different reactivity toward Fenton-like oxidation of phenol. Both on mass and surface area basis, the reactivity of Fe(II)-Fe(III) species toward the oxidation of phenol was highest for GR(Cl-), little less for GR(SO42-) or GR(CO32-), and even less for magnetite (Fe3O4). Phenol degradation pseudo-first order rate const…","author":[{"dropping-particle":"","family":"Hanna","given":"Khalil","non-dropping-particle":"","parse-names":false,"suffix":""},{"dropping-particle":"","family":"Kone","given":"Tiangoua","non-dropping-particle":"","parse-names":false,"suffix":""},{"dropping-particle":"","family":"Ruby","given":"Christian","non-dropping-particle":"","parse-names":false,"suffix":""}],"container-title":"Environmental Science and Pollution Research","id":"ITEM-1","issue":"1","issued":{"date-parts":[["2010"]]},"page":"124-134","title":"Fenton-like oxidation and mineralization of phenol using synthetic Fe(II)-Fe(III) green rusts","type":"article-journal","volume":"17"},"uris":["http://www.mendeley.com/documents/?uuid=0d8098fe-2d96-4278-9561-df659846502a"]}],"mendeley":{"formattedCitation":"(Hanna et al., 2010)","plainTextFormattedCitation":"(Hanna et al., 2010)","previouslyFormattedCitation":"(Hanna et al., 2010)"},"properties":{"noteIndex":0},"schema":"https://github.com/citation-style-language/schema/raw/master/csl-citation.json"}</w:instrText>
      </w:r>
      <w:r w:rsidR="00724B21" w:rsidRPr="007C7B10">
        <w:rPr>
          <w:rFonts w:ascii="Times New Roman" w:hAnsi="Times New Roman"/>
          <w:lang w:bidi="ar-EG"/>
        </w:rPr>
        <w:fldChar w:fldCharType="separate"/>
      </w:r>
      <w:r w:rsidR="00724B21" w:rsidRPr="007C7B10">
        <w:rPr>
          <w:rFonts w:ascii="Times New Roman" w:hAnsi="Times New Roman"/>
          <w:noProof/>
          <w:lang w:bidi="ar-EG"/>
        </w:rPr>
        <w:t>(Hanna et al., 2010)</w:t>
      </w:r>
      <w:r w:rsidR="00724B21" w:rsidRPr="007C7B10">
        <w:rPr>
          <w:rFonts w:ascii="Times New Roman" w:hAnsi="Times New Roman"/>
          <w:lang w:bidi="ar-EG"/>
        </w:rPr>
        <w:fldChar w:fldCharType="end"/>
      </w:r>
      <w:r w:rsidR="00724B21" w:rsidRPr="007C7B10">
        <w:rPr>
          <w:rFonts w:ascii="Times New Roman" w:hAnsi="Times New Roman"/>
          <w:lang w:bidi="ar-EG"/>
        </w:rPr>
        <w:t>.</w:t>
      </w:r>
      <w:r w:rsidR="00031DF4" w:rsidRPr="007C7B10">
        <w:rPr>
          <w:rFonts w:ascii="Times New Roman" w:hAnsi="Times New Roman"/>
          <w:lang w:bidi="ar-EG"/>
        </w:rPr>
        <w:t xml:space="preserve"> GR has also been used to oxidize</w:t>
      </w:r>
      <w:r w:rsidR="00140D53" w:rsidRPr="007C7B10">
        <w:rPr>
          <w:rFonts w:ascii="Times New Roman" w:hAnsi="Times New Roman"/>
          <w:lang w:bidi="ar-EG"/>
        </w:rPr>
        <w:t xml:space="preserve"> 2,4,6-trinitrotoluene</w:t>
      </w:r>
      <w:r w:rsidR="00E93402" w:rsidRPr="007C7B10">
        <w:rPr>
          <w:rFonts w:ascii="Times New Roman" w:hAnsi="Times New Roman" w:hint="eastAsia"/>
          <w:lang w:bidi="ar-EG"/>
        </w:rPr>
        <w:t xml:space="preserve"> in water</w:t>
      </w:r>
      <w:r w:rsidR="00031DF4" w:rsidRPr="007C7B10">
        <w:rPr>
          <w:rFonts w:ascii="Times New Roman" w:hAnsi="Times New Roman"/>
          <w:lang w:bidi="ar-EG"/>
        </w:rPr>
        <w:t>, achieving a higher initial reaction rate</w:t>
      </w:r>
      <w:r w:rsidR="00521B8B" w:rsidRPr="007C7B10">
        <w:rPr>
          <w:rFonts w:ascii="Times New Roman" w:hAnsi="Times New Roman"/>
          <w:lang w:bidi="ar-EG"/>
        </w:rPr>
        <w:t xml:space="preserve"> </w:t>
      </w:r>
      <w:r w:rsidR="00521B8B" w:rsidRPr="007C7B10">
        <w:rPr>
          <w:rFonts w:ascii="Times New Roman" w:hAnsi="Times New Roman" w:hint="eastAsia"/>
          <w:lang w:bidi="ar-EG"/>
        </w:rPr>
        <w:t>(38%)</w:t>
      </w:r>
      <w:r w:rsidR="00031DF4" w:rsidRPr="007C7B10">
        <w:rPr>
          <w:rFonts w:ascii="Times New Roman" w:hAnsi="Times New Roman"/>
          <w:lang w:bidi="ar-EG"/>
        </w:rPr>
        <w:t xml:space="preserve"> than magnetite</w:t>
      </w:r>
      <w:r w:rsidR="00521B8B" w:rsidRPr="007C7B10">
        <w:rPr>
          <w:rFonts w:ascii="Times New Roman" w:hAnsi="Times New Roman" w:hint="eastAsia"/>
          <w:lang w:bidi="ar-EG"/>
        </w:rPr>
        <w:t xml:space="preserve"> (24%)</w:t>
      </w:r>
      <w:r w:rsidR="00EB43A8" w:rsidRPr="007C7B10" w:rsidDel="00EB43A8">
        <w:rPr>
          <w:rFonts w:ascii="Times New Roman" w:hAnsi="Times New Roman"/>
          <w:lang w:bidi="ar-EG"/>
        </w:rPr>
        <w:t xml:space="preserve"> </w:t>
      </w:r>
      <w:r w:rsidR="0014781A" w:rsidRPr="007C7B10">
        <w:rPr>
          <w:rFonts w:ascii="Times New Roman" w:hAnsi="Times New Roman"/>
          <w:lang w:bidi="ar-EG"/>
        </w:rPr>
        <w:fldChar w:fldCharType="begin" w:fldLock="1"/>
      </w:r>
      <w:r w:rsidR="002C3626" w:rsidRPr="007C7B10">
        <w:rPr>
          <w:rFonts w:ascii="Times New Roman" w:hAnsi="Times New Roman"/>
          <w:lang w:bidi="ar-EG"/>
        </w:rPr>
        <w:instrText>ADDIN CSL_CITATION {"citationItems":[{"id":"ITEM-1","itemData":{"DOI":"10.1016/j.cej.2008.07.013","ISSN":"13858947","abstract":"Herein, TNT oxidation by Fenton-like systems in the presence of naturally occurring iron-bearing minerals was investigated in aqueous suspension at neutral pH. TNT degradation pseudo-first-order rate constant's (ksurf) values were found to be: 3.75 × 10-4 L m-2 min-1 &gt; 2.55 × 10-4 L m-2 min-1 &gt; 1 × 10-4 L m-2 min-1 &gt; 1 × 10-6 L m-2 min-1 for pyrite, green rust, magnetite and goethite, respectively. Degradation efficiency was correlated with the increasing Fe(II) content in the mineral structure. Similar behavior was observed in more complex systems, including iron-coated quartz and iron-doped clays. Particularly, magnetite, Fe3O4 (mixed ferrous-ferric oxides), was efficient to promote Fenton-like reactions at pH 7 and its catalytic activity was preserved when incorporated into mineral assemblages with silica quartz or clay. For magnetite-bearing mineral systems, the addition of a non-toxic iron chelatant, carboxy-methyl-cyclodextrin (CMCD), improved TNT mineralization by a factor of 3. This increase in oxidation yield could in part be explained by the increased iron dissolution rate prompting higher Fenton's reaction efficiency. Consequently, CMCD might be used as an alternative to toxic iron chelating agents such as EDTA and NTA in in situ chemical oxidation (ISCO) processes for contaminated soil remediation. © 2008 Elsevier B.V. All rights reserved.","author":[{"dropping-particle":"","family":"Matta","given":"Roger","non-dropping-particle":"","parse-names":false,"suffix":""},{"dropping-particle":"","family":"Hanna","given":"Khalil","non-dropping-particle":"","parse-names":false,"suffix":""},{"dropping-particle":"","family":"Kone","given":"Tiangoua","non-dropping-particle":"","parse-names":false,"suffix":""},{"dropping-particle":"","family":"Chiron","given":"Serge","non-dropping-particle":"","parse-names":false,"suffix":""}],"container-title":"Chemical Engineering Journal","id":"ITEM-1","issue":"3","issued":{"date-parts":[["2008"]]},"page":"453-458","title":"Oxidation of 2,4,6-trinitrotoluene in the presence of different iron-bearing minerals at neutral pH","type":"article-journal","volume":"144"},"uris":["http://www.mendeley.com/documents/?uuid=b28db36a-4953-4ad4-b5b7-0c4ae7330b6a"]}],"mendeley":{"formattedCitation":"(Matta et al., 2008b)","plainTextFormattedCitation":"(Matta et al., 2008b)","previouslyFormattedCitation":"(Matta et al., 2008b)"},"properties":{"noteIndex":0},"schema":"https://github.com/citation-style-language/schema/raw/master/csl-citation.json"}</w:instrText>
      </w:r>
      <w:r w:rsidR="0014781A" w:rsidRPr="007C7B10">
        <w:rPr>
          <w:rFonts w:ascii="Times New Roman" w:hAnsi="Times New Roman"/>
          <w:lang w:bidi="ar-EG"/>
        </w:rPr>
        <w:fldChar w:fldCharType="separate"/>
      </w:r>
      <w:r w:rsidR="00694114" w:rsidRPr="007C7B10">
        <w:rPr>
          <w:rFonts w:ascii="Times New Roman" w:hAnsi="Times New Roman"/>
          <w:noProof/>
          <w:lang w:bidi="ar-EG"/>
        </w:rPr>
        <w:t>(Matta et al., 2008b)</w:t>
      </w:r>
      <w:r w:rsidR="0014781A" w:rsidRPr="007C7B10">
        <w:rPr>
          <w:rFonts w:ascii="Times New Roman" w:hAnsi="Times New Roman"/>
          <w:lang w:bidi="ar-EG"/>
        </w:rPr>
        <w:fldChar w:fldCharType="end"/>
      </w:r>
      <w:r w:rsidR="00140D53" w:rsidRPr="007C7B10">
        <w:rPr>
          <w:rFonts w:ascii="Times New Roman" w:hAnsi="Times New Roman"/>
          <w:lang w:bidi="ar-EG"/>
        </w:rPr>
        <w:t>.</w:t>
      </w:r>
      <w:r w:rsidR="00EB43A8" w:rsidRPr="007C7B10">
        <w:rPr>
          <w:rFonts w:ascii="Times New Roman" w:hAnsi="Times New Roman"/>
          <w:lang w:bidi="ar-EG"/>
        </w:rPr>
        <w:t xml:space="preserve"> The catalytic efficiency of GR is largely due to its abundant</w:t>
      </w:r>
      <w:r w:rsidR="00140D53" w:rsidRPr="007C7B10">
        <w:rPr>
          <w:rFonts w:ascii="Times New Roman" w:hAnsi="Times New Roman"/>
          <w:lang w:bidi="ar-EG"/>
        </w:rPr>
        <w:t xml:space="preserve"> </w:t>
      </w:r>
      <w:proofErr w:type="gramStart"/>
      <w:r w:rsidR="00EB43A8" w:rsidRPr="007C7B10">
        <w:rPr>
          <w:rFonts w:ascii="Times New Roman" w:hAnsi="Times New Roman"/>
          <w:lang w:bidi="ar-EG"/>
        </w:rPr>
        <w:t>Fe(</w:t>
      </w:r>
      <w:proofErr w:type="gramEnd"/>
      <w:r w:rsidR="00EB43A8" w:rsidRPr="007C7B10">
        <w:rPr>
          <w:rFonts w:ascii="Times New Roman" w:hAnsi="Times New Roman"/>
          <w:lang w:bidi="ar-EG"/>
        </w:rPr>
        <w:t xml:space="preserve">II) content, which facilitates the generation of hydroxyl radicals </w:t>
      </w:r>
      <w:proofErr w:type="gramStart"/>
      <w:r w:rsidR="00EB43A8" w:rsidRPr="007C7B10">
        <w:rPr>
          <w:rFonts w:ascii="Times New Roman" w:hAnsi="Times New Roman"/>
          <w:lang w:bidi="ar-EG"/>
        </w:rPr>
        <w:t>(</w:t>
      </w:r>
      <w:r w:rsidR="00EB43A8" w:rsidRPr="007C7B10">
        <w:rPr>
          <w:rFonts w:ascii="Times New Roman" w:hAnsi="Times New Roman"/>
          <w:vertAlign w:val="superscript"/>
          <w:lang w:bidi="ar-EG"/>
        </w:rPr>
        <w:t>.</w:t>
      </w:r>
      <w:r w:rsidR="00EB43A8" w:rsidRPr="007C7B10">
        <w:rPr>
          <w:rFonts w:ascii="Times New Roman" w:hAnsi="Times New Roman"/>
          <w:lang w:bidi="ar-EG"/>
        </w:rPr>
        <w:t>OH</w:t>
      </w:r>
      <w:proofErr w:type="gramEnd"/>
      <w:r w:rsidR="00EB43A8" w:rsidRPr="007C7B10">
        <w:rPr>
          <w:rFonts w:ascii="Times New Roman" w:hAnsi="Times New Roman"/>
          <w:lang w:bidi="ar-EG"/>
        </w:rPr>
        <w:t>) in the presence of H</w:t>
      </w:r>
      <w:r w:rsidR="00EB43A8" w:rsidRPr="007C7B10">
        <w:rPr>
          <w:rFonts w:ascii="Times New Roman" w:hAnsi="Times New Roman"/>
          <w:vertAlign w:val="subscript"/>
          <w:lang w:bidi="ar-EG"/>
        </w:rPr>
        <w:t>2</w:t>
      </w:r>
      <w:r w:rsidR="00EB43A8" w:rsidRPr="007C7B10">
        <w:rPr>
          <w:rFonts w:ascii="Times New Roman" w:hAnsi="Times New Roman"/>
          <w:lang w:bidi="ar-EG"/>
        </w:rPr>
        <w:t>O</w:t>
      </w:r>
      <w:r w:rsidR="00EB43A8" w:rsidRPr="007C7B10">
        <w:rPr>
          <w:rFonts w:ascii="Times New Roman" w:hAnsi="Times New Roman"/>
          <w:vertAlign w:val="subscript"/>
          <w:lang w:bidi="ar-EG"/>
        </w:rPr>
        <w:t>2</w:t>
      </w:r>
      <w:r w:rsidR="00EB43A8" w:rsidRPr="007C7B10">
        <w:rPr>
          <w:rFonts w:ascii="Times New Roman" w:hAnsi="Times New Roman"/>
          <w:lang w:bidi="ar-EG"/>
        </w:rPr>
        <w:t xml:space="preserve">. </w:t>
      </w:r>
      <w:r w:rsidR="009A4F84" w:rsidRPr="007C7B10">
        <w:rPr>
          <w:rFonts w:ascii="Times New Roman" w:hAnsi="Times New Roman"/>
          <w:lang w:bidi="ar-EG"/>
        </w:rPr>
        <w:t>Despite</w:t>
      </w:r>
      <w:r w:rsidR="00EB43A8" w:rsidRPr="007C7B10">
        <w:rPr>
          <w:rFonts w:ascii="Times New Roman" w:hAnsi="Times New Roman"/>
          <w:lang w:bidi="ar-EG"/>
        </w:rPr>
        <w:t xml:space="preserve"> these advantages, GR suffers from </w:t>
      </w:r>
      <w:r w:rsidR="00BA7A5D" w:rsidRPr="007C7B10">
        <w:rPr>
          <w:rFonts w:ascii="Times New Roman" w:hAnsi="Times New Roman"/>
          <w:lang w:bidi="ar-EG"/>
        </w:rPr>
        <w:t xml:space="preserve">significant drawbacks in Fenton-like systems, including rapid oxidative degradation into ferric phases (e.g., ferrihydrite, lepidocrocite) when </w:t>
      </w:r>
      <w:r w:rsidR="00BA7A5D" w:rsidRPr="007C7B10">
        <w:rPr>
          <w:rFonts w:ascii="Times New Roman" w:hAnsi="Times New Roman"/>
          <w:lang w:bidi="ar-EG"/>
        </w:rPr>
        <w:lastRenderedPageBreak/>
        <w:t>exposed to H</w:t>
      </w:r>
      <w:r w:rsidR="00BA7A5D" w:rsidRPr="007C7B10">
        <w:rPr>
          <w:rFonts w:ascii="Times New Roman" w:hAnsi="Times New Roman"/>
          <w:vertAlign w:val="subscript"/>
          <w:lang w:bidi="ar-EG"/>
        </w:rPr>
        <w:t>2</w:t>
      </w:r>
      <w:r w:rsidR="00BA7A5D" w:rsidRPr="007C7B10">
        <w:rPr>
          <w:rFonts w:ascii="Times New Roman" w:hAnsi="Times New Roman"/>
          <w:lang w:bidi="ar-EG"/>
        </w:rPr>
        <w:t>O</w:t>
      </w:r>
      <w:r w:rsidR="00BA7A5D" w:rsidRPr="007C7B10">
        <w:rPr>
          <w:rFonts w:ascii="Times New Roman" w:hAnsi="Times New Roman"/>
          <w:vertAlign w:val="subscript"/>
          <w:lang w:bidi="ar-EG"/>
        </w:rPr>
        <w:t>2</w:t>
      </w:r>
      <w:r w:rsidR="00BA7A5D" w:rsidRPr="007C7B10">
        <w:rPr>
          <w:rFonts w:ascii="Times New Roman" w:hAnsi="Times New Roman"/>
          <w:lang w:bidi="ar-EG"/>
        </w:rPr>
        <w:t>, limit</w:t>
      </w:r>
      <w:r w:rsidR="00BE64A1" w:rsidRPr="007C7B10">
        <w:rPr>
          <w:rFonts w:ascii="Times New Roman" w:hAnsi="Times New Roman"/>
          <w:lang w:bidi="ar-EG"/>
        </w:rPr>
        <w:t>ing</w:t>
      </w:r>
      <w:r w:rsidR="00BA7A5D" w:rsidRPr="007C7B10">
        <w:rPr>
          <w:rFonts w:ascii="Times New Roman" w:hAnsi="Times New Roman"/>
          <w:lang w:bidi="ar-EG"/>
        </w:rPr>
        <w:t xml:space="preserve"> </w:t>
      </w:r>
      <w:r w:rsidR="00C809FA" w:rsidRPr="007C7B10">
        <w:rPr>
          <w:rFonts w:ascii="Times New Roman" w:hAnsi="Times New Roman" w:hint="eastAsia"/>
          <w:lang w:bidi="ar-EG"/>
        </w:rPr>
        <w:t xml:space="preserve">the </w:t>
      </w:r>
      <w:r w:rsidR="00BA7A5D" w:rsidRPr="007C7B10">
        <w:rPr>
          <w:rFonts w:ascii="Times New Roman" w:hAnsi="Times New Roman"/>
          <w:lang w:bidi="ar-EG"/>
        </w:rPr>
        <w:t>reusability and short</w:t>
      </w:r>
      <w:r w:rsidR="00BE64A1" w:rsidRPr="007C7B10">
        <w:rPr>
          <w:rFonts w:ascii="Times New Roman" w:hAnsi="Times New Roman"/>
          <w:lang w:bidi="ar-EG"/>
        </w:rPr>
        <w:t>ening</w:t>
      </w:r>
      <w:r w:rsidR="00BA7A5D" w:rsidRPr="007C7B10">
        <w:rPr>
          <w:rFonts w:ascii="Times New Roman" w:hAnsi="Times New Roman"/>
          <w:lang w:bidi="ar-EG"/>
        </w:rPr>
        <w:t xml:space="preserve"> </w:t>
      </w:r>
      <w:r w:rsidR="00BE64A1" w:rsidRPr="007C7B10">
        <w:rPr>
          <w:rFonts w:ascii="Times New Roman" w:hAnsi="Times New Roman"/>
          <w:lang w:bidi="ar-EG"/>
        </w:rPr>
        <w:t xml:space="preserve">the </w:t>
      </w:r>
      <w:r w:rsidR="00BA7A5D" w:rsidRPr="007C7B10">
        <w:rPr>
          <w:rFonts w:ascii="Times New Roman" w:hAnsi="Times New Roman"/>
          <w:lang w:bidi="ar-EG"/>
        </w:rPr>
        <w:t>catalytic lifetime</w:t>
      </w:r>
      <w:r w:rsidR="00C809FA" w:rsidRPr="007C7B10">
        <w:rPr>
          <w:rFonts w:ascii="Times New Roman" w:hAnsi="Times New Roman" w:hint="eastAsia"/>
          <w:lang w:bidi="ar-EG"/>
        </w:rPr>
        <w:t xml:space="preserve"> </w:t>
      </w:r>
      <w:r w:rsidR="00BA7A5D" w:rsidRPr="007C7B10">
        <w:rPr>
          <w:rFonts w:ascii="Times New Roman" w:hAnsi="Times New Roman"/>
          <w:lang w:bidi="ar-EG"/>
        </w:rPr>
        <w:fldChar w:fldCharType="begin" w:fldLock="1"/>
      </w:r>
      <w:r w:rsidR="002C3626" w:rsidRPr="007C7B10">
        <w:rPr>
          <w:rFonts w:ascii="Times New Roman" w:hAnsi="Times New Roman"/>
          <w:lang w:bidi="ar-EG"/>
        </w:rPr>
        <w:instrText>ADDIN CSL_CITATION {"citationItems":[{"id":"ITEM-1","itemData":{"DOI":"10.1016/j.cej.2008.07.013","ISSN":"13858947","abstract":"Herein, TNT oxidation by Fenton-like systems in the presence of naturally occurring iron-bearing minerals was investigated in aqueous suspension at neutral pH. TNT degradation pseudo-first-order rate constant's (ksurf) values were found to be: 3.75 × 10-4 L m-2 min-1 &gt; 2.55 × 10-4 L m-2 min-1 &gt; 1 × 10-4 L m-2 min-1 &gt; 1 × 10-6 L m-2 min-1 for pyrite, green rust, magnetite and goethite, respectively. Degradation efficiency was correlated with the increasing Fe(II) content in the mineral structure. Similar behavior was observed in more complex systems, including iron-coated quartz and iron-doped clays. Particularly, magnetite, Fe3O4 (mixed ferrous-ferric oxides), was efficient to promote Fenton-like reactions at pH 7 and its catalytic activity was preserved when incorporated into mineral assemblages with silica quartz or clay. For magnetite-bearing mineral systems, the addition of a non-toxic iron chelatant, carboxy-methyl-cyclodextrin (CMCD), improved TNT mineralization by a factor of 3. This increase in oxidation yield could in part be explained by the increased iron dissolution rate prompting higher Fenton's reaction efficiency. Consequently, CMCD might be used as an alternative to toxic iron chelating agents such as EDTA and NTA in in situ chemical oxidation (ISCO) processes for contaminated soil remediation. © 2008 Elsevier B.V. All rights reserved.","author":[{"dropping-particle":"","family":"Matta","given":"Roger","non-dropping-particle":"","parse-names":false,"suffix":""},{"dropping-particle":"","family":"Hanna","given":"Khalil","non-dropping-particle":"","parse-names":false,"suffix":""},{"dropping-particle":"","family":"Kone","given":"Tiangoua","non-dropping-particle":"","parse-names":false,"suffix":""},{"dropping-particle":"","family":"Chiron","given":"Serge","non-dropping-particle":"","parse-names":false,"suffix":""}],"container-title":"Chemical Engineering Journal","id":"ITEM-1","issue":"3","issued":{"date-parts":[["2008"]]},"page":"453-458","title":"Oxidation of 2,4,6-trinitrotoluene in the presence of different iron-bearing minerals at neutral pH","type":"article-journal","volume":"144"},"uris":["http://www.mendeley.com/documents/?uuid=b28db36a-4953-4ad4-b5b7-0c4ae7330b6a"]}],"mendeley":{"formattedCitation":"(Matta et al., 2008b)","plainTextFormattedCitation":"(Matta et al., 2008b)","previouslyFormattedCitation":"(Matta et al., 2008b)"},"properties":{"noteIndex":0},"schema":"https://github.com/citation-style-language/schema/raw/master/csl-citation.json"}</w:instrText>
      </w:r>
      <w:r w:rsidR="00BA7A5D" w:rsidRPr="007C7B10">
        <w:rPr>
          <w:rFonts w:ascii="Times New Roman" w:hAnsi="Times New Roman"/>
          <w:lang w:bidi="ar-EG"/>
        </w:rPr>
        <w:fldChar w:fldCharType="separate"/>
      </w:r>
      <w:r w:rsidR="00BA7A5D" w:rsidRPr="007C7B10">
        <w:rPr>
          <w:rFonts w:ascii="Times New Roman" w:hAnsi="Times New Roman"/>
          <w:noProof/>
          <w:lang w:bidi="ar-EG"/>
        </w:rPr>
        <w:t>(Matta et al., 2008b)</w:t>
      </w:r>
      <w:r w:rsidR="00BA7A5D" w:rsidRPr="007C7B10">
        <w:rPr>
          <w:rFonts w:ascii="Times New Roman" w:hAnsi="Times New Roman"/>
          <w:lang w:bidi="ar-EG"/>
        </w:rPr>
        <w:fldChar w:fldCharType="end"/>
      </w:r>
      <w:r w:rsidR="00BA7A5D" w:rsidRPr="007C7B10">
        <w:rPr>
          <w:rFonts w:ascii="Times New Roman" w:hAnsi="Times New Roman"/>
          <w:lang w:bidi="ar-EG"/>
        </w:rPr>
        <w:t xml:space="preserve">. Moreover, compared to magnetite, the use of GR in </w:t>
      </w:r>
      <w:r w:rsidR="005D7B79" w:rsidRPr="007C7B10">
        <w:rPr>
          <w:rFonts w:ascii="Times New Roman" w:hAnsi="Times New Roman" w:hint="eastAsia"/>
          <w:lang w:bidi="ar-EG"/>
        </w:rPr>
        <w:t xml:space="preserve">other reactions, like </w:t>
      </w:r>
      <w:r w:rsidR="00BA7A5D" w:rsidRPr="007C7B10">
        <w:rPr>
          <w:rFonts w:ascii="Times New Roman" w:hAnsi="Times New Roman"/>
          <w:lang w:bidi="ar-EG"/>
        </w:rPr>
        <w:t>advanced oxidation processes</w:t>
      </w:r>
      <w:r w:rsidR="003725A2" w:rsidRPr="007C7B10">
        <w:rPr>
          <w:rFonts w:ascii="Times New Roman" w:hAnsi="Times New Roman" w:hint="eastAsia"/>
          <w:lang w:bidi="ar-EG"/>
        </w:rPr>
        <w:t>,</w:t>
      </w:r>
      <w:r w:rsidR="00BA7A5D" w:rsidRPr="007C7B10">
        <w:rPr>
          <w:rFonts w:ascii="Times New Roman" w:hAnsi="Times New Roman"/>
          <w:lang w:bidi="ar-EG"/>
        </w:rPr>
        <w:t xml:space="preserve"> remains underexplored</w:t>
      </w:r>
      <w:r w:rsidR="00FA4FDA" w:rsidRPr="007C7B10">
        <w:rPr>
          <w:rFonts w:ascii="Times New Roman" w:hAnsi="Times New Roman" w:hint="eastAsia"/>
          <w:lang w:bidi="ar-EG"/>
        </w:rPr>
        <w:t xml:space="preserve"> </w:t>
      </w:r>
      <w:r w:rsidR="00BA7A5D" w:rsidRPr="007C7B10">
        <w:rPr>
          <w:rFonts w:ascii="Times New Roman" w:hAnsi="Times New Roman"/>
          <w:lang w:bidi="ar-EG"/>
        </w:rPr>
        <w:fldChar w:fldCharType="begin" w:fldLock="1"/>
      </w:r>
      <w:r w:rsidR="00674E1D" w:rsidRPr="007C7B10">
        <w:rPr>
          <w:rFonts w:ascii="Times New Roman" w:hAnsi="Times New Roman"/>
          <w:lang w:bidi="ar-EG"/>
        </w:rPr>
        <w:instrText>ADDIN CSL_CITATION {"citationItems":[{"id":"ITEM-1","itemData":{"DOI":"10.1021/acs.chemrev.7b00224","ISSN":"15206890","PMID":"29465223","abstract":"Mixed-valent iron [Fe(II)-Fe(III)] minerals such as magnetite and green rust have received a significant amount of attention over recent decades, especially in the environmental sciences. These mineral phases are intrinsic and essential parts of biogeochemical cycling of metals and organic carbon and play an important role regarding the mobility, toxicity, and redox transformation of organic and inorganic pollutants. The formation pathways, mineral properties, and applications of magnetite and green rust are currently active areas of research in geochemistry, environmental mineralogy, geomicrobiology, material sciences, environmental engineering, and environmental remediation. These aspects ultimately dictate the reactivity of magnetite and green rust in the environment, which has important consequences for the application of these mineral phases, for example in remediation strategies. In this review we discuss the properties, occurrence, formation by biotic as well as abiotic pathways, characterization techniques, and environmental applications of magnetite and green rust in the environment. The aim is to present a detailed overview of the key aspects related to these mineral phases which can be used as an important resource for researchers working in a diverse range of fields dealing with mixed-valent iron minerals.","author":[{"dropping-particle":"","family":"Usman","given":"M.","non-dropping-particle":"","parse-names":false,"suffix":""},{"dropping-particle":"","family":"Byrne","given":"J. M.","non-dropping-particle":"","parse-names":false,"suffix":""},{"dropping-particle":"","family":"Chaudhary","given":"A.","non-dropping-particle":"","parse-names":false,"suffix":""},{"dropping-particle":"","family":"Orsetti","given":"S.","non-dropping-particle":"","parse-names":false,"suffix":""},{"dropping-particle":"","family":"Hanna","given":"K.","non-dropping-particle":"","parse-names":false,"suffix":""},{"dropping-particle":"","family":"Ruby","given":"C.","non-dropping-particle":"","parse-names":false,"suffix":""},{"dropping-particle":"","family":"Kappler","given":"A.","non-dropping-particle":"","parse-names":false,"suffix":""},{"dropping-particle":"","family":"Haderlein","given":"S. B.","non-dropping-particle":"","parse-names":false,"suffix":""}],"container-title":"Chemical Reviews","id":"ITEM-1","issue":"7","issued":{"date-parts":[["2018"]]},"page":"3251-3304","title":"Magnetite and Green Rust: Synthesis, Properties, and Environmental Applications of Mixed-Valent Iron Minerals","type":"article-journal","volume":"118"},"uris":["http://www.mendeley.com/documents/?uuid=39412825-98f1-4864-b1e1-ff280aed28f1"]},{"id":"ITEM-2","itemData":{"DOI":"10.1016/j.seppur.2007.12.005","ISSN":"13835866","abstract":"The reactions involving green rusts (GRs), mixed ferrous-ferric oxides, remain poorly described relative to other iron oxides minerals which have been studied much more extensively. While the role of GRs in the reduction of chlorinated solvents and inorganic contaminants has been investigated, no work has appeared concerning the use of GR to promote Fenton reaction and oxidize organic pollutants. In this study, the catalytic ability of synthetic chloride green rust GR(Cl) was examined by employing the phenol as a model compound for the Fenton-like oxidation at neutral pH. For both tested concentrations of GR (5 g L-1 and 10 g L-1), rapid removal of phenol was observed when H2O2 was added. In GR water suspension, about 62% of phenol was mineralized after 24 h in the presence of H2O2 (155 mM) and GR (10 g L-1), at pH 7. In GR/H2O2 system, HPLC analysis showed that phenol had been transformed after 1 min mainly into catechol and hydroquinone, which corroborates with a Fenton reaction taking place in this system. © 2007 Elsevier B.V. All rights reserved.","author":[{"dropping-particle":"","family":"Matta","given":"Roger","non-dropping-particle":"","parse-names":false,"suffix":""},{"dropping-particle":"","family":"Hanna","given":"Khalil","non-dropping-particle":"","parse-names":false,"suffix":""},{"dropping-particle":"","family":"Chiron","given":"Serge","non-dropping-particle":"","parse-names":false,"suffix":""}],"container-title":"Separation and Purification Technology","id":"ITEM-2","issue":"3","issued":{"date-parts":[["2008"]]},"page":"442-446","title":"Oxidation of phenol by green rust and hydrogen peroxide at neutral pH","type":"article-journal","volume":"61"},"uris":["http://www.mendeley.com/documents/?uuid=20f15718-0646-4a71-b8b3-0b7ebcb3869a"]},{"id":"ITEM-3","itemData":{"DOI":"10.1016/j.cej.2008.07.013","ISSN":"13858947","abstract":"Herein, TNT oxidation by Fenton-like systems in the presence of naturally occurring iron-bearing minerals was investigated in aqueous suspension at neutral pH. TNT degradation pseudo-first-order rate constant's (ksurf) values were found to be: 3.75 × 10-4 L m-2 min-1 &gt; 2.55 × 10-4 L m-2 min-1 &gt; 1 × 10-4 L m-2 min-1 &gt; 1 × 10-6 L m-2 min-1 for pyrite, green rust, magnetite and goethite, respectively. Degradation efficiency was correlated with the increasing Fe(II) content in the mineral structure. Similar behavior was observed in more complex systems, including iron-coated quartz and iron-doped clays. Particularly, magnetite, Fe3O4 (mixed ferrous-ferric oxides), was efficient to promote Fenton-like reactions at pH 7 and its catalytic activity was preserved when incorporated into mineral assemblages with silica quartz or clay. For magnetite-bearing mineral systems, the addition of a non-toxic iron chelatant, carboxy-methyl-cyclodextrin (CMCD), improved TNT mineralization by a factor of 3. This increase in oxidation yield could in part be explained by the increased iron dissolution rate prompting higher Fenton's reaction efficiency. Consequently, CMCD might be used as an alternative to toxic iron chelating agents such as EDTA and NTA in in situ chemical oxidation (ISCO) processes for contaminated soil remediation. © 2008 Elsevier B.V. All rights reserved.","author":[{"dropping-particle":"","family":"Matta","given":"Roger","non-dropping-particle":"","parse-names":false,"suffix":""},{"dropping-particle":"","family":"Hanna","given":"Khalil","non-dropping-particle":"","parse-names":false,"suffix":""},{"dropping-particle":"","family":"Kone","given":"Tiangoua","non-dropping-particle":"","parse-names":false,"suffix":""},{"dropping-particle":"","family":"Chiron","given":"Serge","non-dropping-particle":"","parse-names":false,"suffix":""}],"container-title":"Chemical Engineering Journal","id":"ITEM-3","issue":"3","issued":{"date-parts":[["2008"]]},"page":"453-458","title":"Oxidation of 2,4,6-trinitrotoluene in the presence of different iron-bearing minerals at neutral pH","type":"article-journal","volume":"144"},"uris":["http://www.mendeley.com/documents/?uuid=b28db36a-4953-4ad4-b5b7-0c4ae7330b6a"]}],"mendeley":{"formattedCitation":"(Matta et al., 2008a, 2008b; Usman et al., 2018a)","plainTextFormattedCitation":"(Matta et al., 2008a, 2008b; Usman et al., 2018a)","previouslyFormattedCitation":"(Matta et al., 2008a, 2008b; Usman et al., 2018a)"},"properties":{"noteIndex":0},"schema":"https://github.com/citation-style-language/schema/raw/master/csl-citation.json"}</w:instrText>
      </w:r>
      <w:r w:rsidR="00BA7A5D" w:rsidRPr="007C7B10">
        <w:rPr>
          <w:rFonts w:ascii="Times New Roman" w:hAnsi="Times New Roman"/>
          <w:lang w:bidi="ar-EG"/>
        </w:rPr>
        <w:fldChar w:fldCharType="separate"/>
      </w:r>
      <w:r w:rsidR="00674E1D" w:rsidRPr="007C7B10">
        <w:rPr>
          <w:rFonts w:ascii="Times New Roman" w:hAnsi="Times New Roman"/>
          <w:noProof/>
          <w:lang w:bidi="ar-EG"/>
        </w:rPr>
        <w:t>(Matta et al., 2008a, 2008b; Usman et al., 2018a)</w:t>
      </w:r>
      <w:r w:rsidR="00BA7A5D" w:rsidRPr="007C7B10">
        <w:rPr>
          <w:rFonts w:ascii="Times New Roman" w:hAnsi="Times New Roman"/>
          <w:lang w:bidi="ar-EG"/>
        </w:rPr>
        <w:fldChar w:fldCharType="end"/>
      </w:r>
      <w:r w:rsidR="00BA7A5D" w:rsidRPr="007C7B10">
        <w:rPr>
          <w:rFonts w:ascii="Times New Roman" w:hAnsi="Times New Roman"/>
          <w:lang w:bidi="ar-EG"/>
        </w:rPr>
        <w:t>.</w:t>
      </w:r>
      <w:r w:rsidR="009A4F84" w:rsidRPr="007C7B10">
        <w:rPr>
          <w:rFonts w:ascii="Times New Roman" w:hAnsi="Times New Roman"/>
          <w:lang w:bidi="ar-EG"/>
        </w:rPr>
        <w:t xml:space="preserve"> </w:t>
      </w:r>
    </w:p>
    <w:p w14:paraId="7DF245F2" w14:textId="35D56631" w:rsidR="00B634B8" w:rsidRPr="007C7B10" w:rsidRDefault="00F54238" w:rsidP="00D57F40">
      <w:pPr>
        <w:spacing w:line="480" w:lineRule="auto"/>
        <w:ind w:firstLine="720"/>
        <w:outlineLvl w:val="0"/>
        <w:rPr>
          <w:rFonts w:ascii="Times New Roman" w:hAnsi="Times New Roman"/>
          <w:lang w:bidi="ar-EG"/>
        </w:rPr>
      </w:pPr>
      <w:r w:rsidRPr="007C7B10">
        <w:rPr>
          <w:rFonts w:ascii="Times New Roman" w:hAnsi="Times New Roman" w:hint="eastAsia"/>
          <w:lang w:bidi="ar-EG"/>
        </w:rPr>
        <w:t xml:space="preserve">Recently, </w:t>
      </w:r>
      <w:r w:rsidR="004A7FBE" w:rsidRPr="007C7B10">
        <w:rPr>
          <w:rFonts w:ascii="Times New Roman" w:hAnsi="Times New Roman"/>
          <w:lang w:bidi="ar-EG"/>
        </w:rPr>
        <w:t xml:space="preserve">we developed a </w:t>
      </w:r>
      <w:r w:rsidR="003D4525" w:rsidRPr="007C7B10">
        <w:rPr>
          <w:rFonts w:ascii="Times New Roman" w:hAnsi="Times New Roman" w:hint="eastAsia"/>
          <w:lang w:bidi="ar-EG"/>
        </w:rPr>
        <w:t>[</w:t>
      </w:r>
      <w:r w:rsidR="003D4525" w:rsidRPr="007C7B10">
        <w:rPr>
          <w:rFonts w:ascii="Times New Roman" w:hAnsi="Times New Roman"/>
          <w:lang w:bidi="ar-EG"/>
        </w:rPr>
        <w:t>Fe</w:t>
      </w:r>
      <w:r w:rsidR="003D4525" w:rsidRPr="007C7B10">
        <w:rPr>
          <w:rFonts w:ascii="Times New Roman" w:hAnsi="Times New Roman"/>
          <w:vertAlign w:val="superscript"/>
          <w:lang w:bidi="ar-EG"/>
        </w:rPr>
        <w:t>2+</w:t>
      </w:r>
      <w:r w:rsidR="003D4525" w:rsidRPr="007C7B10">
        <w:rPr>
          <w:rFonts w:ascii="Times New Roman" w:hAnsi="Times New Roman" w:hint="eastAsia"/>
          <w:lang w:bidi="ar-EG"/>
        </w:rPr>
        <w:t>-</w:t>
      </w:r>
      <w:r w:rsidR="003D4525" w:rsidRPr="007C7B10">
        <w:rPr>
          <w:rFonts w:ascii="Times New Roman" w:hAnsi="Times New Roman"/>
          <w:lang w:bidi="ar-EG"/>
        </w:rPr>
        <w:t>Fe</w:t>
      </w:r>
      <w:r w:rsidR="003D4525" w:rsidRPr="007C7B10">
        <w:rPr>
          <w:rFonts w:ascii="Times New Roman" w:hAnsi="Times New Roman"/>
          <w:vertAlign w:val="superscript"/>
          <w:lang w:bidi="ar-EG"/>
        </w:rPr>
        <w:t>3+</w:t>
      </w:r>
      <w:r w:rsidR="003D4525" w:rsidRPr="007C7B10">
        <w:rPr>
          <w:rFonts w:ascii="Times New Roman" w:hAnsi="Times New Roman" w:hint="eastAsia"/>
          <w:lang w:bidi="ar-EG"/>
        </w:rPr>
        <w:t>] mixed valent iron compound</w:t>
      </w:r>
      <w:r w:rsidR="00F32160" w:rsidRPr="007C7B10">
        <w:rPr>
          <w:rFonts w:ascii="Times New Roman" w:hAnsi="Times New Roman" w:hint="eastAsia"/>
          <w:lang w:bidi="ar-EG"/>
        </w:rPr>
        <w:t xml:space="preserve"> </w:t>
      </w:r>
      <w:r w:rsidR="00783234" w:rsidRPr="007C7B10">
        <w:rPr>
          <w:rFonts w:ascii="Times New Roman" w:hAnsi="Times New Roman" w:hint="eastAsia"/>
          <w:lang w:bidi="ar-EG"/>
        </w:rPr>
        <w:t xml:space="preserve">with high stability toward oxidation in air, </w:t>
      </w:r>
      <w:r w:rsidR="003D4525" w:rsidRPr="007C7B10">
        <w:rPr>
          <w:rFonts w:ascii="Times New Roman" w:hAnsi="Times New Roman" w:hint="eastAsia"/>
          <w:lang w:bidi="ar-EG"/>
        </w:rPr>
        <w:t>that we can term</w:t>
      </w:r>
      <w:r w:rsidR="003D4525" w:rsidRPr="007C7B10">
        <w:rPr>
          <w:rFonts w:ascii="Times New Roman" w:hAnsi="Times New Roman"/>
          <w:lang w:bidi="ar-EG"/>
        </w:rPr>
        <w:t xml:space="preserve"> </w:t>
      </w:r>
      <w:r w:rsidR="004A7FBE" w:rsidRPr="007C7B10">
        <w:rPr>
          <w:rFonts w:ascii="Times New Roman" w:hAnsi="Times New Roman"/>
          <w:lang w:bidi="ar-EG"/>
        </w:rPr>
        <w:t>GR</w:t>
      </w:r>
      <w:r w:rsidR="003D4525" w:rsidRPr="007C7B10">
        <w:rPr>
          <w:rFonts w:ascii="Times New Roman" w:hAnsi="Times New Roman" w:hint="eastAsia"/>
          <w:lang w:bidi="ar-EG"/>
        </w:rPr>
        <w:t xml:space="preserve"> from comprehensive </w:t>
      </w:r>
      <w:r w:rsidR="005C7BFE" w:rsidRPr="007C7B10">
        <w:rPr>
          <w:rFonts w:ascii="Times New Roman" w:hAnsi="Times New Roman" w:hint="eastAsia"/>
          <w:lang w:bidi="ar-EG"/>
        </w:rPr>
        <w:t>analyses</w:t>
      </w:r>
      <w:r w:rsidR="00221646" w:rsidRPr="007C7B10">
        <w:rPr>
          <w:rFonts w:ascii="Times New Roman" w:hAnsi="Times New Roman" w:hint="eastAsia"/>
          <w:lang w:bidi="ar-EG"/>
        </w:rPr>
        <w:t xml:space="preserve"> </w:t>
      </w:r>
      <w:r w:rsidR="004C035C" w:rsidRPr="007C7B10">
        <w:rPr>
          <w:rFonts w:ascii="Times New Roman" w:hAnsi="Times New Roman"/>
          <w:lang w:bidi="ar-EG"/>
        </w:rPr>
        <w:fldChar w:fldCharType="begin" w:fldLock="1"/>
      </w:r>
      <w:r w:rsidR="008A7739" w:rsidRPr="007C7B10">
        <w:rPr>
          <w:rFonts w:ascii="Times New Roman" w:hAnsi="Times New Roman"/>
          <w:lang w:bidi="ar-EG"/>
        </w:rPr>
        <w:instrText>ADDIN CSL_CITATION {"citationItems":[{"id":"ITEM-1","itemData":{"DOI":"10.1016/j.apcatb.2020.119854","ISSN":"09263373","abstract":"Green rust (GR) is a mixed-valent iron mineral and structurally constitutes a family of layered double hydroxides that have attracted widespread attention in environmental and energy applications. However, despite the ubiquity of GR in environments and its potential instrumental role in life's emergence, its instability against oxidation has limited this material's applications. Here, we report a new type of GR exhibiting excellent oxidation and chemical stabilities synthesized via a one-pot solvothermal reaction using iron(III) chloride and glycerol. We demonstrate that the GR has a crystallinity and layer charge density considerably higher than that of conventional GR. The high stability of the GR comes from the less defective particle surface and highly-dense interlayer structure that suppress oxygen reaching structural iron(II). This GR can be used as an efficient and durable solar photocatalyst for H2 production from ammonia borane, while other iron minerals and a benchmark TiO2 show little to no activity.","author":[{"dropping-particle":"","family":"Tahawy","given":"Rafat","non-dropping-particle":"","parse-names":false,"suffix":""},{"dropping-particle":"","family":"Doustkhah","given":"Esmail","non-dropping-particle":"","parse-names":false,"suffix":""},{"dropping-particle":"","family":"Abdel-Aal","given":"El Sayed A.","non-dropping-particle":"","parse-names":false,"suffix":""},{"dropping-particle":"","family":"Esmat","given":"Mohamed","non-dropping-particle":"","parse-names":false,"suffix":""},{"dropping-particle":"","family":"Farghaly","given":"Fatma E.","non-dropping-particle":"","parse-names":false,"suffix":""},{"dropping-particle":"","family":"El-Hosainy","given":"Hamza","non-dropping-particle":"","parse-names":false,"suffix":""},{"dropping-particle":"","family":"Tsunoji","given":"Nao","non-dropping-particle":"","parse-names":false,"suffix":""},{"dropping-particle":"","family":"El-Hosiny","given":"Fouad I.","non-dropping-particle":"","parse-names":false,"suffix":""},{"dropping-particle":"","family":"Yamauchi","given":"Yusuke","non-dropping-particle":"","parse-names":false,"suffix":""},{"dropping-particle":"","family":"Assadi","given":"M. Hussein N.","non-dropping-particle":"","parse-names":false,"suffix":""},{"dropping-particle":"","family":"Ide","given":"Yusuke","non-dropping-particle":"","parse-names":false,"suffix":""}],"container-title":"Applied Catalysis B: Environmental","id":"ITEM-1","issue":"December 2020","issued":{"date-parts":[["2021"]]},"page":"119854","publisher":"Elsevier B.V.","title":"Exceptionally stable green rust, a mixed-valent iron-layered double hydroxide, as an efficient solar photocatalyst for H2 production from ammonia borane","type":"article-journal","volume":"286"},"uris":["http://www.mendeley.com/documents/?uuid=0d34cc7f-deb7-4829-afd2-767ab3d43b05"]},{"id":"ITEM-2","itemData":{"DOI":"10.1021/acssuschemeng.2c05862","ISSN":"21680485","abstract":"Green rust, a mixed-valent iron [FeII-FeIII] mineral with a structure of layered double hydroxides, had been previously thought to be very unstable against oxidation, which limited materials applications. Recently, we reported the solvothermal synthesis of an exceptional type of green rust showing high oxidation and chemical stabilities and discovered its solar photocatalytic activity for hydrogen production via hydrolysis of ammonia borane. Herein, we modify the solvothermal conditions used for synthesizing the prototype green rust and try to synthesize new green rust materials with controlled properties (e.g., FeII/[FeII + FeIII] ratio) for enhancing the hydrogen production performance. In contrast to the prototype solvothermal reaction in glycerol using only FeCl3 as an iron source, FeCl2 and FeCl3 (0:25, 25:75, 30:70, 50:50, 60:40, 65:35, and 75:25 mol %) were mixed with glycerol, and the mixtures were solvothermally treated. Comprehensive analyses including 57Fe Mössbauer spectroscopy confirmed the successful synthesis of green rust with controlled properties to some extent; the crystallite size and FeII/[FeII + FeIII] ratio of the products broadly semiquantitatively decreased and increased, respectively, with the increasement of the amount of FeCl2 added. The all green rust samples, like the prototype one, did not undergo structural changes when kept in air for 3 months. The green rust sample having the smallest crystallite size and moderate FeII/[FeII + FeIII] ratio gave the best solar hydrogen production performance from water containing ammonia borane and glycerol, which was not only considerably higher than that obtained on the prototype green rust but moderate (40%) in comparison with that obtained on a benchmark thermal catalyst, supported Pt nanoparticle. The H2 production mechanism of the green rust was proposed to involve solar light-assisted catalysis.","author":[{"dropping-particle":"","family":"Zaki","given":"Ayman H.","non-dropping-particle":"","parse-names":false,"suffix":""},{"dropping-particle":"","family":"Tsunoji","given":"Nao","non-dropping-particle":"","parse-names":false,"suffix":""},{"dropping-particle":"","family":"Ide","given":"Yusuke","non-dropping-particle":"","parse-names":false,"suffix":""}],"container-title":"ACS Sustainable Chemistry and Engineering","id":"ITEM-2","issue":"6","issued":{"date-parts":[["2023"]]},"page":"2295-2302","title":"Controlled Synthesis of Oxidation-Insensitive Green Rust, a Mixed-Valent Iron Mineral, for Enhancing Solar Hydrogen Production via Hydrolysis of Ammonia Borane","type":"article-journal","volume":"11"},"uris":["http://www.mendeley.com/documents/?uuid=d28bc1ee-f19c-4e6a-b45b-a8fb72c80f0d"]}],"mendeley":{"formattedCitation":"(Tahawy et al., 2021; Zaki et al., 2023)","plainTextFormattedCitation":"(Tahawy et al., 2021; Zaki et al., 2023)","previouslyFormattedCitation":"(Tahawy et al., 2021; Zaki et al., 2023)"},"properties":{"noteIndex":0},"schema":"https://github.com/citation-style-language/schema/raw/master/csl-citation.json"}</w:instrText>
      </w:r>
      <w:r w:rsidR="004C035C" w:rsidRPr="007C7B10">
        <w:rPr>
          <w:rFonts w:ascii="Times New Roman" w:hAnsi="Times New Roman"/>
          <w:lang w:bidi="ar-EG"/>
        </w:rPr>
        <w:fldChar w:fldCharType="separate"/>
      </w:r>
      <w:r w:rsidR="004C035C" w:rsidRPr="007C7B10">
        <w:rPr>
          <w:rFonts w:ascii="Times New Roman" w:hAnsi="Times New Roman"/>
          <w:noProof/>
          <w:lang w:bidi="ar-EG"/>
        </w:rPr>
        <w:t>(Tahawy et al., 2021; Zaki et al., 2023)</w:t>
      </w:r>
      <w:r w:rsidR="004C035C" w:rsidRPr="007C7B10">
        <w:rPr>
          <w:rFonts w:ascii="Times New Roman" w:hAnsi="Times New Roman"/>
          <w:lang w:bidi="ar-EG"/>
        </w:rPr>
        <w:fldChar w:fldCharType="end"/>
      </w:r>
      <w:r w:rsidR="004A7FBE" w:rsidRPr="007C7B10">
        <w:rPr>
          <w:rFonts w:ascii="Times New Roman" w:hAnsi="Times New Roman"/>
          <w:lang w:bidi="ar-EG"/>
        </w:rPr>
        <w:t>.</w:t>
      </w:r>
      <w:r w:rsidR="004C035C" w:rsidRPr="007C7B10">
        <w:rPr>
          <w:rFonts w:ascii="Times New Roman" w:hAnsi="Times New Roman"/>
          <w:lang w:bidi="ar-EG"/>
        </w:rPr>
        <w:t xml:space="preserve"> </w:t>
      </w:r>
      <w:r w:rsidR="00BD1398" w:rsidRPr="007C7B10">
        <w:rPr>
          <w:rFonts w:ascii="Times New Roman" w:hAnsi="Times New Roman" w:hint="eastAsia"/>
          <w:lang w:bidi="ar-EG"/>
        </w:rPr>
        <w:t>Importantly, t</w:t>
      </w:r>
      <w:r w:rsidR="00221646" w:rsidRPr="007C7B10">
        <w:rPr>
          <w:rFonts w:ascii="Times New Roman" w:hAnsi="Times New Roman" w:hint="eastAsia"/>
          <w:lang w:bidi="ar-EG"/>
        </w:rPr>
        <w:t xml:space="preserve">hey </w:t>
      </w:r>
      <w:r w:rsidR="00FF79CB" w:rsidRPr="007C7B10">
        <w:rPr>
          <w:rFonts w:ascii="Times New Roman" w:hAnsi="Times New Roman" w:hint="eastAsia"/>
          <w:lang w:bidi="ar-EG"/>
        </w:rPr>
        <w:t xml:space="preserve">showed </w:t>
      </w:r>
      <w:r w:rsidR="00725AEB" w:rsidRPr="007C7B10">
        <w:rPr>
          <w:rFonts w:ascii="Times New Roman" w:hAnsi="Times New Roman" w:hint="eastAsia"/>
          <w:lang w:bidi="ar-EG"/>
        </w:rPr>
        <w:t>the light-assisted</w:t>
      </w:r>
      <w:r w:rsidR="006463FC" w:rsidRPr="007C7B10">
        <w:rPr>
          <w:rFonts w:ascii="Times New Roman" w:hAnsi="Times New Roman" w:hint="eastAsia"/>
          <w:lang w:bidi="ar-EG"/>
        </w:rPr>
        <w:t xml:space="preserve"> cataly</w:t>
      </w:r>
      <w:r w:rsidR="00FF79CB" w:rsidRPr="007C7B10">
        <w:rPr>
          <w:rFonts w:ascii="Times New Roman" w:hAnsi="Times New Roman" w:hint="eastAsia"/>
          <w:lang w:bidi="ar-EG"/>
        </w:rPr>
        <w:t>sis</w:t>
      </w:r>
      <w:r w:rsidR="00BD1398" w:rsidRPr="007C7B10">
        <w:rPr>
          <w:rFonts w:ascii="Times New Roman" w:hAnsi="Times New Roman" w:hint="eastAsia"/>
          <w:lang w:bidi="ar-EG"/>
        </w:rPr>
        <w:t xml:space="preserve"> toward the hydrolysis of </w:t>
      </w:r>
      <w:r w:rsidR="00397F10" w:rsidRPr="007C7B10">
        <w:rPr>
          <w:rFonts w:ascii="Times New Roman" w:hAnsi="Times New Roman"/>
          <w:lang w:bidi="ar-EG"/>
        </w:rPr>
        <w:t xml:space="preserve">ammonia borane </w:t>
      </w:r>
      <w:r w:rsidR="00397F10" w:rsidRPr="007C7B10">
        <w:rPr>
          <w:rFonts w:ascii="Times New Roman" w:hAnsi="Times New Roman" w:hint="eastAsia"/>
          <w:lang w:bidi="ar-EG"/>
        </w:rPr>
        <w:t>(</w:t>
      </w:r>
      <w:r w:rsidR="005E0E6E" w:rsidRPr="007C7B10">
        <w:rPr>
          <w:rFonts w:ascii="Times New Roman" w:hAnsi="Times New Roman"/>
          <w:lang w:bidi="ar-EG"/>
        </w:rPr>
        <w:t>AB</w:t>
      </w:r>
      <w:r w:rsidR="00397F10" w:rsidRPr="007C7B10">
        <w:rPr>
          <w:rFonts w:ascii="Times New Roman" w:hAnsi="Times New Roman" w:hint="eastAsia"/>
          <w:lang w:bidi="ar-EG"/>
        </w:rPr>
        <w:t>)</w:t>
      </w:r>
      <w:r w:rsidR="005E0E6E" w:rsidRPr="007C7B10">
        <w:rPr>
          <w:rFonts w:ascii="Times New Roman" w:hAnsi="Times New Roman"/>
          <w:lang w:bidi="ar-EG"/>
        </w:rPr>
        <w:t xml:space="preserve"> </w:t>
      </w:r>
      <w:r w:rsidR="00B634B8" w:rsidRPr="007C7B10">
        <w:rPr>
          <w:rFonts w:ascii="Times New Roman" w:hAnsi="Times New Roman" w:hint="eastAsia"/>
          <w:lang w:bidi="ar-EG"/>
        </w:rPr>
        <w:t>to release H</w:t>
      </w:r>
      <w:r w:rsidR="00B634B8" w:rsidRPr="007C7B10">
        <w:rPr>
          <w:rFonts w:ascii="Times New Roman" w:hAnsi="Times New Roman" w:hint="eastAsia"/>
          <w:vertAlign w:val="subscript"/>
          <w:lang w:bidi="ar-EG"/>
        </w:rPr>
        <w:t>2</w:t>
      </w:r>
      <w:r w:rsidR="00B634B8" w:rsidRPr="007C7B10">
        <w:rPr>
          <w:rFonts w:ascii="Times New Roman" w:hAnsi="Times New Roman" w:hint="eastAsia"/>
          <w:lang w:bidi="ar-EG"/>
        </w:rPr>
        <w:t xml:space="preserve">; </w:t>
      </w:r>
    </w:p>
    <w:p w14:paraId="413E4A5D" w14:textId="08EBCE68" w:rsidR="00B634B8" w:rsidRPr="007C7B10" w:rsidRDefault="00B634B8" w:rsidP="00B634B8">
      <w:pPr>
        <w:spacing w:line="480" w:lineRule="auto"/>
        <w:ind w:firstLine="720"/>
        <w:outlineLvl w:val="0"/>
        <w:rPr>
          <w:rFonts w:ascii="Times New Roman" w:hAnsi="Times New Roman"/>
          <w:lang w:bidi="ar-EG"/>
        </w:rPr>
      </w:pPr>
      <w:r w:rsidRPr="007C7B10">
        <w:rPr>
          <w:rFonts w:ascii="Times New Roman" w:hAnsi="Times New Roman"/>
          <w:lang w:bidi="ar-EG"/>
        </w:rPr>
        <w:t>NH</w:t>
      </w:r>
      <w:r w:rsidRPr="007C7B10">
        <w:rPr>
          <w:rFonts w:ascii="Times New Roman" w:hAnsi="Times New Roman"/>
          <w:vertAlign w:val="subscript"/>
          <w:lang w:bidi="ar-EG"/>
        </w:rPr>
        <w:t>3</w:t>
      </w:r>
      <w:r w:rsidRPr="007C7B10">
        <w:rPr>
          <w:rFonts w:ascii="Times New Roman" w:hAnsi="Times New Roman"/>
          <w:lang w:bidi="ar-EG"/>
        </w:rPr>
        <w:t>BH</w:t>
      </w:r>
      <w:r w:rsidRPr="007C7B10">
        <w:rPr>
          <w:rFonts w:ascii="Times New Roman" w:hAnsi="Times New Roman"/>
          <w:vertAlign w:val="subscript"/>
          <w:lang w:bidi="ar-EG"/>
        </w:rPr>
        <w:t>3</w:t>
      </w:r>
      <w:r w:rsidRPr="007C7B10">
        <w:rPr>
          <w:rFonts w:ascii="Times New Roman" w:hAnsi="Times New Roman"/>
          <w:lang w:bidi="ar-EG"/>
        </w:rPr>
        <w:t xml:space="preserve"> + 2H</w:t>
      </w:r>
      <w:r w:rsidRPr="007C7B10">
        <w:rPr>
          <w:rFonts w:ascii="Times New Roman" w:hAnsi="Times New Roman"/>
          <w:vertAlign w:val="subscript"/>
          <w:lang w:bidi="ar-EG"/>
        </w:rPr>
        <w:t>2</w:t>
      </w:r>
      <w:r w:rsidRPr="007C7B10">
        <w:rPr>
          <w:rFonts w:ascii="Times New Roman" w:hAnsi="Times New Roman"/>
          <w:lang w:bidi="ar-EG"/>
        </w:rPr>
        <w:t>O</w:t>
      </w:r>
      <w:r w:rsidRPr="007C7B10">
        <w:rPr>
          <w:rFonts w:ascii="Times New Roman" w:hAnsi="Times New Roman" w:hint="eastAsia"/>
          <w:lang w:bidi="ar-EG"/>
        </w:rPr>
        <w:t>(</w:t>
      </w:r>
      <w:r w:rsidRPr="007C7B10">
        <w:rPr>
          <w:rFonts w:ascii="Times New Roman" w:hAnsi="Times New Roman"/>
          <w:lang w:bidi="ar-EG"/>
        </w:rPr>
        <w:t>l</w:t>
      </w:r>
      <w:r w:rsidRPr="007C7B10">
        <w:rPr>
          <w:rFonts w:ascii="Times New Roman" w:hAnsi="Times New Roman" w:hint="eastAsia"/>
          <w:lang w:bidi="ar-EG"/>
        </w:rPr>
        <w:t>)</w:t>
      </w:r>
      <w:r w:rsidR="00EE3F85" w:rsidRPr="007C7B10">
        <w:rPr>
          <w:rFonts w:ascii="Times New Roman" w:hAnsi="Times New Roman" w:hint="eastAsia"/>
          <w:lang w:bidi="ar-EG"/>
        </w:rPr>
        <w:t xml:space="preserve"> </w:t>
      </w:r>
      <w:r w:rsidRPr="007C7B10">
        <w:rPr>
          <w:rFonts w:ascii="Times New Roman" w:hAnsi="Times New Roman" w:hint="eastAsia"/>
          <w:lang w:bidi="ar-EG"/>
        </w:rPr>
        <w:t>→</w:t>
      </w:r>
      <w:r w:rsidRPr="007C7B10">
        <w:rPr>
          <w:rFonts w:ascii="Times New Roman" w:hAnsi="Times New Roman"/>
          <w:lang w:bidi="ar-EG"/>
        </w:rPr>
        <w:t xml:space="preserve"> NH</w:t>
      </w:r>
      <w:r w:rsidRPr="007C7B10">
        <w:rPr>
          <w:rFonts w:ascii="Times New Roman" w:hAnsi="Times New Roman"/>
          <w:vertAlign w:val="subscript"/>
          <w:lang w:bidi="ar-EG"/>
        </w:rPr>
        <w:t>4</w:t>
      </w:r>
      <w:r w:rsidRPr="007C7B10">
        <w:rPr>
          <w:rFonts w:ascii="Times New Roman" w:hAnsi="Times New Roman"/>
          <w:lang w:bidi="ar-EG"/>
        </w:rPr>
        <w:t>BO</w:t>
      </w:r>
      <w:r w:rsidRPr="007C7B10">
        <w:rPr>
          <w:rFonts w:ascii="Times New Roman" w:hAnsi="Times New Roman"/>
          <w:vertAlign w:val="subscript"/>
          <w:lang w:bidi="ar-EG"/>
        </w:rPr>
        <w:t>2</w:t>
      </w:r>
      <w:r w:rsidRPr="007C7B10">
        <w:rPr>
          <w:rFonts w:ascii="Times New Roman" w:hAnsi="Times New Roman"/>
          <w:lang w:bidi="ar-EG"/>
        </w:rPr>
        <w:t xml:space="preserve"> + 3H</w:t>
      </w:r>
      <w:r w:rsidRPr="007C7B10">
        <w:rPr>
          <w:rFonts w:ascii="Times New Roman" w:hAnsi="Times New Roman"/>
          <w:vertAlign w:val="subscript"/>
          <w:lang w:bidi="ar-EG"/>
        </w:rPr>
        <w:t>2</w:t>
      </w:r>
      <w:r w:rsidRPr="007C7B10">
        <w:rPr>
          <w:rFonts w:ascii="Times New Roman" w:hAnsi="Times New Roman"/>
          <w:lang w:bidi="ar-EG"/>
        </w:rPr>
        <w:t xml:space="preserve"> </w:t>
      </w:r>
      <w:r w:rsidRPr="007C7B10">
        <w:rPr>
          <w:rFonts w:ascii="Times New Roman" w:hAnsi="Times New Roman" w:hint="eastAsia"/>
          <w:lang w:bidi="ar-EG"/>
        </w:rPr>
        <w:t>(</w:t>
      </w:r>
      <w:r w:rsidRPr="007C7B10">
        <w:rPr>
          <w:rFonts w:ascii="Times New Roman" w:hAnsi="Times New Roman"/>
          <w:lang w:bidi="ar-EG"/>
        </w:rPr>
        <w:t>g</w:t>
      </w:r>
      <w:r w:rsidRPr="007C7B10">
        <w:rPr>
          <w:rFonts w:ascii="Times New Roman" w:hAnsi="Times New Roman" w:hint="eastAsia"/>
          <w:lang w:bidi="ar-EG"/>
        </w:rPr>
        <w:t>)</w:t>
      </w:r>
      <w:r w:rsidRPr="007C7B10">
        <w:rPr>
          <w:rFonts w:ascii="Times New Roman" w:hAnsi="Times New Roman"/>
          <w:lang w:bidi="ar-EG"/>
        </w:rPr>
        <w:t xml:space="preserve">                                  (1)</w:t>
      </w:r>
    </w:p>
    <w:p w14:paraId="4674506E" w14:textId="68548E98" w:rsidR="00D8672B" w:rsidRPr="007C7B10" w:rsidRDefault="00397F10" w:rsidP="00504354">
      <w:pPr>
        <w:spacing w:line="480" w:lineRule="auto"/>
        <w:outlineLvl w:val="0"/>
        <w:rPr>
          <w:rFonts w:ascii="Times New Roman" w:hAnsi="Times New Roman"/>
          <w:lang w:bidi="ar-EG"/>
        </w:rPr>
      </w:pPr>
      <w:r w:rsidRPr="007C7B10">
        <w:rPr>
          <w:rFonts w:ascii="Times New Roman" w:hAnsi="Times New Roman"/>
          <w:lang w:bidi="ar-EG"/>
        </w:rPr>
        <w:t xml:space="preserve">AB </w:t>
      </w:r>
      <w:r w:rsidR="00C55386" w:rsidRPr="007C7B10">
        <w:rPr>
          <w:rFonts w:ascii="Times New Roman" w:hAnsi="Times New Roman"/>
          <w:lang w:bidi="ar-EG"/>
        </w:rPr>
        <w:t xml:space="preserve">is considered a highly promising hydrogen storage material due to its high hydrogen content (19.6 </w:t>
      </w:r>
      <w:proofErr w:type="spellStart"/>
      <w:r w:rsidR="00C55386" w:rsidRPr="007C7B10">
        <w:rPr>
          <w:rFonts w:ascii="Times New Roman" w:hAnsi="Times New Roman"/>
          <w:lang w:bidi="ar-EG"/>
        </w:rPr>
        <w:t>wt</w:t>
      </w:r>
      <w:proofErr w:type="spellEnd"/>
      <w:r w:rsidR="00C55386" w:rsidRPr="007C7B10">
        <w:rPr>
          <w:rFonts w:ascii="Times New Roman" w:hAnsi="Times New Roman"/>
          <w:lang w:bidi="ar-EG"/>
        </w:rPr>
        <w:t>%), chemical stability, and composition of light, non-toxic elements (N, H, B)</w:t>
      </w:r>
      <w:r w:rsidR="0088388D" w:rsidRPr="007C7B10">
        <w:rPr>
          <w:rFonts w:ascii="Times New Roman" w:hAnsi="Times New Roman" w:hint="eastAsia"/>
          <w:lang w:bidi="ar-EG"/>
        </w:rPr>
        <w:t xml:space="preserve"> </w:t>
      </w:r>
      <w:r w:rsidRPr="007C7B10">
        <w:rPr>
          <w:rFonts w:ascii="Times New Roman" w:hAnsi="Times New Roman"/>
          <w:lang w:bidi="ar-EG"/>
        </w:rPr>
        <w:fldChar w:fldCharType="begin" w:fldLock="1"/>
      </w:r>
      <w:r w:rsidR="00096E14" w:rsidRPr="007C7B10">
        <w:rPr>
          <w:rFonts w:ascii="Times New Roman" w:hAnsi="Times New Roman"/>
          <w:lang w:bidi="ar-EG"/>
        </w:rPr>
        <w:instrText>ADDIN CSL_CITATION {"citationItems":[{"id":"ITEM-1","itemData":{"DOI":"10.1002/anie.200704943","ISSN":"14337851","abstract":"Attractive hydrogen production? The amorphous Fe nanoparticles prepared following a simple but very efficient method possess high catalytic activity (see picture) for the generation of hydrogen from an aqueous solution of ammonia borane, even in air, and can readily be recycled with no obvious loss of catalytic activity. (Chemical Equation Presented) © 2008 Wiley-VCH Verlag GmbH &amp; Co. KaA.","author":[{"dropping-particle":"","family":"Yan","given":"Jun Min","non-dropping-particle":"","parse-names":false,"suffix":""},{"dropping-particle":"","family":"Zhang","given":"Xin Bo","non-dropping-particle":"","parse-names":false,"suffix":""},{"dropping-particle":"","family":"Han","given":"Song","non-dropping-particle":"","parse-names":false,"suffix":""},{"dropping-particle":"","family":"Shioyama","given":"Hiroshi","non-dropping-particle":"","parse-names":false,"suffix":""},{"dropping-particle":"","family":"Xu","given":"Qiang","non-dropping-particle":"","parse-names":false,"suffix":""}],"container-title":"Angewandte Chemie - International Edition","id":"ITEM-1","issue":"12","issued":{"date-parts":[["2008"]]},"page":"2287-2289","title":"Iron-nanoparticle-catalyzed hydrolytic dehydrogenation of ammonia borane for chemical hydrogen storage","type":"article-journal","volume":"47"},"uris":["http://www.mendeley.com/documents/?uuid=0107bd54-4eeb-4bd2-a7d9-feb42bd0d0ce"]},{"id":"ITEM-2","itemData":{"author":[{"dropping-particle":"","family":"Guo","given":"Lin-tong","non-dropping-particle":"","parse-names":false,"suffix":""},{"dropping-particle":"","family":"Cai","given":"Yi-yu","non-dropping-particle":"","parse-names":false,"suffix":""},{"dropping-particle":"","family":"Ge","given":"Jie-min","non-dropping-particle":"","parse-names":false,"suffix":""},{"dropping-particle":"","family":"Zhang","given":"Ya-nan","non-dropping-particle":"","parse-names":false,"suffix":""},{"dropping-particle":"","family":"Gong","given":"Ling-hong","non-dropping-particle":"","parse-names":false,"suffix":""},{"dropping-particle":"","family":"Li","given":"Xin-hao","non-dropping-particle":"","parse-names":false,"suffix":""},{"dropping-particle":"","family":"Wang","given":"Kai-xue","non-dropping-particle":"","parse-names":false,"suffix":""},{"dropping-particle":"","family":"Ren","given":"Qi-zhi","non-dropping-particle":"","parse-names":false,"suffix":""},{"dropping-particle":"","family":"Su","given":"Juan","non-dropping-particle":"","parse-names":false,"suffix":""},{"dropping-particle":"","family":"Chen","given":"Jie-sheng","non-dropping-particle":"","parse-names":false,"suffix":""}],"container-title":"ACS Catalysis","id":"ITEM-2","issued":{"date-parts":[["2015"]]},"page":"388-392","title":"Multifunctional Au−Co@CN Nanocatalyst for Highly Efficient Hydrolysis of Ammonia Boran","type":"article-journal","volume":"5"},"uris":["http://www.mendeley.com/documents/?uuid=41e62508-74d9-4411-9c88-22e4ae53bee7"]},{"id":"ITEM-3","itemData":{"DOI":"10.1002/anie.201603021","ISSN":"15213773","abstract":"Au–Pd core–shell nanocrystals with tetrahexahedral (THH), cubic, and octahedral shapes and comparable sizes were synthesized. Similar-sized Au and Pd cubes and octahedra were also prepared. These nanocrystals were used for the hydrogen-evolution reaction (HER) from ammonia borane. Light irradiation can enhance the reaction rate for all the catalysts. In particular, Au–Pd THH exposing {730} facets showed the highest turnover frequency for hydrogen evolution under light with 3-fold rate enhancement benefiting from lattice strain, modified surface electronic state, and a broader range of light absorption. Finite-difference time-domain (FDTD) simulations show a stronger electric field enhancement on Au–Pd core–shell THH than those on other Pd-containing nanocrystals. Light-assisted nitro reduction by ammonia borane on Au–Pd THH was also demonstrated. Au–Pd tetrahexahedra supported on activated carbon can act as a superior recyclable plasmonic photocatalyst for hydrogen evolution.","author":[{"dropping-particle":"","family":"Rej","given":"Sourav","non-dropping-particle":"","parse-names":false,"suffix":""},{"dropping-particle":"","family":"Hsia","given":"Chi Fu","non-dropping-particle":"","parse-names":false,"suffix":""},{"dropping-particle":"","family":"Chen","given":"Tzu Yu","non-dropping-particle":"","parse-names":false,"suffix":""},{"dropping-particle":"","family":"Lin","given":"Fan Cheng","non-dropping-particle":"","parse-names":false,"suffix":""},{"dropping-particle":"","family":"Huang","given":"Jer Shing","non-dropping-particle":"","parse-names":false,"suffix":""},{"dropping-particle":"","family":"Huang","given":"Michael H.","non-dropping-particle":"","parse-names":false,"suffix":""}],"container-title":"Angewandte Chemie - International Edition","id":"ITEM-3","issue":"25","issued":{"date-parts":[["2016"]]},"page":"7222-7226","title":"Facet-Dependent and Light-Assisted Efficient Hydrogen Evolution from Ammonia Borane Using Gold–Palladium Core–Shell Nanocatalysts","type":"article-journal","volume":"55"},"uris":["http://www.mendeley.com/documents/?uuid=d0c10e69-5a07-4a92-a36e-458ac33dab3c"]},{"id":"ITEM-4","itemData":{"DOI":"10.1039/C6TA08987A","ISSN":"20507496","abstract":"A series of non-precious monometallic (Co, Ni and Fe) and bimetallic (CuCo, FeCo, NiCo, CuNi and FeNi) nanoparticles (NPs) supported by semiconductor graphitic carbon nitride (g-C3N4) was synthesized, which was used to catalyze hydrogen evolution from ammonia borane (NH3BH3) under visible light irradiation at 298 K. The systematic investigation showed that in comparison with the activities of all the catalysts in the dark, their activities were remarkably enhanced under visible light irradiation. Particularly, the in situ-synthesized Co, FeCo and CuCo catalysts exhibited visible-light-driven activities featuring total turnover frequency (TOF) values of 55.6, 68.2 and 75.1 min-1, respectively, which were the highest amongst the values of the reported noble-metal-free catalysts at 298 K. The enhancement of activities could be ascribed to the enrichment of the electron density of the active metal NPs under visible light irradiation, which was caused by the Mott-Schottky effect at the g-C3N4-metal interface. Furthermore, the catalytic activities of the catalysts strongly depended on the wavelength and intensity of the incident light, indicating that the visible light irradiation indeed played a key role in the enhancement of catalytic activities.","author":[{"dropping-particle":"","family":"Zhang","given":"Hao","non-dropping-particle":"","parse-names":false,"suffix":""},{"dropping-particle":"","family":"Gu","given":"Xiaojun","non-dropping-particle":"","parse-names":false,"suffix":""},{"dropping-particle":"","family":"Liu","given":"Penglong","non-dropping-particle":"","parse-names":false,"suffix":""},{"dropping-particle":"","family":"Song","given":"Jin","non-dropping-particle":"","parse-names":false,"suffix":""},{"dropping-particle":"","family":"Cheng","given":"Jia","non-dropping-particle":"","parse-names":false,"suffix":""},{"dropping-particle":"","family":"Su","given":"Haiquan","non-dropping-particle":"","parse-names":false,"suffix":""}],"container-title":"Journal of Materials Chemistry A","id":"ITEM-4","issue":"5","issued":{"date-parts":[["2017"]]},"page":"2288-2296","publisher":"Royal Society of Chemistry","title":"Highly efficient visible-light-driven catalytic hydrogen evolution from ammonia borane using non-precious metal nanoparticles supported by graphitic carbon nitride","type":"article-journal","volume":"5"},"uris":["http://www.mendeley.com/documents/?uuid=b8393784-b816-485d-9cf2-f4b9aed5a64a"]},{"id":"ITEM-5","itemData":{"DOI":"10.1016/j.apcatb.2020.119854","ISSN":"09263373","abstract":"Green rust (GR) is a mixed-valent iron mineral and structurally constitutes a family of layered double hydroxides that have attracted widespread attention in environmental and energy applications. However, despite the ubiquity of GR in environments and its potential instrumental role in life's emergence, its instability against oxidation has limited this material's applications. Here, we report a new type of GR exhibiting excellent oxidation and chemical stabilities synthesized via a one-pot solvothermal reaction using iron(III) chloride and glycerol. We demonstrate that the GR has a crystallinity and layer charge density considerably higher than that of conventional GR. The high stability of the GR comes from the less defective particle surface and highly-dense interlayer structure that suppress oxygen reaching structural iron(II). This GR can be used as an efficient and durable solar photocatalyst for H2 production from ammonia borane, while other iron minerals and a benchmark TiO2 show little to no activity.","author":[{"dropping-particle":"","family":"Tahawy","given":"Rafat","non-dropping-particle":"","parse-names":false,"suffix":""},{"dropping-particle":"","family":"Doustkhah","given":"Esmail","non-dropping-particle":"","parse-names":false,"suffix":""},{"dropping-particle":"","family":"Abdel-Aal","given":"El Sayed A.","non-dropping-particle":"","parse-names":false,"suffix":""},{"dropping-particle":"","family":"Esmat","given":"Mohamed","non-dropping-particle":"","parse-names":false,"suffix":""},{"dropping-particle":"","family":"Farghaly","given":"Fatma E.","non-dropping-particle":"","parse-names":false,"suffix":""},{"dropping-particle":"","family":"El-Hosainy","given":"Hamza","non-dropping-particle":"","parse-names":false,"suffix":""},{"dropping-particle":"","family":"Tsunoji","given":"Nao","non-dropping-particle":"","parse-names":false,"suffix":""},{"dropping-particle":"","family":"El-Hosiny","given":"Fouad I.","non-dropping-particle":"","parse-names":false,"suffix":""},{"dropping-particle":"","family":"Yamauchi","given":"Yusuke","non-dropping-particle":"","parse-names":false,"suffix":""},{"dropping-particle":"","family":"Assadi","given":"M. Hussein N.","non-dropping-particle":"","parse-names":false,"suffix":""},{"dropping-particle":"","family":"Ide","given":"Yusuke","non-dropping-particle":"","parse-names":false,"suffix":""}],"container-title":"Applied Catalysis B: Environmental","id":"ITEM-5","issue":"December 2020","issued":{"date-parts":[["2021"]]},"page":"119854","publisher":"Elsevier B.V.","title":"Exceptionally stable green rust, a mixed-valent iron-layered double hydroxide, as an efficient solar photocatalyst for H2 production from ammonia borane","type":"article-journal","volume":"286"},"uris":["http://www.mendeley.com/documents/?uuid=0d34cc7f-deb7-4829-afd2-767ab3d43b05"]},{"id":"ITEM-6","itemData":{"DOI":"10.1002/advs.202300726","ISSN":"21983844","PMID":"37118857","abstract":"Ammonia borane (AB), a liquid hydrogen storage material, has attracted increasing attention for hydrogen utilization because of its high hydrogen content. However, the slow kinetics of AB hydrolysis and the indefinite catalytic mechanism remain significant problems for its large-scale practical application. Thus, the development of efficient AB hydrolysis catalysts and the determination of their catalytic mechanisms are significant and urgent. A summary of the preparation process and structural characteristics of various supported catalysts is presented in this paper, including graphite, metal-organic frameworks (MOFs), metal oxides, carbon nitride (CN), molybdenum carbide (MoC), carbon nanotubes (CNTs), boron nitride (h-BN), zeolites, carbon dots (CDs), and metal carbide and nitride (MXene). In addition, the relationship between the electronic structure and catalytic performance is discussed to ascertain the actual active sites in the catalytic process. The mechanism of AB hydrolysis catalysis is systematically discussed, and possible catalytic paths are summarized to provide theoretical considerations for the designing of efficient AB hydrolysis catalysts. Furthermore, three methods for stimulating AB from dehydrogenation by-products and the design of possible hydrogen product-regeneration systems are summarized. Finally, the remaining challenges and future research directions for the effective development of AB catalysts are discussed.","author":[{"dropping-particle":"","family":"Guan","given":"Shuyan","non-dropping-particle":"","parse-names":false,"suffix":""},{"dropping-particle":"","family":"Liu","given":"Yanyan","non-dropping-particle":"","parse-names":false,"suffix":""},{"dropping-particle":"","family":"Zhang","given":"Huanhuan","non-dropping-particle":"","parse-names":false,"suffix":""},{"dropping-particle":"","family":"Shen","given":"Ruofan","non-dropping-particle":"","parse-names":false,"suffix":""},{"dropping-particle":"","family":"Wen","given":"Hao","non-dropping-particle":"","parse-names":false,"suffix":""},{"dropping-particle":"","family":"Kang","given":"Naixin","non-dropping-particle":"","parse-names":false,"suffix":""},{"dropping-particle":"","family":"Zhou","given":"Jingjing","non-dropping-particle":"","parse-names":false,"suffix":""},{"dropping-particle":"","family":"Liu","given":"Baozhong","non-dropping-particle":"","parse-names":false,"suffix":""},{"dropping-particle":"","family":"Fan","given":"Yanping","non-dropping-particle":"","parse-names":false,"suffix":""},{"dropping-particle":"","family":"Jiang","given":"Jianchun","non-dropping-particle":"","parse-names":false,"suffix":""},{"dropping-particle":"","family":"Li","given":"Baojun","non-dropping-particle":"","parse-names":false,"suffix":""}],"container-title":"Advanced Science","id":"ITEM-6","issue":"21","issued":{"date-parts":[["2023"]]},"page":"1-49","title":"Recent Advances and Perspectives on Supported Catalysts for Heterogeneous Hydrogen Production from Ammonia Borane","type":"article-journal","volume":"10"},"uris":["http://www.mendeley.com/documents/?uuid=579ead38-c198-4db5-8e05-da32840ccb32"]}],"mendeley":{"formattedCitation":"(Yan et al., 2008; Guo et al., 2015; Rej et al., 2016; Zhang et al., 2017; Tahawy et al., 2021; Guan et al., 2023)","plainTextFormattedCitation":"(Yan et al., 2008; Guo et al., 2015; Rej et al., 2016; Zhang et al., 2017; Tahawy et al., 2021; Guan et al., 2023)","previouslyFormattedCitation":"(Yan et al., 2008; Guo et al., 2015; Rej et al., 2016; Zhang et al., 2017; Tahawy et al., 2021; Guan et al., 2023)"},"properties":{"noteIndex":0},"schema":"https://github.com/citation-style-language/schema/raw/master/csl-citation.json"}</w:instrText>
      </w:r>
      <w:r w:rsidRPr="007C7B10">
        <w:rPr>
          <w:rFonts w:ascii="Times New Roman" w:hAnsi="Times New Roman"/>
          <w:lang w:bidi="ar-EG"/>
        </w:rPr>
        <w:fldChar w:fldCharType="separate"/>
      </w:r>
      <w:r w:rsidR="000767F2" w:rsidRPr="007C7B10">
        <w:rPr>
          <w:rFonts w:ascii="Times New Roman" w:hAnsi="Times New Roman"/>
          <w:noProof/>
          <w:lang w:bidi="ar-EG"/>
        </w:rPr>
        <w:t>(Yan et al., 2008; Guo et al., 2015; Rej et al., 2016; Zhang et al., 2017; Tahawy et al., 2021; Guan et al., 2023)</w:t>
      </w:r>
      <w:r w:rsidRPr="007C7B10">
        <w:rPr>
          <w:rFonts w:ascii="Times New Roman" w:hAnsi="Times New Roman"/>
          <w:lang w:bidi="ar-EG"/>
        </w:rPr>
        <w:fldChar w:fldCharType="end"/>
      </w:r>
      <w:r w:rsidRPr="007C7B10">
        <w:rPr>
          <w:rFonts w:ascii="Times New Roman" w:hAnsi="Times New Roman"/>
          <w:lang w:bidi="ar-EG"/>
        </w:rPr>
        <w:t xml:space="preserve">. </w:t>
      </w:r>
      <w:r w:rsidR="00AD1003" w:rsidRPr="007C7B10">
        <w:rPr>
          <w:rFonts w:ascii="Times New Roman" w:hAnsi="Times New Roman" w:hint="eastAsia"/>
          <w:lang w:bidi="ar-EG"/>
        </w:rPr>
        <w:t>H</w:t>
      </w:r>
      <w:r w:rsidR="00AD1003" w:rsidRPr="007C7B10">
        <w:rPr>
          <w:rFonts w:ascii="Times New Roman" w:hAnsi="Times New Roman" w:hint="eastAsia"/>
          <w:vertAlign w:val="subscript"/>
          <w:lang w:bidi="ar-EG"/>
        </w:rPr>
        <w:t>2</w:t>
      </w:r>
      <w:r w:rsidRPr="007C7B10">
        <w:rPr>
          <w:rFonts w:ascii="Times New Roman" w:hAnsi="Times New Roman"/>
          <w:lang w:bidi="ar-EG"/>
        </w:rPr>
        <w:t xml:space="preserve"> can be released from AB </w:t>
      </w:r>
      <w:r w:rsidR="00282FED" w:rsidRPr="007C7B10">
        <w:rPr>
          <w:rFonts w:ascii="Times New Roman" w:hAnsi="Times New Roman" w:hint="eastAsia"/>
          <w:lang w:bidi="ar-EG"/>
        </w:rPr>
        <w:t xml:space="preserve">at room temperature </w:t>
      </w:r>
      <w:r w:rsidRPr="007C7B10">
        <w:rPr>
          <w:rFonts w:ascii="Times New Roman" w:hAnsi="Times New Roman"/>
          <w:lang w:bidi="ar-EG"/>
        </w:rPr>
        <w:t>via hydrolysis</w:t>
      </w:r>
      <w:r w:rsidR="002C3626" w:rsidRPr="007C7B10">
        <w:rPr>
          <w:rFonts w:ascii="Times New Roman" w:hAnsi="Times New Roman"/>
          <w:lang w:bidi="ar-EG"/>
        </w:rPr>
        <w:t xml:space="preserve"> </w:t>
      </w:r>
      <w:r w:rsidR="00F01687" w:rsidRPr="007C7B10">
        <w:rPr>
          <w:rFonts w:ascii="Times New Roman" w:hAnsi="Times New Roman" w:hint="eastAsia"/>
          <w:lang w:bidi="ar-EG"/>
        </w:rPr>
        <w:t xml:space="preserve">(equation 1) </w:t>
      </w:r>
      <w:r w:rsidR="00DE0586" w:rsidRPr="007C7B10">
        <w:rPr>
          <w:rFonts w:ascii="Times New Roman" w:hAnsi="Times New Roman" w:hint="eastAsia"/>
          <w:lang w:bidi="ar-EG"/>
        </w:rPr>
        <w:t xml:space="preserve">on solid catalysts, </w:t>
      </w:r>
      <w:r w:rsidR="00282FED" w:rsidRPr="007C7B10">
        <w:rPr>
          <w:rFonts w:ascii="Times New Roman" w:hAnsi="Times New Roman" w:hint="eastAsia"/>
          <w:lang w:bidi="ar-EG"/>
        </w:rPr>
        <w:t xml:space="preserve">however, </w:t>
      </w:r>
      <w:r w:rsidR="00E70737" w:rsidRPr="007C7B10">
        <w:rPr>
          <w:rFonts w:ascii="Times New Roman" w:hAnsi="Times New Roman" w:hint="eastAsia"/>
          <w:lang w:bidi="ar-EG"/>
        </w:rPr>
        <w:t xml:space="preserve">many catalysts investigated were based on </w:t>
      </w:r>
      <w:r w:rsidR="004B553C" w:rsidRPr="007C7B10">
        <w:rPr>
          <w:rFonts w:ascii="Times New Roman" w:hAnsi="Times New Roman" w:hint="eastAsia"/>
          <w:lang w:bidi="ar-EG"/>
        </w:rPr>
        <w:t xml:space="preserve">precious and </w:t>
      </w:r>
      <w:r w:rsidR="004B553C" w:rsidRPr="007C7B10">
        <w:rPr>
          <w:rFonts w:ascii="Times New Roman" w:hAnsi="Times New Roman"/>
          <w:lang w:bidi="ar-EG"/>
        </w:rPr>
        <w:t>novel</w:t>
      </w:r>
      <w:r w:rsidR="004B553C" w:rsidRPr="007C7B10">
        <w:rPr>
          <w:rFonts w:ascii="Times New Roman" w:hAnsi="Times New Roman" w:hint="eastAsia"/>
          <w:lang w:bidi="ar-EG"/>
        </w:rPr>
        <w:t xml:space="preserve"> metals</w:t>
      </w:r>
      <w:r w:rsidR="00FB3D32" w:rsidRPr="007C7B10">
        <w:rPr>
          <w:rFonts w:ascii="Times New Roman" w:hAnsi="Times New Roman"/>
          <w:lang w:bidi="ar-EG"/>
        </w:rPr>
        <w:t xml:space="preserve"> </w:t>
      </w:r>
      <w:r w:rsidRPr="007C7B10">
        <w:rPr>
          <w:rFonts w:ascii="Times New Roman" w:hAnsi="Times New Roman"/>
          <w:lang w:bidi="ar-EG"/>
        </w:rPr>
        <w:fldChar w:fldCharType="begin" w:fldLock="1"/>
      </w:r>
      <w:r w:rsidR="00422BA7" w:rsidRPr="007C7B10">
        <w:rPr>
          <w:rFonts w:ascii="Times New Roman" w:hAnsi="Times New Roman"/>
          <w:lang w:bidi="ar-EG"/>
        </w:rPr>
        <w:instrText>ADDIN CSL_CITATION {"citationItems":[{"id":"ITEM-1","itemData":{"DOI":"10.1021/ja3043905","ISSN":"00027863","abstract":"Ultrafine Pt nanoparticles were successfully immobilized inside the pores of a metal-organic framework, MIL-101, without aggregation of Pt nanoparticles on the external surfaces of framework by using a \"double solvents\" method. TEM and electron tomographic measurements clearly demonstrated the uniform three-dimensional distribution of the ultrafine Pt NPs throughout the interior cavities of MIL-101. The resulting Pt@MIL-101 composites represent the first highly active MOF-immobilized metal nanocatalysts for catalytic reactions in all three phases: liquid-phase ammonia borane hydrolysis, solid-phase ammonia borane thermal dehydrogenation, and gas-phase CO oxidation. © 2012 American Chemical Society.","author":[{"dropping-particle":"","family":"Aijaz","given":"Arshad","non-dropping-particle":"","parse-names":false,"suffix":""},{"dropping-particle":"","family":"Karkamkar","given":"Abhi","non-dropping-particle":"","parse-names":false,"suffix":""},{"dropping-particle":"","family":"Choi","given":"Young Joon","non-dropping-particle":"","parse-names":false,"suffix":""},{"dropping-particle":"","family":"Tsumori","given":"Nobuko","non-dropping-particle":"","parse-names":false,"suffix":""},{"dropping-particle":"","family":"Rönnebro","given":"Ewa","non-dropping-particle":"","parse-names":false,"suffix":""},{"dropping-particle":"","family":"Autrey","given":"Tom","non-dropping-particle":"","parse-names":false,"suffix":""},{"dropping-particle":"","family":"Shioyama","given":"Hiroshi","non-dropping-particle":"","parse-names":false,"suffix":""},{"dropping-particle":"","family":"Xu","given":"Qiang","non-dropping-particle":"","parse-names":false,"suffix":""}],"container-title":"Journal of the American Chemical Society","id":"ITEM-1","issue":"34","issued":{"date-parts":[["2012"]]},"page":"13926-13929","title":"Immobilizing highly catalytically active Pt nanoparticles inside the pores of metal-organic framework: A double solvents approach","type":"article-journal","volume":"134"},"uris":["http://www.mendeley.com/documents/?uuid=1faa29ae-b4ff-432f-ae8a-c3b3963c50f0"]},{"id":"ITEM-2","itemData":{"DOI":"10.1002/smll.202102201","ISSN":"16136829","PMID":"34396693","abstract":"Hydrogen is a clean and sustainable energy carrier, which is considered a promising alternative for fossil fuels to solve the global energy crisis and respond to climate change. Social concerns on its safe storage promote continuous exploration of alternatives to traditional storage methods. In this case, chemical hydrogen storage materials initiate plentiful research with special attention to the design of heterogeneous catalysts that can enhance efficient and highly selective hydrogen production. Metal–organic frameworks (MOFs), a kind of unique crystalline porous materials featuring highly ordered porosities and tailorable structures, can provide various active sites (i.e., metal nodes, functional linkers, and defects) for heterogeneous catalysis. Furthermore, the easy construction of active sites in highly ordered MOFs, which can work as plate for the delicate active site engineering, make them ideal candidates for a variety of heterogeneous catalysts including chemocatalytic hydrogen production. This review concentrates on the application of MOFs as heterogeneous catalysts or catalyst supports in chemocatalytic hydrogen production. Recent progresses of MOFs as catalysts for chemocatalytic hydrogen production are comprehensively summarized. The research methods, mechanism analyses, and prospects of MOFs in this field are discussed. The challenges in future industrial applications of MOFs as catalysts for hydrogen production are proposed.","author":[{"dropping-particle":"","family":"Zhang","given":"Lina","non-dropping-particle":"","parse-names":false,"suffix":""},{"dropping-particle":"","family":"Zhang","given":"Ke","non-dropping-particle":"","parse-names":false,"suffix":""},{"dropping-particle":"","family":"Wang","given":"Chengming","non-dropping-particle":"","parse-names":false,"suffix":""},{"dropping-particle":"","family":"Liu","given":"Yanyan","non-dropping-particle":"","parse-names":false,"suffix":""},{"dropping-particle":"","family":"Wu","given":"Xianli","non-dropping-particle":"","parse-names":false,"suffix":""},{"dropping-particle":"","family":"Peng","given":"Zhikun","non-dropping-particle":"","parse-names":false,"suffix":""},{"dropping-particle":"","family":"Cao","given":"Huaqiang","non-dropping-particle":"","parse-names":false,"suffix":""},{"dropping-particle":"","family":"Li","given":"Baojun","non-dropping-particle":"","parse-names":false,"suffix":""},{"dropping-particle":"","family":"Jiang","given":"Jianchun","non-dropping-particle":"","parse-names":false,"suffix":""}],"container-title":"Small","id":"ITEM-2","issue":"52","issued":{"date-parts":[["2021"]]},"page":"1-34","title":"Advances and Prospects in Metal–Organic Frameworks as Key Nexus for Chemocatalytic Hydrogen Production","type":"article-journal","volume":"17"},"uris":["http://www.mendeley.com/documents/?uuid=89b6f7e5-2aa7-4e46-8d3f-140bc568f4ef"]},{"id":"ITEM-3","itemData":{"DOI":"10.1021/acsami.1c05412","ISSN":"19448252","PMID":"34351128","abstract":"In recent years, based on the high catalytic activities of metal nanoclusters (MNCs) and the unique porous structure of metal-organic frameworks (MOFs), much work has focused on MOF-confined small MNCs for catalysis applications. However, the commonly used \"ship-in-boat\"approach is unfeasible for precisely controlling the size and composition of the formed MNCs and meanwhile often causes structural distortion/degradation. On the other hand, the \"bottle-around-ship\"method usually has the disadvantages that MOFs show uncontrollable self-nucleation outside the MNCs and the stabilizers on the surface of MNCs may greatly reduce their catalytic activities. In this work, monodispersed Pt16(C4O4SH5)26 clusters (Pt16(MSA)26) were first prepared and used as a precursor for the synthesis of Pt(MSA)@ZIF-67 via the typical Co-carboxylate type of linkage at the interface under ambient atmosphere. After encapsulating the Pt clusters in ZIF-67, the protecting ligands were removed under 300 °C to get surface-clean Pt16 clusters confined in ZIF-67 (Pt@ZIF-67). The obtained Pt@ZIF-67 exhibited high catalytic activity for the hydrolysis of ammonia borane that was superior to that of most of the reported noble-metal catalysts. Meanwhile, by annealing the Pt(MSA)@ZIF-67 at 800 °C to form highly conductive graphitic carbon-coated Pt NCs and Co nanoparticles (NPs) (Pt/Co@NC), the obtained composite showed high catalytic activity for the oxygen reduction reaction (ORR). The formed Pt/Co@NC showed 9.6 times higher ORR mass activity (at 0.8 V) than Pt/C. This work provides a strategy to fabricate highly dispersed and stable metal clusters confined in the porous matrix for catalysis and shows that highly porous MOFs have promising catalysis applications by combining them with other active components.","author":[{"dropping-particle":"","family":"Zheng","given":"Fuqin","non-dropping-particle":"","parse-names":false,"suffix":""},{"dropping-particle":"","family":"Fan","given":"Youjun","non-dropping-particle":"","parse-names":false,"suffix":""},{"dropping-particle":"","family":"Chen","given":"Wei","non-dropping-particle":"","parse-names":false,"suffix":""}],"container-title":"ACS Applied Materials and Interfaces","id":"ITEM-3","issue":"32","issued":{"date-parts":[["2021"]]},"page":"38170-38178","title":"Homogeneous Distribution of Pt16(C4O4SH5)26Clusters in ZIF-67 for Efficient Hydrogen Generation and Oxygen Reduction","type":"article-journal","volume":"13"},"uris":["http://www.mendeley.com/documents/?uuid=b9f2de8b-b57b-450e-bf4b-1743ebe46215"]},{"id":"ITEM-4","itemData":{"DOI":"10.1016/j.apcatb.2022.121957","ISSN":"09263373","abstract":"Production of hydrogen (H2) from H2 storage materials is very attractive as a source of sustainable energy. We report that AuNi@ZIF-8 alloys are very efficient nanocatalysts for H2 evolution upon ammonia borane hydrolysis under visible-light illumination with turnover frequency 3.4 times higher than with the monometallic Ni catalyst in the dark. This improvement is attributed to dramatic volcano-type positive synergy optimized in Au0.5Ni0.5 @ZIF-8, for which ZIF-8 is by far the superior support, as well as to the localized surface plasmon resonance induced between 450 and 620 nm. Infrared spectra analysis and tandem reaction confirm the origin of the hydrogen atoms, reveal the reaction mechanism, and suggest how the cleavage of the B–H and O–H bonds proceeds in this reaction. Deuteration experiments with D2O including primary kinetic isotope effects and density functional theory calculation under both dark and visible light conditions show that activation of H2O always is the rate-determining step.","author":[{"dropping-particle":"","family":"Kang","given":"Naixin","non-dropping-particle":"","parse-names":false,"suffix":""},{"dropping-particle":"","family":"Wei","given":"Xiaorong","non-dropping-particle":"","parse-names":false,"suffix":""},{"dropping-particle":"","family":"Shen","given":"Ruofan","non-dropping-particle":"","parse-names":false,"suffix":""},{"dropping-particle":"","family":"Li","given":"Baojun","non-dropping-particle":"","parse-names":false,"suffix":""},{"dropping-particle":"","family":"Cal","given":"Eduardo Guisasola","non-dropping-particle":"","parse-names":false,"suffix":""},{"dropping-particle":"","family":"Moya","given":"Sergio","non-dropping-particle":"","parse-names":false,"suffix":""},{"dropping-particle":"","family":"Salmon","given":"Lionel","non-dropping-particle":"","parse-names":false,"suffix":""},{"dropping-particle":"","family":"Wang","given":"Changlong","non-dropping-particle":"","parse-names":false,"suffix":""},{"dropping-particle":"","family":"Coy","given":"Emerson","non-dropping-particle":"","parse-names":false,"suffix":""},{"dropping-particle":"","family":"Berlande","given":"Murielle","non-dropping-particle":"","parse-names":false,"suffix":""},{"dropping-particle":"","family":"Pozzo","given":"Jean Luc","non-dropping-particle":"","parse-names":false,"suffix":""},{"dropping-particle":"","family":"Astruc","given":"Didier","non-dropping-particle":"","parse-names":false,"suffix":""}],"container-title":"Applied Catalysis B: Environmental","id":"ITEM-4","issue":"September 2022","issued":{"date-parts":[["2023"]]},"page":"121957","publisher":"Elsevier B.V.","title":"Fast Au-Ni@ZIF-8-catalyzed ammonia borane hydrolysis boosted by dramatic volcano-type synergy and plasmonic acceleration","type":"article-journal","volume":"320"},"uris":["http://www.mendeley.com/documents/?uuid=a36fd5de-e24d-436c-a1ca-30e6d7d304b1"]},{"id":"ITEM-5","itemData":{"DOI":"10.1002/chem.201604712","ISSN":"15213765","PMID":"27933684","abstract":"Ag nanoparticles (NPs) have gained great attention owing to their interesting plasmonic properties and efficient catalysis under visible-light irradiation. In this study, an Ag-based plasmonic catalyst supported on mesoporous silica with isolated and tetrahedrally coordinated single-site Ti-oxide moieties, namely, Ag/Ti-SBA-15, was designed with the purpose of utilizing the broad spectral range of solar energy. The Ti-SBA-15 support allows the deposition of small Ag NPs with a narrow size distribution. The chemical structure, morphology, and optical properties of the prepared catalyst were characterized by techniques such as UV/Vis, FT extended X-ray absorption fine structure, and X-ray photoelectron spectroscopy, field-emission SEM, TEM, and N2 physisorption studies. The catalytic activity of Ag/Ti-SBA-15 in hydrogen production from ammonia borane by hydrolysis was significantly enhanced in comparison with Ag/SBA-15 without Ti-oxide moieties and Ag/TiO2/SBA-15 involving agglomerated TiO2, both in the dark and under light irradiation. Improved electron transfer under light irradiation caused by the creation of heterojunctions between Ag NPs and Tioxide moieties explains the results obtained in the present study.","author":[{"dropping-particle":"","family":"Verma","given":"Priyanka","non-dropping-particle":"","parse-names":false,"suffix":""},{"dropping-particle":"","family":"Kuwahara","given":"Yasutaka","non-dropping-particle":"","parse-names":false,"suffix":""},{"dropping-particle":"","family":"Mori","given":"Kohsuke","non-dropping-particle":"","parse-names":false,"suffix":""},{"dropping-particle":"","family":"Yamashita","given":"Hiromi","non-dropping-particle":"","parse-names":false,"suffix":""}],"container-title":"Chemistry - A European Journal","id":"ITEM-5","issue":"15","issued":{"date-parts":[["2017"]]},"page":"3616-3622","title":"Enhancement of Ag-based plasmonic photocatalysis in hydrogen production from ammonia borane by the assistance of single-site Ti-oxide moieties within a silica framework","type":"article-journal","volume":"23"},"uris":["http://www.mendeley.com/documents/?uuid=c74f0bdc-38d5-43b3-9d83-ef4cf5c3b362"]},{"id":"ITEM-6","itemData":{"DOI":"10.1039/c5ta04818d","ISSN":"20507496","abstract":"A uniformly dispersed Pd/Ag bimetallic system supported on mesoporous silica SBA-15 was synthesized by a two-step method. Ag/SBA-15 was first synthesized by the microwave-assisted alcohol reduction method, which afforded color-controlled Ag nanoparticles (NPs) with different particle sizes and morphologies. Among them, the smaller yellowish Ag NPs exhibited the highest catalytic activity in H&lt;inf&gt;2&lt;/inf&gt; production from ammonia borane (NH&lt;inf&gt;3&lt;/inf&gt;BH&lt;inf&gt;3&lt;/inf&gt;) under dark conditions, while the maximum enhancement under visible light irradiation was attained by blue Ag nanorods. Further decoration of Ag/SBA-15 with Pd NPs was achieved via localized surface plasmon resonance (LSPR)-assisted deposition under visible light irradiation. All Pd/Ag/SBA-15 catalysts showed higher catalytic activities than the inherent Ag/SBA-15 catalysts under both dark and visible-light irradiation conditions, where the Pd/Ag/SBA-15 originated from blue Ag nanorods afforded a maximum enhancement effect. The order of increasing catalytic activity was found to be in accordance with the Ag-LSPR absorption intensity. The LSPR-enhanced photocatalytic activity of the Pd/Ag/SBA-15 was also demonstrated in the Pd-driven Suzuki-Miyaura coupling reaction of aryl halides with boronic acids, where a similar trend in the enhancement of catalytic activity was observed under visible light irradiation.","author":[{"dropping-particle":"","family":"Verma","given":"Priyanka","non-dropping-particle":"","parse-names":false,"suffix":""},{"dropping-particle":"","family":"Kuwahara","given":"Yasutaka","non-dropping-particle":"","parse-names":false,"suffix":""},{"dropping-particle":"","family":"Mori","given":"Kohsuke","non-dropping-particle":"","parse-names":false,"suffix":""},{"dropping-particle":"","family":"Yamashita","given":"Hiromi","non-dropping-particle":"","parse-names":false,"suffix":""}],"container-title":"Journal of Materials Chemistry A","id":"ITEM-6","issue":"37","issued":{"date-parts":[["2015"]]},"page":"18889-18897","title":"Synthesis and characterization of a Pd/Ag bimetallic nanocatalyst on SBA-15 mesoporous silica as a plasmonic catalyst","type":"article-journal","volume":"3"},"uris":["http://www.mendeley.com/documents/?uuid=eed9e166-26ef-4b20-9fd4-c8230a3ed435"]}],"mendeley":{"formattedCitation":"(Aijaz et al., 2012; Verma et al., 2015, 2017; Zhang et al., 2021; Zheng et al., 2021; Kang et al., 2023)","plainTextFormattedCitation":"(Aijaz et al., 2012; Verma et al., 2015, 2017; Zhang et al., 2021; Zheng et al., 2021; Kang et al., 2023)","previouslyFormattedCitation":"(Aijaz et al., 2012; Verma et al., 2015, 2017; Zhang et al., 2021; Zheng et al., 2021; Kang et al., 2023)"},"properties":{"noteIndex":0},"schema":"https://github.com/citation-style-language/schema/raw/master/csl-citation.json"}</w:instrText>
      </w:r>
      <w:r w:rsidRPr="007C7B10">
        <w:rPr>
          <w:rFonts w:ascii="Times New Roman" w:hAnsi="Times New Roman"/>
          <w:lang w:bidi="ar-EG"/>
        </w:rPr>
        <w:fldChar w:fldCharType="separate"/>
      </w:r>
      <w:r w:rsidR="002D29FB" w:rsidRPr="007C7B10">
        <w:rPr>
          <w:rFonts w:ascii="Times New Roman" w:hAnsi="Times New Roman"/>
          <w:noProof/>
          <w:lang w:bidi="ar-EG"/>
        </w:rPr>
        <w:t>(Aijaz et al., 2012; Verma et al., 2015, 2017; Zhang et al., 2021; Zheng et al., 2021; Kang et al., 2023)</w:t>
      </w:r>
      <w:r w:rsidRPr="007C7B10">
        <w:rPr>
          <w:rFonts w:ascii="Times New Roman" w:hAnsi="Times New Roman"/>
          <w:lang w:bidi="ar-EG"/>
        </w:rPr>
        <w:fldChar w:fldCharType="end"/>
      </w:r>
      <w:r w:rsidRPr="007C7B10">
        <w:rPr>
          <w:rFonts w:ascii="Times New Roman" w:hAnsi="Times New Roman"/>
          <w:lang w:bidi="ar-EG"/>
        </w:rPr>
        <w:t xml:space="preserve"> </w:t>
      </w:r>
      <w:r w:rsidR="00504354" w:rsidRPr="007C7B10">
        <w:rPr>
          <w:rFonts w:ascii="Times New Roman" w:hAnsi="Times New Roman"/>
          <w:lang w:bidi="ar-EG"/>
        </w:rPr>
        <w:t>.</w:t>
      </w:r>
      <w:r w:rsidRPr="007C7B10">
        <w:rPr>
          <w:rFonts w:ascii="Times New Roman" w:hAnsi="Times New Roman"/>
          <w:lang w:bidi="ar-EG"/>
        </w:rPr>
        <w:t xml:space="preserve"> </w:t>
      </w:r>
      <w:r w:rsidR="00D73A8E" w:rsidRPr="007C7B10">
        <w:rPr>
          <w:rFonts w:ascii="Times New Roman" w:hAnsi="Times New Roman" w:hint="eastAsia"/>
          <w:lang w:bidi="ar-EG"/>
        </w:rPr>
        <w:t xml:space="preserve">The light-assisted </w:t>
      </w:r>
      <w:r w:rsidR="00470655" w:rsidRPr="007C7B10">
        <w:rPr>
          <w:rFonts w:ascii="Times New Roman" w:hAnsi="Times New Roman" w:hint="eastAsia"/>
          <w:lang w:bidi="ar-EG"/>
        </w:rPr>
        <w:t xml:space="preserve">catalytic activity of our GR toward AB hydrolysis was, unfortunately, lower than that of </w:t>
      </w:r>
      <w:r w:rsidR="00C97995" w:rsidRPr="007C7B10">
        <w:rPr>
          <w:rFonts w:ascii="Times New Roman" w:hAnsi="Times New Roman" w:hint="eastAsia"/>
          <w:lang w:bidi="ar-EG"/>
        </w:rPr>
        <w:t>Pt nanoparticle-supported TiO</w:t>
      </w:r>
      <w:r w:rsidR="00C97995" w:rsidRPr="007C7B10">
        <w:rPr>
          <w:rFonts w:ascii="Times New Roman" w:hAnsi="Times New Roman" w:hint="eastAsia"/>
          <w:vertAlign w:val="subscript"/>
          <w:lang w:bidi="ar-EG"/>
        </w:rPr>
        <w:t>2</w:t>
      </w:r>
      <w:r w:rsidR="00C97995" w:rsidRPr="007C7B10">
        <w:rPr>
          <w:rFonts w:ascii="Times New Roman" w:hAnsi="Times New Roman" w:hint="eastAsia"/>
          <w:lang w:bidi="ar-EG"/>
        </w:rPr>
        <w:t xml:space="preserve"> (</w:t>
      </w:r>
      <w:r w:rsidR="00C97995" w:rsidRPr="007C7B10">
        <w:rPr>
          <w:rFonts w:ascii="Times New Roman" w:hAnsi="Times New Roman"/>
          <w:noProof/>
          <w:lang w:bidi="ar-EG"/>
        </w:rPr>
        <w:t>Zaki et al., 2023</w:t>
      </w:r>
      <w:r w:rsidR="00C97995" w:rsidRPr="007C7B10">
        <w:rPr>
          <w:rFonts w:ascii="Times New Roman" w:hAnsi="Times New Roman" w:hint="eastAsia"/>
          <w:lang w:bidi="ar-EG"/>
        </w:rPr>
        <w:t>).</w:t>
      </w:r>
    </w:p>
    <w:p w14:paraId="33D7AF2A" w14:textId="407F8041" w:rsidR="00A56800" w:rsidRPr="007C7B10" w:rsidRDefault="00912193" w:rsidP="00C7270E">
      <w:pPr>
        <w:spacing w:line="480" w:lineRule="auto"/>
        <w:outlineLvl w:val="0"/>
        <w:rPr>
          <w:rFonts w:ascii="Times New Roman" w:hAnsi="Times New Roman"/>
          <w:lang w:bidi="ar-EG"/>
        </w:rPr>
      </w:pPr>
      <w:r w:rsidRPr="007C7B10">
        <w:rPr>
          <w:rFonts w:ascii="Times New Roman" w:hAnsi="Times New Roman" w:hint="eastAsia"/>
          <w:lang w:bidi="ar-EG"/>
        </w:rPr>
        <w:t>More</w:t>
      </w:r>
      <w:r w:rsidR="00D8672B" w:rsidRPr="007C7B10">
        <w:rPr>
          <w:rFonts w:ascii="Times New Roman" w:hAnsi="Times New Roman" w:hint="eastAsia"/>
          <w:lang w:bidi="ar-EG"/>
        </w:rPr>
        <w:t xml:space="preserve"> recently, we </w:t>
      </w:r>
      <w:r w:rsidR="007D7447" w:rsidRPr="007C7B10">
        <w:rPr>
          <w:rFonts w:ascii="Times New Roman" w:hAnsi="Times New Roman" w:hint="eastAsia"/>
          <w:lang w:bidi="ar-EG"/>
        </w:rPr>
        <w:t xml:space="preserve">have reported that the GR modified with </w:t>
      </w:r>
      <w:r w:rsidR="008070F2" w:rsidRPr="007C7B10">
        <w:rPr>
          <w:rFonts w:ascii="Times New Roman" w:hAnsi="Times New Roman" w:hint="eastAsia"/>
          <w:lang w:bidi="ar-EG"/>
        </w:rPr>
        <w:t>Cu</w:t>
      </w:r>
      <w:r w:rsidR="008070F2" w:rsidRPr="007C7B10">
        <w:rPr>
          <w:rFonts w:ascii="Times New Roman" w:hAnsi="Times New Roman" w:hint="eastAsia"/>
          <w:vertAlign w:val="subscript"/>
          <w:lang w:bidi="ar-EG"/>
        </w:rPr>
        <w:t>2</w:t>
      </w:r>
      <w:r w:rsidR="008070F2" w:rsidRPr="007C7B10">
        <w:rPr>
          <w:rFonts w:ascii="Times New Roman" w:hAnsi="Times New Roman" w:hint="eastAsia"/>
          <w:lang w:bidi="ar-EG"/>
        </w:rPr>
        <w:t xml:space="preserve">O clusters shows </w:t>
      </w:r>
      <w:r w:rsidR="006773A3" w:rsidRPr="007C7B10">
        <w:rPr>
          <w:rFonts w:ascii="Times New Roman" w:hAnsi="Times New Roman"/>
          <w:lang w:bidi="ar-EG"/>
        </w:rPr>
        <w:t>an</w:t>
      </w:r>
      <w:r w:rsidR="00A73D08" w:rsidRPr="007C7B10">
        <w:rPr>
          <w:rFonts w:ascii="Times New Roman" w:hAnsi="Times New Roman" w:hint="eastAsia"/>
          <w:lang w:bidi="ar-EG"/>
        </w:rPr>
        <w:t xml:space="preserve"> excellent </w:t>
      </w:r>
      <w:r w:rsidR="00A41552" w:rsidRPr="007C7B10">
        <w:rPr>
          <w:rFonts w:ascii="Times New Roman" w:hAnsi="Times New Roman" w:hint="eastAsia"/>
          <w:lang w:bidi="ar-EG"/>
        </w:rPr>
        <w:t xml:space="preserve">catalytic and light-assisted catalytic activity toward </w:t>
      </w:r>
      <w:r w:rsidR="00A41552" w:rsidRPr="007C7B10">
        <w:rPr>
          <w:rFonts w:ascii="Times New Roman" w:hAnsi="Times New Roman"/>
          <w:lang w:bidi="ar-EG"/>
        </w:rPr>
        <w:t>the</w:t>
      </w:r>
      <w:r w:rsidR="00A41552" w:rsidRPr="007C7B10">
        <w:rPr>
          <w:rFonts w:ascii="Times New Roman" w:hAnsi="Times New Roman" w:hint="eastAsia"/>
          <w:lang w:bidi="ar-EG"/>
        </w:rPr>
        <w:t xml:space="preserve"> </w:t>
      </w:r>
      <w:r w:rsidR="00A41552" w:rsidRPr="007C7B10">
        <w:rPr>
          <w:rFonts w:ascii="Times New Roman" w:hAnsi="Times New Roman"/>
          <w:lang w:bidi="ar-EG"/>
        </w:rPr>
        <w:t>hydrolysis</w:t>
      </w:r>
      <w:r w:rsidR="00A41552" w:rsidRPr="007C7B10">
        <w:rPr>
          <w:rFonts w:ascii="Times New Roman" w:hAnsi="Times New Roman" w:hint="eastAsia"/>
          <w:lang w:bidi="ar-EG"/>
        </w:rPr>
        <w:t xml:space="preserve"> of </w:t>
      </w:r>
      <w:r w:rsidR="00A41552" w:rsidRPr="007C7B10">
        <w:rPr>
          <w:rFonts w:ascii="Times New Roman" w:hAnsi="Times New Roman"/>
          <w:lang w:bidi="ar-EG"/>
        </w:rPr>
        <w:t>another</w:t>
      </w:r>
      <w:r w:rsidR="00A41552" w:rsidRPr="007C7B10">
        <w:rPr>
          <w:rFonts w:ascii="Times New Roman" w:hAnsi="Times New Roman" w:hint="eastAsia"/>
          <w:lang w:bidi="ar-EG"/>
        </w:rPr>
        <w:t xml:space="preserve"> important hydrogen storage material, sodium borohydride (SBH)</w:t>
      </w:r>
      <w:r w:rsidR="00A73D08" w:rsidRPr="007C7B10">
        <w:rPr>
          <w:rFonts w:ascii="Times New Roman" w:hAnsi="Times New Roman" w:hint="eastAsia"/>
          <w:lang w:bidi="ar-EG"/>
        </w:rPr>
        <w:t xml:space="preserve">, that is significantly higher than existing precious or </w:t>
      </w:r>
      <w:r w:rsidR="00A73D08" w:rsidRPr="007C7B10">
        <w:rPr>
          <w:rFonts w:ascii="Times New Roman" w:hAnsi="Times New Roman"/>
          <w:lang w:bidi="ar-EG"/>
        </w:rPr>
        <w:t>novel</w:t>
      </w:r>
      <w:r w:rsidR="00A73D08" w:rsidRPr="007C7B10">
        <w:rPr>
          <w:rFonts w:ascii="Times New Roman" w:hAnsi="Times New Roman" w:hint="eastAsia"/>
          <w:lang w:bidi="ar-EG"/>
        </w:rPr>
        <w:t xml:space="preserve"> metal-based catalysts</w:t>
      </w:r>
      <w:r w:rsidR="00064FB3" w:rsidRPr="007C7B10">
        <w:rPr>
          <w:rFonts w:ascii="Times New Roman" w:hAnsi="Times New Roman" w:hint="eastAsia"/>
          <w:lang w:bidi="ar-EG"/>
        </w:rPr>
        <w:t xml:space="preserve"> (</w:t>
      </w:r>
      <w:r w:rsidR="00400A3B" w:rsidRPr="007C7B10">
        <w:rPr>
          <w:rFonts w:ascii="Times New Roman" w:eastAsia="@System" w:hAnsi="Times New Roman"/>
          <w:noProof/>
          <w:lang w:bidi="ar-EG"/>
        </w:rPr>
        <w:t>Ezz-</w:t>
      </w:r>
      <w:proofErr w:type="spellStart"/>
      <w:r w:rsidR="00400A3B" w:rsidRPr="007C7B10">
        <w:rPr>
          <w:rFonts w:ascii="Times New Roman" w:eastAsia="@System" w:hAnsi="Times New Roman"/>
          <w:noProof/>
          <w:lang w:bidi="ar-EG"/>
        </w:rPr>
        <w:t>Elregal</w:t>
      </w:r>
      <w:proofErr w:type="spellEnd"/>
      <w:r w:rsidR="00400A3B" w:rsidRPr="007C7B10">
        <w:rPr>
          <w:rFonts w:ascii="Times New Roman" w:eastAsia="@System" w:hAnsi="Times New Roman"/>
          <w:noProof/>
          <w:lang w:bidi="ar-EG"/>
        </w:rPr>
        <w:t xml:space="preserve"> et al., 2025</w:t>
      </w:r>
      <w:r w:rsidR="00064FB3" w:rsidRPr="007C7B10">
        <w:rPr>
          <w:rFonts w:ascii="Times New Roman" w:hAnsi="Times New Roman" w:hint="eastAsia"/>
          <w:lang w:bidi="ar-EG"/>
        </w:rPr>
        <w:t>)</w:t>
      </w:r>
      <w:r w:rsidR="00A73D08" w:rsidRPr="007C7B10">
        <w:rPr>
          <w:rFonts w:ascii="Times New Roman" w:hAnsi="Times New Roman" w:hint="eastAsia"/>
          <w:lang w:bidi="ar-EG"/>
        </w:rPr>
        <w:t>.</w:t>
      </w:r>
      <w:r w:rsidR="00064FB3" w:rsidRPr="007C7B10">
        <w:rPr>
          <w:rFonts w:ascii="Times New Roman" w:hAnsi="Times New Roman" w:hint="eastAsia"/>
          <w:lang w:bidi="ar-EG"/>
        </w:rPr>
        <w:t xml:space="preserve"> </w:t>
      </w:r>
      <w:r w:rsidR="00B74DEC" w:rsidRPr="007C7B10">
        <w:rPr>
          <w:rFonts w:ascii="Times New Roman" w:hAnsi="Times New Roman" w:hint="eastAsia"/>
          <w:lang w:bidi="ar-EG"/>
        </w:rPr>
        <w:t>We demonstrated, via experim</w:t>
      </w:r>
      <w:r w:rsidR="00363ADD" w:rsidRPr="007C7B10">
        <w:rPr>
          <w:rFonts w:ascii="Times New Roman" w:hAnsi="Times New Roman" w:hint="eastAsia"/>
          <w:lang w:bidi="ar-EG"/>
        </w:rPr>
        <w:t>e</w:t>
      </w:r>
      <w:r w:rsidR="00B74DEC" w:rsidRPr="007C7B10">
        <w:rPr>
          <w:rFonts w:ascii="Times New Roman" w:hAnsi="Times New Roman" w:hint="eastAsia"/>
          <w:lang w:bidi="ar-EG"/>
        </w:rPr>
        <w:t xml:space="preserve">nts and calculations, </w:t>
      </w:r>
      <w:r w:rsidR="00363ADD" w:rsidRPr="007C7B10">
        <w:rPr>
          <w:rFonts w:ascii="Times New Roman" w:hAnsi="Times New Roman" w:hint="eastAsia"/>
          <w:lang w:bidi="ar-EG"/>
        </w:rPr>
        <w:t xml:space="preserve">that </w:t>
      </w:r>
      <w:r w:rsidR="00B74DEC" w:rsidRPr="007C7B10">
        <w:rPr>
          <w:rFonts w:ascii="Times New Roman" w:hAnsi="Times New Roman" w:hint="eastAsia"/>
          <w:lang w:bidi="ar-EG"/>
        </w:rPr>
        <w:t xml:space="preserve">the </w:t>
      </w:r>
      <w:r w:rsidR="00AC7F78" w:rsidRPr="007C7B10">
        <w:rPr>
          <w:rFonts w:ascii="Times New Roman" w:hAnsi="Times New Roman" w:hint="eastAsia"/>
          <w:lang w:bidi="ar-EG"/>
        </w:rPr>
        <w:t>Cu</w:t>
      </w:r>
      <w:r w:rsidR="00AC7F78" w:rsidRPr="007C7B10">
        <w:rPr>
          <w:rFonts w:ascii="Times New Roman" w:hAnsi="Times New Roman" w:hint="eastAsia"/>
          <w:vertAlign w:val="subscript"/>
          <w:lang w:bidi="ar-EG"/>
        </w:rPr>
        <w:t>2</w:t>
      </w:r>
      <w:r w:rsidR="00AC7F78" w:rsidRPr="007C7B10">
        <w:rPr>
          <w:rFonts w:ascii="Times New Roman" w:hAnsi="Times New Roman" w:hint="eastAsia"/>
          <w:lang w:bidi="ar-EG"/>
        </w:rPr>
        <w:t xml:space="preserve">O modifiers served as not only the adsorption site for reactants </w:t>
      </w:r>
      <w:r w:rsidR="00F5039C" w:rsidRPr="007C7B10">
        <w:rPr>
          <w:rFonts w:ascii="Times New Roman" w:hAnsi="Times New Roman" w:hint="eastAsia"/>
          <w:lang w:bidi="ar-EG"/>
        </w:rPr>
        <w:t xml:space="preserve">(SBH and water) </w:t>
      </w:r>
      <w:r w:rsidR="00AC7F78" w:rsidRPr="007C7B10">
        <w:rPr>
          <w:rFonts w:ascii="Times New Roman" w:hAnsi="Times New Roman" w:hint="eastAsia"/>
          <w:lang w:bidi="ar-EG"/>
        </w:rPr>
        <w:t xml:space="preserve">but cocatalysts </w:t>
      </w:r>
      <w:r w:rsidR="002645B6" w:rsidRPr="007C7B10">
        <w:rPr>
          <w:rFonts w:ascii="Times New Roman" w:hAnsi="Times New Roman" w:hint="eastAsia"/>
          <w:lang w:bidi="ar-EG"/>
        </w:rPr>
        <w:t xml:space="preserve">to </w:t>
      </w:r>
      <w:r w:rsidR="00AC7F78" w:rsidRPr="007C7B10">
        <w:rPr>
          <w:rFonts w:ascii="Times New Roman" w:hAnsi="Times New Roman" w:hint="eastAsia"/>
          <w:lang w:bidi="ar-EG"/>
        </w:rPr>
        <w:t xml:space="preserve">transfer </w:t>
      </w:r>
      <w:r w:rsidR="00FB2354" w:rsidRPr="007C7B10">
        <w:rPr>
          <w:rFonts w:ascii="Times New Roman" w:hAnsi="Times New Roman" w:hint="eastAsia"/>
          <w:lang w:bidi="ar-EG"/>
        </w:rPr>
        <w:t xml:space="preserve">light-excited electrons in the GR to </w:t>
      </w:r>
      <w:r w:rsidRPr="007C7B10">
        <w:rPr>
          <w:rFonts w:ascii="Times New Roman" w:hAnsi="Times New Roman" w:hint="eastAsia"/>
          <w:lang w:bidi="ar-EG"/>
        </w:rPr>
        <w:t>SBH</w:t>
      </w:r>
      <w:r w:rsidR="00F5039C" w:rsidRPr="007C7B10">
        <w:rPr>
          <w:rFonts w:ascii="Times New Roman" w:hAnsi="Times New Roman" w:hint="eastAsia"/>
          <w:lang w:bidi="ar-EG"/>
        </w:rPr>
        <w:t>.</w:t>
      </w:r>
      <w:r w:rsidR="00AC7F78" w:rsidRPr="007C7B10">
        <w:rPr>
          <w:rFonts w:ascii="Times New Roman" w:hAnsi="Times New Roman" w:hint="eastAsia"/>
          <w:lang w:bidi="ar-EG"/>
        </w:rPr>
        <w:t xml:space="preserve"> </w:t>
      </w:r>
      <w:r w:rsidR="006E13AB" w:rsidRPr="007C7B10">
        <w:rPr>
          <w:rFonts w:ascii="Times New Roman" w:hAnsi="Times New Roman" w:hint="eastAsia"/>
          <w:lang w:bidi="ar-EG"/>
        </w:rPr>
        <w:t>T</w:t>
      </w:r>
      <w:r w:rsidR="006E13AB" w:rsidRPr="007C7B10">
        <w:rPr>
          <w:rFonts w:ascii="Times New Roman" w:hAnsi="Times New Roman"/>
          <w:lang w:bidi="ar-EG"/>
        </w:rPr>
        <w:t>h</w:t>
      </w:r>
      <w:r w:rsidR="006E13AB" w:rsidRPr="007C7B10">
        <w:rPr>
          <w:rFonts w:ascii="Times New Roman" w:hAnsi="Times New Roman" w:hint="eastAsia"/>
          <w:lang w:bidi="ar-EG"/>
        </w:rPr>
        <w:t xml:space="preserve">ese results </w:t>
      </w:r>
      <w:r w:rsidR="006E13AB" w:rsidRPr="007C7B10">
        <w:rPr>
          <w:rFonts w:ascii="Times New Roman" w:hAnsi="Times New Roman"/>
          <w:lang w:bidi="ar-EG"/>
        </w:rPr>
        <w:t>motivated</w:t>
      </w:r>
      <w:r w:rsidR="006E13AB" w:rsidRPr="007C7B10">
        <w:rPr>
          <w:rFonts w:ascii="Times New Roman" w:hAnsi="Times New Roman" w:hint="eastAsia"/>
          <w:lang w:bidi="ar-EG"/>
        </w:rPr>
        <w:t xml:space="preserve"> us to test </w:t>
      </w:r>
      <w:r w:rsidR="006E13AB" w:rsidRPr="007C7B10">
        <w:rPr>
          <w:rFonts w:ascii="Times New Roman" w:hAnsi="Times New Roman"/>
          <w:lang w:bidi="ar-EG"/>
        </w:rPr>
        <w:t>the</w:t>
      </w:r>
      <w:r w:rsidR="006E13AB" w:rsidRPr="007C7B10">
        <w:rPr>
          <w:rFonts w:ascii="Times New Roman" w:hAnsi="Times New Roman" w:hint="eastAsia"/>
          <w:lang w:bidi="ar-EG"/>
        </w:rPr>
        <w:t xml:space="preserve"> Cu</w:t>
      </w:r>
      <w:r w:rsidR="006E13AB" w:rsidRPr="007C7B10">
        <w:rPr>
          <w:rFonts w:ascii="Times New Roman" w:hAnsi="Times New Roman" w:hint="eastAsia"/>
          <w:vertAlign w:val="subscript"/>
          <w:lang w:bidi="ar-EG"/>
        </w:rPr>
        <w:t>2</w:t>
      </w:r>
      <w:r w:rsidR="006E13AB" w:rsidRPr="007C7B10">
        <w:rPr>
          <w:rFonts w:ascii="Times New Roman" w:hAnsi="Times New Roman" w:hint="eastAsia"/>
          <w:lang w:bidi="ar-EG"/>
        </w:rPr>
        <w:t>O-modified GR as catalysts toward AB hydrolysis.</w:t>
      </w:r>
    </w:p>
    <w:p w14:paraId="3C3A9DB8" w14:textId="77777777" w:rsidR="00A11150" w:rsidRPr="007C7B10" w:rsidRDefault="00A11150" w:rsidP="001D3E4D">
      <w:pPr>
        <w:spacing w:line="480" w:lineRule="auto"/>
        <w:jc w:val="center"/>
        <w:outlineLvl w:val="0"/>
        <w:rPr>
          <w:rFonts w:ascii="Times New Roman" w:hAnsi="Times New Roman"/>
        </w:rPr>
      </w:pPr>
    </w:p>
    <w:p w14:paraId="01A67536" w14:textId="2A9549BD" w:rsidR="001D3E4D" w:rsidRPr="007C7B10" w:rsidRDefault="00393A5F" w:rsidP="001D3E4D">
      <w:pPr>
        <w:spacing w:line="480" w:lineRule="auto"/>
        <w:jc w:val="center"/>
        <w:outlineLvl w:val="0"/>
        <w:rPr>
          <w:rFonts w:ascii="Times New Roman" w:hAnsi="Times New Roman"/>
        </w:rPr>
      </w:pPr>
      <w:r w:rsidRPr="007C7B10">
        <w:rPr>
          <w:rFonts w:ascii="Times New Roman" w:hAnsi="Times New Roman"/>
        </w:rPr>
        <w:lastRenderedPageBreak/>
        <w:t>MATERIALS AND METHODS</w:t>
      </w:r>
      <w:r w:rsidR="00C96DCB" w:rsidRPr="007C7B10">
        <w:rPr>
          <w:rFonts w:ascii="Times New Roman" w:hAnsi="Times New Roman"/>
        </w:rPr>
        <w:t>.</w:t>
      </w:r>
    </w:p>
    <w:p w14:paraId="7BD1747C" w14:textId="617CB18A" w:rsidR="00393A5F" w:rsidRPr="007C7B10" w:rsidRDefault="00393A5F" w:rsidP="001D3E4D">
      <w:pPr>
        <w:spacing w:line="480" w:lineRule="auto"/>
        <w:outlineLvl w:val="0"/>
        <w:rPr>
          <w:rFonts w:ascii="Times New Roman" w:hAnsi="Times New Roman"/>
        </w:rPr>
      </w:pPr>
      <w:r w:rsidRPr="007C7B10">
        <w:rPr>
          <w:rFonts w:ascii="Times New Roman" w:hAnsi="Times New Roman"/>
        </w:rPr>
        <w:t xml:space="preserve">Synthesis of </w:t>
      </w:r>
      <w:r w:rsidR="009D1AE1" w:rsidRPr="007C7B10">
        <w:rPr>
          <w:rFonts w:ascii="Times New Roman" w:hAnsi="Times New Roman" w:hint="eastAsia"/>
        </w:rPr>
        <w:t>green rust</w:t>
      </w:r>
      <w:r w:rsidR="00776AD8" w:rsidRPr="007C7B10">
        <w:rPr>
          <w:rFonts w:ascii="Times New Roman" w:hAnsi="Times New Roman" w:hint="eastAsia"/>
        </w:rPr>
        <w:t xml:space="preserve"> samples</w:t>
      </w:r>
    </w:p>
    <w:p w14:paraId="161FE7C0" w14:textId="0CB9B107" w:rsidR="000B1489" w:rsidRPr="007C7B10" w:rsidRDefault="00CD3458" w:rsidP="000608A9">
      <w:pPr>
        <w:spacing w:line="480" w:lineRule="auto"/>
        <w:outlineLvl w:val="0"/>
        <w:rPr>
          <w:rFonts w:ascii="Times New Roman" w:hAnsi="Times New Roman"/>
        </w:rPr>
      </w:pPr>
      <w:r w:rsidRPr="007C7B10">
        <w:rPr>
          <w:rFonts w:ascii="Times New Roman" w:hAnsi="Times New Roman" w:hint="eastAsia"/>
        </w:rPr>
        <w:t xml:space="preserve">A </w:t>
      </w:r>
      <w:r w:rsidR="00372EDA" w:rsidRPr="007C7B10">
        <w:rPr>
          <w:rFonts w:ascii="Times New Roman" w:hAnsi="Times New Roman" w:hint="eastAsia"/>
          <w:lang w:bidi="ar-EG"/>
        </w:rPr>
        <w:t>[</w:t>
      </w:r>
      <w:r w:rsidR="00372EDA" w:rsidRPr="007C7B10">
        <w:rPr>
          <w:rFonts w:ascii="Times New Roman" w:hAnsi="Times New Roman"/>
          <w:lang w:bidi="ar-EG"/>
        </w:rPr>
        <w:t>Fe</w:t>
      </w:r>
      <w:r w:rsidR="00372EDA" w:rsidRPr="007C7B10">
        <w:rPr>
          <w:rFonts w:ascii="Times New Roman" w:hAnsi="Times New Roman"/>
          <w:vertAlign w:val="superscript"/>
          <w:lang w:bidi="ar-EG"/>
        </w:rPr>
        <w:t>2+</w:t>
      </w:r>
      <w:r w:rsidR="00372EDA" w:rsidRPr="007C7B10">
        <w:rPr>
          <w:rFonts w:ascii="Times New Roman" w:hAnsi="Times New Roman" w:hint="eastAsia"/>
          <w:lang w:bidi="ar-EG"/>
        </w:rPr>
        <w:t>-</w:t>
      </w:r>
      <w:r w:rsidR="00372EDA" w:rsidRPr="007C7B10">
        <w:rPr>
          <w:rFonts w:ascii="Times New Roman" w:hAnsi="Times New Roman"/>
          <w:lang w:bidi="ar-EG"/>
        </w:rPr>
        <w:t>Fe</w:t>
      </w:r>
      <w:r w:rsidR="00372EDA" w:rsidRPr="007C7B10">
        <w:rPr>
          <w:rFonts w:ascii="Times New Roman" w:hAnsi="Times New Roman"/>
          <w:vertAlign w:val="superscript"/>
          <w:lang w:bidi="ar-EG"/>
        </w:rPr>
        <w:t>3+</w:t>
      </w:r>
      <w:r w:rsidR="00372EDA" w:rsidRPr="007C7B10">
        <w:rPr>
          <w:rFonts w:ascii="Times New Roman" w:hAnsi="Times New Roman" w:hint="eastAsia"/>
          <w:lang w:bidi="ar-EG"/>
        </w:rPr>
        <w:t>] mixed valent iron compound that we termed</w:t>
      </w:r>
      <w:r w:rsidR="00372EDA" w:rsidRPr="007C7B10">
        <w:rPr>
          <w:rFonts w:ascii="Times New Roman" w:hAnsi="Times New Roman"/>
          <w:lang w:bidi="ar-EG"/>
        </w:rPr>
        <w:t xml:space="preserve"> GR</w:t>
      </w:r>
      <w:r w:rsidR="00372EDA" w:rsidRPr="007C7B10">
        <w:rPr>
          <w:rFonts w:ascii="Times New Roman" w:hAnsi="Times New Roman" w:hint="eastAsia"/>
          <w:lang w:bidi="ar-EG"/>
        </w:rPr>
        <w:t xml:space="preserve"> (named GR hereafter)</w:t>
      </w:r>
      <w:r w:rsidR="00821788" w:rsidRPr="007C7B10">
        <w:rPr>
          <w:rFonts w:ascii="Times New Roman" w:hAnsi="Times New Roman"/>
        </w:rPr>
        <w:t xml:space="preserve"> was </w:t>
      </w:r>
      <w:r w:rsidR="00372EDA" w:rsidRPr="007C7B10">
        <w:rPr>
          <w:rFonts w:ascii="Times New Roman" w:hAnsi="Times New Roman" w:hint="eastAsia"/>
        </w:rPr>
        <w:t>prepared</w:t>
      </w:r>
      <w:r w:rsidR="00821788" w:rsidRPr="007C7B10">
        <w:rPr>
          <w:rFonts w:ascii="Times New Roman" w:hAnsi="Times New Roman"/>
        </w:rPr>
        <w:t xml:space="preserve"> via a solvothermal method</w:t>
      </w:r>
      <w:r w:rsidR="003C5BB1" w:rsidRPr="007C7B10">
        <w:rPr>
          <w:rFonts w:ascii="Times New Roman" w:hAnsi="Times New Roman"/>
        </w:rPr>
        <w:t xml:space="preserve"> reported in </w:t>
      </w:r>
      <w:r w:rsidR="00830C3C" w:rsidRPr="007C7B10">
        <w:rPr>
          <w:rFonts w:ascii="Times New Roman" w:hAnsi="Times New Roman" w:hint="eastAsia"/>
        </w:rPr>
        <w:t>our</w:t>
      </w:r>
      <w:r w:rsidR="00821788" w:rsidRPr="007C7B10">
        <w:rPr>
          <w:rFonts w:ascii="Times New Roman" w:hAnsi="Times New Roman"/>
        </w:rPr>
        <w:t xml:space="preserve"> previous study</w:t>
      </w:r>
      <w:r w:rsidR="00830C3C" w:rsidRPr="007C7B10">
        <w:rPr>
          <w:rFonts w:ascii="Times New Roman" w:hAnsi="Times New Roman" w:hint="eastAsia"/>
        </w:rPr>
        <w:t xml:space="preserve"> </w:t>
      </w:r>
      <w:r w:rsidR="00821788" w:rsidRPr="007C7B10">
        <w:rPr>
          <w:rFonts w:ascii="Times New Roman" w:hAnsi="Times New Roman"/>
        </w:rPr>
        <w:fldChar w:fldCharType="begin" w:fldLock="1"/>
      </w:r>
      <w:r w:rsidR="00A871C9" w:rsidRPr="007C7B10">
        <w:rPr>
          <w:rFonts w:ascii="Times New Roman" w:hAnsi="Times New Roman"/>
        </w:rPr>
        <w:instrText>ADDIN CSL_CITATION {"citationItems":[{"id":"ITEM-1","itemData":{"DOI":"10.1021/acssuschemeng.2c05862","ISSN":"21680485","abstract":"Green rust, a mixed-valent iron [FeII-FeIII] mineral with a structure of layered double hydroxides, had been previously thought to be very unstable against oxidation, which limited materials applications. Recently, we reported the solvothermal synthesis of an exceptional type of green rust showing high oxidation and chemical stabilities and discovered its solar photocatalytic activity for hydrogen production via hydrolysis of ammonia borane. Herein, we modify the solvothermal conditions used for synthesizing the prototype green rust and try to synthesize new green rust materials with controlled properties (e.g., FeII/[FeII + FeIII] ratio) for enhancing the hydrogen production performance. In contrast to the prototype solvothermal reaction in glycerol using only FeCl3 as an iron source, FeCl2 and FeCl3 (0:25, 25:75, 30:70, 50:50, 60:40, 65:35, and 75:25 mol %) were mixed with glycerol, and the mixtures were solvothermally treated. Comprehensive analyses including 57Fe Mössbauer spectroscopy confirmed the successful synthesis of green rust with controlled properties to some extent; the crystallite size and FeII/[FeII + FeIII] ratio of the products broadly semiquantitatively decreased and increased, respectively, with the increasement of the amount of FeCl2 added. The all green rust samples, like the prototype one, did not undergo structural changes when kept in air for 3 months. The green rust sample having the smallest crystallite size and moderate FeII/[FeII + FeIII] ratio gave the best solar hydrogen production performance from water containing ammonia borane and glycerol, which was not only considerably higher than that obtained on the prototype green rust but moderate (40%) in comparison with that obtained on a benchmark thermal catalyst, supported Pt nanoparticle. The H2 production mechanism of the green rust was proposed to involve solar light-assisted catalysis.","author":[{"dropping-particle":"","family":"Zaki","given":"Ayman H.","non-dropping-particle":"","parse-names":false,"suffix":""},{"dropping-particle":"","family":"Tsunoji","given":"Nao","non-dropping-particle":"","parse-names":false,"suffix":""},{"dropping-particle":"","family":"Ide","given":"Yusuke","non-dropping-particle":"","parse-names":false,"suffix":""}],"container-title":"ACS Sustainable Chemistry and Engineering","id":"ITEM-1","issue":"6","issued":{"date-parts":[["2023"]]},"page":"2295-2302","title":"Controlled Synthesis of Oxidation-Insensitive Green Rust, a Mixed-Valent Iron Mineral, for Enhancing Solar Hydrogen Production via Hydrolysis of Ammonia Borane","type":"article-journal","volume":"11"},"uris":["http://www.mendeley.com/documents/?uuid=d28bc1ee-f19c-4e6a-b45b-a8fb72c80f0d"]}],"mendeley":{"formattedCitation":"(Zaki et al., 2023)","plainTextFormattedCitation":"(Zaki et al., 2023)","previouslyFormattedCitation":"(Zaki et al., 2023)"},"properties":{"noteIndex":0},"schema":"https://github.com/citation-style-language/schema/raw/master/csl-citation.json"}</w:instrText>
      </w:r>
      <w:r w:rsidR="00821788" w:rsidRPr="007C7B10">
        <w:rPr>
          <w:rFonts w:ascii="Times New Roman" w:hAnsi="Times New Roman"/>
        </w:rPr>
        <w:fldChar w:fldCharType="separate"/>
      </w:r>
      <w:r w:rsidR="00821788" w:rsidRPr="007C7B10">
        <w:rPr>
          <w:rFonts w:ascii="Times New Roman" w:hAnsi="Times New Roman"/>
          <w:noProof/>
        </w:rPr>
        <w:t>(Zaki et al., 2023)</w:t>
      </w:r>
      <w:r w:rsidR="00821788" w:rsidRPr="007C7B10">
        <w:rPr>
          <w:rFonts w:ascii="Times New Roman" w:hAnsi="Times New Roman"/>
        </w:rPr>
        <w:fldChar w:fldCharType="end"/>
      </w:r>
      <w:r w:rsidR="00821788" w:rsidRPr="007C7B10">
        <w:rPr>
          <w:rFonts w:ascii="Times New Roman" w:hAnsi="Times New Roman"/>
        </w:rPr>
        <w:t xml:space="preserve">. </w:t>
      </w:r>
      <w:r w:rsidR="003C5BB1" w:rsidRPr="007C7B10">
        <w:rPr>
          <w:rFonts w:ascii="Times New Roman" w:hAnsi="Times New Roman"/>
        </w:rPr>
        <w:t>7.2 g of sodium acetate trihydrate (Wako Chemicals, 99%) was thoroughly dissolved in 100 mL of glycerol (</w:t>
      </w:r>
      <w:proofErr w:type="spellStart"/>
      <w:r w:rsidR="003C5BB1" w:rsidRPr="007C7B10">
        <w:rPr>
          <w:rFonts w:ascii="Times New Roman" w:hAnsi="Times New Roman"/>
        </w:rPr>
        <w:t>Nacalai</w:t>
      </w:r>
      <w:proofErr w:type="spellEnd"/>
      <w:r w:rsidR="003C5BB1" w:rsidRPr="007C7B10">
        <w:rPr>
          <w:rFonts w:ascii="Times New Roman" w:hAnsi="Times New Roman"/>
        </w:rPr>
        <w:t xml:space="preserve"> </w:t>
      </w:r>
      <w:proofErr w:type="spellStart"/>
      <w:r w:rsidR="003C5BB1" w:rsidRPr="007C7B10">
        <w:rPr>
          <w:rFonts w:ascii="Times New Roman" w:hAnsi="Times New Roman"/>
        </w:rPr>
        <w:t>Tesque</w:t>
      </w:r>
      <w:proofErr w:type="spellEnd"/>
      <w:r w:rsidR="003C5BB1" w:rsidRPr="007C7B10">
        <w:rPr>
          <w:rFonts w:ascii="Times New Roman" w:hAnsi="Times New Roman"/>
        </w:rPr>
        <w:t xml:space="preserve">, 99%) at 80 °C in a 250 mL glass container. </w:t>
      </w:r>
      <w:r w:rsidR="005A490F" w:rsidRPr="007C7B10">
        <w:rPr>
          <w:rFonts w:ascii="Times New Roman" w:hAnsi="Times New Roman" w:hint="eastAsia"/>
        </w:rPr>
        <w:t>To this solution</w:t>
      </w:r>
      <w:r w:rsidR="003C5BB1" w:rsidRPr="007C7B10">
        <w:rPr>
          <w:rFonts w:ascii="Times New Roman" w:hAnsi="Times New Roman"/>
        </w:rPr>
        <w:t>, 0.95 g of FeCl</w:t>
      </w:r>
      <w:r w:rsidR="003C5BB1" w:rsidRPr="007C7B10">
        <w:rPr>
          <w:rFonts w:ascii="Times New Roman" w:hAnsi="Times New Roman"/>
          <w:vertAlign w:val="subscript"/>
        </w:rPr>
        <w:t>3</w:t>
      </w:r>
      <w:r w:rsidR="003C5BB1" w:rsidRPr="007C7B10">
        <w:rPr>
          <w:rFonts w:ascii="Times New Roman" w:hAnsi="Times New Roman"/>
        </w:rPr>
        <w:t xml:space="preserve"> and 1.4 g of FeCl</w:t>
      </w:r>
      <w:r w:rsidR="003C5BB1" w:rsidRPr="007C7B10">
        <w:rPr>
          <w:rFonts w:ascii="Times New Roman" w:hAnsi="Times New Roman"/>
          <w:vertAlign w:val="subscript"/>
        </w:rPr>
        <w:t>2</w:t>
      </w:r>
      <w:r w:rsidR="003C5BB1" w:rsidRPr="007C7B10">
        <w:rPr>
          <w:rFonts w:ascii="Times New Roman" w:hAnsi="Times New Roman"/>
        </w:rPr>
        <w:t xml:space="preserve"> (Sigma-Aldrich, 99% and 98%, respectively) were added </w:t>
      </w:r>
      <w:r w:rsidR="00A04891" w:rsidRPr="007C7B10">
        <w:rPr>
          <w:rFonts w:ascii="Times New Roman" w:hAnsi="Times New Roman"/>
        </w:rPr>
        <w:t>at</w:t>
      </w:r>
      <w:r w:rsidR="003C5BB1" w:rsidRPr="007C7B10">
        <w:rPr>
          <w:rFonts w:ascii="Times New Roman" w:hAnsi="Times New Roman"/>
        </w:rPr>
        <w:t xml:space="preserve"> a molar</w:t>
      </w:r>
      <w:r w:rsidR="00A04891" w:rsidRPr="007C7B10">
        <w:rPr>
          <w:rFonts w:ascii="Times New Roman" w:hAnsi="Times New Roman"/>
        </w:rPr>
        <w:t xml:space="preserve"> ratio</w:t>
      </w:r>
      <w:r w:rsidR="003C5BB1" w:rsidRPr="007C7B10">
        <w:rPr>
          <w:rFonts w:ascii="Times New Roman" w:hAnsi="Times New Roman"/>
        </w:rPr>
        <w:t xml:space="preserve"> </w:t>
      </w:r>
      <w:r w:rsidR="00AC56FA" w:rsidRPr="007C7B10">
        <w:rPr>
          <w:rFonts w:ascii="Times New Roman" w:hAnsi="Times New Roman"/>
        </w:rPr>
        <w:t>FeCl</w:t>
      </w:r>
      <w:r w:rsidR="00AC56FA" w:rsidRPr="007C7B10">
        <w:rPr>
          <w:rFonts w:ascii="Times New Roman" w:hAnsi="Times New Roman"/>
          <w:vertAlign w:val="subscript"/>
        </w:rPr>
        <w:t>3</w:t>
      </w:r>
      <w:r w:rsidR="00AC56FA" w:rsidRPr="007C7B10">
        <w:rPr>
          <w:rFonts w:ascii="Times New Roman" w:hAnsi="Times New Roman" w:hint="eastAsia"/>
        </w:rPr>
        <w:t>:</w:t>
      </w:r>
      <w:r w:rsidR="00AC56FA" w:rsidRPr="007C7B10">
        <w:rPr>
          <w:rFonts w:ascii="Times New Roman" w:hAnsi="Times New Roman"/>
        </w:rPr>
        <w:t>FeCl</w:t>
      </w:r>
      <w:r w:rsidR="00AC56FA" w:rsidRPr="007C7B10">
        <w:rPr>
          <w:rFonts w:ascii="Times New Roman" w:hAnsi="Times New Roman"/>
          <w:vertAlign w:val="subscript"/>
        </w:rPr>
        <w:t>2</w:t>
      </w:r>
      <w:r w:rsidR="00250166" w:rsidRPr="007C7B10">
        <w:rPr>
          <w:rFonts w:ascii="Times New Roman" w:hAnsi="Times New Roman"/>
          <w:vertAlign w:val="subscript"/>
        </w:rPr>
        <w:t xml:space="preserve"> </w:t>
      </w:r>
      <w:proofErr w:type="gramStart"/>
      <w:r w:rsidR="00A04891" w:rsidRPr="007C7B10">
        <w:rPr>
          <w:rFonts w:ascii="Times New Roman" w:hAnsi="Times New Roman"/>
        </w:rPr>
        <w:t>of</w:t>
      </w:r>
      <w:r w:rsidR="00A04891" w:rsidRPr="007C7B10">
        <w:rPr>
          <w:rFonts w:ascii="Times New Roman" w:hAnsi="Times New Roman"/>
          <w:vertAlign w:val="subscript"/>
        </w:rPr>
        <w:t xml:space="preserve">  </w:t>
      </w:r>
      <w:r w:rsidR="003C5BB1" w:rsidRPr="007C7B10">
        <w:rPr>
          <w:rFonts w:ascii="Times New Roman" w:hAnsi="Times New Roman"/>
        </w:rPr>
        <w:t>35</w:t>
      </w:r>
      <w:proofErr w:type="gramEnd"/>
      <w:r w:rsidR="003C5BB1" w:rsidRPr="007C7B10">
        <w:rPr>
          <w:rFonts w:ascii="Times New Roman" w:hAnsi="Times New Roman"/>
        </w:rPr>
        <w:t xml:space="preserve">:65 and the mixture was stirred at 100 °C for 1 hour. The resulting brown suspension was then transferred into a 200 mL </w:t>
      </w:r>
      <w:r w:rsidR="004338CB" w:rsidRPr="007C7B10">
        <w:rPr>
          <w:rFonts w:ascii="Times New Roman" w:hAnsi="Times New Roman" w:hint="eastAsia"/>
        </w:rPr>
        <w:t xml:space="preserve">Teflon-lined </w:t>
      </w:r>
      <w:r w:rsidR="003C5BB1" w:rsidRPr="007C7B10">
        <w:rPr>
          <w:rFonts w:ascii="Times New Roman" w:hAnsi="Times New Roman"/>
        </w:rPr>
        <w:t>stainless-steel autoclave and heated at 200 °C for 24 hours. After the reaction, the wet green solid was collected, rinsed twice with 140 mL of an ethanol-water mixture (1:1 v/v %), washed once with 100 mL of absolute ethanol, and dried at 80 °C for 24 hours.</w:t>
      </w:r>
      <w:r w:rsidR="00405AA9" w:rsidRPr="007C7B10">
        <w:rPr>
          <w:rFonts w:ascii="Times New Roman" w:hAnsi="Times New Roman"/>
        </w:rPr>
        <w:t xml:space="preserve">  Ball-milled </w:t>
      </w:r>
      <w:r w:rsidR="00AE65F3" w:rsidRPr="007C7B10">
        <w:rPr>
          <w:rFonts w:ascii="Times New Roman" w:hAnsi="Times New Roman" w:hint="eastAsia"/>
        </w:rPr>
        <w:t>GR</w:t>
      </w:r>
      <w:r w:rsidR="00405AA9" w:rsidRPr="007C7B10">
        <w:rPr>
          <w:rFonts w:ascii="Times New Roman" w:hAnsi="Times New Roman"/>
        </w:rPr>
        <w:t xml:space="preserve"> (bGR) was prepared </w:t>
      </w:r>
      <w:r w:rsidR="00C03F11" w:rsidRPr="007C7B10">
        <w:rPr>
          <w:rFonts w:ascii="Times New Roman" w:hAnsi="Times New Roman" w:hint="eastAsia"/>
        </w:rPr>
        <w:t xml:space="preserve">by </w:t>
      </w:r>
      <w:r w:rsidR="00F751A2" w:rsidRPr="007C7B10">
        <w:rPr>
          <w:rFonts w:ascii="Times New Roman" w:hAnsi="Times New Roman" w:hint="eastAsia"/>
        </w:rPr>
        <w:t>treat</w:t>
      </w:r>
      <w:r w:rsidR="00C03F11" w:rsidRPr="007C7B10">
        <w:rPr>
          <w:rFonts w:ascii="Times New Roman" w:hAnsi="Times New Roman" w:hint="eastAsia"/>
        </w:rPr>
        <w:t>ing</w:t>
      </w:r>
      <w:r w:rsidR="00405AA9" w:rsidRPr="007C7B10">
        <w:rPr>
          <w:rFonts w:ascii="Times New Roman" w:hAnsi="Times New Roman"/>
        </w:rPr>
        <w:t xml:space="preserve"> the as-synthesized GR</w:t>
      </w:r>
      <w:r w:rsidR="00C4432F" w:rsidRPr="007C7B10">
        <w:rPr>
          <w:rFonts w:ascii="Times New Roman" w:hAnsi="Times New Roman" w:hint="eastAsia"/>
        </w:rPr>
        <w:t xml:space="preserve"> </w:t>
      </w:r>
      <w:r w:rsidR="00A7690E" w:rsidRPr="007C7B10">
        <w:rPr>
          <w:rFonts w:ascii="Times New Roman" w:hAnsi="Times New Roman" w:hint="eastAsia"/>
        </w:rPr>
        <w:t>with</w:t>
      </w:r>
      <w:r w:rsidR="00C4432F" w:rsidRPr="007C7B10">
        <w:rPr>
          <w:rFonts w:ascii="Times New Roman" w:hAnsi="Times New Roman" w:hint="eastAsia"/>
        </w:rPr>
        <w:t xml:space="preserve"> </w:t>
      </w:r>
      <w:r w:rsidR="00405AA9" w:rsidRPr="007C7B10">
        <w:rPr>
          <w:rFonts w:ascii="Times New Roman" w:hAnsi="Times New Roman"/>
        </w:rPr>
        <w:t>a planetary ball mill (PSL-450, Ito Seisakusho, Japan) equipped with a zirconia container (80 cm</w:t>
      </w:r>
      <w:r w:rsidR="000B1489" w:rsidRPr="007C7B10">
        <w:rPr>
          <w:rFonts w:ascii="Times New Roman" w:hAnsi="Times New Roman"/>
          <w:vertAlign w:val="superscript"/>
        </w:rPr>
        <w:t>3</w:t>
      </w:r>
      <w:r w:rsidR="00405AA9" w:rsidRPr="007C7B10">
        <w:rPr>
          <w:rFonts w:ascii="Times New Roman" w:hAnsi="Times New Roman"/>
        </w:rPr>
        <w:t xml:space="preserve"> internal volume). 2.0 g of GR powder was milled with </w:t>
      </w:r>
      <w:r w:rsidR="009356D9" w:rsidRPr="007C7B10">
        <w:rPr>
          <w:rFonts w:ascii="Times New Roman" w:hAnsi="Times New Roman" w:hint="eastAsia"/>
        </w:rPr>
        <w:t xml:space="preserve">both </w:t>
      </w:r>
      <w:r w:rsidR="00405AA9" w:rsidRPr="007C7B10">
        <w:rPr>
          <w:rFonts w:ascii="Times New Roman" w:hAnsi="Times New Roman"/>
        </w:rPr>
        <w:t>11</w:t>
      </w:r>
      <w:r w:rsidR="009356D9" w:rsidRPr="007C7B10">
        <w:rPr>
          <w:rFonts w:ascii="Times New Roman" w:hAnsi="Times New Roman" w:hint="eastAsia"/>
        </w:rPr>
        <w:t xml:space="preserve"> number of</w:t>
      </w:r>
      <w:r w:rsidR="00405AA9" w:rsidRPr="007C7B10">
        <w:rPr>
          <w:rFonts w:ascii="Times New Roman" w:hAnsi="Times New Roman"/>
        </w:rPr>
        <w:t xml:space="preserve"> zirconia balls (10 mm diameter) and 28</w:t>
      </w:r>
      <w:r w:rsidR="009356D9" w:rsidRPr="007C7B10">
        <w:rPr>
          <w:rFonts w:ascii="Times New Roman" w:hAnsi="Times New Roman" w:hint="eastAsia"/>
        </w:rPr>
        <w:t xml:space="preserve"> number of</w:t>
      </w:r>
      <w:r w:rsidR="00405AA9" w:rsidRPr="007C7B10">
        <w:rPr>
          <w:rFonts w:ascii="Times New Roman" w:hAnsi="Times New Roman"/>
        </w:rPr>
        <w:t xml:space="preserve"> zirconia balls (5 mm diameter) at a rotation speed of 400 rpm for 30 minutes.</w:t>
      </w:r>
    </w:p>
    <w:p w14:paraId="02A0DB8B" w14:textId="77777777" w:rsidR="000B1489" w:rsidRPr="007C7B10" w:rsidRDefault="000B1489" w:rsidP="00405AA9">
      <w:pPr>
        <w:spacing w:line="480" w:lineRule="auto"/>
        <w:outlineLvl w:val="0"/>
        <w:rPr>
          <w:rFonts w:ascii="Times New Roman" w:hAnsi="Times New Roman"/>
        </w:rPr>
      </w:pPr>
    </w:p>
    <w:p w14:paraId="4CF7E687" w14:textId="7D7EF281" w:rsidR="00393A5F" w:rsidRPr="007C7B10" w:rsidRDefault="00776AD8" w:rsidP="00405AA9">
      <w:pPr>
        <w:spacing w:line="480" w:lineRule="auto"/>
        <w:outlineLvl w:val="0"/>
        <w:rPr>
          <w:rFonts w:ascii="Times New Roman" w:hAnsi="Times New Roman"/>
        </w:rPr>
      </w:pPr>
      <w:r w:rsidRPr="007C7B10">
        <w:rPr>
          <w:rFonts w:ascii="Times New Roman" w:hAnsi="Times New Roman" w:hint="eastAsia"/>
        </w:rPr>
        <w:t>Modification of</w:t>
      </w:r>
      <w:r w:rsidRPr="007C7B10">
        <w:rPr>
          <w:rFonts w:ascii="Times New Roman" w:hAnsi="Times New Roman" w:hint="eastAsia"/>
          <w:lang w:bidi="ar-EG"/>
        </w:rPr>
        <w:t xml:space="preserve"> </w:t>
      </w:r>
      <w:r w:rsidR="00393A5F" w:rsidRPr="007C7B10">
        <w:rPr>
          <w:rFonts w:ascii="Times New Roman" w:hAnsi="Times New Roman"/>
        </w:rPr>
        <w:t>GR</w:t>
      </w:r>
      <w:r w:rsidRPr="007C7B10">
        <w:rPr>
          <w:rFonts w:ascii="Times New Roman" w:hAnsi="Times New Roman" w:hint="eastAsia"/>
        </w:rPr>
        <w:t xml:space="preserve"> samples</w:t>
      </w:r>
      <w:r w:rsidR="00554445" w:rsidRPr="007C7B10">
        <w:rPr>
          <w:rFonts w:ascii="Times New Roman" w:hAnsi="Times New Roman" w:hint="eastAsia"/>
        </w:rPr>
        <w:t xml:space="preserve"> with Cu species</w:t>
      </w:r>
    </w:p>
    <w:p w14:paraId="0CA2EE19" w14:textId="24C5D095" w:rsidR="0071263C" w:rsidRPr="007C7B10" w:rsidRDefault="00A871C9" w:rsidP="00C704CE">
      <w:pPr>
        <w:spacing w:line="480" w:lineRule="auto"/>
        <w:outlineLvl w:val="0"/>
        <w:rPr>
          <w:rFonts w:ascii="Times New Roman" w:hAnsi="Times New Roman"/>
        </w:rPr>
      </w:pPr>
      <w:r w:rsidRPr="007C7B10">
        <w:rPr>
          <w:rFonts w:ascii="Times New Roman" w:hAnsi="Times New Roman"/>
        </w:rPr>
        <w:t>The modification of GR</w:t>
      </w:r>
      <w:r w:rsidR="00EB6568" w:rsidRPr="007C7B10">
        <w:rPr>
          <w:rFonts w:ascii="Times New Roman" w:hAnsi="Times New Roman" w:hint="eastAsia"/>
        </w:rPr>
        <w:t xml:space="preserve"> or bGR</w:t>
      </w:r>
      <w:r w:rsidRPr="007C7B10">
        <w:rPr>
          <w:rFonts w:ascii="Times New Roman" w:hAnsi="Times New Roman"/>
        </w:rPr>
        <w:t xml:space="preserve"> with </w:t>
      </w:r>
      <w:r w:rsidR="00CE639D" w:rsidRPr="007C7B10">
        <w:rPr>
          <w:rFonts w:ascii="Times New Roman" w:hAnsi="Times New Roman" w:hint="eastAsia"/>
        </w:rPr>
        <w:t>Cu species</w:t>
      </w:r>
      <w:r w:rsidRPr="007C7B10">
        <w:rPr>
          <w:rFonts w:ascii="Times New Roman" w:hAnsi="Times New Roman"/>
        </w:rPr>
        <w:t xml:space="preserve"> was </w:t>
      </w:r>
      <w:r w:rsidR="00CE639D" w:rsidRPr="007C7B10">
        <w:rPr>
          <w:rFonts w:ascii="Times New Roman" w:hAnsi="Times New Roman" w:hint="eastAsia"/>
        </w:rPr>
        <w:t>conducted</w:t>
      </w:r>
      <w:r w:rsidRPr="007C7B10">
        <w:rPr>
          <w:rFonts w:ascii="Times New Roman" w:hAnsi="Times New Roman"/>
        </w:rPr>
        <w:t xml:space="preserve"> through a facile impregnation method</w:t>
      </w:r>
      <w:r w:rsidR="0063208D" w:rsidRPr="007C7B10">
        <w:rPr>
          <w:rFonts w:ascii="Times New Roman" w:hAnsi="Times New Roman" w:hint="eastAsia"/>
        </w:rPr>
        <w:t xml:space="preserve"> according to our previous paper</w:t>
      </w:r>
      <w:r w:rsidR="009356D9" w:rsidRPr="007C7B10">
        <w:rPr>
          <w:rFonts w:ascii="Times New Roman" w:hAnsi="Times New Roman" w:hint="eastAsia"/>
        </w:rPr>
        <w:t xml:space="preserve"> </w:t>
      </w:r>
      <w:r w:rsidR="00A66E43" w:rsidRPr="007C7B10">
        <w:rPr>
          <w:rFonts w:ascii="Times New Roman" w:hAnsi="Times New Roman"/>
        </w:rPr>
        <w:fldChar w:fldCharType="begin" w:fldLock="1"/>
      </w:r>
      <w:r w:rsidR="00D11E75" w:rsidRPr="007C7B10">
        <w:rPr>
          <w:rFonts w:ascii="Times New Roman" w:hAnsi="Times New Roman"/>
        </w:rPr>
        <w:instrText>ADDIN CSL_CITATION {"citationItems":[{"id":"ITEM-1","itemData":{"DOI":"10.1021/acscatal.5c01894","author":[{"dropping-particle":"","family":"Ezz-Elregal","given":"Ezz-Elregal M.","non-dropping-particle":"","parse-names":false,"suffix":""},{"dropping-particle":"","family":"Shinohara","given":"Koichi","non-dropping-particle":"","parse-names":false,"suffix":""},{"dropping-particle":"","family":"El-hosainy","given":"Hamza","non-dropping-particle":"","parse-names":false,"suffix":""},{"dropping-particle":"","family":"Miyakage","given":"Takumi","non-dropping-particle":"","parse-names":false,"suffix":""},{"dropping-particle":"","family":"Toyao","given":"Takashi","non-dropping-particle":"","parse-names":false,"suffix":""},{"dropping-particle":"","family":"Shimizu","given":"Ken-ichi","non-dropping-particle":"","parse-names":false,"suffix":""},{"dropping-particle":"","family":"Iwanade","given":"Akio","non-dropping-particle":"","parse-names":false,"suffix":""},{"dropping-particle":"","family":"Oishi","given":"Makoto","non-dropping-particle":"","parse-names":false,"suffix":""},{"dropping-particle":"","family":"Nagai","given":"Takuro","non-dropping-particle":"","parse-names":false,"suffix":""},{"dropping-particle":"","family":"Fukata","given":"Naoki","non-dropping-particle":"","parse-names":false,"suffix":""},{"dropping-particle":"","family":"Tsushima","given":"Takumi","non-dropping-particle":"","parse-names":false,"suffix":""},{"dropping-particle":"","family":"Yoshida","given":"Hiroto","non-dropping-particle":"","parse-names":false,"suffix":""},{"dropping-particle":"","family":"Oshikiri","given":"Mitsutake","non-dropping-particle":"","parse-names":false,"suffix":""},{"dropping-particle":"","family":"Ide","given":"Yusuke","non-dropping-particle":"","parse-names":false,"suffix":""}],"container-title":"ACS Catalysis","id":"ITEM-1","issued":{"date-parts":[["2025"]]},"page":"12269-12280","title":"A Catalyst for Sodium Borohydride Dehydrogenation Based on a Mixed-Valent Iron Hydroxide Platform","type":"article-journal","volume":"15"},"uris":["http://www.mendeley.com/documents/?uuid=3b4d8a7b-31c6-4317-bd76-a32d6c8632a6"]}],"mendeley":{"formattedCitation":"(Ezz-Elregal et al., 2025)","plainTextFormattedCitation":"(Ezz-Elregal et al., 2025)","previouslyFormattedCitation":"(Ezz-Elregal et al., 2025)"},"properties":{"noteIndex":0},"schema":"https://github.com/citation-style-language/schema/raw/master/csl-citation.json"}</w:instrText>
      </w:r>
      <w:r w:rsidR="00A66E43" w:rsidRPr="007C7B10">
        <w:rPr>
          <w:rFonts w:ascii="Times New Roman" w:hAnsi="Times New Roman"/>
        </w:rPr>
        <w:fldChar w:fldCharType="separate"/>
      </w:r>
      <w:r w:rsidR="00A66E43" w:rsidRPr="007C7B10">
        <w:rPr>
          <w:rFonts w:ascii="Times New Roman" w:hAnsi="Times New Roman"/>
          <w:noProof/>
        </w:rPr>
        <w:t>(Ezz-Elregal et al., 2025)</w:t>
      </w:r>
      <w:r w:rsidR="00A66E43" w:rsidRPr="007C7B10">
        <w:rPr>
          <w:rFonts w:ascii="Times New Roman" w:hAnsi="Times New Roman"/>
        </w:rPr>
        <w:fldChar w:fldCharType="end"/>
      </w:r>
      <w:r w:rsidRPr="007C7B10">
        <w:rPr>
          <w:rFonts w:ascii="Times New Roman" w:hAnsi="Times New Roman"/>
        </w:rPr>
        <w:t>.</w:t>
      </w:r>
      <w:r w:rsidR="00AF55AD" w:rsidRPr="007C7B10">
        <w:rPr>
          <w:rFonts w:ascii="Times New Roman" w:hAnsi="Times New Roman"/>
        </w:rPr>
        <w:t xml:space="preserve"> C</w:t>
      </w:r>
      <w:r w:rsidR="008206A4" w:rsidRPr="007C7B10">
        <w:rPr>
          <w:rFonts w:ascii="Times New Roman" w:hAnsi="Times New Roman" w:hint="eastAsia"/>
        </w:rPr>
        <w:t>uCl</w:t>
      </w:r>
      <w:r w:rsidR="008206A4" w:rsidRPr="007C7B10">
        <w:rPr>
          <w:rFonts w:ascii="Times New Roman" w:hAnsi="Times New Roman" w:hint="eastAsia"/>
          <w:vertAlign w:val="subscript"/>
        </w:rPr>
        <w:t>2</w:t>
      </w:r>
      <w:r w:rsidR="008206A4" w:rsidRPr="007C7B10">
        <w:rPr>
          <w:rFonts w:ascii="Times New Roman" w:hAnsi="Times New Roman"/>
        </w:rPr>
        <w:t>∙</w:t>
      </w:r>
      <w:r w:rsidR="008206A4" w:rsidRPr="007C7B10">
        <w:rPr>
          <w:rFonts w:ascii="Times New Roman" w:hAnsi="Times New Roman" w:hint="eastAsia"/>
        </w:rPr>
        <w:t>2H</w:t>
      </w:r>
      <w:r w:rsidR="008206A4" w:rsidRPr="007C7B10">
        <w:rPr>
          <w:rFonts w:ascii="Times New Roman" w:hAnsi="Times New Roman" w:hint="eastAsia"/>
          <w:vertAlign w:val="subscript"/>
        </w:rPr>
        <w:t>2</w:t>
      </w:r>
      <w:r w:rsidR="008206A4" w:rsidRPr="007C7B10">
        <w:rPr>
          <w:rFonts w:ascii="Times New Roman" w:hAnsi="Times New Roman" w:hint="eastAsia"/>
        </w:rPr>
        <w:t>O</w:t>
      </w:r>
      <w:r w:rsidR="00AF55AD" w:rsidRPr="007C7B10">
        <w:rPr>
          <w:rFonts w:ascii="Times New Roman" w:hAnsi="Times New Roman"/>
          <w:lang w:bidi="ar-EG"/>
        </w:rPr>
        <w:t xml:space="preserve"> </w:t>
      </w:r>
      <w:r w:rsidR="00AF55AD" w:rsidRPr="007C7B10">
        <w:rPr>
          <w:rFonts w:ascii="Times New Roman" w:hAnsi="Times New Roman" w:hint="eastAsia"/>
          <w:lang w:bidi="ar-EG"/>
        </w:rPr>
        <w:t>(</w:t>
      </w:r>
      <w:proofErr w:type="spellStart"/>
      <w:r w:rsidR="00AF55AD" w:rsidRPr="007C7B10">
        <w:rPr>
          <w:rFonts w:ascii="Times New Roman" w:hAnsi="Times New Roman"/>
          <w:lang w:bidi="ar-EG"/>
        </w:rPr>
        <w:t>Nacalai</w:t>
      </w:r>
      <w:proofErr w:type="spellEnd"/>
      <w:r w:rsidR="00AF55AD" w:rsidRPr="007C7B10">
        <w:rPr>
          <w:rFonts w:ascii="Times New Roman" w:hAnsi="Times New Roman"/>
          <w:lang w:bidi="ar-EG"/>
        </w:rPr>
        <w:t xml:space="preserve"> </w:t>
      </w:r>
      <w:proofErr w:type="spellStart"/>
      <w:r w:rsidR="00AF55AD" w:rsidRPr="007C7B10">
        <w:rPr>
          <w:rFonts w:ascii="Times New Roman" w:hAnsi="Times New Roman"/>
          <w:lang w:bidi="ar-EG"/>
        </w:rPr>
        <w:t>tesque</w:t>
      </w:r>
      <w:proofErr w:type="spellEnd"/>
      <w:r w:rsidR="00AF55AD" w:rsidRPr="007C7B10">
        <w:rPr>
          <w:rFonts w:ascii="Times New Roman" w:hAnsi="Times New Roman"/>
          <w:lang w:bidi="ar-EG"/>
        </w:rPr>
        <w:t>, 99%</w:t>
      </w:r>
      <w:r w:rsidR="00AF55AD" w:rsidRPr="007C7B10">
        <w:rPr>
          <w:rFonts w:ascii="Times New Roman" w:hAnsi="Times New Roman" w:hint="eastAsia"/>
          <w:lang w:bidi="ar-EG"/>
        </w:rPr>
        <w:t>)</w:t>
      </w:r>
      <w:r w:rsidR="00AF55AD" w:rsidRPr="007C7B10">
        <w:rPr>
          <w:rFonts w:ascii="Times New Roman" w:hAnsi="Times New Roman"/>
          <w:lang w:bidi="ar-EG"/>
        </w:rPr>
        <w:t xml:space="preserve"> was </w:t>
      </w:r>
      <w:r w:rsidR="00FB0630" w:rsidRPr="007C7B10">
        <w:rPr>
          <w:rFonts w:ascii="Times New Roman" w:hAnsi="Times New Roman" w:hint="eastAsia"/>
          <w:lang w:bidi="ar-EG"/>
        </w:rPr>
        <w:t>dissolved</w:t>
      </w:r>
      <w:r w:rsidR="00AF55AD" w:rsidRPr="007C7B10">
        <w:rPr>
          <w:rFonts w:ascii="Times New Roman" w:hAnsi="Times New Roman"/>
          <w:lang w:bidi="ar-EG"/>
        </w:rPr>
        <w:t xml:space="preserve"> in</w:t>
      </w:r>
      <w:r w:rsidR="00876337" w:rsidRPr="007C7B10">
        <w:rPr>
          <w:rFonts w:ascii="Times New Roman" w:hAnsi="Times New Roman"/>
          <w:lang w:bidi="ar-EG"/>
        </w:rPr>
        <w:t xml:space="preserve"> a</w:t>
      </w:r>
      <w:r w:rsidR="00604FBE" w:rsidRPr="007C7B10">
        <w:rPr>
          <w:rFonts w:ascii="Times New Roman" w:hAnsi="Times New Roman" w:hint="eastAsia"/>
          <w:lang w:bidi="ar-EG"/>
        </w:rPr>
        <w:t xml:space="preserve"> </w:t>
      </w:r>
      <w:r w:rsidR="00AF55AD" w:rsidRPr="007C7B10">
        <w:rPr>
          <w:rFonts w:ascii="Times New Roman" w:hAnsi="Times New Roman"/>
          <w:lang w:bidi="ar-EG"/>
        </w:rPr>
        <w:t>mixed</w:t>
      </w:r>
      <w:r w:rsidR="00876337" w:rsidRPr="007C7B10">
        <w:rPr>
          <w:rFonts w:ascii="Times New Roman" w:hAnsi="Times New Roman"/>
          <w:lang w:bidi="ar-EG"/>
        </w:rPr>
        <w:t xml:space="preserve"> solvent</w:t>
      </w:r>
      <w:r w:rsidR="004D0ED3" w:rsidRPr="007C7B10">
        <w:rPr>
          <w:rFonts w:ascii="Times New Roman" w:hAnsi="Times New Roman" w:hint="eastAsia"/>
          <w:lang w:bidi="ar-EG"/>
        </w:rPr>
        <w:t xml:space="preserve"> (100 mL)</w:t>
      </w:r>
      <w:r w:rsidR="00876337" w:rsidRPr="007C7B10">
        <w:rPr>
          <w:rFonts w:ascii="Times New Roman" w:hAnsi="Times New Roman"/>
          <w:lang w:bidi="ar-EG"/>
        </w:rPr>
        <w:t xml:space="preserve"> composed of</w:t>
      </w:r>
      <w:r w:rsidR="00AF55AD" w:rsidRPr="007C7B10">
        <w:rPr>
          <w:rFonts w:ascii="Times New Roman" w:hAnsi="Times New Roman"/>
          <w:lang w:bidi="ar-EG"/>
        </w:rPr>
        <w:t xml:space="preserve"> ethanol</w:t>
      </w:r>
      <w:r w:rsidR="00591DB3" w:rsidRPr="007C7B10">
        <w:rPr>
          <w:rFonts w:ascii="Times New Roman" w:hAnsi="Times New Roman" w:hint="eastAsia"/>
          <w:lang w:bidi="ar-EG"/>
        </w:rPr>
        <w:t xml:space="preserve"> (</w:t>
      </w:r>
      <w:r w:rsidR="00AF55AD" w:rsidRPr="007C7B10">
        <w:rPr>
          <w:rFonts w:ascii="Times New Roman" w:hAnsi="Times New Roman"/>
          <w:lang w:bidi="ar-EG"/>
        </w:rPr>
        <w:t>99%</w:t>
      </w:r>
      <w:r w:rsidR="00591DB3" w:rsidRPr="007C7B10">
        <w:rPr>
          <w:rFonts w:ascii="Times New Roman" w:hAnsi="Times New Roman" w:hint="eastAsia"/>
          <w:lang w:bidi="ar-EG"/>
        </w:rPr>
        <w:t>)</w:t>
      </w:r>
      <w:r w:rsidR="00591DB3" w:rsidRPr="007C7B10">
        <w:rPr>
          <w:rFonts w:ascii="Times New Roman" w:hAnsi="Times New Roman"/>
          <w:lang w:bidi="ar-EG"/>
        </w:rPr>
        <w:t xml:space="preserve"> and </w:t>
      </w:r>
      <w:r w:rsidR="00AF55AD" w:rsidRPr="007C7B10">
        <w:rPr>
          <w:rFonts w:ascii="Times New Roman" w:hAnsi="Times New Roman"/>
          <w:lang w:bidi="ar-EG"/>
        </w:rPr>
        <w:t>hexane</w:t>
      </w:r>
      <w:r w:rsidR="00591DB3" w:rsidRPr="007C7B10">
        <w:rPr>
          <w:rFonts w:ascii="Times New Roman" w:hAnsi="Times New Roman" w:hint="eastAsia"/>
          <w:lang w:bidi="ar-EG"/>
        </w:rPr>
        <w:t xml:space="preserve"> (</w:t>
      </w:r>
      <w:r w:rsidR="00AF55AD" w:rsidRPr="007C7B10">
        <w:rPr>
          <w:rFonts w:ascii="Times New Roman" w:hAnsi="Times New Roman"/>
          <w:lang w:bidi="ar-EG"/>
        </w:rPr>
        <w:t>96</w:t>
      </w:r>
      <w:r w:rsidR="00AF55AD" w:rsidRPr="007C7B10">
        <w:rPr>
          <w:rFonts w:ascii="Times New Roman" w:hAnsi="Times New Roman" w:hint="eastAsia"/>
          <w:lang w:bidi="ar-EG"/>
        </w:rPr>
        <w:t>%)</w:t>
      </w:r>
      <w:r w:rsidR="00AF55AD" w:rsidRPr="007C7B10">
        <w:rPr>
          <w:rFonts w:ascii="Times New Roman" w:hAnsi="Times New Roman"/>
          <w:lang w:bidi="ar-EG"/>
        </w:rPr>
        <w:t xml:space="preserve"> </w:t>
      </w:r>
      <w:r w:rsidR="00AF55AD" w:rsidRPr="007C7B10">
        <w:rPr>
          <w:rFonts w:ascii="Times New Roman" w:hAnsi="Times New Roman" w:hint="eastAsia"/>
          <w:lang w:bidi="ar-EG"/>
        </w:rPr>
        <w:t>in a 3</w:t>
      </w:r>
      <w:r w:rsidR="00AF55AD" w:rsidRPr="007C7B10">
        <w:rPr>
          <w:rFonts w:ascii="Times New Roman" w:hAnsi="Times New Roman"/>
          <w:lang w:bidi="ar-EG"/>
        </w:rPr>
        <w:t xml:space="preserve">:17 </w:t>
      </w:r>
      <w:r w:rsidR="00AF55AD" w:rsidRPr="007C7B10">
        <w:rPr>
          <w:rFonts w:ascii="Times New Roman" w:hAnsi="Times New Roman" w:hint="eastAsia"/>
          <w:lang w:bidi="ar-EG"/>
        </w:rPr>
        <w:t>volumetric ratio</w:t>
      </w:r>
      <w:r w:rsidR="00AF55AD" w:rsidRPr="007C7B10">
        <w:rPr>
          <w:rFonts w:ascii="Times New Roman" w:hAnsi="Times New Roman"/>
          <w:lang w:bidi="ar-EG"/>
        </w:rPr>
        <w:t xml:space="preserve">. 0.2 g of GR </w:t>
      </w:r>
      <w:r w:rsidR="004D0ED3" w:rsidRPr="007C7B10">
        <w:rPr>
          <w:rFonts w:ascii="Times New Roman" w:hAnsi="Times New Roman" w:hint="eastAsia"/>
          <w:lang w:bidi="ar-EG"/>
        </w:rPr>
        <w:t xml:space="preserve">or bGR </w:t>
      </w:r>
      <w:r w:rsidR="00AF55AD" w:rsidRPr="007C7B10">
        <w:rPr>
          <w:rFonts w:ascii="Times New Roman" w:hAnsi="Times New Roman"/>
          <w:lang w:bidi="ar-EG"/>
        </w:rPr>
        <w:t xml:space="preserve">was subsequently </w:t>
      </w:r>
      <w:r w:rsidR="004D0ED3" w:rsidRPr="007C7B10">
        <w:rPr>
          <w:rFonts w:ascii="Times New Roman" w:hAnsi="Times New Roman" w:hint="eastAsia"/>
          <w:lang w:bidi="ar-EG"/>
        </w:rPr>
        <w:t>added</w:t>
      </w:r>
      <w:r w:rsidR="00AF55AD" w:rsidRPr="007C7B10">
        <w:rPr>
          <w:rFonts w:ascii="Times New Roman" w:hAnsi="Times New Roman"/>
          <w:lang w:bidi="ar-EG"/>
        </w:rPr>
        <w:t xml:space="preserve"> into the solution, </w:t>
      </w:r>
      <w:r w:rsidR="00EC52AE" w:rsidRPr="007C7B10">
        <w:rPr>
          <w:rFonts w:ascii="Times New Roman" w:hAnsi="Times New Roman"/>
          <w:lang w:bidi="ar-EG"/>
        </w:rPr>
        <w:t>and the resulting mixture was stirred at ambient conditions for 24 hours. The product was separated by centrifugation at 3500 rpm for 15 minutes, thoroughly washed with the same mixed solvent used in the impregnation process</w:t>
      </w:r>
      <w:r w:rsidR="00E408A0" w:rsidRPr="007C7B10">
        <w:rPr>
          <w:rFonts w:ascii="Times New Roman" w:hAnsi="Times New Roman"/>
          <w:lang w:bidi="ar-EG"/>
        </w:rPr>
        <w:t xml:space="preserve">, and </w:t>
      </w:r>
      <w:r w:rsidR="005F396D" w:rsidRPr="007C7B10">
        <w:rPr>
          <w:rFonts w:ascii="Times New Roman" w:hAnsi="Times New Roman" w:hint="eastAsia"/>
          <w:lang w:bidi="ar-EG"/>
        </w:rPr>
        <w:t>finally</w:t>
      </w:r>
      <w:r w:rsidR="00E408A0" w:rsidRPr="007C7B10">
        <w:rPr>
          <w:rFonts w:ascii="Times New Roman" w:hAnsi="Times New Roman"/>
          <w:lang w:bidi="ar-EG"/>
        </w:rPr>
        <w:t xml:space="preserve"> dried at </w:t>
      </w:r>
      <w:r w:rsidR="00E408A0" w:rsidRPr="007C7B10">
        <w:rPr>
          <w:rFonts w:ascii="Times New Roman" w:hAnsi="Times New Roman"/>
        </w:rPr>
        <w:t>80</w:t>
      </w:r>
      <w:r w:rsidR="00E408A0" w:rsidRPr="007C7B10">
        <w:rPr>
          <w:rFonts w:ascii="Times New Roman" w:hAnsi="Times New Roman"/>
          <w:lang w:bidi="ar-EG"/>
        </w:rPr>
        <w:t xml:space="preserve">°C </w:t>
      </w:r>
      <w:r w:rsidR="00E408A0" w:rsidRPr="007C7B10">
        <w:rPr>
          <w:rFonts w:ascii="Times New Roman" w:hAnsi="Times New Roman"/>
        </w:rPr>
        <w:t xml:space="preserve">for 20 hours. </w:t>
      </w:r>
      <w:r w:rsidR="00E408A0" w:rsidRPr="007C7B10">
        <w:rPr>
          <w:rFonts w:ascii="Times New Roman" w:hAnsi="Times New Roman"/>
        </w:rPr>
        <w:lastRenderedPageBreak/>
        <w:t xml:space="preserve">The </w:t>
      </w:r>
      <w:r w:rsidR="00D1795E" w:rsidRPr="007C7B10">
        <w:rPr>
          <w:rFonts w:ascii="Times New Roman" w:hAnsi="Times New Roman" w:hint="eastAsia"/>
        </w:rPr>
        <w:t>amount</w:t>
      </w:r>
      <w:r w:rsidR="00E408A0" w:rsidRPr="007C7B10">
        <w:rPr>
          <w:rFonts w:ascii="Times New Roman" w:hAnsi="Times New Roman"/>
        </w:rPr>
        <w:t xml:space="preserve"> </w:t>
      </w:r>
      <w:r w:rsidR="00591DB3" w:rsidRPr="007C7B10">
        <w:rPr>
          <w:rFonts w:ascii="Times New Roman" w:hAnsi="Times New Roman" w:hint="eastAsia"/>
        </w:rPr>
        <w:t xml:space="preserve">of </w:t>
      </w:r>
      <w:r w:rsidR="00D1795E" w:rsidRPr="007C7B10">
        <w:rPr>
          <w:rFonts w:ascii="Times New Roman" w:hAnsi="Times New Roman" w:hint="eastAsia"/>
        </w:rPr>
        <w:t xml:space="preserve">the </w:t>
      </w:r>
      <w:r w:rsidR="00591DB3" w:rsidRPr="007C7B10">
        <w:rPr>
          <w:rFonts w:ascii="Times New Roman" w:hAnsi="Times New Roman" w:hint="eastAsia"/>
        </w:rPr>
        <w:t>c</w:t>
      </w:r>
      <w:r w:rsidR="00E408A0" w:rsidRPr="007C7B10">
        <w:rPr>
          <w:rFonts w:ascii="Times New Roman" w:hAnsi="Times New Roman"/>
        </w:rPr>
        <w:t xml:space="preserve">opper salt added was adjusted to regulate the </w:t>
      </w:r>
      <w:r w:rsidR="00580F97" w:rsidRPr="007C7B10">
        <w:rPr>
          <w:rFonts w:ascii="Times New Roman" w:hAnsi="Times New Roman" w:hint="eastAsia"/>
        </w:rPr>
        <w:t>Cu</w:t>
      </w:r>
      <w:r w:rsidR="00E408A0" w:rsidRPr="007C7B10">
        <w:rPr>
          <w:rFonts w:ascii="Times New Roman" w:hAnsi="Times New Roman"/>
        </w:rPr>
        <w:t xml:space="preserve"> loading on the GR support, with the target copper concentration per GR ranging from 0.2 to 2.0 </w:t>
      </w:r>
      <w:proofErr w:type="spellStart"/>
      <w:r w:rsidR="00E408A0" w:rsidRPr="007C7B10">
        <w:rPr>
          <w:rFonts w:ascii="Times New Roman" w:hAnsi="Times New Roman"/>
        </w:rPr>
        <w:t>wt</w:t>
      </w:r>
      <w:proofErr w:type="spellEnd"/>
      <w:r w:rsidR="00E408A0" w:rsidRPr="007C7B10">
        <w:rPr>
          <w:rFonts w:ascii="Times New Roman" w:hAnsi="Times New Roman"/>
        </w:rPr>
        <w:t>%.</w:t>
      </w:r>
      <w:r w:rsidR="003E7DDB" w:rsidRPr="007C7B10">
        <w:rPr>
          <w:rFonts w:ascii="Times New Roman" w:hAnsi="Times New Roman"/>
        </w:rPr>
        <w:t xml:space="preserve"> </w:t>
      </w:r>
      <w:r w:rsidR="00D5460C" w:rsidRPr="007C7B10">
        <w:rPr>
          <w:rFonts w:ascii="Times New Roman" w:hAnsi="Times New Roman" w:hint="eastAsia"/>
        </w:rPr>
        <w:t xml:space="preserve"> T</w:t>
      </w:r>
      <w:r w:rsidR="00D5460C" w:rsidRPr="007C7B10">
        <w:rPr>
          <w:rFonts w:ascii="Times New Roman" w:hAnsi="Times New Roman"/>
        </w:rPr>
        <w:t>h</w:t>
      </w:r>
      <w:r w:rsidR="00D5460C" w:rsidRPr="007C7B10">
        <w:rPr>
          <w:rFonts w:ascii="Times New Roman" w:hAnsi="Times New Roman" w:hint="eastAsia"/>
        </w:rPr>
        <w:t>e product</w:t>
      </w:r>
      <w:r w:rsidR="00855695" w:rsidRPr="007C7B10">
        <w:rPr>
          <w:rFonts w:ascii="Times New Roman" w:hAnsi="Times New Roman" w:hint="eastAsia"/>
        </w:rPr>
        <w:t>s</w:t>
      </w:r>
      <w:r w:rsidR="00D5460C" w:rsidRPr="007C7B10">
        <w:rPr>
          <w:rFonts w:ascii="Times New Roman" w:hAnsi="Times New Roman" w:hint="eastAsia"/>
        </w:rPr>
        <w:t xml:space="preserve"> </w:t>
      </w:r>
      <w:r w:rsidR="00855695" w:rsidRPr="007C7B10">
        <w:rPr>
          <w:rFonts w:ascii="Times New Roman" w:hAnsi="Times New Roman" w:hint="eastAsia"/>
        </w:rPr>
        <w:t xml:space="preserve">using </w:t>
      </w:r>
      <w:r w:rsidR="00D5460C" w:rsidRPr="007C7B10">
        <w:rPr>
          <w:rFonts w:ascii="Times New Roman" w:hAnsi="Times New Roman" w:hint="eastAsia"/>
        </w:rPr>
        <w:t>GR and bGR</w:t>
      </w:r>
      <w:r w:rsidR="00855695" w:rsidRPr="007C7B10">
        <w:rPr>
          <w:rFonts w:ascii="Times New Roman" w:hAnsi="Times New Roman" w:hint="eastAsia"/>
        </w:rPr>
        <w:t xml:space="preserve"> </w:t>
      </w:r>
      <w:r w:rsidR="00D5460C" w:rsidRPr="007C7B10">
        <w:rPr>
          <w:rFonts w:ascii="Times New Roman" w:hAnsi="Times New Roman" w:hint="eastAsia"/>
        </w:rPr>
        <w:t>w</w:t>
      </w:r>
      <w:r w:rsidR="00855695" w:rsidRPr="007C7B10">
        <w:rPr>
          <w:rFonts w:ascii="Times New Roman" w:hAnsi="Times New Roman" w:hint="eastAsia"/>
        </w:rPr>
        <w:t>ere</w:t>
      </w:r>
      <w:r w:rsidR="00D5460C" w:rsidRPr="007C7B10">
        <w:rPr>
          <w:rFonts w:ascii="Times New Roman" w:hAnsi="Times New Roman" w:hint="eastAsia"/>
        </w:rPr>
        <w:t xml:space="preserve"> named Cu-GR and Cu-bGR</w:t>
      </w:r>
      <w:r w:rsidR="00855695" w:rsidRPr="007C7B10">
        <w:rPr>
          <w:rFonts w:ascii="Times New Roman" w:hAnsi="Times New Roman" w:hint="eastAsia"/>
        </w:rPr>
        <w:t xml:space="preserve">, respectively, and </w:t>
      </w:r>
      <w:r w:rsidR="00EA7A90" w:rsidRPr="007C7B10">
        <w:rPr>
          <w:rFonts w:ascii="Times New Roman" w:hAnsi="Times New Roman" w:hint="eastAsia"/>
        </w:rPr>
        <w:t>the actual Cu loading amount</w:t>
      </w:r>
      <w:r w:rsidR="00A727DF" w:rsidRPr="007C7B10">
        <w:rPr>
          <w:rFonts w:ascii="Times New Roman" w:hAnsi="Times New Roman" w:hint="eastAsia"/>
        </w:rPr>
        <w:t>s</w:t>
      </w:r>
      <w:r w:rsidR="00EA7A90" w:rsidRPr="007C7B10">
        <w:rPr>
          <w:rFonts w:ascii="Times New Roman" w:hAnsi="Times New Roman" w:hint="eastAsia"/>
        </w:rPr>
        <w:t xml:space="preserve"> </w:t>
      </w:r>
      <w:r w:rsidR="00371092" w:rsidRPr="007C7B10">
        <w:rPr>
          <w:rFonts w:ascii="Times New Roman" w:hAnsi="Times New Roman" w:hint="eastAsia"/>
        </w:rPr>
        <w:t xml:space="preserve">determined by </w:t>
      </w:r>
      <w:r w:rsidR="00371092" w:rsidRPr="007C7B10">
        <w:rPr>
          <w:rFonts w:ascii="Times New Roman" w:hAnsi="Times New Roman"/>
        </w:rPr>
        <w:t>the</w:t>
      </w:r>
      <w:r w:rsidR="00371092" w:rsidRPr="007C7B10">
        <w:rPr>
          <w:rFonts w:ascii="Times New Roman" w:hAnsi="Times New Roman" w:hint="eastAsia"/>
        </w:rPr>
        <w:t xml:space="preserve"> </w:t>
      </w:r>
      <w:r w:rsidR="00371092" w:rsidRPr="007C7B10">
        <w:rPr>
          <w:rFonts w:ascii="Times New Roman" w:hAnsi="Times New Roman" w:hint="eastAsia"/>
          <w:lang w:bidi="ar-EG"/>
        </w:rPr>
        <w:t>i</w:t>
      </w:r>
      <w:r w:rsidR="00371092" w:rsidRPr="007C7B10">
        <w:rPr>
          <w:rFonts w:ascii="Times New Roman" w:hAnsi="Times New Roman"/>
          <w:lang w:bidi="ar-EG"/>
        </w:rPr>
        <w:t>nductively coupled plasma optical emission spectroscopy</w:t>
      </w:r>
      <w:r w:rsidR="00371092" w:rsidRPr="007C7B10">
        <w:rPr>
          <w:rFonts w:ascii="Times New Roman" w:hAnsi="Times New Roman" w:hint="eastAsia"/>
          <w:lang w:bidi="ar-EG"/>
        </w:rPr>
        <w:t xml:space="preserve"> (ICP-O</w:t>
      </w:r>
      <w:r w:rsidR="00F935C0" w:rsidRPr="007C7B10">
        <w:rPr>
          <w:rFonts w:ascii="Times New Roman" w:hAnsi="Times New Roman" w:hint="eastAsia"/>
          <w:lang w:bidi="ar-EG"/>
        </w:rPr>
        <w:t>ES</w:t>
      </w:r>
      <w:r w:rsidR="00371092" w:rsidRPr="007C7B10">
        <w:rPr>
          <w:rFonts w:ascii="Times New Roman" w:hAnsi="Times New Roman" w:hint="eastAsia"/>
          <w:lang w:bidi="ar-EG"/>
        </w:rPr>
        <w:t>)</w:t>
      </w:r>
      <w:r w:rsidR="00F935C0" w:rsidRPr="007C7B10">
        <w:rPr>
          <w:rFonts w:ascii="Times New Roman" w:hAnsi="Times New Roman" w:hint="eastAsia"/>
          <w:lang w:bidi="ar-EG"/>
        </w:rPr>
        <w:t xml:space="preserve"> of </w:t>
      </w:r>
      <w:r w:rsidR="00F935C0" w:rsidRPr="007C7B10">
        <w:rPr>
          <w:rFonts w:ascii="Times New Roman" w:hAnsi="Times New Roman"/>
          <w:lang w:bidi="ar-EG"/>
        </w:rPr>
        <w:t>the</w:t>
      </w:r>
      <w:r w:rsidR="00F935C0" w:rsidRPr="007C7B10">
        <w:rPr>
          <w:rFonts w:ascii="Times New Roman" w:hAnsi="Times New Roman" w:hint="eastAsia"/>
          <w:lang w:bidi="ar-EG"/>
        </w:rPr>
        <w:t xml:space="preserve"> dissolved products</w:t>
      </w:r>
      <w:r w:rsidR="00371092" w:rsidRPr="007C7B10">
        <w:rPr>
          <w:rFonts w:ascii="Times New Roman" w:hAnsi="Times New Roman" w:hint="eastAsia"/>
        </w:rPr>
        <w:t xml:space="preserve"> </w:t>
      </w:r>
      <w:r w:rsidR="00EA7A90" w:rsidRPr="007C7B10">
        <w:rPr>
          <w:rFonts w:ascii="Times New Roman" w:hAnsi="Times New Roman" w:hint="eastAsia"/>
        </w:rPr>
        <w:t>w</w:t>
      </w:r>
      <w:r w:rsidR="00A727DF" w:rsidRPr="007C7B10">
        <w:rPr>
          <w:rFonts w:ascii="Times New Roman" w:hAnsi="Times New Roman" w:hint="eastAsia"/>
        </w:rPr>
        <w:t>ere</w:t>
      </w:r>
      <w:r w:rsidR="00EA7A90" w:rsidRPr="007C7B10">
        <w:rPr>
          <w:rFonts w:ascii="Times New Roman" w:hAnsi="Times New Roman" w:hint="eastAsia"/>
        </w:rPr>
        <w:t xml:space="preserve"> 0.50 </w:t>
      </w:r>
      <w:proofErr w:type="spellStart"/>
      <w:r w:rsidR="00EA7A90" w:rsidRPr="007C7B10">
        <w:rPr>
          <w:rFonts w:ascii="Times New Roman" w:hAnsi="Times New Roman" w:hint="eastAsia"/>
        </w:rPr>
        <w:t>wt</w:t>
      </w:r>
      <w:proofErr w:type="spellEnd"/>
      <w:r w:rsidR="00EA7A90" w:rsidRPr="007C7B10">
        <w:rPr>
          <w:rFonts w:ascii="Times New Roman" w:hAnsi="Times New Roman" w:hint="eastAsia"/>
        </w:rPr>
        <w:t>%</w:t>
      </w:r>
      <w:r w:rsidR="00580F97" w:rsidRPr="007C7B10">
        <w:rPr>
          <w:rFonts w:ascii="Times New Roman" w:hAnsi="Times New Roman" w:hint="eastAsia"/>
        </w:rPr>
        <w:t xml:space="preserve"> </w:t>
      </w:r>
      <w:r w:rsidR="00A727DF" w:rsidRPr="007C7B10">
        <w:rPr>
          <w:rFonts w:ascii="Times New Roman" w:hAnsi="Times New Roman" w:hint="eastAsia"/>
        </w:rPr>
        <w:t xml:space="preserve">for each </w:t>
      </w:r>
      <w:r w:rsidR="00580F97" w:rsidRPr="007C7B10">
        <w:rPr>
          <w:rFonts w:ascii="Times New Roman" w:hAnsi="Times New Roman" w:hint="eastAsia"/>
        </w:rPr>
        <w:t>unless otherwise mentioned.</w:t>
      </w:r>
    </w:p>
    <w:p w14:paraId="21F8018F" w14:textId="77777777" w:rsidR="009356D9" w:rsidRPr="007C7B10" w:rsidRDefault="009356D9" w:rsidP="001D3E4D">
      <w:pPr>
        <w:spacing w:line="480" w:lineRule="auto"/>
        <w:outlineLvl w:val="0"/>
        <w:rPr>
          <w:rFonts w:ascii="Times New Roman" w:hAnsi="Times New Roman"/>
        </w:rPr>
      </w:pPr>
    </w:p>
    <w:p w14:paraId="301AB87D" w14:textId="167BAF12" w:rsidR="00393A5F" w:rsidRPr="007C7B10" w:rsidRDefault="00393A5F" w:rsidP="001D3E4D">
      <w:pPr>
        <w:spacing w:line="480" w:lineRule="auto"/>
        <w:outlineLvl w:val="0"/>
        <w:rPr>
          <w:rFonts w:ascii="Times New Roman" w:hAnsi="Times New Roman"/>
        </w:rPr>
      </w:pPr>
      <w:r w:rsidRPr="007C7B10">
        <w:rPr>
          <w:rFonts w:ascii="Times New Roman" w:hAnsi="Times New Roman"/>
        </w:rPr>
        <w:t>Characterizations</w:t>
      </w:r>
    </w:p>
    <w:p w14:paraId="362158D5" w14:textId="7FF8461B" w:rsidR="006349B9" w:rsidRPr="007C7B10" w:rsidRDefault="00FF4219" w:rsidP="00827F09">
      <w:pPr>
        <w:spacing w:line="480" w:lineRule="auto"/>
        <w:outlineLvl w:val="0"/>
        <w:rPr>
          <w:rFonts w:ascii="Times New Roman" w:hAnsi="Times New Roman"/>
          <w:lang w:bidi="ar-EG"/>
        </w:rPr>
      </w:pPr>
      <w:r w:rsidRPr="007C7B10">
        <w:rPr>
          <w:rFonts w:ascii="Times New Roman" w:hAnsi="Times New Roman"/>
          <w:lang w:bidi="ar-EG"/>
        </w:rPr>
        <w:t xml:space="preserve">The </w:t>
      </w:r>
      <w:r w:rsidRPr="007C7B10">
        <w:rPr>
          <w:rFonts w:ascii="Times New Roman" w:hAnsi="Times New Roman"/>
          <w:vertAlign w:val="superscript"/>
          <w:lang w:bidi="ar-EG"/>
        </w:rPr>
        <w:t>57</w:t>
      </w:r>
      <w:r w:rsidRPr="007C7B10">
        <w:rPr>
          <w:rFonts w:ascii="Times New Roman" w:hAnsi="Times New Roman"/>
          <w:lang w:bidi="ar-EG"/>
        </w:rPr>
        <w:t>Fe Mössbauer spectra were recorded in conventional transmission geometry at the Nagoya Institute of technology in Japan.</w:t>
      </w:r>
      <w:r w:rsidRPr="007C7B10">
        <w:rPr>
          <w:rFonts w:ascii="Times New Roman" w:hAnsi="Times New Roman" w:hint="eastAsia"/>
          <w:lang w:bidi="ar-EG"/>
        </w:rPr>
        <w:t xml:space="preserve"> </w:t>
      </w:r>
      <w:r w:rsidR="005D7DB4" w:rsidRPr="007C7B10">
        <w:rPr>
          <w:rFonts w:ascii="Times New Roman" w:hAnsi="Times New Roman" w:hint="eastAsia"/>
          <w:lang w:bidi="ar-EG"/>
        </w:rPr>
        <w:t>ICP-OES was performed on a</w:t>
      </w:r>
      <w:r w:rsidR="002D29FB" w:rsidRPr="007C7B10">
        <w:rPr>
          <w:rFonts w:ascii="Times New Roman" w:hAnsi="Times New Roman"/>
          <w:lang w:bidi="ar-EG"/>
        </w:rPr>
        <w:t>n Agilent 5800 instrument</w:t>
      </w:r>
      <w:r w:rsidR="005D7DB4" w:rsidRPr="007C7B10">
        <w:rPr>
          <w:rFonts w:ascii="Times New Roman" w:hAnsi="Times New Roman" w:hint="eastAsia"/>
          <w:lang w:bidi="ar-EG"/>
        </w:rPr>
        <w:t xml:space="preserve">. </w:t>
      </w:r>
      <w:r w:rsidR="00AC5470" w:rsidRPr="007C7B10">
        <w:rPr>
          <w:rFonts w:ascii="Times New Roman" w:hAnsi="Times New Roman"/>
          <w:lang w:bidi="ar-EG"/>
        </w:rPr>
        <w:t>The</w:t>
      </w:r>
      <w:r w:rsidR="007F528E" w:rsidRPr="007C7B10">
        <w:rPr>
          <w:rFonts w:ascii="Times New Roman" w:hAnsi="Times New Roman"/>
          <w:lang w:bidi="ar-EG"/>
        </w:rPr>
        <w:t xml:space="preserve"> samples </w:t>
      </w:r>
      <w:r w:rsidR="0008042B" w:rsidRPr="007C7B10">
        <w:rPr>
          <w:rFonts w:ascii="Times New Roman" w:hAnsi="Times New Roman" w:hint="eastAsia"/>
          <w:lang w:bidi="ar-EG"/>
        </w:rPr>
        <w:t>were</w:t>
      </w:r>
      <w:r w:rsidR="007F528E" w:rsidRPr="007C7B10">
        <w:rPr>
          <w:rFonts w:ascii="Times New Roman" w:hAnsi="Times New Roman"/>
          <w:lang w:bidi="ar-EG"/>
        </w:rPr>
        <w:t xml:space="preserve"> dissolved in a mixture of </w:t>
      </w:r>
      <w:r w:rsidR="0008042B" w:rsidRPr="007C7B10">
        <w:rPr>
          <w:rFonts w:ascii="Times New Roman" w:hAnsi="Times New Roman" w:hint="eastAsia"/>
          <w:lang w:bidi="ar-EG"/>
        </w:rPr>
        <w:t>H</w:t>
      </w:r>
      <w:r w:rsidR="0008042B" w:rsidRPr="007C7B10">
        <w:rPr>
          <w:rFonts w:ascii="Times New Roman" w:hAnsi="Times New Roman" w:hint="eastAsia"/>
          <w:vertAlign w:val="subscript"/>
          <w:lang w:bidi="ar-EG"/>
        </w:rPr>
        <w:t>2</w:t>
      </w:r>
      <w:r w:rsidR="0008042B" w:rsidRPr="007C7B10">
        <w:rPr>
          <w:rFonts w:ascii="Times New Roman" w:hAnsi="Times New Roman" w:hint="eastAsia"/>
          <w:lang w:bidi="ar-EG"/>
        </w:rPr>
        <w:t>SO</w:t>
      </w:r>
      <w:r w:rsidR="0008042B" w:rsidRPr="007C7B10">
        <w:rPr>
          <w:rFonts w:ascii="Times New Roman" w:hAnsi="Times New Roman" w:hint="eastAsia"/>
          <w:vertAlign w:val="subscript"/>
          <w:lang w:bidi="ar-EG"/>
        </w:rPr>
        <w:t>4</w:t>
      </w:r>
      <w:r w:rsidR="0008042B" w:rsidRPr="007C7B10">
        <w:rPr>
          <w:rFonts w:ascii="Times New Roman" w:hAnsi="Times New Roman" w:hint="eastAsia"/>
          <w:lang w:bidi="ar-EG"/>
        </w:rPr>
        <w:t xml:space="preserve"> and HNO</w:t>
      </w:r>
      <w:r w:rsidR="0008042B" w:rsidRPr="007C7B10">
        <w:rPr>
          <w:rFonts w:ascii="Times New Roman" w:hAnsi="Times New Roman" w:hint="eastAsia"/>
          <w:vertAlign w:val="subscript"/>
          <w:lang w:bidi="ar-EG"/>
        </w:rPr>
        <w:t>3</w:t>
      </w:r>
      <w:r w:rsidR="007F528E" w:rsidRPr="007C7B10">
        <w:rPr>
          <w:rFonts w:ascii="Times New Roman" w:hAnsi="Times New Roman"/>
          <w:lang w:bidi="ar-EG"/>
        </w:rPr>
        <w:t xml:space="preserve">. </w:t>
      </w:r>
      <w:r w:rsidR="00755FD4" w:rsidRPr="007C7B10">
        <w:rPr>
          <w:rFonts w:ascii="Times New Roman" w:hAnsi="Times New Roman"/>
          <w:lang w:bidi="ar-EG"/>
        </w:rPr>
        <w:t xml:space="preserve">Ultraviolet-visible </w:t>
      </w:r>
      <w:r w:rsidR="00755FD4" w:rsidRPr="007C7B10">
        <w:rPr>
          <w:rFonts w:ascii="Times New Roman" w:hAnsi="Times New Roman" w:hint="eastAsia"/>
          <w:lang w:bidi="ar-EG"/>
        </w:rPr>
        <w:t>(</w:t>
      </w:r>
      <w:r w:rsidR="00755FD4" w:rsidRPr="007C7B10">
        <w:rPr>
          <w:rFonts w:ascii="Times New Roman" w:hAnsi="Times New Roman"/>
          <w:lang w:bidi="ar-EG"/>
        </w:rPr>
        <w:t>UV-</w:t>
      </w:r>
      <w:r w:rsidR="00755FD4" w:rsidRPr="007C7B10">
        <w:rPr>
          <w:rFonts w:ascii="Times New Roman" w:hAnsi="Times New Roman" w:hint="eastAsia"/>
          <w:lang w:bidi="ar-EG"/>
        </w:rPr>
        <w:t>v</w:t>
      </w:r>
      <w:r w:rsidR="00755FD4" w:rsidRPr="007C7B10">
        <w:rPr>
          <w:rFonts w:ascii="Times New Roman" w:hAnsi="Times New Roman"/>
          <w:lang w:bidi="ar-EG"/>
        </w:rPr>
        <w:t>is</w:t>
      </w:r>
      <w:r w:rsidR="00755FD4" w:rsidRPr="007C7B10">
        <w:rPr>
          <w:rFonts w:ascii="Times New Roman" w:hAnsi="Times New Roman" w:hint="eastAsia"/>
          <w:lang w:bidi="ar-EG"/>
        </w:rPr>
        <w:t>)</w:t>
      </w:r>
      <w:r w:rsidR="00755FD4" w:rsidRPr="007C7B10">
        <w:rPr>
          <w:rFonts w:ascii="Times New Roman" w:hAnsi="Times New Roman"/>
          <w:lang w:bidi="ar-EG"/>
        </w:rPr>
        <w:t xml:space="preserve"> spectra were recorded with a JASCO V-770 spectrophotometer with an integrated sphere </w:t>
      </w:r>
      <w:r w:rsidR="00755FD4" w:rsidRPr="007C7B10">
        <w:rPr>
          <w:rFonts w:ascii="Times New Roman" w:hAnsi="Times New Roman" w:hint="eastAsia"/>
          <w:lang w:bidi="ar-EG"/>
        </w:rPr>
        <w:t>(</w:t>
      </w:r>
      <w:r w:rsidR="00755FD4" w:rsidRPr="007C7B10">
        <w:rPr>
          <w:rFonts w:ascii="Times New Roman" w:hAnsi="Times New Roman"/>
          <w:lang w:bidi="ar-EG"/>
        </w:rPr>
        <w:t>ISV-722</w:t>
      </w:r>
      <w:r w:rsidR="00755FD4" w:rsidRPr="007C7B10">
        <w:rPr>
          <w:rFonts w:ascii="Times New Roman" w:hAnsi="Times New Roman" w:hint="eastAsia"/>
          <w:lang w:bidi="ar-EG"/>
        </w:rPr>
        <w:t>)</w:t>
      </w:r>
      <w:r w:rsidR="00F8659B" w:rsidRPr="007C7B10">
        <w:rPr>
          <w:rFonts w:ascii="Times New Roman" w:hAnsi="Times New Roman" w:hint="eastAsia"/>
          <w:lang w:bidi="ar-EG"/>
        </w:rPr>
        <w:t xml:space="preserve">. </w:t>
      </w:r>
      <w:r w:rsidR="00840D58" w:rsidRPr="007C7B10">
        <w:rPr>
          <w:rFonts w:ascii="Times New Roman" w:hAnsi="Times New Roman"/>
          <w:lang w:bidi="ar-EG"/>
        </w:rPr>
        <w:t xml:space="preserve">Scanning electron microscopy </w:t>
      </w:r>
      <w:r w:rsidR="00840D58" w:rsidRPr="007C7B10">
        <w:rPr>
          <w:rFonts w:ascii="Times New Roman" w:hAnsi="Times New Roman" w:hint="eastAsia"/>
          <w:lang w:bidi="ar-EG"/>
        </w:rPr>
        <w:t>(</w:t>
      </w:r>
      <w:r w:rsidR="00840D58" w:rsidRPr="007C7B10">
        <w:rPr>
          <w:rFonts w:ascii="Times New Roman" w:hAnsi="Times New Roman"/>
          <w:lang w:bidi="ar-EG"/>
        </w:rPr>
        <w:t>SEM</w:t>
      </w:r>
      <w:r w:rsidR="00840D58" w:rsidRPr="007C7B10">
        <w:rPr>
          <w:rFonts w:ascii="Times New Roman" w:hAnsi="Times New Roman" w:hint="eastAsia"/>
          <w:lang w:bidi="ar-EG"/>
        </w:rPr>
        <w:t>)</w:t>
      </w:r>
      <w:r w:rsidR="00840D58" w:rsidRPr="007C7B10">
        <w:rPr>
          <w:rFonts w:ascii="Times New Roman" w:hAnsi="Times New Roman"/>
          <w:lang w:bidi="ar-EG"/>
        </w:rPr>
        <w:t xml:space="preserve"> images were taken using a HITACHI-SU</w:t>
      </w:r>
      <w:r w:rsidR="002D29FB" w:rsidRPr="007C7B10">
        <w:rPr>
          <w:rFonts w:ascii="Times New Roman" w:hAnsi="Times New Roman"/>
          <w:lang w:bidi="ar-EG"/>
        </w:rPr>
        <w:t>-8230</w:t>
      </w:r>
      <w:r w:rsidR="00B572F1" w:rsidRPr="007C7B10">
        <w:rPr>
          <w:rFonts w:ascii="Times New Roman" w:hAnsi="Times New Roman"/>
          <w:lang w:bidi="ar-EG"/>
        </w:rPr>
        <w:t xml:space="preserve"> microscope. </w:t>
      </w:r>
      <w:r w:rsidR="00721575" w:rsidRPr="007C7B10">
        <w:rPr>
          <w:rFonts w:ascii="Times New Roman" w:hAnsi="Times New Roman" w:hint="eastAsia"/>
          <w:lang w:bidi="ar-EG"/>
        </w:rPr>
        <w:t>H</w:t>
      </w:r>
      <w:r w:rsidR="001D33AD" w:rsidRPr="007C7B10">
        <w:rPr>
          <w:rFonts w:ascii="Times New Roman" w:hAnsi="Times New Roman"/>
          <w:lang w:bidi="ar-EG"/>
        </w:rPr>
        <w:t>igh-angle annular dark field</w:t>
      </w:r>
      <w:r w:rsidR="004134FE" w:rsidRPr="007C7B10">
        <w:rPr>
          <w:rFonts w:ascii="Times New Roman" w:hAnsi="Times New Roman" w:hint="eastAsia"/>
          <w:lang w:bidi="ar-EG"/>
        </w:rPr>
        <w:t>-s</w:t>
      </w:r>
      <w:r w:rsidR="004134FE" w:rsidRPr="007C7B10">
        <w:rPr>
          <w:rFonts w:ascii="Times New Roman" w:hAnsi="Times New Roman"/>
          <w:lang w:bidi="ar-EG"/>
        </w:rPr>
        <w:t>canning transmission electron microscopy</w:t>
      </w:r>
      <w:r w:rsidR="00CB55FB" w:rsidRPr="007C7B10">
        <w:rPr>
          <w:rFonts w:ascii="Times New Roman" w:hAnsi="Times New Roman"/>
          <w:lang w:bidi="ar-EG"/>
        </w:rPr>
        <w:t xml:space="preserve"> </w:t>
      </w:r>
      <w:r w:rsidR="00CB55FB" w:rsidRPr="007C7B10">
        <w:rPr>
          <w:rFonts w:ascii="Times New Roman" w:hAnsi="Times New Roman" w:hint="eastAsia"/>
          <w:lang w:bidi="ar-EG"/>
        </w:rPr>
        <w:t>(</w:t>
      </w:r>
      <w:r w:rsidR="001D33AD" w:rsidRPr="007C7B10">
        <w:rPr>
          <w:rFonts w:ascii="Times New Roman" w:hAnsi="Times New Roman"/>
          <w:lang w:bidi="ar-EG"/>
        </w:rPr>
        <w:t>HAADF</w:t>
      </w:r>
      <w:r w:rsidR="004134FE" w:rsidRPr="007C7B10">
        <w:rPr>
          <w:rFonts w:ascii="Times New Roman" w:hAnsi="Times New Roman" w:hint="eastAsia"/>
          <w:lang w:bidi="ar-EG"/>
        </w:rPr>
        <w:t>-STEM</w:t>
      </w:r>
      <w:r w:rsidR="00CB55FB" w:rsidRPr="007C7B10">
        <w:rPr>
          <w:rFonts w:ascii="Times New Roman" w:hAnsi="Times New Roman" w:hint="eastAsia"/>
          <w:lang w:bidi="ar-EG"/>
        </w:rPr>
        <w:t>)</w:t>
      </w:r>
      <w:r w:rsidR="004134FE" w:rsidRPr="007C7B10">
        <w:rPr>
          <w:rFonts w:ascii="Times New Roman" w:hAnsi="Times New Roman" w:hint="eastAsia"/>
          <w:lang w:bidi="ar-EG"/>
        </w:rPr>
        <w:t xml:space="preserve"> and </w:t>
      </w:r>
      <w:r w:rsidR="004134FE" w:rsidRPr="007C7B10">
        <w:rPr>
          <w:rFonts w:ascii="Times New Roman" w:hAnsi="Times New Roman"/>
          <w:lang w:bidi="ar-EG"/>
        </w:rPr>
        <w:t>transmission electron microscopy</w:t>
      </w:r>
      <w:r w:rsidR="004134FE" w:rsidRPr="007C7B10">
        <w:rPr>
          <w:rFonts w:ascii="Times New Roman" w:hAnsi="Times New Roman" w:hint="eastAsia"/>
          <w:lang w:bidi="ar-EG"/>
        </w:rPr>
        <w:t xml:space="preserve"> (</w:t>
      </w:r>
      <w:r w:rsidR="00FC0C71" w:rsidRPr="007C7B10">
        <w:rPr>
          <w:rFonts w:ascii="Times New Roman" w:hAnsi="Times New Roman" w:hint="eastAsia"/>
          <w:lang w:bidi="ar-EG"/>
        </w:rPr>
        <w:t>TEM</w:t>
      </w:r>
      <w:r w:rsidR="004134FE" w:rsidRPr="007C7B10">
        <w:rPr>
          <w:rFonts w:ascii="Times New Roman" w:hAnsi="Times New Roman" w:hint="eastAsia"/>
          <w:lang w:bidi="ar-EG"/>
        </w:rPr>
        <w:t>)</w:t>
      </w:r>
      <w:r w:rsidR="00CB55FB" w:rsidRPr="007C7B10">
        <w:rPr>
          <w:rFonts w:ascii="Times New Roman" w:hAnsi="Times New Roman"/>
          <w:lang w:bidi="ar-EG"/>
        </w:rPr>
        <w:t xml:space="preserve"> imag</w:t>
      </w:r>
      <w:r w:rsidR="00FC0C71" w:rsidRPr="007C7B10">
        <w:rPr>
          <w:rFonts w:ascii="Times New Roman" w:hAnsi="Times New Roman" w:hint="eastAsia"/>
          <w:lang w:bidi="ar-EG"/>
        </w:rPr>
        <w:t>es</w:t>
      </w:r>
      <w:r w:rsidR="00CB55FB" w:rsidRPr="007C7B10">
        <w:rPr>
          <w:rFonts w:ascii="Times New Roman" w:hAnsi="Times New Roman"/>
          <w:lang w:bidi="ar-EG"/>
        </w:rPr>
        <w:t xml:space="preserve"> w</w:t>
      </w:r>
      <w:r w:rsidR="00FC0C71" w:rsidRPr="007C7B10">
        <w:rPr>
          <w:rFonts w:ascii="Times New Roman" w:hAnsi="Times New Roman" w:hint="eastAsia"/>
          <w:lang w:bidi="ar-EG"/>
        </w:rPr>
        <w:t>ere</w:t>
      </w:r>
      <w:r w:rsidR="00CB55FB" w:rsidRPr="007C7B10">
        <w:rPr>
          <w:rFonts w:ascii="Times New Roman" w:hAnsi="Times New Roman"/>
          <w:lang w:bidi="ar-EG"/>
        </w:rPr>
        <w:t xml:space="preserve"> </w:t>
      </w:r>
      <w:r w:rsidR="00FC0C71" w:rsidRPr="007C7B10">
        <w:rPr>
          <w:rFonts w:ascii="Times New Roman" w:hAnsi="Times New Roman" w:hint="eastAsia"/>
          <w:lang w:bidi="ar-EG"/>
        </w:rPr>
        <w:t>taken</w:t>
      </w:r>
      <w:r w:rsidR="00CB55FB" w:rsidRPr="007C7B10">
        <w:rPr>
          <w:rFonts w:ascii="Times New Roman" w:hAnsi="Times New Roman"/>
          <w:lang w:bidi="ar-EG"/>
        </w:rPr>
        <w:t xml:space="preserve"> using a</w:t>
      </w:r>
      <w:r w:rsidR="001D33AD" w:rsidRPr="007C7B10">
        <w:rPr>
          <w:rFonts w:ascii="Times New Roman" w:hAnsi="Times New Roman"/>
          <w:lang w:bidi="ar-EG"/>
        </w:rPr>
        <w:t xml:space="preserve"> </w:t>
      </w:r>
      <w:proofErr w:type="spellStart"/>
      <w:r w:rsidR="001D33AD" w:rsidRPr="007C7B10">
        <w:rPr>
          <w:rFonts w:ascii="Times New Roman" w:hAnsi="Times New Roman"/>
          <w:lang w:bidi="ar-EG"/>
        </w:rPr>
        <w:t>Thermo</w:t>
      </w:r>
      <w:proofErr w:type="spellEnd"/>
      <w:r w:rsidR="001D33AD" w:rsidRPr="007C7B10">
        <w:rPr>
          <w:rFonts w:ascii="Times New Roman" w:hAnsi="Times New Roman"/>
          <w:lang w:bidi="ar-EG"/>
        </w:rPr>
        <w:t xml:space="preserve"> Fisher Scientific</w:t>
      </w:r>
      <w:r w:rsidR="00CB55FB" w:rsidRPr="007C7B10">
        <w:rPr>
          <w:rFonts w:ascii="Times New Roman" w:hAnsi="Times New Roman"/>
          <w:lang w:bidi="ar-EG"/>
        </w:rPr>
        <w:t xml:space="preserve"> Talos F200X G2 transmission electron microscope. </w:t>
      </w:r>
      <w:r w:rsidR="006245C0" w:rsidRPr="007C7B10">
        <w:rPr>
          <w:rFonts w:ascii="Times New Roman" w:hAnsi="Times New Roman" w:hint="eastAsia"/>
          <w:lang w:bidi="ar-EG"/>
        </w:rPr>
        <w:t>N</w:t>
      </w:r>
      <w:r w:rsidR="006245C0" w:rsidRPr="007C7B10">
        <w:rPr>
          <w:rFonts w:ascii="Times New Roman" w:hAnsi="Times New Roman" w:hint="eastAsia"/>
          <w:vertAlign w:val="subscript"/>
          <w:lang w:bidi="ar-EG"/>
        </w:rPr>
        <w:t>2</w:t>
      </w:r>
      <w:r w:rsidR="006245C0" w:rsidRPr="007C7B10">
        <w:rPr>
          <w:rFonts w:ascii="Times New Roman" w:hAnsi="Times New Roman" w:hint="eastAsia"/>
          <w:lang w:bidi="ar-EG"/>
        </w:rPr>
        <w:t xml:space="preserve"> adsorption isotherms</w:t>
      </w:r>
      <w:r w:rsidR="00A33E2A" w:rsidRPr="007C7B10">
        <w:rPr>
          <w:rFonts w:ascii="Times New Roman" w:hAnsi="Times New Roman"/>
          <w:lang w:bidi="ar-EG"/>
        </w:rPr>
        <w:t xml:space="preserve"> were performed using</w:t>
      </w:r>
      <w:r w:rsidR="00827F09" w:rsidRPr="007C7B10">
        <w:rPr>
          <w:rFonts w:ascii="Times New Roman" w:hAnsi="Times New Roman"/>
          <w:lang w:bidi="ar-EG"/>
        </w:rPr>
        <w:t xml:space="preserve"> a Quantachrome Autosorb-1 instruments. </w:t>
      </w:r>
      <w:proofErr w:type="spellStart"/>
      <w:r w:rsidR="006245C0" w:rsidRPr="007C7B10">
        <w:rPr>
          <w:rFonts w:ascii="Times New Roman" w:hAnsi="Times New Roman" w:hint="eastAsia"/>
          <w:lang w:bidi="ar-EG"/>
        </w:rPr>
        <w:t>Piror</w:t>
      </w:r>
      <w:proofErr w:type="spellEnd"/>
      <w:r w:rsidR="006245C0" w:rsidRPr="007C7B10">
        <w:rPr>
          <w:rFonts w:ascii="Times New Roman" w:hAnsi="Times New Roman" w:hint="eastAsia"/>
          <w:lang w:bidi="ar-EG"/>
        </w:rPr>
        <w:t xml:space="preserve"> </w:t>
      </w:r>
      <w:r w:rsidR="006245C0" w:rsidRPr="007C7B10">
        <w:rPr>
          <w:rFonts w:ascii="Times New Roman" w:hAnsi="Times New Roman"/>
          <w:lang w:bidi="ar-EG"/>
        </w:rPr>
        <w:t>to the</w:t>
      </w:r>
      <w:r w:rsidR="006245C0" w:rsidRPr="007C7B10">
        <w:rPr>
          <w:rFonts w:ascii="Times New Roman" w:hAnsi="Times New Roman" w:hint="eastAsia"/>
          <w:lang w:bidi="ar-EG"/>
        </w:rPr>
        <w:t xml:space="preserve"> measurement</w:t>
      </w:r>
      <w:r w:rsidR="00827F09" w:rsidRPr="007C7B10">
        <w:rPr>
          <w:rFonts w:ascii="Times New Roman" w:hAnsi="Times New Roman"/>
          <w:lang w:bidi="ar-EG"/>
        </w:rPr>
        <w:t>s</w:t>
      </w:r>
      <w:r w:rsidR="006245C0" w:rsidRPr="007C7B10">
        <w:rPr>
          <w:rFonts w:ascii="Times New Roman" w:hAnsi="Times New Roman" w:hint="eastAsia"/>
          <w:lang w:bidi="ar-EG"/>
        </w:rPr>
        <w:t>, the samples were</w:t>
      </w:r>
      <w:r w:rsidR="00827F09" w:rsidRPr="007C7B10">
        <w:rPr>
          <w:rFonts w:ascii="Times New Roman" w:hAnsi="Times New Roman"/>
          <w:lang w:bidi="ar-EG"/>
        </w:rPr>
        <w:t xml:space="preserve"> degassed under vacuum at 100 °C for 24 hours.</w:t>
      </w:r>
    </w:p>
    <w:p w14:paraId="255F3D02" w14:textId="77777777" w:rsidR="00CB55FB" w:rsidRPr="007C7B10" w:rsidRDefault="00CB55FB" w:rsidP="00840D58">
      <w:pPr>
        <w:spacing w:line="480" w:lineRule="auto"/>
        <w:outlineLvl w:val="0"/>
        <w:rPr>
          <w:rFonts w:ascii="Times New Roman" w:hAnsi="Times New Roman"/>
          <w:lang w:bidi="ar-EG"/>
        </w:rPr>
      </w:pPr>
    </w:p>
    <w:p w14:paraId="5C26089A" w14:textId="2775E577" w:rsidR="00393A5F" w:rsidRPr="007C7B10" w:rsidRDefault="00393A5F" w:rsidP="001D3E4D">
      <w:pPr>
        <w:spacing w:line="480" w:lineRule="auto"/>
        <w:outlineLvl w:val="0"/>
        <w:rPr>
          <w:rFonts w:ascii="Times New Roman" w:hAnsi="Times New Roman"/>
        </w:rPr>
      </w:pPr>
      <w:r w:rsidRPr="007C7B10">
        <w:rPr>
          <w:rFonts w:ascii="Times New Roman" w:hAnsi="Times New Roman"/>
        </w:rPr>
        <w:t>AB hydrolysis</w:t>
      </w:r>
    </w:p>
    <w:p w14:paraId="46AEEB40" w14:textId="54C9A335" w:rsidR="009F4A47" w:rsidRPr="007C7B10" w:rsidRDefault="009F4A47" w:rsidP="009F4A47">
      <w:pPr>
        <w:spacing w:line="480" w:lineRule="auto"/>
        <w:outlineLvl w:val="0"/>
        <w:rPr>
          <w:rFonts w:ascii="Times New Roman" w:hAnsi="Times New Roman"/>
        </w:rPr>
      </w:pPr>
      <w:r w:rsidRPr="007C7B10">
        <w:rPr>
          <w:rFonts w:ascii="Times New Roman" w:hAnsi="Times New Roman"/>
        </w:rPr>
        <w:t xml:space="preserve">15 mg of powder sample was mixed with 5 mL of Milli-Q water containing 20 vol% glycerol in a 34 mL Pyrex glass tube. The resulting </w:t>
      </w:r>
      <w:r w:rsidR="00B4304A" w:rsidRPr="007C7B10">
        <w:rPr>
          <w:rFonts w:ascii="Times New Roman" w:hAnsi="Times New Roman" w:hint="eastAsia"/>
        </w:rPr>
        <w:t>mixture</w:t>
      </w:r>
      <w:r w:rsidRPr="007C7B10">
        <w:rPr>
          <w:rFonts w:ascii="Times New Roman" w:hAnsi="Times New Roman"/>
        </w:rPr>
        <w:t xml:space="preserve"> was purged with </w:t>
      </w:r>
      <w:proofErr w:type="spellStart"/>
      <w:r w:rsidR="0017284A" w:rsidRPr="007C7B10">
        <w:rPr>
          <w:rFonts w:ascii="Times New Roman" w:hAnsi="Times New Roman" w:hint="eastAsia"/>
        </w:rPr>
        <w:t>Ar</w:t>
      </w:r>
      <w:proofErr w:type="spellEnd"/>
      <w:r w:rsidRPr="007C7B10">
        <w:rPr>
          <w:rFonts w:ascii="Times New Roman" w:hAnsi="Times New Roman"/>
        </w:rPr>
        <w:t xml:space="preserve"> gas for approximately 30 minutes to remove dissolved oxygen, after which the tube was </w:t>
      </w:r>
      <w:r w:rsidR="0035221F" w:rsidRPr="007C7B10">
        <w:rPr>
          <w:rFonts w:ascii="Times New Roman" w:hAnsi="Times New Roman"/>
        </w:rPr>
        <w:t>firmly</w:t>
      </w:r>
      <w:r w:rsidRPr="007C7B10">
        <w:rPr>
          <w:rFonts w:ascii="Times New Roman" w:hAnsi="Times New Roman"/>
        </w:rPr>
        <w:t xml:space="preserve"> sealed with a rubber septum. Subsequently, 100 </w:t>
      </w:r>
      <w:proofErr w:type="spellStart"/>
      <w:r w:rsidRPr="007C7B10">
        <w:rPr>
          <w:rFonts w:ascii="Times New Roman" w:hAnsi="Times New Roman"/>
        </w:rPr>
        <w:t>μL</w:t>
      </w:r>
      <w:proofErr w:type="spellEnd"/>
      <w:r w:rsidRPr="007C7B10">
        <w:rPr>
          <w:rFonts w:ascii="Times New Roman" w:hAnsi="Times New Roman"/>
        </w:rPr>
        <w:t xml:space="preserve"> of a</w:t>
      </w:r>
      <w:r w:rsidR="0050366A" w:rsidRPr="007C7B10">
        <w:rPr>
          <w:rFonts w:ascii="Times New Roman" w:hAnsi="Times New Roman" w:hint="eastAsia"/>
        </w:rPr>
        <w:t>queous solution</w:t>
      </w:r>
      <w:r w:rsidRPr="007C7B10">
        <w:rPr>
          <w:rFonts w:ascii="Times New Roman" w:hAnsi="Times New Roman"/>
        </w:rPr>
        <w:t xml:space="preserve"> </w:t>
      </w:r>
      <w:r w:rsidR="0050366A" w:rsidRPr="007C7B10">
        <w:rPr>
          <w:rFonts w:ascii="Times New Roman" w:hAnsi="Times New Roman" w:hint="eastAsia"/>
        </w:rPr>
        <w:t>containing</w:t>
      </w:r>
      <w:r w:rsidRPr="007C7B10">
        <w:rPr>
          <w:rFonts w:ascii="Times New Roman" w:hAnsi="Times New Roman"/>
        </w:rPr>
        <w:t xml:space="preserve"> AB (20 </w:t>
      </w:r>
      <w:proofErr w:type="spellStart"/>
      <w:r w:rsidRPr="007C7B10">
        <w:rPr>
          <w:rFonts w:ascii="Times New Roman" w:hAnsi="Times New Roman"/>
        </w:rPr>
        <w:t>μmol</w:t>
      </w:r>
      <w:proofErr w:type="spellEnd"/>
      <w:r w:rsidRPr="007C7B10">
        <w:rPr>
          <w:rFonts w:ascii="Times New Roman" w:hAnsi="Times New Roman"/>
        </w:rPr>
        <w:t xml:space="preserve">, Sigma-Aldrich, 98%) was introduced into the mixture via syringe through the septum. The tube was then </w:t>
      </w:r>
      <w:r w:rsidRPr="007C7B10">
        <w:rPr>
          <w:rFonts w:ascii="Times New Roman" w:hAnsi="Times New Roman"/>
        </w:rPr>
        <w:lastRenderedPageBreak/>
        <w:t>subjected to simulated solar</w:t>
      </w:r>
      <w:r w:rsidR="00F02A5B" w:rsidRPr="007C7B10">
        <w:rPr>
          <w:rFonts w:ascii="Times New Roman" w:hAnsi="Times New Roman" w:hint="eastAsia"/>
        </w:rPr>
        <w:t xml:space="preserve"> light</w:t>
      </w:r>
      <w:r w:rsidRPr="007C7B10">
        <w:rPr>
          <w:rFonts w:ascii="Times New Roman" w:hAnsi="Times New Roman"/>
        </w:rPr>
        <w:t xml:space="preserve"> irradiation</w:t>
      </w:r>
      <w:r w:rsidR="00DE0578" w:rsidRPr="007C7B10">
        <w:rPr>
          <w:rFonts w:ascii="Times New Roman" w:hAnsi="Times New Roman"/>
        </w:rPr>
        <w:t xml:space="preserve"> </w:t>
      </w:r>
      <w:r w:rsidR="00DE0578" w:rsidRPr="007C7B10">
        <w:rPr>
          <w:rFonts w:ascii="Times New Roman" w:hAnsi="Times New Roman" w:hint="eastAsia"/>
          <w:lang w:bidi="ar-EG"/>
        </w:rPr>
        <w:t>(</w:t>
      </w:r>
      <w:r w:rsidR="00DE0578" w:rsidRPr="007C7B10">
        <w:rPr>
          <w:rFonts w:ascii="Times New Roman" w:hAnsi="Times New Roman"/>
          <w:lang w:bidi="ar-EG"/>
        </w:rPr>
        <w:t>San-Ei Electric, λ &gt; 300 nm, 1000 Wm</w:t>
      </w:r>
      <w:r w:rsidR="00DE0578" w:rsidRPr="007C7B10">
        <w:rPr>
          <w:rFonts w:ascii="Times New Roman" w:hAnsi="Times New Roman"/>
          <w:vertAlign w:val="superscript"/>
          <w:lang w:bidi="ar-EG"/>
        </w:rPr>
        <w:t>2-</w:t>
      </w:r>
      <w:r w:rsidR="00DE0578" w:rsidRPr="007C7B10">
        <w:rPr>
          <w:rFonts w:ascii="Times New Roman" w:hAnsi="Times New Roman" w:hint="eastAsia"/>
          <w:lang w:bidi="ar-EG"/>
        </w:rPr>
        <w:t>)</w:t>
      </w:r>
      <w:r w:rsidRPr="007C7B10">
        <w:rPr>
          <w:rFonts w:ascii="Times New Roman" w:hAnsi="Times New Roman"/>
        </w:rPr>
        <w:t xml:space="preserve"> at </w:t>
      </w:r>
      <w:r w:rsidR="002E16CC" w:rsidRPr="007C7B10">
        <w:rPr>
          <w:rFonts w:ascii="Times New Roman" w:hAnsi="Times New Roman"/>
        </w:rPr>
        <w:t>25°C</w:t>
      </w:r>
      <w:r w:rsidRPr="007C7B10">
        <w:rPr>
          <w:rFonts w:ascii="Times New Roman" w:hAnsi="Times New Roman"/>
        </w:rPr>
        <w:t xml:space="preserve"> under continuous stirring. The headspace </w:t>
      </w:r>
      <w:r w:rsidR="000F721C" w:rsidRPr="007C7B10">
        <w:rPr>
          <w:rFonts w:ascii="Times New Roman" w:hAnsi="Times New Roman" w:hint="eastAsia"/>
        </w:rPr>
        <w:t xml:space="preserve">gas </w:t>
      </w:r>
      <w:r w:rsidRPr="007C7B10">
        <w:rPr>
          <w:rFonts w:ascii="Times New Roman" w:hAnsi="Times New Roman"/>
        </w:rPr>
        <w:t xml:space="preserve">was collected using a gastight syringe and analyzed by </w:t>
      </w:r>
      <w:r w:rsidR="006C1F57" w:rsidRPr="007C7B10">
        <w:rPr>
          <w:rFonts w:ascii="Times New Roman" w:hAnsi="Times New Roman" w:hint="eastAsia"/>
        </w:rPr>
        <w:t xml:space="preserve">a Shimadzu </w:t>
      </w:r>
      <w:r w:rsidR="008F60F7" w:rsidRPr="007C7B10">
        <w:rPr>
          <w:rFonts w:ascii="Times New Roman" w:hAnsi="Times New Roman" w:hint="eastAsia"/>
        </w:rPr>
        <w:t xml:space="preserve">GC-2010 </w:t>
      </w:r>
      <w:r w:rsidRPr="007C7B10">
        <w:rPr>
          <w:rFonts w:ascii="Times New Roman" w:hAnsi="Times New Roman"/>
        </w:rPr>
        <w:t xml:space="preserve">gas chromatography </w:t>
      </w:r>
      <w:r w:rsidR="008F60F7" w:rsidRPr="007C7B10">
        <w:rPr>
          <w:rFonts w:ascii="Times New Roman" w:hAnsi="Times New Roman" w:hint="eastAsia"/>
        </w:rPr>
        <w:t xml:space="preserve">equipped </w:t>
      </w:r>
      <w:r w:rsidRPr="007C7B10">
        <w:rPr>
          <w:rFonts w:ascii="Times New Roman" w:hAnsi="Times New Roman"/>
        </w:rPr>
        <w:t xml:space="preserve">with a barrier ionization detector. Control catalytic experiments were conducted under </w:t>
      </w:r>
      <w:r w:rsidR="005B3CC3" w:rsidRPr="007C7B10">
        <w:rPr>
          <w:rFonts w:ascii="Times New Roman" w:hAnsi="Times New Roman" w:hint="eastAsia"/>
        </w:rPr>
        <w:t>similar</w:t>
      </w:r>
      <w:r w:rsidRPr="007C7B10">
        <w:rPr>
          <w:rFonts w:ascii="Times New Roman" w:hAnsi="Times New Roman"/>
        </w:rPr>
        <w:t xml:space="preserve"> conditions without light irradiation.</w:t>
      </w:r>
    </w:p>
    <w:p w14:paraId="29EECD27" w14:textId="77777777" w:rsidR="00394510" w:rsidRPr="007C7B10" w:rsidRDefault="00394510" w:rsidP="009F4A47">
      <w:pPr>
        <w:spacing w:line="480" w:lineRule="auto"/>
        <w:outlineLvl w:val="0"/>
        <w:rPr>
          <w:rFonts w:ascii="Times New Roman" w:hAnsi="Times New Roman"/>
        </w:rPr>
      </w:pPr>
    </w:p>
    <w:p w14:paraId="2ABCC7A7" w14:textId="671ED36E" w:rsidR="00393A5F" w:rsidRPr="007C7B10" w:rsidRDefault="00393A5F" w:rsidP="001D3E4D">
      <w:pPr>
        <w:spacing w:line="480" w:lineRule="auto"/>
        <w:outlineLvl w:val="0"/>
        <w:rPr>
          <w:rFonts w:ascii="Times New Roman" w:hAnsi="Times New Roman"/>
        </w:rPr>
      </w:pPr>
      <w:r w:rsidRPr="007C7B10">
        <w:rPr>
          <w:rFonts w:ascii="Times New Roman" w:hAnsi="Times New Roman"/>
        </w:rPr>
        <w:t>A</w:t>
      </w:r>
      <w:r w:rsidR="00F6558F" w:rsidRPr="007C7B10">
        <w:rPr>
          <w:rFonts w:ascii="Times New Roman" w:hAnsi="Times New Roman" w:hint="eastAsia"/>
        </w:rPr>
        <w:t xml:space="preserve">ction spectrum </w:t>
      </w:r>
      <w:r w:rsidR="007A2C7F" w:rsidRPr="007C7B10">
        <w:rPr>
          <w:rFonts w:ascii="Times New Roman" w:hAnsi="Times New Roman" w:hint="eastAsia"/>
        </w:rPr>
        <w:t>study</w:t>
      </w:r>
    </w:p>
    <w:p w14:paraId="4613989D" w14:textId="0872E897" w:rsidR="004D5145" w:rsidRPr="007C7B10" w:rsidRDefault="004D5145" w:rsidP="004D5145">
      <w:pPr>
        <w:spacing w:line="480" w:lineRule="auto"/>
        <w:outlineLvl w:val="0"/>
        <w:rPr>
          <w:rFonts w:ascii="Times New Roman" w:hAnsi="Times New Roman"/>
        </w:rPr>
      </w:pPr>
      <w:r w:rsidRPr="007C7B10">
        <w:rPr>
          <w:rFonts w:ascii="Times New Roman" w:hAnsi="Times New Roman"/>
        </w:rPr>
        <w:t>A</w:t>
      </w:r>
      <w:r w:rsidR="006043EC" w:rsidRPr="007C7B10">
        <w:rPr>
          <w:rFonts w:ascii="Times New Roman" w:hAnsi="Times New Roman" w:hint="eastAsia"/>
        </w:rPr>
        <w:t xml:space="preserve">pparent </w:t>
      </w:r>
      <w:r w:rsidR="007A2C7F" w:rsidRPr="007C7B10">
        <w:rPr>
          <w:rFonts w:ascii="Times New Roman" w:hAnsi="Times New Roman" w:hint="eastAsia"/>
        </w:rPr>
        <w:t>quantum efficiency (A</w:t>
      </w:r>
      <w:r w:rsidRPr="007C7B10">
        <w:rPr>
          <w:rFonts w:ascii="Times New Roman" w:hAnsi="Times New Roman"/>
        </w:rPr>
        <w:t>QE</w:t>
      </w:r>
      <w:r w:rsidR="007A2C7F" w:rsidRPr="007C7B10">
        <w:rPr>
          <w:rFonts w:ascii="Times New Roman" w:hAnsi="Times New Roman" w:hint="eastAsia"/>
        </w:rPr>
        <w:t>)</w:t>
      </w:r>
      <w:r w:rsidRPr="007C7B10">
        <w:rPr>
          <w:rFonts w:ascii="Times New Roman" w:hAnsi="Times New Roman"/>
        </w:rPr>
        <w:t xml:space="preserve"> measurements were conducted using </w:t>
      </w:r>
      <w:proofErr w:type="gramStart"/>
      <w:r w:rsidRPr="007C7B10">
        <w:rPr>
          <w:rFonts w:ascii="Times New Roman" w:hAnsi="Times New Roman"/>
        </w:rPr>
        <w:t>a</w:t>
      </w:r>
      <w:proofErr w:type="gramEnd"/>
      <w:r w:rsidRPr="007C7B10">
        <w:rPr>
          <w:rFonts w:ascii="Times New Roman" w:hAnsi="Times New Roman"/>
        </w:rPr>
        <w:t xml:space="preserve"> Ushio 500 W Xe lamp </w:t>
      </w:r>
      <w:r w:rsidR="007A2C7F" w:rsidRPr="007C7B10">
        <w:rPr>
          <w:rFonts w:ascii="Times New Roman" w:hAnsi="Times New Roman" w:hint="eastAsia"/>
        </w:rPr>
        <w:t>equipped</w:t>
      </w:r>
      <w:r w:rsidRPr="007C7B10">
        <w:rPr>
          <w:rFonts w:ascii="Times New Roman" w:hAnsi="Times New Roman"/>
        </w:rPr>
        <w:t xml:space="preserve"> with a </w:t>
      </w:r>
      <w:proofErr w:type="spellStart"/>
      <w:r w:rsidRPr="007C7B10">
        <w:rPr>
          <w:rFonts w:ascii="Times New Roman" w:hAnsi="Times New Roman"/>
        </w:rPr>
        <w:t>Bunkoukeiki</w:t>
      </w:r>
      <w:proofErr w:type="spellEnd"/>
      <w:r w:rsidRPr="007C7B10">
        <w:rPr>
          <w:rFonts w:ascii="Times New Roman" w:hAnsi="Times New Roman"/>
        </w:rPr>
        <w:t xml:space="preserve"> SM-25 monochromator</w:t>
      </w:r>
      <w:r w:rsidR="0001260C" w:rsidRPr="007C7B10">
        <w:rPr>
          <w:rFonts w:ascii="Times New Roman" w:hAnsi="Times New Roman" w:hint="eastAsia"/>
        </w:rPr>
        <w:t>.</w:t>
      </w:r>
      <w:r w:rsidRPr="007C7B10">
        <w:rPr>
          <w:rFonts w:ascii="Times New Roman" w:hAnsi="Times New Roman"/>
        </w:rPr>
        <w:t xml:space="preserve"> </w:t>
      </w:r>
      <w:r w:rsidR="00853495" w:rsidRPr="007C7B10">
        <w:rPr>
          <w:rFonts w:ascii="Times New Roman" w:hAnsi="Times New Roman" w:hint="eastAsia"/>
        </w:rPr>
        <w:t xml:space="preserve">A </w:t>
      </w:r>
      <w:r w:rsidR="009D1AE1" w:rsidRPr="007C7B10">
        <w:rPr>
          <w:rFonts w:ascii="Times New Roman" w:hAnsi="Times New Roman" w:hint="eastAsia"/>
        </w:rPr>
        <w:t>P</w:t>
      </w:r>
      <w:r w:rsidR="00853495" w:rsidRPr="007C7B10">
        <w:rPr>
          <w:rFonts w:ascii="Times New Roman" w:hAnsi="Times New Roman" w:hint="eastAsia"/>
        </w:rPr>
        <w:t>yre</w:t>
      </w:r>
      <w:r w:rsidR="00C570B3" w:rsidRPr="007C7B10">
        <w:rPr>
          <w:rFonts w:ascii="Times New Roman" w:hAnsi="Times New Roman"/>
        </w:rPr>
        <w:t>x</w:t>
      </w:r>
      <w:r w:rsidR="00853495" w:rsidRPr="007C7B10">
        <w:rPr>
          <w:rFonts w:ascii="Times New Roman" w:hAnsi="Times New Roman" w:hint="eastAsia"/>
        </w:rPr>
        <w:t xml:space="preserve"> g</w:t>
      </w:r>
      <w:r w:rsidR="00C570B3" w:rsidRPr="007C7B10">
        <w:rPr>
          <w:rFonts w:ascii="Times New Roman" w:hAnsi="Times New Roman"/>
        </w:rPr>
        <w:t>l</w:t>
      </w:r>
      <w:r w:rsidR="00853495" w:rsidRPr="007C7B10">
        <w:rPr>
          <w:rFonts w:ascii="Times New Roman" w:hAnsi="Times New Roman" w:hint="eastAsia"/>
        </w:rPr>
        <w:t xml:space="preserve">ass tube containing </w:t>
      </w:r>
      <w:r w:rsidR="00853495" w:rsidRPr="007C7B10">
        <w:rPr>
          <w:rFonts w:ascii="Times New Roman" w:hAnsi="Times New Roman"/>
        </w:rPr>
        <w:t>the</w:t>
      </w:r>
      <w:r w:rsidR="00853495" w:rsidRPr="007C7B10">
        <w:rPr>
          <w:rFonts w:ascii="Times New Roman" w:hAnsi="Times New Roman" w:hint="eastAsia"/>
        </w:rPr>
        <w:t xml:space="preserve"> above </w:t>
      </w:r>
      <w:r w:rsidR="00EC2C21" w:rsidRPr="007C7B10">
        <w:rPr>
          <w:rFonts w:ascii="Times New Roman" w:hAnsi="Times New Roman" w:hint="eastAsia"/>
        </w:rPr>
        <w:t xml:space="preserve">mixture </w:t>
      </w:r>
      <w:r w:rsidR="00853495" w:rsidRPr="007C7B10">
        <w:rPr>
          <w:rFonts w:ascii="Times New Roman" w:hAnsi="Times New Roman" w:hint="eastAsia"/>
        </w:rPr>
        <w:t>was exposed to</w:t>
      </w:r>
      <w:r w:rsidR="00455DAB" w:rsidRPr="007C7B10">
        <w:rPr>
          <w:rFonts w:ascii="Times New Roman" w:hAnsi="Times New Roman" w:hint="eastAsia"/>
        </w:rPr>
        <w:t xml:space="preserve"> monochromatic </w:t>
      </w:r>
      <w:r w:rsidR="009251D1" w:rsidRPr="007C7B10">
        <w:rPr>
          <w:rFonts w:ascii="Times New Roman" w:hAnsi="Times New Roman" w:hint="eastAsia"/>
        </w:rPr>
        <w:t>light</w:t>
      </w:r>
      <w:r w:rsidRPr="007C7B10">
        <w:rPr>
          <w:rFonts w:ascii="Times New Roman" w:hAnsi="Times New Roman"/>
        </w:rPr>
        <w:t xml:space="preserve">. The </w:t>
      </w:r>
      <w:r w:rsidR="00394853" w:rsidRPr="007C7B10">
        <w:rPr>
          <w:rFonts w:ascii="Times New Roman" w:hAnsi="Times New Roman" w:hint="eastAsia"/>
        </w:rPr>
        <w:t xml:space="preserve">quantity </w:t>
      </w:r>
      <w:r w:rsidRPr="007C7B10">
        <w:rPr>
          <w:rFonts w:ascii="Times New Roman" w:hAnsi="Times New Roman"/>
        </w:rPr>
        <w:t xml:space="preserve">of the incident light was determined using a </w:t>
      </w:r>
      <w:proofErr w:type="spellStart"/>
      <w:r w:rsidRPr="007C7B10">
        <w:rPr>
          <w:rFonts w:ascii="Times New Roman" w:hAnsi="Times New Roman"/>
        </w:rPr>
        <w:t>Bunkoukeiki</w:t>
      </w:r>
      <w:proofErr w:type="spellEnd"/>
      <w:r w:rsidRPr="007C7B10">
        <w:rPr>
          <w:rFonts w:ascii="Times New Roman" w:hAnsi="Times New Roman"/>
        </w:rPr>
        <w:t xml:space="preserve"> S1337-1010BQ silicon photodiode. AQE was calculated using the following formula:</w:t>
      </w:r>
    </w:p>
    <w:p w14:paraId="031DC309" w14:textId="49B49276" w:rsidR="00050ADB" w:rsidRPr="007C7B10" w:rsidRDefault="00213EC3" w:rsidP="00D5133E">
      <w:pPr>
        <w:spacing w:line="480" w:lineRule="auto"/>
        <w:rPr>
          <w:rFonts w:ascii="Times New Roman" w:eastAsia="@System" w:hAnsi="Times New Roman"/>
          <w:b/>
        </w:rPr>
      </w:pPr>
      <w:r w:rsidRPr="007C7B10">
        <w:rPr>
          <w:rFonts w:ascii="Times New Roman" w:hAnsi="Times New Roman"/>
        </w:rPr>
        <w:t xml:space="preserve">AQE </w:t>
      </w:r>
      <w:r w:rsidRPr="007C7B10">
        <w:rPr>
          <w:rFonts w:ascii="Times New Roman" w:hAnsi="Times New Roman" w:hint="eastAsia"/>
        </w:rPr>
        <w:t>(</w:t>
      </w:r>
      <w:r w:rsidRPr="007C7B10">
        <w:rPr>
          <w:rFonts w:ascii="Times New Roman" w:hAnsi="Times New Roman"/>
        </w:rPr>
        <w:t>%</w:t>
      </w:r>
      <w:r w:rsidRPr="007C7B10">
        <w:rPr>
          <w:rFonts w:ascii="Times New Roman" w:hAnsi="Times New Roman" w:hint="eastAsia"/>
        </w:rPr>
        <w:t>)</w:t>
      </w:r>
      <w:r w:rsidRPr="007C7B10">
        <w:rPr>
          <w:rFonts w:ascii="Times New Roman" w:hAnsi="Times New Roman"/>
        </w:rPr>
        <w:t xml:space="preserve"> = 2 </w:t>
      </w:r>
      <w:r w:rsidR="00470147" w:rsidRPr="007C7B10">
        <w:rPr>
          <w:rFonts w:ascii="Times New Roman" w:hAnsi="Times New Roman"/>
        </w:rPr>
        <w:t>x</w:t>
      </w:r>
      <w:r w:rsidRPr="007C7B10">
        <w:rPr>
          <w:rFonts w:ascii="Times New Roman" w:hAnsi="Times New Roman"/>
        </w:rPr>
        <w:t xml:space="preserve"> </w:t>
      </w:r>
      <w:r w:rsidR="00394853" w:rsidRPr="007C7B10">
        <w:rPr>
          <w:rFonts w:ascii="Times New Roman" w:hAnsi="Times New Roman" w:hint="eastAsia"/>
        </w:rPr>
        <w:t>n</w:t>
      </w:r>
      <w:r w:rsidRPr="007C7B10">
        <w:rPr>
          <w:rFonts w:ascii="Times New Roman" w:hAnsi="Times New Roman"/>
        </w:rPr>
        <w:t>umber of evolved H</w:t>
      </w:r>
      <w:r w:rsidRPr="007C7B10">
        <w:rPr>
          <w:rFonts w:ascii="Times New Roman" w:hAnsi="Times New Roman"/>
          <w:vertAlign w:val="subscript"/>
        </w:rPr>
        <w:t>2</w:t>
      </w:r>
      <w:r w:rsidRPr="007C7B10">
        <w:rPr>
          <w:rFonts w:ascii="Times New Roman" w:hAnsi="Times New Roman"/>
        </w:rPr>
        <w:t xml:space="preserve"> molecules / number of incident photons </w:t>
      </w:r>
      <w:r w:rsidR="00470147" w:rsidRPr="007C7B10">
        <w:rPr>
          <w:rFonts w:ascii="Times New Roman" w:hAnsi="Times New Roman"/>
        </w:rPr>
        <w:t>x</w:t>
      </w:r>
      <w:r w:rsidRPr="007C7B10">
        <w:rPr>
          <w:rFonts w:ascii="Times New Roman" w:hAnsi="Times New Roman"/>
        </w:rPr>
        <w:t xml:space="preserve"> 100</w:t>
      </w:r>
    </w:p>
    <w:p w14:paraId="5363B29B" w14:textId="77777777" w:rsidR="009D1AE1" w:rsidRPr="007C7B10" w:rsidRDefault="009D1AE1" w:rsidP="00407E59">
      <w:pPr>
        <w:spacing w:line="480" w:lineRule="auto"/>
        <w:jc w:val="center"/>
        <w:outlineLvl w:val="0"/>
        <w:rPr>
          <w:rFonts w:ascii="Times New Roman" w:eastAsia="@System" w:hAnsi="Times New Roman"/>
        </w:rPr>
      </w:pPr>
    </w:p>
    <w:p w14:paraId="41EC5C49" w14:textId="68EFD24D" w:rsidR="00407E59" w:rsidRPr="007C7B10" w:rsidRDefault="00A756B4" w:rsidP="00407E59">
      <w:pPr>
        <w:spacing w:line="480" w:lineRule="auto"/>
        <w:jc w:val="center"/>
        <w:outlineLvl w:val="0"/>
        <w:rPr>
          <w:rFonts w:ascii="Times New Roman" w:eastAsia="@System" w:hAnsi="Times New Roman"/>
        </w:rPr>
      </w:pPr>
      <w:r w:rsidRPr="007C7B10">
        <w:rPr>
          <w:rFonts w:ascii="Times New Roman" w:eastAsia="@System" w:hAnsi="Times New Roman"/>
        </w:rPr>
        <w:t>R</w:t>
      </w:r>
      <w:r w:rsidR="00F35A35" w:rsidRPr="007C7B10">
        <w:rPr>
          <w:rFonts w:ascii="Times New Roman" w:eastAsia="@System" w:hAnsi="Times New Roman"/>
        </w:rPr>
        <w:t>ESULTS</w:t>
      </w:r>
      <w:r w:rsidR="00213EC3" w:rsidRPr="007C7B10">
        <w:rPr>
          <w:rFonts w:ascii="Times New Roman" w:eastAsia="@System" w:hAnsi="Times New Roman"/>
        </w:rPr>
        <w:t xml:space="preserve"> AND DISCUSSION</w:t>
      </w:r>
    </w:p>
    <w:p w14:paraId="079A9123" w14:textId="1028A592" w:rsidR="005D7DB4" w:rsidRPr="007C7B10" w:rsidRDefault="000C6860" w:rsidP="00AE2C76">
      <w:pPr>
        <w:spacing w:line="480" w:lineRule="auto"/>
        <w:outlineLvl w:val="0"/>
        <w:rPr>
          <w:rFonts w:ascii="Times New Roman" w:eastAsia="@System" w:hAnsi="Times New Roman"/>
        </w:rPr>
      </w:pPr>
      <w:r w:rsidRPr="007C7B10">
        <w:rPr>
          <w:rFonts w:ascii="Times New Roman" w:eastAsia="@System" w:hAnsi="Times New Roman"/>
        </w:rPr>
        <w:t xml:space="preserve">The </w:t>
      </w:r>
      <w:r w:rsidR="00DF0C19" w:rsidRPr="007C7B10">
        <w:rPr>
          <w:rFonts w:ascii="Times New Roman" w:eastAsia="@System" w:hAnsi="Times New Roman" w:hint="eastAsia"/>
        </w:rPr>
        <w:t xml:space="preserve">formation of </w:t>
      </w:r>
      <w:r w:rsidR="004122AB" w:rsidRPr="007C7B10">
        <w:rPr>
          <w:rFonts w:ascii="Times New Roman" w:eastAsia="@System" w:hAnsi="Times New Roman" w:hint="eastAsia"/>
        </w:rPr>
        <w:t>GR with</w:t>
      </w:r>
      <w:r w:rsidRPr="007C7B10">
        <w:rPr>
          <w:rFonts w:ascii="Times New Roman" w:eastAsia="@System" w:hAnsi="Times New Roman"/>
        </w:rPr>
        <w:t xml:space="preserve"> both carbonate and lactate anions </w:t>
      </w:r>
      <w:r w:rsidR="004122AB" w:rsidRPr="007C7B10">
        <w:rPr>
          <w:rFonts w:ascii="Times New Roman" w:eastAsia="@System" w:hAnsi="Times New Roman" w:hint="eastAsia"/>
        </w:rPr>
        <w:t>in</w:t>
      </w:r>
      <w:r w:rsidRPr="007C7B10">
        <w:rPr>
          <w:rFonts w:ascii="Times New Roman" w:eastAsia="@System" w:hAnsi="Times New Roman"/>
        </w:rPr>
        <w:t xml:space="preserve"> the interlayer space </w:t>
      </w:r>
      <w:r w:rsidR="004122AB" w:rsidRPr="007C7B10">
        <w:rPr>
          <w:rFonts w:ascii="Times New Roman" w:eastAsia="@System" w:hAnsi="Times New Roman" w:hint="eastAsia"/>
        </w:rPr>
        <w:t>was</w:t>
      </w:r>
      <w:r w:rsidR="00DB5619" w:rsidRPr="007C7B10">
        <w:rPr>
          <w:rFonts w:ascii="Times New Roman" w:eastAsia="@System" w:hAnsi="Times New Roman" w:hint="eastAsia"/>
        </w:rPr>
        <w:t xml:space="preserve"> </w:t>
      </w:r>
      <w:r w:rsidR="009E177E" w:rsidRPr="007C7B10">
        <w:rPr>
          <w:rFonts w:ascii="Times New Roman" w:eastAsia="@System" w:hAnsi="Times New Roman" w:hint="eastAsia"/>
        </w:rPr>
        <w:t>confirmed</w:t>
      </w:r>
      <w:r w:rsidR="00AA68D8" w:rsidRPr="007C7B10">
        <w:rPr>
          <w:rFonts w:ascii="Times New Roman" w:eastAsia="@System" w:hAnsi="Times New Roman" w:hint="eastAsia"/>
        </w:rPr>
        <w:t xml:space="preserve"> in our</w:t>
      </w:r>
      <w:r w:rsidR="004122AB" w:rsidRPr="007C7B10">
        <w:rPr>
          <w:rFonts w:ascii="Times New Roman" w:eastAsia="@System" w:hAnsi="Times New Roman" w:hint="eastAsia"/>
        </w:rPr>
        <w:t xml:space="preserve"> </w:t>
      </w:r>
      <w:r w:rsidR="00AA68D8" w:rsidRPr="007C7B10">
        <w:rPr>
          <w:rFonts w:ascii="Times New Roman" w:eastAsia="@System" w:hAnsi="Times New Roman" w:hint="eastAsia"/>
        </w:rPr>
        <w:t>previous stud</w:t>
      </w:r>
      <w:r w:rsidR="009E177E" w:rsidRPr="007C7B10">
        <w:rPr>
          <w:rFonts w:ascii="Times New Roman" w:eastAsia="@System" w:hAnsi="Times New Roman" w:hint="eastAsia"/>
        </w:rPr>
        <w:t>ies</w:t>
      </w:r>
      <w:r w:rsidR="00AA68D8" w:rsidRPr="007C7B10">
        <w:rPr>
          <w:rFonts w:ascii="Times New Roman" w:eastAsia="@System" w:hAnsi="Times New Roman" w:hint="eastAsia"/>
        </w:rPr>
        <w:t xml:space="preserve"> via </w:t>
      </w:r>
      <w:r w:rsidR="009E177E" w:rsidRPr="007C7B10">
        <w:rPr>
          <w:rFonts w:ascii="Times New Roman" w:eastAsia="@System" w:hAnsi="Times New Roman" w:hint="eastAsia"/>
        </w:rPr>
        <w:t>comprehensive</w:t>
      </w:r>
      <w:r w:rsidR="00AA68D8" w:rsidRPr="007C7B10">
        <w:rPr>
          <w:rFonts w:ascii="Times New Roman" w:eastAsia="@System" w:hAnsi="Times New Roman" w:hint="eastAsia"/>
        </w:rPr>
        <w:t xml:space="preserve"> characterizatio</w:t>
      </w:r>
      <w:r w:rsidR="00A3050A" w:rsidRPr="007C7B10">
        <w:rPr>
          <w:rFonts w:ascii="Times New Roman" w:eastAsia="@System" w:hAnsi="Times New Roman" w:hint="eastAsia"/>
        </w:rPr>
        <w:t>ns</w:t>
      </w:r>
      <w:r w:rsidR="009E177E" w:rsidRPr="007C7B10">
        <w:rPr>
          <w:rFonts w:ascii="Times New Roman" w:eastAsia="@System" w:hAnsi="Times New Roman" w:hint="eastAsia"/>
        </w:rPr>
        <w:t xml:space="preserve"> and calculations</w:t>
      </w:r>
      <w:r w:rsidR="00A3050A" w:rsidRPr="007C7B10">
        <w:rPr>
          <w:rFonts w:ascii="Times New Roman" w:eastAsia="@System" w:hAnsi="Times New Roman" w:hint="eastAsia"/>
        </w:rPr>
        <w:t xml:space="preserve"> including XRD, FTIR</w:t>
      </w:r>
      <w:r w:rsidR="00377661" w:rsidRPr="007C7B10">
        <w:rPr>
          <w:rFonts w:ascii="Times New Roman" w:eastAsia="@System" w:hAnsi="Times New Roman" w:hint="eastAsia"/>
        </w:rPr>
        <w:t>,</w:t>
      </w:r>
      <w:r w:rsidR="00A3050A" w:rsidRPr="007C7B10">
        <w:rPr>
          <w:rFonts w:ascii="Times New Roman" w:eastAsia="@System" w:hAnsi="Times New Roman" w:hint="eastAsia"/>
        </w:rPr>
        <w:t xml:space="preserve"> </w:t>
      </w:r>
      <w:r w:rsidR="00A3050A" w:rsidRPr="007C7B10">
        <w:rPr>
          <w:rFonts w:ascii="Times New Roman" w:eastAsia="@System" w:hAnsi="Times New Roman"/>
          <w:vertAlign w:val="superscript"/>
        </w:rPr>
        <w:t>57</w:t>
      </w:r>
      <w:r w:rsidR="00A3050A" w:rsidRPr="007C7B10">
        <w:rPr>
          <w:rFonts w:ascii="Times New Roman" w:eastAsia="@System" w:hAnsi="Times New Roman"/>
        </w:rPr>
        <w:t>Fe Mössbauer spectroscopy</w:t>
      </w:r>
      <w:r w:rsidR="00377661" w:rsidRPr="007C7B10">
        <w:rPr>
          <w:rFonts w:ascii="Times New Roman" w:eastAsia="@System" w:hAnsi="Times New Roman" w:hint="eastAsia"/>
        </w:rPr>
        <w:t xml:space="preserve"> and DFT</w:t>
      </w:r>
      <w:r w:rsidR="009071D0" w:rsidRPr="007C7B10">
        <w:rPr>
          <w:rFonts w:ascii="Times New Roman" w:eastAsia="@System" w:hAnsi="Times New Roman" w:hint="eastAsia"/>
        </w:rPr>
        <w:t xml:space="preserve"> </w:t>
      </w:r>
      <w:r w:rsidR="009E177E" w:rsidRPr="007C7B10">
        <w:rPr>
          <w:rFonts w:ascii="Times New Roman" w:hAnsi="Times New Roman"/>
          <w:lang w:bidi="ar-EG"/>
        </w:rPr>
        <w:fldChar w:fldCharType="begin" w:fldLock="1"/>
      </w:r>
      <w:r w:rsidR="009E177E" w:rsidRPr="007C7B10">
        <w:rPr>
          <w:rFonts w:ascii="Times New Roman" w:hAnsi="Times New Roman"/>
          <w:lang w:bidi="ar-EG"/>
        </w:rPr>
        <w:instrText>ADDIN CSL_CITATION {"citationItems":[{"id":"ITEM-1","itemData":{"DOI":"10.1016/j.apcatb.2020.119854","ISSN":"09263373","abstract":"Green rust (GR) is a mixed-valent iron mineral and structurally constitutes a family of layered double hydroxides that have attracted widespread attention in environmental and energy applications. However, despite the ubiquity of GR in environments and its potential instrumental role in life's emergence, its instability against oxidation has limited this material's applications. Here, we report a new type of GR exhibiting excellent oxidation and chemical stabilities synthesized via a one-pot solvothermal reaction using iron(III) chloride and glycerol. We demonstrate that the GR has a crystallinity and layer charge density considerably higher than that of conventional GR. The high stability of the GR comes from the less defective particle surface and highly-dense interlayer structure that suppress oxygen reaching structural iron(II). This GR can be used as an efficient and durable solar photocatalyst for H2 production from ammonia borane, while other iron minerals and a benchmark TiO2 show little to no activity.","author":[{"dropping-particle":"","family":"Tahawy","given":"Rafat","non-dropping-particle":"","parse-names":false,"suffix":""},{"dropping-particle":"","family":"Doustkhah","given":"Esmail","non-dropping-particle":"","parse-names":false,"suffix":""},{"dropping-particle":"","family":"Abdel-Aal","given":"El Sayed A.","non-dropping-particle":"","parse-names":false,"suffix":""},{"dropping-particle":"","family":"Esmat","given":"Mohamed","non-dropping-particle":"","parse-names":false,"suffix":""},{"dropping-particle":"","family":"Farghaly","given":"Fatma E.","non-dropping-particle":"","parse-names":false,"suffix":""},{"dropping-particle":"","family":"El-Hosainy","given":"Hamza","non-dropping-particle":"","parse-names":false,"suffix":""},{"dropping-particle":"","family":"Tsunoji","given":"Nao","non-dropping-particle":"","parse-names":false,"suffix":""},{"dropping-particle":"","family":"El-Hosiny","given":"Fouad I.","non-dropping-particle":"","parse-names":false,"suffix":""},{"dropping-particle":"","family":"Yamauchi","given":"Yusuke","non-dropping-particle":"","parse-names":false,"suffix":""},{"dropping-particle":"","family":"Assadi","given":"M. Hussein N.","non-dropping-particle":"","parse-names":false,"suffix":""},{"dropping-particle":"","family":"Ide","given":"Yusuke","non-dropping-particle":"","parse-names":false,"suffix":""}],"container-title":"Applied Catalysis B: Environmental","id":"ITEM-1","issue":"December 2020","issued":{"date-parts":[["2021"]]},"page":"119854","publisher":"Elsevier B.V.","title":"Exceptionally stable green rust, a mixed-valent iron-layered double hydroxide, as an efficient solar photocatalyst for H2 production from ammonia borane","type":"article-journal","volume":"286"},"uris":["http://www.mendeley.com/documents/?uuid=0d34cc7f-deb7-4829-afd2-767ab3d43b05"]},{"id":"ITEM-2","itemData":{"DOI":"10.1021/acssuschemeng.2c05862","ISSN":"21680485","abstract":"Green rust, a mixed-valent iron [FeII-FeIII] mineral with a structure of layered double hydroxides, had been previously thought to be very unstable against oxidation, which limited materials applications. Recently, we reported the solvothermal synthesis of an exceptional type of green rust showing high oxidation and chemical stabilities and discovered its solar photocatalytic activity for hydrogen production via hydrolysis of ammonia borane. Herein, we modify the solvothermal conditions used for synthesizing the prototype green rust and try to synthesize new green rust materials with controlled properties (e.g., FeII/[FeII + FeIII] ratio) for enhancing the hydrogen production performance. In contrast to the prototype solvothermal reaction in glycerol using only FeCl3 as an iron source, FeCl2 and FeCl3 (0:25, 25:75, 30:70, 50:50, 60:40, 65:35, and 75:25 mol %) were mixed with glycerol, and the mixtures were solvothermally treated. Comprehensive analyses including 57Fe Mössbauer spectroscopy confirmed the successful synthesis of green rust with controlled properties to some extent; the crystallite size and FeII/[FeII + FeIII] ratio of the products broadly semiquantitatively decreased and increased, respectively, with the increasement of the amount of FeCl2 added. The all green rust samples, like the prototype one, did not undergo structural changes when kept in air for 3 months. The green rust sample having the smallest crystallite size and moderate FeII/[FeII + FeIII] ratio gave the best solar hydrogen production performance from water containing ammonia borane and glycerol, which was not only considerably higher than that obtained on the prototype green rust but moderate (40%) in comparison with that obtained on a benchmark thermal catalyst, supported Pt nanoparticle. The H2 production mechanism of the green rust was proposed to involve solar light-assisted catalysis.","author":[{"dropping-particle":"","family":"Zaki","given":"Ayman H.","non-dropping-particle":"","parse-names":false,"suffix":""},{"dropping-particle":"","family":"Tsunoji","given":"Nao","non-dropping-particle":"","parse-names":false,"suffix":""},{"dropping-particle":"","family":"Ide","given":"Yusuke","non-dropping-particle":"","parse-names":false,"suffix":""}],"container-title":"ACS Sustainable Chemistry and Engineering","id":"ITEM-2","issue":"6","issued":{"date-parts":[["2023"]]},"page":"2295-2302","title":"Controlled Synthesis of Oxidation-Insensitive Green Rust, a Mixed-Valent Iron Mineral, for Enhancing Solar Hydrogen Production via Hydrolysis of Ammonia Borane","type":"article-journal","volume":"11"},"uris":["http://www.mendeley.com/documents/?uuid=d28bc1ee-f19c-4e6a-b45b-a8fb72c80f0d"]}],"mendeley":{"formattedCitation":"(Tahawy et al., 2021; Zaki et al., 2023)","plainTextFormattedCitation":"(Tahawy et al., 2021; Zaki et al., 2023)","previouslyFormattedCitation":"(Tahawy et al., 2021; Zaki et al., 2023)"},"properties":{"noteIndex":0},"schema":"https://github.com/citation-style-language/schema/raw/master/csl-citation.json"}</w:instrText>
      </w:r>
      <w:r w:rsidR="009E177E" w:rsidRPr="007C7B10">
        <w:rPr>
          <w:rFonts w:ascii="Times New Roman" w:hAnsi="Times New Roman"/>
          <w:lang w:bidi="ar-EG"/>
        </w:rPr>
        <w:fldChar w:fldCharType="separate"/>
      </w:r>
      <w:r w:rsidR="009E177E" w:rsidRPr="007C7B10">
        <w:rPr>
          <w:rFonts w:ascii="Times New Roman" w:hAnsi="Times New Roman"/>
          <w:noProof/>
          <w:lang w:bidi="ar-EG"/>
        </w:rPr>
        <w:t>(Tahawy et al., 2021; Zaki et al., 2023)</w:t>
      </w:r>
      <w:r w:rsidR="009E177E" w:rsidRPr="007C7B10">
        <w:rPr>
          <w:rFonts w:ascii="Times New Roman" w:hAnsi="Times New Roman"/>
          <w:lang w:bidi="ar-EG"/>
        </w:rPr>
        <w:fldChar w:fldCharType="end"/>
      </w:r>
      <w:r w:rsidR="009071D0" w:rsidRPr="007C7B10">
        <w:rPr>
          <w:rFonts w:ascii="Times New Roman" w:eastAsia="@System" w:hAnsi="Times New Roman" w:hint="eastAsia"/>
        </w:rPr>
        <w:t>.</w:t>
      </w:r>
      <w:r w:rsidR="003F6853" w:rsidRPr="007C7B10">
        <w:rPr>
          <w:rFonts w:ascii="Times New Roman" w:eastAsia="@System" w:hAnsi="Times New Roman" w:hint="eastAsia"/>
        </w:rPr>
        <w:t xml:space="preserve"> </w:t>
      </w:r>
      <w:r w:rsidR="00907102" w:rsidRPr="007C7B10">
        <w:rPr>
          <w:rFonts w:ascii="Times New Roman" w:eastAsia="@System" w:hAnsi="Times New Roman" w:hint="eastAsia"/>
        </w:rPr>
        <w:t>T</w:t>
      </w:r>
      <w:r w:rsidR="00907102" w:rsidRPr="007C7B10">
        <w:rPr>
          <w:rFonts w:ascii="Times New Roman" w:eastAsia="@System" w:hAnsi="Times New Roman"/>
        </w:rPr>
        <w:t>h</w:t>
      </w:r>
      <w:r w:rsidR="00907102" w:rsidRPr="007C7B10">
        <w:rPr>
          <w:rFonts w:ascii="Times New Roman" w:eastAsia="@System" w:hAnsi="Times New Roman" w:hint="eastAsia"/>
        </w:rPr>
        <w:t xml:space="preserve">e </w:t>
      </w:r>
      <w:r w:rsidR="00907102" w:rsidRPr="007C7B10">
        <w:rPr>
          <w:rFonts w:ascii="Times New Roman" w:eastAsia="@System" w:hAnsi="Times New Roman"/>
        </w:rPr>
        <w:t>modification</w:t>
      </w:r>
      <w:r w:rsidR="00907102" w:rsidRPr="007C7B10">
        <w:rPr>
          <w:rFonts w:ascii="Times New Roman" w:eastAsia="@System" w:hAnsi="Times New Roman" w:hint="eastAsia"/>
        </w:rPr>
        <w:t xml:space="preserve"> of </w:t>
      </w:r>
      <w:r w:rsidR="00BA3CBD" w:rsidRPr="007C7B10">
        <w:rPr>
          <w:rFonts w:ascii="Times New Roman" w:eastAsia="@System" w:hAnsi="Times New Roman" w:hint="eastAsia"/>
        </w:rPr>
        <w:t>GR with Cu species w</w:t>
      </w:r>
      <w:r w:rsidR="002D29FB" w:rsidRPr="007C7B10">
        <w:rPr>
          <w:rFonts w:ascii="Times New Roman" w:eastAsia="@System" w:hAnsi="Times New Roman"/>
        </w:rPr>
        <w:t>as</w:t>
      </w:r>
      <w:r w:rsidR="00BA3CBD" w:rsidRPr="007C7B10">
        <w:rPr>
          <w:rFonts w:ascii="Times New Roman" w:eastAsia="@System" w:hAnsi="Times New Roman" w:hint="eastAsia"/>
        </w:rPr>
        <w:t xml:space="preserve"> also conducted according to </w:t>
      </w:r>
      <w:r w:rsidR="009D1AE1" w:rsidRPr="007C7B10">
        <w:rPr>
          <w:rFonts w:ascii="Times New Roman" w:eastAsia="@System" w:hAnsi="Times New Roman" w:hint="eastAsia"/>
        </w:rPr>
        <w:t>a</w:t>
      </w:r>
      <w:r w:rsidR="002D29FB" w:rsidRPr="007C7B10">
        <w:rPr>
          <w:rFonts w:ascii="Times New Roman" w:eastAsia="@System" w:hAnsi="Times New Roman"/>
        </w:rPr>
        <w:t>n</w:t>
      </w:r>
      <w:r w:rsidR="00BA3CBD" w:rsidRPr="007C7B10">
        <w:rPr>
          <w:rFonts w:ascii="Times New Roman" w:eastAsia="@System" w:hAnsi="Times New Roman" w:hint="eastAsia"/>
        </w:rPr>
        <w:t xml:space="preserve"> impregnation method</w:t>
      </w:r>
      <w:r w:rsidR="006252AC" w:rsidRPr="007C7B10">
        <w:rPr>
          <w:rFonts w:ascii="Times New Roman" w:eastAsia="@System" w:hAnsi="Times New Roman" w:hint="eastAsia"/>
        </w:rPr>
        <w:t xml:space="preserve"> reported in our previous study</w:t>
      </w:r>
      <w:r w:rsidR="00D11E75" w:rsidRPr="007C7B10">
        <w:rPr>
          <w:rFonts w:ascii="Times New Roman" w:eastAsia="@System" w:hAnsi="Times New Roman"/>
        </w:rPr>
        <w:t xml:space="preserve"> </w:t>
      </w:r>
      <w:r w:rsidR="00D11E75" w:rsidRPr="007C7B10">
        <w:rPr>
          <w:rFonts w:ascii="Times New Roman" w:eastAsia="@System" w:hAnsi="Times New Roman"/>
        </w:rPr>
        <w:fldChar w:fldCharType="begin" w:fldLock="1"/>
      </w:r>
      <w:r w:rsidR="004555A2" w:rsidRPr="007C7B10">
        <w:rPr>
          <w:rFonts w:ascii="Times New Roman" w:eastAsia="@System" w:hAnsi="Times New Roman"/>
        </w:rPr>
        <w:instrText>ADDIN CSL_CITATION {"citationItems":[{"id":"ITEM-1","itemData":{"DOI":"10.1021/acscatal.5c01894","author":[{"dropping-particle":"","family":"Ezz-Elregal","given":"Ezz-Elregal M.","non-dropping-particle":"","parse-names":false,"suffix":""},{"dropping-particle":"","family":"Shinohara","given":"Koichi","non-dropping-particle":"","parse-names":false,"suffix":""},{"dropping-particle":"","family":"El-hosainy","given":"Hamza","non-dropping-particle":"","parse-names":false,"suffix":""},{"dropping-particle":"","family":"Miyakage","given":"Takumi","non-dropping-particle":"","parse-names":false,"suffix":""},{"dropping-particle":"","family":"Toyao","given":"Takashi","non-dropping-particle":"","parse-names":false,"suffix":""},{"dropping-particle":"","family":"Shimizu","given":"Ken-ichi","non-dropping-particle":"","parse-names":false,"suffix":""},{"dropping-particle":"","family":"Iwanade","given":"Akio","non-dropping-particle":"","parse-names":false,"suffix":""},{"dropping-particle":"","family":"Oishi","given":"Makoto","non-dropping-particle":"","parse-names":false,"suffix":""},{"dropping-particle":"","family":"Nagai","given":"Takuro","non-dropping-particle":"","parse-names":false,"suffix":""},{"dropping-particle":"","family":"Fukata","given":"Naoki","non-dropping-particle":"","parse-names":false,"suffix":""},{"dropping-particle":"","family":"Tsushima","given":"Takumi","non-dropping-particle":"","parse-names":false,"suffix":""},{"dropping-particle":"","family":"Yoshida","given":"Hiroto","non-dropping-particle":"","parse-names":false,"suffix":""},{"dropping-particle":"","family":"Oshikiri","given":"Mitsutake","non-dropping-particle":"","parse-names":false,"suffix":""},{"dropping-particle":"","family":"Ide","given":"Yusuke","non-dropping-particle":"","parse-names":false,"suffix":""}],"container-title":"ACS Catalysis","id":"ITEM-1","issued":{"date-parts":[["2025"]]},"page":"12269-12280","title":"A Catalyst for Sodium Borohydride Dehydrogenation Based on a Mixed-Valent Iron Hydroxide Platform","type":"article-journal","volume":"15"},"uris":["http://www.mendeley.com/documents/?uuid=3b4d8a7b-31c6-4317-bd76-a32d6c8632a6"]}],"mendeley":{"formattedCitation":"(Ezz-Elregal et al., 2025)","plainTextFormattedCitation":"(Ezz-Elregal et al., 2025)","previouslyFormattedCitation":"(Ezz-Elregal et al., 2025)"},"properties":{"noteIndex":0},"schema":"https://github.com/citation-style-language/schema/raw/master/csl-citation.json"}</w:instrText>
      </w:r>
      <w:r w:rsidR="00D11E75" w:rsidRPr="007C7B10">
        <w:rPr>
          <w:rFonts w:ascii="Times New Roman" w:eastAsia="@System" w:hAnsi="Times New Roman"/>
        </w:rPr>
        <w:fldChar w:fldCharType="separate"/>
      </w:r>
      <w:r w:rsidR="00D11E75" w:rsidRPr="007C7B10">
        <w:rPr>
          <w:rFonts w:ascii="Times New Roman" w:eastAsia="@System" w:hAnsi="Times New Roman"/>
          <w:noProof/>
        </w:rPr>
        <w:t>(Ezz-Elregal et al., 2025)</w:t>
      </w:r>
      <w:r w:rsidR="00D11E75" w:rsidRPr="007C7B10">
        <w:rPr>
          <w:rFonts w:ascii="Times New Roman" w:eastAsia="@System" w:hAnsi="Times New Roman"/>
        </w:rPr>
        <w:fldChar w:fldCharType="end"/>
      </w:r>
      <w:r w:rsidR="00806542" w:rsidRPr="007C7B10">
        <w:rPr>
          <w:rFonts w:ascii="Times New Roman" w:eastAsia="@System" w:hAnsi="Times New Roman" w:hint="eastAsia"/>
        </w:rPr>
        <w:t>.</w:t>
      </w:r>
      <w:r w:rsidR="00BA3CBD" w:rsidRPr="007C7B10">
        <w:rPr>
          <w:rFonts w:ascii="Times New Roman" w:eastAsia="@System" w:hAnsi="Times New Roman" w:hint="eastAsia"/>
        </w:rPr>
        <w:t xml:space="preserve"> </w:t>
      </w:r>
      <w:r w:rsidR="003F6853" w:rsidRPr="007C7B10">
        <w:rPr>
          <w:rFonts w:ascii="Times New Roman" w:eastAsia="@System" w:hAnsi="Times New Roman"/>
        </w:rPr>
        <w:t>Figure</w:t>
      </w:r>
      <w:r w:rsidR="007E30F7" w:rsidRPr="007C7B10">
        <w:rPr>
          <w:rFonts w:ascii="Times New Roman" w:eastAsia="@System" w:hAnsi="Times New Roman"/>
        </w:rPr>
        <w:t xml:space="preserve"> 1</w:t>
      </w:r>
      <w:r w:rsidR="003F6853" w:rsidRPr="007C7B10">
        <w:rPr>
          <w:rFonts w:ascii="Times New Roman" w:eastAsia="@System" w:hAnsi="Times New Roman" w:hint="eastAsia"/>
        </w:rPr>
        <w:t xml:space="preserve"> </w:t>
      </w:r>
      <w:r w:rsidR="00513099" w:rsidRPr="007C7B10">
        <w:rPr>
          <w:rFonts w:ascii="Times New Roman" w:eastAsia="@System" w:hAnsi="Times New Roman" w:hint="eastAsia"/>
        </w:rPr>
        <w:t>show</w:t>
      </w:r>
      <w:r w:rsidR="009C68C9" w:rsidRPr="007C7B10">
        <w:rPr>
          <w:rFonts w:ascii="Times New Roman" w:eastAsia="@System" w:hAnsi="Times New Roman" w:hint="eastAsia"/>
        </w:rPr>
        <w:t>s</w:t>
      </w:r>
      <w:r w:rsidR="005D7DB4" w:rsidRPr="007C7B10">
        <w:rPr>
          <w:rFonts w:ascii="Times New Roman" w:eastAsia="@System" w:hAnsi="Times New Roman" w:hint="eastAsia"/>
        </w:rPr>
        <w:t xml:space="preserve"> the</w:t>
      </w:r>
      <w:r w:rsidR="00685769" w:rsidRPr="007C7B10">
        <w:rPr>
          <w:rFonts w:ascii="Times New Roman" w:eastAsia="@System" w:hAnsi="Times New Roman" w:hint="eastAsia"/>
        </w:rPr>
        <w:t xml:space="preserve"> </w:t>
      </w:r>
      <w:r w:rsidR="00547DC4" w:rsidRPr="007C7B10">
        <w:rPr>
          <w:rFonts w:ascii="Times New Roman" w:eastAsia="@System" w:hAnsi="Times New Roman"/>
          <w:vertAlign w:val="superscript"/>
        </w:rPr>
        <w:t>57</w:t>
      </w:r>
      <w:r w:rsidR="00547DC4" w:rsidRPr="007C7B10">
        <w:rPr>
          <w:rFonts w:ascii="Times New Roman" w:eastAsia="@System" w:hAnsi="Times New Roman"/>
        </w:rPr>
        <w:t>Fe Mössbauer spec</w:t>
      </w:r>
      <w:r w:rsidR="00547DC4" w:rsidRPr="007C7B10">
        <w:rPr>
          <w:rFonts w:ascii="Times New Roman" w:eastAsia="@System" w:hAnsi="Times New Roman" w:hint="eastAsia"/>
        </w:rPr>
        <w:t>tra of</w:t>
      </w:r>
      <w:r w:rsidR="00547DC4" w:rsidRPr="007C7B10">
        <w:rPr>
          <w:rFonts w:ascii="Times New Roman" w:eastAsia="@System" w:hAnsi="Times New Roman"/>
        </w:rPr>
        <w:t xml:space="preserve"> </w:t>
      </w:r>
      <w:r w:rsidR="00513099" w:rsidRPr="007C7B10">
        <w:rPr>
          <w:rFonts w:ascii="Times New Roman" w:eastAsia="@System" w:hAnsi="Times New Roman" w:hint="eastAsia"/>
        </w:rPr>
        <w:t>GR and Cu-GR.</w:t>
      </w:r>
      <w:r w:rsidRPr="007C7B10">
        <w:rPr>
          <w:rFonts w:ascii="Times New Roman" w:eastAsia="@System" w:hAnsi="Times New Roman"/>
        </w:rPr>
        <w:t xml:space="preserve"> The hyperfine parameters </w:t>
      </w:r>
      <w:r w:rsidR="00BF544B" w:rsidRPr="007C7B10">
        <w:rPr>
          <w:rFonts w:ascii="Times New Roman" w:eastAsia="@System" w:hAnsi="Times New Roman" w:hint="eastAsia"/>
        </w:rPr>
        <w:t>obtained</w:t>
      </w:r>
      <w:r w:rsidRPr="007C7B10">
        <w:rPr>
          <w:rFonts w:ascii="Times New Roman" w:eastAsia="@System" w:hAnsi="Times New Roman"/>
        </w:rPr>
        <w:t xml:space="preserve"> from the deconvoluted spectr</w:t>
      </w:r>
      <w:r w:rsidR="00BF544B" w:rsidRPr="007C7B10">
        <w:rPr>
          <w:rFonts w:ascii="Times New Roman" w:eastAsia="@System" w:hAnsi="Times New Roman" w:hint="eastAsia"/>
        </w:rPr>
        <w:t>a</w:t>
      </w:r>
      <w:r w:rsidR="009D4785" w:rsidRPr="007C7B10">
        <w:rPr>
          <w:rFonts w:ascii="Times New Roman" w:eastAsia="@System" w:hAnsi="Times New Roman" w:hint="eastAsia"/>
        </w:rPr>
        <w:t xml:space="preserve"> of both GR and Cu-GR</w:t>
      </w:r>
      <w:r w:rsidRPr="007C7B10">
        <w:rPr>
          <w:rFonts w:ascii="Times New Roman" w:eastAsia="@System" w:hAnsi="Times New Roman"/>
        </w:rPr>
        <w:t xml:space="preserve"> (</w:t>
      </w:r>
      <w:r w:rsidR="009D4785" w:rsidRPr="007C7B10">
        <w:rPr>
          <w:rFonts w:ascii="Times New Roman" w:eastAsia="@System" w:hAnsi="Times New Roman"/>
        </w:rPr>
        <w:t>Table 1</w:t>
      </w:r>
      <w:r w:rsidRPr="007C7B10">
        <w:rPr>
          <w:rFonts w:ascii="Times New Roman" w:eastAsia="@System" w:hAnsi="Times New Roman"/>
        </w:rPr>
        <w:t xml:space="preserve">) </w:t>
      </w:r>
      <w:r w:rsidR="00AD23DA" w:rsidRPr="007C7B10">
        <w:rPr>
          <w:rFonts w:ascii="Times New Roman" w:eastAsia="@System" w:hAnsi="Times New Roman" w:hint="eastAsia"/>
        </w:rPr>
        <w:t>are in good agreement with</w:t>
      </w:r>
      <w:r w:rsidRPr="007C7B10">
        <w:rPr>
          <w:rFonts w:ascii="Times New Roman" w:eastAsia="@System" w:hAnsi="Times New Roman"/>
        </w:rPr>
        <w:t xml:space="preserve"> those </w:t>
      </w:r>
      <w:r w:rsidR="00AD23DA" w:rsidRPr="007C7B10">
        <w:rPr>
          <w:rFonts w:ascii="Times New Roman" w:eastAsia="@System" w:hAnsi="Times New Roman" w:hint="eastAsia"/>
        </w:rPr>
        <w:t>reported for</w:t>
      </w:r>
      <w:r w:rsidRPr="007C7B10">
        <w:rPr>
          <w:rFonts w:ascii="Times New Roman" w:eastAsia="@System" w:hAnsi="Times New Roman"/>
        </w:rPr>
        <w:t xml:space="preserve"> conventional GR</w:t>
      </w:r>
      <w:r w:rsidR="00AD23DA" w:rsidRPr="007C7B10">
        <w:rPr>
          <w:rFonts w:ascii="Times New Roman" w:eastAsia="@System" w:hAnsi="Times New Roman" w:hint="eastAsia"/>
        </w:rPr>
        <w:t xml:space="preserve"> </w:t>
      </w:r>
      <w:r w:rsidRPr="007C7B10">
        <w:rPr>
          <w:rFonts w:ascii="Times New Roman" w:eastAsia="@System" w:hAnsi="Times New Roman"/>
        </w:rPr>
        <w:fldChar w:fldCharType="begin" w:fldLock="1"/>
      </w:r>
      <w:r w:rsidR="00674E1D" w:rsidRPr="007C7B10">
        <w:rPr>
          <w:rFonts w:ascii="Times New Roman" w:eastAsia="@System" w:hAnsi="Times New Roman"/>
        </w:rPr>
        <w:instrText>ADDIN CSL_CITATION {"citationItems":[{"id":"ITEM-1","itemData":{"DOI":"10.1021/acs.chemrev.7b00224","ISSN":"15206890","PMID":"29465223","author":[{"dropping-particle":"","family":"Usman","given":"M.","non-dropping-particle":"","parse-names":false,"suffix":""},{"dropping-particle":"","family":"Byrne","given":"J. M.","non-dropping-particle":"","parse-names":false,"suffix":""},{"dropping-particle":"","family":"Chaudhary","given":"A.","non-dropping-particle":"","parse-names":false,"suffix":""},{"dropping-particle":"","family":"Orsetti","given":"S.","non-dropping-particle":"","parse-names":false,"suffix":""},{"dropping-particle":"","family":"Hanna","given":"K.","non-dropping-particle":"","parse-names":false,"suffix":""},{"dropping-particle":"","family":"Ruby","given":"C.","non-dropping-particle":"","parse-names":false,"suffix":""},{"dropping-particle":"","family":"Kappler","given":"A.","non-dropping-particle":"","parse-names":false,"suffix":""},{"dropping-particle":"","family":"Haderlein","given":"S. B.","non-dropping-particle":"","parse-names":false,"suffix":""}],"container-title":"Chemical Reviews","id":"ITEM-1","issue":"7","issued":{"date-parts":[["2018"]]},"page":"3251-3304","title":"Magnetite and Green Rust: Synthesis, Properties, and Environmental Applications of Mixed-Valent Iron Minerals","type":"article-journal","volume":"118"},"uris":["http://www.mendeley.com/documents/?uuid=97d36270-d29b-4702-bbbe-aed18dcfe510"]},{"id":"ITEM-2","itemData":{"DOI":"10.1016/j.apcatb.2020.119854","ISSN":"09263373","abstract":"Green rust (GR) is a mixed-valent iron mineral and structurally constitutes a family of layered double hydroxides that have attracted widespread attention in environmental and energy applications. However, despite the ubiquity of GR in environments and its potential instrumental role in life's emergence, its instability against oxidation has limited this material's applications. Here, we report a new type of GR exhibiting excellent oxidation and chemical stabilities synthesized via a one-pot solvothermal reaction using iron(III) chloride and glycerol. We demonstrate that the GR has a crystallinity and layer charge density considerably higher than that of conventional GR. The high stability of the GR comes from the less defective particle surface and highly-dense interlayer structure that suppress oxygen reaching structural iron(II). This GR can be used as an efficient and durable solar photocatalyst for H2 production from ammonia borane, while other iron minerals and a benchmark TiO2 show little to no activity.","author":[{"dropping-particle":"","family":"Tahawy","given":"Rafat","non-dropping-particle":"","parse-names":false,"suffix":""},{"dropping-particle":"","family":"Doustkhah","given":"Esmail","non-dropping-particle":"","parse-names":false,"suffix":""},{"dropping-particle":"","family":"Abdel-Aal","given":"El Sayed A.","non-dropping-particle":"","parse-names":false,"suffix":""},{"dropping-particle":"","family":"Esmat","given":"Mohamed","non-dropping-particle":"","parse-names":false,"suffix":""},{"dropping-particle":"","family":"Farghaly","given":"Fatma E.","non-dropping-particle":"","parse-names":false,"suffix":""},{"dropping-particle":"","family":"El-Hosainy","given":"Hamza","non-dropping-particle":"","parse-names":false,"suffix":""},{"dropping-particle":"","family":"Tsunoji","given":"Nao","non-dropping-particle":"","parse-names":false,"suffix":""},{"dropping-particle":"","family":"El-Hosiny","given":"Fouad I.","non-dropping-particle":"","parse-names":false,"suffix":""},{"dropping-particle":"","family":"Yamauchi","given":"Yusuke","non-dropping-particle":"","parse-names":false,"suffix":""},{"dropping-particle":"","family":"Assadi","given":"M. Hussein N.","non-dropping-particle":"","parse-names":false,"suffix":""},{"dropping-particle":"","family":"Ide","given":"Yusuke","non-dropping-particle":"","parse-names":false,"suffix":""}],"container-title":"Applied Catalysis B: Environmental","id":"ITEM-2","issue":"December 2020","issued":{"date-parts":[["2021"]]},"page":"119854","publisher":"Elsevier B.V.","title":"Exceptionally stable green rust, a mixed-valent iron-layered double hydroxide, as an efficient solar photocatalyst for H2 production from ammonia borane","type":"article-journal","volume":"286"},"uris":["http://www.mendeley.com/documents/?uuid=0d34cc7f-deb7-4829-afd2-767ab3d43b05"]},{"id":"ITEM-3","itemData":{"DOI":"10.1021/acssuschemeng.2c05862","ISSN":"21680485","abstract":"Green rust, a mixed-valent iron [FeII-FeIII] mineral with a structure of layered double hydroxides, had been previously thought to be very unstable against oxidation, which limited materials applications. Recently, we reported the solvothermal synthesis of an exceptional type of green rust showing high oxidation and chemical stabilities and discovered its solar photocatalytic activity for hydrogen production via hydrolysis of ammonia borane. Herein, we modify the solvothermal conditions used for synthesizing the prototype green rust and try to synthesize new green rust materials with controlled properties (e.g., FeII/[FeII + FeIII] ratio) for enhancing the hydrogen production performance. In contrast to the prototype solvothermal reaction in glycerol using only FeCl3 as an iron source, FeCl2 and FeCl3 (0:25, 25:75, 30:70, 50:50, 60:40, 65:35, and 75:25 mol %) were mixed with glycerol, and the mixtures were solvothermally treated. Comprehensive analyses including 57Fe Mössbauer spectroscopy confirmed the successful synthesis of green rust with controlled properties to some extent; the crystallite size and FeII/[FeII + FeIII] ratio of the products broadly semiquantitatively decreased and increased, respectively, with the increasement of the amount of FeCl2 added. The all green rust samples, like the prototype one, did not undergo structural changes when kept in air for 3 months. The green rust sample having the smallest crystallite size and moderate FeII/[FeII + FeIII] ratio gave the best solar hydrogen production performance from water containing ammonia borane and glycerol, which was not only considerably higher than that obtained on the prototype green rust but moderate (40%) in comparison with that obtained on a benchmark thermal catalyst, supported Pt nanoparticle. The H2 production mechanism of the green rust was proposed to involve solar light-assisted catalysis.","author":[{"dropping-particle":"","family":"Zaki","given":"Ayman H.","non-dropping-particle":"","parse-names":false,"suffix":""},{"dropping-particle":"","family":"Tsunoji","given":"Nao","non-dropping-particle":"","parse-names":false,"suffix":""},{"dropping-particle":"","family":"Ide","given":"Yusuke","non-dropping-particle":"","parse-names":false,"suffix":""}],"container-title":"ACS Sustainable Chemistry and Engineering","id":"ITEM-3","issue":"6","issued":{"date-parts":[["2023"]]},"page":"2295-2302","title":"Controlled Synthesis of Oxidation-Insensitive Green Rust, a Mixed-Valent Iron Mineral, for Enhancing Solar Hydrogen Production via Hydrolysis of Ammonia Borane","type":"article-journal","volume":"11"},"uris":["http://www.mendeley.com/documents/?uuid=d28bc1ee-f19c-4e6a-b45b-a8fb72c80f0d"]}],"mendeley":{"formattedCitation":"(Usman et al., 2018b; Tahawy et al., 2021; Zaki et al., 2023)","plainTextFormattedCitation":"(Usman et al., 2018b; Tahawy et al., 2021; Zaki et al., 2023)","previouslyFormattedCitation":"(Usman et al., 2018b; Tahawy et al., 2021; Zaki et al., 2023)"},"properties":{"noteIndex":0},"schema":"https://github.com/citation-style-language/schema/raw/master/csl-citation.json"}</w:instrText>
      </w:r>
      <w:r w:rsidRPr="007C7B10">
        <w:rPr>
          <w:rFonts w:ascii="Times New Roman" w:eastAsia="@System" w:hAnsi="Times New Roman"/>
        </w:rPr>
        <w:fldChar w:fldCharType="separate"/>
      </w:r>
      <w:r w:rsidR="00674E1D" w:rsidRPr="007C7B10">
        <w:rPr>
          <w:rFonts w:ascii="Times New Roman" w:eastAsia="@System" w:hAnsi="Times New Roman"/>
          <w:noProof/>
        </w:rPr>
        <w:t>(Usman et al., 2018b; Tahawy et al., 2021; Zaki et al., 2023)</w:t>
      </w:r>
      <w:r w:rsidRPr="007C7B10">
        <w:rPr>
          <w:rFonts w:ascii="Times New Roman" w:eastAsia="@System" w:hAnsi="Times New Roman"/>
        </w:rPr>
        <w:fldChar w:fldCharType="end"/>
      </w:r>
      <w:r w:rsidRPr="007C7B10">
        <w:rPr>
          <w:rFonts w:ascii="Times New Roman" w:eastAsia="@System" w:hAnsi="Times New Roman"/>
        </w:rPr>
        <w:t xml:space="preserve"> and deviat</w:t>
      </w:r>
      <w:r w:rsidR="00465014" w:rsidRPr="007C7B10">
        <w:rPr>
          <w:rFonts w:ascii="Times New Roman" w:eastAsia="@System" w:hAnsi="Times New Roman" w:hint="eastAsia"/>
        </w:rPr>
        <w:t>ed</w:t>
      </w:r>
      <w:r w:rsidRPr="007C7B10">
        <w:rPr>
          <w:rFonts w:ascii="Times New Roman" w:eastAsia="@System" w:hAnsi="Times New Roman"/>
        </w:rPr>
        <w:t xml:space="preserve"> from </w:t>
      </w:r>
      <w:r w:rsidR="00465014" w:rsidRPr="007C7B10">
        <w:rPr>
          <w:rFonts w:ascii="Times New Roman" w:eastAsia="@System" w:hAnsi="Times New Roman" w:hint="eastAsia"/>
        </w:rPr>
        <w:t>those of</w:t>
      </w:r>
      <w:r w:rsidRPr="007C7B10">
        <w:rPr>
          <w:rFonts w:ascii="Times New Roman" w:eastAsia="@System" w:hAnsi="Times New Roman"/>
        </w:rPr>
        <w:t xml:space="preserve"> </w:t>
      </w:r>
      <w:r w:rsidR="00465014" w:rsidRPr="007C7B10">
        <w:rPr>
          <w:rFonts w:ascii="Times New Roman" w:eastAsia="@System" w:hAnsi="Times New Roman" w:hint="eastAsia"/>
        </w:rPr>
        <w:t xml:space="preserve">other </w:t>
      </w:r>
      <w:r w:rsidRPr="007C7B10">
        <w:rPr>
          <w:rFonts w:ascii="Times New Roman" w:eastAsia="@System" w:hAnsi="Times New Roman"/>
        </w:rPr>
        <w:t>iron oxides</w:t>
      </w:r>
      <w:r w:rsidR="000B4C9D" w:rsidRPr="007C7B10">
        <w:rPr>
          <w:rFonts w:ascii="Times New Roman" w:eastAsia="@System" w:hAnsi="Times New Roman"/>
        </w:rPr>
        <w:t>/hydroxides</w:t>
      </w:r>
      <w:r w:rsidRPr="007C7B10">
        <w:rPr>
          <w:rFonts w:ascii="Times New Roman" w:eastAsia="@System" w:hAnsi="Times New Roman"/>
        </w:rPr>
        <w:t xml:space="preserve"> </w:t>
      </w:r>
      <w:r w:rsidR="00276E4D" w:rsidRPr="007C7B10">
        <w:rPr>
          <w:rFonts w:ascii="Times New Roman" w:eastAsia="@System" w:hAnsi="Times New Roman" w:hint="eastAsia"/>
        </w:rPr>
        <w:t>like</w:t>
      </w:r>
      <w:r w:rsidRPr="007C7B10">
        <w:rPr>
          <w:rFonts w:ascii="Times New Roman" w:eastAsia="@System" w:hAnsi="Times New Roman"/>
        </w:rPr>
        <w:t xml:space="preserve"> hematite, as well as other structurally analogous mixed-valent iron </w:t>
      </w:r>
      <w:r w:rsidR="00276E4D" w:rsidRPr="007C7B10">
        <w:rPr>
          <w:rFonts w:ascii="Times New Roman" w:eastAsia="@System" w:hAnsi="Times New Roman" w:hint="eastAsia"/>
        </w:rPr>
        <w:t>compounds</w:t>
      </w:r>
      <w:r w:rsidRPr="007C7B10">
        <w:rPr>
          <w:rFonts w:ascii="Times New Roman" w:eastAsia="@System" w:hAnsi="Times New Roman"/>
        </w:rPr>
        <w:t xml:space="preserve"> including </w:t>
      </w:r>
      <w:proofErr w:type="spellStart"/>
      <w:r w:rsidRPr="007C7B10">
        <w:rPr>
          <w:rFonts w:ascii="Times New Roman" w:eastAsia="@System" w:hAnsi="Times New Roman"/>
        </w:rPr>
        <w:t>mössbauerite</w:t>
      </w:r>
      <w:proofErr w:type="spellEnd"/>
      <w:r w:rsidR="00276E4D" w:rsidRPr="007C7B10">
        <w:rPr>
          <w:rFonts w:ascii="Times New Roman" w:eastAsia="@System" w:hAnsi="Times New Roman" w:hint="eastAsia"/>
        </w:rPr>
        <w:t xml:space="preserve"> </w:t>
      </w:r>
      <w:r w:rsidR="000B4C9D" w:rsidRPr="007C7B10">
        <w:rPr>
          <w:rFonts w:asciiTheme="majorBidi" w:hAnsiTheme="majorBidi" w:cstheme="majorBidi"/>
          <w:lang w:val="en-GB" w:bidi="ar-EG"/>
        </w:rPr>
        <w:fldChar w:fldCharType="begin" w:fldLock="1"/>
      </w:r>
      <w:r w:rsidR="000B4C9D" w:rsidRPr="007C7B10">
        <w:rPr>
          <w:rFonts w:asciiTheme="majorBidi" w:hAnsiTheme="majorBidi" w:cstheme="majorBidi"/>
          <w:lang w:val="en-GB" w:bidi="ar-EG"/>
        </w:rPr>
        <w:instrText>ADDIN CSL_CITATION {"citationItems":[{"id":"ITEM-1","itemData":{"DOI":"10.1007/s10751-018-1497-z","ISSN":"15729540","abstract":"Mössbauer spectroscopy characterizes “Green rust related minerals” of the fougèrite group within the hydrotalcite supergroup (Mills et al. Mineral. Mag. 76(5), 1289–1336, 2012) in locations on Earth quite different from the original studies done in a temperate climate such as Brittany- France, Western Europe. Two examples are described, the gley at the bottom of Tatkul Lake in South Urals (Russia), which is representative of permafrost conditions, and a gley at the bottom of Yanga Lake, a reservoir in the Murray River catchment (NSW-Australia), which is representative of warm and desert conditions. Complementary information is obtained from XRD patterns.","author":[{"dropping-particle":"","family":"Génin","given":"J. M.R.","non-dropping-particle":"","parse-names":false,"suffix":""},{"dropping-particle":"","family":"Christi","given":"A.","non-dropping-particle":"","parse-names":false,"suffix":""},{"dropping-particle":"","family":"Garcia","given":"Y.","non-dropping-particle":"","parse-names":false,"suffix":""},{"dropping-particle":"","family":"Ksenofontov","given":"V.","non-dropping-particle":"","parse-names":false,"suffix":""},{"dropping-particle":"","family":"Mills","given":"S.","non-dropping-particle":"","parse-names":false,"suffix":""},{"dropping-particle":"","family":"Ruby","given":"C.","non-dropping-particle":"","parse-names":false,"suffix":""},{"dropping-particle":"","family":"Shcherbakova","given":"E.","non-dropping-particle":"","parse-names":false,"suffix":""}],"container-title":"Hyperfine Interactions","id":"ITEM-1","issue":"1","issued":{"date-parts":[["2018"]]},"title":"Mössbauerite; polytypes in Tatkul Lake (Russia) marls and evidence in a Murray River reservoir (Australia)","type":"article-journal","volume":"239"},"uris":["http://www.mendeley.com/documents/?uuid=3ae30687-3504-45ea-836d-5ba591080449"]},{"id":"ITEM-2","itemData":{"DOI":"10.1021/acs.jpcc.9b06061","ISSN":"19327455","abstract":"Layered double hydroxides (LDHs) of various compositions have been shown to be potent photo- and electrocatalysts. Recently, mössbauerite, obtained by chemical oxidation of an all-iron, mixed-valence green rust (GR) LDH, was introduced as an efficient oxygen evolution reaction (OER) electrocatalyst. An accurate characterization of the structure of mössbauerite is necessary for a knowledge-based future optimization of OER performance. However, as is typical for layered materials, massive defects hamper the understanding of its true structure. In this work, we elucidate the structure of mössbauerite and gain insight into the structure-property relationships relevant to its potential as an OER catalyst. Density functional theory calculations show that upon oxidation of a GR precursor to mössbauerite, the direct grafting of interlayer anions to octahedral iron becomes energetically feasible. This indicates that the grafted and interlayer carbonate anions may coexist in a random interstratification. This prediction is supported by analysis of infrared spectroscopy and X-ray powder diffraction data, which show that an interstratified model with turbostratic planar disorder provides a good fit with the experiment.","author":[{"dropping-particle":"","family":"Lyu","given":"Pengbo","non-dropping-particle":"","parse-names":false,"suffix":""},{"dropping-particle":"","family":"Ertl","given":"Michael","non-dropping-particle":"","parse-names":false,"suffix":""},{"dropping-particle":"","family":"Heard","given":"Christopher J.","non-dropping-particle":"","parse-names":false,"suffix":""},{"dropping-particle":"","family":"Grajciar","given":"Lukáš","non-dropping-particle":"","parse-names":false,"suffix":""},{"dropping-particle":"V.","family":"Radha","given":"A.","non-dropping-particle":"","parse-names":false,"suffix":""},{"dropping-particle":"","family":"Martin","given":"Thomas","non-dropping-particle":"","parse-names":false,"suffix":""},{"dropping-particle":"","family":"Breu","given":"Josef","non-dropping-particle":"","parse-names":false,"suffix":""},{"dropping-particle":"","family":"Nachtigall","given":"Petr","non-dropping-particle":"","parse-names":false,"suffix":""}],"container-title":"Journal of Physical Chemistry C","id":"ITEM-2","issue":"41","issued":{"date-parts":[["2019"]]},"page":"25157-25165","title":"Structure Determination of the Oxygen Evolution Catalyst Mössbauerite","type":"article-journal","volume":"123"},"uris":["http://www.mendeley.com/documents/?uuid=c1575ac3-fd5a-402d-a8d1-d140688577dd"]}],"mendeley":{"formattedCitation":"(Génin et al., 2018; Lyu et al., 2019)","plainTextFormattedCitation":"(Génin et al., 2018; Lyu et al., 2019)","previouslyFormattedCitation":"(Génin et al., 2018; Lyu et al., 2019)"},"properties":{"noteIndex":0},"schema":"https://github.com/citation-style-language/schema/raw/master/csl-citation.json"}</w:instrText>
      </w:r>
      <w:r w:rsidR="000B4C9D" w:rsidRPr="007C7B10">
        <w:rPr>
          <w:rFonts w:asciiTheme="majorBidi" w:hAnsiTheme="majorBidi" w:cstheme="majorBidi"/>
          <w:lang w:val="en-GB" w:bidi="ar-EG"/>
        </w:rPr>
        <w:fldChar w:fldCharType="separate"/>
      </w:r>
      <w:r w:rsidR="000B4C9D" w:rsidRPr="007C7B10">
        <w:rPr>
          <w:rFonts w:asciiTheme="majorBidi" w:hAnsiTheme="majorBidi" w:cstheme="majorBidi"/>
          <w:noProof/>
          <w:lang w:val="en-GB" w:bidi="ar-EG"/>
        </w:rPr>
        <w:t xml:space="preserve">(Génin et al., </w:t>
      </w:r>
      <w:r w:rsidR="000B4C9D" w:rsidRPr="007C7B10">
        <w:rPr>
          <w:rFonts w:asciiTheme="majorBidi" w:hAnsiTheme="majorBidi" w:cstheme="majorBidi"/>
          <w:noProof/>
          <w:lang w:val="en-GB" w:bidi="ar-EG"/>
        </w:rPr>
        <w:lastRenderedPageBreak/>
        <w:t>2018; Lyu et al., 2019)</w:t>
      </w:r>
      <w:r w:rsidR="000B4C9D" w:rsidRPr="007C7B10">
        <w:rPr>
          <w:rFonts w:asciiTheme="majorBidi" w:hAnsiTheme="majorBidi" w:cstheme="majorBidi"/>
          <w:lang w:val="en-GB" w:bidi="ar-EG"/>
        </w:rPr>
        <w:fldChar w:fldCharType="end"/>
      </w:r>
      <w:r w:rsidRPr="007C7B10">
        <w:rPr>
          <w:rFonts w:ascii="Times New Roman" w:eastAsia="@System" w:hAnsi="Times New Roman"/>
        </w:rPr>
        <w:t xml:space="preserve"> and iron </w:t>
      </w:r>
      <w:proofErr w:type="spellStart"/>
      <w:r w:rsidRPr="007C7B10">
        <w:rPr>
          <w:rFonts w:ascii="Times New Roman" w:eastAsia="@System" w:hAnsi="Times New Roman"/>
        </w:rPr>
        <w:t>glycerolate</w:t>
      </w:r>
      <w:proofErr w:type="spellEnd"/>
      <w:r w:rsidR="00276E4D" w:rsidRPr="007C7B10">
        <w:rPr>
          <w:rFonts w:ascii="Times New Roman" w:eastAsia="@System" w:hAnsi="Times New Roman" w:hint="eastAsia"/>
        </w:rPr>
        <w:t xml:space="preserve"> </w:t>
      </w:r>
      <w:r w:rsidR="000B4C9D" w:rsidRPr="007C7B10">
        <w:rPr>
          <w:rFonts w:asciiTheme="majorBidi" w:hAnsiTheme="majorBidi" w:cstheme="majorBidi"/>
          <w:lang w:val="en-GB" w:bidi="ar-EG"/>
        </w:rPr>
        <w:fldChar w:fldCharType="begin" w:fldLock="1"/>
      </w:r>
      <w:r w:rsidR="00743994" w:rsidRPr="007C7B10">
        <w:rPr>
          <w:rFonts w:asciiTheme="majorBidi" w:hAnsiTheme="majorBidi" w:cstheme="majorBidi"/>
          <w:lang w:val="en-GB" w:bidi="ar-EG"/>
        </w:rPr>
        <w:instrText>ADDIN CSL_CITATION {"citationItems":[{"id":"ITEM-1","itemData":{"DOI":"10.1039/d1ra08485b","ISSN":"20462069","abstract":"Iron(ii) and iron(iii) salts of strong acids form iron glycerolates on heating at 180 °C with glycerol in the presence of an equivalent amount of alkali. Individual iron(iii) glycerolate was obtained for the first time. When Fe3O4 magnetic nanoparticles were heated with glycerol, an iron(iii) glycerolate shell was formed on their surface. This journal is","author":[{"dropping-particle":"","family":"Khonina","given":"Tat'yana G.","non-dropping-particle":"","parse-names":false,"suffix":""},{"dropping-particle":"","family":"Nikitina","given":"Elena Yu","non-dropping-particle":"","parse-names":false,"suffix":""},{"dropping-particle":"","family":"Germov","given":"Alexander Yu","non-dropping-particle":"","parse-names":false,"suffix":""},{"dropping-particle":"","family":"Goloborodsky","given":"Boris Yu","non-dropping-particle":"","parse-names":false,"suffix":""},{"dropping-particle":"","family":"Mikhalev","given":"Konstantin N.","non-dropping-particle":"","parse-names":false,"suffix":""},{"dropping-particle":"","family":"Bogdanova","given":"Ekaterina A.","non-dropping-particle":"","parse-names":false,"suffix":""},{"dropping-particle":"","family":"Tishin","given":"Denis S.","non-dropping-particle":"","parse-names":false,"suffix":""},{"dropping-particle":"","family":"Demin","given":"Alexander M.","non-dropping-particle":"","parse-names":false,"suffix":""},{"dropping-particle":"","family":"Krasnov","given":"Victor P.","non-dropping-particle":"","parse-names":false,"suffix":""},{"dropping-particle":"","family":"Chupakhin","given":"Oleg N.","non-dropping-particle":"","parse-names":false,"suffix":""},{"dropping-particle":"","family":"Charushin","given":"Valery N.","non-dropping-particle":"","parse-names":false,"suffix":""}],"container-title":"RSC Advances","id":"ITEM-1","issue":"7","issued":{"date-parts":[["2022"]]},"page":"4042-4046","publisher":"Royal Society of Chemistry","title":"Individual iron(iii) glycerolate: synthesis and characterisation","type":"article-journal","volume":"12"},"uris":["http://www.mendeley.com/documents/?uuid=1cbb4988-a576-4839-a45b-2624b1126cd6"]}],"mendeley":{"formattedCitation":"(Khonina et al., 2022)","plainTextFormattedCitation":"(Khonina et al., 2022)","previouslyFormattedCitation":"(Khonina et al., 2022)"},"properties":{"noteIndex":0},"schema":"https://github.com/citation-style-language/schema/raw/master/csl-citation.json"}</w:instrText>
      </w:r>
      <w:r w:rsidR="000B4C9D" w:rsidRPr="007C7B10">
        <w:rPr>
          <w:rFonts w:asciiTheme="majorBidi" w:hAnsiTheme="majorBidi" w:cstheme="majorBidi"/>
          <w:lang w:val="en-GB" w:bidi="ar-EG"/>
        </w:rPr>
        <w:fldChar w:fldCharType="separate"/>
      </w:r>
      <w:r w:rsidR="000B4C9D" w:rsidRPr="007C7B10">
        <w:rPr>
          <w:rFonts w:asciiTheme="majorBidi" w:hAnsiTheme="majorBidi" w:cstheme="majorBidi"/>
          <w:noProof/>
          <w:lang w:val="en-GB" w:bidi="ar-EG"/>
        </w:rPr>
        <w:t>(Khonina et al., 2022)</w:t>
      </w:r>
      <w:r w:rsidR="000B4C9D" w:rsidRPr="007C7B10">
        <w:rPr>
          <w:rFonts w:asciiTheme="majorBidi" w:hAnsiTheme="majorBidi" w:cstheme="majorBidi"/>
          <w:lang w:val="en-GB" w:bidi="ar-EG"/>
        </w:rPr>
        <w:fldChar w:fldCharType="end"/>
      </w:r>
      <w:r w:rsidRPr="007C7B10">
        <w:rPr>
          <w:rFonts w:ascii="Times New Roman" w:eastAsia="@System" w:hAnsi="Times New Roman"/>
        </w:rPr>
        <w:t>.</w:t>
      </w:r>
      <w:r w:rsidR="000C26CA" w:rsidRPr="007C7B10">
        <w:rPr>
          <w:rFonts w:ascii="Times New Roman" w:eastAsia="@System" w:hAnsi="Times New Roman"/>
        </w:rPr>
        <w:t xml:space="preserve"> </w:t>
      </w:r>
      <w:r w:rsidR="001E3AF4" w:rsidRPr="007C7B10">
        <w:rPr>
          <w:rFonts w:ascii="Times New Roman" w:eastAsia="@System" w:hAnsi="Times New Roman" w:hint="eastAsia"/>
        </w:rPr>
        <w:t>T</w:t>
      </w:r>
      <w:r w:rsidR="001E3AF4" w:rsidRPr="007C7B10">
        <w:rPr>
          <w:rFonts w:ascii="Times New Roman" w:eastAsia="@System" w:hAnsi="Times New Roman"/>
        </w:rPr>
        <w:t>h</w:t>
      </w:r>
      <w:r w:rsidR="001E3AF4" w:rsidRPr="007C7B10">
        <w:rPr>
          <w:rFonts w:ascii="Times New Roman" w:eastAsia="@System" w:hAnsi="Times New Roman" w:hint="eastAsia"/>
        </w:rPr>
        <w:t xml:space="preserve">ese results, in addition to XRD and FTIR results </w:t>
      </w:r>
      <w:r w:rsidR="004555A2" w:rsidRPr="007C7B10">
        <w:rPr>
          <w:rFonts w:ascii="Times New Roman" w:eastAsia="@System" w:hAnsi="Times New Roman"/>
        </w:rPr>
        <w:fldChar w:fldCharType="begin" w:fldLock="1"/>
      </w:r>
      <w:r w:rsidR="004D1FF9" w:rsidRPr="007C7B10">
        <w:rPr>
          <w:rFonts w:ascii="Times New Roman" w:eastAsia="@System" w:hAnsi="Times New Roman"/>
        </w:rPr>
        <w:instrText>ADDIN CSL_CITATION {"citationItems":[{"id":"ITEM-1","itemData":{"DOI":"10.1021/acscatal.5c01894","author":[{"dropping-particle":"","family":"Ezz-Elregal","given":"Ezz-Elregal M.","non-dropping-particle":"","parse-names":false,"suffix":""},{"dropping-particle":"","family":"Shinohara","given":"Koichi","non-dropping-particle":"","parse-names":false,"suffix":""},{"dropping-particle":"","family":"El-hosainy","given":"Hamza","non-dropping-particle":"","parse-names":false,"suffix":""},{"dropping-particle":"","family":"Miyakage","given":"Takumi","non-dropping-particle":"","parse-names":false,"suffix":""},{"dropping-particle":"","family":"Toyao","given":"Takashi","non-dropping-particle":"","parse-names":false,"suffix":""},{"dropping-particle":"","family":"Shimizu","given":"Ken-ichi","non-dropping-particle":"","parse-names":false,"suffix":""},{"dropping-particle":"","family":"Iwanade","given":"Akio","non-dropping-particle":"","parse-names":false,"suffix":""},{"dropping-particle":"","family":"Oishi","given":"Makoto","non-dropping-particle":"","parse-names":false,"suffix":""},{"dropping-particle":"","family":"Nagai","given":"Takuro","non-dropping-particle":"","parse-names":false,"suffix":""},{"dropping-particle":"","family":"Fukata","given":"Naoki","non-dropping-particle":"","parse-names":false,"suffix":""},{"dropping-particle":"","family":"Tsushima","given":"Takumi","non-dropping-particle":"","parse-names":false,"suffix":""},{"dropping-particle":"","family":"Yoshida","given":"Hiroto","non-dropping-particle":"","parse-names":false,"suffix":""},{"dropping-particle":"","family":"Oshikiri","given":"Mitsutake","non-dropping-particle":"","parse-names":false,"suffix":""},{"dropping-particle":"","family":"Ide","given":"Yusuke","non-dropping-particle":"","parse-names":false,"suffix":""}],"container-title":"ACS Catalysis","id":"ITEM-1","issued":{"date-parts":[["2025"]]},"page":"12269-12280","title":"A Catalyst for Sodium Borohydride Dehydrogenation Based on a Mixed-Valent Iron Hydroxide Platform","type":"article-journal","volume":"15"},"uris":["http://www.mendeley.com/documents/?uuid=3b4d8a7b-31c6-4317-bd76-a32d6c8632a6"]}],"mendeley":{"formattedCitation":"(Ezz-Elregal et al., 2025)","plainTextFormattedCitation":"(Ezz-Elregal et al., 2025)","previouslyFormattedCitation":"(Ezz-Elregal et al., 2025)"},"properties":{"noteIndex":0},"schema":"https://github.com/citation-style-language/schema/raw/master/csl-citation.json"}</w:instrText>
      </w:r>
      <w:r w:rsidR="004555A2" w:rsidRPr="007C7B10">
        <w:rPr>
          <w:rFonts w:ascii="Times New Roman" w:eastAsia="@System" w:hAnsi="Times New Roman"/>
        </w:rPr>
        <w:fldChar w:fldCharType="separate"/>
      </w:r>
      <w:r w:rsidR="004555A2" w:rsidRPr="007C7B10">
        <w:rPr>
          <w:rFonts w:ascii="Times New Roman" w:eastAsia="@System" w:hAnsi="Times New Roman"/>
          <w:noProof/>
        </w:rPr>
        <w:t>(Ezz-Elregal et al., 2025)</w:t>
      </w:r>
      <w:r w:rsidR="004555A2" w:rsidRPr="007C7B10">
        <w:rPr>
          <w:rFonts w:ascii="Times New Roman" w:eastAsia="@System" w:hAnsi="Times New Roman"/>
        </w:rPr>
        <w:fldChar w:fldCharType="end"/>
      </w:r>
      <w:r w:rsidR="001E3AF4" w:rsidRPr="007C7B10">
        <w:rPr>
          <w:rFonts w:ascii="Times New Roman" w:eastAsia="@System" w:hAnsi="Times New Roman" w:hint="eastAsia"/>
        </w:rPr>
        <w:t xml:space="preserve">, </w:t>
      </w:r>
      <w:r w:rsidR="00FF1CEA" w:rsidRPr="007C7B10">
        <w:rPr>
          <w:rFonts w:ascii="Times New Roman" w:eastAsia="@System" w:hAnsi="Times New Roman" w:hint="eastAsia"/>
        </w:rPr>
        <w:t xml:space="preserve">indicate that </w:t>
      </w:r>
      <w:r w:rsidR="001638C2" w:rsidRPr="007C7B10">
        <w:rPr>
          <w:rFonts w:ascii="Times New Roman" w:eastAsia="@System" w:hAnsi="Times New Roman" w:hint="eastAsia"/>
        </w:rPr>
        <w:t xml:space="preserve">the LDH structure of GR </w:t>
      </w:r>
      <w:r w:rsidR="00FC51A0" w:rsidRPr="007C7B10">
        <w:rPr>
          <w:rFonts w:ascii="Times New Roman" w:eastAsia="@System" w:hAnsi="Times New Roman" w:hint="eastAsia"/>
        </w:rPr>
        <w:t xml:space="preserve">is preserved after </w:t>
      </w:r>
      <w:r w:rsidR="00FC51A0" w:rsidRPr="007C7B10">
        <w:rPr>
          <w:rFonts w:ascii="Times New Roman" w:eastAsia="@System" w:hAnsi="Times New Roman"/>
        </w:rPr>
        <w:t>the</w:t>
      </w:r>
      <w:r w:rsidR="00FC51A0" w:rsidRPr="007C7B10">
        <w:rPr>
          <w:rFonts w:ascii="Times New Roman" w:eastAsia="@System" w:hAnsi="Times New Roman" w:hint="eastAsia"/>
        </w:rPr>
        <w:t xml:space="preserve"> Cu modification.</w:t>
      </w:r>
      <w:r w:rsidR="00EF30BB" w:rsidRPr="007C7B10">
        <w:rPr>
          <w:rFonts w:ascii="Times New Roman" w:eastAsia="@System" w:hAnsi="Times New Roman"/>
        </w:rPr>
        <w:t xml:space="preserve"> </w:t>
      </w:r>
    </w:p>
    <w:p w14:paraId="0067CC12" w14:textId="1251621B" w:rsidR="00AE2C76" w:rsidRPr="007C7B10" w:rsidRDefault="00D477CD" w:rsidP="002D29FB">
      <w:pPr>
        <w:spacing w:line="480" w:lineRule="auto"/>
        <w:ind w:firstLine="720"/>
        <w:outlineLvl w:val="0"/>
        <w:rPr>
          <w:rFonts w:ascii="Times New Roman" w:eastAsia="@System" w:hAnsi="Times New Roman"/>
          <w:lang w:bidi="ar-EG"/>
        </w:rPr>
      </w:pPr>
      <w:r w:rsidRPr="007C7B10">
        <w:rPr>
          <w:rFonts w:ascii="Times New Roman" w:eastAsia="@System" w:hAnsi="Times New Roman"/>
          <w:lang w:bidi="ar-EG"/>
        </w:rPr>
        <w:t>UV-</w:t>
      </w:r>
      <w:proofErr w:type="gramStart"/>
      <w:r w:rsidRPr="007C7B10">
        <w:rPr>
          <w:rFonts w:ascii="Times New Roman" w:eastAsia="@System" w:hAnsi="Times New Roman"/>
          <w:lang w:bidi="ar-EG"/>
        </w:rPr>
        <w:t>Vis</w:t>
      </w:r>
      <w:proofErr w:type="gramEnd"/>
      <w:r w:rsidRPr="007C7B10">
        <w:rPr>
          <w:rFonts w:ascii="Times New Roman" w:eastAsia="@System" w:hAnsi="Times New Roman"/>
          <w:lang w:bidi="ar-EG"/>
        </w:rPr>
        <w:t xml:space="preserve"> spectroscopy was employed to examine the state of Cu species in Cu-GR.</w:t>
      </w:r>
      <w:r w:rsidR="00236ED9" w:rsidRPr="007C7B10">
        <w:rPr>
          <w:rFonts w:ascii="Times New Roman" w:eastAsia="@System" w:hAnsi="Times New Roman"/>
          <w:lang w:bidi="ar-EG"/>
        </w:rPr>
        <w:t xml:space="preserve"> As shown in Figure </w:t>
      </w:r>
      <w:r w:rsidR="00F2751C" w:rsidRPr="007C7B10">
        <w:rPr>
          <w:rFonts w:ascii="Times New Roman" w:eastAsia="@System" w:hAnsi="Times New Roman"/>
          <w:lang w:bidi="ar-EG"/>
        </w:rPr>
        <w:t>2</w:t>
      </w:r>
      <w:r w:rsidR="00236ED9" w:rsidRPr="007C7B10">
        <w:rPr>
          <w:rFonts w:ascii="Times New Roman" w:eastAsia="@System" w:hAnsi="Times New Roman"/>
          <w:lang w:bidi="ar-EG"/>
        </w:rPr>
        <w:t xml:space="preserve">, the diffuse reflectance </w:t>
      </w:r>
      <w:r w:rsidR="005D7DB4" w:rsidRPr="007C7B10">
        <w:rPr>
          <w:rFonts w:ascii="Times New Roman" w:eastAsia="@System" w:hAnsi="Times New Roman" w:hint="eastAsia"/>
          <w:lang w:bidi="ar-EG"/>
        </w:rPr>
        <w:t xml:space="preserve">UV-vis </w:t>
      </w:r>
      <w:r w:rsidR="00236ED9" w:rsidRPr="007C7B10">
        <w:rPr>
          <w:rFonts w:ascii="Times New Roman" w:eastAsia="@System" w:hAnsi="Times New Roman"/>
          <w:lang w:bidi="ar-EG"/>
        </w:rPr>
        <w:t>spectra of GR and Cu-GR reveal the absence of prominent absorption bands typically associated with Cu</w:t>
      </w:r>
      <w:r w:rsidR="00236ED9" w:rsidRPr="007C7B10">
        <w:rPr>
          <w:rFonts w:ascii="Times New Roman" w:eastAsia="@System" w:hAnsi="Times New Roman"/>
          <w:vertAlign w:val="superscript"/>
          <w:lang w:bidi="ar-EG"/>
        </w:rPr>
        <w:t>0</w:t>
      </w:r>
      <w:r w:rsidR="00236ED9" w:rsidRPr="007C7B10">
        <w:rPr>
          <w:rFonts w:ascii="Times New Roman" w:eastAsia="@System" w:hAnsi="Times New Roman"/>
          <w:lang w:bidi="ar-EG"/>
        </w:rPr>
        <w:t xml:space="preserve"> species</w:t>
      </w:r>
      <w:r w:rsidR="00BB225B" w:rsidRPr="007C7B10">
        <w:rPr>
          <w:rFonts w:ascii="Times New Roman" w:eastAsia="@System" w:hAnsi="Times New Roman" w:hint="eastAsia"/>
          <w:lang w:bidi="ar-EG"/>
        </w:rPr>
        <w:t>; for example,</w:t>
      </w:r>
      <w:r w:rsidR="00236ED9" w:rsidRPr="007C7B10">
        <w:rPr>
          <w:rFonts w:ascii="Times New Roman" w:eastAsia="@System" w:hAnsi="Times New Roman"/>
          <w:lang w:bidi="ar-EG"/>
        </w:rPr>
        <w:t xml:space="preserve"> no features corresponding to the localized surface plasmon resonance around 680 nm observed for Cu</w:t>
      </w:r>
      <w:r w:rsidR="00236ED9" w:rsidRPr="007C7B10">
        <w:rPr>
          <w:rFonts w:ascii="Times New Roman" w:eastAsia="@System" w:hAnsi="Times New Roman"/>
          <w:vertAlign w:val="superscript"/>
          <w:lang w:bidi="ar-EG"/>
        </w:rPr>
        <w:t>0</w:t>
      </w:r>
      <w:r w:rsidR="00236ED9" w:rsidRPr="007C7B10">
        <w:rPr>
          <w:rFonts w:ascii="Times New Roman" w:eastAsia="@System" w:hAnsi="Times New Roman"/>
          <w:lang w:bidi="ar-EG"/>
        </w:rPr>
        <w:t xml:space="preserve"> nanoparticles </w:t>
      </w:r>
      <w:r w:rsidR="00236ED9" w:rsidRPr="007C7B10">
        <w:rPr>
          <w:rFonts w:ascii="Times New Roman" w:eastAsia="@System" w:hAnsi="Times New Roman" w:hint="eastAsia"/>
          <w:lang w:bidi="ar-EG"/>
        </w:rPr>
        <w:t>(</w:t>
      </w:r>
      <w:r w:rsidR="00236ED9" w:rsidRPr="007C7B10">
        <w:rPr>
          <w:rFonts w:ascii="Times New Roman" w:eastAsia="@System" w:hAnsi="Times New Roman"/>
          <w:lang w:bidi="ar-EG"/>
        </w:rPr>
        <w:t>3-40 nm</w:t>
      </w:r>
      <w:r w:rsidR="00236ED9" w:rsidRPr="007C7B10">
        <w:rPr>
          <w:rFonts w:ascii="Times New Roman" w:eastAsia="@System" w:hAnsi="Times New Roman" w:hint="eastAsia"/>
          <w:lang w:bidi="ar-EG"/>
        </w:rPr>
        <w:t>)</w:t>
      </w:r>
      <w:r w:rsidR="00236ED9" w:rsidRPr="007C7B10">
        <w:rPr>
          <w:rFonts w:ascii="Times New Roman" w:eastAsia="@System" w:hAnsi="Times New Roman"/>
          <w:lang w:bidi="ar-EG"/>
        </w:rPr>
        <w:t xml:space="preserve"> on titania nanosheets</w:t>
      </w:r>
      <w:r w:rsidR="00A53ED0" w:rsidRPr="007C7B10">
        <w:rPr>
          <w:rFonts w:ascii="Times New Roman" w:eastAsia="@System" w:hAnsi="Times New Roman" w:hint="eastAsia"/>
          <w:lang w:bidi="ar-EG"/>
        </w:rPr>
        <w:t xml:space="preserve"> </w:t>
      </w:r>
      <w:r w:rsidR="00236ED9" w:rsidRPr="007C7B10">
        <w:rPr>
          <w:rFonts w:ascii="Times New Roman" w:eastAsia="@System" w:hAnsi="Times New Roman"/>
          <w:lang w:bidi="ar-EG"/>
        </w:rPr>
        <w:t>were detected</w:t>
      </w:r>
      <w:r w:rsidR="00A53ED0" w:rsidRPr="007C7B10">
        <w:rPr>
          <w:rFonts w:ascii="Times New Roman" w:eastAsia="@System" w:hAnsi="Times New Roman" w:hint="eastAsia"/>
          <w:lang w:bidi="ar-EG"/>
        </w:rPr>
        <w:t xml:space="preserve"> </w:t>
      </w:r>
      <w:r w:rsidR="00236ED9" w:rsidRPr="007C7B10">
        <w:rPr>
          <w:rFonts w:asciiTheme="majorBidi" w:hAnsiTheme="majorBidi" w:cstheme="majorBidi"/>
          <w:lang w:val="en-GB" w:bidi="ar-EG"/>
        </w:rPr>
        <w:fldChar w:fldCharType="begin" w:fldLock="1"/>
      </w:r>
      <w:r w:rsidR="00160C8A" w:rsidRPr="007C7B10">
        <w:rPr>
          <w:rFonts w:asciiTheme="majorBidi" w:hAnsiTheme="majorBidi" w:cstheme="majorBidi"/>
          <w:lang w:val="en-GB" w:bidi="ar-EG"/>
        </w:rPr>
        <w:instrText>ADDIN CSL_CITATION {"citationItems":[{"id":"ITEM-1","itemData":{"DOI":"10.1039/c5tc03152d","ISSN":"20507526","abstract":"We report the first in situ synthesis of copper nanoparticles (CuNPs) within the interlayer space of inorganic layered semiconductors (titania nanosheet films) through the following steps. A sintered titania nanosheet (s-TNS) film was synthesised, forming a transparent, layered semiconductor film (</w:instrText>
      </w:r>
      <w:r w:rsidR="00160C8A" w:rsidRPr="007C7B10">
        <w:rPr>
          <w:rFonts w:ascii="Cambria Math" w:hAnsi="Cambria Math" w:cs="Cambria Math"/>
          <w:lang w:val="en-GB" w:bidi="ar-EG"/>
        </w:rPr>
        <w:instrText>∼</w:instrText>
      </w:r>
      <w:r w:rsidR="00160C8A" w:rsidRPr="007C7B10">
        <w:rPr>
          <w:rFonts w:asciiTheme="majorBidi" w:hAnsiTheme="majorBidi" w:cstheme="majorBidi"/>
          <w:lang w:val="en-GB" w:bidi="ar-EG"/>
        </w:rPr>
        <w:instrText xml:space="preserve">2 </w:instrText>
      </w:r>
      <w:r w:rsidR="00160C8A" w:rsidRPr="007C7B10">
        <w:rPr>
          <w:rFonts w:ascii="Times New Roman" w:hAnsi="Times New Roman"/>
          <w:lang w:val="en-GB" w:bidi="ar-EG"/>
        </w:rPr>
        <w:instrText>μ</w:instrText>
      </w:r>
      <w:r w:rsidR="00160C8A" w:rsidRPr="007C7B10">
        <w:rPr>
          <w:rFonts w:asciiTheme="majorBidi" w:hAnsiTheme="majorBidi" w:cstheme="majorBidi"/>
          <w:lang w:val="en-GB" w:bidi="ar-EG"/>
        </w:rPr>
        <w:instrText>m thick). A considerable amount of copper ions (ca. 68% relative to the cation exchange capacity of TNSs) was intercalated in the s-TNSs using the methyl viologen-containing s-TNSs as the intermediate. The resultant copper-containing s-TNS (TNS/Cu2+) film was treated with an aqueous solution of NaBH4, resulting in a colour change. Extinction spectra of NaBH4-treated films exhibited a wide extinction band at λmax (the extinction band maximum) = 683 nm. The spectral shapes and λmax were similar to those for copper nanoparticles on TiO2 surfaces. Transmission electron microscopy analysis demonstrated the wide distribution of electron dense particles on the titania sheet of NaBH4-treated TNS/Cu2+. XRD analysis and absorption/extinction analysis with different amounts of TNSs suggest that CuNPs were formed within the interlayer space rather than the surface of TNSs through NaBH4 treatment. Repeatable oxidation and reduction behaviour, i.e. colouration and decolouration cycles of the copper species within TNS films, was investigated.","author":[{"dropping-particle":"","family":"Sasaki","given":"Kazuhisa","non-dropping-particle":"","parse-names":false,"suffix":""},{"dropping-particle":"","family":"Matsubara","given":"Kazuki","non-dropping-particle":"","parse-names":false,"suffix":""},{"dropping-particle":"","family":"Kawamura","given":"Shiori","non-dropping-particle":"","parse-names":false,"suffix":""},{"dropping-particle":"","family":"Saito","given":"Kenji","non-dropping-particle":"","parse-names":false,"suffix":""},{"dropping-particle":"","family":"Yagi","given":"Masayuki","non-dropping-particle":"","parse-names":false,"suffix":""},{"dropping-particle":"","family":"Norimatsu","given":"Wataru","non-dropping-particle":"","parse-names":false,"suffix":""},{"dropping-particle":"","family":"Sasai","given":"Ryo","non-dropping-particle":"","parse-names":false,"suffix":""},{"dropping-particle":"","family":"Yui","given":"Tatsuto","non-dropping-particle":"","parse-names":false,"suffix":""}],"container-title":"Journal of Materials Chemistry C","id":"ITEM-1","issue":"7","issued":{"date-parts":[["2016"]]},"page":"1476-1481","title":"Synthesis of copper nanoparticles within the interlayer space of titania nanosheet transparent films","type":"article-journal","volume":"4"},"uris":["http://www.mendeley.com/documents/?uuid=f9131231-4cdc-4d23-8de8-7471261492b4"]}],"mendeley":{"formattedCitation":"(Sasaki et al., 2016)","plainTextFormattedCitation":"(Sasaki et al., 2016)","previouslyFormattedCitation":"(Sasaki et al., 2016)"},"properties":{"noteIndex":0},"schema":"https://github.com/citation-style-language/schema/raw/master/csl-citation.json"}</w:instrText>
      </w:r>
      <w:r w:rsidR="00236ED9" w:rsidRPr="007C7B10">
        <w:rPr>
          <w:rFonts w:asciiTheme="majorBidi" w:hAnsiTheme="majorBidi" w:cstheme="majorBidi"/>
          <w:lang w:val="en-GB" w:bidi="ar-EG"/>
        </w:rPr>
        <w:fldChar w:fldCharType="separate"/>
      </w:r>
      <w:r w:rsidR="00236ED9" w:rsidRPr="007C7B10">
        <w:rPr>
          <w:rFonts w:asciiTheme="majorBidi" w:hAnsiTheme="majorBidi" w:cstheme="majorBidi"/>
          <w:noProof/>
          <w:lang w:val="en-GB" w:bidi="ar-EG"/>
        </w:rPr>
        <w:t>(Sasaki et al., 2016)</w:t>
      </w:r>
      <w:r w:rsidR="00236ED9" w:rsidRPr="007C7B10">
        <w:rPr>
          <w:rFonts w:asciiTheme="majorBidi" w:hAnsiTheme="majorBidi" w:cstheme="majorBidi"/>
          <w:lang w:val="en-GB" w:bidi="ar-EG"/>
        </w:rPr>
        <w:fldChar w:fldCharType="end"/>
      </w:r>
      <w:r w:rsidR="00236ED9" w:rsidRPr="007C7B10">
        <w:rPr>
          <w:rFonts w:ascii="Times New Roman" w:eastAsia="@System" w:hAnsi="Times New Roman"/>
          <w:lang w:bidi="ar-EG"/>
        </w:rPr>
        <w:t>. Alongside, no absorption bands characteristic of highly dispersed Cu</w:t>
      </w:r>
      <w:r w:rsidR="00236ED9" w:rsidRPr="007C7B10">
        <w:rPr>
          <w:rFonts w:ascii="Times New Roman" w:eastAsia="@System" w:hAnsi="Times New Roman"/>
          <w:vertAlign w:val="superscript"/>
          <w:lang w:bidi="ar-EG"/>
        </w:rPr>
        <w:t>2+</w:t>
      </w:r>
      <w:r w:rsidR="00236ED9" w:rsidRPr="007C7B10">
        <w:rPr>
          <w:rFonts w:ascii="Times New Roman" w:eastAsia="@System" w:hAnsi="Times New Roman"/>
          <w:lang w:bidi="ar-EG"/>
        </w:rPr>
        <w:t xml:space="preserve"> ions or </w:t>
      </w:r>
      <w:proofErr w:type="spellStart"/>
      <w:r w:rsidR="00236ED9" w:rsidRPr="007C7B10">
        <w:rPr>
          <w:rFonts w:ascii="Times New Roman" w:eastAsia="@System" w:hAnsi="Times New Roman"/>
          <w:lang w:bidi="ar-EG"/>
        </w:rPr>
        <w:t>CuO</w:t>
      </w:r>
      <w:proofErr w:type="spellEnd"/>
      <w:r w:rsidR="00236ED9" w:rsidRPr="007C7B10">
        <w:rPr>
          <w:rFonts w:ascii="Times New Roman" w:eastAsia="@System" w:hAnsi="Times New Roman"/>
          <w:lang w:bidi="ar-EG"/>
        </w:rPr>
        <w:t xml:space="preserve"> cluster</w:t>
      </w:r>
      <w:r w:rsidR="009D22B2" w:rsidRPr="007C7B10">
        <w:rPr>
          <w:rFonts w:ascii="Times New Roman" w:eastAsia="@System" w:hAnsi="Times New Roman" w:hint="eastAsia"/>
          <w:lang w:bidi="ar-EG"/>
        </w:rPr>
        <w:t xml:space="preserve"> </w:t>
      </w:r>
      <w:r w:rsidR="00236ED9" w:rsidRPr="007C7B10">
        <w:rPr>
          <w:rFonts w:ascii="Times New Roman" w:eastAsia="@System" w:hAnsi="Times New Roman"/>
          <w:lang w:bidi="ar-EG"/>
        </w:rPr>
        <w:t xml:space="preserve">typically observed at wavelengths </w:t>
      </w:r>
      <w:r w:rsidR="005D7DB4" w:rsidRPr="007C7B10">
        <w:rPr>
          <w:rFonts w:ascii="Times New Roman" w:eastAsia="@System" w:hAnsi="Times New Roman" w:hint="eastAsia"/>
          <w:lang w:bidi="ar-EG"/>
        </w:rPr>
        <w:t xml:space="preserve">both </w:t>
      </w:r>
      <w:r w:rsidR="00160C8A" w:rsidRPr="007C7B10">
        <w:rPr>
          <w:rFonts w:ascii="Times New Roman" w:eastAsia="@System" w:hAnsi="Times New Roman"/>
          <w:lang w:bidi="ar-EG"/>
        </w:rPr>
        <w:t xml:space="preserve">between 400-450 nm and </w:t>
      </w:r>
      <w:r w:rsidR="00A53ED0" w:rsidRPr="007C7B10">
        <w:rPr>
          <w:rFonts w:ascii="Times New Roman" w:eastAsia="@System" w:hAnsi="Times New Roman" w:hint="eastAsia"/>
          <w:lang w:bidi="ar-EG"/>
        </w:rPr>
        <w:t>longer than</w:t>
      </w:r>
      <w:r w:rsidR="00160C8A" w:rsidRPr="007C7B10">
        <w:rPr>
          <w:rFonts w:ascii="Times New Roman" w:eastAsia="@System" w:hAnsi="Times New Roman"/>
          <w:lang w:bidi="ar-EG"/>
        </w:rPr>
        <w:t xml:space="preserve"> 650 nm</w:t>
      </w:r>
      <w:r w:rsidR="009D22B2" w:rsidRPr="007C7B10">
        <w:rPr>
          <w:rFonts w:ascii="Times New Roman" w:eastAsia="@System" w:hAnsi="Times New Roman" w:hint="eastAsia"/>
          <w:lang w:bidi="ar-EG"/>
        </w:rPr>
        <w:t xml:space="preserve"> </w:t>
      </w:r>
      <w:r w:rsidR="00160C8A" w:rsidRPr="007C7B10">
        <w:rPr>
          <w:rFonts w:ascii="Times New Roman" w:eastAsia="@System" w:hAnsi="Times New Roman"/>
          <w:lang w:bidi="ar-EG"/>
        </w:rPr>
        <w:t>were detected</w:t>
      </w:r>
      <w:r w:rsidR="009D22B2" w:rsidRPr="007C7B10">
        <w:rPr>
          <w:rFonts w:ascii="Times New Roman" w:eastAsia="@System" w:hAnsi="Times New Roman" w:hint="eastAsia"/>
          <w:lang w:bidi="ar-EG"/>
        </w:rPr>
        <w:t xml:space="preserve"> </w:t>
      </w:r>
      <w:r w:rsidR="00160C8A" w:rsidRPr="007C7B10">
        <w:rPr>
          <w:rFonts w:asciiTheme="majorBidi" w:hAnsiTheme="majorBidi" w:cstheme="majorBidi"/>
          <w:lang w:val="en-GB" w:bidi="ar-EG"/>
        </w:rPr>
        <w:fldChar w:fldCharType="begin" w:fldLock="1"/>
      </w:r>
      <w:r w:rsidR="00160C8A" w:rsidRPr="007C7B10">
        <w:rPr>
          <w:rFonts w:asciiTheme="majorBidi" w:hAnsiTheme="majorBidi" w:cstheme="majorBidi"/>
          <w:lang w:val="en-GB" w:bidi="ar-EG"/>
        </w:rPr>
        <w:instrText>ADDIN CSL_CITATION {"citationItems":[{"id":"ITEM-1","itemData":{"author":[{"dropping-particle":"","family":"Irie","given":"Hiroshi","non-dropping-particle":"","parse-names":false,"suffix":""},{"dropping-particle":"","family":"Kamiya","given":"Kazuhide","non-dropping-particle":"","parse-names":false,"suffix":""},{"dropping-particle":"","family":"Shibanuma","given":"Toshihiko","non-dropping-particle":"","parse-names":false,"suffix":""},{"dropping-particle":"","family":"Miura","given":"Shuhei","non-dropping-particle":"","parse-names":false,"suffix":""},{"dropping-particle":"","family":"Tryk","given":"Donald A","non-dropping-particle":"","parse-names":false,"suffix":""},{"dropping-particle":"","family":"Yokoyama","given":"Toshihiko","non-dropping-particle":"","parse-names":false,"suffix":""},{"dropping-particle":"","family":"Hashimoto","given":"Kazuhito","non-dropping-particle":"","parse-names":false,"suffix":""}],"container-title":"J. Phys. Chem. C","id":"ITEM-1","issued":{"date-parts":[["2009"]]},"page":"10761-10766","title":"Visible Light-Sensitive Cu (II) -Grafted TiO2 Photocatalysts: Activities and X-ray Absorption Fine Structure Analyses","type":"article-journal","volume":"113"},"uris":["http://www.mendeley.com/documents/?uuid=b275fca2-4c4a-4578-8408-b7cc9382b3e5"]},{"id":"ITEM-2","itemData":{"author":[{"dropping-particle":"","family":"Jin","given":"Qiliang","non-dropping-particle":"","parse-names":false,"suffix":""},{"dropping-particle":"","family":"Fujishima","given":"Musashi","non-dropping-particle":"","parse-names":false,"suffix":""},{"dropping-particle":"","family":"Iwaszuk","given":"Anna","non-dropping-particle":"","parse-names":false,"suffix":""},{"dropping-particle":"","family":"Nolan","given":"Michael","non-dropping-particle":"","parse-names":false,"suffix":""},{"dropping-particle":"","family":"Tada","given":"Hiroaki","non-dropping-particle":"","parse-names":false,"suffix":""}],"container-title":"J. Phys. Chem. C","id":"ITEM-2","issue":"Ii","issued":{"date-parts":[["2013"]]},"page":"23848-23857","title":"Loading Effect in Copper (II) Oxide Cluster-Surface-Modified Titanium (IV) Oxide on Visible- and UV-Light Activities","type":"article-journal","volume":"117"},"uris":["http://www.mendeley.com/documents/?uuid=bf796351-2657-4554-aa0b-cfc93e4df71e"]},{"id":"ITEM-3","itemData":{"DOI":"10.1021/la2016935","ISSN":"07437463","abstract":"Visible-light irradiation to monoclinic scheelite BiVO4 (m-BiVO4) in a solution of copper acetylacetonate (Cu(acac) 2) has led to its decomposition and Cu recovery. The photonic efficiency at λ = 440 ± 15 nm reaches 3.4%, exceeding the value for the TiO2-photocatalyzed reaction at λ = 355 ± 23 nm (2.0%). The adsorption isotherm and the light intensity-dependence of the decomposition rate indicate high adsorptivity of m-BiVO4 for Cu(acac)2 or its sufficient supply to the surface reaction sites, which mainly contributes to the high photocatalytic activity. Electrochemical measurements using cyclic voltammetry suggest that the reaction proceeds via the oxidative degradation of the ligand followed by the reduction of the resulting Cu2+ ions. Under aerobic conditions, the Cu2+ ions mediate the electron transfer from the conduction band of m-BiVO4 to O 2 to complete the catalytic cycle. © 2011 American Chemical Society.","author":[{"dropping-particle":"","family":"Naya","given":"Shin Ichi","non-dropping-particle":"","parse-names":false,"suffix":""},{"dropping-particle":"","family":"Tanaka","given":"Masanori","non-dropping-particle":"","parse-names":false,"suffix":""},{"dropping-particle":"","family":"Kimura","given":"Keisuke","non-dropping-particle":"","parse-names":false,"suffix":""},{"dropping-particle":"","family":"Tada","given":"Hiroaki","non-dropping-particle":"","parse-names":false,"suffix":""}],"container-title":"Langmuir","id":"ITEM-3","issue":"16","issued":{"date-parts":[["2011"]]},"page":"10334-10339","title":"Visible-light-driven copper acetylacetonate decomposition by BiVO 4","type":"article-journal","volume":"27"},"uris":["http://www.mendeley.com/documents/?uuid=18905385-4d27-4f22-bf9c-58729d1c0556"]},{"id":"ITEM-4","itemData":{"DOI":"10.1021/acsami.7b13912","ISSN":"19448252","PMID":"29182314","abstract":"Mixed metal oxide nanoparticles have interesting physical and chemical properties, but synthesizing them with colloidal methods is still challenging and often results in very heterogeneous structures. Here, we describe a simple method to synthesize mesoporous titania nanoparticles implanted with a uniform distribution of copper oxide nanocrystals (CuO@MTs). By calcining a titanium-based metal-organic framework (MIL-125) in the presence of Cu ions, we can trap the Cu in the TiO2 matrix. Removal of the organic ligand creates mesoporosity and limits phase separation so that tiny CuO nanocrystals form in the interstices of the TiO2. The CuO@MTs exhibits superior performance for photocatalytic hydrogen evolution (4760 μmol h-1) that is &gt;90 times larger than pristine titania.","author":[{"dropping-particle":"Te","family":"Liao","given":"Yu","non-dropping-particle":"","parse-names":false,"suffix":""},{"dropping-particle":"","family":"Huang","given":"Yu Yuan","non-dropping-particle":"","parse-names":false,"suffix":""},{"dropping-particle":"","family":"Chen","given":"Hao Ming","non-dropping-particle":"","parse-names":false,"suffix":""},{"dropping-particle":"","family":"Komaguchi","given":"Kenji","non-dropping-particle":"","parse-names":false,"suffix":""},{"dropping-particle":"","family":"Hou","given":"Chia Hung","non-dropping-particle":"","parse-names":false,"suffix":""},{"dropping-particle":"","family":"Henzie","given":"Joel","non-dropping-particle":"","parse-names":false,"suffix":""},{"dropping-particle":"","family":"Yamauchi","given":"Yusuke","non-dropping-particle":"","parse-names":false,"suffix":""},{"dropping-particle":"","family":"Ide","given":"Yusuke","non-dropping-particle":"","parse-names":false,"suffix":""},{"dropping-particle":"","family":"Wu","given":"Kevin C.W.","non-dropping-particle":"","parse-names":false,"suffix":""}],"container-title":"ACS Applied Materials and Interfaces","id":"ITEM-4","issue":"49","issued":{"date-parts":[["2017"]]},"page":"42425-42429","title":"Mesoporous TiO2 Embedded with a Uniform Distribution of CuO Exhibit Enhanced Charge Separation and Photocatalytic Efficiency","type":"article-journal","volume":"9"},"uris":["http://www.mendeley.com/documents/?uuid=a7ddfcde-8ca4-4d79-985e-e7d41816c6a1"]}],"mendeley":{"formattedCitation":"(Irie et al., 2009; Naya et al., 2011; Jin et al., 2013; Liao et al., 2017)","plainTextFormattedCitation":"(Irie et al., 2009; Naya et al., 2011; Jin et al., 2013; Liao et al., 2017)","previouslyFormattedCitation":"(Irie et al., 2009; Naya et al., 2011; Jin et al., 2013; Liao et al., 2017)"},"properties":{"noteIndex":0},"schema":"https://github.com/citation-style-language/schema/raw/master/csl-citation.json"}</w:instrText>
      </w:r>
      <w:r w:rsidR="00160C8A" w:rsidRPr="007C7B10">
        <w:rPr>
          <w:rFonts w:asciiTheme="majorBidi" w:hAnsiTheme="majorBidi" w:cstheme="majorBidi"/>
          <w:lang w:val="en-GB" w:bidi="ar-EG"/>
        </w:rPr>
        <w:fldChar w:fldCharType="separate"/>
      </w:r>
      <w:r w:rsidR="00160C8A" w:rsidRPr="007C7B10">
        <w:rPr>
          <w:rFonts w:asciiTheme="majorBidi" w:hAnsiTheme="majorBidi" w:cstheme="majorBidi"/>
          <w:noProof/>
          <w:lang w:val="en-GB" w:bidi="ar-EG"/>
        </w:rPr>
        <w:t>(Irie et al., 2009; Naya et al., 2011; Jin et al., 2013; Liao et al., 2017)</w:t>
      </w:r>
      <w:r w:rsidR="00160C8A" w:rsidRPr="007C7B10">
        <w:rPr>
          <w:rFonts w:asciiTheme="majorBidi" w:hAnsiTheme="majorBidi" w:cstheme="majorBidi"/>
          <w:lang w:val="en-GB" w:bidi="ar-EG"/>
        </w:rPr>
        <w:fldChar w:fldCharType="end"/>
      </w:r>
      <w:r w:rsidR="00160C8A" w:rsidRPr="007C7B10">
        <w:rPr>
          <w:rFonts w:ascii="Times New Roman" w:eastAsia="@System" w:hAnsi="Times New Roman"/>
          <w:lang w:bidi="ar-EG"/>
        </w:rPr>
        <w:t xml:space="preserve">. However, the Cu-GR spectrum exhibited only weak absorption </w:t>
      </w:r>
      <w:r w:rsidR="009D22B2" w:rsidRPr="007C7B10">
        <w:rPr>
          <w:rFonts w:ascii="Times New Roman" w:eastAsia="@System" w:hAnsi="Times New Roman" w:hint="eastAsia"/>
          <w:lang w:bidi="ar-EG"/>
        </w:rPr>
        <w:t>at wavelength longer than</w:t>
      </w:r>
      <w:r w:rsidR="00160C8A" w:rsidRPr="007C7B10">
        <w:rPr>
          <w:rFonts w:ascii="Times New Roman" w:eastAsia="@System" w:hAnsi="Times New Roman"/>
          <w:lang w:bidi="ar-EG"/>
        </w:rPr>
        <w:t xml:space="preserve"> 400 nm, </w:t>
      </w:r>
      <w:r w:rsidR="00207A25" w:rsidRPr="007C7B10">
        <w:rPr>
          <w:rFonts w:ascii="Times New Roman" w:eastAsia="@System" w:hAnsi="Times New Roman" w:hint="eastAsia"/>
          <w:lang w:bidi="ar-EG"/>
        </w:rPr>
        <w:t>which is</w:t>
      </w:r>
      <w:r w:rsidR="00160C8A" w:rsidRPr="007C7B10">
        <w:rPr>
          <w:rFonts w:ascii="Times New Roman" w:eastAsia="@System" w:hAnsi="Times New Roman"/>
          <w:lang w:bidi="ar-EG"/>
        </w:rPr>
        <w:t xml:space="preserve"> reported for TiO</w:t>
      </w:r>
      <w:r w:rsidR="00160C8A" w:rsidRPr="007C7B10">
        <w:rPr>
          <w:rFonts w:ascii="Times New Roman" w:eastAsia="@System" w:hAnsi="Times New Roman"/>
          <w:vertAlign w:val="subscript"/>
          <w:lang w:bidi="ar-EG"/>
        </w:rPr>
        <w:t>2</w:t>
      </w:r>
      <w:r w:rsidR="00160C8A" w:rsidRPr="007C7B10">
        <w:rPr>
          <w:rFonts w:ascii="Times New Roman" w:eastAsia="@System" w:hAnsi="Times New Roman"/>
          <w:lang w:bidi="ar-EG"/>
        </w:rPr>
        <w:t xml:space="preserve"> doped </w:t>
      </w:r>
      <w:r w:rsidR="005D7DB4" w:rsidRPr="007C7B10">
        <w:rPr>
          <w:rFonts w:ascii="Times New Roman" w:eastAsia="@System" w:hAnsi="Times New Roman" w:hint="eastAsia"/>
          <w:lang w:bidi="ar-EG"/>
        </w:rPr>
        <w:t xml:space="preserve">with </w:t>
      </w:r>
      <w:r w:rsidR="00160C8A" w:rsidRPr="007C7B10">
        <w:rPr>
          <w:rFonts w:ascii="Times New Roman" w:eastAsia="@System" w:hAnsi="Times New Roman"/>
          <w:lang w:bidi="ar-EG"/>
        </w:rPr>
        <w:t>Cu</w:t>
      </w:r>
      <w:r w:rsidR="00160C8A" w:rsidRPr="007C7B10">
        <w:rPr>
          <w:rFonts w:ascii="Times New Roman" w:eastAsia="@System" w:hAnsi="Times New Roman"/>
          <w:vertAlign w:val="superscript"/>
          <w:lang w:bidi="ar-EG"/>
        </w:rPr>
        <w:t>+</w:t>
      </w:r>
      <w:r w:rsidR="00160C8A" w:rsidRPr="007C7B10">
        <w:rPr>
          <w:rFonts w:ascii="Times New Roman" w:eastAsia="@System" w:hAnsi="Times New Roman"/>
          <w:lang w:bidi="ar-EG"/>
        </w:rPr>
        <w:t xml:space="preserve"> ions</w:t>
      </w:r>
      <w:r w:rsidR="00207A25" w:rsidRPr="007C7B10">
        <w:rPr>
          <w:rFonts w:ascii="Times New Roman" w:eastAsia="@System" w:hAnsi="Times New Roman" w:hint="eastAsia"/>
          <w:lang w:bidi="ar-EG"/>
        </w:rPr>
        <w:t xml:space="preserve"> </w:t>
      </w:r>
      <w:r w:rsidR="00160C8A" w:rsidRPr="007C7B10">
        <w:rPr>
          <w:rFonts w:asciiTheme="majorBidi" w:hAnsiTheme="majorBidi" w:cstheme="majorBidi"/>
          <w:vertAlign w:val="subscript"/>
          <w:lang w:val="en-GB" w:bidi="ar-EG"/>
        </w:rPr>
        <w:fldChar w:fldCharType="begin" w:fldLock="1"/>
      </w:r>
      <w:r w:rsidR="00C12DED" w:rsidRPr="007C7B10">
        <w:rPr>
          <w:rFonts w:asciiTheme="majorBidi" w:hAnsiTheme="majorBidi" w:cstheme="majorBidi"/>
          <w:vertAlign w:val="subscript"/>
          <w:lang w:val="en-GB" w:bidi="ar-EG"/>
        </w:rPr>
        <w:instrText>ADDIN CSL_CITATION {"citationItems":[{"id":"ITEM-1","itemData":{"author":[{"dropping-particle":"","family":"Jin","given":"Qiliang","non-dropping-particle":"","parse-names":false,"suffix":""},{"dropping-particle":"","family":"Fujishima","given":"Musashi","non-dropping-particle":"","parse-names":false,"suffix":""},{"dropping-particle":"","family":"Iwaszuk","given":"Anna","non-dropping-particle":"","parse-names":false,"suffix":""},{"dropping-particle":"","family":"Nolan","given":"Michael","non-dropping-particle":"","parse-names":false,"suffix":""},{"dropping-particle":"","family":"Tada","given":"Hiroaki","non-dropping-particle":"","parse-names":false,"suffix":""}],"container-title":"J. Phys. Chem. C","id":"ITEM-1","issue":"Ii","issued":{"date-parts":[["2013"]]},"page":"23848-23857","title":"Loading Effect in Copper (II) Oxide Cluster-Surface-Modified Titanium (IV) Oxide on Visible- and UV-Light Activities","type":"article-journal","volume":"117"},"uris":["http://www.mendeley.com/documents/?uuid=bf796351-2657-4554-aa0b-cfc93e4df71e"]},{"id":"ITEM-2","itemData":{"DOI":"10.4209/aaqr.2012.07.0196","ISBN":"8862277121","ISSN":"16808584","abstract":"A high-quality, Cu-doped TiO2photocatalyst was prepared via a single-step process using an atmospheric-pressure plasma torch system. Degussa P-25 was thermally doped with Cu at Cu/(Cu + TiO2) ratios of 0-5 wt.%. The raw and resulting nanoparticles were characterized using TEM, XRD, UV-Vis, and XPS. TEM showed that the particle size of plasma-treated TiO2was generally &lt; 50 nm. 67-75% of the resulting particles, by number were between 10 and 20 nm. The remaining particles were &lt; 10 nm (~10%) and between 20 and 30 nm (~10%). The XRD results showed that Cu doping decreased the anatase/rutile crystalline ratio compared to untreated P-25. Nevertheless, the greater the amount of Cu added, the greater the anatase/rutile ratio was for the Cu-doped TiO2. The UV-Vis results showed that the absorption wavelength for plasma-treated TiO2extended to the visible light range, especially for TiO2doped with 5 wt.% Cu. The XPS results revealed that the form of Ti was Ti3+and Ti4+, O was O2-, and Cu was Cu+and Cu2+. The Hg0breakthrough tests indicated that the Cu-doped TiO2underwent appreciable Hg0removal under visible-light irradiation. Doped Cu effectively suppressed Hg reemission from the TiO2surface. Copyright © Taiwan Association for Aerosol Research.","author":[{"dropping-particle":"","family":"Tsai","given":"Cheng Yen","non-dropping-particle":"","parse-names":false,"suffix":""},{"dropping-particle":"","family":"Hsi","given":"Hsing Cheng","non-dropping-particle":"","parse-names":false,"suffix":""},{"dropping-particle":"","family":"Kuo","given":"Tien Ho","non-dropping-particle":"","parse-names":false,"suffix":""},{"dropping-particle":"","family":"Chang","given":"Yu Min","non-dropping-particle":"","parse-names":false,"suffix":""},{"dropping-particle":"","family":"Liou","given":"Jian Hong","non-dropping-particle":"","parse-names":false,"suffix":""}],"container-title":"Aerosol and Air Quality Research","id":"ITEM-2","issue":"2","issued":{"date-parts":[["2013"]]},"page":"639-648","title":"Preparation of Cu-doped TiO2 photocatalyst with thermal plasma torch for low-concentration mercury removal","type":"article-journal","volume":"13"},"uris":["http://www.mendeley.com/documents/?uuid=45a29cce-b7b5-4acb-99ca-9b26497aea16"]}],"mendeley":{"formattedCitation":"(Jin et al., 2013; Tsai et al., 2013)","plainTextFormattedCitation":"(Jin et al., 2013; Tsai et al., 2013)","previouslyFormattedCitation":"(Jin et al., 2013; Tsai et al., 2013)"},"properties":{"noteIndex":0},"schema":"https://github.com/citation-style-language/schema/raw/master/csl-citation.json"}</w:instrText>
      </w:r>
      <w:r w:rsidR="00160C8A" w:rsidRPr="007C7B10">
        <w:rPr>
          <w:rFonts w:asciiTheme="majorBidi" w:hAnsiTheme="majorBidi" w:cstheme="majorBidi"/>
          <w:vertAlign w:val="subscript"/>
          <w:lang w:val="en-GB" w:bidi="ar-EG"/>
        </w:rPr>
        <w:fldChar w:fldCharType="separate"/>
      </w:r>
      <w:r w:rsidR="00160C8A" w:rsidRPr="007C7B10">
        <w:rPr>
          <w:rFonts w:asciiTheme="majorBidi" w:hAnsiTheme="majorBidi" w:cstheme="majorBidi"/>
          <w:noProof/>
          <w:lang w:val="en-GB" w:bidi="ar-EG"/>
        </w:rPr>
        <w:t>(Jin et al., 2013; Tsai et al., 2013)</w:t>
      </w:r>
      <w:r w:rsidR="00160C8A" w:rsidRPr="007C7B10">
        <w:rPr>
          <w:rFonts w:asciiTheme="majorBidi" w:hAnsiTheme="majorBidi" w:cstheme="majorBidi"/>
          <w:vertAlign w:val="subscript"/>
          <w:lang w:val="en-GB" w:bidi="ar-EG"/>
        </w:rPr>
        <w:fldChar w:fldCharType="end"/>
      </w:r>
      <w:r w:rsidR="00160C8A" w:rsidRPr="007C7B10">
        <w:rPr>
          <w:rFonts w:ascii="Times New Roman" w:eastAsia="@System" w:hAnsi="Times New Roman"/>
          <w:lang w:bidi="ar-EG"/>
        </w:rPr>
        <w:t>. These observations suggest that Cu-GR likely contains highly dispersed Cu</w:t>
      </w:r>
      <w:r w:rsidR="00160C8A" w:rsidRPr="007C7B10">
        <w:rPr>
          <w:rFonts w:ascii="Times New Roman" w:eastAsia="@System" w:hAnsi="Times New Roman"/>
          <w:vertAlign w:val="superscript"/>
          <w:lang w:bidi="ar-EG"/>
        </w:rPr>
        <w:t>+</w:t>
      </w:r>
      <w:r w:rsidR="00160C8A" w:rsidRPr="007C7B10">
        <w:rPr>
          <w:rFonts w:ascii="Times New Roman" w:eastAsia="@System" w:hAnsi="Times New Roman"/>
          <w:lang w:bidi="ar-EG"/>
        </w:rPr>
        <w:t xml:space="preserve"> ions or Cu</w:t>
      </w:r>
      <w:r w:rsidR="00160C8A" w:rsidRPr="007C7B10">
        <w:rPr>
          <w:rFonts w:ascii="Times New Roman" w:eastAsia="@System" w:hAnsi="Times New Roman"/>
          <w:vertAlign w:val="subscript"/>
          <w:lang w:bidi="ar-EG"/>
        </w:rPr>
        <w:t>2</w:t>
      </w:r>
      <w:r w:rsidR="00160C8A" w:rsidRPr="007C7B10">
        <w:rPr>
          <w:rFonts w:ascii="Times New Roman" w:eastAsia="@System" w:hAnsi="Times New Roman"/>
          <w:lang w:bidi="ar-EG"/>
        </w:rPr>
        <w:t>O clusters.</w:t>
      </w:r>
    </w:p>
    <w:p w14:paraId="3B443E97" w14:textId="6B045278" w:rsidR="003E7D1C" w:rsidRPr="007C7B10" w:rsidRDefault="00A83F9C" w:rsidP="002D29FB">
      <w:pPr>
        <w:spacing w:line="480" w:lineRule="auto"/>
        <w:ind w:firstLine="720"/>
        <w:outlineLvl w:val="0"/>
        <w:rPr>
          <w:rFonts w:ascii="Times New Roman" w:eastAsia="@System" w:hAnsi="Times New Roman"/>
          <w:lang w:bidi="ar-EG"/>
        </w:rPr>
      </w:pPr>
      <w:r w:rsidRPr="007C7B10">
        <w:rPr>
          <w:rFonts w:ascii="Times New Roman" w:eastAsia="@System" w:hAnsi="Times New Roman"/>
          <w:lang w:bidi="ar-EG"/>
        </w:rPr>
        <w:t xml:space="preserve">To verify the </w:t>
      </w:r>
      <w:r w:rsidR="00502D88" w:rsidRPr="007C7B10">
        <w:rPr>
          <w:rFonts w:ascii="Times New Roman" w:eastAsia="@System" w:hAnsi="Times New Roman" w:hint="eastAsia"/>
          <w:lang w:bidi="ar-EG"/>
        </w:rPr>
        <w:t xml:space="preserve">location and kind of Cu </w:t>
      </w:r>
      <w:r w:rsidR="0088538A" w:rsidRPr="007C7B10">
        <w:rPr>
          <w:rFonts w:ascii="Times New Roman" w:eastAsia="@System" w:hAnsi="Times New Roman"/>
          <w:lang w:bidi="ar-EG"/>
        </w:rPr>
        <w:t>species</w:t>
      </w:r>
      <w:r w:rsidR="0088538A" w:rsidRPr="007C7B10">
        <w:rPr>
          <w:rFonts w:ascii="Times New Roman" w:eastAsia="@System" w:hAnsi="Times New Roman" w:hint="eastAsia"/>
          <w:lang w:bidi="ar-EG"/>
        </w:rPr>
        <w:t xml:space="preserve"> in Cu-GR,</w:t>
      </w:r>
      <w:r w:rsidR="00854549" w:rsidRPr="007C7B10">
        <w:rPr>
          <w:rFonts w:ascii="Times New Roman" w:eastAsia="@System" w:hAnsi="Times New Roman"/>
          <w:lang w:bidi="ar-EG"/>
        </w:rPr>
        <w:t xml:space="preserve"> </w:t>
      </w:r>
      <w:r w:rsidR="00F976D0" w:rsidRPr="007C7B10">
        <w:rPr>
          <w:rFonts w:ascii="Times New Roman" w:eastAsia="@System" w:hAnsi="Times New Roman"/>
          <w:lang w:bidi="ar-EG"/>
        </w:rPr>
        <w:t>SEM</w:t>
      </w:r>
      <w:r w:rsidR="00891221" w:rsidRPr="007C7B10">
        <w:rPr>
          <w:rFonts w:ascii="Times New Roman" w:eastAsia="@System" w:hAnsi="Times New Roman" w:hint="eastAsia"/>
          <w:lang w:bidi="ar-EG"/>
        </w:rPr>
        <w:t>, HAADF-STEM and TEM analyses</w:t>
      </w:r>
      <w:r w:rsidR="00F976D0" w:rsidRPr="007C7B10">
        <w:rPr>
          <w:rFonts w:ascii="Times New Roman" w:eastAsia="@System" w:hAnsi="Times New Roman"/>
          <w:lang w:bidi="ar-EG"/>
        </w:rPr>
        <w:t xml:space="preserve"> w</w:t>
      </w:r>
      <w:r w:rsidR="00854549" w:rsidRPr="007C7B10">
        <w:rPr>
          <w:rFonts w:ascii="Times New Roman" w:eastAsia="@System" w:hAnsi="Times New Roman"/>
          <w:lang w:bidi="ar-EG"/>
        </w:rPr>
        <w:t>ere</w:t>
      </w:r>
      <w:r w:rsidR="00F976D0" w:rsidRPr="007C7B10">
        <w:rPr>
          <w:rFonts w:ascii="Times New Roman" w:eastAsia="@System" w:hAnsi="Times New Roman"/>
          <w:lang w:bidi="ar-EG"/>
        </w:rPr>
        <w:t xml:space="preserve"> conducted</w:t>
      </w:r>
      <w:r w:rsidR="004956EC" w:rsidRPr="007C7B10">
        <w:rPr>
          <w:rFonts w:ascii="Times New Roman" w:eastAsia="@System" w:hAnsi="Times New Roman"/>
          <w:lang w:bidi="ar-EG"/>
        </w:rPr>
        <w:t xml:space="preserve">. </w:t>
      </w:r>
      <w:r w:rsidR="00F976D0" w:rsidRPr="007C7B10">
        <w:rPr>
          <w:rFonts w:ascii="Times New Roman" w:eastAsia="@System" w:hAnsi="Times New Roman"/>
          <w:lang w:bidi="ar-EG"/>
        </w:rPr>
        <w:t xml:space="preserve">As shown in the SEM image, GR </w:t>
      </w:r>
      <w:r w:rsidR="00283653" w:rsidRPr="007C7B10">
        <w:rPr>
          <w:rFonts w:ascii="Times New Roman" w:eastAsia="@System" w:hAnsi="Times New Roman" w:hint="eastAsia"/>
          <w:lang w:bidi="ar-EG"/>
        </w:rPr>
        <w:t xml:space="preserve">is composed of </w:t>
      </w:r>
      <w:r w:rsidR="00F976D0" w:rsidRPr="007C7B10">
        <w:rPr>
          <w:rFonts w:ascii="Times New Roman" w:eastAsia="@System" w:hAnsi="Times New Roman"/>
          <w:lang w:bidi="ar-EG"/>
        </w:rPr>
        <w:t xml:space="preserve">well-defined plate- and belt-like particles with lateral </w:t>
      </w:r>
      <w:r w:rsidR="00557662" w:rsidRPr="007C7B10">
        <w:rPr>
          <w:rFonts w:ascii="Times New Roman" w:eastAsia="@System" w:hAnsi="Times New Roman" w:hint="eastAsia"/>
          <w:lang w:bidi="ar-EG"/>
        </w:rPr>
        <w:t xml:space="preserve">length </w:t>
      </w:r>
      <w:r w:rsidR="00C963BC" w:rsidRPr="007C7B10">
        <w:rPr>
          <w:rFonts w:ascii="Times New Roman" w:eastAsia="@System" w:hAnsi="Times New Roman" w:hint="eastAsia"/>
          <w:lang w:bidi="ar-EG"/>
        </w:rPr>
        <w:t xml:space="preserve">of </w:t>
      </w:r>
      <w:r w:rsidR="00557662" w:rsidRPr="007C7B10">
        <w:rPr>
          <w:rFonts w:ascii="Times New Roman" w:eastAsia="@System" w:hAnsi="Times New Roman" w:hint="eastAsia"/>
          <w:lang w:bidi="ar-EG"/>
        </w:rPr>
        <w:t>up to</w:t>
      </w:r>
      <w:r w:rsidR="00F976D0" w:rsidRPr="007C7B10">
        <w:rPr>
          <w:rFonts w:ascii="Times New Roman" w:eastAsia="@System" w:hAnsi="Times New Roman"/>
          <w:lang w:bidi="ar-EG"/>
        </w:rPr>
        <w:t xml:space="preserve"> 2 </w:t>
      </w:r>
      <w:proofErr w:type="spellStart"/>
      <w:r w:rsidR="00F976D0" w:rsidRPr="007C7B10">
        <w:rPr>
          <w:rFonts w:ascii="Times New Roman" w:eastAsia="@System" w:hAnsi="Times New Roman"/>
          <w:lang w:bidi="ar-EG"/>
        </w:rPr>
        <w:t>μm</w:t>
      </w:r>
      <w:proofErr w:type="spellEnd"/>
      <w:r w:rsidR="00C575AC" w:rsidRPr="007C7B10">
        <w:rPr>
          <w:rFonts w:ascii="Times New Roman" w:eastAsia="@System" w:hAnsi="Times New Roman" w:hint="eastAsia"/>
          <w:lang w:bidi="ar-EG"/>
        </w:rPr>
        <w:t xml:space="preserve"> (</w:t>
      </w:r>
      <w:r w:rsidR="00C575AC" w:rsidRPr="007C7B10">
        <w:rPr>
          <w:rFonts w:ascii="Times New Roman" w:eastAsia="@System" w:hAnsi="Times New Roman"/>
          <w:lang w:bidi="ar-EG"/>
        </w:rPr>
        <w:t>Figure 3A</w:t>
      </w:r>
      <w:r w:rsidR="00C575AC" w:rsidRPr="007C7B10">
        <w:rPr>
          <w:rFonts w:ascii="Times New Roman" w:eastAsia="@System" w:hAnsi="Times New Roman" w:hint="eastAsia"/>
          <w:lang w:bidi="ar-EG"/>
        </w:rPr>
        <w:t>)</w:t>
      </w:r>
      <w:r w:rsidR="00F976D0" w:rsidRPr="007C7B10">
        <w:rPr>
          <w:rFonts w:ascii="Times New Roman" w:eastAsia="@System" w:hAnsi="Times New Roman"/>
          <w:lang w:bidi="ar-EG"/>
        </w:rPr>
        <w:t xml:space="preserve">. </w:t>
      </w:r>
      <w:r w:rsidR="00C575AC" w:rsidRPr="007C7B10">
        <w:rPr>
          <w:rFonts w:ascii="Times New Roman" w:eastAsia="@System" w:hAnsi="Times New Roman" w:hint="eastAsia"/>
          <w:lang w:bidi="ar-EG"/>
        </w:rPr>
        <w:t>On the other hand,</w:t>
      </w:r>
      <w:r w:rsidR="00F976D0" w:rsidRPr="007C7B10">
        <w:rPr>
          <w:rFonts w:ascii="Times New Roman" w:eastAsia="@System" w:hAnsi="Times New Roman"/>
          <w:lang w:bidi="ar-EG"/>
        </w:rPr>
        <w:t xml:space="preserve"> </w:t>
      </w:r>
      <w:r w:rsidR="007200C0" w:rsidRPr="007C7B10">
        <w:rPr>
          <w:rFonts w:ascii="Times New Roman" w:eastAsia="@System" w:hAnsi="Times New Roman" w:hint="eastAsia"/>
          <w:lang w:bidi="ar-EG"/>
        </w:rPr>
        <w:t xml:space="preserve">although </w:t>
      </w:r>
      <w:r w:rsidR="00F976D0" w:rsidRPr="007C7B10">
        <w:rPr>
          <w:rFonts w:ascii="Times New Roman" w:eastAsia="@System" w:hAnsi="Times New Roman"/>
          <w:lang w:bidi="ar-EG"/>
        </w:rPr>
        <w:t xml:space="preserve">Cu-GR </w:t>
      </w:r>
      <w:r w:rsidR="00C575AC" w:rsidRPr="007C7B10">
        <w:rPr>
          <w:rFonts w:ascii="Times New Roman" w:eastAsia="@System" w:hAnsi="Times New Roman" w:hint="eastAsia"/>
          <w:lang w:bidi="ar-EG"/>
        </w:rPr>
        <w:t xml:space="preserve">is </w:t>
      </w:r>
      <w:r w:rsidR="00C963BC" w:rsidRPr="007C7B10">
        <w:rPr>
          <w:rFonts w:ascii="Times New Roman" w:eastAsia="@System" w:hAnsi="Times New Roman" w:hint="eastAsia"/>
          <w:lang w:bidi="ar-EG"/>
        </w:rPr>
        <w:t xml:space="preserve">also </w:t>
      </w:r>
      <w:r w:rsidR="00C575AC" w:rsidRPr="007C7B10">
        <w:rPr>
          <w:rFonts w:ascii="Times New Roman" w:eastAsia="@System" w:hAnsi="Times New Roman" w:hint="eastAsia"/>
          <w:lang w:bidi="ar-EG"/>
        </w:rPr>
        <w:t>composed of</w:t>
      </w:r>
      <w:r w:rsidR="00F976D0" w:rsidRPr="007C7B10">
        <w:rPr>
          <w:rFonts w:ascii="Times New Roman" w:eastAsia="@System" w:hAnsi="Times New Roman"/>
          <w:lang w:bidi="ar-EG"/>
        </w:rPr>
        <w:t xml:space="preserve"> the </w:t>
      </w:r>
      <w:r w:rsidR="00C575AC" w:rsidRPr="007C7B10">
        <w:rPr>
          <w:rFonts w:ascii="Times New Roman" w:eastAsia="@System" w:hAnsi="Times New Roman" w:hint="eastAsia"/>
          <w:lang w:bidi="ar-EG"/>
        </w:rPr>
        <w:t>similar</w:t>
      </w:r>
      <w:r w:rsidR="002D082F" w:rsidRPr="007C7B10">
        <w:rPr>
          <w:rFonts w:ascii="Times New Roman" w:eastAsia="@System" w:hAnsi="Times New Roman" w:hint="eastAsia"/>
          <w:lang w:bidi="ar-EG"/>
        </w:rPr>
        <w:t>-size</w:t>
      </w:r>
      <w:r w:rsidR="00F976D0" w:rsidRPr="007C7B10">
        <w:rPr>
          <w:rFonts w:ascii="Times New Roman" w:eastAsia="@System" w:hAnsi="Times New Roman"/>
          <w:lang w:bidi="ar-EG"/>
        </w:rPr>
        <w:t xml:space="preserve"> plate-</w:t>
      </w:r>
      <w:r w:rsidR="002D082F" w:rsidRPr="007C7B10">
        <w:rPr>
          <w:rFonts w:ascii="Times New Roman" w:eastAsia="@System" w:hAnsi="Times New Roman" w:hint="eastAsia"/>
          <w:lang w:bidi="ar-EG"/>
        </w:rPr>
        <w:t xml:space="preserve"> and belt-</w:t>
      </w:r>
      <w:r w:rsidR="00F976D0" w:rsidRPr="007C7B10">
        <w:rPr>
          <w:rFonts w:ascii="Times New Roman" w:eastAsia="@System" w:hAnsi="Times New Roman"/>
          <w:lang w:bidi="ar-EG"/>
        </w:rPr>
        <w:t xml:space="preserve">like </w:t>
      </w:r>
      <w:r w:rsidR="002D082F" w:rsidRPr="007C7B10">
        <w:rPr>
          <w:rFonts w:ascii="Times New Roman" w:eastAsia="@System" w:hAnsi="Times New Roman" w:hint="eastAsia"/>
          <w:lang w:bidi="ar-EG"/>
        </w:rPr>
        <w:t>particles</w:t>
      </w:r>
      <w:r w:rsidR="003A5426" w:rsidRPr="007C7B10">
        <w:rPr>
          <w:rFonts w:ascii="Times New Roman" w:eastAsia="@System" w:hAnsi="Times New Roman"/>
          <w:lang w:bidi="ar-EG"/>
        </w:rPr>
        <w:t xml:space="preserve"> </w:t>
      </w:r>
      <w:r w:rsidR="003A5426" w:rsidRPr="007C7B10">
        <w:rPr>
          <w:rFonts w:ascii="Times New Roman" w:eastAsia="@System" w:hAnsi="Times New Roman" w:hint="eastAsia"/>
          <w:lang w:bidi="ar-EG"/>
        </w:rPr>
        <w:t>(</w:t>
      </w:r>
      <w:r w:rsidR="003A5426" w:rsidRPr="007C7B10">
        <w:rPr>
          <w:rFonts w:ascii="Times New Roman" w:eastAsia="@System" w:hAnsi="Times New Roman"/>
          <w:lang w:bidi="ar-EG"/>
        </w:rPr>
        <w:t>Figure 3B</w:t>
      </w:r>
      <w:r w:rsidR="003A5426" w:rsidRPr="007C7B10">
        <w:rPr>
          <w:rFonts w:ascii="Times New Roman" w:eastAsia="@System" w:hAnsi="Times New Roman" w:hint="eastAsia"/>
          <w:lang w:bidi="ar-EG"/>
        </w:rPr>
        <w:t>)</w:t>
      </w:r>
      <w:r w:rsidR="007200C0" w:rsidRPr="007C7B10">
        <w:rPr>
          <w:rFonts w:ascii="Times New Roman" w:eastAsia="@System" w:hAnsi="Times New Roman" w:hint="eastAsia"/>
          <w:lang w:bidi="ar-EG"/>
        </w:rPr>
        <w:t xml:space="preserve">, </w:t>
      </w:r>
      <w:r w:rsidR="005D4E71" w:rsidRPr="007C7B10">
        <w:rPr>
          <w:rFonts w:ascii="Times New Roman" w:eastAsia="@System" w:hAnsi="Times New Roman" w:hint="eastAsia"/>
          <w:lang w:bidi="ar-EG"/>
        </w:rPr>
        <w:t>the</w:t>
      </w:r>
      <w:r w:rsidR="00C963BC" w:rsidRPr="007C7B10">
        <w:rPr>
          <w:rFonts w:ascii="Times New Roman" w:eastAsia="@System" w:hAnsi="Times New Roman" w:hint="eastAsia"/>
          <w:lang w:bidi="ar-EG"/>
        </w:rPr>
        <w:t>se particles have</w:t>
      </w:r>
      <w:r w:rsidR="00B86822" w:rsidRPr="007C7B10">
        <w:rPr>
          <w:rFonts w:ascii="Times New Roman" w:eastAsia="@System" w:hAnsi="Times New Roman" w:hint="eastAsia"/>
          <w:lang w:bidi="ar-EG"/>
        </w:rPr>
        <w:t xml:space="preserve"> uneven </w:t>
      </w:r>
      <w:r w:rsidR="00EE589F" w:rsidRPr="007C7B10">
        <w:rPr>
          <w:rFonts w:ascii="Times New Roman" w:eastAsia="@System" w:hAnsi="Times New Roman" w:hint="eastAsia"/>
          <w:lang w:bidi="ar-EG"/>
        </w:rPr>
        <w:t>particle</w:t>
      </w:r>
      <w:r w:rsidR="00EE589F" w:rsidRPr="007C7B10">
        <w:rPr>
          <w:rFonts w:ascii="Times New Roman" w:eastAsia="@System" w:hAnsi="Times New Roman"/>
          <w:lang w:bidi="ar-EG"/>
        </w:rPr>
        <w:t>’</w:t>
      </w:r>
      <w:r w:rsidR="00EE589F" w:rsidRPr="007C7B10">
        <w:rPr>
          <w:rFonts w:ascii="Times New Roman" w:eastAsia="@System" w:hAnsi="Times New Roman" w:hint="eastAsia"/>
          <w:lang w:bidi="ar-EG"/>
        </w:rPr>
        <w:t>s surfaces and edges</w:t>
      </w:r>
      <w:r w:rsidR="00C963BC" w:rsidRPr="007C7B10">
        <w:rPr>
          <w:rFonts w:ascii="Times New Roman" w:eastAsia="@System" w:hAnsi="Times New Roman" w:hint="eastAsia"/>
          <w:lang w:bidi="ar-EG"/>
        </w:rPr>
        <w:t xml:space="preserve"> unlike those for GR</w:t>
      </w:r>
      <w:r w:rsidR="00B86822" w:rsidRPr="007C7B10">
        <w:rPr>
          <w:rFonts w:ascii="Times New Roman" w:eastAsia="@System" w:hAnsi="Times New Roman" w:hint="eastAsia"/>
          <w:lang w:bidi="ar-EG"/>
        </w:rPr>
        <w:t>.</w:t>
      </w:r>
      <w:r w:rsidR="00EE589F" w:rsidRPr="007C7B10">
        <w:rPr>
          <w:rFonts w:ascii="Times New Roman" w:eastAsia="@System" w:hAnsi="Times New Roman" w:hint="eastAsia"/>
          <w:lang w:bidi="ar-EG"/>
        </w:rPr>
        <w:t xml:space="preserve"> </w:t>
      </w:r>
      <w:r w:rsidR="007200C0" w:rsidRPr="007C7B10">
        <w:rPr>
          <w:rFonts w:ascii="Times New Roman" w:eastAsia="@System" w:hAnsi="Times New Roman" w:hint="eastAsia"/>
          <w:lang w:bidi="ar-EG"/>
        </w:rPr>
        <w:t>T</w:t>
      </w:r>
      <w:r w:rsidR="007200C0" w:rsidRPr="007C7B10">
        <w:rPr>
          <w:rFonts w:ascii="Times New Roman" w:eastAsia="@System" w:hAnsi="Times New Roman"/>
          <w:lang w:bidi="ar-EG"/>
        </w:rPr>
        <w:t>h</w:t>
      </w:r>
      <w:r w:rsidR="007200C0" w:rsidRPr="007C7B10">
        <w:rPr>
          <w:rFonts w:ascii="Times New Roman" w:eastAsia="@System" w:hAnsi="Times New Roman" w:hint="eastAsia"/>
          <w:lang w:bidi="ar-EG"/>
        </w:rPr>
        <w:t>e HAADF-STEM image of Cu-GR confirmed that</w:t>
      </w:r>
      <w:r w:rsidR="0016554E" w:rsidRPr="007C7B10">
        <w:rPr>
          <w:rFonts w:ascii="Times New Roman" w:eastAsia="@System" w:hAnsi="Times New Roman" w:hint="eastAsia"/>
          <w:lang w:bidi="ar-EG"/>
        </w:rPr>
        <w:t xml:space="preserve"> particles</w:t>
      </w:r>
      <w:r w:rsidR="00FE1D03" w:rsidRPr="007C7B10">
        <w:rPr>
          <w:rFonts w:ascii="Times New Roman" w:eastAsia="@System" w:hAnsi="Times New Roman" w:hint="eastAsia"/>
          <w:lang w:bidi="ar-EG"/>
        </w:rPr>
        <w:t xml:space="preserve"> with a size </w:t>
      </w:r>
      <w:r w:rsidR="00B971FF" w:rsidRPr="007C7B10">
        <w:rPr>
          <w:rFonts w:ascii="Times New Roman" w:eastAsia="@System" w:hAnsi="Times New Roman" w:hint="eastAsia"/>
          <w:lang w:bidi="ar-EG"/>
        </w:rPr>
        <w:t xml:space="preserve">down to </w:t>
      </w:r>
      <w:r w:rsidR="00C963BC" w:rsidRPr="007C7B10">
        <w:rPr>
          <w:rFonts w:ascii="Times New Roman" w:eastAsia="@System" w:hAnsi="Times New Roman" w:hint="eastAsia"/>
          <w:lang w:bidi="ar-EG"/>
        </w:rPr>
        <w:t>0.5</w:t>
      </w:r>
      <w:r w:rsidR="00B971FF" w:rsidRPr="007C7B10">
        <w:rPr>
          <w:rFonts w:ascii="Times New Roman" w:eastAsia="@System" w:hAnsi="Times New Roman" w:hint="eastAsia"/>
          <w:lang w:bidi="ar-EG"/>
        </w:rPr>
        <w:t xml:space="preserve"> nm</w:t>
      </w:r>
      <w:r w:rsidR="00FE1D03" w:rsidRPr="007C7B10">
        <w:rPr>
          <w:rFonts w:ascii="Times New Roman" w:eastAsia="@System" w:hAnsi="Times New Roman" w:hint="eastAsia"/>
          <w:lang w:bidi="ar-EG"/>
        </w:rPr>
        <w:t xml:space="preserve"> </w:t>
      </w:r>
      <w:r w:rsidR="0016554E" w:rsidRPr="007C7B10">
        <w:rPr>
          <w:rFonts w:ascii="Times New Roman" w:eastAsia="@System" w:hAnsi="Times New Roman" w:hint="eastAsia"/>
          <w:lang w:bidi="ar-EG"/>
        </w:rPr>
        <w:t>are deposited on the particle</w:t>
      </w:r>
      <w:r w:rsidR="0016554E" w:rsidRPr="007C7B10">
        <w:rPr>
          <w:rFonts w:ascii="Times New Roman" w:eastAsia="@System" w:hAnsi="Times New Roman"/>
          <w:lang w:bidi="ar-EG"/>
        </w:rPr>
        <w:t>’</w:t>
      </w:r>
      <w:r w:rsidR="000A3BC3" w:rsidRPr="007C7B10">
        <w:rPr>
          <w:rFonts w:ascii="Times New Roman" w:eastAsia="@System" w:hAnsi="Times New Roman" w:hint="eastAsia"/>
          <w:lang w:bidi="ar-EG"/>
        </w:rPr>
        <w:t>s</w:t>
      </w:r>
      <w:r w:rsidR="0016554E" w:rsidRPr="007C7B10">
        <w:rPr>
          <w:rFonts w:ascii="Times New Roman" w:eastAsia="@System" w:hAnsi="Times New Roman" w:hint="eastAsia"/>
          <w:lang w:bidi="ar-EG"/>
        </w:rPr>
        <w:t xml:space="preserve"> edge</w:t>
      </w:r>
      <w:r w:rsidR="000A3BC3" w:rsidRPr="007C7B10">
        <w:rPr>
          <w:rFonts w:ascii="Times New Roman" w:eastAsia="@System" w:hAnsi="Times New Roman" w:hint="eastAsia"/>
          <w:lang w:bidi="ar-EG"/>
        </w:rPr>
        <w:t xml:space="preserve"> to form the uneven surfaces (</w:t>
      </w:r>
      <w:r w:rsidR="000A3BC3" w:rsidRPr="007C7B10">
        <w:rPr>
          <w:rFonts w:ascii="Times New Roman" w:eastAsia="@System" w:hAnsi="Times New Roman"/>
          <w:lang w:bidi="ar-EG"/>
        </w:rPr>
        <w:t>Figure 3C</w:t>
      </w:r>
      <w:r w:rsidR="000A3BC3" w:rsidRPr="007C7B10">
        <w:rPr>
          <w:rFonts w:ascii="Times New Roman" w:eastAsia="@System" w:hAnsi="Times New Roman" w:hint="eastAsia"/>
          <w:lang w:bidi="ar-EG"/>
        </w:rPr>
        <w:t>).</w:t>
      </w:r>
      <w:r w:rsidR="00C434D5" w:rsidRPr="007C7B10">
        <w:rPr>
          <w:rFonts w:ascii="Times New Roman" w:eastAsia="@System" w:hAnsi="Times New Roman" w:hint="eastAsia"/>
          <w:lang w:bidi="ar-EG"/>
        </w:rPr>
        <w:t xml:space="preserve"> </w:t>
      </w:r>
      <w:r w:rsidR="00483116" w:rsidRPr="007C7B10">
        <w:rPr>
          <w:rFonts w:ascii="Times New Roman" w:eastAsia="@System" w:hAnsi="Times New Roman" w:hint="eastAsia"/>
          <w:lang w:bidi="ar-EG"/>
        </w:rPr>
        <w:t>From</w:t>
      </w:r>
      <w:r w:rsidR="00C434D5" w:rsidRPr="007C7B10">
        <w:rPr>
          <w:rFonts w:ascii="Times New Roman" w:eastAsia="@System" w:hAnsi="Times New Roman" w:hint="eastAsia"/>
          <w:lang w:bidi="ar-EG"/>
        </w:rPr>
        <w:t xml:space="preserve"> the TEM </w:t>
      </w:r>
      <w:r w:rsidR="0015204C" w:rsidRPr="007C7B10">
        <w:rPr>
          <w:rFonts w:ascii="Times New Roman" w:eastAsia="@System" w:hAnsi="Times New Roman" w:hint="eastAsia"/>
          <w:lang w:bidi="ar-EG"/>
        </w:rPr>
        <w:t xml:space="preserve">image </w:t>
      </w:r>
      <w:r w:rsidR="00C434D5" w:rsidRPr="007C7B10">
        <w:rPr>
          <w:rFonts w:ascii="Times New Roman" w:eastAsia="@System" w:hAnsi="Times New Roman" w:hint="eastAsia"/>
          <w:lang w:bidi="ar-EG"/>
        </w:rPr>
        <w:t xml:space="preserve">and </w:t>
      </w:r>
      <w:r w:rsidR="0015204C" w:rsidRPr="007C7B10">
        <w:rPr>
          <w:rFonts w:ascii="Times New Roman" w:eastAsia="@System" w:hAnsi="Times New Roman" w:hint="eastAsia"/>
          <w:lang w:bidi="ar-EG"/>
        </w:rPr>
        <w:t xml:space="preserve">the </w:t>
      </w:r>
      <w:r w:rsidR="00C434D5" w:rsidRPr="007C7B10">
        <w:rPr>
          <w:rFonts w:ascii="Times New Roman" w:eastAsia="@System" w:hAnsi="Times New Roman" w:hint="eastAsia"/>
          <w:lang w:bidi="ar-EG"/>
        </w:rPr>
        <w:t>select</w:t>
      </w:r>
      <w:r w:rsidR="0015204C" w:rsidRPr="007C7B10">
        <w:rPr>
          <w:rFonts w:ascii="Times New Roman" w:eastAsia="@System" w:hAnsi="Times New Roman" w:hint="eastAsia"/>
          <w:lang w:bidi="ar-EG"/>
        </w:rPr>
        <w:t>ed area</w:t>
      </w:r>
      <w:r w:rsidR="00E54EF9" w:rsidRPr="007C7B10">
        <w:rPr>
          <w:rFonts w:ascii="Times New Roman" w:eastAsia="@System" w:hAnsi="Times New Roman"/>
          <w:lang w:bidi="ar-EG"/>
        </w:rPr>
        <w:t xml:space="preserve"> </w:t>
      </w:r>
      <w:r w:rsidR="00786C3B" w:rsidRPr="007C7B10">
        <w:rPr>
          <w:rFonts w:asciiTheme="majorBidi" w:hAnsiTheme="majorBidi" w:cstheme="majorBidi"/>
          <w:lang w:bidi="ar-EG"/>
        </w:rPr>
        <w:t>fast Fourier transform (FFT) pattern (Figure</w:t>
      </w:r>
      <w:r w:rsidR="0015204C" w:rsidRPr="007C7B10">
        <w:rPr>
          <w:rFonts w:asciiTheme="majorBidi" w:hAnsiTheme="majorBidi" w:cstheme="majorBidi"/>
          <w:lang w:bidi="ar-EG"/>
        </w:rPr>
        <w:t>s</w:t>
      </w:r>
      <w:r w:rsidR="00D67436" w:rsidRPr="007C7B10">
        <w:rPr>
          <w:rFonts w:asciiTheme="majorBidi" w:hAnsiTheme="majorBidi" w:cstheme="majorBidi"/>
          <w:lang w:bidi="ar-EG"/>
        </w:rPr>
        <w:t xml:space="preserve"> </w:t>
      </w:r>
      <w:r w:rsidR="0015204C" w:rsidRPr="007C7B10">
        <w:rPr>
          <w:rFonts w:asciiTheme="majorBidi" w:hAnsiTheme="majorBidi" w:cstheme="majorBidi"/>
          <w:lang w:bidi="ar-EG"/>
        </w:rPr>
        <w:t>3 D and E</w:t>
      </w:r>
      <w:r w:rsidR="00786C3B" w:rsidRPr="007C7B10">
        <w:rPr>
          <w:rFonts w:asciiTheme="majorBidi" w:hAnsiTheme="majorBidi" w:cstheme="majorBidi"/>
          <w:lang w:bidi="ar-EG"/>
        </w:rPr>
        <w:t>)</w:t>
      </w:r>
      <w:r w:rsidR="002D6C62" w:rsidRPr="007C7B10">
        <w:rPr>
          <w:rFonts w:asciiTheme="majorBidi" w:hAnsiTheme="majorBidi" w:cstheme="majorBidi" w:hint="eastAsia"/>
          <w:lang w:bidi="ar-EG"/>
        </w:rPr>
        <w:t>,</w:t>
      </w:r>
      <w:r w:rsidR="00786C3B" w:rsidRPr="007C7B10">
        <w:rPr>
          <w:rFonts w:asciiTheme="majorBidi" w:hAnsiTheme="majorBidi" w:cstheme="majorBidi"/>
          <w:lang w:bidi="ar-EG"/>
        </w:rPr>
        <w:t xml:space="preserve"> </w:t>
      </w:r>
      <w:r w:rsidR="00B356F8" w:rsidRPr="007C7B10">
        <w:rPr>
          <w:rFonts w:asciiTheme="majorBidi" w:hAnsiTheme="majorBidi" w:cstheme="majorBidi" w:hint="eastAsia"/>
          <w:lang w:bidi="ar-EG"/>
        </w:rPr>
        <w:t>smaller</w:t>
      </w:r>
      <w:r w:rsidR="007656F7" w:rsidRPr="007C7B10">
        <w:rPr>
          <w:rFonts w:asciiTheme="majorBidi" w:hAnsiTheme="majorBidi" w:cstheme="majorBidi" w:hint="eastAsia"/>
          <w:lang w:bidi="ar-EG"/>
        </w:rPr>
        <w:t xml:space="preserve"> particles on </w:t>
      </w:r>
      <w:r w:rsidR="007656F7" w:rsidRPr="007C7B10">
        <w:rPr>
          <w:rFonts w:asciiTheme="majorBidi" w:hAnsiTheme="majorBidi" w:cstheme="majorBidi"/>
          <w:lang w:bidi="ar-EG"/>
        </w:rPr>
        <w:t>the</w:t>
      </w:r>
      <w:r w:rsidR="007656F7" w:rsidRPr="007C7B10">
        <w:rPr>
          <w:rFonts w:asciiTheme="majorBidi" w:hAnsiTheme="majorBidi" w:cstheme="majorBidi" w:hint="eastAsia"/>
          <w:lang w:bidi="ar-EG"/>
        </w:rPr>
        <w:t xml:space="preserve"> particle</w:t>
      </w:r>
      <w:r w:rsidR="007656F7" w:rsidRPr="007C7B10">
        <w:rPr>
          <w:rFonts w:asciiTheme="majorBidi" w:hAnsiTheme="majorBidi" w:cstheme="majorBidi"/>
          <w:lang w:bidi="ar-EG"/>
        </w:rPr>
        <w:t>’</w:t>
      </w:r>
      <w:r w:rsidR="007656F7" w:rsidRPr="007C7B10">
        <w:rPr>
          <w:rFonts w:asciiTheme="majorBidi" w:hAnsiTheme="majorBidi" w:cstheme="majorBidi" w:hint="eastAsia"/>
          <w:lang w:bidi="ar-EG"/>
        </w:rPr>
        <w:t xml:space="preserve">s edge of GR plates were revealed to </w:t>
      </w:r>
      <w:r w:rsidR="00F9639D" w:rsidRPr="007C7B10">
        <w:rPr>
          <w:rFonts w:asciiTheme="majorBidi" w:hAnsiTheme="majorBidi" w:cstheme="majorBidi" w:hint="eastAsia"/>
          <w:lang w:bidi="ar-EG"/>
        </w:rPr>
        <w:t>have d spacing of</w:t>
      </w:r>
      <w:r w:rsidR="00B356F8" w:rsidRPr="007C7B10">
        <w:rPr>
          <w:rFonts w:asciiTheme="majorBidi" w:hAnsiTheme="majorBidi" w:cstheme="majorBidi" w:hint="eastAsia"/>
          <w:lang w:bidi="ar-EG"/>
        </w:rPr>
        <w:t xml:space="preserve"> </w:t>
      </w:r>
      <w:r w:rsidR="00786C3B" w:rsidRPr="007C7B10">
        <w:rPr>
          <w:rFonts w:asciiTheme="majorBidi" w:hAnsiTheme="majorBidi" w:cstheme="majorBidi"/>
          <w:lang w:bidi="ar-EG"/>
        </w:rPr>
        <w:t>0.274 nm. This value is consistent with cubic Cu</w:t>
      </w:r>
      <w:r w:rsidR="00786C3B" w:rsidRPr="007C7B10">
        <w:rPr>
          <w:rFonts w:asciiTheme="majorBidi" w:hAnsiTheme="majorBidi" w:cstheme="majorBidi"/>
          <w:vertAlign w:val="subscript"/>
          <w:lang w:bidi="ar-EG"/>
        </w:rPr>
        <w:t>2</w:t>
      </w:r>
      <w:r w:rsidR="00786C3B" w:rsidRPr="007C7B10">
        <w:rPr>
          <w:rFonts w:asciiTheme="majorBidi" w:hAnsiTheme="majorBidi" w:cstheme="majorBidi"/>
          <w:lang w:bidi="ar-EG"/>
        </w:rPr>
        <w:t>O</w:t>
      </w:r>
      <w:r w:rsidR="00700CBE" w:rsidRPr="007C7B10">
        <w:rPr>
          <w:rFonts w:asciiTheme="majorBidi" w:hAnsiTheme="majorBidi" w:cstheme="majorBidi" w:hint="eastAsia"/>
          <w:lang w:bidi="ar-EG"/>
        </w:rPr>
        <w:t xml:space="preserve"> according to</w:t>
      </w:r>
      <w:r w:rsidR="00786C3B" w:rsidRPr="007C7B10">
        <w:rPr>
          <w:rFonts w:asciiTheme="majorBidi" w:hAnsiTheme="majorBidi" w:cstheme="majorBidi"/>
          <w:lang w:bidi="ar-EG"/>
        </w:rPr>
        <w:t xml:space="preserve"> literature</w:t>
      </w:r>
      <w:r w:rsidR="00700CBE" w:rsidRPr="007C7B10">
        <w:rPr>
          <w:rFonts w:asciiTheme="majorBidi" w:hAnsiTheme="majorBidi" w:cstheme="majorBidi" w:hint="eastAsia"/>
          <w:lang w:bidi="ar-EG"/>
        </w:rPr>
        <w:t>s</w:t>
      </w:r>
      <w:r w:rsidR="00786C3B" w:rsidRPr="007C7B10">
        <w:rPr>
          <w:rFonts w:asciiTheme="majorBidi" w:hAnsiTheme="majorBidi" w:cstheme="majorBidi"/>
          <w:lang w:bidi="ar-EG"/>
        </w:rPr>
        <w:t xml:space="preserve"> </w:t>
      </w:r>
      <w:r w:rsidR="00C12DED" w:rsidRPr="007C7B10">
        <w:rPr>
          <w:rFonts w:asciiTheme="majorBidi" w:hAnsiTheme="majorBidi" w:cstheme="majorBidi"/>
          <w:lang w:val="en-GB" w:bidi="ar-EG"/>
        </w:rPr>
        <w:fldChar w:fldCharType="begin" w:fldLock="1"/>
      </w:r>
      <w:r w:rsidR="00C251EC" w:rsidRPr="007C7B10">
        <w:rPr>
          <w:rFonts w:asciiTheme="majorBidi" w:hAnsiTheme="majorBidi" w:cstheme="majorBidi"/>
          <w:lang w:val="en-GB" w:bidi="ar-EG"/>
        </w:rPr>
        <w:instrText>ADDIN CSL_CITATION {"citationItems":[{"id":"ITEM-1","itemData":{"author":[{"dropping-particle":"","family":"Radi","given":"Abdullah","non-dropping-particle":"","parse-names":false,"suffix":""},{"dropping-particle":"","family":"Pradhan","given":"Debabrata","non-dropping-particle":"","parse-names":false,"suffix":""},{"dropping-particle":"","family":"Sohn","given":"Youngku","non-dropping-particle":"","parse-names":false,"suffix":""},{"dropping-particle":"","family":"Leung","given":"K T","non-dropping-particle":"","parse-names":false,"suffix":""}],"container-title":"ACS Nano","id":"ITEM-1","issue":"3","issued":{"date-parts":[["2010"]]},"page":"1553-1560","title":"Nanoscale Shape and Size Control of Cubic, Cuboctahedral, and Octahedral Cu-Cu2O Core-Shell Nanoparticles on Si(100) by One-Step, Templateless, Capping-Agent-Free Electrodeposition","type":"article-journal","volume":"4"},"uris":["http://www.mendeley.com/documents/?uuid=b6c77067-7d37-4e54-8286-c62a4f0a7168"]},{"id":"ITEM-2","itemData":{"DOI":"10.1007/s42452-020-2704-5","ISBN":"0123456789","ISSN":"25233971","abstract":"Heterogeneous Cu/Cu2O/CuO nanoparticles were synthesised via polyphenols of pomegranate for various application. X-ray diffraction and high resolution-scanning electron microscopy confirmed Cu/Cu2O/CuO NPs crystallinity and the particle size which ranged from 5 to 20 nm. The electrochemical band gap energies of Cu/Cu2O/CuO NPs were calculated to be between 0.9 and 2.1 eV. EIS measurements were used to calculate the capacitance and specific capacitance of the nanoparticles which were found to be 11.2 F and 69 F g−1. Surface diffusion coefficient obtained from cyclic voltammetry was found to be 1.54 × 10−6 cm2 s −1 with r2 of 0.99 suggesting a fast electron movement. The calculated surface coverage was 1.38 × 10−3 mol cm−2 suggesting the formation of monolayer at the electrode interface. The results confirmed the electroactivity of Cu/Cu2O/CuO electrode towards the volatile organic compound- ethanol. Cu/Cu2O/CuO exhibited good electrochemical performance towards ethanol with higher current density and most negative onset potential − 0.3 V, meaning that it requires lower energy for ethanol activity to occur at the electrode interface. EIS profiles confirmed the kinetics of Cu/Cu2O/CuO at the electrode surface with characteristic small circular curvature signifying that the polarisation resistance (Rp) is prominent, proposing a faster electron shuttling process for ethanol activity. Further, the amperometric response with long time test for the Cu/Cu2O/CuO based electrode system estimated a lower limit of detection to be 0.09 µM at a signal to noise ratio of 3 with sensitivity of 0.049 µA µM−1 at steady state. Raman and FTIR highlighted mechanism of coordination.","author":[{"dropping-particle":"","family":"Fuku","given":"Xolile","non-dropping-particle":"","parse-names":false,"suffix":""},{"dropping-particle":"","family":"Modibedi","given":"Mmalewane","non-dropping-particle":"","parse-names":false,"suffix":""},{"dropping-particle":"","family":"Mathe","given":"Mkhulu","non-dropping-particle":"","parse-names":false,"suffix":""}],"container-title":"SN Applied Sciences","id":"ITEM-2","issue":"5","issued":{"date-parts":[["2020"]]},"publisher":"Springer International Publishing","title":"Green synthesis of Cu/Cu2O/CuO nanostructures and the analysis of their electrochemical properties","type":"article-journal","volume":"2"},"uris":["http://www.mendeley.com/documents/?uuid=148f9f49-a279-463a-9419-818b39948669"]},{"id":"ITEM-3","itemData":{"DOI":"10.1002/anie.201814258","ISSN":"15213773","PMID":"30680863","abstract":"The identification of the contribution of different surface sites to the catalytic activity of a catalyst nanoparticle is one of the most challenging issues in the fundamental studies of heterogeneous catalysis. We herein demonstrate an effective strategy of using a series of uniform cubic Cu 2 O nanocrystals with different sizes to identify the intrinsic activity and contributions of face and edge sites in the catalysis of CO oxidation by a combination of reaction kinetics analysis and DFT calculations. Cu 2 O nanocrystals undergo in situ surface oxidation forming CuO thin films during CO oxidation. As the average size of the cubic Cu 2 O nanocrystals decreases from 1029 nm to 34 nm, the dominant active sites contributing to the catalytic activity switch from face sites to edge sites. These results reveal the interplay between the intrinsic catalytic activity and the density of individual types of surface sites on a catalyst nanoparticle in determining their contributions to the catalytic activity.","author":[{"dropping-particle":"","family":"Zhang","given":"Zhenhua","non-dropping-particle":"","parse-names":false,"suffix":""},{"dropping-particle":"","family":"Wu","given":"Hong","non-dropping-particle":"","parse-names":false,"suffix":""},{"dropping-particle":"","family":"Yu","given":"Zongyou","non-dropping-particle":"","parse-names":false,"suffix":""},{"dropping-particle":"","family":"Song","given":"Rui","non-dropping-particle":"","parse-names":false,"suffix":""},{"dropping-particle":"","family":"Qian","given":"Kun","non-dropping-particle":"","parse-names":false,"suffix":""},{"dropping-particle":"","family":"Chen","given":"Xuanye","non-dropping-particle":"","parse-names":false,"suffix":""},{"dropping-particle":"","family":"Tian","given":"Jie","non-dropping-particle":"","parse-names":false,"suffix":""},{"dropping-particle":"","family":"Zhang","given":"Wenhua","non-dropping-particle":"","parse-names":false,"suffix":""},{"dropping-particle":"","family":"Huang","given":"Weixin","non-dropping-particle":"","parse-names":false,"suffix":""}],"container-title":"Angewandte Chemie - International Edition","id":"ITEM-3","issue":"13","issued":{"date-parts":[["2019"]]},"page":"4276-4280","title":"Site-Resolved Cu2O Catalysis in the Oxidation of CO","type":"article-journal","volume":"58"},"uris":["http://www.mendeley.com/documents/?uuid=d37caa25-eaca-4f56-b3a0-2ed1ae2b0920"]},{"id":"ITEM-4","itemData":{"DOI":"10.1038/s41467-021-26257-0","ISSN":"20411723","PMID":"34635649","abstract":"Propylene epoxidation with O2 to propylene oxide is a very valuable reaction but remains as a long-standing challenge due to unavailable efficient catalysts with high selectivity. Herein, we successfully explore 27 nm-sized cubic Cu2O nanocrystals enclosed with {100} faces and {110} edges as a highly selective catalyst for propylene epoxidation with O2, which acquires propylene oxide selectivity of more than 80% at 90–110 °C. Propylene epoxidation with weakly-adsorbed O2 species at the {110} edge sites exhibits a low barrier and is the dominant reaction occurring at low reaction temperatures, leading to the high propylene oxide selectivity. Such a weakly-adsorbed O2 species is not stable at high reaction temperatures, and the surface lattice oxygen species becomes the active oxygen species to participate in propylene epoxidation to propylene oxide and propylene partial oxidation to acrolein at the {110} edge sites and propylene combustion to CO2 at the {100} face sites, which all exhibit high barriers and result in decreased propylene oxide selectivity.","author":[{"dropping-particle":"","family":"Xiong","given":"Wei","non-dropping-particle":"","parse-names":false,"suffix":""},{"dropping-particle":"","family":"Gu","given":"Xiang Kui","non-dropping-particle":"","parse-names":false,"suffix":""},{"dropping-particle":"","family":"Zhang","given":"Zhenhua","non-dropping-particle":"","parse-names":false,"suffix":""},{"dropping-particle":"","family":"Chai","given":"Peng","non-dropping-particle":"","parse-names":false,"suffix":""},{"dropping-particle":"","family":"Zang","given":"Yijing","non-dropping-particle":"","parse-names":false,"suffix":""},{"dropping-particle":"","family":"Yu","given":"Zongyou","non-dropping-particle":"","parse-names":false,"suffix":""},{"dropping-particle":"","family":"Li","given":"Dan","non-dropping-particle":"","parse-names":false,"suffix":""},{"dropping-particle":"","family":"Zhang","given":"Hui","non-dropping-particle":"","parse-names":false,"suffix":""},{"dropping-particle":"","family":"Liu","given":"Zhi","non-dropping-particle":"","parse-names":false,"suffix":""},{"dropping-particle":"","family":"Huang","given":"Weixin","non-dropping-particle":"","parse-names":false,"suffix":""}],"container-title":"Nature Communications","id":"ITEM-4","issue":"1","issued":{"date-parts":[["2021"]]},"page":"1-8","publisher":"Springer US","title":"Fine cubic Cu2O nanocrystals as highly selective catalyst for propylene epoxidation with molecular oxygen","type":"article-journal","volume":"12"},"uris":["http://www.mendeley.com/documents/?uuid=53acdb00-bd3a-4cfe-b961-3d1c54f26de6"]},{"id":"ITEM-5","itemData":{"DOI":"10.1038/s41598-021-82741-z","ISBN":"0123456789","ISSN":"20452322","PMID":"33564014","abstract":"A facile one-step chemical method is introduced for the successful synthesis of Cu2O, CuO and CuNa2(OH)4 crystal structures and their electrochemical properties were also investigated. X-ray diffraction studies revealed that these copper-based oxide nanoparticles display different crystal structures such as cubic (Cu2O), monoclinic (CuO) and orthorhombic [CuNa2(OH)4]. The microstructural information of nanoparticles was investigated by transmission electron microscopy. It shows attractive morphologies of different orientation such as rod like structure, nanobeads and well-aligned uniform nanorod for Cu2O, CuO and CuNa2(OH)4, respectively. Electrochemical sensing of sulphite (SO32−) on these three copper-based oxide modified electrodes was investigated. Among the three different crystal structures, CuO shows promising electrocatalytic activity towards oxidation of sulphite. A linear variation in peak current was obtained for SO32− oxidation from 0.2 to 15 mM under the optimum experimental condition. The sensitivity and detection limit were in the order of 48.5 µA cm−2 mM−1 and 1.8 µM, respectively. Finally, practical utility of CuO modified electrode was demonstrated for the estimation of sulphite in commercial wine samples.","author":[{"dropping-particle":"","family":"Sudha","given":"Velayutham","non-dropping-particle":"","parse-names":false,"suffix":""},{"dropping-particle":"","family":"Murugadoss","given":"Govindhasamy","non-dropping-particle":"","parse-names":false,"suffix":""},{"dropping-particle":"","family":"Thangamuthu","given":"Rangasamy","non-dropping-particle":"","parse-names":false,"suffix":""}],"container-title":"Scientific Reports","id":"ITEM-5","issue":"1","issued":{"date-parts":[["2021"]]},"page":"1-12","publisher":"Nature Publishing Group UK","title":"Structural and morphological tuning of Cu-based metal oxide nanoparticles by a facile chemical method and highly electrochemical sensing of sulphite","type":"article-journal","volume":"11"},"uris":["http://www.mendeley.com/documents/?uuid=338026aa-20c3-43f8-bf34-ffcfa51e6b65"]}],"mendeley":{"formattedCitation":"(Radi et al., 2010; Zhang et al., 2019; Fuku et al., 2020; Sudha et al., 2021; Xiong et al., 2021)","plainTextFormattedCitation":"(Radi et al., 2010; Zhang et al., 2019; Fuku et al., 2020; Sudha et al., 2021; Xiong et al., 2021)","previouslyFormattedCitation":"(Radi et al., 2010; Zhang et al., 2019; Fuku et al., 2020; Sudha et al., 2021; Xiong et al., 2021)"},"properties":{"noteIndex":0},"schema":"https://github.com/citation-style-language/schema/raw/master/csl-citation.json"}</w:instrText>
      </w:r>
      <w:r w:rsidR="00C12DED" w:rsidRPr="007C7B10">
        <w:rPr>
          <w:rFonts w:asciiTheme="majorBidi" w:hAnsiTheme="majorBidi" w:cstheme="majorBidi"/>
          <w:lang w:val="en-GB" w:bidi="ar-EG"/>
        </w:rPr>
        <w:fldChar w:fldCharType="separate"/>
      </w:r>
      <w:r w:rsidR="00C12DED" w:rsidRPr="007C7B10">
        <w:rPr>
          <w:rFonts w:asciiTheme="majorBidi" w:hAnsiTheme="majorBidi" w:cstheme="majorBidi"/>
          <w:noProof/>
          <w:lang w:val="en-GB" w:bidi="ar-EG"/>
        </w:rPr>
        <w:t>(Radi et al., 2010; Zhang et al., 2019; Fuku et al., 2020; Sudha et al., 2021; Xiong et al., 2021)</w:t>
      </w:r>
      <w:r w:rsidR="00C12DED" w:rsidRPr="007C7B10">
        <w:rPr>
          <w:rFonts w:asciiTheme="majorBidi" w:hAnsiTheme="majorBidi" w:cstheme="majorBidi"/>
          <w:lang w:val="en-GB" w:bidi="ar-EG"/>
        </w:rPr>
        <w:fldChar w:fldCharType="end"/>
      </w:r>
      <w:r w:rsidR="00B7460E" w:rsidRPr="007C7B10">
        <w:rPr>
          <w:rFonts w:asciiTheme="majorBidi" w:hAnsiTheme="majorBidi" w:cstheme="majorBidi" w:hint="eastAsia"/>
          <w:lang w:val="en-GB" w:bidi="ar-EG"/>
        </w:rPr>
        <w:t>. Therefore</w:t>
      </w:r>
      <w:r w:rsidR="00786C3B" w:rsidRPr="007C7B10">
        <w:rPr>
          <w:rFonts w:asciiTheme="majorBidi" w:hAnsiTheme="majorBidi" w:cstheme="majorBidi"/>
          <w:lang w:bidi="ar-EG"/>
        </w:rPr>
        <w:t xml:space="preserve">, </w:t>
      </w:r>
      <w:r w:rsidR="00B7460E" w:rsidRPr="007C7B10">
        <w:rPr>
          <w:rFonts w:asciiTheme="majorBidi" w:hAnsiTheme="majorBidi" w:cstheme="majorBidi" w:hint="eastAsia"/>
          <w:lang w:bidi="ar-EG"/>
        </w:rPr>
        <w:t xml:space="preserve">we can </w:t>
      </w:r>
      <w:r w:rsidR="00B7460E" w:rsidRPr="007C7B10">
        <w:rPr>
          <w:rFonts w:asciiTheme="majorBidi" w:hAnsiTheme="majorBidi" w:cstheme="majorBidi" w:hint="eastAsia"/>
          <w:lang w:bidi="ar-EG"/>
        </w:rPr>
        <w:lastRenderedPageBreak/>
        <w:t xml:space="preserve">conclude that Cu-GR is </w:t>
      </w:r>
      <w:r w:rsidR="00CA21A3" w:rsidRPr="007C7B10">
        <w:rPr>
          <w:rFonts w:asciiTheme="majorBidi" w:hAnsiTheme="majorBidi" w:cstheme="majorBidi" w:hint="eastAsia"/>
          <w:lang w:bidi="ar-EG"/>
        </w:rPr>
        <w:t xml:space="preserve">composed of GR plates </w:t>
      </w:r>
      <w:r w:rsidR="00B971FF" w:rsidRPr="007C7B10">
        <w:rPr>
          <w:rFonts w:asciiTheme="majorBidi" w:hAnsiTheme="majorBidi" w:cstheme="majorBidi" w:hint="eastAsia"/>
          <w:lang w:bidi="ar-EG"/>
        </w:rPr>
        <w:t xml:space="preserve">whose </w:t>
      </w:r>
      <w:r w:rsidR="00C1240A" w:rsidRPr="007C7B10">
        <w:rPr>
          <w:rFonts w:asciiTheme="majorBidi" w:hAnsiTheme="majorBidi" w:cstheme="majorBidi" w:hint="eastAsia"/>
          <w:lang w:bidi="ar-EG"/>
        </w:rPr>
        <w:t xml:space="preserve">surface and edge are </w:t>
      </w:r>
      <w:r w:rsidR="00CA21A3" w:rsidRPr="007C7B10">
        <w:rPr>
          <w:rFonts w:asciiTheme="majorBidi" w:hAnsiTheme="majorBidi" w:cstheme="majorBidi" w:hint="eastAsia"/>
          <w:lang w:bidi="ar-EG"/>
        </w:rPr>
        <w:t>modified with</w:t>
      </w:r>
      <w:r w:rsidR="00786C3B" w:rsidRPr="007C7B10">
        <w:rPr>
          <w:rFonts w:asciiTheme="majorBidi" w:hAnsiTheme="majorBidi" w:cstheme="majorBidi"/>
          <w:lang w:bidi="ar-EG"/>
        </w:rPr>
        <w:t xml:space="preserve"> Cu</w:t>
      </w:r>
      <w:r w:rsidR="00786C3B" w:rsidRPr="007C7B10">
        <w:rPr>
          <w:rFonts w:asciiTheme="majorBidi" w:hAnsiTheme="majorBidi" w:cstheme="majorBidi"/>
          <w:vertAlign w:val="subscript"/>
          <w:lang w:bidi="ar-EG"/>
        </w:rPr>
        <w:t>2</w:t>
      </w:r>
      <w:r w:rsidR="00786C3B" w:rsidRPr="007C7B10">
        <w:rPr>
          <w:rFonts w:asciiTheme="majorBidi" w:hAnsiTheme="majorBidi" w:cstheme="majorBidi"/>
          <w:lang w:bidi="ar-EG"/>
        </w:rPr>
        <w:t xml:space="preserve">O </w:t>
      </w:r>
      <w:r w:rsidR="00C1240A" w:rsidRPr="007C7B10">
        <w:rPr>
          <w:rFonts w:asciiTheme="majorBidi" w:hAnsiTheme="majorBidi" w:cstheme="majorBidi" w:hint="eastAsia"/>
          <w:lang w:bidi="ar-EG"/>
        </w:rPr>
        <w:t>clusters and nanoparticles</w:t>
      </w:r>
      <w:r w:rsidR="007E4123" w:rsidRPr="007C7B10">
        <w:rPr>
          <w:rFonts w:asciiTheme="majorBidi" w:hAnsiTheme="majorBidi" w:cstheme="majorBidi"/>
          <w:lang w:bidi="ar-EG"/>
        </w:rPr>
        <w:t>.</w:t>
      </w:r>
    </w:p>
    <w:p w14:paraId="25847F7A" w14:textId="3D986A98" w:rsidR="00787E5B" w:rsidRPr="007C7B10" w:rsidRDefault="003F226E" w:rsidP="00675D8A">
      <w:pPr>
        <w:spacing w:line="480" w:lineRule="auto"/>
        <w:outlineLvl w:val="0"/>
        <w:rPr>
          <w:rFonts w:ascii="Times New Roman" w:eastAsia="@System" w:hAnsi="Times New Roman"/>
          <w:lang w:bidi="ar-EG"/>
        </w:rPr>
      </w:pPr>
      <w:r w:rsidRPr="007C7B10">
        <w:rPr>
          <w:rFonts w:ascii="Times New Roman" w:eastAsia="@System" w:hAnsi="Times New Roman"/>
          <w:lang w:bidi="ar-EG"/>
        </w:rPr>
        <w:tab/>
      </w:r>
      <w:r w:rsidRPr="007C7B10">
        <w:rPr>
          <w:rFonts w:ascii="Times New Roman" w:eastAsia="@System" w:hAnsi="Times New Roman" w:hint="eastAsia"/>
          <w:lang w:bidi="ar-EG"/>
        </w:rPr>
        <w:t>Cu-GR was u</w:t>
      </w:r>
      <w:r w:rsidR="00371342" w:rsidRPr="007C7B10">
        <w:rPr>
          <w:rFonts w:ascii="Times New Roman" w:eastAsia="@System" w:hAnsi="Times New Roman" w:hint="eastAsia"/>
          <w:lang w:bidi="ar-EG"/>
        </w:rPr>
        <w:t xml:space="preserve">sed as </w:t>
      </w:r>
      <w:r w:rsidR="00371342" w:rsidRPr="007C7B10">
        <w:rPr>
          <w:rFonts w:ascii="Times New Roman" w:eastAsia="@System" w:hAnsi="Times New Roman"/>
          <w:lang w:bidi="ar-EG"/>
        </w:rPr>
        <w:t>the</w:t>
      </w:r>
      <w:r w:rsidR="00371342" w:rsidRPr="007C7B10">
        <w:rPr>
          <w:rFonts w:ascii="Times New Roman" w:eastAsia="@System" w:hAnsi="Times New Roman" w:hint="eastAsia"/>
          <w:lang w:bidi="ar-EG"/>
        </w:rPr>
        <w:t xml:space="preserve"> catalyst for AB hydrolysis.</w:t>
      </w:r>
      <w:r w:rsidR="0039403F" w:rsidRPr="007C7B10">
        <w:rPr>
          <w:rFonts w:ascii="Times New Roman" w:eastAsia="@System" w:hAnsi="Times New Roman" w:hint="eastAsia"/>
          <w:lang w:bidi="ar-EG"/>
        </w:rPr>
        <w:t xml:space="preserve"> </w:t>
      </w:r>
      <w:r w:rsidR="0039403F" w:rsidRPr="007C7B10">
        <w:rPr>
          <w:rFonts w:ascii="Times New Roman" w:eastAsia="@System" w:hAnsi="Times New Roman"/>
          <w:lang w:bidi="ar-EG"/>
        </w:rPr>
        <w:t>Figure 4A</w:t>
      </w:r>
      <w:r w:rsidR="00A63CFB" w:rsidRPr="007C7B10">
        <w:rPr>
          <w:rFonts w:ascii="Times New Roman" w:eastAsia="@System" w:hAnsi="Times New Roman"/>
          <w:color w:val="EE0000"/>
          <w:lang w:bidi="ar-EG"/>
        </w:rPr>
        <w:t xml:space="preserve"> </w:t>
      </w:r>
      <w:r w:rsidR="00A63CFB" w:rsidRPr="007C7B10">
        <w:rPr>
          <w:rFonts w:ascii="Times New Roman" w:eastAsia="@System" w:hAnsi="Times New Roman" w:hint="eastAsia"/>
          <w:lang w:bidi="ar-EG"/>
        </w:rPr>
        <w:t>shows the time</w:t>
      </w:r>
      <w:r w:rsidR="00740AA1" w:rsidRPr="007C7B10">
        <w:rPr>
          <w:rFonts w:ascii="Times New Roman" w:eastAsia="@System" w:hAnsi="Times New Roman" w:hint="eastAsia"/>
          <w:lang w:bidi="ar-EG"/>
        </w:rPr>
        <w:t>-course</w:t>
      </w:r>
      <w:r w:rsidR="00090C03" w:rsidRPr="007C7B10">
        <w:rPr>
          <w:rFonts w:ascii="Times New Roman" w:eastAsia="@System" w:hAnsi="Times New Roman"/>
          <w:lang w:bidi="ar-EG"/>
        </w:rPr>
        <w:t xml:space="preserve"> </w:t>
      </w:r>
      <w:r w:rsidR="00F53E57" w:rsidRPr="007C7B10">
        <w:rPr>
          <w:rFonts w:ascii="Times New Roman" w:eastAsia="@System" w:hAnsi="Times New Roman"/>
          <w:lang w:bidi="ar-EG"/>
        </w:rPr>
        <w:t>H</w:t>
      </w:r>
      <w:r w:rsidR="00F53E57" w:rsidRPr="007C7B10">
        <w:rPr>
          <w:rFonts w:ascii="Times New Roman" w:eastAsia="@System" w:hAnsi="Times New Roman"/>
          <w:vertAlign w:val="subscript"/>
          <w:lang w:bidi="ar-EG"/>
        </w:rPr>
        <w:t>2</w:t>
      </w:r>
      <w:r w:rsidR="00DE65AA" w:rsidRPr="007C7B10">
        <w:rPr>
          <w:rFonts w:ascii="Times New Roman" w:eastAsia="@System" w:hAnsi="Times New Roman"/>
          <w:lang w:bidi="ar-EG"/>
        </w:rPr>
        <w:t xml:space="preserve"> </w:t>
      </w:r>
      <w:r w:rsidR="00F53E57" w:rsidRPr="007C7B10">
        <w:rPr>
          <w:rFonts w:ascii="Times New Roman" w:eastAsia="@System" w:hAnsi="Times New Roman"/>
          <w:lang w:bidi="ar-EG"/>
        </w:rPr>
        <w:t xml:space="preserve">evolution from </w:t>
      </w:r>
      <w:r w:rsidR="00361B8B" w:rsidRPr="007C7B10">
        <w:rPr>
          <w:rFonts w:ascii="Times New Roman" w:eastAsia="@System" w:hAnsi="Times New Roman" w:hint="eastAsia"/>
          <w:lang w:bidi="ar-EG"/>
        </w:rPr>
        <w:t>water containing 20</w:t>
      </w:r>
      <w:r w:rsidR="009474E0" w:rsidRPr="007C7B10">
        <w:rPr>
          <w:rFonts w:ascii="Times New Roman" w:eastAsia="@System" w:hAnsi="Times New Roman" w:hint="eastAsia"/>
          <w:lang w:bidi="ar-EG"/>
        </w:rPr>
        <w:t xml:space="preserve"> </w:t>
      </w:r>
      <w:r w:rsidR="00361B8B" w:rsidRPr="007C7B10">
        <w:rPr>
          <w:rFonts w:ascii="Times New Roman" w:eastAsia="@System" w:hAnsi="Times New Roman" w:hint="eastAsia"/>
          <w:lang w:bidi="ar-EG"/>
        </w:rPr>
        <w:t>µmol</w:t>
      </w:r>
      <w:r w:rsidR="009474E0" w:rsidRPr="007C7B10">
        <w:rPr>
          <w:rFonts w:ascii="Times New Roman" w:eastAsia="@System" w:hAnsi="Times New Roman" w:hint="eastAsia"/>
          <w:lang w:bidi="ar-EG"/>
        </w:rPr>
        <w:t xml:space="preserve"> of </w:t>
      </w:r>
      <w:r w:rsidR="00F53E57" w:rsidRPr="007C7B10">
        <w:rPr>
          <w:rFonts w:ascii="Times New Roman" w:eastAsia="@System" w:hAnsi="Times New Roman"/>
          <w:lang w:bidi="ar-EG"/>
        </w:rPr>
        <w:t>AB</w:t>
      </w:r>
      <w:r w:rsidR="009474E0" w:rsidRPr="007C7B10">
        <w:rPr>
          <w:rFonts w:ascii="Times New Roman" w:eastAsia="@System" w:hAnsi="Times New Roman" w:hint="eastAsia"/>
          <w:lang w:bidi="ar-EG"/>
        </w:rPr>
        <w:t xml:space="preserve"> on </w:t>
      </w:r>
      <w:r w:rsidR="00DC71EE" w:rsidRPr="007C7B10">
        <w:rPr>
          <w:rFonts w:ascii="Times New Roman" w:eastAsia="@System" w:hAnsi="Times New Roman"/>
          <w:lang w:bidi="ar-EG"/>
        </w:rPr>
        <w:t>different</w:t>
      </w:r>
      <w:r w:rsidR="00DC71EE" w:rsidRPr="007C7B10">
        <w:rPr>
          <w:rFonts w:ascii="Times New Roman" w:eastAsia="@System" w:hAnsi="Times New Roman" w:hint="eastAsia"/>
          <w:lang w:bidi="ar-EG"/>
        </w:rPr>
        <w:t xml:space="preserve"> materials</w:t>
      </w:r>
      <w:r w:rsidR="00F53E57" w:rsidRPr="007C7B10">
        <w:rPr>
          <w:rFonts w:ascii="Times New Roman" w:eastAsia="@System" w:hAnsi="Times New Roman"/>
          <w:lang w:bidi="ar-EG"/>
        </w:rPr>
        <w:t xml:space="preserve"> under simulated </w:t>
      </w:r>
      <w:r w:rsidR="00DC71EE" w:rsidRPr="007C7B10">
        <w:rPr>
          <w:rFonts w:ascii="Times New Roman" w:eastAsia="@System" w:hAnsi="Times New Roman" w:hint="eastAsia"/>
          <w:lang w:bidi="ar-EG"/>
        </w:rPr>
        <w:t xml:space="preserve">solar light </w:t>
      </w:r>
      <w:r w:rsidR="00F53E57" w:rsidRPr="007C7B10">
        <w:rPr>
          <w:rFonts w:ascii="Times New Roman" w:eastAsia="@System" w:hAnsi="Times New Roman"/>
          <w:lang w:bidi="ar-EG"/>
        </w:rPr>
        <w:t xml:space="preserve">irradiation. </w:t>
      </w:r>
      <w:r w:rsidR="00DC71EE" w:rsidRPr="007C7B10">
        <w:rPr>
          <w:rFonts w:ascii="Times New Roman" w:eastAsia="@System" w:hAnsi="Times New Roman" w:hint="eastAsia"/>
          <w:lang w:bidi="ar-EG"/>
        </w:rPr>
        <w:t xml:space="preserve">All the </w:t>
      </w:r>
      <w:r w:rsidR="00D350C5" w:rsidRPr="007C7B10">
        <w:rPr>
          <w:rFonts w:ascii="Times New Roman" w:eastAsia="@System" w:hAnsi="Times New Roman" w:hint="eastAsia"/>
          <w:lang w:bidi="ar-EG"/>
        </w:rPr>
        <w:t xml:space="preserve">Cu-modified GR samples showed faster and larger </w:t>
      </w:r>
      <w:r w:rsidR="00EB7CFC" w:rsidRPr="007C7B10">
        <w:rPr>
          <w:rFonts w:ascii="Times New Roman" w:eastAsia="@System" w:hAnsi="Times New Roman"/>
          <w:lang w:bidi="ar-EG"/>
        </w:rPr>
        <w:t>H</w:t>
      </w:r>
      <w:r w:rsidR="00EB7CFC" w:rsidRPr="007C7B10">
        <w:rPr>
          <w:rFonts w:ascii="Times New Roman" w:eastAsia="@System" w:hAnsi="Times New Roman"/>
          <w:vertAlign w:val="subscript"/>
          <w:lang w:bidi="ar-EG"/>
        </w:rPr>
        <w:t>2</w:t>
      </w:r>
      <w:r w:rsidR="00EB7CFC" w:rsidRPr="007C7B10">
        <w:rPr>
          <w:rFonts w:ascii="Times New Roman" w:eastAsia="@System" w:hAnsi="Times New Roman" w:hint="eastAsia"/>
          <w:lang w:bidi="ar-EG"/>
        </w:rPr>
        <w:t xml:space="preserve"> evolution</w:t>
      </w:r>
      <w:r w:rsidR="00EB7CFC" w:rsidRPr="007C7B10">
        <w:rPr>
          <w:rFonts w:ascii="Times New Roman" w:eastAsia="@System" w:hAnsi="Times New Roman" w:hint="eastAsia"/>
          <w:vertAlign w:val="subscript"/>
          <w:lang w:bidi="ar-EG"/>
        </w:rPr>
        <w:t xml:space="preserve"> </w:t>
      </w:r>
      <w:r w:rsidR="00D350C5" w:rsidRPr="007C7B10">
        <w:rPr>
          <w:rFonts w:ascii="Times New Roman" w:eastAsia="@System" w:hAnsi="Times New Roman" w:hint="eastAsia"/>
          <w:lang w:bidi="ar-EG"/>
        </w:rPr>
        <w:t xml:space="preserve">rate and </w:t>
      </w:r>
      <w:r w:rsidR="00D350C5" w:rsidRPr="007C7B10">
        <w:rPr>
          <w:rFonts w:ascii="Times New Roman" w:eastAsia="@System" w:hAnsi="Times New Roman"/>
          <w:lang w:bidi="ar-EG"/>
        </w:rPr>
        <w:t>amount</w:t>
      </w:r>
      <w:r w:rsidR="00EB7CFC" w:rsidRPr="007C7B10">
        <w:rPr>
          <w:rFonts w:ascii="Times New Roman" w:eastAsia="@System" w:hAnsi="Times New Roman" w:hint="eastAsia"/>
          <w:lang w:bidi="ar-EG"/>
        </w:rPr>
        <w:t>, respectively</w:t>
      </w:r>
      <w:r w:rsidR="00601A80" w:rsidRPr="007C7B10">
        <w:rPr>
          <w:rFonts w:ascii="Times New Roman" w:eastAsia="@System" w:hAnsi="Times New Roman" w:hint="eastAsia"/>
          <w:lang w:bidi="ar-EG"/>
        </w:rPr>
        <w:t xml:space="preserve">, than the </w:t>
      </w:r>
      <w:r w:rsidR="00601A80" w:rsidRPr="007C7B10">
        <w:rPr>
          <w:rFonts w:ascii="Times New Roman" w:eastAsia="@System" w:hAnsi="Times New Roman"/>
          <w:lang w:bidi="ar-EG"/>
        </w:rPr>
        <w:t>pristine</w:t>
      </w:r>
      <w:r w:rsidR="00601A80" w:rsidRPr="007C7B10">
        <w:rPr>
          <w:rFonts w:ascii="Times New Roman" w:eastAsia="@System" w:hAnsi="Times New Roman" w:hint="eastAsia"/>
          <w:lang w:bidi="ar-EG"/>
        </w:rPr>
        <w:t xml:space="preserve"> GR. Among all the Cu-modified GR samples with </w:t>
      </w:r>
      <w:r w:rsidR="00601A80" w:rsidRPr="007C7B10">
        <w:rPr>
          <w:rFonts w:ascii="Times New Roman" w:eastAsia="@System" w:hAnsi="Times New Roman"/>
          <w:lang w:bidi="ar-EG"/>
        </w:rPr>
        <w:t>different</w:t>
      </w:r>
      <w:r w:rsidR="00601A80" w:rsidRPr="007C7B10">
        <w:rPr>
          <w:rFonts w:ascii="Times New Roman" w:eastAsia="@System" w:hAnsi="Times New Roman" w:hint="eastAsia"/>
          <w:lang w:bidi="ar-EG"/>
        </w:rPr>
        <w:t xml:space="preserve"> Cu loadings, Cu-GR (0.5</w:t>
      </w:r>
      <w:r w:rsidR="00C963BC" w:rsidRPr="007C7B10">
        <w:rPr>
          <w:rFonts w:ascii="Times New Roman" w:eastAsia="@System" w:hAnsi="Times New Roman" w:hint="eastAsia"/>
          <w:lang w:bidi="ar-EG"/>
        </w:rPr>
        <w:t>0</w:t>
      </w:r>
      <w:r w:rsidR="00601A80" w:rsidRPr="007C7B10">
        <w:rPr>
          <w:rFonts w:ascii="Times New Roman" w:eastAsia="@System" w:hAnsi="Times New Roman" w:hint="eastAsia"/>
          <w:lang w:bidi="ar-EG"/>
        </w:rPr>
        <w:t xml:space="preserve"> </w:t>
      </w:r>
      <w:proofErr w:type="spellStart"/>
      <w:r w:rsidR="00601A80" w:rsidRPr="007C7B10">
        <w:rPr>
          <w:rFonts w:ascii="Times New Roman" w:eastAsia="@System" w:hAnsi="Times New Roman" w:hint="eastAsia"/>
          <w:lang w:bidi="ar-EG"/>
        </w:rPr>
        <w:t>wt</w:t>
      </w:r>
      <w:proofErr w:type="spellEnd"/>
      <w:r w:rsidR="00601A80" w:rsidRPr="007C7B10">
        <w:rPr>
          <w:rFonts w:ascii="Times New Roman" w:eastAsia="@System" w:hAnsi="Times New Roman" w:hint="eastAsia"/>
          <w:lang w:bidi="ar-EG"/>
        </w:rPr>
        <w:t>%) gave the best</w:t>
      </w:r>
      <w:r w:rsidR="00044B87" w:rsidRPr="007C7B10">
        <w:rPr>
          <w:rFonts w:ascii="Times New Roman" w:eastAsia="@System" w:hAnsi="Times New Roman"/>
          <w:lang w:bidi="ar-EG"/>
        </w:rPr>
        <w:t xml:space="preserve"> H</w:t>
      </w:r>
      <w:r w:rsidR="00044B87" w:rsidRPr="007C7B10">
        <w:rPr>
          <w:rFonts w:ascii="Times New Roman" w:eastAsia="@System" w:hAnsi="Times New Roman"/>
          <w:vertAlign w:val="subscript"/>
          <w:lang w:bidi="ar-EG"/>
        </w:rPr>
        <w:t>2</w:t>
      </w:r>
      <w:r w:rsidR="00044B87" w:rsidRPr="007C7B10">
        <w:rPr>
          <w:rFonts w:ascii="Times New Roman" w:eastAsia="@System" w:hAnsi="Times New Roman" w:hint="eastAsia"/>
          <w:lang w:bidi="ar-EG"/>
        </w:rPr>
        <w:t xml:space="preserve"> evolution</w:t>
      </w:r>
      <w:r w:rsidR="00044B87" w:rsidRPr="007C7B10">
        <w:rPr>
          <w:rFonts w:ascii="Times New Roman" w:eastAsia="@System" w:hAnsi="Times New Roman" w:hint="eastAsia"/>
          <w:vertAlign w:val="subscript"/>
          <w:lang w:bidi="ar-EG"/>
        </w:rPr>
        <w:t xml:space="preserve"> </w:t>
      </w:r>
      <w:r w:rsidR="00044B87" w:rsidRPr="007C7B10">
        <w:rPr>
          <w:rFonts w:ascii="Times New Roman" w:eastAsia="@System" w:hAnsi="Times New Roman" w:hint="eastAsia"/>
          <w:lang w:bidi="ar-EG"/>
        </w:rPr>
        <w:t xml:space="preserve">rate and </w:t>
      </w:r>
      <w:r w:rsidR="00044B87" w:rsidRPr="007C7B10">
        <w:rPr>
          <w:rFonts w:ascii="Times New Roman" w:eastAsia="@System" w:hAnsi="Times New Roman"/>
          <w:lang w:bidi="ar-EG"/>
        </w:rPr>
        <w:t>amount</w:t>
      </w:r>
      <w:r w:rsidR="00044B87" w:rsidRPr="007C7B10">
        <w:rPr>
          <w:rFonts w:ascii="Times New Roman" w:eastAsia="@System" w:hAnsi="Times New Roman" w:hint="eastAsia"/>
          <w:lang w:bidi="ar-EG"/>
        </w:rPr>
        <w:t xml:space="preserve">. </w:t>
      </w:r>
      <w:r w:rsidR="00B933AF" w:rsidRPr="007C7B10">
        <w:rPr>
          <w:rFonts w:ascii="Times New Roman" w:eastAsia="@System" w:hAnsi="Times New Roman" w:hint="eastAsia"/>
          <w:lang w:bidi="ar-EG"/>
        </w:rPr>
        <w:t xml:space="preserve">Considering </w:t>
      </w:r>
      <w:r w:rsidR="00B933AF" w:rsidRPr="007C7B10">
        <w:rPr>
          <w:rFonts w:ascii="Times New Roman" w:eastAsia="@System" w:hAnsi="Times New Roman"/>
          <w:lang w:bidi="ar-EG"/>
        </w:rPr>
        <w:t>that</w:t>
      </w:r>
      <w:r w:rsidR="00B933AF" w:rsidRPr="007C7B10">
        <w:rPr>
          <w:rFonts w:ascii="Times New Roman" w:eastAsia="@System" w:hAnsi="Times New Roman" w:hint="eastAsia"/>
          <w:lang w:bidi="ar-EG"/>
        </w:rPr>
        <w:t xml:space="preserve"> </w:t>
      </w:r>
      <w:r w:rsidR="00044B87" w:rsidRPr="007C7B10">
        <w:rPr>
          <w:rFonts w:ascii="Times New Roman" w:eastAsia="@System" w:hAnsi="Times New Roman" w:hint="eastAsia"/>
          <w:lang w:bidi="ar-EG"/>
        </w:rPr>
        <w:t>Cu</w:t>
      </w:r>
      <w:r w:rsidR="00843845" w:rsidRPr="007C7B10">
        <w:rPr>
          <w:rFonts w:ascii="Times New Roman" w:eastAsia="@System" w:hAnsi="Times New Roman" w:hint="eastAsia"/>
          <w:lang w:bidi="ar-EG"/>
        </w:rPr>
        <w:t>-GR was reused without losing the original</w:t>
      </w:r>
      <w:r w:rsidR="00843845" w:rsidRPr="007C7B10">
        <w:rPr>
          <w:rFonts w:ascii="Times New Roman" w:eastAsia="@System" w:hAnsi="Times New Roman"/>
          <w:lang w:bidi="ar-EG"/>
        </w:rPr>
        <w:t xml:space="preserve"> H</w:t>
      </w:r>
      <w:r w:rsidR="00843845" w:rsidRPr="007C7B10">
        <w:rPr>
          <w:rFonts w:ascii="Times New Roman" w:eastAsia="@System" w:hAnsi="Times New Roman"/>
          <w:vertAlign w:val="subscript"/>
          <w:lang w:bidi="ar-EG"/>
        </w:rPr>
        <w:t>2</w:t>
      </w:r>
      <w:r w:rsidR="00843845" w:rsidRPr="007C7B10">
        <w:rPr>
          <w:rFonts w:ascii="Times New Roman" w:eastAsia="@System" w:hAnsi="Times New Roman" w:hint="eastAsia"/>
          <w:lang w:bidi="ar-EG"/>
        </w:rPr>
        <w:t xml:space="preserve"> evolution</w:t>
      </w:r>
      <w:r w:rsidR="00843845" w:rsidRPr="007C7B10">
        <w:rPr>
          <w:rFonts w:ascii="Times New Roman" w:eastAsia="@System" w:hAnsi="Times New Roman" w:hint="eastAsia"/>
          <w:vertAlign w:val="subscript"/>
          <w:lang w:bidi="ar-EG"/>
        </w:rPr>
        <w:t xml:space="preserve"> </w:t>
      </w:r>
      <w:r w:rsidR="00843845" w:rsidRPr="007C7B10">
        <w:rPr>
          <w:rFonts w:ascii="Times New Roman" w:eastAsia="@System" w:hAnsi="Times New Roman" w:hint="eastAsia"/>
          <w:lang w:bidi="ar-EG"/>
        </w:rPr>
        <w:t xml:space="preserve">rate and </w:t>
      </w:r>
      <w:r w:rsidR="00843845" w:rsidRPr="007C7B10">
        <w:rPr>
          <w:rFonts w:ascii="Times New Roman" w:eastAsia="@System" w:hAnsi="Times New Roman"/>
          <w:lang w:bidi="ar-EG"/>
        </w:rPr>
        <w:t>amount</w:t>
      </w:r>
      <w:r w:rsidR="00843845" w:rsidRPr="007C7B10">
        <w:rPr>
          <w:rFonts w:ascii="Times New Roman" w:eastAsia="@System" w:hAnsi="Times New Roman" w:hint="eastAsia"/>
          <w:lang w:bidi="ar-EG"/>
        </w:rPr>
        <w:t xml:space="preserve"> </w:t>
      </w:r>
      <w:r w:rsidR="00D80D53" w:rsidRPr="007C7B10">
        <w:rPr>
          <w:rFonts w:ascii="Times New Roman" w:eastAsia="@System" w:hAnsi="Times New Roman" w:hint="eastAsia"/>
          <w:lang w:bidi="ar-EG"/>
        </w:rPr>
        <w:t>largely</w:t>
      </w:r>
      <w:r w:rsidR="003C2AD4" w:rsidRPr="007C7B10">
        <w:rPr>
          <w:rFonts w:ascii="Times New Roman" w:eastAsia="@System" w:hAnsi="Times New Roman" w:hint="eastAsia"/>
          <w:lang w:bidi="ar-EG"/>
        </w:rPr>
        <w:t xml:space="preserve"> (</w:t>
      </w:r>
      <w:r w:rsidR="003C2AD4" w:rsidRPr="007C7B10">
        <w:rPr>
          <w:rFonts w:ascii="Times New Roman" w:eastAsia="@System" w:hAnsi="Times New Roman"/>
          <w:lang w:bidi="ar-EG"/>
        </w:rPr>
        <w:t>Figure 4B</w:t>
      </w:r>
      <w:r w:rsidR="003C2AD4" w:rsidRPr="007C7B10">
        <w:rPr>
          <w:rFonts w:ascii="Times New Roman" w:eastAsia="@System" w:hAnsi="Times New Roman" w:hint="eastAsia"/>
          <w:lang w:bidi="ar-EG"/>
        </w:rPr>
        <w:t>)</w:t>
      </w:r>
      <w:r w:rsidR="00B933AF" w:rsidRPr="007C7B10">
        <w:rPr>
          <w:rFonts w:ascii="Times New Roman" w:eastAsia="@System" w:hAnsi="Times New Roman" w:hint="eastAsia"/>
          <w:lang w:bidi="ar-EG"/>
        </w:rPr>
        <w:t xml:space="preserve">, it could work as a catalyst and/or photocatalyst </w:t>
      </w:r>
      <w:r w:rsidR="003C2AD4" w:rsidRPr="007C7B10">
        <w:rPr>
          <w:rFonts w:ascii="Times New Roman" w:eastAsia="@System" w:hAnsi="Times New Roman" w:hint="eastAsia"/>
          <w:lang w:bidi="ar-EG"/>
        </w:rPr>
        <w:t xml:space="preserve">in AB </w:t>
      </w:r>
      <w:r w:rsidR="003C2AD4" w:rsidRPr="007C7B10">
        <w:rPr>
          <w:rFonts w:ascii="Times New Roman" w:eastAsia="@System" w:hAnsi="Times New Roman"/>
          <w:lang w:bidi="ar-EG"/>
        </w:rPr>
        <w:t>hydrolysis</w:t>
      </w:r>
      <w:r w:rsidR="003C2AD4" w:rsidRPr="007C7B10">
        <w:rPr>
          <w:rFonts w:ascii="Times New Roman" w:eastAsia="@System" w:hAnsi="Times New Roman" w:hint="eastAsia"/>
          <w:lang w:bidi="ar-EG"/>
        </w:rPr>
        <w:t>.</w:t>
      </w:r>
      <w:r w:rsidR="00B933AF" w:rsidRPr="007C7B10">
        <w:rPr>
          <w:rFonts w:ascii="Times New Roman" w:eastAsia="@System" w:hAnsi="Times New Roman" w:hint="eastAsia"/>
          <w:lang w:bidi="ar-EG"/>
        </w:rPr>
        <w:t xml:space="preserve"> </w:t>
      </w:r>
      <w:r w:rsidR="003C2AD4" w:rsidRPr="007C7B10">
        <w:rPr>
          <w:rFonts w:ascii="Times New Roman" w:eastAsia="@System" w:hAnsi="Times New Roman" w:hint="eastAsia"/>
          <w:lang w:bidi="ar-EG"/>
        </w:rPr>
        <w:t>However, the</w:t>
      </w:r>
      <w:r w:rsidR="006E3E59" w:rsidRPr="007C7B10">
        <w:rPr>
          <w:rFonts w:ascii="Times New Roman" w:eastAsia="@System" w:hAnsi="Times New Roman" w:hint="eastAsia"/>
          <w:lang w:bidi="ar-EG"/>
        </w:rPr>
        <w:t xml:space="preserve"> </w:t>
      </w:r>
      <w:r w:rsidR="005F0F4F" w:rsidRPr="007C7B10">
        <w:rPr>
          <w:rFonts w:ascii="Times New Roman" w:eastAsia="@System" w:hAnsi="Times New Roman" w:hint="eastAsia"/>
          <w:lang w:bidi="ar-EG"/>
        </w:rPr>
        <w:t xml:space="preserve">maximum </w:t>
      </w:r>
      <w:r w:rsidR="006E3E59" w:rsidRPr="007C7B10">
        <w:rPr>
          <w:rFonts w:ascii="Times New Roman" w:eastAsia="@System" w:hAnsi="Times New Roman" w:hint="eastAsia"/>
          <w:lang w:bidi="ar-EG"/>
        </w:rPr>
        <w:t xml:space="preserve">amount of the evolved </w:t>
      </w:r>
      <w:r w:rsidR="006E3E59" w:rsidRPr="007C7B10">
        <w:rPr>
          <w:rFonts w:ascii="Times New Roman" w:eastAsia="@System" w:hAnsi="Times New Roman"/>
          <w:lang w:bidi="ar-EG"/>
        </w:rPr>
        <w:t>H</w:t>
      </w:r>
      <w:r w:rsidR="006E3E59" w:rsidRPr="007C7B10">
        <w:rPr>
          <w:rFonts w:ascii="Times New Roman" w:eastAsia="@System" w:hAnsi="Times New Roman"/>
          <w:vertAlign w:val="subscript"/>
          <w:lang w:bidi="ar-EG"/>
        </w:rPr>
        <w:t>2</w:t>
      </w:r>
      <w:r w:rsidR="006E3E59" w:rsidRPr="007C7B10">
        <w:rPr>
          <w:rFonts w:ascii="Times New Roman" w:eastAsia="@System" w:hAnsi="Times New Roman" w:hint="eastAsia"/>
          <w:lang w:bidi="ar-EG"/>
        </w:rPr>
        <w:t xml:space="preserve"> </w:t>
      </w:r>
      <w:r w:rsidR="00511C14" w:rsidRPr="007C7B10">
        <w:rPr>
          <w:rFonts w:ascii="Times New Roman" w:eastAsia="@System" w:hAnsi="Times New Roman" w:hint="eastAsia"/>
          <w:lang w:bidi="ar-EG"/>
        </w:rPr>
        <w:t xml:space="preserve">even </w:t>
      </w:r>
      <w:r w:rsidR="005F0F4F" w:rsidRPr="007C7B10">
        <w:rPr>
          <w:rFonts w:ascii="Times New Roman" w:eastAsia="@System" w:hAnsi="Times New Roman" w:hint="eastAsia"/>
          <w:lang w:bidi="ar-EG"/>
        </w:rPr>
        <w:t xml:space="preserve">on Cu-GR </w:t>
      </w:r>
      <w:r w:rsidR="006E3E59" w:rsidRPr="007C7B10">
        <w:rPr>
          <w:rFonts w:ascii="Times New Roman" w:eastAsia="@System" w:hAnsi="Times New Roman" w:hint="eastAsia"/>
          <w:lang w:bidi="ar-EG"/>
        </w:rPr>
        <w:t>was</w:t>
      </w:r>
      <w:r w:rsidR="005F0F4F" w:rsidRPr="007C7B10">
        <w:rPr>
          <w:rFonts w:ascii="Times New Roman" w:eastAsia="@System" w:hAnsi="Times New Roman" w:hint="eastAsia"/>
          <w:lang w:bidi="ar-EG"/>
        </w:rPr>
        <w:t xml:space="preserve"> </w:t>
      </w:r>
      <w:r w:rsidR="00090C03" w:rsidRPr="007C7B10">
        <w:rPr>
          <w:rFonts w:ascii="Times New Roman" w:eastAsia="@System" w:hAnsi="Times New Roman"/>
          <w:lang w:bidi="ar-EG"/>
        </w:rPr>
        <w:t>45</w:t>
      </w:r>
      <w:r w:rsidR="00090C03" w:rsidRPr="007C7B10">
        <w:rPr>
          <w:rFonts w:ascii="Times New Roman" w:eastAsia="@System" w:hAnsi="Times New Roman" w:hint="eastAsia"/>
          <w:lang w:bidi="ar-EG"/>
        </w:rPr>
        <w:t xml:space="preserve"> </w:t>
      </w:r>
      <w:r w:rsidR="00872798" w:rsidRPr="007C7B10">
        <w:rPr>
          <w:rFonts w:ascii="Times New Roman" w:eastAsia="@System" w:hAnsi="Times New Roman" w:hint="eastAsia"/>
          <w:lang w:bidi="ar-EG"/>
        </w:rPr>
        <w:t xml:space="preserve">µmol, which was smaller than that </w:t>
      </w:r>
      <w:r w:rsidR="00D80D53" w:rsidRPr="007C7B10">
        <w:rPr>
          <w:rFonts w:ascii="Times New Roman" w:eastAsia="@System" w:hAnsi="Times New Roman" w:hint="eastAsia"/>
          <w:lang w:bidi="ar-EG"/>
        </w:rPr>
        <w:t>(</w:t>
      </w:r>
      <w:r w:rsidR="00787E5B" w:rsidRPr="007C7B10">
        <w:rPr>
          <w:rFonts w:ascii="Times New Roman" w:eastAsia="@System" w:hAnsi="Times New Roman" w:hint="eastAsia"/>
          <w:lang w:bidi="ar-EG"/>
        </w:rPr>
        <w:t>60 µmol</w:t>
      </w:r>
      <w:r w:rsidR="00D80D53" w:rsidRPr="007C7B10">
        <w:rPr>
          <w:rFonts w:ascii="Times New Roman" w:eastAsia="@System" w:hAnsi="Times New Roman" w:hint="eastAsia"/>
          <w:lang w:bidi="ar-EG"/>
        </w:rPr>
        <w:t xml:space="preserve">) </w:t>
      </w:r>
      <w:r w:rsidR="002D7908" w:rsidRPr="007C7B10">
        <w:rPr>
          <w:rFonts w:ascii="Times New Roman" w:eastAsia="@System" w:hAnsi="Times New Roman" w:hint="eastAsia"/>
          <w:lang w:bidi="ar-EG"/>
        </w:rPr>
        <w:t xml:space="preserve">evolved from 20 µmol of AB via </w:t>
      </w:r>
      <w:r w:rsidR="00D80D53" w:rsidRPr="007C7B10">
        <w:rPr>
          <w:rFonts w:ascii="Times New Roman" w:eastAsia="@System" w:hAnsi="Times New Roman" w:hint="eastAsia"/>
          <w:lang w:bidi="ar-EG"/>
        </w:rPr>
        <w:t xml:space="preserve">quantitative </w:t>
      </w:r>
      <w:r w:rsidR="002D7908" w:rsidRPr="007C7B10">
        <w:rPr>
          <w:rFonts w:ascii="Times New Roman" w:eastAsia="@System" w:hAnsi="Times New Roman" w:hint="eastAsia"/>
          <w:lang w:bidi="ar-EG"/>
        </w:rPr>
        <w:t>hydrolysis (Equation 1).</w:t>
      </w:r>
      <w:r w:rsidR="00281C8B" w:rsidRPr="007C7B10">
        <w:rPr>
          <w:rFonts w:ascii="Times New Roman" w:eastAsia="@System" w:hAnsi="Times New Roman" w:hint="eastAsia"/>
          <w:lang w:bidi="ar-EG"/>
        </w:rPr>
        <w:t xml:space="preserve"> </w:t>
      </w:r>
      <w:r w:rsidR="00C50DAD" w:rsidRPr="007C7B10">
        <w:rPr>
          <w:rFonts w:ascii="Times New Roman" w:eastAsia="@System" w:hAnsi="Times New Roman" w:hint="eastAsia"/>
          <w:lang w:bidi="ar-EG"/>
        </w:rPr>
        <w:t xml:space="preserve"> </w:t>
      </w:r>
    </w:p>
    <w:p w14:paraId="094EE137" w14:textId="19E46063" w:rsidR="004D1FF9" w:rsidRPr="007C7B10" w:rsidRDefault="00835C00" w:rsidP="006E7A18">
      <w:pPr>
        <w:spacing w:line="480" w:lineRule="auto"/>
        <w:ind w:firstLine="720"/>
        <w:outlineLvl w:val="0"/>
        <w:rPr>
          <w:rFonts w:ascii="Times New Roman" w:eastAsia="@System" w:hAnsi="Times New Roman"/>
          <w:lang w:bidi="ar-EG"/>
        </w:rPr>
      </w:pPr>
      <w:r w:rsidRPr="007C7B10">
        <w:rPr>
          <w:rFonts w:ascii="Times New Roman" w:eastAsia="@System" w:hAnsi="Times New Roman" w:hint="eastAsia"/>
          <w:lang w:bidi="ar-EG"/>
        </w:rPr>
        <w:t xml:space="preserve">In our previous study, Cu-bGR showed a </w:t>
      </w:r>
      <w:r w:rsidR="007431B7" w:rsidRPr="007C7B10">
        <w:rPr>
          <w:rFonts w:ascii="Times New Roman" w:eastAsia="@System" w:hAnsi="Times New Roman" w:hint="eastAsia"/>
          <w:lang w:bidi="ar-EG"/>
        </w:rPr>
        <w:t>higher</w:t>
      </w:r>
      <w:r w:rsidRPr="007C7B10">
        <w:rPr>
          <w:rFonts w:ascii="Times New Roman" w:eastAsia="@System" w:hAnsi="Times New Roman" w:hint="eastAsia"/>
          <w:lang w:bidi="ar-EG"/>
        </w:rPr>
        <w:t xml:space="preserve"> </w:t>
      </w:r>
      <w:r w:rsidR="007431B7" w:rsidRPr="007C7B10">
        <w:rPr>
          <w:rFonts w:ascii="Times New Roman" w:eastAsia="@System" w:hAnsi="Times New Roman" w:hint="eastAsia"/>
          <w:lang w:bidi="ar-EG"/>
        </w:rPr>
        <w:t>activity</w:t>
      </w:r>
      <w:r w:rsidRPr="007C7B10">
        <w:rPr>
          <w:rFonts w:ascii="Times New Roman" w:eastAsia="@System" w:hAnsi="Times New Roman" w:hint="eastAsia"/>
          <w:lang w:bidi="ar-EG"/>
        </w:rPr>
        <w:t xml:space="preserve"> </w:t>
      </w:r>
      <w:r w:rsidR="007431B7" w:rsidRPr="007C7B10">
        <w:rPr>
          <w:rFonts w:ascii="Times New Roman" w:eastAsia="@System" w:hAnsi="Times New Roman" w:hint="eastAsia"/>
          <w:lang w:bidi="ar-EG"/>
        </w:rPr>
        <w:t xml:space="preserve">toward </w:t>
      </w:r>
      <w:r w:rsidRPr="007C7B10">
        <w:rPr>
          <w:rFonts w:ascii="Times New Roman" w:eastAsia="@System" w:hAnsi="Times New Roman" w:hint="eastAsia"/>
          <w:lang w:bidi="ar-EG"/>
        </w:rPr>
        <w:t xml:space="preserve">SBH </w:t>
      </w:r>
      <w:r w:rsidR="007431B7" w:rsidRPr="007C7B10">
        <w:rPr>
          <w:rFonts w:ascii="Times New Roman" w:eastAsia="@System" w:hAnsi="Times New Roman" w:hint="eastAsia"/>
          <w:lang w:bidi="ar-EG"/>
        </w:rPr>
        <w:t>hydrolysis than Cu-GR</w:t>
      </w:r>
      <w:r w:rsidRPr="007C7B10">
        <w:rPr>
          <w:rFonts w:ascii="Times New Roman" w:eastAsia="@System" w:hAnsi="Times New Roman" w:hint="eastAsia"/>
          <w:lang w:bidi="ar-EG"/>
        </w:rPr>
        <w:t xml:space="preserve">, which was explained by the </w:t>
      </w:r>
      <w:r w:rsidR="00FC239B" w:rsidRPr="007C7B10">
        <w:rPr>
          <w:rFonts w:ascii="Times New Roman" w:eastAsia="@System" w:hAnsi="Times New Roman" w:hint="eastAsia"/>
          <w:lang w:bidi="ar-EG"/>
        </w:rPr>
        <w:t>larger</w:t>
      </w:r>
      <w:r w:rsidRPr="007C7B10">
        <w:rPr>
          <w:rFonts w:ascii="Times New Roman" w:eastAsia="@System" w:hAnsi="Times New Roman" w:hint="eastAsia"/>
          <w:lang w:bidi="ar-EG"/>
        </w:rPr>
        <w:t xml:space="preserve"> surface area</w:t>
      </w:r>
      <w:r w:rsidR="007431B7" w:rsidRPr="007C7B10">
        <w:rPr>
          <w:rFonts w:ascii="Times New Roman" w:eastAsia="@System" w:hAnsi="Times New Roman" w:hint="eastAsia"/>
          <w:lang w:bidi="ar-EG"/>
        </w:rPr>
        <w:t xml:space="preserve"> (Figure 5)</w:t>
      </w:r>
      <w:r w:rsidRPr="007C7B10">
        <w:rPr>
          <w:rFonts w:ascii="Times New Roman" w:eastAsia="@System" w:hAnsi="Times New Roman" w:hint="eastAsia"/>
          <w:lang w:bidi="ar-EG"/>
        </w:rPr>
        <w:t xml:space="preserve"> and co-existing of Cu 0 and +1 states in </w:t>
      </w:r>
      <w:r w:rsidRPr="007C7B10">
        <w:rPr>
          <w:rFonts w:ascii="Times New Roman" w:eastAsia="@System" w:hAnsi="Times New Roman"/>
          <w:lang w:bidi="ar-EG"/>
        </w:rPr>
        <w:t>the</w:t>
      </w:r>
      <w:r w:rsidRPr="007C7B10">
        <w:rPr>
          <w:rFonts w:ascii="Times New Roman" w:eastAsia="@System" w:hAnsi="Times New Roman" w:hint="eastAsia"/>
          <w:lang w:bidi="ar-EG"/>
        </w:rPr>
        <w:t xml:space="preserve"> Cu modifier </w:t>
      </w:r>
      <w:r w:rsidRPr="007C7B10">
        <w:rPr>
          <w:rFonts w:ascii="Times New Roman" w:eastAsia="@System" w:hAnsi="Times New Roman"/>
          <w:lang w:bidi="ar-EG"/>
        </w:rPr>
        <w:fldChar w:fldCharType="begin" w:fldLock="1"/>
      </w:r>
      <w:r w:rsidRPr="007C7B10">
        <w:rPr>
          <w:rFonts w:ascii="Times New Roman" w:eastAsia="@System" w:hAnsi="Times New Roman"/>
          <w:lang w:bidi="ar-EG"/>
        </w:rPr>
        <w:instrText>ADDIN CSL_CITATION {"citationItems":[{"id":"ITEM-1","itemData":{"DOI":"10.1021/acscatal.5c01894","author":[{"dropping-particle":"","family":"Ezz-Elregal","given":"Ezz-Elregal M.","non-dropping-particle":"","parse-names":false,"suffix":""},{"dropping-particle":"","family":"Shinohara","given":"Koichi","non-dropping-particle":"","parse-names":false,"suffix":""},{"dropping-particle":"","family":"El-hosainy","given":"Hamza","non-dropping-particle":"","parse-names":false,"suffix":""},{"dropping-particle":"","family":"Miyakage","given":"Takumi","non-dropping-particle":"","parse-names":false,"suffix":""},{"dropping-particle":"","family":"Toyao","given":"Takashi","non-dropping-particle":"","parse-names":false,"suffix":""},{"dropping-particle":"","family":"Shimizu","given":"Ken-ichi","non-dropping-particle":"","parse-names":false,"suffix":""},{"dropping-particle":"","family":"Iwanade","given":"Akio","non-dropping-particle":"","parse-names":false,"suffix":""},{"dropping-particle":"","family":"Oishi","given":"Makoto","non-dropping-particle":"","parse-names":false,"suffix":""},{"dropping-particle":"","family":"Nagai","given":"Takuro","non-dropping-particle":"","parse-names":false,"suffix":""},{"dropping-particle":"","family":"Fukata","given":"Naoki","non-dropping-particle":"","parse-names":false,"suffix":""},{"dropping-particle":"","family":"Tsushima","given":"Takumi","non-dropping-particle":"","parse-names":false,"suffix":""},{"dropping-particle":"","family":"Yoshida","given":"Hiroto","non-dropping-particle":"","parse-names":false,"suffix":""},{"dropping-particle":"","family":"Oshikiri","given":"Mitsutake","non-dropping-particle":"","parse-names":false,"suffix":""},{"dropping-particle":"","family":"Ide","given":"Yusuke","non-dropping-particle":"","parse-names":false,"suffix":""}],"container-title":"ACS Catalysis","id":"ITEM-1","issued":{"date-parts":[["2025"]]},"page":"12269-12280","title":"A Catalyst for Sodium Borohydride Dehydrogenation Based on a Mixed-Valent Iron Hydroxide Platform","type":"article-journal","volume":"15"},"uris":["http://www.mendeley.com/documents/?uuid=3b4d8a7b-31c6-4317-bd76-a32d6c8632a6"]}],"mendeley":{"formattedCitation":"(Ezz-Elregal et al., 2025)","plainTextFormattedCitation":"(Ezz-Elregal et al., 2025)","previouslyFormattedCitation":"(Ezz-Elregal et al., 2025)"},"properties":{"noteIndex":0},"schema":"https://github.com/citation-style-language/schema/raw/master/csl-citation.json"}</w:instrText>
      </w:r>
      <w:r w:rsidRPr="007C7B10">
        <w:rPr>
          <w:rFonts w:ascii="Times New Roman" w:eastAsia="@System" w:hAnsi="Times New Roman"/>
          <w:lang w:bidi="ar-EG"/>
        </w:rPr>
        <w:fldChar w:fldCharType="separate"/>
      </w:r>
      <w:r w:rsidRPr="007C7B10">
        <w:rPr>
          <w:rFonts w:ascii="Times New Roman" w:eastAsia="@System" w:hAnsi="Times New Roman"/>
          <w:noProof/>
          <w:lang w:bidi="ar-EG"/>
        </w:rPr>
        <w:t>(Ezz-Elregal et al., 2025)</w:t>
      </w:r>
      <w:r w:rsidRPr="007C7B10">
        <w:rPr>
          <w:rFonts w:ascii="Times New Roman" w:eastAsia="@System" w:hAnsi="Times New Roman"/>
          <w:lang w:bidi="ar-EG"/>
        </w:rPr>
        <w:fldChar w:fldCharType="end"/>
      </w:r>
      <w:r w:rsidRPr="007C7B10">
        <w:rPr>
          <w:rFonts w:ascii="Times New Roman" w:eastAsia="@System" w:hAnsi="Times New Roman" w:hint="eastAsia"/>
          <w:lang w:bidi="ar-EG"/>
        </w:rPr>
        <w:t xml:space="preserve">. </w:t>
      </w:r>
      <w:r w:rsidR="00787E5B" w:rsidRPr="007C7B10">
        <w:rPr>
          <w:rFonts w:ascii="Times New Roman" w:eastAsia="@System" w:hAnsi="Times New Roman" w:hint="eastAsia"/>
          <w:lang w:bidi="ar-EG"/>
        </w:rPr>
        <w:t>T</w:t>
      </w:r>
      <w:r w:rsidR="00787E5B" w:rsidRPr="007C7B10">
        <w:rPr>
          <w:rFonts w:ascii="Times New Roman" w:eastAsia="@System" w:hAnsi="Times New Roman"/>
          <w:lang w:bidi="ar-EG"/>
        </w:rPr>
        <w:t>h</w:t>
      </w:r>
      <w:r w:rsidR="00787E5B" w:rsidRPr="007C7B10">
        <w:rPr>
          <w:rFonts w:ascii="Times New Roman" w:eastAsia="@System" w:hAnsi="Times New Roman" w:hint="eastAsia"/>
          <w:lang w:bidi="ar-EG"/>
        </w:rPr>
        <w:t xml:space="preserve">us, we </w:t>
      </w:r>
      <w:r w:rsidR="00E42C84" w:rsidRPr="007C7B10">
        <w:rPr>
          <w:rFonts w:ascii="Times New Roman" w:eastAsia="@System" w:hAnsi="Times New Roman" w:hint="eastAsia"/>
          <w:lang w:bidi="ar-EG"/>
        </w:rPr>
        <w:t xml:space="preserve">used </w:t>
      </w:r>
      <w:r w:rsidR="00F125D5" w:rsidRPr="007C7B10">
        <w:rPr>
          <w:rFonts w:ascii="Times New Roman" w:eastAsia="@System" w:hAnsi="Times New Roman" w:hint="eastAsia"/>
          <w:lang w:bidi="ar-EG"/>
        </w:rPr>
        <w:t>Cu-</w:t>
      </w:r>
      <w:r w:rsidR="00675D8A" w:rsidRPr="007C7B10">
        <w:rPr>
          <w:rFonts w:ascii="Times New Roman" w:eastAsia="@System" w:hAnsi="Times New Roman"/>
          <w:lang w:bidi="ar-EG"/>
        </w:rPr>
        <w:t>bGR</w:t>
      </w:r>
      <w:r w:rsidR="00F55FEF" w:rsidRPr="007C7B10">
        <w:rPr>
          <w:rFonts w:ascii="Times New Roman" w:eastAsia="@System" w:hAnsi="Times New Roman" w:hint="eastAsia"/>
          <w:lang w:bidi="ar-EG"/>
        </w:rPr>
        <w:t xml:space="preserve"> for </w:t>
      </w:r>
      <w:r w:rsidR="007431B7" w:rsidRPr="007C7B10">
        <w:rPr>
          <w:rFonts w:ascii="Times New Roman" w:eastAsia="@System" w:hAnsi="Times New Roman" w:hint="eastAsia"/>
          <w:lang w:bidi="ar-EG"/>
        </w:rPr>
        <w:t>AB hydrolysis</w:t>
      </w:r>
      <w:r w:rsidR="005420E8" w:rsidRPr="007C7B10">
        <w:rPr>
          <w:rFonts w:ascii="Times New Roman" w:eastAsia="@System" w:hAnsi="Times New Roman" w:hint="eastAsia"/>
          <w:lang w:bidi="ar-EG"/>
        </w:rPr>
        <w:t>.</w:t>
      </w:r>
      <w:r w:rsidR="00675D8A" w:rsidRPr="007C7B10">
        <w:rPr>
          <w:rFonts w:ascii="Times New Roman" w:eastAsia="@System" w:hAnsi="Times New Roman"/>
          <w:lang w:bidi="ar-EG"/>
        </w:rPr>
        <w:t xml:space="preserve"> </w:t>
      </w:r>
      <w:r w:rsidR="00FF09F7" w:rsidRPr="007C7B10">
        <w:rPr>
          <w:rFonts w:ascii="Times New Roman" w:eastAsia="@System" w:hAnsi="Times New Roman" w:hint="eastAsia"/>
          <w:lang w:bidi="ar-EG"/>
        </w:rPr>
        <w:t xml:space="preserve">As expected, </w:t>
      </w:r>
      <w:r w:rsidR="0087626D" w:rsidRPr="007C7B10">
        <w:rPr>
          <w:rFonts w:ascii="Times New Roman" w:eastAsia="@System" w:hAnsi="Times New Roman" w:hint="eastAsia"/>
          <w:lang w:bidi="ar-EG"/>
        </w:rPr>
        <w:t>a</w:t>
      </w:r>
      <w:r w:rsidR="002E1073" w:rsidRPr="007C7B10">
        <w:rPr>
          <w:rFonts w:ascii="Times New Roman" w:eastAsia="@System" w:hAnsi="Times New Roman" w:hint="eastAsia"/>
          <w:lang w:bidi="ar-EG"/>
        </w:rPr>
        <w:t xml:space="preserve">lmost quantitative </w:t>
      </w:r>
      <w:r w:rsidR="0087626D" w:rsidRPr="007C7B10">
        <w:rPr>
          <w:rFonts w:ascii="Times New Roman" w:eastAsia="@System" w:hAnsi="Times New Roman" w:hint="eastAsia"/>
          <w:lang w:bidi="ar-EG"/>
        </w:rPr>
        <w:t xml:space="preserve">hydrolysis </w:t>
      </w:r>
      <w:r w:rsidR="00511C14" w:rsidRPr="007C7B10">
        <w:rPr>
          <w:rFonts w:ascii="Times New Roman" w:eastAsia="@System" w:hAnsi="Times New Roman" w:hint="eastAsia"/>
          <w:lang w:bidi="ar-EG"/>
        </w:rPr>
        <w:t xml:space="preserve">of </w:t>
      </w:r>
      <w:r w:rsidR="0087626D" w:rsidRPr="007C7B10">
        <w:rPr>
          <w:rFonts w:ascii="Times New Roman" w:eastAsia="@System" w:hAnsi="Times New Roman" w:hint="eastAsia"/>
          <w:lang w:bidi="ar-EG"/>
        </w:rPr>
        <w:t>AB occurred on Cu-bGR</w:t>
      </w:r>
      <w:r w:rsidR="00AA7A9A" w:rsidRPr="007C7B10">
        <w:rPr>
          <w:rFonts w:ascii="Times New Roman" w:eastAsia="@System" w:hAnsi="Times New Roman" w:hint="eastAsia"/>
          <w:lang w:bidi="ar-EG"/>
        </w:rPr>
        <w:t xml:space="preserve"> (</w:t>
      </w:r>
      <w:r w:rsidR="00AA7A9A" w:rsidRPr="007C7B10">
        <w:rPr>
          <w:rFonts w:ascii="Times New Roman" w:eastAsia="@System" w:hAnsi="Times New Roman"/>
          <w:lang w:bidi="ar-EG"/>
        </w:rPr>
        <w:t xml:space="preserve">Figure </w:t>
      </w:r>
      <w:r w:rsidR="00575614" w:rsidRPr="007C7B10">
        <w:rPr>
          <w:rFonts w:ascii="Times New Roman" w:eastAsia="@System" w:hAnsi="Times New Roman"/>
          <w:lang w:bidi="ar-EG"/>
        </w:rPr>
        <w:t>6</w:t>
      </w:r>
      <w:r w:rsidR="00AA7A9A" w:rsidRPr="007C7B10">
        <w:rPr>
          <w:rFonts w:ascii="Times New Roman" w:eastAsia="@System" w:hAnsi="Times New Roman" w:hint="eastAsia"/>
          <w:lang w:bidi="ar-EG"/>
        </w:rPr>
        <w:t>)</w:t>
      </w:r>
      <w:r w:rsidR="0087626D" w:rsidRPr="007C7B10">
        <w:rPr>
          <w:rFonts w:ascii="Times New Roman" w:eastAsia="@System" w:hAnsi="Times New Roman" w:hint="eastAsia"/>
          <w:lang w:bidi="ar-EG"/>
        </w:rPr>
        <w:t>.</w:t>
      </w:r>
      <w:r w:rsidR="00A5590E" w:rsidRPr="007C7B10">
        <w:rPr>
          <w:rFonts w:ascii="Times New Roman" w:eastAsia="@System" w:hAnsi="Times New Roman" w:hint="eastAsia"/>
          <w:lang w:bidi="ar-EG"/>
        </w:rPr>
        <w:t xml:space="preserve"> Importantly, Cu-bGR</w:t>
      </w:r>
      <w:r w:rsidR="002406B8" w:rsidRPr="007C7B10">
        <w:rPr>
          <w:rFonts w:ascii="Times New Roman" w:eastAsia="@System" w:hAnsi="Times New Roman" w:hint="eastAsia"/>
          <w:lang w:bidi="ar-EG"/>
        </w:rPr>
        <w:t xml:space="preserve"> </w:t>
      </w:r>
      <w:r w:rsidR="002406B8" w:rsidRPr="007C7B10">
        <w:rPr>
          <w:rFonts w:ascii="Times New Roman" w:eastAsia="@System" w:hAnsi="Times New Roman"/>
          <w:lang w:bidi="ar-EG"/>
        </w:rPr>
        <w:t>showed</w:t>
      </w:r>
      <w:r w:rsidR="002406B8" w:rsidRPr="007C7B10">
        <w:rPr>
          <w:rFonts w:ascii="Times New Roman" w:eastAsia="@System" w:hAnsi="Times New Roman" w:hint="eastAsia"/>
          <w:lang w:bidi="ar-EG"/>
        </w:rPr>
        <w:t xml:space="preserve"> a H</w:t>
      </w:r>
      <w:r w:rsidR="002406B8" w:rsidRPr="007C7B10">
        <w:rPr>
          <w:rFonts w:ascii="Times New Roman" w:eastAsia="@System" w:hAnsi="Times New Roman" w:hint="eastAsia"/>
          <w:vertAlign w:val="subscript"/>
          <w:lang w:bidi="ar-EG"/>
        </w:rPr>
        <w:t>2</w:t>
      </w:r>
      <w:r w:rsidR="002406B8" w:rsidRPr="007C7B10">
        <w:rPr>
          <w:rFonts w:ascii="Times New Roman" w:eastAsia="@System" w:hAnsi="Times New Roman" w:hint="eastAsia"/>
          <w:lang w:bidi="ar-EG"/>
        </w:rPr>
        <w:t xml:space="preserve"> evolution rate and amount faster and larger, res</w:t>
      </w:r>
      <w:r w:rsidR="000F7531" w:rsidRPr="007C7B10">
        <w:rPr>
          <w:rFonts w:ascii="Times New Roman" w:eastAsia="@System" w:hAnsi="Times New Roman" w:hint="eastAsia"/>
          <w:lang w:bidi="ar-EG"/>
        </w:rPr>
        <w:t>pectively, than TiO</w:t>
      </w:r>
      <w:r w:rsidR="000F7531" w:rsidRPr="007C7B10">
        <w:rPr>
          <w:rFonts w:ascii="Times New Roman" w:eastAsia="@System" w:hAnsi="Times New Roman" w:hint="eastAsia"/>
          <w:vertAlign w:val="subscript"/>
          <w:lang w:bidi="ar-EG"/>
        </w:rPr>
        <w:t>2</w:t>
      </w:r>
      <w:r w:rsidR="000F7531" w:rsidRPr="007C7B10">
        <w:rPr>
          <w:rFonts w:ascii="Times New Roman" w:eastAsia="@System" w:hAnsi="Times New Roman" w:hint="eastAsia"/>
          <w:lang w:bidi="ar-EG"/>
        </w:rPr>
        <w:t xml:space="preserve"> nanoparticles</w:t>
      </w:r>
      <w:r w:rsidR="00A67E97" w:rsidRPr="007C7B10">
        <w:rPr>
          <w:rFonts w:ascii="Times New Roman" w:eastAsia="@System" w:hAnsi="Times New Roman" w:hint="eastAsia"/>
          <w:lang w:bidi="ar-EG"/>
        </w:rPr>
        <w:t xml:space="preserve"> (P25)</w:t>
      </w:r>
      <w:r w:rsidR="000F7531" w:rsidRPr="007C7B10">
        <w:rPr>
          <w:rFonts w:ascii="Times New Roman" w:eastAsia="@System" w:hAnsi="Times New Roman" w:hint="eastAsia"/>
          <w:lang w:bidi="ar-EG"/>
        </w:rPr>
        <w:t xml:space="preserve"> modified with Cu</w:t>
      </w:r>
      <w:r w:rsidR="00A67E97" w:rsidRPr="007C7B10">
        <w:rPr>
          <w:rFonts w:ascii="Times New Roman" w:eastAsia="@System" w:hAnsi="Times New Roman"/>
          <w:vertAlign w:val="superscript"/>
          <w:lang w:bidi="ar-EG"/>
        </w:rPr>
        <w:t>+</w:t>
      </w:r>
      <w:r w:rsidR="00A67E97" w:rsidRPr="007C7B10">
        <w:rPr>
          <w:rFonts w:ascii="Times New Roman" w:eastAsia="@System" w:hAnsi="Times New Roman" w:hint="eastAsia"/>
          <w:lang w:bidi="ar-EG"/>
        </w:rPr>
        <w:t>/Cu</w:t>
      </w:r>
      <w:r w:rsidR="00A67E97" w:rsidRPr="007C7B10">
        <w:rPr>
          <w:rFonts w:ascii="Times New Roman" w:eastAsia="@System" w:hAnsi="Times New Roman"/>
          <w:vertAlign w:val="superscript"/>
          <w:lang w:bidi="ar-EG"/>
        </w:rPr>
        <w:t>2+</w:t>
      </w:r>
      <w:r w:rsidR="00A67E97" w:rsidRPr="007C7B10">
        <w:rPr>
          <w:rFonts w:ascii="Times New Roman" w:eastAsia="@System" w:hAnsi="Times New Roman" w:hint="eastAsia"/>
          <w:lang w:bidi="ar-EG"/>
        </w:rPr>
        <w:t xml:space="preserve"> </w:t>
      </w:r>
      <w:r w:rsidR="004D1FF9" w:rsidRPr="007C7B10">
        <w:rPr>
          <w:rFonts w:ascii="Times New Roman" w:eastAsia="@System" w:hAnsi="Times New Roman"/>
          <w:lang w:bidi="ar-EG"/>
        </w:rPr>
        <w:fldChar w:fldCharType="begin" w:fldLock="1"/>
      </w:r>
      <w:r w:rsidR="004D1FF9" w:rsidRPr="007C7B10">
        <w:rPr>
          <w:rFonts w:ascii="Times New Roman" w:eastAsia="@System" w:hAnsi="Times New Roman"/>
          <w:lang w:bidi="ar-EG"/>
        </w:rPr>
        <w:instrText>ADDIN CSL_CITATION {"citationItems":[{"id":"ITEM-1","itemData":{"DOI":"10.1021/acscatal.5c01894","author":[{"dropping-particle":"","family":"Ezz-Elregal","given":"Ezz-Elregal M.","non-dropping-particle":"","parse-names":false,"suffix":""},{"dropping-particle":"","family":"Shinohara","given":"Koichi","non-dropping-particle":"","parse-names":false,"suffix":""},{"dropping-particle":"","family":"El-hosainy","given":"Hamza","non-dropping-particle":"","parse-names":false,"suffix":""},{"dropping-particle":"","family":"Miyakage","given":"Takumi","non-dropping-particle":"","parse-names":false,"suffix":""},{"dropping-particle":"","family":"Toyao","given":"Takashi","non-dropping-particle":"","parse-names":false,"suffix":""},{"dropping-particle":"","family":"Shimizu","given":"Ken-ichi","non-dropping-particle":"","parse-names":false,"suffix":""},{"dropping-particle":"","family":"Iwanade","given":"Akio","non-dropping-particle":"","parse-names":false,"suffix":""},{"dropping-particle":"","family":"Oishi","given":"Makoto","non-dropping-particle":"","parse-names":false,"suffix":""},{"dropping-particle":"","family":"Nagai","given":"Takuro","non-dropping-particle":"","parse-names":false,"suffix":""},{"dropping-particle":"","family":"Fukata","given":"Naoki","non-dropping-particle":"","parse-names":false,"suffix":""},{"dropping-particle":"","family":"Tsushima","given":"Takumi","non-dropping-particle":"","parse-names":false,"suffix":""},{"dropping-particle":"","family":"Yoshida","given":"Hiroto","non-dropping-particle":"","parse-names":false,"suffix":""},{"dropping-particle":"","family":"Oshikiri","given":"Mitsutake","non-dropping-particle":"","parse-names":false,"suffix":""},{"dropping-particle":"","family":"Ide","given":"Yusuke","non-dropping-particle":"","parse-names":false,"suffix":""}],"container-title":"ACS Catalysis","id":"ITEM-1","issued":{"date-parts":[["2025"]]},"page":"12269-12280","title":"A Catalyst for Sodium Borohydride Dehydrogenation Based on a Mixed-Valent Iron Hydroxide Platform","type":"article-journal","volume":"15"},"uris":["http://www.mendeley.com/documents/?uuid=3b4d8a7b-31c6-4317-bd76-a32d6c8632a6"]}],"mendeley":{"formattedCitation":"(Ezz-Elregal et al., 2025)","plainTextFormattedCitation":"(Ezz-Elregal et al., 2025)","previouslyFormattedCitation":"(Ezz-Elregal et al., 2025)"},"properties":{"noteIndex":0},"schema":"https://github.com/citation-style-language/schema/raw/master/csl-citation.json"}</w:instrText>
      </w:r>
      <w:r w:rsidR="004D1FF9" w:rsidRPr="007C7B10">
        <w:rPr>
          <w:rFonts w:ascii="Times New Roman" w:eastAsia="@System" w:hAnsi="Times New Roman"/>
          <w:lang w:bidi="ar-EG"/>
        </w:rPr>
        <w:fldChar w:fldCharType="separate"/>
      </w:r>
      <w:r w:rsidR="004D1FF9" w:rsidRPr="007C7B10">
        <w:rPr>
          <w:rFonts w:ascii="Times New Roman" w:eastAsia="@System" w:hAnsi="Times New Roman"/>
          <w:noProof/>
          <w:lang w:bidi="ar-EG"/>
        </w:rPr>
        <w:t>(Ezz-Elregal et al., 2025)</w:t>
      </w:r>
      <w:r w:rsidR="004D1FF9" w:rsidRPr="007C7B10">
        <w:rPr>
          <w:rFonts w:ascii="Times New Roman" w:eastAsia="@System" w:hAnsi="Times New Roman"/>
          <w:lang w:bidi="ar-EG"/>
        </w:rPr>
        <w:fldChar w:fldCharType="end"/>
      </w:r>
      <w:r w:rsidR="00A67E97" w:rsidRPr="007C7B10">
        <w:rPr>
          <w:rFonts w:ascii="Times New Roman" w:eastAsia="@System" w:hAnsi="Times New Roman" w:hint="eastAsia"/>
          <w:lang w:bidi="ar-EG"/>
        </w:rPr>
        <w:t xml:space="preserve"> and </w:t>
      </w:r>
      <w:r w:rsidR="004C16DA" w:rsidRPr="007C7B10">
        <w:rPr>
          <w:rFonts w:ascii="Times New Roman" w:eastAsia="@System" w:hAnsi="Times New Roman" w:hint="eastAsia"/>
          <w:lang w:bidi="ar-EG"/>
        </w:rPr>
        <w:t xml:space="preserve">Pt </w:t>
      </w:r>
      <w:r w:rsidR="004C16DA" w:rsidRPr="007C7B10">
        <w:rPr>
          <w:rFonts w:ascii="Times New Roman" w:eastAsia="@System" w:hAnsi="Times New Roman"/>
          <w:lang w:bidi="ar-EG"/>
        </w:rPr>
        <w:t>nanoparticle</w:t>
      </w:r>
      <w:r w:rsidR="004C16DA" w:rsidRPr="007C7B10">
        <w:rPr>
          <w:rFonts w:ascii="Times New Roman" w:eastAsia="@System" w:hAnsi="Times New Roman" w:hint="eastAsia"/>
          <w:lang w:bidi="ar-EG"/>
        </w:rPr>
        <w:t xml:space="preserve">-supported P25 </w:t>
      </w:r>
      <w:r w:rsidR="004D1FF9" w:rsidRPr="007C7B10">
        <w:rPr>
          <w:rFonts w:ascii="Times New Roman" w:eastAsia="@System" w:hAnsi="Times New Roman"/>
          <w:lang w:bidi="ar-EG"/>
        </w:rPr>
        <w:fldChar w:fldCharType="begin" w:fldLock="1"/>
      </w:r>
      <w:r w:rsidR="000767F2" w:rsidRPr="007C7B10">
        <w:rPr>
          <w:rFonts w:ascii="Times New Roman" w:eastAsia="@System" w:hAnsi="Times New Roman"/>
          <w:lang w:bidi="ar-EG"/>
        </w:rPr>
        <w:instrText>ADDIN CSL_CITATION {"citationItems":[{"id":"ITEM-1","itemData":{"DOI":"10.1021/acscatal.5c01894","author":[{"dropping-particle":"","family":"Ezz-Elregal","given":"Ezz-Elregal M.","non-dropping-particle":"","parse-names":false,"suffix":""},{"dropping-particle":"","family":"Shinohara","given":"Koichi","non-dropping-particle":"","parse-names":false,"suffix":""},{"dropping-particle":"","family":"El-hosainy","given":"Hamza","non-dropping-particle":"","parse-names":false,"suffix":""},{"dropping-particle":"","family":"Miyakage","given":"Takumi","non-dropping-particle":"","parse-names":false,"suffix":""},{"dropping-particle":"","family":"Toyao","given":"Takashi","non-dropping-particle":"","parse-names":false,"suffix":""},{"dropping-particle":"","family":"Shimizu","given":"Ken-ichi","non-dropping-particle":"","parse-names":false,"suffix":""},{"dropping-particle":"","family":"Iwanade","given":"Akio","non-dropping-particle":"","parse-names":false,"suffix":""},{"dropping-particle":"","family":"Oishi","given":"Makoto","non-dropping-particle":"","parse-names":false,"suffix":""},{"dropping-particle":"","family":"Nagai","given":"Takuro","non-dropping-particle":"","parse-names":false,"suffix":""},{"dropping-particle":"","family":"Fukata","given":"Naoki","non-dropping-particle":"","parse-names":false,"suffix":""},{"dropping-particle":"","family":"Tsushima","given":"Takumi","non-dropping-particle":"","parse-names":false,"suffix":""},{"dropping-particle":"","family":"Yoshida","given":"Hiroto","non-dropping-particle":"","parse-names":false,"suffix":""},{"dropping-particle":"","family":"Oshikiri","given":"Mitsutake","non-dropping-particle":"","parse-names":false,"suffix":""},{"dropping-particle":"","family":"Ide","given":"Yusuke","non-dropping-particle":"","parse-names":false,"suffix":""}],"container-title":"ACS Catalysis","id":"ITEM-1","issued":{"date-parts":[["2025"]]},"page":"12269-12280","title":"A Catalyst for Sodium Borohydride Dehydrogenation Based on a Mixed-Valent Iron Hydroxide Platform","type":"article-journal","volume":"15"},"uris":["http://www.mendeley.com/documents/?uuid=3b4d8a7b-31c6-4317-bd76-a32d6c8632a6"]}],"mendeley":{"formattedCitation":"(Ezz-Elregal et al., 2025)","plainTextFormattedCitation":"(Ezz-Elregal et al., 2025)","previouslyFormattedCitation":"(Ezz-Elregal et al., 2025)"},"properties":{"noteIndex":0},"schema":"https://github.com/citation-style-language/schema/raw/master/csl-citation.json"}</w:instrText>
      </w:r>
      <w:r w:rsidR="004D1FF9" w:rsidRPr="007C7B10">
        <w:rPr>
          <w:rFonts w:ascii="Times New Roman" w:eastAsia="@System" w:hAnsi="Times New Roman"/>
          <w:lang w:bidi="ar-EG"/>
        </w:rPr>
        <w:fldChar w:fldCharType="separate"/>
      </w:r>
      <w:r w:rsidR="004D1FF9" w:rsidRPr="007C7B10">
        <w:rPr>
          <w:rFonts w:ascii="Times New Roman" w:eastAsia="@System" w:hAnsi="Times New Roman"/>
          <w:noProof/>
          <w:lang w:bidi="ar-EG"/>
        </w:rPr>
        <w:t>(Ezz-Elregal et al., 2025)</w:t>
      </w:r>
      <w:r w:rsidR="004D1FF9" w:rsidRPr="007C7B10">
        <w:rPr>
          <w:rFonts w:ascii="Times New Roman" w:eastAsia="@System" w:hAnsi="Times New Roman"/>
          <w:lang w:bidi="ar-EG"/>
        </w:rPr>
        <w:fldChar w:fldCharType="end"/>
      </w:r>
      <w:r w:rsidR="00860EDD" w:rsidRPr="007C7B10">
        <w:rPr>
          <w:rFonts w:ascii="Times New Roman" w:eastAsia="@System" w:hAnsi="Times New Roman" w:hint="eastAsia"/>
          <w:lang w:bidi="ar-EG"/>
        </w:rPr>
        <w:t>.</w:t>
      </w:r>
      <w:r w:rsidR="007431B7" w:rsidRPr="007C7B10">
        <w:rPr>
          <w:rFonts w:ascii="Times New Roman" w:eastAsia="@System" w:hAnsi="Times New Roman" w:hint="eastAsia"/>
          <w:lang w:bidi="ar-EG"/>
        </w:rPr>
        <w:t xml:space="preserve"> </w:t>
      </w:r>
    </w:p>
    <w:p w14:paraId="5D0DA7FD" w14:textId="277C5723" w:rsidR="006E7A18" w:rsidRPr="007C7B10" w:rsidRDefault="000222BE" w:rsidP="006E7A18">
      <w:pPr>
        <w:spacing w:line="480" w:lineRule="auto"/>
        <w:ind w:firstLine="720"/>
        <w:outlineLvl w:val="0"/>
        <w:rPr>
          <w:rFonts w:ascii="Times New Roman" w:eastAsia="@System" w:hAnsi="Times New Roman"/>
          <w:color w:val="000000" w:themeColor="text1"/>
          <w:lang w:bidi="ar-EG"/>
        </w:rPr>
      </w:pPr>
      <w:r w:rsidRPr="007C7B10">
        <w:rPr>
          <w:rFonts w:ascii="Times New Roman" w:eastAsia="@System" w:hAnsi="Times New Roman" w:hint="eastAsia"/>
          <w:lang w:bidi="ar-EG"/>
        </w:rPr>
        <w:t>We then investigated</w:t>
      </w:r>
      <w:r w:rsidR="00B21C61" w:rsidRPr="007C7B10">
        <w:rPr>
          <w:rFonts w:ascii="Times New Roman" w:eastAsia="@System" w:hAnsi="Times New Roman"/>
          <w:lang w:bidi="ar-EG"/>
        </w:rPr>
        <w:t xml:space="preserve"> the mechanism behind the</w:t>
      </w:r>
      <w:r w:rsidR="00260B46" w:rsidRPr="007C7B10">
        <w:rPr>
          <w:rFonts w:ascii="Times New Roman" w:eastAsia="@System" w:hAnsi="Times New Roman" w:hint="eastAsia"/>
          <w:lang w:bidi="ar-EG"/>
        </w:rPr>
        <w:t xml:space="preserve"> H</w:t>
      </w:r>
      <w:r w:rsidR="00260B46" w:rsidRPr="007C7B10">
        <w:rPr>
          <w:rFonts w:ascii="Times New Roman" w:eastAsia="@System" w:hAnsi="Times New Roman" w:hint="eastAsia"/>
          <w:vertAlign w:val="subscript"/>
          <w:lang w:bidi="ar-EG"/>
        </w:rPr>
        <w:t>2</w:t>
      </w:r>
      <w:r w:rsidR="00260B46" w:rsidRPr="007C7B10">
        <w:rPr>
          <w:rFonts w:ascii="Times New Roman" w:eastAsia="@System" w:hAnsi="Times New Roman" w:hint="eastAsia"/>
          <w:lang w:bidi="ar-EG"/>
        </w:rPr>
        <w:t xml:space="preserve"> evolution on Cu-GR</w:t>
      </w:r>
      <w:r w:rsidR="00D3463D" w:rsidRPr="007C7B10">
        <w:rPr>
          <w:rFonts w:ascii="Times New Roman" w:eastAsia="@System" w:hAnsi="Times New Roman" w:hint="eastAsia"/>
          <w:lang w:bidi="ar-EG"/>
        </w:rPr>
        <w:t xml:space="preserve"> </w:t>
      </w:r>
      <w:r w:rsidR="00B80B71" w:rsidRPr="007C7B10">
        <w:rPr>
          <w:rFonts w:ascii="Times New Roman" w:eastAsia="@System" w:hAnsi="Times New Roman" w:hint="eastAsia"/>
          <w:lang w:bidi="ar-EG"/>
        </w:rPr>
        <w:t>(</w:t>
      </w:r>
      <w:r w:rsidR="00D3463D" w:rsidRPr="007C7B10">
        <w:rPr>
          <w:rFonts w:ascii="Times New Roman" w:eastAsia="@System" w:hAnsi="Times New Roman" w:hint="eastAsia"/>
          <w:lang w:bidi="ar-EG"/>
        </w:rPr>
        <w:t>and Cu-bGR</w:t>
      </w:r>
      <w:r w:rsidR="00B80B71" w:rsidRPr="007C7B10">
        <w:rPr>
          <w:rFonts w:ascii="Times New Roman" w:eastAsia="@System" w:hAnsi="Times New Roman" w:hint="eastAsia"/>
          <w:lang w:bidi="ar-EG"/>
        </w:rPr>
        <w:t>)</w:t>
      </w:r>
      <w:r w:rsidR="00D3463D" w:rsidRPr="007C7B10">
        <w:rPr>
          <w:rFonts w:ascii="Times New Roman" w:eastAsia="@System" w:hAnsi="Times New Roman" w:hint="eastAsia"/>
          <w:lang w:bidi="ar-EG"/>
        </w:rPr>
        <w:t xml:space="preserve"> under so</w:t>
      </w:r>
      <w:r w:rsidR="004D1FF9" w:rsidRPr="007C7B10">
        <w:rPr>
          <w:rFonts w:ascii="Times New Roman" w:eastAsia="@System" w:hAnsi="Times New Roman"/>
          <w:lang w:bidi="ar-EG"/>
        </w:rPr>
        <w:t>lar</w:t>
      </w:r>
      <w:r w:rsidR="00D3463D" w:rsidRPr="007C7B10">
        <w:rPr>
          <w:rFonts w:ascii="Times New Roman" w:eastAsia="@System" w:hAnsi="Times New Roman" w:hint="eastAsia"/>
          <w:lang w:bidi="ar-EG"/>
        </w:rPr>
        <w:t xml:space="preserve"> simulator irradiation.</w:t>
      </w:r>
      <w:r w:rsidR="00DF09A9" w:rsidRPr="007C7B10">
        <w:rPr>
          <w:rFonts w:ascii="Times New Roman" w:eastAsia="@System" w:hAnsi="Times New Roman"/>
          <w:lang w:bidi="ar-EG"/>
        </w:rPr>
        <w:t xml:space="preserve"> Figure </w:t>
      </w:r>
      <w:r w:rsidR="007E43AC" w:rsidRPr="007C7B10">
        <w:rPr>
          <w:rFonts w:ascii="Times New Roman" w:eastAsia="@System" w:hAnsi="Times New Roman"/>
          <w:lang w:bidi="ar-EG"/>
        </w:rPr>
        <w:t>7</w:t>
      </w:r>
      <w:r w:rsidR="000710DB" w:rsidRPr="007C7B10">
        <w:rPr>
          <w:rFonts w:ascii="Times New Roman" w:eastAsia="@System" w:hAnsi="Times New Roman"/>
          <w:lang w:bidi="ar-EG"/>
        </w:rPr>
        <w:t>A</w:t>
      </w:r>
      <w:r w:rsidR="000710DB" w:rsidRPr="007C7B10">
        <w:rPr>
          <w:rFonts w:ascii="Times New Roman" w:eastAsia="@System" w:hAnsi="Times New Roman" w:hint="eastAsia"/>
          <w:color w:val="000000" w:themeColor="text1"/>
          <w:lang w:bidi="ar-EG"/>
        </w:rPr>
        <w:t xml:space="preserve"> </w:t>
      </w:r>
      <w:r w:rsidR="00E0505E" w:rsidRPr="007C7B10">
        <w:rPr>
          <w:rFonts w:ascii="Times New Roman" w:eastAsia="@System" w:hAnsi="Times New Roman" w:hint="eastAsia"/>
          <w:color w:val="000000" w:themeColor="text1"/>
          <w:lang w:bidi="ar-EG"/>
        </w:rPr>
        <w:t>compares</w:t>
      </w:r>
      <w:r w:rsidR="000710DB" w:rsidRPr="007C7B10">
        <w:rPr>
          <w:rFonts w:ascii="Times New Roman" w:eastAsia="@System" w:hAnsi="Times New Roman" w:hint="eastAsia"/>
          <w:color w:val="000000" w:themeColor="text1"/>
          <w:lang w:bidi="ar-EG"/>
        </w:rPr>
        <w:t xml:space="preserve"> </w:t>
      </w:r>
      <w:r w:rsidR="00DE10F4" w:rsidRPr="007C7B10">
        <w:rPr>
          <w:rFonts w:ascii="Times New Roman" w:eastAsia="@System" w:hAnsi="Times New Roman" w:hint="eastAsia"/>
          <w:color w:val="000000" w:themeColor="text1"/>
          <w:lang w:bidi="ar-EG"/>
        </w:rPr>
        <w:t xml:space="preserve">the time-course </w:t>
      </w:r>
      <w:bookmarkStart w:id="1" w:name="_Hlk205291030"/>
      <w:r w:rsidR="00DE10F4" w:rsidRPr="007C7B10">
        <w:rPr>
          <w:rFonts w:ascii="Times New Roman" w:eastAsia="@System" w:hAnsi="Times New Roman" w:hint="eastAsia"/>
          <w:color w:val="000000" w:themeColor="text1"/>
          <w:lang w:bidi="ar-EG"/>
        </w:rPr>
        <w:t>H</w:t>
      </w:r>
      <w:r w:rsidR="00DE10F4" w:rsidRPr="007C7B10">
        <w:rPr>
          <w:rFonts w:ascii="Times New Roman" w:eastAsia="@System" w:hAnsi="Times New Roman" w:hint="eastAsia"/>
          <w:color w:val="000000" w:themeColor="text1"/>
          <w:vertAlign w:val="subscript"/>
          <w:lang w:bidi="ar-EG"/>
        </w:rPr>
        <w:t>2</w:t>
      </w:r>
      <w:r w:rsidR="00DE10F4" w:rsidRPr="007C7B10">
        <w:rPr>
          <w:rFonts w:ascii="Times New Roman" w:eastAsia="@System" w:hAnsi="Times New Roman" w:hint="eastAsia"/>
          <w:color w:val="000000" w:themeColor="text1"/>
          <w:lang w:bidi="ar-EG"/>
        </w:rPr>
        <w:t xml:space="preserve"> evo</w:t>
      </w:r>
      <w:bookmarkEnd w:id="1"/>
      <w:r w:rsidR="00DE10F4" w:rsidRPr="007C7B10">
        <w:rPr>
          <w:rFonts w:ascii="Times New Roman" w:eastAsia="@System" w:hAnsi="Times New Roman" w:hint="eastAsia"/>
          <w:color w:val="000000" w:themeColor="text1"/>
          <w:lang w:bidi="ar-EG"/>
        </w:rPr>
        <w:t xml:space="preserve">lution on </w:t>
      </w:r>
      <w:r w:rsidR="00E0505E" w:rsidRPr="007C7B10">
        <w:rPr>
          <w:rFonts w:ascii="Times New Roman" w:eastAsia="@System" w:hAnsi="Times New Roman" w:hint="eastAsia"/>
          <w:color w:val="000000" w:themeColor="text1"/>
          <w:lang w:bidi="ar-EG"/>
        </w:rPr>
        <w:t>Cu</w:t>
      </w:r>
      <w:r w:rsidR="005174A4" w:rsidRPr="007C7B10">
        <w:rPr>
          <w:rFonts w:ascii="Times New Roman" w:eastAsia="@System" w:hAnsi="Times New Roman" w:hint="eastAsia"/>
          <w:color w:val="000000" w:themeColor="text1"/>
          <w:lang w:bidi="ar-EG"/>
        </w:rPr>
        <w:t>-GR with and without solar light irradiation</w:t>
      </w:r>
      <w:r w:rsidR="00E557A3" w:rsidRPr="007C7B10">
        <w:rPr>
          <w:rFonts w:ascii="Times New Roman" w:eastAsia="@System" w:hAnsi="Times New Roman" w:hint="eastAsia"/>
          <w:color w:val="000000" w:themeColor="text1"/>
          <w:lang w:bidi="ar-EG"/>
        </w:rPr>
        <w:t>. Interestingly, even without light</w:t>
      </w:r>
      <w:r w:rsidR="00E74645" w:rsidRPr="007C7B10">
        <w:rPr>
          <w:rFonts w:ascii="Times New Roman" w:eastAsia="@System" w:hAnsi="Times New Roman" w:hint="eastAsia"/>
          <w:color w:val="000000" w:themeColor="text1"/>
          <w:lang w:bidi="ar-EG"/>
        </w:rPr>
        <w:t>,</w:t>
      </w:r>
      <w:r w:rsidR="00E557A3" w:rsidRPr="007C7B10">
        <w:rPr>
          <w:rFonts w:ascii="Times New Roman" w:eastAsia="@System" w:hAnsi="Times New Roman" w:hint="eastAsia"/>
          <w:color w:val="000000" w:themeColor="text1"/>
          <w:lang w:bidi="ar-EG"/>
        </w:rPr>
        <w:t xml:space="preserve"> Cu-GR show</w:t>
      </w:r>
      <w:r w:rsidR="00C75680" w:rsidRPr="007C7B10">
        <w:rPr>
          <w:rFonts w:ascii="Times New Roman" w:eastAsia="@System" w:hAnsi="Times New Roman" w:hint="eastAsia"/>
          <w:color w:val="000000" w:themeColor="text1"/>
          <w:lang w:bidi="ar-EG"/>
        </w:rPr>
        <w:t>ed</w:t>
      </w:r>
      <w:r w:rsidR="00E557A3" w:rsidRPr="007C7B10">
        <w:rPr>
          <w:rFonts w:ascii="Times New Roman" w:eastAsia="@System" w:hAnsi="Times New Roman" w:hint="eastAsia"/>
          <w:color w:val="000000" w:themeColor="text1"/>
          <w:lang w:bidi="ar-EG"/>
        </w:rPr>
        <w:t xml:space="preserve"> a significant </w:t>
      </w:r>
      <w:r w:rsidR="00C75680" w:rsidRPr="007C7B10">
        <w:rPr>
          <w:rFonts w:ascii="Times New Roman" w:eastAsia="@System" w:hAnsi="Times New Roman" w:hint="eastAsia"/>
          <w:color w:val="000000" w:themeColor="text1"/>
          <w:lang w:bidi="ar-EG"/>
        </w:rPr>
        <w:t>H</w:t>
      </w:r>
      <w:r w:rsidR="00C75680" w:rsidRPr="007C7B10">
        <w:rPr>
          <w:rFonts w:ascii="Times New Roman" w:eastAsia="@System" w:hAnsi="Times New Roman" w:hint="eastAsia"/>
          <w:color w:val="000000" w:themeColor="text1"/>
          <w:vertAlign w:val="subscript"/>
          <w:lang w:bidi="ar-EG"/>
        </w:rPr>
        <w:t>2</w:t>
      </w:r>
      <w:r w:rsidR="00C75680" w:rsidRPr="007C7B10">
        <w:rPr>
          <w:rFonts w:ascii="Times New Roman" w:eastAsia="@System" w:hAnsi="Times New Roman" w:hint="eastAsia"/>
          <w:color w:val="000000" w:themeColor="text1"/>
          <w:lang w:bidi="ar-EG"/>
        </w:rPr>
        <w:t xml:space="preserve"> evolution</w:t>
      </w:r>
      <w:r w:rsidR="00E74645" w:rsidRPr="007C7B10">
        <w:rPr>
          <w:rFonts w:ascii="Times New Roman" w:eastAsia="@System" w:hAnsi="Times New Roman" w:hint="eastAsia"/>
          <w:color w:val="000000" w:themeColor="text1"/>
          <w:lang w:bidi="ar-EG"/>
        </w:rPr>
        <w:t xml:space="preserve"> significantly better than GR</w:t>
      </w:r>
      <w:r w:rsidR="006E2BAB" w:rsidRPr="007C7B10">
        <w:rPr>
          <w:rFonts w:ascii="Times New Roman" w:eastAsia="@System" w:hAnsi="Times New Roman" w:hint="eastAsia"/>
          <w:color w:val="000000" w:themeColor="text1"/>
          <w:lang w:bidi="ar-EG"/>
        </w:rPr>
        <w:t xml:space="preserve">, and </w:t>
      </w:r>
      <w:r w:rsidR="006E2BAB" w:rsidRPr="007C7B10">
        <w:rPr>
          <w:rFonts w:ascii="Times New Roman" w:eastAsia="@System" w:hAnsi="Times New Roman"/>
          <w:color w:val="000000" w:themeColor="text1"/>
          <w:lang w:bidi="ar-EG"/>
        </w:rPr>
        <w:t>the</w:t>
      </w:r>
      <w:r w:rsidR="006E2BAB" w:rsidRPr="007C7B10">
        <w:rPr>
          <w:rFonts w:ascii="Times New Roman" w:eastAsia="@System" w:hAnsi="Times New Roman" w:hint="eastAsia"/>
          <w:color w:val="000000" w:themeColor="text1"/>
          <w:lang w:bidi="ar-EG"/>
        </w:rPr>
        <w:t xml:space="preserve"> </w:t>
      </w:r>
      <w:r w:rsidR="00E74645" w:rsidRPr="007C7B10">
        <w:rPr>
          <w:rFonts w:ascii="Times New Roman" w:eastAsia="@System" w:hAnsi="Times New Roman" w:hint="eastAsia"/>
          <w:color w:val="000000" w:themeColor="text1"/>
          <w:lang w:bidi="ar-EG"/>
        </w:rPr>
        <w:t>H</w:t>
      </w:r>
      <w:r w:rsidR="00E74645" w:rsidRPr="007C7B10">
        <w:rPr>
          <w:rFonts w:ascii="Times New Roman" w:eastAsia="@System" w:hAnsi="Times New Roman" w:hint="eastAsia"/>
          <w:color w:val="000000" w:themeColor="text1"/>
          <w:vertAlign w:val="subscript"/>
          <w:lang w:bidi="ar-EG"/>
        </w:rPr>
        <w:t>2</w:t>
      </w:r>
      <w:r w:rsidR="00E74645" w:rsidRPr="007C7B10">
        <w:rPr>
          <w:rFonts w:ascii="Times New Roman" w:eastAsia="@System" w:hAnsi="Times New Roman" w:hint="eastAsia"/>
          <w:color w:val="000000" w:themeColor="text1"/>
          <w:lang w:bidi="ar-EG"/>
        </w:rPr>
        <w:t xml:space="preserve"> evolution </w:t>
      </w:r>
      <w:r w:rsidR="00655783" w:rsidRPr="007C7B10">
        <w:rPr>
          <w:rFonts w:ascii="Times New Roman" w:eastAsia="@System" w:hAnsi="Times New Roman" w:hint="eastAsia"/>
          <w:color w:val="000000" w:themeColor="text1"/>
          <w:lang w:bidi="ar-EG"/>
        </w:rPr>
        <w:t>rate and amount</w:t>
      </w:r>
      <w:r w:rsidR="006E2BAB" w:rsidRPr="007C7B10">
        <w:rPr>
          <w:rFonts w:ascii="Times New Roman" w:eastAsia="@System" w:hAnsi="Times New Roman" w:hint="eastAsia"/>
          <w:color w:val="000000" w:themeColor="text1"/>
          <w:lang w:bidi="ar-EG"/>
        </w:rPr>
        <w:t xml:space="preserve"> </w:t>
      </w:r>
      <w:r w:rsidR="00C75680" w:rsidRPr="007C7B10">
        <w:rPr>
          <w:rFonts w:ascii="Times New Roman" w:eastAsia="@System" w:hAnsi="Times New Roman" w:hint="eastAsia"/>
          <w:color w:val="000000" w:themeColor="text1"/>
          <w:lang w:bidi="ar-EG"/>
        </w:rPr>
        <w:t>w</w:t>
      </w:r>
      <w:r w:rsidR="00C01F3F" w:rsidRPr="007C7B10">
        <w:rPr>
          <w:rFonts w:ascii="Times New Roman" w:eastAsia="@System" w:hAnsi="Times New Roman" w:hint="eastAsia"/>
          <w:color w:val="000000" w:themeColor="text1"/>
          <w:lang w:bidi="ar-EG"/>
        </w:rPr>
        <w:t>ere</w:t>
      </w:r>
      <w:r w:rsidR="00C75680" w:rsidRPr="007C7B10">
        <w:rPr>
          <w:rFonts w:ascii="Times New Roman" w:eastAsia="@System" w:hAnsi="Times New Roman" w:hint="eastAsia"/>
          <w:color w:val="000000" w:themeColor="text1"/>
          <w:lang w:bidi="ar-EG"/>
        </w:rPr>
        <w:t xml:space="preserve"> enhanced by </w:t>
      </w:r>
      <w:r w:rsidR="00D402C8" w:rsidRPr="007C7B10">
        <w:rPr>
          <w:rFonts w:ascii="Times New Roman" w:eastAsia="@System" w:hAnsi="Times New Roman"/>
          <w:color w:val="000000" w:themeColor="text1"/>
          <w:lang w:bidi="ar-EG"/>
        </w:rPr>
        <w:t>1</w:t>
      </w:r>
      <w:r w:rsidR="00DC72B1" w:rsidRPr="007C7B10">
        <w:rPr>
          <w:rFonts w:ascii="Times New Roman" w:eastAsia="@System" w:hAnsi="Times New Roman"/>
          <w:color w:val="000000" w:themeColor="text1"/>
          <w:lang w:bidi="ar-EG"/>
        </w:rPr>
        <w:t>5</w:t>
      </w:r>
      <w:r w:rsidR="00C75680" w:rsidRPr="007C7B10">
        <w:rPr>
          <w:rFonts w:ascii="Times New Roman" w:eastAsia="@System" w:hAnsi="Times New Roman" w:hint="eastAsia"/>
          <w:color w:val="000000" w:themeColor="text1"/>
          <w:lang w:bidi="ar-EG"/>
        </w:rPr>
        <w:t xml:space="preserve">% </w:t>
      </w:r>
      <w:r w:rsidR="006E2BAB" w:rsidRPr="007C7B10">
        <w:rPr>
          <w:rFonts w:ascii="Times New Roman" w:eastAsia="@System" w:hAnsi="Times New Roman" w:hint="eastAsia"/>
          <w:color w:val="000000" w:themeColor="text1"/>
          <w:lang w:bidi="ar-EG"/>
        </w:rPr>
        <w:t>with light.</w:t>
      </w:r>
      <w:r w:rsidR="009B408F" w:rsidRPr="007C7B10">
        <w:rPr>
          <w:rFonts w:ascii="Times New Roman" w:eastAsia="@System" w:hAnsi="Times New Roman" w:hint="eastAsia"/>
          <w:color w:val="000000" w:themeColor="text1"/>
          <w:lang w:bidi="ar-EG"/>
        </w:rPr>
        <w:t xml:space="preserve"> Th</w:t>
      </w:r>
      <w:r w:rsidR="00E74645" w:rsidRPr="007C7B10">
        <w:rPr>
          <w:rFonts w:ascii="Times New Roman" w:eastAsia="@System" w:hAnsi="Times New Roman" w:hint="eastAsia"/>
          <w:color w:val="000000" w:themeColor="text1"/>
          <w:lang w:bidi="ar-EG"/>
        </w:rPr>
        <w:t>ese</w:t>
      </w:r>
      <w:r w:rsidR="009B408F" w:rsidRPr="007C7B10">
        <w:rPr>
          <w:rFonts w:ascii="Times New Roman" w:eastAsia="@System" w:hAnsi="Times New Roman" w:hint="eastAsia"/>
          <w:color w:val="000000" w:themeColor="text1"/>
          <w:lang w:bidi="ar-EG"/>
        </w:rPr>
        <w:t xml:space="preserve"> result</w:t>
      </w:r>
      <w:r w:rsidR="007C570A" w:rsidRPr="007C7B10">
        <w:rPr>
          <w:rFonts w:ascii="Times New Roman" w:eastAsia="@System" w:hAnsi="Times New Roman"/>
          <w:color w:val="000000" w:themeColor="text1"/>
          <w:lang w:bidi="ar-EG"/>
        </w:rPr>
        <w:t>s</w:t>
      </w:r>
      <w:r w:rsidR="009B408F" w:rsidRPr="007C7B10">
        <w:rPr>
          <w:rFonts w:ascii="Times New Roman" w:eastAsia="@System" w:hAnsi="Times New Roman" w:hint="eastAsia"/>
          <w:color w:val="000000" w:themeColor="text1"/>
          <w:lang w:bidi="ar-EG"/>
        </w:rPr>
        <w:t xml:space="preserve"> indicate that Cu-GR shows light-enhanced catalytic activity toward AB hydrolysis.</w:t>
      </w:r>
      <w:r w:rsidR="00FC239B" w:rsidRPr="007C7B10">
        <w:rPr>
          <w:rFonts w:ascii="Times New Roman" w:hAnsi="Times New Roman" w:hint="eastAsia"/>
        </w:rPr>
        <w:t xml:space="preserve"> T</w:t>
      </w:r>
      <w:r w:rsidR="00FC239B" w:rsidRPr="007C7B10">
        <w:rPr>
          <w:rFonts w:ascii="Times New Roman" w:hAnsi="Times New Roman"/>
        </w:rPr>
        <w:t>h</w:t>
      </w:r>
      <w:r w:rsidR="00FC239B" w:rsidRPr="007C7B10">
        <w:rPr>
          <w:rFonts w:ascii="Times New Roman" w:hAnsi="Times New Roman" w:hint="eastAsia"/>
        </w:rPr>
        <w:t xml:space="preserve">e significant activity of Cu-GR without </w:t>
      </w:r>
      <w:r w:rsidR="00FC239B" w:rsidRPr="007C7B10">
        <w:rPr>
          <w:rFonts w:ascii="Times New Roman" w:hAnsi="Times New Roman" w:hint="eastAsia"/>
        </w:rPr>
        <w:lastRenderedPageBreak/>
        <w:t>light irradiation is a merit for the practical uses. F</w:t>
      </w:r>
      <w:r w:rsidR="00FC239B" w:rsidRPr="007C7B10">
        <w:rPr>
          <w:rFonts w:ascii="Times New Roman" w:hAnsi="Times New Roman"/>
        </w:rPr>
        <w:t>u</w:t>
      </w:r>
      <w:r w:rsidR="00FC239B" w:rsidRPr="007C7B10">
        <w:rPr>
          <w:rFonts w:ascii="Times New Roman" w:hAnsi="Times New Roman" w:hint="eastAsia"/>
        </w:rPr>
        <w:t xml:space="preserve">rther development of </w:t>
      </w:r>
      <w:r w:rsidR="00FC239B" w:rsidRPr="007C7B10">
        <w:rPr>
          <w:rFonts w:ascii="Times New Roman" w:hAnsi="Times New Roman"/>
        </w:rPr>
        <w:t>the</w:t>
      </w:r>
      <w:r w:rsidR="00FC239B" w:rsidRPr="007C7B10">
        <w:rPr>
          <w:rFonts w:ascii="Times New Roman" w:hAnsi="Times New Roman" w:hint="eastAsia"/>
        </w:rPr>
        <w:t xml:space="preserve"> GR-based catalyst, via the downsizing of Cu modifiers and use of other metal modifiers, is underway in our laboratory.</w:t>
      </w:r>
    </w:p>
    <w:p w14:paraId="1F63F71E" w14:textId="4535D572" w:rsidR="00407E59" w:rsidRPr="007C7B10" w:rsidRDefault="006E7A18" w:rsidP="007C570A">
      <w:pPr>
        <w:spacing w:line="480" w:lineRule="auto"/>
        <w:ind w:firstLine="720"/>
        <w:outlineLvl w:val="0"/>
        <w:rPr>
          <w:rFonts w:ascii="Times New Roman" w:eastAsia="@System" w:hAnsi="Times New Roman"/>
          <w:lang w:bidi="ar-EG"/>
        </w:rPr>
      </w:pPr>
      <w:r w:rsidRPr="007C7B10">
        <w:rPr>
          <w:rFonts w:ascii="Times New Roman" w:eastAsia="@System" w:hAnsi="Times New Roman" w:hint="eastAsia"/>
          <w:color w:val="000000" w:themeColor="text1"/>
          <w:lang w:bidi="ar-EG"/>
        </w:rPr>
        <w:t>W</w:t>
      </w:r>
      <w:r w:rsidR="006D4E99" w:rsidRPr="007C7B10">
        <w:rPr>
          <w:rFonts w:ascii="Times New Roman" w:eastAsia="@System" w:hAnsi="Times New Roman" w:hint="eastAsia"/>
          <w:color w:val="000000" w:themeColor="text1"/>
          <w:lang w:bidi="ar-EG"/>
        </w:rPr>
        <w:t xml:space="preserve">e </w:t>
      </w:r>
      <w:r w:rsidRPr="007C7B10">
        <w:rPr>
          <w:rFonts w:ascii="Times New Roman" w:eastAsia="@System" w:hAnsi="Times New Roman" w:hint="eastAsia"/>
          <w:color w:val="000000" w:themeColor="text1"/>
          <w:lang w:bidi="ar-EG"/>
        </w:rPr>
        <w:t>further</w:t>
      </w:r>
      <w:r w:rsidR="006D4E99" w:rsidRPr="007C7B10">
        <w:rPr>
          <w:rFonts w:ascii="Times New Roman" w:eastAsia="@System" w:hAnsi="Times New Roman" w:hint="eastAsia"/>
          <w:color w:val="000000" w:themeColor="text1"/>
          <w:lang w:bidi="ar-EG"/>
        </w:rPr>
        <w:t xml:space="preserve"> </w:t>
      </w:r>
      <w:r w:rsidRPr="007C7B10">
        <w:rPr>
          <w:rFonts w:ascii="Times New Roman" w:eastAsia="@System" w:hAnsi="Times New Roman"/>
          <w:color w:val="000000" w:themeColor="text1"/>
          <w:lang w:bidi="ar-EG"/>
        </w:rPr>
        <w:t>performed</w:t>
      </w:r>
      <w:r w:rsidR="006D4E99" w:rsidRPr="007C7B10">
        <w:rPr>
          <w:rFonts w:ascii="Times New Roman" w:eastAsia="@System" w:hAnsi="Times New Roman" w:hint="eastAsia"/>
          <w:color w:val="000000" w:themeColor="text1"/>
          <w:lang w:bidi="ar-EG"/>
        </w:rPr>
        <w:t xml:space="preserve"> the action spectrum </w:t>
      </w:r>
      <w:r w:rsidRPr="007C7B10">
        <w:rPr>
          <w:rFonts w:ascii="Times New Roman" w:eastAsia="@System" w:hAnsi="Times New Roman" w:hint="eastAsia"/>
          <w:color w:val="000000" w:themeColor="text1"/>
          <w:lang w:bidi="ar-EG"/>
        </w:rPr>
        <w:t xml:space="preserve">study in AB hydrolysis </w:t>
      </w:r>
      <w:r w:rsidR="006D4E99" w:rsidRPr="007C7B10">
        <w:rPr>
          <w:rFonts w:ascii="Times New Roman" w:eastAsia="@System" w:hAnsi="Times New Roman" w:hint="eastAsia"/>
          <w:color w:val="000000" w:themeColor="text1"/>
          <w:lang w:bidi="ar-EG"/>
        </w:rPr>
        <w:t>o</w:t>
      </w:r>
      <w:r w:rsidRPr="007C7B10">
        <w:rPr>
          <w:rFonts w:ascii="Times New Roman" w:eastAsia="@System" w:hAnsi="Times New Roman" w:hint="eastAsia"/>
          <w:color w:val="000000" w:themeColor="text1"/>
          <w:lang w:bidi="ar-EG"/>
        </w:rPr>
        <w:t>n</w:t>
      </w:r>
      <w:r w:rsidR="006D4E99" w:rsidRPr="007C7B10">
        <w:rPr>
          <w:rFonts w:ascii="Times New Roman" w:eastAsia="@System" w:hAnsi="Times New Roman" w:hint="eastAsia"/>
          <w:color w:val="000000" w:themeColor="text1"/>
          <w:lang w:bidi="ar-EG"/>
        </w:rPr>
        <w:t xml:space="preserve"> Cu-GR</w:t>
      </w:r>
      <w:r w:rsidR="00C71B1D" w:rsidRPr="007C7B10">
        <w:rPr>
          <w:rFonts w:ascii="Times New Roman" w:eastAsia="@System" w:hAnsi="Times New Roman" w:hint="eastAsia"/>
          <w:color w:val="000000" w:themeColor="text1"/>
          <w:lang w:bidi="ar-EG"/>
        </w:rPr>
        <w:t>.</w:t>
      </w:r>
      <w:r w:rsidR="00D402C8" w:rsidRPr="007C7B10">
        <w:rPr>
          <w:rFonts w:ascii="Times New Roman" w:eastAsia="@System" w:hAnsi="Times New Roman"/>
          <w:color w:val="EE0000"/>
          <w:lang w:bidi="ar-EG"/>
        </w:rPr>
        <w:t xml:space="preserve"> </w:t>
      </w:r>
      <w:r w:rsidR="0077274B" w:rsidRPr="007C7B10">
        <w:rPr>
          <w:rFonts w:ascii="Times New Roman" w:eastAsia="@System" w:hAnsi="Times New Roman"/>
          <w:lang w:bidi="ar-EG"/>
        </w:rPr>
        <w:t xml:space="preserve">As illustrated in Figure </w:t>
      </w:r>
      <w:r w:rsidR="007E43AC" w:rsidRPr="007C7B10">
        <w:rPr>
          <w:rFonts w:ascii="Times New Roman" w:eastAsia="@System" w:hAnsi="Times New Roman"/>
          <w:lang w:bidi="ar-EG"/>
        </w:rPr>
        <w:t>7</w:t>
      </w:r>
      <w:r w:rsidR="0058440D" w:rsidRPr="007C7B10">
        <w:rPr>
          <w:rFonts w:ascii="Times New Roman" w:eastAsia="@System" w:hAnsi="Times New Roman"/>
          <w:lang w:bidi="ar-EG"/>
        </w:rPr>
        <w:t>B</w:t>
      </w:r>
      <w:r w:rsidR="0077274B" w:rsidRPr="007C7B10">
        <w:rPr>
          <w:rFonts w:ascii="Times New Roman" w:eastAsia="@System" w:hAnsi="Times New Roman"/>
          <w:lang w:bidi="ar-EG"/>
        </w:rPr>
        <w:t>, the AQE values of Cu-GR</w:t>
      </w:r>
      <w:r w:rsidR="00C55414" w:rsidRPr="007C7B10">
        <w:rPr>
          <w:rFonts w:ascii="Times New Roman" w:eastAsia="@System" w:hAnsi="Times New Roman" w:hint="eastAsia"/>
          <w:lang w:bidi="ar-EG"/>
        </w:rPr>
        <w:t xml:space="preserve"> </w:t>
      </w:r>
      <w:r w:rsidR="00C55414" w:rsidRPr="007C7B10">
        <w:rPr>
          <w:rFonts w:ascii="Times New Roman" w:eastAsia="@System" w:hAnsi="Times New Roman"/>
          <w:lang w:bidi="ar-EG"/>
        </w:rPr>
        <w:t>matched</w:t>
      </w:r>
      <w:r w:rsidR="00C55414" w:rsidRPr="007C7B10">
        <w:rPr>
          <w:rFonts w:ascii="Times New Roman" w:eastAsia="@System" w:hAnsi="Times New Roman" w:hint="eastAsia"/>
          <w:lang w:bidi="ar-EG"/>
        </w:rPr>
        <w:t xml:space="preserve"> </w:t>
      </w:r>
      <w:r w:rsidR="001963DB" w:rsidRPr="007C7B10">
        <w:rPr>
          <w:rFonts w:ascii="Times New Roman" w:eastAsia="@System" w:hAnsi="Times New Roman" w:hint="eastAsia"/>
          <w:lang w:bidi="ar-EG"/>
        </w:rPr>
        <w:t xml:space="preserve">its </w:t>
      </w:r>
      <w:proofErr w:type="spellStart"/>
      <w:r w:rsidR="001963DB" w:rsidRPr="007C7B10">
        <w:rPr>
          <w:rFonts w:ascii="Times New Roman" w:eastAsia="@System" w:hAnsi="Times New Roman" w:hint="eastAsia"/>
          <w:lang w:bidi="ar-EG"/>
        </w:rPr>
        <w:t>photoabsorption</w:t>
      </w:r>
      <w:proofErr w:type="spellEnd"/>
      <w:r w:rsidR="0077274B" w:rsidRPr="007C7B10">
        <w:rPr>
          <w:rFonts w:ascii="Times New Roman" w:eastAsia="@System" w:hAnsi="Times New Roman"/>
          <w:lang w:bidi="ar-EG"/>
        </w:rPr>
        <w:t>. Given that</w:t>
      </w:r>
      <w:r w:rsidR="003474B0" w:rsidRPr="007C7B10">
        <w:rPr>
          <w:rFonts w:ascii="Times New Roman" w:eastAsia="@System" w:hAnsi="Times New Roman"/>
          <w:lang w:bidi="ar-EG"/>
        </w:rPr>
        <w:t xml:space="preserve"> </w:t>
      </w:r>
      <w:r w:rsidR="00017F6B" w:rsidRPr="007C7B10">
        <w:rPr>
          <w:rFonts w:ascii="Times New Roman" w:eastAsia="@System" w:hAnsi="Times New Roman" w:hint="eastAsia"/>
          <w:lang w:bidi="ar-EG"/>
        </w:rPr>
        <w:t xml:space="preserve">not only </w:t>
      </w:r>
      <w:r w:rsidR="003474B0" w:rsidRPr="007C7B10">
        <w:rPr>
          <w:rFonts w:ascii="Times New Roman" w:eastAsia="@System" w:hAnsi="Times New Roman"/>
          <w:lang w:bidi="ar-EG"/>
        </w:rPr>
        <w:t>the Cu</w:t>
      </w:r>
      <w:r w:rsidR="003474B0" w:rsidRPr="007C7B10">
        <w:rPr>
          <w:rFonts w:ascii="Times New Roman" w:eastAsia="@System" w:hAnsi="Times New Roman"/>
          <w:vertAlign w:val="subscript"/>
          <w:lang w:bidi="ar-EG"/>
        </w:rPr>
        <w:t>2</w:t>
      </w:r>
      <w:r w:rsidR="003474B0" w:rsidRPr="007C7B10">
        <w:rPr>
          <w:rFonts w:ascii="Times New Roman" w:eastAsia="@System" w:hAnsi="Times New Roman"/>
          <w:lang w:bidi="ar-EG"/>
        </w:rPr>
        <w:t xml:space="preserve">O modifier exhibits negligible </w:t>
      </w:r>
      <w:proofErr w:type="spellStart"/>
      <w:r w:rsidR="003474B0" w:rsidRPr="007C7B10">
        <w:rPr>
          <w:rFonts w:ascii="Times New Roman" w:eastAsia="@System" w:hAnsi="Times New Roman"/>
          <w:lang w:bidi="ar-EG"/>
        </w:rPr>
        <w:t>photoabsorption</w:t>
      </w:r>
      <w:proofErr w:type="spellEnd"/>
      <w:r w:rsidR="003474B0" w:rsidRPr="007C7B10">
        <w:rPr>
          <w:rFonts w:ascii="Times New Roman" w:eastAsia="@System" w:hAnsi="Times New Roman"/>
          <w:lang w:bidi="ar-EG"/>
        </w:rPr>
        <w:t xml:space="preserve"> as shown in the </w:t>
      </w:r>
      <w:r w:rsidR="00976A73" w:rsidRPr="007C7B10">
        <w:rPr>
          <w:rFonts w:ascii="Times New Roman" w:eastAsia="@System" w:hAnsi="Times New Roman" w:hint="eastAsia"/>
          <w:lang w:bidi="ar-EG"/>
        </w:rPr>
        <w:t>UV-vis spectrum</w:t>
      </w:r>
      <w:r w:rsidR="003474B0" w:rsidRPr="007C7B10">
        <w:rPr>
          <w:rFonts w:ascii="Times New Roman" w:eastAsia="@System" w:hAnsi="Times New Roman"/>
          <w:lang w:bidi="ar-EG"/>
        </w:rPr>
        <w:t xml:space="preserve"> </w:t>
      </w:r>
      <w:r w:rsidR="003474B0" w:rsidRPr="007C7B10">
        <w:rPr>
          <w:rFonts w:ascii="Times New Roman" w:eastAsia="@System" w:hAnsi="Times New Roman" w:hint="eastAsia"/>
          <w:lang w:bidi="ar-EG"/>
        </w:rPr>
        <w:t>(</w:t>
      </w:r>
      <w:r w:rsidR="003474B0" w:rsidRPr="007C7B10">
        <w:rPr>
          <w:rFonts w:ascii="Times New Roman" w:eastAsia="@System" w:hAnsi="Times New Roman"/>
          <w:lang w:bidi="ar-EG"/>
        </w:rPr>
        <w:t xml:space="preserve">Figure </w:t>
      </w:r>
      <w:r w:rsidR="00017F6B" w:rsidRPr="007C7B10">
        <w:rPr>
          <w:rFonts w:ascii="Times New Roman" w:eastAsia="@System" w:hAnsi="Times New Roman"/>
          <w:lang w:bidi="ar-EG"/>
        </w:rPr>
        <w:t>2</w:t>
      </w:r>
      <w:r w:rsidR="003474B0" w:rsidRPr="007C7B10">
        <w:rPr>
          <w:rFonts w:ascii="Times New Roman" w:eastAsia="@System" w:hAnsi="Times New Roman" w:hint="eastAsia"/>
          <w:lang w:bidi="ar-EG"/>
        </w:rPr>
        <w:t>)</w:t>
      </w:r>
      <w:r w:rsidR="00017F6B" w:rsidRPr="007C7B10">
        <w:rPr>
          <w:rFonts w:ascii="Times New Roman" w:eastAsia="@System" w:hAnsi="Times New Roman" w:hint="eastAsia"/>
          <w:lang w:bidi="ar-EG"/>
        </w:rPr>
        <w:t xml:space="preserve"> but</w:t>
      </w:r>
      <w:r w:rsidR="003474B0" w:rsidRPr="007C7B10">
        <w:rPr>
          <w:rFonts w:ascii="Times New Roman" w:eastAsia="@System" w:hAnsi="Times New Roman"/>
          <w:lang w:bidi="ar-EG"/>
        </w:rPr>
        <w:t xml:space="preserve"> the bare GR displays almost no enhancement in catalytic activity </w:t>
      </w:r>
      <w:r w:rsidR="00D000AB" w:rsidRPr="007C7B10">
        <w:rPr>
          <w:rFonts w:ascii="Times New Roman" w:eastAsia="@System" w:hAnsi="Times New Roman" w:hint="eastAsia"/>
          <w:lang w:bidi="ar-EG"/>
        </w:rPr>
        <w:t>with</w:t>
      </w:r>
      <w:r w:rsidR="003474B0" w:rsidRPr="007C7B10">
        <w:rPr>
          <w:rFonts w:ascii="Times New Roman" w:eastAsia="@System" w:hAnsi="Times New Roman"/>
          <w:lang w:bidi="ar-EG"/>
        </w:rPr>
        <w:t xml:space="preserve"> </w:t>
      </w:r>
      <w:r w:rsidR="00E74645" w:rsidRPr="007C7B10">
        <w:rPr>
          <w:rFonts w:ascii="Times New Roman" w:eastAsia="@System" w:hAnsi="Times New Roman" w:hint="eastAsia"/>
          <w:lang w:bidi="ar-EG"/>
        </w:rPr>
        <w:t xml:space="preserve">light </w:t>
      </w:r>
      <w:r w:rsidR="003474B0" w:rsidRPr="007C7B10">
        <w:rPr>
          <w:rFonts w:ascii="Times New Roman" w:eastAsia="@System" w:hAnsi="Times New Roman"/>
          <w:lang w:bidi="ar-EG"/>
        </w:rPr>
        <w:t xml:space="preserve">irradiation </w:t>
      </w:r>
      <w:r w:rsidR="003474B0" w:rsidRPr="007C7B10">
        <w:rPr>
          <w:rFonts w:ascii="Times New Roman" w:eastAsia="@System" w:hAnsi="Times New Roman" w:hint="eastAsia"/>
          <w:lang w:bidi="ar-EG"/>
        </w:rPr>
        <w:t>(</w:t>
      </w:r>
      <w:r w:rsidR="003474B0" w:rsidRPr="007C7B10">
        <w:rPr>
          <w:rFonts w:ascii="Times New Roman" w:eastAsia="@System" w:hAnsi="Times New Roman"/>
          <w:lang w:bidi="ar-EG"/>
        </w:rPr>
        <w:t xml:space="preserve">Figure </w:t>
      </w:r>
      <w:r w:rsidR="007E43AC" w:rsidRPr="007C7B10">
        <w:rPr>
          <w:rFonts w:ascii="Times New Roman" w:eastAsia="@System" w:hAnsi="Times New Roman"/>
          <w:lang w:bidi="ar-EG"/>
        </w:rPr>
        <w:t>7</w:t>
      </w:r>
      <w:r w:rsidR="00D000AB" w:rsidRPr="007C7B10">
        <w:rPr>
          <w:rFonts w:ascii="Times New Roman" w:eastAsia="@System" w:hAnsi="Times New Roman"/>
          <w:lang w:bidi="ar-EG"/>
        </w:rPr>
        <w:t>A</w:t>
      </w:r>
      <w:r w:rsidR="003474B0" w:rsidRPr="007C7B10">
        <w:rPr>
          <w:rFonts w:ascii="Times New Roman" w:eastAsia="@System" w:hAnsi="Times New Roman" w:hint="eastAsia"/>
          <w:lang w:bidi="ar-EG"/>
        </w:rPr>
        <w:t>)</w:t>
      </w:r>
      <w:r w:rsidR="00D000AB" w:rsidRPr="007C7B10">
        <w:rPr>
          <w:rFonts w:ascii="Times New Roman" w:eastAsia="@System" w:hAnsi="Times New Roman" w:hint="eastAsia"/>
          <w:lang w:bidi="ar-EG"/>
        </w:rPr>
        <w:t>,</w:t>
      </w:r>
      <w:r w:rsidR="003474B0" w:rsidRPr="007C7B10">
        <w:rPr>
          <w:rFonts w:ascii="Times New Roman" w:eastAsia="@System" w:hAnsi="Times New Roman"/>
          <w:lang w:bidi="ar-EG"/>
        </w:rPr>
        <w:t xml:space="preserve"> </w:t>
      </w:r>
      <w:r w:rsidR="00D000AB" w:rsidRPr="007C7B10">
        <w:rPr>
          <w:rFonts w:ascii="Times New Roman" w:eastAsia="@System" w:hAnsi="Times New Roman" w:hint="eastAsia"/>
          <w:lang w:bidi="ar-EG"/>
        </w:rPr>
        <w:t>we</w:t>
      </w:r>
      <w:r w:rsidR="003474B0" w:rsidRPr="007C7B10">
        <w:rPr>
          <w:rFonts w:ascii="Times New Roman" w:eastAsia="@System" w:hAnsi="Times New Roman"/>
          <w:lang w:bidi="ar-EG"/>
        </w:rPr>
        <w:t xml:space="preserve"> </w:t>
      </w:r>
      <w:r w:rsidR="00B02256" w:rsidRPr="007C7B10">
        <w:rPr>
          <w:rFonts w:ascii="Times New Roman" w:eastAsia="@System" w:hAnsi="Times New Roman" w:hint="eastAsia"/>
          <w:lang w:bidi="ar-EG"/>
        </w:rPr>
        <w:t>can propose</w:t>
      </w:r>
      <w:r w:rsidR="003474B0" w:rsidRPr="007C7B10">
        <w:rPr>
          <w:rFonts w:ascii="Times New Roman" w:eastAsia="@System" w:hAnsi="Times New Roman"/>
          <w:lang w:bidi="ar-EG"/>
        </w:rPr>
        <w:t xml:space="preserve"> that </w:t>
      </w:r>
      <w:r w:rsidR="00B02256" w:rsidRPr="007C7B10">
        <w:rPr>
          <w:rFonts w:ascii="Times New Roman" w:eastAsia="@System" w:hAnsi="Times New Roman" w:hint="eastAsia"/>
          <w:lang w:bidi="ar-EG"/>
        </w:rPr>
        <w:t>the Cu</w:t>
      </w:r>
      <w:r w:rsidR="003474B0" w:rsidRPr="007C7B10">
        <w:rPr>
          <w:rFonts w:ascii="Times New Roman" w:eastAsia="@System" w:hAnsi="Times New Roman"/>
          <w:lang w:bidi="ar-EG"/>
        </w:rPr>
        <w:t xml:space="preserve"> modifier </w:t>
      </w:r>
      <w:r w:rsidR="00533D33" w:rsidRPr="007C7B10">
        <w:rPr>
          <w:rFonts w:ascii="Times New Roman" w:eastAsia="@System" w:hAnsi="Times New Roman"/>
          <w:lang w:bidi="ar-EG"/>
        </w:rPr>
        <w:t>function</w:t>
      </w:r>
      <w:r w:rsidR="00B02256" w:rsidRPr="007C7B10">
        <w:rPr>
          <w:rFonts w:ascii="Times New Roman" w:eastAsia="@System" w:hAnsi="Times New Roman" w:hint="eastAsia"/>
          <w:lang w:bidi="ar-EG"/>
        </w:rPr>
        <w:t>s</w:t>
      </w:r>
      <w:r w:rsidR="003474B0" w:rsidRPr="007C7B10">
        <w:rPr>
          <w:rFonts w:ascii="Times New Roman" w:eastAsia="@System" w:hAnsi="Times New Roman"/>
          <w:lang w:bidi="ar-EG"/>
        </w:rPr>
        <w:t xml:space="preserve"> as </w:t>
      </w:r>
      <w:r w:rsidR="00533D33" w:rsidRPr="007C7B10">
        <w:rPr>
          <w:rFonts w:ascii="Times New Roman" w:eastAsia="@System" w:hAnsi="Times New Roman"/>
          <w:lang w:bidi="ar-EG"/>
        </w:rPr>
        <w:t>an electron-transfer</w:t>
      </w:r>
      <w:r w:rsidR="00B02256" w:rsidRPr="007C7B10">
        <w:rPr>
          <w:rFonts w:ascii="Times New Roman" w:eastAsia="@System" w:hAnsi="Times New Roman" w:hint="eastAsia"/>
          <w:lang w:bidi="ar-EG"/>
        </w:rPr>
        <w:t xml:space="preserve"> channel</w:t>
      </w:r>
      <w:r w:rsidR="00533D33" w:rsidRPr="007C7B10">
        <w:rPr>
          <w:rFonts w:ascii="Times New Roman" w:eastAsia="@System" w:hAnsi="Times New Roman"/>
          <w:lang w:bidi="ar-EG"/>
        </w:rPr>
        <w:t>, facilitating</w:t>
      </w:r>
      <w:r w:rsidR="003474B0" w:rsidRPr="007C7B10">
        <w:rPr>
          <w:rFonts w:ascii="Times New Roman" w:eastAsia="@System" w:hAnsi="Times New Roman"/>
          <w:lang w:bidi="ar-EG"/>
        </w:rPr>
        <w:t xml:space="preserve"> </w:t>
      </w:r>
      <w:r w:rsidR="00533D33" w:rsidRPr="007C7B10">
        <w:rPr>
          <w:rFonts w:ascii="Times New Roman" w:eastAsia="@System" w:hAnsi="Times New Roman"/>
          <w:lang w:bidi="ar-EG"/>
        </w:rPr>
        <w:t>the</w:t>
      </w:r>
      <w:r w:rsidR="003474B0" w:rsidRPr="007C7B10">
        <w:rPr>
          <w:rFonts w:ascii="Times New Roman" w:eastAsia="@System" w:hAnsi="Times New Roman"/>
          <w:lang w:bidi="ar-EG"/>
        </w:rPr>
        <w:t xml:space="preserve"> transfer </w:t>
      </w:r>
      <w:r w:rsidR="00533D33" w:rsidRPr="007C7B10">
        <w:rPr>
          <w:rFonts w:ascii="Times New Roman" w:eastAsia="@System" w:hAnsi="Times New Roman"/>
          <w:lang w:bidi="ar-EG"/>
        </w:rPr>
        <w:t>of</w:t>
      </w:r>
      <w:r w:rsidR="003474B0" w:rsidRPr="007C7B10">
        <w:rPr>
          <w:rFonts w:ascii="Times New Roman" w:eastAsia="@System" w:hAnsi="Times New Roman"/>
          <w:lang w:bidi="ar-EG"/>
        </w:rPr>
        <w:t xml:space="preserve"> </w:t>
      </w:r>
      <w:r w:rsidR="00DC4946" w:rsidRPr="007C7B10">
        <w:rPr>
          <w:rFonts w:ascii="Times New Roman" w:eastAsia="@System" w:hAnsi="Times New Roman" w:hint="eastAsia"/>
          <w:lang w:bidi="ar-EG"/>
        </w:rPr>
        <w:t xml:space="preserve">photo-excited </w:t>
      </w:r>
      <w:r w:rsidR="003474B0" w:rsidRPr="007C7B10">
        <w:rPr>
          <w:rFonts w:ascii="Times New Roman" w:eastAsia="@System" w:hAnsi="Times New Roman"/>
          <w:lang w:bidi="ar-EG"/>
        </w:rPr>
        <w:t xml:space="preserve">electrons from </w:t>
      </w:r>
      <w:r w:rsidR="00533D33" w:rsidRPr="007C7B10">
        <w:rPr>
          <w:rFonts w:ascii="Times New Roman" w:eastAsia="@System" w:hAnsi="Times New Roman"/>
          <w:lang w:bidi="ar-EG"/>
        </w:rPr>
        <w:t xml:space="preserve">the GR </w:t>
      </w:r>
      <w:r w:rsidR="00E74645" w:rsidRPr="007C7B10">
        <w:rPr>
          <w:rFonts w:ascii="Times New Roman" w:eastAsia="@System" w:hAnsi="Times New Roman" w:hint="eastAsia"/>
          <w:lang w:bidi="ar-EG"/>
        </w:rPr>
        <w:t xml:space="preserve">component </w:t>
      </w:r>
      <w:r w:rsidR="00533D33" w:rsidRPr="007C7B10">
        <w:rPr>
          <w:rFonts w:ascii="Times New Roman" w:eastAsia="@System" w:hAnsi="Times New Roman"/>
          <w:lang w:bidi="ar-EG"/>
        </w:rPr>
        <w:t>to reactants</w:t>
      </w:r>
      <w:r w:rsidR="00E74645" w:rsidRPr="007C7B10">
        <w:rPr>
          <w:rFonts w:ascii="Times New Roman" w:eastAsia="@System" w:hAnsi="Times New Roman" w:hint="eastAsia"/>
          <w:lang w:bidi="ar-EG"/>
        </w:rPr>
        <w:t xml:space="preserve"> like AB</w:t>
      </w:r>
      <w:r w:rsidR="00533D33" w:rsidRPr="007C7B10">
        <w:rPr>
          <w:rFonts w:ascii="Times New Roman" w:eastAsia="@System" w:hAnsi="Times New Roman"/>
          <w:lang w:bidi="ar-EG"/>
        </w:rPr>
        <w:t>.</w:t>
      </w:r>
      <w:r w:rsidR="003474B0" w:rsidRPr="007C7B10">
        <w:rPr>
          <w:rFonts w:ascii="Times New Roman" w:eastAsia="@System" w:hAnsi="Times New Roman"/>
          <w:lang w:bidi="ar-EG"/>
        </w:rPr>
        <w:t xml:space="preserve"> </w:t>
      </w:r>
      <w:r w:rsidR="0077274B" w:rsidRPr="007C7B10">
        <w:rPr>
          <w:rFonts w:ascii="Times New Roman" w:eastAsia="@System" w:hAnsi="Times New Roman"/>
          <w:lang w:bidi="ar-EG"/>
        </w:rPr>
        <w:t xml:space="preserve">  </w:t>
      </w:r>
      <w:r w:rsidR="00A8039F" w:rsidRPr="007C7B10">
        <w:rPr>
          <w:rFonts w:ascii="Times New Roman" w:eastAsia="@System" w:hAnsi="Times New Roman"/>
          <w:lang w:bidi="ar-EG"/>
        </w:rPr>
        <w:t xml:space="preserve">  </w:t>
      </w:r>
    </w:p>
    <w:p w14:paraId="6B4A542C" w14:textId="593910C9" w:rsidR="00176259" w:rsidRPr="007C7B10" w:rsidRDefault="00FC239B" w:rsidP="002F2B48">
      <w:pPr>
        <w:spacing w:line="480" w:lineRule="auto"/>
        <w:ind w:firstLine="720"/>
        <w:outlineLvl w:val="0"/>
        <w:rPr>
          <w:rFonts w:ascii="Times New Roman" w:eastAsia="@System" w:hAnsi="Times New Roman"/>
          <w:lang w:bidi="ar-EG"/>
        </w:rPr>
      </w:pPr>
      <w:r w:rsidRPr="007C7B10">
        <w:rPr>
          <w:rFonts w:ascii="Times New Roman" w:eastAsia="@System" w:hAnsi="Times New Roman" w:hint="eastAsia"/>
          <w:lang w:bidi="ar-EG"/>
        </w:rPr>
        <w:t>As shown in F</w:t>
      </w:r>
      <w:r w:rsidRPr="007C7B10">
        <w:rPr>
          <w:rFonts w:ascii="Times New Roman" w:eastAsia="@System" w:hAnsi="Times New Roman"/>
          <w:lang w:bidi="ar-EG"/>
        </w:rPr>
        <w:t>i</w:t>
      </w:r>
      <w:r w:rsidRPr="007C7B10">
        <w:rPr>
          <w:rFonts w:ascii="Times New Roman" w:eastAsia="@System" w:hAnsi="Times New Roman" w:hint="eastAsia"/>
          <w:lang w:bidi="ar-EG"/>
        </w:rPr>
        <w:t>gure 6,</w:t>
      </w:r>
      <w:bookmarkStart w:id="2" w:name="_Hlk207194740"/>
      <w:r w:rsidRPr="007C7B10">
        <w:rPr>
          <w:rFonts w:ascii="Times New Roman" w:eastAsia="@System" w:hAnsi="Times New Roman" w:hint="eastAsia"/>
          <w:lang w:bidi="ar-EG"/>
        </w:rPr>
        <w:t xml:space="preserve"> Cu-GR had an induction period (up to 5 min) </w:t>
      </w:r>
      <w:r w:rsidR="00E36E2C" w:rsidRPr="007C7B10">
        <w:rPr>
          <w:rFonts w:ascii="Times New Roman" w:eastAsia="@System" w:hAnsi="Times New Roman" w:hint="eastAsia"/>
          <w:lang w:bidi="ar-EG"/>
        </w:rPr>
        <w:t xml:space="preserve">in AB hydrolysis </w:t>
      </w:r>
      <w:r w:rsidRPr="007C7B10">
        <w:rPr>
          <w:rFonts w:ascii="Times New Roman" w:eastAsia="@System" w:hAnsi="Times New Roman" w:hint="eastAsia"/>
          <w:lang w:bidi="ar-EG"/>
        </w:rPr>
        <w:t>while Cu-</w:t>
      </w:r>
      <w:proofErr w:type="spellStart"/>
      <w:r w:rsidRPr="007C7B10">
        <w:rPr>
          <w:rFonts w:ascii="Times New Roman" w:eastAsia="@System" w:hAnsi="Times New Roman" w:hint="eastAsia"/>
          <w:lang w:bidi="ar-EG"/>
        </w:rPr>
        <w:t>bGR</w:t>
      </w:r>
      <w:proofErr w:type="spellEnd"/>
      <w:r w:rsidRPr="007C7B10">
        <w:rPr>
          <w:rFonts w:ascii="Times New Roman" w:eastAsia="@System" w:hAnsi="Times New Roman" w:hint="eastAsia"/>
          <w:lang w:bidi="ar-EG"/>
        </w:rPr>
        <w:t xml:space="preserve"> showed faster and larger H</w:t>
      </w:r>
      <w:r w:rsidRPr="007C7B10">
        <w:rPr>
          <w:rFonts w:ascii="Times New Roman" w:eastAsia="@System" w:hAnsi="Times New Roman" w:hint="eastAsia"/>
          <w:vertAlign w:val="subscript"/>
          <w:lang w:bidi="ar-EG"/>
        </w:rPr>
        <w:t>2</w:t>
      </w:r>
      <w:r w:rsidRPr="007C7B10">
        <w:rPr>
          <w:rFonts w:ascii="Times New Roman" w:eastAsia="@System" w:hAnsi="Times New Roman" w:hint="eastAsia"/>
          <w:lang w:bidi="ar-EG"/>
        </w:rPr>
        <w:t xml:space="preserve"> evolution without an induction period than Cu-GR. </w:t>
      </w:r>
      <w:bookmarkEnd w:id="2"/>
      <w:r w:rsidRPr="007C7B10">
        <w:rPr>
          <w:rFonts w:ascii="Times New Roman" w:eastAsia="@System" w:hAnsi="Times New Roman" w:hint="eastAsia"/>
          <w:lang w:bidi="ar-EG"/>
        </w:rPr>
        <w:t>Therefore, the reason for the higher H</w:t>
      </w:r>
      <w:r w:rsidRPr="007C7B10">
        <w:rPr>
          <w:rFonts w:ascii="Times New Roman" w:eastAsia="@System" w:hAnsi="Times New Roman" w:hint="eastAsia"/>
          <w:vertAlign w:val="subscript"/>
          <w:lang w:bidi="ar-EG"/>
        </w:rPr>
        <w:t>2</w:t>
      </w:r>
      <w:r w:rsidRPr="007C7B10">
        <w:rPr>
          <w:rFonts w:ascii="Times New Roman" w:eastAsia="@System" w:hAnsi="Times New Roman" w:hint="eastAsia"/>
          <w:lang w:bidi="ar-EG"/>
        </w:rPr>
        <w:t xml:space="preserve"> evolution ability of Cu-bGR </w:t>
      </w:r>
      <w:r w:rsidR="002F2B48" w:rsidRPr="007C7B10">
        <w:rPr>
          <w:rFonts w:ascii="Times New Roman" w:eastAsia="@System" w:hAnsi="Times New Roman" w:hint="eastAsia"/>
          <w:lang w:bidi="ar-EG"/>
        </w:rPr>
        <w:t xml:space="preserve">than Cu-GR </w:t>
      </w:r>
      <w:r w:rsidRPr="007C7B10">
        <w:rPr>
          <w:rFonts w:ascii="Times New Roman" w:eastAsia="@System" w:hAnsi="Times New Roman" w:hint="eastAsia"/>
          <w:lang w:bidi="ar-EG"/>
        </w:rPr>
        <w:t>is probably the larger surface area and the nature of the Cu modifier</w:t>
      </w:r>
      <w:r w:rsidR="002F2B48" w:rsidRPr="007C7B10">
        <w:rPr>
          <w:rFonts w:ascii="Times New Roman" w:eastAsia="@System" w:hAnsi="Times New Roman" w:hint="eastAsia"/>
          <w:lang w:bidi="ar-EG"/>
        </w:rPr>
        <w:t xml:space="preserve"> (</w:t>
      </w:r>
      <w:r w:rsidR="00EC7ADC" w:rsidRPr="007C7B10">
        <w:rPr>
          <w:rFonts w:ascii="Times New Roman" w:eastAsia="@System" w:hAnsi="Times New Roman" w:hint="eastAsia"/>
          <w:lang w:bidi="ar-EG"/>
        </w:rPr>
        <w:t xml:space="preserve">including more metallic </w:t>
      </w:r>
      <w:r w:rsidR="002F2B48" w:rsidRPr="007C7B10">
        <w:rPr>
          <w:rFonts w:ascii="Times New Roman" w:eastAsia="@System" w:hAnsi="Times New Roman" w:hint="eastAsia"/>
          <w:lang w:bidi="ar-EG"/>
        </w:rPr>
        <w:t>Cu</w:t>
      </w:r>
      <w:r w:rsidR="00EC7ADC" w:rsidRPr="007C7B10">
        <w:rPr>
          <w:rFonts w:ascii="Times New Roman" w:eastAsia="@System" w:hAnsi="Times New Roman" w:hint="eastAsia"/>
          <w:lang w:bidi="ar-EG"/>
        </w:rPr>
        <w:t xml:space="preserve"> </w:t>
      </w:r>
      <w:r w:rsidR="00EC7ADC" w:rsidRPr="007C7B10">
        <w:rPr>
          <w:rFonts w:ascii="Times New Roman" w:eastAsia="@System" w:hAnsi="Times New Roman"/>
          <w:lang w:bidi="ar-EG"/>
        </w:rPr>
        <w:t>having a higher electronic population near the Fermi energy than Cu</w:t>
      </w:r>
      <w:r w:rsidR="00EC7ADC" w:rsidRPr="007C7B10">
        <w:rPr>
          <w:rFonts w:ascii="Times New Roman" w:eastAsia="@System" w:hAnsi="Times New Roman"/>
          <w:vertAlign w:val="superscript"/>
          <w:lang w:bidi="ar-EG"/>
        </w:rPr>
        <w:t>+</w:t>
      </w:r>
      <w:r w:rsidR="002F2B48" w:rsidRPr="007C7B10">
        <w:rPr>
          <w:rFonts w:ascii="Times New Roman" w:eastAsia="@System" w:hAnsi="Times New Roman" w:hint="eastAsia"/>
          <w:lang w:bidi="ar-EG"/>
        </w:rPr>
        <w:t>)</w:t>
      </w:r>
      <w:r w:rsidRPr="007C7B10">
        <w:rPr>
          <w:rFonts w:ascii="Times New Roman" w:eastAsia="@System" w:hAnsi="Times New Roman" w:hint="eastAsia"/>
          <w:lang w:bidi="ar-EG"/>
        </w:rPr>
        <w:t xml:space="preserve"> to </w:t>
      </w:r>
      <w:r w:rsidR="00EC7ADC" w:rsidRPr="007C7B10">
        <w:rPr>
          <w:rFonts w:ascii="Times New Roman" w:eastAsia="@System" w:hAnsi="Times New Roman" w:hint="eastAsia"/>
          <w:lang w:bidi="ar-EG"/>
        </w:rPr>
        <w:t xml:space="preserve">enable </w:t>
      </w:r>
      <w:r w:rsidR="00EC7ADC" w:rsidRPr="007C7B10">
        <w:rPr>
          <w:rFonts w:ascii="Times New Roman" w:eastAsia="@System" w:hAnsi="Times New Roman"/>
          <w:lang w:bidi="ar-EG"/>
        </w:rPr>
        <w:t>preferential</w:t>
      </w:r>
      <w:r w:rsidR="00EC7ADC" w:rsidRPr="007C7B10">
        <w:rPr>
          <w:rFonts w:ascii="Times New Roman" w:eastAsia="@System" w:hAnsi="Times New Roman" w:hint="eastAsia"/>
          <w:lang w:bidi="ar-EG"/>
        </w:rPr>
        <w:t xml:space="preserve"> activation of AB over </w:t>
      </w:r>
      <w:r w:rsidR="002F2B48" w:rsidRPr="007C7B10">
        <w:rPr>
          <w:rFonts w:ascii="Times New Roman" w:eastAsia="@System" w:hAnsi="Times New Roman" w:hint="eastAsia"/>
          <w:lang w:bidi="ar-EG"/>
        </w:rPr>
        <w:t>H</w:t>
      </w:r>
      <w:r w:rsidR="002F2B48" w:rsidRPr="007C7B10">
        <w:rPr>
          <w:rFonts w:ascii="Times New Roman" w:eastAsia="@System" w:hAnsi="Times New Roman" w:hint="eastAsia"/>
          <w:vertAlign w:val="subscript"/>
          <w:lang w:bidi="ar-EG"/>
        </w:rPr>
        <w:t>2</w:t>
      </w:r>
      <w:r w:rsidR="002F2B48" w:rsidRPr="007C7B10">
        <w:rPr>
          <w:rFonts w:ascii="Times New Roman" w:eastAsia="@System" w:hAnsi="Times New Roman" w:hint="eastAsia"/>
          <w:lang w:bidi="ar-EG"/>
        </w:rPr>
        <w:t>O adsorption that hinders interactions between AB and the Cu species</w:t>
      </w:r>
      <w:r w:rsidR="00422BA7" w:rsidRPr="007C7B10">
        <w:rPr>
          <w:rFonts w:ascii="Times New Roman" w:eastAsia="@System" w:hAnsi="Times New Roman"/>
          <w:lang w:bidi="ar-EG"/>
        </w:rPr>
        <w:t xml:space="preserve"> </w:t>
      </w:r>
      <w:r w:rsidR="00422BA7" w:rsidRPr="007C7B10">
        <w:rPr>
          <w:rFonts w:ascii="Times New Roman" w:eastAsia="@System" w:hAnsi="Times New Roman"/>
          <w:lang w:bidi="ar-EG"/>
        </w:rPr>
        <w:fldChar w:fldCharType="begin" w:fldLock="1"/>
      </w:r>
      <w:r w:rsidR="00422BA7" w:rsidRPr="007C7B10">
        <w:rPr>
          <w:rFonts w:ascii="Times New Roman" w:eastAsia="@System" w:hAnsi="Times New Roman"/>
          <w:lang w:bidi="ar-EG"/>
        </w:rPr>
        <w:instrText>ADDIN CSL_CITATION {"citationItems":[{"id":"ITEM-1","itemData":{"DOI":"10.1002/anie.201508113","ISSN":"15213773","abstract":"Ammonia-borane (AB) is a promising chemical hydrogen-storage material. However, the development of real-time, efficient, controllable, and safe methods for hydrogen release under mild conditions is a challenge in the large-scale use of hydrogen as a long-term solution for future energy security. A new class of low-cost catalytic system is presented that uses nanostructured Ni2P as catalyst, which exhibits excellent catalytic activity and high sustainability toward hydrolysis of ammonia-borane with the initial turnover frequency of 40.4 mol(H2) mol(Ni2P)-1 min-1 under air atmosphere and at ambient temperature. This value is higher than those reported for noble-metal-free catalysts, and the obtained Arrhenius activation energy (Ea=44.6 kJ mol-1) for the hydrolysis reaction is comparable to Ru-based bimetallic catalysts. A clearly mechanistic analysis of the hydrolytic reaction of AB based on experimental results and a density functional theory calculation is presented.","author":[{"dropping-particle":"","family":"Peng","given":"Cheng Yun","non-dropping-particle":"","parse-names":false,"suffix":""},{"dropping-particle":"","family":"Kang","given":"Lei","non-dropping-particle":"","parse-names":false,"suffix":""},{"dropping-particle":"","family":"Cao","given":"Shuang","non-dropping-particle":"","parse-names":false,"suffix":""},{"dropping-particle":"","family":"Chen","given":"Yong","non-dropping-particle":"","parse-names":false,"suffix":""},{"dropping-particle":"","family":"Lin","given":"Zhe Shuai","non-dropping-particle":"","parse-names":false,"suffix":""},{"dropping-particle":"","family":"Fu","given":"Wen Fu","non-dropping-particle":"","parse-names":false,"suffix":""}],"container-title":"Angewandte Chemie - International Edition","id":"ITEM-1","issue":"52","issued":{"date-parts":[["2015"]]},"page":"15725-15729","title":"Nanostructured Ni2P as a Robust Catalyst for the Hydrolytic Dehydrogenation of Ammonia-Borane","type":"article-journal","volume":"54"},"uris":["http://www.mendeley.com/documents/?uuid=f63386d4-0b94-4777-93fa-cf51b0a5ceb0"]},{"id":"ITEM-2","itemData":{"DOI":"10.1039/c6cc08120g","ISSN":"1364548X","PMID":"27929145","abstract":"The CoP nanoparticle catalyst had excellent catalytic activity and a short catalytic induction period in the presence of anions, and high sustainability in ammonia borane hydrolysis, with an initial turnover frequency of 72.2 mol(H2) mol(CoP)-1 min-1 at ambient temperature. This value is unprecedented for noble-metal-free catalytic systems.","author":[{"dropping-particle":"","family":"Fu","given":"Zi Cheng","non-dropping-particle":"","parse-names":false,"suffix":""},{"dropping-particle":"","family":"Xu","given":"Yong","non-dropping-particle":"","parse-names":false,"suffix":""},{"dropping-particle":"","family":"Chan","given":"Sharon Lai Fung","non-dropping-particle":"","parse-names":false,"suffix":""},{"dropping-particle":"","family":"Wang","given":"Wei Wei","non-dropping-particle":"","parse-names":false,"suffix":""},{"dropping-particle":"","family":"Li","given":"Fang","non-dropping-particle":"","parse-names":false,"suffix":""},{"dropping-particle":"","family":"Liang","given":"Fei","non-dropping-particle":"","parse-names":false,"suffix":""},{"dropping-particle":"","family":"Chen","given":"Yong","non-dropping-particle":"","parse-names":false,"suffix":""},{"dropping-particle":"","family":"Lin","given":"Zhe Shuai","non-dropping-particle":"","parse-names":false,"suffix":""},{"dropping-particle":"","family":"Fu","given":"Wen Fu","non-dropping-particle":"","parse-names":false,"suffix":""},{"dropping-particle":"","family":"Che","given":"Chi Ming","non-dropping-particle":"","parse-names":false,"suffix":""}],"container-title":"Chemical Communications","id":"ITEM-2","issue":"4","issued":{"date-parts":[["2017"]]},"page":"705-708","publisher":"Royal Society of Chemistry","title":"Highly efficient hydrolysis of ammonia borane by anion (-OH, F-, Cl-)-tuned interactions between reactant molecules and CoP nanoparticles","type":"article-journal","volume":"53"},"uris":["http://www.mendeley.com/documents/?uuid=6196543b-e929-46bd-8b23-cd946c3c2d8c"]}],"mendeley":{"formattedCitation":"(Peng et al., 2015; Fu et al., 2017)","plainTextFormattedCitation":"(Peng et al., 2015; Fu et al., 2017)","previouslyFormattedCitation":"(Peng et al., 2015)"},"properties":{"noteIndex":0},"schema":"https://github.com/citation-style-language/schema/raw/master/csl-citation.json"}</w:instrText>
      </w:r>
      <w:r w:rsidR="00422BA7" w:rsidRPr="007C7B10">
        <w:rPr>
          <w:rFonts w:ascii="Times New Roman" w:eastAsia="@System" w:hAnsi="Times New Roman"/>
          <w:lang w:bidi="ar-EG"/>
        </w:rPr>
        <w:fldChar w:fldCharType="separate"/>
      </w:r>
      <w:r w:rsidR="00422BA7" w:rsidRPr="007C7B10">
        <w:rPr>
          <w:rFonts w:ascii="Times New Roman" w:eastAsia="@System" w:hAnsi="Times New Roman"/>
          <w:noProof/>
          <w:lang w:bidi="ar-EG"/>
        </w:rPr>
        <w:t>(Peng et al., 2015; Fu et al., 2017)</w:t>
      </w:r>
      <w:r w:rsidR="00422BA7" w:rsidRPr="007C7B10">
        <w:rPr>
          <w:rFonts w:ascii="Times New Roman" w:eastAsia="@System" w:hAnsi="Times New Roman"/>
          <w:lang w:bidi="ar-EG"/>
        </w:rPr>
        <w:fldChar w:fldCharType="end"/>
      </w:r>
      <w:r w:rsidR="00422BA7" w:rsidRPr="007C7B10">
        <w:rPr>
          <w:rFonts w:ascii="Times New Roman" w:eastAsia="@System" w:hAnsi="Times New Roman"/>
          <w:lang w:bidi="ar-EG"/>
        </w:rPr>
        <w:t>.</w:t>
      </w:r>
    </w:p>
    <w:p w14:paraId="2A54949E" w14:textId="77777777" w:rsidR="00E20F0E" w:rsidRPr="007C7B10" w:rsidRDefault="00E20F0E" w:rsidP="00A17B38">
      <w:pPr>
        <w:spacing w:line="480" w:lineRule="auto"/>
        <w:jc w:val="both"/>
        <w:outlineLvl w:val="0"/>
        <w:rPr>
          <w:rFonts w:ascii="Times New Roman" w:hAnsi="Times New Roman"/>
        </w:rPr>
      </w:pPr>
    </w:p>
    <w:p w14:paraId="1D8C1645" w14:textId="77777777" w:rsidR="00E43B15" w:rsidRPr="007C7B10" w:rsidRDefault="00C47055" w:rsidP="00D5133E">
      <w:pPr>
        <w:spacing w:line="480" w:lineRule="auto"/>
        <w:jc w:val="center"/>
        <w:outlineLvl w:val="0"/>
        <w:rPr>
          <w:rFonts w:ascii="Times New Roman" w:hAnsi="Times New Roman"/>
        </w:rPr>
      </w:pPr>
      <w:r w:rsidRPr="007C7B10">
        <w:rPr>
          <w:rFonts w:ascii="Times New Roman" w:hAnsi="Times New Roman"/>
        </w:rPr>
        <w:t>CONCLUSIONS</w:t>
      </w:r>
    </w:p>
    <w:p w14:paraId="69BB7132" w14:textId="3B0BC5A2" w:rsidR="00C47055" w:rsidRPr="007C7B10" w:rsidRDefault="00E9798C" w:rsidP="00E43B15">
      <w:pPr>
        <w:spacing w:line="480" w:lineRule="auto"/>
        <w:jc w:val="both"/>
        <w:outlineLvl w:val="0"/>
        <w:rPr>
          <w:rFonts w:ascii="Times New Roman" w:hAnsi="Times New Roman"/>
        </w:rPr>
      </w:pPr>
      <w:r w:rsidRPr="007C7B10">
        <w:tab/>
      </w:r>
      <w:r w:rsidRPr="007C7B10">
        <w:rPr>
          <w:rFonts w:ascii="Times New Roman" w:eastAsia="@System" w:hAnsi="Times New Roman"/>
          <w:lang w:bidi="ar-EG"/>
        </w:rPr>
        <w:t xml:space="preserve">GR, when </w:t>
      </w:r>
      <w:r w:rsidR="00AA4C5A" w:rsidRPr="007C7B10">
        <w:rPr>
          <w:rFonts w:ascii="Times New Roman" w:eastAsia="@System" w:hAnsi="Times New Roman" w:hint="eastAsia"/>
          <w:lang w:bidi="ar-EG"/>
        </w:rPr>
        <w:t xml:space="preserve">ball-milled and then </w:t>
      </w:r>
      <w:r w:rsidRPr="007C7B10">
        <w:rPr>
          <w:rFonts w:ascii="Times New Roman" w:eastAsia="@System" w:hAnsi="Times New Roman"/>
          <w:lang w:bidi="ar-EG"/>
        </w:rPr>
        <w:t>modified with</w:t>
      </w:r>
      <w:r w:rsidR="007C570A" w:rsidRPr="007C7B10">
        <w:rPr>
          <w:rFonts w:ascii="Times New Roman" w:eastAsia="@System" w:hAnsi="Times New Roman"/>
          <w:lang w:bidi="ar-EG"/>
        </w:rPr>
        <w:t xml:space="preserve"> </w:t>
      </w:r>
      <w:r w:rsidRPr="007C7B10">
        <w:rPr>
          <w:rFonts w:ascii="Times New Roman" w:eastAsia="@System" w:hAnsi="Times New Roman"/>
          <w:lang w:bidi="ar-EG"/>
        </w:rPr>
        <w:t>Cu</w:t>
      </w:r>
      <w:r w:rsidRPr="007C7B10">
        <w:rPr>
          <w:rFonts w:ascii="Times New Roman" w:eastAsia="@System" w:hAnsi="Times New Roman"/>
          <w:vertAlign w:val="subscript"/>
          <w:lang w:bidi="ar-EG"/>
        </w:rPr>
        <w:t>2</w:t>
      </w:r>
      <w:r w:rsidRPr="007C7B10">
        <w:rPr>
          <w:rFonts w:ascii="Times New Roman" w:eastAsia="@System" w:hAnsi="Times New Roman"/>
          <w:lang w:bidi="ar-EG"/>
        </w:rPr>
        <w:t>O clusters</w:t>
      </w:r>
      <w:r w:rsidR="00E74645" w:rsidRPr="007C7B10">
        <w:rPr>
          <w:rFonts w:ascii="Times New Roman" w:eastAsia="@System" w:hAnsi="Times New Roman" w:hint="eastAsia"/>
          <w:lang w:bidi="ar-EG"/>
        </w:rPr>
        <w:t xml:space="preserve"> and/or nanoparticles</w:t>
      </w:r>
      <w:r w:rsidRPr="007C7B10">
        <w:rPr>
          <w:rFonts w:ascii="Times New Roman" w:eastAsia="@System" w:hAnsi="Times New Roman"/>
          <w:lang w:bidi="ar-EG"/>
        </w:rPr>
        <w:t xml:space="preserve">, demonstrates </w:t>
      </w:r>
      <w:r w:rsidR="00E74645" w:rsidRPr="007C7B10">
        <w:rPr>
          <w:rFonts w:ascii="Times New Roman" w:eastAsia="@System" w:hAnsi="Times New Roman" w:hint="eastAsia"/>
          <w:lang w:bidi="ar-EG"/>
        </w:rPr>
        <w:t xml:space="preserve">light-assisted catalysis </w:t>
      </w:r>
      <w:r w:rsidRPr="007C7B10">
        <w:rPr>
          <w:rFonts w:ascii="Times New Roman" w:eastAsia="@System" w:hAnsi="Times New Roman"/>
          <w:lang w:bidi="ar-EG"/>
        </w:rPr>
        <w:t xml:space="preserve">toward </w:t>
      </w:r>
      <w:r w:rsidR="00A55349" w:rsidRPr="007C7B10">
        <w:rPr>
          <w:rFonts w:ascii="Times New Roman" w:eastAsia="@System" w:hAnsi="Times New Roman"/>
          <w:lang w:bidi="ar-EG"/>
        </w:rPr>
        <w:t>AB</w:t>
      </w:r>
      <w:r w:rsidRPr="007C7B10">
        <w:rPr>
          <w:rFonts w:ascii="Times New Roman" w:eastAsia="@System" w:hAnsi="Times New Roman"/>
          <w:lang w:bidi="ar-EG"/>
        </w:rPr>
        <w:t xml:space="preserve"> hydrolysis</w:t>
      </w:r>
      <w:r w:rsidR="00AA4C5A" w:rsidRPr="007C7B10">
        <w:rPr>
          <w:rFonts w:ascii="Times New Roman" w:eastAsia="@System" w:hAnsi="Times New Roman" w:hint="eastAsia"/>
          <w:lang w:bidi="ar-EG"/>
        </w:rPr>
        <w:t xml:space="preserve"> at room temperature under solar simulator irradiation</w:t>
      </w:r>
      <w:r w:rsidRPr="007C7B10">
        <w:rPr>
          <w:rFonts w:ascii="Times New Roman" w:eastAsia="@System" w:hAnsi="Times New Roman"/>
          <w:lang w:bidi="ar-EG"/>
        </w:rPr>
        <w:t xml:space="preserve">. </w:t>
      </w:r>
      <w:r w:rsidR="00AA4C5A" w:rsidRPr="007C7B10">
        <w:rPr>
          <w:rFonts w:ascii="Times New Roman" w:eastAsia="@System" w:hAnsi="Times New Roman" w:hint="eastAsia"/>
          <w:lang w:bidi="ar-EG"/>
        </w:rPr>
        <w:t>T</w:t>
      </w:r>
      <w:r w:rsidR="00AA4C5A" w:rsidRPr="007C7B10">
        <w:rPr>
          <w:rFonts w:ascii="Times New Roman" w:eastAsia="@System" w:hAnsi="Times New Roman"/>
          <w:lang w:bidi="ar-EG"/>
        </w:rPr>
        <w:t>h</w:t>
      </w:r>
      <w:r w:rsidR="00AA4C5A" w:rsidRPr="007C7B10">
        <w:rPr>
          <w:rFonts w:ascii="Times New Roman" w:eastAsia="@System" w:hAnsi="Times New Roman" w:hint="eastAsia"/>
          <w:lang w:bidi="ar-EG"/>
        </w:rPr>
        <w:t xml:space="preserve">e </w:t>
      </w:r>
      <w:r w:rsidR="00AA4C5A" w:rsidRPr="007C7B10">
        <w:rPr>
          <w:rFonts w:ascii="Times New Roman" w:eastAsia="@System" w:hAnsi="Times New Roman" w:hint="eastAsia"/>
          <w:color w:val="000000" w:themeColor="text1"/>
          <w:lang w:bidi="ar-EG"/>
        </w:rPr>
        <w:t>H</w:t>
      </w:r>
      <w:r w:rsidR="00AA4C5A" w:rsidRPr="007C7B10">
        <w:rPr>
          <w:rFonts w:ascii="Times New Roman" w:eastAsia="@System" w:hAnsi="Times New Roman" w:hint="eastAsia"/>
          <w:color w:val="000000" w:themeColor="text1"/>
          <w:vertAlign w:val="subscript"/>
          <w:lang w:bidi="ar-EG"/>
        </w:rPr>
        <w:t>2</w:t>
      </w:r>
      <w:r w:rsidR="00AA4C5A" w:rsidRPr="007C7B10">
        <w:rPr>
          <w:rFonts w:ascii="Times New Roman" w:eastAsia="@System" w:hAnsi="Times New Roman" w:hint="eastAsia"/>
          <w:color w:val="000000" w:themeColor="text1"/>
          <w:lang w:bidi="ar-EG"/>
        </w:rPr>
        <w:t xml:space="preserve"> evolution rate and </w:t>
      </w:r>
      <w:r w:rsidR="00E7500D" w:rsidRPr="007C7B10">
        <w:rPr>
          <w:rFonts w:ascii="Times New Roman" w:eastAsia="@System" w:hAnsi="Times New Roman"/>
          <w:color w:val="000000" w:themeColor="text1"/>
          <w:lang w:bidi="ar-EG"/>
        </w:rPr>
        <w:t>a</w:t>
      </w:r>
      <w:r w:rsidR="00AA4C5A" w:rsidRPr="007C7B10">
        <w:rPr>
          <w:rFonts w:ascii="Times New Roman" w:eastAsia="@System" w:hAnsi="Times New Roman" w:hint="eastAsia"/>
          <w:color w:val="000000" w:themeColor="text1"/>
          <w:lang w:bidi="ar-EG"/>
        </w:rPr>
        <w:t>mount was faster and larger, respectively, than that on Pt nanoparticle-supported TiO</w:t>
      </w:r>
      <w:r w:rsidR="00AA4C5A" w:rsidRPr="007C7B10">
        <w:rPr>
          <w:rFonts w:ascii="Times New Roman" w:eastAsia="@System" w:hAnsi="Times New Roman" w:hint="eastAsia"/>
          <w:color w:val="000000" w:themeColor="text1"/>
          <w:vertAlign w:val="subscript"/>
          <w:lang w:bidi="ar-EG"/>
        </w:rPr>
        <w:t>2</w:t>
      </w:r>
      <w:r w:rsidR="00AA4C5A" w:rsidRPr="007C7B10">
        <w:rPr>
          <w:rFonts w:ascii="Times New Roman" w:eastAsia="@System" w:hAnsi="Times New Roman" w:hint="eastAsia"/>
          <w:color w:val="000000" w:themeColor="text1"/>
          <w:lang w:bidi="ar-EG"/>
        </w:rPr>
        <w:t xml:space="preserve"> and Cu-modified TiO</w:t>
      </w:r>
      <w:r w:rsidR="00AA4C5A" w:rsidRPr="007C7B10">
        <w:rPr>
          <w:rFonts w:ascii="Times New Roman" w:eastAsia="@System" w:hAnsi="Times New Roman" w:hint="eastAsia"/>
          <w:color w:val="000000" w:themeColor="text1"/>
          <w:vertAlign w:val="subscript"/>
          <w:lang w:bidi="ar-EG"/>
        </w:rPr>
        <w:t>2</w:t>
      </w:r>
      <w:r w:rsidR="00AA4C5A" w:rsidRPr="007C7B10">
        <w:rPr>
          <w:rFonts w:ascii="Times New Roman" w:eastAsia="@System" w:hAnsi="Times New Roman" w:hint="eastAsia"/>
          <w:color w:val="000000" w:themeColor="text1"/>
          <w:lang w:bidi="ar-EG"/>
        </w:rPr>
        <w:t xml:space="preserve"> under the identical conditions.</w:t>
      </w:r>
      <w:r w:rsidRPr="007C7B10">
        <w:rPr>
          <w:rFonts w:ascii="Times New Roman" w:eastAsia="@System" w:hAnsi="Times New Roman"/>
          <w:lang w:bidi="ar-EG"/>
        </w:rPr>
        <w:t xml:space="preserve"> These results</w:t>
      </w:r>
      <w:r w:rsidR="00AA4C5A" w:rsidRPr="007C7B10">
        <w:rPr>
          <w:rFonts w:ascii="Times New Roman" w:eastAsia="@System" w:hAnsi="Times New Roman" w:hint="eastAsia"/>
          <w:lang w:bidi="ar-EG"/>
        </w:rPr>
        <w:t>,</w:t>
      </w:r>
      <w:r w:rsidRPr="007C7B10">
        <w:rPr>
          <w:rFonts w:ascii="Times New Roman" w:eastAsia="@System" w:hAnsi="Times New Roman"/>
          <w:lang w:bidi="ar-EG"/>
        </w:rPr>
        <w:t xml:space="preserve"> </w:t>
      </w:r>
      <w:r w:rsidR="00951D26" w:rsidRPr="007C7B10">
        <w:rPr>
          <w:rFonts w:ascii="Times New Roman" w:eastAsia="@System" w:hAnsi="Times New Roman" w:hint="eastAsia"/>
          <w:lang w:bidi="ar-EG"/>
        </w:rPr>
        <w:t>considering the</w:t>
      </w:r>
      <w:r w:rsidRPr="007C7B10">
        <w:rPr>
          <w:rFonts w:ascii="Times New Roman" w:eastAsia="@System" w:hAnsi="Times New Roman"/>
          <w:lang w:bidi="ar-EG"/>
        </w:rPr>
        <w:t xml:space="preserve"> structural</w:t>
      </w:r>
      <w:r w:rsidR="00951D26" w:rsidRPr="007C7B10">
        <w:rPr>
          <w:rFonts w:ascii="Times New Roman" w:eastAsia="@System" w:hAnsi="Times New Roman" w:hint="eastAsia"/>
          <w:lang w:bidi="ar-EG"/>
        </w:rPr>
        <w:t xml:space="preserve"> and compositional tunability of the GR, suggest that </w:t>
      </w:r>
      <w:r w:rsidRPr="007C7B10">
        <w:rPr>
          <w:rFonts w:ascii="Times New Roman" w:eastAsia="@System" w:hAnsi="Times New Roman"/>
          <w:lang w:bidi="ar-EG"/>
        </w:rPr>
        <w:lastRenderedPageBreak/>
        <w:t xml:space="preserve">GR </w:t>
      </w:r>
      <w:r w:rsidR="00951D26" w:rsidRPr="007C7B10">
        <w:rPr>
          <w:rFonts w:ascii="Times New Roman" w:eastAsia="@System" w:hAnsi="Times New Roman" w:hint="eastAsia"/>
          <w:lang w:bidi="ar-EG"/>
        </w:rPr>
        <w:t>is</w:t>
      </w:r>
      <w:r w:rsidRPr="007C7B10">
        <w:rPr>
          <w:rFonts w:ascii="Times New Roman" w:eastAsia="@System" w:hAnsi="Times New Roman"/>
          <w:lang w:bidi="ar-EG"/>
        </w:rPr>
        <w:t xml:space="preserve"> a promising</w:t>
      </w:r>
      <w:r w:rsidR="00951D26" w:rsidRPr="007C7B10">
        <w:rPr>
          <w:rFonts w:ascii="Times New Roman" w:eastAsia="@System" w:hAnsi="Times New Roman" w:hint="eastAsia"/>
          <w:lang w:bidi="ar-EG"/>
        </w:rPr>
        <w:t xml:space="preserve"> platform</w:t>
      </w:r>
      <w:r w:rsidRPr="007C7B10">
        <w:rPr>
          <w:rFonts w:ascii="Times New Roman" w:eastAsia="@System" w:hAnsi="Times New Roman"/>
          <w:lang w:bidi="ar-EG"/>
        </w:rPr>
        <w:t xml:space="preserve"> </w:t>
      </w:r>
      <w:r w:rsidR="00951D26" w:rsidRPr="007C7B10">
        <w:rPr>
          <w:rFonts w:ascii="Times New Roman" w:eastAsia="@System" w:hAnsi="Times New Roman" w:hint="eastAsia"/>
          <w:lang w:bidi="ar-EG"/>
        </w:rPr>
        <w:t xml:space="preserve">to design </w:t>
      </w:r>
      <w:r w:rsidRPr="007C7B10">
        <w:rPr>
          <w:rFonts w:ascii="Times New Roman" w:eastAsia="@System" w:hAnsi="Times New Roman"/>
          <w:lang w:bidi="ar-EG"/>
        </w:rPr>
        <w:t>cost</w:t>
      </w:r>
      <w:r w:rsidR="00951D26" w:rsidRPr="007C7B10">
        <w:rPr>
          <w:rFonts w:ascii="Times New Roman" w:eastAsia="@System" w:hAnsi="Times New Roman" w:hint="eastAsia"/>
          <w:lang w:bidi="ar-EG"/>
        </w:rPr>
        <w:t>-effective</w:t>
      </w:r>
      <w:r w:rsidRPr="007C7B10">
        <w:rPr>
          <w:rFonts w:ascii="Times New Roman" w:eastAsia="@System" w:hAnsi="Times New Roman"/>
          <w:lang w:bidi="ar-EG"/>
        </w:rPr>
        <w:t xml:space="preserve"> </w:t>
      </w:r>
      <w:r w:rsidR="00951D26" w:rsidRPr="007C7B10">
        <w:rPr>
          <w:rFonts w:ascii="Times New Roman" w:eastAsia="@System" w:hAnsi="Times New Roman" w:hint="eastAsia"/>
          <w:lang w:bidi="ar-EG"/>
        </w:rPr>
        <w:t xml:space="preserve">and environmentally benign </w:t>
      </w:r>
      <w:r w:rsidRPr="007C7B10">
        <w:rPr>
          <w:rFonts w:ascii="Times New Roman" w:eastAsia="@System" w:hAnsi="Times New Roman"/>
          <w:lang w:bidi="ar-EG"/>
        </w:rPr>
        <w:t>catalyst</w:t>
      </w:r>
      <w:r w:rsidR="00951D26" w:rsidRPr="007C7B10">
        <w:rPr>
          <w:rFonts w:ascii="Times New Roman" w:eastAsia="@System" w:hAnsi="Times New Roman" w:hint="eastAsia"/>
          <w:lang w:bidi="ar-EG"/>
        </w:rPr>
        <w:t>s</w:t>
      </w:r>
      <w:r w:rsidRPr="007C7B10">
        <w:rPr>
          <w:rFonts w:ascii="Times New Roman" w:eastAsia="@System" w:hAnsi="Times New Roman"/>
          <w:lang w:bidi="ar-EG"/>
        </w:rPr>
        <w:t xml:space="preserve"> for </w:t>
      </w:r>
      <w:r w:rsidR="00951D26" w:rsidRPr="007C7B10">
        <w:rPr>
          <w:rFonts w:ascii="Times New Roman" w:eastAsia="@System" w:hAnsi="Times New Roman" w:hint="eastAsia"/>
          <w:lang w:bidi="ar-EG"/>
        </w:rPr>
        <w:t xml:space="preserve">many </w:t>
      </w:r>
      <w:r w:rsidR="007C570A" w:rsidRPr="007C7B10">
        <w:rPr>
          <w:rFonts w:ascii="Times New Roman" w:eastAsia="@System" w:hAnsi="Times New Roman"/>
          <w:lang w:bidi="ar-EG"/>
        </w:rPr>
        <w:t>reactions</w:t>
      </w:r>
      <w:r w:rsidR="00951D26" w:rsidRPr="007C7B10">
        <w:rPr>
          <w:rFonts w:ascii="Times New Roman" w:eastAsia="@System" w:hAnsi="Times New Roman" w:hint="eastAsia"/>
          <w:lang w:bidi="ar-EG"/>
        </w:rPr>
        <w:t xml:space="preserve"> including </w:t>
      </w:r>
      <w:r w:rsidRPr="007C7B10">
        <w:rPr>
          <w:rFonts w:ascii="Times New Roman" w:eastAsia="@System" w:hAnsi="Times New Roman"/>
          <w:lang w:bidi="ar-EG"/>
        </w:rPr>
        <w:t xml:space="preserve">green </w:t>
      </w:r>
      <w:r w:rsidR="00951D26" w:rsidRPr="007C7B10">
        <w:rPr>
          <w:rFonts w:ascii="Times New Roman" w:eastAsia="@System" w:hAnsi="Times New Roman" w:hint="eastAsia"/>
          <w:color w:val="000000" w:themeColor="text1"/>
          <w:lang w:bidi="ar-EG"/>
        </w:rPr>
        <w:t>H</w:t>
      </w:r>
      <w:r w:rsidR="00951D26" w:rsidRPr="007C7B10">
        <w:rPr>
          <w:rFonts w:ascii="Times New Roman" w:eastAsia="@System" w:hAnsi="Times New Roman" w:hint="eastAsia"/>
          <w:color w:val="000000" w:themeColor="text1"/>
          <w:vertAlign w:val="subscript"/>
          <w:lang w:bidi="ar-EG"/>
        </w:rPr>
        <w:t>2</w:t>
      </w:r>
      <w:r w:rsidRPr="007C7B10">
        <w:rPr>
          <w:rFonts w:ascii="Times New Roman" w:eastAsia="@System" w:hAnsi="Times New Roman"/>
          <w:lang w:bidi="ar-EG"/>
        </w:rPr>
        <w:t xml:space="preserve"> production.</w:t>
      </w:r>
      <w:r w:rsidR="001D3E4D" w:rsidRPr="007C7B10">
        <w:rPr>
          <w:rFonts w:ascii="Times New Roman" w:eastAsia="@System" w:hAnsi="Times New Roman"/>
          <w:lang w:bidi="ar-EG"/>
        </w:rPr>
        <w:t xml:space="preserve">    </w:t>
      </w:r>
    </w:p>
    <w:p w14:paraId="56F28885" w14:textId="77777777" w:rsidR="00C80251" w:rsidRPr="007C7B10" w:rsidRDefault="00C80251" w:rsidP="00D5133E">
      <w:pPr>
        <w:spacing w:line="480" w:lineRule="auto"/>
        <w:jc w:val="center"/>
        <w:outlineLvl w:val="0"/>
        <w:rPr>
          <w:rFonts w:ascii="Times New Roman" w:hAnsi="Times New Roman"/>
          <w:szCs w:val="22"/>
        </w:rPr>
      </w:pPr>
      <w:r w:rsidRPr="007C7B10">
        <w:rPr>
          <w:rFonts w:ascii="Times New Roman" w:hAnsi="Times New Roman"/>
          <w:szCs w:val="22"/>
        </w:rPr>
        <w:t>ACKNOWLEDGMENT</w:t>
      </w:r>
    </w:p>
    <w:p w14:paraId="34E27EB9" w14:textId="77777777" w:rsidR="00951D26" w:rsidRPr="007C7B10" w:rsidRDefault="00951D26" w:rsidP="00951D26">
      <w:pPr>
        <w:pStyle w:val="TDAcknowledgments"/>
        <w:rPr>
          <w:rFonts w:ascii="Times New Roman" w:hAnsi="Times New Roman"/>
          <w:kern w:val="2"/>
          <w:sz w:val="24"/>
          <w:szCs w:val="24"/>
          <w:lang w:val="en-GB" w:eastAsia="ja-JP"/>
        </w:rPr>
      </w:pPr>
      <w:r w:rsidRPr="007C7B10">
        <w:t xml:space="preserve">  </w:t>
      </w:r>
      <w:r w:rsidRPr="007C7B10">
        <w:tab/>
      </w:r>
      <w:r w:rsidRPr="007C7B10">
        <w:rPr>
          <w:rFonts w:ascii="Times New Roman" w:hAnsi="Times New Roman"/>
          <w:kern w:val="2"/>
          <w:sz w:val="24"/>
          <w:szCs w:val="24"/>
          <w:lang w:eastAsia="ja-JP"/>
        </w:rPr>
        <w:t>This work was supported by the World Premier International Research Center Initiative (WPI), MEXT, Japan.</w:t>
      </w:r>
      <w:r w:rsidRPr="007C7B10">
        <w:rPr>
          <w:rFonts w:ascii="Times New Roman" w:hAnsi="Times New Roman" w:hint="eastAsia"/>
          <w:kern w:val="2"/>
          <w:sz w:val="24"/>
          <w:szCs w:val="24"/>
          <w:lang w:eastAsia="ja-JP"/>
        </w:rPr>
        <w:t xml:space="preserve"> </w:t>
      </w:r>
      <w:r w:rsidRPr="007C7B10">
        <w:rPr>
          <w:rFonts w:ascii="Times New Roman" w:hAnsi="Times New Roman" w:hint="eastAsia"/>
          <w:kern w:val="2"/>
          <w:sz w:val="24"/>
          <w:szCs w:val="24"/>
          <w:lang w:val="en-GB" w:eastAsia="ja-JP"/>
        </w:rPr>
        <w:t>A part of this work was supported by ARIM of MEXT (JPMXP1223NM51).</w:t>
      </w:r>
      <w:r w:rsidRPr="007C7B10">
        <w:rPr>
          <w:rFonts w:asciiTheme="minorHAnsi" w:eastAsia="ＭＳ 明朝" w:hAnsiTheme="minorHAnsi"/>
          <w:kern w:val="2"/>
          <w:sz w:val="24"/>
          <w:szCs w:val="24"/>
          <w:lang w:eastAsia="ja-JP"/>
        </w:rPr>
        <w:t xml:space="preserve"> </w:t>
      </w:r>
      <w:r w:rsidRPr="007C7B10">
        <w:rPr>
          <w:rFonts w:ascii="Times New Roman" w:hAnsi="Times New Roman"/>
          <w:kern w:val="2"/>
          <w:sz w:val="24"/>
          <w:szCs w:val="24"/>
          <w:lang w:eastAsia="ja-JP"/>
        </w:rPr>
        <w:t>We also acknowledge JSPS KAKENHI (Grant-in-Aid for Scientific Research), Grant numbers of 2</w:t>
      </w:r>
      <w:r w:rsidRPr="007C7B10">
        <w:rPr>
          <w:rFonts w:ascii="Times New Roman" w:hAnsi="Times New Roman" w:hint="eastAsia"/>
          <w:kern w:val="2"/>
          <w:sz w:val="24"/>
          <w:szCs w:val="24"/>
          <w:lang w:eastAsia="ja-JP"/>
        </w:rPr>
        <w:t>5K01509</w:t>
      </w:r>
      <w:r w:rsidRPr="007C7B10">
        <w:rPr>
          <w:rFonts w:ascii="Times New Roman" w:hAnsi="Times New Roman"/>
          <w:kern w:val="2"/>
          <w:sz w:val="24"/>
          <w:szCs w:val="24"/>
          <w:lang w:eastAsia="ja-JP"/>
        </w:rPr>
        <w:t>.</w:t>
      </w:r>
    </w:p>
    <w:p w14:paraId="6655F3AC" w14:textId="77777777" w:rsidR="006B62C3" w:rsidRPr="007C7B10" w:rsidRDefault="006B62C3" w:rsidP="006B62C3">
      <w:pPr>
        <w:spacing w:line="360" w:lineRule="auto"/>
        <w:rPr>
          <w:rFonts w:ascii="Times New Roman" w:eastAsia="游明朝" w:hAnsi="Times New Roman"/>
          <w:lang w:val="en-GB"/>
        </w:rPr>
      </w:pPr>
    </w:p>
    <w:p w14:paraId="1DD6A7D6" w14:textId="77777777" w:rsidR="0053771C" w:rsidRPr="007C7B10" w:rsidRDefault="0053771C" w:rsidP="00D5133E">
      <w:pPr>
        <w:spacing w:line="480" w:lineRule="auto"/>
        <w:rPr>
          <w:rFonts w:ascii="Times New Roman" w:hAnsi="Times New Roman"/>
          <w:szCs w:val="22"/>
        </w:rPr>
      </w:pPr>
    </w:p>
    <w:p w14:paraId="1C03FD2D" w14:textId="77777777" w:rsidR="005C36B6" w:rsidRPr="007C7B10" w:rsidRDefault="005C36B6" w:rsidP="0022638D">
      <w:pPr>
        <w:spacing w:line="480" w:lineRule="auto"/>
        <w:jc w:val="center"/>
        <w:outlineLvl w:val="0"/>
        <w:rPr>
          <w:rFonts w:ascii="Times New Roman" w:hAnsi="Times New Roman"/>
          <w:szCs w:val="22"/>
        </w:rPr>
      </w:pPr>
    </w:p>
    <w:p w14:paraId="4EF17CBB" w14:textId="22FE976D" w:rsidR="008723DD" w:rsidRPr="007C7B10" w:rsidRDefault="00844AD1" w:rsidP="0022638D">
      <w:pPr>
        <w:spacing w:line="480" w:lineRule="auto"/>
        <w:jc w:val="center"/>
        <w:outlineLvl w:val="0"/>
        <w:rPr>
          <w:rFonts w:ascii="Times New Roman" w:hAnsi="Times New Roman"/>
          <w:szCs w:val="22"/>
        </w:rPr>
      </w:pPr>
      <w:r w:rsidRPr="007C7B10">
        <w:rPr>
          <w:rFonts w:ascii="Times New Roman" w:hAnsi="Times New Roman"/>
          <w:szCs w:val="22"/>
        </w:rPr>
        <w:t>R</w:t>
      </w:r>
      <w:r w:rsidR="004678B2" w:rsidRPr="007C7B10">
        <w:rPr>
          <w:rFonts w:ascii="Times New Roman" w:hAnsi="Times New Roman"/>
          <w:szCs w:val="22"/>
        </w:rPr>
        <w:t>EFERENCES</w:t>
      </w:r>
    </w:p>
    <w:p w14:paraId="5A3E0E65" w14:textId="3BE37CCC" w:rsidR="00422BA7" w:rsidRPr="007C7B10" w:rsidRDefault="003E6FF9"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rPr>
        <w:fldChar w:fldCharType="begin" w:fldLock="1"/>
      </w:r>
      <w:r w:rsidRPr="007C7B10">
        <w:rPr>
          <w:rFonts w:ascii="Times" w:hAnsi="Times"/>
        </w:rPr>
        <w:instrText xml:space="preserve">ADDIN Mendeley Bibliography CSL_BIBLIOGRAPHY </w:instrText>
      </w:r>
      <w:r w:rsidRPr="007C7B10">
        <w:rPr>
          <w:rFonts w:ascii="Times" w:hAnsi="Times"/>
        </w:rPr>
        <w:fldChar w:fldCharType="separate"/>
      </w:r>
      <w:r w:rsidR="00422BA7" w:rsidRPr="007C7B10">
        <w:rPr>
          <w:rFonts w:ascii="Times" w:hAnsi="Times" w:cs="Times"/>
          <w:noProof/>
          <w:kern w:val="0"/>
        </w:rPr>
        <w:t>Aijaz, A., Karkamkar, A., Choi, Y.J., Tsumori, N., Rönnebro, E., Autrey, T., Shioyama, H., Xu, Q., 2012. Immobilizing highly catalytically active Pt nanoparticles inside the pores of metal-organic framework: A double solvents approach. J. Am. Chem. Soc. 134, 13926–13929. https://doi.org/10.1021/ja3043905</w:t>
      </w:r>
    </w:p>
    <w:p w14:paraId="19BB148E"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C. Hochstetter, 1842. Untersuchung uber .die Zusammenselzung einiger Mineralien. J. Für Prakt. Chemie 27, 375–378.</w:t>
      </w:r>
    </w:p>
    <w:p w14:paraId="39105996"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Cai, Z., Bu, X., Wang, P., Ho, J.C., Yang, J., Wang, X., 2019. Recent advances in layered double hydroxide electrocatalysts for the oxygen evolution reaction. J. Mater. Chem. A 7, 5069–5089. https://doi.org/10.1039/c8ta11273h</w:t>
      </w:r>
    </w:p>
    <w:p w14:paraId="4349ACB4"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Evans, D.G., Slade, R.C.T., 2005. Structural aspects of layered double hydroxides. Struct. Bond. 119, 1–87. https://doi.org/10.1007/430_005</w:t>
      </w:r>
    </w:p>
    <w:p w14:paraId="7C734DBA"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Ezz-Elregal, E.-E.M., Shinohara, K., El-hosainy, H., Miyakage, T., Toyao, T., Shimizu, K., Iwanade, A., Oishi, M., Nagai, T., Fukata, N., Tsushima, T., Yoshida, H., Oshikiri, M., Ide, Y., 2025. A Catalyst for Sodium Borohydride Dehydrogenation Based on a Mixed-Valent Iron Hydroxide Platform. ACS Catal. 15, 12269–12280. https://doi.org/10.1021/acscatal.5c01894</w:t>
      </w:r>
    </w:p>
    <w:p w14:paraId="6E79DEB1"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 xml:space="preserve">Feder, F., Trolard, F., Bourrié, G., Klingelhöfer, G., 2018. Quantitative estimation of </w:t>
      </w:r>
      <w:r w:rsidRPr="007C7B10">
        <w:rPr>
          <w:rFonts w:ascii="Times" w:hAnsi="Times" w:cs="Times"/>
          <w:noProof/>
          <w:kern w:val="0"/>
        </w:rPr>
        <w:lastRenderedPageBreak/>
        <w:t>fougerite green rust in soils and sediments by citrate—bicarbonate kinetic extractions. Soil Syst. 2, 1–13. https://doi.org/10.3390/soilsystems2040054</w:t>
      </w:r>
    </w:p>
    <w:p w14:paraId="54610B89"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Forano, C., Hibino, T., Leroux, F., Taviot-Guého, C., 2006. Chapter 13.1 Layered Double Hydroxides. Dev. Clay Sci. 1, 1021–1095. https://doi.org/10.1016/S1572-4352(05)01039-1</w:t>
      </w:r>
    </w:p>
    <w:p w14:paraId="2A045B84"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Fu, Z.C., Xu, Y., Chan, S.L.F., Wang, W.W., Li, F., Liang, F., Chen, Y., Lin, Z.S., Fu, W.F., Che, C.M., 2017. Highly efficient hydrolysis of ammonia borane by anion (-OH, F-, Cl-)-tuned interactions between reactant molecules and CoP nanoparticles. Chem. Commun. 53, 705–708. https://doi.org/10.1039/c6cc08120g</w:t>
      </w:r>
    </w:p>
    <w:p w14:paraId="04379B24"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Fuku, X., Modibedi, M., Mathe, M., 2020. Green synthesis of Cu/Cu</w:t>
      </w:r>
      <w:r w:rsidRPr="007C7B10">
        <w:rPr>
          <w:rFonts w:ascii="Times" w:hAnsi="Times" w:cs="Times"/>
          <w:noProof/>
          <w:kern w:val="0"/>
          <w:vertAlign w:val="subscript"/>
        </w:rPr>
        <w:t>2</w:t>
      </w:r>
      <w:r w:rsidRPr="007C7B10">
        <w:rPr>
          <w:rFonts w:ascii="Times" w:hAnsi="Times" w:cs="Times"/>
          <w:noProof/>
          <w:kern w:val="0"/>
        </w:rPr>
        <w:t>O/CuO nanostructures and the analysis of their electrochemical properties. SN Appl. Sci. 2. https://doi.org/10.1007/s42452-020-2704-5</w:t>
      </w:r>
    </w:p>
    <w:p w14:paraId="644772CB"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Génin, J.M.R., Christi, A., Garcia, Y., Ksenofontov, V., Mills, S., Ruby, C., Shcherbakova, E., 2018. Mössbauerite; polytypes in Tatkul Lake (Russia) marls and evidence in a Murray River reservoir (Australia). Hyperfine Interact. 239. https://doi.org/10.1007/s10751-018-1497-z</w:t>
      </w:r>
    </w:p>
    <w:p w14:paraId="240BB0DC"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Guan, S., Liu, Y., Zhang, H., Shen, R., Wen, H., Kang, N., Zhou, J., Liu, B., Fan, Y., Jiang, J., Li, B., 2023. Recent Advances and Perspectives on Supported Catalysts for Heterogeneous Hydrogen Production from Ammonia Borane. Adv. Sci. 10, 1–49. https://doi.org/10.1002/advs.202300726</w:t>
      </w:r>
    </w:p>
    <w:p w14:paraId="6F8CBCF7"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Guo, L., Cai, Y., Ge, J., Zhang, Y., Gong, L., Li, X., Wang, K., Ren, Q., Su, J., Chen, J., 2015. Multifunctional Au−Co@CN Nanocatalyst for Highly Efficient Hydrolysis of Ammonia Boran. ACS Catal. 5, 388–392.</w:t>
      </w:r>
    </w:p>
    <w:p w14:paraId="053A2FCB"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 xml:space="preserve">Hanna, K., Kone, T., Ruby, C., 2010. Fenton-like oxidation and mineralization of phenol using synthetic Fe(II)-Fe(III) green rusts. Environ. Sci. Pollut. Res. 17, 124–134. </w:t>
      </w:r>
      <w:r w:rsidRPr="007C7B10">
        <w:rPr>
          <w:rFonts w:ascii="Times" w:hAnsi="Times" w:cs="Times"/>
          <w:noProof/>
          <w:kern w:val="0"/>
        </w:rPr>
        <w:lastRenderedPageBreak/>
        <w:t>https://doi.org/10.1007/s11356-009-0148-y</w:t>
      </w:r>
    </w:p>
    <w:p w14:paraId="24482D21"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Irie, H., Kamiya, K., Shibanuma, T., Miura, S., Tryk, D.A., Yokoyama, T., Hashimoto, K., 2009. Visible Light-Sensitive Cu (II) -Grafted TiO</w:t>
      </w:r>
      <w:r w:rsidRPr="007C7B10">
        <w:rPr>
          <w:rFonts w:ascii="Times" w:hAnsi="Times" w:cs="Times"/>
          <w:noProof/>
          <w:kern w:val="0"/>
          <w:vertAlign w:val="subscript"/>
        </w:rPr>
        <w:t>2</w:t>
      </w:r>
      <w:r w:rsidRPr="007C7B10">
        <w:rPr>
          <w:rFonts w:ascii="Times" w:hAnsi="Times" w:cs="Times"/>
          <w:noProof/>
          <w:kern w:val="0"/>
        </w:rPr>
        <w:t xml:space="preserve"> Photocatalysts: Activities and X-ray Absorption Fine Structure Analyses. J. Phys. Chem. C 113, 10761–10766.</w:t>
      </w:r>
    </w:p>
    <w:p w14:paraId="7FF80F2B"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Jin, Q., Fujishima, M., Iwaszuk, A., Nolan, M., Tada, H., 2013. Loading Effect in Copper (II) Oxide Cluster-Surface-Modified Titanium (IV) Oxide on Visible- and UV-Light Activities. J. Phys. Chem. C 117, 23848–23857.</w:t>
      </w:r>
    </w:p>
    <w:p w14:paraId="6A6AF00F"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Kang, N., Wei, X., Shen, R., Li, B., Cal, E.G., Moya, S., Salmon, L., Wang, C., Coy, E., Berlande, M., Pozzo, J.L., Astruc, D., 2023. Fast Au-Ni@ZIF-8-catalyzed ammonia borane hydrolysis boosted by dramatic volcano-type synergy and plasmonic acceleration. Appl. Catal. B Environ. 320, 121957. https://doi.org/10.1016/j.apcatb.2022.121957</w:t>
      </w:r>
    </w:p>
    <w:p w14:paraId="23887101" w14:textId="4D79AB2D"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Khonina, T.G., Nikitina, E.Y., Germov, A.Y., Goloborodsky, B.Y., Mikhalev, K.N., Bogdanova, E.A., Tishin, D.S., Demin, A.M., Krasnov, V.P., Chupakhin, O.N., Charushin, V.N., 2022. Individual iron(III) glycerolate: synthesis and characterisation. RSC Adv. 12, 4042–4046. https://doi.org/10.1039/d1ra08485b</w:t>
      </w:r>
    </w:p>
    <w:p w14:paraId="4463E903"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Liao, Y. Te, Huang, Y.Y., Chen, H.M., Komaguchi, K., Hou, C.H., Henzie, J., Yamauchi, Y., Ide, Y., Wu, K.C.W., 2017. Mesoporous TiO</w:t>
      </w:r>
      <w:r w:rsidRPr="007C7B10">
        <w:rPr>
          <w:rFonts w:ascii="Times" w:hAnsi="Times" w:cs="Times"/>
          <w:noProof/>
          <w:kern w:val="0"/>
          <w:vertAlign w:val="subscript"/>
        </w:rPr>
        <w:t>2</w:t>
      </w:r>
      <w:r w:rsidRPr="007C7B10">
        <w:rPr>
          <w:rFonts w:ascii="Times" w:hAnsi="Times" w:cs="Times"/>
          <w:noProof/>
          <w:kern w:val="0"/>
        </w:rPr>
        <w:t xml:space="preserve"> Embedded with a Uniform Distribution of CuO Exhibit Enhanced Charge Separation and Photocatalytic Efficiency. ACS Appl. Mater. Interfaces 9, 42425–42429. https://doi.org/10.1021/acsami.7b13912</w:t>
      </w:r>
    </w:p>
    <w:p w14:paraId="47EEF407"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Lyu, P., Ertl, M., Heard, C.J., Grajciar, L., Radha, A. V., Martin, T., Breu, J., Nachtigall, P., 2019. Structure Determination of the Oxygen Evolution Catalyst Mössbauerite. J. Phys. Chem. C 123, 25157–25165. https://doi.org/10.1021/acs.jpcc.9b06061</w:t>
      </w:r>
    </w:p>
    <w:p w14:paraId="35148583"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Matta, R., Hanna, K., Chiron, S., 2008a. Oxidation of phenol by green rust and hydrogen peroxide at neutral pH. Sep. Purif. Technol. 61, 442–446. https://doi.org/10.1016/j.seppur.2007.12.005</w:t>
      </w:r>
    </w:p>
    <w:p w14:paraId="6F52CBAD"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lastRenderedPageBreak/>
        <w:t>Matta, R., Hanna, K., Kone, T., Chiron, S., 2008b. Oxidation of 2,4,6-trinitrotoluene in the presence of different iron-bearing minerals at neutral pH. Chem. Eng. J. 144, 453–458. https://doi.org/10.1016/j.cej.2008.07.013</w:t>
      </w:r>
    </w:p>
    <w:p w14:paraId="565CAAED"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Miyata, S., 1983. Anion-exchange properties of hydrotalcite-like compounds. Clays Clay Miner. 31, 305–311.</w:t>
      </w:r>
    </w:p>
    <w:p w14:paraId="3C162256" w14:textId="0EF59ADC"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Naya, S.I., Tanaka, M., Kimura, K., Tada, H., 2011. Visible-light-driven copper acetylacetonate decomposition by BiVO</w:t>
      </w:r>
      <w:r w:rsidRPr="007C7B10">
        <w:rPr>
          <w:rFonts w:ascii="Times" w:hAnsi="Times" w:cs="Times"/>
          <w:noProof/>
          <w:kern w:val="0"/>
          <w:vertAlign w:val="subscript"/>
        </w:rPr>
        <w:t>4</w:t>
      </w:r>
      <w:r w:rsidRPr="007C7B10">
        <w:rPr>
          <w:rFonts w:ascii="Times" w:hAnsi="Times" w:cs="Times"/>
          <w:noProof/>
          <w:kern w:val="0"/>
        </w:rPr>
        <w:t>. Langmuir 27, 10334–10339. https://doi.org/10.1021/la2016935</w:t>
      </w:r>
    </w:p>
    <w:p w14:paraId="383007B9"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Peng, C.Y., Kang, L., Cao, S., Chen, Y., Lin, Z.S., Fu, W.F., 2015. Nanostructured Ni</w:t>
      </w:r>
      <w:r w:rsidRPr="007C7B10">
        <w:rPr>
          <w:rFonts w:ascii="Times" w:hAnsi="Times" w:cs="Times"/>
          <w:noProof/>
          <w:kern w:val="0"/>
          <w:vertAlign w:val="subscript"/>
        </w:rPr>
        <w:t>2</w:t>
      </w:r>
      <w:r w:rsidRPr="007C7B10">
        <w:rPr>
          <w:rFonts w:ascii="Times" w:hAnsi="Times" w:cs="Times"/>
          <w:noProof/>
          <w:kern w:val="0"/>
        </w:rPr>
        <w:t>P as a Robust Catalyst for the Hydrolytic Dehydrogenation of Ammonia-Borane. Angew. Chemie - Int. Ed. 54, 15725–15729. https://doi.org/10.1002/anie.201508113</w:t>
      </w:r>
    </w:p>
    <w:p w14:paraId="25A50CD1"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Poincare, H., Nancy, À.I., Cnrs, U.M.R., Chimie, L. De, Rochelle, F.- La, 2007. FOUGERITE , A NEW MINERAL OF THE PYROAURITE-IOWAITE GROUP : DESCRIPTION AND CRYSTAL STRUCTURE. Clays Clay Miner. 55, 323–334. https://doi.org/10.1346/CCMN.2007.0550308</w:t>
      </w:r>
    </w:p>
    <w:p w14:paraId="47E961C7"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Radi, A., Pradhan, D., Sohn, Y., Leung, K.T., 2010. Nanoscale Shape and Size Control of Cubic, Cuboctahedral, and Octahedral Cu-Cu</w:t>
      </w:r>
      <w:r w:rsidRPr="007C7B10">
        <w:rPr>
          <w:rFonts w:ascii="Times" w:hAnsi="Times" w:cs="Times"/>
          <w:noProof/>
          <w:kern w:val="0"/>
          <w:vertAlign w:val="subscript"/>
        </w:rPr>
        <w:t>2</w:t>
      </w:r>
      <w:r w:rsidRPr="007C7B10">
        <w:rPr>
          <w:rFonts w:ascii="Times" w:hAnsi="Times" w:cs="Times"/>
          <w:noProof/>
          <w:kern w:val="0"/>
        </w:rPr>
        <w:t>O Core-Shell Nanoparticles on Si(100) by One-Step, Templateless, Capping-Agent-Free Electrodeposition. ACS Nano 4, 1553–1560.</w:t>
      </w:r>
    </w:p>
    <w:p w14:paraId="5F58DD71"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Rej, S., Hsia, C.F., Chen, T.Y., Lin, F.C., Huang, J.S., Huang, M.H., 2016. Facet-Dependent and Light-Assisted Efficient Hydrogen Evolution from Ammonia Borane Using Gold–Palladium Core–Shell Nanocatalysts. Angew. Chemie - Int. Ed. 55, 7222–7226. https://doi.org/10.1002/anie.201603021</w:t>
      </w:r>
    </w:p>
    <w:p w14:paraId="6F342332"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 xml:space="preserve">Sasaki, K., Matsubara, K., Kawamura, S., Saito, K., Yagi, M., Norimatsu, W., Sasai, R., Yui, T., 2016. Synthesis of copper nanoparticles within the interlayer space of titania </w:t>
      </w:r>
      <w:r w:rsidRPr="007C7B10">
        <w:rPr>
          <w:rFonts w:ascii="Times" w:hAnsi="Times" w:cs="Times"/>
          <w:noProof/>
          <w:kern w:val="0"/>
        </w:rPr>
        <w:lastRenderedPageBreak/>
        <w:t>nanosheet transparent films. J. Mater. Chem. C 4, 1476–1481. https://doi.org/10.1039/c5tc03152d</w:t>
      </w:r>
    </w:p>
    <w:p w14:paraId="3E372BA0"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Sudha, V., Murugadoss, G., Thangamuthu, R., 2021. Structural and morphological tuning of Cu-based metal oxide nanoparticles by a facile chemical method and highly electrochemical sensing of sulphite. Sci. Rep. 11, 1–12. https://doi.org/10.1038/s41598-021-82741-z</w:t>
      </w:r>
    </w:p>
    <w:p w14:paraId="659179B5"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Tahawy, R., Doustkhah, E., Abdel-Aal, E.S.A., Esmat, M., Farghaly, F.E., El-Hosainy, H., Tsunoji, N., El-Hosiny, F.I., Yamauchi, Y., Assadi, M.H.N., Ide, Y., 2021. Exceptionally stable green rust, a mixed-valent iron-layered double hydroxide, as an efficient solar photocatalyst for H</w:t>
      </w:r>
      <w:r w:rsidRPr="007C7B10">
        <w:rPr>
          <w:rFonts w:ascii="Times" w:hAnsi="Times" w:cs="Times"/>
          <w:noProof/>
          <w:kern w:val="0"/>
          <w:vertAlign w:val="subscript"/>
        </w:rPr>
        <w:t>2</w:t>
      </w:r>
      <w:r w:rsidRPr="007C7B10">
        <w:rPr>
          <w:rFonts w:ascii="Times" w:hAnsi="Times" w:cs="Times"/>
          <w:noProof/>
          <w:kern w:val="0"/>
        </w:rPr>
        <w:t xml:space="preserve"> production from ammonia borane. Appl. Catal. B Environ. 286, 119854. https://doi.org/10.1016/j.apcatb.2020.119854</w:t>
      </w:r>
    </w:p>
    <w:p w14:paraId="18F6F3C4"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Tsai, C.Y., Hsi, H.C., Kuo, T.H., Chang, Y.M., Liou, J.H., 2013. Preparation of Cu-doped TiO</w:t>
      </w:r>
      <w:r w:rsidRPr="007C7B10">
        <w:rPr>
          <w:rFonts w:ascii="Times" w:hAnsi="Times" w:cs="Times"/>
          <w:noProof/>
          <w:kern w:val="0"/>
          <w:vertAlign w:val="subscript"/>
        </w:rPr>
        <w:t>2</w:t>
      </w:r>
      <w:r w:rsidRPr="007C7B10">
        <w:rPr>
          <w:rFonts w:ascii="Times" w:hAnsi="Times" w:cs="Times"/>
          <w:noProof/>
          <w:kern w:val="0"/>
        </w:rPr>
        <w:t xml:space="preserve"> photocatalyst with thermal plasma torch for low-concentration mercury removal. Aerosol Air Qual. Res. 13, 639–648. https://doi.org/10.4209/aaqr.2012.07.0196</w:t>
      </w:r>
    </w:p>
    <w:p w14:paraId="54F265F7"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Usman, M., Byrne, J.M., Chaudhary, A., Orsetti, S., Hanna, K., Ruby, C., Kappler, A., Haderlein, S.B., 2018a. Magnetite and Green Rust: Synthesis, Properties, and Environmental Applications of Mixed-Valent Iron Minerals. Chem. Rev. 118, 3251–3304. https://doi.org/10.1021/acs.chemrev.7b00224</w:t>
      </w:r>
    </w:p>
    <w:p w14:paraId="723EA4AC"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Usman, M., Byrne, J.M., Chaudhary, A., Orsetti, S., Hanna, K., Ruby, C., Kappler, A., Haderlein, S.B., 2018b. Magnetite and Green Rust: Synthesis, Properties, and Environmental Applications of Mixed-Valent Iron Minerals. Chem. Rev. 118, 3251–3304. https://doi.org/10.1021/acs.chemrev.7b00224</w:t>
      </w:r>
    </w:p>
    <w:p w14:paraId="6840428F"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 xml:space="preserve">Verma, P., Kuwahara, Y., Mori, K., Yamashita, H., 2017. Enhancement of Ag-based plasmonic photocatalysis in hydrogen production from ammonia borane by the assistance of single-site Ti-oxide moieties within a silica framework. Chem. - A Eur. J. </w:t>
      </w:r>
      <w:r w:rsidRPr="007C7B10">
        <w:rPr>
          <w:rFonts w:ascii="Times" w:hAnsi="Times" w:cs="Times"/>
          <w:noProof/>
          <w:kern w:val="0"/>
        </w:rPr>
        <w:lastRenderedPageBreak/>
        <w:t>23, 3616–3622. https://doi.org/10.1002/chem.201604712</w:t>
      </w:r>
    </w:p>
    <w:p w14:paraId="04464D55"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Verma, P., Kuwahara, Y., Mori, K., Yamashita, H., 2015. Synthesis and characterization of a Pd/Ag bimetallic nanocatalyst on SBA-15 mesoporous silica as a plasmonic catalyst. J. Mater. Chem. A 3, 18889–18897. https://doi.org/10.1039/c5ta04818d</w:t>
      </w:r>
    </w:p>
    <w:p w14:paraId="18116024"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Xiong, W., Gu, X.K., Zhang, Z., Chai, P., Zang, Y., Yu, Z., Li, D., Zhang, H., Liu, Z., Huang, W., 2021. Fine cubic Cu</w:t>
      </w:r>
      <w:r w:rsidRPr="007C7B10">
        <w:rPr>
          <w:rFonts w:ascii="Times" w:hAnsi="Times" w:cs="Times"/>
          <w:noProof/>
          <w:kern w:val="0"/>
          <w:vertAlign w:val="subscript"/>
        </w:rPr>
        <w:t>2</w:t>
      </w:r>
      <w:r w:rsidRPr="007C7B10">
        <w:rPr>
          <w:rFonts w:ascii="Times" w:hAnsi="Times" w:cs="Times"/>
          <w:noProof/>
          <w:kern w:val="0"/>
        </w:rPr>
        <w:t>O nanocrystals as highly selective catalyst for propylene epoxidation with molecular oxygen. Nat. Commun. 12, 1–8. https://doi.org/10.1038/s41467-021-26257-0</w:t>
      </w:r>
    </w:p>
    <w:p w14:paraId="6DA209A3"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Yan, J.M., Zhang, X.B., Han, S., Shioyama, H., Xu, Q., 2008. Iron-nanoparticle-catalyzed hydrolytic dehydrogenation of ammonia borane for chemical hydrogen storage. Angew. Chemie - Int. Ed. 47, 2287–2289. https://doi.org/10.1002/anie.200704943</w:t>
      </w:r>
    </w:p>
    <w:p w14:paraId="7C5893C5"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Zaki, A.H., Tsunoji, N., Ide, Y., 2023. Controlled Synthesis of Oxidation-Insensitive Green Rust, a Mixed-Valent Iron Mineral, for Enhancing Solar Hydrogen Production via Hydrolysis of Ammonia Borane. ACS Sustain. Chem. Eng. 11, 2295–2302. https://doi.org/10.1021/acssuschemeng.2c05862</w:t>
      </w:r>
    </w:p>
    <w:p w14:paraId="6D29D996"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Zhang, H., Gu, X., Liu, P., Song, J., Cheng, J., Su, H., 2017. Highly efficient visible-light-driven catalytic hydrogen evolution from ammonia borane using non-precious metal nanoparticles supported by graphitic carbon nitride. J. Mater. Chem. A 5, 2288–2296. https://doi.org/10.1039/C6TA08987A</w:t>
      </w:r>
    </w:p>
    <w:p w14:paraId="798D346B"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Zhang, L., Zhang, K., Wang, C., Liu, Y., Wu, X., Peng, Z., Cao, H., Li, B., Jiang, J., 2021. Advances and Prospects in Metal–Organic Frameworks as Key Nexus for Chemocatalytic Hydrogen Production. Small 17, 1–34. https://doi.org/10.1002/smll.202102201</w:t>
      </w:r>
    </w:p>
    <w:p w14:paraId="3920E07C"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kern w:val="0"/>
        </w:rPr>
      </w:pPr>
      <w:r w:rsidRPr="007C7B10">
        <w:rPr>
          <w:rFonts w:ascii="Times" w:hAnsi="Times" w:cs="Times"/>
          <w:noProof/>
          <w:kern w:val="0"/>
        </w:rPr>
        <w:t>Zhang, Z., Wu, H., Yu, Z., Song, R., Qian, K., Chen, X., Tian, J., Zhang, W., Huang, W., 2019. Site-Resolved Cu</w:t>
      </w:r>
      <w:r w:rsidRPr="007C7B10">
        <w:rPr>
          <w:rFonts w:ascii="Times" w:hAnsi="Times" w:cs="Times"/>
          <w:noProof/>
          <w:kern w:val="0"/>
          <w:vertAlign w:val="subscript"/>
        </w:rPr>
        <w:t>2</w:t>
      </w:r>
      <w:r w:rsidRPr="007C7B10">
        <w:rPr>
          <w:rFonts w:ascii="Times" w:hAnsi="Times" w:cs="Times"/>
          <w:noProof/>
          <w:kern w:val="0"/>
        </w:rPr>
        <w:t xml:space="preserve">O Catalysis in the Oxidation of CO. Angew. Chemie - Int. Ed. </w:t>
      </w:r>
      <w:r w:rsidRPr="007C7B10">
        <w:rPr>
          <w:rFonts w:ascii="Times" w:hAnsi="Times" w:cs="Times"/>
          <w:noProof/>
          <w:kern w:val="0"/>
        </w:rPr>
        <w:lastRenderedPageBreak/>
        <w:t>58, 4276–4280. https://doi.org/10.1002/anie.201814258</w:t>
      </w:r>
    </w:p>
    <w:p w14:paraId="3D50D960" w14:textId="77777777" w:rsidR="00422BA7" w:rsidRPr="007C7B10" w:rsidRDefault="00422BA7" w:rsidP="00422BA7">
      <w:pPr>
        <w:widowControl w:val="0"/>
        <w:autoSpaceDE w:val="0"/>
        <w:autoSpaceDN w:val="0"/>
        <w:adjustRightInd w:val="0"/>
        <w:spacing w:line="480" w:lineRule="auto"/>
        <w:ind w:left="480" w:hanging="480"/>
        <w:rPr>
          <w:rFonts w:ascii="Times" w:hAnsi="Times" w:cs="Times"/>
          <w:noProof/>
        </w:rPr>
      </w:pPr>
      <w:r w:rsidRPr="007C7B10">
        <w:rPr>
          <w:rFonts w:ascii="Times" w:hAnsi="Times" w:cs="Times"/>
          <w:noProof/>
          <w:kern w:val="0"/>
        </w:rPr>
        <w:t>Zheng, F., Fan, Y., Chen, W., 2021. Homogeneous Distribution of Pt</w:t>
      </w:r>
      <w:r w:rsidRPr="007C7B10">
        <w:rPr>
          <w:rFonts w:ascii="Times" w:hAnsi="Times" w:cs="Times"/>
          <w:noProof/>
          <w:kern w:val="0"/>
          <w:vertAlign w:val="subscript"/>
        </w:rPr>
        <w:t>16</w:t>
      </w:r>
      <w:r w:rsidRPr="007C7B10">
        <w:rPr>
          <w:rFonts w:ascii="Times" w:hAnsi="Times" w:cs="Times"/>
          <w:noProof/>
          <w:kern w:val="0"/>
        </w:rPr>
        <w:t>(C</w:t>
      </w:r>
      <w:r w:rsidRPr="007C7B10">
        <w:rPr>
          <w:rFonts w:ascii="Times" w:hAnsi="Times" w:cs="Times"/>
          <w:noProof/>
          <w:kern w:val="0"/>
          <w:vertAlign w:val="subscript"/>
        </w:rPr>
        <w:t>4</w:t>
      </w:r>
      <w:r w:rsidRPr="007C7B10">
        <w:rPr>
          <w:rFonts w:ascii="Times" w:hAnsi="Times" w:cs="Times"/>
          <w:noProof/>
          <w:kern w:val="0"/>
        </w:rPr>
        <w:t>O</w:t>
      </w:r>
      <w:r w:rsidRPr="007C7B10">
        <w:rPr>
          <w:rFonts w:ascii="Times" w:hAnsi="Times" w:cs="Times"/>
          <w:noProof/>
          <w:kern w:val="0"/>
          <w:vertAlign w:val="subscript"/>
        </w:rPr>
        <w:t>4</w:t>
      </w:r>
      <w:r w:rsidRPr="007C7B10">
        <w:rPr>
          <w:rFonts w:ascii="Times" w:hAnsi="Times" w:cs="Times"/>
          <w:noProof/>
          <w:kern w:val="0"/>
        </w:rPr>
        <w:t>SH</w:t>
      </w:r>
      <w:r w:rsidRPr="007C7B10">
        <w:rPr>
          <w:rFonts w:ascii="Times" w:hAnsi="Times" w:cs="Times"/>
          <w:noProof/>
          <w:kern w:val="0"/>
          <w:vertAlign w:val="subscript"/>
        </w:rPr>
        <w:t>5</w:t>
      </w:r>
      <w:r w:rsidRPr="007C7B10">
        <w:rPr>
          <w:rFonts w:ascii="Times" w:hAnsi="Times" w:cs="Times"/>
          <w:noProof/>
          <w:kern w:val="0"/>
        </w:rPr>
        <w:t>)</w:t>
      </w:r>
      <w:r w:rsidRPr="007C7B10">
        <w:rPr>
          <w:rFonts w:ascii="Times" w:hAnsi="Times" w:cs="Times"/>
          <w:noProof/>
          <w:kern w:val="0"/>
          <w:vertAlign w:val="subscript"/>
        </w:rPr>
        <w:t>26</w:t>
      </w:r>
      <w:r w:rsidRPr="007C7B10">
        <w:rPr>
          <w:rFonts w:ascii="Times" w:hAnsi="Times" w:cs="Times"/>
          <w:noProof/>
          <w:kern w:val="0"/>
        </w:rPr>
        <w:t>Clusters in ZIF-67 for Efficient Hydrogen Generation and Oxygen Reduction. ACS Appl. Mater. Interfaces 13, 38170–38178. https://doi.org/10.1021/acsami.1c05412</w:t>
      </w:r>
    </w:p>
    <w:p w14:paraId="3AE13C31" w14:textId="77777777" w:rsidR="003E6FF9" w:rsidRPr="007C7B10" w:rsidRDefault="003E6FF9" w:rsidP="00673828">
      <w:pPr>
        <w:spacing w:line="480" w:lineRule="auto"/>
        <w:ind w:left="425" w:hangingChars="177" w:hanging="425"/>
        <w:jc w:val="both"/>
        <w:rPr>
          <w:rFonts w:ascii="Times" w:hAnsi="Times"/>
        </w:rPr>
      </w:pPr>
      <w:r w:rsidRPr="007C7B10">
        <w:rPr>
          <w:rFonts w:ascii="Times" w:hAnsi="Times"/>
        </w:rPr>
        <w:fldChar w:fldCharType="end"/>
      </w:r>
    </w:p>
    <w:p w14:paraId="04CD59A3" w14:textId="77777777" w:rsidR="003E6FF9" w:rsidRPr="007C7B10" w:rsidRDefault="003E6FF9" w:rsidP="00673828">
      <w:pPr>
        <w:spacing w:line="480" w:lineRule="auto"/>
        <w:ind w:left="425" w:hangingChars="177" w:hanging="425"/>
        <w:jc w:val="both"/>
        <w:rPr>
          <w:rFonts w:ascii="Times" w:hAnsi="Times"/>
        </w:rPr>
      </w:pPr>
    </w:p>
    <w:p w14:paraId="6BEE85E4" w14:textId="77777777" w:rsidR="003E6FF9" w:rsidRPr="007C7B10" w:rsidRDefault="003E6FF9" w:rsidP="00673828">
      <w:pPr>
        <w:spacing w:line="480" w:lineRule="auto"/>
        <w:ind w:left="425" w:hangingChars="177" w:hanging="425"/>
        <w:jc w:val="both"/>
        <w:rPr>
          <w:rFonts w:ascii="Times" w:hAnsi="Times"/>
        </w:rPr>
      </w:pPr>
    </w:p>
    <w:p w14:paraId="68ECC9A4" w14:textId="77777777" w:rsidR="001D3E4D" w:rsidRPr="007C7B10" w:rsidRDefault="001D3E4D" w:rsidP="007E052F">
      <w:pPr>
        <w:spacing w:line="480" w:lineRule="auto"/>
        <w:rPr>
          <w:rFonts w:ascii="Times New Roman" w:hAnsi="Times New Roman"/>
        </w:rPr>
      </w:pPr>
    </w:p>
    <w:p w14:paraId="5F007D81" w14:textId="77777777" w:rsidR="001D3E4D" w:rsidRPr="007C7B10" w:rsidRDefault="001D3E4D" w:rsidP="007E052F">
      <w:pPr>
        <w:spacing w:line="480" w:lineRule="auto"/>
        <w:rPr>
          <w:rFonts w:ascii="Times New Roman" w:hAnsi="Times New Roman"/>
        </w:rPr>
      </w:pPr>
    </w:p>
    <w:p w14:paraId="30DBB167" w14:textId="77777777" w:rsidR="007E052F" w:rsidRPr="007C7B10" w:rsidRDefault="007E052F" w:rsidP="007E052F">
      <w:pPr>
        <w:spacing w:line="480" w:lineRule="auto"/>
      </w:pPr>
    </w:p>
    <w:p w14:paraId="0AD513F2" w14:textId="4B06A90E" w:rsidR="007E052F" w:rsidRPr="007C7B10" w:rsidRDefault="00103E9B" w:rsidP="00BB4308">
      <w:r w:rsidRPr="007C7B10">
        <w:br w:type="page"/>
      </w:r>
    </w:p>
    <w:p w14:paraId="5EFE4464" w14:textId="305A542C" w:rsidR="00BB4308" w:rsidRPr="007C7B10" w:rsidRDefault="007E052F" w:rsidP="00407E59">
      <w:pPr>
        <w:spacing w:line="480" w:lineRule="auto"/>
        <w:ind w:left="540" w:hanging="540"/>
        <w:jc w:val="center"/>
        <w:outlineLvl w:val="0"/>
      </w:pPr>
      <w:r w:rsidRPr="007C7B10">
        <w:rPr>
          <w:rFonts w:hint="eastAsia"/>
        </w:rPr>
        <w:lastRenderedPageBreak/>
        <w:t>FIGURE</w:t>
      </w:r>
      <w:r w:rsidR="00BB4308" w:rsidRPr="007C7B10">
        <w:t>S AND TABLES</w:t>
      </w:r>
    </w:p>
    <w:p w14:paraId="26F334DD" w14:textId="77777777" w:rsidR="00DD2FE8" w:rsidRPr="007C7B10" w:rsidRDefault="00DD2FE8" w:rsidP="007E052F">
      <w:pPr>
        <w:spacing w:line="480" w:lineRule="auto"/>
        <w:ind w:left="540" w:hanging="540"/>
        <w:jc w:val="center"/>
        <w:outlineLvl w:val="0"/>
      </w:pPr>
    </w:p>
    <w:p w14:paraId="133C9966" w14:textId="497AEC51" w:rsidR="00FE70D4" w:rsidRPr="007C7B10" w:rsidRDefault="00FE70D4" w:rsidP="00FE70D4">
      <w:pPr>
        <w:spacing w:line="480" w:lineRule="auto"/>
        <w:ind w:left="540" w:hanging="540"/>
        <w:outlineLvl w:val="0"/>
      </w:pPr>
      <w:r w:rsidRPr="007C7B10">
        <w:rPr>
          <w:noProof/>
        </w:rPr>
        <w:drawing>
          <wp:inline distT="0" distB="0" distL="0" distR="0" wp14:anchorId="62C74F5D" wp14:editId="59EFD131">
            <wp:extent cx="2786400" cy="2192400"/>
            <wp:effectExtent l="0" t="0" r="0" b="0"/>
            <wp:docPr id="102747416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28A0092B-C50C-407E-A947-70E740481C1C}">
                          <a14:useLocalDpi xmlns:a14="http://schemas.microsoft.com/office/drawing/2010/main" val="0"/>
                        </a:ext>
                      </a:extLst>
                    </a:blip>
                    <a:srcRect b="2003"/>
                    <a:stretch>
                      <a:fillRect/>
                    </a:stretch>
                  </pic:blipFill>
                  <pic:spPr bwMode="auto">
                    <a:xfrm>
                      <a:off x="0" y="0"/>
                      <a:ext cx="2786400" cy="2192400"/>
                    </a:xfrm>
                    <a:prstGeom prst="rect">
                      <a:avLst/>
                    </a:prstGeom>
                    <a:noFill/>
                    <a:ln>
                      <a:noFill/>
                    </a:ln>
                    <a:extLst>
                      <a:ext uri="{53640926-AAD7-44D8-BBD7-CCE9431645EC}">
                        <a14:shadowObscured xmlns:a14="http://schemas.microsoft.com/office/drawing/2010/main"/>
                      </a:ext>
                    </a:extLst>
                  </pic:spPr>
                </pic:pic>
              </a:graphicData>
            </a:graphic>
          </wp:inline>
        </w:drawing>
      </w:r>
    </w:p>
    <w:p w14:paraId="45D94E00" w14:textId="00D115E3" w:rsidR="00FE70D4" w:rsidRPr="007C7B10" w:rsidRDefault="00FE70D4" w:rsidP="00FE70D4">
      <w:pPr>
        <w:spacing w:line="480" w:lineRule="auto"/>
        <w:ind w:left="540" w:hanging="540"/>
        <w:outlineLvl w:val="0"/>
      </w:pPr>
      <w:r w:rsidRPr="007C7B10">
        <w:rPr>
          <w:b/>
          <w:bCs/>
        </w:rPr>
        <w:t>Figure 1.</w:t>
      </w:r>
      <w:r w:rsidRPr="007C7B10">
        <w:rPr>
          <w:vertAlign w:val="superscript"/>
        </w:rPr>
        <w:t xml:space="preserve"> 57</w:t>
      </w:r>
      <w:r w:rsidRPr="007C7B10">
        <w:t>Fe Mössbauer spectra of GR and Cu-GR.</w:t>
      </w:r>
    </w:p>
    <w:p w14:paraId="395BAA09" w14:textId="77777777" w:rsidR="00DD2FE8" w:rsidRPr="007C7B10" w:rsidRDefault="00DD2FE8" w:rsidP="00FE70D4">
      <w:pPr>
        <w:spacing w:line="480" w:lineRule="auto"/>
        <w:ind w:left="540" w:hanging="540"/>
        <w:outlineLvl w:val="0"/>
      </w:pPr>
    </w:p>
    <w:p w14:paraId="663863C4" w14:textId="77777777" w:rsidR="00DD2FE8" w:rsidRPr="007C7B10" w:rsidRDefault="00DD2FE8" w:rsidP="007E052F">
      <w:pPr>
        <w:spacing w:line="480" w:lineRule="auto"/>
        <w:ind w:left="540" w:hanging="540"/>
        <w:jc w:val="center"/>
        <w:outlineLvl w:val="0"/>
        <w:rPr>
          <w:lang w:val="en-GB"/>
        </w:rPr>
      </w:pPr>
    </w:p>
    <w:p w14:paraId="79BA8932" w14:textId="77777777" w:rsidR="00DD2FE8" w:rsidRPr="007C7B10" w:rsidRDefault="00DD2FE8" w:rsidP="007E052F">
      <w:pPr>
        <w:spacing w:line="480" w:lineRule="auto"/>
        <w:ind w:left="540" w:hanging="540"/>
        <w:jc w:val="center"/>
        <w:outlineLvl w:val="0"/>
        <w:rPr>
          <w:lang w:val="en-GB"/>
        </w:rPr>
      </w:pPr>
    </w:p>
    <w:p w14:paraId="133DC889" w14:textId="77777777" w:rsidR="000C26CA" w:rsidRPr="007C7B10" w:rsidRDefault="000C26CA" w:rsidP="007E052F">
      <w:pPr>
        <w:spacing w:line="480" w:lineRule="auto"/>
        <w:ind w:left="540" w:hanging="540"/>
        <w:jc w:val="center"/>
        <w:outlineLvl w:val="0"/>
      </w:pPr>
    </w:p>
    <w:p w14:paraId="5CD1A7A5" w14:textId="77777777" w:rsidR="001D3E4D" w:rsidRPr="007C7B10" w:rsidRDefault="001D3E4D" w:rsidP="001D3E4D">
      <w:pPr>
        <w:spacing w:line="480" w:lineRule="auto"/>
      </w:pPr>
    </w:p>
    <w:p w14:paraId="72193D47" w14:textId="77777777" w:rsidR="001D3E4D" w:rsidRPr="007C7B10" w:rsidRDefault="001D3E4D" w:rsidP="001D3E4D">
      <w:pPr>
        <w:spacing w:line="480" w:lineRule="auto"/>
      </w:pPr>
    </w:p>
    <w:p w14:paraId="4D50D2EA" w14:textId="77777777" w:rsidR="001D3E4D" w:rsidRPr="007C7B10" w:rsidRDefault="001D3E4D" w:rsidP="001D3E4D">
      <w:pPr>
        <w:spacing w:line="480" w:lineRule="auto"/>
      </w:pPr>
    </w:p>
    <w:p w14:paraId="30B83A3E" w14:textId="77777777" w:rsidR="001D3E4D" w:rsidRPr="007C7B10" w:rsidRDefault="001D3E4D" w:rsidP="001D3E4D">
      <w:pPr>
        <w:spacing w:line="480" w:lineRule="auto"/>
      </w:pPr>
    </w:p>
    <w:p w14:paraId="269F3132" w14:textId="77777777" w:rsidR="001D3E4D" w:rsidRPr="007C7B10" w:rsidRDefault="001D3E4D" w:rsidP="001D3E4D">
      <w:pPr>
        <w:spacing w:line="480" w:lineRule="auto"/>
      </w:pPr>
    </w:p>
    <w:p w14:paraId="442F0861" w14:textId="77777777" w:rsidR="001D3E4D" w:rsidRPr="007C7B10" w:rsidRDefault="001D3E4D" w:rsidP="001D3E4D">
      <w:pPr>
        <w:spacing w:line="480" w:lineRule="auto"/>
      </w:pPr>
    </w:p>
    <w:p w14:paraId="5B615A70" w14:textId="77777777" w:rsidR="001D3E4D" w:rsidRPr="007C7B10" w:rsidRDefault="001D3E4D" w:rsidP="001D3E4D">
      <w:pPr>
        <w:spacing w:line="480" w:lineRule="auto"/>
      </w:pPr>
    </w:p>
    <w:p w14:paraId="40D7556D" w14:textId="77777777" w:rsidR="001D3E4D" w:rsidRPr="007C7B10" w:rsidRDefault="001D3E4D" w:rsidP="001D3E4D">
      <w:pPr>
        <w:spacing w:line="480" w:lineRule="auto"/>
      </w:pPr>
    </w:p>
    <w:p w14:paraId="1FF50F2A" w14:textId="77777777" w:rsidR="001D3E4D" w:rsidRPr="007C7B10" w:rsidRDefault="001D3E4D" w:rsidP="001D3E4D">
      <w:pPr>
        <w:spacing w:line="480" w:lineRule="auto"/>
      </w:pPr>
    </w:p>
    <w:p w14:paraId="7F0CBA56" w14:textId="1EDB7503" w:rsidR="00FE70D4" w:rsidRPr="007C7B10" w:rsidRDefault="00FE70D4">
      <w:r w:rsidRPr="007C7B10">
        <w:br w:type="page"/>
      </w:r>
    </w:p>
    <w:p w14:paraId="1877807E" w14:textId="11736B6B" w:rsidR="00FE70D4" w:rsidRPr="007C7B10" w:rsidRDefault="00FE70D4" w:rsidP="00FE70D4">
      <w:pPr>
        <w:spacing w:line="480" w:lineRule="auto"/>
        <w:rPr>
          <w:rFonts w:ascii="Times New Roman" w:hAnsi="Times New Roman"/>
        </w:rPr>
      </w:pPr>
      <w:r w:rsidRPr="007C7B10">
        <w:rPr>
          <w:rFonts w:ascii="Times New Roman" w:hAnsi="Times New Roman"/>
          <w:noProof/>
        </w:rPr>
        <w:lastRenderedPageBreak/>
        <w:drawing>
          <wp:inline distT="0" distB="0" distL="0" distR="0" wp14:anchorId="655C13FB" wp14:editId="2F6A7AE7">
            <wp:extent cx="3056760" cy="2237040"/>
            <wp:effectExtent l="0" t="0" r="0" b="0"/>
            <wp:docPr id="148052413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
                      <a:extLst>
                        <a:ext uri="{28A0092B-C50C-407E-A947-70E740481C1C}">
                          <a14:useLocalDpi xmlns:a14="http://schemas.microsoft.com/office/drawing/2010/main" val="0"/>
                        </a:ext>
                      </a:extLst>
                    </a:blip>
                    <a:srcRect b="2256"/>
                    <a:stretch>
                      <a:fillRect/>
                    </a:stretch>
                  </pic:blipFill>
                  <pic:spPr bwMode="auto">
                    <a:xfrm>
                      <a:off x="0" y="0"/>
                      <a:ext cx="3056760" cy="2237040"/>
                    </a:xfrm>
                    <a:prstGeom prst="rect">
                      <a:avLst/>
                    </a:prstGeom>
                    <a:noFill/>
                    <a:ln>
                      <a:noFill/>
                    </a:ln>
                    <a:extLst>
                      <a:ext uri="{53640926-AAD7-44D8-BBD7-CCE9431645EC}">
                        <a14:shadowObscured xmlns:a14="http://schemas.microsoft.com/office/drawing/2010/main"/>
                      </a:ext>
                    </a:extLst>
                  </pic:spPr>
                </pic:pic>
              </a:graphicData>
            </a:graphic>
          </wp:inline>
        </w:drawing>
      </w:r>
    </w:p>
    <w:p w14:paraId="081DCB75" w14:textId="20B2F4AB" w:rsidR="00FE70D4" w:rsidRPr="007C7B10" w:rsidRDefault="00FE70D4" w:rsidP="00FE70D4">
      <w:pPr>
        <w:spacing w:line="480" w:lineRule="auto"/>
        <w:rPr>
          <w:rFonts w:ascii="Times New Roman" w:hAnsi="Times New Roman"/>
        </w:rPr>
      </w:pPr>
      <w:r w:rsidRPr="007C7B10">
        <w:rPr>
          <w:rFonts w:ascii="Times New Roman" w:hAnsi="Times New Roman"/>
          <w:b/>
          <w:bCs/>
        </w:rPr>
        <w:t xml:space="preserve">Figure 2. </w:t>
      </w:r>
      <w:r w:rsidRPr="007C7B10">
        <w:rPr>
          <w:rFonts w:ascii="Times New Roman" w:hAnsi="Times New Roman"/>
        </w:rPr>
        <w:t xml:space="preserve">UV−vis spectra of GR and Cu-GR. The insets indicate the </w:t>
      </w:r>
      <w:r w:rsidRPr="007C7B10">
        <w:rPr>
          <w:rFonts w:ascii="Times New Roman" w:hAnsi="Times New Roman" w:hint="eastAsia"/>
        </w:rPr>
        <w:t>photographs</w:t>
      </w:r>
      <w:r w:rsidRPr="007C7B10">
        <w:rPr>
          <w:rFonts w:ascii="Times New Roman" w:hAnsi="Times New Roman"/>
        </w:rPr>
        <w:t xml:space="preserve"> of </w:t>
      </w:r>
      <w:r w:rsidRPr="007C7B10">
        <w:rPr>
          <w:rFonts w:ascii="Times New Roman" w:hAnsi="Times New Roman" w:hint="eastAsia"/>
        </w:rPr>
        <w:t xml:space="preserve">each </w:t>
      </w:r>
      <w:r w:rsidRPr="007C7B10">
        <w:rPr>
          <w:rFonts w:ascii="Times New Roman" w:hAnsi="Times New Roman"/>
        </w:rPr>
        <w:t>powder.</w:t>
      </w:r>
    </w:p>
    <w:p w14:paraId="6424AB76" w14:textId="3F324D65" w:rsidR="005106C7" w:rsidRPr="007C7B10" w:rsidRDefault="005106C7">
      <w:pPr>
        <w:rPr>
          <w:rFonts w:ascii="Times New Roman" w:hAnsi="Times New Roman"/>
        </w:rPr>
      </w:pPr>
      <w:r w:rsidRPr="007C7B10">
        <w:rPr>
          <w:rFonts w:ascii="Times New Roman" w:hAnsi="Times New Roman"/>
        </w:rPr>
        <w:br w:type="page"/>
      </w:r>
    </w:p>
    <w:p w14:paraId="26BDD9B0" w14:textId="1E879A1A" w:rsidR="00D43A40" w:rsidRPr="007C7B10" w:rsidRDefault="00014E86" w:rsidP="00D43A40">
      <w:pPr>
        <w:spacing w:line="480" w:lineRule="auto"/>
        <w:rPr>
          <w:rFonts w:ascii="Times New Roman" w:hAnsi="Times New Roman"/>
        </w:rPr>
      </w:pPr>
      <w:r w:rsidRPr="007C7B10">
        <w:rPr>
          <w:rFonts w:ascii="Times New Roman" w:hAnsi="Times New Roman"/>
          <w:noProof/>
        </w:rPr>
        <w:lastRenderedPageBreak/>
        <w:drawing>
          <wp:inline distT="0" distB="0" distL="0" distR="0" wp14:anchorId="0A5D8C8F" wp14:editId="37B1C193">
            <wp:extent cx="4953000" cy="3228975"/>
            <wp:effectExtent l="0" t="0" r="0" b="9525"/>
            <wp:docPr id="194173345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
                      <a:extLst>
                        <a:ext uri="{28A0092B-C50C-407E-A947-70E740481C1C}">
                          <a14:useLocalDpi xmlns:a14="http://schemas.microsoft.com/office/drawing/2010/main" val="0"/>
                        </a:ext>
                      </a:extLst>
                    </a:blip>
                    <a:srcRect l="3672" t="2766" r="5398" b="3467"/>
                    <a:stretch>
                      <a:fillRect/>
                    </a:stretch>
                  </pic:blipFill>
                  <pic:spPr bwMode="auto">
                    <a:xfrm>
                      <a:off x="0" y="0"/>
                      <a:ext cx="4953773" cy="3229479"/>
                    </a:xfrm>
                    <a:prstGeom prst="rect">
                      <a:avLst/>
                    </a:prstGeom>
                    <a:noFill/>
                    <a:ln>
                      <a:noFill/>
                    </a:ln>
                    <a:extLst>
                      <a:ext uri="{53640926-AAD7-44D8-BBD7-CCE9431645EC}">
                        <a14:shadowObscured xmlns:a14="http://schemas.microsoft.com/office/drawing/2010/main"/>
                      </a:ext>
                    </a:extLst>
                  </pic:spPr>
                </pic:pic>
              </a:graphicData>
            </a:graphic>
          </wp:inline>
        </w:drawing>
      </w:r>
    </w:p>
    <w:p w14:paraId="07CFE44D" w14:textId="49B81C9A" w:rsidR="00D43A40" w:rsidRPr="007C7B10" w:rsidRDefault="00D43A40" w:rsidP="00CA27A6">
      <w:pPr>
        <w:spacing w:line="480" w:lineRule="auto"/>
        <w:rPr>
          <w:rFonts w:ascii="Times New Roman" w:hAnsi="Times New Roman"/>
        </w:rPr>
      </w:pPr>
      <w:r w:rsidRPr="007C7B10">
        <w:rPr>
          <w:rFonts w:ascii="Times New Roman" w:hAnsi="Times New Roman" w:hint="eastAsia"/>
          <w:b/>
          <w:bCs/>
        </w:rPr>
        <w:t>Figure. 3</w:t>
      </w:r>
      <w:r w:rsidRPr="007C7B10">
        <w:rPr>
          <w:rFonts w:ascii="Times New Roman" w:hAnsi="Times New Roman" w:hint="eastAsia"/>
        </w:rPr>
        <w:t xml:space="preserve"> </w:t>
      </w:r>
      <w:r w:rsidRPr="007C7B10">
        <w:rPr>
          <w:rFonts w:ascii="Times New Roman" w:hAnsi="Times New Roman"/>
        </w:rPr>
        <w:t xml:space="preserve">SEM mages of (A) GR and (B) Cu-GR. (C) HAADF-STEM image of Cu-GR. (D) TEM </w:t>
      </w:r>
      <w:r w:rsidRPr="007C7B10">
        <w:rPr>
          <w:rFonts w:ascii="Times New Roman" w:hAnsi="Times New Roman" w:hint="eastAsia"/>
        </w:rPr>
        <w:t xml:space="preserve">and (E) selected area FFT image </w:t>
      </w:r>
      <w:r w:rsidRPr="007C7B10">
        <w:rPr>
          <w:rFonts w:ascii="Times New Roman" w:hAnsi="Times New Roman"/>
        </w:rPr>
        <w:t>of Cu-GR.</w:t>
      </w:r>
    </w:p>
    <w:p w14:paraId="5F00B59E" w14:textId="77777777" w:rsidR="00D43A40" w:rsidRPr="007C7B10" w:rsidRDefault="00D43A40">
      <w:pPr>
        <w:rPr>
          <w:rFonts w:ascii="Times New Roman" w:hAnsi="Times New Roman"/>
        </w:rPr>
      </w:pPr>
      <w:r w:rsidRPr="007C7B10">
        <w:rPr>
          <w:rFonts w:ascii="Times New Roman" w:hAnsi="Times New Roman"/>
        </w:rPr>
        <w:br w:type="page"/>
      </w:r>
    </w:p>
    <w:p w14:paraId="01F54316" w14:textId="0A62DF9A" w:rsidR="00D43A40" w:rsidRPr="007C7B10" w:rsidRDefault="00D43A40" w:rsidP="00D43A40">
      <w:pPr>
        <w:spacing w:line="480" w:lineRule="auto"/>
        <w:rPr>
          <w:rFonts w:ascii="Times New Roman" w:hAnsi="Times New Roman"/>
        </w:rPr>
      </w:pPr>
      <w:r w:rsidRPr="007C7B10">
        <w:rPr>
          <w:rFonts w:ascii="Times New Roman" w:hAnsi="Times New Roman"/>
          <w:noProof/>
        </w:rPr>
        <w:lastRenderedPageBreak/>
        <w:drawing>
          <wp:inline distT="0" distB="0" distL="0" distR="0" wp14:anchorId="7242A65D" wp14:editId="22DEBCD4">
            <wp:extent cx="5792040" cy="2190600"/>
            <wp:effectExtent l="0" t="0" r="0" b="635"/>
            <wp:docPr id="178532858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1">
                      <a:extLst>
                        <a:ext uri="{28A0092B-C50C-407E-A947-70E740481C1C}">
                          <a14:useLocalDpi xmlns:a14="http://schemas.microsoft.com/office/drawing/2010/main" val="0"/>
                        </a:ext>
                      </a:extLst>
                    </a:blip>
                    <a:srcRect l="4121" t="10383" r="5299" b="3255"/>
                    <a:stretch>
                      <a:fillRect/>
                    </a:stretch>
                  </pic:blipFill>
                  <pic:spPr bwMode="auto">
                    <a:xfrm>
                      <a:off x="0" y="0"/>
                      <a:ext cx="5792040" cy="2190600"/>
                    </a:xfrm>
                    <a:prstGeom prst="rect">
                      <a:avLst/>
                    </a:prstGeom>
                    <a:noFill/>
                    <a:ln>
                      <a:noFill/>
                    </a:ln>
                    <a:extLst>
                      <a:ext uri="{53640926-AAD7-44D8-BBD7-CCE9431645EC}">
                        <a14:shadowObscured xmlns:a14="http://schemas.microsoft.com/office/drawing/2010/main"/>
                      </a:ext>
                    </a:extLst>
                  </pic:spPr>
                </pic:pic>
              </a:graphicData>
            </a:graphic>
          </wp:inline>
        </w:drawing>
      </w:r>
    </w:p>
    <w:p w14:paraId="63699C72" w14:textId="5E96EF59" w:rsidR="003D49AB" w:rsidRPr="007C7B10" w:rsidRDefault="003D49AB" w:rsidP="003D49AB">
      <w:pPr>
        <w:spacing w:line="480" w:lineRule="auto"/>
        <w:rPr>
          <w:rFonts w:ascii="Times New Roman" w:hAnsi="Times New Roman"/>
        </w:rPr>
      </w:pPr>
      <w:r w:rsidRPr="007C7B10">
        <w:rPr>
          <w:rFonts w:ascii="Times New Roman" w:hAnsi="Times New Roman"/>
          <w:b/>
          <w:bCs/>
        </w:rPr>
        <w:t xml:space="preserve">Figure 4. </w:t>
      </w:r>
      <w:r w:rsidRPr="007C7B10">
        <w:rPr>
          <w:rFonts w:ascii="Times New Roman" w:hAnsi="Times New Roman"/>
        </w:rPr>
        <w:t>(A) Time course of H</w:t>
      </w:r>
      <w:r w:rsidRPr="007C7B10">
        <w:rPr>
          <w:rFonts w:ascii="Times New Roman" w:hAnsi="Times New Roman"/>
          <w:vertAlign w:val="subscript"/>
        </w:rPr>
        <w:t>2</w:t>
      </w:r>
      <w:r w:rsidRPr="007C7B10">
        <w:rPr>
          <w:rFonts w:ascii="Times New Roman" w:hAnsi="Times New Roman"/>
        </w:rPr>
        <w:t xml:space="preserve"> evolution from water containing AB under solar simulator irradiation on GR and Cu </w:t>
      </w:r>
      <w:r w:rsidRPr="007C7B10">
        <w:rPr>
          <w:rFonts w:ascii="Times New Roman" w:hAnsi="Times New Roman" w:hint="eastAsia"/>
        </w:rPr>
        <w:t>modified</w:t>
      </w:r>
      <w:r w:rsidRPr="007C7B10">
        <w:rPr>
          <w:rFonts w:ascii="Times New Roman" w:hAnsi="Times New Roman"/>
        </w:rPr>
        <w:t xml:space="preserve">-GR with different Cu amounts. (B) Reusability test of Cu-GR for AB hydrolysis under solar simulator irradiation. </w:t>
      </w:r>
    </w:p>
    <w:p w14:paraId="3856015C" w14:textId="5F8EFE49" w:rsidR="00E2070D" w:rsidRPr="007C7B10" w:rsidRDefault="00E2070D">
      <w:pPr>
        <w:rPr>
          <w:rFonts w:ascii="Times New Roman" w:hAnsi="Times New Roman"/>
        </w:rPr>
      </w:pPr>
      <w:r w:rsidRPr="007C7B10">
        <w:rPr>
          <w:rFonts w:ascii="Times New Roman" w:hAnsi="Times New Roman"/>
        </w:rPr>
        <w:br w:type="page"/>
      </w:r>
    </w:p>
    <w:p w14:paraId="4A21A184" w14:textId="69BEBE7E" w:rsidR="00E2070D" w:rsidRPr="007C7B10" w:rsidRDefault="00E2070D" w:rsidP="00E2070D">
      <w:pPr>
        <w:spacing w:line="480" w:lineRule="auto"/>
        <w:rPr>
          <w:rFonts w:ascii="Times New Roman" w:hAnsi="Times New Roman"/>
        </w:rPr>
      </w:pPr>
      <w:r w:rsidRPr="007C7B10">
        <w:rPr>
          <w:rFonts w:ascii="Times New Roman" w:hAnsi="Times New Roman"/>
          <w:noProof/>
        </w:rPr>
        <w:lastRenderedPageBreak/>
        <w:drawing>
          <wp:inline distT="0" distB="0" distL="0" distR="0" wp14:anchorId="3B47BCC5" wp14:editId="189DCBE9">
            <wp:extent cx="2898720" cy="2171160"/>
            <wp:effectExtent l="0" t="0" r="0" b="635"/>
            <wp:docPr id="129803184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2">
                      <a:extLst>
                        <a:ext uri="{28A0092B-C50C-407E-A947-70E740481C1C}">
                          <a14:useLocalDpi xmlns:a14="http://schemas.microsoft.com/office/drawing/2010/main" val="0"/>
                        </a:ext>
                      </a:extLst>
                    </a:blip>
                    <a:srcRect l="12565" t="14355" r="15257" b="5203"/>
                    <a:stretch>
                      <a:fillRect/>
                    </a:stretch>
                  </pic:blipFill>
                  <pic:spPr bwMode="auto">
                    <a:xfrm>
                      <a:off x="0" y="0"/>
                      <a:ext cx="2898720" cy="2171160"/>
                    </a:xfrm>
                    <a:prstGeom prst="rect">
                      <a:avLst/>
                    </a:prstGeom>
                    <a:noFill/>
                    <a:ln>
                      <a:noFill/>
                    </a:ln>
                    <a:extLst>
                      <a:ext uri="{53640926-AAD7-44D8-BBD7-CCE9431645EC}">
                        <a14:shadowObscured xmlns:a14="http://schemas.microsoft.com/office/drawing/2010/main"/>
                      </a:ext>
                    </a:extLst>
                  </pic:spPr>
                </pic:pic>
              </a:graphicData>
            </a:graphic>
          </wp:inline>
        </w:drawing>
      </w:r>
    </w:p>
    <w:p w14:paraId="6FB0FB56" w14:textId="2DC34C1D" w:rsidR="00E2070D" w:rsidRPr="007C7B10" w:rsidRDefault="00E2070D" w:rsidP="00E2070D">
      <w:pPr>
        <w:spacing w:line="480" w:lineRule="auto"/>
        <w:rPr>
          <w:rFonts w:ascii="Times New Roman" w:hAnsi="Times New Roman"/>
        </w:rPr>
      </w:pPr>
      <w:r w:rsidRPr="007C7B10">
        <w:rPr>
          <w:rFonts w:ascii="Times New Roman" w:hAnsi="Times New Roman"/>
          <w:b/>
          <w:bCs/>
        </w:rPr>
        <w:t xml:space="preserve">Figure 5. </w:t>
      </w:r>
      <w:r w:rsidRPr="007C7B10">
        <w:rPr>
          <w:rFonts w:ascii="Times New Roman" w:hAnsi="Times New Roman"/>
        </w:rPr>
        <w:t>N</w:t>
      </w:r>
      <w:r w:rsidRPr="007C7B10">
        <w:rPr>
          <w:rFonts w:ascii="Times New Roman" w:hAnsi="Times New Roman"/>
          <w:vertAlign w:val="subscript"/>
        </w:rPr>
        <w:t>2</w:t>
      </w:r>
      <w:r w:rsidRPr="007C7B10">
        <w:rPr>
          <w:rFonts w:ascii="Times New Roman" w:hAnsi="Times New Roman"/>
        </w:rPr>
        <w:t xml:space="preserve"> adsorption isotherms for Cu-GR and Cu-bGR. </w:t>
      </w:r>
    </w:p>
    <w:p w14:paraId="0BBE305B" w14:textId="1F4F0EF8" w:rsidR="00E2070D" w:rsidRPr="007C7B10" w:rsidRDefault="00E2070D">
      <w:pPr>
        <w:rPr>
          <w:rFonts w:ascii="Times New Roman" w:hAnsi="Times New Roman"/>
        </w:rPr>
      </w:pPr>
      <w:r w:rsidRPr="007C7B10">
        <w:rPr>
          <w:rFonts w:ascii="Times New Roman" w:hAnsi="Times New Roman"/>
        </w:rPr>
        <w:br w:type="page"/>
      </w:r>
    </w:p>
    <w:p w14:paraId="407C87D1" w14:textId="263F0275" w:rsidR="00E2070D" w:rsidRPr="007C7B10" w:rsidRDefault="00E2070D" w:rsidP="00E2070D">
      <w:pPr>
        <w:spacing w:line="480" w:lineRule="auto"/>
        <w:rPr>
          <w:rFonts w:ascii="Times New Roman" w:hAnsi="Times New Roman"/>
        </w:rPr>
      </w:pPr>
      <w:r w:rsidRPr="007C7B10">
        <w:rPr>
          <w:rFonts w:ascii="Times New Roman" w:hAnsi="Times New Roman"/>
          <w:noProof/>
        </w:rPr>
        <w:lastRenderedPageBreak/>
        <w:drawing>
          <wp:inline distT="0" distB="0" distL="0" distR="0" wp14:anchorId="243FD935" wp14:editId="2C6C31DA">
            <wp:extent cx="2871360" cy="2151000"/>
            <wp:effectExtent l="0" t="0" r="5715" b="1905"/>
            <wp:docPr id="73472397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3">
                      <a:extLst>
                        <a:ext uri="{28A0092B-C50C-407E-A947-70E740481C1C}">
                          <a14:useLocalDpi xmlns:a14="http://schemas.microsoft.com/office/drawing/2010/main" val="0"/>
                        </a:ext>
                      </a:extLst>
                    </a:blip>
                    <a:srcRect l="17790" t="11941" r="18206" b="5489"/>
                    <a:stretch>
                      <a:fillRect/>
                    </a:stretch>
                  </pic:blipFill>
                  <pic:spPr bwMode="auto">
                    <a:xfrm>
                      <a:off x="0" y="0"/>
                      <a:ext cx="2871360" cy="2151000"/>
                    </a:xfrm>
                    <a:prstGeom prst="rect">
                      <a:avLst/>
                    </a:prstGeom>
                    <a:noFill/>
                    <a:ln>
                      <a:noFill/>
                    </a:ln>
                    <a:extLst>
                      <a:ext uri="{53640926-AAD7-44D8-BBD7-CCE9431645EC}">
                        <a14:shadowObscured xmlns:a14="http://schemas.microsoft.com/office/drawing/2010/main"/>
                      </a:ext>
                    </a:extLst>
                  </pic:spPr>
                </pic:pic>
              </a:graphicData>
            </a:graphic>
          </wp:inline>
        </w:drawing>
      </w:r>
    </w:p>
    <w:p w14:paraId="1D42EA97" w14:textId="77777777" w:rsidR="00E2070D" w:rsidRPr="007C7B10" w:rsidRDefault="00E2070D" w:rsidP="00E2070D">
      <w:pPr>
        <w:spacing w:line="480" w:lineRule="auto"/>
        <w:rPr>
          <w:rFonts w:ascii="Times New Roman" w:hAnsi="Times New Roman"/>
        </w:rPr>
      </w:pPr>
      <w:r w:rsidRPr="007C7B10">
        <w:rPr>
          <w:rFonts w:ascii="Times New Roman" w:hAnsi="Times New Roman"/>
          <w:b/>
          <w:bCs/>
        </w:rPr>
        <w:t>Figure 6.</w:t>
      </w:r>
      <w:r w:rsidRPr="007C7B10">
        <w:rPr>
          <w:rFonts w:ascii="Times New Roman" w:hAnsi="Times New Roman"/>
        </w:rPr>
        <w:t xml:space="preserve">  AB hydrolysis tests on different materials under solar simulator irradiation.</w:t>
      </w:r>
    </w:p>
    <w:p w14:paraId="36FDF658" w14:textId="22E32B66" w:rsidR="00E2070D" w:rsidRPr="007C7B10" w:rsidRDefault="00E2070D">
      <w:pPr>
        <w:rPr>
          <w:rFonts w:ascii="Times New Roman" w:hAnsi="Times New Roman"/>
        </w:rPr>
      </w:pPr>
      <w:r w:rsidRPr="007C7B10">
        <w:rPr>
          <w:rFonts w:ascii="Times New Roman" w:hAnsi="Times New Roman"/>
        </w:rPr>
        <w:br w:type="page"/>
      </w:r>
    </w:p>
    <w:p w14:paraId="37356920" w14:textId="5A6B647D" w:rsidR="00E2070D" w:rsidRPr="007C7B10" w:rsidRDefault="00E2070D" w:rsidP="00E2070D">
      <w:pPr>
        <w:spacing w:line="480" w:lineRule="auto"/>
        <w:rPr>
          <w:rFonts w:ascii="Times New Roman" w:hAnsi="Times New Roman"/>
        </w:rPr>
      </w:pPr>
      <w:r w:rsidRPr="007C7B10">
        <w:rPr>
          <w:rFonts w:ascii="Times New Roman" w:hAnsi="Times New Roman"/>
          <w:noProof/>
        </w:rPr>
        <w:lastRenderedPageBreak/>
        <w:drawing>
          <wp:inline distT="0" distB="0" distL="0" distR="0" wp14:anchorId="6EDD3489" wp14:editId="0FD520FC">
            <wp:extent cx="5105880" cy="1939320"/>
            <wp:effectExtent l="0" t="0" r="0" b="3810"/>
            <wp:docPr id="64217917"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14">
                      <a:extLst>
                        <a:ext uri="{28A0092B-C50C-407E-A947-70E740481C1C}">
                          <a14:useLocalDpi xmlns:a14="http://schemas.microsoft.com/office/drawing/2010/main" val="0"/>
                        </a:ext>
                      </a:extLst>
                    </a:blip>
                    <a:srcRect l="20005" t="30142" r="4595" b="4773"/>
                    <a:stretch>
                      <a:fillRect/>
                    </a:stretch>
                  </pic:blipFill>
                  <pic:spPr bwMode="auto">
                    <a:xfrm>
                      <a:off x="0" y="0"/>
                      <a:ext cx="5105880" cy="1939320"/>
                    </a:xfrm>
                    <a:prstGeom prst="rect">
                      <a:avLst/>
                    </a:prstGeom>
                    <a:noFill/>
                    <a:ln>
                      <a:noFill/>
                    </a:ln>
                    <a:extLst>
                      <a:ext uri="{53640926-AAD7-44D8-BBD7-CCE9431645EC}">
                        <a14:shadowObscured xmlns:a14="http://schemas.microsoft.com/office/drawing/2010/main"/>
                      </a:ext>
                    </a:extLst>
                  </pic:spPr>
                </pic:pic>
              </a:graphicData>
            </a:graphic>
          </wp:inline>
        </w:drawing>
      </w:r>
    </w:p>
    <w:p w14:paraId="0EAE9592" w14:textId="77777777" w:rsidR="00E2070D" w:rsidRPr="007C7B10" w:rsidRDefault="00E2070D" w:rsidP="00E2070D">
      <w:pPr>
        <w:spacing w:line="480" w:lineRule="auto"/>
        <w:rPr>
          <w:rFonts w:ascii="Times New Roman" w:hAnsi="Times New Roman"/>
        </w:rPr>
      </w:pPr>
      <w:r w:rsidRPr="007C7B10">
        <w:rPr>
          <w:rFonts w:ascii="Times New Roman" w:hAnsi="Times New Roman"/>
          <w:b/>
          <w:bCs/>
        </w:rPr>
        <w:t xml:space="preserve">Figure 7. </w:t>
      </w:r>
      <w:r w:rsidRPr="007C7B10">
        <w:rPr>
          <w:rFonts w:ascii="Times New Roman" w:hAnsi="Times New Roman"/>
        </w:rPr>
        <w:t>(A) Effect of solar light irradiation on AB hydrolysis on GR and Cu-GR. (B) Action spectrum of Cu-GR in AB hydrolysis under solar simulator irradiation.</w:t>
      </w:r>
    </w:p>
    <w:p w14:paraId="0004A952" w14:textId="5DB1C010" w:rsidR="00E2070D" w:rsidRPr="007C7B10" w:rsidRDefault="00E2070D">
      <w:pPr>
        <w:rPr>
          <w:rFonts w:ascii="Times New Roman" w:hAnsi="Times New Roman"/>
        </w:rPr>
      </w:pPr>
      <w:r w:rsidRPr="007C7B10">
        <w:rPr>
          <w:rFonts w:ascii="Times New Roman" w:hAnsi="Times New Roman"/>
        </w:rPr>
        <w:br w:type="page"/>
      </w:r>
    </w:p>
    <w:p w14:paraId="07220247" w14:textId="4C4C9AC0" w:rsidR="006C06B3" w:rsidRPr="007C7B10" w:rsidRDefault="00E2070D" w:rsidP="00CA27A6">
      <w:pPr>
        <w:spacing w:line="480" w:lineRule="auto"/>
        <w:rPr>
          <w:rFonts w:ascii="Times New Roman" w:hAnsi="Times New Roman"/>
        </w:rPr>
      </w:pPr>
      <w:r w:rsidRPr="007C7B10">
        <w:rPr>
          <w:rFonts w:ascii="Times New Roman" w:hAnsi="Times New Roman"/>
          <w:b/>
          <w:bCs/>
        </w:rPr>
        <w:lastRenderedPageBreak/>
        <w:t>Table 1.</w:t>
      </w:r>
      <w:r w:rsidRPr="007C7B10">
        <w:rPr>
          <w:rFonts w:ascii="Times New Roman" w:hAnsi="Times New Roman"/>
        </w:rPr>
        <w:t xml:space="preserve"> The hyperfine parameters obtained from Mössbauer spectra of GR and Cu-GR. </w:t>
      </w:r>
    </w:p>
    <w:p w14:paraId="7AB2EA64" w14:textId="45261F09" w:rsidR="00E2070D" w:rsidRPr="00E2070D" w:rsidRDefault="00E2070D" w:rsidP="00E2070D">
      <w:pPr>
        <w:spacing w:line="480" w:lineRule="auto"/>
        <w:rPr>
          <w:rFonts w:ascii="Times New Roman" w:hAnsi="Times New Roman"/>
        </w:rPr>
      </w:pPr>
      <w:r w:rsidRPr="007C7B10">
        <w:rPr>
          <w:rFonts w:ascii="Times New Roman" w:hAnsi="Times New Roman"/>
          <w:noProof/>
        </w:rPr>
        <w:drawing>
          <wp:inline distT="0" distB="0" distL="0" distR="0" wp14:anchorId="46104EFC" wp14:editId="1AA94F69">
            <wp:extent cx="2663640" cy="1142640"/>
            <wp:effectExtent l="0" t="0" r="3810" b="635"/>
            <wp:docPr id="340341060"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15">
                      <a:extLst>
                        <a:ext uri="{28A0092B-C50C-407E-A947-70E740481C1C}">
                          <a14:useLocalDpi xmlns:a14="http://schemas.microsoft.com/office/drawing/2010/main" val="0"/>
                        </a:ext>
                      </a:extLst>
                    </a:blip>
                    <a:srcRect l="13767" t="6496" r="11272" b="16534"/>
                    <a:stretch>
                      <a:fillRect/>
                    </a:stretch>
                  </pic:blipFill>
                  <pic:spPr bwMode="auto">
                    <a:xfrm>
                      <a:off x="0" y="0"/>
                      <a:ext cx="2663640" cy="1142640"/>
                    </a:xfrm>
                    <a:prstGeom prst="rect">
                      <a:avLst/>
                    </a:prstGeom>
                    <a:noFill/>
                    <a:ln>
                      <a:noFill/>
                    </a:ln>
                    <a:extLst>
                      <a:ext uri="{53640926-AAD7-44D8-BBD7-CCE9431645EC}">
                        <a14:shadowObscured xmlns:a14="http://schemas.microsoft.com/office/drawing/2010/main"/>
                      </a:ext>
                    </a:extLst>
                  </pic:spPr>
                </pic:pic>
              </a:graphicData>
            </a:graphic>
          </wp:inline>
        </w:drawing>
      </w:r>
    </w:p>
    <w:p w14:paraId="4576E724" w14:textId="77777777" w:rsidR="00E2070D" w:rsidRPr="00E2070D" w:rsidRDefault="00E2070D" w:rsidP="00CA27A6">
      <w:pPr>
        <w:spacing w:line="480" w:lineRule="auto"/>
        <w:rPr>
          <w:rFonts w:ascii="Times New Roman" w:hAnsi="Times New Roman"/>
        </w:rPr>
      </w:pPr>
    </w:p>
    <w:sectPr w:rsidR="00E2070D" w:rsidRPr="00E2070D" w:rsidSect="00003A82">
      <w:foot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619DA" w14:textId="77777777" w:rsidR="008C64E5" w:rsidRDefault="008C64E5" w:rsidP="005C510F">
      <w:r>
        <w:separator/>
      </w:r>
    </w:p>
  </w:endnote>
  <w:endnote w:type="continuationSeparator" w:id="0">
    <w:p w14:paraId="207FA294" w14:textId="77777777" w:rsidR="008C64E5" w:rsidRDefault="008C64E5" w:rsidP="005C5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ystem">
    <w:altName w:val="@ＭＳ ゴシック"/>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Times">
    <w:panose1 w:val="02020603050405020304"/>
    <w:charset w:val="00"/>
    <w:family w:val="roman"/>
    <w:pitch w:val="variable"/>
    <w:sig w:usb0="E0002AFF" w:usb1="00007843"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52599"/>
      <w:docPartObj>
        <w:docPartGallery w:val="Page Numbers (Bottom of Page)"/>
        <w:docPartUnique/>
      </w:docPartObj>
    </w:sdtPr>
    <w:sdtContent>
      <w:p w14:paraId="534E1D30" w14:textId="77777777" w:rsidR="004761A2" w:rsidRDefault="004761A2">
        <w:pPr>
          <w:pStyle w:val="a9"/>
          <w:jc w:val="center"/>
        </w:pPr>
        <w:r>
          <w:fldChar w:fldCharType="begin"/>
        </w:r>
        <w:r>
          <w:instrText xml:space="preserve"> PAGE   \* MERGEFORMAT </w:instrText>
        </w:r>
        <w:r>
          <w:fldChar w:fldCharType="separate"/>
        </w:r>
        <w:r w:rsidR="002D4C12" w:rsidRPr="002D4C12">
          <w:rPr>
            <w:noProof/>
            <w:lang w:val="ja-JP"/>
          </w:rPr>
          <w:t>5</w:t>
        </w:r>
        <w:r>
          <w:rPr>
            <w:noProof/>
            <w:lang w:val="ja-JP"/>
          </w:rPr>
          <w:fldChar w:fldCharType="end"/>
        </w:r>
      </w:p>
    </w:sdtContent>
  </w:sdt>
  <w:p w14:paraId="76C2A462" w14:textId="77777777" w:rsidR="004761A2" w:rsidRDefault="004761A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E89A7" w14:textId="77777777" w:rsidR="008C64E5" w:rsidRDefault="008C64E5" w:rsidP="005C510F">
      <w:r>
        <w:separator/>
      </w:r>
    </w:p>
  </w:footnote>
  <w:footnote w:type="continuationSeparator" w:id="0">
    <w:p w14:paraId="5612F359" w14:textId="77777777" w:rsidR="008C64E5" w:rsidRDefault="008C64E5" w:rsidP="005C51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63C4C"/>
    <w:multiLevelType w:val="hybridMultilevel"/>
    <w:tmpl w:val="DCDC8544"/>
    <w:lvl w:ilvl="0" w:tplc="5DBEA978">
      <w:start w:val="3"/>
      <w:numFmt w:val="upp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D9258BA"/>
    <w:multiLevelType w:val="singleLevel"/>
    <w:tmpl w:val="0409000F"/>
    <w:lvl w:ilvl="0">
      <w:start w:val="1"/>
      <w:numFmt w:val="decimal"/>
      <w:lvlText w:val="%1."/>
      <w:lvlJc w:val="left"/>
      <w:pPr>
        <w:tabs>
          <w:tab w:val="num" w:pos="720"/>
        </w:tabs>
        <w:ind w:left="720" w:hanging="360"/>
      </w:pPr>
    </w:lvl>
  </w:abstractNum>
  <w:abstractNum w:abstractNumId="2" w15:restartNumberingAfterBreak="0">
    <w:nsid w:val="0F782F91"/>
    <w:multiLevelType w:val="hybridMultilevel"/>
    <w:tmpl w:val="8A8C83D4"/>
    <w:lvl w:ilvl="0" w:tplc="5B58C80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53A7409"/>
    <w:multiLevelType w:val="multilevel"/>
    <w:tmpl w:val="F6F6EBA4"/>
    <w:lvl w:ilvl="0">
      <w:start w:val="3"/>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3C567847"/>
    <w:multiLevelType w:val="hybridMultilevel"/>
    <w:tmpl w:val="707259B2"/>
    <w:lvl w:ilvl="0" w:tplc="F1C46B94">
      <w:start w:val="1"/>
      <w:numFmt w:val="decimal"/>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D36559D"/>
    <w:multiLevelType w:val="hybridMultilevel"/>
    <w:tmpl w:val="5296DCD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E3B6C46"/>
    <w:multiLevelType w:val="hybridMultilevel"/>
    <w:tmpl w:val="356E2D4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F5C1996"/>
    <w:multiLevelType w:val="multilevel"/>
    <w:tmpl w:val="855C7F2A"/>
    <w:lvl w:ilvl="0">
      <w:start w:val="3"/>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0D6327B"/>
    <w:multiLevelType w:val="multilevel"/>
    <w:tmpl w:val="A4B09048"/>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AAC07BD"/>
    <w:multiLevelType w:val="multilevel"/>
    <w:tmpl w:val="855C7F2A"/>
    <w:lvl w:ilvl="0">
      <w:start w:val="3"/>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44546F2"/>
    <w:multiLevelType w:val="hybridMultilevel"/>
    <w:tmpl w:val="178A75DC"/>
    <w:lvl w:ilvl="0" w:tplc="5B58C800">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8CA2CF3"/>
    <w:multiLevelType w:val="hybridMultilevel"/>
    <w:tmpl w:val="C7FC97E4"/>
    <w:lvl w:ilvl="0" w:tplc="5B58C80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9422819"/>
    <w:multiLevelType w:val="singleLevel"/>
    <w:tmpl w:val="07E88B0E"/>
    <w:lvl w:ilvl="0">
      <w:start w:val="4"/>
      <w:numFmt w:val="decimal"/>
      <w:lvlText w:val="%1."/>
      <w:lvlJc w:val="left"/>
      <w:pPr>
        <w:tabs>
          <w:tab w:val="num" w:pos="360"/>
        </w:tabs>
        <w:ind w:left="360" w:hanging="360"/>
      </w:pPr>
      <w:rPr>
        <w:rFonts w:hint="eastAsia"/>
      </w:rPr>
    </w:lvl>
  </w:abstractNum>
  <w:abstractNum w:abstractNumId="13" w15:restartNumberingAfterBreak="0">
    <w:nsid w:val="7F106DAA"/>
    <w:multiLevelType w:val="multilevel"/>
    <w:tmpl w:val="0CE28E58"/>
    <w:lvl w:ilvl="0">
      <w:start w:val="1"/>
      <w:numFmt w:val="decimal"/>
      <w:lvlText w:val="%1."/>
      <w:lvlJc w:val="left"/>
      <w:pPr>
        <w:tabs>
          <w:tab w:val="num" w:pos="360"/>
        </w:tabs>
        <w:ind w:left="360" w:hanging="360"/>
      </w:pPr>
      <w:rPr>
        <w:rFonts w:hint="default"/>
      </w:rPr>
    </w:lvl>
    <w:lvl w:ilvl="1">
      <w:start w:val="5"/>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245384374">
    <w:abstractNumId w:val="12"/>
  </w:num>
  <w:num w:numId="2" w16cid:durableId="947591291">
    <w:abstractNumId w:val="2"/>
  </w:num>
  <w:num w:numId="3" w16cid:durableId="1806896095">
    <w:abstractNumId w:val="11"/>
  </w:num>
  <w:num w:numId="4" w16cid:durableId="1961762294">
    <w:abstractNumId w:val="5"/>
  </w:num>
  <w:num w:numId="5" w16cid:durableId="489909942">
    <w:abstractNumId w:val="10"/>
  </w:num>
  <w:num w:numId="6" w16cid:durableId="434793380">
    <w:abstractNumId w:val="13"/>
  </w:num>
  <w:num w:numId="7" w16cid:durableId="1535118987">
    <w:abstractNumId w:val="0"/>
  </w:num>
  <w:num w:numId="8" w16cid:durableId="466777682">
    <w:abstractNumId w:val="7"/>
  </w:num>
  <w:num w:numId="9" w16cid:durableId="1335498739">
    <w:abstractNumId w:val="9"/>
  </w:num>
  <w:num w:numId="10" w16cid:durableId="1735162491">
    <w:abstractNumId w:val="3"/>
  </w:num>
  <w:num w:numId="11" w16cid:durableId="1800804062">
    <w:abstractNumId w:val="4"/>
  </w:num>
  <w:num w:numId="12" w16cid:durableId="1787894251">
    <w:abstractNumId w:val="8"/>
  </w:num>
  <w:num w:numId="13" w16cid:durableId="1112361272">
    <w:abstractNumId w:val="6"/>
  </w:num>
  <w:num w:numId="14" w16cid:durableId="683551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drawingGridHorizontalSpacing w:val="120"/>
  <w:drawingGridVerticalSpacing w:val="120"/>
  <w:displayHorizontalDrawingGridEvery w:val="2"/>
  <w:noPunctuationKerning/>
  <w:characterSpacingControl w:val="doNotCompress"/>
  <w:hdrShapeDefaults>
    <o:shapedefaults v:ext="edit" spidmax="2050" fillcolor="white">
      <v:fill color="white" opacity="0"/>
      <v:stroke dashstyle="dash" weight="4.5pt"/>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21"/>
    <w:rsid w:val="00001B16"/>
    <w:rsid w:val="00002888"/>
    <w:rsid w:val="00003A82"/>
    <w:rsid w:val="00004FDA"/>
    <w:rsid w:val="00005740"/>
    <w:rsid w:val="00006B2A"/>
    <w:rsid w:val="000073E0"/>
    <w:rsid w:val="00007E1A"/>
    <w:rsid w:val="000106DE"/>
    <w:rsid w:val="0001216B"/>
    <w:rsid w:val="0001260C"/>
    <w:rsid w:val="000130B1"/>
    <w:rsid w:val="00014E86"/>
    <w:rsid w:val="000175E3"/>
    <w:rsid w:val="00017680"/>
    <w:rsid w:val="00017F6B"/>
    <w:rsid w:val="00020A55"/>
    <w:rsid w:val="000222BE"/>
    <w:rsid w:val="000235CC"/>
    <w:rsid w:val="00024579"/>
    <w:rsid w:val="0002630D"/>
    <w:rsid w:val="00030593"/>
    <w:rsid w:val="00031BB3"/>
    <w:rsid w:val="00031DF4"/>
    <w:rsid w:val="00034BCD"/>
    <w:rsid w:val="00034C4A"/>
    <w:rsid w:val="00035BBC"/>
    <w:rsid w:val="00037F0F"/>
    <w:rsid w:val="00040F17"/>
    <w:rsid w:val="00041A2A"/>
    <w:rsid w:val="00043B56"/>
    <w:rsid w:val="00044B87"/>
    <w:rsid w:val="00044DE5"/>
    <w:rsid w:val="0004511E"/>
    <w:rsid w:val="00047B2E"/>
    <w:rsid w:val="00050850"/>
    <w:rsid w:val="00050977"/>
    <w:rsid w:val="00050ADB"/>
    <w:rsid w:val="00052FD6"/>
    <w:rsid w:val="00053A25"/>
    <w:rsid w:val="00056BFE"/>
    <w:rsid w:val="00057240"/>
    <w:rsid w:val="00057D4B"/>
    <w:rsid w:val="00057DE5"/>
    <w:rsid w:val="000601A1"/>
    <w:rsid w:val="000606E9"/>
    <w:rsid w:val="000608A9"/>
    <w:rsid w:val="0006171B"/>
    <w:rsid w:val="00062D51"/>
    <w:rsid w:val="00063683"/>
    <w:rsid w:val="00064FB3"/>
    <w:rsid w:val="00070E47"/>
    <w:rsid w:val="000710DB"/>
    <w:rsid w:val="00071199"/>
    <w:rsid w:val="000736C3"/>
    <w:rsid w:val="0007553B"/>
    <w:rsid w:val="00075A44"/>
    <w:rsid w:val="000767F2"/>
    <w:rsid w:val="0007725A"/>
    <w:rsid w:val="0008042B"/>
    <w:rsid w:val="00080636"/>
    <w:rsid w:val="0008086D"/>
    <w:rsid w:val="00086E94"/>
    <w:rsid w:val="00087FFD"/>
    <w:rsid w:val="00090431"/>
    <w:rsid w:val="00090C03"/>
    <w:rsid w:val="00091588"/>
    <w:rsid w:val="00091818"/>
    <w:rsid w:val="00092CDE"/>
    <w:rsid w:val="0009392D"/>
    <w:rsid w:val="000958E8"/>
    <w:rsid w:val="00096D94"/>
    <w:rsid w:val="00096E14"/>
    <w:rsid w:val="000A0339"/>
    <w:rsid w:val="000A05B9"/>
    <w:rsid w:val="000A2F2D"/>
    <w:rsid w:val="000A3BC3"/>
    <w:rsid w:val="000A5039"/>
    <w:rsid w:val="000A5B4F"/>
    <w:rsid w:val="000B1489"/>
    <w:rsid w:val="000B2C6B"/>
    <w:rsid w:val="000B39C2"/>
    <w:rsid w:val="000B4C9D"/>
    <w:rsid w:val="000B56F9"/>
    <w:rsid w:val="000B5FD1"/>
    <w:rsid w:val="000B604D"/>
    <w:rsid w:val="000B6296"/>
    <w:rsid w:val="000B6BA0"/>
    <w:rsid w:val="000C26CA"/>
    <w:rsid w:val="000C2BB0"/>
    <w:rsid w:val="000C6860"/>
    <w:rsid w:val="000D4608"/>
    <w:rsid w:val="000D47A6"/>
    <w:rsid w:val="000D537E"/>
    <w:rsid w:val="000D56DC"/>
    <w:rsid w:val="000D6097"/>
    <w:rsid w:val="000D7A9F"/>
    <w:rsid w:val="000E4575"/>
    <w:rsid w:val="000E4EAC"/>
    <w:rsid w:val="000E77EA"/>
    <w:rsid w:val="000E79B4"/>
    <w:rsid w:val="000F3A4C"/>
    <w:rsid w:val="000F4CF3"/>
    <w:rsid w:val="000F5B42"/>
    <w:rsid w:val="000F6597"/>
    <w:rsid w:val="000F721C"/>
    <w:rsid w:val="000F744C"/>
    <w:rsid w:val="000F7531"/>
    <w:rsid w:val="00100933"/>
    <w:rsid w:val="00101402"/>
    <w:rsid w:val="00101D2B"/>
    <w:rsid w:val="00103E9B"/>
    <w:rsid w:val="00106F95"/>
    <w:rsid w:val="00112EEF"/>
    <w:rsid w:val="001166D6"/>
    <w:rsid w:val="001212FB"/>
    <w:rsid w:val="00122358"/>
    <w:rsid w:val="00124B5A"/>
    <w:rsid w:val="001270C5"/>
    <w:rsid w:val="00127BE6"/>
    <w:rsid w:val="00131AD0"/>
    <w:rsid w:val="001323B7"/>
    <w:rsid w:val="0014008C"/>
    <w:rsid w:val="00140D53"/>
    <w:rsid w:val="001412CF"/>
    <w:rsid w:val="0014245B"/>
    <w:rsid w:val="00143035"/>
    <w:rsid w:val="00145133"/>
    <w:rsid w:val="00146003"/>
    <w:rsid w:val="001466FE"/>
    <w:rsid w:val="0014781A"/>
    <w:rsid w:val="001517EE"/>
    <w:rsid w:val="00151D9A"/>
    <w:rsid w:val="0015204C"/>
    <w:rsid w:val="001551AF"/>
    <w:rsid w:val="00156437"/>
    <w:rsid w:val="00157AB6"/>
    <w:rsid w:val="00160C8A"/>
    <w:rsid w:val="00160EF8"/>
    <w:rsid w:val="00161170"/>
    <w:rsid w:val="00163122"/>
    <w:rsid w:val="001638C2"/>
    <w:rsid w:val="0016554E"/>
    <w:rsid w:val="00171DD4"/>
    <w:rsid w:val="001720AE"/>
    <w:rsid w:val="0017284A"/>
    <w:rsid w:val="001735A2"/>
    <w:rsid w:val="00176259"/>
    <w:rsid w:val="00176874"/>
    <w:rsid w:val="0017690E"/>
    <w:rsid w:val="00176CBF"/>
    <w:rsid w:val="00181D57"/>
    <w:rsid w:val="00182CE9"/>
    <w:rsid w:val="00182CEF"/>
    <w:rsid w:val="00184F6F"/>
    <w:rsid w:val="00185E23"/>
    <w:rsid w:val="00192123"/>
    <w:rsid w:val="00193BC2"/>
    <w:rsid w:val="00194B28"/>
    <w:rsid w:val="001963DB"/>
    <w:rsid w:val="001968E0"/>
    <w:rsid w:val="00197549"/>
    <w:rsid w:val="001A2A6D"/>
    <w:rsid w:val="001A469A"/>
    <w:rsid w:val="001A55E1"/>
    <w:rsid w:val="001B15BC"/>
    <w:rsid w:val="001B4EA2"/>
    <w:rsid w:val="001B7D16"/>
    <w:rsid w:val="001C1B9E"/>
    <w:rsid w:val="001C263C"/>
    <w:rsid w:val="001C419D"/>
    <w:rsid w:val="001C63B5"/>
    <w:rsid w:val="001C76FF"/>
    <w:rsid w:val="001D2995"/>
    <w:rsid w:val="001D33AD"/>
    <w:rsid w:val="001D3E4D"/>
    <w:rsid w:val="001D471C"/>
    <w:rsid w:val="001E029E"/>
    <w:rsid w:val="001E0DEA"/>
    <w:rsid w:val="001E3AF4"/>
    <w:rsid w:val="001E6183"/>
    <w:rsid w:val="001F0D62"/>
    <w:rsid w:val="001F19DE"/>
    <w:rsid w:val="001F22E6"/>
    <w:rsid w:val="001F2464"/>
    <w:rsid w:val="001F3548"/>
    <w:rsid w:val="001F38B3"/>
    <w:rsid w:val="001F39D1"/>
    <w:rsid w:val="001F428F"/>
    <w:rsid w:val="001F575D"/>
    <w:rsid w:val="001F7C9C"/>
    <w:rsid w:val="00200140"/>
    <w:rsid w:val="002016A4"/>
    <w:rsid w:val="00202359"/>
    <w:rsid w:val="002029DB"/>
    <w:rsid w:val="002043AA"/>
    <w:rsid w:val="00204B20"/>
    <w:rsid w:val="00204E34"/>
    <w:rsid w:val="00204F03"/>
    <w:rsid w:val="00205D27"/>
    <w:rsid w:val="00205D5C"/>
    <w:rsid w:val="00207A25"/>
    <w:rsid w:val="00212A1D"/>
    <w:rsid w:val="00213EC3"/>
    <w:rsid w:val="00215FA3"/>
    <w:rsid w:val="00216BA5"/>
    <w:rsid w:val="00221646"/>
    <w:rsid w:val="0022514C"/>
    <w:rsid w:val="0022638D"/>
    <w:rsid w:val="00235B07"/>
    <w:rsid w:val="00236ED9"/>
    <w:rsid w:val="00236F5E"/>
    <w:rsid w:val="00237C14"/>
    <w:rsid w:val="002402FD"/>
    <w:rsid w:val="002406B8"/>
    <w:rsid w:val="002410A9"/>
    <w:rsid w:val="00242198"/>
    <w:rsid w:val="002436C1"/>
    <w:rsid w:val="00244ADC"/>
    <w:rsid w:val="00247201"/>
    <w:rsid w:val="00250166"/>
    <w:rsid w:val="002526AF"/>
    <w:rsid w:val="002559F2"/>
    <w:rsid w:val="002566D9"/>
    <w:rsid w:val="00256722"/>
    <w:rsid w:val="002578CE"/>
    <w:rsid w:val="00257AD5"/>
    <w:rsid w:val="002602FE"/>
    <w:rsid w:val="002609E5"/>
    <w:rsid w:val="00260B46"/>
    <w:rsid w:val="00261B25"/>
    <w:rsid w:val="002620B2"/>
    <w:rsid w:val="002645B6"/>
    <w:rsid w:val="002667FE"/>
    <w:rsid w:val="0027176D"/>
    <w:rsid w:val="002724EF"/>
    <w:rsid w:val="002766DF"/>
    <w:rsid w:val="00276E4D"/>
    <w:rsid w:val="00281C8B"/>
    <w:rsid w:val="00281FAE"/>
    <w:rsid w:val="00282FED"/>
    <w:rsid w:val="00283653"/>
    <w:rsid w:val="00283D1B"/>
    <w:rsid w:val="002900B5"/>
    <w:rsid w:val="002968E9"/>
    <w:rsid w:val="002A223D"/>
    <w:rsid w:val="002A7A73"/>
    <w:rsid w:val="002B08FC"/>
    <w:rsid w:val="002B1CD9"/>
    <w:rsid w:val="002B652D"/>
    <w:rsid w:val="002B774C"/>
    <w:rsid w:val="002B7A4F"/>
    <w:rsid w:val="002C15E0"/>
    <w:rsid w:val="002C20B1"/>
    <w:rsid w:val="002C3626"/>
    <w:rsid w:val="002C4213"/>
    <w:rsid w:val="002C4D90"/>
    <w:rsid w:val="002C56C4"/>
    <w:rsid w:val="002C707D"/>
    <w:rsid w:val="002D082F"/>
    <w:rsid w:val="002D29FB"/>
    <w:rsid w:val="002D3BB9"/>
    <w:rsid w:val="002D4C12"/>
    <w:rsid w:val="002D6C62"/>
    <w:rsid w:val="002D7908"/>
    <w:rsid w:val="002E1073"/>
    <w:rsid w:val="002E16CC"/>
    <w:rsid w:val="002E51BF"/>
    <w:rsid w:val="002F1344"/>
    <w:rsid w:val="002F233A"/>
    <w:rsid w:val="002F2B48"/>
    <w:rsid w:val="002F6862"/>
    <w:rsid w:val="00307CDA"/>
    <w:rsid w:val="00310F18"/>
    <w:rsid w:val="0031207E"/>
    <w:rsid w:val="003122BB"/>
    <w:rsid w:val="00316F8B"/>
    <w:rsid w:val="00323C04"/>
    <w:rsid w:val="003259FE"/>
    <w:rsid w:val="00325EF4"/>
    <w:rsid w:val="003273D4"/>
    <w:rsid w:val="003274FA"/>
    <w:rsid w:val="0032799F"/>
    <w:rsid w:val="00333611"/>
    <w:rsid w:val="003342A7"/>
    <w:rsid w:val="0033562E"/>
    <w:rsid w:val="003361D2"/>
    <w:rsid w:val="00337CF6"/>
    <w:rsid w:val="00340B9D"/>
    <w:rsid w:val="00343B8F"/>
    <w:rsid w:val="00343BB7"/>
    <w:rsid w:val="00344650"/>
    <w:rsid w:val="00344802"/>
    <w:rsid w:val="00345386"/>
    <w:rsid w:val="00345B96"/>
    <w:rsid w:val="00346ADE"/>
    <w:rsid w:val="003474B0"/>
    <w:rsid w:val="0034763B"/>
    <w:rsid w:val="00350184"/>
    <w:rsid w:val="0035098C"/>
    <w:rsid w:val="0035221F"/>
    <w:rsid w:val="00352734"/>
    <w:rsid w:val="0035315E"/>
    <w:rsid w:val="003535D5"/>
    <w:rsid w:val="00357BF1"/>
    <w:rsid w:val="00361B8B"/>
    <w:rsid w:val="00363ADD"/>
    <w:rsid w:val="00363C52"/>
    <w:rsid w:val="00364205"/>
    <w:rsid w:val="003660CF"/>
    <w:rsid w:val="00366F67"/>
    <w:rsid w:val="00371092"/>
    <w:rsid w:val="00371342"/>
    <w:rsid w:val="003725A2"/>
    <w:rsid w:val="003726BE"/>
    <w:rsid w:val="00372EDA"/>
    <w:rsid w:val="00374222"/>
    <w:rsid w:val="003749C2"/>
    <w:rsid w:val="00376D7B"/>
    <w:rsid w:val="00377661"/>
    <w:rsid w:val="00381934"/>
    <w:rsid w:val="00381F8F"/>
    <w:rsid w:val="003844C6"/>
    <w:rsid w:val="00390A81"/>
    <w:rsid w:val="00390B17"/>
    <w:rsid w:val="00392519"/>
    <w:rsid w:val="00393A5F"/>
    <w:rsid w:val="0039403F"/>
    <w:rsid w:val="00394510"/>
    <w:rsid w:val="00394853"/>
    <w:rsid w:val="00397F10"/>
    <w:rsid w:val="003A119F"/>
    <w:rsid w:val="003A4CF9"/>
    <w:rsid w:val="003A5426"/>
    <w:rsid w:val="003A6682"/>
    <w:rsid w:val="003A6A14"/>
    <w:rsid w:val="003A75F8"/>
    <w:rsid w:val="003A7924"/>
    <w:rsid w:val="003B1D15"/>
    <w:rsid w:val="003B2734"/>
    <w:rsid w:val="003C2AD4"/>
    <w:rsid w:val="003C38D3"/>
    <w:rsid w:val="003C3950"/>
    <w:rsid w:val="003C5386"/>
    <w:rsid w:val="003C5BB1"/>
    <w:rsid w:val="003D0223"/>
    <w:rsid w:val="003D245A"/>
    <w:rsid w:val="003D44DD"/>
    <w:rsid w:val="003D4525"/>
    <w:rsid w:val="003D49AB"/>
    <w:rsid w:val="003D63A4"/>
    <w:rsid w:val="003D69E3"/>
    <w:rsid w:val="003D6B54"/>
    <w:rsid w:val="003E08A4"/>
    <w:rsid w:val="003E6FF9"/>
    <w:rsid w:val="003E7601"/>
    <w:rsid w:val="003E7D1C"/>
    <w:rsid w:val="003E7DBD"/>
    <w:rsid w:val="003E7DDB"/>
    <w:rsid w:val="003F12A4"/>
    <w:rsid w:val="003F171D"/>
    <w:rsid w:val="003F226E"/>
    <w:rsid w:val="003F306D"/>
    <w:rsid w:val="003F460D"/>
    <w:rsid w:val="003F6853"/>
    <w:rsid w:val="00400A3B"/>
    <w:rsid w:val="00401668"/>
    <w:rsid w:val="00401AC4"/>
    <w:rsid w:val="00403B36"/>
    <w:rsid w:val="004048F9"/>
    <w:rsid w:val="00405AA9"/>
    <w:rsid w:val="00405C04"/>
    <w:rsid w:val="00407B87"/>
    <w:rsid w:val="00407E59"/>
    <w:rsid w:val="004108F3"/>
    <w:rsid w:val="00411338"/>
    <w:rsid w:val="00411ACE"/>
    <w:rsid w:val="00411DC8"/>
    <w:rsid w:val="004122AB"/>
    <w:rsid w:val="004134FE"/>
    <w:rsid w:val="004149AF"/>
    <w:rsid w:val="00417570"/>
    <w:rsid w:val="00417AC4"/>
    <w:rsid w:val="00417F2A"/>
    <w:rsid w:val="00420198"/>
    <w:rsid w:val="00422BA7"/>
    <w:rsid w:val="00423C52"/>
    <w:rsid w:val="00423D3B"/>
    <w:rsid w:val="00424039"/>
    <w:rsid w:val="004338CB"/>
    <w:rsid w:val="00435BC9"/>
    <w:rsid w:val="00436318"/>
    <w:rsid w:val="00436B55"/>
    <w:rsid w:val="00440157"/>
    <w:rsid w:val="00440738"/>
    <w:rsid w:val="0044241B"/>
    <w:rsid w:val="00443545"/>
    <w:rsid w:val="004447B0"/>
    <w:rsid w:val="004450AA"/>
    <w:rsid w:val="004451F8"/>
    <w:rsid w:val="00445447"/>
    <w:rsid w:val="004500BA"/>
    <w:rsid w:val="00452656"/>
    <w:rsid w:val="004555A2"/>
    <w:rsid w:val="00455BF4"/>
    <w:rsid w:val="00455DAB"/>
    <w:rsid w:val="004572E8"/>
    <w:rsid w:val="00462528"/>
    <w:rsid w:val="00462602"/>
    <w:rsid w:val="00462EF6"/>
    <w:rsid w:val="00464914"/>
    <w:rsid w:val="00465014"/>
    <w:rsid w:val="00466041"/>
    <w:rsid w:val="004678B2"/>
    <w:rsid w:val="00467E8E"/>
    <w:rsid w:val="00470147"/>
    <w:rsid w:val="00470655"/>
    <w:rsid w:val="00471BAF"/>
    <w:rsid w:val="0047445C"/>
    <w:rsid w:val="00475D2E"/>
    <w:rsid w:val="004761A2"/>
    <w:rsid w:val="00480A63"/>
    <w:rsid w:val="0048129B"/>
    <w:rsid w:val="00483116"/>
    <w:rsid w:val="00483A63"/>
    <w:rsid w:val="00483DC7"/>
    <w:rsid w:val="00491749"/>
    <w:rsid w:val="004922A6"/>
    <w:rsid w:val="00495396"/>
    <w:rsid w:val="004956EC"/>
    <w:rsid w:val="00496494"/>
    <w:rsid w:val="00496781"/>
    <w:rsid w:val="004A139F"/>
    <w:rsid w:val="004A278F"/>
    <w:rsid w:val="004A4A18"/>
    <w:rsid w:val="004A5692"/>
    <w:rsid w:val="004A6758"/>
    <w:rsid w:val="004A7FBE"/>
    <w:rsid w:val="004B356A"/>
    <w:rsid w:val="004B553C"/>
    <w:rsid w:val="004B708C"/>
    <w:rsid w:val="004C035C"/>
    <w:rsid w:val="004C16DA"/>
    <w:rsid w:val="004C32BF"/>
    <w:rsid w:val="004C4671"/>
    <w:rsid w:val="004C5502"/>
    <w:rsid w:val="004D029D"/>
    <w:rsid w:val="004D0ED3"/>
    <w:rsid w:val="004D1FF9"/>
    <w:rsid w:val="004D3322"/>
    <w:rsid w:val="004D47C1"/>
    <w:rsid w:val="004D5145"/>
    <w:rsid w:val="004D5341"/>
    <w:rsid w:val="004D6979"/>
    <w:rsid w:val="004D6D23"/>
    <w:rsid w:val="004D7AAC"/>
    <w:rsid w:val="004E15F7"/>
    <w:rsid w:val="004E3618"/>
    <w:rsid w:val="004E7C66"/>
    <w:rsid w:val="004F09AB"/>
    <w:rsid w:val="004F1407"/>
    <w:rsid w:val="004F1D22"/>
    <w:rsid w:val="004F2687"/>
    <w:rsid w:val="004F5D07"/>
    <w:rsid w:val="004F5D42"/>
    <w:rsid w:val="004F6FCD"/>
    <w:rsid w:val="004F7894"/>
    <w:rsid w:val="004F7BD4"/>
    <w:rsid w:val="0050083E"/>
    <w:rsid w:val="005019C8"/>
    <w:rsid w:val="005027BC"/>
    <w:rsid w:val="00502D88"/>
    <w:rsid w:val="0050366A"/>
    <w:rsid w:val="005037D2"/>
    <w:rsid w:val="00504354"/>
    <w:rsid w:val="00504B18"/>
    <w:rsid w:val="00505353"/>
    <w:rsid w:val="00507B2F"/>
    <w:rsid w:val="005106C7"/>
    <w:rsid w:val="00511657"/>
    <w:rsid w:val="00511C14"/>
    <w:rsid w:val="0051287F"/>
    <w:rsid w:val="00513099"/>
    <w:rsid w:val="005145C5"/>
    <w:rsid w:val="005173D9"/>
    <w:rsid w:val="005174A4"/>
    <w:rsid w:val="005176DC"/>
    <w:rsid w:val="0052023B"/>
    <w:rsid w:val="00521B8B"/>
    <w:rsid w:val="005233C5"/>
    <w:rsid w:val="00523C51"/>
    <w:rsid w:val="005241F3"/>
    <w:rsid w:val="00524D9B"/>
    <w:rsid w:val="00527383"/>
    <w:rsid w:val="00531829"/>
    <w:rsid w:val="00531E66"/>
    <w:rsid w:val="00531F83"/>
    <w:rsid w:val="00533A85"/>
    <w:rsid w:val="00533D33"/>
    <w:rsid w:val="00536BB8"/>
    <w:rsid w:val="00537154"/>
    <w:rsid w:val="0053771C"/>
    <w:rsid w:val="005420E8"/>
    <w:rsid w:val="00542BE0"/>
    <w:rsid w:val="0054559A"/>
    <w:rsid w:val="00547DC4"/>
    <w:rsid w:val="00547F37"/>
    <w:rsid w:val="0055073E"/>
    <w:rsid w:val="00552BD9"/>
    <w:rsid w:val="00554445"/>
    <w:rsid w:val="005545FD"/>
    <w:rsid w:val="005573D8"/>
    <w:rsid w:val="00557662"/>
    <w:rsid w:val="005607E0"/>
    <w:rsid w:val="00564B11"/>
    <w:rsid w:val="005651AA"/>
    <w:rsid w:val="00565499"/>
    <w:rsid w:val="00565984"/>
    <w:rsid w:val="0056778A"/>
    <w:rsid w:val="005704CE"/>
    <w:rsid w:val="00574AAA"/>
    <w:rsid w:val="0057518C"/>
    <w:rsid w:val="00575614"/>
    <w:rsid w:val="00575A42"/>
    <w:rsid w:val="00576FE4"/>
    <w:rsid w:val="005804FE"/>
    <w:rsid w:val="005808B8"/>
    <w:rsid w:val="00580F97"/>
    <w:rsid w:val="0058216E"/>
    <w:rsid w:val="0058440D"/>
    <w:rsid w:val="0058658E"/>
    <w:rsid w:val="00587791"/>
    <w:rsid w:val="005903E5"/>
    <w:rsid w:val="00591DB3"/>
    <w:rsid w:val="00593ED4"/>
    <w:rsid w:val="00594D32"/>
    <w:rsid w:val="00596F59"/>
    <w:rsid w:val="005A1BE1"/>
    <w:rsid w:val="005A490F"/>
    <w:rsid w:val="005B11D6"/>
    <w:rsid w:val="005B3CC3"/>
    <w:rsid w:val="005B41CC"/>
    <w:rsid w:val="005C36B6"/>
    <w:rsid w:val="005C3AF6"/>
    <w:rsid w:val="005C510F"/>
    <w:rsid w:val="005C5A3E"/>
    <w:rsid w:val="005C735B"/>
    <w:rsid w:val="005C78E0"/>
    <w:rsid w:val="005C7BFE"/>
    <w:rsid w:val="005D033F"/>
    <w:rsid w:val="005D1F02"/>
    <w:rsid w:val="005D1FE6"/>
    <w:rsid w:val="005D2659"/>
    <w:rsid w:val="005D3E62"/>
    <w:rsid w:val="005D40AA"/>
    <w:rsid w:val="005D4E71"/>
    <w:rsid w:val="005D5A96"/>
    <w:rsid w:val="005D6989"/>
    <w:rsid w:val="005D7B79"/>
    <w:rsid w:val="005D7DB4"/>
    <w:rsid w:val="005E0E6E"/>
    <w:rsid w:val="005E0FB2"/>
    <w:rsid w:val="005E57D1"/>
    <w:rsid w:val="005E5D90"/>
    <w:rsid w:val="005E6148"/>
    <w:rsid w:val="005F0F4F"/>
    <w:rsid w:val="005F396D"/>
    <w:rsid w:val="005F3A4A"/>
    <w:rsid w:val="005F5FEA"/>
    <w:rsid w:val="005F651B"/>
    <w:rsid w:val="00601A80"/>
    <w:rsid w:val="006043EC"/>
    <w:rsid w:val="00604FBE"/>
    <w:rsid w:val="00606FDD"/>
    <w:rsid w:val="00607714"/>
    <w:rsid w:val="006102B5"/>
    <w:rsid w:val="0061243E"/>
    <w:rsid w:val="0061262C"/>
    <w:rsid w:val="00613536"/>
    <w:rsid w:val="0061673E"/>
    <w:rsid w:val="00616953"/>
    <w:rsid w:val="00620C97"/>
    <w:rsid w:val="006245C0"/>
    <w:rsid w:val="006252AC"/>
    <w:rsid w:val="0063208D"/>
    <w:rsid w:val="00632546"/>
    <w:rsid w:val="006335FE"/>
    <w:rsid w:val="006349B9"/>
    <w:rsid w:val="00634EA0"/>
    <w:rsid w:val="006463FC"/>
    <w:rsid w:val="00647650"/>
    <w:rsid w:val="006509AE"/>
    <w:rsid w:val="00655783"/>
    <w:rsid w:val="00660128"/>
    <w:rsid w:val="00660761"/>
    <w:rsid w:val="0066146D"/>
    <w:rsid w:val="00661766"/>
    <w:rsid w:val="00662197"/>
    <w:rsid w:val="006623FB"/>
    <w:rsid w:val="00662860"/>
    <w:rsid w:val="006631C9"/>
    <w:rsid w:val="00666CAC"/>
    <w:rsid w:val="00667672"/>
    <w:rsid w:val="00670C45"/>
    <w:rsid w:val="00670F84"/>
    <w:rsid w:val="00672260"/>
    <w:rsid w:val="00672DC3"/>
    <w:rsid w:val="00673828"/>
    <w:rsid w:val="00673E49"/>
    <w:rsid w:val="00674E1D"/>
    <w:rsid w:val="00675D8A"/>
    <w:rsid w:val="006773A3"/>
    <w:rsid w:val="0068298D"/>
    <w:rsid w:val="00682C9C"/>
    <w:rsid w:val="00682E86"/>
    <w:rsid w:val="00685769"/>
    <w:rsid w:val="006869F7"/>
    <w:rsid w:val="00686B94"/>
    <w:rsid w:val="00686C16"/>
    <w:rsid w:val="006904FB"/>
    <w:rsid w:val="00690BB8"/>
    <w:rsid w:val="0069192B"/>
    <w:rsid w:val="00692672"/>
    <w:rsid w:val="0069280A"/>
    <w:rsid w:val="00694114"/>
    <w:rsid w:val="0069475E"/>
    <w:rsid w:val="00694FC9"/>
    <w:rsid w:val="006A0B93"/>
    <w:rsid w:val="006A0F11"/>
    <w:rsid w:val="006A28EB"/>
    <w:rsid w:val="006A36B1"/>
    <w:rsid w:val="006A3B4B"/>
    <w:rsid w:val="006B0701"/>
    <w:rsid w:val="006B486E"/>
    <w:rsid w:val="006B5D85"/>
    <w:rsid w:val="006B62C3"/>
    <w:rsid w:val="006B6CB6"/>
    <w:rsid w:val="006C06B3"/>
    <w:rsid w:val="006C1F57"/>
    <w:rsid w:val="006C2735"/>
    <w:rsid w:val="006C508B"/>
    <w:rsid w:val="006C6BF8"/>
    <w:rsid w:val="006C6D0D"/>
    <w:rsid w:val="006D0188"/>
    <w:rsid w:val="006D1083"/>
    <w:rsid w:val="006D2B6E"/>
    <w:rsid w:val="006D30CC"/>
    <w:rsid w:val="006D4E99"/>
    <w:rsid w:val="006D5656"/>
    <w:rsid w:val="006D5FE8"/>
    <w:rsid w:val="006E13AB"/>
    <w:rsid w:val="006E160A"/>
    <w:rsid w:val="006E2BAB"/>
    <w:rsid w:val="006E3E59"/>
    <w:rsid w:val="006E3F27"/>
    <w:rsid w:val="006E5053"/>
    <w:rsid w:val="006E5B1A"/>
    <w:rsid w:val="006E7A18"/>
    <w:rsid w:val="006F378F"/>
    <w:rsid w:val="006F3902"/>
    <w:rsid w:val="006F6F3F"/>
    <w:rsid w:val="00700CBE"/>
    <w:rsid w:val="00700E00"/>
    <w:rsid w:val="00701FAD"/>
    <w:rsid w:val="00702864"/>
    <w:rsid w:val="00702A92"/>
    <w:rsid w:val="00702E4E"/>
    <w:rsid w:val="007039C7"/>
    <w:rsid w:val="0070674D"/>
    <w:rsid w:val="00707DB3"/>
    <w:rsid w:val="0071091C"/>
    <w:rsid w:val="0071263C"/>
    <w:rsid w:val="007133F4"/>
    <w:rsid w:val="007162C1"/>
    <w:rsid w:val="00716EBC"/>
    <w:rsid w:val="00717F84"/>
    <w:rsid w:val="007200C0"/>
    <w:rsid w:val="00721575"/>
    <w:rsid w:val="00721C2F"/>
    <w:rsid w:val="00721DBF"/>
    <w:rsid w:val="007220AB"/>
    <w:rsid w:val="007240CD"/>
    <w:rsid w:val="00724AF5"/>
    <w:rsid w:val="00724B21"/>
    <w:rsid w:val="007259B9"/>
    <w:rsid w:val="00725AEB"/>
    <w:rsid w:val="00726D66"/>
    <w:rsid w:val="00731680"/>
    <w:rsid w:val="00732023"/>
    <w:rsid w:val="007328AB"/>
    <w:rsid w:val="0073369C"/>
    <w:rsid w:val="00735E12"/>
    <w:rsid w:val="00740AA1"/>
    <w:rsid w:val="007431B7"/>
    <w:rsid w:val="00743994"/>
    <w:rsid w:val="00744AD3"/>
    <w:rsid w:val="00746AD8"/>
    <w:rsid w:val="00752834"/>
    <w:rsid w:val="00752B1C"/>
    <w:rsid w:val="00755BE8"/>
    <w:rsid w:val="00755FD4"/>
    <w:rsid w:val="00756AC5"/>
    <w:rsid w:val="00763EEF"/>
    <w:rsid w:val="00764FAD"/>
    <w:rsid w:val="007656F7"/>
    <w:rsid w:val="0077274B"/>
    <w:rsid w:val="007760CA"/>
    <w:rsid w:val="00776AD8"/>
    <w:rsid w:val="0078158D"/>
    <w:rsid w:val="00783234"/>
    <w:rsid w:val="007835C1"/>
    <w:rsid w:val="0078487C"/>
    <w:rsid w:val="00785BE6"/>
    <w:rsid w:val="007864E5"/>
    <w:rsid w:val="00786C3B"/>
    <w:rsid w:val="00787E5B"/>
    <w:rsid w:val="00790E48"/>
    <w:rsid w:val="00791A9B"/>
    <w:rsid w:val="00793157"/>
    <w:rsid w:val="007949CE"/>
    <w:rsid w:val="007969E3"/>
    <w:rsid w:val="007A2313"/>
    <w:rsid w:val="007A2C7F"/>
    <w:rsid w:val="007A61FF"/>
    <w:rsid w:val="007A7EF5"/>
    <w:rsid w:val="007B1B5A"/>
    <w:rsid w:val="007B1E85"/>
    <w:rsid w:val="007B5D9F"/>
    <w:rsid w:val="007B6684"/>
    <w:rsid w:val="007B73E8"/>
    <w:rsid w:val="007C066A"/>
    <w:rsid w:val="007C2746"/>
    <w:rsid w:val="007C53B5"/>
    <w:rsid w:val="007C5662"/>
    <w:rsid w:val="007C570A"/>
    <w:rsid w:val="007C68BA"/>
    <w:rsid w:val="007C6B21"/>
    <w:rsid w:val="007C7A27"/>
    <w:rsid w:val="007C7B10"/>
    <w:rsid w:val="007C7E83"/>
    <w:rsid w:val="007D2C09"/>
    <w:rsid w:val="007D3DD0"/>
    <w:rsid w:val="007D5307"/>
    <w:rsid w:val="007D7447"/>
    <w:rsid w:val="007E052F"/>
    <w:rsid w:val="007E091D"/>
    <w:rsid w:val="007E30F7"/>
    <w:rsid w:val="007E3BC6"/>
    <w:rsid w:val="007E4123"/>
    <w:rsid w:val="007E43AC"/>
    <w:rsid w:val="007E4A90"/>
    <w:rsid w:val="007F03A2"/>
    <w:rsid w:val="007F1FF4"/>
    <w:rsid w:val="007F528E"/>
    <w:rsid w:val="008004DD"/>
    <w:rsid w:val="008015E0"/>
    <w:rsid w:val="00803D5F"/>
    <w:rsid w:val="00803D7A"/>
    <w:rsid w:val="00804192"/>
    <w:rsid w:val="0080484C"/>
    <w:rsid w:val="00805AC5"/>
    <w:rsid w:val="00806542"/>
    <w:rsid w:val="008070F2"/>
    <w:rsid w:val="008105D6"/>
    <w:rsid w:val="0081069C"/>
    <w:rsid w:val="00812424"/>
    <w:rsid w:val="00812B03"/>
    <w:rsid w:val="00815C9C"/>
    <w:rsid w:val="00816787"/>
    <w:rsid w:val="00817EB3"/>
    <w:rsid w:val="008206A4"/>
    <w:rsid w:val="00821788"/>
    <w:rsid w:val="00827BBF"/>
    <w:rsid w:val="00827F09"/>
    <w:rsid w:val="00830C3C"/>
    <w:rsid w:val="00832F30"/>
    <w:rsid w:val="00835C00"/>
    <w:rsid w:val="0084006F"/>
    <w:rsid w:val="00840D58"/>
    <w:rsid w:val="00840F07"/>
    <w:rsid w:val="00841644"/>
    <w:rsid w:val="00843845"/>
    <w:rsid w:val="008438D7"/>
    <w:rsid w:val="008441D7"/>
    <w:rsid w:val="00844AD1"/>
    <w:rsid w:val="00847BD9"/>
    <w:rsid w:val="00851EBF"/>
    <w:rsid w:val="0085230D"/>
    <w:rsid w:val="00852C35"/>
    <w:rsid w:val="00852C7F"/>
    <w:rsid w:val="00853495"/>
    <w:rsid w:val="008543DD"/>
    <w:rsid w:val="00854549"/>
    <w:rsid w:val="0085500E"/>
    <w:rsid w:val="00855695"/>
    <w:rsid w:val="00860B4A"/>
    <w:rsid w:val="00860EDD"/>
    <w:rsid w:val="00861F60"/>
    <w:rsid w:val="00863A44"/>
    <w:rsid w:val="008649CB"/>
    <w:rsid w:val="00865DD7"/>
    <w:rsid w:val="00870DA6"/>
    <w:rsid w:val="008722E6"/>
    <w:rsid w:val="008723DD"/>
    <w:rsid w:val="00872798"/>
    <w:rsid w:val="00873295"/>
    <w:rsid w:val="0087492A"/>
    <w:rsid w:val="00874B2D"/>
    <w:rsid w:val="0087626D"/>
    <w:rsid w:val="00876337"/>
    <w:rsid w:val="00883551"/>
    <w:rsid w:val="0088388D"/>
    <w:rsid w:val="00883D1C"/>
    <w:rsid w:val="00884301"/>
    <w:rsid w:val="008843DF"/>
    <w:rsid w:val="00884499"/>
    <w:rsid w:val="0088509E"/>
    <w:rsid w:val="0088511C"/>
    <w:rsid w:val="0088538A"/>
    <w:rsid w:val="00887B66"/>
    <w:rsid w:val="00891221"/>
    <w:rsid w:val="00891E2A"/>
    <w:rsid w:val="00892511"/>
    <w:rsid w:val="00893334"/>
    <w:rsid w:val="00893914"/>
    <w:rsid w:val="00893B1F"/>
    <w:rsid w:val="008947DB"/>
    <w:rsid w:val="00895FE7"/>
    <w:rsid w:val="00896752"/>
    <w:rsid w:val="008A3B7A"/>
    <w:rsid w:val="008A45AF"/>
    <w:rsid w:val="008A7739"/>
    <w:rsid w:val="008B3277"/>
    <w:rsid w:val="008B4706"/>
    <w:rsid w:val="008B582D"/>
    <w:rsid w:val="008B6613"/>
    <w:rsid w:val="008B7E33"/>
    <w:rsid w:val="008C3219"/>
    <w:rsid w:val="008C3FA5"/>
    <w:rsid w:val="008C47BB"/>
    <w:rsid w:val="008C64E5"/>
    <w:rsid w:val="008C6DAD"/>
    <w:rsid w:val="008C7254"/>
    <w:rsid w:val="008D0F9E"/>
    <w:rsid w:val="008D11EE"/>
    <w:rsid w:val="008D3704"/>
    <w:rsid w:val="008D3945"/>
    <w:rsid w:val="008D3F89"/>
    <w:rsid w:val="008D655E"/>
    <w:rsid w:val="008D7913"/>
    <w:rsid w:val="008E1312"/>
    <w:rsid w:val="008E6004"/>
    <w:rsid w:val="008E7D2B"/>
    <w:rsid w:val="008F2810"/>
    <w:rsid w:val="008F48D5"/>
    <w:rsid w:val="008F4E88"/>
    <w:rsid w:val="008F55CE"/>
    <w:rsid w:val="008F5C81"/>
    <w:rsid w:val="008F60F7"/>
    <w:rsid w:val="008F673D"/>
    <w:rsid w:val="009006E2"/>
    <w:rsid w:val="00900C0C"/>
    <w:rsid w:val="009032A7"/>
    <w:rsid w:val="00906F1F"/>
    <w:rsid w:val="00907102"/>
    <w:rsid w:val="009071D0"/>
    <w:rsid w:val="009100AD"/>
    <w:rsid w:val="009118C6"/>
    <w:rsid w:val="00912193"/>
    <w:rsid w:val="009129DC"/>
    <w:rsid w:val="0091464C"/>
    <w:rsid w:val="00920E4E"/>
    <w:rsid w:val="00924219"/>
    <w:rsid w:val="00924B50"/>
    <w:rsid w:val="009251D1"/>
    <w:rsid w:val="00927181"/>
    <w:rsid w:val="00932656"/>
    <w:rsid w:val="00933506"/>
    <w:rsid w:val="009356D9"/>
    <w:rsid w:val="00935705"/>
    <w:rsid w:val="0093736A"/>
    <w:rsid w:val="00943317"/>
    <w:rsid w:val="00945242"/>
    <w:rsid w:val="00945F58"/>
    <w:rsid w:val="009474E0"/>
    <w:rsid w:val="00950E9F"/>
    <w:rsid w:val="009512DA"/>
    <w:rsid w:val="00951D26"/>
    <w:rsid w:val="009529E6"/>
    <w:rsid w:val="0095584F"/>
    <w:rsid w:val="00956BD1"/>
    <w:rsid w:val="009571A0"/>
    <w:rsid w:val="00962EDD"/>
    <w:rsid w:val="00962FC0"/>
    <w:rsid w:val="00963F0A"/>
    <w:rsid w:val="00966EA7"/>
    <w:rsid w:val="00967B58"/>
    <w:rsid w:val="009703C6"/>
    <w:rsid w:val="00971900"/>
    <w:rsid w:val="00976A73"/>
    <w:rsid w:val="00980165"/>
    <w:rsid w:val="00981481"/>
    <w:rsid w:val="00982816"/>
    <w:rsid w:val="009871EC"/>
    <w:rsid w:val="00987B58"/>
    <w:rsid w:val="00992416"/>
    <w:rsid w:val="009928DA"/>
    <w:rsid w:val="009965F6"/>
    <w:rsid w:val="00996C97"/>
    <w:rsid w:val="009A1C1B"/>
    <w:rsid w:val="009A27B6"/>
    <w:rsid w:val="009A30F0"/>
    <w:rsid w:val="009A33F4"/>
    <w:rsid w:val="009A4F84"/>
    <w:rsid w:val="009A5DCA"/>
    <w:rsid w:val="009B1AA7"/>
    <w:rsid w:val="009B1FAB"/>
    <w:rsid w:val="009B307F"/>
    <w:rsid w:val="009B38BE"/>
    <w:rsid w:val="009B408F"/>
    <w:rsid w:val="009B60FC"/>
    <w:rsid w:val="009B689F"/>
    <w:rsid w:val="009B6D1C"/>
    <w:rsid w:val="009B7372"/>
    <w:rsid w:val="009C1549"/>
    <w:rsid w:val="009C68C9"/>
    <w:rsid w:val="009C7754"/>
    <w:rsid w:val="009C7902"/>
    <w:rsid w:val="009D0503"/>
    <w:rsid w:val="009D1AE1"/>
    <w:rsid w:val="009D22B2"/>
    <w:rsid w:val="009D3C30"/>
    <w:rsid w:val="009D441B"/>
    <w:rsid w:val="009D4785"/>
    <w:rsid w:val="009D5521"/>
    <w:rsid w:val="009E1464"/>
    <w:rsid w:val="009E177E"/>
    <w:rsid w:val="009E2037"/>
    <w:rsid w:val="009E227E"/>
    <w:rsid w:val="009E3F9F"/>
    <w:rsid w:val="009E4F04"/>
    <w:rsid w:val="009E6440"/>
    <w:rsid w:val="009F3620"/>
    <w:rsid w:val="009F4A47"/>
    <w:rsid w:val="009F4DE8"/>
    <w:rsid w:val="009F6E8A"/>
    <w:rsid w:val="009F737D"/>
    <w:rsid w:val="009F753D"/>
    <w:rsid w:val="00A004A8"/>
    <w:rsid w:val="00A0072F"/>
    <w:rsid w:val="00A01FAD"/>
    <w:rsid w:val="00A04891"/>
    <w:rsid w:val="00A075C1"/>
    <w:rsid w:val="00A10517"/>
    <w:rsid w:val="00A11150"/>
    <w:rsid w:val="00A11439"/>
    <w:rsid w:val="00A13061"/>
    <w:rsid w:val="00A15256"/>
    <w:rsid w:val="00A16086"/>
    <w:rsid w:val="00A165E9"/>
    <w:rsid w:val="00A17B38"/>
    <w:rsid w:val="00A203FA"/>
    <w:rsid w:val="00A22500"/>
    <w:rsid w:val="00A22657"/>
    <w:rsid w:val="00A23D08"/>
    <w:rsid w:val="00A25652"/>
    <w:rsid w:val="00A268FB"/>
    <w:rsid w:val="00A26D6B"/>
    <w:rsid w:val="00A3050A"/>
    <w:rsid w:val="00A318BF"/>
    <w:rsid w:val="00A31D02"/>
    <w:rsid w:val="00A32F0D"/>
    <w:rsid w:val="00A33E2A"/>
    <w:rsid w:val="00A3534B"/>
    <w:rsid w:val="00A41552"/>
    <w:rsid w:val="00A47B2B"/>
    <w:rsid w:val="00A53ED0"/>
    <w:rsid w:val="00A54479"/>
    <w:rsid w:val="00A55349"/>
    <w:rsid w:val="00A5590E"/>
    <w:rsid w:val="00A56800"/>
    <w:rsid w:val="00A63CFB"/>
    <w:rsid w:val="00A64CF0"/>
    <w:rsid w:val="00A66E43"/>
    <w:rsid w:val="00A67E97"/>
    <w:rsid w:val="00A71840"/>
    <w:rsid w:val="00A727DF"/>
    <w:rsid w:val="00A73D08"/>
    <w:rsid w:val="00A756B4"/>
    <w:rsid w:val="00A7690E"/>
    <w:rsid w:val="00A778BF"/>
    <w:rsid w:val="00A8039F"/>
    <w:rsid w:val="00A80871"/>
    <w:rsid w:val="00A81552"/>
    <w:rsid w:val="00A83F9C"/>
    <w:rsid w:val="00A86B2F"/>
    <w:rsid w:val="00A871C9"/>
    <w:rsid w:val="00A91963"/>
    <w:rsid w:val="00A93158"/>
    <w:rsid w:val="00A93B41"/>
    <w:rsid w:val="00A94447"/>
    <w:rsid w:val="00A96323"/>
    <w:rsid w:val="00A96E31"/>
    <w:rsid w:val="00AA00BF"/>
    <w:rsid w:val="00AA0344"/>
    <w:rsid w:val="00AA0D89"/>
    <w:rsid w:val="00AA2701"/>
    <w:rsid w:val="00AA4C5A"/>
    <w:rsid w:val="00AA68D8"/>
    <w:rsid w:val="00AA7407"/>
    <w:rsid w:val="00AA7A9A"/>
    <w:rsid w:val="00AB06F4"/>
    <w:rsid w:val="00AB0867"/>
    <w:rsid w:val="00AB4986"/>
    <w:rsid w:val="00AB6897"/>
    <w:rsid w:val="00AB7E66"/>
    <w:rsid w:val="00AC5470"/>
    <w:rsid w:val="00AC56FA"/>
    <w:rsid w:val="00AC6BA4"/>
    <w:rsid w:val="00AC76CB"/>
    <w:rsid w:val="00AC7F37"/>
    <w:rsid w:val="00AC7F78"/>
    <w:rsid w:val="00AD1003"/>
    <w:rsid w:val="00AD23DA"/>
    <w:rsid w:val="00AD24E3"/>
    <w:rsid w:val="00AD5788"/>
    <w:rsid w:val="00AD65B0"/>
    <w:rsid w:val="00AD7545"/>
    <w:rsid w:val="00AD7AB0"/>
    <w:rsid w:val="00AE2C76"/>
    <w:rsid w:val="00AE3FD9"/>
    <w:rsid w:val="00AE65F3"/>
    <w:rsid w:val="00AE6F2D"/>
    <w:rsid w:val="00AF1DF6"/>
    <w:rsid w:val="00AF55AD"/>
    <w:rsid w:val="00B013DD"/>
    <w:rsid w:val="00B02256"/>
    <w:rsid w:val="00B0260E"/>
    <w:rsid w:val="00B042E4"/>
    <w:rsid w:val="00B0487D"/>
    <w:rsid w:val="00B07906"/>
    <w:rsid w:val="00B205F1"/>
    <w:rsid w:val="00B210EF"/>
    <w:rsid w:val="00B21C61"/>
    <w:rsid w:val="00B2340A"/>
    <w:rsid w:val="00B25531"/>
    <w:rsid w:val="00B25631"/>
    <w:rsid w:val="00B2602A"/>
    <w:rsid w:val="00B318C5"/>
    <w:rsid w:val="00B3432B"/>
    <w:rsid w:val="00B356F8"/>
    <w:rsid w:val="00B421AD"/>
    <w:rsid w:val="00B4304A"/>
    <w:rsid w:val="00B43B83"/>
    <w:rsid w:val="00B446F8"/>
    <w:rsid w:val="00B51CCD"/>
    <w:rsid w:val="00B572F1"/>
    <w:rsid w:val="00B634B8"/>
    <w:rsid w:val="00B63E88"/>
    <w:rsid w:val="00B641FD"/>
    <w:rsid w:val="00B657FA"/>
    <w:rsid w:val="00B6708D"/>
    <w:rsid w:val="00B73B6F"/>
    <w:rsid w:val="00B7460E"/>
    <w:rsid w:val="00B74DEC"/>
    <w:rsid w:val="00B75863"/>
    <w:rsid w:val="00B76C4B"/>
    <w:rsid w:val="00B76D6A"/>
    <w:rsid w:val="00B773B2"/>
    <w:rsid w:val="00B80B71"/>
    <w:rsid w:val="00B80E88"/>
    <w:rsid w:val="00B8224C"/>
    <w:rsid w:val="00B83AAE"/>
    <w:rsid w:val="00B8586D"/>
    <w:rsid w:val="00B86822"/>
    <w:rsid w:val="00B87391"/>
    <w:rsid w:val="00B91366"/>
    <w:rsid w:val="00B92285"/>
    <w:rsid w:val="00B933AF"/>
    <w:rsid w:val="00B96DEC"/>
    <w:rsid w:val="00B9714B"/>
    <w:rsid w:val="00B971FF"/>
    <w:rsid w:val="00BA2954"/>
    <w:rsid w:val="00BA3018"/>
    <w:rsid w:val="00BA3CBD"/>
    <w:rsid w:val="00BA54BB"/>
    <w:rsid w:val="00BA6BAF"/>
    <w:rsid w:val="00BA6D4B"/>
    <w:rsid w:val="00BA7A5D"/>
    <w:rsid w:val="00BB0831"/>
    <w:rsid w:val="00BB08BA"/>
    <w:rsid w:val="00BB0949"/>
    <w:rsid w:val="00BB225B"/>
    <w:rsid w:val="00BB4308"/>
    <w:rsid w:val="00BB4658"/>
    <w:rsid w:val="00BC0DAD"/>
    <w:rsid w:val="00BC1C81"/>
    <w:rsid w:val="00BC5D2B"/>
    <w:rsid w:val="00BC5E3F"/>
    <w:rsid w:val="00BC7C3C"/>
    <w:rsid w:val="00BD1398"/>
    <w:rsid w:val="00BD21F7"/>
    <w:rsid w:val="00BD3697"/>
    <w:rsid w:val="00BD6407"/>
    <w:rsid w:val="00BE1085"/>
    <w:rsid w:val="00BE2A4A"/>
    <w:rsid w:val="00BE30B0"/>
    <w:rsid w:val="00BE3682"/>
    <w:rsid w:val="00BE3FBE"/>
    <w:rsid w:val="00BE5DA8"/>
    <w:rsid w:val="00BE64A1"/>
    <w:rsid w:val="00BE7421"/>
    <w:rsid w:val="00BE7EDA"/>
    <w:rsid w:val="00BF3D4D"/>
    <w:rsid w:val="00BF544B"/>
    <w:rsid w:val="00C0072F"/>
    <w:rsid w:val="00C0120C"/>
    <w:rsid w:val="00C01F3F"/>
    <w:rsid w:val="00C03F11"/>
    <w:rsid w:val="00C05556"/>
    <w:rsid w:val="00C0555A"/>
    <w:rsid w:val="00C10C06"/>
    <w:rsid w:val="00C1176B"/>
    <w:rsid w:val="00C1240A"/>
    <w:rsid w:val="00C12DED"/>
    <w:rsid w:val="00C1348F"/>
    <w:rsid w:val="00C14B12"/>
    <w:rsid w:val="00C15E78"/>
    <w:rsid w:val="00C176BB"/>
    <w:rsid w:val="00C21116"/>
    <w:rsid w:val="00C24858"/>
    <w:rsid w:val="00C251EC"/>
    <w:rsid w:val="00C27815"/>
    <w:rsid w:val="00C305CE"/>
    <w:rsid w:val="00C34676"/>
    <w:rsid w:val="00C36004"/>
    <w:rsid w:val="00C4122F"/>
    <w:rsid w:val="00C421D4"/>
    <w:rsid w:val="00C42DDA"/>
    <w:rsid w:val="00C434D5"/>
    <w:rsid w:val="00C4432F"/>
    <w:rsid w:val="00C45565"/>
    <w:rsid w:val="00C459AE"/>
    <w:rsid w:val="00C47055"/>
    <w:rsid w:val="00C50DAD"/>
    <w:rsid w:val="00C51B9A"/>
    <w:rsid w:val="00C534B0"/>
    <w:rsid w:val="00C53992"/>
    <w:rsid w:val="00C55386"/>
    <w:rsid w:val="00C55414"/>
    <w:rsid w:val="00C570B3"/>
    <w:rsid w:val="00C575AC"/>
    <w:rsid w:val="00C6351E"/>
    <w:rsid w:val="00C70236"/>
    <w:rsid w:val="00C704CE"/>
    <w:rsid w:val="00C71B1D"/>
    <w:rsid w:val="00C72588"/>
    <w:rsid w:val="00C7270E"/>
    <w:rsid w:val="00C72EC1"/>
    <w:rsid w:val="00C75680"/>
    <w:rsid w:val="00C7789E"/>
    <w:rsid w:val="00C77D89"/>
    <w:rsid w:val="00C80251"/>
    <w:rsid w:val="00C809FA"/>
    <w:rsid w:val="00C82E8E"/>
    <w:rsid w:val="00C8312E"/>
    <w:rsid w:val="00C835FD"/>
    <w:rsid w:val="00C90064"/>
    <w:rsid w:val="00C9118D"/>
    <w:rsid w:val="00C92628"/>
    <w:rsid w:val="00C963BC"/>
    <w:rsid w:val="00C96DCB"/>
    <w:rsid w:val="00C9747F"/>
    <w:rsid w:val="00C97995"/>
    <w:rsid w:val="00CA21A3"/>
    <w:rsid w:val="00CA26A3"/>
    <w:rsid w:val="00CA27A6"/>
    <w:rsid w:val="00CA754B"/>
    <w:rsid w:val="00CA77F4"/>
    <w:rsid w:val="00CB0D5A"/>
    <w:rsid w:val="00CB21C3"/>
    <w:rsid w:val="00CB3035"/>
    <w:rsid w:val="00CB55FB"/>
    <w:rsid w:val="00CC723F"/>
    <w:rsid w:val="00CD275F"/>
    <w:rsid w:val="00CD3458"/>
    <w:rsid w:val="00CD4759"/>
    <w:rsid w:val="00CD72BB"/>
    <w:rsid w:val="00CE01F3"/>
    <w:rsid w:val="00CE2336"/>
    <w:rsid w:val="00CE422D"/>
    <w:rsid w:val="00CE639D"/>
    <w:rsid w:val="00CE74CC"/>
    <w:rsid w:val="00CF125F"/>
    <w:rsid w:val="00CF1823"/>
    <w:rsid w:val="00CF282D"/>
    <w:rsid w:val="00CF29DD"/>
    <w:rsid w:val="00CF44CD"/>
    <w:rsid w:val="00CF4A35"/>
    <w:rsid w:val="00D000AB"/>
    <w:rsid w:val="00D01CDD"/>
    <w:rsid w:val="00D03D3B"/>
    <w:rsid w:val="00D11E75"/>
    <w:rsid w:val="00D16A97"/>
    <w:rsid w:val="00D172BA"/>
    <w:rsid w:val="00D1795E"/>
    <w:rsid w:val="00D23C07"/>
    <w:rsid w:val="00D25904"/>
    <w:rsid w:val="00D307BE"/>
    <w:rsid w:val="00D31ECC"/>
    <w:rsid w:val="00D3463D"/>
    <w:rsid w:val="00D350C5"/>
    <w:rsid w:val="00D35FBB"/>
    <w:rsid w:val="00D3674A"/>
    <w:rsid w:val="00D367B3"/>
    <w:rsid w:val="00D37112"/>
    <w:rsid w:val="00D376DE"/>
    <w:rsid w:val="00D37AD1"/>
    <w:rsid w:val="00D402C8"/>
    <w:rsid w:val="00D40FA0"/>
    <w:rsid w:val="00D413D6"/>
    <w:rsid w:val="00D42B63"/>
    <w:rsid w:val="00D43A2D"/>
    <w:rsid w:val="00D43A40"/>
    <w:rsid w:val="00D466B7"/>
    <w:rsid w:val="00D477CD"/>
    <w:rsid w:val="00D50F4A"/>
    <w:rsid w:val="00D512FC"/>
    <w:rsid w:val="00D5133E"/>
    <w:rsid w:val="00D5460C"/>
    <w:rsid w:val="00D550BF"/>
    <w:rsid w:val="00D57F40"/>
    <w:rsid w:val="00D610BB"/>
    <w:rsid w:val="00D613A0"/>
    <w:rsid w:val="00D62EB2"/>
    <w:rsid w:val="00D63094"/>
    <w:rsid w:val="00D63B59"/>
    <w:rsid w:val="00D63D3B"/>
    <w:rsid w:val="00D6592E"/>
    <w:rsid w:val="00D67436"/>
    <w:rsid w:val="00D73A8E"/>
    <w:rsid w:val="00D762D5"/>
    <w:rsid w:val="00D76368"/>
    <w:rsid w:val="00D8046A"/>
    <w:rsid w:val="00D80D53"/>
    <w:rsid w:val="00D81E57"/>
    <w:rsid w:val="00D8315F"/>
    <w:rsid w:val="00D84A42"/>
    <w:rsid w:val="00D865EF"/>
    <w:rsid w:val="00D8672B"/>
    <w:rsid w:val="00D879BF"/>
    <w:rsid w:val="00D916EE"/>
    <w:rsid w:val="00D952EF"/>
    <w:rsid w:val="00D962BB"/>
    <w:rsid w:val="00D97FB8"/>
    <w:rsid w:val="00DA19B7"/>
    <w:rsid w:val="00DA563A"/>
    <w:rsid w:val="00DA5E2A"/>
    <w:rsid w:val="00DA7B76"/>
    <w:rsid w:val="00DB4A47"/>
    <w:rsid w:val="00DB5619"/>
    <w:rsid w:val="00DB5622"/>
    <w:rsid w:val="00DC24EF"/>
    <w:rsid w:val="00DC4359"/>
    <w:rsid w:val="00DC4946"/>
    <w:rsid w:val="00DC5B99"/>
    <w:rsid w:val="00DC71EE"/>
    <w:rsid w:val="00DC72B1"/>
    <w:rsid w:val="00DD0379"/>
    <w:rsid w:val="00DD2FE8"/>
    <w:rsid w:val="00DD6D46"/>
    <w:rsid w:val="00DE0578"/>
    <w:rsid w:val="00DE0586"/>
    <w:rsid w:val="00DE0AC8"/>
    <w:rsid w:val="00DE10F4"/>
    <w:rsid w:val="00DE178A"/>
    <w:rsid w:val="00DE38CF"/>
    <w:rsid w:val="00DE57E5"/>
    <w:rsid w:val="00DE65AA"/>
    <w:rsid w:val="00DE74EC"/>
    <w:rsid w:val="00DE7D75"/>
    <w:rsid w:val="00DF05C0"/>
    <w:rsid w:val="00DF09A9"/>
    <w:rsid w:val="00DF0C19"/>
    <w:rsid w:val="00DF206C"/>
    <w:rsid w:val="00DF3679"/>
    <w:rsid w:val="00DF6463"/>
    <w:rsid w:val="00DF72CA"/>
    <w:rsid w:val="00E01AAA"/>
    <w:rsid w:val="00E03896"/>
    <w:rsid w:val="00E03A6F"/>
    <w:rsid w:val="00E0505E"/>
    <w:rsid w:val="00E06078"/>
    <w:rsid w:val="00E064E6"/>
    <w:rsid w:val="00E06FCA"/>
    <w:rsid w:val="00E0796C"/>
    <w:rsid w:val="00E142A9"/>
    <w:rsid w:val="00E143EE"/>
    <w:rsid w:val="00E14A6F"/>
    <w:rsid w:val="00E14BF1"/>
    <w:rsid w:val="00E2070D"/>
    <w:rsid w:val="00E20C64"/>
    <w:rsid w:val="00E20F0E"/>
    <w:rsid w:val="00E2141A"/>
    <w:rsid w:val="00E217D8"/>
    <w:rsid w:val="00E2346D"/>
    <w:rsid w:val="00E23AF3"/>
    <w:rsid w:val="00E24E7B"/>
    <w:rsid w:val="00E250A4"/>
    <w:rsid w:val="00E25465"/>
    <w:rsid w:val="00E329AA"/>
    <w:rsid w:val="00E33739"/>
    <w:rsid w:val="00E367B8"/>
    <w:rsid w:val="00E36E2C"/>
    <w:rsid w:val="00E373F6"/>
    <w:rsid w:val="00E376C2"/>
    <w:rsid w:val="00E408A0"/>
    <w:rsid w:val="00E40D74"/>
    <w:rsid w:val="00E4170E"/>
    <w:rsid w:val="00E41B98"/>
    <w:rsid w:val="00E42C84"/>
    <w:rsid w:val="00E430C6"/>
    <w:rsid w:val="00E43B15"/>
    <w:rsid w:val="00E4550A"/>
    <w:rsid w:val="00E456D6"/>
    <w:rsid w:val="00E47665"/>
    <w:rsid w:val="00E54606"/>
    <w:rsid w:val="00E54EF9"/>
    <w:rsid w:val="00E557A3"/>
    <w:rsid w:val="00E5640E"/>
    <w:rsid w:val="00E577CB"/>
    <w:rsid w:val="00E66FD8"/>
    <w:rsid w:val="00E70737"/>
    <w:rsid w:val="00E72F19"/>
    <w:rsid w:val="00E74645"/>
    <w:rsid w:val="00E74D80"/>
    <w:rsid w:val="00E7500D"/>
    <w:rsid w:val="00E750D0"/>
    <w:rsid w:val="00E76569"/>
    <w:rsid w:val="00E77C46"/>
    <w:rsid w:val="00E77D67"/>
    <w:rsid w:val="00E81975"/>
    <w:rsid w:val="00E8197C"/>
    <w:rsid w:val="00E81D2B"/>
    <w:rsid w:val="00E8221C"/>
    <w:rsid w:val="00E829C8"/>
    <w:rsid w:val="00E8760E"/>
    <w:rsid w:val="00E9237D"/>
    <w:rsid w:val="00E932B1"/>
    <w:rsid w:val="00E93402"/>
    <w:rsid w:val="00E9798C"/>
    <w:rsid w:val="00E97D9B"/>
    <w:rsid w:val="00EA3903"/>
    <w:rsid w:val="00EA3A9D"/>
    <w:rsid w:val="00EA7A90"/>
    <w:rsid w:val="00EA7B72"/>
    <w:rsid w:val="00EB00CB"/>
    <w:rsid w:val="00EB0A3B"/>
    <w:rsid w:val="00EB4285"/>
    <w:rsid w:val="00EB43A8"/>
    <w:rsid w:val="00EB556A"/>
    <w:rsid w:val="00EB5D42"/>
    <w:rsid w:val="00EB6520"/>
    <w:rsid w:val="00EB6568"/>
    <w:rsid w:val="00EB7CFC"/>
    <w:rsid w:val="00EC0677"/>
    <w:rsid w:val="00EC0FCD"/>
    <w:rsid w:val="00EC1B1B"/>
    <w:rsid w:val="00EC2B87"/>
    <w:rsid w:val="00EC2C21"/>
    <w:rsid w:val="00EC38D5"/>
    <w:rsid w:val="00EC3A3E"/>
    <w:rsid w:val="00EC52AE"/>
    <w:rsid w:val="00EC600D"/>
    <w:rsid w:val="00EC63B7"/>
    <w:rsid w:val="00EC7ADC"/>
    <w:rsid w:val="00ED0DA7"/>
    <w:rsid w:val="00ED13C7"/>
    <w:rsid w:val="00ED7298"/>
    <w:rsid w:val="00EE01E5"/>
    <w:rsid w:val="00EE0CED"/>
    <w:rsid w:val="00EE1B26"/>
    <w:rsid w:val="00EE3F85"/>
    <w:rsid w:val="00EE4266"/>
    <w:rsid w:val="00EE4B44"/>
    <w:rsid w:val="00EE559A"/>
    <w:rsid w:val="00EE589F"/>
    <w:rsid w:val="00EE6BD1"/>
    <w:rsid w:val="00EF2573"/>
    <w:rsid w:val="00EF2E81"/>
    <w:rsid w:val="00EF30BB"/>
    <w:rsid w:val="00EF494A"/>
    <w:rsid w:val="00EF57DC"/>
    <w:rsid w:val="00EF6331"/>
    <w:rsid w:val="00F004A2"/>
    <w:rsid w:val="00F01687"/>
    <w:rsid w:val="00F02A5B"/>
    <w:rsid w:val="00F03067"/>
    <w:rsid w:val="00F0337E"/>
    <w:rsid w:val="00F03F18"/>
    <w:rsid w:val="00F047AD"/>
    <w:rsid w:val="00F0518F"/>
    <w:rsid w:val="00F125D5"/>
    <w:rsid w:val="00F12C5A"/>
    <w:rsid w:val="00F155E8"/>
    <w:rsid w:val="00F16080"/>
    <w:rsid w:val="00F17882"/>
    <w:rsid w:val="00F20763"/>
    <w:rsid w:val="00F21F73"/>
    <w:rsid w:val="00F265CF"/>
    <w:rsid w:val="00F2751C"/>
    <w:rsid w:val="00F32160"/>
    <w:rsid w:val="00F32F25"/>
    <w:rsid w:val="00F33209"/>
    <w:rsid w:val="00F33ADB"/>
    <w:rsid w:val="00F35A35"/>
    <w:rsid w:val="00F373B6"/>
    <w:rsid w:val="00F375BF"/>
    <w:rsid w:val="00F4137C"/>
    <w:rsid w:val="00F451D3"/>
    <w:rsid w:val="00F5039C"/>
    <w:rsid w:val="00F53E57"/>
    <w:rsid w:val="00F54238"/>
    <w:rsid w:val="00F55FEF"/>
    <w:rsid w:val="00F56E69"/>
    <w:rsid w:val="00F6558F"/>
    <w:rsid w:val="00F6581F"/>
    <w:rsid w:val="00F71B97"/>
    <w:rsid w:val="00F72270"/>
    <w:rsid w:val="00F72619"/>
    <w:rsid w:val="00F72AF7"/>
    <w:rsid w:val="00F7468F"/>
    <w:rsid w:val="00F74D29"/>
    <w:rsid w:val="00F751A2"/>
    <w:rsid w:val="00F76E43"/>
    <w:rsid w:val="00F81AEB"/>
    <w:rsid w:val="00F81D59"/>
    <w:rsid w:val="00F82747"/>
    <w:rsid w:val="00F83016"/>
    <w:rsid w:val="00F8659B"/>
    <w:rsid w:val="00F900D1"/>
    <w:rsid w:val="00F9075A"/>
    <w:rsid w:val="00F935C0"/>
    <w:rsid w:val="00F93D67"/>
    <w:rsid w:val="00F95FD6"/>
    <w:rsid w:val="00F9639D"/>
    <w:rsid w:val="00F976D0"/>
    <w:rsid w:val="00F97A19"/>
    <w:rsid w:val="00FA1507"/>
    <w:rsid w:val="00FA16AB"/>
    <w:rsid w:val="00FA2FFA"/>
    <w:rsid w:val="00FA47E1"/>
    <w:rsid w:val="00FA4FDA"/>
    <w:rsid w:val="00FA7FC8"/>
    <w:rsid w:val="00FB0630"/>
    <w:rsid w:val="00FB0E1C"/>
    <w:rsid w:val="00FB2354"/>
    <w:rsid w:val="00FB3D32"/>
    <w:rsid w:val="00FB60A0"/>
    <w:rsid w:val="00FC0C37"/>
    <w:rsid w:val="00FC0C71"/>
    <w:rsid w:val="00FC0F2F"/>
    <w:rsid w:val="00FC239B"/>
    <w:rsid w:val="00FC51A0"/>
    <w:rsid w:val="00FD0B50"/>
    <w:rsid w:val="00FD742B"/>
    <w:rsid w:val="00FE16C9"/>
    <w:rsid w:val="00FE1C4C"/>
    <w:rsid w:val="00FE1D03"/>
    <w:rsid w:val="00FE6358"/>
    <w:rsid w:val="00FE70D4"/>
    <w:rsid w:val="00FE7F1A"/>
    <w:rsid w:val="00FF09F7"/>
    <w:rsid w:val="00FF0EF8"/>
    <w:rsid w:val="00FF1CEA"/>
    <w:rsid w:val="00FF2FEB"/>
    <w:rsid w:val="00FF4219"/>
    <w:rsid w:val="00FF79CB"/>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pacity="0"/>
      <v:stroke dashstyle="dash" weight="4.5pt"/>
      <v:textbox inset="5.85pt,.7pt,5.85pt,.7pt"/>
    </o:shapedefaults>
    <o:shapelayout v:ext="edit">
      <o:idmap v:ext="edit" data="2"/>
    </o:shapelayout>
  </w:shapeDefaults>
  <w:decimalSymbol w:val="."/>
  <w:listSeparator w:val=","/>
  <w14:docId w14:val="71BAAE74"/>
  <w15:docId w15:val="{20904335-BEE7-45DD-9B55-7E25B5B66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imes New Roman"/>
        <w:kern w:val="2"/>
        <w:sz w:val="24"/>
        <w:szCs w:val="24"/>
        <w:lang w:val="en-US" w:eastAsia="ja-JP"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5F36"/>
  </w:style>
  <w:style w:type="paragraph" w:styleId="1">
    <w:name w:val="heading 1"/>
    <w:basedOn w:val="a"/>
    <w:next w:val="a"/>
    <w:qFormat/>
    <w:rsid w:val="008D635E"/>
    <w:pPr>
      <w:keepNext/>
      <w:spacing w:line="480" w:lineRule="auto"/>
      <w:outlineLvl w:val="0"/>
    </w:pPr>
    <w:rPr>
      <w:rFonts w:eastAsia="@System"/>
      <w:b/>
      <w:szCs w:val="20"/>
      <w:lang w:val="en-AU"/>
    </w:rPr>
  </w:style>
  <w:style w:type="paragraph" w:styleId="3">
    <w:name w:val="heading 3"/>
    <w:basedOn w:val="a"/>
    <w:next w:val="a"/>
    <w:qFormat/>
    <w:rsid w:val="00E77D67"/>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B45F36"/>
    <w:pPr>
      <w:spacing w:before="45" w:after="150"/>
    </w:pPr>
    <w:rPr>
      <w:rFonts w:ascii="ＭＳ Ｐゴシック" w:eastAsia="ＭＳ Ｐゴシック" w:hAnsi="ＭＳ Ｐゴシック" w:cs="ＭＳ Ｐゴシック"/>
    </w:rPr>
  </w:style>
  <w:style w:type="table" w:styleId="a3">
    <w:name w:val="Table Grid"/>
    <w:basedOn w:val="a1"/>
    <w:rsid w:val="00927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
    <w:name w:val="text1"/>
    <w:rsid w:val="00FA2AAA"/>
    <w:rPr>
      <w:rFonts w:ascii="Verdana" w:hAnsi="Verdana" w:hint="default"/>
      <w:sz w:val="17"/>
      <w:szCs w:val="17"/>
    </w:rPr>
  </w:style>
  <w:style w:type="character" w:customStyle="1" w:styleId="textitalics1">
    <w:name w:val="textitalics1"/>
    <w:rsid w:val="00FA2AAA"/>
    <w:rPr>
      <w:rFonts w:ascii="Verdana" w:hAnsi="Verdana" w:hint="default"/>
      <w:i/>
      <w:iCs/>
      <w:sz w:val="17"/>
      <w:szCs w:val="17"/>
    </w:rPr>
  </w:style>
  <w:style w:type="paragraph" w:styleId="a4">
    <w:name w:val="Body Text Indent"/>
    <w:basedOn w:val="a"/>
    <w:rsid w:val="00A203FA"/>
    <w:pPr>
      <w:ind w:firstLine="426"/>
      <w:jc w:val="both"/>
    </w:pPr>
    <w:rPr>
      <w:rFonts w:eastAsia="ＭＳ ゴシック"/>
      <w:szCs w:val="20"/>
    </w:rPr>
  </w:style>
  <w:style w:type="paragraph" w:styleId="a5">
    <w:name w:val="Balloon Text"/>
    <w:basedOn w:val="a"/>
    <w:semiHidden/>
    <w:rsid w:val="007760CA"/>
    <w:rPr>
      <w:rFonts w:ascii="Arial" w:eastAsia="ＭＳ ゴシック" w:hAnsi="Arial"/>
      <w:sz w:val="18"/>
      <w:szCs w:val="18"/>
    </w:rPr>
  </w:style>
  <w:style w:type="paragraph" w:styleId="a6">
    <w:name w:val="Body Text"/>
    <w:basedOn w:val="a"/>
    <w:rsid w:val="00CD72BB"/>
    <w:rPr>
      <w:sz w:val="40"/>
      <w:szCs w:val="20"/>
    </w:rPr>
  </w:style>
  <w:style w:type="paragraph" w:customStyle="1" w:styleId="HTML1">
    <w:name w:val="HTML 書式付き1"/>
    <w:basedOn w:val="a"/>
    <w:rsid w:val="00844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en-US"/>
    </w:rPr>
  </w:style>
  <w:style w:type="paragraph" w:styleId="a7">
    <w:name w:val="header"/>
    <w:basedOn w:val="a"/>
    <w:link w:val="a8"/>
    <w:uiPriority w:val="99"/>
    <w:unhideWhenUsed/>
    <w:rsid w:val="005C510F"/>
    <w:pPr>
      <w:tabs>
        <w:tab w:val="center" w:pos="4252"/>
        <w:tab w:val="right" w:pos="8504"/>
      </w:tabs>
      <w:snapToGrid w:val="0"/>
    </w:pPr>
  </w:style>
  <w:style w:type="character" w:customStyle="1" w:styleId="a8">
    <w:name w:val="ヘッダー (文字)"/>
    <w:link w:val="a7"/>
    <w:uiPriority w:val="99"/>
    <w:rsid w:val="005C510F"/>
    <w:rPr>
      <w:sz w:val="24"/>
      <w:szCs w:val="24"/>
    </w:rPr>
  </w:style>
  <w:style w:type="paragraph" w:styleId="a9">
    <w:name w:val="footer"/>
    <w:basedOn w:val="a"/>
    <w:link w:val="aa"/>
    <w:uiPriority w:val="99"/>
    <w:unhideWhenUsed/>
    <w:rsid w:val="005C510F"/>
    <w:pPr>
      <w:tabs>
        <w:tab w:val="center" w:pos="4252"/>
        <w:tab w:val="right" w:pos="8504"/>
      </w:tabs>
      <w:snapToGrid w:val="0"/>
    </w:pPr>
  </w:style>
  <w:style w:type="character" w:customStyle="1" w:styleId="aa">
    <w:name w:val="フッター (文字)"/>
    <w:link w:val="a9"/>
    <w:uiPriority w:val="99"/>
    <w:rsid w:val="005C510F"/>
    <w:rPr>
      <w:sz w:val="24"/>
      <w:szCs w:val="24"/>
    </w:rPr>
  </w:style>
  <w:style w:type="character" w:styleId="ab">
    <w:name w:val="Strong"/>
    <w:basedOn w:val="a0"/>
    <w:uiPriority w:val="22"/>
    <w:qFormat/>
    <w:rsid w:val="00531E66"/>
    <w:rPr>
      <w:b/>
      <w:bCs/>
    </w:rPr>
  </w:style>
  <w:style w:type="character" w:styleId="ac">
    <w:name w:val="Hyperlink"/>
    <w:basedOn w:val="a0"/>
    <w:uiPriority w:val="99"/>
    <w:unhideWhenUsed/>
    <w:rsid w:val="001C63B5"/>
    <w:rPr>
      <w:color w:val="0000FF" w:themeColor="hyperlink"/>
      <w:u w:val="single"/>
    </w:rPr>
  </w:style>
  <w:style w:type="character" w:styleId="ad">
    <w:name w:val="line number"/>
    <w:basedOn w:val="a0"/>
    <w:uiPriority w:val="99"/>
    <w:semiHidden/>
    <w:unhideWhenUsed/>
    <w:rsid w:val="001C63B5"/>
  </w:style>
  <w:style w:type="paragraph" w:customStyle="1" w:styleId="08ArticleText">
    <w:name w:val="08 Article Text"/>
    <w:basedOn w:val="a"/>
    <w:link w:val="08ArticleTextChar"/>
    <w:qFormat/>
    <w:rsid w:val="003C38D3"/>
    <w:pPr>
      <w:tabs>
        <w:tab w:val="left" w:pos="284"/>
      </w:tabs>
      <w:spacing w:line="240" w:lineRule="exact"/>
      <w:jc w:val="both"/>
    </w:pPr>
    <w:rPr>
      <w:rFonts w:ascii="Times New Roman" w:eastAsiaTheme="minorEastAsia" w:hAnsi="Times New Roman"/>
      <w:w w:val="108"/>
      <w:kern w:val="0"/>
      <w:sz w:val="18"/>
      <w:szCs w:val="18"/>
      <w:lang w:val="en-GB" w:eastAsia="en-US"/>
    </w:rPr>
  </w:style>
  <w:style w:type="character" w:customStyle="1" w:styleId="08ArticleTextChar">
    <w:name w:val="08 Article Text Char"/>
    <w:link w:val="08ArticleText"/>
    <w:rsid w:val="003C38D3"/>
    <w:rPr>
      <w:rFonts w:ascii="Times New Roman" w:eastAsiaTheme="minorEastAsia" w:hAnsi="Times New Roman"/>
      <w:w w:val="108"/>
      <w:kern w:val="0"/>
      <w:sz w:val="18"/>
      <w:szCs w:val="18"/>
      <w:lang w:val="en-GB" w:eastAsia="en-US"/>
    </w:rPr>
  </w:style>
  <w:style w:type="paragraph" w:customStyle="1" w:styleId="04AHeading">
    <w:name w:val="04 A Heading"/>
    <w:basedOn w:val="a"/>
    <w:next w:val="08ArticleText"/>
    <w:link w:val="04AHeadingChar"/>
    <w:qFormat/>
    <w:rsid w:val="003C38D3"/>
    <w:pPr>
      <w:spacing w:before="240" w:after="120"/>
    </w:pPr>
    <w:rPr>
      <w:rFonts w:ascii="Calibri" w:eastAsiaTheme="minorEastAsia" w:hAnsi="Calibri"/>
      <w:b/>
      <w:kern w:val="0"/>
      <w:sz w:val="22"/>
      <w:szCs w:val="22"/>
      <w:lang w:val="en-GB" w:eastAsia="en-US"/>
    </w:rPr>
  </w:style>
  <w:style w:type="character" w:customStyle="1" w:styleId="04AHeadingChar">
    <w:name w:val="04 A Heading Char"/>
    <w:link w:val="04AHeading"/>
    <w:rsid w:val="003C38D3"/>
    <w:rPr>
      <w:rFonts w:ascii="Calibri" w:eastAsiaTheme="minorEastAsia" w:hAnsi="Calibri"/>
      <w:b/>
      <w:kern w:val="0"/>
      <w:sz w:val="22"/>
      <w:szCs w:val="22"/>
      <w:lang w:val="en-GB" w:eastAsia="en-US"/>
    </w:rPr>
  </w:style>
  <w:style w:type="character" w:styleId="ae">
    <w:name w:val="annotation reference"/>
    <w:basedOn w:val="a0"/>
    <w:semiHidden/>
    <w:unhideWhenUsed/>
    <w:rsid w:val="00344650"/>
    <w:rPr>
      <w:sz w:val="18"/>
      <w:szCs w:val="18"/>
    </w:rPr>
  </w:style>
  <w:style w:type="paragraph" w:styleId="af">
    <w:name w:val="annotation text"/>
    <w:basedOn w:val="a"/>
    <w:link w:val="af0"/>
    <w:unhideWhenUsed/>
    <w:rsid w:val="00344650"/>
  </w:style>
  <w:style w:type="character" w:customStyle="1" w:styleId="af0">
    <w:name w:val="コメント文字列 (文字)"/>
    <w:basedOn w:val="a0"/>
    <w:link w:val="af"/>
    <w:rsid w:val="00344650"/>
  </w:style>
  <w:style w:type="paragraph" w:styleId="af1">
    <w:name w:val="annotation subject"/>
    <w:basedOn w:val="af"/>
    <w:next w:val="af"/>
    <w:link w:val="af2"/>
    <w:semiHidden/>
    <w:unhideWhenUsed/>
    <w:rsid w:val="00344650"/>
    <w:rPr>
      <w:b/>
      <w:bCs/>
    </w:rPr>
  </w:style>
  <w:style w:type="character" w:customStyle="1" w:styleId="af2">
    <w:name w:val="コメント内容 (文字)"/>
    <w:basedOn w:val="af0"/>
    <w:link w:val="af1"/>
    <w:semiHidden/>
    <w:rsid w:val="00344650"/>
    <w:rPr>
      <w:b/>
      <w:bCs/>
    </w:rPr>
  </w:style>
  <w:style w:type="paragraph" w:customStyle="1" w:styleId="AIReceivedDate">
    <w:name w:val="AI_Received_Date"/>
    <w:basedOn w:val="a"/>
    <w:next w:val="a"/>
    <w:autoRedefine/>
    <w:rsid w:val="00CA754B"/>
    <w:pPr>
      <w:spacing w:after="100"/>
    </w:pPr>
    <w:rPr>
      <w:rFonts w:ascii="Arno Pro" w:eastAsiaTheme="minorEastAsia" w:hAnsi="Arno Pro"/>
      <w:kern w:val="0"/>
      <w:sz w:val="18"/>
      <w:szCs w:val="20"/>
      <w:lang w:eastAsia="en-US"/>
    </w:rPr>
  </w:style>
  <w:style w:type="character" w:styleId="af3">
    <w:name w:val="Placeholder Text"/>
    <w:basedOn w:val="a0"/>
    <w:semiHidden/>
    <w:rsid w:val="00213EC3"/>
    <w:rPr>
      <w:color w:val="666666"/>
    </w:rPr>
  </w:style>
  <w:style w:type="paragraph" w:customStyle="1" w:styleId="TDAcknowledgments">
    <w:name w:val="TD_Acknowledgments"/>
    <w:basedOn w:val="a"/>
    <w:next w:val="a"/>
    <w:link w:val="TDAcknowledgmentsChar"/>
    <w:autoRedefine/>
    <w:rsid w:val="006B62C3"/>
    <w:pPr>
      <w:jc w:val="both"/>
    </w:pPr>
    <w:rPr>
      <w:rFonts w:ascii="Arno Pro" w:eastAsiaTheme="minorEastAsia" w:hAnsi="Arno Pro"/>
      <w:kern w:val="20"/>
      <w:sz w:val="18"/>
      <w:szCs w:val="20"/>
      <w:lang w:eastAsia="en-US"/>
    </w:rPr>
  </w:style>
  <w:style w:type="character" w:customStyle="1" w:styleId="TDAcknowledgmentsChar">
    <w:name w:val="TD_Acknowledgments Char"/>
    <w:link w:val="TDAcknowledgments"/>
    <w:rsid w:val="006B62C3"/>
    <w:rPr>
      <w:rFonts w:ascii="Arno Pro" w:eastAsiaTheme="minorEastAsia" w:hAnsi="Arno Pro"/>
      <w:kern w:val="20"/>
      <w:sz w:val="18"/>
      <w:szCs w:val="20"/>
      <w:lang w:eastAsia="en-US"/>
    </w:rPr>
  </w:style>
  <w:style w:type="paragraph" w:styleId="af4">
    <w:name w:val="Revision"/>
    <w:hidden/>
    <w:semiHidden/>
    <w:rsid w:val="009F753D"/>
  </w:style>
  <w:style w:type="paragraph" w:styleId="HTML">
    <w:name w:val="HTML Preformatted"/>
    <w:basedOn w:val="a"/>
    <w:link w:val="HTML0"/>
    <w:semiHidden/>
    <w:unhideWhenUsed/>
    <w:rsid w:val="002F1344"/>
    <w:rPr>
      <w:rFonts w:ascii="Courier New" w:hAnsi="Courier New" w:cs="Courier New"/>
      <w:sz w:val="20"/>
      <w:szCs w:val="20"/>
    </w:rPr>
  </w:style>
  <w:style w:type="character" w:customStyle="1" w:styleId="HTML0">
    <w:name w:val="HTML 書式付き (文字)"/>
    <w:basedOn w:val="a0"/>
    <w:link w:val="HTML"/>
    <w:semiHidden/>
    <w:rsid w:val="002F1344"/>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2121">
      <w:bodyDiv w:val="1"/>
      <w:marLeft w:val="0"/>
      <w:marRight w:val="0"/>
      <w:marTop w:val="0"/>
      <w:marBottom w:val="0"/>
      <w:divBdr>
        <w:top w:val="none" w:sz="0" w:space="0" w:color="auto"/>
        <w:left w:val="none" w:sz="0" w:space="0" w:color="auto"/>
        <w:bottom w:val="none" w:sz="0" w:space="0" w:color="auto"/>
        <w:right w:val="none" w:sz="0" w:space="0" w:color="auto"/>
      </w:divBdr>
    </w:div>
    <w:div w:id="89939145">
      <w:bodyDiv w:val="1"/>
      <w:marLeft w:val="0"/>
      <w:marRight w:val="0"/>
      <w:marTop w:val="0"/>
      <w:marBottom w:val="0"/>
      <w:divBdr>
        <w:top w:val="none" w:sz="0" w:space="0" w:color="auto"/>
        <w:left w:val="none" w:sz="0" w:space="0" w:color="auto"/>
        <w:bottom w:val="none" w:sz="0" w:space="0" w:color="auto"/>
        <w:right w:val="none" w:sz="0" w:space="0" w:color="auto"/>
      </w:divBdr>
    </w:div>
    <w:div w:id="105776227">
      <w:bodyDiv w:val="1"/>
      <w:marLeft w:val="0"/>
      <w:marRight w:val="0"/>
      <w:marTop w:val="0"/>
      <w:marBottom w:val="0"/>
      <w:divBdr>
        <w:top w:val="none" w:sz="0" w:space="0" w:color="auto"/>
        <w:left w:val="none" w:sz="0" w:space="0" w:color="auto"/>
        <w:bottom w:val="none" w:sz="0" w:space="0" w:color="auto"/>
        <w:right w:val="none" w:sz="0" w:space="0" w:color="auto"/>
      </w:divBdr>
    </w:div>
    <w:div w:id="107507910">
      <w:bodyDiv w:val="1"/>
      <w:marLeft w:val="0"/>
      <w:marRight w:val="0"/>
      <w:marTop w:val="0"/>
      <w:marBottom w:val="0"/>
      <w:divBdr>
        <w:top w:val="none" w:sz="0" w:space="0" w:color="auto"/>
        <w:left w:val="none" w:sz="0" w:space="0" w:color="auto"/>
        <w:bottom w:val="none" w:sz="0" w:space="0" w:color="auto"/>
        <w:right w:val="none" w:sz="0" w:space="0" w:color="auto"/>
      </w:divBdr>
    </w:div>
    <w:div w:id="198587630">
      <w:bodyDiv w:val="1"/>
      <w:marLeft w:val="0"/>
      <w:marRight w:val="0"/>
      <w:marTop w:val="0"/>
      <w:marBottom w:val="0"/>
      <w:divBdr>
        <w:top w:val="none" w:sz="0" w:space="0" w:color="auto"/>
        <w:left w:val="none" w:sz="0" w:space="0" w:color="auto"/>
        <w:bottom w:val="none" w:sz="0" w:space="0" w:color="auto"/>
        <w:right w:val="none" w:sz="0" w:space="0" w:color="auto"/>
      </w:divBdr>
    </w:div>
    <w:div w:id="214702782">
      <w:bodyDiv w:val="1"/>
      <w:marLeft w:val="0"/>
      <w:marRight w:val="0"/>
      <w:marTop w:val="0"/>
      <w:marBottom w:val="0"/>
      <w:divBdr>
        <w:top w:val="none" w:sz="0" w:space="0" w:color="auto"/>
        <w:left w:val="none" w:sz="0" w:space="0" w:color="auto"/>
        <w:bottom w:val="none" w:sz="0" w:space="0" w:color="auto"/>
        <w:right w:val="none" w:sz="0" w:space="0" w:color="auto"/>
      </w:divBdr>
    </w:div>
    <w:div w:id="274944312">
      <w:bodyDiv w:val="1"/>
      <w:marLeft w:val="0"/>
      <w:marRight w:val="0"/>
      <w:marTop w:val="0"/>
      <w:marBottom w:val="0"/>
      <w:divBdr>
        <w:top w:val="none" w:sz="0" w:space="0" w:color="auto"/>
        <w:left w:val="none" w:sz="0" w:space="0" w:color="auto"/>
        <w:bottom w:val="none" w:sz="0" w:space="0" w:color="auto"/>
        <w:right w:val="none" w:sz="0" w:space="0" w:color="auto"/>
      </w:divBdr>
    </w:div>
    <w:div w:id="300158218">
      <w:bodyDiv w:val="1"/>
      <w:marLeft w:val="0"/>
      <w:marRight w:val="0"/>
      <w:marTop w:val="0"/>
      <w:marBottom w:val="0"/>
      <w:divBdr>
        <w:top w:val="none" w:sz="0" w:space="0" w:color="auto"/>
        <w:left w:val="none" w:sz="0" w:space="0" w:color="auto"/>
        <w:bottom w:val="none" w:sz="0" w:space="0" w:color="auto"/>
        <w:right w:val="none" w:sz="0" w:space="0" w:color="auto"/>
      </w:divBdr>
    </w:div>
    <w:div w:id="328489396">
      <w:bodyDiv w:val="1"/>
      <w:marLeft w:val="0"/>
      <w:marRight w:val="0"/>
      <w:marTop w:val="0"/>
      <w:marBottom w:val="0"/>
      <w:divBdr>
        <w:top w:val="none" w:sz="0" w:space="0" w:color="auto"/>
        <w:left w:val="none" w:sz="0" w:space="0" w:color="auto"/>
        <w:bottom w:val="none" w:sz="0" w:space="0" w:color="auto"/>
        <w:right w:val="none" w:sz="0" w:space="0" w:color="auto"/>
      </w:divBdr>
    </w:div>
    <w:div w:id="347803443">
      <w:bodyDiv w:val="1"/>
      <w:marLeft w:val="0"/>
      <w:marRight w:val="0"/>
      <w:marTop w:val="0"/>
      <w:marBottom w:val="0"/>
      <w:divBdr>
        <w:top w:val="none" w:sz="0" w:space="0" w:color="auto"/>
        <w:left w:val="none" w:sz="0" w:space="0" w:color="auto"/>
        <w:bottom w:val="none" w:sz="0" w:space="0" w:color="auto"/>
        <w:right w:val="none" w:sz="0" w:space="0" w:color="auto"/>
      </w:divBdr>
    </w:div>
    <w:div w:id="349648251">
      <w:bodyDiv w:val="1"/>
      <w:marLeft w:val="0"/>
      <w:marRight w:val="0"/>
      <w:marTop w:val="0"/>
      <w:marBottom w:val="0"/>
      <w:divBdr>
        <w:top w:val="none" w:sz="0" w:space="0" w:color="auto"/>
        <w:left w:val="none" w:sz="0" w:space="0" w:color="auto"/>
        <w:bottom w:val="none" w:sz="0" w:space="0" w:color="auto"/>
        <w:right w:val="none" w:sz="0" w:space="0" w:color="auto"/>
      </w:divBdr>
    </w:div>
    <w:div w:id="397170243">
      <w:bodyDiv w:val="1"/>
      <w:marLeft w:val="0"/>
      <w:marRight w:val="0"/>
      <w:marTop w:val="0"/>
      <w:marBottom w:val="0"/>
      <w:divBdr>
        <w:top w:val="none" w:sz="0" w:space="0" w:color="auto"/>
        <w:left w:val="none" w:sz="0" w:space="0" w:color="auto"/>
        <w:bottom w:val="none" w:sz="0" w:space="0" w:color="auto"/>
        <w:right w:val="none" w:sz="0" w:space="0" w:color="auto"/>
      </w:divBdr>
    </w:div>
    <w:div w:id="415174714">
      <w:bodyDiv w:val="1"/>
      <w:marLeft w:val="0"/>
      <w:marRight w:val="0"/>
      <w:marTop w:val="0"/>
      <w:marBottom w:val="0"/>
      <w:divBdr>
        <w:top w:val="none" w:sz="0" w:space="0" w:color="auto"/>
        <w:left w:val="none" w:sz="0" w:space="0" w:color="auto"/>
        <w:bottom w:val="none" w:sz="0" w:space="0" w:color="auto"/>
        <w:right w:val="none" w:sz="0" w:space="0" w:color="auto"/>
      </w:divBdr>
    </w:div>
    <w:div w:id="478428355">
      <w:bodyDiv w:val="1"/>
      <w:marLeft w:val="0"/>
      <w:marRight w:val="0"/>
      <w:marTop w:val="0"/>
      <w:marBottom w:val="0"/>
      <w:divBdr>
        <w:top w:val="none" w:sz="0" w:space="0" w:color="auto"/>
        <w:left w:val="none" w:sz="0" w:space="0" w:color="auto"/>
        <w:bottom w:val="none" w:sz="0" w:space="0" w:color="auto"/>
        <w:right w:val="none" w:sz="0" w:space="0" w:color="auto"/>
      </w:divBdr>
    </w:div>
    <w:div w:id="521014499">
      <w:bodyDiv w:val="1"/>
      <w:marLeft w:val="0"/>
      <w:marRight w:val="0"/>
      <w:marTop w:val="0"/>
      <w:marBottom w:val="0"/>
      <w:divBdr>
        <w:top w:val="none" w:sz="0" w:space="0" w:color="auto"/>
        <w:left w:val="none" w:sz="0" w:space="0" w:color="auto"/>
        <w:bottom w:val="none" w:sz="0" w:space="0" w:color="auto"/>
        <w:right w:val="none" w:sz="0" w:space="0" w:color="auto"/>
      </w:divBdr>
    </w:div>
    <w:div w:id="526481628">
      <w:bodyDiv w:val="1"/>
      <w:marLeft w:val="0"/>
      <w:marRight w:val="0"/>
      <w:marTop w:val="0"/>
      <w:marBottom w:val="0"/>
      <w:divBdr>
        <w:top w:val="none" w:sz="0" w:space="0" w:color="auto"/>
        <w:left w:val="none" w:sz="0" w:space="0" w:color="auto"/>
        <w:bottom w:val="none" w:sz="0" w:space="0" w:color="auto"/>
        <w:right w:val="none" w:sz="0" w:space="0" w:color="auto"/>
      </w:divBdr>
    </w:div>
    <w:div w:id="581523970">
      <w:bodyDiv w:val="1"/>
      <w:marLeft w:val="0"/>
      <w:marRight w:val="0"/>
      <w:marTop w:val="0"/>
      <w:marBottom w:val="0"/>
      <w:divBdr>
        <w:top w:val="none" w:sz="0" w:space="0" w:color="auto"/>
        <w:left w:val="none" w:sz="0" w:space="0" w:color="auto"/>
        <w:bottom w:val="none" w:sz="0" w:space="0" w:color="auto"/>
        <w:right w:val="none" w:sz="0" w:space="0" w:color="auto"/>
      </w:divBdr>
    </w:div>
    <w:div w:id="588975777">
      <w:bodyDiv w:val="1"/>
      <w:marLeft w:val="0"/>
      <w:marRight w:val="0"/>
      <w:marTop w:val="0"/>
      <w:marBottom w:val="0"/>
      <w:divBdr>
        <w:top w:val="none" w:sz="0" w:space="0" w:color="auto"/>
        <w:left w:val="none" w:sz="0" w:space="0" w:color="auto"/>
        <w:bottom w:val="none" w:sz="0" w:space="0" w:color="auto"/>
        <w:right w:val="none" w:sz="0" w:space="0" w:color="auto"/>
      </w:divBdr>
    </w:div>
    <w:div w:id="595989906">
      <w:bodyDiv w:val="1"/>
      <w:marLeft w:val="0"/>
      <w:marRight w:val="0"/>
      <w:marTop w:val="0"/>
      <w:marBottom w:val="0"/>
      <w:divBdr>
        <w:top w:val="none" w:sz="0" w:space="0" w:color="auto"/>
        <w:left w:val="none" w:sz="0" w:space="0" w:color="auto"/>
        <w:bottom w:val="none" w:sz="0" w:space="0" w:color="auto"/>
        <w:right w:val="none" w:sz="0" w:space="0" w:color="auto"/>
      </w:divBdr>
    </w:div>
    <w:div w:id="604775299">
      <w:bodyDiv w:val="1"/>
      <w:marLeft w:val="0"/>
      <w:marRight w:val="0"/>
      <w:marTop w:val="0"/>
      <w:marBottom w:val="0"/>
      <w:divBdr>
        <w:top w:val="none" w:sz="0" w:space="0" w:color="auto"/>
        <w:left w:val="none" w:sz="0" w:space="0" w:color="auto"/>
        <w:bottom w:val="none" w:sz="0" w:space="0" w:color="auto"/>
        <w:right w:val="none" w:sz="0" w:space="0" w:color="auto"/>
      </w:divBdr>
    </w:div>
    <w:div w:id="615138280">
      <w:bodyDiv w:val="1"/>
      <w:marLeft w:val="0"/>
      <w:marRight w:val="0"/>
      <w:marTop w:val="0"/>
      <w:marBottom w:val="0"/>
      <w:divBdr>
        <w:top w:val="none" w:sz="0" w:space="0" w:color="auto"/>
        <w:left w:val="none" w:sz="0" w:space="0" w:color="auto"/>
        <w:bottom w:val="none" w:sz="0" w:space="0" w:color="auto"/>
        <w:right w:val="none" w:sz="0" w:space="0" w:color="auto"/>
      </w:divBdr>
    </w:div>
    <w:div w:id="751780992">
      <w:bodyDiv w:val="1"/>
      <w:marLeft w:val="0"/>
      <w:marRight w:val="0"/>
      <w:marTop w:val="0"/>
      <w:marBottom w:val="0"/>
      <w:divBdr>
        <w:top w:val="none" w:sz="0" w:space="0" w:color="auto"/>
        <w:left w:val="none" w:sz="0" w:space="0" w:color="auto"/>
        <w:bottom w:val="none" w:sz="0" w:space="0" w:color="auto"/>
        <w:right w:val="none" w:sz="0" w:space="0" w:color="auto"/>
      </w:divBdr>
    </w:div>
    <w:div w:id="792477177">
      <w:bodyDiv w:val="1"/>
      <w:marLeft w:val="0"/>
      <w:marRight w:val="0"/>
      <w:marTop w:val="0"/>
      <w:marBottom w:val="0"/>
      <w:divBdr>
        <w:top w:val="none" w:sz="0" w:space="0" w:color="auto"/>
        <w:left w:val="none" w:sz="0" w:space="0" w:color="auto"/>
        <w:bottom w:val="none" w:sz="0" w:space="0" w:color="auto"/>
        <w:right w:val="none" w:sz="0" w:space="0" w:color="auto"/>
      </w:divBdr>
    </w:div>
    <w:div w:id="792748803">
      <w:bodyDiv w:val="1"/>
      <w:marLeft w:val="0"/>
      <w:marRight w:val="0"/>
      <w:marTop w:val="0"/>
      <w:marBottom w:val="0"/>
      <w:divBdr>
        <w:top w:val="none" w:sz="0" w:space="0" w:color="auto"/>
        <w:left w:val="none" w:sz="0" w:space="0" w:color="auto"/>
        <w:bottom w:val="none" w:sz="0" w:space="0" w:color="auto"/>
        <w:right w:val="none" w:sz="0" w:space="0" w:color="auto"/>
      </w:divBdr>
    </w:div>
    <w:div w:id="903759985">
      <w:bodyDiv w:val="1"/>
      <w:marLeft w:val="0"/>
      <w:marRight w:val="0"/>
      <w:marTop w:val="0"/>
      <w:marBottom w:val="0"/>
      <w:divBdr>
        <w:top w:val="none" w:sz="0" w:space="0" w:color="auto"/>
        <w:left w:val="none" w:sz="0" w:space="0" w:color="auto"/>
        <w:bottom w:val="none" w:sz="0" w:space="0" w:color="auto"/>
        <w:right w:val="none" w:sz="0" w:space="0" w:color="auto"/>
      </w:divBdr>
    </w:div>
    <w:div w:id="969552324">
      <w:bodyDiv w:val="1"/>
      <w:marLeft w:val="0"/>
      <w:marRight w:val="0"/>
      <w:marTop w:val="0"/>
      <w:marBottom w:val="0"/>
      <w:divBdr>
        <w:top w:val="none" w:sz="0" w:space="0" w:color="auto"/>
        <w:left w:val="none" w:sz="0" w:space="0" w:color="auto"/>
        <w:bottom w:val="none" w:sz="0" w:space="0" w:color="auto"/>
        <w:right w:val="none" w:sz="0" w:space="0" w:color="auto"/>
      </w:divBdr>
    </w:div>
    <w:div w:id="1087271550">
      <w:bodyDiv w:val="1"/>
      <w:marLeft w:val="0"/>
      <w:marRight w:val="0"/>
      <w:marTop w:val="0"/>
      <w:marBottom w:val="0"/>
      <w:divBdr>
        <w:top w:val="none" w:sz="0" w:space="0" w:color="auto"/>
        <w:left w:val="none" w:sz="0" w:space="0" w:color="auto"/>
        <w:bottom w:val="none" w:sz="0" w:space="0" w:color="auto"/>
        <w:right w:val="none" w:sz="0" w:space="0" w:color="auto"/>
      </w:divBdr>
    </w:div>
    <w:div w:id="1181578392">
      <w:bodyDiv w:val="1"/>
      <w:marLeft w:val="0"/>
      <w:marRight w:val="0"/>
      <w:marTop w:val="0"/>
      <w:marBottom w:val="0"/>
      <w:divBdr>
        <w:top w:val="none" w:sz="0" w:space="0" w:color="auto"/>
        <w:left w:val="none" w:sz="0" w:space="0" w:color="auto"/>
        <w:bottom w:val="none" w:sz="0" w:space="0" w:color="auto"/>
        <w:right w:val="none" w:sz="0" w:space="0" w:color="auto"/>
      </w:divBdr>
    </w:div>
    <w:div w:id="1202741952">
      <w:bodyDiv w:val="1"/>
      <w:marLeft w:val="0"/>
      <w:marRight w:val="0"/>
      <w:marTop w:val="0"/>
      <w:marBottom w:val="0"/>
      <w:divBdr>
        <w:top w:val="none" w:sz="0" w:space="0" w:color="auto"/>
        <w:left w:val="none" w:sz="0" w:space="0" w:color="auto"/>
        <w:bottom w:val="none" w:sz="0" w:space="0" w:color="auto"/>
        <w:right w:val="none" w:sz="0" w:space="0" w:color="auto"/>
      </w:divBdr>
    </w:div>
    <w:div w:id="1228537957">
      <w:bodyDiv w:val="1"/>
      <w:marLeft w:val="0"/>
      <w:marRight w:val="0"/>
      <w:marTop w:val="0"/>
      <w:marBottom w:val="0"/>
      <w:divBdr>
        <w:top w:val="none" w:sz="0" w:space="0" w:color="auto"/>
        <w:left w:val="none" w:sz="0" w:space="0" w:color="auto"/>
        <w:bottom w:val="none" w:sz="0" w:space="0" w:color="auto"/>
        <w:right w:val="none" w:sz="0" w:space="0" w:color="auto"/>
      </w:divBdr>
    </w:div>
    <w:div w:id="1282493926">
      <w:bodyDiv w:val="1"/>
      <w:marLeft w:val="0"/>
      <w:marRight w:val="0"/>
      <w:marTop w:val="0"/>
      <w:marBottom w:val="0"/>
      <w:divBdr>
        <w:top w:val="none" w:sz="0" w:space="0" w:color="auto"/>
        <w:left w:val="none" w:sz="0" w:space="0" w:color="auto"/>
        <w:bottom w:val="none" w:sz="0" w:space="0" w:color="auto"/>
        <w:right w:val="none" w:sz="0" w:space="0" w:color="auto"/>
      </w:divBdr>
    </w:div>
    <w:div w:id="1284649270">
      <w:bodyDiv w:val="1"/>
      <w:marLeft w:val="0"/>
      <w:marRight w:val="0"/>
      <w:marTop w:val="0"/>
      <w:marBottom w:val="0"/>
      <w:divBdr>
        <w:top w:val="none" w:sz="0" w:space="0" w:color="auto"/>
        <w:left w:val="none" w:sz="0" w:space="0" w:color="auto"/>
        <w:bottom w:val="none" w:sz="0" w:space="0" w:color="auto"/>
        <w:right w:val="none" w:sz="0" w:space="0" w:color="auto"/>
      </w:divBdr>
    </w:div>
    <w:div w:id="1353993154">
      <w:bodyDiv w:val="1"/>
      <w:marLeft w:val="0"/>
      <w:marRight w:val="0"/>
      <w:marTop w:val="0"/>
      <w:marBottom w:val="0"/>
      <w:divBdr>
        <w:top w:val="none" w:sz="0" w:space="0" w:color="auto"/>
        <w:left w:val="none" w:sz="0" w:space="0" w:color="auto"/>
        <w:bottom w:val="none" w:sz="0" w:space="0" w:color="auto"/>
        <w:right w:val="none" w:sz="0" w:space="0" w:color="auto"/>
      </w:divBdr>
    </w:div>
    <w:div w:id="1401098954">
      <w:bodyDiv w:val="1"/>
      <w:marLeft w:val="0"/>
      <w:marRight w:val="0"/>
      <w:marTop w:val="0"/>
      <w:marBottom w:val="0"/>
      <w:divBdr>
        <w:top w:val="none" w:sz="0" w:space="0" w:color="auto"/>
        <w:left w:val="none" w:sz="0" w:space="0" w:color="auto"/>
        <w:bottom w:val="none" w:sz="0" w:space="0" w:color="auto"/>
        <w:right w:val="none" w:sz="0" w:space="0" w:color="auto"/>
      </w:divBdr>
    </w:div>
    <w:div w:id="1414161974">
      <w:bodyDiv w:val="1"/>
      <w:marLeft w:val="0"/>
      <w:marRight w:val="0"/>
      <w:marTop w:val="0"/>
      <w:marBottom w:val="0"/>
      <w:divBdr>
        <w:top w:val="none" w:sz="0" w:space="0" w:color="auto"/>
        <w:left w:val="none" w:sz="0" w:space="0" w:color="auto"/>
        <w:bottom w:val="none" w:sz="0" w:space="0" w:color="auto"/>
        <w:right w:val="none" w:sz="0" w:space="0" w:color="auto"/>
      </w:divBdr>
    </w:div>
    <w:div w:id="1423798604">
      <w:bodyDiv w:val="1"/>
      <w:marLeft w:val="0"/>
      <w:marRight w:val="0"/>
      <w:marTop w:val="0"/>
      <w:marBottom w:val="0"/>
      <w:divBdr>
        <w:top w:val="none" w:sz="0" w:space="0" w:color="auto"/>
        <w:left w:val="none" w:sz="0" w:space="0" w:color="auto"/>
        <w:bottom w:val="none" w:sz="0" w:space="0" w:color="auto"/>
        <w:right w:val="none" w:sz="0" w:space="0" w:color="auto"/>
      </w:divBdr>
    </w:div>
    <w:div w:id="1425808850">
      <w:bodyDiv w:val="1"/>
      <w:marLeft w:val="0"/>
      <w:marRight w:val="0"/>
      <w:marTop w:val="0"/>
      <w:marBottom w:val="0"/>
      <w:divBdr>
        <w:top w:val="none" w:sz="0" w:space="0" w:color="auto"/>
        <w:left w:val="none" w:sz="0" w:space="0" w:color="auto"/>
        <w:bottom w:val="none" w:sz="0" w:space="0" w:color="auto"/>
        <w:right w:val="none" w:sz="0" w:space="0" w:color="auto"/>
      </w:divBdr>
    </w:div>
    <w:div w:id="1449667115">
      <w:bodyDiv w:val="1"/>
      <w:marLeft w:val="0"/>
      <w:marRight w:val="0"/>
      <w:marTop w:val="0"/>
      <w:marBottom w:val="0"/>
      <w:divBdr>
        <w:top w:val="none" w:sz="0" w:space="0" w:color="auto"/>
        <w:left w:val="none" w:sz="0" w:space="0" w:color="auto"/>
        <w:bottom w:val="none" w:sz="0" w:space="0" w:color="auto"/>
        <w:right w:val="none" w:sz="0" w:space="0" w:color="auto"/>
      </w:divBdr>
    </w:div>
    <w:div w:id="1523518254">
      <w:bodyDiv w:val="1"/>
      <w:marLeft w:val="0"/>
      <w:marRight w:val="0"/>
      <w:marTop w:val="0"/>
      <w:marBottom w:val="0"/>
      <w:divBdr>
        <w:top w:val="none" w:sz="0" w:space="0" w:color="auto"/>
        <w:left w:val="none" w:sz="0" w:space="0" w:color="auto"/>
        <w:bottom w:val="none" w:sz="0" w:space="0" w:color="auto"/>
        <w:right w:val="none" w:sz="0" w:space="0" w:color="auto"/>
      </w:divBdr>
      <w:divsChild>
        <w:div w:id="1159423490">
          <w:marLeft w:val="0"/>
          <w:marRight w:val="0"/>
          <w:marTop w:val="0"/>
          <w:marBottom w:val="0"/>
          <w:divBdr>
            <w:top w:val="none" w:sz="0" w:space="0" w:color="auto"/>
            <w:left w:val="none" w:sz="0" w:space="0" w:color="auto"/>
            <w:bottom w:val="none" w:sz="0" w:space="0" w:color="auto"/>
            <w:right w:val="none" w:sz="0" w:space="0" w:color="auto"/>
          </w:divBdr>
          <w:divsChild>
            <w:div w:id="2010792893">
              <w:marLeft w:val="0"/>
              <w:marRight w:val="0"/>
              <w:marTop w:val="0"/>
              <w:marBottom w:val="0"/>
              <w:divBdr>
                <w:top w:val="none" w:sz="0" w:space="0" w:color="auto"/>
                <w:left w:val="none" w:sz="0" w:space="0" w:color="auto"/>
                <w:bottom w:val="none" w:sz="0" w:space="0" w:color="auto"/>
                <w:right w:val="none" w:sz="0" w:space="0" w:color="auto"/>
              </w:divBdr>
              <w:divsChild>
                <w:div w:id="1951666967">
                  <w:marLeft w:val="0"/>
                  <w:marRight w:val="0"/>
                  <w:marTop w:val="0"/>
                  <w:marBottom w:val="0"/>
                  <w:divBdr>
                    <w:top w:val="none" w:sz="0" w:space="0" w:color="auto"/>
                    <w:left w:val="none" w:sz="0" w:space="0" w:color="auto"/>
                    <w:bottom w:val="none" w:sz="0" w:space="0" w:color="auto"/>
                    <w:right w:val="none" w:sz="0" w:space="0" w:color="auto"/>
                  </w:divBdr>
                </w:div>
                <w:div w:id="1616131733">
                  <w:marLeft w:val="0"/>
                  <w:marRight w:val="0"/>
                  <w:marTop w:val="0"/>
                  <w:marBottom w:val="0"/>
                  <w:divBdr>
                    <w:top w:val="none" w:sz="0" w:space="0" w:color="auto"/>
                    <w:left w:val="none" w:sz="0" w:space="0" w:color="auto"/>
                    <w:bottom w:val="none" w:sz="0" w:space="0" w:color="auto"/>
                    <w:right w:val="none" w:sz="0" w:space="0" w:color="auto"/>
                  </w:divBdr>
                </w:div>
                <w:div w:id="2087607042">
                  <w:marLeft w:val="0"/>
                  <w:marRight w:val="0"/>
                  <w:marTop w:val="0"/>
                  <w:marBottom w:val="0"/>
                  <w:divBdr>
                    <w:top w:val="none" w:sz="0" w:space="0" w:color="auto"/>
                    <w:left w:val="none" w:sz="0" w:space="0" w:color="auto"/>
                    <w:bottom w:val="none" w:sz="0" w:space="0" w:color="auto"/>
                    <w:right w:val="none" w:sz="0" w:space="0" w:color="auto"/>
                  </w:divBdr>
                </w:div>
                <w:div w:id="1935741329">
                  <w:marLeft w:val="0"/>
                  <w:marRight w:val="0"/>
                  <w:marTop w:val="0"/>
                  <w:marBottom w:val="0"/>
                  <w:divBdr>
                    <w:top w:val="none" w:sz="0" w:space="0" w:color="auto"/>
                    <w:left w:val="none" w:sz="0" w:space="0" w:color="auto"/>
                    <w:bottom w:val="none" w:sz="0" w:space="0" w:color="auto"/>
                    <w:right w:val="none" w:sz="0" w:space="0" w:color="auto"/>
                  </w:divBdr>
                </w:div>
                <w:div w:id="50007308">
                  <w:marLeft w:val="0"/>
                  <w:marRight w:val="0"/>
                  <w:marTop w:val="0"/>
                  <w:marBottom w:val="0"/>
                  <w:divBdr>
                    <w:top w:val="none" w:sz="0" w:space="0" w:color="auto"/>
                    <w:left w:val="none" w:sz="0" w:space="0" w:color="auto"/>
                    <w:bottom w:val="none" w:sz="0" w:space="0" w:color="auto"/>
                    <w:right w:val="none" w:sz="0" w:space="0" w:color="auto"/>
                  </w:divBdr>
                </w:div>
                <w:div w:id="3978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734484">
          <w:marLeft w:val="0"/>
          <w:marRight w:val="0"/>
          <w:marTop w:val="0"/>
          <w:marBottom w:val="0"/>
          <w:divBdr>
            <w:top w:val="none" w:sz="0" w:space="0" w:color="auto"/>
            <w:left w:val="none" w:sz="0" w:space="0" w:color="auto"/>
            <w:bottom w:val="none" w:sz="0" w:space="0" w:color="auto"/>
            <w:right w:val="none" w:sz="0" w:space="0" w:color="auto"/>
          </w:divBdr>
          <w:divsChild>
            <w:div w:id="196696300">
              <w:marLeft w:val="0"/>
              <w:marRight w:val="0"/>
              <w:marTop w:val="0"/>
              <w:marBottom w:val="0"/>
              <w:divBdr>
                <w:top w:val="none" w:sz="0" w:space="0" w:color="auto"/>
                <w:left w:val="none" w:sz="0" w:space="0" w:color="auto"/>
                <w:bottom w:val="none" w:sz="0" w:space="0" w:color="auto"/>
                <w:right w:val="none" w:sz="0" w:space="0" w:color="auto"/>
              </w:divBdr>
              <w:divsChild>
                <w:div w:id="2111706133">
                  <w:marLeft w:val="0"/>
                  <w:marRight w:val="0"/>
                  <w:marTop w:val="0"/>
                  <w:marBottom w:val="0"/>
                  <w:divBdr>
                    <w:top w:val="none" w:sz="0" w:space="0" w:color="auto"/>
                    <w:left w:val="none" w:sz="0" w:space="0" w:color="auto"/>
                    <w:bottom w:val="none" w:sz="0" w:space="0" w:color="auto"/>
                    <w:right w:val="none" w:sz="0" w:space="0" w:color="auto"/>
                  </w:divBdr>
                </w:div>
                <w:div w:id="1862358485">
                  <w:marLeft w:val="0"/>
                  <w:marRight w:val="0"/>
                  <w:marTop w:val="0"/>
                  <w:marBottom w:val="0"/>
                  <w:divBdr>
                    <w:top w:val="none" w:sz="0" w:space="0" w:color="auto"/>
                    <w:left w:val="none" w:sz="0" w:space="0" w:color="auto"/>
                    <w:bottom w:val="none" w:sz="0" w:space="0" w:color="auto"/>
                    <w:right w:val="none" w:sz="0" w:space="0" w:color="auto"/>
                  </w:divBdr>
                </w:div>
                <w:div w:id="1553537615">
                  <w:marLeft w:val="0"/>
                  <w:marRight w:val="0"/>
                  <w:marTop w:val="0"/>
                  <w:marBottom w:val="0"/>
                  <w:divBdr>
                    <w:top w:val="none" w:sz="0" w:space="0" w:color="auto"/>
                    <w:left w:val="none" w:sz="0" w:space="0" w:color="auto"/>
                    <w:bottom w:val="none" w:sz="0" w:space="0" w:color="auto"/>
                    <w:right w:val="none" w:sz="0" w:space="0" w:color="auto"/>
                  </w:divBdr>
                </w:div>
                <w:div w:id="1739664489">
                  <w:marLeft w:val="0"/>
                  <w:marRight w:val="0"/>
                  <w:marTop w:val="0"/>
                  <w:marBottom w:val="0"/>
                  <w:divBdr>
                    <w:top w:val="none" w:sz="0" w:space="0" w:color="auto"/>
                    <w:left w:val="none" w:sz="0" w:space="0" w:color="auto"/>
                    <w:bottom w:val="none" w:sz="0" w:space="0" w:color="auto"/>
                    <w:right w:val="none" w:sz="0" w:space="0" w:color="auto"/>
                  </w:divBdr>
                </w:div>
                <w:div w:id="1004013315">
                  <w:marLeft w:val="0"/>
                  <w:marRight w:val="0"/>
                  <w:marTop w:val="0"/>
                  <w:marBottom w:val="0"/>
                  <w:divBdr>
                    <w:top w:val="none" w:sz="0" w:space="0" w:color="auto"/>
                    <w:left w:val="none" w:sz="0" w:space="0" w:color="auto"/>
                    <w:bottom w:val="none" w:sz="0" w:space="0" w:color="auto"/>
                    <w:right w:val="none" w:sz="0" w:space="0" w:color="auto"/>
                  </w:divBdr>
                </w:div>
                <w:div w:id="255066576">
                  <w:marLeft w:val="0"/>
                  <w:marRight w:val="0"/>
                  <w:marTop w:val="0"/>
                  <w:marBottom w:val="0"/>
                  <w:divBdr>
                    <w:top w:val="none" w:sz="0" w:space="0" w:color="auto"/>
                    <w:left w:val="none" w:sz="0" w:space="0" w:color="auto"/>
                    <w:bottom w:val="none" w:sz="0" w:space="0" w:color="auto"/>
                    <w:right w:val="none" w:sz="0" w:space="0" w:color="auto"/>
                  </w:divBdr>
                </w:div>
                <w:div w:id="569267384">
                  <w:marLeft w:val="0"/>
                  <w:marRight w:val="0"/>
                  <w:marTop w:val="0"/>
                  <w:marBottom w:val="0"/>
                  <w:divBdr>
                    <w:top w:val="none" w:sz="0" w:space="0" w:color="auto"/>
                    <w:left w:val="none" w:sz="0" w:space="0" w:color="auto"/>
                    <w:bottom w:val="none" w:sz="0" w:space="0" w:color="auto"/>
                    <w:right w:val="none" w:sz="0" w:space="0" w:color="auto"/>
                  </w:divBdr>
                </w:div>
                <w:div w:id="642544244">
                  <w:marLeft w:val="0"/>
                  <w:marRight w:val="0"/>
                  <w:marTop w:val="0"/>
                  <w:marBottom w:val="0"/>
                  <w:divBdr>
                    <w:top w:val="none" w:sz="0" w:space="0" w:color="auto"/>
                    <w:left w:val="none" w:sz="0" w:space="0" w:color="auto"/>
                    <w:bottom w:val="none" w:sz="0" w:space="0" w:color="auto"/>
                    <w:right w:val="none" w:sz="0" w:space="0" w:color="auto"/>
                  </w:divBdr>
                </w:div>
                <w:div w:id="77755381">
                  <w:marLeft w:val="0"/>
                  <w:marRight w:val="0"/>
                  <w:marTop w:val="0"/>
                  <w:marBottom w:val="0"/>
                  <w:divBdr>
                    <w:top w:val="none" w:sz="0" w:space="0" w:color="auto"/>
                    <w:left w:val="none" w:sz="0" w:space="0" w:color="auto"/>
                    <w:bottom w:val="none" w:sz="0" w:space="0" w:color="auto"/>
                    <w:right w:val="none" w:sz="0" w:space="0" w:color="auto"/>
                  </w:divBdr>
                </w:div>
                <w:div w:id="780417331">
                  <w:marLeft w:val="0"/>
                  <w:marRight w:val="0"/>
                  <w:marTop w:val="0"/>
                  <w:marBottom w:val="0"/>
                  <w:divBdr>
                    <w:top w:val="none" w:sz="0" w:space="0" w:color="auto"/>
                    <w:left w:val="none" w:sz="0" w:space="0" w:color="auto"/>
                    <w:bottom w:val="none" w:sz="0" w:space="0" w:color="auto"/>
                    <w:right w:val="none" w:sz="0" w:space="0" w:color="auto"/>
                  </w:divBdr>
                </w:div>
                <w:div w:id="2066291602">
                  <w:marLeft w:val="0"/>
                  <w:marRight w:val="0"/>
                  <w:marTop w:val="0"/>
                  <w:marBottom w:val="0"/>
                  <w:divBdr>
                    <w:top w:val="none" w:sz="0" w:space="0" w:color="auto"/>
                    <w:left w:val="none" w:sz="0" w:space="0" w:color="auto"/>
                    <w:bottom w:val="none" w:sz="0" w:space="0" w:color="auto"/>
                    <w:right w:val="none" w:sz="0" w:space="0" w:color="auto"/>
                  </w:divBdr>
                </w:div>
                <w:div w:id="891696966">
                  <w:marLeft w:val="0"/>
                  <w:marRight w:val="0"/>
                  <w:marTop w:val="0"/>
                  <w:marBottom w:val="0"/>
                  <w:divBdr>
                    <w:top w:val="none" w:sz="0" w:space="0" w:color="auto"/>
                    <w:left w:val="none" w:sz="0" w:space="0" w:color="auto"/>
                    <w:bottom w:val="none" w:sz="0" w:space="0" w:color="auto"/>
                    <w:right w:val="none" w:sz="0" w:space="0" w:color="auto"/>
                  </w:divBdr>
                </w:div>
                <w:div w:id="593974862">
                  <w:marLeft w:val="0"/>
                  <w:marRight w:val="0"/>
                  <w:marTop w:val="0"/>
                  <w:marBottom w:val="0"/>
                  <w:divBdr>
                    <w:top w:val="none" w:sz="0" w:space="0" w:color="auto"/>
                    <w:left w:val="none" w:sz="0" w:space="0" w:color="auto"/>
                    <w:bottom w:val="none" w:sz="0" w:space="0" w:color="auto"/>
                    <w:right w:val="none" w:sz="0" w:space="0" w:color="auto"/>
                  </w:divBdr>
                </w:div>
                <w:div w:id="1694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03767">
      <w:bodyDiv w:val="1"/>
      <w:marLeft w:val="0"/>
      <w:marRight w:val="0"/>
      <w:marTop w:val="0"/>
      <w:marBottom w:val="0"/>
      <w:divBdr>
        <w:top w:val="none" w:sz="0" w:space="0" w:color="auto"/>
        <w:left w:val="none" w:sz="0" w:space="0" w:color="auto"/>
        <w:bottom w:val="none" w:sz="0" w:space="0" w:color="auto"/>
        <w:right w:val="none" w:sz="0" w:space="0" w:color="auto"/>
      </w:divBdr>
    </w:div>
    <w:div w:id="1534925778">
      <w:bodyDiv w:val="1"/>
      <w:marLeft w:val="0"/>
      <w:marRight w:val="0"/>
      <w:marTop w:val="0"/>
      <w:marBottom w:val="0"/>
      <w:divBdr>
        <w:top w:val="none" w:sz="0" w:space="0" w:color="auto"/>
        <w:left w:val="none" w:sz="0" w:space="0" w:color="auto"/>
        <w:bottom w:val="none" w:sz="0" w:space="0" w:color="auto"/>
        <w:right w:val="none" w:sz="0" w:space="0" w:color="auto"/>
      </w:divBdr>
    </w:div>
    <w:div w:id="1552377343">
      <w:bodyDiv w:val="1"/>
      <w:marLeft w:val="0"/>
      <w:marRight w:val="0"/>
      <w:marTop w:val="0"/>
      <w:marBottom w:val="0"/>
      <w:divBdr>
        <w:top w:val="none" w:sz="0" w:space="0" w:color="auto"/>
        <w:left w:val="none" w:sz="0" w:space="0" w:color="auto"/>
        <w:bottom w:val="none" w:sz="0" w:space="0" w:color="auto"/>
        <w:right w:val="none" w:sz="0" w:space="0" w:color="auto"/>
      </w:divBdr>
    </w:div>
    <w:div w:id="1607542118">
      <w:bodyDiv w:val="1"/>
      <w:marLeft w:val="0"/>
      <w:marRight w:val="0"/>
      <w:marTop w:val="0"/>
      <w:marBottom w:val="0"/>
      <w:divBdr>
        <w:top w:val="none" w:sz="0" w:space="0" w:color="auto"/>
        <w:left w:val="none" w:sz="0" w:space="0" w:color="auto"/>
        <w:bottom w:val="none" w:sz="0" w:space="0" w:color="auto"/>
        <w:right w:val="none" w:sz="0" w:space="0" w:color="auto"/>
      </w:divBdr>
    </w:div>
    <w:div w:id="1640308148">
      <w:bodyDiv w:val="1"/>
      <w:marLeft w:val="0"/>
      <w:marRight w:val="0"/>
      <w:marTop w:val="0"/>
      <w:marBottom w:val="0"/>
      <w:divBdr>
        <w:top w:val="none" w:sz="0" w:space="0" w:color="auto"/>
        <w:left w:val="none" w:sz="0" w:space="0" w:color="auto"/>
        <w:bottom w:val="none" w:sz="0" w:space="0" w:color="auto"/>
        <w:right w:val="none" w:sz="0" w:space="0" w:color="auto"/>
      </w:divBdr>
    </w:div>
    <w:div w:id="1715696706">
      <w:bodyDiv w:val="1"/>
      <w:marLeft w:val="0"/>
      <w:marRight w:val="0"/>
      <w:marTop w:val="0"/>
      <w:marBottom w:val="0"/>
      <w:divBdr>
        <w:top w:val="none" w:sz="0" w:space="0" w:color="auto"/>
        <w:left w:val="none" w:sz="0" w:space="0" w:color="auto"/>
        <w:bottom w:val="none" w:sz="0" w:space="0" w:color="auto"/>
        <w:right w:val="none" w:sz="0" w:space="0" w:color="auto"/>
      </w:divBdr>
    </w:div>
    <w:div w:id="1723286709">
      <w:bodyDiv w:val="1"/>
      <w:marLeft w:val="0"/>
      <w:marRight w:val="0"/>
      <w:marTop w:val="0"/>
      <w:marBottom w:val="0"/>
      <w:divBdr>
        <w:top w:val="none" w:sz="0" w:space="0" w:color="auto"/>
        <w:left w:val="none" w:sz="0" w:space="0" w:color="auto"/>
        <w:bottom w:val="none" w:sz="0" w:space="0" w:color="auto"/>
        <w:right w:val="none" w:sz="0" w:space="0" w:color="auto"/>
      </w:divBdr>
    </w:div>
    <w:div w:id="1729914005">
      <w:bodyDiv w:val="1"/>
      <w:marLeft w:val="0"/>
      <w:marRight w:val="0"/>
      <w:marTop w:val="0"/>
      <w:marBottom w:val="0"/>
      <w:divBdr>
        <w:top w:val="none" w:sz="0" w:space="0" w:color="auto"/>
        <w:left w:val="none" w:sz="0" w:space="0" w:color="auto"/>
        <w:bottom w:val="none" w:sz="0" w:space="0" w:color="auto"/>
        <w:right w:val="none" w:sz="0" w:space="0" w:color="auto"/>
      </w:divBdr>
    </w:div>
    <w:div w:id="1769934037">
      <w:bodyDiv w:val="1"/>
      <w:marLeft w:val="0"/>
      <w:marRight w:val="0"/>
      <w:marTop w:val="0"/>
      <w:marBottom w:val="0"/>
      <w:divBdr>
        <w:top w:val="none" w:sz="0" w:space="0" w:color="auto"/>
        <w:left w:val="none" w:sz="0" w:space="0" w:color="auto"/>
        <w:bottom w:val="none" w:sz="0" w:space="0" w:color="auto"/>
        <w:right w:val="none" w:sz="0" w:space="0" w:color="auto"/>
      </w:divBdr>
      <w:divsChild>
        <w:div w:id="433089387">
          <w:marLeft w:val="0"/>
          <w:marRight w:val="0"/>
          <w:marTop w:val="0"/>
          <w:marBottom w:val="0"/>
          <w:divBdr>
            <w:top w:val="none" w:sz="0" w:space="0" w:color="auto"/>
            <w:left w:val="none" w:sz="0" w:space="0" w:color="auto"/>
            <w:bottom w:val="none" w:sz="0" w:space="0" w:color="auto"/>
            <w:right w:val="none" w:sz="0" w:space="0" w:color="auto"/>
          </w:divBdr>
        </w:div>
        <w:div w:id="510486980">
          <w:marLeft w:val="0"/>
          <w:marRight w:val="0"/>
          <w:marTop w:val="0"/>
          <w:marBottom w:val="0"/>
          <w:divBdr>
            <w:top w:val="none" w:sz="0" w:space="0" w:color="auto"/>
            <w:left w:val="none" w:sz="0" w:space="0" w:color="auto"/>
            <w:bottom w:val="none" w:sz="0" w:space="0" w:color="auto"/>
            <w:right w:val="none" w:sz="0" w:space="0" w:color="auto"/>
          </w:divBdr>
        </w:div>
        <w:div w:id="617873702">
          <w:marLeft w:val="0"/>
          <w:marRight w:val="0"/>
          <w:marTop w:val="0"/>
          <w:marBottom w:val="0"/>
          <w:divBdr>
            <w:top w:val="none" w:sz="0" w:space="0" w:color="auto"/>
            <w:left w:val="none" w:sz="0" w:space="0" w:color="auto"/>
            <w:bottom w:val="none" w:sz="0" w:space="0" w:color="auto"/>
            <w:right w:val="none" w:sz="0" w:space="0" w:color="auto"/>
          </w:divBdr>
        </w:div>
        <w:div w:id="479539779">
          <w:marLeft w:val="0"/>
          <w:marRight w:val="0"/>
          <w:marTop w:val="0"/>
          <w:marBottom w:val="0"/>
          <w:divBdr>
            <w:top w:val="none" w:sz="0" w:space="0" w:color="auto"/>
            <w:left w:val="none" w:sz="0" w:space="0" w:color="auto"/>
            <w:bottom w:val="none" w:sz="0" w:space="0" w:color="auto"/>
            <w:right w:val="none" w:sz="0" w:space="0" w:color="auto"/>
          </w:divBdr>
        </w:div>
        <w:div w:id="1255632131">
          <w:marLeft w:val="0"/>
          <w:marRight w:val="0"/>
          <w:marTop w:val="0"/>
          <w:marBottom w:val="0"/>
          <w:divBdr>
            <w:top w:val="none" w:sz="0" w:space="0" w:color="auto"/>
            <w:left w:val="none" w:sz="0" w:space="0" w:color="auto"/>
            <w:bottom w:val="none" w:sz="0" w:space="0" w:color="auto"/>
            <w:right w:val="none" w:sz="0" w:space="0" w:color="auto"/>
          </w:divBdr>
        </w:div>
        <w:div w:id="863791970">
          <w:marLeft w:val="0"/>
          <w:marRight w:val="0"/>
          <w:marTop w:val="0"/>
          <w:marBottom w:val="0"/>
          <w:divBdr>
            <w:top w:val="none" w:sz="0" w:space="0" w:color="auto"/>
            <w:left w:val="none" w:sz="0" w:space="0" w:color="auto"/>
            <w:bottom w:val="none" w:sz="0" w:space="0" w:color="auto"/>
            <w:right w:val="none" w:sz="0" w:space="0" w:color="auto"/>
          </w:divBdr>
        </w:div>
        <w:div w:id="853806245">
          <w:marLeft w:val="0"/>
          <w:marRight w:val="0"/>
          <w:marTop w:val="0"/>
          <w:marBottom w:val="0"/>
          <w:divBdr>
            <w:top w:val="none" w:sz="0" w:space="0" w:color="auto"/>
            <w:left w:val="none" w:sz="0" w:space="0" w:color="auto"/>
            <w:bottom w:val="none" w:sz="0" w:space="0" w:color="auto"/>
            <w:right w:val="none" w:sz="0" w:space="0" w:color="auto"/>
          </w:divBdr>
        </w:div>
        <w:div w:id="799614369">
          <w:marLeft w:val="0"/>
          <w:marRight w:val="0"/>
          <w:marTop w:val="0"/>
          <w:marBottom w:val="0"/>
          <w:divBdr>
            <w:top w:val="none" w:sz="0" w:space="0" w:color="auto"/>
            <w:left w:val="none" w:sz="0" w:space="0" w:color="auto"/>
            <w:bottom w:val="none" w:sz="0" w:space="0" w:color="auto"/>
            <w:right w:val="none" w:sz="0" w:space="0" w:color="auto"/>
          </w:divBdr>
        </w:div>
        <w:div w:id="537664449">
          <w:marLeft w:val="0"/>
          <w:marRight w:val="0"/>
          <w:marTop w:val="0"/>
          <w:marBottom w:val="0"/>
          <w:divBdr>
            <w:top w:val="none" w:sz="0" w:space="0" w:color="auto"/>
            <w:left w:val="none" w:sz="0" w:space="0" w:color="auto"/>
            <w:bottom w:val="none" w:sz="0" w:space="0" w:color="auto"/>
            <w:right w:val="none" w:sz="0" w:space="0" w:color="auto"/>
          </w:divBdr>
        </w:div>
        <w:div w:id="998728919">
          <w:marLeft w:val="0"/>
          <w:marRight w:val="0"/>
          <w:marTop w:val="0"/>
          <w:marBottom w:val="0"/>
          <w:divBdr>
            <w:top w:val="none" w:sz="0" w:space="0" w:color="auto"/>
            <w:left w:val="none" w:sz="0" w:space="0" w:color="auto"/>
            <w:bottom w:val="none" w:sz="0" w:space="0" w:color="auto"/>
            <w:right w:val="none" w:sz="0" w:space="0" w:color="auto"/>
          </w:divBdr>
        </w:div>
        <w:div w:id="896085398">
          <w:marLeft w:val="0"/>
          <w:marRight w:val="0"/>
          <w:marTop w:val="0"/>
          <w:marBottom w:val="0"/>
          <w:divBdr>
            <w:top w:val="none" w:sz="0" w:space="0" w:color="auto"/>
            <w:left w:val="none" w:sz="0" w:space="0" w:color="auto"/>
            <w:bottom w:val="none" w:sz="0" w:space="0" w:color="auto"/>
            <w:right w:val="none" w:sz="0" w:space="0" w:color="auto"/>
          </w:divBdr>
        </w:div>
      </w:divsChild>
    </w:div>
    <w:div w:id="1777942843">
      <w:bodyDiv w:val="1"/>
      <w:marLeft w:val="0"/>
      <w:marRight w:val="0"/>
      <w:marTop w:val="0"/>
      <w:marBottom w:val="0"/>
      <w:divBdr>
        <w:top w:val="none" w:sz="0" w:space="0" w:color="auto"/>
        <w:left w:val="none" w:sz="0" w:space="0" w:color="auto"/>
        <w:bottom w:val="none" w:sz="0" w:space="0" w:color="auto"/>
        <w:right w:val="none" w:sz="0" w:space="0" w:color="auto"/>
      </w:divBdr>
    </w:div>
    <w:div w:id="1798332833">
      <w:bodyDiv w:val="1"/>
      <w:marLeft w:val="0"/>
      <w:marRight w:val="0"/>
      <w:marTop w:val="0"/>
      <w:marBottom w:val="0"/>
      <w:divBdr>
        <w:top w:val="none" w:sz="0" w:space="0" w:color="auto"/>
        <w:left w:val="none" w:sz="0" w:space="0" w:color="auto"/>
        <w:bottom w:val="none" w:sz="0" w:space="0" w:color="auto"/>
        <w:right w:val="none" w:sz="0" w:space="0" w:color="auto"/>
      </w:divBdr>
    </w:div>
    <w:div w:id="1817720948">
      <w:bodyDiv w:val="1"/>
      <w:marLeft w:val="0"/>
      <w:marRight w:val="0"/>
      <w:marTop w:val="0"/>
      <w:marBottom w:val="0"/>
      <w:divBdr>
        <w:top w:val="none" w:sz="0" w:space="0" w:color="auto"/>
        <w:left w:val="none" w:sz="0" w:space="0" w:color="auto"/>
        <w:bottom w:val="none" w:sz="0" w:space="0" w:color="auto"/>
        <w:right w:val="none" w:sz="0" w:space="0" w:color="auto"/>
      </w:divBdr>
    </w:div>
    <w:div w:id="1859856074">
      <w:bodyDiv w:val="1"/>
      <w:marLeft w:val="0"/>
      <w:marRight w:val="0"/>
      <w:marTop w:val="0"/>
      <w:marBottom w:val="0"/>
      <w:divBdr>
        <w:top w:val="none" w:sz="0" w:space="0" w:color="auto"/>
        <w:left w:val="none" w:sz="0" w:space="0" w:color="auto"/>
        <w:bottom w:val="none" w:sz="0" w:space="0" w:color="auto"/>
        <w:right w:val="none" w:sz="0" w:space="0" w:color="auto"/>
      </w:divBdr>
    </w:div>
    <w:div w:id="1932160868">
      <w:bodyDiv w:val="1"/>
      <w:marLeft w:val="0"/>
      <w:marRight w:val="0"/>
      <w:marTop w:val="0"/>
      <w:marBottom w:val="0"/>
      <w:divBdr>
        <w:top w:val="none" w:sz="0" w:space="0" w:color="auto"/>
        <w:left w:val="none" w:sz="0" w:space="0" w:color="auto"/>
        <w:bottom w:val="none" w:sz="0" w:space="0" w:color="auto"/>
        <w:right w:val="none" w:sz="0" w:space="0" w:color="auto"/>
      </w:divBdr>
    </w:div>
    <w:div w:id="2014990669">
      <w:bodyDiv w:val="1"/>
      <w:marLeft w:val="0"/>
      <w:marRight w:val="0"/>
      <w:marTop w:val="0"/>
      <w:marBottom w:val="0"/>
      <w:divBdr>
        <w:top w:val="none" w:sz="0" w:space="0" w:color="auto"/>
        <w:left w:val="none" w:sz="0" w:space="0" w:color="auto"/>
        <w:bottom w:val="none" w:sz="0" w:space="0" w:color="auto"/>
        <w:right w:val="none" w:sz="0" w:space="0" w:color="auto"/>
      </w:divBdr>
      <w:divsChild>
        <w:div w:id="921990928">
          <w:marLeft w:val="0"/>
          <w:marRight w:val="0"/>
          <w:marTop w:val="0"/>
          <w:marBottom w:val="0"/>
          <w:divBdr>
            <w:top w:val="none" w:sz="0" w:space="0" w:color="auto"/>
            <w:left w:val="none" w:sz="0" w:space="0" w:color="auto"/>
            <w:bottom w:val="none" w:sz="0" w:space="0" w:color="auto"/>
            <w:right w:val="none" w:sz="0" w:space="0" w:color="auto"/>
          </w:divBdr>
        </w:div>
        <w:div w:id="1352881744">
          <w:marLeft w:val="0"/>
          <w:marRight w:val="0"/>
          <w:marTop w:val="0"/>
          <w:marBottom w:val="0"/>
          <w:divBdr>
            <w:top w:val="none" w:sz="0" w:space="0" w:color="auto"/>
            <w:left w:val="none" w:sz="0" w:space="0" w:color="auto"/>
            <w:bottom w:val="none" w:sz="0" w:space="0" w:color="auto"/>
            <w:right w:val="none" w:sz="0" w:space="0" w:color="auto"/>
          </w:divBdr>
        </w:div>
        <w:div w:id="1752654237">
          <w:marLeft w:val="0"/>
          <w:marRight w:val="0"/>
          <w:marTop w:val="0"/>
          <w:marBottom w:val="0"/>
          <w:divBdr>
            <w:top w:val="none" w:sz="0" w:space="0" w:color="auto"/>
            <w:left w:val="none" w:sz="0" w:space="0" w:color="auto"/>
            <w:bottom w:val="none" w:sz="0" w:space="0" w:color="auto"/>
            <w:right w:val="none" w:sz="0" w:space="0" w:color="auto"/>
          </w:divBdr>
        </w:div>
      </w:divsChild>
    </w:div>
    <w:div w:id="2062943111">
      <w:bodyDiv w:val="1"/>
      <w:marLeft w:val="0"/>
      <w:marRight w:val="0"/>
      <w:marTop w:val="0"/>
      <w:marBottom w:val="0"/>
      <w:divBdr>
        <w:top w:val="none" w:sz="0" w:space="0" w:color="auto"/>
        <w:left w:val="none" w:sz="0" w:space="0" w:color="auto"/>
        <w:bottom w:val="none" w:sz="0" w:space="0" w:color="auto"/>
        <w:right w:val="none" w:sz="0" w:space="0" w:color="auto"/>
      </w:divBdr>
    </w:div>
    <w:div w:id="2103914825">
      <w:bodyDiv w:val="1"/>
      <w:marLeft w:val="0"/>
      <w:marRight w:val="0"/>
      <w:marTop w:val="0"/>
      <w:marBottom w:val="0"/>
      <w:divBdr>
        <w:top w:val="none" w:sz="0" w:space="0" w:color="auto"/>
        <w:left w:val="none" w:sz="0" w:space="0" w:color="auto"/>
        <w:bottom w:val="none" w:sz="0" w:space="0" w:color="auto"/>
        <w:right w:val="none" w:sz="0" w:space="0" w:color="auto"/>
      </w:divBdr>
    </w:div>
    <w:div w:id="2128810544">
      <w:bodyDiv w:val="1"/>
      <w:marLeft w:val="0"/>
      <w:marRight w:val="0"/>
      <w:marTop w:val="0"/>
      <w:marBottom w:val="0"/>
      <w:divBdr>
        <w:top w:val="none" w:sz="0" w:space="0" w:color="auto"/>
        <w:left w:val="none" w:sz="0" w:space="0" w:color="auto"/>
        <w:bottom w:val="none" w:sz="0" w:space="0" w:color="auto"/>
        <w:right w:val="none" w:sz="0" w:space="0" w:color="auto"/>
      </w:divBdr>
    </w:div>
    <w:div w:id="213798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Book</b:SourceType>
    <b:Guid>{CAD6B50B-809F-4AA6-94FC-78B727314A22}</b:Guid>
    <b:RefOrder>1</b:RefOrder>
  </b:Source>
</b:Sources>
</file>

<file path=customXml/itemProps1.xml><?xml version="1.0" encoding="utf-8"?>
<ds:datastoreItem xmlns:ds="http://schemas.openxmlformats.org/officeDocument/2006/customXml" ds:itemID="{259647D1-7765-4452-8E9A-48C4A7F32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24584</Words>
  <Characters>140135</Characters>
  <Application>Microsoft Office Word</Application>
  <DocSecurity>0</DocSecurity>
  <Lines>1167</Lines>
  <Paragraphs>328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Removal of odorous vapors by their adsorption on allophane</vt:lpstr>
      <vt:lpstr>Removal of odorous vapors by their adsorption on allophane</vt:lpstr>
    </vt:vector>
  </TitlesOfParts>
  <Company>ehime university</Company>
  <LinksUpToDate>false</LinksUpToDate>
  <CharactersWithSpaces>164391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Removal of odorous vapors by their adsorption on allophane</dc:title>
  <dc:creator>molecular2000</dc:creator>
  <cp:lastModifiedBy>裕介 井出</cp:lastModifiedBy>
  <cp:revision>4</cp:revision>
  <cp:lastPrinted>2014-12-05T05:41:00Z</cp:lastPrinted>
  <dcterms:created xsi:type="dcterms:W3CDTF">2025-12-23T05:55:00Z</dcterms:created>
  <dcterms:modified xsi:type="dcterms:W3CDTF">2025-12-23T05:56:00Z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http://www.zotero.org/styles/applied-clay-science</vt:lpwstr>
  </property>
  <property fmtid="{D5CDD505-2E9C-101B-9397-08002B2CF9AE}" pid="4" name="Mendeley Unique User Id_1">
    <vt:lpwstr>8579cc4f-f14a-353e-b808-ad569bbe8b9f</vt:lpwstr>
  </property>
  <property fmtid="{D5CDD505-2E9C-101B-9397-08002B2CF9AE}" pid="5" name="Mendeley Recent Style Id 0_1">
    <vt:lpwstr>http://www.zotero.org/styles/acs-catalysis</vt:lpwstr>
  </property>
  <property fmtid="{D5CDD505-2E9C-101B-9397-08002B2CF9AE}" pid="6" name="Mendeley Recent Style Name 0_1">
    <vt:lpwstr>ACS Catalysis</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http://www.zotero.org/styles/angewandte-chemie</vt:lpwstr>
  </property>
  <property fmtid="{D5CDD505-2E9C-101B-9397-08002B2CF9AE}" pid="10" name="Mendeley Recent Style Name 2_1">
    <vt:lpwstr>Angewandte Chemie International Edition</vt:lpwstr>
  </property>
  <property fmtid="{D5CDD505-2E9C-101B-9397-08002B2CF9AE}" pid="11" name="Mendeley Recent Style Id 3_1">
    <vt:lpwstr>http://www.zotero.org/styles/applied-catalysis-b-environmental</vt:lpwstr>
  </property>
  <property fmtid="{D5CDD505-2E9C-101B-9397-08002B2CF9AE}" pid="12" name="Mendeley Recent Style Name 3_1">
    <vt:lpwstr>Applied Catalysis B: Environmental</vt:lpwstr>
  </property>
  <property fmtid="{D5CDD505-2E9C-101B-9397-08002B2CF9AE}" pid="13" name="Mendeley Recent Style Id 4_1">
    <vt:lpwstr>http://www.zotero.org/styles/applied-clay-science</vt:lpwstr>
  </property>
  <property fmtid="{D5CDD505-2E9C-101B-9397-08002B2CF9AE}" pid="14" name="Mendeley Recent Style Name 4_1">
    <vt:lpwstr>Applied Clay Science</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