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E8F41" w14:textId="6403AC93" w:rsidR="000D6228" w:rsidRPr="00056DB2" w:rsidRDefault="00CB535D" w:rsidP="00CB535D">
      <w:pPr>
        <w:snapToGrid w:val="0"/>
        <w:spacing w:afterLines="50" w:after="180" w:line="240" w:lineRule="atLeast"/>
        <w:jc w:val="center"/>
        <w:rPr>
          <w:rFonts w:eastAsia="DengXian" w:hint="eastAsia"/>
          <w:b/>
          <w:sz w:val="28"/>
          <w:szCs w:val="28"/>
          <w:lang w:eastAsia="zh-CN"/>
        </w:rPr>
      </w:pPr>
      <w:r>
        <w:rPr>
          <w:rFonts w:eastAsia="DengXian"/>
          <w:b/>
          <w:sz w:val="28"/>
          <w:szCs w:val="28"/>
          <w:lang w:eastAsia="zh-CN"/>
        </w:rPr>
        <w:t>H</w:t>
      </w:r>
      <w:r>
        <w:rPr>
          <w:rFonts w:eastAsia="DengXian" w:hint="eastAsia"/>
          <w:b/>
          <w:sz w:val="28"/>
          <w:szCs w:val="28"/>
          <w:lang w:eastAsia="zh-CN"/>
        </w:rPr>
        <w:t xml:space="preserve">igh Quality </w:t>
      </w:r>
      <w:r>
        <w:rPr>
          <w:rFonts w:eastAsia="DengXian"/>
          <w:b/>
          <w:sz w:val="28"/>
          <w:szCs w:val="28"/>
          <w:lang w:eastAsia="zh-CN"/>
        </w:rPr>
        <w:t xml:space="preserve">Factor </w:t>
      </w:r>
      <w:r w:rsidR="00934E27">
        <w:rPr>
          <w:rFonts w:eastAsia="DengXian" w:hint="eastAsia"/>
          <w:b/>
          <w:sz w:val="28"/>
          <w:szCs w:val="28"/>
          <w:lang w:eastAsia="zh-CN"/>
        </w:rPr>
        <w:t xml:space="preserve">Single-Crystal </w:t>
      </w:r>
      <w:r w:rsidR="00056DB2">
        <w:rPr>
          <w:rFonts w:eastAsia="DengXian" w:hint="eastAsia"/>
          <w:b/>
          <w:sz w:val="28"/>
          <w:szCs w:val="28"/>
          <w:lang w:eastAsia="zh-CN"/>
        </w:rPr>
        <w:t>Diamond NEMS</w:t>
      </w:r>
      <w:r>
        <w:rPr>
          <w:rFonts w:eastAsia="DengXian" w:hint="eastAsia"/>
          <w:b/>
          <w:sz w:val="28"/>
          <w:szCs w:val="28"/>
          <w:lang w:eastAsia="zh-CN"/>
        </w:rPr>
        <w:t xml:space="preserve"> </w:t>
      </w:r>
      <w:r w:rsidR="00934E27">
        <w:rPr>
          <w:rFonts w:eastAsia="DengXian" w:hint="eastAsia"/>
          <w:b/>
          <w:sz w:val="28"/>
          <w:szCs w:val="28"/>
          <w:lang w:eastAsia="zh-CN"/>
        </w:rPr>
        <w:t xml:space="preserve">Cantilevers </w:t>
      </w:r>
      <w:r>
        <w:rPr>
          <w:rFonts w:eastAsia="DengXian"/>
          <w:b/>
          <w:sz w:val="28"/>
          <w:szCs w:val="28"/>
          <w:lang w:eastAsia="zh-CN"/>
        </w:rPr>
        <w:t xml:space="preserve">Fabricated </w:t>
      </w:r>
      <w:r>
        <w:rPr>
          <w:rFonts w:eastAsia="DengXian" w:hint="eastAsia"/>
          <w:b/>
          <w:sz w:val="28"/>
          <w:szCs w:val="28"/>
          <w:lang w:eastAsia="zh-CN"/>
        </w:rPr>
        <w:t>b</w:t>
      </w:r>
      <w:r>
        <w:rPr>
          <w:rFonts w:eastAsia="DengXian"/>
          <w:b/>
          <w:sz w:val="28"/>
          <w:szCs w:val="28"/>
          <w:lang w:eastAsia="zh-CN"/>
        </w:rPr>
        <w:t xml:space="preserve">y </w:t>
      </w:r>
      <w:r w:rsidR="00934E27">
        <w:rPr>
          <w:rFonts w:eastAsia="DengXian"/>
          <w:b/>
          <w:sz w:val="28"/>
          <w:szCs w:val="28"/>
          <w:lang w:eastAsia="zh-CN"/>
        </w:rPr>
        <w:t>A</w:t>
      </w:r>
      <w:r>
        <w:rPr>
          <w:rFonts w:eastAsia="DengXian"/>
          <w:b/>
          <w:sz w:val="28"/>
          <w:szCs w:val="28"/>
          <w:lang w:eastAsia="zh-CN"/>
        </w:rPr>
        <w:t xml:space="preserve"> Smart-Cut Method</w:t>
      </w:r>
    </w:p>
    <w:p w14:paraId="175A68BD" w14:textId="39C8ED73" w:rsidR="000D6228" w:rsidRPr="00AA479D" w:rsidRDefault="00AA479D" w:rsidP="00AA479D">
      <w:pPr>
        <w:snapToGrid w:val="0"/>
        <w:spacing w:afterLines="50" w:after="180" w:line="240" w:lineRule="atLeast"/>
        <w:jc w:val="center"/>
        <w:rPr>
          <w:rFonts w:eastAsia="DengXian" w:hint="eastAsia"/>
          <w:sz w:val="21"/>
          <w:szCs w:val="21"/>
          <w:lang w:eastAsia="zh-CN"/>
        </w:rPr>
      </w:pPr>
      <w:r w:rsidRPr="00056DB2">
        <w:rPr>
          <w:sz w:val="24"/>
          <w:szCs w:val="24"/>
          <w:u w:val="single"/>
        </w:rPr>
        <w:t>Guo Chen</w:t>
      </w:r>
      <w:r w:rsidR="00776472" w:rsidRPr="00AA479D">
        <w:rPr>
          <w:sz w:val="24"/>
          <w:szCs w:val="24"/>
        </w:rPr>
        <w:t>,</w:t>
      </w:r>
      <w:r w:rsidR="00776472" w:rsidRPr="00056DB2">
        <w:rPr>
          <w:sz w:val="24"/>
          <w:szCs w:val="24"/>
        </w:rPr>
        <w:t xml:space="preserve"> </w:t>
      </w:r>
      <w:r w:rsidR="00776472">
        <w:rPr>
          <w:rFonts w:eastAsia="DengXian" w:hint="eastAsia"/>
          <w:sz w:val="24"/>
          <w:szCs w:val="24"/>
          <w:lang w:eastAsia="zh-CN"/>
        </w:rPr>
        <w:t>Wen Zhao</w:t>
      </w:r>
      <w:r w:rsidR="00776472" w:rsidRPr="00AA479D">
        <w:rPr>
          <w:sz w:val="24"/>
          <w:szCs w:val="24"/>
        </w:rPr>
        <w:t>,</w:t>
      </w:r>
      <w:r w:rsidR="00056DB2" w:rsidRPr="00056DB2">
        <w:rPr>
          <w:sz w:val="24"/>
          <w:szCs w:val="24"/>
        </w:rPr>
        <w:t xml:space="preserve"> </w:t>
      </w:r>
      <w:r w:rsidR="00056DB2" w:rsidRPr="00AA479D">
        <w:rPr>
          <w:sz w:val="24"/>
          <w:szCs w:val="24"/>
        </w:rPr>
        <w:t>Keyun Gu</w:t>
      </w:r>
      <w:r w:rsidR="00056DB2">
        <w:rPr>
          <w:rFonts w:eastAsia="DengXian" w:hint="eastAsia"/>
          <w:sz w:val="24"/>
          <w:szCs w:val="24"/>
          <w:lang w:eastAsia="zh-CN"/>
        </w:rPr>
        <w:t xml:space="preserve">, </w:t>
      </w:r>
      <w:r w:rsidRPr="00AA479D">
        <w:rPr>
          <w:sz w:val="24"/>
          <w:szCs w:val="24"/>
        </w:rPr>
        <w:t xml:space="preserve">Satoshi Koizumi, Yasuo Koide, and </w:t>
      </w:r>
      <w:proofErr w:type="spellStart"/>
      <w:r w:rsidRPr="00AA479D">
        <w:rPr>
          <w:sz w:val="24"/>
          <w:szCs w:val="24"/>
        </w:rPr>
        <w:t>Meiyong</w:t>
      </w:r>
      <w:proofErr w:type="spellEnd"/>
      <w:r w:rsidRPr="00AA479D">
        <w:rPr>
          <w:sz w:val="24"/>
          <w:szCs w:val="24"/>
        </w:rPr>
        <w:t xml:space="preserve"> Liao</w:t>
      </w:r>
    </w:p>
    <w:p w14:paraId="0270D003" w14:textId="3F23096F" w:rsidR="000D6228" w:rsidRPr="00A27837" w:rsidRDefault="00AA479D" w:rsidP="000D6228">
      <w:pPr>
        <w:snapToGrid w:val="0"/>
        <w:spacing w:line="240" w:lineRule="atLeast"/>
        <w:jc w:val="center"/>
        <w:rPr>
          <w:sz w:val="21"/>
          <w:szCs w:val="21"/>
          <w:vertAlign w:val="superscript"/>
        </w:rPr>
      </w:pPr>
      <w:r w:rsidRPr="00AA479D">
        <w:rPr>
          <w:i/>
          <w:sz w:val="21"/>
          <w:szCs w:val="21"/>
        </w:rPr>
        <w:t>National Institute for Materials Science, Tsukuba, Ibaraki 305-0044, Japan</w:t>
      </w:r>
    </w:p>
    <w:p w14:paraId="4893949F" w14:textId="492FE3C8" w:rsidR="000D6228" w:rsidRPr="00AA479D" w:rsidRDefault="00AA479D" w:rsidP="000D6228">
      <w:pPr>
        <w:snapToGrid w:val="0"/>
        <w:spacing w:line="240" w:lineRule="atLeast"/>
        <w:jc w:val="center"/>
        <w:rPr>
          <w:rFonts w:eastAsia="DengXian" w:hint="eastAsia"/>
          <w:i/>
          <w:sz w:val="21"/>
          <w:szCs w:val="21"/>
          <w:u w:val="single"/>
          <w:lang w:eastAsia="zh-CN"/>
        </w:rPr>
      </w:pPr>
      <w:r>
        <w:rPr>
          <w:rFonts w:eastAsia="DengXian"/>
          <w:i/>
          <w:sz w:val="21"/>
          <w:szCs w:val="21"/>
          <w:u w:val="single"/>
          <w:lang w:eastAsia="zh-CN"/>
        </w:rPr>
        <w:t>m</w:t>
      </w:r>
      <w:r>
        <w:rPr>
          <w:rFonts w:eastAsia="DengXian" w:hint="eastAsia"/>
          <w:i/>
          <w:sz w:val="21"/>
          <w:szCs w:val="21"/>
          <w:u w:val="single"/>
          <w:lang w:eastAsia="zh-CN"/>
        </w:rPr>
        <w:t>eiyong.liao</w:t>
      </w:r>
      <w:r w:rsidR="000D6228" w:rsidRPr="00A27837">
        <w:rPr>
          <w:i/>
          <w:sz w:val="21"/>
          <w:szCs w:val="21"/>
          <w:u w:val="single"/>
        </w:rPr>
        <w:t>@</w:t>
      </w:r>
      <w:r>
        <w:rPr>
          <w:rFonts w:eastAsia="DengXian" w:hint="eastAsia"/>
          <w:i/>
          <w:sz w:val="21"/>
          <w:szCs w:val="21"/>
          <w:u w:val="single"/>
          <w:lang w:eastAsia="zh-CN"/>
        </w:rPr>
        <w:t>nims.go.jp</w:t>
      </w:r>
    </w:p>
    <w:p w14:paraId="60B9865B" w14:textId="77777777" w:rsidR="000D6228" w:rsidRPr="00595CA9" w:rsidRDefault="000D6228" w:rsidP="000D6228">
      <w:pPr>
        <w:snapToGrid w:val="0"/>
        <w:spacing w:line="240" w:lineRule="atLeast"/>
        <w:jc w:val="center"/>
        <w:rPr>
          <w:i/>
          <w:sz w:val="22"/>
          <w:szCs w:val="22"/>
        </w:rPr>
      </w:pPr>
    </w:p>
    <w:p w14:paraId="2312F811" w14:textId="6781502F" w:rsidR="00390862" w:rsidRDefault="00390862" w:rsidP="000D6228">
      <w:pPr>
        <w:pStyle w:val="BodyText"/>
        <w:spacing w:line="240" w:lineRule="exact"/>
        <w:rPr>
          <w:rFonts w:eastAsia="DengXian"/>
          <w:sz w:val="21"/>
          <w:szCs w:val="21"/>
          <w:lang w:eastAsia="zh-CN"/>
        </w:rPr>
      </w:pPr>
      <w:r w:rsidRPr="00390862">
        <w:rPr>
          <w:rFonts w:eastAsia="ＭＳ ゴシック"/>
          <w:sz w:val="21"/>
          <w:szCs w:val="21"/>
        </w:rPr>
        <w:t>Micro- and nano-electromechanical systems (M/NEMS) have been rapidly developed over the past three decades because of their advantages such as high sensitivity, mass producibility, low power consumption, and ease of integration</w:t>
      </w:r>
      <w:r w:rsidR="007A5377">
        <w:rPr>
          <w:rFonts w:eastAsia="DengXian" w:hint="eastAsia"/>
          <w:sz w:val="21"/>
          <w:szCs w:val="21"/>
          <w:lang w:eastAsia="zh-CN"/>
        </w:rPr>
        <w:t xml:space="preserve"> </w:t>
      </w:r>
      <w:r w:rsidR="007A5377" w:rsidRPr="007A5377">
        <w:rPr>
          <w:rFonts w:eastAsia="DengXian" w:hint="eastAsia"/>
          <w:sz w:val="21"/>
          <w:szCs w:val="21"/>
          <w:vertAlign w:val="superscript"/>
          <w:lang w:eastAsia="zh-CN"/>
        </w:rPr>
        <w:t>[</w:t>
      </w:r>
      <w:r w:rsidR="007A5377">
        <w:rPr>
          <w:rFonts w:eastAsia="DengXian" w:hint="eastAsia"/>
          <w:sz w:val="21"/>
          <w:szCs w:val="21"/>
          <w:vertAlign w:val="superscript"/>
          <w:lang w:eastAsia="zh-CN"/>
        </w:rPr>
        <w:t>1-2</w:t>
      </w:r>
      <w:r w:rsidR="007A5377" w:rsidRPr="007A5377">
        <w:rPr>
          <w:rFonts w:eastAsia="DengXian" w:hint="eastAsia"/>
          <w:sz w:val="21"/>
          <w:szCs w:val="21"/>
          <w:vertAlign w:val="superscript"/>
          <w:lang w:eastAsia="zh-CN"/>
        </w:rPr>
        <w:t>]</w:t>
      </w:r>
      <w:r w:rsidRPr="00390862">
        <w:rPr>
          <w:rFonts w:eastAsia="ＭＳ ゴシック"/>
          <w:sz w:val="21"/>
          <w:szCs w:val="21"/>
        </w:rPr>
        <w:t xml:space="preserve">. </w:t>
      </w:r>
      <w:r w:rsidR="004D6E2D" w:rsidRPr="004D6E2D">
        <w:rPr>
          <w:rFonts w:eastAsia="DengXian"/>
          <w:sz w:val="21"/>
          <w:szCs w:val="21"/>
          <w:lang w:eastAsia="zh-CN"/>
        </w:rPr>
        <w:t xml:space="preserve">NEMS technology provides higher sensitivity and speed compared to larger micron-sized resonators </w:t>
      </w:r>
      <w:r w:rsidR="004D6E2D">
        <w:rPr>
          <w:rFonts w:eastAsia="DengXian" w:hint="eastAsia"/>
          <w:sz w:val="21"/>
          <w:szCs w:val="21"/>
          <w:lang w:eastAsia="zh-CN"/>
        </w:rPr>
        <w:t>owing</w:t>
      </w:r>
      <w:r w:rsidR="004D6E2D" w:rsidRPr="004D6E2D">
        <w:rPr>
          <w:rFonts w:eastAsia="DengXian"/>
          <w:sz w:val="21"/>
          <w:szCs w:val="21"/>
          <w:lang w:eastAsia="zh-CN"/>
        </w:rPr>
        <w:t xml:space="preserve"> to the superior mechanical characteristics.</w:t>
      </w:r>
      <w:r w:rsidR="004D6E2D">
        <w:rPr>
          <w:rFonts w:eastAsia="DengXian" w:hint="eastAsia"/>
          <w:sz w:val="21"/>
          <w:szCs w:val="21"/>
          <w:lang w:eastAsia="zh-CN"/>
        </w:rPr>
        <w:t xml:space="preserve"> </w:t>
      </w:r>
      <w:r w:rsidRPr="00390862">
        <w:rPr>
          <w:rFonts w:eastAsia="ＭＳ ゴシック"/>
          <w:sz w:val="21"/>
          <w:szCs w:val="21"/>
        </w:rPr>
        <w:t>However, when device dimensions reach nanoscale, NEMS fabricated by traditional semiconductor materials exhibits issues such as high energy dissipation and poor thermal stability. These limitations constrain their sensitivity and reliability, posing significant challenges for high-yield mass production and practical applications. Single-crystal diamond (SCD), with the highest mechanical strength and Young’s modulus, can provide the highest resonance frequency (</w:t>
      </w:r>
      <w:r w:rsidRPr="00EF4311">
        <w:rPr>
          <w:rFonts w:eastAsia="ＭＳ ゴシック"/>
          <w:i/>
          <w:iCs/>
          <w:sz w:val="21"/>
          <w:szCs w:val="21"/>
        </w:rPr>
        <w:t>f</w:t>
      </w:r>
      <w:r w:rsidRPr="00390862">
        <w:rPr>
          <w:rFonts w:eastAsia="ＭＳ ゴシック"/>
          <w:sz w:val="21"/>
          <w:szCs w:val="21"/>
        </w:rPr>
        <w:t>) and quality (</w:t>
      </w:r>
      <w:r w:rsidRPr="00EF4311">
        <w:rPr>
          <w:rFonts w:eastAsia="ＭＳ ゴシック"/>
          <w:i/>
          <w:iCs/>
          <w:sz w:val="21"/>
          <w:szCs w:val="21"/>
        </w:rPr>
        <w:t>Q</w:t>
      </w:r>
      <w:r w:rsidRPr="00390862">
        <w:rPr>
          <w:rFonts w:eastAsia="ＭＳ ゴシック"/>
          <w:sz w:val="21"/>
          <w:szCs w:val="21"/>
        </w:rPr>
        <w:t xml:space="preserve">) factor, making it an ideal material for fabricating high-sensitivity and high-reliability </w:t>
      </w:r>
      <w:r w:rsidR="007A5377">
        <w:rPr>
          <w:rFonts w:eastAsia="DengXian" w:hint="eastAsia"/>
          <w:sz w:val="21"/>
          <w:szCs w:val="21"/>
          <w:lang w:eastAsia="zh-CN"/>
        </w:rPr>
        <w:t>M/</w:t>
      </w:r>
      <w:r w:rsidRPr="00390862">
        <w:rPr>
          <w:rFonts w:eastAsia="ＭＳ ゴシック"/>
          <w:sz w:val="21"/>
          <w:szCs w:val="21"/>
        </w:rPr>
        <w:t>NEMS</w:t>
      </w:r>
      <w:r w:rsidR="007A5377">
        <w:rPr>
          <w:rFonts w:eastAsia="DengXian" w:hint="eastAsia"/>
          <w:sz w:val="21"/>
          <w:szCs w:val="21"/>
          <w:lang w:eastAsia="zh-CN"/>
        </w:rPr>
        <w:t xml:space="preserve"> </w:t>
      </w:r>
      <w:r w:rsidR="007A5377" w:rsidRPr="007A5377">
        <w:rPr>
          <w:rFonts w:eastAsia="DengXian" w:hint="eastAsia"/>
          <w:sz w:val="21"/>
          <w:szCs w:val="21"/>
          <w:vertAlign w:val="superscript"/>
          <w:lang w:eastAsia="zh-CN"/>
        </w:rPr>
        <w:t>[</w:t>
      </w:r>
      <w:r w:rsidR="007A5377">
        <w:rPr>
          <w:rFonts w:eastAsia="DengXian" w:hint="eastAsia"/>
          <w:sz w:val="21"/>
          <w:szCs w:val="21"/>
          <w:vertAlign w:val="superscript"/>
          <w:lang w:eastAsia="zh-CN"/>
        </w:rPr>
        <w:t>3</w:t>
      </w:r>
      <w:r w:rsidR="007A5377" w:rsidRPr="007A5377">
        <w:rPr>
          <w:rFonts w:eastAsia="DengXian" w:hint="eastAsia"/>
          <w:sz w:val="21"/>
          <w:szCs w:val="21"/>
          <w:vertAlign w:val="superscript"/>
          <w:lang w:eastAsia="zh-CN"/>
        </w:rPr>
        <w:t>]</w:t>
      </w:r>
      <w:r w:rsidRPr="00390862">
        <w:rPr>
          <w:rFonts w:eastAsia="ＭＳ ゴシック"/>
          <w:sz w:val="21"/>
          <w:szCs w:val="21"/>
        </w:rPr>
        <w:t xml:space="preserve">. </w:t>
      </w:r>
    </w:p>
    <w:p w14:paraId="35720C68" w14:textId="77777777" w:rsidR="004D6E2D" w:rsidRPr="004D6E2D" w:rsidRDefault="004D6E2D" w:rsidP="000D6228">
      <w:pPr>
        <w:pStyle w:val="BodyText"/>
        <w:spacing w:line="240" w:lineRule="exact"/>
        <w:rPr>
          <w:rFonts w:eastAsia="DengXian" w:hint="eastAsia"/>
          <w:sz w:val="21"/>
          <w:szCs w:val="21"/>
          <w:lang w:eastAsia="zh-CN"/>
        </w:rPr>
      </w:pPr>
    </w:p>
    <w:p w14:paraId="78B1C949" w14:textId="3C137F48" w:rsidR="00B95ABD" w:rsidRDefault="004D6E2D" w:rsidP="004D6E2D">
      <w:pPr>
        <w:pStyle w:val="BodyText"/>
        <w:spacing w:line="240" w:lineRule="exact"/>
        <w:rPr>
          <w:rFonts w:eastAsia="DengXian"/>
          <w:sz w:val="21"/>
          <w:szCs w:val="21"/>
          <w:lang w:eastAsia="zh-CN"/>
        </w:rPr>
      </w:pPr>
      <w:r>
        <w:rPr>
          <w:rFonts w:eastAsia="DengXian" w:hint="eastAsia"/>
          <w:sz w:val="21"/>
          <w:szCs w:val="21"/>
          <w:lang w:eastAsia="zh-CN"/>
        </w:rPr>
        <w:t xml:space="preserve">In this work, </w:t>
      </w:r>
      <w:r w:rsidR="00875A08">
        <w:rPr>
          <w:rFonts w:eastAsia="DengXian" w:hint="eastAsia"/>
          <w:sz w:val="21"/>
          <w:szCs w:val="21"/>
          <w:lang w:eastAsia="zh-CN"/>
        </w:rPr>
        <w:t>w</w:t>
      </w:r>
      <w:r w:rsidR="00875A08">
        <w:rPr>
          <w:rFonts w:eastAsia="DengXian" w:hint="eastAsia"/>
          <w:sz w:val="21"/>
          <w:szCs w:val="21"/>
          <w:lang w:eastAsia="zh-CN"/>
        </w:rPr>
        <w:t>e investigate</w:t>
      </w:r>
      <w:r w:rsidR="00875A08">
        <w:rPr>
          <w:rFonts w:eastAsia="DengXian" w:hint="eastAsia"/>
          <w:sz w:val="21"/>
          <w:szCs w:val="21"/>
          <w:lang w:eastAsia="zh-CN"/>
        </w:rPr>
        <w:t>d</w:t>
      </w:r>
      <w:r w:rsidR="00875A08">
        <w:rPr>
          <w:rFonts w:eastAsia="DengXian" w:hint="eastAsia"/>
          <w:sz w:val="21"/>
          <w:szCs w:val="21"/>
          <w:lang w:eastAsia="zh-CN"/>
        </w:rPr>
        <w:t xml:space="preserve"> the</w:t>
      </w:r>
      <w:r w:rsidR="00875A08" w:rsidRPr="00390862">
        <w:rPr>
          <w:rFonts w:eastAsia="ＭＳ ゴシック"/>
          <w:sz w:val="21"/>
          <w:szCs w:val="21"/>
        </w:rPr>
        <w:t xml:space="preserve"> </w:t>
      </w:r>
      <w:r w:rsidR="0083724A">
        <w:rPr>
          <w:rFonts w:eastAsia="DengXian" w:hint="eastAsia"/>
          <w:sz w:val="21"/>
          <w:szCs w:val="21"/>
          <w:lang w:eastAsia="zh-CN"/>
        </w:rPr>
        <w:t>resonance properties</w:t>
      </w:r>
      <w:r w:rsidR="00875A08" w:rsidRPr="00390862">
        <w:rPr>
          <w:rFonts w:eastAsia="ＭＳ ゴシック"/>
          <w:sz w:val="21"/>
          <w:szCs w:val="21"/>
        </w:rPr>
        <w:t xml:space="preserve"> of SCD NEMS and their energy dissipation mechanisms</w:t>
      </w:r>
      <w:r w:rsidR="00BB5920">
        <w:rPr>
          <w:rFonts w:eastAsia="DengXian" w:hint="eastAsia"/>
          <w:sz w:val="21"/>
          <w:szCs w:val="21"/>
          <w:lang w:eastAsia="zh-CN"/>
        </w:rPr>
        <w:t xml:space="preserve"> at nanoscale</w:t>
      </w:r>
      <w:r w:rsidR="00875A08" w:rsidRPr="00390862">
        <w:rPr>
          <w:rFonts w:eastAsia="ＭＳ ゴシック"/>
          <w:sz w:val="21"/>
          <w:szCs w:val="21"/>
        </w:rPr>
        <w:t xml:space="preserve">. </w:t>
      </w:r>
      <w:r w:rsidR="0096232A">
        <w:rPr>
          <w:rFonts w:eastAsia="DengXian" w:hint="eastAsia"/>
          <w:sz w:val="21"/>
          <w:szCs w:val="21"/>
          <w:lang w:eastAsia="zh-CN"/>
        </w:rPr>
        <w:t xml:space="preserve">First, the </w:t>
      </w:r>
      <w:r w:rsidR="0096232A">
        <w:rPr>
          <w:rFonts w:eastAsia="DengXian" w:hint="eastAsia"/>
          <w:sz w:val="21"/>
          <w:szCs w:val="21"/>
          <w:lang w:eastAsia="zh-CN"/>
        </w:rPr>
        <w:t>SCD MEMS cantilevers with different length were fabricated by the ion-implantation assisted lift-off (IAL) technique</w:t>
      </w:r>
      <w:r w:rsidR="0096232A">
        <w:rPr>
          <w:rFonts w:eastAsia="DengXian" w:hint="eastAsia"/>
          <w:sz w:val="21"/>
          <w:szCs w:val="21"/>
          <w:lang w:eastAsia="zh-CN"/>
        </w:rPr>
        <w:t xml:space="preserve"> based on our </w:t>
      </w:r>
      <w:r w:rsidR="0096232A">
        <w:rPr>
          <w:rFonts w:eastAsia="DengXian"/>
          <w:sz w:val="21"/>
          <w:szCs w:val="21"/>
          <w:lang w:eastAsia="zh-CN"/>
        </w:rPr>
        <w:t>previous</w:t>
      </w:r>
      <w:r w:rsidR="0096232A">
        <w:rPr>
          <w:rFonts w:eastAsia="DengXian" w:hint="eastAsia"/>
          <w:sz w:val="21"/>
          <w:szCs w:val="21"/>
          <w:lang w:eastAsia="zh-CN"/>
        </w:rPr>
        <w:t xml:space="preserve"> work</w:t>
      </w:r>
      <w:r w:rsidR="007A5377">
        <w:rPr>
          <w:rFonts w:eastAsia="DengXian" w:hint="eastAsia"/>
          <w:sz w:val="21"/>
          <w:szCs w:val="21"/>
          <w:lang w:eastAsia="zh-CN"/>
        </w:rPr>
        <w:t xml:space="preserve"> </w:t>
      </w:r>
      <w:r w:rsidR="007A5377" w:rsidRPr="007A5377">
        <w:rPr>
          <w:rFonts w:eastAsia="DengXian" w:hint="eastAsia"/>
          <w:sz w:val="21"/>
          <w:szCs w:val="21"/>
          <w:vertAlign w:val="superscript"/>
          <w:lang w:eastAsia="zh-CN"/>
        </w:rPr>
        <w:t>[4]</w:t>
      </w:r>
      <w:r w:rsidR="0096232A">
        <w:rPr>
          <w:rFonts w:eastAsia="DengXian" w:hint="eastAsia"/>
          <w:sz w:val="21"/>
          <w:szCs w:val="21"/>
          <w:lang w:eastAsia="zh-CN"/>
        </w:rPr>
        <w:t xml:space="preserve">, as </w:t>
      </w:r>
      <w:r w:rsidR="0096232A" w:rsidRPr="00515B8E">
        <w:rPr>
          <w:rFonts w:eastAsia="DengXian" w:hint="eastAsia"/>
          <w:sz w:val="21"/>
          <w:szCs w:val="21"/>
          <w:lang w:eastAsia="zh-CN"/>
        </w:rPr>
        <w:t>shown in Fig.1 (a).</w:t>
      </w:r>
      <w:r w:rsidR="008722EE">
        <w:rPr>
          <w:rFonts w:eastAsia="DengXian" w:hint="eastAsia"/>
          <w:sz w:val="21"/>
          <w:szCs w:val="21"/>
          <w:lang w:eastAsia="zh-CN"/>
        </w:rPr>
        <w:t xml:space="preserve"> </w:t>
      </w:r>
      <w:r w:rsidR="0083724A">
        <w:rPr>
          <w:rFonts w:eastAsia="DengXian" w:hint="eastAsia"/>
          <w:sz w:val="21"/>
          <w:szCs w:val="21"/>
          <w:lang w:eastAsia="zh-CN"/>
        </w:rPr>
        <w:t>A</w:t>
      </w:r>
      <w:r w:rsidR="0083724A" w:rsidRPr="004D6E2D">
        <w:rPr>
          <w:rFonts w:eastAsia="DengXian"/>
          <w:sz w:val="21"/>
          <w:szCs w:val="21"/>
          <w:lang w:eastAsia="zh-CN"/>
        </w:rPr>
        <w:t xml:space="preserve"> smart-cut technique </w:t>
      </w:r>
      <w:r w:rsidR="0083724A">
        <w:rPr>
          <w:rFonts w:eastAsia="DengXian" w:hint="eastAsia"/>
          <w:sz w:val="21"/>
          <w:szCs w:val="21"/>
          <w:lang w:eastAsia="zh-CN"/>
        </w:rPr>
        <w:t xml:space="preserve">by effective </w:t>
      </w:r>
      <w:r w:rsidR="0083724A">
        <w:rPr>
          <w:rFonts w:eastAsia="DengXian"/>
          <w:bCs/>
          <w:sz w:val="22"/>
          <w:szCs w:val="22"/>
          <w:lang w:eastAsia="zh-CN"/>
        </w:rPr>
        <w:t xml:space="preserve">oxygen etching </w:t>
      </w:r>
      <w:r w:rsidR="0083724A" w:rsidRPr="004D6E2D">
        <w:rPr>
          <w:rFonts w:eastAsia="DengXian"/>
          <w:sz w:val="21"/>
          <w:szCs w:val="21"/>
          <w:lang w:eastAsia="zh-CN"/>
        </w:rPr>
        <w:t>was developed to fabricate nanometer-thick SCD NEMS.</w:t>
      </w:r>
      <w:r w:rsidR="0083724A">
        <w:rPr>
          <w:rFonts w:eastAsia="DengXian" w:hint="eastAsia"/>
          <w:sz w:val="21"/>
          <w:szCs w:val="21"/>
          <w:lang w:eastAsia="zh-CN"/>
        </w:rPr>
        <w:t xml:space="preserve"> </w:t>
      </w:r>
      <w:r w:rsidR="00682F43">
        <w:rPr>
          <w:rFonts w:eastAsia="DengXian" w:hint="eastAsia"/>
          <w:sz w:val="21"/>
          <w:szCs w:val="21"/>
          <w:lang w:eastAsia="zh-CN"/>
        </w:rPr>
        <w:t>Besides</w:t>
      </w:r>
      <w:r w:rsidR="008722EE">
        <w:rPr>
          <w:rFonts w:eastAsia="DengXian" w:hint="eastAsia"/>
          <w:sz w:val="21"/>
          <w:szCs w:val="21"/>
          <w:lang w:eastAsia="zh-CN"/>
        </w:rPr>
        <w:t>, t</w:t>
      </w:r>
      <w:r w:rsidRPr="004D6E2D">
        <w:rPr>
          <w:rFonts w:eastAsia="DengXian"/>
          <w:sz w:val="21"/>
          <w:szCs w:val="21"/>
          <w:lang w:eastAsia="zh-CN"/>
        </w:rPr>
        <w:t xml:space="preserve">hrough </w:t>
      </w:r>
      <w:r w:rsidR="00946382">
        <w:rPr>
          <w:rFonts w:eastAsia="DengXian" w:hint="eastAsia"/>
          <w:sz w:val="21"/>
          <w:szCs w:val="21"/>
          <w:lang w:eastAsia="zh-CN"/>
        </w:rPr>
        <w:t xml:space="preserve">the </w:t>
      </w:r>
      <w:r w:rsidRPr="004D6E2D">
        <w:rPr>
          <w:rFonts w:eastAsia="DengXian"/>
          <w:sz w:val="21"/>
          <w:szCs w:val="21"/>
          <w:lang w:eastAsia="zh-CN"/>
        </w:rPr>
        <w:t xml:space="preserve">high-temperature oxygen annealing </w:t>
      </w:r>
      <w:r w:rsidR="00946382">
        <w:rPr>
          <w:rFonts w:eastAsia="DengXian" w:hint="eastAsia"/>
          <w:bCs/>
          <w:sz w:val="22"/>
          <w:szCs w:val="22"/>
          <w:lang w:eastAsia="zh-CN"/>
        </w:rPr>
        <w:t>(685</w:t>
      </w:r>
      <w:r w:rsidR="00946382" w:rsidRPr="00946382">
        <w:rPr>
          <w:rFonts w:eastAsia="DengXian" w:hint="eastAsia"/>
          <w:bCs/>
          <w:sz w:val="22"/>
          <w:szCs w:val="22"/>
          <w:lang w:eastAsia="zh-CN"/>
        </w:rPr>
        <w:t>°</w:t>
      </w:r>
      <w:r w:rsidR="00946382" w:rsidRPr="00946382">
        <w:rPr>
          <w:rFonts w:eastAsia="DengXian"/>
          <w:bCs/>
          <w:sz w:val="22"/>
          <w:szCs w:val="22"/>
          <w:lang w:eastAsia="zh-CN"/>
        </w:rPr>
        <w:t>C</w:t>
      </w:r>
      <w:r w:rsidR="00946382">
        <w:rPr>
          <w:rFonts w:eastAsia="DengXian" w:hint="eastAsia"/>
          <w:bCs/>
          <w:sz w:val="22"/>
          <w:szCs w:val="22"/>
          <w:lang w:eastAsia="zh-CN"/>
        </w:rPr>
        <w:t>, 80 h</w:t>
      </w:r>
      <w:r w:rsidR="00946382">
        <w:rPr>
          <w:rFonts w:eastAsia="DengXian" w:hint="eastAsia"/>
          <w:bCs/>
          <w:sz w:val="22"/>
          <w:szCs w:val="22"/>
          <w:lang w:eastAsia="zh-CN"/>
        </w:rPr>
        <w:t>ours</w:t>
      </w:r>
      <w:r w:rsidR="00946382">
        <w:rPr>
          <w:rFonts w:eastAsia="DengXian" w:hint="eastAsia"/>
          <w:bCs/>
          <w:sz w:val="22"/>
          <w:szCs w:val="22"/>
          <w:lang w:eastAsia="zh-CN"/>
        </w:rPr>
        <w:t xml:space="preserve">) </w:t>
      </w:r>
      <w:r w:rsidRPr="004D6E2D">
        <w:rPr>
          <w:rFonts w:eastAsia="DengXian"/>
          <w:sz w:val="21"/>
          <w:szCs w:val="21"/>
          <w:lang w:eastAsia="zh-CN"/>
        </w:rPr>
        <w:t>and reactive ion etching (RIE)</w:t>
      </w:r>
      <w:r w:rsidR="00946382">
        <w:rPr>
          <w:rFonts w:eastAsia="DengXian" w:hint="eastAsia"/>
          <w:sz w:val="21"/>
          <w:szCs w:val="21"/>
          <w:lang w:eastAsia="zh-CN"/>
        </w:rPr>
        <w:t xml:space="preserve"> for 10.5 minutes</w:t>
      </w:r>
      <w:r w:rsidRPr="004D6E2D">
        <w:rPr>
          <w:rFonts w:eastAsia="DengXian"/>
          <w:sz w:val="21"/>
          <w:szCs w:val="21"/>
          <w:lang w:eastAsia="zh-CN"/>
        </w:rPr>
        <w:t>, the thickness of SCD MEMS resonators was successfully reduced to the nanoscale</w:t>
      </w:r>
      <w:r w:rsidR="00B95ABD">
        <w:rPr>
          <w:rFonts w:eastAsia="DengXian" w:hint="eastAsia"/>
          <w:sz w:val="21"/>
          <w:szCs w:val="21"/>
          <w:lang w:eastAsia="zh-CN"/>
        </w:rPr>
        <w:t>.</w:t>
      </w:r>
      <w:r w:rsidR="00B95ABD" w:rsidRPr="00B95ABD">
        <w:rPr>
          <w:rFonts w:eastAsia="DengXian" w:hint="eastAsia"/>
          <w:sz w:val="21"/>
          <w:szCs w:val="21"/>
          <w:lang w:eastAsia="zh-CN"/>
        </w:rPr>
        <w:t xml:space="preserve"> </w:t>
      </w:r>
      <w:r w:rsidR="00B95ABD">
        <w:rPr>
          <w:rFonts w:eastAsia="DengXian" w:hint="eastAsia"/>
          <w:sz w:val="21"/>
          <w:szCs w:val="21"/>
          <w:lang w:eastAsia="zh-CN"/>
        </w:rPr>
        <w:t xml:space="preserve">As depicted in </w:t>
      </w:r>
      <w:r w:rsidR="00B95ABD" w:rsidRPr="00515B8E">
        <w:rPr>
          <w:rFonts w:eastAsia="DengXian" w:hint="eastAsia"/>
          <w:sz w:val="21"/>
          <w:szCs w:val="21"/>
          <w:lang w:eastAsia="zh-CN"/>
        </w:rPr>
        <w:t>Fig.1 (</w:t>
      </w:r>
      <w:r w:rsidR="00B95ABD">
        <w:rPr>
          <w:rFonts w:eastAsia="DengXian" w:hint="eastAsia"/>
          <w:sz w:val="21"/>
          <w:szCs w:val="21"/>
          <w:lang w:eastAsia="zh-CN"/>
        </w:rPr>
        <w:t>b</w:t>
      </w:r>
      <w:r w:rsidR="00B95ABD" w:rsidRPr="00515B8E">
        <w:rPr>
          <w:rFonts w:eastAsia="DengXian" w:hint="eastAsia"/>
          <w:sz w:val="21"/>
          <w:szCs w:val="21"/>
          <w:lang w:eastAsia="zh-CN"/>
        </w:rPr>
        <w:t>)</w:t>
      </w:r>
      <w:r w:rsidR="00B95ABD">
        <w:rPr>
          <w:rFonts w:eastAsia="DengXian" w:hint="eastAsia"/>
          <w:sz w:val="21"/>
          <w:szCs w:val="21"/>
          <w:lang w:eastAsia="zh-CN"/>
        </w:rPr>
        <w:t>, the results</w:t>
      </w:r>
      <w:r w:rsidR="00B95ABD" w:rsidRPr="004D6E2D">
        <w:rPr>
          <w:rFonts w:eastAsia="DengXian"/>
          <w:sz w:val="21"/>
          <w:szCs w:val="21"/>
          <w:lang w:eastAsia="zh-CN"/>
        </w:rPr>
        <w:t xml:space="preserve"> showed that when the thickness of the SCD </w:t>
      </w:r>
      <w:r w:rsidR="0052211A">
        <w:rPr>
          <w:rFonts w:eastAsia="DengXian" w:hint="eastAsia"/>
          <w:sz w:val="21"/>
          <w:szCs w:val="21"/>
          <w:lang w:eastAsia="zh-CN"/>
        </w:rPr>
        <w:t>cantilevers</w:t>
      </w:r>
      <w:r w:rsidR="00B95ABD" w:rsidRPr="004D6E2D">
        <w:rPr>
          <w:rFonts w:eastAsia="DengXian"/>
          <w:sz w:val="21"/>
          <w:szCs w:val="21"/>
          <w:lang w:eastAsia="zh-CN"/>
        </w:rPr>
        <w:t xml:space="preserve"> was </w:t>
      </w:r>
      <w:r w:rsidR="0052211A">
        <w:rPr>
          <w:rFonts w:eastAsia="DengXian" w:hint="eastAsia"/>
          <w:sz w:val="21"/>
          <w:szCs w:val="21"/>
          <w:lang w:eastAsia="zh-CN"/>
        </w:rPr>
        <w:t xml:space="preserve">reduced from </w:t>
      </w:r>
      <w:r w:rsidR="00B95ABD" w:rsidRPr="004D6E2D">
        <w:rPr>
          <w:rFonts w:eastAsia="DengXian"/>
          <w:sz w:val="21"/>
          <w:szCs w:val="21"/>
          <w:lang w:eastAsia="zh-CN"/>
        </w:rPr>
        <w:t>approximately 4</w:t>
      </w:r>
      <w:r w:rsidR="00B95ABD">
        <w:rPr>
          <w:rFonts w:eastAsia="DengXian" w:hint="eastAsia"/>
          <w:sz w:val="21"/>
          <w:szCs w:val="21"/>
          <w:lang w:eastAsia="zh-CN"/>
        </w:rPr>
        <w:t>5</w:t>
      </w:r>
      <w:r w:rsidR="00B95ABD" w:rsidRPr="004D6E2D">
        <w:rPr>
          <w:rFonts w:eastAsia="DengXian"/>
          <w:sz w:val="21"/>
          <w:szCs w:val="21"/>
          <w:lang w:eastAsia="zh-CN"/>
        </w:rPr>
        <w:t xml:space="preserve">0 nm to </w:t>
      </w:r>
      <w:r w:rsidR="00B95ABD">
        <w:rPr>
          <w:rFonts w:eastAsia="DengXian" w:hint="eastAsia"/>
          <w:sz w:val="21"/>
          <w:szCs w:val="21"/>
          <w:lang w:eastAsia="zh-CN"/>
        </w:rPr>
        <w:t>5</w:t>
      </w:r>
      <w:r w:rsidR="00B95ABD" w:rsidRPr="004D6E2D">
        <w:rPr>
          <w:rFonts w:eastAsia="DengXian"/>
          <w:sz w:val="21"/>
          <w:szCs w:val="21"/>
          <w:lang w:eastAsia="zh-CN"/>
        </w:rPr>
        <w:t xml:space="preserve">0 nm, the </w:t>
      </w:r>
      <w:r w:rsidR="00B95ABD" w:rsidRPr="00121F2D">
        <w:rPr>
          <w:rFonts w:eastAsia="DengXian" w:hint="eastAsia"/>
          <w:i/>
          <w:iCs/>
          <w:sz w:val="21"/>
          <w:szCs w:val="21"/>
          <w:lang w:eastAsia="zh-CN"/>
        </w:rPr>
        <w:t>Q</w:t>
      </w:r>
      <w:r w:rsidR="00B95ABD">
        <w:rPr>
          <w:rFonts w:eastAsia="DengXian" w:hint="eastAsia"/>
          <w:sz w:val="21"/>
          <w:szCs w:val="21"/>
          <w:lang w:eastAsia="zh-CN"/>
        </w:rPr>
        <w:t>-factor decreased with the thickness</w:t>
      </w:r>
      <w:r w:rsidR="0052211A">
        <w:rPr>
          <w:rFonts w:eastAsia="DengXian" w:hint="eastAsia"/>
          <w:sz w:val="21"/>
          <w:szCs w:val="21"/>
          <w:lang w:eastAsia="zh-CN"/>
        </w:rPr>
        <w:t xml:space="preserve"> from 10</w:t>
      </w:r>
      <w:r w:rsidR="0052211A" w:rsidRPr="0052211A">
        <w:rPr>
          <w:rFonts w:eastAsia="DengXian" w:hint="eastAsia"/>
          <w:sz w:val="21"/>
          <w:szCs w:val="21"/>
          <w:vertAlign w:val="superscript"/>
          <w:lang w:eastAsia="zh-CN"/>
        </w:rPr>
        <w:t>5</w:t>
      </w:r>
      <w:r w:rsidR="0052211A">
        <w:rPr>
          <w:rFonts w:eastAsia="DengXian" w:hint="eastAsia"/>
          <w:sz w:val="21"/>
          <w:szCs w:val="21"/>
          <w:lang w:eastAsia="zh-CN"/>
        </w:rPr>
        <w:t xml:space="preserve"> to 10</w:t>
      </w:r>
      <w:r w:rsidR="0052211A" w:rsidRPr="0052211A">
        <w:rPr>
          <w:rFonts w:eastAsia="DengXian" w:hint="eastAsia"/>
          <w:sz w:val="21"/>
          <w:szCs w:val="21"/>
          <w:vertAlign w:val="superscript"/>
          <w:lang w:eastAsia="zh-CN"/>
        </w:rPr>
        <w:t>4</w:t>
      </w:r>
      <w:r w:rsidR="004C6A3E">
        <w:rPr>
          <w:rFonts w:eastAsia="DengXian" w:hint="eastAsia"/>
          <w:sz w:val="21"/>
          <w:szCs w:val="21"/>
          <w:lang w:eastAsia="zh-CN"/>
        </w:rPr>
        <w:t xml:space="preserve">, </w:t>
      </w:r>
      <w:r w:rsidR="00A84255">
        <w:rPr>
          <w:rFonts w:eastAsia="DengXian" w:hint="eastAsia"/>
          <w:sz w:val="21"/>
          <w:szCs w:val="21"/>
          <w:lang w:eastAsia="zh-CN"/>
        </w:rPr>
        <w:t>achieving SCD NEMS cantilevers</w:t>
      </w:r>
      <w:r w:rsidRPr="004D6E2D">
        <w:rPr>
          <w:rFonts w:eastAsia="DengXian"/>
          <w:sz w:val="21"/>
          <w:szCs w:val="21"/>
          <w:lang w:eastAsia="zh-CN"/>
        </w:rPr>
        <w:t xml:space="preserve"> </w:t>
      </w:r>
      <w:r w:rsidR="00A84255" w:rsidRPr="004D6E2D">
        <w:rPr>
          <w:rFonts w:eastAsia="DengXian"/>
          <w:sz w:val="21"/>
          <w:szCs w:val="21"/>
          <w:lang w:eastAsia="zh-CN"/>
        </w:rPr>
        <w:t>with a thickness of approximately 50 nm</w:t>
      </w:r>
      <w:r w:rsidR="00C22525">
        <w:rPr>
          <w:rFonts w:eastAsia="DengXian" w:hint="eastAsia"/>
          <w:sz w:val="21"/>
          <w:szCs w:val="21"/>
          <w:lang w:eastAsia="zh-CN"/>
        </w:rPr>
        <w:t xml:space="preserve"> and</w:t>
      </w:r>
      <w:r w:rsidR="00A84255" w:rsidRPr="004D6E2D">
        <w:rPr>
          <w:rFonts w:eastAsia="DengXian"/>
          <w:sz w:val="21"/>
          <w:szCs w:val="21"/>
          <w:lang w:eastAsia="zh-CN"/>
        </w:rPr>
        <w:t xml:space="preserve"> a high </w:t>
      </w:r>
      <w:r w:rsidR="00A84255" w:rsidRPr="0062779A">
        <w:rPr>
          <w:rFonts w:eastAsia="DengXian"/>
          <w:i/>
          <w:iCs/>
          <w:sz w:val="21"/>
          <w:szCs w:val="21"/>
          <w:lang w:eastAsia="zh-CN"/>
        </w:rPr>
        <w:t>Q</w:t>
      </w:r>
      <w:r w:rsidR="00A84255" w:rsidRPr="004D6E2D">
        <w:rPr>
          <w:rFonts w:eastAsia="DengXian"/>
          <w:sz w:val="21"/>
          <w:szCs w:val="21"/>
          <w:lang w:eastAsia="zh-CN"/>
        </w:rPr>
        <w:t>-factor (&gt; 50,000)</w:t>
      </w:r>
      <w:r w:rsidR="00A84255">
        <w:rPr>
          <w:rFonts w:eastAsia="DengXian" w:hint="eastAsia"/>
          <w:sz w:val="21"/>
          <w:szCs w:val="21"/>
          <w:lang w:eastAsia="zh-CN"/>
        </w:rPr>
        <w:t>.</w:t>
      </w:r>
      <w:r w:rsidR="00682F43" w:rsidRPr="00682F43">
        <w:rPr>
          <w:rFonts w:eastAsia="DengXian" w:hint="eastAsia"/>
          <w:sz w:val="21"/>
          <w:szCs w:val="21"/>
          <w:lang w:eastAsia="zh-CN"/>
        </w:rPr>
        <w:t xml:space="preserve"> </w:t>
      </w:r>
    </w:p>
    <w:p w14:paraId="5FBBA121" w14:textId="77777777" w:rsidR="004D6E2D" w:rsidRPr="00FB7416" w:rsidRDefault="004D6E2D" w:rsidP="000D6228">
      <w:pPr>
        <w:pStyle w:val="BodyText"/>
        <w:spacing w:line="240" w:lineRule="exact"/>
        <w:rPr>
          <w:rFonts w:eastAsia="DengXian" w:hint="eastAsia"/>
          <w:sz w:val="21"/>
          <w:szCs w:val="21"/>
          <w:lang w:eastAsia="zh-CN"/>
        </w:rPr>
      </w:pPr>
    </w:p>
    <w:p w14:paraId="73821534" w14:textId="6FEEAF14" w:rsidR="00ED1C8B" w:rsidRDefault="003C4FEB" w:rsidP="0023214C">
      <w:pPr>
        <w:jc w:val="center"/>
        <w:rPr>
          <w:rFonts w:eastAsia="DengXian"/>
          <w:sz w:val="21"/>
          <w:szCs w:val="21"/>
          <w:lang w:eastAsia="zh-CN"/>
        </w:rPr>
      </w:pPr>
      <w:r w:rsidRPr="003C4FEB">
        <w:rPr>
          <w:rFonts w:eastAsia="DengXian"/>
          <w:sz w:val="21"/>
          <w:szCs w:val="21"/>
          <w:lang w:eastAsia="zh-CN"/>
        </w:rPr>
        <w:drawing>
          <wp:inline distT="0" distB="0" distL="0" distR="0" wp14:anchorId="32BF80B6" wp14:editId="7D6343A0">
            <wp:extent cx="5877470" cy="2558206"/>
            <wp:effectExtent l="0" t="0" r="0" b="0"/>
            <wp:docPr id="8" name="Picture 7">
              <a:extLst xmlns:a="http://schemas.openxmlformats.org/drawingml/2006/main">
                <a:ext uri="{FF2B5EF4-FFF2-40B4-BE49-F238E27FC236}">
                  <a16:creationId xmlns:a16="http://schemas.microsoft.com/office/drawing/2014/main" id="{DE1FD076-BFCF-A85F-FFE0-908C86716D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E1FD076-BFCF-A85F-FFE0-908C86716D1F}"/>
                        </a:ext>
                      </a:extLst>
                    </pic:cNvPr>
                    <pic:cNvPicPr>
                      <a:picLocks noChangeAspect="1"/>
                    </pic:cNvPicPr>
                  </pic:nvPicPr>
                  <pic:blipFill>
                    <a:blip r:embed="rId11"/>
                    <a:stretch>
                      <a:fillRect/>
                    </a:stretch>
                  </pic:blipFill>
                  <pic:spPr>
                    <a:xfrm>
                      <a:off x="0" y="0"/>
                      <a:ext cx="5903029" cy="2569331"/>
                    </a:xfrm>
                    <a:prstGeom prst="rect">
                      <a:avLst/>
                    </a:prstGeom>
                  </pic:spPr>
                </pic:pic>
              </a:graphicData>
            </a:graphic>
          </wp:inline>
        </w:drawing>
      </w:r>
    </w:p>
    <w:p w14:paraId="352F2D8F" w14:textId="6368AF84" w:rsidR="0023214C" w:rsidRDefault="0023214C" w:rsidP="0023214C">
      <w:pPr>
        <w:jc w:val="center"/>
        <w:rPr>
          <w:rFonts w:eastAsia="DengXian"/>
          <w:sz w:val="21"/>
          <w:szCs w:val="21"/>
          <w:lang w:eastAsia="zh-CN"/>
        </w:rPr>
      </w:pPr>
      <w:r>
        <w:rPr>
          <w:rFonts w:eastAsia="DengXian" w:hint="eastAsia"/>
          <w:sz w:val="21"/>
          <w:szCs w:val="21"/>
          <w:lang w:eastAsia="zh-CN"/>
        </w:rPr>
        <w:t>Fig.</w:t>
      </w:r>
      <w:r w:rsidR="00FB7416">
        <w:rPr>
          <w:rFonts w:eastAsia="DengXian" w:hint="eastAsia"/>
          <w:sz w:val="21"/>
          <w:szCs w:val="21"/>
          <w:lang w:eastAsia="zh-CN"/>
        </w:rPr>
        <w:t>1</w:t>
      </w:r>
      <w:r>
        <w:rPr>
          <w:rFonts w:eastAsia="DengXian" w:hint="eastAsia"/>
          <w:sz w:val="21"/>
          <w:szCs w:val="21"/>
          <w:lang w:eastAsia="zh-CN"/>
        </w:rPr>
        <w:t xml:space="preserve"> (a)</w:t>
      </w:r>
      <w:r w:rsidR="000F3A7F">
        <w:rPr>
          <w:rFonts w:eastAsiaTheme="minorEastAsia" w:hint="eastAsia"/>
          <w:sz w:val="21"/>
          <w:szCs w:val="21"/>
        </w:rPr>
        <w:t xml:space="preserve"> </w:t>
      </w:r>
      <w:r w:rsidR="000F3A7F">
        <w:rPr>
          <w:rFonts w:eastAsia="DengXian" w:hint="eastAsia"/>
          <w:sz w:val="21"/>
          <w:szCs w:val="21"/>
          <w:lang w:eastAsia="zh-CN"/>
        </w:rPr>
        <w:t xml:space="preserve">The 2D height image of the </w:t>
      </w:r>
      <w:r w:rsidR="000149F7">
        <w:rPr>
          <w:rFonts w:eastAsia="DengXian" w:hint="eastAsia"/>
          <w:sz w:val="21"/>
          <w:szCs w:val="21"/>
          <w:lang w:eastAsia="zh-CN"/>
        </w:rPr>
        <w:t xml:space="preserve">fabricated </w:t>
      </w:r>
      <w:r w:rsidR="000F3A7F">
        <w:rPr>
          <w:rFonts w:eastAsia="DengXian" w:hint="eastAsia"/>
          <w:sz w:val="21"/>
          <w:szCs w:val="21"/>
          <w:lang w:eastAsia="zh-CN"/>
        </w:rPr>
        <w:t xml:space="preserve">diamond cantilevers. </w:t>
      </w:r>
      <w:r>
        <w:rPr>
          <w:rFonts w:eastAsia="DengXian" w:hint="eastAsia"/>
          <w:sz w:val="21"/>
          <w:szCs w:val="21"/>
          <w:lang w:eastAsia="zh-CN"/>
        </w:rPr>
        <w:t>(b)</w:t>
      </w:r>
      <w:r w:rsidR="000F3A7F">
        <w:rPr>
          <w:rFonts w:eastAsia="DengXian" w:hint="eastAsia"/>
          <w:sz w:val="21"/>
          <w:szCs w:val="21"/>
          <w:lang w:eastAsia="zh-CN"/>
        </w:rPr>
        <w:t xml:space="preserve"> Dependence of quality factor</w:t>
      </w:r>
      <w:r w:rsidR="00EF2466">
        <w:rPr>
          <w:rFonts w:eastAsia="DengXian" w:hint="eastAsia"/>
          <w:sz w:val="21"/>
          <w:szCs w:val="21"/>
          <w:lang w:eastAsia="zh-CN"/>
        </w:rPr>
        <w:t>s</w:t>
      </w:r>
      <w:r w:rsidR="000F3A7F">
        <w:rPr>
          <w:rFonts w:eastAsia="DengXian" w:hint="eastAsia"/>
          <w:sz w:val="21"/>
          <w:szCs w:val="21"/>
          <w:lang w:eastAsia="zh-CN"/>
        </w:rPr>
        <w:t xml:space="preserve"> on </w:t>
      </w:r>
      <w:r w:rsidR="00EF2466">
        <w:rPr>
          <w:rFonts w:eastAsia="DengXian" w:hint="eastAsia"/>
          <w:sz w:val="21"/>
          <w:szCs w:val="21"/>
          <w:lang w:eastAsia="zh-CN"/>
        </w:rPr>
        <w:t xml:space="preserve">the </w:t>
      </w:r>
      <w:r w:rsidR="000F3A7F">
        <w:rPr>
          <w:rFonts w:eastAsia="DengXian" w:hint="eastAsia"/>
          <w:sz w:val="21"/>
          <w:szCs w:val="21"/>
          <w:lang w:eastAsia="zh-CN"/>
        </w:rPr>
        <w:t xml:space="preserve">cantilever </w:t>
      </w:r>
      <w:r w:rsidR="00AA479D">
        <w:rPr>
          <w:rFonts w:eastAsia="DengXian" w:hint="eastAsia"/>
          <w:sz w:val="21"/>
          <w:szCs w:val="21"/>
          <w:lang w:eastAsia="zh-CN"/>
        </w:rPr>
        <w:t>length</w:t>
      </w:r>
      <w:r w:rsidR="00EF2466">
        <w:rPr>
          <w:rFonts w:eastAsia="DengXian" w:hint="eastAsia"/>
          <w:sz w:val="21"/>
          <w:szCs w:val="21"/>
          <w:lang w:eastAsia="zh-CN"/>
        </w:rPr>
        <w:t xml:space="preserve"> (50 ~ 130 </w:t>
      </w:r>
      <w:r w:rsidR="00EF2466">
        <w:rPr>
          <w:rFonts w:eastAsia="DengXian"/>
          <w:sz w:val="21"/>
          <w:szCs w:val="21"/>
          <w:lang w:eastAsia="zh-CN"/>
        </w:rPr>
        <w:t>µ</w:t>
      </w:r>
      <w:r w:rsidR="00EF2466">
        <w:rPr>
          <w:rFonts w:eastAsia="DengXian" w:hint="eastAsia"/>
          <w:sz w:val="21"/>
          <w:szCs w:val="21"/>
          <w:lang w:eastAsia="zh-CN"/>
        </w:rPr>
        <w:t>m)</w:t>
      </w:r>
      <w:r w:rsidR="00AA479D">
        <w:rPr>
          <w:rFonts w:eastAsia="DengXian" w:hint="eastAsia"/>
          <w:sz w:val="21"/>
          <w:szCs w:val="21"/>
          <w:lang w:eastAsia="zh-CN"/>
        </w:rPr>
        <w:t xml:space="preserve"> and </w:t>
      </w:r>
      <w:r w:rsidR="00EF2466">
        <w:rPr>
          <w:rFonts w:eastAsia="DengXian" w:hint="eastAsia"/>
          <w:sz w:val="21"/>
          <w:szCs w:val="21"/>
          <w:lang w:eastAsia="zh-CN"/>
        </w:rPr>
        <w:t xml:space="preserve">the </w:t>
      </w:r>
      <w:r w:rsidR="000F3A7F">
        <w:rPr>
          <w:rFonts w:eastAsia="DengXian" w:hint="eastAsia"/>
          <w:sz w:val="21"/>
          <w:szCs w:val="21"/>
          <w:lang w:eastAsia="zh-CN"/>
        </w:rPr>
        <w:t>thickness</w:t>
      </w:r>
      <w:r w:rsidR="00EF2466">
        <w:rPr>
          <w:rFonts w:eastAsia="DengXian" w:hint="eastAsia"/>
          <w:sz w:val="21"/>
          <w:szCs w:val="21"/>
          <w:lang w:eastAsia="zh-CN"/>
        </w:rPr>
        <w:t xml:space="preserve"> (443 ~ 59 nm) at nanoscale</w:t>
      </w:r>
      <w:r w:rsidR="00AA479D">
        <w:rPr>
          <w:rFonts w:eastAsia="DengXian" w:hint="eastAsia"/>
          <w:sz w:val="21"/>
          <w:szCs w:val="21"/>
          <w:lang w:eastAsia="zh-CN"/>
        </w:rPr>
        <w:t>.</w:t>
      </w:r>
    </w:p>
    <w:p w14:paraId="0FB205E5" w14:textId="77777777" w:rsidR="00AF0BEC" w:rsidRDefault="00AF0BEC" w:rsidP="00AF0BEC">
      <w:pPr>
        <w:rPr>
          <w:rFonts w:eastAsia="DengXian"/>
          <w:sz w:val="21"/>
          <w:szCs w:val="21"/>
          <w:lang w:eastAsia="zh-CN"/>
        </w:rPr>
      </w:pPr>
    </w:p>
    <w:p w14:paraId="295415C9" w14:textId="781D1648" w:rsidR="00AF0BEC" w:rsidRDefault="00AF0BEC" w:rsidP="00AF0BEC">
      <w:pPr>
        <w:rPr>
          <w:rFonts w:eastAsia="DengXian" w:hint="eastAsia"/>
          <w:sz w:val="21"/>
          <w:szCs w:val="21"/>
          <w:lang w:eastAsia="zh-CN"/>
        </w:rPr>
      </w:pPr>
      <w:r>
        <w:rPr>
          <w:rFonts w:eastAsia="DengXian" w:hint="eastAsia"/>
          <w:sz w:val="21"/>
          <w:szCs w:val="21"/>
          <w:lang w:eastAsia="zh-CN"/>
        </w:rPr>
        <w:t>Reference:</w:t>
      </w:r>
    </w:p>
    <w:p w14:paraId="7BD49DA6" w14:textId="68ED1526" w:rsidR="007A5377" w:rsidRPr="00AF0BEC" w:rsidRDefault="007A5377" w:rsidP="007A5377">
      <w:pPr>
        <w:spacing w:line="280" w:lineRule="exact"/>
        <w:rPr>
          <w:rFonts w:eastAsia="DengXian" w:hint="eastAsia"/>
          <w:sz w:val="21"/>
          <w:szCs w:val="21"/>
          <w:lang w:eastAsia="zh-CN"/>
        </w:rPr>
      </w:pPr>
      <w:r w:rsidRPr="00AF0BEC">
        <w:rPr>
          <w:sz w:val="21"/>
          <w:szCs w:val="21"/>
        </w:rPr>
        <w:t>[</w:t>
      </w:r>
      <w:r>
        <w:rPr>
          <w:rFonts w:eastAsia="DengXian" w:hint="eastAsia"/>
          <w:sz w:val="21"/>
          <w:szCs w:val="21"/>
          <w:lang w:eastAsia="zh-CN"/>
        </w:rPr>
        <w:t>1</w:t>
      </w:r>
      <w:r w:rsidRPr="00AF0BEC">
        <w:rPr>
          <w:sz w:val="21"/>
          <w:szCs w:val="21"/>
        </w:rPr>
        <w:t xml:space="preserve">] G. Chen, and Liao et.al, </w:t>
      </w:r>
      <w:r w:rsidRPr="00AF0BEC">
        <w:rPr>
          <w:i/>
          <w:iCs/>
          <w:sz w:val="21"/>
          <w:szCs w:val="21"/>
        </w:rPr>
        <w:t xml:space="preserve">Acc. Mater. Res. </w:t>
      </w:r>
      <w:r w:rsidRPr="00AF0BEC">
        <w:rPr>
          <w:sz w:val="21"/>
          <w:szCs w:val="21"/>
        </w:rPr>
        <w:t>2024, 5, 1087−1096.</w:t>
      </w:r>
    </w:p>
    <w:p w14:paraId="723EA65E" w14:textId="49668DE1" w:rsidR="007A5377" w:rsidRPr="00AF0BEC" w:rsidRDefault="007A5377" w:rsidP="007A5377">
      <w:pPr>
        <w:spacing w:line="280" w:lineRule="exact"/>
        <w:rPr>
          <w:rFonts w:eastAsia="DengXian" w:hint="eastAsia"/>
          <w:sz w:val="21"/>
          <w:szCs w:val="21"/>
          <w:lang w:eastAsia="zh-CN"/>
        </w:rPr>
      </w:pPr>
      <w:r w:rsidRPr="00AF0BEC">
        <w:rPr>
          <w:sz w:val="21"/>
          <w:szCs w:val="21"/>
        </w:rPr>
        <w:t>[</w:t>
      </w:r>
      <w:r>
        <w:rPr>
          <w:rFonts w:eastAsia="DengXian" w:hint="eastAsia"/>
          <w:sz w:val="21"/>
          <w:szCs w:val="21"/>
          <w:lang w:eastAsia="zh-CN"/>
        </w:rPr>
        <w:t>2</w:t>
      </w:r>
      <w:r w:rsidRPr="00AF0BEC">
        <w:rPr>
          <w:sz w:val="21"/>
          <w:szCs w:val="21"/>
        </w:rPr>
        <w:t xml:space="preserve">] G. Chen, and Liao et.al, </w:t>
      </w:r>
      <w:r w:rsidRPr="00AF0BEC">
        <w:rPr>
          <w:i/>
          <w:iCs/>
          <w:sz w:val="21"/>
          <w:szCs w:val="21"/>
        </w:rPr>
        <w:t>Appl. Phys. Express</w:t>
      </w:r>
      <w:r w:rsidRPr="00AF0BEC">
        <w:rPr>
          <w:sz w:val="21"/>
          <w:szCs w:val="21"/>
        </w:rPr>
        <w:t xml:space="preserve">. </w:t>
      </w:r>
      <w:r>
        <w:rPr>
          <w:rFonts w:eastAsia="DengXian" w:hint="eastAsia"/>
          <w:sz w:val="21"/>
          <w:szCs w:val="21"/>
          <w:lang w:eastAsia="zh-CN"/>
        </w:rPr>
        <w:t xml:space="preserve">2024, </w:t>
      </w:r>
      <w:r w:rsidRPr="00AF0BEC">
        <w:rPr>
          <w:sz w:val="21"/>
          <w:szCs w:val="21"/>
        </w:rPr>
        <w:t>17, 02100</w:t>
      </w:r>
      <w:r>
        <w:rPr>
          <w:rFonts w:eastAsia="DengXian" w:hint="eastAsia"/>
          <w:sz w:val="21"/>
          <w:szCs w:val="21"/>
          <w:lang w:eastAsia="zh-CN"/>
        </w:rPr>
        <w:t>1.</w:t>
      </w:r>
    </w:p>
    <w:p w14:paraId="68815CC8" w14:textId="6CF55B2C" w:rsidR="007A5377" w:rsidRPr="00AF0BEC" w:rsidRDefault="007A5377" w:rsidP="007A5377">
      <w:pPr>
        <w:spacing w:line="280" w:lineRule="exact"/>
        <w:rPr>
          <w:rFonts w:eastAsia="DengXian" w:hint="eastAsia"/>
          <w:sz w:val="21"/>
          <w:szCs w:val="21"/>
          <w:lang w:eastAsia="zh-CN"/>
        </w:rPr>
      </w:pPr>
      <w:r w:rsidRPr="00AF0BEC">
        <w:rPr>
          <w:sz w:val="21"/>
          <w:szCs w:val="21"/>
        </w:rPr>
        <w:t>[</w:t>
      </w:r>
      <w:r>
        <w:rPr>
          <w:rFonts w:eastAsia="DengXian" w:hint="eastAsia"/>
          <w:sz w:val="21"/>
          <w:szCs w:val="21"/>
          <w:lang w:eastAsia="zh-CN"/>
        </w:rPr>
        <w:t>3</w:t>
      </w:r>
      <w:r w:rsidRPr="00AF0BEC">
        <w:rPr>
          <w:sz w:val="21"/>
          <w:szCs w:val="21"/>
        </w:rPr>
        <w:t xml:space="preserve">] G. Chen, and Liao et.al, </w:t>
      </w:r>
      <w:r w:rsidRPr="00AF0BEC">
        <w:rPr>
          <w:i/>
          <w:iCs/>
          <w:sz w:val="21"/>
          <w:szCs w:val="21"/>
        </w:rPr>
        <w:t xml:space="preserve">Diam. </w:t>
      </w:r>
      <w:proofErr w:type="spellStart"/>
      <w:r w:rsidRPr="00AF0BEC">
        <w:rPr>
          <w:i/>
          <w:iCs/>
          <w:sz w:val="21"/>
          <w:szCs w:val="21"/>
        </w:rPr>
        <w:t>Relat</w:t>
      </w:r>
      <w:proofErr w:type="spellEnd"/>
      <w:r w:rsidRPr="00AF0BEC">
        <w:rPr>
          <w:i/>
          <w:iCs/>
          <w:sz w:val="21"/>
          <w:szCs w:val="21"/>
        </w:rPr>
        <w:t>. Mater</w:t>
      </w:r>
      <w:r w:rsidRPr="00AF0BEC">
        <w:rPr>
          <w:sz w:val="21"/>
          <w:szCs w:val="21"/>
        </w:rPr>
        <w:t xml:space="preserve">. </w:t>
      </w:r>
      <w:r>
        <w:rPr>
          <w:rFonts w:eastAsia="DengXian" w:hint="eastAsia"/>
          <w:sz w:val="21"/>
          <w:szCs w:val="21"/>
          <w:lang w:eastAsia="zh-CN"/>
        </w:rPr>
        <w:t xml:space="preserve">2023, </w:t>
      </w:r>
      <w:r w:rsidRPr="00AF0BEC">
        <w:rPr>
          <w:sz w:val="21"/>
          <w:szCs w:val="21"/>
        </w:rPr>
        <w:t>138, 110240.</w:t>
      </w:r>
    </w:p>
    <w:p w14:paraId="3972896D" w14:textId="4D747253" w:rsidR="007A5377" w:rsidRPr="007A5377" w:rsidRDefault="007A5377">
      <w:pPr>
        <w:spacing w:line="280" w:lineRule="exact"/>
        <w:rPr>
          <w:rFonts w:eastAsia="DengXian" w:hint="eastAsia"/>
          <w:sz w:val="21"/>
          <w:szCs w:val="21"/>
          <w:lang w:eastAsia="zh-CN"/>
        </w:rPr>
      </w:pPr>
      <w:r w:rsidRPr="00AF0BEC">
        <w:rPr>
          <w:sz w:val="21"/>
          <w:szCs w:val="21"/>
        </w:rPr>
        <w:t>[</w:t>
      </w:r>
      <w:r>
        <w:rPr>
          <w:rFonts w:eastAsia="DengXian" w:hint="eastAsia"/>
          <w:sz w:val="21"/>
          <w:szCs w:val="21"/>
          <w:lang w:eastAsia="zh-CN"/>
        </w:rPr>
        <w:t>4</w:t>
      </w:r>
      <w:r w:rsidRPr="00AF0BEC">
        <w:rPr>
          <w:sz w:val="21"/>
          <w:szCs w:val="21"/>
        </w:rPr>
        <w:t xml:space="preserve">] Liao et.al, </w:t>
      </w:r>
      <w:r w:rsidRPr="007A5377">
        <w:rPr>
          <w:i/>
          <w:iCs/>
          <w:sz w:val="21"/>
          <w:szCs w:val="21"/>
        </w:rPr>
        <w:t>Adv. Mat</w:t>
      </w:r>
      <w:r w:rsidRPr="007A5377">
        <w:rPr>
          <w:sz w:val="21"/>
          <w:szCs w:val="21"/>
        </w:rPr>
        <w:t xml:space="preserve">. </w:t>
      </w:r>
      <w:r>
        <w:rPr>
          <w:rFonts w:eastAsia="DengXian" w:hint="eastAsia"/>
          <w:sz w:val="21"/>
          <w:szCs w:val="21"/>
          <w:lang w:eastAsia="zh-CN"/>
        </w:rPr>
        <w:t xml:space="preserve">2010, </w:t>
      </w:r>
      <w:r w:rsidRPr="007A5377">
        <w:rPr>
          <w:sz w:val="21"/>
          <w:szCs w:val="21"/>
        </w:rPr>
        <w:t>22, 5393</w:t>
      </w:r>
      <w:r>
        <w:rPr>
          <w:rFonts w:eastAsia="DengXian" w:hint="eastAsia"/>
          <w:sz w:val="21"/>
          <w:szCs w:val="21"/>
          <w:lang w:eastAsia="zh-CN"/>
        </w:rPr>
        <w:t>.</w:t>
      </w:r>
    </w:p>
    <w:sectPr w:rsidR="007A5377" w:rsidRPr="007A5377" w:rsidSect="00042083">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178D2" w14:textId="77777777" w:rsidR="002374B4" w:rsidRDefault="002374B4" w:rsidP="00954F25">
      <w:r>
        <w:separator/>
      </w:r>
    </w:p>
  </w:endnote>
  <w:endnote w:type="continuationSeparator" w:id="0">
    <w:p w14:paraId="1AFC1994" w14:textId="77777777" w:rsidR="002374B4" w:rsidRDefault="002374B4" w:rsidP="00954F25">
      <w:r>
        <w:continuationSeparator/>
      </w:r>
    </w:p>
  </w:endnote>
  <w:endnote w:type="continuationNotice" w:id="1">
    <w:p w14:paraId="1C9A5705" w14:textId="77777777" w:rsidR="002374B4" w:rsidRDefault="00237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49B80" w14:textId="77777777" w:rsidR="002374B4" w:rsidRDefault="002374B4" w:rsidP="00954F25">
      <w:r>
        <w:separator/>
      </w:r>
    </w:p>
  </w:footnote>
  <w:footnote w:type="continuationSeparator" w:id="0">
    <w:p w14:paraId="0B3E776E" w14:textId="77777777" w:rsidR="002374B4" w:rsidRDefault="002374B4" w:rsidP="00954F25">
      <w:r>
        <w:continuationSeparator/>
      </w:r>
    </w:p>
  </w:footnote>
  <w:footnote w:type="continuationNotice" w:id="1">
    <w:p w14:paraId="03562AD9" w14:textId="77777777" w:rsidR="002374B4" w:rsidRDefault="002374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E640E"/>
    <w:multiLevelType w:val="hybridMultilevel"/>
    <w:tmpl w:val="DF30DA18"/>
    <w:lvl w:ilvl="0" w:tplc="5AE68DF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05375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28"/>
    <w:rsid w:val="00000B5D"/>
    <w:rsid w:val="000149F7"/>
    <w:rsid w:val="00014B4C"/>
    <w:rsid w:val="000274CE"/>
    <w:rsid w:val="00037320"/>
    <w:rsid w:val="00056DB2"/>
    <w:rsid w:val="000D6228"/>
    <w:rsid w:val="000F3A7F"/>
    <w:rsid w:val="001030E2"/>
    <w:rsid w:val="00121F2D"/>
    <w:rsid w:val="001A21FD"/>
    <w:rsid w:val="001A3444"/>
    <w:rsid w:val="001A6455"/>
    <w:rsid w:val="001D5FD7"/>
    <w:rsid w:val="001E1E16"/>
    <w:rsid w:val="00225E71"/>
    <w:rsid w:val="0023214C"/>
    <w:rsid w:val="002374B4"/>
    <w:rsid w:val="0026253B"/>
    <w:rsid w:val="002664B3"/>
    <w:rsid w:val="00281697"/>
    <w:rsid w:val="002B5706"/>
    <w:rsid w:val="002D7A89"/>
    <w:rsid w:val="002E1C37"/>
    <w:rsid w:val="002E57C9"/>
    <w:rsid w:val="00311547"/>
    <w:rsid w:val="00320076"/>
    <w:rsid w:val="00340B67"/>
    <w:rsid w:val="003845B3"/>
    <w:rsid w:val="00390862"/>
    <w:rsid w:val="003C3FC6"/>
    <w:rsid w:val="003C4FEB"/>
    <w:rsid w:val="00412DE4"/>
    <w:rsid w:val="00421A10"/>
    <w:rsid w:val="004A0EEC"/>
    <w:rsid w:val="004C6A3E"/>
    <w:rsid w:val="004D6E2D"/>
    <w:rsid w:val="004F658A"/>
    <w:rsid w:val="004F6AD2"/>
    <w:rsid w:val="00507C7D"/>
    <w:rsid w:val="00515B8E"/>
    <w:rsid w:val="0052211A"/>
    <w:rsid w:val="0055585F"/>
    <w:rsid w:val="00561B75"/>
    <w:rsid w:val="00590E17"/>
    <w:rsid w:val="00595CA9"/>
    <w:rsid w:val="005C5DBF"/>
    <w:rsid w:val="0062644B"/>
    <w:rsid w:val="0062779A"/>
    <w:rsid w:val="00637333"/>
    <w:rsid w:val="00642801"/>
    <w:rsid w:val="00682F43"/>
    <w:rsid w:val="00685B8E"/>
    <w:rsid w:val="006D0DAF"/>
    <w:rsid w:val="006E148D"/>
    <w:rsid w:val="0070241E"/>
    <w:rsid w:val="00702B08"/>
    <w:rsid w:val="00740D78"/>
    <w:rsid w:val="007603A6"/>
    <w:rsid w:val="00776472"/>
    <w:rsid w:val="00794900"/>
    <w:rsid w:val="007A31DD"/>
    <w:rsid w:val="007A5377"/>
    <w:rsid w:val="007D4BC0"/>
    <w:rsid w:val="0082295E"/>
    <w:rsid w:val="00834A91"/>
    <w:rsid w:val="0083724A"/>
    <w:rsid w:val="0084103D"/>
    <w:rsid w:val="008722EE"/>
    <w:rsid w:val="00875A08"/>
    <w:rsid w:val="00883FFC"/>
    <w:rsid w:val="008B707C"/>
    <w:rsid w:val="008D3AC6"/>
    <w:rsid w:val="008F302A"/>
    <w:rsid w:val="009349FD"/>
    <w:rsid w:val="00934E27"/>
    <w:rsid w:val="00946382"/>
    <w:rsid w:val="00954F25"/>
    <w:rsid w:val="0096232A"/>
    <w:rsid w:val="00971DEC"/>
    <w:rsid w:val="00983E30"/>
    <w:rsid w:val="009C5258"/>
    <w:rsid w:val="009D4627"/>
    <w:rsid w:val="009E54A7"/>
    <w:rsid w:val="009E663E"/>
    <w:rsid w:val="00A02F62"/>
    <w:rsid w:val="00A123CE"/>
    <w:rsid w:val="00A27837"/>
    <w:rsid w:val="00A31F70"/>
    <w:rsid w:val="00A4524D"/>
    <w:rsid w:val="00A5319A"/>
    <w:rsid w:val="00A810CF"/>
    <w:rsid w:val="00A84255"/>
    <w:rsid w:val="00A95DEE"/>
    <w:rsid w:val="00AA0257"/>
    <w:rsid w:val="00AA479D"/>
    <w:rsid w:val="00AC23E3"/>
    <w:rsid w:val="00AE2790"/>
    <w:rsid w:val="00AE34B6"/>
    <w:rsid w:val="00AF0BEC"/>
    <w:rsid w:val="00B06168"/>
    <w:rsid w:val="00B36D72"/>
    <w:rsid w:val="00B67F65"/>
    <w:rsid w:val="00B95ABD"/>
    <w:rsid w:val="00BB5920"/>
    <w:rsid w:val="00BB6282"/>
    <w:rsid w:val="00BD5626"/>
    <w:rsid w:val="00C22525"/>
    <w:rsid w:val="00C245CF"/>
    <w:rsid w:val="00C315F5"/>
    <w:rsid w:val="00C82388"/>
    <w:rsid w:val="00CB535D"/>
    <w:rsid w:val="00CB7F1E"/>
    <w:rsid w:val="00CC0BF8"/>
    <w:rsid w:val="00D14AC1"/>
    <w:rsid w:val="00D16F67"/>
    <w:rsid w:val="00D3198E"/>
    <w:rsid w:val="00DA711B"/>
    <w:rsid w:val="00DD3740"/>
    <w:rsid w:val="00E823CC"/>
    <w:rsid w:val="00ED1C8B"/>
    <w:rsid w:val="00ED75AC"/>
    <w:rsid w:val="00EE1C5E"/>
    <w:rsid w:val="00EE3FC5"/>
    <w:rsid w:val="00EF2466"/>
    <w:rsid w:val="00EF4311"/>
    <w:rsid w:val="00F00D14"/>
    <w:rsid w:val="00F46F57"/>
    <w:rsid w:val="00F842EC"/>
    <w:rsid w:val="00F93487"/>
    <w:rsid w:val="00F97125"/>
    <w:rsid w:val="00FB7416"/>
    <w:rsid w:val="00FD7A3B"/>
    <w:rsid w:val="00FE6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BFA253"/>
  <w15:chartTrackingRefBased/>
  <w15:docId w15:val="{7F5B5C62-1427-4D00-AFA5-433F270F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28"/>
    <w:pPr>
      <w:widowControl w:val="0"/>
      <w:jc w:val="both"/>
    </w:pPr>
    <w:rPr>
      <w:rFonts w:ascii="Times New Roman" w:eastAsia="ＭＳ 明朝" w:hAnsi="Times New Roman" w:cs="Times New Roman"/>
      <w:kern w:val="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D6228"/>
    <w:pPr>
      <w:spacing w:line="260" w:lineRule="exact"/>
    </w:pPr>
  </w:style>
  <w:style w:type="character" w:customStyle="1" w:styleId="BodyTextChar">
    <w:name w:val="Body Text Char"/>
    <w:basedOn w:val="DefaultParagraphFont"/>
    <w:link w:val="BodyText"/>
    <w:uiPriority w:val="99"/>
    <w:rsid w:val="000D6228"/>
    <w:rPr>
      <w:rFonts w:ascii="Times New Roman" w:eastAsia="ＭＳ 明朝" w:hAnsi="Times New Roman" w:cs="Times New Roman"/>
      <w:kern w:val="0"/>
      <w:sz w:val="20"/>
      <w:szCs w:val="20"/>
    </w:rPr>
  </w:style>
  <w:style w:type="paragraph" w:styleId="Header">
    <w:name w:val="header"/>
    <w:basedOn w:val="Normal"/>
    <w:link w:val="HeaderChar"/>
    <w:uiPriority w:val="99"/>
    <w:unhideWhenUsed/>
    <w:rsid w:val="00954F25"/>
    <w:pPr>
      <w:tabs>
        <w:tab w:val="center" w:pos="4252"/>
        <w:tab w:val="right" w:pos="8504"/>
      </w:tabs>
      <w:snapToGrid w:val="0"/>
    </w:pPr>
  </w:style>
  <w:style w:type="character" w:customStyle="1" w:styleId="HeaderChar">
    <w:name w:val="Header Char"/>
    <w:basedOn w:val="DefaultParagraphFont"/>
    <w:link w:val="Header"/>
    <w:uiPriority w:val="99"/>
    <w:rsid w:val="00954F25"/>
    <w:rPr>
      <w:rFonts w:ascii="Times New Roman" w:eastAsia="ＭＳ 明朝" w:hAnsi="Times New Roman" w:cs="Times New Roman"/>
      <w:kern w:val="0"/>
      <w:sz w:val="20"/>
      <w:szCs w:val="20"/>
    </w:rPr>
  </w:style>
  <w:style w:type="paragraph" w:styleId="Footer">
    <w:name w:val="footer"/>
    <w:basedOn w:val="Normal"/>
    <w:link w:val="FooterChar"/>
    <w:uiPriority w:val="99"/>
    <w:unhideWhenUsed/>
    <w:rsid w:val="00954F25"/>
    <w:pPr>
      <w:tabs>
        <w:tab w:val="center" w:pos="4252"/>
        <w:tab w:val="right" w:pos="8504"/>
      </w:tabs>
      <w:snapToGrid w:val="0"/>
    </w:pPr>
  </w:style>
  <w:style w:type="character" w:customStyle="1" w:styleId="FooterChar">
    <w:name w:val="Footer Char"/>
    <w:basedOn w:val="DefaultParagraphFont"/>
    <w:link w:val="Footer"/>
    <w:uiPriority w:val="99"/>
    <w:rsid w:val="00954F25"/>
    <w:rPr>
      <w:rFonts w:ascii="Times New Roman" w:eastAsia="ＭＳ 明朝" w:hAnsi="Times New Roman" w:cs="Times New Roman"/>
      <w:kern w:val="0"/>
      <w:sz w:val="20"/>
      <w:szCs w:val="20"/>
    </w:rPr>
  </w:style>
  <w:style w:type="paragraph" w:styleId="Revision">
    <w:name w:val="Revision"/>
    <w:hidden/>
    <w:uiPriority w:val="99"/>
    <w:semiHidden/>
    <w:rsid w:val="00D14AC1"/>
    <w:rPr>
      <w:rFonts w:ascii="Times New Roman" w:eastAsia="ＭＳ 明朝" w:hAnsi="Times New Roman" w:cs="Times New Roman"/>
      <w:kern w:val="0"/>
      <w:sz w:val="20"/>
      <w:szCs w:val="20"/>
    </w:rPr>
  </w:style>
  <w:style w:type="character" w:styleId="Hyperlink">
    <w:name w:val="Hyperlink"/>
    <w:basedOn w:val="DefaultParagraphFont"/>
    <w:uiPriority w:val="99"/>
    <w:unhideWhenUsed/>
    <w:rsid w:val="00507C7D"/>
    <w:rPr>
      <w:color w:val="0563C1" w:themeColor="hyperlink"/>
      <w:u w:val="single"/>
    </w:rPr>
  </w:style>
  <w:style w:type="character" w:styleId="UnresolvedMention">
    <w:name w:val="Unresolved Mention"/>
    <w:basedOn w:val="DefaultParagraphFont"/>
    <w:uiPriority w:val="99"/>
    <w:semiHidden/>
    <w:unhideWhenUsed/>
    <w:rsid w:val="00507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800F63D3BE68E45A396207E4812B014" ma:contentTypeVersion="13" ma:contentTypeDescription="新しいドキュメントを作成します。" ma:contentTypeScope="" ma:versionID="752d77674339d2302471baba30e4216c">
  <xsd:schema xmlns:xsd="http://www.w3.org/2001/XMLSchema" xmlns:xs="http://www.w3.org/2001/XMLSchema" xmlns:p="http://schemas.microsoft.com/office/2006/metadata/properties" xmlns:ns2="498686e2-de79-49f1-af94-a4e7478fb7a0" xmlns:ns3="3f902edb-6a00-4c62-b919-49c0c0c11d48" targetNamespace="http://schemas.microsoft.com/office/2006/metadata/properties" ma:root="true" ma:fieldsID="54dbe1c099515f2315cdef4dc50a460d" ns2:_="" ns3:_="">
    <xsd:import namespace="498686e2-de79-49f1-af94-a4e7478fb7a0"/>
    <xsd:import namespace="3f902edb-6a00-4c62-b919-49c0c0c11d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686e2-de79-49f1-af94-a4e7478fb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ca990b9-c5c2-4a10-b910-8d6fd17c48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902edb-6a00-4c62-b919-49c0c0c11d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3c59b-fdd1-47ca-b1ee-64308cbf562a}" ma:internalName="TaxCatchAll" ma:showField="CatchAllData" ma:web="3f902edb-6a00-4c62-b919-49c0c0c11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8686e2-de79-49f1-af94-a4e7478fb7a0">
      <Terms xmlns="http://schemas.microsoft.com/office/infopath/2007/PartnerControls"/>
    </lcf76f155ced4ddcb4097134ff3c332f>
    <TaxCatchAll xmlns="3f902edb-6a00-4c62-b919-49c0c0c11d48" xsi:nil="true"/>
  </documentManagement>
</p:properties>
</file>

<file path=customXml/itemProps1.xml><?xml version="1.0" encoding="utf-8"?>
<ds:datastoreItem xmlns:ds="http://schemas.openxmlformats.org/officeDocument/2006/customXml" ds:itemID="{CB5ADA65-0D3A-488C-93C3-6685E9EE590E}">
  <ds:schemaRefs>
    <ds:schemaRef ds:uri="http://schemas.microsoft.com/sharepoint/v3/contenttype/forms"/>
  </ds:schemaRefs>
</ds:datastoreItem>
</file>

<file path=customXml/itemProps2.xml><?xml version="1.0" encoding="utf-8"?>
<ds:datastoreItem xmlns:ds="http://schemas.openxmlformats.org/officeDocument/2006/customXml" ds:itemID="{56325608-ACC8-4460-8AAB-0F2D2E4B6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686e2-de79-49f1-af94-a4e7478fb7a0"/>
    <ds:schemaRef ds:uri="3f902edb-6a00-4c62-b919-49c0c0c11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88325-904A-406D-A3D6-A390565A91A0}">
  <ds:schemaRefs>
    <ds:schemaRef ds:uri="http://schemas.openxmlformats.org/officeDocument/2006/bibliography"/>
  </ds:schemaRefs>
</ds:datastoreItem>
</file>

<file path=customXml/itemProps4.xml><?xml version="1.0" encoding="utf-8"?>
<ds:datastoreItem xmlns:ds="http://schemas.openxmlformats.org/officeDocument/2006/customXml" ds:itemID="{6AEC5DC7-1E34-4B2C-BA9A-E11F2406D269}">
  <ds:schemaRefs>
    <ds:schemaRef ds:uri="http://schemas.microsoft.com/office/2006/metadata/properties"/>
    <ds:schemaRef ds:uri="http://schemas.microsoft.com/office/infopath/2007/PartnerControls"/>
    <ds:schemaRef ds:uri="498686e2-de79-49f1-af94-a4e7478fb7a0"/>
    <ds:schemaRef ds:uri="3f902edb-6a00-4c62-b919-49c0c0c11d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2212</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絢香 桒野</dc:creator>
  <cp:keywords/>
  <dc:description/>
  <cp:lastModifiedBy>keyun gu</cp:lastModifiedBy>
  <cp:revision>207</cp:revision>
  <cp:lastPrinted>2024-11-13T07:55:00Z</cp:lastPrinted>
  <dcterms:created xsi:type="dcterms:W3CDTF">2024-11-13T07:58:00Z</dcterms:created>
  <dcterms:modified xsi:type="dcterms:W3CDTF">2025-01-09T14:14:00Z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0x010100C800F63D3BE68E45A396207E4812B014</vt:lpwstr>
  </property>
  <property fmtid="{D5CDD505-2E9C-101B-9397-08002B2CF9AE}" pid="3" name="MediaServiceImageTags">
    <vt:lpwstr/>
  </property>
</Properties>
</file>