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633D8" w14:textId="77777777" w:rsidR="00D36064" w:rsidRDefault="00D36064">
      <w:bookmarkStart w:id="0" w:name="_Hlk106373259"/>
    </w:p>
    <w:p w14:paraId="4D7F9D37" w14:textId="77777777" w:rsidR="00D36064" w:rsidRPr="00A82652" w:rsidRDefault="00F35CCC">
      <w:pPr>
        <w:pStyle w:val="BATitle"/>
        <w:spacing w:before="0" w:after="0" w:line="360" w:lineRule="auto"/>
        <w:rPr>
          <w:b/>
          <w:bCs/>
          <w:sz w:val="32"/>
          <w:szCs w:val="32"/>
        </w:rPr>
      </w:pPr>
      <w:bookmarkStart w:id="1" w:name="OLE_LINK18"/>
      <w:r w:rsidRPr="00A82652">
        <w:rPr>
          <w:rFonts w:eastAsia="游明朝" w:hint="eastAsia"/>
          <w:b/>
          <w:bCs/>
          <w:sz w:val="32"/>
          <w:szCs w:val="32"/>
          <w:lang w:eastAsia="ja-JP"/>
        </w:rPr>
        <w:t>Low-energy Dissipation</w:t>
      </w:r>
      <w:r w:rsidRPr="00A82652">
        <w:rPr>
          <w:b/>
          <w:bCs/>
          <w:sz w:val="32"/>
          <w:szCs w:val="32"/>
        </w:rPr>
        <w:t xml:space="preserve"> Diamond MEMS</w:t>
      </w:r>
    </w:p>
    <w:bookmarkEnd w:id="1"/>
    <w:p w14:paraId="33BF2637" w14:textId="77777777" w:rsidR="00D36064" w:rsidRPr="00A82652" w:rsidRDefault="00D36064">
      <w:pPr>
        <w:spacing w:line="360" w:lineRule="auto"/>
        <w:rPr>
          <w:lang w:eastAsia="en-US"/>
        </w:rPr>
      </w:pPr>
    </w:p>
    <w:p w14:paraId="4729E0A6" w14:textId="77777777" w:rsidR="00D36064" w:rsidRPr="00A82652" w:rsidRDefault="00F35CCC">
      <w:pPr>
        <w:spacing w:line="360" w:lineRule="auto"/>
        <w:jc w:val="center"/>
        <w:rPr>
          <w:szCs w:val="21"/>
        </w:rPr>
      </w:pPr>
      <w:bookmarkStart w:id="2" w:name="OLE_LINK19"/>
      <w:bookmarkEnd w:id="0"/>
      <w:r w:rsidRPr="00A82652">
        <w:rPr>
          <w:szCs w:val="21"/>
        </w:rPr>
        <w:t xml:space="preserve">Guo </w:t>
      </w:r>
      <w:proofErr w:type="spellStart"/>
      <w:proofErr w:type="gramStart"/>
      <w:r w:rsidRPr="00A82652">
        <w:rPr>
          <w:szCs w:val="21"/>
        </w:rPr>
        <w:t>Chen</w:t>
      </w:r>
      <w:r w:rsidRPr="00A82652">
        <w:rPr>
          <w:rFonts w:hint="eastAsia"/>
          <w:szCs w:val="21"/>
          <w:vertAlign w:val="superscript"/>
        </w:rPr>
        <w:t>a,b</w:t>
      </w:r>
      <w:proofErr w:type="spellEnd"/>
      <w:proofErr w:type="gramEnd"/>
      <w:r w:rsidRPr="00A82652">
        <w:rPr>
          <w:szCs w:val="21"/>
        </w:rPr>
        <w:t xml:space="preserve">, </w:t>
      </w:r>
      <w:r w:rsidRPr="00A82652">
        <w:rPr>
          <w:rStyle w:val="apple-converted-space"/>
          <w:szCs w:val="21"/>
          <w:shd w:val="clear" w:color="auto" w:fill="FFFFFF"/>
        </w:rPr>
        <w:t xml:space="preserve">Satoshi </w:t>
      </w:r>
      <w:proofErr w:type="spellStart"/>
      <w:r w:rsidRPr="00A82652">
        <w:rPr>
          <w:rStyle w:val="apple-converted-space"/>
          <w:szCs w:val="21"/>
          <w:shd w:val="clear" w:color="auto" w:fill="FFFFFF"/>
        </w:rPr>
        <w:t>Koizumi</w:t>
      </w:r>
      <w:r w:rsidRPr="00A82652">
        <w:rPr>
          <w:rStyle w:val="apple-converted-space"/>
          <w:rFonts w:hint="eastAsia"/>
          <w:szCs w:val="21"/>
          <w:shd w:val="clear" w:color="auto" w:fill="FFFFFF"/>
          <w:vertAlign w:val="superscript"/>
        </w:rPr>
        <w:t>a</w:t>
      </w:r>
      <w:proofErr w:type="spellEnd"/>
      <w:r w:rsidRPr="00A82652">
        <w:rPr>
          <w:szCs w:val="21"/>
        </w:rPr>
        <w:t>,</w:t>
      </w:r>
      <w:r w:rsidRPr="00A82652">
        <w:rPr>
          <w:rFonts w:hint="eastAsia"/>
          <w:szCs w:val="21"/>
        </w:rPr>
        <w:t xml:space="preserve"> </w:t>
      </w:r>
      <w:r w:rsidRPr="00A82652">
        <w:rPr>
          <w:szCs w:val="21"/>
        </w:rPr>
        <w:t xml:space="preserve">Yasuo </w:t>
      </w:r>
      <w:proofErr w:type="spellStart"/>
      <w:r w:rsidRPr="00A82652">
        <w:rPr>
          <w:szCs w:val="21"/>
        </w:rPr>
        <w:t>Koide</w:t>
      </w:r>
      <w:r w:rsidRPr="00A82652">
        <w:rPr>
          <w:rFonts w:hint="eastAsia"/>
          <w:szCs w:val="21"/>
          <w:vertAlign w:val="superscript"/>
        </w:rPr>
        <w:t>a</w:t>
      </w:r>
      <w:proofErr w:type="spellEnd"/>
      <w:r w:rsidRPr="00A82652">
        <w:rPr>
          <w:szCs w:val="21"/>
        </w:rPr>
        <w:t>,</w:t>
      </w:r>
      <w:r w:rsidRPr="00A82652">
        <w:rPr>
          <w:rFonts w:eastAsia="游明朝" w:hint="eastAsia"/>
          <w:szCs w:val="21"/>
          <w:lang w:eastAsia="ja-JP"/>
        </w:rPr>
        <w:t xml:space="preserve"> </w:t>
      </w:r>
      <w:proofErr w:type="spellStart"/>
      <w:r w:rsidRPr="00A82652">
        <w:rPr>
          <w:szCs w:val="21"/>
        </w:rPr>
        <w:t>Meiyong</w:t>
      </w:r>
      <w:proofErr w:type="spellEnd"/>
      <w:r w:rsidRPr="00A82652">
        <w:rPr>
          <w:szCs w:val="21"/>
        </w:rPr>
        <w:t xml:space="preserve"> </w:t>
      </w:r>
      <w:proofErr w:type="spellStart"/>
      <w:r w:rsidRPr="00A82652">
        <w:rPr>
          <w:szCs w:val="21"/>
        </w:rPr>
        <w:t>Liao</w:t>
      </w:r>
      <w:r w:rsidRPr="00A82652">
        <w:rPr>
          <w:rFonts w:hint="eastAsia"/>
          <w:szCs w:val="21"/>
          <w:vertAlign w:val="superscript"/>
        </w:rPr>
        <w:t>a</w:t>
      </w:r>
      <w:proofErr w:type="spellEnd"/>
      <w:r w:rsidRPr="00A82652">
        <w:rPr>
          <w:szCs w:val="21"/>
          <w:vertAlign w:val="superscript"/>
        </w:rPr>
        <w:t>*</w:t>
      </w:r>
    </w:p>
    <w:bookmarkEnd w:id="2"/>
    <w:p w14:paraId="2C9C23E3" w14:textId="77777777" w:rsidR="00D36064" w:rsidRPr="00A82652" w:rsidRDefault="00D36064">
      <w:pPr>
        <w:spacing w:line="360" w:lineRule="auto"/>
        <w:jc w:val="center"/>
        <w:rPr>
          <w:szCs w:val="21"/>
        </w:rPr>
      </w:pPr>
    </w:p>
    <w:p w14:paraId="7D197E4C" w14:textId="2F3A6F34" w:rsidR="00D36064" w:rsidRPr="00A82652" w:rsidRDefault="00F35CCC">
      <w:pPr>
        <w:spacing w:line="360" w:lineRule="auto"/>
        <w:jc w:val="center"/>
        <w:rPr>
          <w:i/>
          <w:iCs/>
          <w:szCs w:val="21"/>
        </w:rPr>
      </w:pPr>
      <w:r w:rsidRPr="00A82652">
        <w:rPr>
          <w:rFonts w:hint="eastAsia"/>
          <w:szCs w:val="21"/>
        </w:rPr>
        <w:tab/>
        <w:t xml:space="preserve"> </w:t>
      </w:r>
      <w:r w:rsidRPr="00A82652">
        <w:rPr>
          <w:rFonts w:hint="eastAsia"/>
          <w:i/>
          <w:iCs/>
          <w:szCs w:val="21"/>
        </w:rPr>
        <w:t xml:space="preserve">  </w:t>
      </w:r>
      <w:r w:rsidRPr="00A82652">
        <w:rPr>
          <w:rFonts w:hint="eastAsia"/>
          <w:i/>
          <w:iCs/>
          <w:szCs w:val="21"/>
          <w:vertAlign w:val="superscript"/>
        </w:rPr>
        <w:t>a</w:t>
      </w:r>
      <w:r w:rsidR="00A10DA1">
        <w:rPr>
          <w:rFonts w:eastAsia="游明朝" w:hint="eastAsia"/>
          <w:i/>
          <w:iCs/>
          <w:szCs w:val="21"/>
          <w:vertAlign w:val="superscript"/>
          <w:lang w:eastAsia="ja-JP"/>
        </w:rPr>
        <w:t xml:space="preserve"> </w:t>
      </w:r>
      <w:r w:rsidR="00A10DA1">
        <w:rPr>
          <w:rFonts w:eastAsia="游明朝" w:hint="eastAsia"/>
          <w:i/>
          <w:iCs/>
          <w:szCs w:val="21"/>
          <w:lang w:eastAsia="ja-JP"/>
        </w:rPr>
        <w:t xml:space="preserve">Research Center for Electronic and Optical Materials, </w:t>
      </w:r>
      <w:r w:rsidRPr="00A82652">
        <w:rPr>
          <w:rFonts w:hint="eastAsia"/>
          <w:i/>
          <w:iCs/>
          <w:szCs w:val="21"/>
        </w:rPr>
        <w:t>National Institute for Materials Science, 1-1 Namiki, Tsukuba, Ibaraki 305-0044, Japan</w:t>
      </w:r>
    </w:p>
    <w:p w14:paraId="560F2AB6" w14:textId="77777777" w:rsidR="00D36064" w:rsidRPr="00A82652" w:rsidRDefault="00F35CCC">
      <w:pPr>
        <w:spacing w:line="360" w:lineRule="auto"/>
        <w:jc w:val="center"/>
        <w:rPr>
          <w:i/>
          <w:iCs/>
          <w:szCs w:val="21"/>
        </w:rPr>
      </w:pPr>
      <w:r w:rsidRPr="00A82652">
        <w:rPr>
          <w:rFonts w:hint="eastAsia"/>
          <w:i/>
          <w:iCs/>
          <w:szCs w:val="21"/>
        </w:rPr>
        <w:t xml:space="preserve">  </w:t>
      </w:r>
      <w:proofErr w:type="spellStart"/>
      <w:r w:rsidRPr="00A82652">
        <w:rPr>
          <w:rFonts w:hint="eastAsia"/>
          <w:i/>
          <w:iCs/>
          <w:szCs w:val="21"/>
          <w:vertAlign w:val="superscript"/>
        </w:rPr>
        <w:t>b</w:t>
      </w:r>
      <w:r w:rsidRPr="00A82652">
        <w:rPr>
          <w:rFonts w:hint="eastAsia"/>
          <w:i/>
          <w:iCs/>
          <w:szCs w:val="21"/>
        </w:rPr>
        <w:t>China</w:t>
      </w:r>
      <w:proofErr w:type="spellEnd"/>
      <w:r w:rsidRPr="00A82652">
        <w:rPr>
          <w:rFonts w:hint="eastAsia"/>
          <w:i/>
          <w:iCs/>
          <w:szCs w:val="21"/>
        </w:rPr>
        <w:t xml:space="preserve"> University of Geosciences (Beijing), No.29, </w:t>
      </w:r>
      <w:proofErr w:type="spellStart"/>
      <w:r w:rsidRPr="00A82652">
        <w:rPr>
          <w:rFonts w:hint="eastAsia"/>
          <w:i/>
          <w:iCs/>
          <w:szCs w:val="21"/>
        </w:rPr>
        <w:t>Xueyuan</w:t>
      </w:r>
      <w:proofErr w:type="spellEnd"/>
      <w:r w:rsidRPr="00A82652">
        <w:rPr>
          <w:rFonts w:hint="eastAsia"/>
          <w:i/>
          <w:iCs/>
          <w:szCs w:val="21"/>
        </w:rPr>
        <w:t xml:space="preserve"> Road, </w:t>
      </w:r>
      <w:proofErr w:type="spellStart"/>
      <w:r w:rsidRPr="00A82652">
        <w:rPr>
          <w:rFonts w:hint="eastAsia"/>
          <w:i/>
          <w:iCs/>
          <w:szCs w:val="21"/>
        </w:rPr>
        <w:t>Haidian</w:t>
      </w:r>
      <w:proofErr w:type="spellEnd"/>
      <w:r w:rsidRPr="00A82652">
        <w:rPr>
          <w:rFonts w:hint="eastAsia"/>
          <w:i/>
          <w:iCs/>
          <w:szCs w:val="21"/>
        </w:rPr>
        <w:t xml:space="preserve"> District, 100083, Beijing, P.R. China</w:t>
      </w:r>
    </w:p>
    <w:p w14:paraId="1EE660C2" w14:textId="77777777" w:rsidR="00D36064" w:rsidRPr="00A82652" w:rsidRDefault="00F35CCC">
      <w:pPr>
        <w:spacing w:line="360" w:lineRule="auto"/>
        <w:jc w:val="center"/>
        <w:rPr>
          <w:szCs w:val="21"/>
        </w:rPr>
      </w:pPr>
      <w:r w:rsidRPr="00A82652">
        <w:rPr>
          <w:rFonts w:hint="eastAsia"/>
          <w:szCs w:val="21"/>
        </w:rPr>
        <w:t>E-mail: meiyong.liao@nims.go.jp</w:t>
      </w:r>
    </w:p>
    <w:p w14:paraId="071AC7C0" w14:textId="77777777" w:rsidR="00D36064" w:rsidRPr="00A82652" w:rsidRDefault="00D36064">
      <w:pPr>
        <w:ind w:left="408" w:hangingChars="170" w:hanging="408"/>
        <w:jc w:val="center"/>
        <w:rPr>
          <w:szCs w:val="21"/>
        </w:rPr>
      </w:pPr>
    </w:p>
    <w:p w14:paraId="296DB8FD" w14:textId="77777777" w:rsidR="00D36064" w:rsidRPr="00A82652" w:rsidRDefault="00F35CCC">
      <w:pPr>
        <w:spacing w:line="360" w:lineRule="auto"/>
        <w:jc w:val="center"/>
        <w:outlineLvl w:val="0"/>
        <w:rPr>
          <w:b/>
          <w:bCs/>
          <w:sz w:val="28"/>
          <w:szCs w:val="24"/>
        </w:rPr>
      </w:pPr>
      <w:r w:rsidRPr="00A82652">
        <w:rPr>
          <w:b/>
          <w:bCs/>
          <w:sz w:val="28"/>
          <w:szCs w:val="24"/>
        </w:rPr>
        <w:t>CONSPECTUS</w:t>
      </w:r>
    </w:p>
    <w:p w14:paraId="715E8A23" w14:textId="77777777" w:rsidR="00D36064" w:rsidRPr="00A82652" w:rsidRDefault="00F35CCC">
      <w:pPr>
        <w:widowControl/>
        <w:spacing w:line="360" w:lineRule="auto"/>
        <w:ind w:firstLineChars="200" w:firstLine="480"/>
      </w:pPr>
      <w:r w:rsidRPr="00A82652">
        <w:rPr>
          <w:szCs w:val="24"/>
        </w:rPr>
        <w:t xml:space="preserve">The microelectromechanical systems (MEMS) that integrate </w:t>
      </w:r>
      <w:r w:rsidRPr="00A82652">
        <w:rPr>
          <w:szCs w:val="24"/>
          <w:shd w:val="clear" w:color="auto" w:fill="FFFFFF"/>
        </w:rPr>
        <w:t>tiny mechanical devices with electronics on a semiconductor substate</w:t>
      </w:r>
      <w:r w:rsidRPr="00A82652">
        <w:rPr>
          <w:szCs w:val="24"/>
        </w:rPr>
        <w:t xml:space="preserve"> has </w:t>
      </w:r>
      <w:r w:rsidRPr="00A82652">
        <w:rPr>
          <w:rFonts w:eastAsia="メイリオ"/>
          <w:szCs w:val="24"/>
          <w:shd w:val="clear" w:color="auto" w:fill="FFFFFF"/>
        </w:rPr>
        <w:t>experienced explosive growth over the past decades.</w:t>
      </w:r>
      <w:r w:rsidRPr="00A82652">
        <w:rPr>
          <w:rFonts w:ascii="メイリオ" w:eastAsia="メイリオ" w:hAnsi="メイリオ" w:hint="eastAsia"/>
          <w:sz w:val="21"/>
          <w:szCs w:val="21"/>
          <w:shd w:val="clear" w:color="auto" w:fill="FFFFFF"/>
        </w:rPr>
        <w:t xml:space="preserve"> </w:t>
      </w:r>
      <w:r w:rsidRPr="00A82652">
        <w:rPr>
          <w:rFonts w:eastAsia="メイリオ"/>
          <w:szCs w:val="24"/>
          <w:shd w:val="clear" w:color="auto" w:fill="FFFFFF"/>
        </w:rPr>
        <w:t xml:space="preserve">MEMS have a range of wide applications from accelerometers and gyroscopes in automotive safety, to precise reference oscillators in consumer electrons to probes in </w:t>
      </w:r>
      <w:r w:rsidRPr="00A82652">
        <w:t>atomic force microscopy</w:t>
      </w:r>
      <w:r w:rsidRPr="00A82652">
        <w:rPr>
          <w:rFonts w:eastAsia="メイリオ"/>
          <w:szCs w:val="24"/>
          <w:shd w:val="clear" w:color="auto" w:fill="FFFFFF"/>
        </w:rPr>
        <w:t xml:space="preserve"> and sensors for </w:t>
      </w:r>
      <w:r w:rsidRPr="00A82652">
        <w:t>gravitational wave detection</w:t>
      </w:r>
      <w:r w:rsidRPr="00A82652">
        <w:rPr>
          <w:rFonts w:eastAsia="メイリオ"/>
          <w:szCs w:val="24"/>
          <w:shd w:val="clear" w:color="auto" w:fill="FFFFFF"/>
        </w:rPr>
        <w:t>.</w:t>
      </w:r>
      <w:r w:rsidRPr="00A82652">
        <w:rPr>
          <w:szCs w:val="24"/>
        </w:rPr>
        <w:t xml:space="preserve"> </w:t>
      </w:r>
      <w:r w:rsidRPr="00A82652">
        <w:rPr>
          <w:rFonts w:eastAsia="游明朝" w:hint="eastAsia"/>
          <w:szCs w:val="24"/>
          <w:lang w:eastAsia="ja-JP"/>
        </w:rPr>
        <w:t>Quality (</w:t>
      </w:r>
      <w:r w:rsidRPr="00A82652">
        <w:rPr>
          <w:i/>
          <w:iCs/>
          <w:szCs w:val="24"/>
        </w:rPr>
        <w:t>Q</w:t>
      </w:r>
      <w:r w:rsidRPr="00A82652">
        <w:rPr>
          <w:szCs w:val="24"/>
        </w:rPr>
        <w:t>) factor</w:t>
      </w:r>
      <w:r w:rsidRPr="00A82652">
        <w:rPr>
          <w:rFonts w:eastAsia="游明朝" w:hint="eastAsia"/>
          <w:szCs w:val="24"/>
          <w:lang w:eastAsia="ja-JP"/>
        </w:rPr>
        <w:t xml:space="preserve"> is a fundamental parameter of a MEMS resonator </w:t>
      </w:r>
      <w:r w:rsidRPr="00A82652">
        <w:rPr>
          <w:rFonts w:eastAsia="游明朝"/>
          <w:szCs w:val="24"/>
          <w:lang w:eastAsia="ja-JP"/>
        </w:rPr>
        <w:t>that</w:t>
      </w:r>
      <w:r w:rsidRPr="00A82652">
        <w:rPr>
          <w:rFonts w:eastAsia="游明朝" w:hint="eastAsia"/>
          <w:szCs w:val="24"/>
          <w:lang w:eastAsia="ja-JP"/>
        </w:rPr>
        <w:t xml:space="preserve"> determines the </w:t>
      </w:r>
      <w:r w:rsidRPr="00A82652">
        <w:t xml:space="preserve">sensitivity, </w:t>
      </w:r>
      <w:r w:rsidRPr="00A82652">
        <w:rPr>
          <w:rFonts w:eastAsia="游明朝" w:hint="eastAsia"/>
          <w:lang w:eastAsia="ja-JP"/>
        </w:rPr>
        <w:t xml:space="preserve">noise level, energy </w:t>
      </w:r>
      <w:r w:rsidRPr="00A82652">
        <w:t>efficiency, and stability of the device.</w:t>
      </w:r>
      <w:r w:rsidRPr="00A82652">
        <w:rPr>
          <w:rFonts w:hint="eastAsia"/>
        </w:rPr>
        <w:t xml:space="preserve"> </w:t>
      </w:r>
      <w:r w:rsidRPr="00A82652">
        <w:rPr>
          <w:rFonts w:eastAsia="游明朝" w:hint="eastAsia"/>
          <w:lang w:eastAsia="ja-JP"/>
        </w:rPr>
        <w:t xml:space="preserve">MEMS with low energy dissipation has </w:t>
      </w:r>
      <w:r w:rsidRPr="00A82652">
        <w:rPr>
          <w:rFonts w:eastAsia="游明朝"/>
          <w:lang w:eastAsia="ja-JP"/>
        </w:rPr>
        <w:t>always</w:t>
      </w:r>
      <w:r w:rsidRPr="00A82652">
        <w:rPr>
          <w:rFonts w:eastAsia="游明朝" w:hint="eastAsia"/>
          <w:lang w:eastAsia="ja-JP"/>
        </w:rPr>
        <w:t xml:space="preserve"> been pursued. Despite the </w:t>
      </w:r>
      <w:r w:rsidRPr="00A82652">
        <w:t xml:space="preserve">brilliant progress </w:t>
      </w:r>
      <w:r w:rsidRPr="00A82652">
        <w:rPr>
          <w:rFonts w:eastAsia="游明朝" w:hint="eastAsia"/>
          <w:lang w:eastAsia="ja-JP"/>
        </w:rPr>
        <w:t xml:space="preserve">of silicon-based MEMS </w:t>
      </w:r>
      <w:r w:rsidRPr="00A82652">
        <w:t>due to the mature technology in counterpart microelectronic</w:t>
      </w:r>
      <w:r w:rsidRPr="00A82652">
        <w:rPr>
          <w:rFonts w:eastAsia="游明朝" w:hint="eastAsia"/>
          <w:lang w:eastAsia="ja-JP"/>
        </w:rPr>
        <w:t xml:space="preserve">, the </w:t>
      </w:r>
      <w:r w:rsidRPr="00A82652">
        <w:t xml:space="preserve">intrinsic </w:t>
      </w:r>
      <w:r w:rsidRPr="00A82652">
        <w:rPr>
          <w:rFonts w:eastAsia="游明朝" w:hint="eastAsia"/>
          <w:lang w:eastAsia="ja-JP"/>
        </w:rPr>
        <w:t xml:space="preserve">material properties </w:t>
      </w:r>
      <w:r w:rsidRPr="00A82652">
        <w:t>limit</w:t>
      </w:r>
      <w:r w:rsidRPr="00A82652">
        <w:rPr>
          <w:rFonts w:eastAsia="游明朝" w:hint="eastAsia"/>
          <w:lang w:eastAsia="ja-JP"/>
        </w:rPr>
        <w:t xml:space="preserve"> the </w:t>
      </w:r>
      <w:r w:rsidRPr="00A82652">
        <w:t xml:space="preserve">sensitivity and reliability, especially for the applications under extreme conditions. Diamond has emerged as the ideal semiconductor material for </w:t>
      </w:r>
      <w:r w:rsidRPr="00A82652">
        <w:rPr>
          <w:rFonts w:eastAsia="游明朝" w:hint="eastAsia"/>
          <w:lang w:eastAsia="ja-JP"/>
        </w:rPr>
        <w:t xml:space="preserve">low-energy dissipation MEMS with </w:t>
      </w:r>
      <w:r w:rsidRPr="00A82652">
        <w:t>high-performance and high-reliability, owing to its unparalleled material properties, such as the extremely high mechanical strength, super electrical properties, the highest thermal conductivity, and chemical inertness.</w:t>
      </w:r>
      <w:r w:rsidRPr="00A82652">
        <w:rPr>
          <w:rFonts w:hint="eastAsia"/>
        </w:rPr>
        <w:t xml:space="preserve"> </w:t>
      </w:r>
      <w:r w:rsidRPr="00A82652">
        <w:t xml:space="preserve">Diamond resonators are thus expected to exhibit </w:t>
      </w:r>
      <w:r w:rsidRPr="00A82652">
        <w:rPr>
          <w:rFonts w:eastAsia="游明朝" w:hint="eastAsia"/>
          <w:lang w:eastAsia="ja-JP"/>
        </w:rPr>
        <w:t xml:space="preserve">high </w:t>
      </w:r>
      <w:r w:rsidRPr="00A82652">
        <w:rPr>
          <w:rFonts w:eastAsia="游明朝" w:hint="eastAsia"/>
          <w:i/>
          <w:iCs/>
          <w:lang w:eastAsia="ja-JP"/>
        </w:rPr>
        <w:t>Q</w:t>
      </w:r>
      <w:r w:rsidRPr="00A82652">
        <w:rPr>
          <w:rFonts w:hint="eastAsia"/>
        </w:rPr>
        <w:t>-</w:t>
      </w:r>
      <w:r w:rsidRPr="00A82652">
        <w:rPr>
          <w:rFonts w:eastAsia="游明朝" w:hint="eastAsia"/>
          <w:lang w:eastAsia="ja-JP"/>
        </w:rPr>
        <w:t>factors</w:t>
      </w:r>
      <w:r w:rsidRPr="00A82652">
        <w:t xml:space="preserve">, and high reliability, with low thermomechanical force noise and long coherence rate of mechanical quantum states, not only improving the performance of MEMS devices but </w:t>
      </w:r>
      <w:r w:rsidRPr="00A82652">
        <w:lastRenderedPageBreak/>
        <w:t>also expanding to the quantum domain.</w:t>
      </w:r>
      <w:r w:rsidRPr="00A82652">
        <w:rPr>
          <w:rFonts w:hint="eastAsia"/>
        </w:rPr>
        <w:t xml:space="preserve"> </w:t>
      </w:r>
      <w:r w:rsidRPr="00A82652">
        <w:t xml:space="preserve">Single-crystal diamond (SCD) is desirable to achieve the ultra-low energy loss or high </w:t>
      </w:r>
      <w:r w:rsidRPr="00A82652">
        <w:rPr>
          <w:i/>
          <w:iCs/>
        </w:rPr>
        <w:t>Q</w:t>
      </w:r>
      <w:r w:rsidRPr="00A82652">
        <w:t xml:space="preserve">-factor MEMS resonator due to non-existence of grain boundaries and other carbon phases. However, the micromachining for SCD is tough and heteroepitaxial growth of SCD on foreign substrates remains quite difficult.  </w:t>
      </w:r>
    </w:p>
    <w:p w14:paraId="52E664D0" w14:textId="77777777" w:rsidR="00D36064" w:rsidRPr="00A82652" w:rsidRDefault="00F35CCC">
      <w:pPr>
        <w:spacing w:line="360" w:lineRule="auto"/>
        <w:ind w:firstLineChars="200" w:firstLine="480"/>
      </w:pPr>
      <w:r w:rsidRPr="00A82652">
        <w:rPr>
          <w:rFonts w:hint="eastAsia"/>
        </w:rPr>
        <w:t xml:space="preserve"> I</w:t>
      </w:r>
      <w:r w:rsidRPr="00A82652">
        <w:t xml:space="preserve">n this Account, we provide an overview of the recent research and strategies in SCD diamond MEMS for achieving high </w:t>
      </w:r>
      <w:r w:rsidRPr="00A82652">
        <w:rPr>
          <w:i/>
          <w:iCs/>
        </w:rPr>
        <w:t>Q</w:t>
      </w:r>
      <w:r w:rsidRPr="00A82652">
        <w:t xml:space="preserve">-factors, focusing on those fabricated by the smart-cut method developed in our lab. </w:t>
      </w:r>
      <w:r w:rsidRPr="00A82652">
        <w:rPr>
          <w:rFonts w:hint="eastAsia"/>
        </w:rPr>
        <w:t>W</w:t>
      </w:r>
      <w:r w:rsidRPr="00A82652">
        <w:t xml:space="preserve">e start with the concept of diamond MEMS, covering from structures fabrication, fundamentals, to applications. A comprehensive discussion of the energy dissipation mechanisms on the </w:t>
      </w:r>
      <w:r w:rsidRPr="00A82652">
        <w:rPr>
          <w:i/>
          <w:iCs/>
        </w:rPr>
        <w:t>Q</w:t>
      </w:r>
      <w:r w:rsidRPr="00A82652">
        <w:t xml:space="preserve">-factors in diamond MEMS resonators is provided. The approaches to enhance the </w:t>
      </w:r>
      <w:r w:rsidRPr="00A82652">
        <w:rPr>
          <w:i/>
          <w:iCs/>
        </w:rPr>
        <w:t>Q</w:t>
      </w:r>
      <w:r w:rsidRPr="00A82652">
        <w:t xml:space="preserve">-factor of diamond resonators including (1) the growth of high crystal quality SCD epilayer on the ion-implanted substrate, (2) </w:t>
      </w:r>
      <w:r w:rsidRPr="00A82652">
        <w:rPr>
          <w:rFonts w:eastAsia="游明朝" w:hint="eastAsia"/>
          <w:lang w:eastAsia="ja-JP"/>
        </w:rPr>
        <w:t>defects engineering</w:t>
      </w:r>
      <w:r w:rsidRPr="00A82652">
        <w:t xml:space="preserve">, and (3) strain engineering by thinning the resonator to around 100 nm thick are presented. </w:t>
      </w:r>
      <w:r w:rsidRPr="00A82652">
        <w:rPr>
          <w:rFonts w:eastAsia="游明朝" w:hint="eastAsia"/>
          <w:lang w:eastAsia="ja-JP"/>
        </w:rPr>
        <w:t xml:space="preserve">In </w:t>
      </w:r>
      <w:r w:rsidRPr="00A82652">
        <w:rPr>
          <w:rFonts w:eastAsia="游明朝"/>
          <w:lang w:eastAsia="ja-JP"/>
        </w:rPr>
        <w:t>the</w:t>
      </w:r>
      <w:r w:rsidRPr="00A82652">
        <w:rPr>
          <w:rFonts w:eastAsia="游明朝" w:hint="eastAsia"/>
          <w:lang w:eastAsia="ja-JP"/>
        </w:rPr>
        <w:t xml:space="preserve"> smart-cut method, the ~100 nm thick defective layer contributes to the main intrinsic energy loss. By combing the growth of a high crystal quality diamond epilayer above the defective layer and </w:t>
      </w:r>
      <w:r w:rsidRPr="00A82652">
        <w:rPr>
          <w:rFonts w:eastAsia="游明朝"/>
          <w:lang w:eastAsia="ja-JP"/>
        </w:rPr>
        <w:t>the</w:t>
      </w:r>
      <w:r w:rsidRPr="00A82652">
        <w:rPr>
          <w:rFonts w:eastAsia="游明朝" w:hint="eastAsia"/>
          <w:lang w:eastAsia="ja-JP"/>
        </w:rPr>
        <w:t xml:space="preserve"> atomic scale etching of the defective layer, the </w:t>
      </w:r>
      <w:r w:rsidRPr="00A82652">
        <w:rPr>
          <w:rFonts w:eastAsia="游明朝" w:hint="eastAsia"/>
          <w:i/>
          <w:iCs/>
          <w:lang w:eastAsia="ja-JP"/>
        </w:rPr>
        <w:t>Q</w:t>
      </w:r>
      <w:r w:rsidRPr="00A82652">
        <w:rPr>
          <w:rFonts w:hint="eastAsia"/>
        </w:rPr>
        <w:t>-</w:t>
      </w:r>
      <w:r w:rsidRPr="00A82652">
        <w:rPr>
          <w:rFonts w:eastAsia="游明朝"/>
          <w:lang w:eastAsia="ja-JP"/>
        </w:rPr>
        <w:t>factor</w:t>
      </w:r>
      <w:r w:rsidRPr="00A82652">
        <w:rPr>
          <w:rFonts w:eastAsia="游明朝" w:hint="eastAsia"/>
          <w:lang w:eastAsia="ja-JP"/>
        </w:rPr>
        <w:t xml:space="preserve">s could be improved from thousands to over one million at room </w:t>
      </w:r>
      <w:r w:rsidRPr="00A82652">
        <w:rPr>
          <w:rFonts w:eastAsia="游明朝"/>
          <w:lang w:eastAsia="ja-JP"/>
        </w:rPr>
        <w:t>temperature</w:t>
      </w:r>
      <w:r w:rsidRPr="00A82652">
        <w:rPr>
          <w:rFonts w:eastAsia="游明朝" w:hint="eastAsia"/>
          <w:lang w:eastAsia="ja-JP"/>
        </w:rPr>
        <w:t xml:space="preserve">, the highest among all the semiconductors. The intrinsic high </w:t>
      </w:r>
      <w:r w:rsidRPr="00A82652">
        <w:rPr>
          <w:rFonts w:eastAsia="游明朝" w:hint="eastAsia"/>
          <w:i/>
          <w:iCs/>
          <w:lang w:eastAsia="ja-JP"/>
        </w:rPr>
        <w:t>Q</w:t>
      </w:r>
      <w:r w:rsidRPr="00A82652">
        <w:rPr>
          <w:rFonts w:hint="eastAsia"/>
        </w:rPr>
        <w:t>-</w:t>
      </w:r>
      <w:r w:rsidRPr="00A82652">
        <w:rPr>
          <w:rFonts w:eastAsia="游明朝" w:hint="eastAsia"/>
          <w:lang w:eastAsia="ja-JP"/>
        </w:rPr>
        <w:t xml:space="preserve">factors of SCD MEMS is also due to the well-controlled purity of the diamond epilayer and the ultra-wide bandgap energy of diamond. </w:t>
      </w:r>
      <w:r w:rsidRPr="00A82652">
        <w:rPr>
          <w:rFonts w:eastAsia="游明朝"/>
          <w:lang w:eastAsia="ja-JP"/>
        </w:rPr>
        <w:t>Through</w:t>
      </w:r>
      <w:r w:rsidRPr="00A82652">
        <w:rPr>
          <w:rFonts w:eastAsia="游明朝" w:hint="eastAsia"/>
          <w:lang w:eastAsia="ja-JP"/>
        </w:rPr>
        <w:t xml:space="preserve"> strain </w:t>
      </w:r>
      <w:r w:rsidRPr="00A82652">
        <w:rPr>
          <w:rFonts w:eastAsia="游明朝"/>
          <w:lang w:eastAsia="ja-JP"/>
        </w:rPr>
        <w:t>engineering</w:t>
      </w:r>
      <w:r w:rsidRPr="00A82652">
        <w:rPr>
          <w:rFonts w:eastAsia="游明朝" w:hint="eastAsia"/>
          <w:lang w:eastAsia="ja-JP"/>
        </w:rPr>
        <w:t xml:space="preserve"> of </w:t>
      </w:r>
      <w:r w:rsidRPr="00A82652">
        <w:rPr>
          <w:rFonts w:eastAsia="游明朝"/>
          <w:lang w:eastAsia="ja-JP"/>
        </w:rPr>
        <w:t>the</w:t>
      </w:r>
      <w:r w:rsidRPr="00A82652">
        <w:rPr>
          <w:rFonts w:eastAsia="游明朝" w:hint="eastAsia"/>
          <w:lang w:eastAsia="ja-JP"/>
        </w:rPr>
        <w:t xml:space="preserve"> SCD MEMS beam to nanoscale, the </w:t>
      </w:r>
      <w:r w:rsidRPr="00A82652">
        <w:rPr>
          <w:rFonts w:eastAsia="游明朝" w:hint="eastAsia"/>
          <w:i/>
          <w:iCs/>
          <w:lang w:eastAsia="ja-JP"/>
        </w:rPr>
        <w:t>Q</w:t>
      </w:r>
      <w:r w:rsidRPr="00A82652">
        <w:rPr>
          <w:rFonts w:hint="eastAsia"/>
        </w:rPr>
        <w:t>-</w:t>
      </w:r>
      <w:r w:rsidRPr="00A82652">
        <w:rPr>
          <w:rFonts w:eastAsia="游明朝" w:hint="eastAsia"/>
          <w:lang w:eastAsia="ja-JP"/>
        </w:rPr>
        <w:t xml:space="preserve">factor is expected to be further enhanced.  </w:t>
      </w:r>
      <w:r w:rsidRPr="00A82652">
        <w:t xml:space="preserve">These strategies represent pivotal steps in advancing the performance and applicability of diamond MEMS resonators. </w:t>
      </w:r>
    </w:p>
    <w:p w14:paraId="6BB66264" w14:textId="77777777" w:rsidR="00D36064" w:rsidRPr="00A82652" w:rsidRDefault="00F35CCC">
      <w:pPr>
        <w:spacing w:line="360" w:lineRule="auto"/>
        <w:outlineLvl w:val="0"/>
        <w:rPr>
          <w:b/>
          <w:bCs/>
          <w:sz w:val="28"/>
          <w:szCs w:val="24"/>
        </w:rPr>
      </w:pPr>
      <w:r w:rsidRPr="00A82652">
        <w:rPr>
          <w:b/>
          <w:bCs/>
          <w:sz w:val="28"/>
          <w:szCs w:val="24"/>
        </w:rPr>
        <w:br w:type="page"/>
      </w:r>
      <w:r w:rsidRPr="00A82652">
        <w:rPr>
          <w:b/>
          <w:bCs/>
          <w:sz w:val="28"/>
          <w:szCs w:val="24"/>
        </w:rPr>
        <w:lastRenderedPageBreak/>
        <w:t>1. INTRODUCTION</w:t>
      </w:r>
    </w:p>
    <w:p w14:paraId="3812801A" w14:textId="38C93FA9" w:rsidR="00372A7B" w:rsidRPr="00A82652" w:rsidRDefault="00F35CCC" w:rsidP="00372A7B">
      <w:pPr>
        <w:spacing w:line="360" w:lineRule="auto"/>
        <w:ind w:firstLineChars="200" w:firstLine="480"/>
        <w:rPr>
          <w:vertAlign w:val="superscript"/>
        </w:rPr>
      </w:pPr>
      <w:r w:rsidRPr="00A82652">
        <w:t>Microelectromechanical systems (MEMS) and nanoelectromechanical systems</w:t>
      </w:r>
      <w:r w:rsidRPr="00A82652">
        <w:rPr>
          <w:rFonts w:hint="eastAsia"/>
        </w:rPr>
        <w:t xml:space="preserve"> </w:t>
      </w:r>
      <w:r w:rsidRPr="00A82652">
        <w:t>(NEMS) stand out</w:t>
      </w:r>
      <w:r w:rsidRPr="00A82652">
        <w:rPr>
          <w:rFonts w:hint="eastAsia"/>
        </w:rPr>
        <w:t xml:space="preserve"> </w:t>
      </w:r>
      <w:r w:rsidRPr="00A82652">
        <w:t>as a cutting-edge multidisciplinary field based on the interaction between electrical and mechanical components. MEMS devices offer promising applications in automation, industry, edge computing, augmented/virtual reality, biomedicine, telecommunications, and quantum mechanics, because of their advantages of smaller, faster, more sensitive, integrability, and low power consumption.</w:t>
      </w:r>
      <w:r w:rsidRPr="00A82652">
        <w:rPr>
          <w:vertAlign w:val="superscript"/>
        </w:rPr>
        <w:t xml:space="preserve">1, 2 </w:t>
      </w:r>
      <w:r w:rsidRPr="00A82652">
        <w:t>The past decades have witnessed explosive growth of silicon-based MEMS due to the compatibility with the mature complementary metal-oxide-semiconductor (CMOS) industry. High-frequency and high-quality (</w:t>
      </w:r>
      <w:r w:rsidRPr="00A82652">
        <w:rPr>
          <w:i/>
          <w:iCs/>
        </w:rPr>
        <w:t>Q</w:t>
      </w:r>
      <w:r w:rsidRPr="00A82652">
        <w:t xml:space="preserve">) factor or low dissipation (or loss) as well as high-reliability MEMS/NEMS resonators have been pursued for better devices properties, such as high sensitivity, high resolution, </w:t>
      </w:r>
      <w:r w:rsidRPr="00A82652">
        <w:rPr>
          <w:rFonts w:eastAsia="游明朝"/>
          <w:lang w:eastAsia="ja-JP"/>
        </w:rPr>
        <w:t>strong robustness to heat and radiation</w:t>
      </w:r>
      <w:r w:rsidRPr="00A82652">
        <w:t xml:space="preserve">, and resilience against wear and mechanical attack, as the development of health care for human being, artificial intelligence, autonomous driving, </w:t>
      </w:r>
      <w:r w:rsidRPr="00A82652">
        <w:rPr>
          <w:rFonts w:eastAsia="游明朝" w:hint="eastAsia"/>
          <w:lang w:eastAsia="ja-JP"/>
        </w:rPr>
        <w:t>s</w:t>
      </w:r>
      <w:r w:rsidRPr="00A82652">
        <w:rPr>
          <w:rFonts w:eastAsia="游明朝"/>
          <w:lang w:eastAsia="ja-JP"/>
        </w:rPr>
        <w:t xml:space="preserve">mart </w:t>
      </w:r>
      <w:r w:rsidRPr="00A82652">
        <w:t xml:space="preserve">robots and </w:t>
      </w:r>
      <w:r w:rsidRPr="00A82652">
        <w:rPr>
          <w:rFonts w:eastAsia="游明朝" w:hint="eastAsia"/>
          <w:lang w:eastAsia="ja-JP"/>
        </w:rPr>
        <w:t>s</w:t>
      </w:r>
      <w:r w:rsidRPr="00A82652">
        <w:rPr>
          <w:rFonts w:eastAsia="游明朝"/>
          <w:lang w:eastAsia="ja-JP"/>
        </w:rPr>
        <w:t>pace exploration</w:t>
      </w:r>
      <w:r w:rsidRPr="00A82652">
        <w:t>.</w:t>
      </w:r>
      <w:r w:rsidRPr="00A82652">
        <w:rPr>
          <w:vertAlign w:val="superscript"/>
        </w:rPr>
        <w:t>3</w:t>
      </w:r>
      <w:r w:rsidRPr="00A82652">
        <w:rPr>
          <w:rFonts w:hint="eastAsia"/>
        </w:rPr>
        <w:t xml:space="preserve"> </w:t>
      </w:r>
      <w:r w:rsidRPr="00A82652">
        <w:t xml:space="preserve">Nevertheless, due to the intrinsic material limitations of silicon such as the narrow bandgap energy, surface native oxidation, and mechanical brittleness, especially when the dimensions entering nanoscale, the performance such as the sensitivity and reliability of </w:t>
      </w:r>
      <w:r w:rsidRPr="00A82652">
        <w:rPr>
          <w:rFonts w:eastAsia="游明朝"/>
          <w:lang w:eastAsia="ja-JP"/>
        </w:rPr>
        <w:t xml:space="preserve">the current </w:t>
      </w:r>
      <w:r w:rsidRPr="00A82652">
        <w:t>MEMS devices have been facing bottlenecks. Diamond with an ultra-wide bandgap (UWBG) of 5.5 eV has proven to be an ideal material to overcome the drawbacks of the conventional MEMS/NEMS, especially for the applications in harsh environments, due to its superior mechanical properties, high thermal conductivity, hydrophobic surface, chemical inertness, biocompatibility, and low intrinsic dissipation.</w:t>
      </w:r>
      <w:r w:rsidRPr="00A82652">
        <w:rPr>
          <w:vertAlign w:val="superscript"/>
        </w:rPr>
        <w:t>4-</w:t>
      </w:r>
      <w:proofErr w:type="gramStart"/>
      <w:r w:rsidRPr="00A82652">
        <w:rPr>
          <w:vertAlign w:val="superscript"/>
        </w:rPr>
        <w:t>6</w:t>
      </w:r>
      <w:proofErr w:type="gramEnd"/>
    </w:p>
    <w:p w14:paraId="6FDC6CC6" w14:textId="24E6F039" w:rsidR="00D36064" w:rsidRPr="00A82652" w:rsidRDefault="00F35CCC">
      <w:pPr>
        <w:spacing w:line="360" w:lineRule="auto"/>
        <w:ind w:firstLineChars="200" w:firstLine="480"/>
      </w:pPr>
      <w:r w:rsidRPr="00A82652">
        <w:rPr>
          <w:rFonts w:hint="eastAsia"/>
        </w:rPr>
        <w:t>T</w:t>
      </w:r>
      <w:r w:rsidRPr="00A82652">
        <w:t>he advancement of diamond MEMS/</w:t>
      </w:r>
      <w:proofErr w:type="gramStart"/>
      <w:r w:rsidRPr="00A82652">
        <w:t>NEMS</w:t>
      </w:r>
      <w:proofErr w:type="gramEnd"/>
      <w:r w:rsidRPr="00A82652">
        <w:t xml:space="preserve"> resonators is critically dependent on the micromachining fabrication of the freestanding structures, such as cantilever beams, bridges, disks, and membranes</w:t>
      </w:r>
      <w:r w:rsidRPr="00A82652">
        <w:rPr>
          <w:rFonts w:eastAsia="游明朝"/>
          <w:lang w:eastAsia="ja-JP"/>
        </w:rPr>
        <w:t>, etc</w:t>
      </w:r>
      <w:r w:rsidRPr="00A82652">
        <w:t>. Methods for fabricating PCD/NCD diamond micro-resonators had been realized based on the micromachining the silicon substrate or selective growth, which have the merits of large area production.</w:t>
      </w:r>
      <w:r w:rsidRPr="00A82652">
        <w:rPr>
          <w:vertAlign w:val="superscript"/>
        </w:rPr>
        <w:t>7, 8</w:t>
      </w:r>
      <w:r w:rsidRPr="00A82652">
        <w:t xml:space="preserve"> Several prototypes </w:t>
      </w:r>
      <w:r w:rsidRPr="00A82652">
        <w:lastRenderedPageBreak/>
        <w:t>PCD/NCD MEMS devices such as pressure sensors and GHz resonators were demonstrated.</w:t>
      </w:r>
      <w:r w:rsidRPr="00A82652">
        <w:rPr>
          <w:vertAlign w:val="superscript"/>
        </w:rPr>
        <w:t>9, 10</w:t>
      </w:r>
      <w:r w:rsidRPr="00A82652">
        <w:t xml:space="preserve"> Nevertheless, the grain boundaries and other carbon phases induce inter-friction</w:t>
      </w:r>
      <w:r w:rsidRPr="00A82652">
        <w:rPr>
          <w:rFonts w:eastAsia="游明朝" w:hint="eastAsia"/>
          <w:lang w:eastAsia="ja-JP"/>
        </w:rPr>
        <w:t xml:space="preserve"> </w:t>
      </w:r>
      <w:r w:rsidRPr="00A82652">
        <w:t>limit the ultimate devices performance. Diamond MEMS/NEMS have been used in many different applications, including magnetic sensors, radio frequency (RF) switches, actuators, and atomic force microscope (AFM) probes.</w:t>
      </w:r>
      <w:r w:rsidRPr="00A82652">
        <w:rPr>
          <w:vertAlign w:val="superscript"/>
        </w:rPr>
        <w:t xml:space="preserve">11, </w:t>
      </w:r>
      <w:proofErr w:type="gramStart"/>
      <w:r w:rsidRPr="00A82652">
        <w:rPr>
          <w:vertAlign w:val="superscript"/>
        </w:rPr>
        <w:t>12</w:t>
      </w:r>
      <w:proofErr w:type="gramEnd"/>
      <w:r w:rsidRPr="00A82652">
        <w:t xml:space="preserve"> </w:t>
      </w:r>
    </w:p>
    <w:p w14:paraId="1CF7A4C5" w14:textId="08B676ED" w:rsidR="00AB54ED" w:rsidRPr="00A82652" w:rsidRDefault="00F35CCC" w:rsidP="00AB54ED">
      <w:pPr>
        <w:spacing w:line="360" w:lineRule="auto"/>
        <w:ind w:firstLineChars="200" w:firstLine="480"/>
      </w:pPr>
      <w:r w:rsidRPr="00A82652">
        <w:t xml:space="preserve">Mainly, </w:t>
      </w:r>
      <w:r w:rsidRPr="00A82652">
        <w:rPr>
          <w:rFonts w:eastAsia="游明朝" w:hint="eastAsia"/>
          <w:lang w:eastAsia="ja-JP"/>
        </w:rPr>
        <w:t xml:space="preserve">the fabrication </w:t>
      </w:r>
      <w:r w:rsidRPr="00A82652">
        <w:rPr>
          <w:rFonts w:eastAsia="游明朝"/>
          <w:lang w:eastAsia="ja-JP"/>
        </w:rPr>
        <w:t>techniques</w:t>
      </w:r>
      <w:r w:rsidRPr="00A82652">
        <w:rPr>
          <w:rFonts w:eastAsia="游明朝" w:hint="eastAsia"/>
          <w:lang w:eastAsia="ja-JP"/>
        </w:rPr>
        <w:t xml:space="preserve"> of</w:t>
      </w:r>
      <w:r w:rsidRPr="00A82652">
        <w:t xml:space="preserve"> SCD </w:t>
      </w:r>
      <w:r w:rsidRPr="00A82652">
        <w:rPr>
          <w:rFonts w:eastAsia="游明朝" w:hint="eastAsia"/>
          <w:lang w:eastAsia="ja-JP"/>
        </w:rPr>
        <w:t>MEMS/NEMS</w:t>
      </w:r>
      <w:r w:rsidRPr="00A82652">
        <w:t xml:space="preserve"> resonators include smart-cut method based on the ion-implantation assisted lift-off (IAL)</w:t>
      </w:r>
      <w:r w:rsidRPr="00A82652">
        <w:rPr>
          <w:vertAlign w:val="superscript"/>
        </w:rPr>
        <w:t>13-15</w:t>
      </w:r>
      <w:r w:rsidRPr="00A82652">
        <w:rPr>
          <w:rFonts w:hint="eastAsia"/>
        </w:rPr>
        <w:t>,</w:t>
      </w:r>
      <w:r w:rsidRPr="00A82652">
        <w:t xml:space="preserve"> angled anisotropic plasma etching (APE)</w:t>
      </w:r>
      <w:r w:rsidRPr="00A82652">
        <w:rPr>
          <w:vertAlign w:val="superscript"/>
        </w:rPr>
        <w:t>16, 17</w:t>
      </w:r>
      <w:r w:rsidRPr="00A82652">
        <w:t xml:space="preserve">, and </w:t>
      </w:r>
      <w:hyperlink w:anchor="_ENREF_1" w:tooltip="Tao, 2013 #9" w:history="1">
        <w:r w:rsidR="00E45D94" w:rsidRPr="00A82652">
          <w:fldChar w:fldCharType="begin"/>
        </w:r>
        <w:r w:rsidR="00E45D94" w:rsidRPr="00A82652">
          <w:instrText xml:space="preserve"> ADDIN EN.CITE &lt;EndNote&gt;&lt;Cite&gt;&lt;Author&gt;Tao&lt;/Author&gt;&lt;Year&gt;2013&lt;/Year&gt;&lt;RecNum&gt;9&lt;/RecNum&gt;&lt;DisplayText&gt;&lt;style face="superscript"&gt;1&lt;/style&gt;&lt;/DisplayText&gt;&lt;record&gt;&lt;rec-number&gt;9&lt;/rec-number&gt;&lt;foreign-keys&gt;&lt;key app="EN" db-id="wr2x5dtz7sa2sdederppr5vc29955ffdx9w0" timestamp="1709817677"&gt;9&lt;/key&gt;&lt;/foreign-keys&gt;&lt;ref-type name="Journal Article"&gt;17&lt;/ref-type&gt;&lt;contributors&gt;&lt;authors&gt;&lt;author&gt;Tao, Ye&lt;/author&gt;&lt;author&gt;Degen, Christian&lt;/author&gt;&lt;/authors&gt;&lt;/contributors&gt;&lt;titles&gt;&lt;title&gt;Facile Fabrication of Single-Crystal-Diamond Nanostructures with Ultrahigh Aspect Ratio&lt;/title&gt;&lt;secondary-title&gt;Advanced Materials&lt;/secondary-title&gt;&lt;/titles&gt;&lt;periodical&gt;&lt;full-title&gt;Advanced Materials&lt;/full-title&gt;&lt;/periodical&gt;&lt;pages&gt;3962-3967&lt;/pages&gt;&lt;volume&gt;25&lt;/volume&gt;&lt;number&gt;29&lt;/number&gt;&lt;dates&gt;&lt;year&gt;2013&lt;/year&gt;&lt;/dates&gt;&lt;isbn&gt;0935-9648&lt;/isbn&gt;&lt;urls&gt;&lt;/urls&gt;&lt;/record&gt;&lt;/Cite&gt;&lt;/EndNote&gt;</w:instrText>
        </w:r>
        <w:r w:rsidR="00E45D94" w:rsidRPr="00A82652">
          <w:fldChar w:fldCharType="separate"/>
        </w:r>
        <w:r w:rsidR="00E45D94" w:rsidRPr="00A82652">
          <w:rPr>
            <w:noProof/>
            <w:vertAlign w:val="superscript"/>
          </w:rPr>
          <w:t>1</w:t>
        </w:r>
        <w:r w:rsidR="00E45D94" w:rsidRPr="00A82652">
          <w:fldChar w:fldCharType="end"/>
        </w:r>
      </w:hyperlink>
      <w:r w:rsidRPr="00A82652">
        <w:t>(DOI) methods</w:t>
      </w:r>
      <w:r w:rsidRPr="00A82652">
        <w:rPr>
          <w:vertAlign w:val="superscript"/>
        </w:rPr>
        <w:t>18-20</w:t>
      </w:r>
      <w:r w:rsidRPr="00A82652">
        <w:t>. Over the past decade, our group has been developing SCD MEMS/NEMS with a structure of diamond-on-diamond using the smart-cut method with well-controlled device dimensions.</w:t>
      </w:r>
      <w:r w:rsidRPr="00A82652">
        <w:rPr>
          <w:rFonts w:hint="eastAsia"/>
        </w:rPr>
        <w:t xml:space="preserve"> </w:t>
      </w:r>
      <w:r w:rsidRPr="00A82652">
        <w:t>We demonstrated SCD NEMS switches</w:t>
      </w:r>
      <w:r w:rsidRPr="00A82652">
        <w:rPr>
          <w:vertAlign w:val="superscript"/>
        </w:rPr>
        <w:t>13, 21</w:t>
      </w:r>
      <w:r w:rsidRPr="00A82652">
        <w:t xml:space="preserve"> and high-temperature SCD MEMS magnetic sensors</w:t>
      </w:r>
      <w:r w:rsidRPr="00A82652">
        <w:rPr>
          <w:vertAlign w:val="superscript"/>
        </w:rPr>
        <w:t>11, 22-24</w:t>
      </w:r>
      <w:hyperlink w:anchor="_ENREF_14" w:tooltip="Zhang, 2019 #36" w:history="1"/>
      <w:r w:rsidRPr="00A82652">
        <w:t xml:space="preserve">. Nevertheless, the ion-implantation in the smart-cut method introduce damages to a semiconductor crystal, degrading the </w:t>
      </w:r>
      <w:r w:rsidRPr="00A82652">
        <w:rPr>
          <w:i/>
          <w:iCs/>
        </w:rPr>
        <w:t>Q</w:t>
      </w:r>
      <w:r w:rsidRPr="00A82652">
        <w:t>-factor of SCD cantilevers to several thousand, orders of far below those expected.</w:t>
      </w:r>
      <w:r w:rsidRPr="00A82652">
        <w:rPr>
          <w:b/>
          <w:bCs/>
        </w:rPr>
        <w:t xml:space="preserve"> </w:t>
      </w:r>
      <w:bookmarkStart w:id="3" w:name="OLE_LINK2"/>
      <w:r w:rsidRPr="00A82652">
        <w:rPr>
          <w:b/>
          <w:bCs/>
        </w:rPr>
        <w:t>Figure 1</w:t>
      </w:r>
      <w:r w:rsidRPr="00A82652">
        <w:t xml:space="preserve"> provides an overview of high </w:t>
      </w:r>
      <w:r w:rsidRPr="00A82652">
        <w:rPr>
          <w:i/>
          <w:iCs/>
        </w:rPr>
        <w:t>Q</w:t>
      </w:r>
      <w:r w:rsidRPr="00A82652">
        <w:t>-factor and high frequency diamond MEMS/NEMS, including fabrication techniques and representative applications.</w:t>
      </w:r>
      <w:bookmarkEnd w:id="3"/>
      <w:r w:rsidR="00AB54ED" w:rsidRPr="00A82652">
        <w:rPr>
          <w:rFonts w:hint="eastAsia"/>
        </w:rPr>
        <w:t xml:space="preserve"> </w:t>
      </w:r>
      <w:r w:rsidR="005101D7" w:rsidRPr="00A82652">
        <w:t xml:space="preserve">In total, the low-energy dissipation of diamond </w:t>
      </w:r>
      <w:r w:rsidR="00DC76C7" w:rsidRPr="00A82652">
        <w:t>provides</w:t>
      </w:r>
      <w:r w:rsidR="005101D7" w:rsidRPr="00A82652">
        <w:t xml:space="preserve"> resonators with ultra-high </w:t>
      </w:r>
      <w:r w:rsidR="005101D7" w:rsidRPr="00A82652">
        <w:rPr>
          <w:i/>
          <w:iCs/>
        </w:rPr>
        <w:t>Q</w:t>
      </w:r>
      <w:r w:rsidR="005101D7" w:rsidRPr="00A82652">
        <w:t>-factors</w:t>
      </w:r>
      <w:r w:rsidR="00DC76C7" w:rsidRPr="00A82652">
        <w:t>,</w:t>
      </w:r>
      <w:r w:rsidR="005101D7" w:rsidRPr="00A82652">
        <w:t xml:space="preserve"> </w:t>
      </w:r>
      <w:r w:rsidR="00DC76C7" w:rsidRPr="00A82652">
        <w:t xml:space="preserve">making it ideal for developing ultrahigh-performance and robust MEMS in sensing and quantum science fields. </w:t>
      </w:r>
      <w:r w:rsidR="000178F7" w:rsidRPr="00A82652">
        <w:t>This capability surpasses that of other semiconductors.</w:t>
      </w:r>
      <w:r w:rsidR="00FD3B13" w:rsidRPr="00A82652">
        <w:rPr>
          <w:rFonts w:hint="eastAsia"/>
          <w:color w:val="7030A0"/>
        </w:rPr>
        <w:t xml:space="preserve"> </w:t>
      </w:r>
      <w:r w:rsidR="00E57508" w:rsidRPr="00A82652">
        <w:t>For instance</w:t>
      </w:r>
      <w:r w:rsidR="00DC76C7" w:rsidRPr="00A82652">
        <w:t>, we achieved high self-sensitivity (3.2 Hz mT</w:t>
      </w:r>
      <w:r w:rsidR="00DC76C7" w:rsidRPr="00A82652">
        <w:rPr>
          <w:vertAlign w:val="superscript"/>
        </w:rPr>
        <w:t>−1</w:t>
      </w:r>
      <w:r w:rsidR="00DC76C7" w:rsidRPr="00A82652">
        <w:t xml:space="preserve"> at 500°C) and low noise level (9.45 </w:t>
      </w:r>
      <w:proofErr w:type="spellStart"/>
      <w:r w:rsidR="00DC76C7" w:rsidRPr="00A82652">
        <w:t>nT</w:t>
      </w:r>
      <w:proofErr w:type="spellEnd"/>
      <w:r w:rsidR="00DC76C7" w:rsidRPr="00A82652">
        <w:t xml:space="preserve"> Hz</w:t>
      </w:r>
      <w:r w:rsidR="00DC76C7" w:rsidRPr="00A82652">
        <w:rPr>
          <w:vertAlign w:val="superscript"/>
        </w:rPr>
        <w:t>−1/2</w:t>
      </w:r>
      <w:r w:rsidR="00DC76C7" w:rsidRPr="00A82652">
        <w:t xml:space="preserve"> at 300°C) in an on-chip SCD MEMS magnetic sensor by improving the</w:t>
      </w:r>
      <w:r w:rsidR="00DC76C7" w:rsidRPr="00A82652">
        <w:rPr>
          <w:i/>
          <w:iCs/>
        </w:rPr>
        <w:t xml:space="preserve"> Q</w:t>
      </w:r>
      <w:r w:rsidR="00DC76C7" w:rsidRPr="00A82652">
        <w:t>-factor</w:t>
      </w:r>
      <w:r w:rsidR="00B20450" w:rsidRPr="00A82652">
        <w:rPr>
          <w:vertAlign w:val="superscript"/>
        </w:rPr>
        <w:t>11</w:t>
      </w:r>
      <w:r w:rsidR="00DC76C7" w:rsidRPr="00A82652">
        <w:t>.</w:t>
      </w:r>
      <w:r w:rsidR="00AB54ED" w:rsidRPr="00A82652">
        <w:rPr>
          <w:rFonts w:hint="eastAsia"/>
        </w:rPr>
        <w:t xml:space="preserve"> </w:t>
      </w:r>
      <w:r w:rsidR="00DC76C7" w:rsidRPr="00A82652">
        <w:t>This</w:t>
      </w:r>
      <w:r w:rsidR="00AB54ED" w:rsidRPr="00A82652">
        <w:t xml:space="preserve"> work</w:t>
      </w:r>
      <w:r w:rsidR="00DC76C7" w:rsidRPr="00A82652">
        <w:t xml:space="preserve"> highlights how diamond</w:t>
      </w:r>
      <w:r w:rsidR="00AB54ED" w:rsidRPr="00A82652">
        <w:t>’</w:t>
      </w:r>
      <w:r w:rsidR="00DC76C7" w:rsidRPr="00A82652">
        <w:t xml:space="preserve">s low-energy dissipation enhances </w:t>
      </w:r>
      <w:r w:rsidR="00DC76C7" w:rsidRPr="00A82652">
        <w:rPr>
          <w:i/>
          <w:iCs/>
        </w:rPr>
        <w:t>Q</w:t>
      </w:r>
      <w:r w:rsidR="00DC76C7" w:rsidRPr="00A82652">
        <w:t xml:space="preserve">-factors, </w:t>
      </w:r>
      <w:r w:rsidR="00AB54ED" w:rsidRPr="00A82652">
        <w:t>facilitating</w:t>
      </w:r>
      <w:r w:rsidR="00DC76C7" w:rsidRPr="00A82652">
        <w:t xml:space="preserve"> the </w:t>
      </w:r>
      <w:r w:rsidR="00AB54ED" w:rsidRPr="00A82652">
        <w:t>development</w:t>
      </w:r>
      <w:r w:rsidR="00DC76C7" w:rsidRPr="00A82652">
        <w:t xml:space="preserve"> of </w:t>
      </w:r>
      <w:r w:rsidR="00AB54ED" w:rsidRPr="00A82652">
        <w:t xml:space="preserve">diamond </w:t>
      </w:r>
      <w:r w:rsidR="00DC76C7" w:rsidRPr="00A82652">
        <w:t xml:space="preserve">MEMS </w:t>
      </w:r>
      <w:r w:rsidR="00AB54ED" w:rsidRPr="00A82652">
        <w:t>sensors</w:t>
      </w:r>
      <w:r w:rsidR="00DC76C7" w:rsidRPr="00A82652">
        <w:t xml:space="preserve"> </w:t>
      </w:r>
      <w:r w:rsidR="00AB54ED" w:rsidRPr="00A82652">
        <w:t>with unparalleled reliability</w:t>
      </w:r>
      <w:r w:rsidR="00DC76C7" w:rsidRPr="00A82652">
        <w:rPr>
          <w:color w:val="7030A0"/>
        </w:rPr>
        <w:t xml:space="preserve">, </w:t>
      </w:r>
      <w:r w:rsidR="00DC76C7" w:rsidRPr="00A82652">
        <w:t>particularly in challenging environments such as high temperatures.</w:t>
      </w:r>
    </w:p>
    <w:p w14:paraId="169F514F" w14:textId="14577C27" w:rsidR="005A7FF8" w:rsidRPr="00A82652" w:rsidRDefault="00F35CCC" w:rsidP="001613B8">
      <w:pPr>
        <w:spacing w:line="360" w:lineRule="auto"/>
        <w:ind w:firstLineChars="200" w:firstLine="480"/>
        <w:rPr>
          <w:rFonts w:eastAsia="游明朝"/>
          <w:lang w:eastAsia="ja-JP"/>
        </w:rPr>
      </w:pPr>
      <w:r w:rsidRPr="00A82652">
        <w:t xml:space="preserve">In this Account, we firstly provide insight into the energy dissipation mechanisms in SCD MEMS/NEMS. Then, we show the strategies for achieving high </w:t>
      </w:r>
      <w:r w:rsidRPr="00A82652">
        <w:rPr>
          <w:i/>
          <w:iCs/>
        </w:rPr>
        <w:t>Q</w:t>
      </w:r>
      <w:r w:rsidRPr="00A82652">
        <w:t xml:space="preserve">-factors resonators </w:t>
      </w:r>
      <w:r w:rsidRPr="00A82652">
        <w:rPr>
          <w:rFonts w:eastAsia="游明朝"/>
          <w:lang w:eastAsia="ja-JP"/>
        </w:rPr>
        <w:t>that</w:t>
      </w:r>
      <w:r w:rsidRPr="00A82652">
        <w:t xml:space="preserve"> include:</w:t>
      </w:r>
      <w:r w:rsidRPr="00A82652">
        <w:rPr>
          <w:rFonts w:hint="eastAsia"/>
        </w:rPr>
        <w:t xml:space="preserve"> </w:t>
      </w:r>
      <w:r w:rsidRPr="00A82652">
        <w:t>(1) improving the overall crystal quality of the resonator</w:t>
      </w:r>
      <w:r w:rsidRPr="00A82652">
        <w:rPr>
          <w:rFonts w:hint="eastAsia"/>
        </w:rPr>
        <w:t>;</w:t>
      </w:r>
      <w:r w:rsidRPr="00A82652">
        <w:t xml:space="preserve"> (2) </w:t>
      </w:r>
      <w:r w:rsidRPr="00A82652">
        <w:rPr>
          <w:rFonts w:eastAsia="游明朝" w:hint="eastAsia"/>
          <w:lang w:eastAsia="ja-JP"/>
        </w:rPr>
        <w:t xml:space="preserve">defects engineering through either point defects </w:t>
      </w:r>
      <w:r w:rsidRPr="00A82652">
        <w:rPr>
          <w:rFonts w:eastAsia="游明朝"/>
          <w:lang w:eastAsia="ja-JP"/>
        </w:rPr>
        <w:t>annihilation</w:t>
      </w:r>
      <w:r w:rsidRPr="00A82652">
        <w:rPr>
          <w:rFonts w:eastAsia="游明朝" w:hint="eastAsia"/>
          <w:lang w:eastAsia="ja-JP"/>
        </w:rPr>
        <w:t xml:space="preserve"> or surface etching defects </w:t>
      </w:r>
      <w:r w:rsidRPr="00A82652">
        <w:rPr>
          <w:rFonts w:eastAsia="游明朝" w:hint="eastAsia"/>
          <w:lang w:eastAsia="ja-JP"/>
        </w:rPr>
        <w:lastRenderedPageBreak/>
        <w:t>in d</w:t>
      </w:r>
      <w:r w:rsidRPr="00A82652">
        <w:t>iamond resonator</w:t>
      </w:r>
      <w:r w:rsidRPr="00A82652">
        <w:rPr>
          <w:rFonts w:eastAsia="游明朝" w:hint="eastAsia"/>
          <w:lang w:eastAsia="ja-JP"/>
        </w:rPr>
        <w:t>s</w:t>
      </w:r>
      <w:r w:rsidRPr="00A82652">
        <w:t>; and (3) strain engineering.</w:t>
      </w:r>
      <w:r w:rsidRPr="00A82652">
        <w:rPr>
          <w:rFonts w:eastAsia="游明朝" w:hint="eastAsia"/>
          <w:lang w:eastAsia="ja-JP"/>
        </w:rPr>
        <w:t xml:space="preserve"> </w:t>
      </w:r>
      <w:r w:rsidRPr="00A82652">
        <w:rPr>
          <w:rFonts w:eastAsia="游明朝"/>
          <w:lang w:eastAsia="ja-JP"/>
        </w:rPr>
        <w:t>Finally</w:t>
      </w:r>
      <w:r w:rsidRPr="00A82652">
        <w:rPr>
          <w:rFonts w:eastAsia="游明朝" w:hint="eastAsia"/>
          <w:lang w:eastAsia="ja-JP"/>
        </w:rPr>
        <w:t xml:space="preserve">, a conclusion and outlook are presented. </w:t>
      </w:r>
    </w:p>
    <w:p w14:paraId="7B53E84D" w14:textId="46D14ED1" w:rsidR="00D36064" w:rsidRPr="00A82652" w:rsidRDefault="00F35CCC" w:rsidP="001613B8">
      <w:pPr>
        <w:spacing w:line="360" w:lineRule="auto"/>
      </w:pPr>
      <w:r w:rsidRPr="00A82652">
        <w:rPr>
          <w:noProof/>
        </w:rPr>
        <mc:AlternateContent>
          <mc:Choice Requires="wps">
            <w:drawing>
              <wp:inline distT="0" distB="0" distL="0" distR="0" wp14:anchorId="1738B247" wp14:editId="21DC96DE">
                <wp:extent cx="5274310" cy="8039100"/>
                <wp:effectExtent l="0" t="0" r="2540" b="0"/>
                <wp:docPr id="861949250" name="文本框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8039100"/>
                        </a:xfrm>
                        <a:prstGeom prst="rect">
                          <a:avLst/>
                        </a:prstGeom>
                        <a:solidFill>
                          <a:srgbClr val="FFFFFF"/>
                        </a:solidFill>
                        <a:ln>
                          <a:noFill/>
                        </a:ln>
                      </wps:spPr>
                      <wps:txbx>
                        <w:txbxContent>
                          <w:p w14:paraId="3304CDC2" w14:textId="77777777" w:rsidR="00D36064" w:rsidRDefault="00F35CCC">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114300" distR="114300" wp14:anchorId="2BAEF60A" wp14:editId="7221AB08">
                                  <wp:extent cx="5090795" cy="5185410"/>
                                  <wp:effectExtent l="0" t="0" r="14605" b="11430"/>
                                  <wp:docPr id="36" name="图片 36"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 1"/>
                                          <pic:cNvPicPr>
                                            <a:picLocks noChangeAspect="1"/>
                                          </pic:cNvPicPr>
                                        </pic:nvPicPr>
                                        <pic:blipFill>
                                          <a:blip r:embed="rId9"/>
                                          <a:stretch>
                                            <a:fillRect/>
                                          </a:stretch>
                                        </pic:blipFill>
                                        <pic:spPr>
                                          <a:xfrm>
                                            <a:off x="0" y="0"/>
                                            <a:ext cx="5090795" cy="5185410"/>
                                          </a:xfrm>
                                          <a:prstGeom prst="rect">
                                            <a:avLst/>
                                          </a:prstGeom>
                                        </pic:spPr>
                                      </pic:pic>
                                    </a:graphicData>
                                  </a:graphic>
                                </wp:inline>
                              </w:drawing>
                            </w:r>
                          </w:p>
                          <w:p w14:paraId="5A564E29" w14:textId="77777777" w:rsidR="00D36064" w:rsidRDefault="00F35CCC">
                            <w:pPr>
                              <w:pStyle w:val="figurecaption"/>
                              <w:numPr>
                                <w:ilvl w:val="0"/>
                                <w:numId w:val="0"/>
                              </w:numPr>
                              <w:rPr>
                                <w:color w:val="0070C0"/>
                                <w:sz w:val="24"/>
                                <w:szCs w:val="24"/>
                                <w:lang w:eastAsia="zh-CN"/>
                              </w:rPr>
                            </w:pPr>
                            <w:r>
                              <w:rPr>
                                <w:b/>
                                <w:bCs/>
                                <w:sz w:val="24"/>
                                <w:szCs w:val="24"/>
                              </w:rPr>
                              <w:t>Figure 1</w:t>
                            </w:r>
                            <w:r>
                              <w:rPr>
                                <w:b/>
                                <w:bCs/>
                                <w:color w:val="000000" w:themeColor="text1"/>
                                <w:sz w:val="24"/>
                                <w:szCs w:val="24"/>
                              </w:rPr>
                              <w:t>.</w:t>
                            </w:r>
                            <w:r>
                              <w:rPr>
                                <w:color w:val="000000" w:themeColor="text1"/>
                                <w:sz w:val="24"/>
                                <w:szCs w:val="24"/>
                              </w:rPr>
                              <w:t xml:space="preserve"> A</w:t>
                            </w:r>
                            <w:r>
                              <w:rPr>
                                <w:rFonts w:hint="eastAsia"/>
                                <w:color w:val="000000" w:themeColor="text1"/>
                                <w:sz w:val="24"/>
                                <w:szCs w:val="24"/>
                                <w:lang w:eastAsia="zh-CN"/>
                              </w:rPr>
                              <w:t>n</w:t>
                            </w:r>
                            <w:r>
                              <w:rPr>
                                <w:color w:val="000000" w:themeColor="text1"/>
                                <w:sz w:val="24"/>
                                <w:szCs w:val="24"/>
                              </w:rPr>
                              <w:t xml:space="preserve"> overview of diamond MEMS/NEMS</w:t>
                            </w:r>
                            <w:r>
                              <w:rPr>
                                <w:rFonts w:hint="eastAsia"/>
                                <w:color w:val="000000" w:themeColor="text1"/>
                                <w:sz w:val="24"/>
                                <w:szCs w:val="24"/>
                                <w:lang w:eastAsia="zh-CN"/>
                              </w:rPr>
                              <w:t>.</w:t>
                            </w:r>
                            <w:r>
                              <w:rPr>
                                <w:color w:val="000000" w:themeColor="text1"/>
                                <w:sz w:val="24"/>
                                <w:szCs w:val="24"/>
                                <w:lang w:eastAsia="zh-CN"/>
                              </w:rPr>
                              <w:t xml:space="preserve"> Typical fabrication methods for high </w:t>
                            </w:r>
                            <w:r>
                              <w:rPr>
                                <w:i/>
                                <w:iCs/>
                                <w:color w:val="000000" w:themeColor="text1"/>
                                <w:sz w:val="24"/>
                                <w:szCs w:val="24"/>
                                <w:lang w:eastAsia="zh-CN"/>
                              </w:rPr>
                              <w:t>Q</w:t>
                            </w:r>
                            <w:r>
                              <w:rPr>
                                <w:color w:val="000000" w:themeColor="text1"/>
                                <w:sz w:val="24"/>
                                <w:szCs w:val="24"/>
                                <w:lang w:eastAsia="zh-CN"/>
                              </w:rPr>
                              <w:t>-factor and high frequency diamond MEMS/NEMS to achieve high performance and high reliability in diverse applications.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Pr>
                                <w:rFonts w:eastAsia="游明朝"/>
                                <w:color w:val="000000" w:themeColor="text1"/>
                                <w:sz w:val="24"/>
                                <w:szCs w:val="24"/>
                                <w:lang w:eastAsia="ja-JP"/>
                              </w:rPr>
                              <w:t>11</w:t>
                            </w:r>
                            <w:r>
                              <w:rPr>
                                <w:color w:val="000000" w:themeColor="text1"/>
                                <w:sz w:val="24"/>
                                <w:szCs w:val="24"/>
                                <w:lang w:eastAsia="zh-CN"/>
                              </w:rPr>
                              <w:t>. Copyright</w:t>
                            </w:r>
                            <w:r>
                              <w:rPr>
                                <w:rFonts w:eastAsia="游明朝" w:hint="eastAsia"/>
                                <w:color w:val="000000" w:themeColor="text1"/>
                                <w:sz w:val="24"/>
                                <w:szCs w:val="24"/>
                                <w:lang w:eastAsia="ja-JP"/>
                              </w:rPr>
                              <w:t xml:space="preserve"> </w:t>
                            </w:r>
                            <w:r>
                              <w:rPr>
                                <w:color w:val="000000" w:themeColor="text1"/>
                                <w:sz w:val="24"/>
                                <w:szCs w:val="24"/>
                                <w:lang w:eastAsia="zh-CN"/>
                              </w:rPr>
                              <w:t>2023 Wiley-VCH GmbH</w:t>
                            </w:r>
                            <w:r>
                              <w:rPr>
                                <w:rFonts w:hint="eastAsia"/>
                                <w:color w:val="000000" w:themeColor="text1"/>
                                <w:sz w:val="24"/>
                                <w:szCs w:val="24"/>
                                <w:lang w:eastAsia="zh-CN"/>
                              </w:rPr>
                              <w:t>.</w:t>
                            </w:r>
                            <w:r>
                              <w:rPr>
                                <w:color w:val="000000" w:themeColor="text1"/>
                                <w:sz w:val="24"/>
                                <w:szCs w:val="24"/>
                                <w:lang w:eastAsia="zh-CN"/>
                              </w:rPr>
                              <w:t xml:space="preserve">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Pr>
                                <w:rFonts w:eastAsia="游明朝"/>
                                <w:color w:val="000000" w:themeColor="text1"/>
                                <w:sz w:val="24"/>
                                <w:szCs w:val="24"/>
                                <w:lang w:eastAsia="ja-JP"/>
                              </w:rPr>
                              <w:t>13</w:t>
                            </w:r>
                            <w:r>
                              <w:rPr>
                                <w:color w:val="000000" w:themeColor="text1"/>
                                <w:sz w:val="24"/>
                                <w:szCs w:val="24"/>
                                <w:lang w:eastAsia="zh-CN"/>
                              </w:rPr>
                              <w:t>. Copyright</w:t>
                            </w:r>
                            <w:r>
                              <w:rPr>
                                <w:rFonts w:eastAsia="游明朝" w:hint="eastAsia"/>
                                <w:color w:val="000000" w:themeColor="text1"/>
                                <w:sz w:val="24"/>
                                <w:szCs w:val="24"/>
                                <w:lang w:eastAsia="ja-JP"/>
                              </w:rPr>
                              <w:t xml:space="preserve"> </w:t>
                            </w:r>
                            <w:r>
                              <w:rPr>
                                <w:color w:val="000000" w:themeColor="text1"/>
                                <w:sz w:val="24"/>
                                <w:szCs w:val="24"/>
                                <w:lang w:eastAsia="zh-CN"/>
                              </w:rPr>
                              <w:t>2010 Wiley-VCH Verlag GmbH &amp; Co. KGaA, Weinheim</w:t>
                            </w:r>
                            <w:r>
                              <w:rPr>
                                <w:rFonts w:hint="eastAsia"/>
                                <w:color w:val="000000" w:themeColor="text1"/>
                                <w:sz w:val="24"/>
                                <w:szCs w:val="24"/>
                                <w:lang w:eastAsia="zh-CN"/>
                              </w:rPr>
                              <w:t>.</w:t>
                            </w:r>
                            <w:r>
                              <w:rPr>
                                <w:color w:val="000000" w:themeColor="text1"/>
                                <w:sz w:val="24"/>
                                <w:szCs w:val="24"/>
                                <w:lang w:eastAsia="zh-CN"/>
                              </w:rPr>
                              <w:t xml:space="preserve"> </w:t>
                            </w:r>
                            <w:r>
                              <w:rPr>
                                <w:sz w:val="24"/>
                                <w:szCs w:val="24"/>
                                <w:lang w:eastAsia="zh-CN"/>
                              </w:rPr>
                              <w:t>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16</w:t>
                            </w:r>
                            <w:r>
                              <w:rPr>
                                <w:sz w:val="24"/>
                                <w:szCs w:val="24"/>
                                <w:lang w:eastAsia="zh-CN"/>
                              </w:rPr>
                              <w:t>. Copyright</w:t>
                            </w:r>
                            <w:r>
                              <w:rPr>
                                <w:rFonts w:eastAsia="游明朝" w:hint="eastAsia"/>
                                <w:sz w:val="24"/>
                                <w:szCs w:val="24"/>
                                <w:lang w:eastAsia="ja-JP"/>
                              </w:rPr>
                              <w:t xml:space="preserve"> </w:t>
                            </w:r>
                            <w:r>
                              <w:rPr>
                                <w:sz w:val="24"/>
                                <w:szCs w:val="24"/>
                                <w:lang w:eastAsia="zh-CN"/>
                              </w:rPr>
                              <w:t>2012 American Chemical Society</w:t>
                            </w:r>
                            <w:r>
                              <w:rPr>
                                <w:rFonts w:hint="eastAsia"/>
                                <w:sz w:val="24"/>
                                <w:szCs w:val="24"/>
                                <w:lang w:eastAsia="zh-CN"/>
                              </w:rPr>
                              <w:t>.</w:t>
                            </w:r>
                            <w:r>
                              <w:rPr>
                                <w:sz w:val="24"/>
                                <w:szCs w:val="24"/>
                                <w:lang w:eastAsia="zh-CN"/>
                              </w:rPr>
                              <w:t xml:space="preserve">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18</w:t>
                            </w:r>
                            <w:r>
                              <w:rPr>
                                <w:sz w:val="24"/>
                                <w:szCs w:val="24"/>
                                <w:lang w:eastAsia="zh-CN"/>
                              </w:rPr>
                              <w:t>. Copyright</w:t>
                            </w:r>
                            <w:r>
                              <w:rPr>
                                <w:rFonts w:eastAsia="游明朝" w:hint="eastAsia"/>
                                <w:sz w:val="24"/>
                                <w:szCs w:val="24"/>
                                <w:lang w:eastAsia="ja-JP"/>
                              </w:rPr>
                              <w:t xml:space="preserve"> </w:t>
                            </w:r>
                            <w:r>
                              <w:rPr>
                                <w:sz w:val="24"/>
                                <w:szCs w:val="24"/>
                                <w:lang w:eastAsia="zh-CN"/>
                              </w:rPr>
                              <w:t>2013 WILEY-VCH Verlag GmbH &amp; Co. KGaA, Weinheim</w:t>
                            </w:r>
                            <w:r>
                              <w:rPr>
                                <w:rFonts w:hint="eastAsia"/>
                                <w:sz w:val="24"/>
                                <w:szCs w:val="24"/>
                                <w:lang w:eastAsia="zh-CN"/>
                              </w:rPr>
                              <w:t>.</w:t>
                            </w:r>
                            <w:r>
                              <w:rPr>
                                <w:sz w:val="24"/>
                                <w:szCs w:val="24"/>
                                <w:lang w:eastAsia="zh-CN"/>
                              </w:rPr>
                              <w:t xml:space="preserve">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25</w:t>
                            </w:r>
                            <w:r>
                              <w:rPr>
                                <w:sz w:val="24"/>
                                <w:szCs w:val="24"/>
                                <w:lang w:eastAsia="zh-CN"/>
                              </w:rPr>
                              <w:t>. Copyright</w:t>
                            </w:r>
                            <w:r>
                              <w:rPr>
                                <w:rFonts w:eastAsia="游明朝" w:hint="eastAsia"/>
                                <w:sz w:val="24"/>
                                <w:szCs w:val="24"/>
                                <w:lang w:eastAsia="ja-JP"/>
                              </w:rPr>
                              <w:t xml:space="preserve"> </w:t>
                            </w:r>
                            <w:r>
                              <w:rPr>
                                <w:rFonts w:eastAsia="游明朝"/>
                                <w:sz w:val="24"/>
                                <w:szCs w:val="24"/>
                                <w:lang w:eastAsia="ja-JP"/>
                              </w:rPr>
                              <w:t xml:space="preserve">2021 </w:t>
                            </w:r>
                            <w:r>
                              <w:rPr>
                                <w:sz w:val="24"/>
                                <w:szCs w:val="24"/>
                                <w:lang w:eastAsia="zh-CN"/>
                              </w:rPr>
                              <w:t>AIP Publishing</w:t>
                            </w:r>
                            <w:r>
                              <w:rPr>
                                <w:rFonts w:hint="eastAsia"/>
                                <w:sz w:val="24"/>
                                <w:szCs w:val="24"/>
                                <w:lang w:eastAsia="zh-CN"/>
                              </w:rPr>
                              <w:t>.</w:t>
                            </w:r>
                            <w:r>
                              <w:rPr>
                                <w:sz w:val="24"/>
                                <w:szCs w:val="24"/>
                                <w:lang w:eastAsia="zh-CN"/>
                              </w:rPr>
                              <w:t xml:space="preserve">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26</w:t>
                            </w:r>
                            <w:r>
                              <w:rPr>
                                <w:sz w:val="24"/>
                                <w:szCs w:val="24"/>
                                <w:lang w:eastAsia="zh-CN"/>
                              </w:rPr>
                              <w:t>. Copyright</w:t>
                            </w:r>
                            <w:r>
                              <w:rPr>
                                <w:rFonts w:eastAsia="游明朝" w:hint="eastAsia"/>
                                <w:sz w:val="24"/>
                                <w:szCs w:val="24"/>
                                <w:lang w:eastAsia="ja-JP"/>
                              </w:rPr>
                              <w:t xml:space="preserve"> </w:t>
                            </w:r>
                            <w:r>
                              <w:rPr>
                                <w:sz w:val="24"/>
                                <w:szCs w:val="24"/>
                                <w:lang w:eastAsia="zh-CN"/>
                              </w:rPr>
                              <w:t>2018 Elsevier B.V.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27</w:t>
                            </w:r>
                            <w:r>
                              <w:rPr>
                                <w:sz w:val="24"/>
                                <w:szCs w:val="24"/>
                                <w:lang w:eastAsia="zh-CN"/>
                              </w:rPr>
                              <w:t>. Copyright 2021</w:t>
                            </w:r>
                            <w:r>
                              <w:rPr>
                                <w:rFonts w:eastAsia="游明朝" w:hint="eastAsia"/>
                                <w:sz w:val="24"/>
                                <w:szCs w:val="24"/>
                                <w:lang w:eastAsia="ja-JP"/>
                              </w:rPr>
                              <w:t xml:space="preserve"> </w:t>
                            </w:r>
                            <w:r>
                              <w:rPr>
                                <w:rFonts w:hint="eastAsia"/>
                                <w:sz w:val="24"/>
                                <w:szCs w:val="24"/>
                                <w:lang w:eastAsia="zh-CN"/>
                              </w:rPr>
                              <w:t>T</w:t>
                            </w:r>
                            <w:r>
                              <w:rPr>
                                <w:sz w:val="24"/>
                                <w:szCs w:val="24"/>
                                <w:lang w:eastAsia="zh-CN"/>
                              </w:rPr>
                              <w:t>he Japan Society of Applied Physics</w:t>
                            </w:r>
                            <w:r>
                              <w:rPr>
                                <w:rFonts w:hint="eastAsia"/>
                                <w:sz w:val="24"/>
                                <w:szCs w:val="24"/>
                                <w:lang w:eastAsia="zh-CN"/>
                              </w:rPr>
                              <w:t>.</w:t>
                            </w:r>
                          </w:p>
                        </w:txbxContent>
                      </wps:txbx>
                      <wps:bodyPr rot="0" vert="horz" wrap="square" lIns="91440" tIns="45720" rIns="91440" bIns="45720" anchor="t" anchorCtr="0" upright="1">
                        <a:noAutofit/>
                      </wps:bodyPr>
                    </wps:wsp>
                  </a:graphicData>
                </a:graphic>
              </wp:inline>
            </w:drawing>
          </mc:Choice>
          <mc:Fallback>
            <w:pict>
              <v:shapetype w14:anchorId="1738B247" id="_x0000_t202" coordsize="21600,21600" o:spt="202" path="m,l,21600r21600,l21600,xe">
                <v:stroke joinstyle="miter"/>
                <v:path gradientshapeok="t" o:connecttype="rect"/>
              </v:shapetype>
              <v:shape id="文本框 95" o:spid="_x0000_s1026" type="#_x0000_t202" style="width:415.3pt;height:6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" stroked="f">
                <v:textbox>
                  <w:txbxContent>
                    <w:p w14:paraId="3304CDC2" w14:textId="77777777" w:rsidR="00D36064" w:rsidRDefault="00F35CCC">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114300" distR="114300" wp14:anchorId="2BAEF60A" wp14:editId="7221AB08">
                            <wp:extent cx="5090795" cy="5185410"/>
                            <wp:effectExtent l="0" t="0" r="14605" b="11430"/>
                            <wp:docPr id="36" name="图片 36"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 1"/>
                                    <pic:cNvPicPr>
                                      <a:picLocks noChangeAspect="1"/>
                                    </pic:cNvPicPr>
                                  </pic:nvPicPr>
                                  <pic:blipFill>
                                    <a:blip r:embed="rId9"/>
                                    <a:stretch>
                                      <a:fillRect/>
                                    </a:stretch>
                                  </pic:blipFill>
                                  <pic:spPr>
                                    <a:xfrm>
                                      <a:off x="0" y="0"/>
                                      <a:ext cx="5090795" cy="5185410"/>
                                    </a:xfrm>
                                    <a:prstGeom prst="rect">
                                      <a:avLst/>
                                    </a:prstGeom>
                                  </pic:spPr>
                                </pic:pic>
                              </a:graphicData>
                            </a:graphic>
                          </wp:inline>
                        </w:drawing>
                      </w:r>
                    </w:p>
                    <w:p w14:paraId="5A564E29" w14:textId="77777777" w:rsidR="00D36064" w:rsidRDefault="00F35CCC">
                      <w:pPr>
                        <w:pStyle w:val="figurecaption"/>
                        <w:numPr>
                          <w:ilvl w:val="0"/>
                          <w:numId w:val="0"/>
                        </w:numPr>
                        <w:rPr>
                          <w:color w:val="0070C0"/>
                          <w:sz w:val="24"/>
                          <w:szCs w:val="24"/>
                          <w:lang w:eastAsia="zh-CN"/>
                        </w:rPr>
                      </w:pPr>
                      <w:r>
                        <w:rPr>
                          <w:b/>
                          <w:bCs/>
                          <w:sz w:val="24"/>
                          <w:szCs w:val="24"/>
                        </w:rPr>
                        <w:t>Figure 1</w:t>
                      </w:r>
                      <w:r>
                        <w:rPr>
                          <w:b/>
                          <w:bCs/>
                          <w:color w:val="000000" w:themeColor="text1"/>
                          <w:sz w:val="24"/>
                          <w:szCs w:val="24"/>
                        </w:rPr>
                        <w:t>.</w:t>
                      </w:r>
                      <w:r>
                        <w:rPr>
                          <w:color w:val="000000" w:themeColor="text1"/>
                          <w:sz w:val="24"/>
                          <w:szCs w:val="24"/>
                        </w:rPr>
                        <w:t xml:space="preserve"> A</w:t>
                      </w:r>
                      <w:r>
                        <w:rPr>
                          <w:rFonts w:hint="eastAsia"/>
                          <w:color w:val="000000" w:themeColor="text1"/>
                          <w:sz w:val="24"/>
                          <w:szCs w:val="24"/>
                          <w:lang w:eastAsia="zh-CN"/>
                        </w:rPr>
                        <w:t>n</w:t>
                      </w:r>
                      <w:r>
                        <w:rPr>
                          <w:color w:val="000000" w:themeColor="text1"/>
                          <w:sz w:val="24"/>
                          <w:szCs w:val="24"/>
                        </w:rPr>
                        <w:t xml:space="preserve"> overview of diamond MEMS/NEMS</w:t>
                      </w:r>
                      <w:r>
                        <w:rPr>
                          <w:rFonts w:hint="eastAsia"/>
                          <w:color w:val="000000" w:themeColor="text1"/>
                          <w:sz w:val="24"/>
                          <w:szCs w:val="24"/>
                          <w:lang w:eastAsia="zh-CN"/>
                        </w:rPr>
                        <w:t>.</w:t>
                      </w:r>
                      <w:r>
                        <w:rPr>
                          <w:color w:val="000000" w:themeColor="text1"/>
                          <w:sz w:val="24"/>
                          <w:szCs w:val="24"/>
                          <w:lang w:eastAsia="zh-CN"/>
                        </w:rPr>
                        <w:t xml:space="preserve"> Typical fabrication methods for high </w:t>
                      </w:r>
                      <w:r>
                        <w:rPr>
                          <w:i/>
                          <w:iCs/>
                          <w:color w:val="000000" w:themeColor="text1"/>
                          <w:sz w:val="24"/>
                          <w:szCs w:val="24"/>
                          <w:lang w:eastAsia="zh-CN"/>
                        </w:rPr>
                        <w:t>Q</w:t>
                      </w:r>
                      <w:r>
                        <w:rPr>
                          <w:color w:val="000000" w:themeColor="text1"/>
                          <w:sz w:val="24"/>
                          <w:szCs w:val="24"/>
                          <w:lang w:eastAsia="zh-CN"/>
                        </w:rPr>
                        <w:t>-factor and high frequency diamond MEMS/NEMS to achieve high performance and high reliability in diverse applications.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Pr>
                          <w:rFonts w:eastAsia="游明朝"/>
                          <w:color w:val="000000" w:themeColor="text1"/>
                          <w:sz w:val="24"/>
                          <w:szCs w:val="24"/>
                          <w:lang w:eastAsia="ja-JP"/>
                        </w:rPr>
                        <w:t>11</w:t>
                      </w:r>
                      <w:r>
                        <w:rPr>
                          <w:color w:val="000000" w:themeColor="text1"/>
                          <w:sz w:val="24"/>
                          <w:szCs w:val="24"/>
                          <w:lang w:eastAsia="zh-CN"/>
                        </w:rPr>
                        <w:t>. Copyright</w:t>
                      </w:r>
                      <w:r>
                        <w:rPr>
                          <w:rFonts w:eastAsia="游明朝" w:hint="eastAsia"/>
                          <w:color w:val="000000" w:themeColor="text1"/>
                          <w:sz w:val="24"/>
                          <w:szCs w:val="24"/>
                          <w:lang w:eastAsia="ja-JP"/>
                        </w:rPr>
                        <w:t xml:space="preserve"> </w:t>
                      </w:r>
                      <w:r>
                        <w:rPr>
                          <w:color w:val="000000" w:themeColor="text1"/>
                          <w:sz w:val="24"/>
                          <w:szCs w:val="24"/>
                          <w:lang w:eastAsia="zh-CN"/>
                        </w:rPr>
                        <w:t>2023 Wiley-VCH GmbH</w:t>
                      </w:r>
                      <w:r>
                        <w:rPr>
                          <w:rFonts w:hint="eastAsia"/>
                          <w:color w:val="000000" w:themeColor="text1"/>
                          <w:sz w:val="24"/>
                          <w:szCs w:val="24"/>
                          <w:lang w:eastAsia="zh-CN"/>
                        </w:rPr>
                        <w:t>.</w:t>
                      </w:r>
                      <w:r>
                        <w:rPr>
                          <w:color w:val="000000" w:themeColor="text1"/>
                          <w:sz w:val="24"/>
                          <w:szCs w:val="24"/>
                          <w:lang w:eastAsia="zh-CN"/>
                        </w:rPr>
                        <w:t xml:space="preserve">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Pr>
                          <w:rFonts w:eastAsia="游明朝"/>
                          <w:color w:val="000000" w:themeColor="text1"/>
                          <w:sz w:val="24"/>
                          <w:szCs w:val="24"/>
                          <w:lang w:eastAsia="ja-JP"/>
                        </w:rPr>
                        <w:t>13</w:t>
                      </w:r>
                      <w:r>
                        <w:rPr>
                          <w:color w:val="000000" w:themeColor="text1"/>
                          <w:sz w:val="24"/>
                          <w:szCs w:val="24"/>
                          <w:lang w:eastAsia="zh-CN"/>
                        </w:rPr>
                        <w:t>. Copyright</w:t>
                      </w:r>
                      <w:r>
                        <w:rPr>
                          <w:rFonts w:eastAsia="游明朝" w:hint="eastAsia"/>
                          <w:color w:val="000000" w:themeColor="text1"/>
                          <w:sz w:val="24"/>
                          <w:szCs w:val="24"/>
                          <w:lang w:eastAsia="ja-JP"/>
                        </w:rPr>
                        <w:t xml:space="preserve"> </w:t>
                      </w:r>
                      <w:r>
                        <w:rPr>
                          <w:color w:val="000000" w:themeColor="text1"/>
                          <w:sz w:val="24"/>
                          <w:szCs w:val="24"/>
                          <w:lang w:eastAsia="zh-CN"/>
                        </w:rPr>
                        <w:t>2010 Wiley-VCH Verlag GmbH &amp; Co. KGaA, Weinheim</w:t>
                      </w:r>
                      <w:r>
                        <w:rPr>
                          <w:rFonts w:hint="eastAsia"/>
                          <w:color w:val="000000" w:themeColor="text1"/>
                          <w:sz w:val="24"/>
                          <w:szCs w:val="24"/>
                          <w:lang w:eastAsia="zh-CN"/>
                        </w:rPr>
                        <w:t>.</w:t>
                      </w:r>
                      <w:r>
                        <w:rPr>
                          <w:color w:val="000000" w:themeColor="text1"/>
                          <w:sz w:val="24"/>
                          <w:szCs w:val="24"/>
                          <w:lang w:eastAsia="zh-CN"/>
                        </w:rPr>
                        <w:t xml:space="preserve"> </w:t>
                      </w:r>
                      <w:r>
                        <w:rPr>
                          <w:sz w:val="24"/>
                          <w:szCs w:val="24"/>
                          <w:lang w:eastAsia="zh-CN"/>
                        </w:rPr>
                        <w:t>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16</w:t>
                      </w:r>
                      <w:r>
                        <w:rPr>
                          <w:sz w:val="24"/>
                          <w:szCs w:val="24"/>
                          <w:lang w:eastAsia="zh-CN"/>
                        </w:rPr>
                        <w:t>. Copyright</w:t>
                      </w:r>
                      <w:r>
                        <w:rPr>
                          <w:rFonts w:eastAsia="游明朝" w:hint="eastAsia"/>
                          <w:sz w:val="24"/>
                          <w:szCs w:val="24"/>
                          <w:lang w:eastAsia="ja-JP"/>
                        </w:rPr>
                        <w:t xml:space="preserve"> </w:t>
                      </w:r>
                      <w:r>
                        <w:rPr>
                          <w:sz w:val="24"/>
                          <w:szCs w:val="24"/>
                          <w:lang w:eastAsia="zh-CN"/>
                        </w:rPr>
                        <w:t>2012 American Chemical Society</w:t>
                      </w:r>
                      <w:r>
                        <w:rPr>
                          <w:rFonts w:hint="eastAsia"/>
                          <w:sz w:val="24"/>
                          <w:szCs w:val="24"/>
                          <w:lang w:eastAsia="zh-CN"/>
                        </w:rPr>
                        <w:t>.</w:t>
                      </w:r>
                      <w:r>
                        <w:rPr>
                          <w:sz w:val="24"/>
                          <w:szCs w:val="24"/>
                          <w:lang w:eastAsia="zh-CN"/>
                        </w:rPr>
                        <w:t xml:space="preserve">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18</w:t>
                      </w:r>
                      <w:r>
                        <w:rPr>
                          <w:sz w:val="24"/>
                          <w:szCs w:val="24"/>
                          <w:lang w:eastAsia="zh-CN"/>
                        </w:rPr>
                        <w:t>. Copyright</w:t>
                      </w:r>
                      <w:r>
                        <w:rPr>
                          <w:rFonts w:eastAsia="游明朝" w:hint="eastAsia"/>
                          <w:sz w:val="24"/>
                          <w:szCs w:val="24"/>
                          <w:lang w:eastAsia="ja-JP"/>
                        </w:rPr>
                        <w:t xml:space="preserve"> </w:t>
                      </w:r>
                      <w:r>
                        <w:rPr>
                          <w:sz w:val="24"/>
                          <w:szCs w:val="24"/>
                          <w:lang w:eastAsia="zh-CN"/>
                        </w:rPr>
                        <w:t>2013 WILEY-VCH Verlag GmbH &amp; Co. KGaA, Weinheim</w:t>
                      </w:r>
                      <w:r>
                        <w:rPr>
                          <w:rFonts w:hint="eastAsia"/>
                          <w:sz w:val="24"/>
                          <w:szCs w:val="24"/>
                          <w:lang w:eastAsia="zh-CN"/>
                        </w:rPr>
                        <w:t>.</w:t>
                      </w:r>
                      <w:r>
                        <w:rPr>
                          <w:sz w:val="24"/>
                          <w:szCs w:val="24"/>
                          <w:lang w:eastAsia="zh-CN"/>
                        </w:rPr>
                        <w:t xml:space="preserve">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25</w:t>
                      </w:r>
                      <w:r>
                        <w:rPr>
                          <w:sz w:val="24"/>
                          <w:szCs w:val="24"/>
                          <w:lang w:eastAsia="zh-CN"/>
                        </w:rPr>
                        <w:t>. Copyright</w:t>
                      </w:r>
                      <w:r>
                        <w:rPr>
                          <w:rFonts w:eastAsia="游明朝" w:hint="eastAsia"/>
                          <w:sz w:val="24"/>
                          <w:szCs w:val="24"/>
                          <w:lang w:eastAsia="ja-JP"/>
                        </w:rPr>
                        <w:t xml:space="preserve"> </w:t>
                      </w:r>
                      <w:r>
                        <w:rPr>
                          <w:rFonts w:eastAsia="游明朝"/>
                          <w:sz w:val="24"/>
                          <w:szCs w:val="24"/>
                          <w:lang w:eastAsia="ja-JP"/>
                        </w:rPr>
                        <w:t xml:space="preserve">2021 </w:t>
                      </w:r>
                      <w:r>
                        <w:rPr>
                          <w:sz w:val="24"/>
                          <w:szCs w:val="24"/>
                          <w:lang w:eastAsia="zh-CN"/>
                        </w:rPr>
                        <w:t>AIP Publishing</w:t>
                      </w:r>
                      <w:r>
                        <w:rPr>
                          <w:rFonts w:hint="eastAsia"/>
                          <w:sz w:val="24"/>
                          <w:szCs w:val="24"/>
                          <w:lang w:eastAsia="zh-CN"/>
                        </w:rPr>
                        <w:t>.</w:t>
                      </w:r>
                      <w:r>
                        <w:rPr>
                          <w:sz w:val="24"/>
                          <w:szCs w:val="24"/>
                          <w:lang w:eastAsia="zh-CN"/>
                        </w:rPr>
                        <w:t xml:space="preserve">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26</w:t>
                      </w:r>
                      <w:r>
                        <w:rPr>
                          <w:sz w:val="24"/>
                          <w:szCs w:val="24"/>
                          <w:lang w:eastAsia="zh-CN"/>
                        </w:rPr>
                        <w:t>. Copyright</w:t>
                      </w:r>
                      <w:r>
                        <w:rPr>
                          <w:rFonts w:eastAsia="游明朝" w:hint="eastAsia"/>
                          <w:sz w:val="24"/>
                          <w:szCs w:val="24"/>
                          <w:lang w:eastAsia="ja-JP"/>
                        </w:rPr>
                        <w:t xml:space="preserve"> </w:t>
                      </w:r>
                      <w:r>
                        <w:rPr>
                          <w:sz w:val="24"/>
                          <w:szCs w:val="24"/>
                          <w:lang w:eastAsia="zh-CN"/>
                        </w:rPr>
                        <w:t>2018 Elsevier B.V.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sz w:val="24"/>
                          <w:szCs w:val="24"/>
                          <w:lang w:eastAsia="zh-CN"/>
                        </w:rPr>
                        <w:t xml:space="preserve"> </w:t>
                      </w:r>
                      <w:r>
                        <w:rPr>
                          <w:rFonts w:eastAsia="游明朝"/>
                          <w:sz w:val="24"/>
                          <w:szCs w:val="24"/>
                          <w:lang w:eastAsia="ja-JP"/>
                        </w:rPr>
                        <w:t>27</w:t>
                      </w:r>
                      <w:r>
                        <w:rPr>
                          <w:sz w:val="24"/>
                          <w:szCs w:val="24"/>
                          <w:lang w:eastAsia="zh-CN"/>
                        </w:rPr>
                        <w:t>. Copyright 2021</w:t>
                      </w:r>
                      <w:r>
                        <w:rPr>
                          <w:rFonts w:eastAsia="游明朝" w:hint="eastAsia"/>
                          <w:sz w:val="24"/>
                          <w:szCs w:val="24"/>
                          <w:lang w:eastAsia="ja-JP"/>
                        </w:rPr>
                        <w:t xml:space="preserve"> </w:t>
                      </w:r>
                      <w:r>
                        <w:rPr>
                          <w:rFonts w:hint="eastAsia"/>
                          <w:sz w:val="24"/>
                          <w:szCs w:val="24"/>
                          <w:lang w:eastAsia="zh-CN"/>
                        </w:rPr>
                        <w:t>T</w:t>
                      </w:r>
                      <w:r>
                        <w:rPr>
                          <w:sz w:val="24"/>
                          <w:szCs w:val="24"/>
                          <w:lang w:eastAsia="zh-CN"/>
                        </w:rPr>
                        <w:t>he Japan Society of Applied Physics</w:t>
                      </w:r>
                      <w:r>
                        <w:rPr>
                          <w:rFonts w:hint="eastAsia"/>
                          <w:sz w:val="24"/>
                          <w:szCs w:val="24"/>
                          <w:lang w:eastAsia="zh-CN"/>
                        </w:rPr>
                        <w:t>.</w:t>
                      </w:r>
                    </w:p>
                  </w:txbxContent>
                </v:textbox>
                <w10:anchorlock/>
              </v:shape>
            </w:pict>
          </mc:Fallback>
        </mc:AlternateContent>
      </w:r>
    </w:p>
    <w:p w14:paraId="5D03CA9B" w14:textId="77777777" w:rsidR="00D36064" w:rsidRPr="00A82652" w:rsidRDefault="00F35CCC">
      <w:pPr>
        <w:spacing w:line="360" w:lineRule="auto"/>
        <w:outlineLvl w:val="0"/>
        <w:rPr>
          <w:b/>
          <w:bCs/>
          <w:sz w:val="28"/>
          <w:szCs w:val="24"/>
        </w:rPr>
      </w:pPr>
      <w:r w:rsidRPr="00A82652">
        <w:rPr>
          <w:b/>
          <w:bCs/>
          <w:sz w:val="28"/>
          <w:szCs w:val="24"/>
        </w:rPr>
        <w:lastRenderedPageBreak/>
        <w:t>2. ENERGY</w:t>
      </w:r>
      <w:r w:rsidRPr="00A82652">
        <w:rPr>
          <w:b/>
          <w:bCs/>
          <w:i/>
          <w:iCs/>
          <w:sz w:val="28"/>
          <w:szCs w:val="24"/>
        </w:rPr>
        <w:t xml:space="preserve"> </w:t>
      </w:r>
      <w:r w:rsidRPr="00A82652">
        <w:rPr>
          <w:b/>
          <w:bCs/>
          <w:sz w:val="28"/>
          <w:szCs w:val="24"/>
        </w:rPr>
        <w:t>DISSIPATIONS IN DIAMOND MEMS/NEMS</w:t>
      </w:r>
    </w:p>
    <w:p w14:paraId="7580873A" w14:textId="77777777" w:rsidR="00D36064" w:rsidRPr="00A82652" w:rsidRDefault="00F35CCC">
      <w:pPr>
        <w:spacing w:line="360" w:lineRule="auto"/>
        <w:outlineLvl w:val="1"/>
        <w:rPr>
          <w:b/>
          <w:bCs/>
        </w:rPr>
      </w:pPr>
      <w:r w:rsidRPr="00A82652">
        <w:rPr>
          <w:b/>
          <w:bCs/>
        </w:rPr>
        <w:t xml:space="preserve">2.1 </w:t>
      </w:r>
      <w:r w:rsidRPr="00A82652">
        <w:rPr>
          <w:b/>
          <w:bCs/>
          <w:i/>
          <w:iCs/>
        </w:rPr>
        <w:t>Q</w:t>
      </w:r>
      <w:r w:rsidRPr="00A82652">
        <w:rPr>
          <w:b/>
          <w:bCs/>
        </w:rPr>
        <w:t>-factor and Resonance Frequency</w:t>
      </w:r>
    </w:p>
    <w:p w14:paraId="5ED0C3FD" w14:textId="77777777" w:rsidR="00D36064" w:rsidRPr="00A82652" w:rsidRDefault="00F35CCC">
      <w:pPr>
        <w:spacing w:line="360" w:lineRule="auto"/>
        <w:ind w:firstLineChars="200" w:firstLine="480"/>
      </w:pPr>
      <w:r w:rsidRPr="00A82652">
        <w:t xml:space="preserve">The dissipation of a mechanical resonator is the energy loss rate of a mode of resonance, which can be expressed by the reciprocal of </w:t>
      </w:r>
      <w:r w:rsidRPr="00A82652">
        <w:rPr>
          <w:i/>
          <w:iCs/>
        </w:rPr>
        <w:t>Q</w:t>
      </w:r>
      <w:r w:rsidRPr="00A82652">
        <w:rPr>
          <w:rFonts w:eastAsia="游明朝"/>
          <w:lang w:eastAsia="ja-JP"/>
        </w:rPr>
        <w:t>-factor of</w:t>
      </w:r>
      <w:r w:rsidRPr="00A82652">
        <w:t xml:space="preserve"> </w:t>
      </w:r>
      <w:r w:rsidRPr="00A82652">
        <w:rPr>
          <w:i/>
          <w:iCs/>
        </w:rPr>
        <w:t>Q</w:t>
      </w:r>
      <w:r w:rsidRPr="00A82652">
        <w:rPr>
          <w:vertAlign w:val="superscript"/>
        </w:rPr>
        <w:t>−1</w:t>
      </w:r>
      <w:r w:rsidRPr="00A82652">
        <w:t xml:space="preserve">. The </w:t>
      </w:r>
      <w:r w:rsidRPr="00A82652">
        <w:rPr>
          <w:i/>
          <w:iCs/>
        </w:rPr>
        <w:t>Q</w:t>
      </w:r>
      <w:r w:rsidRPr="00A82652">
        <w:t>-factor and the resonant frequency (</w:t>
      </w:r>
      <w:proofErr w:type="spellStart"/>
      <w:r w:rsidRPr="00A82652">
        <w:rPr>
          <w:i/>
          <w:iCs/>
        </w:rPr>
        <w:t>f</w:t>
      </w:r>
      <w:r w:rsidRPr="00A82652">
        <w:rPr>
          <w:vertAlign w:val="subscript"/>
        </w:rPr>
        <w:t>r</w:t>
      </w:r>
      <w:proofErr w:type="spellEnd"/>
      <w:r w:rsidRPr="00A82652">
        <w:t>) define the basic properties of a mechanical resonator.</w:t>
      </w:r>
      <w:r w:rsidRPr="00A82652">
        <w:rPr>
          <w:vertAlign w:val="superscript"/>
        </w:rPr>
        <w:t>28</w:t>
      </w:r>
      <w:r w:rsidRPr="00A82652">
        <w:t xml:space="preserve"> Low dissipation or high </w:t>
      </w:r>
      <w:r w:rsidRPr="00A82652">
        <w:rPr>
          <w:i/>
          <w:iCs/>
        </w:rPr>
        <w:t>Q</w:t>
      </w:r>
      <w:r w:rsidRPr="00A82652">
        <w:t xml:space="preserve">-factor has always been pursued. The </w:t>
      </w:r>
      <w:r w:rsidRPr="00A82652">
        <w:rPr>
          <w:i/>
          <w:iCs/>
        </w:rPr>
        <w:t>Q</w:t>
      </w:r>
      <w:r w:rsidRPr="00A82652">
        <w:t>-factor ultimately determines the sensitivity of the device response, such as to force, mass, displacement, etc. For instance, the minimal detectable force (</w:t>
      </w:r>
      <w:proofErr w:type="spellStart"/>
      <w:r w:rsidRPr="00A82652">
        <w:rPr>
          <w:i/>
          <w:iCs/>
        </w:rPr>
        <w:t>F</w:t>
      </w:r>
      <w:r w:rsidRPr="00A82652">
        <w:rPr>
          <w:i/>
          <w:iCs/>
          <w:vertAlign w:val="subscript"/>
        </w:rPr>
        <w:t>min</w:t>
      </w:r>
      <w:proofErr w:type="spellEnd"/>
      <w:r w:rsidRPr="00A82652">
        <w:t xml:space="preserve">) for a simple rectangular cantilever is given </w:t>
      </w:r>
      <w:proofErr w:type="gramStart"/>
      <w:r w:rsidRPr="00A82652">
        <w:t>by</w:t>
      </w:r>
      <w:r w:rsidRPr="00A82652">
        <w:rPr>
          <w:vertAlign w:val="superscript"/>
        </w:rPr>
        <w:t>29</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694AB1A2" w14:textId="77777777">
        <w:tc>
          <w:tcPr>
            <w:tcW w:w="7650" w:type="dxa"/>
          </w:tcPr>
          <w:bookmarkStart w:id="4" w:name="_Hlk167212990"/>
          <w:p w14:paraId="09FBADEF" w14:textId="77777777" w:rsidR="00D36064" w:rsidRPr="00A82652" w:rsidRDefault="00000000">
            <w:pPr>
              <w:spacing w:line="360" w:lineRule="auto"/>
              <w:jc w:val="center"/>
            </w:pPr>
            <m:oMathPara>
              <m:oMath>
                <m:sSub>
                  <m:sSubPr>
                    <m:ctrlPr>
                      <w:rPr>
                        <w:rFonts w:ascii="Cambria Math" w:hAnsi="Cambria Math"/>
                        <w:i/>
                      </w:rPr>
                    </m:ctrlPr>
                  </m:sSubPr>
                  <m:e>
                    <m:r>
                      <w:rPr>
                        <w:rFonts w:ascii="Cambria Math" w:hAnsi="Cambria Math"/>
                      </w:rPr>
                      <m:t>F</m:t>
                    </m:r>
                  </m:e>
                  <m:sub>
                    <m:r>
                      <w:rPr>
                        <w:rFonts w:ascii="Cambria Math" w:hAnsi="Cambria Math"/>
                      </w:rPr>
                      <m:t>min</m:t>
                    </m:r>
                  </m:sub>
                </m:sSub>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wt</m:t>
                                </m:r>
                              </m:e>
                              <m:sup>
                                <m:r>
                                  <w:rPr>
                                    <w:rFonts w:ascii="Cambria Math" w:hAnsi="Cambria Math"/>
                                  </w:rPr>
                                  <m:t>2</m:t>
                                </m:r>
                              </m:sup>
                            </m:sSup>
                          </m:num>
                          <m:den>
                            <m:r>
                              <w:rPr>
                                <w:rFonts w:ascii="Cambria Math" w:hAnsi="Cambria Math"/>
                              </w:rPr>
                              <m:t>LQ</m:t>
                            </m:r>
                          </m:den>
                        </m:f>
                      </m:e>
                    </m:d>
                  </m:e>
                  <m:sup>
                    <m:r>
                      <w:rPr>
                        <w:rFonts w:ascii="Cambria Math" w:hAnsi="Cambria Math"/>
                      </w:rPr>
                      <m:t>1/2</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TB</m:t>
                        </m:r>
                      </m:e>
                    </m:d>
                  </m:e>
                  <m:sup>
                    <m:r>
                      <w:rPr>
                        <w:rFonts w:ascii="Cambria Math" w:hAnsi="Cambria Math"/>
                      </w:rPr>
                      <m:t>1/2</m:t>
                    </m:r>
                  </m:sup>
                </m:sSup>
                <m:sSup>
                  <m:sSupPr>
                    <m:ctrlPr>
                      <w:rPr>
                        <w:rFonts w:ascii="Cambria Math" w:hAnsi="Cambria Math"/>
                        <w:i/>
                      </w:rPr>
                    </m:ctrlPr>
                  </m:sSupPr>
                  <m:e>
                    <m:d>
                      <m:dPr>
                        <m:ctrlPr>
                          <w:rPr>
                            <w:rFonts w:ascii="Cambria Math" w:hAnsi="Cambria Math"/>
                            <w:i/>
                          </w:rPr>
                        </m:ctrlPr>
                      </m:dPr>
                      <m:e>
                        <m:r>
                          <w:rPr>
                            <w:rFonts w:ascii="Cambria Math" w:hAnsi="Cambria Math"/>
                          </w:rPr>
                          <m:t>Eρ</m:t>
                        </m:r>
                      </m:e>
                    </m:d>
                  </m:e>
                  <m:sup>
                    <m:r>
                      <w:rPr>
                        <w:rFonts w:ascii="Cambria Math" w:hAnsi="Cambria Math"/>
                      </w:rPr>
                      <m:t>1/4</m:t>
                    </m:r>
                  </m:sup>
                </m:sSup>
              </m:oMath>
            </m:oMathPara>
            <w:bookmarkEnd w:id="4"/>
          </w:p>
        </w:tc>
        <w:tc>
          <w:tcPr>
            <w:tcW w:w="646" w:type="dxa"/>
            <w:vAlign w:val="center"/>
          </w:tcPr>
          <w:p w14:paraId="174C6851" w14:textId="77777777" w:rsidR="00D36064" w:rsidRPr="00A82652" w:rsidRDefault="00F35CCC">
            <w:pPr>
              <w:spacing w:line="360" w:lineRule="auto"/>
              <w:jc w:val="center"/>
            </w:pPr>
            <w:r w:rsidRPr="00A82652">
              <w:rPr>
                <w:rFonts w:hint="eastAsia"/>
              </w:rPr>
              <w:t>(</w:t>
            </w:r>
            <w:r w:rsidRPr="00A82652">
              <w:t>1)</w:t>
            </w:r>
          </w:p>
        </w:tc>
      </w:tr>
    </w:tbl>
    <w:p w14:paraId="718D7541" w14:textId="77777777" w:rsidR="00D36064" w:rsidRPr="00A82652" w:rsidRDefault="00F35CCC">
      <w:pPr>
        <w:widowControl/>
        <w:spacing w:line="360" w:lineRule="auto"/>
      </w:pPr>
      <w:r w:rsidRPr="00A82652">
        <w:t xml:space="preserve">where </w:t>
      </w:r>
      <w:r w:rsidRPr="00A82652">
        <w:rPr>
          <w:i/>
          <w:iCs/>
        </w:rPr>
        <w:t>E</w:t>
      </w:r>
      <w:r w:rsidRPr="00A82652">
        <w:t xml:space="preserve"> and </w:t>
      </w:r>
      <w:r w:rsidRPr="00A82652">
        <w:rPr>
          <w:i/>
          <w:iCs/>
        </w:rPr>
        <w:t>ρ</w:t>
      </w:r>
      <w:r w:rsidRPr="00A82652">
        <w:t xml:space="preserve"> note Young’s modulus and mass density of the cantilever material; </w:t>
      </w:r>
      <w:r w:rsidRPr="00A82652">
        <w:rPr>
          <w:i/>
          <w:iCs/>
        </w:rPr>
        <w:t>B</w:t>
      </w:r>
      <w:r w:rsidRPr="00A82652">
        <w:t xml:space="preserve"> note</w:t>
      </w:r>
      <w:r w:rsidRPr="00A82652">
        <w:rPr>
          <w:rFonts w:hint="eastAsia"/>
        </w:rPr>
        <w:t>s</w:t>
      </w:r>
      <w:r w:rsidRPr="00A82652">
        <w:t xml:space="preserve"> the bandwidth of the system;</w:t>
      </w:r>
      <w:r w:rsidRPr="00A82652">
        <w:rPr>
          <w:i/>
          <w:iCs/>
        </w:rPr>
        <w:t xml:space="preserve"> w</w:t>
      </w:r>
      <w:r w:rsidRPr="00A82652">
        <w:t xml:space="preserve">, </w:t>
      </w:r>
      <w:r w:rsidRPr="00A82652">
        <w:rPr>
          <w:i/>
          <w:iCs/>
        </w:rPr>
        <w:t>L</w:t>
      </w:r>
      <w:r w:rsidRPr="00A82652">
        <w:t xml:space="preserve">, and </w:t>
      </w:r>
      <w:r w:rsidRPr="00A82652">
        <w:rPr>
          <w:i/>
          <w:iCs/>
        </w:rPr>
        <w:t>t</w:t>
      </w:r>
      <w:r w:rsidRPr="00A82652">
        <w:t xml:space="preserve"> represent the cantilever dimensions in width, length, and thickness</w:t>
      </w:r>
      <w:r w:rsidRPr="00A82652">
        <w:rPr>
          <w:rFonts w:hint="eastAsia"/>
        </w:rPr>
        <w:t xml:space="preserve"> </w:t>
      </w:r>
      <w:r w:rsidRPr="00A82652">
        <w:t xml:space="preserve">respectively. The </w:t>
      </w:r>
      <w:r w:rsidRPr="00A82652">
        <w:rPr>
          <w:i/>
          <w:iCs/>
        </w:rPr>
        <w:t>Q</w:t>
      </w:r>
      <w:r w:rsidRPr="00A82652">
        <w:t>-factor is typically calculated from the full-width at half maximum (FWHM, ∆</w:t>
      </w:r>
      <w:r w:rsidRPr="00A82652">
        <w:rPr>
          <w:i/>
          <w:iCs/>
        </w:rPr>
        <w:t>f</w:t>
      </w:r>
      <w:r w:rsidRPr="00A82652">
        <w:t xml:space="preserve">) of the resonance spectrum obtained by fitting Lorentzian shapes, defined </w:t>
      </w:r>
      <w:proofErr w:type="gramStart"/>
      <w:r w:rsidRPr="00A82652">
        <w:t>as</w:t>
      </w:r>
      <w:r w:rsidRPr="00A82652">
        <w:rPr>
          <w:vertAlign w:val="superscript"/>
        </w:rPr>
        <w:t>30</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0DA42C69" w14:textId="77777777">
        <w:tc>
          <w:tcPr>
            <w:tcW w:w="7650" w:type="dxa"/>
          </w:tcPr>
          <w:bookmarkStart w:id="5" w:name="_Hlk167213048"/>
          <w:p w14:paraId="5AD843E9" w14:textId="77777777" w:rsidR="00D36064" w:rsidRPr="00A82652" w:rsidRDefault="00000000">
            <w:pPr>
              <w:spacing w:line="360" w:lineRule="auto"/>
              <w:jc w:val="center"/>
            </w:pPr>
            <m:oMathPara>
              <m:oMath>
                <m:sSup>
                  <m:sSupPr>
                    <m:ctrlPr>
                      <w:rPr>
                        <w:rFonts w:ascii="Cambria Math" w:hAnsi="Cambria Math"/>
                        <w:i/>
                      </w:rPr>
                    </m:ctrlPr>
                  </m:sSupPr>
                  <m:e>
                    <m:r>
                      <w:rPr>
                        <w:rFonts w:ascii="Cambria Math" w:hAnsi="Cambria Math"/>
                      </w:rPr>
                      <m:t>Q</m:t>
                    </m:r>
                  </m:e>
                  <m:sup>
                    <m:r>
                      <w:rPr>
                        <w:rFonts w:ascii="Cambria Math" w:hAnsi="Cambria Math"/>
                      </w:rPr>
                      <m:t>-1</m:t>
                    </m:r>
                  </m:sup>
                </m:sSup>
                <m:r>
                  <w:rPr>
                    <w:rFonts w:ascii="Cambria Math" w:hAnsi="Cambria Math"/>
                  </w:rPr>
                  <m:t>=</m:t>
                </m:r>
                <m:f>
                  <m:fPr>
                    <m:ctrlPr>
                      <w:rPr>
                        <w:rFonts w:ascii="Cambria Math" w:hAnsi="Cambria Math"/>
                        <w:i/>
                      </w:rPr>
                    </m:ctrlPr>
                  </m:fPr>
                  <m:num>
                    <m:r>
                      <m:rPr>
                        <m:sty m:val="p"/>
                      </m:rPr>
                      <w:rPr>
                        <w:rFonts w:ascii="Cambria Math" w:hAnsi="Cambria Math"/>
                      </w:rPr>
                      <m:t>Δ</m:t>
                    </m:r>
                    <m:r>
                      <w:rPr>
                        <w:rFonts w:ascii="Cambria Math" w:hAnsi="Cambria Math"/>
                      </w:rPr>
                      <m:t>W</m:t>
                    </m:r>
                  </m:num>
                  <m:den>
                    <m:r>
                      <w:rPr>
                        <w:rFonts w:ascii="Cambria Math" w:hAnsi="Cambria Math"/>
                      </w:rPr>
                      <m:t>2π</m:t>
                    </m:r>
                    <m:sSub>
                      <m:sSubPr>
                        <m:ctrlPr>
                          <w:rPr>
                            <w:rFonts w:ascii="Cambria Math" w:hAnsi="Cambria Math"/>
                            <w:i/>
                          </w:rPr>
                        </m:ctrlPr>
                      </m:sSubPr>
                      <m:e>
                        <m:r>
                          <w:rPr>
                            <w:rFonts w:ascii="Cambria Math" w:hAnsi="Cambria Math"/>
                          </w:rPr>
                          <m:t>W</m:t>
                        </m:r>
                      </m:e>
                      <m:sub>
                        <m:r>
                          <w:rPr>
                            <w:rFonts w:ascii="Cambria Math" w:hAnsi="Cambria Math"/>
                          </w:rPr>
                          <m:t>0</m:t>
                        </m:r>
                      </m:sub>
                    </m:sSub>
                  </m:den>
                </m:f>
                <m:r>
                  <w:rPr>
                    <w:rFonts w:ascii="Cambria Math" w:hAnsi="Cambria Math"/>
                  </w:rPr>
                  <m:t xml:space="preserve">≈ </m:t>
                </m:r>
                <m:f>
                  <m:fPr>
                    <m:ctrlPr>
                      <w:rPr>
                        <w:rFonts w:ascii="Cambria Math" w:hAnsi="Cambria Math"/>
                        <w:i/>
                      </w:rPr>
                    </m:ctrlPr>
                  </m:fPr>
                  <m:num>
                    <m:r>
                      <w:rPr>
                        <w:rFonts w:ascii="Cambria Math" w:hAnsi="Cambria Math"/>
                      </w:rPr>
                      <m:t>∆f</m:t>
                    </m:r>
                  </m:num>
                  <m:den>
                    <m:r>
                      <w:rPr>
                        <w:rFonts w:ascii="Cambria Math" w:hAnsi="Cambria Math"/>
                      </w:rPr>
                      <m:t>f</m:t>
                    </m:r>
                  </m:den>
                </m:f>
              </m:oMath>
            </m:oMathPara>
            <w:bookmarkEnd w:id="5"/>
          </w:p>
        </w:tc>
        <w:tc>
          <w:tcPr>
            <w:tcW w:w="646" w:type="dxa"/>
            <w:vAlign w:val="center"/>
          </w:tcPr>
          <w:p w14:paraId="35B220E1" w14:textId="77777777" w:rsidR="00D36064" w:rsidRPr="00A82652" w:rsidRDefault="00F35CCC">
            <w:pPr>
              <w:spacing w:line="360" w:lineRule="auto"/>
              <w:jc w:val="center"/>
            </w:pPr>
            <w:r w:rsidRPr="00A82652">
              <w:rPr>
                <w:rFonts w:hint="eastAsia"/>
              </w:rPr>
              <w:t>(</w:t>
            </w:r>
            <w:r w:rsidRPr="00A82652">
              <w:t>2)</w:t>
            </w:r>
          </w:p>
        </w:tc>
      </w:tr>
    </w:tbl>
    <w:p w14:paraId="6E48755C" w14:textId="77777777" w:rsidR="00D36064" w:rsidRPr="00A82652" w:rsidRDefault="00F35CCC">
      <w:pPr>
        <w:widowControl/>
        <w:spacing w:line="360" w:lineRule="auto"/>
      </w:pPr>
      <w:bookmarkStart w:id="6" w:name="OLE_LINK3"/>
      <w:r w:rsidRPr="00A82652">
        <w:rPr>
          <w:rFonts w:hint="eastAsia"/>
        </w:rPr>
        <w:t>H</w:t>
      </w:r>
      <w:r w:rsidRPr="00A82652">
        <w:t xml:space="preserve">ere, </w:t>
      </w:r>
      <w:r w:rsidRPr="00A82652">
        <w:rPr>
          <w:i/>
          <w:iCs/>
        </w:rPr>
        <w:t>W</w:t>
      </w:r>
      <w:r w:rsidRPr="00A82652">
        <w:rPr>
          <w:vertAlign w:val="subscript"/>
        </w:rPr>
        <w:t>0</w:t>
      </w:r>
      <w:r w:rsidRPr="00A82652">
        <w:t xml:space="preserve"> represents the total mechanical energy, Δ</w:t>
      </w:r>
      <w:r w:rsidRPr="00A82652">
        <w:rPr>
          <w:i/>
          <w:iCs/>
        </w:rPr>
        <w:t>W</w:t>
      </w:r>
      <w:r w:rsidRPr="00A82652">
        <w:t xml:space="preserve"> represents the energy dissipated per cycle of oscillation, and </w:t>
      </w:r>
      <w:r w:rsidRPr="00A82652">
        <w:rPr>
          <w:i/>
          <w:iCs/>
        </w:rPr>
        <w:t>f</w:t>
      </w:r>
      <w:r w:rsidRPr="00A82652">
        <w:t xml:space="preserve"> represents the resonance frequency.</w:t>
      </w:r>
    </w:p>
    <w:bookmarkEnd w:id="6"/>
    <w:p w14:paraId="6CCB339E" w14:textId="77777777" w:rsidR="00D36064" w:rsidRPr="00A82652" w:rsidRDefault="00F35CCC">
      <w:pPr>
        <w:widowControl/>
        <w:spacing w:line="360" w:lineRule="auto"/>
        <w:ind w:firstLineChars="200" w:firstLine="480"/>
      </w:pPr>
      <w:r w:rsidRPr="00A82652">
        <w:t xml:space="preserve">The resonance frequency of a cantilever can be described by the classic Euler-Bernoulli theory as </w:t>
      </w:r>
      <w:r w:rsidRPr="00A82652">
        <w:rPr>
          <w:rFonts w:eastAsia="游明朝" w:hint="eastAsia"/>
          <w:lang w:eastAsia="ja-JP"/>
        </w:rPr>
        <w:t xml:space="preserve">the </w:t>
      </w:r>
      <w:proofErr w:type="gramStart"/>
      <w:r w:rsidRPr="00A82652">
        <w:t>follow</w:t>
      </w:r>
      <w:r w:rsidRPr="00A82652">
        <w:rPr>
          <w:vertAlign w:val="superscript"/>
        </w:rPr>
        <w:t>31</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55D16258" w14:textId="77777777">
        <w:tc>
          <w:tcPr>
            <w:tcW w:w="7650" w:type="dxa"/>
          </w:tcPr>
          <w:p w14:paraId="4A883580" w14:textId="77777777" w:rsidR="00D36064" w:rsidRPr="00A82652" w:rsidRDefault="00F35CCC">
            <w:pPr>
              <w:spacing w:line="360" w:lineRule="auto"/>
              <w:jc w:val="center"/>
            </w:pPr>
            <w:bookmarkStart w:id="7" w:name="_Hlk167214254"/>
            <m:oMathPara>
              <m:oMath>
                <m:r>
                  <w:rPr>
                    <w:rFonts w:ascii="Cambria Math" w:hAnsi="Cambria Math"/>
                  </w:rPr>
                  <m:t>f= k</m:t>
                </m:r>
                <m:f>
                  <m:fPr>
                    <m:ctrlPr>
                      <w:rPr>
                        <w:rFonts w:ascii="Cambria Math" w:hAnsi="Cambria Math"/>
                        <w:i/>
                      </w:rPr>
                    </m:ctrlPr>
                  </m:fPr>
                  <m:num>
                    <m:r>
                      <w:rPr>
                        <w:rFonts w:ascii="Cambria Math" w:hAnsi="Cambria Math"/>
                      </w:rPr>
                      <m:t>t</m:t>
                    </m:r>
                  </m:num>
                  <m:den>
                    <m:sSup>
                      <m:sSupPr>
                        <m:ctrlPr>
                          <w:rPr>
                            <w:rFonts w:ascii="Cambria Math" w:hAnsi="Cambria Math"/>
                            <w:i/>
                          </w:rPr>
                        </m:ctrlPr>
                      </m:sSupPr>
                      <m:e>
                        <m:r>
                          <w:rPr>
                            <w:rFonts w:ascii="Cambria Math" w:hAnsi="Cambria Math"/>
                          </w:rPr>
                          <m:t>L</m:t>
                        </m:r>
                      </m:e>
                      <m:sup>
                        <m:r>
                          <w:rPr>
                            <w:rFonts w:ascii="Cambria Math" w:hAnsi="Cambria Math"/>
                          </w:rPr>
                          <m:t>2</m:t>
                        </m:r>
                      </m:sup>
                    </m:sSup>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E</m:t>
                        </m:r>
                      </m:num>
                      <m:den>
                        <m:r>
                          <w:rPr>
                            <w:rFonts w:ascii="Cambria Math" w:hAnsi="Cambria Math"/>
                          </w:rPr>
                          <m:t>ρ</m:t>
                        </m:r>
                      </m:den>
                    </m:f>
                  </m:e>
                </m:rad>
              </m:oMath>
            </m:oMathPara>
            <w:bookmarkEnd w:id="7"/>
          </w:p>
        </w:tc>
        <w:tc>
          <w:tcPr>
            <w:tcW w:w="646" w:type="dxa"/>
            <w:vAlign w:val="center"/>
          </w:tcPr>
          <w:p w14:paraId="66794823" w14:textId="77777777" w:rsidR="00D36064" w:rsidRPr="00A82652" w:rsidRDefault="00F35CCC">
            <w:pPr>
              <w:spacing w:line="360" w:lineRule="auto"/>
              <w:jc w:val="center"/>
            </w:pPr>
            <w:r w:rsidRPr="00A82652">
              <w:rPr>
                <w:rFonts w:hint="eastAsia"/>
              </w:rPr>
              <w:t>(</w:t>
            </w:r>
            <w:r w:rsidRPr="00A82652">
              <w:t>3)</w:t>
            </w:r>
          </w:p>
        </w:tc>
      </w:tr>
    </w:tbl>
    <w:p w14:paraId="5CB6BEEE" w14:textId="77777777" w:rsidR="00D36064" w:rsidRPr="00A82652" w:rsidRDefault="00F35CCC">
      <w:pPr>
        <w:widowControl/>
        <w:spacing w:line="360" w:lineRule="auto"/>
      </w:pPr>
      <w:r w:rsidRPr="00A82652">
        <w:t xml:space="preserve">where </w:t>
      </w:r>
      <w:r w:rsidRPr="00A82652">
        <w:rPr>
          <w:i/>
          <w:iCs/>
        </w:rPr>
        <w:t>k</w:t>
      </w:r>
      <w:r w:rsidRPr="00A82652">
        <w:t xml:space="preserve"> represents a resonance mode-dependent constant, typically 0.162 for a cantilever in the first order of the out-of-plane resonance mode.</w:t>
      </w:r>
      <w:r w:rsidRPr="00A82652">
        <w:rPr>
          <w:rFonts w:hint="eastAsia"/>
        </w:rPr>
        <w:t xml:space="preserve"> </w:t>
      </w:r>
      <w:r w:rsidRPr="00A82652">
        <w:t>Achieving a higher resonant frequency requires reducing dimensions. However, miniaturization beyond the submicron scale results in increased dissipation.</w:t>
      </w:r>
      <w:r w:rsidRPr="00A82652">
        <w:rPr>
          <w:vertAlign w:val="superscript"/>
        </w:rPr>
        <w:t>3</w:t>
      </w:r>
    </w:p>
    <w:p w14:paraId="69C79F0E" w14:textId="77777777" w:rsidR="00D36064" w:rsidRPr="00A82652" w:rsidRDefault="00F35CCC">
      <w:pPr>
        <w:widowControl/>
        <w:jc w:val="left"/>
        <w:rPr>
          <w:b/>
          <w:bCs/>
        </w:rPr>
      </w:pPr>
      <w:r w:rsidRPr="00A82652">
        <w:rPr>
          <w:b/>
          <w:bCs/>
        </w:rPr>
        <w:br w:type="page"/>
      </w:r>
    </w:p>
    <w:p w14:paraId="2A2DB9D3" w14:textId="77777777" w:rsidR="00D36064" w:rsidRPr="00A82652" w:rsidRDefault="00F35CCC">
      <w:pPr>
        <w:spacing w:line="360" w:lineRule="auto"/>
        <w:outlineLvl w:val="1"/>
        <w:rPr>
          <w:b/>
          <w:bCs/>
        </w:rPr>
      </w:pPr>
      <w:r w:rsidRPr="00A82652">
        <w:rPr>
          <w:b/>
          <w:bCs/>
        </w:rPr>
        <w:lastRenderedPageBreak/>
        <w:t>2.2 Energy Dissipations in Diamond MEMS/NEMS</w:t>
      </w:r>
    </w:p>
    <w:p w14:paraId="373E900C" w14:textId="77777777" w:rsidR="00D36064" w:rsidRPr="00A82652" w:rsidRDefault="00F35CCC">
      <w:pPr>
        <w:widowControl/>
        <w:spacing w:line="360" w:lineRule="auto"/>
        <w:ind w:firstLineChars="200" w:firstLine="480"/>
      </w:pPr>
      <w:r w:rsidRPr="00A82652">
        <w:t>To achieve high-performance, high-reliability, and energy-saving diamond MEMS/</w:t>
      </w:r>
      <w:proofErr w:type="gramStart"/>
      <w:r w:rsidRPr="00A82652">
        <w:t>NEMS</w:t>
      </w:r>
      <w:proofErr w:type="gramEnd"/>
      <w:r w:rsidRPr="00A82652">
        <w:t xml:space="preserve"> devices, </w:t>
      </w:r>
      <w:r w:rsidRPr="00A82652">
        <w:rPr>
          <w:rFonts w:eastAsia="游明朝"/>
          <w:lang w:eastAsia="ja-JP"/>
        </w:rPr>
        <w:t xml:space="preserve">understanding the energy </w:t>
      </w:r>
      <w:r w:rsidRPr="00A82652">
        <w:t xml:space="preserve">dissipation mechanisms is of great significance. The intricate relationship between the </w:t>
      </w:r>
      <w:r w:rsidRPr="00A82652">
        <w:rPr>
          <w:i/>
          <w:iCs/>
        </w:rPr>
        <w:t>Q</w:t>
      </w:r>
      <w:r w:rsidRPr="00A82652">
        <w:t>-factors and the geometric dimensions implies the presence of diverse sources of dissipation.</w:t>
      </w:r>
      <w:r w:rsidRPr="00A82652">
        <w:rPr>
          <w:vertAlign w:val="superscript"/>
        </w:rPr>
        <w:t>32</w:t>
      </w:r>
      <w:r w:rsidRPr="00A82652">
        <w:t xml:space="preserve"> Usually, we consider the primary dissipations while ignoring the others in order to better understand the energy dissipation mechanism. The entire </w:t>
      </w:r>
      <w:r w:rsidRPr="00A82652">
        <w:rPr>
          <w:i/>
          <w:iCs/>
        </w:rPr>
        <w:t>Q</w:t>
      </w:r>
      <w:r w:rsidRPr="00A82652">
        <w:t>-factor for a MEMS resonator with a given resonant frequency can be written as the sum of all dissipations:</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38A3EF60" w14:textId="77777777">
        <w:tc>
          <w:tcPr>
            <w:tcW w:w="7650" w:type="dxa"/>
          </w:tcPr>
          <w:bookmarkStart w:id="8" w:name="OLE_LINK7"/>
          <w:p w14:paraId="7628DF44" w14:textId="77777777" w:rsidR="00D36064" w:rsidRPr="00A82652" w:rsidRDefault="00000000">
            <w:pPr>
              <w:spacing w:line="360" w:lineRule="auto"/>
              <w:jc w:val="center"/>
            </w:pPr>
            <m:oMathPara>
              <m:oMath>
                <m:f>
                  <m:fPr>
                    <m:ctrlPr>
                      <w:rPr>
                        <w:rFonts w:ascii="Cambria Math" w:hAnsi="Cambria Math"/>
                        <w:i/>
                      </w:rPr>
                    </m:ctrlPr>
                  </m:fPr>
                  <m:num>
                    <m:r>
                      <w:rPr>
                        <w:rFonts w:ascii="Cambria Math" w:hAnsi="Cambria Math"/>
                      </w:rPr>
                      <m:t>1</m:t>
                    </m:r>
                  </m:num>
                  <m:den>
                    <m:r>
                      <w:rPr>
                        <w:rFonts w:ascii="Cambria Math" w:hAnsi="Cambria Math"/>
                      </w:rPr>
                      <m:t>Q</m:t>
                    </m:r>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air</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clamp</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TED</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MD</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surface</m:t>
                        </m:r>
                      </m:sub>
                    </m:sSub>
                  </m:den>
                </m:f>
              </m:oMath>
            </m:oMathPara>
            <w:bookmarkEnd w:id="8"/>
          </w:p>
        </w:tc>
        <w:tc>
          <w:tcPr>
            <w:tcW w:w="646" w:type="dxa"/>
            <w:vAlign w:val="center"/>
          </w:tcPr>
          <w:p w14:paraId="190A3BC7" w14:textId="77777777" w:rsidR="00D36064" w:rsidRPr="00A82652" w:rsidRDefault="00F35CCC">
            <w:pPr>
              <w:spacing w:line="360" w:lineRule="auto"/>
              <w:jc w:val="center"/>
            </w:pPr>
            <w:r w:rsidRPr="00A82652">
              <w:rPr>
                <w:rFonts w:hint="eastAsia"/>
              </w:rPr>
              <w:t>(</w:t>
            </w:r>
            <w:r w:rsidRPr="00A82652">
              <w:t>4)</w:t>
            </w:r>
          </w:p>
        </w:tc>
      </w:tr>
    </w:tbl>
    <w:p w14:paraId="0423048E" w14:textId="77777777" w:rsidR="00D36064" w:rsidRPr="00A82652" w:rsidRDefault="00F35CCC">
      <w:pPr>
        <w:widowControl/>
        <w:spacing w:line="360" w:lineRule="auto"/>
      </w:pPr>
      <w:r w:rsidRPr="00A82652">
        <w:t xml:space="preserve">where the </w:t>
      </w:r>
      <w:r w:rsidRPr="00A82652">
        <w:rPr>
          <w:i/>
          <w:iCs/>
        </w:rPr>
        <w:t>Q</w:t>
      </w:r>
      <w:r w:rsidRPr="00A82652">
        <w:t xml:space="preserve">-factors for the dissipation sources from air damping, clamping/support loss, thermoelastic damping (TED), mechanical defects (MD), and surface loss are represented by </w:t>
      </w:r>
      <w:proofErr w:type="spellStart"/>
      <w:r w:rsidRPr="00A82652">
        <w:rPr>
          <w:i/>
          <w:iCs/>
        </w:rPr>
        <w:t>Q</w:t>
      </w:r>
      <w:r w:rsidRPr="00A82652">
        <w:rPr>
          <w:vertAlign w:val="subscript"/>
        </w:rPr>
        <w:t>air</w:t>
      </w:r>
      <w:proofErr w:type="spellEnd"/>
      <w:r w:rsidRPr="00A82652">
        <w:t xml:space="preserve">, </w:t>
      </w:r>
      <w:proofErr w:type="spellStart"/>
      <w:r w:rsidRPr="00A82652">
        <w:rPr>
          <w:i/>
          <w:iCs/>
        </w:rPr>
        <w:t>Q</w:t>
      </w:r>
      <w:r w:rsidRPr="00A82652">
        <w:rPr>
          <w:vertAlign w:val="subscript"/>
        </w:rPr>
        <w:t>clamp</w:t>
      </w:r>
      <w:proofErr w:type="spellEnd"/>
      <w:r w:rsidRPr="00A82652">
        <w:t xml:space="preserve">, </w:t>
      </w:r>
      <w:r w:rsidRPr="00A82652">
        <w:rPr>
          <w:i/>
          <w:iCs/>
        </w:rPr>
        <w:t>Q</w:t>
      </w:r>
      <w:r w:rsidRPr="00A82652">
        <w:rPr>
          <w:vertAlign w:val="subscript"/>
        </w:rPr>
        <w:t>TED</w:t>
      </w:r>
      <w:r w:rsidRPr="00A82652">
        <w:t xml:space="preserve">, </w:t>
      </w:r>
      <w:r w:rsidRPr="00A82652">
        <w:rPr>
          <w:i/>
          <w:iCs/>
        </w:rPr>
        <w:t>Q</w:t>
      </w:r>
      <w:r w:rsidRPr="00A82652">
        <w:rPr>
          <w:vertAlign w:val="subscript"/>
        </w:rPr>
        <w:t>MD</w:t>
      </w:r>
      <w:r w:rsidRPr="00A82652">
        <w:t xml:space="preserve">, and </w:t>
      </w:r>
      <w:proofErr w:type="spellStart"/>
      <w:r w:rsidRPr="00A82652">
        <w:rPr>
          <w:i/>
          <w:iCs/>
        </w:rPr>
        <w:t>Q</w:t>
      </w:r>
      <w:r w:rsidRPr="00A82652">
        <w:rPr>
          <w:vertAlign w:val="subscript"/>
        </w:rPr>
        <w:t>surface</w:t>
      </w:r>
      <w:proofErr w:type="spellEnd"/>
      <w:r w:rsidRPr="00A82652">
        <w:t>, respectively.</w:t>
      </w:r>
      <w:r w:rsidRPr="00A82652">
        <w:rPr>
          <w:rFonts w:hint="eastAsia"/>
        </w:rPr>
        <w:t xml:space="preserve"> </w:t>
      </w:r>
      <w:r w:rsidRPr="00A82652">
        <w:t xml:space="preserve">We investigated the dominated dissipation mechanism by excluding other mechanisms one by one. </w:t>
      </w:r>
    </w:p>
    <w:p w14:paraId="4E72646C" w14:textId="77777777" w:rsidR="00D36064" w:rsidRPr="00A82652" w:rsidRDefault="00F35CCC">
      <w:pPr>
        <w:widowControl/>
        <w:spacing w:line="360" w:lineRule="auto"/>
        <w:ind w:firstLineChars="200" w:firstLine="482"/>
      </w:pPr>
      <w:r w:rsidRPr="00A82652">
        <w:rPr>
          <w:b/>
          <w:bCs/>
        </w:rPr>
        <w:t>(1) Air Damping</w:t>
      </w:r>
    </w:p>
    <w:p w14:paraId="15835CDA" w14:textId="77777777" w:rsidR="00D36064" w:rsidRPr="00A82652" w:rsidRDefault="00F35CCC">
      <w:pPr>
        <w:widowControl/>
        <w:spacing w:line="360" w:lineRule="auto"/>
        <w:ind w:firstLineChars="200" w:firstLine="480"/>
      </w:pPr>
      <w:r w:rsidRPr="00A82652">
        <w:t>In practice, MEMS/</w:t>
      </w:r>
      <w:proofErr w:type="gramStart"/>
      <w:r w:rsidRPr="00A82652">
        <w:t>NEMS</w:t>
      </w:r>
      <w:proofErr w:type="gramEnd"/>
      <w:r w:rsidRPr="00A82652">
        <w:t xml:space="preserve"> devices are usually operated in atmospheric or low vacuum environments.</w:t>
      </w:r>
      <w:r w:rsidRPr="00A82652">
        <w:rPr>
          <w:rFonts w:hint="eastAsia"/>
        </w:rPr>
        <w:t xml:space="preserve"> </w:t>
      </w:r>
      <w:r w:rsidRPr="00A82652">
        <w:t xml:space="preserve">Investigating the air dampening effect and how ambient gas pressure affects diamond cantilever </w:t>
      </w:r>
      <w:r w:rsidRPr="00A82652">
        <w:rPr>
          <w:i/>
          <w:iCs/>
        </w:rPr>
        <w:t>Q</w:t>
      </w:r>
      <w:r w:rsidRPr="00A82652">
        <w:t>-factor is necessary.</w:t>
      </w:r>
      <w:r w:rsidRPr="00A82652">
        <w:rPr>
          <w:rFonts w:hint="eastAsia"/>
        </w:rPr>
        <w:t xml:space="preserve"> </w:t>
      </w:r>
      <w:r w:rsidRPr="00A82652">
        <w:t>The ambient pressure in the range of 10</w:t>
      </w:r>
      <w:r w:rsidRPr="00A82652">
        <w:rPr>
          <w:vertAlign w:val="superscript"/>
        </w:rPr>
        <w:t>-3</w:t>
      </w:r>
      <w:r w:rsidRPr="00A82652">
        <w:t xml:space="preserve"> to 10</w:t>
      </w:r>
      <w:r w:rsidRPr="00A82652">
        <w:rPr>
          <w:vertAlign w:val="superscript"/>
        </w:rPr>
        <w:t>5</w:t>
      </w:r>
      <w:r w:rsidRPr="00A82652">
        <w:t xml:space="preserve"> Pa can be classified into intrinsic (P &lt; 10 Pa), molecular (10 Pa &lt; P &lt; 10</w:t>
      </w:r>
      <w:r w:rsidRPr="00A82652">
        <w:rPr>
          <w:vertAlign w:val="superscript"/>
        </w:rPr>
        <w:t>3</w:t>
      </w:r>
      <w:r w:rsidRPr="00A82652">
        <w:t xml:space="preserve"> Pa), and viscous (P &gt; 10</w:t>
      </w:r>
      <w:r w:rsidRPr="00A82652">
        <w:rPr>
          <w:vertAlign w:val="superscript"/>
        </w:rPr>
        <w:t>3</w:t>
      </w:r>
      <w:r w:rsidRPr="00A82652">
        <w:t xml:space="preserve"> Pa) regimes by Knudsen number.</w:t>
      </w:r>
      <w:r w:rsidRPr="00A82652">
        <w:rPr>
          <w:vertAlign w:val="superscript"/>
        </w:rPr>
        <w:t xml:space="preserve">33 </w:t>
      </w:r>
      <w:r w:rsidRPr="00A82652">
        <w:t xml:space="preserve">Following that, the overall damping, which includes viscous, molecular, and intrinsic damping, is represented as </w:t>
      </w:r>
      <w:proofErr w:type="gramStart"/>
      <w:r w:rsidRPr="00A82652">
        <w:t>follows</w:t>
      </w:r>
      <w:proofErr w:type="gramEnd"/>
      <w:r w:rsidRPr="00A82652">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7338F483" w14:textId="77777777">
        <w:tc>
          <w:tcPr>
            <w:tcW w:w="7650" w:type="dxa"/>
          </w:tcPr>
          <w:p w14:paraId="6B8DD3F6" w14:textId="77777777" w:rsidR="00D36064" w:rsidRPr="00A82652" w:rsidRDefault="00F35CCC">
            <w:pPr>
              <w:spacing w:line="360" w:lineRule="auto"/>
              <w:jc w:val="center"/>
            </w:pPr>
            <m:oMathPara>
              <m:oMath>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total</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intrinsic</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molecular</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viscous</m:t>
                        </m:r>
                      </m:sub>
                    </m:sSub>
                  </m:den>
                </m:f>
              </m:oMath>
            </m:oMathPara>
          </w:p>
        </w:tc>
        <w:tc>
          <w:tcPr>
            <w:tcW w:w="646" w:type="dxa"/>
            <w:vAlign w:val="center"/>
          </w:tcPr>
          <w:p w14:paraId="3B096A1F" w14:textId="77777777" w:rsidR="00D36064" w:rsidRPr="00A82652" w:rsidRDefault="00F35CCC">
            <w:pPr>
              <w:spacing w:line="360" w:lineRule="auto"/>
              <w:jc w:val="center"/>
            </w:pPr>
            <w:r w:rsidRPr="00A82652">
              <w:rPr>
                <w:rFonts w:hint="eastAsia"/>
              </w:rPr>
              <w:t>(</w:t>
            </w:r>
            <w:r w:rsidRPr="00A82652">
              <w:t>5)</w:t>
            </w:r>
          </w:p>
        </w:tc>
      </w:tr>
    </w:tbl>
    <w:p w14:paraId="6B0929D7" w14:textId="77777777" w:rsidR="00D36064" w:rsidRPr="00A82652" w:rsidRDefault="00F35CCC">
      <w:pPr>
        <w:widowControl/>
        <w:spacing w:line="360" w:lineRule="auto"/>
        <w:ind w:firstLineChars="200" w:firstLine="480"/>
      </w:pPr>
      <w:r w:rsidRPr="00A82652">
        <w:t>In the intrinsic regime, air damping exerts a negligible influence since the mean free path of molecules greatly exceeds the dimensions of the diamond cantilever. The dissipation mechanism in the molecular regime combines the effects of both the intrinsic and viscous regimes. The following two models</w:t>
      </w:r>
      <w:r w:rsidRPr="00A82652">
        <w:rPr>
          <w:vertAlign w:val="superscript"/>
        </w:rPr>
        <w:t>34</w:t>
      </w:r>
      <w:r w:rsidRPr="00A82652">
        <w:t xml:space="preserve"> can be used to fit experimental data for </w:t>
      </w:r>
      <w:proofErr w:type="spellStart"/>
      <w:r w:rsidRPr="00A82652">
        <w:rPr>
          <w:i/>
          <w:iCs/>
        </w:rPr>
        <w:t>Q</w:t>
      </w:r>
      <w:r w:rsidRPr="00A82652">
        <w:rPr>
          <w:vertAlign w:val="subscript"/>
        </w:rPr>
        <w:t>molecular</w:t>
      </w:r>
      <w:proofErr w:type="spellEnd"/>
      <w:r w:rsidRPr="00A82652">
        <w:t>:</w:t>
      </w:r>
      <w:bookmarkStart w:id="9" w:name="OLE_LINK4"/>
      <w:r w:rsidRPr="00A82652">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44920896" w14:textId="77777777">
        <w:tc>
          <w:tcPr>
            <w:tcW w:w="7650" w:type="dxa"/>
          </w:tcPr>
          <w:bookmarkStart w:id="10" w:name="_Hlk167215942"/>
          <w:bookmarkEnd w:id="9"/>
          <w:p w14:paraId="59971ECE" w14:textId="77777777" w:rsidR="00D36064" w:rsidRPr="00A82652" w:rsidRDefault="00000000">
            <w:pPr>
              <w:spacing w:line="360"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molecular, Chr</m:t>
                    </m:r>
                  </m:sub>
                </m:sSub>
                <m:r>
                  <w:rPr>
                    <w:rFonts w:ascii="Cambria Math" w:hAnsi="Cambria Math"/>
                  </w:rPr>
                  <m:t xml:space="preserve">= </m:t>
                </m:r>
                <m:f>
                  <m:fPr>
                    <m:ctrlPr>
                      <w:rPr>
                        <w:rFonts w:ascii="Cambria Math" w:hAnsi="Cambria Math"/>
                        <w:i/>
                      </w:rPr>
                    </m:ctrlPr>
                  </m:fPr>
                  <m:num>
                    <m:r>
                      <w:rPr>
                        <w:rFonts w:ascii="Cambria Math" w:hAnsi="Cambria Math"/>
                      </w:rPr>
                      <m:t>ρt</m:t>
                    </m:r>
                    <m:sSub>
                      <m:sSubPr>
                        <m:ctrlPr>
                          <w:rPr>
                            <w:rFonts w:ascii="Cambria Math" w:hAnsi="Cambria Math"/>
                            <w:i/>
                          </w:rPr>
                        </m:ctrlPr>
                      </m:sSubPr>
                      <m:e>
                        <m:r>
                          <w:rPr>
                            <w:rFonts w:ascii="Cambria Math" w:hAnsi="Cambria Math"/>
                          </w:rPr>
                          <m:t>f</m:t>
                        </m:r>
                      </m:e>
                      <m:sub>
                        <m:r>
                          <w:rPr>
                            <w:rFonts w:ascii="Cambria Math" w:hAnsi="Cambria Math"/>
                          </w:rPr>
                          <m:t>n</m:t>
                        </m:r>
                      </m:sub>
                    </m:sSub>
                  </m:num>
                  <m:den>
                    <m:r>
                      <w:rPr>
                        <w:rFonts w:ascii="Cambria Math" w:hAnsi="Cambria Math"/>
                      </w:rPr>
                      <m:t>4</m:t>
                    </m:r>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π</m:t>
                        </m:r>
                      </m:num>
                      <m:den>
                        <m:r>
                          <w:rPr>
                            <w:rFonts w:ascii="Cambria Math" w:hAnsi="Cambria Math"/>
                          </w:rPr>
                          <m:t>2</m:t>
                        </m:r>
                      </m:den>
                    </m:f>
                  </m:e>
                </m:ra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T</m:t>
                        </m:r>
                      </m:num>
                      <m:den>
                        <m:sSub>
                          <m:sSubPr>
                            <m:ctrlPr>
                              <w:rPr>
                                <w:rFonts w:ascii="Cambria Math" w:hAnsi="Cambria Math"/>
                                <w:i/>
                              </w:rPr>
                            </m:ctrlPr>
                          </m:sSubPr>
                          <m:e>
                            <m:r>
                              <w:rPr>
                                <w:rFonts w:ascii="Cambria Math" w:hAnsi="Cambria Math"/>
                              </w:rPr>
                              <m:t>M</m:t>
                            </m:r>
                          </m:e>
                          <m:sub>
                            <m:r>
                              <w:rPr>
                                <w:rFonts w:ascii="Cambria Math" w:hAnsi="Cambria Math"/>
                              </w:rPr>
                              <m:t>m</m:t>
                            </m:r>
                          </m:sub>
                        </m:sSub>
                      </m:den>
                    </m:f>
                  </m:e>
                </m:ra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P</m:t>
                    </m:r>
                  </m:den>
                </m:f>
              </m:oMath>
            </m:oMathPara>
            <w:bookmarkEnd w:id="10"/>
          </w:p>
        </w:tc>
        <w:tc>
          <w:tcPr>
            <w:tcW w:w="646" w:type="dxa"/>
            <w:vAlign w:val="center"/>
          </w:tcPr>
          <w:p w14:paraId="1585AEDD" w14:textId="77777777" w:rsidR="00D36064" w:rsidRPr="00A82652" w:rsidRDefault="00F35CCC">
            <w:pPr>
              <w:spacing w:line="360" w:lineRule="auto"/>
              <w:jc w:val="center"/>
            </w:pPr>
            <w:r w:rsidRPr="00A82652">
              <w:rPr>
                <w:rFonts w:hint="eastAsia"/>
              </w:rPr>
              <w:t>(</w:t>
            </w:r>
            <w:r w:rsidRPr="00A82652">
              <w:t>6)</w:t>
            </w:r>
          </w:p>
        </w:tc>
      </w:tr>
      <w:bookmarkStart w:id="11" w:name="_Hlk167215989"/>
      <w:tr w:rsidR="00D36064" w:rsidRPr="00A82652" w14:paraId="71182CA3" w14:textId="77777777">
        <w:tc>
          <w:tcPr>
            <w:tcW w:w="7650" w:type="dxa"/>
          </w:tcPr>
          <w:p w14:paraId="31603417" w14:textId="77777777" w:rsidR="00D36064" w:rsidRPr="00A82652" w:rsidRDefault="00000000">
            <w:pPr>
              <w:spacing w:line="360"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molecular,Bao</m:t>
                    </m:r>
                  </m:sub>
                </m:sSub>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e>
                    </m:d>
                  </m:e>
                  <m:sup>
                    <m:f>
                      <m:fPr>
                        <m:type m:val="skw"/>
                        <m:ctrlPr>
                          <w:rPr>
                            <w:rFonts w:ascii="Cambria Math" w:hAnsi="Cambria Math"/>
                            <w:i/>
                          </w:rPr>
                        </m:ctrlPr>
                      </m:fPr>
                      <m:num>
                        <m:r>
                          <w:rPr>
                            <w:rFonts w:ascii="Cambria Math" w:hAnsi="Cambria Math"/>
                          </w:rPr>
                          <m:t>3</m:t>
                        </m:r>
                      </m:num>
                      <m:den>
                        <m:r>
                          <w:rPr>
                            <w:rFonts w:ascii="Cambria Math" w:hAnsi="Cambria Math"/>
                          </w:rPr>
                          <m:t>2</m:t>
                        </m:r>
                      </m:den>
                    </m:f>
                  </m:sup>
                </m:sSup>
                <m:r>
                  <w:rPr>
                    <w:rFonts w:ascii="Cambria Math" w:hAnsi="Cambria Math"/>
                  </w:rPr>
                  <m:t>∙</m:t>
                </m:r>
                <m:f>
                  <m:fPr>
                    <m:ctrlPr>
                      <w:rPr>
                        <w:rFonts w:ascii="Cambria Math" w:hAnsi="Cambria Math"/>
                        <w:i/>
                      </w:rPr>
                    </m:ctrlPr>
                  </m:fPr>
                  <m:num>
                    <m:rad>
                      <m:radPr>
                        <m:degHide m:val="1"/>
                        <m:ctrlPr>
                          <w:rPr>
                            <w:rFonts w:ascii="Cambria Math" w:hAnsi="Cambria Math"/>
                            <w:i/>
                          </w:rPr>
                        </m:ctrlPr>
                      </m:radPr>
                      <m:deg/>
                      <m:e>
                        <m:f>
                          <m:fPr>
                            <m:type m:val="skw"/>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T</m:t>
                            </m:r>
                          </m:num>
                          <m:den>
                            <m:sSub>
                              <m:sSubPr>
                                <m:ctrlPr>
                                  <w:rPr>
                                    <w:rFonts w:ascii="Cambria Math" w:hAnsi="Cambria Math"/>
                                    <w:i/>
                                  </w:rPr>
                                </m:ctrlPr>
                              </m:sSubPr>
                              <m:e>
                                <m:r>
                                  <w:rPr>
                                    <w:rFonts w:ascii="Cambria Math" w:hAnsi="Cambria Math"/>
                                  </w:rPr>
                                  <m:t>M</m:t>
                                </m:r>
                              </m:e>
                              <m:sub>
                                <m:r>
                                  <w:rPr>
                                    <w:rFonts w:ascii="Cambria Math" w:hAnsi="Cambria Math"/>
                                  </w:rPr>
                                  <m:t>m</m:t>
                                </m:r>
                              </m:sub>
                            </m:sSub>
                          </m:den>
                        </m:f>
                      </m:e>
                    </m:rad>
                  </m:num>
                  <m:den>
                    <m:r>
                      <w:rPr>
                        <w:rFonts w:ascii="Cambria Math" w:hAnsi="Cambria Math"/>
                      </w:rPr>
                      <m:t>P</m:t>
                    </m:r>
                  </m:den>
                </m:f>
                <m:r>
                  <w:rPr>
                    <w:rFonts w:ascii="Cambria Math" w:hAnsi="Cambria Math"/>
                  </w:rPr>
                  <m:t>∙tρ</m:t>
                </m:r>
                <m:sSub>
                  <m:sSubPr>
                    <m:ctrlPr>
                      <w:rPr>
                        <w:rFonts w:ascii="Cambria Math" w:hAnsi="Cambria Math"/>
                        <w:i/>
                      </w:rPr>
                    </m:ctrlPr>
                  </m:sSubPr>
                  <m:e>
                    <m:r>
                      <w:rPr>
                        <w:rFonts w:ascii="Cambria Math" w:hAnsi="Cambria Math"/>
                      </w:rPr>
                      <m:t>f</m:t>
                    </m:r>
                  </m:e>
                  <m:sub>
                    <m:r>
                      <w:rPr>
                        <w:rFonts w:ascii="Cambria Math" w:hAnsi="Cambria Math"/>
                      </w:rPr>
                      <m:t>n</m:t>
                    </m:r>
                  </m:sub>
                </m:sSub>
              </m:oMath>
            </m:oMathPara>
            <w:bookmarkEnd w:id="11"/>
          </w:p>
        </w:tc>
        <w:tc>
          <w:tcPr>
            <w:tcW w:w="646" w:type="dxa"/>
            <w:vAlign w:val="center"/>
          </w:tcPr>
          <w:p w14:paraId="52BB28C7" w14:textId="77777777" w:rsidR="00D36064" w:rsidRPr="00A82652" w:rsidRDefault="00F35CCC">
            <w:pPr>
              <w:spacing w:line="360" w:lineRule="auto"/>
              <w:jc w:val="center"/>
            </w:pPr>
            <w:r w:rsidRPr="00A82652">
              <w:rPr>
                <w:rFonts w:hint="eastAsia"/>
              </w:rPr>
              <w:t>(</w:t>
            </w:r>
            <w:r w:rsidRPr="00A82652">
              <w:t>7)</w:t>
            </w:r>
          </w:p>
        </w:tc>
      </w:tr>
    </w:tbl>
    <w:p w14:paraId="47755AF5" w14:textId="3B2A2130" w:rsidR="00D36064" w:rsidRPr="00A82652" w:rsidRDefault="00F35CCC" w:rsidP="003C1130">
      <w:pPr>
        <w:spacing w:line="360" w:lineRule="auto"/>
        <w:rPr>
          <w:rFonts w:ascii="Times" w:hAnsi="Times" w:cs="Times"/>
          <w:color w:val="7030A0"/>
          <w:szCs w:val="24"/>
        </w:rPr>
      </w:pPr>
      <w:r w:rsidRPr="00A82652">
        <w:t xml:space="preserve">Here, </w:t>
      </w:r>
      <w:r w:rsidR="008B6F02" w:rsidRPr="00A82652">
        <w:rPr>
          <w:i/>
          <w:iCs/>
          <w:szCs w:val="24"/>
        </w:rPr>
        <w:t>ρ</w:t>
      </w:r>
      <w:r w:rsidR="008B6F02" w:rsidRPr="00A82652">
        <w:rPr>
          <w:szCs w:val="24"/>
        </w:rPr>
        <w:t xml:space="preserve"> </w:t>
      </w:r>
      <w:r w:rsidR="008B6F02" w:rsidRPr="00A82652">
        <w:rPr>
          <w:rFonts w:ascii="Times" w:hAnsi="Times" w:cs="Times"/>
          <w:szCs w:val="24"/>
        </w:rPr>
        <w:t xml:space="preserve">represents </w:t>
      </w:r>
      <w:r w:rsidR="00736778" w:rsidRPr="00A82652">
        <w:rPr>
          <w:rFonts w:ascii="Times" w:hAnsi="Times" w:cs="Times"/>
          <w:szCs w:val="24"/>
        </w:rPr>
        <w:t xml:space="preserve">the </w:t>
      </w:r>
      <w:r w:rsidR="008B6F02" w:rsidRPr="00A82652">
        <w:rPr>
          <w:rFonts w:ascii="Times" w:hAnsi="Times" w:cs="Times"/>
          <w:szCs w:val="24"/>
        </w:rPr>
        <w:t>specific mass of diamond</w:t>
      </w:r>
      <w:r w:rsidR="00875027" w:rsidRPr="00A82652">
        <w:rPr>
          <w:rFonts w:ascii="Times" w:hAnsi="Times" w:cs="Times"/>
          <w:szCs w:val="24"/>
        </w:rPr>
        <w:t xml:space="preserve"> (</w:t>
      </w:r>
      <w:r w:rsidR="008B6F02" w:rsidRPr="00A82652">
        <w:rPr>
          <w:rFonts w:ascii="Times" w:hAnsi="Times" w:cs="Times"/>
          <w:szCs w:val="24"/>
        </w:rPr>
        <w:t>3</w:t>
      </w:r>
      <w:r w:rsidR="00875027" w:rsidRPr="00A82652">
        <w:rPr>
          <w:rFonts w:ascii="Times" w:hAnsi="Times" w:cs="Times" w:hint="eastAsia"/>
          <w:szCs w:val="24"/>
        </w:rPr>
        <w:t>,</w:t>
      </w:r>
      <w:r w:rsidR="008B6F02" w:rsidRPr="00A82652">
        <w:rPr>
          <w:rFonts w:ascii="Times" w:hAnsi="Times" w:cs="Times"/>
          <w:szCs w:val="24"/>
        </w:rPr>
        <w:t>500 kg</w:t>
      </w:r>
      <w:r w:rsidR="00811926" w:rsidRPr="00A82652">
        <w:rPr>
          <w:rFonts w:ascii="Times" w:hAnsi="Times" w:cs="Times"/>
          <w:szCs w:val="24"/>
        </w:rPr>
        <w:t>/</w:t>
      </w:r>
      <w:r w:rsidR="008B6F02" w:rsidRPr="00A82652">
        <w:rPr>
          <w:rFonts w:ascii="Times" w:hAnsi="Times" w:cs="Times"/>
          <w:szCs w:val="24"/>
        </w:rPr>
        <w:t>m</w:t>
      </w:r>
      <w:r w:rsidR="00875027" w:rsidRPr="00A82652">
        <w:rPr>
          <w:rFonts w:ascii="Times" w:hAnsi="Times" w:cs="Times" w:hint="eastAsia"/>
          <w:szCs w:val="24"/>
        </w:rPr>
        <w:t>)</w:t>
      </w:r>
      <w:r w:rsidR="008B6F02" w:rsidRPr="00A82652">
        <w:rPr>
          <w:rFonts w:ascii="Times" w:hAnsi="Times" w:cs="Times" w:hint="eastAsia"/>
          <w:szCs w:val="24"/>
        </w:rPr>
        <w:t>,</w:t>
      </w:r>
      <w:r w:rsidR="008B6F02" w:rsidRPr="00A82652">
        <w:rPr>
          <w:rFonts w:ascii="Times" w:hAnsi="Times" w:cs="Times"/>
          <w:szCs w:val="24"/>
        </w:rPr>
        <w:t xml:space="preserve"> </w:t>
      </w:r>
      <w:r w:rsidR="008B6F02" w:rsidRPr="00A82652">
        <w:rPr>
          <w:rFonts w:ascii="Times" w:hAnsi="Times" w:cs="Times"/>
          <w:i/>
          <w:iCs/>
          <w:szCs w:val="24"/>
        </w:rPr>
        <w:t>t</w:t>
      </w:r>
      <w:r w:rsidR="008B6F02" w:rsidRPr="00A82652">
        <w:rPr>
          <w:rFonts w:ascii="Times" w:hAnsi="Times" w:cs="Times"/>
          <w:szCs w:val="24"/>
        </w:rPr>
        <w:t xml:space="preserve"> </w:t>
      </w:r>
      <w:r w:rsidR="00041F36" w:rsidRPr="00A82652">
        <w:rPr>
          <w:rFonts w:ascii="Times" w:hAnsi="Times" w:cs="Times"/>
          <w:szCs w:val="24"/>
        </w:rPr>
        <w:t xml:space="preserve">and </w:t>
      </w:r>
      <w:proofErr w:type="spellStart"/>
      <w:r w:rsidR="00041F36" w:rsidRPr="00A82652">
        <w:rPr>
          <w:rFonts w:ascii="Times" w:hAnsi="Times" w:cs="Times"/>
          <w:i/>
          <w:iCs/>
          <w:szCs w:val="24"/>
        </w:rPr>
        <w:t>f</w:t>
      </w:r>
      <w:r w:rsidR="00041F36" w:rsidRPr="00A82652">
        <w:rPr>
          <w:rFonts w:ascii="Times" w:hAnsi="Times" w:cs="Times"/>
          <w:i/>
          <w:iCs/>
          <w:szCs w:val="24"/>
          <w:vertAlign w:val="subscript"/>
        </w:rPr>
        <w:t>n</w:t>
      </w:r>
      <w:proofErr w:type="spellEnd"/>
      <w:r w:rsidR="00041F36" w:rsidRPr="00A82652">
        <w:rPr>
          <w:rFonts w:ascii="Times" w:hAnsi="Times" w:cs="Times"/>
          <w:szCs w:val="24"/>
        </w:rPr>
        <w:t xml:space="preserve"> </w:t>
      </w:r>
      <w:r w:rsidR="00AA6B49" w:rsidRPr="00A82652">
        <w:rPr>
          <w:rFonts w:ascii="Times" w:hAnsi="Times" w:cs="Times"/>
          <w:szCs w:val="24"/>
        </w:rPr>
        <w:t>represent</w:t>
      </w:r>
      <w:r w:rsidR="008B6F02" w:rsidRPr="00A82652">
        <w:rPr>
          <w:rFonts w:ascii="Times" w:hAnsi="Times" w:cs="Times"/>
          <w:szCs w:val="24"/>
        </w:rPr>
        <w:t xml:space="preserve"> the</w:t>
      </w:r>
      <w:r w:rsidR="008B6F02" w:rsidRPr="00A82652">
        <w:rPr>
          <w:rFonts w:ascii="Times" w:hAnsi="Times" w:cs="Times" w:hint="eastAsia"/>
          <w:szCs w:val="24"/>
        </w:rPr>
        <w:t xml:space="preserve"> </w:t>
      </w:r>
      <w:r w:rsidR="00AA6B49" w:rsidRPr="00A82652">
        <w:rPr>
          <w:rFonts w:ascii="Times" w:hAnsi="Times" w:cs="Times"/>
          <w:szCs w:val="24"/>
        </w:rPr>
        <w:t xml:space="preserve">thickness </w:t>
      </w:r>
      <w:r w:rsidR="00041F36" w:rsidRPr="00A82652">
        <w:rPr>
          <w:rFonts w:ascii="Times" w:hAnsi="Times" w:cs="Times"/>
          <w:szCs w:val="24"/>
        </w:rPr>
        <w:t>and</w:t>
      </w:r>
      <w:r w:rsidR="008B6F02" w:rsidRPr="00A82652">
        <w:rPr>
          <w:rFonts w:ascii="Times" w:hAnsi="Times" w:cs="Times"/>
          <w:szCs w:val="24"/>
        </w:rPr>
        <w:t xml:space="preserve"> the resonance frequency</w:t>
      </w:r>
      <w:r w:rsidR="00041F36" w:rsidRPr="00A82652">
        <w:rPr>
          <w:rFonts w:ascii="Times" w:hAnsi="Times" w:cs="Times"/>
          <w:szCs w:val="24"/>
        </w:rPr>
        <w:t xml:space="preserve"> of cantilever</w:t>
      </w:r>
      <w:r w:rsidR="008B6F02" w:rsidRPr="00A82652">
        <w:rPr>
          <w:rFonts w:ascii="Times" w:hAnsi="Times" w:cs="Times"/>
          <w:szCs w:val="24"/>
        </w:rPr>
        <w:t>,</w:t>
      </w:r>
      <w:r w:rsidR="008B6F02" w:rsidRPr="00A82652">
        <w:rPr>
          <w:rFonts w:ascii="Times" w:hAnsi="Times" w:cs="Times" w:hint="eastAsia"/>
          <w:szCs w:val="24"/>
        </w:rPr>
        <w:t xml:space="preserve"> </w:t>
      </w:r>
      <w:r w:rsidRPr="00A82652">
        <w:rPr>
          <w:i/>
          <w:iCs/>
        </w:rPr>
        <w:t>R</w:t>
      </w:r>
      <w:r w:rsidRPr="00A82652">
        <w:rPr>
          <w:vertAlign w:val="subscript"/>
        </w:rPr>
        <w:t>0</w:t>
      </w:r>
      <w:r w:rsidRPr="00A82652">
        <w:t xml:space="preserve"> </w:t>
      </w:r>
      <w:bookmarkStart w:id="12" w:name="OLE_LINK27"/>
      <w:r w:rsidRPr="00A82652">
        <w:t>represents</w:t>
      </w:r>
      <w:bookmarkEnd w:id="12"/>
      <w:r w:rsidRPr="00A82652">
        <w:t xml:space="preserve"> the gas constant (8.317 J</w:t>
      </w:r>
      <w:proofErr w:type="gramStart"/>
      <w:r w:rsidRPr="00A82652">
        <w:t>/(</w:t>
      </w:r>
      <w:proofErr w:type="gramEnd"/>
      <w:r w:rsidRPr="00A82652">
        <w:t xml:space="preserve">mol K)), </w:t>
      </w:r>
      <w:r w:rsidRPr="00A82652">
        <w:rPr>
          <w:i/>
          <w:iCs/>
        </w:rPr>
        <w:t>T</w:t>
      </w:r>
      <w:r w:rsidRPr="00A82652">
        <w:t xml:space="preserve"> denotes the absolute temperature during measurement (K), </w:t>
      </w:r>
      <w:r w:rsidRPr="00A82652">
        <w:rPr>
          <w:i/>
          <w:iCs/>
        </w:rPr>
        <w:t>M</w:t>
      </w:r>
      <w:r w:rsidRPr="00A82652">
        <w:rPr>
          <w:i/>
          <w:iCs/>
          <w:vertAlign w:val="subscript"/>
        </w:rPr>
        <w:t>m</w:t>
      </w:r>
      <w:r w:rsidRPr="00A82652">
        <w:t xml:space="preserve"> represents the molar mass (29 g/mol for air), </w:t>
      </w:r>
      <w:r w:rsidRPr="00A82652">
        <w:rPr>
          <w:i/>
          <w:iCs/>
        </w:rPr>
        <w:t>P</w:t>
      </w:r>
      <w:r w:rsidRPr="00A82652">
        <w:t xml:space="preserve"> stands for the ambient pressure. Thus, </w:t>
      </w:r>
      <w:proofErr w:type="spellStart"/>
      <w:r w:rsidRPr="00A82652">
        <w:rPr>
          <w:i/>
          <w:iCs/>
        </w:rPr>
        <w:t>Q</w:t>
      </w:r>
      <w:r w:rsidRPr="00A82652">
        <w:rPr>
          <w:vertAlign w:val="subscript"/>
        </w:rPr>
        <w:t>molecular</w:t>
      </w:r>
      <w:proofErr w:type="spellEnd"/>
      <w:r w:rsidRPr="00A82652">
        <w:t xml:space="preserve"> is inversely proportional to </w:t>
      </w:r>
      <w:r w:rsidRPr="00A82652">
        <w:rPr>
          <w:i/>
          <w:iCs/>
        </w:rPr>
        <w:t>P</w:t>
      </w:r>
      <w:r w:rsidRPr="00A82652">
        <w:t>.</w:t>
      </w:r>
      <w:r w:rsidRPr="00A82652">
        <w:rPr>
          <w:rFonts w:hint="eastAsia"/>
        </w:rPr>
        <w:t xml:space="preserve"> </w:t>
      </w:r>
      <w:r w:rsidRPr="00A82652">
        <w:t>In the viscous regime,</w:t>
      </w:r>
      <w:r w:rsidRPr="00A82652">
        <w:rPr>
          <w:rFonts w:hint="eastAsia"/>
        </w:rPr>
        <w:t xml:space="preserve"> </w:t>
      </w:r>
      <w:r w:rsidRPr="00A82652">
        <w:t>the</w:t>
      </w:r>
      <w:r w:rsidRPr="00A82652">
        <w:rPr>
          <w:rFonts w:hint="eastAsia"/>
        </w:rPr>
        <w:t xml:space="preserve"> </w:t>
      </w:r>
      <w:proofErr w:type="spellStart"/>
      <w:r w:rsidRPr="00A82652">
        <w:rPr>
          <w:i/>
          <w:iCs/>
        </w:rPr>
        <w:t>Q</w:t>
      </w:r>
      <w:r w:rsidRPr="00A82652">
        <w:rPr>
          <w:vertAlign w:val="subscript"/>
        </w:rPr>
        <w:t>viscous</w:t>
      </w:r>
      <w:proofErr w:type="spellEnd"/>
      <w:r w:rsidRPr="00A82652">
        <w:t xml:space="preserve"> can be expressed </w:t>
      </w:r>
      <w:proofErr w:type="gramStart"/>
      <w:r w:rsidRPr="00A82652">
        <w:t>as</w:t>
      </w:r>
      <w:r w:rsidRPr="00A82652">
        <w:rPr>
          <w:vertAlign w:val="superscript"/>
        </w:rPr>
        <w:t>34</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3D093F7D" w14:textId="77777777">
        <w:tc>
          <w:tcPr>
            <w:tcW w:w="7650" w:type="dxa"/>
          </w:tcPr>
          <w:bookmarkStart w:id="13" w:name="_Hlk167216011"/>
          <w:p w14:paraId="7C2F38A6" w14:textId="77777777" w:rsidR="00D36064" w:rsidRPr="00A82652" w:rsidRDefault="00000000">
            <w:pPr>
              <w:spacing w:line="360"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viscous</m:t>
                    </m:r>
                  </m:sub>
                </m:sSub>
                <m:r>
                  <w:rPr>
                    <w:rFonts w:ascii="Cambria Math" w:hAnsi="Cambria Math"/>
                  </w:rPr>
                  <m:t xml:space="preserve">= </m:t>
                </m:r>
                <m:f>
                  <m:fPr>
                    <m:ctrlPr>
                      <w:rPr>
                        <w:rFonts w:ascii="Cambria Math" w:hAnsi="Cambria Math"/>
                        <w:i/>
                      </w:rPr>
                    </m:ctrlPr>
                  </m:fPr>
                  <m:num>
                    <m:r>
                      <w:rPr>
                        <w:rFonts w:ascii="Cambria Math" w:hAnsi="Cambria Math"/>
                      </w:rPr>
                      <m:t>2ρ</m:t>
                    </m:r>
                    <m:sSup>
                      <m:sSupPr>
                        <m:ctrlPr>
                          <w:rPr>
                            <w:rFonts w:ascii="Cambria Math" w:hAnsi="Cambria Math"/>
                            <w:i/>
                          </w:rPr>
                        </m:ctrlPr>
                      </m:sSupPr>
                      <m:e>
                        <m:r>
                          <w:rPr>
                            <w:rFonts w:ascii="Cambria Math" w:hAnsi="Cambria Math"/>
                          </w:rPr>
                          <m:t>W</m:t>
                        </m:r>
                      </m:e>
                      <m:sup>
                        <m:r>
                          <w:rPr>
                            <w:rFonts w:ascii="Cambria Math" w:hAnsi="Cambria Math"/>
                          </w:rPr>
                          <m:t>2</m:t>
                        </m:r>
                      </m:sup>
                    </m:sSup>
                    <m:sSub>
                      <m:sSubPr>
                        <m:ctrlPr>
                          <w:rPr>
                            <w:rFonts w:ascii="Cambria Math" w:hAnsi="Cambria Math"/>
                            <w:i/>
                          </w:rPr>
                        </m:ctrlPr>
                      </m:sSubPr>
                      <m:e>
                        <m:r>
                          <w:rPr>
                            <w:rFonts w:ascii="Cambria Math" w:hAnsi="Cambria Math"/>
                          </w:rPr>
                          <m:t>f</m:t>
                        </m:r>
                      </m:e>
                      <m:sub>
                        <m:r>
                          <w:rPr>
                            <w:rFonts w:ascii="Cambria Math" w:hAnsi="Cambria Math"/>
                          </w:rPr>
                          <m:t>n</m:t>
                        </m:r>
                      </m:sub>
                    </m:sSub>
                  </m:num>
                  <m:den>
                    <m:r>
                      <w:rPr>
                        <w:rFonts w:ascii="Cambria Math" w:hAnsi="Cambria Math"/>
                      </w:rPr>
                      <m:t>6πμW+</m:t>
                    </m:r>
                    <m:f>
                      <m:fPr>
                        <m:ctrlPr>
                          <w:rPr>
                            <w:rFonts w:ascii="Cambria Math" w:hAnsi="Cambria Math"/>
                            <w:i/>
                          </w:rPr>
                        </m:ctrlPr>
                      </m:fPr>
                      <m:num>
                        <m:r>
                          <w:rPr>
                            <w:rFonts w:ascii="Cambria Math" w:hAnsi="Cambria Math"/>
                          </w:rPr>
                          <m:t>3</m:t>
                        </m:r>
                      </m:num>
                      <m:den>
                        <m:r>
                          <w:rPr>
                            <w:rFonts w:ascii="Cambria Math" w:hAnsi="Cambria Math"/>
                          </w:rPr>
                          <m:t>2</m:t>
                        </m:r>
                      </m:den>
                    </m:f>
                    <m:r>
                      <w:rPr>
                        <w:rFonts w:ascii="Cambria Math" w:hAnsi="Cambria Math"/>
                      </w:rPr>
                      <m:t>π</m:t>
                    </m:r>
                    <m:sSup>
                      <m:sSupPr>
                        <m:ctrlPr>
                          <w:rPr>
                            <w:rFonts w:ascii="Cambria Math" w:hAnsi="Cambria Math"/>
                            <w:i/>
                          </w:rPr>
                        </m:ctrlPr>
                      </m:sSupPr>
                      <m:e>
                        <m:r>
                          <w:rPr>
                            <w:rFonts w:ascii="Cambria Math" w:hAnsi="Cambria Math"/>
                          </w:rPr>
                          <m:t>W</m:t>
                        </m:r>
                      </m:e>
                      <m:sup>
                        <m:r>
                          <w:rPr>
                            <w:rFonts w:ascii="Cambria Math" w:hAnsi="Cambria Math"/>
                          </w:rPr>
                          <m:t>2</m:t>
                        </m:r>
                      </m:sup>
                    </m:sSup>
                    <m:rad>
                      <m:radPr>
                        <m:degHide m:val="1"/>
                        <m:ctrlPr>
                          <w:rPr>
                            <w:rFonts w:ascii="Cambria Math" w:hAnsi="Cambria Math"/>
                            <w:i/>
                          </w:rPr>
                        </m:ctrlPr>
                      </m:radPr>
                      <m:deg/>
                      <m:e>
                        <m:r>
                          <w:rPr>
                            <w:rFonts w:ascii="Cambria Math" w:hAnsi="Cambria Math"/>
                          </w:rPr>
                          <m:t>2μ</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m</m:t>
                                </m:r>
                              </m:sub>
                            </m:sSub>
                          </m:num>
                          <m:den>
                            <m:r>
                              <w:rPr>
                                <w:rFonts w:ascii="Cambria Math" w:hAnsi="Cambria Math"/>
                              </w:rPr>
                              <m:t>RT</m:t>
                            </m:r>
                          </m:den>
                        </m:f>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P</m:t>
                        </m:r>
                      </m:e>
                    </m:rad>
                  </m:den>
                </m:f>
              </m:oMath>
            </m:oMathPara>
            <w:bookmarkEnd w:id="13"/>
          </w:p>
        </w:tc>
        <w:tc>
          <w:tcPr>
            <w:tcW w:w="646" w:type="dxa"/>
            <w:vAlign w:val="center"/>
          </w:tcPr>
          <w:p w14:paraId="3A9D3BBB" w14:textId="77777777" w:rsidR="00D36064" w:rsidRPr="00A82652" w:rsidRDefault="00F35CCC">
            <w:pPr>
              <w:spacing w:line="360" w:lineRule="auto"/>
              <w:jc w:val="center"/>
            </w:pPr>
            <w:r w:rsidRPr="00A82652">
              <w:rPr>
                <w:rFonts w:hint="eastAsia"/>
              </w:rPr>
              <w:t>(</w:t>
            </w:r>
            <w:r w:rsidRPr="00A82652">
              <w:t>8)</w:t>
            </w:r>
          </w:p>
        </w:tc>
      </w:tr>
    </w:tbl>
    <w:p w14:paraId="26D56DFC" w14:textId="03E0612A" w:rsidR="00D36064" w:rsidRPr="00A82652" w:rsidRDefault="00F35CCC">
      <w:pPr>
        <w:widowControl/>
        <w:spacing w:line="360" w:lineRule="auto"/>
      </w:pPr>
      <w:r w:rsidRPr="00A82652">
        <w:t xml:space="preserve">where </w:t>
      </w:r>
      <w:r w:rsidRPr="00A82652">
        <w:rPr>
          <w:i/>
          <w:iCs/>
        </w:rPr>
        <w:t>μ</w:t>
      </w:r>
      <w:r w:rsidRPr="00A82652">
        <w:t xml:space="preserve"> denotes the dynamic viscosity of air, which is 1.85 × 10</w:t>
      </w:r>
      <w:r w:rsidRPr="00A82652">
        <w:rPr>
          <w:vertAlign w:val="superscript"/>
        </w:rPr>
        <w:t>−5</w:t>
      </w:r>
      <w:r w:rsidRPr="00A82652">
        <w:t xml:space="preserve"> kg</w:t>
      </w:r>
      <w:proofErr w:type="gramStart"/>
      <w:r w:rsidRPr="00A82652">
        <w:t>/(</w:t>
      </w:r>
      <w:proofErr w:type="gramEnd"/>
      <w:r w:rsidRPr="00A82652">
        <w:t>m s)</w:t>
      </w:r>
      <w:r w:rsidR="00604FD0" w:rsidRPr="00A82652">
        <w:t>,</w:t>
      </w:r>
      <w:r w:rsidR="003C12D0" w:rsidRPr="00A82652">
        <w:t xml:space="preserve"> </w:t>
      </w:r>
      <w:r w:rsidR="003C12D0" w:rsidRPr="00A82652">
        <w:rPr>
          <w:i/>
          <w:iCs/>
        </w:rPr>
        <w:t>W</w:t>
      </w:r>
      <w:r w:rsidR="003C12D0" w:rsidRPr="00A82652">
        <w:t xml:space="preserve"> is the cantilever width</w:t>
      </w:r>
      <w:r w:rsidRPr="00A82652">
        <w:t>.</w:t>
      </w:r>
      <w:r w:rsidRPr="00A82652">
        <w:rPr>
          <w:rFonts w:hint="eastAsia"/>
        </w:rPr>
        <w:t xml:space="preserve"> </w:t>
      </w:r>
      <w:r w:rsidRPr="00A82652">
        <w:t xml:space="preserve">Hence, </w:t>
      </w:r>
      <w:proofErr w:type="spellStart"/>
      <w:r w:rsidRPr="00A82652">
        <w:rPr>
          <w:i/>
          <w:iCs/>
        </w:rPr>
        <w:t>Q</w:t>
      </w:r>
      <w:r w:rsidRPr="00A82652">
        <w:rPr>
          <w:vertAlign w:val="subscript"/>
        </w:rPr>
        <w:t>viscous</w:t>
      </w:r>
      <w:proofErr w:type="spellEnd"/>
      <w:r w:rsidRPr="00A82652">
        <w:t xml:space="preserve"> is predominantly influenced by </w:t>
      </w:r>
      <w:r w:rsidRPr="00A82652">
        <w:rPr>
          <w:i/>
          <w:iCs/>
        </w:rPr>
        <w:t>P</w:t>
      </w:r>
      <w:r w:rsidRPr="00A82652">
        <w:rPr>
          <w:vertAlign w:val="superscript"/>
        </w:rPr>
        <w:t>1/2</w:t>
      </w:r>
      <w:r w:rsidRPr="00A82652">
        <w:t xml:space="preserve">. The air damping dominates the energy </w:t>
      </w:r>
      <w:r w:rsidRPr="00A82652">
        <w:rPr>
          <w:i/>
          <w:iCs/>
        </w:rPr>
        <w:t>Q</w:t>
      </w:r>
      <w:r w:rsidRPr="00A82652">
        <w:t>-factors of the SCD cantilever</w:t>
      </w:r>
      <w:r w:rsidRPr="00A82652">
        <w:rPr>
          <w:rFonts w:eastAsia="游明朝" w:hint="eastAsia"/>
          <w:lang w:eastAsia="ja-JP"/>
        </w:rPr>
        <w:t>s in air</w:t>
      </w:r>
      <w:r w:rsidRPr="00A82652">
        <w:t xml:space="preserve">, leading to the value to </w:t>
      </w:r>
      <w:r w:rsidRPr="00A82652">
        <w:rPr>
          <w:rFonts w:eastAsia="游明朝" w:hint="eastAsia"/>
          <w:lang w:eastAsia="ja-JP"/>
        </w:rPr>
        <w:t>~</w:t>
      </w:r>
      <w:r w:rsidRPr="00A82652">
        <w:t>100</w:t>
      </w:r>
      <w:r w:rsidRPr="00A82652">
        <w:rPr>
          <w:rFonts w:eastAsia="游明朝" w:hint="eastAsia"/>
          <w:lang w:eastAsia="ja-JP"/>
        </w:rPr>
        <w:t xml:space="preserve"> for the first out-of-plane resonance mode</w:t>
      </w:r>
      <w:r w:rsidRPr="00A82652">
        <w:t>.</w:t>
      </w:r>
      <w:r w:rsidRPr="00A82652">
        <w:rPr>
          <w:vertAlign w:val="superscript"/>
        </w:rPr>
        <w:t>34</w:t>
      </w:r>
    </w:p>
    <w:p w14:paraId="64E932A3" w14:textId="77777777" w:rsidR="00D36064" w:rsidRPr="00A82652" w:rsidRDefault="00F35CCC">
      <w:pPr>
        <w:widowControl/>
        <w:spacing w:line="360" w:lineRule="auto"/>
        <w:ind w:firstLineChars="200" w:firstLine="482"/>
        <w:rPr>
          <w:b/>
          <w:bCs/>
        </w:rPr>
      </w:pPr>
      <w:r w:rsidRPr="00A82652">
        <w:rPr>
          <w:b/>
          <w:bCs/>
        </w:rPr>
        <w:t>(2) Clamping Loss</w:t>
      </w:r>
    </w:p>
    <w:p w14:paraId="61488C1A" w14:textId="77777777" w:rsidR="00D36064" w:rsidRPr="00A82652" w:rsidRDefault="00F35CCC">
      <w:pPr>
        <w:widowControl/>
        <w:spacing w:line="360" w:lineRule="auto"/>
        <w:ind w:firstLineChars="200" w:firstLine="480"/>
      </w:pPr>
      <w:r w:rsidRPr="00A82652">
        <w:t xml:space="preserve">When the measurement </w:t>
      </w:r>
      <w:r w:rsidRPr="00A82652">
        <w:rPr>
          <w:rFonts w:eastAsia="游明朝" w:hint="eastAsia"/>
          <w:lang w:eastAsia="ja-JP"/>
        </w:rPr>
        <w:t>i</w:t>
      </w:r>
      <w:r w:rsidRPr="00A82652">
        <w:t>s made in a vacuum (less than 10</w:t>
      </w:r>
      <w:r w:rsidRPr="00A82652">
        <w:rPr>
          <w:vertAlign w:val="superscript"/>
        </w:rPr>
        <w:t>-5</w:t>
      </w:r>
      <w:r w:rsidRPr="00A82652">
        <w:t xml:space="preserve"> Pa) at room temperature, the air damping and TED can be excluded. Both MD and surface loss mechanisms are independent of cantilever dimensions.</w:t>
      </w:r>
      <w:r w:rsidRPr="00A82652">
        <w:rPr>
          <w:rFonts w:hint="eastAsia"/>
        </w:rPr>
        <w:t xml:space="preserve"> </w:t>
      </w:r>
      <w:r w:rsidRPr="00A82652">
        <w:t>Thus, the dominant energy dissipation for the SCD cantilevers with shorter lengths was attributed to clamping loss.</w:t>
      </w:r>
      <w:r w:rsidRPr="00A82652">
        <w:rPr>
          <w:rFonts w:hint="eastAsia"/>
        </w:rPr>
        <w:t xml:space="preserve"> </w:t>
      </w:r>
      <w:r w:rsidRPr="00A82652">
        <w:t xml:space="preserve">Two models were considered for describing the clamping loss of out-of-plane flexural cantilevers. The </w:t>
      </w:r>
      <w:r w:rsidRPr="00A82652">
        <w:rPr>
          <w:i/>
          <w:iCs/>
        </w:rPr>
        <w:t>Q</w:t>
      </w:r>
      <w:r w:rsidRPr="00A82652">
        <w:t>-factor resulting from clamping loss for an infinite-width cantilever fixed to a semi-infinite base can be written as</w:t>
      </w:r>
      <w:r w:rsidRPr="00A82652">
        <w:rPr>
          <w:vertAlign w:val="superscript"/>
        </w:rPr>
        <w:t xml:space="preserve">35, </w:t>
      </w:r>
      <w:proofErr w:type="gramStart"/>
      <w:r w:rsidRPr="00A82652">
        <w:rPr>
          <w:vertAlign w:val="superscript"/>
        </w:rPr>
        <w:t>36</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52117A12" w14:textId="77777777">
        <w:tc>
          <w:tcPr>
            <w:tcW w:w="7650" w:type="dxa"/>
          </w:tcPr>
          <w:bookmarkStart w:id="14" w:name="_Hlk167216053"/>
          <w:p w14:paraId="3733A912" w14:textId="77777777" w:rsidR="00D36064" w:rsidRPr="00A82652" w:rsidRDefault="00000000">
            <w:pPr>
              <w:spacing w:line="360" w:lineRule="auto"/>
              <w:jc w:val="center"/>
            </w:pPr>
            <m:oMathPara>
              <m:oMath>
                <m:sSub>
                  <m:sSubPr>
                    <m:ctrlPr>
                      <w:rPr>
                        <w:rFonts w:ascii="Cambria Math" w:hAnsi="Cambria Math"/>
                        <w:i/>
                      </w:rPr>
                    </m:ctrlPr>
                  </m:sSubPr>
                  <m:e>
                    <m:r>
                      <w:rPr>
                        <w:rFonts w:ascii="Cambria Math" w:hAnsi="Cambria Math" w:hint="eastAsia"/>
                      </w:rPr>
                      <m:t>Q</m:t>
                    </m:r>
                  </m:e>
                  <m:sub>
                    <m:r>
                      <w:rPr>
                        <w:rFonts w:ascii="Cambria Math" w:hAnsi="Cambria Math"/>
                      </w:rPr>
                      <m:t>clamp</m:t>
                    </m:r>
                  </m:sub>
                </m:sSub>
                <m:r>
                  <w:rPr>
                    <w:rFonts w:ascii="Cambria Math" w:hAnsi="Cambria Math"/>
                  </w:rPr>
                  <m:t>= α</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t</m:t>
                            </m:r>
                          </m:den>
                        </m:f>
                      </m:e>
                    </m:d>
                  </m:e>
                  <m:sup>
                    <m:r>
                      <w:rPr>
                        <w:rFonts w:ascii="Cambria Math" w:hAnsi="Cambria Math"/>
                      </w:rPr>
                      <m:t>3</m:t>
                    </m:r>
                  </m:sup>
                </m:sSup>
              </m:oMath>
            </m:oMathPara>
            <w:bookmarkEnd w:id="14"/>
          </w:p>
        </w:tc>
        <w:tc>
          <w:tcPr>
            <w:tcW w:w="646" w:type="dxa"/>
            <w:vAlign w:val="center"/>
          </w:tcPr>
          <w:p w14:paraId="53E9F965" w14:textId="77777777" w:rsidR="00D36064" w:rsidRPr="00A82652" w:rsidRDefault="00F35CCC">
            <w:pPr>
              <w:spacing w:line="360" w:lineRule="auto"/>
              <w:jc w:val="center"/>
            </w:pPr>
            <w:r w:rsidRPr="00A82652">
              <w:rPr>
                <w:rFonts w:hint="eastAsia"/>
              </w:rPr>
              <w:t>(</w:t>
            </w:r>
            <w:r w:rsidRPr="00A82652">
              <w:t>9)</w:t>
            </w:r>
          </w:p>
        </w:tc>
      </w:tr>
    </w:tbl>
    <w:p w14:paraId="0384F157" w14:textId="77777777" w:rsidR="00D36064" w:rsidRPr="00A82652" w:rsidRDefault="00F35CCC">
      <w:pPr>
        <w:widowControl/>
        <w:spacing w:line="360" w:lineRule="auto"/>
      </w:pPr>
      <w:r w:rsidRPr="00A82652">
        <w:t xml:space="preserve">where α is a constant. A different flexural cantilever model with a finite base was put forth </w:t>
      </w:r>
      <w:proofErr w:type="gramStart"/>
      <w:r w:rsidRPr="00A82652">
        <w:t>as</w:t>
      </w:r>
      <w:r w:rsidRPr="00A82652">
        <w:rPr>
          <w:vertAlign w:val="superscript"/>
        </w:rPr>
        <w:t>37</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4DDF9ECB" w14:textId="77777777">
        <w:tc>
          <w:tcPr>
            <w:tcW w:w="7650" w:type="dxa"/>
          </w:tcPr>
          <w:bookmarkStart w:id="15" w:name="_Hlk167216092"/>
          <w:bookmarkStart w:id="16" w:name="_Hlk167216075"/>
          <w:p w14:paraId="1E2B4031" w14:textId="77777777" w:rsidR="00D36064" w:rsidRPr="00A82652" w:rsidRDefault="00000000">
            <w:pPr>
              <w:spacing w:line="360" w:lineRule="auto"/>
              <w:jc w:val="center"/>
            </w:pPr>
            <m:oMathPara>
              <m:oMath>
                <m:sSub>
                  <m:sSubPr>
                    <m:ctrlPr>
                      <w:rPr>
                        <w:rFonts w:ascii="Cambria Math" w:hAnsi="Cambria Math"/>
                        <w:i/>
                      </w:rPr>
                    </m:ctrlPr>
                  </m:sSubPr>
                  <m:e>
                    <m:r>
                      <w:rPr>
                        <w:rFonts w:ascii="Cambria Math" w:hAnsi="Cambria Math" w:hint="eastAsia"/>
                      </w:rPr>
                      <m:t>Q</m:t>
                    </m:r>
                  </m:e>
                  <m:sub>
                    <m:r>
                      <w:rPr>
                        <w:rFonts w:ascii="Cambria Math" w:hAnsi="Cambria Math"/>
                      </w:rPr>
                      <m:t>clamp</m:t>
                    </m:r>
                  </m:sub>
                </m:sSub>
                <m:r>
                  <w:rPr>
                    <w:rFonts w:ascii="Cambria Math" w:hAnsi="Cambria Math"/>
                  </w:rPr>
                  <m:t>= β</m:t>
                </m:r>
                <m:f>
                  <m:fPr>
                    <m:ctrlPr>
                      <w:rPr>
                        <w:rFonts w:ascii="Cambria Math" w:hAnsi="Cambria Math"/>
                        <w:i/>
                      </w:rPr>
                    </m:ctrlPr>
                  </m:fPr>
                  <m:num>
                    <m:r>
                      <w:rPr>
                        <w:rFonts w:ascii="Cambria Math" w:hAnsi="Cambria Math"/>
                      </w:rPr>
                      <m:t>L</m:t>
                    </m:r>
                  </m:num>
                  <m:den>
                    <m:r>
                      <w:rPr>
                        <w:rFonts w:ascii="Cambria Math" w:hAnsi="Cambria Math"/>
                      </w:rPr>
                      <m:t>w</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b</m:t>
                                </m:r>
                              </m:sub>
                            </m:sSub>
                          </m:num>
                          <m:den>
                            <m:r>
                              <w:rPr>
                                <w:rFonts w:ascii="Cambria Math" w:hAnsi="Cambria Math"/>
                              </w:rPr>
                              <m:t>t</m:t>
                            </m:r>
                          </m:den>
                        </m:f>
                      </m:e>
                    </m:d>
                  </m:e>
                  <m:sup>
                    <m:r>
                      <w:rPr>
                        <w:rFonts w:ascii="Cambria Math" w:hAnsi="Cambria Math"/>
                      </w:rPr>
                      <m:t>2</m:t>
                    </m:r>
                  </m:sup>
                </m:sSup>
              </m:oMath>
            </m:oMathPara>
            <w:bookmarkEnd w:id="15"/>
          </w:p>
        </w:tc>
        <w:tc>
          <w:tcPr>
            <w:tcW w:w="646" w:type="dxa"/>
            <w:vAlign w:val="center"/>
          </w:tcPr>
          <w:p w14:paraId="7C4A6A5E" w14:textId="77777777" w:rsidR="00D36064" w:rsidRPr="00A82652" w:rsidRDefault="00F35CCC">
            <w:pPr>
              <w:spacing w:line="360" w:lineRule="auto"/>
              <w:jc w:val="center"/>
            </w:pPr>
            <w:r w:rsidRPr="00A82652">
              <w:rPr>
                <w:rFonts w:hint="eastAsia"/>
              </w:rPr>
              <w:t>(</w:t>
            </w:r>
            <w:r w:rsidRPr="00A82652">
              <w:t>10)</w:t>
            </w:r>
          </w:p>
        </w:tc>
      </w:tr>
    </w:tbl>
    <w:bookmarkEnd w:id="16"/>
    <w:p w14:paraId="16DBBB53" w14:textId="77777777" w:rsidR="00D36064" w:rsidRPr="00A82652" w:rsidRDefault="00F35CCC">
      <w:pPr>
        <w:widowControl/>
        <w:spacing w:line="360" w:lineRule="auto"/>
      </w:pPr>
      <w:r w:rsidRPr="00A82652">
        <w:t xml:space="preserve">where </w:t>
      </w:r>
      <w:r w:rsidRPr="00A82652">
        <w:rPr>
          <w:i/>
          <w:iCs/>
        </w:rPr>
        <w:t>t</w:t>
      </w:r>
      <w:r w:rsidRPr="00A82652">
        <w:rPr>
          <w:vertAlign w:val="subscript"/>
        </w:rPr>
        <w:t>b</w:t>
      </w:r>
      <w:r w:rsidRPr="00A82652">
        <w:t xml:space="preserve"> is the base thickness and </w:t>
      </w:r>
      <w:r w:rsidRPr="00A82652">
        <w:rPr>
          <w:i/>
          <w:iCs/>
        </w:rPr>
        <w:t>β</w:t>
      </w:r>
      <w:r w:rsidRPr="00A82652">
        <w:t xml:space="preserve"> is a constant.</w:t>
      </w:r>
      <w:r w:rsidRPr="00A82652">
        <w:rPr>
          <w:rFonts w:hint="eastAsia"/>
        </w:rPr>
        <w:t xml:space="preserve"> </w:t>
      </w:r>
    </w:p>
    <w:p w14:paraId="06AE1002" w14:textId="77777777" w:rsidR="00D36064" w:rsidRPr="00A82652" w:rsidRDefault="00F35CCC">
      <w:pPr>
        <w:widowControl/>
        <w:spacing w:line="360" w:lineRule="auto"/>
        <w:ind w:firstLineChars="200" w:firstLine="482"/>
        <w:rPr>
          <w:b/>
          <w:bCs/>
        </w:rPr>
      </w:pPr>
      <w:r w:rsidRPr="00A82652">
        <w:rPr>
          <w:b/>
          <w:bCs/>
        </w:rPr>
        <w:t>(3) Thermoelastic Damping</w:t>
      </w:r>
    </w:p>
    <w:p w14:paraId="5EA8E0AF" w14:textId="77777777" w:rsidR="00D36064" w:rsidRPr="00A82652" w:rsidRDefault="00F35CCC">
      <w:pPr>
        <w:widowControl/>
        <w:spacing w:line="360" w:lineRule="auto"/>
        <w:ind w:firstLineChars="200" w:firstLine="480"/>
      </w:pPr>
      <w:r w:rsidRPr="00A82652">
        <w:t xml:space="preserve">Thermoelastic damping stands as an important energy dissipation mechanism resulting from heat conduction during the transverse vibration of cantilevers, which can be estimated </w:t>
      </w:r>
      <w:proofErr w:type="gramStart"/>
      <w:r w:rsidRPr="00A82652">
        <w:t>as</w:t>
      </w:r>
      <w:r w:rsidRPr="00A82652">
        <w:rPr>
          <w:vertAlign w:val="superscript"/>
        </w:rPr>
        <w:t>38</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7292D939" w14:textId="77777777">
        <w:tc>
          <w:tcPr>
            <w:tcW w:w="7650" w:type="dxa"/>
          </w:tcPr>
          <w:bookmarkStart w:id="17" w:name="_Hlk167216128"/>
          <w:p w14:paraId="0FC0901D" w14:textId="77777777" w:rsidR="00D36064" w:rsidRPr="00A82652" w:rsidRDefault="00000000">
            <w:pPr>
              <w:spacing w:line="360" w:lineRule="auto"/>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TED</m:t>
                    </m:r>
                  </m:sub>
                  <m:sup>
                    <m:r>
                      <w:rPr>
                        <w:rFonts w:ascii="Cambria Math" w:hAnsi="Cambria Math"/>
                      </w:rPr>
                      <m:t>-1</m:t>
                    </m:r>
                  </m:sup>
                </m:sSub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2</m:t>
                        </m:r>
                      </m:sup>
                    </m:sSup>
                    <m:r>
                      <w:rPr>
                        <w:rFonts w:ascii="Cambria Math" w:hAnsi="Cambria Math"/>
                      </w:rPr>
                      <m:t>TE</m:t>
                    </m:r>
                  </m:num>
                  <m:den>
                    <m:r>
                      <w:rPr>
                        <w:rFonts w:ascii="Cambria Math" w:hAnsi="Cambria Math"/>
                      </w:rPr>
                      <m:t>ρ</m:t>
                    </m:r>
                    <m:sSub>
                      <m:sSubPr>
                        <m:ctrlPr>
                          <w:rPr>
                            <w:rFonts w:ascii="Cambria Math" w:hAnsi="Cambria Math"/>
                            <w:i/>
                          </w:rPr>
                        </m:ctrlPr>
                      </m:sSubPr>
                      <m:e>
                        <m:r>
                          <w:rPr>
                            <w:rFonts w:ascii="Cambria Math" w:hAnsi="Cambria Math"/>
                          </w:rPr>
                          <m:t>C</m:t>
                        </m:r>
                      </m:e>
                      <m:sub>
                        <m:r>
                          <w:rPr>
                            <w:rFonts w:ascii="Cambria Math" w:hAnsi="Cambria Math"/>
                          </w:rPr>
                          <m:t>p</m:t>
                        </m:r>
                      </m:sub>
                    </m:sSub>
                  </m:den>
                </m:f>
                <m:f>
                  <m:fPr>
                    <m:ctrlPr>
                      <w:rPr>
                        <w:rFonts w:ascii="Cambria Math" w:hAnsi="Cambria Math"/>
                        <w:i/>
                      </w:rPr>
                    </m:ctrlPr>
                  </m:fPr>
                  <m:num>
                    <m:d>
                      <m:dPr>
                        <m:ctrlPr>
                          <w:rPr>
                            <w:rFonts w:ascii="Cambria Math" w:hAnsi="Cambria Math"/>
                            <w:i/>
                          </w:rPr>
                        </m:ctrlPr>
                      </m:dPr>
                      <m:e>
                        <m:f>
                          <m:fPr>
                            <m:type m:val="lin"/>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ρ</m:t>
                            </m:r>
                            <m:sSub>
                              <m:sSubPr>
                                <m:ctrlPr>
                                  <w:rPr>
                                    <w:rFonts w:ascii="Cambria Math" w:hAnsi="Cambria Math"/>
                                    <w:i/>
                                  </w:rPr>
                                </m:ctrlPr>
                              </m:sSubPr>
                              <m:e>
                                <m:r>
                                  <w:rPr>
                                    <w:rFonts w:ascii="Cambria Math" w:hAnsi="Cambria Math"/>
                                  </w:rPr>
                                  <m:t>C</m:t>
                                </m:r>
                              </m:e>
                              <m:sub>
                                <m:r>
                                  <w:rPr>
                                    <w:rFonts w:ascii="Cambria Math" w:hAnsi="Cambria Math"/>
                                  </w:rPr>
                                  <m:t>p</m:t>
                                </m:r>
                              </m:sub>
                            </m:sSub>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πk</m:t>
                            </m:r>
                          </m:den>
                        </m:f>
                      </m:e>
                    </m:d>
                  </m:num>
                  <m:den>
                    <m:r>
                      <w:rPr>
                        <w:rFonts w:ascii="Cambria Math" w:hAnsi="Cambria Math"/>
                      </w:rPr>
                      <m:t>1+</m:t>
                    </m:r>
                    <m:sSup>
                      <m:sSupPr>
                        <m:ctrlPr>
                          <w:rPr>
                            <w:rFonts w:ascii="Cambria Math" w:hAnsi="Cambria Math"/>
                            <w:i/>
                          </w:rPr>
                        </m:ctrlPr>
                      </m:sSupPr>
                      <m:e>
                        <m:d>
                          <m:dPr>
                            <m:ctrlPr>
                              <w:rPr>
                                <w:rFonts w:ascii="Cambria Math" w:hAnsi="Cambria Math"/>
                                <w:i/>
                              </w:rPr>
                            </m:ctrlPr>
                          </m:dPr>
                          <m:e>
                            <m:f>
                              <m:fPr>
                                <m:type m:val="lin"/>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ρ</m:t>
                                </m:r>
                                <m:sSub>
                                  <m:sSubPr>
                                    <m:ctrlPr>
                                      <w:rPr>
                                        <w:rFonts w:ascii="Cambria Math" w:hAnsi="Cambria Math"/>
                                        <w:i/>
                                      </w:rPr>
                                    </m:ctrlPr>
                                  </m:sSubPr>
                                  <m:e>
                                    <m:r>
                                      <w:rPr>
                                        <w:rFonts w:ascii="Cambria Math" w:hAnsi="Cambria Math"/>
                                      </w:rPr>
                                      <m:t>C</m:t>
                                    </m:r>
                                  </m:e>
                                  <m:sub>
                                    <m:r>
                                      <w:rPr>
                                        <w:rFonts w:ascii="Cambria Math" w:hAnsi="Cambria Math"/>
                                      </w:rPr>
                                      <m:t>p</m:t>
                                    </m:r>
                                  </m:sub>
                                </m:sSub>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πk</m:t>
                                </m:r>
                              </m:den>
                            </m:f>
                          </m:e>
                        </m:d>
                      </m:e>
                      <m:sup>
                        <m:r>
                          <w:rPr>
                            <w:rFonts w:ascii="Cambria Math" w:hAnsi="Cambria Math"/>
                          </w:rPr>
                          <m:t>2</m:t>
                        </m:r>
                      </m:sup>
                    </m:sSup>
                  </m:den>
                </m:f>
              </m:oMath>
            </m:oMathPara>
            <w:bookmarkEnd w:id="17"/>
          </w:p>
        </w:tc>
        <w:tc>
          <w:tcPr>
            <w:tcW w:w="646" w:type="dxa"/>
            <w:vAlign w:val="center"/>
          </w:tcPr>
          <w:p w14:paraId="696569A5" w14:textId="77777777" w:rsidR="00D36064" w:rsidRPr="00A82652" w:rsidRDefault="00F35CCC">
            <w:pPr>
              <w:spacing w:line="360" w:lineRule="auto"/>
              <w:jc w:val="center"/>
            </w:pPr>
            <w:r w:rsidRPr="00A82652">
              <w:rPr>
                <w:rFonts w:hint="eastAsia"/>
              </w:rPr>
              <w:t>(</w:t>
            </w:r>
            <w:r w:rsidRPr="00A82652">
              <w:t>11)</w:t>
            </w:r>
          </w:p>
        </w:tc>
      </w:tr>
    </w:tbl>
    <w:p w14:paraId="06A44A55" w14:textId="77777777" w:rsidR="00D36064" w:rsidRPr="00A82652" w:rsidRDefault="00F35CCC">
      <w:pPr>
        <w:widowControl/>
        <w:spacing w:line="360" w:lineRule="auto"/>
      </w:pPr>
      <w:r w:rsidRPr="00A82652">
        <w:t xml:space="preserve">where </w:t>
      </w:r>
      <w:r w:rsidRPr="00A82652">
        <w:rPr>
          <w:i/>
          <w:iCs/>
        </w:rPr>
        <w:t>α</w:t>
      </w:r>
      <w:r w:rsidRPr="00A82652">
        <w:t xml:space="preserve">, </w:t>
      </w:r>
      <w:r w:rsidRPr="00A82652">
        <w:rPr>
          <w:i/>
          <w:iCs/>
        </w:rPr>
        <w:t>T</w:t>
      </w:r>
      <w:r w:rsidRPr="00A82652">
        <w:t xml:space="preserve">, </w:t>
      </w:r>
      <w:r w:rsidRPr="00A82652">
        <w:rPr>
          <w:i/>
          <w:iCs/>
        </w:rPr>
        <w:t>C</w:t>
      </w:r>
      <w:r w:rsidRPr="00A82652">
        <w:rPr>
          <w:vertAlign w:val="subscript"/>
        </w:rPr>
        <w:t>p</w:t>
      </w:r>
      <w:r w:rsidRPr="00A82652">
        <w:t xml:space="preserve"> and </w:t>
      </w:r>
      <w:r w:rsidRPr="00A82652">
        <w:rPr>
          <w:i/>
          <w:iCs/>
        </w:rPr>
        <w:t>k</w:t>
      </w:r>
      <w:r w:rsidRPr="00A82652">
        <w:t xml:space="preserve"> respectively denote the linear expansion coefficient, environment temperature, heat capacity and thermal conductivity of the cantilever material. TED only becomes dominant at high temperatures for perfect SCD cantilevers. </w:t>
      </w:r>
    </w:p>
    <w:p w14:paraId="67C464A3" w14:textId="77777777" w:rsidR="00D36064" w:rsidRPr="00A82652" w:rsidRDefault="00F35CCC">
      <w:pPr>
        <w:widowControl/>
        <w:spacing w:line="360" w:lineRule="auto"/>
        <w:ind w:firstLineChars="200" w:firstLine="482"/>
      </w:pPr>
      <w:r w:rsidRPr="00A82652">
        <w:rPr>
          <w:b/>
          <w:bCs/>
        </w:rPr>
        <w:t>(4) Mechanical Defects</w:t>
      </w:r>
    </w:p>
    <w:p w14:paraId="74559F2C" w14:textId="77777777" w:rsidR="00D36064" w:rsidRPr="00A82652" w:rsidRDefault="00F35CCC">
      <w:pPr>
        <w:widowControl/>
        <w:spacing w:line="360" w:lineRule="auto"/>
        <w:ind w:firstLineChars="150" w:firstLine="360"/>
      </w:pPr>
      <w:r w:rsidRPr="00A82652">
        <w:t>The dissipation resulting from mechanical defects (MD) in the mechanics is written as follows</w:t>
      </w:r>
      <w:r w:rsidRPr="00A82652">
        <w:rPr>
          <w:vertAlign w:val="superscript"/>
        </w:rPr>
        <w:t>39</w:t>
      </w:r>
      <w:r w:rsidRPr="00A82652">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26EE4DE6" w14:textId="77777777">
        <w:tc>
          <w:tcPr>
            <w:tcW w:w="7650" w:type="dxa"/>
          </w:tcPr>
          <w:bookmarkStart w:id="18" w:name="_Hlk167216162"/>
          <w:p w14:paraId="13C852A6" w14:textId="77777777" w:rsidR="00D36064" w:rsidRPr="00A82652" w:rsidRDefault="00000000">
            <w:pPr>
              <w:spacing w:line="360" w:lineRule="auto"/>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MD</m:t>
                    </m:r>
                  </m:sub>
                  <m:sup>
                    <m:r>
                      <w:rPr>
                        <w:rFonts w:ascii="Cambria Math" w:hAnsi="Cambria Math"/>
                      </w:rPr>
                      <m:t>-1</m:t>
                    </m:r>
                  </m:sup>
                </m:sSubSup>
                <m:r>
                  <w:rPr>
                    <w:rFonts w:ascii="Cambria Math" w:hAnsi="Cambria Math"/>
                  </w:rPr>
                  <m:t>= δ</m:t>
                </m:r>
                <m:f>
                  <m:fPr>
                    <m:ctrlPr>
                      <w:rPr>
                        <w:rFonts w:ascii="Cambria Math" w:hAnsi="Cambria Math"/>
                        <w:i/>
                      </w:rPr>
                    </m:ctrlPr>
                  </m:fPr>
                  <m:num>
                    <m:r>
                      <w:rPr>
                        <w:rFonts w:ascii="Cambria Math" w:hAnsi="Cambria Math"/>
                      </w:rPr>
                      <m:t>ω</m:t>
                    </m:r>
                    <m:sSub>
                      <m:sSubPr>
                        <m:ctrlPr>
                          <w:rPr>
                            <w:rFonts w:ascii="Cambria Math" w:hAnsi="Cambria Math"/>
                            <w:i/>
                          </w:rPr>
                        </m:ctrlPr>
                      </m:sSubPr>
                      <m:e>
                        <m:r>
                          <w:rPr>
                            <w:rFonts w:ascii="Cambria Math" w:hAnsi="Cambria Math"/>
                          </w:rPr>
                          <m:t>τ</m:t>
                        </m:r>
                      </m:e>
                      <m:sub>
                        <m:r>
                          <w:rPr>
                            <w:rFonts w:ascii="Cambria Math" w:hAnsi="Cambria Math"/>
                          </w:rPr>
                          <m:t>MD</m:t>
                        </m:r>
                      </m:sub>
                    </m:sSub>
                  </m:num>
                  <m:den>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ω</m:t>
                            </m:r>
                            <m:sSub>
                              <m:sSubPr>
                                <m:ctrlPr>
                                  <w:rPr>
                                    <w:rFonts w:ascii="Cambria Math" w:hAnsi="Cambria Math"/>
                                    <w:i/>
                                  </w:rPr>
                                </m:ctrlPr>
                              </m:sSubPr>
                              <m:e>
                                <m:r>
                                  <w:rPr>
                                    <w:rFonts w:ascii="Cambria Math" w:hAnsi="Cambria Math"/>
                                  </w:rPr>
                                  <m:t>τ</m:t>
                                </m:r>
                              </m:e>
                              <m:sub>
                                <m:r>
                                  <w:rPr>
                                    <w:rFonts w:ascii="Cambria Math" w:hAnsi="Cambria Math"/>
                                  </w:rPr>
                                  <m:t>MD</m:t>
                                </m:r>
                              </m:sub>
                            </m:sSub>
                          </m:e>
                        </m:d>
                      </m:e>
                      <m:sup>
                        <m:r>
                          <w:rPr>
                            <w:rFonts w:ascii="Cambria Math" w:hAnsi="Cambria Math"/>
                          </w:rPr>
                          <m:t>2</m:t>
                        </m:r>
                      </m:sup>
                    </m:sSup>
                  </m:den>
                </m:f>
              </m:oMath>
            </m:oMathPara>
            <w:bookmarkEnd w:id="18"/>
          </w:p>
        </w:tc>
        <w:tc>
          <w:tcPr>
            <w:tcW w:w="646" w:type="dxa"/>
            <w:vAlign w:val="center"/>
          </w:tcPr>
          <w:p w14:paraId="071760EE" w14:textId="77777777" w:rsidR="00D36064" w:rsidRPr="00A82652" w:rsidRDefault="00F35CCC">
            <w:pPr>
              <w:spacing w:line="360" w:lineRule="auto"/>
              <w:jc w:val="center"/>
            </w:pPr>
            <w:r w:rsidRPr="00A82652">
              <w:rPr>
                <w:rFonts w:hint="eastAsia"/>
              </w:rPr>
              <w:t>(</w:t>
            </w:r>
            <w:r w:rsidRPr="00A82652">
              <w:t>12)</w:t>
            </w:r>
          </w:p>
        </w:tc>
      </w:tr>
      <w:bookmarkStart w:id="19" w:name="_Hlk167216186"/>
      <w:tr w:rsidR="00D36064" w:rsidRPr="00A82652" w14:paraId="4486AC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50" w:type="dxa"/>
            <w:tcBorders>
              <w:top w:val="nil"/>
              <w:left w:val="nil"/>
              <w:bottom w:val="nil"/>
              <w:right w:val="nil"/>
            </w:tcBorders>
          </w:tcPr>
          <w:p w14:paraId="1F2F3651" w14:textId="77777777" w:rsidR="00D36064" w:rsidRPr="00A82652" w:rsidRDefault="00000000">
            <w:pPr>
              <w:spacing w:line="36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MD</m:t>
                    </m:r>
                  </m:sub>
                </m:sSub>
                <m:r>
                  <w:rPr>
                    <w:rFonts w:ascii="Cambria Math" w:hAnsi="Cambria Math"/>
                  </w:rPr>
                  <m:t xml:space="preserve">= </m:t>
                </m:r>
                <m:sSubSup>
                  <m:sSubSupPr>
                    <m:ctrlPr>
                      <w:rPr>
                        <w:rFonts w:ascii="Cambria Math" w:hAnsi="Cambria Math"/>
                        <w:i/>
                      </w:rPr>
                    </m:ctrlPr>
                  </m:sSubSupPr>
                  <m:e>
                    <m:r>
                      <w:rPr>
                        <w:rFonts w:ascii="Cambria Math" w:hAnsi="Cambria Math"/>
                      </w:rPr>
                      <m:t>τ</m:t>
                    </m:r>
                  </m:e>
                  <m:sub>
                    <m:r>
                      <w:rPr>
                        <w:rFonts w:ascii="Cambria Math" w:hAnsi="Cambria Math"/>
                      </w:rPr>
                      <m:t>MD0</m:t>
                    </m:r>
                  </m:sub>
                  <m:sup>
                    <m:r>
                      <w:rPr>
                        <w:rFonts w:ascii="Cambria Math" w:hAnsi="Cambria Math"/>
                      </w:rPr>
                      <m:t>-1</m:t>
                    </m:r>
                  </m:sup>
                </m:sSubSup>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oMath>
            </m:oMathPara>
            <w:bookmarkEnd w:id="19"/>
          </w:p>
        </w:tc>
        <w:tc>
          <w:tcPr>
            <w:tcW w:w="646" w:type="dxa"/>
            <w:tcBorders>
              <w:top w:val="nil"/>
              <w:left w:val="nil"/>
              <w:bottom w:val="nil"/>
              <w:right w:val="nil"/>
            </w:tcBorders>
            <w:vAlign w:val="center"/>
          </w:tcPr>
          <w:p w14:paraId="71437905" w14:textId="77777777" w:rsidR="00D36064" w:rsidRPr="00A82652" w:rsidRDefault="00F35CCC">
            <w:pPr>
              <w:spacing w:line="360" w:lineRule="auto"/>
              <w:jc w:val="center"/>
            </w:pPr>
            <w:r w:rsidRPr="00A82652">
              <w:rPr>
                <w:rFonts w:hint="eastAsia"/>
              </w:rPr>
              <w:t>(</w:t>
            </w:r>
            <w:r w:rsidRPr="00A82652">
              <w:t>13)</w:t>
            </w:r>
          </w:p>
        </w:tc>
      </w:tr>
    </w:tbl>
    <w:p w14:paraId="7D93A14E" w14:textId="77777777" w:rsidR="00D36064" w:rsidRPr="00A82652" w:rsidRDefault="00F35CCC">
      <w:pPr>
        <w:spacing w:line="360" w:lineRule="auto"/>
      </w:pPr>
      <w:r w:rsidRPr="00A82652">
        <w:t xml:space="preserve">where </w:t>
      </w:r>
      <w:r w:rsidRPr="00A82652">
        <w:rPr>
          <w:i/>
          <w:iCs/>
        </w:rPr>
        <w:t xml:space="preserve">ω </w:t>
      </w:r>
      <w:r w:rsidRPr="00A82652">
        <w:t xml:space="preserve">signifies the resonance frequency, </w:t>
      </w:r>
      <w:proofErr w:type="spellStart"/>
      <w:r w:rsidRPr="00A82652">
        <w:rPr>
          <w:i/>
          <w:iCs/>
        </w:rPr>
        <w:t>τ</w:t>
      </w:r>
      <w:r w:rsidRPr="00A82652">
        <w:rPr>
          <w:vertAlign w:val="subscript"/>
        </w:rPr>
        <w:t>MD</w:t>
      </w:r>
      <w:proofErr w:type="spellEnd"/>
      <w:r w:rsidRPr="00A82652">
        <w:t xml:space="preserve"> signifies the defect relaxation time, and </w:t>
      </w:r>
      <w:r w:rsidRPr="00A82652">
        <w:rPr>
          <w:i/>
          <w:iCs/>
        </w:rPr>
        <w:t>δ</w:t>
      </w:r>
      <w:r w:rsidRPr="00A82652">
        <w:t xml:space="preserve"> is a unitless constant associated with defect concentration. The characteristic atomic vibration period, </w:t>
      </w:r>
      <w:r w:rsidRPr="00A82652">
        <w:rPr>
          <w:i/>
          <w:iCs/>
        </w:rPr>
        <w:t>τ</w:t>
      </w:r>
      <w:r w:rsidRPr="00A82652">
        <w:rPr>
          <w:vertAlign w:val="subscript"/>
        </w:rPr>
        <w:t>MD0</w:t>
      </w:r>
      <w:r w:rsidRPr="00A82652">
        <w:t>, is approximately 10</w:t>
      </w:r>
      <w:r w:rsidRPr="00A82652">
        <w:rPr>
          <w:vertAlign w:val="superscript"/>
        </w:rPr>
        <w:t>-13</w:t>
      </w:r>
      <w:r w:rsidRPr="00A82652">
        <w:t xml:space="preserve"> s. The defect’s activation energy is represented as </w:t>
      </w:r>
      <w:r w:rsidRPr="00A82652">
        <w:rPr>
          <w:i/>
          <w:iCs/>
        </w:rPr>
        <w:t>E</w:t>
      </w:r>
      <w:r w:rsidRPr="00A82652">
        <w:rPr>
          <w:vertAlign w:val="subscript"/>
        </w:rPr>
        <w:t>A</w:t>
      </w:r>
      <w:r w:rsidRPr="00A82652">
        <w:t xml:space="preserve">. A Debye peak is produced when the mechanical defect dissipation reaches its maximum at </w:t>
      </w:r>
      <w:proofErr w:type="spellStart"/>
      <w:r w:rsidRPr="00A82652">
        <w:rPr>
          <w:i/>
          <w:iCs/>
        </w:rPr>
        <w:t>ωτ</w:t>
      </w:r>
      <w:r w:rsidRPr="00A82652">
        <w:rPr>
          <w:vertAlign w:val="subscript"/>
        </w:rPr>
        <w:t>MD</w:t>
      </w:r>
      <w:proofErr w:type="spellEnd"/>
      <w:r w:rsidRPr="00A82652">
        <w:t xml:space="preserve"> = 1.</w:t>
      </w:r>
      <w:r w:rsidRPr="00A82652">
        <w:rPr>
          <w:rFonts w:hint="eastAsia"/>
        </w:rPr>
        <w:t xml:space="preserve"> </w:t>
      </w:r>
    </w:p>
    <w:p w14:paraId="23A01723" w14:textId="77777777" w:rsidR="00D36064" w:rsidRPr="00A82652" w:rsidRDefault="00F35CCC">
      <w:pPr>
        <w:widowControl/>
        <w:spacing w:line="360" w:lineRule="auto"/>
        <w:ind w:firstLineChars="150" w:firstLine="360"/>
      </w:pPr>
      <w:r w:rsidRPr="00A82652">
        <w:t xml:space="preserve">The ultrawide band gap of diamond sets it apart from other semiconductors since all known defects possess deep energy levels that exhibit </w:t>
      </w:r>
      <w:r w:rsidRPr="00A82652">
        <w:rPr>
          <w:rFonts w:hint="eastAsia"/>
        </w:rPr>
        <w:t>low</w:t>
      </w:r>
      <w:r w:rsidRPr="00A82652">
        <w:t xml:space="preserve"> activity at room temperature.</w:t>
      </w:r>
      <w:r w:rsidRPr="00A82652">
        <w:rPr>
          <w:rFonts w:hint="eastAsia"/>
        </w:rPr>
        <w:t xml:space="preserve"> </w:t>
      </w:r>
      <w:r w:rsidRPr="00A82652">
        <w:t xml:space="preserve">We explored the effect of deep defects on the mechanical energy dissipation of diamond resonators after removing the ion-radiation reduced layer across a temperature range from room temperature (RT) to 973 K. To exclude other effect for energy dissipation, the temperature-dependent resonance frequency was investigated. </w:t>
      </w:r>
      <w:r w:rsidRPr="00A82652">
        <w:rPr>
          <w:b/>
          <w:bCs/>
        </w:rPr>
        <w:lastRenderedPageBreak/>
        <w:t xml:space="preserve">Figure 2(a) </w:t>
      </w:r>
      <w:r w:rsidRPr="00A82652">
        <w:t xml:space="preserve">displays the temperature dependence on the resonance frequency of a 120 </w:t>
      </w:r>
      <w:proofErr w:type="spellStart"/>
      <w:r w:rsidRPr="00A82652">
        <w:t>μm</w:t>
      </w:r>
      <w:proofErr w:type="spellEnd"/>
      <w:r w:rsidRPr="00A82652">
        <w:t>-long diamond cantilever.</w:t>
      </w:r>
      <w:r w:rsidRPr="00A82652">
        <w:rPr>
          <w:vertAlign w:val="superscript"/>
        </w:rPr>
        <w:t>39</w:t>
      </w:r>
      <w:r w:rsidRPr="00A82652">
        <w:rPr>
          <w:rFonts w:hint="eastAsia"/>
        </w:rPr>
        <w:t xml:space="preserve"> </w:t>
      </w:r>
      <w:r w:rsidRPr="00A82652">
        <w:t>The temperature-dependent resonance frequency was examined to extract the Young’s modulus as a function of temperature for subsequent energy dissipation analysis. The temperature-dependent Young’s modulus models the exponential drop in resonance frequency with temperature</w:t>
      </w:r>
      <w:r w:rsidRPr="00A82652">
        <w:rPr>
          <w:vertAlign w:val="superscript"/>
        </w:rPr>
        <w:t>40</w:t>
      </w:r>
      <w:r w:rsidRPr="00A82652">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527E42AB" w14:textId="77777777">
        <w:tc>
          <w:tcPr>
            <w:tcW w:w="7650" w:type="dxa"/>
          </w:tcPr>
          <w:p w14:paraId="4FA45F79" w14:textId="77777777" w:rsidR="00D36064" w:rsidRPr="00A82652" w:rsidRDefault="00F35CCC">
            <w:pPr>
              <w:spacing w:line="360" w:lineRule="auto"/>
              <w:jc w:val="center"/>
            </w:pPr>
            <w:bookmarkStart w:id="20" w:name="_Hlk167216225"/>
            <m:oMathPara>
              <m:oMath>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-CTexp</m:t>
                </m:r>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0</m:t>
                            </m:r>
                          </m:sub>
                        </m:sSub>
                      </m:num>
                      <m:den>
                        <m:r>
                          <w:rPr>
                            <w:rFonts w:ascii="Cambria Math" w:hAnsi="Cambria Math"/>
                          </w:rPr>
                          <m:t>T</m:t>
                        </m:r>
                      </m:den>
                    </m:f>
                  </m:e>
                </m:d>
              </m:oMath>
            </m:oMathPara>
            <w:bookmarkEnd w:id="20"/>
          </w:p>
        </w:tc>
        <w:tc>
          <w:tcPr>
            <w:tcW w:w="646" w:type="dxa"/>
            <w:vAlign w:val="center"/>
          </w:tcPr>
          <w:p w14:paraId="6FEF82EA" w14:textId="77777777" w:rsidR="00D36064" w:rsidRPr="00A82652" w:rsidRDefault="00F35CCC">
            <w:pPr>
              <w:spacing w:line="360" w:lineRule="auto"/>
              <w:jc w:val="center"/>
            </w:pPr>
            <w:r w:rsidRPr="00A82652">
              <w:rPr>
                <w:rFonts w:hint="eastAsia"/>
              </w:rPr>
              <w:t>(</w:t>
            </w:r>
            <w:r w:rsidRPr="00A82652">
              <w:t>14)</w:t>
            </w:r>
          </w:p>
        </w:tc>
      </w:tr>
    </w:tbl>
    <w:p w14:paraId="6876309B" w14:textId="4EE5FABC" w:rsidR="00D36064" w:rsidRPr="00A82652" w:rsidRDefault="00F35CCC">
      <w:pPr>
        <w:widowControl/>
        <w:spacing w:line="360" w:lineRule="auto"/>
        <w:rPr>
          <w:rFonts w:eastAsia="游明朝"/>
          <w:lang w:eastAsia="ja-JP"/>
        </w:rPr>
      </w:pPr>
      <w:r w:rsidRPr="00A82652">
        <w:t xml:space="preserve">where </w:t>
      </w:r>
      <w:r w:rsidRPr="00A82652">
        <w:rPr>
          <w:i/>
          <w:iCs/>
        </w:rPr>
        <w:t>E</w:t>
      </w:r>
      <w:r w:rsidRPr="00A82652">
        <w:rPr>
          <w:vertAlign w:val="subscript"/>
        </w:rPr>
        <w:t>0</w:t>
      </w:r>
      <w:r w:rsidRPr="00A82652">
        <w:t xml:space="preserve"> represent the Young’s modulus at 0 K,</w:t>
      </w:r>
      <w:r w:rsidRPr="00A82652">
        <w:rPr>
          <w:i/>
          <w:iCs/>
        </w:rPr>
        <w:t xml:space="preserve"> C </w:t>
      </w:r>
      <w:r w:rsidRPr="00A82652">
        <w:t>is a constant that is independent of temperature, and</w:t>
      </w:r>
      <w:r w:rsidRPr="00A82652">
        <w:rPr>
          <w:i/>
          <w:iCs/>
        </w:rPr>
        <w:t xml:space="preserve"> T</w:t>
      </w:r>
      <w:r w:rsidRPr="00A82652">
        <w:rPr>
          <w:vertAlign w:val="subscript"/>
        </w:rPr>
        <w:t>0</w:t>
      </w:r>
      <w:r w:rsidRPr="00A82652">
        <w:t xml:space="preserve"> is a characteristic temperature that is connected to the SCD Debye </w:t>
      </w:r>
    </w:p>
    <w:p w14:paraId="1933966F" w14:textId="77777777" w:rsidR="00D36064" w:rsidRPr="00A82652" w:rsidRDefault="00F35CCC">
      <w:pPr>
        <w:widowControl/>
        <w:spacing w:line="360" w:lineRule="auto"/>
      </w:pPr>
      <w:r w:rsidRPr="00A82652">
        <w:t xml:space="preserve">temperature with the formula of </w:t>
      </w:r>
      <w:r w:rsidRPr="00A82652">
        <w:rPr>
          <w:i/>
          <w:iCs/>
        </w:rPr>
        <w:t>T</w:t>
      </w:r>
      <w:r w:rsidRPr="00A82652">
        <w:rPr>
          <w:vertAlign w:val="subscript"/>
        </w:rPr>
        <w:t xml:space="preserve">0 </w:t>
      </w:r>
      <w:r w:rsidRPr="00A82652">
        <w:t xml:space="preserve">= </w:t>
      </w:r>
      <w:r w:rsidRPr="00A82652">
        <w:rPr>
          <w:i/>
          <w:iCs/>
        </w:rPr>
        <w:t>ϴ</w:t>
      </w:r>
      <w:r w:rsidRPr="00A82652">
        <w:rPr>
          <w:i/>
          <w:iCs/>
          <w:vertAlign w:val="subscript"/>
        </w:rPr>
        <w:t>D</w:t>
      </w:r>
      <w:r w:rsidRPr="00A82652">
        <w:t>/2. The decrease in the SCD cantilever’s Young’s modulus is responsible for the resonance frequencies’ nonlinear downward trend as temperature rises.</w:t>
      </w:r>
    </w:p>
    <w:p w14:paraId="6B1ED7EB" w14:textId="20DB08D1" w:rsidR="00D36064" w:rsidRPr="00A82652" w:rsidRDefault="00F35CCC" w:rsidP="00E7659E">
      <w:pPr>
        <w:widowControl/>
        <w:spacing w:line="360" w:lineRule="auto"/>
        <w:ind w:firstLineChars="100" w:firstLine="241"/>
      </w:pPr>
      <w:r w:rsidRPr="00A82652">
        <w:rPr>
          <w:b/>
          <w:bCs/>
        </w:rPr>
        <w:t>Figure 2(b)</w:t>
      </w:r>
      <w:r w:rsidRPr="00A82652">
        <w:t xml:space="preserve"> shows the temperature dependence of </w:t>
      </w:r>
      <w:r w:rsidRPr="00A82652">
        <w:rPr>
          <w:i/>
          <w:iCs/>
        </w:rPr>
        <w:t>Q</w:t>
      </w:r>
      <w:r w:rsidRPr="00A82652">
        <w:t xml:space="preserve">-factor from RT to 973 K for the same cantilever as in </w:t>
      </w:r>
      <w:r w:rsidRPr="00A82652">
        <w:rPr>
          <w:b/>
          <w:bCs/>
        </w:rPr>
        <w:t>Figure 2(a)</w:t>
      </w:r>
      <w:r w:rsidRPr="00A82652">
        <w:t>.</w:t>
      </w:r>
      <w:r w:rsidRPr="00A82652">
        <w:rPr>
          <w:rFonts w:hint="eastAsia"/>
        </w:rPr>
        <w:t xml:space="preserve"> </w:t>
      </w:r>
      <w:r w:rsidRPr="00A82652">
        <w:t>The</w:t>
      </w:r>
      <w:r w:rsidRPr="00A82652">
        <w:rPr>
          <w:i/>
          <w:iCs/>
        </w:rPr>
        <w:t xml:space="preserve"> Q</w:t>
      </w:r>
      <w:r w:rsidRPr="00A82652">
        <w:t>-factors exceed 10,000 across the entire temperature range, with a maximum value approaching 200,000 near 400 K. It is observed that, on average, the</w:t>
      </w:r>
      <w:r w:rsidRPr="00A82652">
        <w:rPr>
          <w:i/>
          <w:iCs/>
        </w:rPr>
        <w:t xml:space="preserve"> Q</w:t>
      </w:r>
      <w:r w:rsidRPr="00A82652">
        <w:t xml:space="preserve">-factor decreases with increasing temperature, with two maxima observed near 400 K and 900 K. Based on the temperature-dependent </w:t>
      </w:r>
      <w:r w:rsidRPr="00A82652">
        <w:rPr>
          <w:i/>
          <w:iCs/>
        </w:rPr>
        <w:t>Q</w:t>
      </w:r>
      <w:r w:rsidRPr="00A82652">
        <w:t>-factors, we inferred the presence of two types of mechanical defects in this case.</w:t>
      </w:r>
      <w:r w:rsidRPr="00A82652">
        <w:rPr>
          <w:rFonts w:hint="eastAsia"/>
        </w:rPr>
        <w:t xml:space="preserve"> </w:t>
      </w:r>
      <w:r w:rsidRPr="00A82652">
        <w:t>We used the following equation as our model,</w:t>
      </w:r>
      <w:r w:rsidRPr="00A82652">
        <w:rPr>
          <w:vertAlign w:val="superscript"/>
        </w:rPr>
        <w:t xml:space="preserve">3, </w:t>
      </w:r>
      <w:proofErr w:type="gramStart"/>
      <w:r w:rsidRPr="00A82652">
        <w:rPr>
          <w:vertAlign w:val="superscript"/>
        </w:rPr>
        <w:t>31</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669EA1A0" w14:textId="77777777">
        <w:tc>
          <w:tcPr>
            <w:tcW w:w="7650" w:type="dxa"/>
          </w:tcPr>
          <w:bookmarkStart w:id="21" w:name="_Hlk167216270"/>
          <w:p w14:paraId="194E4A09" w14:textId="77777777" w:rsidR="00D36064" w:rsidRPr="00A82652" w:rsidRDefault="00000000">
            <w:pPr>
              <w:spacing w:line="360" w:lineRule="auto"/>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total</m:t>
                    </m:r>
                  </m:sub>
                  <m:sup>
                    <m:r>
                      <w:rPr>
                        <w:rFonts w:ascii="Cambria Math" w:hAnsi="Cambria Math"/>
                      </w:rPr>
                      <m:t>-1</m:t>
                    </m:r>
                  </m:sup>
                </m:sSubSup>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clamp</m:t>
                    </m:r>
                  </m:sub>
                  <m:sup>
                    <m:r>
                      <w:rPr>
                        <w:rFonts w:ascii="Cambria Math" w:hAnsi="Cambria Math"/>
                      </w:rPr>
                      <m:t>-1</m:t>
                    </m:r>
                  </m:sup>
                </m:sSubSup>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surface</m:t>
                    </m:r>
                  </m:sub>
                  <m:sup>
                    <m:r>
                      <w:rPr>
                        <w:rFonts w:ascii="Cambria Math" w:hAnsi="Cambria Math"/>
                      </w:rPr>
                      <m:t>-1</m:t>
                    </m:r>
                  </m:sup>
                </m:sSubSup>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TED</m:t>
                    </m:r>
                  </m:sub>
                  <m:sup>
                    <m:r>
                      <w:rPr>
                        <w:rFonts w:ascii="Cambria Math" w:hAnsi="Cambria Math"/>
                      </w:rPr>
                      <m:t>-1</m:t>
                    </m:r>
                  </m:sup>
                </m:sSubSup>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MD1</m:t>
                    </m:r>
                  </m:sub>
                  <m:sup>
                    <m:r>
                      <w:rPr>
                        <w:rFonts w:ascii="Cambria Math" w:hAnsi="Cambria Math"/>
                      </w:rPr>
                      <m:t>-1</m:t>
                    </m:r>
                  </m:sup>
                </m:sSubSup>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MD2</m:t>
                    </m:r>
                  </m:sub>
                  <m:sup>
                    <m:r>
                      <w:rPr>
                        <w:rFonts w:ascii="Cambria Math" w:hAnsi="Cambria Math"/>
                      </w:rPr>
                      <m:t>-1</m:t>
                    </m:r>
                  </m:sup>
                </m:sSubSup>
              </m:oMath>
            </m:oMathPara>
            <w:bookmarkEnd w:id="21"/>
          </w:p>
        </w:tc>
        <w:tc>
          <w:tcPr>
            <w:tcW w:w="646" w:type="dxa"/>
            <w:vAlign w:val="center"/>
          </w:tcPr>
          <w:p w14:paraId="6B7AF1E4" w14:textId="77777777" w:rsidR="00D36064" w:rsidRPr="00A82652" w:rsidRDefault="00F35CCC">
            <w:pPr>
              <w:spacing w:line="360" w:lineRule="auto"/>
              <w:jc w:val="center"/>
            </w:pPr>
            <w:r w:rsidRPr="00A82652">
              <w:rPr>
                <w:rFonts w:hint="eastAsia"/>
              </w:rPr>
              <w:t>(</w:t>
            </w:r>
            <w:r w:rsidRPr="00A82652">
              <w:t>15)</w:t>
            </w:r>
          </w:p>
        </w:tc>
      </w:tr>
    </w:tbl>
    <w:p w14:paraId="400B45D9" w14:textId="0DEE0635" w:rsidR="00D36064" w:rsidRPr="00A82652" w:rsidRDefault="00F35CCC">
      <w:pPr>
        <w:widowControl/>
        <w:spacing w:line="360" w:lineRule="auto"/>
      </w:pPr>
      <w:r w:rsidRPr="00A82652">
        <w:t>By simulating each energy dissipation source in</w:t>
      </w:r>
      <w:r w:rsidRPr="00A82652">
        <w:rPr>
          <w:rFonts w:hint="eastAsia"/>
        </w:rPr>
        <w:t xml:space="preserve"> </w:t>
      </w:r>
      <w:r w:rsidRPr="00A82652">
        <w:rPr>
          <w:b/>
          <w:bCs/>
        </w:rPr>
        <w:t>Equation (15)</w:t>
      </w:r>
      <w:r w:rsidRPr="00A82652">
        <w:t xml:space="preserve"> as done in </w:t>
      </w:r>
      <w:r w:rsidRPr="00A82652">
        <w:rPr>
          <w:b/>
          <w:bCs/>
        </w:rPr>
        <w:t>Figure 2(c)</w:t>
      </w:r>
      <w:r w:rsidRPr="00A82652">
        <w:t xml:space="preserve">, we derived the total </w:t>
      </w:r>
      <w:r w:rsidRPr="00A82652">
        <w:rPr>
          <w:i/>
          <w:iCs/>
        </w:rPr>
        <w:t>Q</w:t>
      </w:r>
      <w:r w:rsidRPr="00A82652">
        <w:t xml:space="preserve">-factors, illustrated in </w:t>
      </w:r>
      <w:r w:rsidRPr="00A82652">
        <w:rPr>
          <w:b/>
          <w:bCs/>
        </w:rPr>
        <w:t>Figure 2(d)</w:t>
      </w:r>
      <w:r w:rsidRPr="00A82652">
        <w:t>. It is observed that the energy dissipation increases with temperature and shows local maxima because of the interplay between deep defects that are triggered at specific temperatures and phonons.</w:t>
      </w:r>
      <w:r w:rsidR="00033C6A" w:rsidRPr="00A82652">
        <w:rPr>
          <w:rFonts w:hint="eastAsia"/>
        </w:rPr>
        <w:t xml:space="preserve"> </w:t>
      </w:r>
      <w:r w:rsidRPr="00A82652">
        <w:t xml:space="preserve">Removing boron impurities notably enhances the </w:t>
      </w:r>
      <w:r w:rsidRPr="00A82652">
        <w:rPr>
          <w:i/>
          <w:iCs/>
        </w:rPr>
        <w:t>Q</w:t>
      </w:r>
      <w:r w:rsidRPr="00A82652">
        <w:t>-factor of RT diamond resonators. The deep energy nature of these defects provides SCD with remarkably low intrinsic energy dissipation in mechanical resonators, at RT and even beyond.</w:t>
      </w:r>
    </w:p>
    <w:p w14:paraId="7F70DAC8" w14:textId="59016A6E" w:rsidR="00E7659E" w:rsidRPr="00A82652" w:rsidRDefault="00E7659E">
      <w:pPr>
        <w:widowControl/>
        <w:spacing w:line="360" w:lineRule="auto"/>
      </w:pPr>
      <w:r w:rsidRPr="00A82652">
        <w:rPr>
          <w:noProof/>
        </w:rPr>
        <w:lastRenderedPageBreak/>
        <mc:AlternateContent>
          <mc:Choice Requires="wps">
            <w:drawing>
              <wp:inline distT="0" distB="0" distL="0" distR="0" wp14:anchorId="265CF360" wp14:editId="5D2736A2">
                <wp:extent cx="5274310" cy="5391150"/>
                <wp:effectExtent l="0" t="0" r="2540" b="0"/>
                <wp:docPr id="16913088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5391150"/>
                        </a:xfrm>
                        <a:prstGeom prst="rect">
                          <a:avLst/>
                        </a:prstGeom>
                        <a:solidFill>
                          <a:srgbClr val="FFFFFF"/>
                        </a:solidFill>
                        <a:ln>
                          <a:noFill/>
                        </a:ln>
                      </wps:spPr>
                      <wps:txbx>
                        <w:txbxContent>
                          <w:p w14:paraId="0EB18EFD" w14:textId="77777777" w:rsidR="00E7659E" w:rsidRDefault="00E7659E" w:rsidP="00E7659E">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1241A0AC" wp14:editId="7ABDA8CB">
                                  <wp:extent cx="5091430" cy="30353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a:extLst>
                                              <a:ext uri="{28A0092B-C50C-407E-A947-70E740481C1C}">
                                                <a14:useLocalDpi xmlns:a14="http://schemas.microsoft.com/office/drawing/2010/main" val="0"/>
                                              </a:ext>
                                            </a:extLst>
                                          </a:blip>
                                          <a:stretch>
                                            <a:fillRect/>
                                          </a:stretch>
                                        </pic:blipFill>
                                        <pic:spPr>
                                          <a:xfrm>
                                            <a:off x="0" y="0"/>
                                            <a:ext cx="5091430" cy="3035300"/>
                                          </a:xfrm>
                                          <a:prstGeom prst="rect">
                                            <a:avLst/>
                                          </a:prstGeom>
                                        </pic:spPr>
                                      </pic:pic>
                                    </a:graphicData>
                                  </a:graphic>
                                </wp:inline>
                              </w:drawing>
                            </w:r>
                          </w:p>
                          <w:p w14:paraId="4CC73B7A" w14:textId="77777777" w:rsidR="00E7659E" w:rsidRDefault="00E7659E" w:rsidP="00E7659E">
                            <w:pPr>
                              <w:pStyle w:val="figurecaption"/>
                              <w:numPr>
                                <w:ilvl w:val="0"/>
                                <w:numId w:val="0"/>
                              </w:numPr>
                              <w:rPr>
                                <w:sz w:val="24"/>
                                <w:szCs w:val="24"/>
                                <w:lang w:eastAsia="zh-CN"/>
                              </w:rPr>
                            </w:pPr>
                            <w:r>
                              <w:rPr>
                                <w:b/>
                                <w:bCs/>
                                <w:sz w:val="24"/>
                                <w:szCs w:val="24"/>
                              </w:rPr>
                              <w:t>Figure 2.</w:t>
                            </w:r>
                            <w:r>
                              <w:rPr>
                                <w:sz w:val="24"/>
                                <w:szCs w:val="24"/>
                              </w:rPr>
                              <w:t xml:space="preserve"> The measured resonance frequencies (a) and </w:t>
                            </w:r>
                            <w:r>
                              <w:rPr>
                                <w:i/>
                                <w:iCs/>
                                <w:sz w:val="24"/>
                                <w:szCs w:val="24"/>
                              </w:rPr>
                              <w:t>Q</w:t>
                            </w:r>
                            <w:r>
                              <w:rPr>
                                <w:sz w:val="24"/>
                                <w:szCs w:val="24"/>
                              </w:rPr>
                              <w:t xml:space="preserve">-factors (b) of cantilevers with length of 120 </w:t>
                            </w:r>
                            <w:r>
                              <w:rPr>
                                <w:sz w:val="24"/>
                                <w:szCs w:val="24"/>
                              </w:rPr>
                              <w:t>μm as a function of temperature ranging from RT to 700°C (973 K). (c) Temperature-dependent variations in each dissipation source.</w:t>
                            </w:r>
                            <w:r>
                              <w:rPr>
                                <w:rFonts w:hint="eastAsia"/>
                                <w:color w:val="00B050"/>
                                <w:sz w:val="24"/>
                                <w:szCs w:val="24"/>
                              </w:rPr>
                              <w:t xml:space="preserve"> </w:t>
                            </w:r>
                            <w:r>
                              <w:rPr>
                                <w:sz w:val="24"/>
                                <w:szCs w:val="24"/>
                              </w:rPr>
                              <w:t>MD1 represents the mechanical dissipation associated with defect D1, while the dissipation related to defect D2 is absent and thus not depicted. Here, δ</w:t>
                            </w:r>
                            <w:r>
                              <w:rPr>
                                <w:sz w:val="24"/>
                                <w:szCs w:val="24"/>
                                <w:vertAlign w:val="subscript"/>
                              </w:rPr>
                              <w:t>1</w:t>
                            </w:r>
                            <w:r>
                              <w:t xml:space="preserve"> </w:t>
                            </w:r>
                            <w:r>
                              <w:rPr>
                                <w:sz w:val="24"/>
                                <w:szCs w:val="24"/>
                              </w:rPr>
                              <w:t>equals 10</w:t>
                            </w:r>
                            <w:r>
                              <w:rPr>
                                <w:sz w:val="24"/>
                                <w:szCs w:val="24"/>
                                <w:vertAlign w:val="superscript"/>
                              </w:rPr>
                              <w:t>−4</w:t>
                            </w:r>
                            <w:r>
                              <w:rPr>
                                <w:sz w:val="24"/>
                                <w:szCs w:val="24"/>
                              </w:rPr>
                              <w:t xml:space="preserve"> and δ</w:t>
                            </w:r>
                            <w:r>
                              <w:rPr>
                                <w:sz w:val="24"/>
                                <w:szCs w:val="24"/>
                                <w:vertAlign w:val="subscript"/>
                              </w:rPr>
                              <w:t>2</w:t>
                            </w:r>
                            <w:r>
                              <w:rPr>
                                <w:sz w:val="24"/>
                                <w:szCs w:val="24"/>
                              </w:rPr>
                              <w:t xml:space="preserve"> equals 0.</w:t>
                            </w:r>
                            <w:r>
                              <w:rPr>
                                <w:rFonts w:hint="eastAsia"/>
                                <w:color w:val="00B050"/>
                                <w:sz w:val="24"/>
                                <w:szCs w:val="24"/>
                              </w:rPr>
                              <w:t xml:space="preserve"> </w:t>
                            </w:r>
                            <w:r>
                              <w:rPr>
                                <w:sz w:val="24"/>
                                <w:szCs w:val="24"/>
                                <w:lang w:eastAsia="zh-CN"/>
                              </w:rPr>
                              <w:t xml:space="preserve">(d) Plot of calculated </w:t>
                            </w:r>
                            <w:r>
                              <w:rPr>
                                <w:i/>
                                <w:iCs/>
                                <w:sz w:val="24"/>
                                <w:szCs w:val="24"/>
                                <w:lang w:eastAsia="zh-CN"/>
                              </w:rPr>
                              <w:t>Q</w:t>
                            </w:r>
                            <w:r>
                              <w:rPr>
                                <w:sz w:val="24"/>
                                <w:szCs w:val="24"/>
                                <w:lang w:eastAsia="zh-CN"/>
                              </w:rPr>
                              <w:t>-factors versus temperature for various defect concentrations, distinguishing between the activation of each type of defect: Red lines depict D1 with an excitation energy of 0.33 eV, while blue lines represent D2 with an excitation energy of 0.91 eV.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color w:val="000000" w:themeColor="text1"/>
                                <w:sz w:val="24"/>
                                <w:szCs w:val="24"/>
                                <w:lang w:eastAsia="zh-CN"/>
                              </w:rPr>
                              <w:t>reference</w:t>
                            </w:r>
                            <w:r>
                              <w:rPr>
                                <w:sz w:val="24"/>
                                <w:szCs w:val="24"/>
                                <w:lang w:eastAsia="zh-CN"/>
                              </w:rPr>
                              <w:t xml:space="preserve"> </w:t>
                            </w:r>
                            <w:r>
                              <w:rPr>
                                <w:rFonts w:eastAsia="游明朝" w:hint="eastAsia"/>
                                <w:color w:val="000000" w:themeColor="text1"/>
                                <w:sz w:val="24"/>
                                <w:szCs w:val="24"/>
                                <w:lang w:eastAsia="ja-JP"/>
                              </w:rPr>
                              <w:t>39</w:t>
                            </w:r>
                            <w:r>
                              <w:rPr>
                                <w:color w:val="000000" w:themeColor="text1"/>
                                <w:sz w:val="24"/>
                                <w:szCs w:val="24"/>
                                <w:lang w:eastAsia="zh-CN"/>
                              </w:rPr>
                              <w:t>.</w:t>
                            </w:r>
                            <w:r>
                              <w:rPr>
                                <w:sz w:val="24"/>
                                <w:szCs w:val="24"/>
                                <w:lang w:eastAsia="zh-CN"/>
                              </w:rPr>
                              <w:t xml:space="preserve"> Copyright</w:t>
                            </w:r>
                            <w:r>
                              <w:rPr>
                                <w:rFonts w:eastAsia="游明朝" w:hint="eastAsia"/>
                                <w:sz w:val="24"/>
                                <w:szCs w:val="24"/>
                                <w:lang w:eastAsia="ja-JP"/>
                              </w:rPr>
                              <w:t xml:space="preserve"> </w:t>
                            </w:r>
                            <w:r>
                              <w:rPr>
                                <w:sz w:val="24"/>
                                <w:szCs w:val="24"/>
                                <w:lang w:eastAsia="zh-CN"/>
                              </w:rPr>
                              <w:t>20</w:t>
                            </w:r>
                            <w:r>
                              <w:rPr>
                                <w:rFonts w:eastAsia="游明朝" w:hint="eastAsia"/>
                                <w:sz w:val="24"/>
                                <w:szCs w:val="24"/>
                                <w:lang w:eastAsia="ja-JP"/>
                              </w:rPr>
                              <w:t xml:space="preserve">20 </w:t>
                            </w:r>
                            <w:r>
                              <w:rPr>
                                <w:sz w:val="24"/>
                                <w:szCs w:val="24"/>
                                <w:lang w:eastAsia="zh-CN"/>
                              </w:rPr>
                              <w:t>American</w:t>
                            </w:r>
                            <w:r>
                              <w:rPr>
                                <w:rFonts w:eastAsia="游明朝" w:hint="eastAsia"/>
                                <w:sz w:val="24"/>
                                <w:szCs w:val="24"/>
                                <w:lang w:eastAsia="ja-JP"/>
                              </w:rPr>
                              <w:t xml:space="preserve"> Physics </w:t>
                            </w:r>
                            <w:r>
                              <w:rPr>
                                <w:sz w:val="24"/>
                                <w:szCs w:val="24"/>
                                <w:lang w:eastAsia="zh-CN"/>
                              </w:rPr>
                              <w:t>Society.</w:t>
                            </w:r>
                          </w:p>
                        </w:txbxContent>
                      </wps:txbx>
                      <wps:bodyPr rot="0" vert="horz" wrap="square" lIns="91440" tIns="45720" rIns="91440" bIns="45720" anchor="t" anchorCtr="0" upright="1">
                        <a:noAutofit/>
                      </wps:bodyPr>
                    </wps:wsp>
                  </a:graphicData>
                </a:graphic>
              </wp:inline>
            </w:drawing>
          </mc:Choice>
          <mc:Fallback>
            <w:pict>
              <v:shape w14:anchorId="265CF360" id="Text Box 10" o:spid="_x0000_s1027" type="#_x0000_t202" style="width:415.3pt;height:4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" stroked="f">
                <v:textbox>
                  <w:txbxContent>
                    <w:p w14:paraId="0EB18EFD" w14:textId="77777777" w:rsidR="00E7659E" w:rsidRDefault="00E7659E" w:rsidP="00E7659E">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1241A0AC" wp14:editId="7ABDA8CB">
                            <wp:extent cx="5091430" cy="30353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a:extLst>
                                        <a:ext uri="{28A0092B-C50C-407E-A947-70E740481C1C}">
                                          <a14:useLocalDpi xmlns:a14="http://schemas.microsoft.com/office/drawing/2010/main" val="0"/>
                                        </a:ext>
                                      </a:extLst>
                                    </a:blip>
                                    <a:stretch>
                                      <a:fillRect/>
                                    </a:stretch>
                                  </pic:blipFill>
                                  <pic:spPr>
                                    <a:xfrm>
                                      <a:off x="0" y="0"/>
                                      <a:ext cx="5091430" cy="3035300"/>
                                    </a:xfrm>
                                    <a:prstGeom prst="rect">
                                      <a:avLst/>
                                    </a:prstGeom>
                                  </pic:spPr>
                                </pic:pic>
                              </a:graphicData>
                            </a:graphic>
                          </wp:inline>
                        </w:drawing>
                      </w:r>
                    </w:p>
                    <w:p w14:paraId="4CC73B7A" w14:textId="77777777" w:rsidR="00E7659E" w:rsidRDefault="00E7659E" w:rsidP="00E7659E">
                      <w:pPr>
                        <w:pStyle w:val="figurecaption"/>
                        <w:numPr>
                          <w:ilvl w:val="0"/>
                          <w:numId w:val="0"/>
                        </w:numPr>
                        <w:rPr>
                          <w:sz w:val="24"/>
                          <w:szCs w:val="24"/>
                          <w:lang w:eastAsia="zh-CN"/>
                        </w:rPr>
                      </w:pPr>
                      <w:r>
                        <w:rPr>
                          <w:b/>
                          <w:bCs/>
                          <w:sz w:val="24"/>
                          <w:szCs w:val="24"/>
                        </w:rPr>
                        <w:t>Figure 2.</w:t>
                      </w:r>
                      <w:r>
                        <w:rPr>
                          <w:sz w:val="24"/>
                          <w:szCs w:val="24"/>
                        </w:rPr>
                        <w:t xml:space="preserve"> The measured resonance frequencies (a) and </w:t>
                      </w:r>
                      <w:r>
                        <w:rPr>
                          <w:i/>
                          <w:iCs/>
                          <w:sz w:val="24"/>
                          <w:szCs w:val="24"/>
                        </w:rPr>
                        <w:t>Q</w:t>
                      </w:r>
                      <w:r>
                        <w:rPr>
                          <w:sz w:val="24"/>
                          <w:szCs w:val="24"/>
                        </w:rPr>
                        <w:t xml:space="preserve">-factors (b) of cantilevers with length of 120 </w:t>
                      </w:r>
                      <w:r>
                        <w:rPr>
                          <w:sz w:val="24"/>
                          <w:szCs w:val="24"/>
                        </w:rPr>
                        <w:t>μm as a function of temperature ranging from RT to 700°C (973 K). (c) Temperature-dependent variations in each dissipation source.</w:t>
                      </w:r>
                      <w:r>
                        <w:rPr>
                          <w:rFonts w:hint="eastAsia"/>
                          <w:color w:val="00B050"/>
                          <w:sz w:val="24"/>
                          <w:szCs w:val="24"/>
                        </w:rPr>
                        <w:t xml:space="preserve"> </w:t>
                      </w:r>
                      <w:r>
                        <w:rPr>
                          <w:sz w:val="24"/>
                          <w:szCs w:val="24"/>
                        </w:rPr>
                        <w:t>MD1 represents the mechanical dissipation associated with defect D1, while the dissipation related to defect D2 is absent and thus not depicted. Here, δ</w:t>
                      </w:r>
                      <w:r>
                        <w:rPr>
                          <w:sz w:val="24"/>
                          <w:szCs w:val="24"/>
                          <w:vertAlign w:val="subscript"/>
                        </w:rPr>
                        <w:t>1</w:t>
                      </w:r>
                      <w:r>
                        <w:t xml:space="preserve"> </w:t>
                      </w:r>
                      <w:r>
                        <w:rPr>
                          <w:sz w:val="24"/>
                          <w:szCs w:val="24"/>
                        </w:rPr>
                        <w:t>equals 10</w:t>
                      </w:r>
                      <w:r>
                        <w:rPr>
                          <w:sz w:val="24"/>
                          <w:szCs w:val="24"/>
                          <w:vertAlign w:val="superscript"/>
                        </w:rPr>
                        <w:t>−4</w:t>
                      </w:r>
                      <w:r>
                        <w:rPr>
                          <w:sz w:val="24"/>
                          <w:szCs w:val="24"/>
                        </w:rPr>
                        <w:t xml:space="preserve"> and δ</w:t>
                      </w:r>
                      <w:r>
                        <w:rPr>
                          <w:sz w:val="24"/>
                          <w:szCs w:val="24"/>
                          <w:vertAlign w:val="subscript"/>
                        </w:rPr>
                        <w:t>2</w:t>
                      </w:r>
                      <w:r>
                        <w:rPr>
                          <w:sz w:val="24"/>
                          <w:szCs w:val="24"/>
                        </w:rPr>
                        <w:t xml:space="preserve"> equals 0.</w:t>
                      </w:r>
                      <w:r>
                        <w:rPr>
                          <w:rFonts w:hint="eastAsia"/>
                          <w:color w:val="00B050"/>
                          <w:sz w:val="24"/>
                          <w:szCs w:val="24"/>
                        </w:rPr>
                        <w:t xml:space="preserve"> </w:t>
                      </w:r>
                      <w:r>
                        <w:rPr>
                          <w:sz w:val="24"/>
                          <w:szCs w:val="24"/>
                          <w:lang w:eastAsia="zh-CN"/>
                        </w:rPr>
                        <w:t xml:space="preserve">(d) Plot of calculated </w:t>
                      </w:r>
                      <w:r>
                        <w:rPr>
                          <w:i/>
                          <w:iCs/>
                          <w:sz w:val="24"/>
                          <w:szCs w:val="24"/>
                          <w:lang w:eastAsia="zh-CN"/>
                        </w:rPr>
                        <w:t>Q</w:t>
                      </w:r>
                      <w:r>
                        <w:rPr>
                          <w:sz w:val="24"/>
                          <w:szCs w:val="24"/>
                          <w:lang w:eastAsia="zh-CN"/>
                        </w:rPr>
                        <w:t>-factors versus temperature for various defect concentrations, distinguishing between the activation of each type of defect: Red lines depict D1 with an excitation energy of 0.33 eV, while blue lines represent D2 with an excitation energy of 0.91 eV.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color w:val="000000" w:themeColor="text1"/>
                          <w:sz w:val="24"/>
                          <w:szCs w:val="24"/>
                          <w:lang w:eastAsia="zh-CN"/>
                        </w:rPr>
                        <w:t>reference</w:t>
                      </w:r>
                      <w:r>
                        <w:rPr>
                          <w:sz w:val="24"/>
                          <w:szCs w:val="24"/>
                          <w:lang w:eastAsia="zh-CN"/>
                        </w:rPr>
                        <w:t xml:space="preserve"> </w:t>
                      </w:r>
                      <w:r>
                        <w:rPr>
                          <w:rFonts w:eastAsia="游明朝" w:hint="eastAsia"/>
                          <w:color w:val="000000" w:themeColor="text1"/>
                          <w:sz w:val="24"/>
                          <w:szCs w:val="24"/>
                          <w:lang w:eastAsia="ja-JP"/>
                        </w:rPr>
                        <w:t>39</w:t>
                      </w:r>
                      <w:r>
                        <w:rPr>
                          <w:color w:val="000000" w:themeColor="text1"/>
                          <w:sz w:val="24"/>
                          <w:szCs w:val="24"/>
                          <w:lang w:eastAsia="zh-CN"/>
                        </w:rPr>
                        <w:t>.</w:t>
                      </w:r>
                      <w:r>
                        <w:rPr>
                          <w:sz w:val="24"/>
                          <w:szCs w:val="24"/>
                          <w:lang w:eastAsia="zh-CN"/>
                        </w:rPr>
                        <w:t xml:space="preserve"> Copyright</w:t>
                      </w:r>
                      <w:r>
                        <w:rPr>
                          <w:rFonts w:eastAsia="游明朝" w:hint="eastAsia"/>
                          <w:sz w:val="24"/>
                          <w:szCs w:val="24"/>
                          <w:lang w:eastAsia="ja-JP"/>
                        </w:rPr>
                        <w:t xml:space="preserve"> </w:t>
                      </w:r>
                      <w:r>
                        <w:rPr>
                          <w:sz w:val="24"/>
                          <w:szCs w:val="24"/>
                          <w:lang w:eastAsia="zh-CN"/>
                        </w:rPr>
                        <w:t>20</w:t>
                      </w:r>
                      <w:r>
                        <w:rPr>
                          <w:rFonts w:eastAsia="游明朝" w:hint="eastAsia"/>
                          <w:sz w:val="24"/>
                          <w:szCs w:val="24"/>
                          <w:lang w:eastAsia="ja-JP"/>
                        </w:rPr>
                        <w:t xml:space="preserve">20 </w:t>
                      </w:r>
                      <w:r>
                        <w:rPr>
                          <w:sz w:val="24"/>
                          <w:szCs w:val="24"/>
                          <w:lang w:eastAsia="zh-CN"/>
                        </w:rPr>
                        <w:t>American</w:t>
                      </w:r>
                      <w:r>
                        <w:rPr>
                          <w:rFonts w:eastAsia="游明朝" w:hint="eastAsia"/>
                          <w:sz w:val="24"/>
                          <w:szCs w:val="24"/>
                          <w:lang w:eastAsia="ja-JP"/>
                        </w:rPr>
                        <w:t xml:space="preserve"> Physics </w:t>
                      </w:r>
                      <w:r>
                        <w:rPr>
                          <w:sz w:val="24"/>
                          <w:szCs w:val="24"/>
                          <w:lang w:eastAsia="zh-CN"/>
                        </w:rPr>
                        <w:t>Society.</w:t>
                      </w:r>
                    </w:p>
                  </w:txbxContent>
                </v:textbox>
                <w10:anchorlock/>
              </v:shape>
            </w:pict>
          </mc:Fallback>
        </mc:AlternateContent>
      </w:r>
    </w:p>
    <w:p w14:paraId="0B836748" w14:textId="77777777" w:rsidR="00D36064" w:rsidRPr="00A82652" w:rsidRDefault="00F35CCC">
      <w:pPr>
        <w:widowControl/>
        <w:spacing w:line="360" w:lineRule="auto"/>
        <w:ind w:firstLineChars="200" w:firstLine="482"/>
        <w:rPr>
          <w:b/>
          <w:bCs/>
        </w:rPr>
      </w:pPr>
      <w:r w:rsidRPr="00A82652">
        <w:rPr>
          <w:b/>
          <w:bCs/>
        </w:rPr>
        <w:t>(5) Surface Loss</w:t>
      </w:r>
    </w:p>
    <w:p w14:paraId="4B1DF9A4" w14:textId="77777777" w:rsidR="00D36064" w:rsidRPr="00A82652" w:rsidRDefault="00F35CCC">
      <w:pPr>
        <w:widowControl/>
        <w:spacing w:line="360" w:lineRule="auto"/>
        <w:ind w:firstLineChars="200" w:firstLine="480"/>
      </w:pPr>
      <w:r w:rsidRPr="00A82652">
        <w:t>For the surface loss, it’s primarily caused by surface states, that can be significantly influenced by surface oxides, absorbates and defects. The surface loss can be mathematically represented as</w:t>
      </w:r>
      <w:r w:rsidRPr="00A82652">
        <w:rPr>
          <w:vertAlign w:val="superscript"/>
        </w:rPr>
        <w:t xml:space="preserve">3, </w:t>
      </w:r>
      <w:proofErr w:type="gramStart"/>
      <w:r w:rsidRPr="00A82652">
        <w:rPr>
          <w:vertAlign w:val="superscript"/>
        </w:rPr>
        <w:t>41</w:t>
      </w:r>
      <w:proofErr w:type="gramEnd"/>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6DB274CA" w14:textId="77777777">
        <w:tc>
          <w:tcPr>
            <w:tcW w:w="7650" w:type="dxa"/>
          </w:tcPr>
          <w:p w14:paraId="57FEE32A" w14:textId="77777777" w:rsidR="00D36064" w:rsidRPr="00A82652" w:rsidRDefault="00000000">
            <w:pPr>
              <w:spacing w:line="360" w:lineRule="auto"/>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surface</m:t>
                    </m:r>
                  </m:sub>
                  <m:sup>
                    <m:r>
                      <w:rPr>
                        <w:rFonts w:ascii="Cambria Math" w:hAnsi="Cambria Math"/>
                      </w:rPr>
                      <m:t>-1</m:t>
                    </m:r>
                  </m:sup>
                </m:sSubSup>
                <m:r>
                  <w:rPr>
                    <w:rFonts w:ascii="Cambria Math" w:hAnsi="Cambria Math"/>
                  </w:rPr>
                  <m:t xml:space="preserve">= </m:t>
                </m:r>
                <m:f>
                  <m:fPr>
                    <m:ctrlPr>
                      <w:rPr>
                        <w:rFonts w:ascii="Cambria Math" w:hAnsi="Cambria Math"/>
                        <w:i/>
                      </w:rPr>
                    </m:ctrlPr>
                  </m:fPr>
                  <m:num>
                    <m:r>
                      <w:rPr>
                        <w:rFonts w:ascii="Cambria Math" w:hAnsi="Cambria Math"/>
                      </w:rPr>
                      <m:t>2δ</m:t>
                    </m:r>
                    <m:d>
                      <m:dPr>
                        <m:ctrlPr>
                          <w:rPr>
                            <w:rFonts w:ascii="Cambria Math" w:hAnsi="Cambria Math"/>
                            <w:i/>
                          </w:rPr>
                        </m:ctrlPr>
                      </m:dPr>
                      <m:e>
                        <m:r>
                          <w:rPr>
                            <w:rFonts w:ascii="Cambria Math" w:hAnsi="Cambria Math"/>
                          </w:rPr>
                          <m:t>3ω+t</m:t>
                        </m:r>
                      </m:e>
                    </m:d>
                  </m:num>
                  <m:den>
                    <m:r>
                      <w:rPr>
                        <w:rFonts w:ascii="Cambria Math" w:hAnsi="Cambria Math"/>
                      </w:rPr>
                      <m:t>ωt</m:t>
                    </m:r>
                  </m:den>
                </m:f>
                <m:f>
                  <m:fPr>
                    <m:ctrlPr>
                      <w:rPr>
                        <w:rFonts w:ascii="Cambria Math" w:hAnsi="Cambria Math"/>
                        <w:i/>
                      </w:rPr>
                    </m:ctrlPr>
                  </m:fPr>
                  <m:num>
                    <m:sSubSup>
                      <m:sSubSupPr>
                        <m:ctrlPr>
                          <w:rPr>
                            <w:rFonts w:ascii="Cambria Math" w:hAnsi="Cambria Math"/>
                            <w:i/>
                          </w:rPr>
                        </m:ctrlPr>
                      </m:sSubSupPr>
                      <m:e>
                        <m:r>
                          <w:rPr>
                            <w:rFonts w:ascii="Cambria Math" w:hAnsi="Cambria Math"/>
                          </w:rPr>
                          <m:t>E</m:t>
                        </m:r>
                      </m:e>
                      <m:sub>
                        <m:r>
                          <w:rPr>
                            <w:rFonts w:ascii="Cambria Math" w:hAnsi="Cambria Math"/>
                          </w:rPr>
                          <m:t>1</m:t>
                        </m:r>
                      </m:sub>
                      <m:sup>
                        <m:r>
                          <w:rPr>
                            <w:rFonts w:ascii="Cambria Math" w:hAnsi="Cambria Math"/>
                          </w:rPr>
                          <m:t>S</m:t>
                        </m:r>
                      </m:sup>
                    </m:sSubSup>
                  </m:num>
                  <m:den>
                    <m:r>
                      <w:rPr>
                        <w:rFonts w:ascii="Cambria Math" w:hAnsi="Cambria Math"/>
                      </w:rPr>
                      <m:t>E</m:t>
                    </m:r>
                  </m:den>
                </m:f>
              </m:oMath>
            </m:oMathPara>
          </w:p>
        </w:tc>
        <w:tc>
          <w:tcPr>
            <w:tcW w:w="646" w:type="dxa"/>
            <w:vAlign w:val="center"/>
          </w:tcPr>
          <w:p w14:paraId="685DB33F" w14:textId="77777777" w:rsidR="00D36064" w:rsidRPr="00A82652" w:rsidRDefault="00F35CCC">
            <w:pPr>
              <w:spacing w:line="360" w:lineRule="auto"/>
              <w:jc w:val="center"/>
            </w:pPr>
            <w:r w:rsidRPr="00A82652">
              <w:rPr>
                <w:rFonts w:hint="eastAsia"/>
              </w:rPr>
              <w:t>(</w:t>
            </w:r>
            <w:r w:rsidRPr="00A82652">
              <w:t>16)</w:t>
            </w:r>
          </w:p>
        </w:tc>
      </w:tr>
    </w:tbl>
    <w:p w14:paraId="723761B7" w14:textId="77777777" w:rsidR="00D36064" w:rsidRPr="00A82652" w:rsidRDefault="00F35CCC">
      <w:pPr>
        <w:widowControl/>
        <w:spacing w:line="360" w:lineRule="auto"/>
        <w:rPr>
          <w:rFonts w:eastAsia="游明朝"/>
          <w:lang w:eastAsia="ja-JP"/>
        </w:rPr>
      </w:pPr>
      <w:r w:rsidRPr="00A82652">
        <w:t xml:space="preserve">Here, δ is the thickness of the surface layer where </w:t>
      </w:r>
      <m:oMath>
        <m:sSubSup>
          <m:sSubSupPr>
            <m:ctrlPr>
              <w:rPr>
                <w:rFonts w:ascii="Cambria Math" w:hAnsi="Cambria Math"/>
                <w:i/>
              </w:rPr>
            </m:ctrlPr>
          </m:sSubSupPr>
          <m:e>
            <m:r>
              <w:rPr>
                <w:rFonts w:ascii="Cambria Math" w:hAnsi="Cambria Math"/>
              </w:rPr>
              <m:t>E</m:t>
            </m:r>
          </m:e>
          <m:sub>
            <m:r>
              <w:rPr>
                <w:rFonts w:ascii="Cambria Math" w:hAnsi="Cambria Math"/>
              </w:rPr>
              <m:t>1</m:t>
            </m:r>
          </m:sub>
          <m:sup>
            <m:r>
              <w:rPr>
                <w:rFonts w:ascii="Cambria Math" w:hAnsi="Cambria Math"/>
              </w:rPr>
              <m:t>S</m:t>
            </m:r>
          </m:sup>
        </m:sSubSup>
      </m:oMath>
      <w:r w:rsidRPr="00A82652">
        <w:t xml:space="preserve"> is defined. A merit of diamond for MEMS is that there is no existence of solid native oxides on the surface.  In our work, surface loss can be included in the mechanical defect loss due to ion-implantation induced defective layer at the bottom of the SCD cantilevers. </w:t>
      </w:r>
    </w:p>
    <w:p w14:paraId="51AC9EE4" w14:textId="77777777" w:rsidR="00D36064" w:rsidRPr="00A82652" w:rsidRDefault="00F35CCC">
      <w:pPr>
        <w:spacing w:line="360" w:lineRule="auto"/>
        <w:outlineLvl w:val="0"/>
        <w:rPr>
          <w:b/>
          <w:bCs/>
          <w:sz w:val="28"/>
          <w:szCs w:val="24"/>
        </w:rPr>
      </w:pPr>
      <w:r w:rsidRPr="00A82652">
        <w:rPr>
          <w:b/>
          <w:bCs/>
          <w:sz w:val="28"/>
          <w:szCs w:val="24"/>
        </w:rPr>
        <w:br w:type="page"/>
      </w:r>
      <w:r w:rsidRPr="00A82652">
        <w:rPr>
          <w:b/>
          <w:bCs/>
          <w:sz w:val="28"/>
          <w:szCs w:val="24"/>
        </w:rPr>
        <w:lastRenderedPageBreak/>
        <w:t>3. TACTICS TO REDUCE DISSIPATION FOR HIGH Q-FACTOR</w:t>
      </w:r>
    </w:p>
    <w:p w14:paraId="665882F1" w14:textId="77777777" w:rsidR="00D36064" w:rsidRPr="00A82652" w:rsidRDefault="00F35CCC">
      <w:pPr>
        <w:spacing w:line="360" w:lineRule="auto"/>
        <w:outlineLvl w:val="1"/>
        <w:rPr>
          <w:b/>
          <w:bCs/>
        </w:rPr>
      </w:pPr>
      <w:r w:rsidRPr="00A82652">
        <w:rPr>
          <w:b/>
          <w:bCs/>
        </w:rPr>
        <w:t>3.1 Improve Overall Resonator Crystal Quality</w:t>
      </w:r>
    </w:p>
    <w:p w14:paraId="6CA449E4" w14:textId="146DEF26" w:rsidR="00D36064" w:rsidRPr="00A82652" w:rsidRDefault="00F35CCC">
      <w:pPr>
        <w:spacing w:line="360" w:lineRule="auto"/>
        <w:ind w:firstLine="480"/>
      </w:pPr>
      <w:r w:rsidRPr="00A82652">
        <w:t xml:space="preserve">The crystal quality determines the intrinsic energy dissipation in SCD MEMS. PCD and N/UNCD often exhibit a high-volume fraction of grain boundaries and impurities due to their smaller crystal sizes, degrading the </w:t>
      </w:r>
      <w:r w:rsidRPr="00A82652">
        <w:rPr>
          <w:i/>
          <w:iCs/>
        </w:rPr>
        <w:t>Q</w:t>
      </w:r>
      <w:r w:rsidRPr="00A82652">
        <w:t>-factors</w:t>
      </w:r>
      <w:r w:rsidRPr="00A82652">
        <w:rPr>
          <w:vertAlign w:val="superscript"/>
        </w:rPr>
        <w:t>7</w:t>
      </w:r>
      <w:r w:rsidRPr="00A82652">
        <w:t xml:space="preserve"> (see </w:t>
      </w:r>
      <w:r w:rsidRPr="00A82652">
        <w:rPr>
          <w:b/>
          <w:bCs/>
        </w:rPr>
        <w:t>Table</w:t>
      </w:r>
      <w:r w:rsidR="009306BF" w:rsidRPr="00A82652">
        <w:rPr>
          <w:b/>
          <w:bCs/>
        </w:rPr>
        <w:t xml:space="preserve"> 1 and 2</w:t>
      </w:r>
      <w:r w:rsidRPr="00A82652">
        <w:t>). The development of MEMS/NEMS devices using SCD becomes highly desirable, as it allows for the exploitation of diamond’s extraordinary properties in the realm of MEMS/NEMS technology.</w:t>
      </w:r>
      <w:r w:rsidRPr="00A82652">
        <w:rPr>
          <w:vertAlign w:val="superscript"/>
        </w:rPr>
        <w:t>42</w:t>
      </w:r>
      <w:r w:rsidRPr="00A82652">
        <w:rPr>
          <w:rFonts w:hint="eastAsia"/>
        </w:rPr>
        <w:t xml:space="preserve"> </w:t>
      </w:r>
      <w:r w:rsidRPr="00A82652">
        <w:t xml:space="preserve">Additionally, the </w:t>
      </w:r>
      <w:r w:rsidRPr="00A82652">
        <w:rPr>
          <w:i/>
          <w:iCs/>
        </w:rPr>
        <w:t>Q</w:t>
      </w:r>
      <w:r w:rsidRPr="00A82652">
        <w:t>-factor of electronic-grade SCD (</w:t>
      </w:r>
      <w:proofErr w:type="spellStart"/>
      <w:r w:rsidRPr="00A82652">
        <w:t>el</w:t>
      </w:r>
      <w:proofErr w:type="spellEnd"/>
      <w:r w:rsidRPr="00A82652">
        <w:t>-SCD) surpasses that of optical-grade SCD.</w:t>
      </w:r>
      <w:r w:rsidRPr="00A82652">
        <w:rPr>
          <w:rFonts w:hint="eastAsia"/>
        </w:rPr>
        <w:t xml:space="preserve"> </w:t>
      </w:r>
    </w:p>
    <w:p w14:paraId="6A15819A" w14:textId="77777777" w:rsidR="00D81423" w:rsidRPr="00A82652" w:rsidRDefault="00D81423">
      <w:pPr>
        <w:spacing w:line="360" w:lineRule="auto"/>
        <w:ind w:firstLine="480"/>
      </w:pPr>
    </w:p>
    <w:p w14:paraId="75B390B5" w14:textId="7F4B75C9" w:rsidR="00D36064" w:rsidRPr="00A82652" w:rsidRDefault="00F35CCC">
      <w:pPr>
        <w:spacing w:line="360" w:lineRule="auto"/>
        <w:jc w:val="center"/>
        <w:rPr>
          <w:b/>
          <w:bCs/>
        </w:rPr>
      </w:pPr>
      <w:r w:rsidRPr="00A82652">
        <w:rPr>
          <w:rFonts w:hint="eastAsia"/>
          <w:b/>
          <w:bCs/>
        </w:rPr>
        <w:t>T</w:t>
      </w:r>
      <w:r w:rsidRPr="00A82652">
        <w:rPr>
          <w:b/>
          <w:bCs/>
        </w:rPr>
        <w:t xml:space="preserve">able </w:t>
      </w:r>
      <w:r w:rsidR="004F16EA" w:rsidRPr="00A82652">
        <w:rPr>
          <w:b/>
          <w:bCs/>
        </w:rPr>
        <w:t>1</w:t>
      </w:r>
      <w:r w:rsidRPr="00A82652">
        <w:rPr>
          <w:b/>
          <w:bCs/>
        </w:rPr>
        <w:t xml:space="preserve">. </w:t>
      </w:r>
      <w:r w:rsidRPr="00A82652">
        <w:rPr>
          <w:b/>
          <w:bCs/>
          <w:i/>
          <w:iCs/>
        </w:rPr>
        <w:t>Q</w:t>
      </w:r>
      <w:r w:rsidRPr="00A82652">
        <w:rPr>
          <w:b/>
          <w:bCs/>
        </w:rPr>
        <w:t>-factors and Raman FWHM for Different Diamond Cantilevers</w:t>
      </w:r>
    </w:p>
    <w:tbl>
      <w:tblPr>
        <w:tblW w:w="8649" w:type="dxa"/>
        <w:tblBorders>
          <w:top w:val="single" w:sz="4" w:space="0" w:color="auto"/>
          <w:bottom w:val="single" w:sz="4" w:space="0" w:color="auto"/>
        </w:tblBorders>
        <w:tblLook w:val="04A0" w:firstRow="1" w:lastRow="0" w:firstColumn="1" w:lastColumn="0" w:noHBand="0" w:noVBand="1"/>
      </w:tblPr>
      <w:tblGrid>
        <w:gridCol w:w="1195"/>
        <w:gridCol w:w="1375"/>
        <w:gridCol w:w="992"/>
        <w:gridCol w:w="1418"/>
        <w:gridCol w:w="1984"/>
        <w:gridCol w:w="1096"/>
        <w:gridCol w:w="589"/>
      </w:tblGrid>
      <w:tr w:rsidR="00D36064" w:rsidRPr="00A82652" w14:paraId="39D06F0B" w14:textId="77777777" w:rsidTr="00706AB2">
        <w:trPr>
          <w:trHeight w:val="300"/>
        </w:trPr>
        <w:tc>
          <w:tcPr>
            <w:tcW w:w="1195" w:type="dxa"/>
            <w:tcBorders>
              <w:top w:val="single" w:sz="4" w:space="0" w:color="auto"/>
              <w:bottom w:val="single" w:sz="4" w:space="0" w:color="auto"/>
            </w:tcBorders>
            <w:shd w:val="clear" w:color="auto" w:fill="auto"/>
            <w:noWrap/>
            <w:vAlign w:val="center"/>
          </w:tcPr>
          <w:p w14:paraId="04C36AB7" w14:textId="77777777" w:rsidR="00D36064" w:rsidRPr="00A82652" w:rsidRDefault="00F35CCC">
            <w:pPr>
              <w:widowControl/>
              <w:jc w:val="center"/>
              <w:rPr>
                <w:rFonts w:eastAsia="DengXian"/>
                <w:kern w:val="0"/>
                <w:sz w:val="22"/>
              </w:rPr>
            </w:pPr>
            <w:r w:rsidRPr="00A82652">
              <w:rPr>
                <w:rFonts w:eastAsia="DengXian"/>
                <w:kern w:val="0"/>
                <w:sz w:val="22"/>
              </w:rPr>
              <w:t>Material</w:t>
            </w:r>
          </w:p>
        </w:tc>
        <w:tc>
          <w:tcPr>
            <w:tcW w:w="1375" w:type="dxa"/>
            <w:tcBorders>
              <w:top w:val="single" w:sz="4" w:space="0" w:color="auto"/>
              <w:bottom w:val="single" w:sz="4" w:space="0" w:color="auto"/>
            </w:tcBorders>
            <w:shd w:val="clear" w:color="auto" w:fill="auto"/>
            <w:noWrap/>
            <w:vAlign w:val="center"/>
          </w:tcPr>
          <w:p w14:paraId="57E1A4CD" w14:textId="77777777" w:rsidR="00D36064" w:rsidRPr="00A82652" w:rsidRDefault="00F35CCC">
            <w:pPr>
              <w:widowControl/>
              <w:jc w:val="center"/>
              <w:rPr>
                <w:rFonts w:eastAsia="DengXian"/>
                <w:kern w:val="0"/>
                <w:sz w:val="22"/>
              </w:rPr>
            </w:pPr>
            <w:r w:rsidRPr="00A82652">
              <w:rPr>
                <w:rFonts w:eastAsia="DengXian"/>
                <w:kern w:val="0"/>
                <w:sz w:val="22"/>
              </w:rPr>
              <w:t>Length</w:t>
            </w:r>
          </w:p>
        </w:tc>
        <w:tc>
          <w:tcPr>
            <w:tcW w:w="992" w:type="dxa"/>
            <w:tcBorders>
              <w:top w:val="single" w:sz="4" w:space="0" w:color="auto"/>
              <w:bottom w:val="single" w:sz="4" w:space="0" w:color="auto"/>
            </w:tcBorders>
            <w:shd w:val="clear" w:color="auto" w:fill="auto"/>
            <w:noWrap/>
            <w:vAlign w:val="center"/>
          </w:tcPr>
          <w:p w14:paraId="067C40C4" w14:textId="77777777" w:rsidR="00D36064" w:rsidRPr="00A82652" w:rsidRDefault="00F35CCC">
            <w:pPr>
              <w:widowControl/>
              <w:jc w:val="center"/>
              <w:rPr>
                <w:rFonts w:eastAsia="DengXian"/>
                <w:kern w:val="0"/>
                <w:sz w:val="22"/>
              </w:rPr>
            </w:pPr>
            <w:r w:rsidRPr="00A82652">
              <w:rPr>
                <w:rFonts w:eastAsia="DengXian"/>
                <w:kern w:val="0"/>
                <w:sz w:val="22"/>
              </w:rPr>
              <w:t>Width</w:t>
            </w:r>
          </w:p>
        </w:tc>
        <w:tc>
          <w:tcPr>
            <w:tcW w:w="1418" w:type="dxa"/>
            <w:tcBorders>
              <w:top w:val="single" w:sz="4" w:space="0" w:color="auto"/>
              <w:bottom w:val="single" w:sz="4" w:space="0" w:color="auto"/>
            </w:tcBorders>
            <w:shd w:val="clear" w:color="auto" w:fill="auto"/>
            <w:noWrap/>
            <w:vAlign w:val="center"/>
          </w:tcPr>
          <w:p w14:paraId="67CD4F15" w14:textId="77777777" w:rsidR="00D36064" w:rsidRPr="00A82652" w:rsidRDefault="00F35CCC">
            <w:pPr>
              <w:widowControl/>
              <w:jc w:val="center"/>
              <w:rPr>
                <w:rFonts w:eastAsia="DengXian"/>
                <w:kern w:val="0"/>
                <w:sz w:val="22"/>
              </w:rPr>
            </w:pPr>
            <w:r w:rsidRPr="00A82652">
              <w:rPr>
                <w:rFonts w:eastAsia="DengXian"/>
                <w:kern w:val="0"/>
                <w:sz w:val="22"/>
              </w:rPr>
              <w:t>Thickness</w:t>
            </w:r>
          </w:p>
        </w:tc>
        <w:tc>
          <w:tcPr>
            <w:tcW w:w="1984" w:type="dxa"/>
            <w:tcBorders>
              <w:top w:val="single" w:sz="4" w:space="0" w:color="auto"/>
              <w:bottom w:val="single" w:sz="4" w:space="0" w:color="auto"/>
            </w:tcBorders>
            <w:shd w:val="clear" w:color="auto" w:fill="auto"/>
            <w:noWrap/>
            <w:vAlign w:val="center"/>
          </w:tcPr>
          <w:p w14:paraId="4A5FB517" w14:textId="77777777" w:rsidR="00D36064" w:rsidRPr="00A82652" w:rsidRDefault="00F35CCC">
            <w:pPr>
              <w:widowControl/>
              <w:jc w:val="center"/>
              <w:rPr>
                <w:rFonts w:eastAsia="DengXian"/>
                <w:kern w:val="0"/>
                <w:sz w:val="22"/>
              </w:rPr>
            </w:pPr>
            <w:r w:rsidRPr="00A82652">
              <w:rPr>
                <w:rFonts w:eastAsia="DengXian"/>
                <w:kern w:val="0"/>
                <w:sz w:val="22"/>
              </w:rPr>
              <w:t>FWHM of Raman</w:t>
            </w:r>
          </w:p>
        </w:tc>
        <w:tc>
          <w:tcPr>
            <w:tcW w:w="1096" w:type="dxa"/>
            <w:tcBorders>
              <w:top w:val="single" w:sz="4" w:space="0" w:color="auto"/>
              <w:bottom w:val="single" w:sz="4" w:space="0" w:color="auto"/>
            </w:tcBorders>
            <w:shd w:val="clear" w:color="auto" w:fill="auto"/>
            <w:noWrap/>
            <w:vAlign w:val="center"/>
          </w:tcPr>
          <w:p w14:paraId="54B312BD" w14:textId="77777777" w:rsidR="00D36064" w:rsidRPr="00A82652" w:rsidRDefault="00F35CCC">
            <w:pPr>
              <w:widowControl/>
              <w:jc w:val="center"/>
              <w:rPr>
                <w:rFonts w:eastAsia="DengXian"/>
                <w:kern w:val="0"/>
                <w:sz w:val="22"/>
              </w:rPr>
            </w:pPr>
            <w:r w:rsidRPr="00A82652">
              <w:rPr>
                <w:rFonts w:eastAsia="DengXian"/>
                <w:i/>
                <w:iCs/>
                <w:kern w:val="0"/>
                <w:sz w:val="22"/>
              </w:rPr>
              <w:t>Q</w:t>
            </w:r>
            <w:r w:rsidRPr="00A82652">
              <w:rPr>
                <w:rFonts w:eastAsia="DengXian"/>
                <w:kern w:val="0"/>
                <w:sz w:val="22"/>
              </w:rPr>
              <w:t>-factor</w:t>
            </w:r>
          </w:p>
        </w:tc>
        <w:tc>
          <w:tcPr>
            <w:tcW w:w="589" w:type="dxa"/>
            <w:tcBorders>
              <w:top w:val="single" w:sz="4" w:space="0" w:color="auto"/>
              <w:bottom w:val="single" w:sz="4" w:space="0" w:color="auto"/>
            </w:tcBorders>
            <w:shd w:val="clear" w:color="auto" w:fill="auto"/>
            <w:noWrap/>
            <w:vAlign w:val="center"/>
          </w:tcPr>
          <w:p w14:paraId="74E2BF43" w14:textId="38F66EA5" w:rsidR="00D36064" w:rsidRPr="00A82652" w:rsidRDefault="00F35CCC">
            <w:pPr>
              <w:widowControl/>
              <w:jc w:val="center"/>
              <w:rPr>
                <w:rFonts w:eastAsia="DengXian"/>
                <w:kern w:val="0"/>
                <w:sz w:val="22"/>
              </w:rPr>
            </w:pPr>
            <w:r w:rsidRPr="00A82652">
              <w:rPr>
                <w:rFonts w:eastAsia="DengXian"/>
                <w:kern w:val="0"/>
                <w:sz w:val="22"/>
              </w:rPr>
              <w:t>Ref</w:t>
            </w:r>
            <w:r w:rsidR="007A7251" w:rsidRPr="00A82652">
              <w:rPr>
                <w:rFonts w:eastAsia="DengXian"/>
                <w:kern w:val="0"/>
                <w:sz w:val="22"/>
              </w:rPr>
              <w:t>.</w:t>
            </w:r>
          </w:p>
        </w:tc>
      </w:tr>
      <w:tr w:rsidR="00D36064" w:rsidRPr="00A82652" w14:paraId="433191B9" w14:textId="77777777" w:rsidTr="00B57794">
        <w:trPr>
          <w:trHeight w:val="360"/>
        </w:trPr>
        <w:tc>
          <w:tcPr>
            <w:tcW w:w="1195" w:type="dxa"/>
            <w:tcBorders>
              <w:top w:val="single" w:sz="4" w:space="0" w:color="auto"/>
            </w:tcBorders>
            <w:shd w:val="clear" w:color="auto" w:fill="auto"/>
            <w:noWrap/>
            <w:vAlign w:val="center"/>
          </w:tcPr>
          <w:p w14:paraId="0C40BCA9" w14:textId="77777777" w:rsidR="00D36064" w:rsidRPr="00A82652" w:rsidRDefault="00F35CCC" w:rsidP="00B57794">
            <w:pPr>
              <w:widowControl/>
              <w:jc w:val="center"/>
              <w:rPr>
                <w:rFonts w:eastAsia="DengXian"/>
                <w:kern w:val="0"/>
                <w:sz w:val="22"/>
              </w:rPr>
            </w:pPr>
            <w:r w:rsidRPr="00A82652">
              <w:rPr>
                <w:rFonts w:eastAsia="DengXian"/>
                <w:kern w:val="0"/>
                <w:sz w:val="22"/>
              </w:rPr>
              <w:t>SCD</w:t>
            </w:r>
          </w:p>
        </w:tc>
        <w:tc>
          <w:tcPr>
            <w:tcW w:w="1375" w:type="dxa"/>
            <w:tcBorders>
              <w:top w:val="single" w:sz="4" w:space="0" w:color="auto"/>
            </w:tcBorders>
            <w:shd w:val="clear" w:color="auto" w:fill="auto"/>
            <w:noWrap/>
            <w:vAlign w:val="center"/>
          </w:tcPr>
          <w:p w14:paraId="2A9253B2" w14:textId="77777777" w:rsidR="00D36064" w:rsidRPr="00A82652" w:rsidRDefault="00F35CCC" w:rsidP="00B57794">
            <w:pPr>
              <w:widowControl/>
              <w:jc w:val="center"/>
              <w:rPr>
                <w:rFonts w:eastAsia="DengXian"/>
                <w:kern w:val="0"/>
                <w:sz w:val="22"/>
              </w:rPr>
            </w:pPr>
            <w:r w:rsidRPr="00A82652">
              <w:rPr>
                <w:rFonts w:eastAsia="DengXian"/>
                <w:kern w:val="0"/>
                <w:sz w:val="22"/>
              </w:rPr>
              <w:t>100 µm</w:t>
            </w:r>
          </w:p>
        </w:tc>
        <w:tc>
          <w:tcPr>
            <w:tcW w:w="992" w:type="dxa"/>
            <w:tcBorders>
              <w:top w:val="single" w:sz="4" w:space="0" w:color="auto"/>
            </w:tcBorders>
            <w:shd w:val="clear" w:color="auto" w:fill="auto"/>
            <w:noWrap/>
            <w:vAlign w:val="center"/>
          </w:tcPr>
          <w:p w14:paraId="4AA1A543" w14:textId="76F411ED" w:rsidR="00D36064" w:rsidRPr="00A82652" w:rsidRDefault="003201A2" w:rsidP="00B57794">
            <w:pPr>
              <w:widowControl/>
              <w:jc w:val="center"/>
              <w:rPr>
                <w:rFonts w:eastAsia="DengXian"/>
                <w:kern w:val="0"/>
                <w:sz w:val="22"/>
              </w:rPr>
            </w:pPr>
            <w:r w:rsidRPr="00A82652">
              <w:rPr>
                <w:rFonts w:eastAsia="DengXian"/>
                <w:kern w:val="0"/>
                <w:sz w:val="22"/>
              </w:rPr>
              <w:t>12</w:t>
            </w:r>
            <w:r w:rsidR="00F35CCC" w:rsidRPr="00A82652">
              <w:rPr>
                <w:rFonts w:eastAsia="DengXian"/>
                <w:kern w:val="0"/>
                <w:sz w:val="22"/>
              </w:rPr>
              <w:t xml:space="preserve"> µm</w:t>
            </w:r>
          </w:p>
        </w:tc>
        <w:tc>
          <w:tcPr>
            <w:tcW w:w="1418" w:type="dxa"/>
            <w:tcBorders>
              <w:top w:val="single" w:sz="4" w:space="0" w:color="auto"/>
            </w:tcBorders>
            <w:shd w:val="clear" w:color="auto" w:fill="auto"/>
            <w:noWrap/>
            <w:vAlign w:val="center"/>
          </w:tcPr>
          <w:p w14:paraId="364DCDC3" w14:textId="77777777" w:rsidR="00D36064" w:rsidRPr="00A82652" w:rsidRDefault="00F35CCC" w:rsidP="00B57794">
            <w:pPr>
              <w:widowControl/>
              <w:jc w:val="center"/>
              <w:rPr>
                <w:rFonts w:eastAsia="DengXian"/>
                <w:kern w:val="0"/>
                <w:sz w:val="22"/>
              </w:rPr>
            </w:pPr>
            <w:r w:rsidRPr="00A82652">
              <w:rPr>
                <w:rFonts w:eastAsia="DengXian"/>
                <w:kern w:val="0"/>
                <w:sz w:val="22"/>
              </w:rPr>
              <w:t>1.5 µm</w:t>
            </w:r>
          </w:p>
        </w:tc>
        <w:tc>
          <w:tcPr>
            <w:tcW w:w="1984" w:type="dxa"/>
            <w:tcBorders>
              <w:top w:val="single" w:sz="4" w:space="0" w:color="auto"/>
            </w:tcBorders>
            <w:shd w:val="clear" w:color="auto" w:fill="auto"/>
            <w:noWrap/>
            <w:vAlign w:val="center"/>
          </w:tcPr>
          <w:p w14:paraId="61DB842F" w14:textId="77777777" w:rsidR="00D36064" w:rsidRPr="00A82652" w:rsidRDefault="00F35CCC" w:rsidP="00B57794">
            <w:pPr>
              <w:widowControl/>
              <w:jc w:val="center"/>
              <w:rPr>
                <w:rFonts w:eastAsia="DengXian"/>
                <w:kern w:val="0"/>
                <w:sz w:val="22"/>
              </w:rPr>
            </w:pPr>
            <w:r w:rsidRPr="00A82652">
              <w:rPr>
                <w:rFonts w:eastAsia="DengXian"/>
                <w:kern w:val="0"/>
                <w:sz w:val="22"/>
              </w:rPr>
              <w:t xml:space="preserve">2.8 </w:t>
            </w:r>
            <w:proofErr w:type="gramStart"/>
            <w:r w:rsidRPr="00A82652">
              <w:rPr>
                <w:rFonts w:eastAsia="DengXian"/>
                <w:kern w:val="0"/>
                <w:sz w:val="22"/>
              </w:rPr>
              <w:t>cm</w:t>
            </w:r>
            <w:r w:rsidRPr="00A82652">
              <w:rPr>
                <w:rFonts w:eastAsia="DengXian"/>
                <w:kern w:val="0"/>
                <w:sz w:val="22"/>
                <w:vertAlign w:val="superscript"/>
              </w:rPr>
              <w:t>-1</w:t>
            </w:r>
            <w:proofErr w:type="gramEnd"/>
          </w:p>
        </w:tc>
        <w:tc>
          <w:tcPr>
            <w:tcW w:w="1096" w:type="dxa"/>
            <w:tcBorders>
              <w:top w:val="single" w:sz="4" w:space="0" w:color="auto"/>
            </w:tcBorders>
            <w:shd w:val="clear" w:color="auto" w:fill="auto"/>
            <w:noWrap/>
            <w:vAlign w:val="center"/>
          </w:tcPr>
          <w:p w14:paraId="3D6AF0D1" w14:textId="77777777" w:rsidR="00D36064" w:rsidRPr="00A82652" w:rsidRDefault="00F35CCC" w:rsidP="00B57794">
            <w:pPr>
              <w:widowControl/>
              <w:jc w:val="center"/>
              <w:rPr>
                <w:rFonts w:eastAsia="DengXian"/>
                <w:kern w:val="0"/>
                <w:sz w:val="22"/>
              </w:rPr>
            </w:pPr>
            <w:r w:rsidRPr="00A82652">
              <w:rPr>
                <w:rFonts w:eastAsia="DengXian"/>
                <w:kern w:val="0"/>
                <w:sz w:val="22"/>
              </w:rPr>
              <w:t>30,000</w:t>
            </w:r>
          </w:p>
        </w:tc>
        <w:tc>
          <w:tcPr>
            <w:tcW w:w="589" w:type="dxa"/>
            <w:tcBorders>
              <w:top w:val="single" w:sz="4" w:space="0" w:color="auto"/>
            </w:tcBorders>
            <w:shd w:val="clear" w:color="auto" w:fill="auto"/>
            <w:noWrap/>
            <w:vAlign w:val="center"/>
          </w:tcPr>
          <w:p w14:paraId="4AA5516D" w14:textId="77777777" w:rsidR="00D36064" w:rsidRPr="00A82652" w:rsidRDefault="00F35CCC" w:rsidP="00B57794">
            <w:pPr>
              <w:widowControl/>
              <w:jc w:val="center"/>
              <w:rPr>
                <w:rFonts w:eastAsia="DengXian"/>
                <w:kern w:val="0"/>
                <w:sz w:val="22"/>
              </w:rPr>
            </w:pPr>
            <w:r w:rsidRPr="00A82652">
              <w:rPr>
                <w:rFonts w:eastAsia="DengXian"/>
                <w:kern w:val="0"/>
                <w:sz w:val="22"/>
                <w:vertAlign w:val="superscript"/>
              </w:rPr>
              <w:t>43</w:t>
            </w:r>
          </w:p>
        </w:tc>
      </w:tr>
      <w:tr w:rsidR="003201A2" w:rsidRPr="00A82652" w14:paraId="373A568D" w14:textId="77777777" w:rsidTr="00B57794">
        <w:trPr>
          <w:trHeight w:val="360"/>
        </w:trPr>
        <w:tc>
          <w:tcPr>
            <w:tcW w:w="1195" w:type="dxa"/>
            <w:shd w:val="clear" w:color="auto" w:fill="auto"/>
            <w:noWrap/>
            <w:vAlign w:val="center"/>
          </w:tcPr>
          <w:p w14:paraId="36A905CE" w14:textId="3B08BB1E" w:rsidR="003201A2" w:rsidRPr="00A82652" w:rsidRDefault="003201A2" w:rsidP="00B57794">
            <w:pPr>
              <w:widowControl/>
              <w:jc w:val="center"/>
              <w:rPr>
                <w:rFonts w:eastAsia="DengXian"/>
                <w:kern w:val="0"/>
                <w:sz w:val="22"/>
              </w:rPr>
            </w:pPr>
            <w:r w:rsidRPr="00A82652">
              <w:rPr>
                <w:rFonts w:eastAsia="DengXian"/>
                <w:kern w:val="0"/>
                <w:sz w:val="22"/>
              </w:rPr>
              <w:t>SCD</w:t>
            </w:r>
          </w:p>
        </w:tc>
        <w:tc>
          <w:tcPr>
            <w:tcW w:w="1375" w:type="dxa"/>
            <w:shd w:val="clear" w:color="auto" w:fill="auto"/>
            <w:noWrap/>
            <w:vAlign w:val="center"/>
          </w:tcPr>
          <w:p w14:paraId="0D50803D" w14:textId="58FF41D1" w:rsidR="003201A2" w:rsidRPr="00A82652" w:rsidRDefault="003201A2" w:rsidP="00B57794">
            <w:pPr>
              <w:widowControl/>
              <w:jc w:val="center"/>
              <w:rPr>
                <w:rFonts w:eastAsia="DengXian"/>
                <w:kern w:val="0"/>
                <w:sz w:val="22"/>
              </w:rPr>
            </w:pPr>
            <w:r w:rsidRPr="00A82652">
              <w:rPr>
                <w:rFonts w:eastAsia="DengXian"/>
                <w:kern w:val="0"/>
                <w:sz w:val="22"/>
              </w:rPr>
              <w:t>100 µm</w:t>
            </w:r>
          </w:p>
        </w:tc>
        <w:tc>
          <w:tcPr>
            <w:tcW w:w="992" w:type="dxa"/>
            <w:shd w:val="clear" w:color="auto" w:fill="auto"/>
            <w:noWrap/>
            <w:vAlign w:val="center"/>
          </w:tcPr>
          <w:p w14:paraId="645453D0" w14:textId="538CD98C" w:rsidR="003201A2" w:rsidRPr="00A82652" w:rsidRDefault="003201A2" w:rsidP="00B57794">
            <w:pPr>
              <w:widowControl/>
              <w:jc w:val="center"/>
              <w:rPr>
                <w:rFonts w:eastAsia="DengXian"/>
                <w:kern w:val="0"/>
                <w:sz w:val="22"/>
              </w:rPr>
            </w:pPr>
            <w:r w:rsidRPr="00A82652">
              <w:rPr>
                <w:rFonts w:eastAsia="DengXian"/>
                <w:kern w:val="0"/>
                <w:sz w:val="22"/>
              </w:rPr>
              <w:t>-</w:t>
            </w:r>
          </w:p>
        </w:tc>
        <w:tc>
          <w:tcPr>
            <w:tcW w:w="1418" w:type="dxa"/>
            <w:shd w:val="clear" w:color="auto" w:fill="auto"/>
            <w:noWrap/>
            <w:vAlign w:val="center"/>
          </w:tcPr>
          <w:p w14:paraId="1220407C" w14:textId="5D82BBE8" w:rsidR="003201A2" w:rsidRPr="00A82652" w:rsidRDefault="003201A2" w:rsidP="00B57794">
            <w:pPr>
              <w:widowControl/>
              <w:jc w:val="center"/>
              <w:rPr>
                <w:rFonts w:eastAsia="DengXian"/>
                <w:kern w:val="0"/>
                <w:sz w:val="22"/>
              </w:rPr>
            </w:pPr>
            <w:r w:rsidRPr="00A82652">
              <w:rPr>
                <w:rFonts w:eastAsia="DengXian"/>
                <w:kern w:val="0"/>
                <w:sz w:val="22"/>
              </w:rPr>
              <w:t>1.4 µm</w:t>
            </w:r>
          </w:p>
        </w:tc>
        <w:tc>
          <w:tcPr>
            <w:tcW w:w="1984" w:type="dxa"/>
            <w:shd w:val="clear" w:color="auto" w:fill="auto"/>
            <w:noWrap/>
            <w:vAlign w:val="center"/>
          </w:tcPr>
          <w:p w14:paraId="7A569A6D" w14:textId="7B6F8A45" w:rsidR="003201A2" w:rsidRPr="00A82652" w:rsidRDefault="003201A2" w:rsidP="00B57794">
            <w:pPr>
              <w:widowControl/>
              <w:jc w:val="center"/>
              <w:rPr>
                <w:rFonts w:eastAsia="DengXian"/>
                <w:kern w:val="0"/>
                <w:sz w:val="22"/>
              </w:rPr>
            </w:pPr>
            <w:r w:rsidRPr="00A82652">
              <w:rPr>
                <w:rFonts w:eastAsia="DengXian"/>
                <w:kern w:val="0"/>
                <w:sz w:val="22"/>
              </w:rPr>
              <w:t xml:space="preserve">2.4 </w:t>
            </w:r>
            <w:proofErr w:type="gramStart"/>
            <w:r w:rsidRPr="00A82652">
              <w:rPr>
                <w:rFonts w:eastAsia="DengXian"/>
                <w:kern w:val="0"/>
                <w:sz w:val="22"/>
              </w:rPr>
              <w:t>cm</w:t>
            </w:r>
            <w:r w:rsidRPr="00A82652">
              <w:rPr>
                <w:rFonts w:eastAsia="DengXian"/>
                <w:kern w:val="0"/>
                <w:sz w:val="22"/>
                <w:vertAlign w:val="superscript"/>
              </w:rPr>
              <w:t>-1</w:t>
            </w:r>
            <w:proofErr w:type="gramEnd"/>
          </w:p>
        </w:tc>
        <w:tc>
          <w:tcPr>
            <w:tcW w:w="1096" w:type="dxa"/>
            <w:shd w:val="clear" w:color="auto" w:fill="auto"/>
            <w:noWrap/>
            <w:vAlign w:val="center"/>
          </w:tcPr>
          <w:p w14:paraId="676F4F71" w14:textId="011874DA" w:rsidR="003201A2" w:rsidRPr="00A82652" w:rsidRDefault="003201A2" w:rsidP="00B57794">
            <w:pPr>
              <w:widowControl/>
              <w:jc w:val="center"/>
              <w:rPr>
                <w:rFonts w:eastAsia="DengXian"/>
                <w:kern w:val="0"/>
                <w:sz w:val="22"/>
              </w:rPr>
            </w:pPr>
            <w:r w:rsidRPr="00A82652">
              <w:rPr>
                <w:rFonts w:eastAsia="DengXian"/>
                <w:kern w:val="0"/>
                <w:sz w:val="22"/>
              </w:rPr>
              <w:t>13,000</w:t>
            </w:r>
          </w:p>
        </w:tc>
        <w:tc>
          <w:tcPr>
            <w:tcW w:w="589" w:type="dxa"/>
            <w:shd w:val="clear" w:color="auto" w:fill="auto"/>
            <w:noWrap/>
            <w:vAlign w:val="center"/>
          </w:tcPr>
          <w:p w14:paraId="34478807" w14:textId="2247855F" w:rsidR="003201A2" w:rsidRPr="00A82652" w:rsidRDefault="003201A2" w:rsidP="00B57794">
            <w:pPr>
              <w:widowControl/>
              <w:jc w:val="center"/>
              <w:rPr>
                <w:rFonts w:eastAsia="DengXian"/>
                <w:kern w:val="0"/>
                <w:sz w:val="22"/>
                <w:vertAlign w:val="superscript"/>
              </w:rPr>
            </w:pPr>
            <w:r w:rsidRPr="00A82652">
              <w:rPr>
                <w:rFonts w:eastAsia="DengXian"/>
                <w:kern w:val="0"/>
                <w:sz w:val="22"/>
                <w:vertAlign w:val="superscript"/>
              </w:rPr>
              <w:t>44</w:t>
            </w:r>
          </w:p>
        </w:tc>
      </w:tr>
      <w:tr w:rsidR="00D36064" w:rsidRPr="00A82652" w14:paraId="60F42E41" w14:textId="77777777" w:rsidTr="00B57794">
        <w:trPr>
          <w:trHeight w:val="360"/>
        </w:trPr>
        <w:tc>
          <w:tcPr>
            <w:tcW w:w="1195" w:type="dxa"/>
            <w:shd w:val="clear" w:color="auto" w:fill="auto"/>
            <w:noWrap/>
            <w:vAlign w:val="center"/>
          </w:tcPr>
          <w:p w14:paraId="6742FF61" w14:textId="68FD8DF2" w:rsidR="00D36064" w:rsidRPr="00A82652" w:rsidRDefault="00F35CCC" w:rsidP="00B57794">
            <w:pPr>
              <w:widowControl/>
              <w:jc w:val="center"/>
              <w:rPr>
                <w:rFonts w:eastAsia="DengXian"/>
                <w:kern w:val="0"/>
                <w:sz w:val="22"/>
              </w:rPr>
            </w:pPr>
            <w:r w:rsidRPr="00A82652">
              <w:rPr>
                <w:rFonts w:eastAsia="DengXian"/>
                <w:kern w:val="0"/>
                <w:sz w:val="22"/>
              </w:rPr>
              <w:t>SCD</w:t>
            </w:r>
          </w:p>
        </w:tc>
        <w:tc>
          <w:tcPr>
            <w:tcW w:w="1375" w:type="dxa"/>
            <w:shd w:val="clear" w:color="auto" w:fill="auto"/>
            <w:noWrap/>
            <w:vAlign w:val="center"/>
          </w:tcPr>
          <w:p w14:paraId="104C0CE6" w14:textId="77777777" w:rsidR="00D36064" w:rsidRPr="00A82652" w:rsidRDefault="00F35CCC" w:rsidP="00B57794">
            <w:pPr>
              <w:widowControl/>
              <w:jc w:val="center"/>
              <w:rPr>
                <w:rFonts w:eastAsia="DengXian"/>
                <w:kern w:val="0"/>
                <w:sz w:val="22"/>
              </w:rPr>
            </w:pPr>
            <w:r w:rsidRPr="00A82652">
              <w:rPr>
                <w:rFonts w:eastAsia="DengXian"/>
                <w:kern w:val="0"/>
                <w:sz w:val="22"/>
              </w:rPr>
              <w:t>100 µm</w:t>
            </w:r>
          </w:p>
        </w:tc>
        <w:tc>
          <w:tcPr>
            <w:tcW w:w="992" w:type="dxa"/>
            <w:shd w:val="clear" w:color="auto" w:fill="auto"/>
            <w:noWrap/>
            <w:vAlign w:val="center"/>
          </w:tcPr>
          <w:p w14:paraId="5097932B" w14:textId="77777777" w:rsidR="00D36064" w:rsidRPr="00A82652" w:rsidRDefault="00F35CCC" w:rsidP="00B57794">
            <w:pPr>
              <w:widowControl/>
              <w:jc w:val="center"/>
              <w:rPr>
                <w:rFonts w:eastAsia="DengXian"/>
                <w:kern w:val="0"/>
                <w:sz w:val="22"/>
              </w:rPr>
            </w:pPr>
            <w:r w:rsidRPr="00A82652">
              <w:rPr>
                <w:rFonts w:eastAsia="DengXian"/>
                <w:kern w:val="0"/>
                <w:sz w:val="22"/>
              </w:rPr>
              <w:t>10 µm</w:t>
            </w:r>
          </w:p>
        </w:tc>
        <w:tc>
          <w:tcPr>
            <w:tcW w:w="1418" w:type="dxa"/>
            <w:shd w:val="clear" w:color="auto" w:fill="auto"/>
            <w:noWrap/>
            <w:vAlign w:val="center"/>
          </w:tcPr>
          <w:p w14:paraId="61F5BAA0" w14:textId="77777777" w:rsidR="00D36064" w:rsidRPr="00A82652" w:rsidRDefault="00F35CCC" w:rsidP="00B57794">
            <w:pPr>
              <w:widowControl/>
              <w:jc w:val="center"/>
              <w:rPr>
                <w:rFonts w:eastAsia="DengXian"/>
                <w:kern w:val="0"/>
                <w:sz w:val="22"/>
              </w:rPr>
            </w:pPr>
            <w:r w:rsidRPr="00A82652">
              <w:rPr>
                <w:rFonts w:eastAsia="DengXian"/>
                <w:kern w:val="0"/>
                <w:sz w:val="22"/>
              </w:rPr>
              <w:t>1 µm</w:t>
            </w:r>
          </w:p>
        </w:tc>
        <w:tc>
          <w:tcPr>
            <w:tcW w:w="1984" w:type="dxa"/>
            <w:shd w:val="clear" w:color="auto" w:fill="auto"/>
            <w:noWrap/>
            <w:vAlign w:val="center"/>
          </w:tcPr>
          <w:p w14:paraId="2B057C72" w14:textId="77777777" w:rsidR="00D36064" w:rsidRPr="00A82652" w:rsidRDefault="00F35CCC" w:rsidP="00B57794">
            <w:pPr>
              <w:widowControl/>
              <w:jc w:val="center"/>
              <w:rPr>
                <w:rFonts w:eastAsia="DengXian"/>
                <w:kern w:val="0"/>
                <w:sz w:val="22"/>
              </w:rPr>
            </w:pPr>
            <w:r w:rsidRPr="00A82652">
              <w:rPr>
                <w:rFonts w:eastAsia="DengXian"/>
                <w:kern w:val="0"/>
                <w:sz w:val="22"/>
              </w:rPr>
              <w:t xml:space="preserve">1.8 </w:t>
            </w:r>
            <w:proofErr w:type="gramStart"/>
            <w:r w:rsidRPr="00A82652">
              <w:rPr>
                <w:rFonts w:eastAsia="DengXian"/>
                <w:kern w:val="0"/>
                <w:sz w:val="22"/>
              </w:rPr>
              <w:t>cm</w:t>
            </w:r>
            <w:r w:rsidRPr="00A82652">
              <w:rPr>
                <w:rFonts w:eastAsia="DengXian"/>
                <w:kern w:val="0"/>
                <w:sz w:val="22"/>
                <w:vertAlign w:val="superscript"/>
              </w:rPr>
              <w:t>-1</w:t>
            </w:r>
            <w:proofErr w:type="gramEnd"/>
          </w:p>
        </w:tc>
        <w:tc>
          <w:tcPr>
            <w:tcW w:w="1096" w:type="dxa"/>
            <w:shd w:val="clear" w:color="auto" w:fill="auto"/>
            <w:noWrap/>
            <w:vAlign w:val="center"/>
          </w:tcPr>
          <w:p w14:paraId="0C83DF9C" w14:textId="77777777" w:rsidR="00D36064" w:rsidRPr="00A82652" w:rsidRDefault="00F35CCC" w:rsidP="00B57794">
            <w:pPr>
              <w:widowControl/>
              <w:jc w:val="center"/>
              <w:rPr>
                <w:rFonts w:eastAsia="DengXian"/>
                <w:kern w:val="0"/>
                <w:sz w:val="22"/>
              </w:rPr>
            </w:pPr>
            <w:r w:rsidRPr="00A82652">
              <w:rPr>
                <w:rFonts w:eastAsia="DengXian"/>
                <w:kern w:val="0"/>
                <w:sz w:val="22"/>
              </w:rPr>
              <w:t>8,000</w:t>
            </w:r>
          </w:p>
        </w:tc>
        <w:tc>
          <w:tcPr>
            <w:tcW w:w="589" w:type="dxa"/>
            <w:shd w:val="clear" w:color="auto" w:fill="auto"/>
            <w:noWrap/>
            <w:vAlign w:val="center"/>
          </w:tcPr>
          <w:p w14:paraId="3A260E02" w14:textId="77777777" w:rsidR="00D36064" w:rsidRPr="00A82652" w:rsidRDefault="00F35CCC" w:rsidP="00B57794">
            <w:pPr>
              <w:widowControl/>
              <w:jc w:val="center"/>
              <w:rPr>
                <w:rFonts w:eastAsia="DengXian"/>
                <w:kern w:val="0"/>
                <w:sz w:val="22"/>
              </w:rPr>
            </w:pPr>
            <w:r w:rsidRPr="00A82652">
              <w:rPr>
                <w:rFonts w:eastAsia="DengXian"/>
                <w:kern w:val="0"/>
                <w:sz w:val="22"/>
                <w:vertAlign w:val="superscript"/>
              </w:rPr>
              <w:t>45</w:t>
            </w:r>
          </w:p>
        </w:tc>
      </w:tr>
      <w:tr w:rsidR="00D36064" w:rsidRPr="00A82652" w14:paraId="6ADE7FF8" w14:textId="77777777" w:rsidTr="00B57794">
        <w:trPr>
          <w:trHeight w:val="360"/>
        </w:trPr>
        <w:tc>
          <w:tcPr>
            <w:tcW w:w="1195" w:type="dxa"/>
            <w:shd w:val="clear" w:color="auto" w:fill="auto"/>
            <w:noWrap/>
            <w:vAlign w:val="center"/>
          </w:tcPr>
          <w:p w14:paraId="129F510D" w14:textId="623B62E4" w:rsidR="00D36064" w:rsidRPr="00A82652" w:rsidRDefault="00F35CCC" w:rsidP="00B57794">
            <w:pPr>
              <w:widowControl/>
              <w:jc w:val="center"/>
              <w:rPr>
                <w:rFonts w:eastAsia="DengXian"/>
                <w:kern w:val="0"/>
                <w:sz w:val="22"/>
              </w:rPr>
            </w:pPr>
            <w:r w:rsidRPr="00A82652">
              <w:rPr>
                <w:rFonts w:eastAsia="DengXian"/>
                <w:kern w:val="0"/>
                <w:sz w:val="22"/>
              </w:rPr>
              <w:t>SCD</w:t>
            </w:r>
          </w:p>
        </w:tc>
        <w:tc>
          <w:tcPr>
            <w:tcW w:w="1375" w:type="dxa"/>
            <w:shd w:val="clear" w:color="auto" w:fill="auto"/>
            <w:noWrap/>
            <w:vAlign w:val="center"/>
          </w:tcPr>
          <w:p w14:paraId="04F5269C" w14:textId="77777777" w:rsidR="00D36064" w:rsidRPr="00A82652" w:rsidRDefault="00F35CCC" w:rsidP="00B57794">
            <w:pPr>
              <w:widowControl/>
              <w:jc w:val="center"/>
              <w:rPr>
                <w:rFonts w:eastAsia="DengXian"/>
                <w:kern w:val="0"/>
                <w:sz w:val="22"/>
              </w:rPr>
            </w:pPr>
            <w:r w:rsidRPr="00A82652">
              <w:rPr>
                <w:rFonts w:eastAsia="DengXian"/>
                <w:kern w:val="0"/>
                <w:sz w:val="22"/>
              </w:rPr>
              <w:t>100 µm</w:t>
            </w:r>
          </w:p>
        </w:tc>
        <w:tc>
          <w:tcPr>
            <w:tcW w:w="992" w:type="dxa"/>
            <w:shd w:val="clear" w:color="auto" w:fill="auto"/>
            <w:noWrap/>
            <w:vAlign w:val="center"/>
          </w:tcPr>
          <w:p w14:paraId="4BD6DBB4" w14:textId="77777777" w:rsidR="00D36064" w:rsidRPr="00A82652" w:rsidRDefault="00F35CCC" w:rsidP="00B57794">
            <w:pPr>
              <w:widowControl/>
              <w:jc w:val="center"/>
              <w:rPr>
                <w:rFonts w:eastAsia="DengXian"/>
                <w:kern w:val="0"/>
                <w:sz w:val="22"/>
              </w:rPr>
            </w:pPr>
            <w:r w:rsidRPr="00A82652">
              <w:rPr>
                <w:rFonts w:eastAsia="DengXian"/>
                <w:kern w:val="0"/>
                <w:sz w:val="22"/>
              </w:rPr>
              <w:t>-</w:t>
            </w:r>
          </w:p>
        </w:tc>
        <w:tc>
          <w:tcPr>
            <w:tcW w:w="1418" w:type="dxa"/>
            <w:shd w:val="clear" w:color="auto" w:fill="auto"/>
            <w:noWrap/>
            <w:vAlign w:val="center"/>
          </w:tcPr>
          <w:p w14:paraId="0CB7689A" w14:textId="77777777" w:rsidR="00D36064" w:rsidRPr="00A82652" w:rsidRDefault="00F35CCC" w:rsidP="00B57794">
            <w:pPr>
              <w:widowControl/>
              <w:jc w:val="center"/>
              <w:rPr>
                <w:rFonts w:eastAsia="DengXian"/>
                <w:kern w:val="0"/>
                <w:sz w:val="22"/>
              </w:rPr>
            </w:pPr>
            <w:r w:rsidRPr="00A82652">
              <w:rPr>
                <w:rFonts w:eastAsia="DengXian"/>
                <w:kern w:val="0"/>
                <w:sz w:val="22"/>
              </w:rPr>
              <w:t>-</w:t>
            </w:r>
          </w:p>
        </w:tc>
        <w:tc>
          <w:tcPr>
            <w:tcW w:w="1984" w:type="dxa"/>
            <w:shd w:val="clear" w:color="auto" w:fill="auto"/>
            <w:noWrap/>
            <w:vAlign w:val="center"/>
          </w:tcPr>
          <w:p w14:paraId="7334981C" w14:textId="77777777" w:rsidR="00D36064" w:rsidRPr="00A82652" w:rsidRDefault="00F35CCC" w:rsidP="00B57794">
            <w:pPr>
              <w:widowControl/>
              <w:jc w:val="center"/>
              <w:rPr>
                <w:rFonts w:eastAsia="DengXian"/>
                <w:kern w:val="0"/>
                <w:sz w:val="22"/>
              </w:rPr>
            </w:pPr>
            <w:r w:rsidRPr="00A82652">
              <w:rPr>
                <w:rFonts w:eastAsia="DengXian"/>
                <w:kern w:val="0"/>
                <w:sz w:val="22"/>
              </w:rPr>
              <w:t xml:space="preserve">1.75 </w:t>
            </w:r>
            <w:proofErr w:type="gramStart"/>
            <w:r w:rsidRPr="00A82652">
              <w:rPr>
                <w:rFonts w:eastAsia="DengXian"/>
                <w:kern w:val="0"/>
                <w:sz w:val="22"/>
              </w:rPr>
              <w:t>cm</w:t>
            </w:r>
            <w:r w:rsidRPr="00A82652">
              <w:rPr>
                <w:rFonts w:eastAsia="DengXian"/>
                <w:kern w:val="0"/>
                <w:sz w:val="22"/>
                <w:vertAlign w:val="superscript"/>
              </w:rPr>
              <w:t>-1</w:t>
            </w:r>
            <w:proofErr w:type="gramEnd"/>
          </w:p>
        </w:tc>
        <w:tc>
          <w:tcPr>
            <w:tcW w:w="1096" w:type="dxa"/>
            <w:shd w:val="clear" w:color="auto" w:fill="auto"/>
            <w:noWrap/>
            <w:vAlign w:val="center"/>
          </w:tcPr>
          <w:p w14:paraId="43BC64E8" w14:textId="77777777" w:rsidR="00D36064" w:rsidRPr="00A82652" w:rsidRDefault="00F35CCC" w:rsidP="00B57794">
            <w:pPr>
              <w:widowControl/>
              <w:jc w:val="center"/>
              <w:rPr>
                <w:rFonts w:eastAsia="DengXian"/>
                <w:kern w:val="0"/>
                <w:sz w:val="22"/>
              </w:rPr>
            </w:pPr>
            <w:r w:rsidRPr="00A82652">
              <w:rPr>
                <w:rFonts w:eastAsia="DengXian"/>
                <w:kern w:val="0"/>
                <w:sz w:val="22"/>
              </w:rPr>
              <w:t>20,000</w:t>
            </w:r>
          </w:p>
        </w:tc>
        <w:tc>
          <w:tcPr>
            <w:tcW w:w="589" w:type="dxa"/>
            <w:shd w:val="clear" w:color="auto" w:fill="auto"/>
            <w:noWrap/>
            <w:vAlign w:val="center"/>
          </w:tcPr>
          <w:p w14:paraId="2D77E024" w14:textId="77777777" w:rsidR="00D36064" w:rsidRPr="00A82652" w:rsidRDefault="00F35CCC" w:rsidP="00B57794">
            <w:pPr>
              <w:widowControl/>
              <w:jc w:val="center"/>
              <w:rPr>
                <w:rFonts w:eastAsia="DengXian"/>
                <w:kern w:val="0"/>
                <w:sz w:val="22"/>
              </w:rPr>
            </w:pPr>
            <w:r w:rsidRPr="00A82652">
              <w:rPr>
                <w:rFonts w:eastAsia="DengXian"/>
                <w:kern w:val="0"/>
                <w:sz w:val="22"/>
                <w:vertAlign w:val="superscript"/>
              </w:rPr>
              <w:t>46</w:t>
            </w:r>
          </w:p>
        </w:tc>
      </w:tr>
      <w:tr w:rsidR="00D36064" w:rsidRPr="00A82652" w14:paraId="247246C7" w14:textId="77777777" w:rsidTr="00B57794">
        <w:trPr>
          <w:trHeight w:val="300"/>
        </w:trPr>
        <w:tc>
          <w:tcPr>
            <w:tcW w:w="1195" w:type="dxa"/>
            <w:shd w:val="clear" w:color="auto" w:fill="auto"/>
            <w:noWrap/>
            <w:vAlign w:val="center"/>
          </w:tcPr>
          <w:p w14:paraId="74E04474" w14:textId="1B4DA6D6" w:rsidR="00D36064" w:rsidRPr="00A82652" w:rsidRDefault="00F35CCC" w:rsidP="00B57794">
            <w:pPr>
              <w:widowControl/>
              <w:jc w:val="center"/>
              <w:rPr>
                <w:rFonts w:eastAsia="DengXian"/>
                <w:kern w:val="0"/>
                <w:sz w:val="22"/>
              </w:rPr>
            </w:pPr>
            <w:proofErr w:type="spellStart"/>
            <w:r w:rsidRPr="00A82652">
              <w:rPr>
                <w:rFonts w:eastAsia="DengXian"/>
                <w:kern w:val="0"/>
                <w:sz w:val="22"/>
              </w:rPr>
              <w:t>el</w:t>
            </w:r>
            <w:proofErr w:type="spellEnd"/>
            <w:r w:rsidRPr="00A82652">
              <w:rPr>
                <w:rFonts w:eastAsia="DengXian"/>
                <w:kern w:val="0"/>
                <w:sz w:val="22"/>
              </w:rPr>
              <w:t>-SCD</w:t>
            </w:r>
          </w:p>
        </w:tc>
        <w:tc>
          <w:tcPr>
            <w:tcW w:w="1375" w:type="dxa"/>
            <w:shd w:val="clear" w:color="auto" w:fill="auto"/>
            <w:noWrap/>
            <w:vAlign w:val="center"/>
          </w:tcPr>
          <w:p w14:paraId="5AAEFD9E" w14:textId="77777777" w:rsidR="00D36064" w:rsidRPr="00A82652" w:rsidRDefault="00F35CCC" w:rsidP="00B57794">
            <w:pPr>
              <w:widowControl/>
              <w:jc w:val="center"/>
              <w:rPr>
                <w:rFonts w:eastAsia="DengXian"/>
                <w:kern w:val="0"/>
                <w:sz w:val="22"/>
              </w:rPr>
            </w:pPr>
            <w:r w:rsidRPr="00A82652">
              <w:rPr>
                <w:rFonts w:eastAsia="DengXian"/>
                <w:kern w:val="0"/>
                <w:sz w:val="22"/>
              </w:rPr>
              <w:t>240 µm</w:t>
            </w:r>
          </w:p>
        </w:tc>
        <w:tc>
          <w:tcPr>
            <w:tcW w:w="992" w:type="dxa"/>
            <w:shd w:val="clear" w:color="auto" w:fill="auto"/>
            <w:noWrap/>
            <w:vAlign w:val="center"/>
          </w:tcPr>
          <w:p w14:paraId="06446A66" w14:textId="77777777" w:rsidR="00D36064" w:rsidRPr="00A82652" w:rsidRDefault="00F35CCC" w:rsidP="00B57794">
            <w:pPr>
              <w:widowControl/>
              <w:jc w:val="center"/>
              <w:rPr>
                <w:rFonts w:eastAsia="DengXian"/>
                <w:kern w:val="0"/>
                <w:sz w:val="22"/>
              </w:rPr>
            </w:pPr>
            <w:r w:rsidRPr="00A82652">
              <w:rPr>
                <w:rFonts w:eastAsia="DengXian"/>
                <w:kern w:val="0"/>
                <w:sz w:val="22"/>
              </w:rPr>
              <w:t>12 µm</w:t>
            </w:r>
          </w:p>
        </w:tc>
        <w:tc>
          <w:tcPr>
            <w:tcW w:w="1418" w:type="dxa"/>
            <w:shd w:val="clear" w:color="auto" w:fill="auto"/>
            <w:noWrap/>
            <w:vAlign w:val="center"/>
          </w:tcPr>
          <w:p w14:paraId="09B26FEC" w14:textId="77777777" w:rsidR="00D36064" w:rsidRPr="00A82652" w:rsidRDefault="00F35CCC" w:rsidP="00B57794">
            <w:pPr>
              <w:widowControl/>
              <w:jc w:val="center"/>
              <w:rPr>
                <w:rFonts w:eastAsia="DengXian"/>
                <w:kern w:val="0"/>
                <w:sz w:val="22"/>
              </w:rPr>
            </w:pPr>
            <w:r w:rsidRPr="00A82652">
              <w:rPr>
                <w:rFonts w:eastAsia="DengXian"/>
                <w:kern w:val="0"/>
                <w:sz w:val="22"/>
              </w:rPr>
              <w:t>660 nm</w:t>
            </w:r>
          </w:p>
        </w:tc>
        <w:tc>
          <w:tcPr>
            <w:tcW w:w="1984" w:type="dxa"/>
            <w:shd w:val="clear" w:color="auto" w:fill="auto"/>
            <w:noWrap/>
            <w:vAlign w:val="center"/>
          </w:tcPr>
          <w:p w14:paraId="1D7C724D" w14:textId="77777777" w:rsidR="00D36064" w:rsidRPr="00A82652" w:rsidRDefault="00F35CCC" w:rsidP="00B57794">
            <w:pPr>
              <w:widowControl/>
              <w:jc w:val="center"/>
              <w:rPr>
                <w:rFonts w:eastAsia="DengXian"/>
                <w:kern w:val="0"/>
                <w:sz w:val="22"/>
              </w:rPr>
            </w:pPr>
            <w:r w:rsidRPr="00A82652">
              <w:rPr>
                <w:rFonts w:eastAsia="DengXian"/>
                <w:kern w:val="0"/>
                <w:sz w:val="22"/>
              </w:rPr>
              <w:t>-</w:t>
            </w:r>
          </w:p>
        </w:tc>
        <w:tc>
          <w:tcPr>
            <w:tcW w:w="1096" w:type="dxa"/>
            <w:shd w:val="clear" w:color="auto" w:fill="auto"/>
            <w:noWrap/>
            <w:vAlign w:val="center"/>
          </w:tcPr>
          <w:p w14:paraId="4A39A4FA" w14:textId="77777777" w:rsidR="00D36064" w:rsidRPr="00A82652" w:rsidRDefault="00F35CCC" w:rsidP="00B57794">
            <w:pPr>
              <w:widowControl/>
              <w:jc w:val="center"/>
              <w:rPr>
                <w:rFonts w:eastAsia="DengXian"/>
                <w:kern w:val="0"/>
                <w:sz w:val="22"/>
              </w:rPr>
            </w:pPr>
            <w:r w:rsidRPr="00A82652">
              <w:rPr>
                <w:rFonts w:eastAsia="DengXian"/>
                <w:kern w:val="0"/>
                <w:sz w:val="22"/>
              </w:rPr>
              <w:t>412,000</w:t>
            </w:r>
          </w:p>
        </w:tc>
        <w:tc>
          <w:tcPr>
            <w:tcW w:w="589" w:type="dxa"/>
            <w:shd w:val="clear" w:color="auto" w:fill="auto"/>
            <w:noWrap/>
            <w:vAlign w:val="center"/>
          </w:tcPr>
          <w:p w14:paraId="207ADCB8" w14:textId="77777777" w:rsidR="00D36064" w:rsidRPr="00A82652" w:rsidRDefault="00F35CCC" w:rsidP="00B57794">
            <w:pPr>
              <w:widowControl/>
              <w:jc w:val="center"/>
              <w:rPr>
                <w:rFonts w:eastAsia="DengXian"/>
                <w:kern w:val="0"/>
                <w:sz w:val="22"/>
              </w:rPr>
            </w:pPr>
            <w:r w:rsidRPr="00A82652">
              <w:rPr>
                <w:rFonts w:eastAsia="DengXian"/>
                <w:kern w:val="0"/>
                <w:sz w:val="22"/>
                <w:vertAlign w:val="superscript"/>
              </w:rPr>
              <w:t>19</w:t>
            </w:r>
          </w:p>
        </w:tc>
      </w:tr>
      <w:tr w:rsidR="00D36064" w:rsidRPr="00A82652" w14:paraId="5626BFF7" w14:textId="77777777" w:rsidTr="00B57794">
        <w:trPr>
          <w:trHeight w:val="300"/>
        </w:trPr>
        <w:tc>
          <w:tcPr>
            <w:tcW w:w="1195" w:type="dxa"/>
            <w:shd w:val="clear" w:color="auto" w:fill="auto"/>
            <w:noWrap/>
            <w:vAlign w:val="center"/>
          </w:tcPr>
          <w:p w14:paraId="4F120228" w14:textId="0D0629B3" w:rsidR="00D36064" w:rsidRPr="00A82652" w:rsidRDefault="00F35CCC" w:rsidP="00B57794">
            <w:pPr>
              <w:widowControl/>
              <w:jc w:val="center"/>
              <w:rPr>
                <w:rFonts w:eastAsia="DengXian"/>
                <w:kern w:val="0"/>
                <w:sz w:val="22"/>
              </w:rPr>
            </w:pPr>
            <w:r w:rsidRPr="00A82652">
              <w:rPr>
                <w:rFonts w:eastAsia="DengXian"/>
                <w:kern w:val="0"/>
                <w:sz w:val="22"/>
              </w:rPr>
              <w:t>PCD</w:t>
            </w:r>
          </w:p>
        </w:tc>
        <w:tc>
          <w:tcPr>
            <w:tcW w:w="1375" w:type="dxa"/>
            <w:shd w:val="clear" w:color="auto" w:fill="auto"/>
            <w:noWrap/>
            <w:vAlign w:val="center"/>
          </w:tcPr>
          <w:p w14:paraId="00E98569" w14:textId="77777777" w:rsidR="00D36064" w:rsidRPr="00A82652" w:rsidRDefault="00F35CCC" w:rsidP="00B57794">
            <w:pPr>
              <w:widowControl/>
              <w:jc w:val="center"/>
              <w:rPr>
                <w:rFonts w:eastAsia="DengXian"/>
                <w:kern w:val="0"/>
                <w:sz w:val="22"/>
              </w:rPr>
            </w:pPr>
            <w:r w:rsidRPr="00A82652">
              <w:rPr>
                <w:rFonts w:eastAsia="DengXian"/>
                <w:kern w:val="0"/>
                <w:sz w:val="22"/>
              </w:rPr>
              <w:t>200 µm</w:t>
            </w:r>
          </w:p>
        </w:tc>
        <w:tc>
          <w:tcPr>
            <w:tcW w:w="992" w:type="dxa"/>
            <w:shd w:val="clear" w:color="auto" w:fill="auto"/>
            <w:noWrap/>
            <w:vAlign w:val="center"/>
          </w:tcPr>
          <w:p w14:paraId="19AFCE8F" w14:textId="77777777" w:rsidR="00D36064" w:rsidRPr="00A82652" w:rsidRDefault="00F35CCC" w:rsidP="00B57794">
            <w:pPr>
              <w:widowControl/>
              <w:jc w:val="center"/>
              <w:rPr>
                <w:rFonts w:eastAsia="DengXian"/>
                <w:kern w:val="0"/>
                <w:sz w:val="22"/>
              </w:rPr>
            </w:pPr>
            <w:r w:rsidRPr="00A82652">
              <w:rPr>
                <w:rFonts w:eastAsia="DengXian"/>
                <w:kern w:val="0"/>
                <w:sz w:val="22"/>
              </w:rPr>
              <w:t>18 µm</w:t>
            </w:r>
          </w:p>
        </w:tc>
        <w:tc>
          <w:tcPr>
            <w:tcW w:w="1418" w:type="dxa"/>
            <w:shd w:val="clear" w:color="auto" w:fill="auto"/>
            <w:noWrap/>
            <w:vAlign w:val="center"/>
          </w:tcPr>
          <w:p w14:paraId="08940D62" w14:textId="77777777" w:rsidR="00D36064" w:rsidRPr="00A82652" w:rsidRDefault="00F35CCC" w:rsidP="00B57794">
            <w:pPr>
              <w:widowControl/>
              <w:jc w:val="center"/>
              <w:rPr>
                <w:rFonts w:eastAsia="DengXian"/>
                <w:kern w:val="0"/>
                <w:sz w:val="22"/>
              </w:rPr>
            </w:pPr>
            <w:r w:rsidRPr="00A82652">
              <w:rPr>
                <w:rFonts w:eastAsia="DengXian"/>
                <w:kern w:val="0"/>
                <w:sz w:val="22"/>
              </w:rPr>
              <w:t>270 nm</w:t>
            </w:r>
          </w:p>
        </w:tc>
        <w:tc>
          <w:tcPr>
            <w:tcW w:w="1984" w:type="dxa"/>
            <w:shd w:val="clear" w:color="auto" w:fill="auto"/>
            <w:noWrap/>
            <w:vAlign w:val="center"/>
          </w:tcPr>
          <w:p w14:paraId="32D227E1" w14:textId="77777777" w:rsidR="00D36064" w:rsidRPr="00A82652" w:rsidRDefault="00F35CCC" w:rsidP="00B57794">
            <w:pPr>
              <w:widowControl/>
              <w:jc w:val="center"/>
              <w:rPr>
                <w:rFonts w:eastAsia="DengXian"/>
                <w:kern w:val="0"/>
                <w:sz w:val="22"/>
              </w:rPr>
            </w:pPr>
            <w:r w:rsidRPr="00A82652">
              <w:rPr>
                <w:rFonts w:eastAsia="DengXian"/>
                <w:kern w:val="0"/>
                <w:sz w:val="22"/>
              </w:rPr>
              <w:t>-</w:t>
            </w:r>
          </w:p>
        </w:tc>
        <w:tc>
          <w:tcPr>
            <w:tcW w:w="1096" w:type="dxa"/>
            <w:shd w:val="clear" w:color="auto" w:fill="auto"/>
            <w:noWrap/>
            <w:vAlign w:val="center"/>
          </w:tcPr>
          <w:p w14:paraId="4350B892" w14:textId="77777777" w:rsidR="00D36064" w:rsidRPr="00A82652" w:rsidRDefault="00F35CCC" w:rsidP="00B57794">
            <w:pPr>
              <w:widowControl/>
              <w:jc w:val="center"/>
              <w:rPr>
                <w:rFonts w:eastAsia="DengXian"/>
                <w:kern w:val="0"/>
                <w:sz w:val="22"/>
              </w:rPr>
            </w:pPr>
            <w:r w:rsidRPr="00A82652">
              <w:rPr>
                <w:rFonts w:eastAsia="DengXian"/>
                <w:kern w:val="0"/>
                <w:sz w:val="22"/>
              </w:rPr>
              <w:t>6,680</w:t>
            </w:r>
          </w:p>
        </w:tc>
        <w:tc>
          <w:tcPr>
            <w:tcW w:w="589" w:type="dxa"/>
            <w:shd w:val="clear" w:color="auto" w:fill="auto"/>
            <w:noWrap/>
            <w:vAlign w:val="center"/>
          </w:tcPr>
          <w:p w14:paraId="0AC5825C" w14:textId="77777777" w:rsidR="00D36064" w:rsidRPr="00A82652" w:rsidRDefault="00F35CCC" w:rsidP="00B57794">
            <w:pPr>
              <w:widowControl/>
              <w:jc w:val="center"/>
              <w:rPr>
                <w:rFonts w:eastAsia="DengXian"/>
                <w:kern w:val="0"/>
                <w:sz w:val="22"/>
              </w:rPr>
            </w:pPr>
            <w:r w:rsidRPr="00A82652">
              <w:rPr>
                <w:rFonts w:eastAsia="DengXian"/>
                <w:kern w:val="0"/>
                <w:sz w:val="22"/>
                <w:vertAlign w:val="superscript"/>
              </w:rPr>
              <w:t>19</w:t>
            </w:r>
          </w:p>
        </w:tc>
      </w:tr>
      <w:tr w:rsidR="00D36064" w:rsidRPr="00A82652" w14:paraId="3A9A385A" w14:textId="77777777" w:rsidTr="00B57794">
        <w:trPr>
          <w:trHeight w:val="300"/>
        </w:trPr>
        <w:tc>
          <w:tcPr>
            <w:tcW w:w="1195" w:type="dxa"/>
            <w:shd w:val="clear" w:color="auto" w:fill="auto"/>
            <w:noWrap/>
            <w:vAlign w:val="center"/>
          </w:tcPr>
          <w:p w14:paraId="279F3794" w14:textId="407A7638" w:rsidR="00D36064" w:rsidRPr="00A82652" w:rsidRDefault="00F35CCC" w:rsidP="00B57794">
            <w:pPr>
              <w:widowControl/>
              <w:jc w:val="center"/>
              <w:rPr>
                <w:rFonts w:eastAsia="DengXian"/>
                <w:kern w:val="0"/>
                <w:sz w:val="22"/>
              </w:rPr>
            </w:pPr>
            <w:r w:rsidRPr="00A82652">
              <w:rPr>
                <w:rFonts w:eastAsia="DengXian"/>
                <w:kern w:val="0"/>
                <w:sz w:val="22"/>
              </w:rPr>
              <w:t>NCD</w:t>
            </w:r>
          </w:p>
        </w:tc>
        <w:tc>
          <w:tcPr>
            <w:tcW w:w="1375" w:type="dxa"/>
            <w:shd w:val="clear" w:color="auto" w:fill="auto"/>
            <w:noWrap/>
            <w:vAlign w:val="center"/>
          </w:tcPr>
          <w:p w14:paraId="2224023B" w14:textId="77777777" w:rsidR="00D36064" w:rsidRPr="00A82652" w:rsidRDefault="00F35CCC" w:rsidP="00B57794">
            <w:pPr>
              <w:widowControl/>
              <w:jc w:val="center"/>
              <w:rPr>
                <w:rFonts w:eastAsia="DengXian"/>
                <w:kern w:val="0"/>
                <w:sz w:val="22"/>
              </w:rPr>
            </w:pPr>
            <w:r w:rsidRPr="00A82652">
              <w:rPr>
                <w:rFonts w:eastAsia="DengXian"/>
                <w:kern w:val="0"/>
                <w:sz w:val="22"/>
              </w:rPr>
              <w:t>500 nm</w:t>
            </w:r>
          </w:p>
        </w:tc>
        <w:tc>
          <w:tcPr>
            <w:tcW w:w="992" w:type="dxa"/>
            <w:shd w:val="clear" w:color="auto" w:fill="auto"/>
            <w:noWrap/>
            <w:vAlign w:val="center"/>
          </w:tcPr>
          <w:p w14:paraId="5A7666A0" w14:textId="77777777" w:rsidR="00D36064" w:rsidRPr="00A82652" w:rsidRDefault="00F35CCC" w:rsidP="00B57794">
            <w:pPr>
              <w:widowControl/>
              <w:jc w:val="center"/>
              <w:rPr>
                <w:rFonts w:eastAsia="DengXian"/>
                <w:kern w:val="0"/>
                <w:sz w:val="22"/>
              </w:rPr>
            </w:pPr>
            <w:r w:rsidRPr="00A82652">
              <w:rPr>
                <w:rFonts w:eastAsia="DengXian"/>
                <w:kern w:val="0"/>
                <w:sz w:val="22"/>
              </w:rPr>
              <w:t>300 nm</w:t>
            </w:r>
          </w:p>
        </w:tc>
        <w:tc>
          <w:tcPr>
            <w:tcW w:w="1418" w:type="dxa"/>
            <w:shd w:val="clear" w:color="auto" w:fill="auto"/>
            <w:noWrap/>
            <w:vAlign w:val="center"/>
          </w:tcPr>
          <w:p w14:paraId="0B4BF620" w14:textId="77777777" w:rsidR="00D36064" w:rsidRPr="00A82652" w:rsidRDefault="00F35CCC" w:rsidP="00B57794">
            <w:pPr>
              <w:widowControl/>
              <w:jc w:val="center"/>
              <w:rPr>
                <w:rFonts w:eastAsia="DengXian"/>
                <w:kern w:val="0"/>
                <w:sz w:val="22"/>
              </w:rPr>
            </w:pPr>
            <w:r w:rsidRPr="00A82652">
              <w:rPr>
                <w:rFonts w:eastAsia="DengXian"/>
                <w:kern w:val="0"/>
                <w:sz w:val="22"/>
              </w:rPr>
              <w:t>600 nm</w:t>
            </w:r>
          </w:p>
        </w:tc>
        <w:tc>
          <w:tcPr>
            <w:tcW w:w="1984" w:type="dxa"/>
            <w:shd w:val="clear" w:color="auto" w:fill="auto"/>
            <w:noWrap/>
            <w:vAlign w:val="center"/>
          </w:tcPr>
          <w:p w14:paraId="7C2DCF9C" w14:textId="77777777" w:rsidR="00D36064" w:rsidRPr="00A82652" w:rsidRDefault="00F35CCC" w:rsidP="00B57794">
            <w:pPr>
              <w:widowControl/>
              <w:jc w:val="center"/>
              <w:rPr>
                <w:rFonts w:eastAsia="DengXian"/>
                <w:kern w:val="0"/>
                <w:sz w:val="22"/>
              </w:rPr>
            </w:pPr>
            <w:r w:rsidRPr="00A82652">
              <w:rPr>
                <w:rFonts w:eastAsia="DengXian"/>
                <w:kern w:val="0"/>
                <w:sz w:val="22"/>
              </w:rPr>
              <w:t>-</w:t>
            </w:r>
          </w:p>
        </w:tc>
        <w:tc>
          <w:tcPr>
            <w:tcW w:w="1096" w:type="dxa"/>
            <w:shd w:val="clear" w:color="auto" w:fill="auto"/>
            <w:noWrap/>
            <w:vAlign w:val="center"/>
          </w:tcPr>
          <w:p w14:paraId="04829766" w14:textId="77777777" w:rsidR="00D36064" w:rsidRPr="00A82652" w:rsidRDefault="00F35CCC" w:rsidP="00B57794">
            <w:pPr>
              <w:widowControl/>
              <w:jc w:val="center"/>
              <w:rPr>
                <w:rFonts w:eastAsia="DengXian"/>
                <w:kern w:val="0"/>
                <w:sz w:val="22"/>
              </w:rPr>
            </w:pPr>
            <w:r w:rsidRPr="00A82652">
              <w:rPr>
                <w:rFonts w:eastAsia="DengXian"/>
                <w:kern w:val="0"/>
                <w:sz w:val="22"/>
              </w:rPr>
              <w:t>4,380</w:t>
            </w:r>
          </w:p>
        </w:tc>
        <w:tc>
          <w:tcPr>
            <w:tcW w:w="589" w:type="dxa"/>
            <w:shd w:val="clear" w:color="auto" w:fill="auto"/>
            <w:noWrap/>
            <w:vAlign w:val="center"/>
          </w:tcPr>
          <w:p w14:paraId="20F6E41F" w14:textId="77777777" w:rsidR="00D36064" w:rsidRPr="00A82652" w:rsidRDefault="00F35CCC" w:rsidP="00B57794">
            <w:pPr>
              <w:widowControl/>
              <w:jc w:val="center"/>
              <w:rPr>
                <w:rFonts w:eastAsia="DengXian"/>
                <w:kern w:val="0"/>
                <w:sz w:val="22"/>
              </w:rPr>
            </w:pPr>
            <w:r w:rsidRPr="00A82652">
              <w:rPr>
                <w:rFonts w:eastAsia="DengXian"/>
                <w:kern w:val="0"/>
                <w:sz w:val="22"/>
                <w:vertAlign w:val="superscript"/>
              </w:rPr>
              <w:t>47</w:t>
            </w:r>
          </w:p>
        </w:tc>
      </w:tr>
      <w:tr w:rsidR="00187F5A" w:rsidRPr="00A82652" w14:paraId="0438B034" w14:textId="77777777" w:rsidTr="00B57794">
        <w:trPr>
          <w:trHeight w:val="300"/>
        </w:trPr>
        <w:tc>
          <w:tcPr>
            <w:tcW w:w="1195" w:type="dxa"/>
            <w:shd w:val="clear" w:color="auto" w:fill="auto"/>
            <w:noWrap/>
            <w:vAlign w:val="center"/>
          </w:tcPr>
          <w:p w14:paraId="4970AC49" w14:textId="3516130B" w:rsidR="00187F5A" w:rsidRPr="00A82652" w:rsidRDefault="00187F5A" w:rsidP="00B57794">
            <w:pPr>
              <w:widowControl/>
              <w:jc w:val="center"/>
              <w:rPr>
                <w:rFonts w:eastAsia="DengXian"/>
                <w:kern w:val="0"/>
                <w:sz w:val="22"/>
              </w:rPr>
            </w:pPr>
            <w:r w:rsidRPr="00A82652">
              <w:rPr>
                <w:rFonts w:eastAsia="DengXian"/>
                <w:kern w:val="0"/>
                <w:sz w:val="22"/>
              </w:rPr>
              <w:t>UNCD</w:t>
            </w:r>
          </w:p>
        </w:tc>
        <w:tc>
          <w:tcPr>
            <w:tcW w:w="1375" w:type="dxa"/>
            <w:shd w:val="clear" w:color="auto" w:fill="auto"/>
            <w:noWrap/>
            <w:vAlign w:val="center"/>
          </w:tcPr>
          <w:p w14:paraId="028E5353" w14:textId="7F182B57" w:rsidR="00187F5A" w:rsidRPr="00A82652" w:rsidRDefault="00187F5A" w:rsidP="00B57794">
            <w:pPr>
              <w:widowControl/>
              <w:jc w:val="center"/>
              <w:rPr>
                <w:rFonts w:eastAsia="DengXian"/>
                <w:kern w:val="0"/>
                <w:sz w:val="22"/>
              </w:rPr>
            </w:pPr>
            <w:r w:rsidRPr="00A82652">
              <w:rPr>
                <w:rFonts w:eastAsia="DengXian"/>
                <w:kern w:val="0"/>
                <w:sz w:val="22"/>
              </w:rPr>
              <w:t>200 µm</w:t>
            </w:r>
          </w:p>
        </w:tc>
        <w:tc>
          <w:tcPr>
            <w:tcW w:w="992" w:type="dxa"/>
            <w:shd w:val="clear" w:color="auto" w:fill="auto"/>
            <w:noWrap/>
            <w:vAlign w:val="center"/>
          </w:tcPr>
          <w:p w14:paraId="291F52B9" w14:textId="08483805" w:rsidR="00187F5A" w:rsidRPr="00A82652" w:rsidRDefault="00187F5A" w:rsidP="00B57794">
            <w:pPr>
              <w:widowControl/>
              <w:jc w:val="center"/>
              <w:rPr>
                <w:rFonts w:eastAsia="DengXian"/>
                <w:kern w:val="0"/>
                <w:sz w:val="22"/>
              </w:rPr>
            </w:pPr>
            <w:r w:rsidRPr="00A82652">
              <w:rPr>
                <w:rFonts w:eastAsia="DengXian"/>
                <w:kern w:val="0"/>
                <w:sz w:val="22"/>
              </w:rPr>
              <w:t>27 µm</w:t>
            </w:r>
          </w:p>
        </w:tc>
        <w:tc>
          <w:tcPr>
            <w:tcW w:w="1418" w:type="dxa"/>
            <w:shd w:val="clear" w:color="auto" w:fill="auto"/>
            <w:noWrap/>
            <w:vAlign w:val="center"/>
          </w:tcPr>
          <w:p w14:paraId="31B54632" w14:textId="09CADA65" w:rsidR="00187F5A" w:rsidRPr="00A82652" w:rsidRDefault="00187F5A" w:rsidP="00B57794">
            <w:pPr>
              <w:widowControl/>
              <w:jc w:val="center"/>
              <w:rPr>
                <w:rFonts w:eastAsia="DengXian"/>
                <w:kern w:val="0"/>
                <w:sz w:val="22"/>
              </w:rPr>
            </w:pPr>
            <w:r w:rsidRPr="00A82652">
              <w:rPr>
                <w:rFonts w:eastAsia="DengXian"/>
                <w:kern w:val="0"/>
                <w:sz w:val="22"/>
              </w:rPr>
              <w:t>1 µm</w:t>
            </w:r>
          </w:p>
        </w:tc>
        <w:tc>
          <w:tcPr>
            <w:tcW w:w="1984" w:type="dxa"/>
            <w:shd w:val="clear" w:color="auto" w:fill="auto"/>
            <w:noWrap/>
            <w:vAlign w:val="center"/>
          </w:tcPr>
          <w:p w14:paraId="1252C57B" w14:textId="2DD51AAF" w:rsidR="00187F5A" w:rsidRPr="00A82652" w:rsidRDefault="00187F5A" w:rsidP="00B57794">
            <w:pPr>
              <w:widowControl/>
              <w:jc w:val="center"/>
              <w:rPr>
                <w:rFonts w:eastAsia="DengXian"/>
                <w:kern w:val="0"/>
                <w:sz w:val="22"/>
              </w:rPr>
            </w:pPr>
            <w:r w:rsidRPr="00A82652">
              <w:rPr>
                <w:rFonts w:eastAsia="DengXian"/>
                <w:kern w:val="0"/>
                <w:sz w:val="22"/>
              </w:rPr>
              <w:t>-</w:t>
            </w:r>
          </w:p>
        </w:tc>
        <w:tc>
          <w:tcPr>
            <w:tcW w:w="1096" w:type="dxa"/>
            <w:shd w:val="clear" w:color="auto" w:fill="auto"/>
            <w:noWrap/>
            <w:vAlign w:val="center"/>
          </w:tcPr>
          <w:p w14:paraId="0C6EC6F2" w14:textId="7A53B44F" w:rsidR="00187F5A" w:rsidRPr="00A82652" w:rsidRDefault="00187F5A" w:rsidP="00B57794">
            <w:pPr>
              <w:widowControl/>
              <w:jc w:val="center"/>
              <w:rPr>
                <w:rFonts w:eastAsia="DengXian"/>
                <w:kern w:val="0"/>
                <w:sz w:val="22"/>
              </w:rPr>
            </w:pPr>
            <w:r w:rsidRPr="00A82652">
              <w:rPr>
                <w:rFonts w:eastAsia="DengXian"/>
                <w:kern w:val="0"/>
                <w:sz w:val="22"/>
              </w:rPr>
              <w:t>10,000</w:t>
            </w:r>
          </w:p>
        </w:tc>
        <w:tc>
          <w:tcPr>
            <w:tcW w:w="589" w:type="dxa"/>
            <w:shd w:val="clear" w:color="auto" w:fill="auto"/>
            <w:noWrap/>
            <w:vAlign w:val="center"/>
          </w:tcPr>
          <w:p w14:paraId="10D2DB6D" w14:textId="783929E4" w:rsidR="00187F5A" w:rsidRPr="00A82652" w:rsidRDefault="00187F5A" w:rsidP="00B57794">
            <w:pPr>
              <w:widowControl/>
              <w:jc w:val="center"/>
              <w:rPr>
                <w:rFonts w:eastAsia="DengXian"/>
                <w:kern w:val="0"/>
                <w:sz w:val="22"/>
              </w:rPr>
            </w:pPr>
            <w:r w:rsidRPr="00A82652">
              <w:rPr>
                <w:rFonts w:eastAsia="DengXian"/>
                <w:kern w:val="0"/>
                <w:sz w:val="22"/>
                <w:vertAlign w:val="superscript"/>
              </w:rPr>
              <w:t>48</w:t>
            </w:r>
          </w:p>
        </w:tc>
      </w:tr>
    </w:tbl>
    <w:p w14:paraId="123FCDAE" w14:textId="77777777" w:rsidR="004F16EA" w:rsidRPr="00A82652" w:rsidRDefault="004F16EA">
      <w:pPr>
        <w:widowControl/>
        <w:spacing w:line="360" w:lineRule="auto"/>
        <w:ind w:firstLineChars="200" w:firstLine="480"/>
      </w:pPr>
    </w:p>
    <w:p w14:paraId="06ECDD38" w14:textId="5DB4E731" w:rsidR="009306BF" w:rsidRPr="00A82652" w:rsidRDefault="009306BF" w:rsidP="009306BF">
      <w:pPr>
        <w:spacing w:line="360" w:lineRule="auto"/>
        <w:jc w:val="center"/>
        <w:rPr>
          <w:b/>
          <w:bCs/>
        </w:rPr>
      </w:pPr>
      <w:r w:rsidRPr="00A82652">
        <w:rPr>
          <w:rFonts w:hint="eastAsia"/>
          <w:b/>
          <w:bCs/>
        </w:rPr>
        <w:t>T</w:t>
      </w:r>
      <w:r w:rsidRPr="00A82652">
        <w:rPr>
          <w:b/>
          <w:bCs/>
        </w:rPr>
        <w:t xml:space="preserve">able 2. </w:t>
      </w:r>
      <w:r w:rsidRPr="00A82652">
        <w:rPr>
          <w:b/>
          <w:bCs/>
          <w:i/>
          <w:iCs/>
        </w:rPr>
        <w:t>Q</w:t>
      </w:r>
      <w:r w:rsidRPr="00A82652">
        <w:rPr>
          <w:b/>
          <w:bCs/>
        </w:rPr>
        <w:t xml:space="preserve">-factors of </w:t>
      </w:r>
      <w:r w:rsidR="00C74DAD" w:rsidRPr="00A82652">
        <w:rPr>
          <w:b/>
          <w:bCs/>
        </w:rPr>
        <w:t>T</w:t>
      </w:r>
      <w:r w:rsidRPr="00A82652">
        <w:rPr>
          <w:b/>
          <w:bCs/>
        </w:rPr>
        <w:t xml:space="preserve">ypical MEMS </w:t>
      </w:r>
      <w:r w:rsidR="00C74DAD" w:rsidRPr="00A82652">
        <w:rPr>
          <w:b/>
          <w:bCs/>
        </w:rPr>
        <w:t>B</w:t>
      </w:r>
      <w:r w:rsidRPr="00A82652">
        <w:rPr>
          <w:b/>
          <w:bCs/>
        </w:rPr>
        <w:t>ase</w:t>
      </w:r>
      <w:r w:rsidR="00C74DAD" w:rsidRPr="00A82652">
        <w:rPr>
          <w:b/>
          <w:bCs/>
        </w:rPr>
        <w:t>d</w:t>
      </w:r>
      <w:r w:rsidRPr="00A82652">
        <w:rPr>
          <w:b/>
          <w:bCs/>
        </w:rPr>
        <w:t xml:space="preserve"> on </w:t>
      </w:r>
      <w:r w:rsidR="00C74DAD" w:rsidRPr="00A82652">
        <w:rPr>
          <w:b/>
          <w:bCs/>
        </w:rPr>
        <w:t>D</w:t>
      </w:r>
      <w:r w:rsidRPr="00A82652">
        <w:rPr>
          <w:b/>
          <w:bCs/>
        </w:rPr>
        <w:t xml:space="preserve">ifferent </w:t>
      </w:r>
      <w:r w:rsidR="00C74DAD" w:rsidRPr="00A82652">
        <w:rPr>
          <w:b/>
          <w:bCs/>
        </w:rPr>
        <w:t>M</w:t>
      </w:r>
      <w:r w:rsidRPr="00A82652">
        <w:rPr>
          <w:b/>
          <w:bCs/>
        </w:rPr>
        <w:t>aterials</w:t>
      </w:r>
    </w:p>
    <w:tbl>
      <w:tblPr>
        <w:tblW w:w="8406" w:type="dxa"/>
        <w:tblBorders>
          <w:top w:val="single" w:sz="4" w:space="0" w:color="auto"/>
          <w:bottom w:val="single" w:sz="4" w:space="0" w:color="auto"/>
        </w:tblBorders>
        <w:tblLook w:val="04A0" w:firstRow="1" w:lastRow="0" w:firstColumn="1" w:lastColumn="0" w:noHBand="0" w:noVBand="1"/>
      </w:tblPr>
      <w:tblGrid>
        <w:gridCol w:w="1401"/>
        <w:gridCol w:w="1401"/>
        <w:gridCol w:w="1401"/>
        <w:gridCol w:w="1401"/>
        <w:gridCol w:w="1401"/>
        <w:gridCol w:w="1401"/>
      </w:tblGrid>
      <w:tr w:rsidR="009306BF" w:rsidRPr="00A82652" w14:paraId="7C945F59" w14:textId="77777777" w:rsidTr="00766165">
        <w:trPr>
          <w:trHeight w:val="300"/>
        </w:trPr>
        <w:tc>
          <w:tcPr>
            <w:tcW w:w="1401" w:type="dxa"/>
            <w:tcBorders>
              <w:top w:val="single" w:sz="4" w:space="0" w:color="auto"/>
              <w:bottom w:val="single" w:sz="4" w:space="0" w:color="auto"/>
            </w:tcBorders>
            <w:shd w:val="clear" w:color="auto" w:fill="auto"/>
            <w:noWrap/>
            <w:vAlign w:val="center"/>
          </w:tcPr>
          <w:p w14:paraId="47EF5295" w14:textId="77777777" w:rsidR="009306BF" w:rsidRPr="00A82652" w:rsidRDefault="009306BF" w:rsidP="00766165">
            <w:pPr>
              <w:widowControl/>
              <w:jc w:val="center"/>
              <w:rPr>
                <w:rFonts w:eastAsia="DengXian"/>
                <w:kern w:val="0"/>
                <w:sz w:val="22"/>
              </w:rPr>
            </w:pPr>
            <w:r w:rsidRPr="00A82652">
              <w:rPr>
                <w:rFonts w:eastAsia="DengXian"/>
                <w:kern w:val="0"/>
                <w:sz w:val="22"/>
              </w:rPr>
              <w:t>Material</w:t>
            </w:r>
          </w:p>
        </w:tc>
        <w:tc>
          <w:tcPr>
            <w:tcW w:w="1401" w:type="dxa"/>
            <w:tcBorders>
              <w:top w:val="single" w:sz="4" w:space="0" w:color="auto"/>
              <w:bottom w:val="single" w:sz="4" w:space="0" w:color="auto"/>
            </w:tcBorders>
            <w:shd w:val="clear" w:color="auto" w:fill="auto"/>
            <w:vAlign w:val="center"/>
          </w:tcPr>
          <w:p w14:paraId="43400288" w14:textId="77777777" w:rsidR="009306BF" w:rsidRPr="00A82652" w:rsidRDefault="009306BF" w:rsidP="00766165">
            <w:pPr>
              <w:widowControl/>
              <w:jc w:val="center"/>
              <w:rPr>
                <w:rFonts w:eastAsia="DengXian"/>
                <w:kern w:val="0"/>
                <w:sz w:val="22"/>
              </w:rPr>
            </w:pPr>
            <w:r w:rsidRPr="00A82652">
              <w:rPr>
                <w:rFonts w:eastAsia="DengXian"/>
                <w:kern w:val="0"/>
                <w:sz w:val="22"/>
              </w:rPr>
              <w:t>Resonator</w:t>
            </w:r>
          </w:p>
        </w:tc>
        <w:tc>
          <w:tcPr>
            <w:tcW w:w="1401" w:type="dxa"/>
            <w:tcBorders>
              <w:top w:val="single" w:sz="4" w:space="0" w:color="auto"/>
              <w:bottom w:val="single" w:sz="4" w:space="0" w:color="auto"/>
            </w:tcBorders>
            <w:shd w:val="clear" w:color="auto" w:fill="auto"/>
            <w:vAlign w:val="center"/>
          </w:tcPr>
          <w:p w14:paraId="09AE0489" w14:textId="77777777" w:rsidR="009306BF" w:rsidRPr="00A82652" w:rsidRDefault="009306BF" w:rsidP="00766165">
            <w:pPr>
              <w:widowControl/>
              <w:jc w:val="center"/>
              <w:rPr>
                <w:rFonts w:eastAsia="DengXian"/>
                <w:kern w:val="0"/>
                <w:sz w:val="22"/>
              </w:rPr>
            </w:pPr>
            <w:r w:rsidRPr="00A82652">
              <w:rPr>
                <w:rFonts w:eastAsia="DengXian" w:hint="eastAsia"/>
                <w:i/>
                <w:iCs/>
                <w:kern w:val="0"/>
                <w:sz w:val="22"/>
              </w:rPr>
              <w:t>f</w:t>
            </w:r>
          </w:p>
        </w:tc>
        <w:tc>
          <w:tcPr>
            <w:tcW w:w="1401" w:type="dxa"/>
            <w:tcBorders>
              <w:top w:val="single" w:sz="4" w:space="0" w:color="auto"/>
              <w:bottom w:val="single" w:sz="4" w:space="0" w:color="auto"/>
            </w:tcBorders>
            <w:shd w:val="clear" w:color="auto" w:fill="auto"/>
            <w:vAlign w:val="center"/>
          </w:tcPr>
          <w:p w14:paraId="73F0A92C" w14:textId="77777777" w:rsidR="009306BF" w:rsidRPr="00A82652" w:rsidRDefault="009306BF" w:rsidP="00766165">
            <w:pPr>
              <w:widowControl/>
              <w:jc w:val="center"/>
              <w:rPr>
                <w:rFonts w:eastAsia="DengXian"/>
                <w:i/>
                <w:iCs/>
                <w:kern w:val="0"/>
                <w:sz w:val="22"/>
              </w:rPr>
            </w:pPr>
            <w:r w:rsidRPr="00A82652">
              <w:rPr>
                <w:rFonts w:eastAsia="DengXian"/>
                <w:i/>
                <w:iCs/>
                <w:kern w:val="0"/>
                <w:sz w:val="22"/>
              </w:rPr>
              <w:t>Q</w:t>
            </w:r>
            <w:r w:rsidRPr="00A82652">
              <w:rPr>
                <w:rFonts w:eastAsia="DengXian"/>
                <w:kern w:val="0"/>
                <w:sz w:val="22"/>
              </w:rPr>
              <w:t>-factor</w:t>
            </w:r>
          </w:p>
        </w:tc>
        <w:tc>
          <w:tcPr>
            <w:tcW w:w="1401" w:type="dxa"/>
            <w:tcBorders>
              <w:top w:val="single" w:sz="4" w:space="0" w:color="auto"/>
              <w:bottom w:val="single" w:sz="4" w:space="0" w:color="auto"/>
            </w:tcBorders>
            <w:shd w:val="clear" w:color="auto" w:fill="auto"/>
            <w:vAlign w:val="center"/>
          </w:tcPr>
          <w:p w14:paraId="72970008" w14:textId="77777777" w:rsidR="009306BF" w:rsidRPr="00A82652" w:rsidRDefault="009306BF" w:rsidP="00766165">
            <w:pPr>
              <w:widowControl/>
              <w:jc w:val="center"/>
              <w:rPr>
                <w:rFonts w:eastAsia="DengXian"/>
                <w:kern w:val="0"/>
                <w:sz w:val="22"/>
              </w:rPr>
            </w:pPr>
            <w:r w:rsidRPr="00A82652">
              <w:rPr>
                <w:rFonts w:eastAsia="DengXian" w:hint="eastAsia"/>
                <w:kern w:val="0"/>
                <w:sz w:val="22"/>
              </w:rPr>
              <w:t>T</w:t>
            </w:r>
            <w:r w:rsidRPr="00A82652">
              <w:rPr>
                <w:rFonts w:eastAsia="DengXian"/>
                <w:kern w:val="0"/>
                <w:sz w:val="22"/>
              </w:rPr>
              <w:t>emperature</w:t>
            </w:r>
          </w:p>
        </w:tc>
        <w:tc>
          <w:tcPr>
            <w:tcW w:w="1401" w:type="dxa"/>
            <w:tcBorders>
              <w:top w:val="single" w:sz="4" w:space="0" w:color="auto"/>
              <w:bottom w:val="single" w:sz="4" w:space="0" w:color="auto"/>
            </w:tcBorders>
            <w:shd w:val="clear" w:color="auto" w:fill="auto"/>
            <w:vAlign w:val="center"/>
          </w:tcPr>
          <w:p w14:paraId="25E92746" w14:textId="77777777" w:rsidR="009306BF" w:rsidRPr="00A82652" w:rsidRDefault="009306BF" w:rsidP="00766165">
            <w:pPr>
              <w:widowControl/>
              <w:jc w:val="center"/>
              <w:rPr>
                <w:rFonts w:eastAsia="DengXian"/>
                <w:kern w:val="0"/>
                <w:sz w:val="22"/>
              </w:rPr>
            </w:pPr>
            <w:r w:rsidRPr="00A82652">
              <w:rPr>
                <w:rFonts w:eastAsia="DengXian"/>
                <w:kern w:val="0"/>
                <w:sz w:val="22"/>
              </w:rPr>
              <w:t>Ref.</w:t>
            </w:r>
          </w:p>
        </w:tc>
      </w:tr>
      <w:tr w:rsidR="009306BF" w:rsidRPr="00A82652" w14:paraId="734961E6" w14:textId="77777777" w:rsidTr="00766165">
        <w:trPr>
          <w:trHeight w:val="360"/>
        </w:trPr>
        <w:tc>
          <w:tcPr>
            <w:tcW w:w="1401" w:type="dxa"/>
            <w:tcBorders>
              <w:top w:val="single" w:sz="4" w:space="0" w:color="auto"/>
            </w:tcBorders>
            <w:shd w:val="clear" w:color="auto" w:fill="auto"/>
            <w:noWrap/>
            <w:vAlign w:val="center"/>
          </w:tcPr>
          <w:p w14:paraId="631ADF01" w14:textId="77777777" w:rsidR="009306BF" w:rsidRPr="00A82652" w:rsidRDefault="009306BF" w:rsidP="00766165">
            <w:pPr>
              <w:widowControl/>
              <w:jc w:val="center"/>
              <w:rPr>
                <w:rFonts w:eastAsia="DengXian"/>
                <w:kern w:val="0"/>
                <w:sz w:val="22"/>
              </w:rPr>
            </w:pPr>
            <w:r w:rsidRPr="00A82652">
              <w:rPr>
                <w:rFonts w:eastAsia="DengXian"/>
                <w:kern w:val="0"/>
                <w:sz w:val="22"/>
              </w:rPr>
              <w:t>SCD</w:t>
            </w:r>
          </w:p>
        </w:tc>
        <w:tc>
          <w:tcPr>
            <w:tcW w:w="1401" w:type="dxa"/>
            <w:tcBorders>
              <w:top w:val="single" w:sz="4" w:space="0" w:color="auto"/>
            </w:tcBorders>
            <w:shd w:val="clear" w:color="auto" w:fill="auto"/>
            <w:vAlign w:val="center"/>
          </w:tcPr>
          <w:p w14:paraId="18EA0501" w14:textId="77777777" w:rsidR="009306BF" w:rsidRPr="00A82652" w:rsidRDefault="009306BF" w:rsidP="00766165">
            <w:pPr>
              <w:widowControl/>
              <w:jc w:val="center"/>
              <w:rPr>
                <w:sz w:val="22"/>
              </w:rPr>
            </w:pPr>
            <w:r w:rsidRPr="00A82652">
              <w:rPr>
                <w:sz w:val="22"/>
              </w:rPr>
              <w:t>cantilever</w:t>
            </w:r>
          </w:p>
        </w:tc>
        <w:tc>
          <w:tcPr>
            <w:tcW w:w="1401" w:type="dxa"/>
            <w:tcBorders>
              <w:top w:val="single" w:sz="4" w:space="0" w:color="auto"/>
            </w:tcBorders>
            <w:shd w:val="clear" w:color="auto" w:fill="auto"/>
            <w:vAlign w:val="center"/>
          </w:tcPr>
          <w:p w14:paraId="64CEB075" w14:textId="77777777" w:rsidR="009306BF" w:rsidRPr="00A82652" w:rsidRDefault="009306BF" w:rsidP="00766165">
            <w:pPr>
              <w:widowControl/>
              <w:jc w:val="center"/>
              <w:rPr>
                <w:sz w:val="22"/>
              </w:rPr>
            </w:pPr>
            <w:r w:rsidRPr="00A82652">
              <w:rPr>
                <w:sz w:val="22"/>
              </w:rPr>
              <w:t>214 kHz</w:t>
            </w:r>
          </w:p>
        </w:tc>
        <w:tc>
          <w:tcPr>
            <w:tcW w:w="1401" w:type="dxa"/>
            <w:tcBorders>
              <w:top w:val="single" w:sz="4" w:space="0" w:color="auto"/>
            </w:tcBorders>
            <w:shd w:val="clear" w:color="auto" w:fill="auto"/>
            <w:vAlign w:val="center"/>
          </w:tcPr>
          <w:p w14:paraId="68546213" w14:textId="77777777" w:rsidR="009306BF" w:rsidRPr="00A82652" w:rsidRDefault="009306BF" w:rsidP="00766165">
            <w:pPr>
              <w:widowControl/>
              <w:jc w:val="center"/>
              <w:rPr>
                <w:sz w:val="22"/>
              </w:rPr>
            </w:pPr>
            <w:r w:rsidRPr="00A82652">
              <w:rPr>
                <w:sz w:val="22"/>
              </w:rPr>
              <w:t>1,006,178</w:t>
            </w:r>
          </w:p>
        </w:tc>
        <w:tc>
          <w:tcPr>
            <w:tcW w:w="1401" w:type="dxa"/>
            <w:tcBorders>
              <w:top w:val="single" w:sz="4" w:space="0" w:color="auto"/>
            </w:tcBorders>
            <w:shd w:val="clear" w:color="auto" w:fill="auto"/>
            <w:vAlign w:val="center"/>
          </w:tcPr>
          <w:p w14:paraId="0843707C" w14:textId="77777777" w:rsidR="009306BF" w:rsidRPr="00A82652" w:rsidRDefault="009306BF" w:rsidP="00766165">
            <w:pPr>
              <w:widowControl/>
              <w:jc w:val="center"/>
              <w:rPr>
                <w:sz w:val="22"/>
              </w:rPr>
            </w:pPr>
            <w:r w:rsidRPr="00A82652">
              <w:rPr>
                <w:sz w:val="22"/>
              </w:rPr>
              <w:t>300 K</w:t>
            </w:r>
          </w:p>
        </w:tc>
        <w:tc>
          <w:tcPr>
            <w:tcW w:w="1401" w:type="dxa"/>
            <w:tcBorders>
              <w:top w:val="single" w:sz="4" w:space="0" w:color="auto"/>
            </w:tcBorders>
            <w:shd w:val="clear" w:color="auto" w:fill="auto"/>
            <w:vAlign w:val="center"/>
          </w:tcPr>
          <w:p w14:paraId="1E3F0902" w14:textId="3051A06C" w:rsidR="009306BF" w:rsidRPr="00A82652" w:rsidRDefault="004057BD" w:rsidP="00766165">
            <w:pPr>
              <w:widowControl/>
              <w:jc w:val="center"/>
              <w:rPr>
                <w:rFonts w:eastAsia="DengXian"/>
                <w:kern w:val="0"/>
                <w:sz w:val="22"/>
              </w:rPr>
            </w:pPr>
            <w:r w:rsidRPr="00A82652">
              <w:rPr>
                <w:rFonts w:eastAsia="DengXian"/>
                <w:kern w:val="0"/>
                <w:sz w:val="22"/>
                <w:vertAlign w:val="superscript"/>
              </w:rPr>
              <w:t>43</w:t>
            </w:r>
          </w:p>
        </w:tc>
      </w:tr>
      <w:tr w:rsidR="009306BF" w:rsidRPr="00A82652" w14:paraId="6E27DF33" w14:textId="77777777" w:rsidTr="00766165">
        <w:trPr>
          <w:trHeight w:val="300"/>
        </w:trPr>
        <w:tc>
          <w:tcPr>
            <w:tcW w:w="1401" w:type="dxa"/>
            <w:shd w:val="clear" w:color="auto" w:fill="auto"/>
            <w:noWrap/>
            <w:vAlign w:val="center"/>
          </w:tcPr>
          <w:p w14:paraId="613D9C07" w14:textId="77777777" w:rsidR="009306BF" w:rsidRPr="00A82652" w:rsidRDefault="009306BF" w:rsidP="00766165">
            <w:pPr>
              <w:widowControl/>
              <w:jc w:val="center"/>
              <w:rPr>
                <w:rFonts w:eastAsia="DengXian"/>
                <w:kern w:val="0"/>
                <w:sz w:val="22"/>
              </w:rPr>
            </w:pPr>
            <w:r w:rsidRPr="00A82652">
              <w:rPr>
                <w:sz w:val="22"/>
              </w:rPr>
              <w:t>Si</w:t>
            </w:r>
          </w:p>
        </w:tc>
        <w:tc>
          <w:tcPr>
            <w:tcW w:w="1401" w:type="dxa"/>
            <w:shd w:val="clear" w:color="auto" w:fill="auto"/>
            <w:vAlign w:val="center"/>
          </w:tcPr>
          <w:p w14:paraId="1397B2E7" w14:textId="77777777" w:rsidR="009306BF" w:rsidRPr="00A82652" w:rsidRDefault="009306BF" w:rsidP="00766165">
            <w:pPr>
              <w:widowControl/>
              <w:jc w:val="center"/>
              <w:rPr>
                <w:rFonts w:eastAsia="DengXian"/>
                <w:kern w:val="0"/>
                <w:sz w:val="22"/>
              </w:rPr>
            </w:pPr>
            <w:r w:rsidRPr="00A82652">
              <w:rPr>
                <w:sz w:val="22"/>
              </w:rPr>
              <w:t>cantilever</w:t>
            </w:r>
          </w:p>
        </w:tc>
        <w:tc>
          <w:tcPr>
            <w:tcW w:w="1401" w:type="dxa"/>
            <w:shd w:val="clear" w:color="auto" w:fill="auto"/>
            <w:vAlign w:val="center"/>
          </w:tcPr>
          <w:p w14:paraId="3DB71325" w14:textId="77777777" w:rsidR="009306BF" w:rsidRPr="00A82652" w:rsidRDefault="009306BF" w:rsidP="00766165">
            <w:pPr>
              <w:widowControl/>
              <w:jc w:val="center"/>
              <w:rPr>
                <w:rFonts w:eastAsia="DengXian"/>
                <w:kern w:val="0"/>
                <w:sz w:val="22"/>
              </w:rPr>
            </w:pPr>
            <w:r w:rsidRPr="00A82652">
              <w:rPr>
                <w:sz w:val="22"/>
              </w:rPr>
              <w:t>495 kHz</w:t>
            </w:r>
          </w:p>
        </w:tc>
        <w:tc>
          <w:tcPr>
            <w:tcW w:w="1401" w:type="dxa"/>
            <w:shd w:val="clear" w:color="auto" w:fill="auto"/>
            <w:vAlign w:val="center"/>
          </w:tcPr>
          <w:p w14:paraId="33665A5E" w14:textId="77777777" w:rsidR="009306BF" w:rsidRPr="00A82652" w:rsidRDefault="009306BF" w:rsidP="00766165">
            <w:pPr>
              <w:widowControl/>
              <w:jc w:val="center"/>
              <w:rPr>
                <w:rFonts w:eastAsia="DengXian"/>
                <w:kern w:val="0"/>
                <w:sz w:val="22"/>
              </w:rPr>
            </w:pPr>
            <w:r w:rsidRPr="00A82652">
              <w:rPr>
                <w:sz w:val="22"/>
              </w:rPr>
              <w:t>22,500</w:t>
            </w:r>
          </w:p>
        </w:tc>
        <w:tc>
          <w:tcPr>
            <w:tcW w:w="1401" w:type="dxa"/>
            <w:shd w:val="clear" w:color="auto" w:fill="auto"/>
            <w:vAlign w:val="center"/>
          </w:tcPr>
          <w:p w14:paraId="78A59F83" w14:textId="77777777" w:rsidR="009306BF" w:rsidRPr="00A82652" w:rsidRDefault="009306BF" w:rsidP="00766165">
            <w:pPr>
              <w:widowControl/>
              <w:jc w:val="center"/>
              <w:rPr>
                <w:rFonts w:eastAsia="DengXian"/>
                <w:kern w:val="0"/>
                <w:sz w:val="22"/>
              </w:rPr>
            </w:pPr>
            <w:r w:rsidRPr="00A82652">
              <w:rPr>
                <w:sz w:val="22"/>
              </w:rPr>
              <w:t>4.2 K</w:t>
            </w:r>
          </w:p>
        </w:tc>
        <w:tc>
          <w:tcPr>
            <w:tcW w:w="1401" w:type="dxa"/>
            <w:shd w:val="clear" w:color="auto" w:fill="auto"/>
            <w:vAlign w:val="center"/>
          </w:tcPr>
          <w:p w14:paraId="04E55CDB" w14:textId="66A348EE" w:rsidR="009306BF" w:rsidRPr="00A82652" w:rsidRDefault="00D85BCD" w:rsidP="00766165">
            <w:pPr>
              <w:widowControl/>
              <w:jc w:val="center"/>
              <w:rPr>
                <w:rFonts w:eastAsia="DengXian"/>
                <w:kern w:val="0"/>
                <w:sz w:val="22"/>
              </w:rPr>
            </w:pPr>
            <w:r w:rsidRPr="00A82652">
              <w:rPr>
                <w:rFonts w:eastAsia="DengXian"/>
                <w:kern w:val="0"/>
                <w:sz w:val="22"/>
                <w:vertAlign w:val="superscript"/>
              </w:rPr>
              <w:t>49</w:t>
            </w:r>
          </w:p>
        </w:tc>
      </w:tr>
      <w:tr w:rsidR="009306BF" w:rsidRPr="00A82652" w14:paraId="6385F685" w14:textId="77777777" w:rsidTr="00766165">
        <w:trPr>
          <w:trHeight w:val="300"/>
        </w:trPr>
        <w:tc>
          <w:tcPr>
            <w:tcW w:w="1401" w:type="dxa"/>
            <w:shd w:val="clear" w:color="auto" w:fill="auto"/>
            <w:noWrap/>
            <w:vAlign w:val="center"/>
          </w:tcPr>
          <w:p w14:paraId="0AAA96B9" w14:textId="77777777" w:rsidR="009306BF" w:rsidRPr="00A82652" w:rsidRDefault="009306BF" w:rsidP="00766165">
            <w:pPr>
              <w:widowControl/>
              <w:jc w:val="center"/>
              <w:rPr>
                <w:rFonts w:eastAsia="DengXian"/>
                <w:kern w:val="0"/>
                <w:sz w:val="22"/>
              </w:rPr>
            </w:pPr>
            <w:r w:rsidRPr="00A82652">
              <w:rPr>
                <w:sz w:val="22"/>
              </w:rPr>
              <w:t>SiO</w:t>
            </w:r>
            <w:r w:rsidRPr="00A82652">
              <w:rPr>
                <w:sz w:val="22"/>
                <w:vertAlign w:val="subscript"/>
              </w:rPr>
              <w:t>2</w:t>
            </w:r>
            <w:r w:rsidRPr="00A82652">
              <w:rPr>
                <w:sz w:val="22"/>
              </w:rPr>
              <w:t>/TiO</w:t>
            </w:r>
            <w:r w:rsidRPr="00A82652">
              <w:rPr>
                <w:sz w:val="22"/>
                <w:vertAlign w:val="subscript"/>
              </w:rPr>
              <w:t>2</w:t>
            </w:r>
          </w:p>
        </w:tc>
        <w:tc>
          <w:tcPr>
            <w:tcW w:w="1401" w:type="dxa"/>
            <w:shd w:val="clear" w:color="auto" w:fill="auto"/>
            <w:vAlign w:val="center"/>
          </w:tcPr>
          <w:p w14:paraId="4D64FFF6" w14:textId="77777777" w:rsidR="009306BF" w:rsidRPr="00A82652" w:rsidRDefault="009306BF" w:rsidP="00766165">
            <w:pPr>
              <w:widowControl/>
              <w:jc w:val="center"/>
              <w:rPr>
                <w:rFonts w:eastAsia="DengXian"/>
                <w:kern w:val="0"/>
                <w:sz w:val="22"/>
              </w:rPr>
            </w:pPr>
            <w:r w:rsidRPr="00A82652">
              <w:rPr>
                <w:sz w:val="22"/>
              </w:rPr>
              <w:t>beam</w:t>
            </w:r>
          </w:p>
        </w:tc>
        <w:tc>
          <w:tcPr>
            <w:tcW w:w="1401" w:type="dxa"/>
            <w:shd w:val="clear" w:color="auto" w:fill="auto"/>
            <w:vAlign w:val="center"/>
          </w:tcPr>
          <w:p w14:paraId="36BC6885" w14:textId="77777777" w:rsidR="009306BF" w:rsidRPr="00A82652" w:rsidRDefault="009306BF" w:rsidP="00766165">
            <w:pPr>
              <w:widowControl/>
              <w:jc w:val="center"/>
              <w:rPr>
                <w:rFonts w:eastAsia="DengXian"/>
                <w:kern w:val="0"/>
                <w:sz w:val="22"/>
              </w:rPr>
            </w:pPr>
            <w:r w:rsidRPr="00A82652">
              <w:rPr>
                <w:sz w:val="22"/>
              </w:rPr>
              <w:t>278 kHz</w:t>
            </w:r>
          </w:p>
        </w:tc>
        <w:tc>
          <w:tcPr>
            <w:tcW w:w="1401" w:type="dxa"/>
            <w:shd w:val="clear" w:color="auto" w:fill="auto"/>
            <w:vAlign w:val="center"/>
          </w:tcPr>
          <w:p w14:paraId="75027C39" w14:textId="77777777" w:rsidR="009306BF" w:rsidRPr="00A82652" w:rsidRDefault="009306BF" w:rsidP="00766165">
            <w:pPr>
              <w:widowControl/>
              <w:jc w:val="center"/>
              <w:rPr>
                <w:rFonts w:eastAsia="DengXian"/>
                <w:kern w:val="0"/>
                <w:sz w:val="22"/>
              </w:rPr>
            </w:pPr>
            <w:r w:rsidRPr="00A82652">
              <w:rPr>
                <w:sz w:val="22"/>
              </w:rPr>
              <w:t>9,000</w:t>
            </w:r>
          </w:p>
        </w:tc>
        <w:tc>
          <w:tcPr>
            <w:tcW w:w="1401" w:type="dxa"/>
            <w:shd w:val="clear" w:color="auto" w:fill="auto"/>
            <w:vAlign w:val="center"/>
          </w:tcPr>
          <w:p w14:paraId="7B64829A" w14:textId="77777777" w:rsidR="009306BF" w:rsidRPr="00A82652" w:rsidRDefault="009306BF" w:rsidP="00766165">
            <w:pPr>
              <w:widowControl/>
              <w:jc w:val="center"/>
              <w:rPr>
                <w:rFonts w:eastAsia="DengXian"/>
                <w:kern w:val="0"/>
                <w:sz w:val="22"/>
              </w:rPr>
            </w:pPr>
            <w:r w:rsidRPr="00A82652">
              <w:rPr>
                <w:sz w:val="22"/>
              </w:rPr>
              <w:t>295 K</w:t>
            </w:r>
          </w:p>
        </w:tc>
        <w:tc>
          <w:tcPr>
            <w:tcW w:w="1401" w:type="dxa"/>
            <w:shd w:val="clear" w:color="auto" w:fill="auto"/>
            <w:vAlign w:val="center"/>
          </w:tcPr>
          <w:p w14:paraId="59F33D5D" w14:textId="18506083" w:rsidR="009306BF" w:rsidRPr="00A82652" w:rsidRDefault="00D85BCD" w:rsidP="00766165">
            <w:pPr>
              <w:widowControl/>
              <w:jc w:val="center"/>
              <w:rPr>
                <w:rFonts w:eastAsia="DengXian"/>
                <w:kern w:val="0"/>
                <w:sz w:val="22"/>
              </w:rPr>
            </w:pPr>
            <w:r w:rsidRPr="00A82652">
              <w:rPr>
                <w:rFonts w:eastAsia="DengXian"/>
                <w:kern w:val="0"/>
                <w:sz w:val="22"/>
                <w:vertAlign w:val="superscript"/>
              </w:rPr>
              <w:t>50</w:t>
            </w:r>
          </w:p>
        </w:tc>
      </w:tr>
      <w:tr w:rsidR="009306BF" w:rsidRPr="00A82652" w14:paraId="08FB9489" w14:textId="77777777" w:rsidTr="00766165">
        <w:trPr>
          <w:trHeight w:val="300"/>
        </w:trPr>
        <w:tc>
          <w:tcPr>
            <w:tcW w:w="1401" w:type="dxa"/>
            <w:shd w:val="clear" w:color="auto" w:fill="auto"/>
            <w:noWrap/>
            <w:vAlign w:val="center"/>
          </w:tcPr>
          <w:p w14:paraId="254F2F13" w14:textId="77777777" w:rsidR="009306BF" w:rsidRPr="00A82652" w:rsidRDefault="009306BF" w:rsidP="00766165">
            <w:pPr>
              <w:widowControl/>
              <w:jc w:val="center"/>
              <w:rPr>
                <w:rFonts w:eastAsia="DengXian"/>
                <w:kern w:val="0"/>
                <w:sz w:val="22"/>
              </w:rPr>
            </w:pPr>
            <w:proofErr w:type="spellStart"/>
            <w:r w:rsidRPr="00A82652">
              <w:rPr>
                <w:sz w:val="22"/>
              </w:rPr>
              <w:t>SiN</w:t>
            </w:r>
            <w:proofErr w:type="spellEnd"/>
          </w:p>
        </w:tc>
        <w:tc>
          <w:tcPr>
            <w:tcW w:w="1401" w:type="dxa"/>
            <w:shd w:val="clear" w:color="auto" w:fill="auto"/>
            <w:vAlign w:val="center"/>
          </w:tcPr>
          <w:p w14:paraId="69CDAED0" w14:textId="77777777" w:rsidR="009306BF" w:rsidRPr="00A82652" w:rsidRDefault="009306BF" w:rsidP="00766165">
            <w:pPr>
              <w:widowControl/>
              <w:jc w:val="center"/>
              <w:rPr>
                <w:rFonts w:eastAsia="DengXian"/>
                <w:kern w:val="0"/>
                <w:sz w:val="22"/>
              </w:rPr>
            </w:pPr>
            <w:r w:rsidRPr="00A82652">
              <w:rPr>
                <w:sz w:val="22"/>
              </w:rPr>
              <w:t>beam</w:t>
            </w:r>
          </w:p>
        </w:tc>
        <w:tc>
          <w:tcPr>
            <w:tcW w:w="1401" w:type="dxa"/>
            <w:shd w:val="clear" w:color="auto" w:fill="auto"/>
            <w:vAlign w:val="center"/>
          </w:tcPr>
          <w:p w14:paraId="12B84346" w14:textId="77777777" w:rsidR="009306BF" w:rsidRPr="00A82652" w:rsidRDefault="009306BF" w:rsidP="00766165">
            <w:pPr>
              <w:widowControl/>
              <w:jc w:val="center"/>
              <w:rPr>
                <w:rFonts w:eastAsia="DengXian"/>
                <w:kern w:val="0"/>
                <w:sz w:val="22"/>
              </w:rPr>
            </w:pPr>
            <w:r w:rsidRPr="00A82652">
              <w:rPr>
                <w:sz w:val="22"/>
              </w:rPr>
              <w:t>8</w:t>
            </w:r>
            <w:r w:rsidRPr="00A82652">
              <w:rPr>
                <w:rFonts w:hint="eastAsia"/>
                <w:sz w:val="22"/>
              </w:rPr>
              <w:t>.</w:t>
            </w:r>
            <w:r w:rsidRPr="00A82652">
              <w:rPr>
                <w:sz w:val="22"/>
              </w:rPr>
              <w:t>07 MHz</w:t>
            </w:r>
          </w:p>
        </w:tc>
        <w:tc>
          <w:tcPr>
            <w:tcW w:w="1401" w:type="dxa"/>
            <w:shd w:val="clear" w:color="auto" w:fill="auto"/>
            <w:vAlign w:val="center"/>
          </w:tcPr>
          <w:p w14:paraId="41F98283" w14:textId="77777777" w:rsidR="009306BF" w:rsidRPr="00A82652" w:rsidRDefault="009306BF" w:rsidP="00766165">
            <w:pPr>
              <w:widowControl/>
              <w:jc w:val="center"/>
              <w:rPr>
                <w:rFonts w:eastAsia="DengXian"/>
                <w:kern w:val="0"/>
                <w:sz w:val="22"/>
              </w:rPr>
            </w:pPr>
            <w:r w:rsidRPr="00A82652">
              <w:rPr>
                <w:sz w:val="22"/>
              </w:rPr>
              <w:t>10,000</w:t>
            </w:r>
          </w:p>
        </w:tc>
        <w:tc>
          <w:tcPr>
            <w:tcW w:w="1401" w:type="dxa"/>
            <w:shd w:val="clear" w:color="auto" w:fill="auto"/>
            <w:vAlign w:val="center"/>
          </w:tcPr>
          <w:p w14:paraId="1C10AA44" w14:textId="77777777" w:rsidR="009306BF" w:rsidRPr="00A82652" w:rsidRDefault="009306BF" w:rsidP="00766165">
            <w:pPr>
              <w:widowControl/>
              <w:jc w:val="center"/>
              <w:rPr>
                <w:rFonts w:eastAsia="DengXian"/>
                <w:kern w:val="0"/>
                <w:sz w:val="22"/>
              </w:rPr>
            </w:pPr>
            <w:r w:rsidRPr="00A82652">
              <w:rPr>
                <w:sz w:val="22"/>
              </w:rPr>
              <w:t>300 K</w:t>
            </w:r>
          </w:p>
        </w:tc>
        <w:tc>
          <w:tcPr>
            <w:tcW w:w="1401" w:type="dxa"/>
            <w:shd w:val="clear" w:color="auto" w:fill="auto"/>
            <w:vAlign w:val="center"/>
          </w:tcPr>
          <w:p w14:paraId="4660C1E7" w14:textId="374E73E2" w:rsidR="009306BF" w:rsidRPr="00A82652" w:rsidRDefault="00D85BCD" w:rsidP="00766165">
            <w:pPr>
              <w:widowControl/>
              <w:jc w:val="center"/>
              <w:rPr>
                <w:rFonts w:eastAsia="DengXian"/>
                <w:kern w:val="0"/>
                <w:sz w:val="22"/>
              </w:rPr>
            </w:pPr>
            <w:r w:rsidRPr="00A82652">
              <w:rPr>
                <w:rFonts w:eastAsia="DengXian"/>
                <w:kern w:val="0"/>
                <w:sz w:val="22"/>
                <w:vertAlign w:val="superscript"/>
              </w:rPr>
              <w:t>51</w:t>
            </w:r>
          </w:p>
        </w:tc>
      </w:tr>
    </w:tbl>
    <w:p w14:paraId="1BE3EB2C" w14:textId="77777777" w:rsidR="004F16EA" w:rsidRPr="00A82652" w:rsidRDefault="004F16EA" w:rsidP="009306BF">
      <w:pPr>
        <w:widowControl/>
        <w:spacing w:line="360" w:lineRule="auto"/>
      </w:pPr>
    </w:p>
    <w:p w14:paraId="0DCC78EF" w14:textId="2D670FEE" w:rsidR="00D36064" w:rsidRPr="00A82652" w:rsidRDefault="00F35CCC">
      <w:pPr>
        <w:widowControl/>
        <w:spacing w:line="360" w:lineRule="auto"/>
        <w:ind w:firstLineChars="200" w:firstLine="480"/>
      </w:pPr>
      <w:r w:rsidRPr="00A82652">
        <w:t xml:space="preserve">The </w:t>
      </w:r>
      <w:r w:rsidRPr="00A82652">
        <w:rPr>
          <w:i/>
          <w:iCs/>
        </w:rPr>
        <w:t>Q</w:t>
      </w:r>
      <w:r w:rsidRPr="00A82652">
        <w:t xml:space="preserve">-factors of diamond resonators fabricated through the IAL technique are significantly lower than those fabricated using the DOI or APE methods. For such cantilevers, the ion-damaged layer at the bottom of the cantilever primarily determines the total </w:t>
      </w:r>
      <w:r w:rsidRPr="00A82652">
        <w:rPr>
          <w:i/>
          <w:iCs/>
        </w:rPr>
        <w:t>Q</w:t>
      </w:r>
      <w:r w:rsidRPr="00A82652">
        <w:t xml:space="preserve">-factors. In this case, the strategy to achieve a high </w:t>
      </w:r>
      <w:r w:rsidRPr="00A82652">
        <w:rPr>
          <w:i/>
          <w:iCs/>
        </w:rPr>
        <w:t>Q</w:t>
      </w:r>
      <w:r w:rsidRPr="00A82652">
        <w:t>-factor is to deposit a thick diamond epilayer on top of the ion-implanted diamond substrate.</w:t>
      </w:r>
      <w:r w:rsidR="00115166" w:rsidRPr="00A82652">
        <w:rPr>
          <w:vertAlign w:val="superscript"/>
        </w:rPr>
        <w:t>52</w:t>
      </w:r>
    </w:p>
    <w:p w14:paraId="78482B95" w14:textId="17D8E9FD" w:rsidR="00D36064" w:rsidRPr="00A82652" w:rsidRDefault="00F35CCC">
      <w:pPr>
        <w:widowControl/>
        <w:spacing w:line="360" w:lineRule="auto"/>
        <w:ind w:firstLineChars="200" w:firstLine="480"/>
      </w:pPr>
      <w:r w:rsidRPr="00A82652">
        <w:lastRenderedPageBreak/>
        <w:t xml:space="preserve">As seen in </w:t>
      </w:r>
      <w:r w:rsidRPr="00A82652">
        <w:rPr>
          <w:b/>
          <w:bCs/>
        </w:rPr>
        <w:t>Figure 3(a)</w:t>
      </w:r>
      <w:r w:rsidRPr="00A82652">
        <w:t xml:space="preserve">, the </w:t>
      </w:r>
      <w:r w:rsidRPr="00A82652">
        <w:rPr>
          <w:i/>
          <w:iCs/>
        </w:rPr>
        <w:t>Q</w:t>
      </w:r>
      <w:r w:rsidRPr="00A82652">
        <w:t>-factors for the diamond cantilevers fabricated by helium (He) ion implantation at 1 MeV were 2,000 ~ 7,000.</w:t>
      </w:r>
      <w:r w:rsidRPr="00A82652">
        <w:rPr>
          <w:vertAlign w:val="superscript"/>
        </w:rPr>
        <w:t>31</w:t>
      </w:r>
      <w:r w:rsidRPr="00A82652">
        <w:t xml:space="preserve"> Considering the composition of cantilevers with both an ion implantation damaged layer and a high quality homoepitaxial layer, a proposed bilayer model explains how the </w:t>
      </w:r>
      <w:r w:rsidRPr="00A82652">
        <w:rPr>
          <w:i/>
          <w:iCs/>
        </w:rPr>
        <w:t>Q</w:t>
      </w:r>
      <w:r w:rsidRPr="00A82652">
        <w:t>-factor varies with epilayer thickness, as follows</w:t>
      </w:r>
      <w:r w:rsidRPr="00A82652">
        <w:rPr>
          <w:vertAlign w:val="superscript"/>
        </w:rPr>
        <w:t>5</w:t>
      </w:r>
      <w:r w:rsidR="00115166" w:rsidRPr="00A82652">
        <w:rPr>
          <w:vertAlign w:val="superscript"/>
        </w:rPr>
        <w:t>3</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D36064" w:rsidRPr="00A82652" w14:paraId="15FE9A36" w14:textId="77777777">
        <w:tc>
          <w:tcPr>
            <w:tcW w:w="7650" w:type="dxa"/>
          </w:tcPr>
          <w:p w14:paraId="03BCED44" w14:textId="77777777" w:rsidR="00D36064" w:rsidRPr="00A82652" w:rsidRDefault="00000000">
            <w:pPr>
              <w:spacing w:line="360" w:lineRule="auto"/>
              <w:jc w:val="center"/>
            </w:pPr>
            <m:oMathPara>
              <m:oMath>
                <m:f>
                  <m:fPr>
                    <m:ctrlPr>
                      <w:rPr>
                        <w:rFonts w:ascii="Cambria Math" w:hAnsi="Cambria Math"/>
                        <w:i/>
                      </w:rPr>
                    </m:ctrlPr>
                  </m:fPr>
                  <m:num>
                    <m:r>
                      <w:rPr>
                        <w:rFonts w:ascii="Cambria Math" w:hAnsi="Cambria Math"/>
                      </w:rPr>
                      <m:t>1</m:t>
                    </m:r>
                  </m:num>
                  <m:den>
                    <m:r>
                      <w:rPr>
                        <w:rFonts w:ascii="Cambria Math" w:hAnsi="Cambria Math"/>
                      </w:rPr>
                      <m:t>Q</m:t>
                    </m:r>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1+β</m:t>
                    </m:r>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epi</m:t>
                        </m:r>
                      </m:sub>
                    </m:sSub>
                  </m:den>
                </m:f>
                <m:r>
                  <w:rPr>
                    <w:rFonts w:ascii="Cambria Math" w:hAnsi="Cambria Math"/>
                  </w:rPr>
                  <m:t xml:space="preserve"> + β</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ion</m:t>
                        </m:r>
                      </m:sub>
                    </m:sSub>
                  </m:den>
                </m:f>
                <m:r>
                  <w:rPr>
                    <w:rFonts w:ascii="Cambria Math" w:hAnsi="Cambria Math"/>
                  </w:rPr>
                  <m:t>)</m:t>
                </m:r>
              </m:oMath>
            </m:oMathPara>
          </w:p>
        </w:tc>
        <w:tc>
          <w:tcPr>
            <w:tcW w:w="646" w:type="dxa"/>
          </w:tcPr>
          <w:p w14:paraId="01E7002E" w14:textId="77777777" w:rsidR="00D36064" w:rsidRPr="00A82652" w:rsidRDefault="00F35CCC">
            <w:pPr>
              <w:spacing w:line="360" w:lineRule="auto"/>
              <w:jc w:val="right"/>
            </w:pPr>
            <w:r w:rsidRPr="00A82652">
              <w:rPr>
                <w:rFonts w:hint="eastAsia"/>
              </w:rPr>
              <w:t>(</w:t>
            </w:r>
            <w:r w:rsidRPr="00A82652">
              <w:t>17)</w:t>
            </w:r>
          </w:p>
        </w:tc>
      </w:tr>
    </w:tbl>
    <w:p w14:paraId="371AA24F" w14:textId="3F9D3572" w:rsidR="00D36064" w:rsidRPr="00A82652" w:rsidRDefault="00F35CCC">
      <w:pPr>
        <w:spacing w:line="360" w:lineRule="auto"/>
        <w:rPr>
          <w:rFonts w:eastAsia="游明朝"/>
          <w:lang w:eastAsia="ja-JP"/>
        </w:rPr>
      </w:pPr>
      <w:r w:rsidRPr="00A82652">
        <w:t xml:space="preserve">Here, </w:t>
      </w:r>
      <w:r w:rsidRPr="00A82652">
        <w:rPr>
          <w:i/>
          <w:iCs/>
        </w:rPr>
        <w:t>Q</w:t>
      </w:r>
      <w:r w:rsidRPr="00A82652">
        <w:t xml:space="preserve"> represents the total </w:t>
      </w:r>
      <w:r w:rsidRPr="00A82652">
        <w:rPr>
          <w:i/>
          <w:iCs/>
        </w:rPr>
        <w:t>Q</w:t>
      </w:r>
      <w:r w:rsidRPr="00A82652">
        <w:t xml:space="preserve">-factor of the cantilever, </w:t>
      </w:r>
      <w:proofErr w:type="spellStart"/>
      <w:r w:rsidRPr="00A82652">
        <w:rPr>
          <w:i/>
          <w:iCs/>
        </w:rPr>
        <w:t>Q</w:t>
      </w:r>
      <w:r w:rsidRPr="00A82652">
        <w:rPr>
          <w:i/>
          <w:iCs/>
          <w:vertAlign w:val="subscript"/>
        </w:rPr>
        <w:t>epi</w:t>
      </w:r>
      <w:proofErr w:type="spellEnd"/>
      <w:r w:rsidRPr="00A82652">
        <w:t xml:space="preserve"> is the </w:t>
      </w:r>
      <w:r w:rsidRPr="00A82652">
        <w:rPr>
          <w:i/>
          <w:iCs/>
        </w:rPr>
        <w:t>Q-</w:t>
      </w:r>
      <w:r w:rsidRPr="00A82652">
        <w:t xml:space="preserve">factor of the epilayer by itself, and </w:t>
      </w:r>
      <w:proofErr w:type="spellStart"/>
      <w:r w:rsidRPr="00A82652">
        <w:rPr>
          <w:i/>
          <w:iCs/>
        </w:rPr>
        <w:t>Q</w:t>
      </w:r>
      <w:r w:rsidRPr="00A82652">
        <w:rPr>
          <w:i/>
          <w:iCs/>
          <w:vertAlign w:val="subscript"/>
        </w:rPr>
        <w:t>ion</w:t>
      </w:r>
      <w:proofErr w:type="spellEnd"/>
      <w:r w:rsidRPr="00A82652">
        <w:t xml:space="preserve"> signifies the effective</w:t>
      </w:r>
      <w:r w:rsidRPr="00A82652">
        <w:rPr>
          <w:i/>
          <w:iCs/>
        </w:rPr>
        <w:t xml:space="preserve"> </w:t>
      </w:r>
      <w:r w:rsidRPr="00A82652">
        <w:t>mechanical</w:t>
      </w:r>
      <w:r w:rsidRPr="00A82652">
        <w:rPr>
          <w:i/>
          <w:iCs/>
        </w:rPr>
        <w:t xml:space="preserve"> Q-</w:t>
      </w:r>
      <w:r w:rsidRPr="00A82652">
        <w:t>factor of the</w:t>
      </w:r>
      <w:r w:rsidRPr="00A82652">
        <w:rPr>
          <w:rFonts w:hint="eastAsia"/>
        </w:rPr>
        <w:t xml:space="preserve"> </w:t>
      </w:r>
      <w:r w:rsidRPr="00A82652">
        <w:t xml:space="preserve">ion-implantation damaged layer. The dimensionless factor </w:t>
      </w:r>
      <w:r w:rsidRPr="00A82652">
        <w:rPr>
          <w:i/>
          <w:iCs/>
        </w:rPr>
        <w:t>β</w:t>
      </w:r>
      <w:r w:rsidRPr="00A82652">
        <w:t xml:space="preserve"> is defined as </w:t>
      </w:r>
      <w:r w:rsidRPr="00A82652">
        <w:rPr>
          <w:i/>
          <w:iCs/>
        </w:rPr>
        <w:t>β=(</w:t>
      </w:r>
      <w:proofErr w:type="spellStart"/>
      <w:r w:rsidRPr="00A82652">
        <w:rPr>
          <w:i/>
          <w:iCs/>
        </w:rPr>
        <w:t>E</w:t>
      </w:r>
      <w:r w:rsidRPr="00A82652">
        <w:rPr>
          <w:i/>
          <w:iCs/>
          <w:vertAlign w:val="subscript"/>
        </w:rPr>
        <w:t>ion</w:t>
      </w:r>
      <w:r w:rsidRPr="00A82652">
        <w:rPr>
          <w:i/>
          <w:iCs/>
        </w:rPr>
        <w:t>t</w:t>
      </w:r>
      <w:r w:rsidRPr="00A82652">
        <w:rPr>
          <w:i/>
          <w:iCs/>
          <w:vertAlign w:val="subscript"/>
        </w:rPr>
        <w:t>ion</w:t>
      </w:r>
      <w:proofErr w:type="spellEnd"/>
      <w:r w:rsidRPr="00A82652">
        <w:rPr>
          <w:i/>
          <w:iCs/>
        </w:rPr>
        <w:t>)/(</w:t>
      </w:r>
      <w:proofErr w:type="spellStart"/>
      <w:r w:rsidRPr="00A82652">
        <w:rPr>
          <w:i/>
          <w:iCs/>
        </w:rPr>
        <w:t>E</w:t>
      </w:r>
      <w:r w:rsidRPr="00A82652">
        <w:rPr>
          <w:i/>
          <w:iCs/>
          <w:vertAlign w:val="subscript"/>
        </w:rPr>
        <w:t>epi</w:t>
      </w:r>
      <w:r w:rsidRPr="00A82652">
        <w:rPr>
          <w:i/>
          <w:iCs/>
        </w:rPr>
        <w:t>t</w:t>
      </w:r>
      <w:r w:rsidRPr="00A82652">
        <w:rPr>
          <w:i/>
          <w:iCs/>
          <w:vertAlign w:val="subscript"/>
        </w:rPr>
        <w:t>epi</w:t>
      </w:r>
      <w:proofErr w:type="spellEnd"/>
      <w:r w:rsidRPr="00A82652">
        <w:rPr>
          <w:i/>
          <w:iCs/>
        </w:rPr>
        <w:t>)</w:t>
      </w:r>
      <w:r w:rsidRPr="00A82652">
        <w:t xml:space="preserve">, where </w:t>
      </w:r>
      <w:r w:rsidRPr="00A82652">
        <w:rPr>
          <w:i/>
          <w:iCs/>
        </w:rPr>
        <w:t>E</w:t>
      </w:r>
      <w:r w:rsidRPr="00A82652">
        <w:rPr>
          <w:i/>
          <w:iCs/>
          <w:vertAlign w:val="subscript"/>
        </w:rPr>
        <w:t>ion</w:t>
      </w:r>
      <w:r w:rsidRPr="00A82652">
        <w:t xml:space="preserve"> and </w:t>
      </w:r>
      <w:proofErr w:type="spellStart"/>
      <w:r w:rsidRPr="00A82652">
        <w:rPr>
          <w:i/>
          <w:iCs/>
        </w:rPr>
        <w:t>E</w:t>
      </w:r>
      <w:r w:rsidRPr="00A82652">
        <w:rPr>
          <w:i/>
          <w:iCs/>
          <w:vertAlign w:val="subscript"/>
        </w:rPr>
        <w:t>epi</w:t>
      </w:r>
      <w:proofErr w:type="spellEnd"/>
      <w:r w:rsidRPr="00A82652">
        <w:t xml:space="preserve"> stand for the ion-damaged layer’s and epilayer’s respective Young’s modulus. Additionally, </w:t>
      </w:r>
      <w:proofErr w:type="spellStart"/>
      <w:r w:rsidRPr="00A82652">
        <w:rPr>
          <w:i/>
          <w:iCs/>
        </w:rPr>
        <w:t>t</w:t>
      </w:r>
      <w:r w:rsidRPr="00A82652">
        <w:rPr>
          <w:i/>
          <w:iCs/>
          <w:vertAlign w:val="subscript"/>
        </w:rPr>
        <w:t>ion</w:t>
      </w:r>
      <w:proofErr w:type="spellEnd"/>
      <w:r w:rsidRPr="00A82652">
        <w:t xml:space="preserve"> and</w:t>
      </w:r>
      <w:r w:rsidRPr="00A82652">
        <w:rPr>
          <w:i/>
          <w:iCs/>
        </w:rPr>
        <w:t xml:space="preserve"> </w:t>
      </w:r>
      <w:proofErr w:type="spellStart"/>
      <w:r w:rsidRPr="00A82652">
        <w:rPr>
          <w:i/>
          <w:iCs/>
        </w:rPr>
        <w:t>t</w:t>
      </w:r>
      <w:r w:rsidRPr="00A82652">
        <w:rPr>
          <w:i/>
          <w:iCs/>
          <w:vertAlign w:val="subscript"/>
        </w:rPr>
        <w:t>epi</w:t>
      </w:r>
      <w:proofErr w:type="spellEnd"/>
      <w:r w:rsidRPr="00A82652">
        <w:t xml:space="preserve"> represent the thickness of the ion-damaged layer and epilayer, respectively. The assumption </w:t>
      </w:r>
      <w:r w:rsidRPr="00A82652">
        <w:rPr>
          <w:i/>
          <w:iCs/>
        </w:rPr>
        <w:t>E</w:t>
      </w:r>
      <w:r w:rsidRPr="00A82652">
        <w:rPr>
          <w:i/>
          <w:iCs/>
          <w:vertAlign w:val="subscript"/>
        </w:rPr>
        <w:t>ion</w:t>
      </w:r>
      <w:r w:rsidRPr="00A82652">
        <w:rPr>
          <w:i/>
          <w:iCs/>
        </w:rPr>
        <w:t>=</w:t>
      </w:r>
      <w:proofErr w:type="spellStart"/>
      <w:r w:rsidRPr="00A82652">
        <w:rPr>
          <w:i/>
          <w:iCs/>
        </w:rPr>
        <w:t>E</w:t>
      </w:r>
      <w:r w:rsidRPr="00A82652">
        <w:rPr>
          <w:i/>
          <w:iCs/>
          <w:vertAlign w:val="subscript"/>
        </w:rPr>
        <w:t>ep</w:t>
      </w:r>
      <w:r w:rsidRPr="00A82652">
        <w:rPr>
          <w:rFonts w:hint="eastAsia"/>
          <w:i/>
          <w:iCs/>
          <w:vertAlign w:val="subscript"/>
        </w:rPr>
        <w:t>i</w:t>
      </w:r>
      <w:proofErr w:type="spellEnd"/>
      <w:r w:rsidRPr="00A82652">
        <w:t xml:space="preserve"> simplifies </w:t>
      </w:r>
      <w:r w:rsidRPr="00A82652">
        <w:rPr>
          <w:i/>
          <w:iCs/>
        </w:rPr>
        <w:t>β</w:t>
      </w:r>
      <w:r w:rsidRPr="00A82652">
        <w:t xml:space="preserve"> to </w:t>
      </w:r>
      <w:proofErr w:type="spellStart"/>
      <w:r w:rsidRPr="00A82652">
        <w:rPr>
          <w:i/>
          <w:iCs/>
        </w:rPr>
        <w:t>t</w:t>
      </w:r>
      <w:r w:rsidRPr="00A82652">
        <w:rPr>
          <w:i/>
          <w:iCs/>
          <w:vertAlign w:val="subscript"/>
        </w:rPr>
        <w:t>ion</w:t>
      </w:r>
      <w:proofErr w:type="spellEnd"/>
      <w:r w:rsidRPr="00A82652">
        <w:rPr>
          <w:i/>
          <w:iCs/>
        </w:rPr>
        <w:t>/</w:t>
      </w:r>
      <w:proofErr w:type="spellStart"/>
      <w:r w:rsidRPr="00A82652">
        <w:rPr>
          <w:i/>
          <w:iCs/>
        </w:rPr>
        <w:t>t</w:t>
      </w:r>
      <w:r w:rsidRPr="00A82652">
        <w:rPr>
          <w:i/>
          <w:iCs/>
          <w:vertAlign w:val="subscript"/>
        </w:rPr>
        <w:t>epi</w:t>
      </w:r>
      <w:proofErr w:type="spellEnd"/>
      <w:r w:rsidRPr="00A82652">
        <w:t xml:space="preserve">. The decrease in </w:t>
      </w:r>
      <w:r w:rsidRPr="00A82652">
        <w:rPr>
          <w:i/>
          <w:iCs/>
        </w:rPr>
        <w:t>β</w:t>
      </w:r>
      <w:r w:rsidRPr="00A82652">
        <w:t xml:space="preserve"> suggests a gradual elimination of the ion-damaged layer.</w:t>
      </w:r>
    </w:p>
    <w:p w14:paraId="38439C98" w14:textId="041C0F9B" w:rsidR="0082042C" w:rsidRPr="00A82652" w:rsidRDefault="0082042C" w:rsidP="0082042C">
      <w:pPr>
        <w:spacing w:line="360" w:lineRule="auto"/>
      </w:pPr>
      <w:r w:rsidRPr="00A82652">
        <w:rPr>
          <w:noProof/>
        </w:rPr>
        <mc:AlternateContent>
          <mc:Choice Requires="wps">
            <w:drawing>
              <wp:inline distT="0" distB="0" distL="0" distR="0" wp14:anchorId="438F4FB3" wp14:editId="65BBF9F2">
                <wp:extent cx="5274310" cy="3276600"/>
                <wp:effectExtent l="0" t="0" r="2540" b="0"/>
                <wp:docPr id="13" name="文本框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3276600"/>
                        </a:xfrm>
                        <a:prstGeom prst="rect">
                          <a:avLst/>
                        </a:prstGeom>
                        <a:solidFill>
                          <a:srgbClr val="FFFFFF"/>
                        </a:solidFill>
                        <a:ln>
                          <a:noFill/>
                        </a:ln>
                      </wps:spPr>
                      <wps:txbx>
                        <w:txbxContent>
                          <w:p w14:paraId="14DB554E" w14:textId="77777777" w:rsidR="0082042C" w:rsidRDefault="0082042C" w:rsidP="0082042C">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34D0EB33" wp14:editId="4DDBCB88">
                                  <wp:extent cx="5091430" cy="2033270"/>
                                  <wp:effectExtent l="0" t="0" r="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1">
                                            <a:extLst>
                                              <a:ext uri="{28A0092B-C50C-407E-A947-70E740481C1C}">
                                                <a14:useLocalDpi xmlns:a14="http://schemas.microsoft.com/office/drawing/2010/main" val="0"/>
                                              </a:ext>
                                            </a:extLst>
                                          </a:blip>
                                          <a:stretch>
                                            <a:fillRect/>
                                          </a:stretch>
                                        </pic:blipFill>
                                        <pic:spPr>
                                          <a:xfrm>
                                            <a:off x="0" y="0"/>
                                            <a:ext cx="5091430" cy="2033270"/>
                                          </a:xfrm>
                                          <a:prstGeom prst="rect">
                                            <a:avLst/>
                                          </a:prstGeom>
                                        </pic:spPr>
                                      </pic:pic>
                                    </a:graphicData>
                                  </a:graphic>
                                </wp:inline>
                              </w:drawing>
                            </w:r>
                          </w:p>
                          <w:p w14:paraId="3D643BE5" w14:textId="5A8C3E8B" w:rsidR="0082042C" w:rsidRDefault="0082042C" w:rsidP="0082042C">
                            <w:pPr>
                              <w:pStyle w:val="figurecaption"/>
                              <w:numPr>
                                <w:ilvl w:val="0"/>
                                <w:numId w:val="0"/>
                              </w:numPr>
                              <w:rPr>
                                <w:color w:val="0000FF"/>
                                <w:sz w:val="24"/>
                                <w:szCs w:val="24"/>
                                <w:lang w:eastAsia="zh-CN"/>
                              </w:rPr>
                            </w:pPr>
                            <w:r>
                              <w:rPr>
                                <w:b/>
                                <w:bCs/>
                                <w:sz w:val="24"/>
                                <w:szCs w:val="24"/>
                              </w:rPr>
                              <w:t>Figure 3.</w:t>
                            </w:r>
                            <w:r>
                              <w:rPr>
                                <w:sz w:val="24"/>
                                <w:szCs w:val="24"/>
                              </w:rPr>
                              <w:t xml:space="preserve"> (a)</w:t>
                            </w:r>
                            <w:r>
                              <w:t xml:space="preserve"> </w:t>
                            </w:r>
                            <w:r>
                              <w:rPr>
                                <w:i/>
                                <w:iCs/>
                                <w:color w:val="000000" w:themeColor="text1"/>
                                <w:sz w:val="24"/>
                                <w:szCs w:val="24"/>
                              </w:rPr>
                              <w:t>Q</w:t>
                            </w:r>
                            <w:r>
                              <w:rPr>
                                <w:color w:val="000000" w:themeColor="text1"/>
                                <w:sz w:val="24"/>
                                <w:szCs w:val="24"/>
                              </w:rPr>
                              <w:t xml:space="preserve">-factors as a function of cantilever length and width. </w:t>
                            </w:r>
                            <w:r>
                              <w:rPr>
                                <w:color w:val="000000" w:themeColor="text1"/>
                                <w:sz w:val="24"/>
                                <w:szCs w:val="24"/>
                                <w:lang w:eastAsia="zh-CN"/>
                              </w:rPr>
                              <w:t>(b)</w:t>
                            </w:r>
                            <w:r>
                              <w:rPr>
                                <w:color w:val="000000" w:themeColor="text1"/>
                              </w:rPr>
                              <w:t xml:space="preserve"> </w:t>
                            </w:r>
                            <w:r>
                              <w:rPr>
                                <w:i/>
                                <w:iCs/>
                                <w:color w:val="000000" w:themeColor="text1"/>
                                <w:sz w:val="24"/>
                                <w:szCs w:val="24"/>
                                <w:lang w:eastAsia="zh-CN"/>
                              </w:rPr>
                              <w:t>Q</w:t>
                            </w:r>
                            <w:r>
                              <w:rPr>
                                <w:color w:val="000000" w:themeColor="text1"/>
                                <w:sz w:val="24"/>
                                <w:szCs w:val="24"/>
                                <w:lang w:eastAsia="zh-CN"/>
                              </w:rPr>
                              <w:t>-factor dependence on the ion-damaged layer to epilayer thickness ratio.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Pr>
                                <w:rFonts w:eastAsia="游明朝"/>
                                <w:color w:val="000000" w:themeColor="text1"/>
                                <w:sz w:val="24"/>
                                <w:szCs w:val="24"/>
                                <w:lang w:eastAsia="ja-JP"/>
                              </w:rPr>
                              <w:t>31</w:t>
                            </w:r>
                            <w:r>
                              <w:rPr>
                                <w:color w:val="000000" w:themeColor="text1"/>
                                <w:sz w:val="24"/>
                                <w:szCs w:val="24"/>
                                <w:lang w:eastAsia="zh-CN"/>
                              </w:rPr>
                              <w:t>. Copyright</w:t>
                            </w:r>
                            <w:r>
                              <w:rPr>
                                <w:rFonts w:eastAsia="游明朝" w:hint="eastAsia"/>
                                <w:color w:val="000000" w:themeColor="text1"/>
                                <w:sz w:val="24"/>
                                <w:szCs w:val="24"/>
                                <w:lang w:eastAsia="ja-JP"/>
                              </w:rPr>
                              <w:t xml:space="preserve"> </w:t>
                            </w:r>
                            <w:r>
                              <w:rPr>
                                <w:color w:val="000000" w:themeColor="text1"/>
                                <w:sz w:val="24"/>
                                <w:szCs w:val="24"/>
                                <w:lang w:eastAsia="zh-CN"/>
                              </w:rPr>
                              <w:t>2014 AIP Publishing</w:t>
                            </w:r>
                            <w:r>
                              <w:rPr>
                                <w:rFonts w:hint="eastAsia"/>
                                <w:color w:val="000000" w:themeColor="text1"/>
                                <w:sz w:val="24"/>
                                <w:szCs w:val="24"/>
                                <w:lang w:eastAsia="zh-CN"/>
                              </w:rPr>
                              <w:t>.</w:t>
                            </w:r>
                            <w:r>
                              <w:rPr>
                                <w:color w:val="000000" w:themeColor="text1"/>
                                <w:sz w:val="24"/>
                                <w:szCs w:val="24"/>
                                <w:lang w:eastAsia="zh-CN"/>
                              </w:rPr>
                              <w:t xml:space="preserve">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sidR="0099713C" w:rsidRPr="00A82652">
                              <w:rPr>
                                <w:rFonts w:eastAsia="游明朝"/>
                                <w:color w:val="000000" w:themeColor="text1"/>
                                <w:sz w:val="24"/>
                                <w:szCs w:val="24"/>
                                <w:lang w:eastAsia="ja-JP"/>
                              </w:rPr>
                              <w:t>52</w:t>
                            </w:r>
                            <w:r>
                              <w:rPr>
                                <w:color w:val="000000" w:themeColor="text1"/>
                                <w:sz w:val="24"/>
                                <w:szCs w:val="24"/>
                                <w:lang w:eastAsia="zh-CN"/>
                              </w:rPr>
                              <w:t>. C</w:t>
                            </w:r>
                            <w:r>
                              <w:rPr>
                                <w:sz w:val="24"/>
                                <w:szCs w:val="24"/>
                                <w:lang w:eastAsia="zh-CN"/>
                              </w:rPr>
                              <w:t>opyright</w:t>
                            </w:r>
                            <w:r>
                              <w:rPr>
                                <w:rFonts w:eastAsia="游明朝" w:hint="eastAsia"/>
                                <w:sz w:val="24"/>
                                <w:szCs w:val="24"/>
                                <w:lang w:eastAsia="ja-JP"/>
                              </w:rPr>
                              <w:t xml:space="preserve"> </w:t>
                            </w:r>
                            <w:r>
                              <w:rPr>
                                <w:sz w:val="24"/>
                                <w:szCs w:val="24"/>
                                <w:lang w:eastAsia="zh-CN"/>
                              </w:rPr>
                              <w:t xml:space="preserve">2017 </w:t>
                            </w:r>
                            <w:r>
                              <w:rPr>
                                <w:rFonts w:hint="eastAsia"/>
                                <w:sz w:val="24"/>
                                <w:szCs w:val="24"/>
                                <w:lang w:eastAsia="zh-CN"/>
                              </w:rPr>
                              <w:t>T</w:t>
                            </w:r>
                            <w:r>
                              <w:rPr>
                                <w:sz w:val="24"/>
                                <w:szCs w:val="24"/>
                                <w:lang w:eastAsia="zh-CN"/>
                              </w:rPr>
                              <w:t>he Japan Society of Applied Physics</w:t>
                            </w:r>
                            <w:r>
                              <w:rPr>
                                <w:rFonts w:hint="eastAsia"/>
                                <w:sz w:val="24"/>
                                <w:szCs w:val="24"/>
                                <w:lang w:eastAsia="zh-CN"/>
                              </w:rPr>
                              <w:t>.</w:t>
                            </w:r>
                          </w:p>
                        </w:txbxContent>
                      </wps:txbx>
                      <wps:bodyPr rot="0" vert="horz" wrap="square" lIns="91440" tIns="45720" rIns="91440" bIns="45720" anchor="t" anchorCtr="0" upright="1">
                        <a:noAutofit/>
                      </wps:bodyPr>
                    </wps:wsp>
                  </a:graphicData>
                </a:graphic>
              </wp:inline>
            </w:drawing>
          </mc:Choice>
          <mc:Fallback>
            <w:pict>
              <v:shape w14:anchorId="438F4FB3" id="文本框 90" o:spid="_x0000_s1028" type="#_x0000_t202" style="width:415.3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" stroked="f">
                <v:textbox>
                  <w:txbxContent>
                    <w:p w14:paraId="14DB554E" w14:textId="77777777" w:rsidR="0082042C" w:rsidRDefault="0082042C" w:rsidP="0082042C">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34D0EB33" wp14:editId="4DDBCB88">
                            <wp:extent cx="5091430" cy="2033270"/>
                            <wp:effectExtent l="0" t="0" r="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1">
                                      <a:extLst>
                                        <a:ext uri="{28A0092B-C50C-407E-A947-70E740481C1C}">
                                          <a14:useLocalDpi xmlns:a14="http://schemas.microsoft.com/office/drawing/2010/main" val="0"/>
                                        </a:ext>
                                      </a:extLst>
                                    </a:blip>
                                    <a:stretch>
                                      <a:fillRect/>
                                    </a:stretch>
                                  </pic:blipFill>
                                  <pic:spPr>
                                    <a:xfrm>
                                      <a:off x="0" y="0"/>
                                      <a:ext cx="5091430" cy="2033270"/>
                                    </a:xfrm>
                                    <a:prstGeom prst="rect">
                                      <a:avLst/>
                                    </a:prstGeom>
                                  </pic:spPr>
                                </pic:pic>
                              </a:graphicData>
                            </a:graphic>
                          </wp:inline>
                        </w:drawing>
                      </w:r>
                    </w:p>
                    <w:p w14:paraId="3D643BE5" w14:textId="5A8C3E8B" w:rsidR="0082042C" w:rsidRDefault="0082042C" w:rsidP="0082042C">
                      <w:pPr>
                        <w:pStyle w:val="figurecaption"/>
                        <w:numPr>
                          <w:ilvl w:val="0"/>
                          <w:numId w:val="0"/>
                        </w:numPr>
                        <w:rPr>
                          <w:color w:val="0000FF"/>
                          <w:sz w:val="24"/>
                          <w:szCs w:val="24"/>
                          <w:lang w:eastAsia="zh-CN"/>
                        </w:rPr>
                      </w:pPr>
                      <w:r>
                        <w:rPr>
                          <w:b/>
                          <w:bCs/>
                          <w:sz w:val="24"/>
                          <w:szCs w:val="24"/>
                        </w:rPr>
                        <w:t>Figure 3.</w:t>
                      </w:r>
                      <w:r>
                        <w:rPr>
                          <w:sz w:val="24"/>
                          <w:szCs w:val="24"/>
                        </w:rPr>
                        <w:t xml:space="preserve"> (a)</w:t>
                      </w:r>
                      <w:r>
                        <w:t xml:space="preserve"> </w:t>
                      </w:r>
                      <w:r>
                        <w:rPr>
                          <w:i/>
                          <w:iCs/>
                          <w:color w:val="000000" w:themeColor="text1"/>
                          <w:sz w:val="24"/>
                          <w:szCs w:val="24"/>
                        </w:rPr>
                        <w:t>Q</w:t>
                      </w:r>
                      <w:r>
                        <w:rPr>
                          <w:color w:val="000000" w:themeColor="text1"/>
                          <w:sz w:val="24"/>
                          <w:szCs w:val="24"/>
                        </w:rPr>
                        <w:t xml:space="preserve">-factors as a function of cantilever length and width. </w:t>
                      </w:r>
                      <w:r>
                        <w:rPr>
                          <w:color w:val="000000" w:themeColor="text1"/>
                          <w:sz w:val="24"/>
                          <w:szCs w:val="24"/>
                          <w:lang w:eastAsia="zh-CN"/>
                        </w:rPr>
                        <w:t>(b)</w:t>
                      </w:r>
                      <w:r>
                        <w:rPr>
                          <w:color w:val="000000" w:themeColor="text1"/>
                        </w:rPr>
                        <w:t xml:space="preserve"> </w:t>
                      </w:r>
                      <w:r>
                        <w:rPr>
                          <w:i/>
                          <w:iCs/>
                          <w:color w:val="000000" w:themeColor="text1"/>
                          <w:sz w:val="24"/>
                          <w:szCs w:val="24"/>
                          <w:lang w:eastAsia="zh-CN"/>
                        </w:rPr>
                        <w:t>Q</w:t>
                      </w:r>
                      <w:r>
                        <w:rPr>
                          <w:color w:val="000000" w:themeColor="text1"/>
                          <w:sz w:val="24"/>
                          <w:szCs w:val="24"/>
                          <w:lang w:eastAsia="zh-CN"/>
                        </w:rPr>
                        <w:t>-factor dependence on the ion-damaged layer to epilayer thickness ratio.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Pr>
                          <w:rFonts w:eastAsia="游明朝"/>
                          <w:color w:val="000000" w:themeColor="text1"/>
                          <w:sz w:val="24"/>
                          <w:szCs w:val="24"/>
                          <w:lang w:eastAsia="ja-JP"/>
                        </w:rPr>
                        <w:t>31</w:t>
                      </w:r>
                      <w:r>
                        <w:rPr>
                          <w:color w:val="000000" w:themeColor="text1"/>
                          <w:sz w:val="24"/>
                          <w:szCs w:val="24"/>
                          <w:lang w:eastAsia="zh-CN"/>
                        </w:rPr>
                        <w:t>. Copyright</w:t>
                      </w:r>
                      <w:r>
                        <w:rPr>
                          <w:rFonts w:eastAsia="游明朝" w:hint="eastAsia"/>
                          <w:color w:val="000000" w:themeColor="text1"/>
                          <w:sz w:val="24"/>
                          <w:szCs w:val="24"/>
                          <w:lang w:eastAsia="ja-JP"/>
                        </w:rPr>
                        <w:t xml:space="preserve"> </w:t>
                      </w:r>
                      <w:r>
                        <w:rPr>
                          <w:color w:val="000000" w:themeColor="text1"/>
                          <w:sz w:val="24"/>
                          <w:szCs w:val="24"/>
                          <w:lang w:eastAsia="zh-CN"/>
                        </w:rPr>
                        <w:t>2014 AIP Publishing</w:t>
                      </w:r>
                      <w:r>
                        <w:rPr>
                          <w:rFonts w:hint="eastAsia"/>
                          <w:color w:val="000000" w:themeColor="text1"/>
                          <w:sz w:val="24"/>
                          <w:szCs w:val="24"/>
                          <w:lang w:eastAsia="zh-CN"/>
                        </w:rPr>
                        <w:t>.</w:t>
                      </w:r>
                      <w:r>
                        <w:rPr>
                          <w:color w:val="000000" w:themeColor="text1"/>
                          <w:sz w:val="24"/>
                          <w:szCs w:val="24"/>
                          <w:lang w:eastAsia="zh-CN"/>
                        </w:rPr>
                        <w:t xml:space="preserve">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sidR="0099713C" w:rsidRPr="00A82652">
                        <w:rPr>
                          <w:rFonts w:eastAsia="游明朝"/>
                          <w:color w:val="000000" w:themeColor="text1"/>
                          <w:sz w:val="24"/>
                          <w:szCs w:val="24"/>
                          <w:lang w:eastAsia="ja-JP"/>
                        </w:rPr>
                        <w:t>52</w:t>
                      </w:r>
                      <w:r>
                        <w:rPr>
                          <w:color w:val="000000" w:themeColor="text1"/>
                          <w:sz w:val="24"/>
                          <w:szCs w:val="24"/>
                          <w:lang w:eastAsia="zh-CN"/>
                        </w:rPr>
                        <w:t>. C</w:t>
                      </w:r>
                      <w:r>
                        <w:rPr>
                          <w:sz w:val="24"/>
                          <w:szCs w:val="24"/>
                          <w:lang w:eastAsia="zh-CN"/>
                        </w:rPr>
                        <w:t>opyright</w:t>
                      </w:r>
                      <w:r>
                        <w:rPr>
                          <w:rFonts w:eastAsia="游明朝" w:hint="eastAsia"/>
                          <w:sz w:val="24"/>
                          <w:szCs w:val="24"/>
                          <w:lang w:eastAsia="ja-JP"/>
                        </w:rPr>
                        <w:t xml:space="preserve"> </w:t>
                      </w:r>
                      <w:r>
                        <w:rPr>
                          <w:sz w:val="24"/>
                          <w:szCs w:val="24"/>
                          <w:lang w:eastAsia="zh-CN"/>
                        </w:rPr>
                        <w:t xml:space="preserve">2017 </w:t>
                      </w:r>
                      <w:r>
                        <w:rPr>
                          <w:rFonts w:hint="eastAsia"/>
                          <w:sz w:val="24"/>
                          <w:szCs w:val="24"/>
                          <w:lang w:eastAsia="zh-CN"/>
                        </w:rPr>
                        <w:t>T</w:t>
                      </w:r>
                      <w:r>
                        <w:rPr>
                          <w:sz w:val="24"/>
                          <w:szCs w:val="24"/>
                          <w:lang w:eastAsia="zh-CN"/>
                        </w:rPr>
                        <w:t>he Japan Society of Applied Physics</w:t>
                      </w:r>
                      <w:r>
                        <w:rPr>
                          <w:rFonts w:hint="eastAsia"/>
                          <w:sz w:val="24"/>
                          <w:szCs w:val="24"/>
                          <w:lang w:eastAsia="zh-CN"/>
                        </w:rPr>
                        <w:t>.</w:t>
                      </w:r>
                    </w:p>
                  </w:txbxContent>
                </v:textbox>
                <w10:anchorlock/>
              </v:shape>
            </w:pict>
          </mc:Fallback>
        </mc:AlternateContent>
      </w:r>
    </w:p>
    <w:p w14:paraId="13D19149" w14:textId="234209A4" w:rsidR="00D36064" w:rsidRPr="00A82652" w:rsidRDefault="00F35CCC">
      <w:pPr>
        <w:spacing w:line="360" w:lineRule="auto"/>
        <w:ind w:firstLineChars="150" w:firstLine="360"/>
      </w:pPr>
      <w:r w:rsidRPr="00A82652">
        <w:t xml:space="preserve">As illustrated in </w:t>
      </w:r>
      <w:r w:rsidRPr="00A82652">
        <w:rPr>
          <w:b/>
          <w:bCs/>
        </w:rPr>
        <w:t>Figure 3(b)</w:t>
      </w:r>
      <w:r w:rsidRPr="00A82652">
        <w:t xml:space="preserve">, the </w:t>
      </w:r>
      <w:proofErr w:type="spellStart"/>
      <w:r w:rsidRPr="00A82652">
        <w:rPr>
          <w:i/>
          <w:iCs/>
        </w:rPr>
        <w:t>Q</w:t>
      </w:r>
      <w:r w:rsidRPr="00A82652">
        <w:rPr>
          <w:i/>
          <w:iCs/>
          <w:vertAlign w:val="subscript"/>
        </w:rPr>
        <w:t>ion</w:t>
      </w:r>
      <w:proofErr w:type="spellEnd"/>
      <w:r w:rsidRPr="00A82652">
        <w:rPr>
          <w:i/>
          <w:iCs/>
        </w:rPr>
        <w:t xml:space="preserve"> </w:t>
      </w:r>
      <w:r w:rsidRPr="00A82652">
        <w:t xml:space="preserve">of the cantilever with the ion-damaged layer alone exhibited a low </w:t>
      </w:r>
      <w:r w:rsidRPr="00A82652">
        <w:rPr>
          <w:i/>
          <w:iCs/>
        </w:rPr>
        <w:t>Q</w:t>
      </w:r>
      <w:r w:rsidRPr="00A82652">
        <w:t>-factor around 200.</w:t>
      </w:r>
      <w:r w:rsidR="00206A5C" w:rsidRPr="00A82652">
        <w:rPr>
          <w:vertAlign w:val="superscript"/>
        </w:rPr>
        <w:t>52</w:t>
      </w:r>
      <w:r w:rsidRPr="00A82652">
        <w:rPr>
          <w:rFonts w:hint="eastAsia"/>
        </w:rPr>
        <w:t xml:space="preserve"> </w:t>
      </w:r>
      <w:r w:rsidRPr="00A82652">
        <w:t>By growing a</w:t>
      </w:r>
      <w:r w:rsidRPr="00A82652">
        <w:rPr>
          <w:rFonts w:hint="eastAsia"/>
        </w:rPr>
        <w:t xml:space="preserve"> </w:t>
      </w:r>
      <w:r w:rsidRPr="00A82652">
        <w:t xml:space="preserve">homoepitaxial layer with a thickness of 1.81 µm on ion-implanted SCD substrates, the </w:t>
      </w:r>
      <w:r w:rsidRPr="00A82652">
        <w:rPr>
          <w:i/>
          <w:iCs/>
        </w:rPr>
        <w:t>Q</w:t>
      </w:r>
      <w:r w:rsidRPr="00A82652">
        <w:t xml:space="preserve">-factor was significantly improved. It is clear from that with the increasing thickness ratio of the epilayer to the </w:t>
      </w:r>
      <w:r w:rsidRPr="00A82652">
        <w:lastRenderedPageBreak/>
        <w:t>substrate, there is a corresponding increase in the</w:t>
      </w:r>
      <w:r w:rsidRPr="00A82652">
        <w:rPr>
          <w:i/>
          <w:iCs/>
        </w:rPr>
        <w:t xml:space="preserve"> Q</w:t>
      </w:r>
      <w:r w:rsidRPr="00A82652">
        <w:t xml:space="preserve">-factor, this was found to be compatible with </w:t>
      </w:r>
      <w:r w:rsidRPr="00A82652">
        <w:rPr>
          <w:b/>
          <w:bCs/>
        </w:rPr>
        <w:t>Equation (15)</w:t>
      </w:r>
      <w:r w:rsidRPr="00A82652">
        <w:t xml:space="preserve">. </w:t>
      </w:r>
    </w:p>
    <w:p w14:paraId="69BF562A" w14:textId="77777777" w:rsidR="00D36064" w:rsidRPr="00A82652" w:rsidRDefault="00F35CCC">
      <w:pPr>
        <w:spacing w:line="360" w:lineRule="auto"/>
        <w:outlineLvl w:val="1"/>
        <w:rPr>
          <w:b/>
          <w:bCs/>
        </w:rPr>
      </w:pPr>
      <w:r w:rsidRPr="00A82652">
        <w:rPr>
          <w:b/>
          <w:bCs/>
        </w:rPr>
        <w:t>3.2 Defects Engineering</w:t>
      </w:r>
    </w:p>
    <w:p w14:paraId="6C596F62" w14:textId="77777777" w:rsidR="00D36064" w:rsidRPr="00A82652" w:rsidRDefault="00F35CCC">
      <w:pPr>
        <w:spacing w:line="360" w:lineRule="auto"/>
        <w:ind w:firstLine="480"/>
        <w:rPr>
          <w:b/>
          <w:bCs/>
        </w:rPr>
      </w:pPr>
      <w:bookmarkStart w:id="22" w:name="_Hlk111306571"/>
      <w:r w:rsidRPr="00A82652">
        <w:rPr>
          <w:rFonts w:hint="eastAsia"/>
          <w:b/>
          <w:bCs/>
        </w:rPr>
        <w:t>(</w:t>
      </w:r>
      <w:r w:rsidRPr="00A82652">
        <w:rPr>
          <w:b/>
          <w:bCs/>
        </w:rPr>
        <w:t>1) Reducing Defects</w:t>
      </w:r>
    </w:p>
    <w:p w14:paraId="3E12F28B" w14:textId="77777777" w:rsidR="00D36064" w:rsidRPr="00A82652" w:rsidRDefault="00F35CCC">
      <w:pPr>
        <w:spacing w:line="360" w:lineRule="auto"/>
        <w:ind w:firstLineChars="200" w:firstLine="480"/>
      </w:pPr>
      <w:r w:rsidRPr="00A82652">
        <w:t xml:space="preserve">Evading or reducing energy dissipation caused by defects is crucial in attaining ultrahigh </w:t>
      </w:r>
      <w:r w:rsidRPr="00A82652">
        <w:rPr>
          <w:i/>
          <w:iCs/>
        </w:rPr>
        <w:t>Q</w:t>
      </w:r>
      <w:r w:rsidRPr="00A82652">
        <w:t>-factor resonators for applications in quantum platforms and high-sensitivity MEMS/</w:t>
      </w:r>
      <w:proofErr w:type="gramStart"/>
      <w:r w:rsidRPr="00A82652">
        <w:t>NEMS</w:t>
      </w:r>
      <w:proofErr w:type="gramEnd"/>
      <w:r w:rsidRPr="00A82652">
        <w:t xml:space="preserve"> </w:t>
      </w:r>
      <w:r w:rsidRPr="00A82652">
        <w:rPr>
          <w:rFonts w:hint="eastAsia"/>
        </w:rPr>
        <w:t>sens</w:t>
      </w:r>
      <w:r w:rsidRPr="00A82652">
        <w:t>ors.</w:t>
      </w:r>
      <w:r w:rsidRPr="00A82652">
        <w:rPr>
          <w:rFonts w:hint="eastAsia"/>
        </w:rPr>
        <w:t xml:space="preserve"> </w:t>
      </w:r>
      <w:r w:rsidRPr="00A82652">
        <w:t xml:space="preserve">The defects induced by ion-implantation have a detrimental impact on the </w:t>
      </w:r>
      <w:r w:rsidRPr="00A82652">
        <w:rPr>
          <w:i/>
          <w:iCs/>
        </w:rPr>
        <w:t>Q</w:t>
      </w:r>
      <w:r w:rsidRPr="00A82652">
        <w:t xml:space="preserve">-factors of diamond mechanical resonators. To improve the </w:t>
      </w:r>
      <w:r w:rsidRPr="00A82652">
        <w:rPr>
          <w:i/>
          <w:iCs/>
        </w:rPr>
        <w:t>Q</w:t>
      </w:r>
      <w:r w:rsidRPr="00A82652">
        <w:t xml:space="preserve">-factors, one effective strategy involves reducing the defects through annealing the as-fabricated diamond mechanical cantilevers in an ultrahigh vacuum (UHV) environment, as shown in </w:t>
      </w:r>
      <w:r w:rsidRPr="00A82652">
        <w:rPr>
          <w:b/>
          <w:bCs/>
        </w:rPr>
        <w:t>Figure 4(a)</w:t>
      </w:r>
      <w:r w:rsidRPr="00A82652">
        <w:t xml:space="preserve">. We explored the effects of UHV annealing on the resonance properties of SCD </w:t>
      </w:r>
      <w:proofErr w:type="gramStart"/>
      <w:r w:rsidRPr="00A82652">
        <w:t>cantilevers, and</w:t>
      </w:r>
      <w:proofErr w:type="gramEnd"/>
      <w:r w:rsidRPr="00A82652">
        <w:t xml:space="preserve"> assessed the impact of ion-implantation damages in diamond by measuring the </w:t>
      </w:r>
      <w:r w:rsidRPr="00A82652">
        <w:rPr>
          <w:i/>
          <w:iCs/>
        </w:rPr>
        <w:t>Q</w:t>
      </w:r>
      <w:r w:rsidRPr="00A82652">
        <w:t>-factors of diamond resonators.</w:t>
      </w:r>
      <w:r w:rsidRPr="00A82652">
        <w:rPr>
          <w:vertAlign w:val="superscript"/>
        </w:rPr>
        <w:t>45</w:t>
      </w:r>
      <w:r w:rsidRPr="00A82652">
        <w:t xml:space="preserve"> After annealing the SCD cantilevers in the temperature range of 900°C to 1100°C and cleaning them with hydrogen plasma, as</w:t>
      </w:r>
      <w:r w:rsidRPr="00A82652">
        <w:rPr>
          <w:b/>
          <w:bCs/>
        </w:rPr>
        <w:t xml:space="preserve"> Figure 4(b</w:t>
      </w:r>
      <w:r w:rsidRPr="00A82652">
        <w:rPr>
          <w:rFonts w:hint="eastAsia"/>
          <w:b/>
          <w:bCs/>
        </w:rPr>
        <w:t>)</w:t>
      </w:r>
      <w:r w:rsidRPr="00A82652">
        <w:t xml:space="preserve"> depicts, the resonance frequency and </w:t>
      </w:r>
      <w:r w:rsidRPr="00A82652">
        <w:rPr>
          <w:i/>
          <w:iCs/>
        </w:rPr>
        <w:t>Q</w:t>
      </w:r>
      <w:r w:rsidRPr="00A82652">
        <w:t xml:space="preserve">-factors were measured. As </w:t>
      </w:r>
      <w:r w:rsidRPr="00A82652">
        <w:rPr>
          <w:b/>
          <w:bCs/>
        </w:rPr>
        <w:t xml:space="preserve">Figure 4(c) </w:t>
      </w:r>
      <w:r w:rsidRPr="00A82652">
        <w:t xml:space="preserve">illustrating, the </w:t>
      </w:r>
      <w:r w:rsidRPr="00A82652">
        <w:rPr>
          <w:i/>
          <w:iCs/>
        </w:rPr>
        <w:t>Q</w:t>
      </w:r>
      <w:r w:rsidRPr="00A82652">
        <w:t xml:space="preserve">-factors significantly improved after annealing at 1100°C, rising from average values of approximately 8,000 to beyond 15,000. This method improved the </w:t>
      </w:r>
      <w:r w:rsidRPr="00A82652">
        <w:rPr>
          <w:i/>
          <w:iCs/>
        </w:rPr>
        <w:t>Q</w:t>
      </w:r>
      <w:r w:rsidRPr="00A82652">
        <w:t>-factor by reducing the effect</w:t>
      </w:r>
      <w:r w:rsidRPr="00A82652">
        <w:rPr>
          <w:rFonts w:hint="eastAsia"/>
        </w:rPr>
        <w:t xml:space="preserve"> </w:t>
      </w:r>
      <w:r w:rsidRPr="00A82652">
        <w:t>of the defects in the ion-implanted diamond substrate.</w:t>
      </w:r>
    </w:p>
    <w:bookmarkEnd w:id="22"/>
    <w:p w14:paraId="77EFA6B8" w14:textId="77777777" w:rsidR="00D36064" w:rsidRPr="00A82652" w:rsidRDefault="00F35CCC">
      <w:pPr>
        <w:spacing w:line="360" w:lineRule="auto"/>
      </w:pPr>
      <w:r w:rsidRPr="00A82652">
        <w:rPr>
          <w:noProof/>
        </w:rPr>
        <w:lastRenderedPageBreak/>
        <mc:AlternateContent>
          <mc:Choice Requires="wps">
            <w:drawing>
              <wp:inline distT="0" distB="0" distL="0" distR="0" wp14:anchorId="4111E61B" wp14:editId="191666F2">
                <wp:extent cx="5279390" cy="4318000"/>
                <wp:effectExtent l="0" t="0" r="0" b="6350"/>
                <wp:docPr id="1910373798"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9390" cy="4318000"/>
                        </a:xfrm>
                        <a:prstGeom prst="rect">
                          <a:avLst/>
                        </a:prstGeom>
                        <a:solidFill>
                          <a:srgbClr val="FFFFFF"/>
                        </a:solidFill>
                        <a:ln>
                          <a:noFill/>
                        </a:ln>
                      </wps:spPr>
                      <wps:txbx>
                        <w:txbxContent>
                          <w:p w14:paraId="4A82D4FC" w14:textId="063FB299" w:rsidR="00D36064" w:rsidRDefault="0032770D">
                            <w:pPr>
                              <w:pStyle w:val="a6"/>
                              <w:spacing w:after="0"/>
                              <w:rPr>
                                <w:rFonts w:ascii="Times New Roman" w:eastAsia="SimSun" w:hAnsi="Times New Roman"/>
                                <w:b w:val="0"/>
                                <w:kern w:val="2"/>
                                <w:sz w:val="24"/>
                                <w:szCs w:val="22"/>
                                <w:lang w:eastAsia="zh-CN"/>
                              </w:rPr>
                            </w:pPr>
                            <w:r>
                              <w:rPr>
                                <w:noProof/>
                              </w:rPr>
                              <w:drawing>
                                <wp:inline distT="0" distB="0" distL="0" distR="0" wp14:anchorId="29596B05" wp14:editId="5E6B0C48">
                                  <wp:extent cx="5096510" cy="3166110"/>
                                  <wp:effectExtent l="0" t="0" r="889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6510" cy="3166110"/>
                                          </a:xfrm>
                                          <a:prstGeom prst="rect">
                                            <a:avLst/>
                                          </a:prstGeom>
                                          <a:noFill/>
                                          <a:ln>
                                            <a:noFill/>
                                          </a:ln>
                                        </pic:spPr>
                                      </pic:pic>
                                    </a:graphicData>
                                  </a:graphic>
                                </wp:inline>
                              </w:drawing>
                            </w:r>
                          </w:p>
                          <w:p w14:paraId="183198D9" w14:textId="77777777" w:rsidR="00D36064" w:rsidRDefault="00F35CCC">
                            <w:pPr>
                              <w:pStyle w:val="figurecaption"/>
                              <w:numPr>
                                <w:ilvl w:val="0"/>
                                <w:numId w:val="0"/>
                              </w:numPr>
                              <w:rPr>
                                <w:sz w:val="24"/>
                                <w:szCs w:val="24"/>
                              </w:rPr>
                            </w:pPr>
                            <w:r>
                              <w:rPr>
                                <w:b/>
                                <w:bCs/>
                                <w:sz w:val="24"/>
                                <w:szCs w:val="24"/>
                              </w:rPr>
                              <w:t>Figure 4.</w:t>
                            </w:r>
                            <w:r>
                              <w:rPr>
                                <w:sz w:val="24"/>
                                <w:szCs w:val="24"/>
                              </w:rPr>
                              <w:t xml:space="preserve"> Digital photos of (a) UHV annealing and (b) H</w:t>
                            </w:r>
                            <w:r>
                              <w:rPr>
                                <w:sz w:val="24"/>
                                <w:szCs w:val="24"/>
                                <w:vertAlign w:val="subscript"/>
                              </w:rPr>
                              <w:t>2</w:t>
                            </w:r>
                            <w:r>
                              <w:rPr>
                                <w:sz w:val="24"/>
                                <w:szCs w:val="24"/>
                              </w:rPr>
                              <w:t xml:space="preserve"> plasma treatment. (c) </w:t>
                            </w:r>
                            <w:r>
                              <w:rPr>
                                <w:i/>
                                <w:iCs/>
                                <w:sz w:val="24"/>
                                <w:szCs w:val="24"/>
                              </w:rPr>
                              <w:t>Q</w:t>
                            </w:r>
                            <w:r>
                              <w:rPr>
                                <w:sz w:val="24"/>
                                <w:szCs w:val="24"/>
                              </w:rPr>
                              <w:t>-factors of different cantilever length increase with increasing annealing temperatures and further H</w:t>
                            </w:r>
                            <w:r>
                              <w:rPr>
                                <w:sz w:val="24"/>
                                <w:szCs w:val="24"/>
                                <w:vertAlign w:val="subscript"/>
                              </w:rPr>
                              <w:t>2</w:t>
                            </w:r>
                            <w:r>
                              <w:rPr>
                                <w:sz w:val="24"/>
                                <w:szCs w:val="24"/>
                              </w:rPr>
                              <w:t xml:space="preserve"> plasma cleaning. </w:t>
                            </w:r>
                            <w:r>
                              <w:rPr>
                                <w:sz w:val="24"/>
                                <w:szCs w:val="24"/>
                                <w:lang w:eastAsia="zh-CN"/>
                              </w:rPr>
                              <w:t>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color w:val="000000" w:themeColor="text1"/>
                                <w:sz w:val="24"/>
                                <w:szCs w:val="24"/>
                                <w:lang w:eastAsia="zh-CN"/>
                              </w:rPr>
                              <w:t>reference</w:t>
                            </w:r>
                            <w:r>
                              <w:rPr>
                                <w:sz w:val="24"/>
                                <w:szCs w:val="24"/>
                                <w:lang w:eastAsia="zh-CN"/>
                              </w:rPr>
                              <w:t xml:space="preserve"> </w:t>
                            </w:r>
                            <w:r>
                              <w:rPr>
                                <w:rFonts w:eastAsia="游明朝"/>
                                <w:color w:val="000000" w:themeColor="text1"/>
                                <w:sz w:val="24"/>
                                <w:szCs w:val="24"/>
                                <w:lang w:eastAsia="ja-JP"/>
                              </w:rPr>
                              <w:t>45</w:t>
                            </w:r>
                            <w:r>
                              <w:rPr>
                                <w:sz w:val="24"/>
                                <w:szCs w:val="24"/>
                                <w:lang w:eastAsia="zh-CN"/>
                              </w:rPr>
                              <w:t>. Copyright</w:t>
                            </w:r>
                            <w:r>
                              <w:rPr>
                                <w:rFonts w:eastAsia="游明朝" w:hint="eastAsia"/>
                                <w:sz w:val="24"/>
                                <w:szCs w:val="24"/>
                                <w:lang w:eastAsia="ja-JP"/>
                              </w:rPr>
                              <w:t xml:space="preserve"> </w:t>
                            </w:r>
                            <w:r>
                              <w:rPr>
                                <w:sz w:val="24"/>
                                <w:szCs w:val="24"/>
                                <w:lang w:eastAsia="zh-CN"/>
                              </w:rPr>
                              <w:t>20</w:t>
                            </w:r>
                            <w:r>
                              <w:rPr>
                                <w:rFonts w:eastAsia="游明朝" w:hint="eastAsia"/>
                                <w:sz w:val="24"/>
                                <w:szCs w:val="24"/>
                                <w:lang w:eastAsia="ja-JP"/>
                              </w:rPr>
                              <w:t>2</w:t>
                            </w:r>
                            <w:r>
                              <w:rPr>
                                <w:rFonts w:eastAsia="游明朝"/>
                                <w:sz w:val="24"/>
                                <w:szCs w:val="24"/>
                                <w:lang w:eastAsia="ja-JP"/>
                              </w:rPr>
                              <w:t>3</w:t>
                            </w:r>
                            <w:r>
                              <w:rPr>
                                <w:rFonts w:eastAsia="游明朝" w:hint="eastAsia"/>
                                <w:sz w:val="24"/>
                                <w:szCs w:val="24"/>
                                <w:lang w:eastAsia="ja-JP"/>
                              </w:rPr>
                              <w:t xml:space="preserve"> </w:t>
                            </w:r>
                            <w:r>
                              <w:rPr>
                                <w:sz w:val="24"/>
                                <w:szCs w:val="24"/>
                                <w:lang w:eastAsia="zh-CN"/>
                              </w:rPr>
                              <w:t>Elsevier</w:t>
                            </w:r>
                            <w:r>
                              <w:rPr>
                                <w:rFonts w:hint="eastAsia"/>
                                <w:sz w:val="24"/>
                                <w:szCs w:val="24"/>
                                <w:lang w:eastAsia="zh-CN"/>
                              </w:rPr>
                              <w:t xml:space="preserve"> B.V.</w:t>
                            </w:r>
                          </w:p>
                        </w:txbxContent>
                      </wps:txbx>
                      <wps:bodyPr rot="0" vert="horz" wrap="square" lIns="91440" tIns="45720" rIns="91440" bIns="45720" anchor="t" anchorCtr="0" upright="1">
                        <a:noAutofit/>
                      </wps:bodyPr>
                    </wps:wsp>
                  </a:graphicData>
                </a:graphic>
              </wp:inline>
            </w:drawing>
          </mc:Choice>
          <mc:Fallback>
            <w:pict>
              <v:shape w14:anchorId="4111E61B" id="文本框 1" o:spid="_x0000_s1029" type="#_x0000_t202" style="width:415.7pt;height:3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" stroked="f">
                <v:textbox>
                  <w:txbxContent>
                    <w:p w14:paraId="4A82D4FC" w14:textId="063FB299" w:rsidR="00D36064" w:rsidRDefault="0032770D">
                      <w:pPr>
                        <w:pStyle w:val="a6"/>
                        <w:spacing w:after="0"/>
                        <w:rPr>
                          <w:rFonts w:ascii="Times New Roman" w:eastAsia="SimSun" w:hAnsi="Times New Roman"/>
                          <w:b w:val="0"/>
                          <w:kern w:val="2"/>
                          <w:sz w:val="24"/>
                          <w:szCs w:val="22"/>
                          <w:lang w:eastAsia="zh-CN"/>
                        </w:rPr>
                      </w:pPr>
                      <w:r>
                        <w:rPr>
                          <w:noProof/>
                        </w:rPr>
                        <w:drawing>
                          <wp:inline distT="0" distB="0" distL="0" distR="0" wp14:anchorId="29596B05" wp14:editId="5E6B0C48">
                            <wp:extent cx="5096510" cy="3166110"/>
                            <wp:effectExtent l="0" t="0" r="889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6510" cy="3166110"/>
                                    </a:xfrm>
                                    <a:prstGeom prst="rect">
                                      <a:avLst/>
                                    </a:prstGeom>
                                    <a:noFill/>
                                    <a:ln>
                                      <a:noFill/>
                                    </a:ln>
                                  </pic:spPr>
                                </pic:pic>
                              </a:graphicData>
                            </a:graphic>
                          </wp:inline>
                        </w:drawing>
                      </w:r>
                    </w:p>
                    <w:p w14:paraId="183198D9" w14:textId="77777777" w:rsidR="00D36064" w:rsidRDefault="00F35CCC">
                      <w:pPr>
                        <w:pStyle w:val="figurecaption"/>
                        <w:numPr>
                          <w:ilvl w:val="0"/>
                          <w:numId w:val="0"/>
                        </w:numPr>
                        <w:rPr>
                          <w:sz w:val="24"/>
                          <w:szCs w:val="24"/>
                        </w:rPr>
                      </w:pPr>
                      <w:r>
                        <w:rPr>
                          <w:b/>
                          <w:bCs/>
                          <w:sz w:val="24"/>
                          <w:szCs w:val="24"/>
                        </w:rPr>
                        <w:t>Figure 4.</w:t>
                      </w:r>
                      <w:r>
                        <w:rPr>
                          <w:sz w:val="24"/>
                          <w:szCs w:val="24"/>
                        </w:rPr>
                        <w:t xml:space="preserve"> Digital photos of (a) UHV annealing and (b) H</w:t>
                      </w:r>
                      <w:r>
                        <w:rPr>
                          <w:sz w:val="24"/>
                          <w:szCs w:val="24"/>
                          <w:vertAlign w:val="subscript"/>
                        </w:rPr>
                        <w:t>2</w:t>
                      </w:r>
                      <w:r>
                        <w:rPr>
                          <w:sz w:val="24"/>
                          <w:szCs w:val="24"/>
                        </w:rPr>
                        <w:t xml:space="preserve"> plasma treatment. (c) </w:t>
                      </w:r>
                      <w:r>
                        <w:rPr>
                          <w:i/>
                          <w:iCs/>
                          <w:sz w:val="24"/>
                          <w:szCs w:val="24"/>
                        </w:rPr>
                        <w:t>Q</w:t>
                      </w:r>
                      <w:r>
                        <w:rPr>
                          <w:sz w:val="24"/>
                          <w:szCs w:val="24"/>
                        </w:rPr>
                        <w:t>-factors of different cantilever length increase with increasing annealing temperatures and further H</w:t>
                      </w:r>
                      <w:r>
                        <w:rPr>
                          <w:sz w:val="24"/>
                          <w:szCs w:val="24"/>
                          <w:vertAlign w:val="subscript"/>
                        </w:rPr>
                        <w:t>2</w:t>
                      </w:r>
                      <w:r>
                        <w:rPr>
                          <w:sz w:val="24"/>
                          <w:szCs w:val="24"/>
                        </w:rPr>
                        <w:t xml:space="preserve"> plasma cleaning. </w:t>
                      </w:r>
                      <w:r>
                        <w:rPr>
                          <w:sz w:val="24"/>
                          <w:szCs w:val="24"/>
                          <w:lang w:eastAsia="zh-CN"/>
                        </w:rPr>
                        <w:t>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color w:val="000000" w:themeColor="text1"/>
                          <w:sz w:val="24"/>
                          <w:szCs w:val="24"/>
                          <w:lang w:eastAsia="zh-CN"/>
                        </w:rPr>
                        <w:t>reference</w:t>
                      </w:r>
                      <w:r>
                        <w:rPr>
                          <w:sz w:val="24"/>
                          <w:szCs w:val="24"/>
                          <w:lang w:eastAsia="zh-CN"/>
                        </w:rPr>
                        <w:t xml:space="preserve"> </w:t>
                      </w:r>
                      <w:r>
                        <w:rPr>
                          <w:rFonts w:eastAsia="游明朝"/>
                          <w:color w:val="000000" w:themeColor="text1"/>
                          <w:sz w:val="24"/>
                          <w:szCs w:val="24"/>
                          <w:lang w:eastAsia="ja-JP"/>
                        </w:rPr>
                        <w:t>45</w:t>
                      </w:r>
                      <w:r>
                        <w:rPr>
                          <w:sz w:val="24"/>
                          <w:szCs w:val="24"/>
                          <w:lang w:eastAsia="zh-CN"/>
                        </w:rPr>
                        <w:t>. Copyright</w:t>
                      </w:r>
                      <w:r>
                        <w:rPr>
                          <w:rFonts w:eastAsia="游明朝" w:hint="eastAsia"/>
                          <w:sz w:val="24"/>
                          <w:szCs w:val="24"/>
                          <w:lang w:eastAsia="ja-JP"/>
                        </w:rPr>
                        <w:t xml:space="preserve"> </w:t>
                      </w:r>
                      <w:r>
                        <w:rPr>
                          <w:sz w:val="24"/>
                          <w:szCs w:val="24"/>
                          <w:lang w:eastAsia="zh-CN"/>
                        </w:rPr>
                        <w:t>20</w:t>
                      </w:r>
                      <w:r>
                        <w:rPr>
                          <w:rFonts w:eastAsia="游明朝" w:hint="eastAsia"/>
                          <w:sz w:val="24"/>
                          <w:szCs w:val="24"/>
                          <w:lang w:eastAsia="ja-JP"/>
                        </w:rPr>
                        <w:t>2</w:t>
                      </w:r>
                      <w:r>
                        <w:rPr>
                          <w:rFonts w:eastAsia="游明朝"/>
                          <w:sz w:val="24"/>
                          <w:szCs w:val="24"/>
                          <w:lang w:eastAsia="ja-JP"/>
                        </w:rPr>
                        <w:t>3</w:t>
                      </w:r>
                      <w:r>
                        <w:rPr>
                          <w:rFonts w:eastAsia="游明朝" w:hint="eastAsia"/>
                          <w:sz w:val="24"/>
                          <w:szCs w:val="24"/>
                          <w:lang w:eastAsia="ja-JP"/>
                        </w:rPr>
                        <w:t xml:space="preserve"> </w:t>
                      </w:r>
                      <w:r>
                        <w:rPr>
                          <w:sz w:val="24"/>
                          <w:szCs w:val="24"/>
                          <w:lang w:eastAsia="zh-CN"/>
                        </w:rPr>
                        <w:t>Elsevier</w:t>
                      </w:r>
                      <w:r>
                        <w:rPr>
                          <w:rFonts w:hint="eastAsia"/>
                          <w:sz w:val="24"/>
                          <w:szCs w:val="24"/>
                          <w:lang w:eastAsia="zh-CN"/>
                        </w:rPr>
                        <w:t xml:space="preserve"> B.V.</w:t>
                      </w:r>
                    </w:p>
                  </w:txbxContent>
                </v:textbox>
                <w10:anchorlock/>
              </v:shape>
            </w:pict>
          </mc:Fallback>
        </mc:AlternateContent>
      </w:r>
    </w:p>
    <w:p w14:paraId="3FDBD415" w14:textId="77777777" w:rsidR="00D36064" w:rsidRPr="00A82652" w:rsidRDefault="00F35CCC">
      <w:pPr>
        <w:spacing w:line="360" w:lineRule="auto"/>
        <w:ind w:firstLine="480"/>
        <w:rPr>
          <w:b/>
          <w:bCs/>
        </w:rPr>
      </w:pPr>
      <w:bookmarkStart w:id="23" w:name="_Hlk14106689"/>
      <w:r w:rsidRPr="00A82652">
        <w:rPr>
          <w:rFonts w:hint="eastAsia"/>
          <w:b/>
          <w:bCs/>
        </w:rPr>
        <w:t>(</w:t>
      </w:r>
      <w:r w:rsidRPr="00A82652">
        <w:rPr>
          <w:b/>
          <w:bCs/>
        </w:rPr>
        <w:t xml:space="preserve">2) Removing </w:t>
      </w:r>
      <w:r w:rsidRPr="00A82652">
        <w:rPr>
          <w:rFonts w:eastAsia="游明朝" w:hint="eastAsia"/>
          <w:b/>
          <w:bCs/>
          <w:lang w:eastAsia="ja-JP"/>
        </w:rPr>
        <w:t>t</w:t>
      </w:r>
      <w:r w:rsidRPr="00A82652">
        <w:rPr>
          <w:b/>
          <w:bCs/>
        </w:rPr>
        <w:t>he Defective Layer</w:t>
      </w:r>
    </w:p>
    <w:p w14:paraId="6F64118D" w14:textId="2B2B1283" w:rsidR="00D36064" w:rsidRPr="00A82652" w:rsidRDefault="00F35CCC">
      <w:pPr>
        <w:spacing w:line="360" w:lineRule="auto"/>
        <w:ind w:firstLineChars="200" w:firstLine="480"/>
      </w:pPr>
      <w:r w:rsidRPr="00A82652">
        <w:t xml:space="preserve">To boost the </w:t>
      </w:r>
      <w:r w:rsidRPr="00A82652">
        <w:rPr>
          <w:i/>
          <w:iCs/>
        </w:rPr>
        <w:t>Q</w:t>
      </w:r>
      <w:r w:rsidRPr="00A82652">
        <w:t xml:space="preserve">-factors of the SCD cantilevers, in addition to the growth of a thick high crystal-quality SCD layer, it is necessary to remove ion-implantation induced damaged layer at the bottom of the cantilever. We achieved ultra-high </w:t>
      </w:r>
      <w:r w:rsidRPr="00A82652">
        <w:rPr>
          <w:i/>
          <w:iCs/>
        </w:rPr>
        <w:t>Q</w:t>
      </w:r>
      <w:r w:rsidRPr="00A82652">
        <w:t>-factors over 1,000,000 in SCD resonators by the use of a smart-cut technique and atomic layer etching (ALE) with 1-nm accuracy.</w:t>
      </w:r>
      <w:r w:rsidRPr="00A82652">
        <w:rPr>
          <w:vertAlign w:val="superscript"/>
        </w:rPr>
        <w:t>43</w:t>
      </w:r>
      <w:r w:rsidRPr="00A82652">
        <w:rPr>
          <w:rFonts w:hint="eastAsia"/>
        </w:rPr>
        <w:t xml:space="preserve"> </w:t>
      </w:r>
      <w:r w:rsidRPr="00A82652">
        <w:t>In the smart-cut technique, a high-energy ion beam (over 100 keV), was focused onto the SCD substrate, which caused a phase change in the diamond that would act as the sacrificial layer.</w:t>
      </w:r>
      <w:r w:rsidRPr="00A82652">
        <w:rPr>
          <w:vertAlign w:val="superscript"/>
        </w:rPr>
        <w:t>5</w:t>
      </w:r>
      <w:r w:rsidR="00206A5C" w:rsidRPr="00A82652">
        <w:rPr>
          <w:vertAlign w:val="superscript"/>
        </w:rPr>
        <w:t>4</w:t>
      </w:r>
      <w:r w:rsidRPr="00A82652">
        <w:t xml:space="preserve"> Employing the ALE process in an oxygen ambient alongside high-quality diamond growth, we effectively removed the defective layer within SCD resonators with a thickness accuracy of less than 1 nm, consequently reducing the intrinsic energy dissipation in the cantilevers.</w:t>
      </w:r>
    </w:p>
    <w:p w14:paraId="6D024BF3" w14:textId="64EB79CA" w:rsidR="00D36064" w:rsidRPr="00A82652" w:rsidRDefault="00F35CCC">
      <w:pPr>
        <w:spacing w:line="360" w:lineRule="auto"/>
        <w:ind w:firstLineChars="200" w:firstLine="480"/>
      </w:pPr>
      <w:r w:rsidRPr="00A82652">
        <w:t xml:space="preserve">The thickness variation of the SCD cantilever was monitored by the resonance frequency shift. In our etching experiments conducted at 430°C and 500°C for varying durations, a noticeable resonance shift was observed after oxygen etching at 500°C for </w:t>
      </w:r>
      <w:r w:rsidRPr="00A82652">
        <w:lastRenderedPageBreak/>
        <w:t xml:space="preserve">4 h, as depicted in </w:t>
      </w:r>
      <w:r w:rsidRPr="00A82652">
        <w:rPr>
          <w:b/>
          <w:bCs/>
        </w:rPr>
        <w:t>Figure 5(a)</w:t>
      </w:r>
      <w:r w:rsidRPr="00A82652">
        <w:t>.</w:t>
      </w:r>
      <w:r w:rsidRPr="00A82652">
        <w:rPr>
          <w:vertAlign w:val="superscript"/>
        </w:rPr>
        <w:t>5</w:t>
      </w:r>
      <w:r w:rsidR="00206A5C" w:rsidRPr="00A82652">
        <w:rPr>
          <w:vertAlign w:val="superscript"/>
        </w:rPr>
        <w:t>5</w:t>
      </w:r>
      <w:r w:rsidRPr="00A82652">
        <w:t xml:space="preserve"> </w:t>
      </w:r>
      <w:r w:rsidRPr="00A82652">
        <w:rPr>
          <w:b/>
          <w:bCs/>
        </w:rPr>
        <w:t>Figure 5(b)</w:t>
      </w:r>
      <w:r w:rsidRPr="00A82652">
        <w:t xml:space="preserve"> illustrates a marked improvement in </w:t>
      </w:r>
      <w:r w:rsidRPr="00A82652">
        <w:rPr>
          <w:i/>
          <w:iCs/>
        </w:rPr>
        <w:t>Q</w:t>
      </w:r>
      <w:r w:rsidRPr="00A82652">
        <w:t>-factors</w:t>
      </w:r>
      <w:r w:rsidRPr="00A82652">
        <w:rPr>
          <w:rFonts w:hint="eastAsia"/>
        </w:rPr>
        <w:t>,</w:t>
      </w:r>
      <w:r w:rsidRPr="00A82652">
        <w:t xml:space="preserve"> increasing from 3,500 to 7,000 after annealing at 500°C for 7 h.</w:t>
      </w:r>
      <w:r w:rsidRPr="00A82652">
        <w:rPr>
          <w:rFonts w:hint="eastAsia"/>
        </w:rPr>
        <w:t xml:space="preserve"> </w:t>
      </w:r>
      <w:r w:rsidRPr="00A82652">
        <w:t>The etching rate was estimated to be approximately 0.4 to 0.5 nm/h at a temperature of 500°C in an oxygen ambient, corresponding to a carbon</w:t>
      </w:r>
      <w:r w:rsidRPr="00A82652">
        <w:rPr>
          <w:rFonts w:hint="eastAsia"/>
        </w:rPr>
        <w:t xml:space="preserve"> </w:t>
      </w:r>
      <w:r w:rsidRPr="00A82652">
        <w:t>mass loss of 10</w:t>
      </w:r>
      <w:r w:rsidRPr="00A82652">
        <w:rPr>
          <w:vertAlign w:val="superscript"/>
        </w:rPr>
        <w:t>−12</w:t>
      </w:r>
      <w:r w:rsidRPr="00A82652">
        <w:t xml:space="preserve"> g/h. As shown in </w:t>
      </w:r>
      <w:r w:rsidRPr="00A82652">
        <w:rPr>
          <w:b/>
          <w:bCs/>
        </w:rPr>
        <w:t>Figure 5(c</w:t>
      </w:r>
      <w:r w:rsidRPr="00A82652">
        <w:rPr>
          <w:rFonts w:hint="eastAsia"/>
          <w:b/>
          <w:bCs/>
        </w:rPr>
        <w:t>)</w:t>
      </w:r>
      <w:r w:rsidRPr="00A82652">
        <w:t xml:space="preserve">, </w:t>
      </w:r>
      <w:r w:rsidRPr="00A82652">
        <w:rPr>
          <w:rFonts w:hint="eastAsia"/>
        </w:rPr>
        <w:t>the</w:t>
      </w:r>
      <w:r w:rsidRPr="00A82652">
        <w:t xml:space="preserve"> </w:t>
      </w:r>
      <w:r w:rsidRPr="00A82652">
        <w:rPr>
          <w:i/>
          <w:iCs/>
        </w:rPr>
        <w:t>Q</w:t>
      </w:r>
      <w:r w:rsidRPr="00A82652">
        <w:t xml:space="preserve">-factor of </w:t>
      </w:r>
      <w:r w:rsidRPr="00A82652">
        <w:rPr>
          <w:rFonts w:hint="eastAsia"/>
        </w:rPr>
        <w:t>a</w:t>
      </w:r>
      <w:r w:rsidRPr="00A82652">
        <w:t xml:space="preserve"> 1.6 µm-thick diamond MEMS cantilever was markedly enhanced to 417,000</w:t>
      </w:r>
      <w:r w:rsidRPr="00A82652">
        <w:rPr>
          <w:rFonts w:hint="eastAsia"/>
        </w:rPr>
        <w:t xml:space="preserve"> </w:t>
      </w:r>
      <w:r w:rsidRPr="00A82652">
        <w:t>after annealing for</w:t>
      </w:r>
      <w:r w:rsidRPr="00A82652">
        <w:rPr>
          <w:rFonts w:hint="eastAsia"/>
        </w:rPr>
        <w:t xml:space="preserve"> </w:t>
      </w:r>
      <w:r w:rsidRPr="00A82652">
        <w:t xml:space="preserve">380 h in oxygen ambient at 500°C. </w:t>
      </w:r>
      <w:r w:rsidRPr="00A82652">
        <w:rPr>
          <w:rFonts w:hint="eastAsia"/>
        </w:rPr>
        <w:t>F</w:t>
      </w:r>
      <w:r w:rsidRPr="00A82652">
        <w:t>or further investigation, the etching</w:t>
      </w:r>
      <w:r w:rsidRPr="00A82652">
        <w:rPr>
          <w:rFonts w:hint="eastAsia"/>
        </w:rPr>
        <w:t xml:space="preserve"> </w:t>
      </w:r>
      <w:r w:rsidRPr="00A82652">
        <w:t xml:space="preserve">effect on resonance frequency and </w:t>
      </w:r>
      <w:r w:rsidRPr="00A82652">
        <w:rPr>
          <w:i/>
          <w:iCs/>
        </w:rPr>
        <w:t>Q</w:t>
      </w:r>
      <w:r w:rsidRPr="00A82652">
        <w:t xml:space="preserve">-factor at 500°C was examined, as displayed in </w:t>
      </w:r>
      <w:r w:rsidRPr="00A82652">
        <w:rPr>
          <w:b/>
          <w:bCs/>
        </w:rPr>
        <w:t>Figure 5(d)-(e)</w:t>
      </w:r>
      <w:r w:rsidRPr="00A82652">
        <w:t>.</w:t>
      </w:r>
      <w:r w:rsidRPr="00A82652">
        <w:rPr>
          <w:rFonts w:hint="eastAsia"/>
        </w:rPr>
        <w:t xml:space="preserve"> </w:t>
      </w:r>
      <w:r w:rsidRPr="00A82652">
        <w:t xml:space="preserve">Utilizing ring-down measurement techniques, the </w:t>
      </w:r>
      <w:r w:rsidRPr="00A82652">
        <w:rPr>
          <w:i/>
          <w:iCs/>
        </w:rPr>
        <w:t>Q</w:t>
      </w:r>
      <w:r w:rsidRPr="00A82652">
        <w:t xml:space="preserve">-factor surpassed 430,000 for a 1.44 µm thick and 100 µm long SCD cantilever, as shown in </w:t>
      </w:r>
      <w:r w:rsidRPr="00A82652">
        <w:rPr>
          <w:b/>
          <w:bCs/>
        </w:rPr>
        <w:t>Figure 5(f)</w:t>
      </w:r>
      <w:r w:rsidRPr="00A82652">
        <w:t>. F</w:t>
      </w:r>
      <w:r w:rsidRPr="00A82652">
        <w:rPr>
          <w:rFonts w:hint="eastAsia"/>
        </w:rPr>
        <w:t>ollowing</w:t>
      </w:r>
      <w:r w:rsidRPr="00A82652">
        <w:t xml:space="preserve"> further </w:t>
      </w:r>
      <w:r w:rsidRPr="00A82652">
        <w:rPr>
          <w:rFonts w:hint="eastAsia"/>
        </w:rPr>
        <w:t>oxygen</w:t>
      </w:r>
      <w:r w:rsidRPr="00A82652">
        <w:t xml:space="preserve"> etching and hydrogen plasma cleaning treatment resulted in the </w:t>
      </w:r>
      <w:r w:rsidRPr="00A82652">
        <w:rPr>
          <w:i/>
          <w:iCs/>
        </w:rPr>
        <w:t>Q</w:t>
      </w:r>
      <w:r w:rsidRPr="00A82652">
        <w:t xml:space="preserve">-factor eventually exceeding one million, </w:t>
      </w:r>
      <w:r w:rsidRPr="00A82652">
        <w:rPr>
          <w:rFonts w:hint="eastAsia"/>
        </w:rPr>
        <w:t>higher</w:t>
      </w:r>
      <w:r w:rsidRPr="00A82652">
        <w:t xml:space="preserve"> </w:t>
      </w:r>
      <w:r w:rsidRPr="00A82652">
        <w:rPr>
          <w:rFonts w:hint="eastAsia"/>
        </w:rPr>
        <w:t>than</w:t>
      </w:r>
      <w:r w:rsidRPr="00A82652">
        <w:t xml:space="preserve"> the values reported for PCD, NCD, monocrystalline silicon, and other crystalline materials.</w:t>
      </w:r>
      <w:r w:rsidRPr="00A82652">
        <w:rPr>
          <w:vertAlign w:val="superscript"/>
        </w:rPr>
        <w:t>43</w:t>
      </w:r>
      <w:r w:rsidRPr="00A82652">
        <w:rPr>
          <w:rFonts w:hint="eastAsia"/>
        </w:rPr>
        <w:t xml:space="preserve"> </w:t>
      </w:r>
      <w:r w:rsidRPr="00A82652">
        <w:t>The diamond MEMS resonators thereby show great promise for sensor applications and coupling with quantum centers in diamond, with the key advancement being the ALE method providing nanometer thickness accuracy, enabling precise control over both the resonator’s quality and vertical dimension.</w:t>
      </w:r>
    </w:p>
    <w:p w14:paraId="0C28A1B1" w14:textId="77777777" w:rsidR="00D36064" w:rsidRPr="00A82652" w:rsidRDefault="00F35CCC">
      <w:pPr>
        <w:spacing w:line="360" w:lineRule="auto"/>
      </w:pPr>
      <w:r w:rsidRPr="00A82652">
        <w:rPr>
          <w:noProof/>
        </w:rPr>
        <w:lastRenderedPageBreak/>
        <mc:AlternateContent>
          <mc:Choice Requires="wps">
            <w:drawing>
              <wp:inline distT="0" distB="0" distL="0" distR="0" wp14:anchorId="5AE03071" wp14:editId="5FF62766">
                <wp:extent cx="5274310" cy="4298950"/>
                <wp:effectExtent l="0" t="0" r="2540" b="6350"/>
                <wp:docPr id="1853249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4298950"/>
                        </a:xfrm>
                        <a:prstGeom prst="rect">
                          <a:avLst/>
                        </a:prstGeom>
                        <a:solidFill>
                          <a:srgbClr val="FFFFFF"/>
                        </a:solidFill>
                        <a:ln>
                          <a:noFill/>
                        </a:ln>
                      </wps:spPr>
                      <wps:txbx>
                        <w:txbxContent>
                          <w:p w14:paraId="35743312" w14:textId="48FF6159" w:rsidR="00D36064" w:rsidRDefault="00341059">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084663BC" wp14:editId="7C4E6899">
                                  <wp:extent cx="5091430" cy="26289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3">
                                            <a:extLst>
                                              <a:ext uri="{28A0092B-C50C-407E-A947-70E740481C1C}">
                                                <a14:useLocalDpi xmlns:a14="http://schemas.microsoft.com/office/drawing/2010/main" val="0"/>
                                              </a:ext>
                                            </a:extLst>
                                          </a:blip>
                                          <a:stretch>
                                            <a:fillRect/>
                                          </a:stretch>
                                        </pic:blipFill>
                                        <pic:spPr>
                                          <a:xfrm>
                                            <a:off x="0" y="0"/>
                                            <a:ext cx="5091430" cy="2628900"/>
                                          </a:xfrm>
                                          <a:prstGeom prst="rect">
                                            <a:avLst/>
                                          </a:prstGeom>
                                        </pic:spPr>
                                      </pic:pic>
                                    </a:graphicData>
                                  </a:graphic>
                                </wp:inline>
                              </w:drawing>
                            </w:r>
                          </w:p>
                          <w:p w14:paraId="45D8036B" w14:textId="30695404" w:rsidR="00D36064" w:rsidRDefault="00F35CCC">
                            <w:pPr>
                              <w:pStyle w:val="figurecaption"/>
                              <w:numPr>
                                <w:ilvl w:val="0"/>
                                <w:numId w:val="0"/>
                              </w:numPr>
                              <w:rPr>
                                <w:sz w:val="24"/>
                                <w:szCs w:val="24"/>
                              </w:rPr>
                            </w:pPr>
                            <w:r>
                              <w:rPr>
                                <w:b/>
                                <w:bCs/>
                                <w:sz w:val="24"/>
                                <w:szCs w:val="24"/>
                              </w:rPr>
                              <w:t>Figure 5.</w:t>
                            </w:r>
                            <w:r>
                              <w:rPr>
                                <w:sz w:val="24"/>
                                <w:szCs w:val="24"/>
                              </w:rPr>
                              <w:t xml:space="preserve"> (</w:t>
                            </w:r>
                            <w:r>
                              <w:rPr>
                                <w:color w:val="000000" w:themeColor="text1"/>
                                <w:sz w:val="24"/>
                                <w:szCs w:val="24"/>
                              </w:rPr>
                              <w:t>a) Resonance frequency shift after annealing at 500°C for 4 h in O</w:t>
                            </w:r>
                            <w:r>
                              <w:rPr>
                                <w:color w:val="000000" w:themeColor="text1"/>
                                <w:sz w:val="24"/>
                                <w:szCs w:val="24"/>
                                <w:vertAlign w:val="subscript"/>
                              </w:rPr>
                              <w:t>2</w:t>
                            </w:r>
                            <w:r>
                              <w:rPr>
                                <w:color w:val="000000" w:themeColor="text1"/>
                                <w:sz w:val="24"/>
                                <w:szCs w:val="24"/>
                              </w:rPr>
                              <w:t xml:space="preserve"> atmosphere. (b) Dependence of </w:t>
                            </w:r>
                            <w:r>
                              <w:rPr>
                                <w:i/>
                                <w:iCs/>
                                <w:color w:val="000000" w:themeColor="text1"/>
                                <w:sz w:val="24"/>
                                <w:szCs w:val="24"/>
                              </w:rPr>
                              <w:t>Q</w:t>
                            </w:r>
                            <w:r>
                              <w:rPr>
                                <w:color w:val="000000" w:themeColor="text1"/>
                                <w:sz w:val="24"/>
                                <w:szCs w:val="24"/>
                              </w:rPr>
                              <w:t>-factor on the annealing</w:t>
                            </w:r>
                            <w:r>
                              <w:rPr>
                                <w:rFonts w:hint="eastAsia"/>
                                <w:color w:val="000000" w:themeColor="text1"/>
                                <w:sz w:val="24"/>
                                <w:szCs w:val="24"/>
                                <w:lang w:eastAsia="zh-CN"/>
                              </w:rPr>
                              <w:t xml:space="preserve"> </w:t>
                            </w:r>
                            <w:r>
                              <w:rPr>
                                <w:color w:val="000000" w:themeColor="text1"/>
                                <w:sz w:val="24"/>
                                <w:szCs w:val="24"/>
                              </w:rPr>
                              <w:t>time at 430°C and 500°C. (c) Ring-down curve after 380 h annealing in an O</w:t>
                            </w:r>
                            <w:r>
                              <w:rPr>
                                <w:color w:val="000000" w:themeColor="text1"/>
                                <w:sz w:val="24"/>
                                <w:szCs w:val="24"/>
                                <w:vertAlign w:val="subscript"/>
                              </w:rPr>
                              <w:t>2</w:t>
                            </w:r>
                            <w:r>
                              <w:rPr>
                                <w:color w:val="000000" w:themeColor="text1"/>
                                <w:sz w:val="24"/>
                                <w:szCs w:val="24"/>
                              </w:rPr>
                              <w:t xml:space="preserve"> ambient. (d) </w:t>
                            </w:r>
                            <w:r>
                              <w:rPr>
                                <w:color w:val="000000" w:themeColor="text1"/>
                                <w:sz w:val="24"/>
                                <w:szCs w:val="24"/>
                              </w:rPr>
                              <w:t>Rsonance frequency shift</w:t>
                            </w:r>
                            <w:r>
                              <w:rPr>
                                <w:rFonts w:hint="eastAsia"/>
                                <w:color w:val="000000" w:themeColor="text1"/>
                                <w:sz w:val="24"/>
                                <w:szCs w:val="24"/>
                                <w:lang w:eastAsia="zh-CN"/>
                              </w:rPr>
                              <w:t xml:space="preserve"> </w:t>
                            </w:r>
                            <w:r>
                              <w:rPr>
                                <w:color w:val="000000" w:themeColor="text1"/>
                                <w:sz w:val="24"/>
                                <w:szCs w:val="24"/>
                              </w:rPr>
                              <w:t xml:space="preserve">after ALE treatment (500°C, 380 h). (e) </w:t>
                            </w:r>
                            <w:r>
                              <w:rPr>
                                <w:i/>
                                <w:iCs/>
                                <w:color w:val="000000" w:themeColor="text1"/>
                                <w:sz w:val="24"/>
                                <w:szCs w:val="24"/>
                              </w:rPr>
                              <w:t>Q</w:t>
                            </w:r>
                            <w:r>
                              <w:rPr>
                                <w:color w:val="000000" w:themeColor="text1"/>
                                <w:sz w:val="24"/>
                                <w:szCs w:val="24"/>
                              </w:rPr>
                              <w:t>-factor as a function of ALE durations. (f) Ring-down measurements before and after ALE for 380 h.</w:t>
                            </w:r>
                            <w:r>
                              <w:rPr>
                                <w:color w:val="000000" w:themeColor="text1"/>
                                <w:sz w:val="24"/>
                                <w:szCs w:val="24"/>
                                <w:lang w:eastAsia="zh-CN"/>
                              </w:rPr>
                              <w:t xml:space="preserve">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sidR="00206A5C" w:rsidRPr="00A82652">
                              <w:rPr>
                                <w:rFonts w:eastAsia="游明朝"/>
                                <w:color w:val="000000" w:themeColor="text1"/>
                                <w:sz w:val="24"/>
                                <w:szCs w:val="24"/>
                                <w:lang w:eastAsia="ja-JP"/>
                              </w:rPr>
                              <w:t>55</w:t>
                            </w:r>
                            <w:r w:rsidRPr="00A82652">
                              <w:rPr>
                                <w:color w:val="000000" w:themeColor="text1"/>
                                <w:sz w:val="24"/>
                                <w:szCs w:val="24"/>
                                <w:lang w:eastAsia="zh-CN"/>
                              </w:rPr>
                              <w:t>.</w:t>
                            </w:r>
                            <w:r>
                              <w:rPr>
                                <w:color w:val="000000" w:themeColor="text1"/>
                                <w:sz w:val="24"/>
                                <w:szCs w:val="24"/>
                                <w:lang w:eastAsia="zh-CN"/>
                              </w:rPr>
                              <w:t xml:space="preserve"> Copyright</w:t>
                            </w:r>
                            <w:r>
                              <w:rPr>
                                <w:rFonts w:eastAsia="游明朝" w:hint="eastAsia"/>
                                <w:color w:val="000000" w:themeColor="text1"/>
                                <w:sz w:val="24"/>
                                <w:szCs w:val="24"/>
                                <w:lang w:eastAsia="ja-JP"/>
                              </w:rPr>
                              <w:t xml:space="preserve"> </w:t>
                            </w:r>
                            <w:r>
                              <w:rPr>
                                <w:color w:val="000000" w:themeColor="text1"/>
                                <w:sz w:val="24"/>
                                <w:szCs w:val="24"/>
                                <w:lang w:eastAsia="zh-CN"/>
                              </w:rPr>
                              <w:t>2017 Elsevier</w:t>
                            </w:r>
                            <w:r>
                              <w:rPr>
                                <w:rFonts w:hint="eastAsia"/>
                                <w:color w:val="000000" w:themeColor="text1"/>
                                <w:sz w:val="24"/>
                                <w:szCs w:val="24"/>
                                <w:lang w:eastAsia="zh-CN"/>
                              </w:rPr>
                              <w:t xml:space="preserve"> Ltd</w:t>
                            </w:r>
                            <w:r>
                              <w:rPr>
                                <w:rFonts w:hint="eastAsia"/>
                                <w:sz w:val="24"/>
                                <w:szCs w:val="24"/>
                                <w:lang w:eastAsia="zh-CN"/>
                              </w:rPr>
                              <w:t xml:space="preserve">. </w:t>
                            </w:r>
                            <w:r>
                              <w:rPr>
                                <w:color w:val="000000" w:themeColor="text1"/>
                                <w:sz w:val="24"/>
                                <w:szCs w:val="24"/>
                                <w:lang w:eastAsia="zh-CN"/>
                              </w:rPr>
                              <w:t>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bookmarkStart w:id="24" w:name="OLE_LINK21"/>
                            <w:r>
                              <w:rPr>
                                <w:rFonts w:hint="eastAsia"/>
                                <w:color w:val="000000" w:themeColor="text1"/>
                                <w:sz w:val="24"/>
                                <w:szCs w:val="24"/>
                                <w:lang w:eastAsia="zh-CN"/>
                              </w:rPr>
                              <w:t>reference</w:t>
                            </w:r>
                            <w:bookmarkEnd w:id="24"/>
                            <w:r>
                              <w:rPr>
                                <w:color w:val="000000" w:themeColor="text1"/>
                                <w:sz w:val="24"/>
                                <w:szCs w:val="24"/>
                                <w:lang w:eastAsia="zh-CN"/>
                              </w:rPr>
                              <w:t xml:space="preserve"> </w:t>
                            </w:r>
                            <w:r>
                              <w:rPr>
                                <w:rFonts w:eastAsia="游明朝"/>
                                <w:color w:val="000000" w:themeColor="text1"/>
                                <w:sz w:val="24"/>
                                <w:szCs w:val="24"/>
                                <w:lang w:eastAsia="ja-JP"/>
                              </w:rPr>
                              <w:t>43</w:t>
                            </w:r>
                            <w:r>
                              <w:rPr>
                                <w:color w:val="000000" w:themeColor="text1"/>
                                <w:sz w:val="24"/>
                                <w:szCs w:val="24"/>
                                <w:lang w:eastAsia="zh-CN"/>
                              </w:rPr>
                              <w:t>. Copyright</w:t>
                            </w:r>
                            <w:r>
                              <w:rPr>
                                <w:rFonts w:eastAsia="游明朝" w:hint="eastAsia"/>
                                <w:color w:val="000000" w:themeColor="text1"/>
                                <w:sz w:val="24"/>
                                <w:szCs w:val="24"/>
                                <w:lang w:eastAsia="ja-JP"/>
                              </w:rPr>
                              <w:t xml:space="preserve"> </w:t>
                            </w:r>
                            <w:r>
                              <w:rPr>
                                <w:color w:val="000000" w:themeColor="text1"/>
                                <w:sz w:val="24"/>
                                <w:szCs w:val="24"/>
                                <w:lang w:eastAsia="zh-CN"/>
                              </w:rPr>
                              <w:t>2018 American Physical Society</w:t>
                            </w:r>
                            <w:r>
                              <w:rPr>
                                <w:rFonts w:hint="eastAsia"/>
                                <w:color w:val="000000" w:themeColor="text1"/>
                                <w:sz w:val="24"/>
                                <w:szCs w:val="24"/>
                                <w:lang w:eastAsia="zh-CN"/>
                              </w:rPr>
                              <w:t>.</w:t>
                            </w:r>
                            <w:r>
                              <w:rPr>
                                <w:color w:val="000000" w:themeColor="text1"/>
                                <w:sz w:val="24"/>
                                <w:szCs w:val="24"/>
                                <w:lang w:eastAsia="zh-CN"/>
                              </w:rPr>
                              <w:t xml:space="preserve"> </w:t>
                            </w:r>
                          </w:p>
                        </w:txbxContent>
                      </wps:txbx>
                      <wps:bodyPr rot="0" vert="horz" wrap="square" lIns="91440" tIns="45720" rIns="91440" bIns="45720" anchor="t" anchorCtr="0" upright="1">
                        <a:noAutofit/>
                      </wps:bodyPr>
                    </wps:wsp>
                  </a:graphicData>
                </a:graphic>
              </wp:inline>
            </w:drawing>
          </mc:Choice>
          <mc:Fallback>
            <w:pict>
              <v:shape w14:anchorId="5AE03071" id="Text Box 7" o:spid="_x0000_s1030" type="#_x0000_t202" style="width:415.3pt;height:3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" stroked="f">
                <v:textbox>
                  <w:txbxContent>
                    <w:p w14:paraId="35743312" w14:textId="48FF6159" w:rsidR="00D36064" w:rsidRDefault="00341059">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084663BC" wp14:editId="7C4E6899">
                            <wp:extent cx="5091430" cy="26289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3">
                                      <a:extLst>
                                        <a:ext uri="{28A0092B-C50C-407E-A947-70E740481C1C}">
                                          <a14:useLocalDpi xmlns:a14="http://schemas.microsoft.com/office/drawing/2010/main" val="0"/>
                                        </a:ext>
                                      </a:extLst>
                                    </a:blip>
                                    <a:stretch>
                                      <a:fillRect/>
                                    </a:stretch>
                                  </pic:blipFill>
                                  <pic:spPr>
                                    <a:xfrm>
                                      <a:off x="0" y="0"/>
                                      <a:ext cx="5091430" cy="2628900"/>
                                    </a:xfrm>
                                    <a:prstGeom prst="rect">
                                      <a:avLst/>
                                    </a:prstGeom>
                                  </pic:spPr>
                                </pic:pic>
                              </a:graphicData>
                            </a:graphic>
                          </wp:inline>
                        </w:drawing>
                      </w:r>
                    </w:p>
                    <w:p w14:paraId="45D8036B" w14:textId="30695404" w:rsidR="00D36064" w:rsidRDefault="00F35CCC">
                      <w:pPr>
                        <w:pStyle w:val="figurecaption"/>
                        <w:numPr>
                          <w:ilvl w:val="0"/>
                          <w:numId w:val="0"/>
                        </w:numPr>
                        <w:rPr>
                          <w:sz w:val="24"/>
                          <w:szCs w:val="24"/>
                        </w:rPr>
                      </w:pPr>
                      <w:r>
                        <w:rPr>
                          <w:b/>
                          <w:bCs/>
                          <w:sz w:val="24"/>
                          <w:szCs w:val="24"/>
                        </w:rPr>
                        <w:t>Figure 5.</w:t>
                      </w:r>
                      <w:r>
                        <w:rPr>
                          <w:sz w:val="24"/>
                          <w:szCs w:val="24"/>
                        </w:rPr>
                        <w:t xml:space="preserve"> (</w:t>
                      </w:r>
                      <w:r>
                        <w:rPr>
                          <w:color w:val="000000" w:themeColor="text1"/>
                          <w:sz w:val="24"/>
                          <w:szCs w:val="24"/>
                        </w:rPr>
                        <w:t>a) Resonance frequency shift after annealing at 500°C for 4 h in O</w:t>
                      </w:r>
                      <w:r>
                        <w:rPr>
                          <w:color w:val="000000" w:themeColor="text1"/>
                          <w:sz w:val="24"/>
                          <w:szCs w:val="24"/>
                          <w:vertAlign w:val="subscript"/>
                        </w:rPr>
                        <w:t>2</w:t>
                      </w:r>
                      <w:r>
                        <w:rPr>
                          <w:color w:val="000000" w:themeColor="text1"/>
                          <w:sz w:val="24"/>
                          <w:szCs w:val="24"/>
                        </w:rPr>
                        <w:t xml:space="preserve"> atmosphere. (b) Dependence of </w:t>
                      </w:r>
                      <w:r>
                        <w:rPr>
                          <w:i/>
                          <w:iCs/>
                          <w:color w:val="000000" w:themeColor="text1"/>
                          <w:sz w:val="24"/>
                          <w:szCs w:val="24"/>
                        </w:rPr>
                        <w:t>Q</w:t>
                      </w:r>
                      <w:r>
                        <w:rPr>
                          <w:color w:val="000000" w:themeColor="text1"/>
                          <w:sz w:val="24"/>
                          <w:szCs w:val="24"/>
                        </w:rPr>
                        <w:t>-factor on the annealing</w:t>
                      </w:r>
                      <w:r>
                        <w:rPr>
                          <w:rFonts w:hint="eastAsia"/>
                          <w:color w:val="000000" w:themeColor="text1"/>
                          <w:sz w:val="24"/>
                          <w:szCs w:val="24"/>
                          <w:lang w:eastAsia="zh-CN"/>
                        </w:rPr>
                        <w:t xml:space="preserve"> </w:t>
                      </w:r>
                      <w:r>
                        <w:rPr>
                          <w:color w:val="000000" w:themeColor="text1"/>
                          <w:sz w:val="24"/>
                          <w:szCs w:val="24"/>
                        </w:rPr>
                        <w:t>time at 430°C and 500°C. (c) Ring-down curve after 380 h annealing in an O</w:t>
                      </w:r>
                      <w:r>
                        <w:rPr>
                          <w:color w:val="000000" w:themeColor="text1"/>
                          <w:sz w:val="24"/>
                          <w:szCs w:val="24"/>
                          <w:vertAlign w:val="subscript"/>
                        </w:rPr>
                        <w:t>2</w:t>
                      </w:r>
                      <w:r>
                        <w:rPr>
                          <w:color w:val="000000" w:themeColor="text1"/>
                          <w:sz w:val="24"/>
                          <w:szCs w:val="24"/>
                        </w:rPr>
                        <w:t xml:space="preserve"> ambient. (d) </w:t>
                      </w:r>
                      <w:r>
                        <w:rPr>
                          <w:color w:val="000000" w:themeColor="text1"/>
                          <w:sz w:val="24"/>
                          <w:szCs w:val="24"/>
                        </w:rPr>
                        <w:t>Rsonance frequency shift</w:t>
                      </w:r>
                      <w:r>
                        <w:rPr>
                          <w:rFonts w:hint="eastAsia"/>
                          <w:color w:val="000000" w:themeColor="text1"/>
                          <w:sz w:val="24"/>
                          <w:szCs w:val="24"/>
                          <w:lang w:eastAsia="zh-CN"/>
                        </w:rPr>
                        <w:t xml:space="preserve"> </w:t>
                      </w:r>
                      <w:r>
                        <w:rPr>
                          <w:color w:val="000000" w:themeColor="text1"/>
                          <w:sz w:val="24"/>
                          <w:szCs w:val="24"/>
                        </w:rPr>
                        <w:t xml:space="preserve">after ALE treatment (500°C, 380 h). (e) </w:t>
                      </w:r>
                      <w:r>
                        <w:rPr>
                          <w:i/>
                          <w:iCs/>
                          <w:color w:val="000000" w:themeColor="text1"/>
                          <w:sz w:val="24"/>
                          <w:szCs w:val="24"/>
                        </w:rPr>
                        <w:t>Q</w:t>
                      </w:r>
                      <w:r>
                        <w:rPr>
                          <w:color w:val="000000" w:themeColor="text1"/>
                          <w:sz w:val="24"/>
                          <w:szCs w:val="24"/>
                        </w:rPr>
                        <w:t>-factor as a function of ALE durations. (f) Ring-down measurements before and after ALE for 380 h.</w:t>
                      </w:r>
                      <w:r>
                        <w:rPr>
                          <w:color w:val="000000" w:themeColor="text1"/>
                          <w:sz w:val="24"/>
                          <w:szCs w:val="24"/>
                          <w:lang w:eastAsia="zh-CN"/>
                        </w:rPr>
                        <w:t xml:space="preserve"> 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r>
                        <w:rPr>
                          <w:rFonts w:hint="eastAsia"/>
                          <w:color w:val="000000" w:themeColor="text1"/>
                          <w:sz w:val="24"/>
                          <w:szCs w:val="24"/>
                          <w:lang w:eastAsia="zh-CN"/>
                        </w:rPr>
                        <w:t>reference</w:t>
                      </w:r>
                      <w:r>
                        <w:rPr>
                          <w:color w:val="000000" w:themeColor="text1"/>
                          <w:sz w:val="24"/>
                          <w:szCs w:val="24"/>
                          <w:lang w:eastAsia="zh-CN"/>
                        </w:rPr>
                        <w:t xml:space="preserve"> </w:t>
                      </w:r>
                      <w:r w:rsidR="00206A5C" w:rsidRPr="00A82652">
                        <w:rPr>
                          <w:rFonts w:eastAsia="游明朝"/>
                          <w:color w:val="000000" w:themeColor="text1"/>
                          <w:sz w:val="24"/>
                          <w:szCs w:val="24"/>
                          <w:lang w:eastAsia="ja-JP"/>
                        </w:rPr>
                        <w:t>55</w:t>
                      </w:r>
                      <w:r w:rsidRPr="00A82652">
                        <w:rPr>
                          <w:color w:val="000000" w:themeColor="text1"/>
                          <w:sz w:val="24"/>
                          <w:szCs w:val="24"/>
                          <w:lang w:eastAsia="zh-CN"/>
                        </w:rPr>
                        <w:t>.</w:t>
                      </w:r>
                      <w:r>
                        <w:rPr>
                          <w:color w:val="000000" w:themeColor="text1"/>
                          <w:sz w:val="24"/>
                          <w:szCs w:val="24"/>
                          <w:lang w:eastAsia="zh-CN"/>
                        </w:rPr>
                        <w:t xml:space="preserve"> Copyright</w:t>
                      </w:r>
                      <w:r>
                        <w:rPr>
                          <w:rFonts w:eastAsia="游明朝" w:hint="eastAsia"/>
                          <w:color w:val="000000" w:themeColor="text1"/>
                          <w:sz w:val="24"/>
                          <w:szCs w:val="24"/>
                          <w:lang w:eastAsia="ja-JP"/>
                        </w:rPr>
                        <w:t xml:space="preserve"> </w:t>
                      </w:r>
                      <w:r>
                        <w:rPr>
                          <w:color w:val="000000" w:themeColor="text1"/>
                          <w:sz w:val="24"/>
                          <w:szCs w:val="24"/>
                          <w:lang w:eastAsia="zh-CN"/>
                        </w:rPr>
                        <w:t>2017 Elsevier</w:t>
                      </w:r>
                      <w:r>
                        <w:rPr>
                          <w:rFonts w:hint="eastAsia"/>
                          <w:color w:val="000000" w:themeColor="text1"/>
                          <w:sz w:val="24"/>
                          <w:szCs w:val="24"/>
                          <w:lang w:eastAsia="zh-CN"/>
                        </w:rPr>
                        <w:t xml:space="preserve"> Ltd</w:t>
                      </w:r>
                      <w:r>
                        <w:rPr>
                          <w:rFonts w:hint="eastAsia"/>
                          <w:sz w:val="24"/>
                          <w:szCs w:val="24"/>
                          <w:lang w:eastAsia="zh-CN"/>
                        </w:rPr>
                        <w:t xml:space="preserve">. </w:t>
                      </w:r>
                      <w:r>
                        <w:rPr>
                          <w:color w:val="000000" w:themeColor="text1"/>
                          <w:sz w:val="24"/>
                          <w:szCs w:val="24"/>
                          <w:lang w:eastAsia="zh-CN"/>
                        </w:rPr>
                        <w:t>Reproduced</w:t>
                      </w:r>
                      <w:r>
                        <w:rPr>
                          <w:rFonts w:eastAsia="游明朝" w:hint="eastAsia"/>
                          <w:color w:val="000000" w:themeColor="text1"/>
                          <w:sz w:val="24"/>
                          <w:szCs w:val="24"/>
                          <w:lang w:eastAsia="ja-JP"/>
                        </w:rPr>
                        <w:t xml:space="preserve"> </w:t>
                      </w:r>
                      <w:r>
                        <w:rPr>
                          <w:color w:val="000000" w:themeColor="text1"/>
                          <w:sz w:val="24"/>
                          <w:szCs w:val="24"/>
                          <w:lang w:eastAsia="zh-CN"/>
                        </w:rPr>
                        <w:t>with</w:t>
                      </w:r>
                      <w:r>
                        <w:rPr>
                          <w:rFonts w:eastAsia="游明朝" w:hint="eastAsia"/>
                          <w:color w:val="000000" w:themeColor="text1"/>
                          <w:sz w:val="24"/>
                          <w:szCs w:val="24"/>
                          <w:lang w:eastAsia="ja-JP"/>
                        </w:rPr>
                        <w:t xml:space="preserve"> </w:t>
                      </w:r>
                      <w:r>
                        <w:rPr>
                          <w:color w:val="000000" w:themeColor="text1"/>
                          <w:sz w:val="24"/>
                          <w:szCs w:val="24"/>
                          <w:lang w:eastAsia="zh-CN"/>
                        </w:rPr>
                        <w:t>permission</w:t>
                      </w:r>
                      <w:r>
                        <w:rPr>
                          <w:rFonts w:eastAsia="游明朝" w:hint="eastAsia"/>
                          <w:color w:val="000000" w:themeColor="text1"/>
                          <w:sz w:val="24"/>
                          <w:szCs w:val="24"/>
                          <w:lang w:eastAsia="ja-JP"/>
                        </w:rPr>
                        <w:t xml:space="preserve"> </w:t>
                      </w:r>
                      <w:r>
                        <w:rPr>
                          <w:color w:val="000000" w:themeColor="text1"/>
                          <w:sz w:val="24"/>
                          <w:szCs w:val="24"/>
                          <w:lang w:eastAsia="zh-CN"/>
                        </w:rPr>
                        <w:t>from</w:t>
                      </w:r>
                      <w:r>
                        <w:rPr>
                          <w:rFonts w:eastAsia="游明朝" w:hint="eastAsia"/>
                          <w:color w:val="000000" w:themeColor="text1"/>
                          <w:sz w:val="24"/>
                          <w:szCs w:val="24"/>
                          <w:lang w:eastAsia="ja-JP"/>
                        </w:rPr>
                        <w:t xml:space="preserve"> </w:t>
                      </w:r>
                      <w:bookmarkStart w:id="25" w:name="OLE_LINK21"/>
                      <w:r>
                        <w:rPr>
                          <w:rFonts w:hint="eastAsia"/>
                          <w:color w:val="000000" w:themeColor="text1"/>
                          <w:sz w:val="24"/>
                          <w:szCs w:val="24"/>
                          <w:lang w:eastAsia="zh-CN"/>
                        </w:rPr>
                        <w:t>reference</w:t>
                      </w:r>
                      <w:bookmarkEnd w:id="25"/>
                      <w:r>
                        <w:rPr>
                          <w:color w:val="000000" w:themeColor="text1"/>
                          <w:sz w:val="24"/>
                          <w:szCs w:val="24"/>
                          <w:lang w:eastAsia="zh-CN"/>
                        </w:rPr>
                        <w:t xml:space="preserve"> </w:t>
                      </w:r>
                      <w:r>
                        <w:rPr>
                          <w:rFonts w:eastAsia="游明朝"/>
                          <w:color w:val="000000" w:themeColor="text1"/>
                          <w:sz w:val="24"/>
                          <w:szCs w:val="24"/>
                          <w:lang w:eastAsia="ja-JP"/>
                        </w:rPr>
                        <w:t>43</w:t>
                      </w:r>
                      <w:r>
                        <w:rPr>
                          <w:color w:val="000000" w:themeColor="text1"/>
                          <w:sz w:val="24"/>
                          <w:szCs w:val="24"/>
                          <w:lang w:eastAsia="zh-CN"/>
                        </w:rPr>
                        <w:t>. Copyright</w:t>
                      </w:r>
                      <w:r>
                        <w:rPr>
                          <w:rFonts w:eastAsia="游明朝" w:hint="eastAsia"/>
                          <w:color w:val="000000" w:themeColor="text1"/>
                          <w:sz w:val="24"/>
                          <w:szCs w:val="24"/>
                          <w:lang w:eastAsia="ja-JP"/>
                        </w:rPr>
                        <w:t xml:space="preserve"> </w:t>
                      </w:r>
                      <w:r>
                        <w:rPr>
                          <w:color w:val="000000" w:themeColor="text1"/>
                          <w:sz w:val="24"/>
                          <w:szCs w:val="24"/>
                          <w:lang w:eastAsia="zh-CN"/>
                        </w:rPr>
                        <w:t>2018 American Physical Society</w:t>
                      </w:r>
                      <w:r>
                        <w:rPr>
                          <w:rFonts w:hint="eastAsia"/>
                          <w:color w:val="000000" w:themeColor="text1"/>
                          <w:sz w:val="24"/>
                          <w:szCs w:val="24"/>
                          <w:lang w:eastAsia="zh-CN"/>
                        </w:rPr>
                        <w:t>.</w:t>
                      </w:r>
                      <w:r>
                        <w:rPr>
                          <w:color w:val="000000" w:themeColor="text1"/>
                          <w:sz w:val="24"/>
                          <w:szCs w:val="24"/>
                          <w:lang w:eastAsia="zh-CN"/>
                        </w:rPr>
                        <w:t xml:space="preserve"> </w:t>
                      </w:r>
                    </w:p>
                  </w:txbxContent>
                </v:textbox>
                <w10:anchorlock/>
              </v:shape>
            </w:pict>
          </mc:Fallback>
        </mc:AlternateContent>
      </w:r>
    </w:p>
    <w:p w14:paraId="0DCFB2E2" w14:textId="77777777" w:rsidR="00D36064" w:rsidRPr="00A82652" w:rsidRDefault="00F35CCC">
      <w:pPr>
        <w:spacing w:line="360" w:lineRule="auto"/>
        <w:outlineLvl w:val="1"/>
        <w:rPr>
          <w:b/>
          <w:bCs/>
        </w:rPr>
      </w:pPr>
      <w:r w:rsidRPr="00A82652">
        <w:rPr>
          <w:b/>
          <w:bCs/>
        </w:rPr>
        <w:t xml:space="preserve">3.3 Strain Engineering </w:t>
      </w:r>
    </w:p>
    <w:p w14:paraId="740E48B0" w14:textId="115E7D10" w:rsidR="00D36064" w:rsidRPr="00A82652" w:rsidRDefault="00F35CCC">
      <w:pPr>
        <w:spacing w:line="360" w:lineRule="auto"/>
        <w:ind w:firstLineChars="200" w:firstLine="480"/>
      </w:pPr>
      <w:r w:rsidRPr="00A82652">
        <w:t xml:space="preserve">Over the past fifteen years, dissipation dilution due to strain engineering has been demonstrated to increase in </w:t>
      </w:r>
      <w:r w:rsidRPr="00A82652">
        <w:rPr>
          <w:i/>
          <w:iCs/>
        </w:rPr>
        <w:t>Q</w:t>
      </w:r>
      <w:r w:rsidRPr="00A82652">
        <w:t>-factors by a four-order-of-magnitude, outperforming earlier the most advanced results in bulk crystalline resonators at both room temperature and liquid helium temperatures.</w:t>
      </w:r>
      <w:r w:rsidRPr="00A82652">
        <w:rPr>
          <w:vertAlign w:val="superscript"/>
        </w:rPr>
        <w:t>28</w:t>
      </w:r>
      <w:r w:rsidRPr="00A82652">
        <w:rPr>
          <w:rFonts w:hint="eastAsia"/>
        </w:rPr>
        <w:t xml:space="preserve"> </w:t>
      </w:r>
      <w:r w:rsidRPr="00A82652">
        <w:t xml:space="preserve">The newly developed techniques of strain engineering have facilitated </w:t>
      </w:r>
      <w:r w:rsidRPr="00A82652">
        <w:rPr>
          <w:i/>
          <w:iCs/>
        </w:rPr>
        <w:t>Q</w:t>
      </w:r>
      <w:r w:rsidRPr="00A82652">
        <w:t>-factors of up to 3.6×10</w:t>
      </w:r>
      <w:r w:rsidRPr="00A82652">
        <w:rPr>
          <w:vertAlign w:val="superscript"/>
        </w:rPr>
        <w:t>9</w:t>
      </w:r>
      <w:r w:rsidRPr="00A82652">
        <w:t xml:space="preserve"> at room temperature,</w:t>
      </w:r>
      <w:r w:rsidRPr="00A82652">
        <w:rPr>
          <w:vertAlign w:val="superscript"/>
        </w:rPr>
        <w:t>5</w:t>
      </w:r>
      <w:r w:rsidR="00206A5C" w:rsidRPr="00A82652">
        <w:rPr>
          <w:vertAlign w:val="superscript"/>
        </w:rPr>
        <w:t>6</w:t>
      </w:r>
      <w:r w:rsidRPr="00A82652">
        <w:t xml:space="preserve"> while strained silicon resonators have achieved </w:t>
      </w:r>
      <w:r w:rsidRPr="00A82652">
        <w:rPr>
          <w:i/>
          <w:iCs/>
        </w:rPr>
        <w:t>Q</w:t>
      </w:r>
      <w:r w:rsidRPr="00A82652">
        <w:t>-factors of 1.3×10</w:t>
      </w:r>
      <w:r w:rsidRPr="00A82652">
        <w:rPr>
          <w:vertAlign w:val="superscript"/>
        </w:rPr>
        <w:t>10</w:t>
      </w:r>
      <w:r w:rsidRPr="00A82652">
        <w:t xml:space="preserve"> at 7 K</w:t>
      </w:r>
      <w:r w:rsidRPr="00A82652">
        <w:rPr>
          <w:rFonts w:hint="eastAsia"/>
        </w:rPr>
        <w:t>.</w:t>
      </w:r>
      <w:r w:rsidRPr="00A82652">
        <w:rPr>
          <w:vertAlign w:val="superscript"/>
        </w:rPr>
        <w:t>5</w:t>
      </w:r>
      <w:r w:rsidR="00206A5C" w:rsidRPr="00A82652">
        <w:rPr>
          <w:vertAlign w:val="superscript"/>
        </w:rPr>
        <w:t>7</w:t>
      </w:r>
      <w:r w:rsidRPr="00A82652">
        <w:rPr>
          <w:rFonts w:hint="eastAsia"/>
        </w:rPr>
        <w:t xml:space="preserve"> </w:t>
      </w:r>
    </w:p>
    <w:p w14:paraId="630777CE" w14:textId="77777777" w:rsidR="00D36064" w:rsidRPr="00A82652" w:rsidRDefault="00F35CCC">
      <w:pPr>
        <w:spacing w:line="360" w:lineRule="auto"/>
        <w:ind w:firstLineChars="200" w:firstLine="480"/>
      </w:pPr>
      <w:r w:rsidRPr="00A82652">
        <w:t xml:space="preserve">The combination of dissipation dilution through strain engineering with the high intrinsic </w:t>
      </w:r>
      <w:r w:rsidRPr="00A82652">
        <w:rPr>
          <w:i/>
          <w:iCs/>
        </w:rPr>
        <w:t>Q</w:t>
      </w:r>
      <w:r w:rsidRPr="00A82652">
        <w:t xml:space="preserve">-factors of single crystal materials may lead to extremely high </w:t>
      </w:r>
      <w:r w:rsidRPr="00A82652">
        <w:rPr>
          <w:i/>
          <w:iCs/>
        </w:rPr>
        <w:t>Q</w:t>
      </w:r>
      <w:r w:rsidRPr="00A82652">
        <w:t>-factors at room temperature.</w:t>
      </w:r>
      <w:r w:rsidRPr="00A82652">
        <w:rPr>
          <w:rFonts w:hint="eastAsia"/>
        </w:rPr>
        <w:t xml:space="preserve"> </w:t>
      </w:r>
      <w:r w:rsidRPr="00A82652">
        <w:t xml:space="preserve">Given that SCD is an ideal single crystal material for MEMS/NEMS applications, it is imperative to explore the potential of strain engineering in SCD MEMS devices. To examine the impact of strain on the </w:t>
      </w:r>
      <w:r w:rsidRPr="00A82652">
        <w:rPr>
          <w:i/>
          <w:iCs/>
        </w:rPr>
        <w:t>Q</w:t>
      </w:r>
      <w:r w:rsidRPr="00A82652">
        <w:t>-factor of SCD, we fabricat</w:t>
      </w:r>
      <w:r w:rsidRPr="00A82652">
        <w:rPr>
          <w:rFonts w:eastAsia="游明朝" w:hint="eastAsia"/>
          <w:lang w:eastAsia="ja-JP"/>
        </w:rPr>
        <w:t>ed double-clamped SCD</w:t>
      </w:r>
      <w:r w:rsidRPr="00A82652">
        <w:t xml:space="preserve"> NEMS resonators </w:t>
      </w:r>
      <w:r w:rsidRPr="00A82652">
        <w:rPr>
          <w:rFonts w:eastAsia="游明朝" w:hint="eastAsia"/>
          <w:lang w:eastAsia="ja-JP"/>
        </w:rPr>
        <w:t xml:space="preserve">with </w:t>
      </w:r>
      <w:r w:rsidRPr="00A82652">
        <w:rPr>
          <w:rFonts w:eastAsia="游明朝"/>
          <w:lang w:eastAsia="ja-JP"/>
        </w:rPr>
        <w:t>different</w:t>
      </w:r>
      <w:r w:rsidRPr="00A82652">
        <w:rPr>
          <w:rFonts w:eastAsia="游明朝" w:hint="eastAsia"/>
          <w:lang w:eastAsia="ja-JP"/>
        </w:rPr>
        <w:t xml:space="preserve"> thickness. T</w:t>
      </w:r>
      <w:r w:rsidRPr="00A82652">
        <w:t>he resonance properties of the SCD bridges were further investigated.</w:t>
      </w:r>
      <w:r w:rsidRPr="00A82652">
        <w:rPr>
          <w:rFonts w:eastAsia="游明朝" w:hint="eastAsia"/>
          <w:lang w:eastAsia="ja-JP"/>
        </w:rPr>
        <w:t xml:space="preserve"> </w:t>
      </w:r>
      <w:r w:rsidRPr="00A82652">
        <w:rPr>
          <w:b/>
          <w:bCs/>
        </w:rPr>
        <w:t>Figure 6</w:t>
      </w:r>
      <w:r w:rsidRPr="00A82652">
        <w:rPr>
          <w:rFonts w:eastAsia="游明朝" w:hint="eastAsia"/>
          <w:b/>
          <w:bCs/>
          <w:lang w:eastAsia="ja-JP"/>
        </w:rPr>
        <w:t xml:space="preserve"> (a) </w:t>
      </w:r>
      <w:r w:rsidRPr="00A82652">
        <w:t xml:space="preserve">displays the </w:t>
      </w:r>
      <w:r w:rsidRPr="00A82652">
        <w:lastRenderedPageBreak/>
        <w:t>relationship between the resonance frequency</w:t>
      </w:r>
      <w:r w:rsidRPr="00A82652">
        <w:rPr>
          <w:rFonts w:eastAsia="游明朝" w:hint="eastAsia"/>
          <w:lang w:eastAsia="ja-JP"/>
        </w:rPr>
        <w:t xml:space="preserve"> (</w:t>
      </w:r>
      <w:r w:rsidRPr="00A82652">
        <w:rPr>
          <w:rFonts w:eastAsia="游明朝" w:hint="eastAsia"/>
          <w:i/>
          <w:iCs/>
          <w:lang w:eastAsia="ja-JP"/>
        </w:rPr>
        <w:t>f</w:t>
      </w:r>
      <w:r w:rsidRPr="00A82652">
        <w:rPr>
          <w:rFonts w:eastAsia="游明朝" w:hint="eastAsia"/>
          <w:lang w:eastAsia="ja-JP"/>
        </w:rPr>
        <w:t>)</w:t>
      </w:r>
      <w:r w:rsidRPr="00A82652">
        <w:t xml:space="preserve"> </w:t>
      </w:r>
      <w:r w:rsidRPr="00A82652">
        <w:rPr>
          <w:rFonts w:eastAsia="游明朝" w:hint="eastAsia"/>
          <w:lang w:eastAsia="ja-JP"/>
        </w:rPr>
        <w:t>and length (</w:t>
      </w:r>
      <w:r w:rsidRPr="00A82652">
        <w:rPr>
          <w:rFonts w:eastAsia="游明朝" w:hint="eastAsia"/>
          <w:i/>
          <w:iCs/>
          <w:lang w:eastAsia="ja-JP"/>
        </w:rPr>
        <w:t>L</w:t>
      </w:r>
      <w:r w:rsidRPr="00A82652">
        <w:rPr>
          <w:rFonts w:eastAsia="游明朝" w:hint="eastAsia"/>
          <w:lang w:eastAsia="ja-JP"/>
        </w:rPr>
        <w:t>).</w:t>
      </w:r>
      <w:r w:rsidRPr="00A82652">
        <w:t xml:space="preserve"> </w:t>
      </w:r>
      <w:r w:rsidRPr="00A82652">
        <w:rPr>
          <w:rFonts w:eastAsia="游明朝" w:hint="eastAsia"/>
          <w:lang w:eastAsia="ja-JP"/>
        </w:rPr>
        <w:t xml:space="preserve">The linearity </w:t>
      </w:r>
      <w:proofErr w:type="spellStart"/>
      <w:r w:rsidRPr="00A82652">
        <w:rPr>
          <w:rFonts w:eastAsia="游明朝" w:hint="eastAsia"/>
          <w:lang w:eastAsia="ja-JP"/>
        </w:rPr>
        <w:t xml:space="preserve">of </w:t>
      </w:r>
      <w:r w:rsidRPr="00A82652">
        <w:rPr>
          <w:rFonts w:eastAsia="游明朝" w:hint="eastAsia"/>
          <w:i/>
          <w:iCs/>
          <w:lang w:eastAsia="ja-JP"/>
        </w:rPr>
        <w:t>f</w:t>
      </w:r>
      <w:proofErr w:type="spellEnd"/>
      <w:r w:rsidRPr="00A82652">
        <w:rPr>
          <w:rFonts w:eastAsia="游明朝" w:hint="eastAsia"/>
          <w:lang w:eastAsia="ja-JP"/>
        </w:rPr>
        <w:t xml:space="preserve"> </w:t>
      </w:r>
      <w:r w:rsidRPr="00A82652">
        <w:rPr>
          <w:rFonts w:eastAsia="游明朝" w:hint="eastAsia"/>
          <w:i/>
          <w:iCs/>
          <w:lang w:eastAsia="ja-JP"/>
        </w:rPr>
        <w:t>vs</w:t>
      </w:r>
      <w:r w:rsidRPr="00A82652">
        <w:rPr>
          <w:rFonts w:eastAsia="游明朝" w:hint="eastAsia"/>
          <w:lang w:eastAsia="ja-JP"/>
        </w:rPr>
        <w:t xml:space="preserve"> </w:t>
      </w:r>
      <w:r w:rsidRPr="00A82652">
        <w:rPr>
          <w:rFonts w:eastAsia="游明朝" w:hint="eastAsia"/>
          <w:i/>
          <w:iCs/>
          <w:lang w:eastAsia="ja-JP"/>
        </w:rPr>
        <w:t>L</w:t>
      </w:r>
      <w:r w:rsidRPr="00A82652">
        <w:rPr>
          <w:rFonts w:eastAsia="游明朝" w:hint="eastAsia"/>
          <w:vertAlign w:val="superscript"/>
          <w:lang w:eastAsia="ja-JP"/>
        </w:rPr>
        <w:t>-2</w:t>
      </w:r>
      <w:r w:rsidRPr="00A82652">
        <w:rPr>
          <w:rFonts w:eastAsia="游明朝" w:hint="eastAsia"/>
          <w:lang w:eastAsia="ja-JP"/>
        </w:rPr>
        <w:t xml:space="preserve"> length for </w:t>
      </w:r>
      <w:r w:rsidRPr="00A82652">
        <w:rPr>
          <w:rFonts w:eastAsia="游明朝"/>
          <w:lang w:eastAsia="ja-JP"/>
        </w:rPr>
        <w:t>the</w:t>
      </w:r>
      <w:r w:rsidRPr="00A82652">
        <w:rPr>
          <w:rFonts w:eastAsia="游明朝" w:hint="eastAsia"/>
          <w:lang w:eastAsia="ja-JP"/>
        </w:rPr>
        <w:t xml:space="preserve"> SCD NEMS beam deviated from the </w:t>
      </w:r>
      <w:r w:rsidRPr="00A82652">
        <w:t>Euler-Bernoulli beam theory (</w:t>
      </w:r>
      <w:r w:rsidRPr="00A82652">
        <w:rPr>
          <w:b/>
          <w:bCs/>
        </w:rPr>
        <w:t>Equation (3)</w:t>
      </w:r>
      <w:r w:rsidRPr="00A82652">
        <w:t>)</w:t>
      </w:r>
      <w:r w:rsidRPr="00A82652">
        <w:rPr>
          <w:rFonts w:eastAsia="游明朝" w:hint="eastAsia"/>
          <w:lang w:eastAsia="ja-JP"/>
        </w:rPr>
        <w:t xml:space="preserve"> for long length</w:t>
      </w:r>
      <w:r w:rsidRPr="00A82652">
        <w:t>.</w:t>
      </w:r>
      <w:r w:rsidRPr="00A82652">
        <w:rPr>
          <w:rFonts w:eastAsia="游明朝" w:hint="eastAsia"/>
          <w:lang w:eastAsia="ja-JP"/>
        </w:rPr>
        <w:t xml:space="preserve"> As shown in </w:t>
      </w:r>
      <w:r w:rsidRPr="00A82652">
        <w:rPr>
          <w:rFonts w:eastAsia="游明朝" w:hint="eastAsia"/>
          <w:b/>
          <w:bCs/>
          <w:lang w:eastAsia="ja-JP"/>
        </w:rPr>
        <w:t>Fig. 6(b)</w:t>
      </w:r>
      <w:r w:rsidRPr="00A82652">
        <w:rPr>
          <w:rFonts w:eastAsia="游明朝" w:hint="eastAsia"/>
          <w:lang w:eastAsia="ja-JP"/>
        </w:rPr>
        <w:t xml:space="preserve">, the </w:t>
      </w:r>
      <w:r w:rsidRPr="00A82652">
        <w:rPr>
          <w:rFonts w:eastAsia="游明朝"/>
          <w:lang w:eastAsia="ja-JP"/>
        </w:rPr>
        <w:t>resonance</w:t>
      </w:r>
      <w:r w:rsidRPr="00A82652">
        <w:rPr>
          <w:rFonts w:eastAsia="游明朝" w:hint="eastAsia"/>
          <w:lang w:eastAsia="ja-JP"/>
        </w:rPr>
        <w:t xml:space="preserve"> frequency increases with </w:t>
      </w:r>
      <w:r w:rsidRPr="00A82652">
        <w:rPr>
          <w:rFonts w:eastAsia="游明朝"/>
          <w:lang w:eastAsia="ja-JP"/>
        </w:rPr>
        <w:t>thickness</w:t>
      </w:r>
      <w:r w:rsidRPr="00A82652">
        <w:rPr>
          <w:rFonts w:eastAsia="游明朝" w:hint="eastAsia"/>
          <w:lang w:eastAsia="ja-JP"/>
        </w:rPr>
        <w:t xml:space="preserve"> </w:t>
      </w:r>
      <w:r w:rsidRPr="00A82652">
        <w:rPr>
          <w:rFonts w:eastAsia="游明朝"/>
          <w:lang w:eastAsia="ja-JP"/>
        </w:rPr>
        <w:t>decreasing</w:t>
      </w:r>
      <w:r w:rsidRPr="00A82652">
        <w:rPr>
          <w:rFonts w:eastAsia="游明朝" w:hint="eastAsia"/>
          <w:lang w:eastAsia="ja-JP"/>
        </w:rPr>
        <w:t xml:space="preserve"> from 180 nm to 158 nm reduced by oxygen etching, which suggests the existence of tensile stress in </w:t>
      </w:r>
      <w:r w:rsidRPr="00A82652">
        <w:rPr>
          <w:rFonts w:eastAsia="游明朝"/>
          <w:lang w:eastAsia="ja-JP"/>
        </w:rPr>
        <w:t>the</w:t>
      </w:r>
      <w:r w:rsidRPr="00A82652">
        <w:rPr>
          <w:rFonts w:eastAsia="游明朝" w:hint="eastAsia"/>
          <w:lang w:eastAsia="ja-JP"/>
        </w:rPr>
        <w:t xml:space="preserve"> beam. In the meanwhile, as the thickness decreased from 180 nm to 166 nm, the </w:t>
      </w:r>
      <w:r w:rsidRPr="00A82652">
        <w:rPr>
          <w:rFonts w:eastAsia="游明朝" w:hint="eastAsia"/>
          <w:i/>
          <w:iCs/>
          <w:lang w:eastAsia="ja-JP"/>
        </w:rPr>
        <w:t>Q</w:t>
      </w:r>
      <w:r w:rsidRPr="00A82652">
        <w:rPr>
          <w:rFonts w:eastAsia="游明朝"/>
          <w:lang w:eastAsia="ja-JP"/>
        </w:rPr>
        <w:t>-</w:t>
      </w:r>
      <w:r w:rsidRPr="00A82652">
        <w:rPr>
          <w:rFonts w:eastAsia="游明朝" w:hint="eastAsia"/>
          <w:lang w:eastAsia="ja-JP"/>
        </w:rPr>
        <w:t xml:space="preserve">factor also increases due to the strain in the SCD NEMS beams. </w:t>
      </w:r>
      <w:r w:rsidRPr="00A82652">
        <w:t>T</w:t>
      </w:r>
      <w:r w:rsidRPr="00A82652">
        <w:rPr>
          <w:rFonts w:eastAsia="游明朝" w:hint="eastAsia"/>
          <w:lang w:eastAsia="ja-JP"/>
        </w:rPr>
        <w:t>his experiment provides</w:t>
      </w:r>
      <w:r w:rsidRPr="00A82652">
        <w:t xml:space="preserve"> a promising approach to achieve exceptionally high </w:t>
      </w:r>
      <w:r w:rsidRPr="00A82652">
        <w:rPr>
          <w:i/>
          <w:iCs/>
        </w:rPr>
        <w:t>Q</w:t>
      </w:r>
      <w:r w:rsidRPr="00A82652">
        <w:t>-factors through the strategic utilization of strain engineering and thickness effects in SCD bridges.</w:t>
      </w:r>
    </w:p>
    <w:p w14:paraId="308BFB05" w14:textId="77777777" w:rsidR="00D36064" w:rsidRPr="00A82652" w:rsidRDefault="00F35CCC">
      <w:pPr>
        <w:spacing w:line="360" w:lineRule="auto"/>
      </w:pPr>
      <w:r w:rsidRPr="00A82652">
        <w:rPr>
          <w:noProof/>
        </w:rPr>
        <mc:AlternateContent>
          <mc:Choice Requires="wps">
            <w:drawing>
              <wp:inline distT="0" distB="0" distL="0" distR="0" wp14:anchorId="0D90DB3A" wp14:editId="6227F144">
                <wp:extent cx="5343525" cy="3511550"/>
                <wp:effectExtent l="0" t="0" r="9525" b="0"/>
                <wp:docPr id="3" name="文本框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3511550"/>
                        </a:xfrm>
                        <a:prstGeom prst="rect">
                          <a:avLst/>
                        </a:prstGeom>
                        <a:solidFill>
                          <a:srgbClr val="FFFFFF"/>
                        </a:solidFill>
                        <a:ln>
                          <a:noFill/>
                        </a:ln>
                      </wps:spPr>
                      <wps:txbx>
                        <w:txbxContent>
                          <w:p w14:paraId="4C934653" w14:textId="58EFA6A4" w:rsidR="00D36064" w:rsidRDefault="00C26379">
                            <w:pPr>
                              <w:pStyle w:val="a6"/>
                              <w:spacing w:after="0"/>
                              <w:jc w:val="both"/>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7CD8D7F6" wp14:editId="6CDBEEB1">
                                  <wp:extent cx="5160645" cy="2276475"/>
                                  <wp:effectExtent l="0" t="0" r="190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4">
                                            <a:extLst>
                                              <a:ext uri="{28A0092B-C50C-407E-A947-70E740481C1C}">
                                                <a14:useLocalDpi xmlns:a14="http://schemas.microsoft.com/office/drawing/2010/main" val="0"/>
                                              </a:ext>
                                            </a:extLst>
                                          </a:blip>
                                          <a:stretch>
                                            <a:fillRect/>
                                          </a:stretch>
                                        </pic:blipFill>
                                        <pic:spPr>
                                          <a:xfrm>
                                            <a:off x="0" y="0"/>
                                            <a:ext cx="5160645" cy="2276475"/>
                                          </a:xfrm>
                                          <a:prstGeom prst="rect">
                                            <a:avLst/>
                                          </a:prstGeom>
                                        </pic:spPr>
                                      </pic:pic>
                                    </a:graphicData>
                                  </a:graphic>
                                </wp:inline>
                              </w:drawing>
                            </w:r>
                          </w:p>
                          <w:p w14:paraId="48FDA94E" w14:textId="77777777" w:rsidR="00D36064" w:rsidRDefault="00F35CCC">
                            <w:pPr>
                              <w:pStyle w:val="figurecaption"/>
                              <w:numPr>
                                <w:ilvl w:val="0"/>
                                <w:numId w:val="0"/>
                              </w:numPr>
                              <w:rPr>
                                <w:sz w:val="24"/>
                                <w:szCs w:val="24"/>
                              </w:rPr>
                            </w:pPr>
                            <w:r>
                              <w:rPr>
                                <w:b/>
                                <w:bCs/>
                                <w:sz w:val="24"/>
                                <w:szCs w:val="24"/>
                              </w:rPr>
                              <w:t>Figure 6.</w:t>
                            </w:r>
                            <w:r>
                              <w:rPr>
                                <w:sz w:val="24"/>
                                <w:szCs w:val="24"/>
                              </w:rPr>
                              <w:t xml:space="preserve"> </w:t>
                            </w:r>
                            <w:bookmarkStart w:id="26" w:name="OLE_LINK1"/>
                            <w:r>
                              <w:rPr>
                                <w:sz w:val="24"/>
                                <w:szCs w:val="24"/>
                              </w:rPr>
                              <w:t xml:space="preserve">Resonance properties of </w:t>
                            </w:r>
                            <w:r>
                              <w:rPr>
                                <w:rFonts w:eastAsia="游明朝" w:hint="eastAsia"/>
                                <w:sz w:val="24"/>
                                <w:szCs w:val="24"/>
                                <w:lang w:eastAsia="ja-JP"/>
                              </w:rPr>
                              <w:t xml:space="preserve">double-clamped </w:t>
                            </w:r>
                            <w:r>
                              <w:rPr>
                                <w:sz w:val="24"/>
                                <w:szCs w:val="24"/>
                              </w:rPr>
                              <w:t xml:space="preserve">SCD </w:t>
                            </w:r>
                            <w:r>
                              <w:rPr>
                                <w:rFonts w:eastAsia="游明朝" w:hint="eastAsia"/>
                                <w:sz w:val="24"/>
                                <w:szCs w:val="24"/>
                                <w:lang w:eastAsia="ja-JP"/>
                              </w:rPr>
                              <w:t>NEMS</w:t>
                            </w:r>
                            <w:r>
                              <w:rPr>
                                <w:rFonts w:eastAsiaTheme="minorEastAsia" w:hint="eastAsia"/>
                                <w:sz w:val="24"/>
                                <w:szCs w:val="24"/>
                                <w:lang w:eastAsia="zh-CN"/>
                              </w:rPr>
                              <w:t xml:space="preserve"> </w:t>
                            </w:r>
                            <w:r>
                              <w:rPr>
                                <w:rFonts w:eastAsia="游明朝" w:hint="eastAsia"/>
                                <w:sz w:val="24"/>
                                <w:szCs w:val="24"/>
                                <w:lang w:eastAsia="ja-JP"/>
                              </w:rPr>
                              <w:t xml:space="preserve">beam with </w:t>
                            </w:r>
                            <w:r>
                              <w:rPr>
                                <w:rFonts w:eastAsia="游明朝"/>
                                <w:sz w:val="24"/>
                                <w:szCs w:val="24"/>
                                <w:lang w:eastAsia="ja-JP"/>
                              </w:rPr>
                              <w:t>different</w:t>
                            </w:r>
                            <w:r>
                              <w:rPr>
                                <w:rFonts w:eastAsia="游明朝" w:hint="eastAsia"/>
                                <w:sz w:val="24"/>
                                <w:szCs w:val="24"/>
                                <w:lang w:eastAsia="ja-JP"/>
                              </w:rPr>
                              <w:t xml:space="preserve"> thicknesses</w:t>
                            </w:r>
                            <w:r>
                              <w:rPr>
                                <w:sz w:val="24"/>
                                <w:szCs w:val="24"/>
                              </w:rPr>
                              <w:t xml:space="preserve"> (a) </w:t>
                            </w:r>
                            <w:bookmarkStart w:id="27" w:name="OLE_LINK5"/>
                            <w:r>
                              <w:rPr>
                                <w:sz w:val="24"/>
                                <w:szCs w:val="24"/>
                              </w:rPr>
                              <w:t xml:space="preserve">Variation of resonance frequency with SCD bridge length. </w:t>
                            </w:r>
                            <w:bookmarkEnd w:id="26"/>
                            <w:bookmarkEnd w:id="27"/>
                            <w:r>
                              <w:rPr>
                                <w:sz w:val="24"/>
                                <w:szCs w:val="24"/>
                              </w:rPr>
                              <w:t>(</w:t>
                            </w:r>
                            <w:r>
                              <w:rPr>
                                <w:rFonts w:eastAsia="游明朝" w:hint="eastAsia"/>
                                <w:sz w:val="24"/>
                                <w:szCs w:val="24"/>
                                <w:lang w:eastAsia="ja-JP"/>
                              </w:rPr>
                              <w:t>b</w:t>
                            </w:r>
                            <w:r>
                              <w:rPr>
                                <w:sz w:val="24"/>
                                <w:szCs w:val="24"/>
                              </w:rPr>
                              <w:t xml:space="preserve">) Resonance frequency and </w:t>
                            </w:r>
                            <w:r>
                              <w:rPr>
                                <w:i/>
                                <w:iCs/>
                                <w:sz w:val="24"/>
                                <w:szCs w:val="24"/>
                              </w:rPr>
                              <w:t>Q</w:t>
                            </w:r>
                            <w:r>
                              <w:rPr>
                                <w:sz w:val="24"/>
                                <w:szCs w:val="24"/>
                              </w:rPr>
                              <w:t xml:space="preserve">-factor of a 100 </w:t>
                            </w:r>
                            <w:r>
                              <w:rPr>
                                <w:sz w:val="24"/>
                                <w:szCs w:val="24"/>
                              </w:rPr>
                              <w:t xml:space="preserve">μm long SCD bridge plotted against different </w:t>
                            </w:r>
                            <w:r>
                              <w:rPr>
                                <w:rFonts w:eastAsia="游明朝" w:hint="eastAsia"/>
                                <w:sz w:val="24"/>
                                <w:szCs w:val="24"/>
                                <w:lang w:eastAsia="ja-JP"/>
                              </w:rPr>
                              <w:t>thickness</w:t>
                            </w:r>
                            <w:r>
                              <w:rPr>
                                <w:sz w:val="24"/>
                                <w:szCs w:val="24"/>
                              </w:rPr>
                              <w:t>.</w:t>
                            </w:r>
                          </w:p>
                        </w:txbxContent>
                      </wps:txbx>
                      <wps:bodyPr rot="0" vert="horz" wrap="square" lIns="91440" tIns="45720" rIns="91440" bIns="45720" anchor="t" anchorCtr="0" upright="1">
                        <a:noAutofit/>
                      </wps:bodyPr>
                    </wps:wsp>
                  </a:graphicData>
                </a:graphic>
              </wp:inline>
            </w:drawing>
          </mc:Choice>
          <mc:Fallback>
            <w:pict>
              <v:shape w14:anchorId="0D90DB3A" id="文本框 85" o:spid="_x0000_s1031" type="#_x0000_t202" style="width:420.7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" stroked="f">
                <v:textbox>
                  <w:txbxContent>
                    <w:p w14:paraId="4C934653" w14:textId="58EFA6A4" w:rsidR="00D36064" w:rsidRDefault="00C26379">
                      <w:pPr>
                        <w:pStyle w:val="a6"/>
                        <w:spacing w:after="0"/>
                        <w:jc w:val="both"/>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7CD8D7F6" wp14:editId="6CDBEEB1">
                            <wp:extent cx="5160645" cy="2276475"/>
                            <wp:effectExtent l="0" t="0" r="190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4">
                                      <a:extLst>
                                        <a:ext uri="{28A0092B-C50C-407E-A947-70E740481C1C}">
                                          <a14:useLocalDpi xmlns:a14="http://schemas.microsoft.com/office/drawing/2010/main" val="0"/>
                                        </a:ext>
                                      </a:extLst>
                                    </a:blip>
                                    <a:stretch>
                                      <a:fillRect/>
                                    </a:stretch>
                                  </pic:blipFill>
                                  <pic:spPr>
                                    <a:xfrm>
                                      <a:off x="0" y="0"/>
                                      <a:ext cx="5160645" cy="2276475"/>
                                    </a:xfrm>
                                    <a:prstGeom prst="rect">
                                      <a:avLst/>
                                    </a:prstGeom>
                                  </pic:spPr>
                                </pic:pic>
                              </a:graphicData>
                            </a:graphic>
                          </wp:inline>
                        </w:drawing>
                      </w:r>
                    </w:p>
                    <w:p w14:paraId="48FDA94E" w14:textId="77777777" w:rsidR="00D36064" w:rsidRDefault="00F35CCC">
                      <w:pPr>
                        <w:pStyle w:val="figurecaption"/>
                        <w:numPr>
                          <w:ilvl w:val="0"/>
                          <w:numId w:val="0"/>
                        </w:numPr>
                        <w:rPr>
                          <w:sz w:val="24"/>
                          <w:szCs w:val="24"/>
                        </w:rPr>
                      </w:pPr>
                      <w:r>
                        <w:rPr>
                          <w:b/>
                          <w:bCs/>
                          <w:sz w:val="24"/>
                          <w:szCs w:val="24"/>
                        </w:rPr>
                        <w:t>Figure 6.</w:t>
                      </w:r>
                      <w:r>
                        <w:rPr>
                          <w:sz w:val="24"/>
                          <w:szCs w:val="24"/>
                        </w:rPr>
                        <w:t xml:space="preserve"> </w:t>
                      </w:r>
                      <w:bookmarkStart w:id="28" w:name="OLE_LINK1"/>
                      <w:r>
                        <w:rPr>
                          <w:sz w:val="24"/>
                          <w:szCs w:val="24"/>
                        </w:rPr>
                        <w:t xml:space="preserve">Resonance properties of </w:t>
                      </w:r>
                      <w:r>
                        <w:rPr>
                          <w:rFonts w:eastAsia="游明朝" w:hint="eastAsia"/>
                          <w:sz w:val="24"/>
                          <w:szCs w:val="24"/>
                          <w:lang w:eastAsia="ja-JP"/>
                        </w:rPr>
                        <w:t xml:space="preserve">double-clamped </w:t>
                      </w:r>
                      <w:r>
                        <w:rPr>
                          <w:sz w:val="24"/>
                          <w:szCs w:val="24"/>
                        </w:rPr>
                        <w:t xml:space="preserve">SCD </w:t>
                      </w:r>
                      <w:r>
                        <w:rPr>
                          <w:rFonts w:eastAsia="游明朝" w:hint="eastAsia"/>
                          <w:sz w:val="24"/>
                          <w:szCs w:val="24"/>
                          <w:lang w:eastAsia="ja-JP"/>
                        </w:rPr>
                        <w:t>NEMS</w:t>
                      </w:r>
                      <w:r>
                        <w:rPr>
                          <w:rFonts w:eastAsiaTheme="minorEastAsia" w:hint="eastAsia"/>
                          <w:sz w:val="24"/>
                          <w:szCs w:val="24"/>
                          <w:lang w:eastAsia="zh-CN"/>
                        </w:rPr>
                        <w:t xml:space="preserve"> </w:t>
                      </w:r>
                      <w:r>
                        <w:rPr>
                          <w:rFonts w:eastAsia="游明朝" w:hint="eastAsia"/>
                          <w:sz w:val="24"/>
                          <w:szCs w:val="24"/>
                          <w:lang w:eastAsia="ja-JP"/>
                        </w:rPr>
                        <w:t xml:space="preserve">beam with </w:t>
                      </w:r>
                      <w:r>
                        <w:rPr>
                          <w:rFonts w:eastAsia="游明朝"/>
                          <w:sz w:val="24"/>
                          <w:szCs w:val="24"/>
                          <w:lang w:eastAsia="ja-JP"/>
                        </w:rPr>
                        <w:t>different</w:t>
                      </w:r>
                      <w:r>
                        <w:rPr>
                          <w:rFonts w:eastAsia="游明朝" w:hint="eastAsia"/>
                          <w:sz w:val="24"/>
                          <w:szCs w:val="24"/>
                          <w:lang w:eastAsia="ja-JP"/>
                        </w:rPr>
                        <w:t xml:space="preserve"> thicknesses</w:t>
                      </w:r>
                      <w:r>
                        <w:rPr>
                          <w:sz w:val="24"/>
                          <w:szCs w:val="24"/>
                        </w:rPr>
                        <w:t xml:space="preserve"> (a) </w:t>
                      </w:r>
                      <w:bookmarkStart w:id="29" w:name="OLE_LINK5"/>
                      <w:r>
                        <w:rPr>
                          <w:sz w:val="24"/>
                          <w:szCs w:val="24"/>
                        </w:rPr>
                        <w:t xml:space="preserve">Variation of resonance frequency with SCD bridge length. </w:t>
                      </w:r>
                      <w:bookmarkEnd w:id="28"/>
                      <w:bookmarkEnd w:id="29"/>
                      <w:r>
                        <w:rPr>
                          <w:sz w:val="24"/>
                          <w:szCs w:val="24"/>
                        </w:rPr>
                        <w:t>(</w:t>
                      </w:r>
                      <w:r>
                        <w:rPr>
                          <w:rFonts w:eastAsia="游明朝" w:hint="eastAsia"/>
                          <w:sz w:val="24"/>
                          <w:szCs w:val="24"/>
                          <w:lang w:eastAsia="ja-JP"/>
                        </w:rPr>
                        <w:t>b</w:t>
                      </w:r>
                      <w:r>
                        <w:rPr>
                          <w:sz w:val="24"/>
                          <w:szCs w:val="24"/>
                        </w:rPr>
                        <w:t xml:space="preserve">) Resonance frequency and </w:t>
                      </w:r>
                      <w:r>
                        <w:rPr>
                          <w:i/>
                          <w:iCs/>
                          <w:sz w:val="24"/>
                          <w:szCs w:val="24"/>
                        </w:rPr>
                        <w:t>Q</w:t>
                      </w:r>
                      <w:r>
                        <w:rPr>
                          <w:sz w:val="24"/>
                          <w:szCs w:val="24"/>
                        </w:rPr>
                        <w:t xml:space="preserve">-factor of a 100 </w:t>
                      </w:r>
                      <w:r>
                        <w:rPr>
                          <w:sz w:val="24"/>
                          <w:szCs w:val="24"/>
                        </w:rPr>
                        <w:t xml:space="preserve">μm long SCD bridge plotted against different </w:t>
                      </w:r>
                      <w:r>
                        <w:rPr>
                          <w:rFonts w:eastAsia="游明朝" w:hint="eastAsia"/>
                          <w:sz w:val="24"/>
                          <w:szCs w:val="24"/>
                          <w:lang w:eastAsia="ja-JP"/>
                        </w:rPr>
                        <w:t>thickness</w:t>
                      </w:r>
                      <w:r>
                        <w:rPr>
                          <w:sz w:val="24"/>
                          <w:szCs w:val="24"/>
                        </w:rPr>
                        <w:t>.</w:t>
                      </w:r>
                    </w:p>
                  </w:txbxContent>
                </v:textbox>
                <w10:anchorlock/>
              </v:shape>
            </w:pict>
          </mc:Fallback>
        </mc:AlternateContent>
      </w:r>
    </w:p>
    <w:p w14:paraId="0529B8D9" w14:textId="77777777" w:rsidR="00D36064" w:rsidRPr="00A82652" w:rsidRDefault="00F35CCC">
      <w:pPr>
        <w:spacing w:line="360" w:lineRule="auto"/>
        <w:outlineLvl w:val="0"/>
      </w:pPr>
      <w:r w:rsidRPr="00A82652">
        <w:rPr>
          <w:b/>
          <w:bCs/>
          <w:sz w:val="28"/>
          <w:szCs w:val="21"/>
        </w:rPr>
        <w:t xml:space="preserve">4. HIGH-ORDER RESONANCE TOWARD HIGH </w:t>
      </w:r>
      <w:proofErr w:type="spellStart"/>
      <w:r w:rsidRPr="00A82652">
        <w:rPr>
          <w:b/>
          <w:bCs/>
          <w:i/>
          <w:iCs/>
          <w:sz w:val="28"/>
          <w:szCs w:val="21"/>
        </w:rPr>
        <w:t>f</w:t>
      </w:r>
      <w:r w:rsidRPr="00A82652">
        <w:rPr>
          <w:b/>
          <w:bCs/>
          <w:sz w:val="28"/>
          <w:szCs w:val="21"/>
        </w:rPr>
        <w:t>‧</w:t>
      </w:r>
      <w:r w:rsidRPr="00A82652">
        <w:rPr>
          <w:b/>
          <w:bCs/>
          <w:i/>
          <w:iCs/>
          <w:sz w:val="28"/>
          <w:szCs w:val="21"/>
        </w:rPr>
        <w:t>Q</w:t>
      </w:r>
      <w:proofErr w:type="spellEnd"/>
      <w:r w:rsidRPr="00A82652">
        <w:rPr>
          <w:b/>
          <w:bCs/>
          <w:sz w:val="28"/>
          <w:szCs w:val="21"/>
        </w:rPr>
        <w:t xml:space="preserve"> PRODUCTS</w:t>
      </w:r>
    </w:p>
    <w:p w14:paraId="2CA521FE" w14:textId="77777777" w:rsidR="00D36064" w:rsidRPr="00A82652" w:rsidRDefault="00F35CCC">
      <w:pPr>
        <w:widowControl/>
        <w:spacing w:line="360" w:lineRule="auto"/>
        <w:ind w:firstLineChars="200" w:firstLine="480"/>
      </w:pPr>
      <w:r w:rsidRPr="00A82652">
        <w:t xml:space="preserve">When sensing relies on frequency shift, the </w:t>
      </w:r>
      <w:r w:rsidRPr="00A82652">
        <w:rPr>
          <w:i/>
          <w:iCs/>
        </w:rPr>
        <w:t>Q</w:t>
      </w:r>
      <w:r w:rsidRPr="00A82652">
        <w:t xml:space="preserve">-factor becomes crucial. However, higher resonance frequency typically results in a reduction in the </w:t>
      </w:r>
      <w:r w:rsidRPr="00A82652">
        <w:rPr>
          <w:i/>
          <w:iCs/>
        </w:rPr>
        <w:t>Q</w:t>
      </w:r>
      <w:r w:rsidRPr="00A82652">
        <w:t>-factor for the first-order resonance because of the heightened dissipation.</w:t>
      </w:r>
      <w:r w:rsidRPr="00A82652">
        <w:rPr>
          <w:rFonts w:hint="eastAsia"/>
        </w:rPr>
        <w:t xml:space="preserve"> </w:t>
      </w:r>
      <w:r w:rsidRPr="00A82652">
        <w:t xml:space="preserve">The </w:t>
      </w:r>
      <w:r w:rsidRPr="00A82652">
        <w:rPr>
          <w:rFonts w:hint="eastAsia"/>
        </w:rPr>
        <w:t>product</w:t>
      </w:r>
      <w:r w:rsidRPr="00A82652">
        <w:t xml:space="preserve"> of resonance frequency (</w:t>
      </w:r>
      <w:r w:rsidRPr="00A82652">
        <w:rPr>
          <w:i/>
          <w:iCs/>
        </w:rPr>
        <w:t>f</w:t>
      </w:r>
      <w:r w:rsidRPr="00A82652">
        <w:t xml:space="preserve">) and </w:t>
      </w:r>
      <w:r w:rsidRPr="00A82652">
        <w:rPr>
          <w:i/>
          <w:iCs/>
        </w:rPr>
        <w:t>Q</w:t>
      </w:r>
      <w:r w:rsidRPr="00A82652">
        <w:t xml:space="preserve">-factor </w:t>
      </w:r>
      <w:proofErr w:type="spellStart"/>
      <w:r w:rsidRPr="00A82652">
        <w:rPr>
          <w:i/>
          <w:iCs/>
        </w:rPr>
        <w:t>f</w:t>
      </w:r>
      <w:r w:rsidRPr="00A82652">
        <w:t>‧</w:t>
      </w:r>
      <w:r w:rsidRPr="00A82652">
        <w:rPr>
          <w:i/>
          <w:iCs/>
        </w:rPr>
        <w:t>Q</w:t>
      </w:r>
      <w:proofErr w:type="spellEnd"/>
      <w:r w:rsidRPr="00A82652">
        <w:t xml:space="preserve"> emerges as a key parameter for MEMS/</w:t>
      </w:r>
      <w:proofErr w:type="gramStart"/>
      <w:r w:rsidRPr="00A82652">
        <w:t>NEMS</w:t>
      </w:r>
      <w:proofErr w:type="gramEnd"/>
      <w:r w:rsidRPr="00A82652">
        <w:t xml:space="preserve"> devices.</w:t>
      </w:r>
      <w:r w:rsidRPr="00A82652">
        <w:rPr>
          <w:rFonts w:hint="eastAsia"/>
        </w:rPr>
        <w:t xml:space="preserve"> </w:t>
      </w:r>
      <w:r w:rsidRPr="00A82652">
        <w:t>In order to obtain increased sensitivity, quick response times, and better tolerance to mechanical noise, a high</w:t>
      </w:r>
      <w:r w:rsidRPr="00A82652">
        <w:rPr>
          <w:i/>
          <w:iCs/>
        </w:rPr>
        <w:t xml:space="preserve"> </w:t>
      </w:r>
      <w:proofErr w:type="spellStart"/>
      <w:r w:rsidRPr="00A82652">
        <w:rPr>
          <w:i/>
          <w:iCs/>
        </w:rPr>
        <w:t>f</w:t>
      </w:r>
      <w:r w:rsidRPr="00A82652">
        <w:t>‧</w:t>
      </w:r>
      <w:r w:rsidRPr="00A82652">
        <w:rPr>
          <w:i/>
          <w:iCs/>
        </w:rPr>
        <w:t>Q</w:t>
      </w:r>
      <w:proofErr w:type="spellEnd"/>
      <w:r w:rsidRPr="00A82652">
        <w:t xml:space="preserve"> value is desired.</w:t>
      </w:r>
      <w:r w:rsidRPr="00A82652">
        <w:rPr>
          <w:rFonts w:hint="eastAsia"/>
        </w:rPr>
        <w:t xml:space="preserve"> </w:t>
      </w:r>
      <w:r w:rsidRPr="00A82652">
        <w:t xml:space="preserve">It has been demonstrated that high-order </w:t>
      </w:r>
      <w:r w:rsidRPr="00A82652">
        <w:lastRenderedPageBreak/>
        <w:t>resonance modes can improve sensing capabilities, including the mass sensitivity of a cantilever and the scanning speed and image contrast of AFM.</w:t>
      </w:r>
      <w:r w:rsidRPr="00A82652">
        <w:rPr>
          <w:rFonts w:hint="eastAsia"/>
        </w:rPr>
        <w:t xml:space="preserve"> </w:t>
      </w:r>
    </w:p>
    <w:p w14:paraId="5615D9D9" w14:textId="77777777" w:rsidR="00D36064" w:rsidRPr="00A82652" w:rsidRDefault="00F35CCC">
      <w:pPr>
        <w:widowControl/>
        <w:spacing w:line="360" w:lineRule="auto"/>
        <w:rPr>
          <w:rFonts w:eastAsia="游明朝"/>
          <w:lang w:eastAsia="ja-JP"/>
        </w:rPr>
      </w:pPr>
      <w:r w:rsidRPr="00A82652">
        <w:rPr>
          <w:noProof/>
        </w:rPr>
        <mc:AlternateContent>
          <mc:Choice Requires="wps">
            <w:drawing>
              <wp:inline distT="0" distB="0" distL="0" distR="0" wp14:anchorId="1F772D83" wp14:editId="3A19BDA7">
                <wp:extent cx="5274310" cy="5095875"/>
                <wp:effectExtent l="0" t="0" r="13970" b="9525"/>
                <wp:docPr id="1121700" name="文本框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5095875"/>
                        </a:xfrm>
                        <a:prstGeom prst="rect">
                          <a:avLst/>
                        </a:prstGeom>
                        <a:solidFill>
                          <a:srgbClr val="FFFFFF"/>
                        </a:solidFill>
                        <a:ln>
                          <a:noFill/>
                        </a:ln>
                      </wps:spPr>
                      <wps:txbx>
                        <w:txbxContent>
                          <w:p w14:paraId="447976BC" w14:textId="77777777" w:rsidR="00D36064" w:rsidRDefault="00F35CCC">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73F6882B" wp14:editId="53D2DF11">
                                  <wp:extent cx="5091430" cy="4037330"/>
                                  <wp:effectExtent l="0" t="0" r="0" b="0"/>
                                  <wp:docPr id="3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2700" name="图片 19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091430" cy="4037330"/>
                                          </a:xfrm>
                                          <a:prstGeom prst="rect">
                                            <a:avLst/>
                                          </a:prstGeom>
                                        </pic:spPr>
                                      </pic:pic>
                                    </a:graphicData>
                                  </a:graphic>
                                </wp:inline>
                              </w:drawing>
                            </w:r>
                          </w:p>
                          <w:p w14:paraId="02CCDBD3" w14:textId="77777777" w:rsidR="00D36064" w:rsidRDefault="00F35CCC">
                            <w:pPr>
                              <w:pStyle w:val="figurecaption"/>
                              <w:numPr>
                                <w:ilvl w:val="0"/>
                                <w:numId w:val="0"/>
                              </w:numPr>
                              <w:rPr>
                                <w:color w:val="000000" w:themeColor="text1"/>
                                <w:sz w:val="24"/>
                                <w:szCs w:val="24"/>
                              </w:rPr>
                            </w:pPr>
                            <w:r>
                              <w:rPr>
                                <w:b/>
                                <w:bCs/>
                                <w:sz w:val="24"/>
                                <w:szCs w:val="24"/>
                              </w:rPr>
                              <w:t>Figure 7.</w:t>
                            </w:r>
                            <w:r>
                              <w:rPr>
                                <w:sz w:val="24"/>
                                <w:szCs w:val="24"/>
                              </w:rPr>
                              <w:t xml:space="preserve"> </w:t>
                            </w:r>
                            <w:r>
                              <w:rPr>
                                <w:color w:val="000000" w:themeColor="text1"/>
                                <w:sz w:val="24"/>
                                <w:szCs w:val="24"/>
                              </w:rPr>
                              <w:t xml:space="preserve">Variation of </w:t>
                            </w:r>
                            <w:r>
                              <w:rPr>
                                <w:i/>
                                <w:iCs/>
                                <w:color w:val="000000" w:themeColor="text1"/>
                                <w:sz w:val="24"/>
                                <w:szCs w:val="24"/>
                              </w:rPr>
                              <w:t>Q</w:t>
                            </w:r>
                            <w:r>
                              <w:rPr>
                                <w:color w:val="000000" w:themeColor="text1"/>
                                <w:sz w:val="24"/>
                                <w:szCs w:val="24"/>
                              </w:rPr>
                              <w:t xml:space="preserve">-factor and </w:t>
                            </w:r>
                            <w:r>
                              <w:rPr>
                                <w:i/>
                                <w:iCs/>
                                <w:color w:val="000000" w:themeColor="text1"/>
                                <w:sz w:val="24"/>
                                <w:szCs w:val="24"/>
                              </w:rPr>
                              <w:t xml:space="preserve">f∙Q </w:t>
                            </w:r>
                            <w:r>
                              <w:rPr>
                                <w:color w:val="000000" w:themeColor="text1"/>
                                <w:sz w:val="24"/>
                                <w:szCs w:val="24"/>
                              </w:rPr>
                              <w:t>shift with (a) lengths and (b) resonance orders for diamond cantilevers. (c) Resonance frequency spectra and (d) ring-down measurement on a diamond cantilever at its second resonance mode.</w:t>
                            </w:r>
                            <w:r>
                              <w:rPr>
                                <w:sz w:val="24"/>
                                <w:szCs w:val="24"/>
                                <w:lang w:eastAsia="zh-CN"/>
                              </w:rPr>
                              <w:t xml:space="preserve">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color w:val="000000" w:themeColor="text1"/>
                                <w:sz w:val="24"/>
                                <w:szCs w:val="24"/>
                                <w:lang w:eastAsia="zh-CN"/>
                              </w:rPr>
                              <w:t xml:space="preserve"> </w:t>
                            </w:r>
                            <w:r>
                              <w:rPr>
                                <w:rFonts w:eastAsia="游明朝"/>
                                <w:color w:val="000000" w:themeColor="text1"/>
                                <w:sz w:val="24"/>
                                <w:szCs w:val="24"/>
                                <w:lang w:eastAsia="ja-JP"/>
                              </w:rPr>
                              <w:t>14</w:t>
                            </w:r>
                            <w:r>
                              <w:rPr>
                                <w:color w:val="000000" w:themeColor="text1"/>
                                <w:sz w:val="24"/>
                                <w:szCs w:val="24"/>
                                <w:lang w:eastAsia="zh-CN"/>
                              </w:rPr>
                              <w:t>.</w:t>
                            </w:r>
                            <w:r>
                              <w:rPr>
                                <w:sz w:val="24"/>
                                <w:szCs w:val="24"/>
                                <w:lang w:eastAsia="zh-CN"/>
                              </w:rPr>
                              <w:t xml:space="preserve"> Copyright</w:t>
                            </w:r>
                            <w:r>
                              <w:rPr>
                                <w:rFonts w:eastAsia="游明朝" w:hint="eastAsia"/>
                                <w:sz w:val="24"/>
                                <w:szCs w:val="24"/>
                                <w:lang w:eastAsia="ja-JP"/>
                              </w:rPr>
                              <w:t xml:space="preserve"> </w:t>
                            </w:r>
                            <w:r>
                              <w:rPr>
                                <w:sz w:val="24"/>
                                <w:szCs w:val="24"/>
                                <w:lang w:eastAsia="zh-CN"/>
                              </w:rPr>
                              <w:t>20</w:t>
                            </w:r>
                            <w:r>
                              <w:rPr>
                                <w:rFonts w:eastAsia="游明朝" w:hint="eastAsia"/>
                                <w:sz w:val="24"/>
                                <w:szCs w:val="24"/>
                                <w:lang w:eastAsia="ja-JP"/>
                              </w:rPr>
                              <w:t>2</w:t>
                            </w:r>
                            <w:r>
                              <w:rPr>
                                <w:rFonts w:eastAsia="游明朝"/>
                                <w:sz w:val="24"/>
                                <w:szCs w:val="24"/>
                                <w:lang w:eastAsia="ja-JP"/>
                              </w:rPr>
                              <w:t>4</w:t>
                            </w:r>
                            <w:r>
                              <w:rPr>
                                <w:rFonts w:eastAsia="游明朝" w:hint="eastAsia"/>
                                <w:sz w:val="24"/>
                                <w:szCs w:val="24"/>
                                <w:lang w:eastAsia="ja-JP"/>
                              </w:rPr>
                              <w:t xml:space="preserve"> </w:t>
                            </w:r>
                            <w:r>
                              <w:rPr>
                                <w:rFonts w:hint="eastAsia"/>
                                <w:sz w:val="24"/>
                                <w:szCs w:val="24"/>
                                <w:lang w:eastAsia="zh-CN"/>
                              </w:rPr>
                              <w:t>The Authors.</w:t>
                            </w:r>
                          </w:p>
                        </w:txbxContent>
                      </wps:txbx>
                      <wps:bodyPr rot="0" vert="horz" wrap="square" lIns="91440" tIns="45720" rIns="91440" bIns="45720" anchor="t" anchorCtr="0" upright="1">
                        <a:noAutofit/>
                      </wps:bodyPr>
                    </wps:wsp>
                  </a:graphicData>
                </a:graphic>
              </wp:inline>
            </w:drawing>
          </mc:Choice>
          <mc:Fallback>
            <w:pict>
              <v:shape w14:anchorId="1F772D83" id="_x0000_s1032" type="#_x0000_t202" style="width:415.3pt;height:40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" stroked="f">
                <v:textbox>
                  <w:txbxContent>
                    <w:p w14:paraId="447976BC" w14:textId="77777777" w:rsidR="00D36064" w:rsidRDefault="00F35CCC">
                      <w:pPr>
                        <w:pStyle w:val="a6"/>
                        <w:spacing w:after="0"/>
                        <w:rPr>
                          <w:rFonts w:ascii="Times New Roman" w:eastAsia="SimSun" w:hAnsi="Times New Roman"/>
                          <w:b w:val="0"/>
                          <w:kern w:val="2"/>
                          <w:sz w:val="24"/>
                          <w:szCs w:val="22"/>
                          <w:lang w:eastAsia="zh-CN"/>
                        </w:rPr>
                      </w:pPr>
                      <w:r>
                        <w:rPr>
                          <w:rFonts w:ascii="Times New Roman" w:eastAsia="SimSun" w:hAnsi="Times New Roman"/>
                          <w:b w:val="0"/>
                          <w:noProof/>
                          <w:kern w:val="2"/>
                          <w:sz w:val="24"/>
                          <w:szCs w:val="22"/>
                          <w:lang w:eastAsia="zh-CN"/>
                        </w:rPr>
                        <w:drawing>
                          <wp:inline distT="0" distB="0" distL="0" distR="0" wp14:anchorId="73F6882B" wp14:editId="53D2DF11">
                            <wp:extent cx="5091430" cy="4037330"/>
                            <wp:effectExtent l="0" t="0" r="0" b="0"/>
                            <wp:docPr id="3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2700" name="图片 19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091430" cy="4037330"/>
                                    </a:xfrm>
                                    <a:prstGeom prst="rect">
                                      <a:avLst/>
                                    </a:prstGeom>
                                  </pic:spPr>
                                </pic:pic>
                              </a:graphicData>
                            </a:graphic>
                          </wp:inline>
                        </w:drawing>
                      </w:r>
                    </w:p>
                    <w:p w14:paraId="02CCDBD3" w14:textId="77777777" w:rsidR="00D36064" w:rsidRDefault="00F35CCC">
                      <w:pPr>
                        <w:pStyle w:val="figurecaption"/>
                        <w:numPr>
                          <w:ilvl w:val="0"/>
                          <w:numId w:val="0"/>
                        </w:numPr>
                        <w:rPr>
                          <w:color w:val="000000" w:themeColor="text1"/>
                          <w:sz w:val="24"/>
                          <w:szCs w:val="24"/>
                        </w:rPr>
                      </w:pPr>
                      <w:r>
                        <w:rPr>
                          <w:b/>
                          <w:bCs/>
                          <w:sz w:val="24"/>
                          <w:szCs w:val="24"/>
                        </w:rPr>
                        <w:t>Figure 7.</w:t>
                      </w:r>
                      <w:r>
                        <w:rPr>
                          <w:sz w:val="24"/>
                          <w:szCs w:val="24"/>
                        </w:rPr>
                        <w:t xml:space="preserve"> </w:t>
                      </w:r>
                      <w:r>
                        <w:rPr>
                          <w:color w:val="000000" w:themeColor="text1"/>
                          <w:sz w:val="24"/>
                          <w:szCs w:val="24"/>
                        </w:rPr>
                        <w:t xml:space="preserve">Variation of </w:t>
                      </w:r>
                      <w:r>
                        <w:rPr>
                          <w:i/>
                          <w:iCs/>
                          <w:color w:val="000000" w:themeColor="text1"/>
                          <w:sz w:val="24"/>
                          <w:szCs w:val="24"/>
                        </w:rPr>
                        <w:t>Q</w:t>
                      </w:r>
                      <w:r>
                        <w:rPr>
                          <w:color w:val="000000" w:themeColor="text1"/>
                          <w:sz w:val="24"/>
                          <w:szCs w:val="24"/>
                        </w:rPr>
                        <w:t xml:space="preserve">-factor and </w:t>
                      </w:r>
                      <w:r>
                        <w:rPr>
                          <w:i/>
                          <w:iCs/>
                          <w:color w:val="000000" w:themeColor="text1"/>
                          <w:sz w:val="24"/>
                          <w:szCs w:val="24"/>
                        </w:rPr>
                        <w:t xml:space="preserve">f∙Q </w:t>
                      </w:r>
                      <w:r>
                        <w:rPr>
                          <w:color w:val="000000" w:themeColor="text1"/>
                          <w:sz w:val="24"/>
                          <w:szCs w:val="24"/>
                        </w:rPr>
                        <w:t>shift with (a) lengths and (b) resonance orders for diamond cantilevers. (c) Resonance frequency spectra and (d) ring-down measurement on a diamond cantilever at its second resonance mode.</w:t>
                      </w:r>
                      <w:r>
                        <w:rPr>
                          <w:sz w:val="24"/>
                          <w:szCs w:val="24"/>
                          <w:lang w:eastAsia="zh-CN"/>
                        </w:rPr>
                        <w:t xml:space="preserve"> Reproduced</w:t>
                      </w:r>
                      <w:r>
                        <w:rPr>
                          <w:rFonts w:eastAsia="游明朝" w:hint="eastAsia"/>
                          <w:sz w:val="24"/>
                          <w:szCs w:val="24"/>
                          <w:lang w:eastAsia="ja-JP"/>
                        </w:rPr>
                        <w:t xml:space="preserve"> </w:t>
                      </w:r>
                      <w:r>
                        <w:rPr>
                          <w:sz w:val="24"/>
                          <w:szCs w:val="24"/>
                          <w:lang w:eastAsia="zh-CN"/>
                        </w:rPr>
                        <w:t>with</w:t>
                      </w:r>
                      <w:r>
                        <w:rPr>
                          <w:rFonts w:eastAsia="游明朝" w:hint="eastAsia"/>
                          <w:sz w:val="24"/>
                          <w:szCs w:val="24"/>
                          <w:lang w:eastAsia="ja-JP"/>
                        </w:rPr>
                        <w:t xml:space="preserve"> </w:t>
                      </w:r>
                      <w:r>
                        <w:rPr>
                          <w:sz w:val="24"/>
                          <w:szCs w:val="24"/>
                          <w:lang w:eastAsia="zh-CN"/>
                        </w:rPr>
                        <w:t>permission</w:t>
                      </w:r>
                      <w:r>
                        <w:rPr>
                          <w:rFonts w:eastAsia="游明朝" w:hint="eastAsia"/>
                          <w:sz w:val="24"/>
                          <w:szCs w:val="24"/>
                          <w:lang w:eastAsia="ja-JP"/>
                        </w:rPr>
                        <w:t xml:space="preserve"> </w:t>
                      </w:r>
                      <w:r>
                        <w:rPr>
                          <w:sz w:val="24"/>
                          <w:szCs w:val="24"/>
                          <w:lang w:eastAsia="zh-CN"/>
                        </w:rPr>
                        <w:t>from</w:t>
                      </w:r>
                      <w:r>
                        <w:rPr>
                          <w:rFonts w:eastAsia="游明朝" w:hint="eastAsia"/>
                          <w:sz w:val="24"/>
                          <w:szCs w:val="24"/>
                          <w:lang w:eastAsia="ja-JP"/>
                        </w:rPr>
                        <w:t xml:space="preserve"> </w:t>
                      </w:r>
                      <w:r>
                        <w:rPr>
                          <w:rFonts w:hint="eastAsia"/>
                          <w:sz w:val="24"/>
                          <w:szCs w:val="24"/>
                          <w:lang w:eastAsia="zh-CN"/>
                        </w:rPr>
                        <w:t>reference</w:t>
                      </w:r>
                      <w:r>
                        <w:rPr>
                          <w:color w:val="000000" w:themeColor="text1"/>
                          <w:sz w:val="24"/>
                          <w:szCs w:val="24"/>
                          <w:lang w:eastAsia="zh-CN"/>
                        </w:rPr>
                        <w:t xml:space="preserve"> </w:t>
                      </w:r>
                      <w:r>
                        <w:rPr>
                          <w:rFonts w:eastAsia="游明朝"/>
                          <w:color w:val="000000" w:themeColor="text1"/>
                          <w:sz w:val="24"/>
                          <w:szCs w:val="24"/>
                          <w:lang w:eastAsia="ja-JP"/>
                        </w:rPr>
                        <w:t>14</w:t>
                      </w:r>
                      <w:r>
                        <w:rPr>
                          <w:color w:val="000000" w:themeColor="text1"/>
                          <w:sz w:val="24"/>
                          <w:szCs w:val="24"/>
                          <w:lang w:eastAsia="zh-CN"/>
                        </w:rPr>
                        <w:t>.</w:t>
                      </w:r>
                      <w:r>
                        <w:rPr>
                          <w:sz w:val="24"/>
                          <w:szCs w:val="24"/>
                          <w:lang w:eastAsia="zh-CN"/>
                        </w:rPr>
                        <w:t xml:space="preserve"> Copyright</w:t>
                      </w:r>
                      <w:r>
                        <w:rPr>
                          <w:rFonts w:eastAsia="游明朝" w:hint="eastAsia"/>
                          <w:sz w:val="24"/>
                          <w:szCs w:val="24"/>
                          <w:lang w:eastAsia="ja-JP"/>
                        </w:rPr>
                        <w:t xml:space="preserve"> </w:t>
                      </w:r>
                      <w:r>
                        <w:rPr>
                          <w:sz w:val="24"/>
                          <w:szCs w:val="24"/>
                          <w:lang w:eastAsia="zh-CN"/>
                        </w:rPr>
                        <w:t>20</w:t>
                      </w:r>
                      <w:r>
                        <w:rPr>
                          <w:rFonts w:eastAsia="游明朝" w:hint="eastAsia"/>
                          <w:sz w:val="24"/>
                          <w:szCs w:val="24"/>
                          <w:lang w:eastAsia="ja-JP"/>
                        </w:rPr>
                        <w:t>2</w:t>
                      </w:r>
                      <w:r>
                        <w:rPr>
                          <w:rFonts w:eastAsia="游明朝"/>
                          <w:sz w:val="24"/>
                          <w:szCs w:val="24"/>
                          <w:lang w:eastAsia="ja-JP"/>
                        </w:rPr>
                        <w:t>4</w:t>
                      </w:r>
                      <w:r>
                        <w:rPr>
                          <w:rFonts w:eastAsia="游明朝" w:hint="eastAsia"/>
                          <w:sz w:val="24"/>
                          <w:szCs w:val="24"/>
                          <w:lang w:eastAsia="ja-JP"/>
                        </w:rPr>
                        <w:t xml:space="preserve"> </w:t>
                      </w:r>
                      <w:r>
                        <w:rPr>
                          <w:rFonts w:hint="eastAsia"/>
                          <w:sz w:val="24"/>
                          <w:szCs w:val="24"/>
                          <w:lang w:eastAsia="zh-CN"/>
                        </w:rPr>
                        <w:t>The Authors.</w:t>
                      </w:r>
                    </w:p>
                  </w:txbxContent>
                </v:textbox>
                <w10:anchorlock/>
              </v:shape>
            </w:pict>
          </mc:Fallback>
        </mc:AlternateContent>
      </w:r>
    </w:p>
    <w:p w14:paraId="1F534C1A" w14:textId="77777777" w:rsidR="00D36064" w:rsidRPr="00A82652" w:rsidRDefault="00F35CCC">
      <w:pPr>
        <w:widowControl/>
        <w:spacing w:line="360" w:lineRule="auto"/>
        <w:ind w:firstLineChars="200" w:firstLine="480"/>
      </w:pPr>
      <w:r w:rsidRPr="00A82652">
        <w:t xml:space="preserve">As we examine the resonance characteristics and energy dissipation in the initial three resonance modes, the </w:t>
      </w:r>
      <w:proofErr w:type="spellStart"/>
      <w:r w:rsidRPr="00A82652">
        <w:rPr>
          <w:i/>
          <w:iCs/>
        </w:rPr>
        <w:t>f</w:t>
      </w:r>
      <w:r w:rsidRPr="00A82652">
        <w:t>‧</w:t>
      </w:r>
      <w:r w:rsidRPr="00A82652">
        <w:rPr>
          <w:i/>
          <w:iCs/>
        </w:rPr>
        <w:t>Q</w:t>
      </w:r>
      <w:proofErr w:type="spellEnd"/>
      <w:r w:rsidRPr="00A82652">
        <w:t xml:space="preserve"> product increases significantly at higher orders, as </w:t>
      </w:r>
      <w:r w:rsidRPr="00A82652">
        <w:rPr>
          <w:b/>
          <w:bCs/>
        </w:rPr>
        <w:t>Figure 7(a)</w:t>
      </w:r>
      <w:r w:rsidRPr="00A82652">
        <w:t xml:space="preserve"> shows.</w:t>
      </w:r>
      <w:r w:rsidRPr="00A82652">
        <w:rPr>
          <w:vertAlign w:val="superscript"/>
        </w:rPr>
        <w:t>14</w:t>
      </w:r>
      <w:r w:rsidRPr="00A82652">
        <w:rPr>
          <w:rFonts w:hint="eastAsia"/>
        </w:rPr>
        <w:t xml:space="preserve"> </w:t>
      </w:r>
      <w:r w:rsidRPr="00A82652">
        <w:rPr>
          <w:b/>
          <w:bCs/>
        </w:rPr>
        <w:t xml:space="preserve">Figure 7(b) </w:t>
      </w:r>
      <w:r w:rsidRPr="00A82652">
        <w:t xml:space="preserve">illustrates the roughly 15-time rise in the </w:t>
      </w:r>
      <w:proofErr w:type="spellStart"/>
      <w:r w:rsidRPr="00A82652">
        <w:rPr>
          <w:i/>
          <w:iCs/>
        </w:rPr>
        <w:t>f</w:t>
      </w:r>
      <w:r w:rsidRPr="00A82652">
        <w:t>‧</w:t>
      </w:r>
      <w:r w:rsidRPr="00A82652">
        <w:rPr>
          <w:i/>
          <w:iCs/>
        </w:rPr>
        <w:t>Q</w:t>
      </w:r>
      <w:proofErr w:type="spellEnd"/>
      <w:r w:rsidRPr="00A82652">
        <w:t xml:space="preserve"> product at the third-order resonance, with the</w:t>
      </w:r>
      <w:r w:rsidRPr="00A82652">
        <w:rPr>
          <w:i/>
          <w:iCs/>
        </w:rPr>
        <w:t xml:space="preserve"> Q</w:t>
      </w:r>
      <w:r w:rsidRPr="00A82652">
        <w:t xml:space="preserve">-factor remaining almost unchanged. Higher order resonances have less clamping loss compared to the fundamental mode, possibly because nodes further away from the clamping points store more mechanical energy. As can be seen in </w:t>
      </w:r>
      <w:r w:rsidRPr="00A82652">
        <w:rPr>
          <w:b/>
          <w:bCs/>
        </w:rPr>
        <w:t>Figure 7(c)-(d)</w:t>
      </w:r>
      <w:r w:rsidRPr="00A82652">
        <w:t xml:space="preserve">, we achieved an ultra-high </w:t>
      </w:r>
      <w:proofErr w:type="spellStart"/>
      <w:r w:rsidRPr="00A82652">
        <w:rPr>
          <w:i/>
          <w:iCs/>
        </w:rPr>
        <w:t>f</w:t>
      </w:r>
      <w:r w:rsidRPr="00A82652">
        <w:t>‧</w:t>
      </w:r>
      <w:r w:rsidRPr="00A82652">
        <w:rPr>
          <w:i/>
          <w:iCs/>
        </w:rPr>
        <w:t>Q</w:t>
      </w:r>
      <w:proofErr w:type="spellEnd"/>
      <w:r w:rsidRPr="00A82652">
        <w:t xml:space="preserve"> product above 10</w:t>
      </w:r>
      <w:r w:rsidRPr="00A82652">
        <w:rPr>
          <w:vertAlign w:val="superscript"/>
        </w:rPr>
        <w:t>12</w:t>
      </w:r>
      <w:r w:rsidRPr="00A82652">
        <w:t xml:space="preserve"> Hz through higher-order resonances in the diamond cantilevers.</w:t>
      </w:r>
      <w:r w:rsidRPr="00A82652">
        <w:rPr>
          <w:rFonts w:hint="eastAsia"/>
        </w:rPr>
        <w:t xml:space="preserve"> </w:t>
      </w:r>
      <w:r w:rsidRPr="00A82652">
        <w:t>The improvement in</w:t>
      </w:r>
      <w:r w:rsidRPr="00A82652">
        <w:rPr>
          <w:i/>
          <w:iCs/>
        </w:rPr>
        <w:t xml:space="preserve"> </w:t>
      </w:r>
      <w:proofErr w:type="spellStart"/>
      <w:r w:rsidRPr="00A82652">
        <w:rPr>
          <w:i/>
          <w:iCs/>
        </w:rPr>
        <w:t>f</w:t>
      </w:r>
      <w:r w:rsidRPr="00A82652">
        <w:t>‧</w:t>
      </w:r>
      <w:r w:rsidRPr="00A82652">
        <w:rPr>
          <w:i/>
          <w:iCs/>
        </w:rPr>
        <w:t>Q</w:t>
      </w:r>
      <w:proofErr w:type="spellEnd"/>
      <w:r w:rsidRPr="00A82652">
        <w:rPr>
          <w:i/>
          <w:iCs/>
        </w:rPr>
        <w:t xml:space="preserve"> </w:t>
      </w:r>
      <w:r w:rsidRPr="00A82652">
        <w:t xml:space="preserve">was attained without the requirement for extra treatments, like UHV annealing or </w:t>
      </w:r>
      <w:r w:rsidRPr="00A82652">
        <w:lastRenderedPageBreak/>
        <w:t>surface etching. This work offers promising applications for diamond mechanical cantilevers, including the field of AFM tips, mass, and magnetic sensors.</w:t>
      </w:r>
    </w:p>
    <w:p w14:paraId="599B34FF" w14:textId="77777777" w:rsidR="00D36064" w:rsidRPr="00A82652" w:rsidRDefault="00F35CCC">
      <w:pPr>
        <w:spacing w:line="360" w:lineRule="auto"/>
        <w:outlineLvl w:val="0"/>
        <w:rPr>
          <w:b/>
          <w:bCs/>
          <w:sz w:val="28"/>
          <w:szCs w:val="21"/>
        </w:rPr>
      </w:pPr>
      <w:r w:rsidRPr="00A82652">
        <w:rPr>
          <w:b/>
          <w:bCs/>
          <w:sz w:val="28"/>
          <w:szCs w:val="21"/>
        </w:rPr>
        <w:t xml:space="preserve">5. </w:t>
      </w:r>
      <w:bookmarkEnd w:id="23"/>
      <w:r w:rsidRPr="00A82652">
        <w:rPr>
          <w:b/>
          <w:bCs/>
          <w:sz w:val="28"/>
          <w:szCs w:val="21"/>
        </w:rPr>
        <w:t>CONCLUDING REMARKS</w:t>
      </w:r>
    </w:p>
    <w:p w14:paraId="324CF347" w14:textId="228A0226" w:rsidR="00D36064" w:rsidRPr="00A82652" w:rsidRDefault="00F35CCC" w:rsidP="00504E51">
      <w:pPr>
        <w:spacing w:line="360" w:lineRule="auto"/>
        <w:ind w:firstLineChars="200" w:firstLine="480"/>
        <w:rPr>
          <w:rFonts w:eastAsia="游明朝"/>
          <w:lang w:eastAsia="ja-JP"/>
        </w:rPr>
      </w:pPr>
      <w:r w:rsidRPr="00A82652">
        <w:t xml:space="preserve">In this </w:t>
      </w:r>
      <w:r w:rsidRPr="00A82652">
        <w:rPr>
          <w:rFonts w:hint="eastAsia"/>
        </w:rPr>
        <w:t>Ac</w:t>
      </w:r>
      <w:r w:rsidRPr="00A82652">
        <w:t xml:space="preserve">count, the strategies for improving the </w:t>
      </w:r>
      <w:r w:rsidRPr="00A82652">
        <w:rPr>
          <w:i/>
          <w:iCs/>
        </w:rPr>
        <w:t>Q</w:t>
      </w:r>
      <w:r w:rsidRPr="00A82652">
        <w:t xml:space="preserve">-factor of diamond MEMS/NEMS </w:t>
      </w:r>
      <w:r w:rsidRPr="00A82652">
        <w:rPr>
          <w:rFonts w:eastAsia="游明朝" w:hint="eastAsia"/>
          <w:lang w:eastAsia="ja-JP"/>
        </w:rPr>
        <w:t xml:space="preserve">by reducing the energy dissipations with the resonators </w:t>
      </w:r>
      <w:r w:rsidRPr="00A82652">
        <w:t xml:space="preserve">are reviewed, </w:t>
      </w:r>
      <w:r w:rsidRPr="00A82652">
        <w:rPr>
          <w:rFonts w:eastAsia="游明朝" w:hint="eastAsia"/>
          <w:lang w:eastAsia="ja-JP"/>
        </w:rPr>
        <w:t xml:space="preserve">mainly </w:t>
      </w:r>
      <w:r w:rsidRPr="00A82652">
        <w:t>drawing insights from our group’s research</w:t>
      </w:r>
      <w:r w:rsidRPr="00A82652">
        <w:rPr>
          <w:rFonts w:eastAsia="游明朝" w:hint="eastAsia"/>
          <w:lang w:eastAsia="ja-JP"/>
        </w:rPr>
        <w:t xml:space="preserve"> to date</w:t>
      </w:r>
      <w:r w:rsidRPr="00A82652">
        <w:t>.</w:t>
      </w:r>
      <w:r w:rsidRPr="00A82652">
        <w:rPr>
          <w:rFonts w:hint="eastAsia"/>
        </w:rPr>
        <w:t xml:space="preserve"> </w:t>
      </w:r>
      <w:r w:rsidRPr="00A82652">
        <w:rPr>
          <w:rFonts w:eastAsia="游明朝"/>
          <w:lang w:eastAsia="ja-JP"/>
        </w:rPr>
        <w:t>T</w:t>
      </w:r>
      <w:r w:rsidRPr="00A82652">
        <w:rPr>
          <w:rFonts w:eastAsia="游明朝" w:hint="eastAsia"/>
          <w:lang w:eastAsia="ja-JP"/>
        </w:rPr>
        <w:t xml:space="preserve">he combination of overgrowth of high-crystal quality </w:t>
      </w:r>
      <w:r w:rsidRPr="00A82652">
        <w:t>diamond epilayer</w:t>
      </w:r>
      <w:r w:rsidRPr="00A82652">
        <w:rPr>
          <w:rFonts w:eastAsia="游明朝" w:hint="eastAsia"/>
          <w:lang w:eastAsia="ja-JP"/>
        </w:rPr>
        <w:t>s</w:t>
      </w:r>
      <w:r w:rsidRPr="00A82652">
        <w:t xml:space="preserve"> and </w:t>
      </w:r>
      <w:r w:rsidRPr="00A82652">
        <w:rPr>
          <w:rFonts w:eastAsia="游明朝" w:hint="eastAsia"/>
          <w:lang w:eastAsia="ja-JP"/>
        </w:rPr>
        <w:t xml:space="preserve">reactive </w:t>
      </w:r>
      <w:r w:rsidRPr="00A82652">
        <w:t xml:space="preserve">etching represent the primary methods employed to enhance the </w:t>
      </w:r>
      <w:r w:rsidRPr="00A82652">
        <w:rPr>
          <w:i/>
          <w:iCs/>
        </w:rPr>
        <w:t>Q</w:t>
      </w:r>
      <w:r w:rsidRPr="00A82652">
        <w:t xml:space="preserve">-factor of diamond mechanical resonators fabricated through the </w:t>
      </w:r>
      <w:r w:rsidRPr="00A82652">
        <w:rPr>
          <w:rFonts w:eastAsia="游明朝" w:hint="eastAsia"/>
          <w:lang w:eastAsia="ja-JP"/>
        </w:rPr>
        <w:t>smart-cut</w:t>
      </w:r>
      <w:r w:rsidRPr="00A82652">
        <w:t xml:space="preserve"> technique. Removing the defective layer </w:t>
      </w:r>
      <w:r w:rsidRPr="00A82652">
        <w:rPr>
          <w:rFonts w:eastAsia="游明朝" w:hint="eastAsia"/>
          <w:lang w:eastAsia="ja-JP"/>
        </w:rPr>
        <w:t xml:space="preserve">caused by ion irradiation at the bottom of the SCD MEMS beams </w:t>
      </w:r>
      <w:r w:rsidRPr="00A82652">
        <w:t xml:space="preserve">resulted in a remarkable increase in the </w:t>
      </w:r>
      <w:r w:rsidRPr="00A82652">
        <w:rPr>
          <w:i/>
          <w:iCs/>
        </w:rPr>
        <w:t>Q</w:t>
      </w:r>
      <w:r w:rsidRPr="00A82652">
        <w:t>-factor from around 10,000 to over a million.</w:t>
      </w:r>
      <w:r w:rsidRPr="00A82652">
        <w:rPr>
          <w:rFonts w:hint="eastAsia"/>
        </w:rPr>
        <w:t xml:space="preserve"> </w:t>
      </w:r>
      <w:r w:rsidRPr="00A82652">
        <w:t xml:space="preserve">The intrinsic </w:t>
      </w:r>
      <w:r w:rsidRPr="00A82652">
        <w:rPr>
          <w:i/>
          <w:iCs/>
        </w:rPr>
        <w:t>Q</w:t>
      </w:r>
      <w:r w:rsidRPr="00A82652">
        <w:t xml:space="preserve">-factor </w:t>
      </w:r>
      <w:r w:rsidRPr="00A82652">
        <w:rPr>
          <w:rFonts w:eastAsia="游明朝" w:hint="eastAsia"/>
          <w:lang w:eastAsia="ja-JP"/>
        </w:rPr>
        <w:t xml:space="preserve">of SCD MEMS resonators </w:t>
      </w:r>
      <w:r w:rsidRPr="00A82652">
        <w:t>exceeds th</w:t>
      </w:r>
      <w:r w:rsidRPr="00A82652">
        <w:rPr>
          <w:rFonts w:eastAsia="游明朝" w:hint="eastAsia"/>
          <w:lang w:eastAsia="ja-JP"/>
        </w:rPr>
        <w:t xml:space="preserve">ose </w:t>
      </w:r>
      <w:r w:rsidR="002233CB" w:rsidRPr="00A82652">
        <w:t xml:space="preserve">of </w:t>
      </w:r>
      <w:r w:rsidR="002233CB" w:rsidRPr="00A82652">
        <w:rPr>
          <w:rFonts w:eastAsia="游明朝"/>
          <w:lang w:eastAsia="ja-JP"/>
        </w:rPr>
        <w:t>other</w:t>
      </w:r>
      <w:r w:rsidRPr="00A82652">
        <w:rPr>
          <w:rFonts w:eastAsia="游明朝" w:hint="eastAsia"/>
          <w:lang w:eastAsia="ja-JP"/>
        </w:rPr>
        <w:t xml:space="preserve"> </w:t>
      </w:r>
      <w:r w:rsidRPr="00A82652">
        <w:t>semiconductor material</w:t>
      </w:r>
      <w:r w:rsidRPr="00A82652">
        <w:rPr>
          <w:rFonts w:eastAsia="游明朝" w:hint="eastAsia"/>
          <w:lang w:eastAsia="ja-JP"/>
        </w:rPr>
        <w:t>s</w:t>
      </w:r>
      <w:r w:rsidRPr="00A82652">
        <w:t xml:space="preserve"> at room temperature.</w:t>
      </w:r>
      <w:r w:rsidRPr="00A82652">
        <w:rPr>
          <w:rFonts w:hint="eastAsia"/>
        </w:rPr>
        <w:t xml:space="preserve"> </w:t>
      </w:r>
      <w:bookmarkStart w:id="30" w:name="OLE_LINK6"/>
      <w:r w:rsidRPr="00A82652">
        <w:rPr>
          <w:rFonts w:eastAsia="游明朝" w:hint="eastAsia"/>
          <w:lang w:eastAsia="ja-JP"/>
        </w:rPr>
        <w:t xml:space="preserve">The further enhancement of the </w:t>
      </w:r>
      <w:r w:rsidRPr="00A82652">
        <w:rPr>
          <w:i/>
          <w:iCs/>
        </w:rPr>
        <w:t>Q</w:t>
      </w:r>
      <w:r w:rsidRPr="00A82652">
        <w:t xml:space="preserve">-factors </w:t>
      </w:r>
      <w:r w:rsidRPr="00A82652">
        <w:rPr>
          <w:rFonts w:eastAsia="游明朝" w:hint="eastAsia"/>
          <w:lang w:eastAsia="ja-JP"/>
        </w:rPr>
        <w:t xml:space="preserve">of SCD MEMS/NEMS </w:t>
      </w:r>
      <w:r w:rsidRPr="00A82652">
        <w:t xml:space="preserve">at room temperature </w:t>
      </w:r>
      <w:r w:rsidRPr="00A82652">
        <w:rPr>
          <w:rFonts w:eastAsia="游明朝" w:hint="eastAsia"/>
          <w:lang w:eastAsia="ja-JP"/>
        </w:rPr>
        <w:t xml:space="preserve">may be </w:t>
      </w:r>
      <w:r w:rsidRPr="00A82652">
        <w:rPr>
          <w:rFonts w:eastAsia="游明朝"/>
          <w:lang w:eastAsia="ja-JP"/>
        </w:rPr>
        <w:t>achieved</w:t>
      </w:r>
      <w:r w:rsidRPr="00A82652">
        <w:rPr>
          <w:rFonts w:eastAsia="游明朝" w:hint="eastAsia"/>
          <w:lang w:eastAsia="ja-JP"/>
        </w:rPr>
        <w:t xml:space="preserve"> through </w:t>
      </w:r>
      <w:r w:rsidRPr="00A82652">
        <w:t>the dissipation dilution via strain engineering.</w:t>
      </w:r>
      <w:bookmarkEnd w:id="30"/>
      <w:r w:rsidRPr="00A82652">
        <w:rPr>
          <w:rFonts w:eastAsia="游明朝" w:hint="eastAsia"/>
          <w:lang w:eastAsia="ja-JP"/>
        </w:rPr>
        <w:t xml:space="preserve"> </w:t>
      </w:r>
      <w:r w:rsidR="00504E51" w:rsidRPr="00A82652">
        <w:rPr>
          <w:rFonts w:eastAsia="游明朝"/>
          <w:lang w:eastAsia="ja-JP"/>
        </w:rPr>
        <w:t xml:space="preserve">The fabrication of SCD bridge structures with nanoscale dimensions is well-suited for enhancing Q-factors through strain engineering. By optimizing sample geometry and refining nanofabrication processes, deep elastic strain engineering—inducing high (&gt;5%) tensile or shear elastic strains in diamond—has the potential to significantly improve </w:t>
      </w:r>
      <w:r w:rsidR="00504E51" w:rsidRPr="00A82652">
        <w:rPr>
          <w:rFonts w:eastAsia="游明朝"/>
          <w:i/>
          <w:iCs/>
          <w:lang w:eastAsia="ja-JP"/>
        </w:rPr>
        <w:t>Q</w:t>
      </w:r>
      <w:r w:rsidR="00504E51" w:rsidRPr="00A82652">
        <w:rPr>
          <w:rFonts w:eastAsia="游明朝"/>
          <w:lang w:eastAsia="ja-JP"/>
        </w:rPr>
        <w:t>-factors.</w:t>
      </w:r>
      <w:r w:rsidR="00504E51" w:rsidRPr="00A82652">
        <w:rPr>
          <w:rFonts w:eastAsiaTheme="minorEastAsia" w:hint="eastAsia"/>
        </w:rPr>
        <w:t xml:space="preserve"> </w:t>
      </w:r>
      <w:r w:rsidRPr="00A82652">
        <w:t xml:space="preserve">The </w:t>
      </w:r>
      <w:r w:rsidRPr="00A82652">
        <w:rPr>
          <w:i/>
          <w:iCs/>
        </w:rPr>
        <w:t>Q</w:t>
      </w:r>
      <w:r w:rsidRPr="00A82652">
        <w:t xml:space="preserve">-factor and its enhancement techniques constitute paramount features for diamond MEMS/NEMS applications, given that a higher </w:t>
      </w:r>
      <w:r w:rsidRPr="00A82652">
        <w:rPr>
          <w:i/>
          <w:iCs/>
        </w:rPr>
        <w:t>Q</w:t>
      </w:r>
      <w:r w:rsidRPr="00A82652">
        <w:t xml:space="preserve">-factor contributes to </w:t>
      </w:r>
      <w:r w:rsidRPr="00A82652">
        <w:rPr>
          <w:rFonts w:eastAsia="游明朝" w:hint="eastAsia"/>
          <w:lang w:eastAsia="ja-JP"/>
        </w:rPr>
        <w:t xml:space="preserve">higher sensitivity, </w:t>
      </w:r>
      <w:r w:rsidR="002233CB" w:rsidRPr="00A82652">
        <w:t>resolution,</w:t>
      </w:r>
      <w:r w:rsidRPr="00A82652">
        <w:t xml:space="preserve"> and </w:t>
      </w:r>
      <w:r w:rsidRPr="00A82652">
        <w:rPr>
          <w:rFonts w:eastAsia="游明朝" w:hint="eastAsia"/>
          <w:lang w:eastAsia="ja-JP"/>
        </w:rPr>
        <w:t>higher reliability</w:t>
      </w:r>
      <w:r w:rsidRPr="00A82652">
        <w:t xml:space="preserve">. Research on improving </w:t>
      </w:r>
      <w:r w:rsidRPr="00A82652">
        <w:rPr>
          <w:i/>
          <w:iCs/>
        </w:rPr>
        <w:t>Q</w:t>
      </w:r>
      <w:r w:rsidRPr="00A82652">
        <w:t xml:space="preserve">-factors </w:t>
      </w:r>
      <w:r w:rsidRPr="00A82652">
        <w:rPr>
          <w:rFonts w:eastAsia="游明朝" w:hint="eastAsia"/>
          <w:lang w:eastAsia="ja-JP"/>
        </w:rPr>
        <w:t xml:space="preserve">of diamond MEMS/NEMS </w:t>
      </w:r>
      <w:r w:rsidRPr="00A82652">
        <w:t>paves the way for the advancement of next-generation integrated MEMS/NEMS</w:t>
      </w:r>
      <w:r w:rsidRPr="00A82652">
        <w:rPr>
          <w:rFonts w:eastAsia="游明朝" w:hint="eastAsia"/>
          <w:lang w:eastAsia="ja-JP"/>
        </w:rPr>
        <w:t xml:space="preserve"> and</w:t>
      </w:r>
      <w:r w:rsidRPr="00A82652">
        <w:t xml:space="preserve"> optomechanical systems, significantly </w:t>
      </w:r>
      <w:r w:rsidRPr="00A82652">
        <w:rPr>
          <w:rFonts w:eastAsia="游明朝" w:hint="eastAsia"/>
          <w:lang w:eastAsia="ja-JP"/>
        </w:rPr>
        <w:t>boosting the</w:t>
      </w:r>
      <w:r w:rsidRPr="00A82652">
        <w:t xml:space="preserve"> performance and reliability for ultra-sensitive sens</w:t>
      </w:r>
      <w:r w:rsidRPr="00A82652">
        <w:rPr>
          <w:rFonts w:eastAsia="游明朝" w:hint="eastAsia"/>
          <w:lang w:eastAsia="ja-JP"/>
        </w:rPr>
        <w:t xml:space="preserve">ors </w:t>
      </w:r>
      <w:r w:rsidRPr="00A82652">
        <w:t>and quantum sciences.</w:t>
      </w:r>
    </w:p>
    <w:p w14:paraId="4D1DC010" w14:textId="5AC762AA" w:rsidR="00D36064" w:rsidRPr="00A82652" w:rsidRDefault="00F35CCC">
      <w:pPr>
        <w:spacing w:line="360" w:lineRule="auto"/>
        <w:ind w:firstLineChars="200" w:firstLine="480"/>
      </w:pPr>
      <w:r w:rsidRPr="00A82652">
        <w:rPr>
          <w:rFonts w:eastAsia="游明朝" w:hint="eastAsia"/>
          <w:lang w:eastAsia="ja-JP"/>
        </w:rPr>
        <w:t>The merits of diamond MEMS for high-reliability sensors were revealed. All electrical-type o</w:t>
      </w:r>
      <w:r w:rsidRPr="00A82652">
        <w:t xml:space="preserve">n-chip </w:t>
      </w:r>
      <w:r w:rsidRPr="00A82652">
        <w:rPr>
          <w:rFonts w:eastAsia="游明朝" w:hint="eastAsia"/>
          <w:lang w:eastAsia="ja-JP"/>
        </w:rPr>
        <w:t xml:space="preserve">SCD </w:t>
      </w:r>
      <w:r w:rsidRPr="00A82652">
        <w:t xml:space="preserve">MEMS resonators </w:t>
      </w:r>
      <w:r w:rsidRPr="00A82652">
        <w:rPr>
          <w:rFonts w:eastAsia="游明朝" w:hint="eastAsia"/>
          <w:lang w:eastAsia="ja-JP"/>
        </w:rPr>
        <w:t>were</w:t>
      </w:r>
      <w:r w:rsidRPr="00A82652">
        <w:t xml:space="preserve"> </w:t>
      </w:r>
      <w:proofErr w:type="gramStart"/>
      <w:r w:rsidRPr="00A82652">
        <w:rPr>
          <w:rFonts w:eastAsia="游明朝" w:hint="eastAsia"/>
          <w:lang w:eastAsia="ja-JP"/>
        </w:rPr>
        <w:t>demonstrated</w:t>
      </w:r>
      <w:proofErr w:type="gramEnd"/>
      <w:r w:rsidRPr="00A82652">
        <w:rPr>
          <w:rFonts w:eastAsia="游明朝" w:hint="eastAsia"/>
          <w:lang w:eastAsia="ja-JP"/>
        </w:rPr>
        <w:t xml:space="preserve"> and </w:t>
      </w:r>
      <w:r w:rsidRPr="00A82652">
        <w:rPr>
          <w:rFonts w:eastAsia="游明朝"/>
          <w:lang w:eastAsia="ja-JP"/>
        </w:rPr>
        <w:t>parallel</w:t>
      </w:r>
      <w:r w:rsidRPr="00A82652">
        <w:rPr>
          <w:rFonts w:eastAsia="游明朝" w:hint="eastAsia"/>
          <w:lang w:eastAsia="ja-JP"/>
        </w:rPr>
        <w:t xml:space="preserve"> readout of </w:t>
      </w:r>
      <w:r w:rsidRPr="00A82652">
        <w:rPr>
          <w:rFonts w:eastAsia="游明朝"/>
          <w:lang w:eastAsia="ja-JP"/>
        </w:rPr>
        <w:t>reson</w:t>
      </w:r>
      <w:r w:rsidRPr="00A82652">
        <w:rPr>
          <w:rFonts w:eastAsia="游明朝" w:hint="eastAsia"/>
          <w:lang w:eastAsia="ja-JP"/>
        </w:rPr>
        <w:t>ator arrays was achieved. The SCD MEMS magnetic sensors showed high reliability up to 500</w:t>
      </w:r>
      <w:r w:rsidRPr="00A82652">
        <w:rPr>
          <w:rFonts w:eastAsia="游明朝" w:hint="eastAsia"/>
          <w:vertAlign w:val="superscript"/>
          <w:lang w:eastAsia="ja-JP"/>
        </w:rPr>
        <w:t>o</w:t>
      </w:r>
      <w:r w:rsidRPr="00A82652">
        <w:rPr>
          <w:rFonts w:eastAsia="游明朝" w:hint="eastAsia"/>
          <w:lang w:eastAsia="ja-JP"/>
        </w:rPr>
        <w:t>C</w:t>
      </w:r>
      <w:r w:rsidRPr="00A82652">
        <w:t xml:space="preserve">. </w:t>
      </w:r>
      <w:r w:rsidRPr="00A82652">
        <w:rPr>
          <w:rFonts w:eastAsia="游明朝" w:hint="eastAsia"/>
          <w:lang w:eastAsia="ja-JP"/>
        </w:rPr>
        <w:t xml:space="preserve">The utilization of high-Q factors SCD NEMS resonators would </w:t>
      </w:r>
      <w:r w:rsidRPr="00A82652">
        <w:rPr>
          <w:rFonts w:eastAsia="游明朝" w:hint="eastAsia"/>
          <w:lang w:eastAsia="ja-JP"/>
        </w:rPr>
        <w:lastRenderedPageBreak/>
        <w:t xml:space="preserve">improve the magnetic sensitivity toward pico-Tesla. Nevertheless, the interface energy dissipation </w:t>
      </w:r>
      <w:r w:rsidRPr="00A82652">
        <w:rPr>
          <w:rFonts w:eastAsia="游明朝"/>
          <w:lang w:eastAsia="ja-JP"/>
        </w:rPr>
        <w:t>between</w:t>
      </w:r>
      <w:r w:rsidRPr="00A82652">
        <w:rPr>
          <w:rFonts w:eastAsia="游明朝" w:hint="eastAsia"/>
          <w:lang w:eastAsia="ja-JP"/>
        </w:rPr>
        <w:t xml:space="preserve"> the functional magnetic materials with SCD NEMS requires further deep investigation. </w:t>
      </w:r>
      <w:r w:rsidRPr="00A82652">
        <w:t>The</w:t>
      </w:r>
      <w:r w:rsidRPr="00A82652">
        <w:rPr>
          <w:rFonts w:eastAsia="游明朝" w:hint="eastAsia"/>
          <w:lang w:eastAsia="ja-JP"/>
        </w:rPr>
        <w:t xml:space="preserve"> being increased</w:t>
      </w:r>
      <w:r w:rsidRPr="00A82652">
        <w:t xml:space="preserve"> </w:t>
      </w:r>
      <w:r w:rsidRPr="00A82652">
        <w:rPr>
          <w:rFonts w:eastAsia="游明朝" w:hint="eastAsia"/>
          <w:lang w:eastAsia="ja-JP"/>
        </w:rPr>
        <w:t>size of SCD</w:t>
      </w:r>
      <w:r w:rsidRPr="00A82652">
        <w:t xml:space="preserve"> wafers </w:t>
      </w:r>
      <w:r w:rsidRPr="00A82652">
        <w:rPr>
          <w:rFonts w:eastAsia="游明朝" w:hint="eastAsia"/>
          <w:lang w:eastAsia="ja-JP"/>
        </w:rPr>
        <w:t>would push</w:t>
      </w:r>
      <w:r w:rsidRPr="00A82652">
        <w:t xml:space="preserve"> </w:t>
      </w:r>
      <w:r w:rsidRPr="00A82652">
        <w:rPr>
          <w:rFonts w:eastAsia="游明朝" w:hint="eastAsia"/>
          <w:lang w:eastAsia="ja-JP"/>
        </w:rPr>
        <w:t xml:space="preserve">forward </w:t>
      </w:r>
      <w:r w:rsidRPr="00A82652">
        <w:t>the</w:t>
      </w:r>
      <w:r w:rsidRPr="00A82652">
        <w:rPr>
          <w:rFonts w:hint="eastAsia"/>
        </w:rPr>
        <w:t xml:space="preserve"> </w:t>
      </w:r>
      <w:r w:rsidRPr="00A82652">
        <w:t xml:space="preserve">development of diamond MEMS/NEMS </w:t>
      </w:r>
      <w:r w:rsidRPr="00A82652">
        <w:rPr>
          <w:rFonts w:eastAsia="游明朝" w:hint="eastAsia"/>
          <w:lang w:eastAsia="ja-JP"/>
        </w:rPr>
        <w:t xml:space="preserve">for wide applications </w:t>
      </w:r>
      <w:r w:rsidRPr="00A82652">
        <w:t xml:space="preserve">in </w:t>
      </w:r>
      <w:r w:rsidRPr="00A82652">
        <w:rPr>
          <w:rFonts w:eastAsia="游明朝" w:hint="eastAsia"/>
          <w:lang w:eastAsia="ja-JP"/>
        </w:rPr>
        <w:t xml:space="preserve">physical, </w:t>
      </w:r>
      <w:r w:rsidRPr="00A82652">
        <w:t>chemical, medical, and biological fields, where</w:t>
      </w:r>
      <w:r w:rsidRPr="00A82652">
        <w:rPr>
          <w:rFonts w:hint="eastAsia"/>
        </w:rPr>
        <w:t xml:space="preserve"> </w:t>
      </w:r>
      <w:r w:rsidRPr="00A82652">
        <w:t>point defects are less critical compared to electronic devices.</w:t>
      </w:r>
      <w:r w:rsidRPr="00A82652">
        <w:rPr>
          <w:rFonts w:hint="eastAsia"/>
        </w:rPr>
        <w:t xml:space="preserve"> </w:t>
      </w:r>
      <w:r w:rsidRPr="00A82652">
        <w:t xml:space="preserve">Further advances in diamond MEMS/NEMS </w:t>
      </w:r>
      <w:r w:rsidRPr="00A82652">
        <w:rPr>
          <w:rFonts w:eastAsia="游明朝" w:hint="eastAsia"/>
          <w:lang w:eastAsia="ja-JP"/>
        </w:rPr>
        <w:t xml:space="preserve">integrating with complementary metal-semiconductor-oxide (CMOS) circuits </w:t>
      </w:r>
      <w:r w:rsidRPr="00A82652">
        <w:t>should be explored</w:t>
      </w:r>
      <w:r w:rsidRPr="00A82652">
        <w:rPr>
          <w:rFonts w:eastAsia="游明朝" w:hint="eastAsia"/>
          <w:lang w:eastAsia="ja-JP"/>
        </w:rPr>
        <w:t xml:space="preserve"> to achieve practical </w:t>
      </w:r>
      <w:r w:rsidRPr="00A82652">
        <w:rPr>
          <w:rFonts w:eastAsia="游明朝"/>
          <w:lang w:eastAsia="ja-JP"/>
        </w:rPr>
        <w:t>applications</w:t>
      </w:r>
      <w:r w:rsidRPr="00A82652">
        <w:rPr>
          <w:rFonts w:eastAsia="游明朝" w:hint="eastAsia"/>
          <w:lang w:eastAsia="ja-JP"/>
        </w:rPr>
        <w:t xml:space="preserve"> that conventional MEMS devices cannot reach. </w:t>
      </w:r>
    </w:p>
    <w:p w14:paraId="095DF46A" w14:textId="77777777" w:rsidR="00D36064" w:rsidRPr="00A82652" w:rsidRDefault="00D36064">
      <w:pPr>
        <w:spacing w:line="360" w:lineRule="auto"/>
        <w:ind w:firstLineChars="200" w:firstLine="480"/>
        <w:rPr>
          <w:rFonts w:eastAsia="游明朝"/>
          <w:lang w:eastAsia="ja-JP"/>
        </w:rPr>
      </w:pPr>
    </w:p>
    <w:p w14:paraId="74764EBC" w14:textId="77777777" w:rsidR="00D36064" w:rsidRPr="00A82652" w:rsidRDefault="00F35CCC">
      <w:pPr>
        <w:pStyle w:val="afb"/>
        <w:numPr>
          <w:ilvl w:val="0"/>
          <w:numId w:val="2"/>
        </w:numPr>
        <w:spacing w:line="360" w:lineRule="auto"/>
        <w:ind w:leftChars="0"/>
        <w:jc w:val="left"/>
        <w:outlineLvl w:val="0"/>
        <w:rPr>
          <w:b/>
          <w:bCs/>
          <w:sz w:val="28"/>
          <w:szCs w:val="24"/>
        </w:rPr>
      </w:pPr>
      <w:r w:rsidRPr="00A82652">
        <w:rPr>
          <w:b/>
          <w:bCs/>
          <w:sz w:val="28"/>
          <w:szCs w:val="24"/>
        </w:rPr>
        <w:t>A</w:t>
      </w:r>
      <w:r w:rsidRPr="00A82652">
        <w:rPr>
          <w:rFonts w:eastAsia="游明朝" w:hint="eastAsia"/>
          <w:b/>
          <w:bCs/>
          <w:sz w:val="28"/>
          <w:szCs w:val="24"/>
          <w:lang w:eastAsia="ja-JP"/>
        </w:rPr>
        <w:t>UTHOR INFORMATION</w:t>
      </w:r>
    </w:p>
    <w:p w14:paraId="79B78664" w14:textId="77777777" w:rsidR="00D36064" w:rsidRPr="00A82652" w:rsidRDefault="00F35CCC">
      <w:pPr>
        <w:spacing w:line="360" w:lineRule="auto"/>
        <w:rPr>
          <w:b/>
          <w:bCs/>
        </w:rPr>
      </w:pPr>
      <w:r w:rsidRPr="00A82652">
        <w:rPr>
          <w:rFonts w:hint="eastAsia"/>
          <w:b/>
          <w:bCs/>
        </w:rPr>
        <w:t>C</w:t>
      </w:r>
      <w:r w:rsidRPr="00A82652">
        <w:rPr>
          <w:b/>
          <w:bCs/>
        </w:rPr>
        <w:t>orresponding Author</w:t>
      </w:r>
    </w:p>
    <w:p w14:paraId="10ABB386" w14:textId="77777777" w:rsidR="00D36064" w:rsidRPr="00A82652" w:rsidRDefault="00F35CCC">
      <w:pPr>
        <w:spacing w:line="360" w:lineRule="auto"/>
        <w:ind w:firstLineChars="200" w:firstLine="482"/>
      </w:pPr>
      <w:proofErr w:type="spellStart"/>
      <w:r w:rsidRPr="00A82652">
        <w:rPr>
          <w:b/>
          <w:bCs/>
        </w:rPr>
        <w:t>Meiyong</w:t>
      </w:r>
      <w:proofErr w:type="spellEnd"/>
      <w:r w:rsidRPr="00A82652">
        <w:rPr>
          <w:b/>
          <w:bCs/>
        </w:rPr>
        <w:t xml:space="preserve"> Liao</w:t>
      </w:r>
      <w:r w:rsidRPr="00A82652">
        <w:t xml:space="preserve"> - </w:t>
      </w:r>
      <w:r w:rsidRPr="00A82652">
        <w:rPr>
          <w:i/>
          <w:iCs/>
        </w:rPr>
        <w:t>Research Center for Electronic and Optical Materials, National Institute for Materials Science, Tsukuba, Ibaraki 305-0044, Japan</w:t>
      </w:r>
      <w:r w:rsidRPr="00A82652">
        <w:t xml:space="preserve">; </w:t>
      </w:r>
      <w:r w:rsidRPr="00A82652">
        <w:rPr>
          <w:rStyle w:val="af8"/>
          <w:color w:val="auto"/>
          <w:u w:val="none"/>
        </w:rPr>
        <w:t>orcid.org/0000-0003-1361-4266;</w:t>
      </w:r>
      <w:r w:rsidRPr="00A82652">
        <w:rPr>
          <w:rFonts w:hint="eastAsia"/>
        </w:rPr>
        <w:t xml:space="preserve"> E</w:t>
      </w:r>
      <w:r w:rsidRPr="00A82652">
        <w:t xml:space="preserve">mail: </w:t>
      </w:r>
      <w:hyperlink r:id="rId16" w:history="1">
        <w:r w:rsidRPr="00A82652">
          <w:rPr>
            <w:rStyle w:val="af8"/>
            <w:color w:val="auto"/>
            <w:u w:val="none"/>
          </w:rPr>
          <w:t>Meiyong.Liao@nims.go.jp</w:t>
        </w:r>
      </w:hyperlink>
    </w:p>
    <w:p w14:paraId="2612E5A3" w14:textId="77777777" w:rsidR="00D36064" w:rsidRPr="00A82652" w:rsidRDefault="00D36064">
      <w:pPr>
        <w:spacing w:line="360" w:lineRule="auto"/>
      </w:pPr>
    </w:p>
    <w:p w14:paraId="3E005C68" w14:textId="77777777" w:rsidR="00D36064" w:rsidRPr="00A82652" w:rsidRDefault="00F35CCC">
      <w:pPr>
        <w:spacing w:line="360" w:lineRule="auto"/>
        <w:rPr>
          <w:b/>
          <w:bCs/>
        </w:rPr>
      </w:pPr>
      <w:r w:rsidRPr="00A82652">
        <w:rPr>
          <w:b/>
          <w:bCs/>
        </w:rPr>
        <w:t>Authors</w:t>
      </w:r>
    </w:p>
    <w:p w14:paraId="2EE5D27B" w14:textId="77777777" w:rsidR="00D36064" w:rsidRPr="00A82652" w:rsidRDefault="00F35CCC">
      <w:pPr>
        <w:spacing w:line="360" w:lineRule="auto"/>
        <w:ind w:firstLineChars="200" w:firstLine="482"/>
        <w:rPr>
          <w:i/>
          <w:iCs/>
        </w:rPr>
      </w:pPr>
      <w:r w:rsidRPr="00A82652">
        <w:rPr>
          <w:b/>
          <w:bCs/>
        </w:rPr>
        <w:t>Guo Chen</w:t>
      </w:r>
      <w:r w:rsidRPr="00A82652">
        <w:t xml:space="preserve"> - </w:t>
      </w:r>
      <w:r w:rsidRPr="00A82652">
        <w:rPr>
          <w:i/>
          <w:iCs/>
        </w:rPr>
        <w:t>School of Materials Science and Technology, China University of Geosciences, Beijing 100083, China; Research Center for Electronic and Optical Materials, National Institute for Materials Science, Tsukuba, Ibaraki 305-0044, Japan</w:t>
      </w:r>
    </w:p>
    <w:p w14:paraId="41C88436" w14:textId="77777777" w:rsidR="00D36064" w:rsidRPr="00A82652" w:rsidRDefault="00F35CCC">
      <w:pPr>
        <w:spacing w:line="360" w:lineRule="auto"/>
        <w:ind w:firstLineChars="200" w:firstLine="471"/>
        <w:rPr>
          <w:i/>
          <w:iCs/>
        </w:rPr>
      </w:pPr>
      <w:r w:rsidRPr="00A82652">
        <w:rPr>
          <w:rFonts w:eastAsia="游明朝" w:hint="eastAsia"/>
          <w:b/>
          <w:bCs/>
          <w:lang w:eastAsia="ja-JP"/>
        </w:rPr>
        <w:t>S</w:t>
      </w:r>
      <w:r w:rsidRPr="00A82652">
        <w:rPr>
          <w:b/>
          <w:bCs/>
        </w:rPr>
        <w:t>atoshi Koizumi</w:t>
      </w:r>
      <w:r w:rsidRPr="00A82652">
        <w:t xml:space="preserve"> - </w:t>
      </w:r>
      <w:r w:rsidRPr="00A82652">
        <w:rPr>
          <w:i/>
          <w:iCs/>
        </w:rPr>
        <w:t>Research Center for Electronic and Optical Materials, National Institute for Materials Science, Tsukuba, Ibaraki 305-0044, Japan</w:t>
      </w:r>
    </w:p>
    <w:p w14:paraId="4484E90E" w14:textId="77777777" w:rsidR="00D36064" w:rsidRPr="00A82652" w:rsidRDefault="00F35CCC">
      <w:pPr>
        <w:spacing w:line="360" w:lineRule="auto"/>
        <w:ind w:firstLineChars="200" w:firstLine="482"/>
        <w:rPr>
          <w:i/>
          <w:iCs/>
        </w:rPr>
      </w:pPr>
      <w:r w:rsidRPr="00A82652">
        <w:rPr>
          <w:b/>
          <w:bCs/>
        </w:rPr>
        <w:t>Yasuo Koide</w:t>
      </w:r>
      <w:r w:rsidRPr="00A82652">
        <w:t xml:space="preserve"> - </w:t>
      </w:r>
      <w:r w:rsidRPr="00A82652">
        <w:rPr>
          <w:i/>
          <w:iCs/>
        </w:rPr>
        <w:t>Research Center for Electronic and Optical Materials, National Institute for Materials Science, Tsukuba, Ibaraki 305-0044, Japan</w:t>
      </w:r>
    </w:p>
    <w:p w14:paraId="39ED84F8" w14:textId="77777777" w:rsidR="00D36064" w:rsidRPr="00A82652" w:rsidRDefault="00D36064">
      <w:pPr>
        <w:widowControl/>
        <w:jc w:val="left"/>
        <w:rPr>
          <w:b/>
          <w:bCs/>
        </w:rPr>
      </w:pPr>
    </w:p>
    <w:p w14:paraId="6812F17D" w14:textId="77777777" w:rsidR="00D36064" w:rsidRPr="00A82652" w:rsidRDefault="00F35CCC">
      <w:pPr>
        <w:widowControl/>
        <w:jc w:val="left"/>
      </w:pPr>
      <w:r w:rsidRPr="00A82652">
        <w:rPr>
          <w:b/>
          <w:bCs/>
        </w:rPr>
        <w:t>B</w:t>
      </w:r>
      <w:r w:rsidRPr="00A82652">
        <w:rPr>
          <w:rFonts w:hint="eastAsia"/>
          <w:b/>
          <w:bCs/>
        </w:rPr>
        <w:t>io</w:t>
      </w:r>
      <w:r w:rsidRPr="00A82652">
        <w:rPr>
          <w:b/>
          <w:bCs/>
        </w:rPr>
        <w:t>graphies</w:t>
      </w:r>
    </w:p>
    <w:p w14:paraId="39C7289E" w14:textId="77777777" w:rsidR="00D36064" w:rsidRPr="00A82652" w:rsidRDefault="00F35CCC">
      <w:pPr>
        <w:spacing w:line="360" w:lineRule="auto"/>
      </w:pPr>
      <w:r w:rsidRPr="00A82652">
        <w:rPr>
          <w:b/>
          <w:bCs/>
        </w:rPr>
        <w:t>Guo Chen</w:t>
      </w:r>
      <w:r w:rsidRPr="00A82652">
        <w:t xml:space="preserve"> earned his </w:t>
      </w:r>
      <w:proofErr w:type="gramStart"/>
      <w:r w:rsidRPr="00A82652">
        <w:t>Bachelor’s</w:t>
      </w:r>
      <w:proofErr w:type="gramEnd"/>
      <w:r w:rsidRPr="00A82652">
        <w:t xml:space="preserve"> degree and became a Master student in material science and technology at China University of Geosciences (Beijing) in 2018. He is now pursuing a Ph.D. in material</w:t>
      </w:r>
      <w:r w:rsidRPr="00A82652">
        <w:rPr>
          <w:rFonts w:hint="eastAsia"/>
        </w:rPr>
        <w:t xml:space="preserve"> </w:t>
      </w:r>
      <w:r w:rsidRPr="00A82652">
        <w:t xml:space="preserve">science and technology at China University of Geosciences (Beijing) since 2019. He is also a visiting Ph.D. student at National </w:t>
      </w:r>
      <w:r w:rsidRPr="00A82652">
        <w:lastRenderedPageBreak/>
        <w:t>Institute for Materials Science (NIMS) in Japan since 2022. His current research mainly focuses on single-crystal diamond micro-electromechanical systems (MEMS)</w:t>
      </w:r>
      <w:r w:rsidRPr="00A82652">
        <w:rPr>
          <w:rFonts w:hint="eastAsia"/>
        </w:rPr>
        <w:t xml:space="preserve"> </w:t>
      </w:r>
      <w:r w:rsidRPr="00A82652">
        <w:t>resonators for developing high-performance sensors, and the basic material science in the field of</w:t>
      </w:r>
      <w:r w:rsidRPr="00A82652">
        <w:rPr>
          <w:rFonts w:hint="eastAsia"/>
        </w:rPr>
        <w:t xml:space="preserve"> </w:t>
      </w:r>
      <w:r w:rsidRPr="00A82652">
        <w:t>ultra-wide bandgap semiconductors, and flexible composite phase change materials (PCMs) for energy storage.</w:t>
      </w:r>
    </w:p>
    <w:p w14:paraId="286E17EE" w14:textId="77777777" w:rsidR="00D36064" w:rsidRPr="00A82652" w:rsidRDefault="00D36064">
      <w:pPr>
        <w:spacing w:line="360" w:lineRule="auto"/>
      </w:pPr>
    </w:p>
    <w:p w14:paraId="2298D9D5" w14:textId="77777777" w:rsidR="00D36064" w:rsidRPr="00A82652" w:rsidRDefault="00F35CCC">
      <w:pPr>
        <w:spacing w:line="360" w:lineRule="auto"/>
      </w:pPr>
      <w:bookmarkStart w:id="31" w:name="OLE_LINK9"/>
      <w:r w:rsidRPr="00A82652">
        <w:rPr>
          <w:rFonts w:hint="eastAsia"/>
          <w:b/>
          <w:bCs/>
        </w:rPr>
        <w:t>Satoshi Koizumi</w:t>
      </w:r>
      <w:r w:rsidRPr="00A82652">
        <w:rPr>
          <w:rFonts w:eastAsia="游明朝" w:hint="eastAsia"/>
          <w:lang w:eastAsia="ja-JP"/>
        </w:rPr>
        <w:t xml:space="preserve"> </w:t>
      </w:r>
      <w:bookmarkEnd w:id="31"/>
      <w:r w:rsidRPr="00A82652">
        <w:rPr>
          <w:rFonts w:hint="eastAsia"/>
        </w:rPr>
        <w:t xml:space="preserve">received a Ph.D. degree in Electrical and Electronic Engineering from Aoyama </w:t>
      </w:r>
      <w:proofErr w:type="spellStart"/>
      <w:r w:rsidRPr="00A82652">
        <w:rPr>
          <w:rFonts w:hint="eastAsia"/>
        </w:rPr>
        <w:t>Gakuin</w:t>
      </w:r>
      <w:proofErr w:type="spellEnd"/>
      <w:r w:rsidRPr="00A82652">
        <w:rPr>
          <w:rFonts w:hint="eastAsia"/>
        </w:rPr>
        <w:t xml:space="preserve"> University in 1993. He is now the group leader of the ultra-wide bandgap semiconductors group at National Institute for Materials Science (NIMS). He has worked on functional materials, devices and electronic equipment. </w:t>
      </w:r>
    </w:p>
    <w:p w14:paraId="5CE98815" w14:textId="77777777" w:rsidR="00D36064" w:rsidRPr="00A82652" w:rsidRDefault="00D36064">
      <w:pPr>
        <w:spacing w:line="360" w:lineRule="auto"/>
      </w:pPr>
    </w:p>
    <w:p w14:paraId="06168751" w14:textId="77777777" w:rsidR="00D36064" w:rsidRPr="00A82652" w:rsidRDefault="00F35CCC">
      <w:pPr>
        <w:spacing w:line="360" w:lineRule="auto"/>
      </w:pPr>
      <w:r w:rsidRPr="00A82652">
        <w:rPr>
          <w:rFonts w:hint="eastAsia"/>
          <w:b/>
          <w:bCs/>
        </w:rPr>
        <w:t>Yasuo Koide</w:t>
      </w:r>
      <w:r w:rsidRPr="00A82652">
        <w:rPr>
          <w:rFonts w:eastAsia="游明朝" w:hint="eastAsia"/>
          <w:lang w:eastAsia="ja-JP"/>
        </w:rPr>
        <w:t xml:space="preserve"> </w:t>
      </w:r>
      <w:r w:rsidRPr="00A82652">
        <w:rPr>
          <w:rFonts w:hint="eastAsia"/>
        </w:rPr>
        <w:t>received a Ph.D. degree in Electronic Engineering from Nagoya University in 1988. He is now the group leader of the next-generation semiconductor group at National Institute for Materials Science (NIMS). He has worked on semiconductor materials and devices.</w:t>
      </w:r>
    </w:p>
    <w:p w14:paraId="2951E14E" w14:textId="77777777" w:rsidR="00D36064" w:rsidRPr="00A82652" w:rsidRDefault="00D36064">
      <w:pPr>
        <w:spacing w:line="360" w:lineRule="auto"/>
      </w:pPr>
    </w:p>
    <w:p w14:paraId="453D2DA0" w14:textId="42EE6BC4" w:rsidR="00D36064" w:rsidRPr="00A82652" w:rsidRDefault="00F35CCC">
      <w:pPr>
        <w:spacing w:line="360" w:lineRule="auto"/>
      </w:pPr>
      <w:proofErr w:type="spellStart"/>
      <w:r w:rsidRPr="00A82652">
        <w:rPr>
          <w:b/>
          <w:bCs/>
        </w:rPr>
        <w:t>Meiyong</w:t>
      </w:r>
      <w:proofErr w:type="spellEnd"/>
      <w:r w:rsidRPr="00A82652">
        <w:rPr>
          <w:b/>
          <w:bCs/>
        </w:rPr>
        <w:t xml:space="preserve"> Liao</w:t>
      </w:r>
      <w:r w:rsidRPr="00A82652">
        <w:rPr>
          <w:rFonts w:eastAsia="游明朝" w:hint="eastAsia"/>
          <w:lang w:eastAsia="ja-JP"/>
        </w:rPr>
        <w:t xml:space="preserve"> </w:t>
      </w:r>
      <w:r w:rsidRPr="00A82652">
        <w:t>obtained B.S. (1996) and M.S. degrees (1999) from Lanzhou University, China and Ph.D. degree (2002)</w:t>
      </w:r>
      <w:r w:rsidRPr="00A82652">
        <w:rPr>
          <w:rFonts w:hint="eastAsia"/>
        </w:rPr>
        <w:t xml:space="preserve"> </w:t>
      </w:r>
      <w:r w:rsidRPr="00A82652">
        <w:t>from Institute of Semiconductors, Chinese Academy of Sciences (joint with COSDAF, City University</w:t>
      </w:r>
      <w:r w:rsidRPr="00A82652">
        <w:rPr>
          <w:rFonts w:hint="eastAsia"/>
        </w:rPr>
        <w:t xml:space="preserve"> </w:t>
      </w:r>
      <w:r w:rsidRPr="00A82652">
        <w:t>of Hong Kong). He was a visiting associate professor at Kyoto University from 2002 to 2004. In 2004,</w:t>
      </w:r>
      <w:r w:rsidRPr="00A82652">
        <w:rPr>
          <w:rFonts w:hint="eastAsia"/>
        </w:rPr>
        <w:t xml:space="preserve"> </w:t>
      </w:r>
      <w:r w:rsidRPr="00A82652">
        <w:t xml:space="preserve">he joined </w:t>
      </w:r>
      <w:r w:rsidRPr="00A82652">
        <w:rPr>
          <w:rFonts w:eastAsia="游明朝" w:hint="eastAsia"/>
          <w:lang w:eastAsia="ja-JP"/>
        </w:rPr>
        <w:t>National Institute for Materials Science (</w:t>
      </w:r>
      <w:r w:rsidRPr="00A82652">
        <w:t>NIMS</w:t>
      </w:r>
      <w:r w:rsidRPr="00A82652">
        <w:rPr>
          <w:rFonts w:eastAsia="游明朝" w:hint="eastAsia"/>
          <w:lang w:eastAsia="ja-JP"/>
        </w:rPr>
        <w:t>), Japan,</w:t>
      </w:r>
      <w:r w:rsidRPr="00A82652">
        <w:t xml:space="preserve"> as a </w:t>
      </w:r>
      <w:proofErr w:type="spellStart"/>
      <w:r w:rsidRPr="00A82652">
        <w:t>postdoctor</w:t>
      </w:r>
      <w:proofErr w:type="spellEnd"/>
      <w:r w:rsidRPr="00A82652">
        <w:t xml:space="preserve"> researcher and was then employed as a senior researcher in 2008. </w:t>
      </w:r>
      <w:r w:rsidRPr="00A82652">
        <w:rPr>
          <w:rFonts w:eastAsia="游明朝" w:hint="eastAsia"/>
          <w:lang w:eastAsia="ja-JP"/>
        </w:rPr>
        <w:t>He is now a chief researcher at NIMS, Japan.</w:t>
      </w:r>
      <w:r w:rsidRPr="00A82652">
        <w:rPr>
          <w:rFonts w:eastAsia="游明朝" w:hint="eastAsia"/>
          <w:b/>
          <w:bCs/>
          <w:lang w:eastAsia="ja-JP"/>
        </w:rPr>
        <w:t xml:space="preserve"> </w:t>
      </w:r>
      <w:r w:rsidRPr="00A82652">
        <w:t>His</w:t>
      </w:r>
      <w:r w:rsidRPr="00A82652">
        <w:rPr>
          <w:rFonts w:hint="eastAsia"/>
        </w:rPr>
        <w:t xml:space="preserve"> </w:t>
      </w:r>
      <w:r w:rsidRPr="00A82652">
        <w:t>current research interests cover diamond growth, MEMS, and semiconductor electronic and photonic devices.</w:t>
      </w:r>
    </w:p>
    <w:p w14:paraId="570C271E" w14:textId="77777777" w:rsidR="00D36064" w:rsidRPr="00A82652" w:rsidRDefault="00D36064">
      <w:pPr>
        <w:spacing w:line="360" w:lineRule="auto"/>
      </w:pPr>
    </w:p>
    <w:p w14:paraId="08459B7E" w14:textId="77777777" w:rsidR="00D36064" w:rsidRPr="00A82652" w:rsidRDefault="00F35CCC">
      <w:pPr>
        <w:pStyle w:val="afb"/>
        <w:numPr>
          <w:ilvl w:val="0"/>
          <w:numId w:val="3"/>
        </w:numPr>
        <w:spacing w:line="360" w:lineRule="auto"/>
        <w:ind w:leftChars="0"/>
        <w:jc w:val="left"/>
        <w:outlineLvl w:val="0"/>
        <w:rPr>
          <w:b/>
          <w:bCs/>
          <w:sz w:val="28"/>
          <w:szCs w:val="24"/>
        </w:rPr>
      </w:pPr>
      <w:r w:rsidRPr="00A82652">
        <w:rPr>
          <w:b/>
          <w:bCs/>
          <w:sz w:val="28"/>
          <w:szCs w:val="24"/>
        </w:rPr>
        <w:t>A</w:t>
      </w:r>
      <w:r w:rsidRPr="00A82652">
        <w:rPr>
          <w:rFonts w:eastAsia="游明朝" w:hint="eastAsia"/>
          <w:b/>
          <w:bCs/>
          <w:sz w:val="28"/>
          <w:szCs w:val="24"/>
          <w:lang w:eastAsia="ja-JP"/>
        </w:rPr>
        <w:t>CKNOWLEDGEMENTS</w:t>
      </w:r>
    </w:p>
    <w:p w14:paraId="716AF255" w14:textId="77777777" w:rsidR="00D36064" w:rsidRPr="00A82652" w:rsidRDefault="00F35CCC">
      <w:pPr>
        <w:spacing w:line="360" w:lineRule="auto"/>
        <w:ind w:firstLineChars="200" w:firstLine="480"/>
        <w:rPr>
          <w:rFonts w:ascii="Times" w:eastAsiaTheme="minorEastAsia" w:hAnsi="Times"/>
          <w:b/>
          <w:bCs/>
          <w:kern w:val="0"/>
          <w:sz w:val="28"/>
          <w:szCs w:val="21"/>
        </w:rPr>
      </w:pPr>
      <w:r w:rsidRPr="00A82652">
        <w:t xml:space="preserve">This work was supported by JSPS KAKENHI (Grant Number </w:t>
      </w:r>
      <w:r w:rsidRPr="00A82652">
        <w:rPr>
          <w:szCs w:val="24"/>
        </w:rPr>
        <w:t xml:space="preserve">22K18957, </w:t>
      </w:r>
      <w:r w:rsidRPr="00A82652">
        <w:rPr>
          <w:rFonts w:eastAsia="メイリオ"/>
          <w:szCs w:val="24"/>
          <w:shd w:val="clear" w:color="auto" w:fill="FFFFFF"/>
        </w:rPr>
        <w:t>24H00287</w:t>
      </w:r>
      <w:r w:rsidRPr="00A82652">
        <w:t xml:space="preserve">), Bilateral joint research between JSPS/CAS, ARIM of MEXT </w:t>
      </w:r>
      <w:r w:rsidRPr="00A82652">
        <w:lastRenderedPageBreak/>
        <w:t>(JPMXP1223NM5297). Guo Chen thanked to financial support from China Scholarship Council (No. 202006400023).</w:t>
      </w:r>
    </w:p>
    <w:p w14:paraId="2EDFA49C" w14:textId="77777777" w:rsidR="00D36064" w:rsidRPr="00A82652" w:rsidRDefault="00F35CCC">
      <w:pPr>
        <w:spacing w:line="360" w:lineRule="auto"/>
        <w:ind w:firstLineChars="200" w:firstLine="560"/>
        <w:rPr>
          <w:rFonts w:ascii="Times" w:eastAsiaTheme="minorEastAsia" w:hAnsi="Times"/>
          <w:b/>
          <w:bCs/>
          <w:kern w:val="0"/>
          <w:sz w:val="28"/>
          <w:szCs w:val="21"/>
        </w:rPr>
      </w:pPr>
      <w:r w:rsidRPr="00A82652">
        <w:rPr>
          <w:rFonts w:ascii="Times" w:eastAsiaTheme="minorEastAsia" w:hAnsi="Times"/>
          <w:b/>
          <w:bCs/>
          <w:kern w:val="0"/>
          <w:sz w:val="28"/>
          <w:szCs w:val="21"/>
        </w:rPr>
        <w:br w:type="page"/>
      </w:r>
    </w:p>
    <w:p w14:paraId="54BAC6B8" w14:textId="77777777" w:rsidR="00D36064" w:rsidRPr="00A82652" w:rsidRDefault="00F35CCC">
      <w:pPr>
        <w:pStyle w:val="afb"/>
        <w:numPr>
          <w:ilvl w:val="0"/>
          <w:numId w:val="3"/>
        </w:numPr>
        <w:spacing w:line="360" w:lineRule="auto"/>
        <w:ind w:leftChars="0"/>
        <w:jc w:val="left"/>
        <w:outlineLvl w:val="0"/>
        <w:rPr>
          <w:b/>
          <w:bCs/>
          <w:sz w:val="28"/>
          <w:szCs w:val="24"/>
        </w:rPr>
      </w:pPr>
      <w:bookmarkStart w:id="32" w:name="OLE_LINK8"/>
      <w:r w:rsidRPr="00A82652">
        <w:rPr>
          <w:rFonts w:hint="eastAsia"/>
          <w:b/>
          <w:bCs/>
          <w:sz w:val="28"/>
          <w:szCs w:val="24"/>
        </w:rPr>
        <w:lastRenderedPageBreak/>
        <w:t>REFERENCES</w:t>
      </w:r>
      <w:r w:rsidRPr="00A82652">
        <w:rPr>
          <w:b/>
          <w:bCs/>
          <w:sz w:val="28"/>
          <w:szCs w:val="24"/>
        </w:rPr>
        <w:fldChar w:fldCharType="begin"/>
      </w:r>
      <w:r w:rsidRPr="00A82652">
        <w:rPr>
          <w:b/>
          <w:bCs/>
          <w:sz w:val="28"/>
          <w:szCs w:val="24"/>
        </w:rPr>
        <w:instrText xml:space="preserve"> ADDIN EN.REFLIST </w:instrText>
      </w:r>
      <w:r w:rsidR="00000000">
        <w:rPr>
          <w:b/>
          <w:bCs/>
          <w:sz w:val="28"/>
          <w:szCs w:val="24"/>
        </w:rPr>
        <w:fldChar w:fldCharType="separate"/>
      </w:r>
      <w:r w:rsidRPr="00A82652">
        <w:rPr>
          <w:b/>
          <w:bCs/>
          <w:sz w:val="28"/>
          <w:szCs w:val="24"/>
        </w:rPr>
        <w:fldChar w:fldCharType="end"/>
      </w:r>
    </w:p>
    <w:bookmarkEnd w:id="32"/>
    <w:p w14:paraId="1C6656B7" w14:textId="77777777" w:rsidR="00D36064" w:rsidRPr="00A82652" w:rsidRDefault="00F35CCC">
      <w:pPr>
        <w:pStyle w:val="EndNoteBibliography"/>
        <w:numPr>
          <w:ilvl w:val="0"/>
          <w:numId w:val="4"/>
        </w:numPr>
        <w:spacing w:after="0"/>
        <w:ind w:left="0" w:firstLine="0"/>
        <w:jc w:val="both"/>
      </w:pPr>
      <w:r w:rsidRPr="00A82652">
        <w:t xml:space="preserve">Sun, H.; Zhang, Z.; Liu, Y.; Chen, G.; Li, T.; Liao, M. Diamond MEMS: From Classical to Quantum. </w:t>
      </w:r>
      <w:r w:rsidRPr="00A82652">
        <w:rPr>
          <w:rFonts w:hint="eastAsia"/>
          <w:i/>
          <w:iCs/>
        </w:rPr>
        <w:t>Adv</w:t>
      </w:r>
      <w:r w:rsidRPr="00A82652">
        <w:rPr>
          <w:rFonts w:hint="eastAsia"/>
          <w:i/>
          <w:iCs/>
          <w:lang w:eastAsia="zh-CN"/>
        </w:rPr>
        <w:t>.</w:t>
      </w:r>
      <w:r w:rsidRPr="00A82652">
        <w:rPr>
          <w:rFonts w:hint="eastAsia"/>
          <w:i/>
          <w:iCs/>
        </w:rPr>
        <w:t xml:space="preserve"> Quantum</w:t>
      </w:r>
      <w:r w:rsidRPr="00A82652">
        <w:rPr>
          <w:rFonts w:hint="eastAsia"/>
          <w:i/>
          <w:iCs/>
          <w:lang w:eastAsia="zh-CN"/>
        </w:rPr>
        <w:t>.</w:t>
      </w:r>
      <w:r w:rsidRPr="00A82652">
        <w:rPr>
          <w:rFonts w:hint="eastAsia"/>
          <w:i/>
          <w:iCs/>
        </w:rPr>
        <w:t xml:space="preserve"> Technol</w:t>
      </w:r>
      <w:r w:rsidRPr="00A82652">
        <w:rPr>
          <w:rFonts w:hint="eastAsia"/>
          <w:i/>
          <w:iCs/>
          <w:lang w:eastAsia="zh-CN"/>
        </w:rPr>
        <w:t>.</w:t>
      </w:r>
      <w:r w:rsidRPr="00A82652">
        <w:rPr>
          <w:i/>
          <w:iCs/>
        </w:rPr>
        <w:t xml:space="preserve"> </w:t>
      </w:r>
      <w:r w:rsidRPr="00A82652">
        <w:rPr>
          <w:b/>
          <w:bCs/>
        </w:rPr>
        <w:t>2023</w:t>
      </w:r>
      <w:r w:rsidRPr="00A82652">
        <w:t>, 6 (11), 2300189.</w:t>
      </w:r>
    </w:p>
    <w:p w14:paraId="1D19641A" w14:textId="77777777" w:rsidR="00D36064" w:rsidRPr="00A82652" w:rsidRDefault="00F35CCC">
      <w:pPr>
        <w:pStyle w:val="EndNoteBibliography"/>
        <w:numPr>
          <w:ilvl w:val="0"/>
          <w:numId w:val="4"/>
        </w:numPr>
        <w:spacing w:after="0"/>
        <w:ind w:left="0" w:firstLine="0"/>
        <w:jc w:val="both"/>
      </w:pPr>
      <w:r w:rsidRPr="00A82652">
        <w:t xml:space="preserve">Henry Huang, X. M.; Zorman, C. A.; </w:t>
      </w:r>
      <w:proofErr w:type="spellStart"/>
      <w:r w:rsidRPr="00A82652">
        <w:t>Mehregany</w:t>
      </w:r>
      <w:proofErr w:type="spellEnd"/>
      <w:r w:rsidRPr="00A82652">
        <w:t xml:space="preserve">, M.; </w:t>
      </w:r>
      <w:proofErr w:type="spellStart"/>
      <w:r w:rsidRPr="00A82652">
        <w:t>Roukes</w:t>
      </w:r>
      <w:proofErr w:type="spellEnd"/>
      <w:r w:rsidRPr="00A82652">
        <w:t xml:space="preserve">, M. L. Nanodevice motion at microwave frequencies. </w:t>
      </w:r>
      <w:bookmarkStart w:id="33" w:name="OLE_LINK15"/>
      <w:r w:rsidRPr="00A82652">
        <w:rPr>
          <w:i/>
          <w:iCs/>
        </w:rPr>
        <w:t>Nature</w:t>
      </w:r>
      <w:bookmarkEnd w:id="33"/>
      <w:r w:rsidRPr="00A82652">
        <w:t xml:space="preserve"> </w:t>
      </w:r>
      <w:r w:rsidRPr="00A82652">
        <w:rPr>
          <w:b/>
          <w:bCs/>
        </w:rPr>
        <w:t>2003</w:t>
      </w:r>
      <w:r w:rsidRPr="00A82652">
        <w:t>, 421 (6922), 496-496.</w:t>
      </w:r>
    </w:p>
    <w:p w14:paraId="72220711" w14:textId="77777777" w:rsidR="00D36064" w:rsidRPr="00A82652" w:rsidRDefault="00F35CCC">
      <w:pPr>
        <w:pStyle w:val="EndNoteBibliography"/>
        <w:numPr>
          <w:ilvl w:val="0"/>
          <w:numId w:val="4"/>
        </w:numPr>
        <w:spacing w:after="0"/>
        <w:ind w:left="0" w:firstLine="0"/>
        <w:jc w:val="both"/>
      </w:pPr>
      <w:r w:rsidRPr="00A82652">
        <w:t xml:space="preserve"> Imboden, M.; Mohanty, P. Dissipation in nanoelectromechanical systems. </w:t>
      </w:r>
      <w:r w:rsidRPr="00A82652">
        <w:rPr>
          <w:rFonts w:hint="eastAsia"/>
          <w:i/>
          <w:iCs/>
        </w:rPr>
        <w:t>Phys</w:t>
      </w:r>
      <w:r w:rsidRPr="00A82652">
        <w:rPr>
          <w:rFonts w:hint="eastAsia"/>
          <w:i/>
          <w:iCs/>
          <w:lang w:eastAsia="zh-CN"/>
        </w:rPr>
        <w:t>.</w:t>
      </w:r>
      <w:r w:rsidRPr="00A82652">
        <w:rPr>
          <w:rFonts w:hint="eastAsia"/>
          <w:i/>
          <w:iCs/>
        </w:rPr>
        <w:t xml:space="preserve"> Rep</w:t>
      </w:r>
      <w:r w:rsidRPr="00A82652">
        <w:rPr>
          <w:rFonts w:hint="eastAsia"/>
          <w:i/>
          <w:iCs/>
          <w:lang w:eastAsia="zh-CN"/>
        </w:rPr>
        <w:t>.</w:t>
      </w:r>
      <w:r w:rsidRPr="00A82652">
        <w:rPr>
          <w:i/>
          <w:iCs/>
        </w:rPr>
        <w:t xml:space="preserve"> </w:t>
      </w:r>
      <w:r w:rsidRPr="00A82652">
        <w:rPr>
          <w:b/>
          <w:bCs/>
        </w:rPr>
        <w:t>2014</w:t>
      </w:r>
      <w:r w:rsidRPr="00A82652">
        <w:t>, 534 (3), 89-146.</w:t>
      </w:r>
    </w:p>
    <w:p w14:paraId="1E761E46" w14:textId="77777777" w:rsidR="00D36064" w:rsidRPr="00A82652" w:rsidRDefault="00F35CCC">
      <w:pPr>
        <w:pStyle w:val="EndNoteBibliography"/>
        <w:numPr>
          <w:ilvl w:val="0"/>
          <w:numId w:val="4"/>
        </w:numPr>
        <w:spacing w:after="0"/>
        <w:ind w:left="0" w:firstLine="0"/>
        <w:jc w:val="both"/>
      </w:pPr>
      <w:r w:rsidRPr="00A82652">
        <w:t xml:space="preserve">Liao, M. Progress in semiconductor diamond photodetectors and MEMS sensors. </w:t>
      </w:r>
      <w:r w:rsidRPr="00A82652">
        <w:rPr>
          <w:i/>
          <w:iCs/>
        </w:rPr>
        <w:t>Functional Diamond</w:t>
      </w:r>
      <w:r w:rsidRPr="00A82652">
        <w:t xml:space="preserve"> </w:t>
      </w:r>
      <w:r w:rsidRPr="00A82652">
        <w:rPr>
          <w:b/>
          <w:bCs/>
        </w:rPr>
        <w:t>2022</w:t>
      </w:r>
      <w:r w:rsidRPr="00A82652">
        <w:t xml:space="preserve">, 1 (1), 29-46. </w:t>
      </w:r>
    </w:p>
    <w:p w14:paraId="34742A17" w14:textId="77777777" w:rsidR="00D36064" w:rsidRPr="00A82652" w:rsidRDefault="00F35CCC">
      <w:pPr>
        <w:pStyle w:val="EndNoteBibliography"/>
        <w:numPr>
          <w:ilvl w:val="0"/>
          <w:numId w:val="4"/>
        </w:numPr>
        <w:spacing w:after="0"/>
        <w:ind w:left="0" w:firstLine="0"/>
        <w:jc w:val="both"/>
      </w:pPr>
      <w:r w:rsidRPr="00A82652">
        <w:t>Yang, N.; Foord, J. S.; Jiang, X. Diamond electrochemistry at the nanoscale: A review.</w:t>
      </w:r>
      <w:r w:rsidRPr="00A82652">
        <w:rPr>
          <w:i/>
          <w:iCs/>
        </w:rPr>
        <w:t xml:space="preserve"> Carbon</w:t>
      </w:r>
      <w:r w:rsidRPr="00A82652">
        <w:t xml:space="preserve"> </w:t>
      </w:r>
      <w:r w:rsidRPr="00A82652">
        <w:rPr>
          <w:b/>
          <w:bCs/>
        </w:rPr>
        <w:t>2016</w:t>
      </w:r>
      <w:r w:rsidRPr="00A82652">
        <w:t xml:space="preserve">, 99, 90-110. DOI: https://doi.org/10.1016/j.carbon.2015.11.061. </w:t>
      </w:r>
    </w:p>
    <w:p w14:paraId="677F72D8" w14:textId="77777777" w:rsidR="00D36064" w:rsidRPr="00A82652" w:rsidRDefault="00F35CCC">
      <w:pPr>
        <w:pStyle w:val="EndNoteBibliography"/>
        <w:numPr>
          <w:ilvl w:val="0"/>
          <w:numId w:val="4"/>
        </w:numPr>
        <w:spacing w:after="0"/>
        <w:ind w:left="0" w:firstLine="0"/>
        <w:jc w:val="both"/>
      </w:pPr>
      <w:r w:rsidRPr="00A82652">
        <w:t xml:space="preserve">Nebel, C. E. CVD diamond: a review on options and reality. </w:t>
      </w:r>
      <w:r w:rsidRPr="00A82652">
        <w:rPr>
          <w:i/>
          <w:iCs/>
        </w:rPr>
        <w:t xml:space="preserve">Functional Diamond </w:t>
      </w:r>
      <w:r w:rsidRPr="00A82652">
        <w:rPr>
          <w:b/>
          <w:bCs/>
        </w:rPr>
        <w:t>2023</w:t>
      </w:r>
      <w:r w:rsidRPr="00A82652">
        <w:t>, 3 (1), 2201592. DOI: 10.1080/26941112.2023.2201592.</w:t>
      </w:r>
    </w:p>
    <w:p w14:paraId="1F65B50B" w14:textId="77777777" w:rsidR="00D36064" w:rsidRPr="00A82652" w:rsidRDefault="00F35CCC">
      <w:pPr>
        <w:pStyle w:val="EndNoteBibliography"/>
        <w:numPr>
          <w:ilvl w:val="0"/>
          <w:numId w:val="4"/>
        </w:numPr>
        <w:spacing w:after="0"/>
        <w:ind w:left="0" w:firstLine="0"/>
        <w:jc w:val="both"/>
      </w:pPr>
      <w:r w:rsidRPr="00A82652">
        <w:t xml:space="preserve">Sumant, A. V.; Auciello, O.; Liao, M.; Williams, O. A. MEMS/NEMS based on mono-, nano-, and </w:t>
      </w:r>
      <w:proofErr w:type="spellStart"/>
      <w:r w:rsidRPr="00A82652">
        <w:t>ultrananocrystalline</w:t>
      </w:r>
      <w:proofErr w:type="spellEnd"/>
      <w:r w:rsidRPr="00A82652">
        <w:t xml:space="preserve"> diamond films. </w:t>
      </w:r>
      <w:r w:rsidRPr="00A82652">
        <w:rPr>
          <w:i/>
          <w:iCs/>
        </w:rPr>
        <w:t>Mrs</w:t>
      </w:r>
      <w:r w:rsidRPr="00A82652">
        <w:rPr>
          <w:rFonts w:hint="eastAsia"/>
          <w:i/>
          <w:iCs/>
          <w:lang w:eastAsia="zh-CN"/>
        </w:rPr>
        <w:t>.</w:t>
      </w:r>
      <w:r w:rsidRPr="00A82652">
        <w:rPr>
          <w:i/>
          <w:iCs/>
        </w:rPr>
        <w:t xml:space="preserve"> Bull</w:t>
      </w:r>
      <w:r w:rsidRPr="00A82652">
        <w:rPr>
          <w:rFonts w:hint="eastAsia"/>
          <w:i/>
          <w:iCs/>
          <w:lang w:eastAsia="zh-CN"/>
        </w:rPr>
        <w:t>.</w:t>
      </w:r>
      <w:r w:rsidRPr="00A82652">
        <w:t xml:space="preserve"> </w:t>
      </w:r>
      <w:r w:rsidRPr="00A82652">
        <w:rPr>
          <w:b/>
          <w:bCs/>
        </w:rPr>
        <w:t>2014</w:t>
      </w:r>
      <w:r w:rsidRPr="00A82652">
        <w:t>, 39 (6), 511-516.</w:t>
      </w:r>
    </w:p>
    <w:p w14:paraId="1BDF220B" w14:textId="77777777" w:rsidR="00D36064" w:rsidRPr="00A82652" w:rsidRDefault="00F35CCC">
      <w:pPr>
        <w:pStyle w:val="EndNoteBibliography"/>
        <w:numPr>
          <w:ilvl w:val="0"/>
          <w:numId w:val="4"/>
        </w:numPr>
        <w:spacing w:after="0"/>
        <w:ind w:left="0" w:firstLine="0"/>
        <w:jc w:val="both"/>
      </w:pPr>
      <w:r w:rsidRPr="00A82652">
        <w:t xml:space="preserve">Leigh, W. G. S.; Cuenca, J. A.; Thomas, E. L. H.; Mandal, S.; Williams, O. A. Mapping the effect of substrate temperature inhomogeneity during microwave plasma-enhanced chemical </w:t>
      </w:r>
      <w:proofErr w:type="spellStart"/>
      <w:r w:rsidRPr="00A82652">
        <w:t>vapour</w:t>
      </w:r>
      <w:proofErr w:type="spellEnd"/>
      <w:r w:rsidRPr="00A82652">
        <w:t xml:space="preserve"> deposition nanocrystalline diamond growth. </w:t>
      </w:r>
      <w:r w:rsidRPr="00A82652">
        <w:rPr>
          <w:i/>
          <w:iCs/>
        </w:rPr>
        <w:t>Carbon</w:t>
      </w:r>
      <w:r w:rsidRPr="00A82652">
        <w:t xml:space="preserve"> </w:t>
      </w:r>
      <w:r w:rsidRPr="00A82652">
        <w:rPr>
          <w:b/>
          <w:bCs/>
        </w:rPr>
        <w:t>2023</w:t>
      </w:r>
      <w:r w:rsidRPr="00A82652">
        <w:t>, 201, 328-337.</w:t>
      </w:r>
    </w:p>
    <w:p w14:paraId="5A29B891" w14:textId="77777777" w:rsidR="00D36064" w:rsidRPr="00A82652" w:rsidRDefault="00F35CCC">
      <w:pPr>
        <w:pStyle w:val="EndNoteBibliography"/>
        <w:numPr>
          <w:ilvl w:val="0"/>
          <w:numId w:val="4"/>
        </w:numPr>
        <w:spacing w:after="0"/>
        <w:ind w:left="0" w:firstLine="0"/>
        <w:jc w:val="both"/>
      </w:pPr>
      <w:r w:rsidRPr="00A82652">
        <w:t xml:space="preserve">Yamamoto, A.; </w:t>
      </w:r>
      <w:proofErr w:type="spellStart"/>
      <w:r w:rsidRPr="00A82652">
        <w:t>Nawachi</w:t>
      </w:r>
      <w:proofErr w:type="spellEnd"/>
      <w:r w:rsidRPr="00A82652">
        <w:t xml:space="preserve">, N.; </w:t>
      </w:r>
      <w:proofErr w:type="spellStart"/>
      <w:r w:rsidRPr="00A82652">
        <w:t>Tsutsumoto</w:t>
      </w:r>
      <w:proofErr w:type="spellEnd"/>
      <w:r w:rsidRPr="00A82652">
        <w:t xml:space="preserve">, T.; </w:t>
      </w:r>
      <w:proofErr w:type="spellStart"/>
      <w:r w:rsidRPr="00A82652">
        <w:t>Terayama</w:t>
      </w:r>
      <w:proofErr w:type="spellEnd"/>
      <w:r w:rsidRPr="00A82652">
        <w:t xml:space="preserve">, A. Pressure sensor using p-type polycrystalline diamond </w:t>
      </w:r>
      <w:proofErr w:type="spellStart"/>
      <w:r w:rsidRPr="00A82652">
        <w:t>piezoresistors</w:t>
      </w:r>
      <w:proofErr w:type="spellEnd"/>
      <w:r w:rsidRPr="00A82652">
        <w:t xml:space="preserve">. </w:t>
      </w:r>
      <w:r w:rsidRPr="00A82652">
        <w:rPr>
          <w:rFonts w:hint="eastAsia"/>
          <w:i/>
          <w:iCs/>
        </w:rPr>
        <w:t>Diam</w:t>
      </w:r>
      <w:r w:rsidRPr="00A82652">
        <w:rPr>
          <w:rFonts w:hint="eastAsia"/>
          <w:i/>
          <w:iCs/>
          <w:lang w:eastAsia="zh-CN"/>
        </w:rPr>
        <w:t>.</w:t>
      </w:r>
      <w:r w:rsidRPr="00A82652">
        <w:rPr>
          <w:rFonts w:hint="eastAsia"/>
          <w:i/>
          <w:iCs/>
        </w:rPr>
        <w:t xml:space="preserve"> </w:t>
      </w:r>
      <w:proofErr w:type="spellStart"/>
      <w:r w:rsidRPr="00A82652">
        <w:rPr>
          <w:rFonts w:hint="eastAsia"/>
          <w:i/>
          <w:iCs/>
        </w:rPr>
        <w:t>Relat</w:t>
      </w:r>
      <w:proofErr w:type="spellEnd"/>
      <w:r w:rsidRPr="00A82652">
        <w:rPr>
          <w:rFonts w:hint="eastAsia"/>
          <w:i/>
          <w:iCs/>
          <w:lang w:eastAsia="zh-CN"/>
        </w:rPr>
        <w:t>.</w:t>
      </w:r>
      <w:r w:rsidRPr="00A82652">
        <w:rPr>
          <w:rFonts w:hint="eastAsia"/>
          <w:i/>
          <w:iCs/>
        </w:rPr>
        <w:t xml:space="preserve"> Mater</w:t>
      </w:r>
      <w:r w:rsidRPr="00A82652">
        <w:rPr>
          <w:rFonts w:hint="eastAsia"/>
          <w:i/>
          <w:iCs/>
          <w:lang w:eastAsia="zh-CN"/>
        </w:rPr>
        <w:t xml:space="preserve">. </w:t>
      </w:r>
      <w:r w:rsidRPr="00A82652">
        <w:rPr>
          <w:b/>
          <w:bCs/>
        </w:rPr>
        <w:t>2005</w:t>
      </w:r>
      <w:r w:rsidRPr="00A82652">
        <w:t>, 14 (3-7), 657-660.</w:t>
      </w:r>
    </w:p>
    <w:p w14:paraId="0D9A71D7" w14:textId="77777777" w:rsidR="00D36064" w:rsidRPr="00A82652" w:rsidRDefault="00F35CCC">
      <w:pPr>
        <w:pStyle w:val="EndNoteBibliography"/>
        <w:numPr>
          <w:ilvl w:val="0"/>
          <w:numId w:val="4"/>
        </w:numPr>
        <w:spacing w:after="0"/>
        <w:ind w:left="0" w:firstLine="0"/>
        <w:jc w:val="both"/>
      </w:pPr>
      <w:r w:rsidRPr="00A82652">
        <w:t xml:space="preserve">Auciello, O.; Aslam, D. M. Review on advances in microcrystalline, nanocrystalline and </w:t>
      </w:r>
      <w:proofErr w:type="spellStart"/>
      <w:r w:rsidRPr="00A82652">
        <w:t>ultrananocrystalline</w:t>
      </w:r>
      <w:proofErr w:type="spellEnd"/>
      <w:r w:rsidRPr="00A82652">
        <w:t xml:space="preserve"> diamond films-based micro/nano-electromechanical systems technologies. </w:t>
      </w:r>
      <w:r w:rsidRPr="00A82652">
        <w:rPr>
          <w:rFonts w:hint="eastAsia"/>
          <w:i/>
          <w:iCs/>
        </w:rPr>
        <w:t>J</w:t>
      </w:r>
      <w:r w:rsidRPr="00A82652">
        <w:rPr>
          <w:rFonts w:hint="eastAsia"/>
          <w:i/>
          <w:iCs/>
          <w:lang w:eastAsia="zh-CN"/>
        </w:rPr>
        <w:t>.</w:t>
      </w:r>
      <w:r w:rsidRPr="00A82652">
        <w:rPr>
          <w:rFonts w:hint="eastAsia"/>
          <w:i/>
          <w:iCs/>
        </w:rPr>
        <w:t xml:space="preserve"> </w:t>
      </w:r>
      <w:proofErr w:type="spellStart"/>
      <w:r w:rsidRPr="00A82652">
        <w:rPr>
          <w:rFonts w:hint="eastAsia"/>
          <w:i/>
          <w:iCs/>
        </w:rPr>
        <w:t>Mate</w:t>
      </w:r>
      <w:r w:rsidRPr="00A82652">
        <w:rPr>
          <w:rFonts w:hint="eastAsia"/>
          <w:i/>
          <w:iCs/>
          <w:lang w:eastAsia="zh-CN"/>
        </w:rPr>
        <w:t>.</w:t>
      </w:r>
      <w:r w:rsidRPr="00A82652">
        <w:rPr>
          <w:rFonts w:hint="eastAsia"/>
          <w:i/>
          <w:iCs/>
        </w:rPr>
        <w:t>R</w:t>
      </w:r>
      <w:proofErr w:type="spellEnd"/>
      <w:r w:rsidRPr="00A82652">
        <w:rPr>
          <w:rFonts w:hint="eastAsia"/>
          <w:i/>
          <w:iCs/>
        </w:rPr>
        <w:t xml:space="preserve"> Sci</w:t>
      </w:r>
      <w:r w:rsidRPr="00A82652">
        <w:rPr>
          <w:rFonts w:hint="eastAsia"/>
          <w:i/>
          <w:iCs/>
          <w:lang w:eastAsia="zh-CN"/>
        </w:rPr>
        <w:t>.</w:t>
      </w:r>
      <w:r w:rsidRPr="00A82652">
        <w:t xml:space="preserve"> </w:t>
      </w:r>
      <w:r w:rsidRPr="00A82652">
        <w:rPr>
          <w:b/>
          <w:bCs/>
        </w:rPr>
        <w:t>2021</w:t>
      </w:r>
      <w:r w:rsidRPr="00A82652">
        <w:t>, 56 (12), 7171-7230.</w:t>
      </w:r>
    </w:p>
    <w:p w14:paraId="790DEC71" w14:textId="77777777" w:rsidR="00D36064" w:rsidRPr="00A82652" w:rsidRDefault="00F35CCC">
      <w:pPr>
        <w:pStyle w:val="EndNoteBibliography"/>
        <w:numPr>
          <w:ilvl w:val="0"/>
          <w:numId w:val="4"/>
        </w:numPr>
        <w:spacing w:after="0"/>
        <w:ind w:left="0" w:firstLine="0"/>
        <w:jc w:val="both"/>
      </w:pPr>
      <w:r w:rsidRPr="00A82652">
        <w:t xml:space="preserve">Zhang, Z.; Zhao, W.; Chen, G.; Toda, M.; Koizumi, S.; Koide, Y.; Liao, M. On-chip Diamond MEMS Magnetic Sensing through </w:t>
      </w:r>
      <w:proofErr w:type="spellStart"/>
      <w:r w:rsidRPr="00A82652">
        <w:t>Multifunctionalized</w:t>
      </w:r>
      <w:proofErr w:type="spellEnd"/>
      <w:r w:rsidRPr="00A82652">
        <w:t xml:space="preserve"> </w:t>
      </w:r>
      <w:proofErr w:type="spellStart"/>
      <w:r w:rsidRPr="00A82652">
        <w:t>Magnetostrictive</w:t>
      </w:r>
      <w:proofErr w:type="spellEnd"/>
      <w:r w:rsidRPr="00A82652">
        <w:t xml:space="preserve"> Thin Film. </w:t>
      </w:r>
      <w:r w:rsidRPr="00A82652">
        <w:rPr>
          <w:rFonts w:hint="eastAsia"/>
          <w:i/>
          <w:iCs/>
        </w:rPr>
        <w:t>Adv</w:t>
      </w:r>
      <w:r w:rsidRPr="00A82652">
        <w:rPr>
          <w:rFonts w:hint="eastAsia"/>
          <w:i/>
          <w:iCs/>
          <w:lang w:eastAsia="zh-CN"/>
        </w:rPr>
        <w:t>.</w:t>
      </w:r>
      <w:r w:rsidRPr="00A82652">
        <w:rPr>
          <w:rFonts w:hint="eastAsia"/>
          <w:i/>
          <w:iCs/>
        </w:rPr>
        <w:t xml:space="preserve"> </w:t>
      </w:r>
      <w:proofErr w:type="spellStart"/>
      <w:r w:rsidRPr="00A82652">
        <w:rPr>
          <w:rFonts w:hint="eastAsia"/>
          <w:i/>
          <w:iCs/>
        </w:rPr>
        <w:t>Funct</w:t>
      </w:r>
      <w:proofErr w:type="spellEnd"/>
      <w:r w:rsidRPr="00A82652">
        <w:rPr>
          <w:rFonts w:hint="eastAsia"/>
          <w:i/>
          <w:iCs/>
          <w:lang w:eastAsia="zh-CN"/>
        </w:rPr>
        <w:t>.</w:t>
      </w:r>
      <w:r w:rsidRPr="00A82652">
        <w:rPr>
          <w:rFonts w:hint="eastAsia"/>
          <w:i/>
          <w:iCs/>
        </w:rPr>
        <w:t xml:space="preserve"> Mater</w:t>
      </w:r>
      <w:r w:rsidRPr="00A82652">
        <w:rPr>
          <w:rFonts w:hint="eastAsia"/>
          <w:i/>
          <w:iCs/>
          <w:lang w:eastAsia="zh-CN"/>
        </w:rPr>
        <w:t xml:space="preserve">. </w:t>
      </w:r>
      <w:r w:rsidRPr="00A82652">
        <w:rPr>
          <w:b/>
          <w:bCs/>
        </w:rPr>
        <w:t>2023</w:t>
      </w:r>
      <w:r w:rsidRPr="00A82652">
        <w:t>, 33 (27), 2300805. DOI: https://doi.org/10.1002/adfm.202300805.</w:t>
      </w:r>
    </w:p>
    <w:p w14:paraId="263492C1" w14:textId="77777777" w:rsidR="00D36064" w:rsidRPr="00A82652" w:rsidRDefault="00F35CCC">
      <w:pPr>
        <w:pStyle w:val="EndNoteBibliography"/>
        <w:numPr>
          <w:ilvl w:val="0"/>
          <w:numId w:val="4"/>
        </w:numPr>
        <w:spacing w:after="0"/>
        <w:ind w:left="0" w:firstLine="0"/>
        <w:jc w:val="both"/>
      </w:pPr>
      <w:r w:rsidRPr="00A82652">
        <w:t xml:space="preserve"> Fu, J.; Zhu, T.; Liang, Y.; Liu, Z.; Wang, R.; Zhang, X.; Wang, H.-X. Fabrication of capacitive pressure sensor using single crystal diamond cantilever beam. </w:t>
      </w:r>
      <w:r w:rsidRPr="00A82652">
        <w:rPr>
          <w:rFonts w:hint="eastAsia"/>
          <w:i/>
          <w:iCs/>
        </w:rPr>
        <w:t>Sci</w:t>
      </w:r>
      <w:r w:rsidRPr="00A82652">
        <w:rPr>
          <w:rFonts w:hint="eastAsia"/>
          <w:i/>
          <w:iCs/>
          <w:lang w:eastAsia="zh-CN"/>
        </w:rPr>
        <w:t>.</w:t>
      </w:r>
      <w:r w:rsidRPr="00A82652">
        <w:rPr>
          <w:rFonts w:hint="eastAsia"/>
          <w:i/>
          <w:iCs/>
        </w:rPr>
        <w:t xml:space="preserve"> Rep</w:t>
      </w:r>
      <w:r w:rsidRPr="00A82652">
        <w:rPr>
          <w:rFonts w:hint="eastAsia"/>
          <w:i/>
          <w:iCs/>
          <w:lang w:eastAsia="zh-CN"/>
        </w:rPr>
        <w:t>.</w:t>
      </w:r>
      <w:r w:rsidRPr="00A82652">
        <w:rPr>
          <w:i/>
          <w:iCs/>
        </w:rPr>
        <w:t xml:space="preserve"> </w:t>
      </w:r>
      <w:r w:rsidRPr="00A82652">
        <w:rPr>
          <w:b/>
          <w:bCs/>
        </w:rPr>
        <w:t>2019</w:t>
      </w:r>
      <w:r w:rsidRPr="00A82652">
        <w:t>, 9 (1), 4699.</w:t>
      </w:r>
    </w:p>
    <w:p w14:paraId="49EEB893" w14:textId="77777777" w:rsidR="00D36064" w:rsidRPr="00A82652" w:rsidRDefault="00F35CCC">
      <w:pPr>
        <w:pStyle w:val="EndNoteBibliography"/>
        <w:numPr>
          <w:ilvl w:val="0"/>
          <w:numId w:val="4"/>
        </w:numPr>
        <w:spacing w:after="0"/>
        <w:ind w:left="0" w:firstLine="0"/>
        <w:jc w:val="both"/>
      </w:pPr>
      <w:r w:rsidRPr="00A82652">
        <w:rPr>
          <w:rFonts w:hint="eastAsia"/>
        </w:rPr>
        <w:t>Liao, M.; Hishita, S.; Watanabe, E.; Koizumi, S.; Koide, Y. Suspended single</w:t>
      </w:r>
      <w:r w:rsidRPr="00A82652">
        <w:rPr>
          <w:rFonts w:hint="eastAsia"/>
        </w:rPr>
        <w:t>‐</w:t>
      </w:r>
      <w:r w:rsidRPr="00A82652">
        <w:rPr>
          <w:rFonts w:hint="eastAsia"/>
        </w:rPr>
        <w:t>crystal diamond nanowires for high</w:t>
      </w:r>
      <w:r w:rsidRPr="00A82652">
        <w:rPr>
          <w:rFonts w:hint="eastAsia"/>
        </w:rPr>
        <w:t>‐</w:t>
      </w:r>
      <w:r w:rsidRPr="00A82652">
        <w:rPr>
          <w:rFonts w:hint="eastAsia"/>
        </w:rPr>
        <w:t xml:space="preserve">performance nanoelectromechanical switches. </w:t>
      </w:r>
      <w:r w:rsidRPr="00A82652">
        <w:rPr>
          <w:rFonts w:hint="eastAsia"/>
          <w:i/>
          <w:iCs/>
        </w:rPr>
        <w:t>Adv</w:t>
      </w:r>
      <w:r w:rsidRPr="00A82652">
        <w:rPr>
          <w:rFonts w:hint="eastAsia"/>
          <w:i/>
          <w:iCs/>
          <w:lang w:eastAsia="zh-CN"/>
        </w:rPr>
        <w:t>.</w:t>
      </w:r>
      <w:r w:rsidRPr="00A82652">
        <w:rPr>
          <w:rFonts w:hint="eastAsia"/>
          <w:i/>
          <w:iCs/>
        </w:rPr>
        <w:t xml:space="preserve"> Mater</w:t>
      </w:r>
      <w:r w:rsidRPr="00A82652">
        <w:rPr>
          <w:rFonts w:hint="eastAsia"/>
          <w:i/>
          <w:iCs/>
          <w:lang w:eastAsia="zh-CN"/>
        </w:rPr>
        <w:t>.</w:t>
      </w:r>
      <w:r w:rsidRPr="00A82652">
        <w:rPr>
          <w:rFonts w:hint="eastAsia"/>
          <w:i/>
          <w:iCs/>
        </w:rPr>
        <w:t xml:space="preserve"> </w:t>
      </w:r>
      <w:r w:rsidRPr="00A82652">
        <w:rPr>
          <w:rFonts w:hint="eastAsia"/>
          <w:b/>
          <w:bCs/>
        </w:rPr>
        <w:t>2010</w:t>
      </w:r>
      <w:r w:rsidRPr="00A82652">
        <w:rPr>
          <w:rFonts w:hint="eastAsia"/>
        </w:rPr>
        <w:t>, 22 (47), 5393-5397.</w:t>
      </w:r>
    </w:p>
    <w:p w14:paraId="662BBDA9" w14:textId="77777777" w:rsidR="00D36064" w:rsidRPr="00A82652" w:rsidRDefault="00F35CCC">
      <w:pPr>
        <w:pStyle w:val="EndNoteBibliography"/>
        <w:numPr>
          <w:ilvl w:val="0"/>
          <w:numId w:val="4"/>
        </w:numPr>
        <w:spacing w:after="0"/>
        <w:ind w:left="0" w:firstLine="0"/>
        <w:jc w:val="both"/>
      </w:pPr>
      <w:r w:rsidRPr="00A82652">
        <w:t xml:space="preserve">Chen, G.; Zhang, Z.; Gu, K.; Sang, L.; Koizumi, S.; Toda, M.; Ye, H.; Koide, Y.; Huang, Z.; Liao, M. Higher-order resonance of single-crystal diamond cantilever sensors toward high f‧ Q products.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Express</w:t>
      </w:r>
      <w:r w:rsidRPr="00A82652">
        <w:rPr>
          <w:rFonts w:hint="eastAsia"/>
          <w:i/>
          <w:iCs/>
          <w:lang w:eastAsia="zh-CN"/>
        </w:rPr>
        <w:t>.</w:t>
      </w:r>
      <w:r w:rsidRPr="00A82652">
        <w:t xml:space="preserve"> </w:t>
      </w:r>
      <w:r w:rsidRPr="00A82652">
        <w:rPr>
          <w:b/>
          <w:bCs/>
        </w:rPr>
        <w:t>2024</w:t>
      </w:r>
      <w:r w:rsidRPr="00A82652">
        <w:t>, 17 (2), 021001.</w:t>
      </w:r>
    </w:p>
    <w:p w14:paraId="3717E991" w14:textId="77777777" w:rsidR="00D36064" w:rsidRPr="00A82652" w:rsidRDefault="00F35CCC">
      <w:pPr>
        <w:pStyle w:val="EndNoteBibliography"/>
        <w:numPr>
          <w:ilvl w:val="0"/>
          <w:numId w:val="4"/>
        </w:numPr>
        <w:spacing w:after="0"/>
        <w:ind w:left="0" w:firstLine="0"/>
        <w:jc w:val="both"/>
      </w:pPr>
      <w:r w:rsidRPr="00A82652">
        <w:t xml:space="preserve">Koide, Y.; Liu, J.; Liao, M.; Imura, M. Diamond FET and MEMS </w:t>
      </w:r>
      <w:proofErr w:type="spellStart"/>
      <w:r w:rsidRPr="00A82652">
        <w:t>Dvivices</w:t>
      </w:r>
      <w:proofErr w:type="spellEnd"/>
      <w:r w:rsidRPr="00A82652">
        <w:t xml:space="preserve">. In </w:t>
      </w:r>
      <w:r w:rsidRPr="00A82652">
        <w:rPr>
          <w:i/>
          <w:iCs/>
        </w:rPr>
        <w:t>2023 IEEE International Symposium on Applications of Ferroelectrics (ISAF)</w:t>
      </w:r>
      <w:r w:rsidRPr="00A82652">
        <w:t xml:space="preserve">, </w:t>
      </w:r>
      <w:r w:rsidRPr="00A82652">
        <w:rPr>
          <w:b/>
          <w:bCs/>
        </w:rPr>
        <w:t>2023</w:t>
      </w:r>
      <w:r w:rsidRPr="00A82652">
        <w:t>; IEEE: pp 1-4.</w:t>
      </w:r>
    </w:p>
    <w:p w14:paraId="2B682C1B" w14:textId="77777777" w:rsidR="00D36064" w:rsidRPr="00A82652" w:rsidRDefault="00F35CCC">
      <w:pPr>
        <w:pStyle w:val="EndNoteBibliography"/>
        <w:numPr>
          <w:ilvl w:val="0"/>
          <w:numId w:val="4"/>
        </w:numPr>
        <w:spacing w:after="0"/>
        <w:ind w:left="0" w:firstLine="0"/>
        <w:jc w:val="both"/>
      </w:pPr>
      <w:r w:rsidRPr="00A82652">
        <w:lastRenderedPageBreak/>
        <w:t xml:space="preserve">Burek, M. J.; De Leon, N. P.; Shields, B. J.; Hausmann, B. J.; Chu, Y.; Quan, Q.; </w:t>
      </w:r>
      <w:proofErr w:type="spellStart"/>
      <w:r w:rsidRPr="00A82652">
        <w:t>Zibrov</w:t>
      </w:r>
      <w:proofErr w:type="spellEnd"/>
      <w:r w:rsidRPr="00A82652">
        <w:t xml:space="preserve">, A. S.; Park, H.; Lukin, M. D.; </w:t>
      </w:r>
      <w:proofErr w:type="spellStart"/>
      <w:r w:rsidRPr="00A82652">
        <w:t>Lončar</w:t>
      </w:r>
      <w:proofErr w:type="spellEnd"/>
      <w:r w:rsidRPr="00A82652">
        <w:t xml:space="preserve">, M. Free-standing mechanical and photonic nanostructures in single-crystal diamond. </w:t>
      </w:r>
      <w:r w:rsidRPr="00A82652">
        <w:rPr>
          <w:i/>
          <w:iCs/>
        </w:rPr>
        <w:t>Nano</w:t>
      </w:r>
      <w:r w:rsidRPr="00A82652">
        <w:rPr>
          <w:rFonts w:hint="eastAsia"/>
          <w:i/>
          <w:iCs/>
          <w:lang w:eastAsia="zh-CN"/>
        </w:rPr>
        <w:t>.</w:t>
      </w:r>
      <w:r w:rsidRPr="00A82652">
        <w:rPr>
          <w:i/>
          <w:iCs/>
        </w:rPr>
        <w:t xml:space="preserve"> </w:t>
      </w:r>
      <w:r w:rsidRPr="00A82652">
        <w:rPr>
          <w:rFonts w:hint="eastAsia"/>
          <w:i/>
          <w:iCs/>
          <w:lang w:eastAsia="zh-CN"/>
        </w:rPr>
        <w:t>L</w:t>
      </w:r>
      <w:r w:rsidRPr="00A82652">
        <w:rPr>
          <w:i/>
          <w:iCs/>
        </w:rPr>
        <w:t>ett</w:t>
      </w:r>
      <w:r w:rsidRPr="00A82652">
        <w:rPr>
          <w:rFonts w:hint="eastAsia"/>
          <w:i/>
          <w:iCs/>
          <w:lang w:eastAsia="zh-CN"/>
        </w:rPr>
        <w:t>.</w:t>
      </w:r>
      <w:r w:rsidRPr="00A82652">
        <w:rPr>
          <w:i/>
          <w:iCs/>
        </w:rPr>
        <w:t xml:space="preserve"> </w:t>
      </w:r>
      <w:r w:rsidRPr="00A82652">
        <w:rPr>
          <w:b/>
          <w:bCs/>
        </w:rPr>
        <w:t>2012</w:t>
      </w:r>
      <w:r w:rsidRPr="00A82652">
        <w:t>, 12 (12), 6084-6089.</w:t>
      </w:r>
    </w:p>
    <w:p w14:paraId="5670C5C6" w14:textId="3CEB092B" w:rsidR="00D36064" w:rsidRPr="00A82652" w:rsidRDefault="00F35CCC">
      <w:pPr>
        <w:pStyle w:val="EndNoteBibliography"/>
        <w:numPr>
          <w:ilvl w:val="0"/>
          <w:numId w:val="4"/>
        </w:numPr>
        <w:spacing w:after="0"/>
        <w:ind w:left="0" w:firstLine="0"/>
        <w:jc w:val="both"/>
      </w:pPr>
      <w:r w:rsidRPr="00A82652">
        <w:t xml:space="preserve">Burek, M. J.; Ramos, D.; Patel, P.; Frank, I. W.; Lončar, M. Nanomechanical resonant structures in single-crystal diamond.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t xml:space="preserve"> </w:t>
      </w:r>
      <w:r w:rsidRPr="00A82652">
        <w:rPr>
          <w:b/>
          <w:bCs/>
        </w:rPr>
        <w:t>2013</w:t>
      </w:r>
      <w:r w:rsidRPr="00A82652">
        <w:t>, 103 (13)</w:t>
      </w:r>
      <w:r w:rsidR="00F436F1" w:rsidRPr="00A82652">
        <w:t>, 131904</w:t>
      </w:r>
      <w:r w:rsidRPr="00A82652">
        <w:t>.</w:t>
      </w:r>
    </w:p>
    <w:p w14:paraId="3F601F16" w14:textId="77777777" w:rsidR="00D36064" w:rsidRPr="00A82652" w:rsidRDefault="00F35CCC">
      <w:pPr>
        <w:pStyle w:val="EndNoteBibliography"/>
        <w:numPr>
          <w:ilvl w:val="0"/>
          <w:numId w:val="4"/>
        </w:numPr>
        <w:spacing w:after="0"/>
        <w:ind w:left="0" w:firstLine="0"/>
        <w:jc w:val="both"/>
      </w:pPr>
      <w:r w:rsidRPr="00A82652">
        <w:t xml:space="preserve">Tao, Y.; Degen, C. Facile Fabrication of Single-Crystal-Diamond Nanostructures with Ultrahigh Aspect Ratio. </w:t>
      </w:r>
      <w:r w:rsidRPr="00A82652">
        <w:rPr>
          <w:rFonts w:hint="eastAsia"/>
          <w:i/>
          <w:iCs/>
        </w:rPr>
        <w:t>Adv</w:t>
      </w:r>
      <w:r w:rsidRPr="00A82652">
        <w:rPr>
          <w:rFonts w:hint="eastAsia"/>
          <w:i/>
          <w:iCs/>
          <w:lang w:eastAsia="zh-CN"/>
        </w:rPr>
        <w:t>.</w:t>
      </w:r>
      <w:r w:rsidRPr="00A82652">
        <w:rPr>
          <w:rFonts w:hint="eastAsia"/>
          <w:i/>
          <w:iCs/>
        </w:rPr>
        <w:t xml:space="preserve"> Mater</w:t>
      </w:r>
      <w:r w:rsidRPr="00A82652">
        <w:rPr>
          <w:rFonts w:hint="eastAsia"/>
          <w:i/>
          <w:iCs/>
          <w:lang w:eastAsia="zh-CN"/>
        </w:rPr>
        <w:t>.</w:t>
      </w:r>
      <w:r w:rsidRPr="00A82652">
        <w:t xml:space="preserve"> </w:t>
      </w:r>
      <w:r w:rsidRPr="00A82652">
        <w:rPr>
          <w:b/>
          <w:bCs/>
        </w:rPr>
        <w:t>2013</w:t>
      </w:r>
      <w:r w:rsidRPr="00A82652">
        <w:t>, 25 (29), 3962-3967.</w:t>
      </w:r>
    </w:p>
    <w:p w14:paraId="659566E2" w14:textId="77777777" w:rsidR="00D36064" w:rsidRPr="00A82652" w:rsidRDefault="00F35CCC">
      <w:pPr>
        <w:pStyle w:val="EndNoteBibliography"/>
        <w:numPr>
          <w:ilvl w:val="0"/>
          <w:numId w:val="4"/>
        </w:numPr>
        <w:spacing w:after="0"/>
        <w:ind w:left="0" w:firstLine="0"/>
        <w:jc w:val="both"/>
      </w:pPr>
      <w:r w:rsidRPr="00A82652">
        <w:t xml:space="preserve">Tao, Y.; Boss, J. M.; </w:t>
      </w:r>
      <w:proofErr w:type="spellStart"/>
      <w:r w:rsidRPr="00A82652">
        <w:t>Moores</w:t>
      </w:r>
      <w:proofErr w:type="spellEnd"/>
      <w:r w:rsidRPr="00A82652">
        <w:t xml:space="preserve">, B.; Degen, C. L. Single-crystal diamond nanomechanical resonators with quality factors exceeding one million. </w:t>
      </w:r>
      <w:r w:rsidRPr="00A82652">
        <w:rPr>
          <w:rFonts w:hint="eastAsia"/>
          <w:i/>
          <w:iCs/>
        </w:rPr>
        <w:t>Nat</w:t>
      </w:r>
      <w:r w:rsidRPr="00A82652">
        <w:rPr>
          <w:rFonts w:hint="eastAsia"/>
          <w:i/>
          <w:iCs/>
          <w:lang w:eastAsia="zh-CN"/>
        </w:rPr>
        <w:t>.</w:t>
      </w:r>
      <w:r w:rsidRPr="00A82652">
        <w:rPr>
          <w:rFonts w:hint="eastAsia"/>
          <w:i/>
          <w:iCs/>
        </w:rPr>
        <w:t xml:space="preserve"> </w:t>
      </w:r>
      <w:proofErr w:type="spellStart"/>
      <w:r w:rsidRPr="00A82652">
        <w:rPr>
          <w:rFonts w:hint="eastAsia"/>
          <w:i/>
          <w:iCs/>
        </w:rPr>
        <w:t>Commun</w:t>
      </w:r>
      <w:proofErr w:type="spellEnd"/>
      <w:r w:rsidRPr="00A82652">
        <w:rPr>
          <w:rFonts w:hint="eastAsia"/>
          <w:i/>
          <w:iCs/>
          <w:lang w:eastAsia="zh-CN"/>
        </w:rPr>
        <w:t>.</w:t>
      </w:r>
      <w:r w:rsidRPr="00A82652">
        <w:t xml:space="preserve"> </w:t>
      </w:r>
      <w:r w:rsidRPr="00A82652">
        <w:rPr>
          <w:b/>
          <w:bCs/>
        </w:rPr>
        <w:t>2014</w:t>
      </w:r>
      <w:r w:rsidRPr="00A82652">
        <w:t>, 5 (1), 3638.</w:t>
      </w:r>
    </w:p>
    <w:p w14:paraId="2F98C86A" w14:textId="15855744" w:rsidR="00D36064" w:rsidRPr="00A82652" w:rsidRDefault="00F35CCC">
      <w:pPr>
        <w:pStyle w:val="EndNoteBibliography"/>
        <w:numPr>
          <w:ilvl w:val="0"/>
          <w:numId w:val="4"/>
        </w:numPr>
        <w:spacing w:after="0"/>
        <w:ind w:left="0" w:firstLine="0"/>
        <w:jc w:val="both"/>
      </w:pPr>
      <w:bookmarkStart w:id="34" w:name="OLE_LINK24"/>
      <w:proofErr w:type="spellStart"/>
      <w:r w:rsidRPr="00A82652">
        <w:t>Ovartchaiyapong</w:t>
      </w:r>
      <w:proofErr w:type="spellEnd"/>
      <w:r w:rsidRPr="00A82652">
        <w:t xml:space="preserve">, P.; Pascal, L.; Myers, B.; Lauria, P.; Bleszynski </w:t>
      </w:r>
      <w:proofErr w:type="spellStart"/>
      <w:r w:rsidRPr="00A82652">
        <w:t>Jayich</w:t>
      </w:r>
      <w:proofErr w:type="spellEnd"/>
      <w:r w:rsidRPr="00A82652">
        <w:t xml:space="preserve">, A. High quality factor single-crystal diamond mechanical resonators.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rPr>
          <w:i/>
          <w:iCs/>
        </w:rPr>
        <w:t xml:space="preserve"> </w:t>
      </w:r>
      <w:r w:rsidRPr="00A82652">
        <w:rPr>
          <w:b/>
          <w:bCs/>
        </w:rPr>
        <w:t>2012</w:t>
      </w:r>
      <w:r w:rsidRPr="00A82652">
        <w:t>, 101 (16)</w:t>
      </w:r>
      <w:r w:rsidR="00E15EE2" w:rsidRPr="00A82652">
        <w:t>, 163505</w:t>
      </w:r>
      <w:r w:rsidRPr="00A82652">
        <w:t>.</w:t>
      </w:r>
    </w:p>
    <w:p w14:paraId="134D5BF5" w14:textId="77777777" w:rsidR="00D36064" w:rsidRPr="00A82652" w:rsidRDefault="00F35CCC">
      <w:pPr>
        <w:pStyle w:val="EndNoteBibliography"/>
        <w:numPr>
          <w:ilvl w:val="0"/>
          <w:numId w:val="4"/>
        </w:numPr>
        <w:spacing w:after="0"/>
        <w:ind w:left="0" w:firstLine="0"/>
        <w:jc w:val="both"/>
      </w:pPr>
      <w:bookmarkStart w:id="35" w:name="OLE_LINK11"/>
      <w:bookmarkEnd w:id="34"/>
      <w:r w:rsidRPr="00A82652">
        <w:t>Liao, M.</w:t>
      </w:r>
      <w:bookmarkEnd w:id="35"/>
      <w:r w:rsidRPr="00A82652">
        <w:t>; Koide, Y. Carbon-based materials: growth, properties, MEMS/</w:t>
      </w:r>
      <w:proofErr w:type="gramStart"/>
      <w:r w:rsidRPr="00A82652">
        <w:t>NEMS</w:t>
      </w:r>
      <w:proofErr w:type="gramEnd"/>
      <w:r w:rsidRPr="00A82652">
        <w:t xml:space="preserve"> technologies, and MEM/NEM switches. </w:t>
      </w:r>
      <w:r w:rsidRPr="00A82652">
        <w:rPr>
          <w:rFonts w:hint="eastAsia"/>
          <w:i/>
          <w:iCs/>
        </w:rPr>
        <w:t>Crit</w:t>
      </w:r>
      <w:r w:rsidRPr="00A82652">
        <w:rPr>
          <w:rFonts w:hint="eastAsia"/>
          <w:i/>
          <w:iCs/>
          <w:lang w:eastAsia="zh-CN"/>
        </w:rPr>
        <w:t>.</w:t>
      </w:r>
      <w:r w:rsidRPr="00A82652">
        <w:rPr>
          <w:rFonts w:hint="eastAsia"/>
          <w:i/>
          <w:iCs/>
        </w:rPr>
        <w:t xml:space="preserve"> Rev</w:t>
      </w:r>
      <w:r w:rsidRPr="00A82652">
        <w:rPr>
          <w:rFonts w:hint="eastAsia"/>
          <w:i/>
          <w:iCs/>
          <w:lang w:eastAsia="zh-CN"/>
        </w:rPr>
        <w:t>.</w:t>
      </w:r>
      <w:r w:rsidRPr="00A82652">
        <w:rPr>
          <w:rFonts w:hint="eastAsia"/>
          <w:i/>
          <w:iCs/>
        </w:rPr>
        <w:t xml:space="preserve"> Solid</w:t>
      </w:r>
      <w:r w:rsidRPr="00A82652">
        <w:rPr>
          <w:rFonts w:hint="eastAsia"/>
          <w:i/>
          <w:iCs/>
          <w:lang w:eastAsia="zh-CN"/>
        </w:rPr>
        <w:t>.</w:t>
      </w:r>
      <w:r w:rsidRPr="00A82652">
        <w:rPr>
          <w:rFonts w:hint="eastAsia"/>
          <w:i/>
          <w:iCs/>
        </w:rPr>
        <w:t xml:space="preserve"> State</w:t>
      </w:r>
      <w:r w:rsidRPr="00A82652">
        <w:rPr>
          <w:rFonts w:hint="eastAsia"/>
          <w:i/>
          <w:iCs/>
          <w:lang w:eastAsia="zh-CN"/>
        </w:rPr>
        <w:t>.</w:t>
      </w:r>
      <w:r w:rsidRPr="00A82652">
        <w:rPr>
          <w:i/>
          <w:iCs/>
        </w:rPr>
        <w:t xml:space="preserve"> </w:t>
      </w:r>
      <w:r w:rsidRPr="00A82652">
        <w:rPr>
          <w:b/>
          <w:bCs/>
        </w:rPr>
        <w:t>2011</w:t>
      </w:r>
      <w:r w:rsidRPr="00A82652">
        <w:t>, 36 (2), 66-101.</w:t>
      </w:r>
    </w:p>
    <w:p w14:paraId="19CD8A7E" w14:textId="77777777" w:rsidR="00D36064" w:rsidRPr="00A82652" w:rsidRDefault="00F35CCC">
      <w:pPr>
        <w:pStyle w:val="EndNoteBibliography"/>
        <w:numPr>
          <w:ilvl w:val="0"/>
          <w:numId w:val="4"/>
        </w:numPr>
        <w:spacing w:after="0"/>
        <w:ind w:left="0" w:firstLine="0"/>
        <w:jc w:val="both"/>
      </w:pPr>
      <w:r w:rsidRPr="00A82652">
        <w:t>Zhang, Z.; Wu, Y.; Sang, L.; Wu, H.; Huang, J.; Wang, L.; Takahashi, Y.; Li, R.; Koizumi, S.; Toda, M.</w:t>
      </w:r>
      <w:r w:rsidRPr="00A82652">
        <w:rPr>
          <w:rFonts w:hint="eastAsia"/>
          <w:lang w:eastAsia="zh-CN"/>
        </w:rPr>
        <w:t xml:space="preserve">; Akita, I. M.; Koide Y; </w:t>
      </w:r>
      <w:r w:rsidRPr="00A82652">
        <w:t>Liao, M</w:t>
      </w:r>
      <w:r w:rsidRPr="00A82652">
        <w:rPr>
          <w:rFonts w:hint="eastAsia"/>
          <w:lang w:eastAsia="zh-CN"/>
        </w:rPr>
        <w:t>.</w:t>
      </w:r>
      <w:r w:rsidRPr="00A82652">
        <w:t xml:space="preserve"> </w:t>
      </w:r>
      <w:bookmarkStart w:id="36" w:name="OLE_LINK10"/>
      <w:r w:rsidRPr="00A82652">
        <w:t xml:space="preserve">Coupling of magneto-strictive </w:t>
      </w:r>
      <w:proofErr w:type="spellStart"/>
      <w:r w:rsidRPr="00A82652">
        <w:t>FeGa</w:t>
      </w:r>
      <w:proofErr w:type="spellEnd"/>
      <w:r w:rsidRPr="00A82652">
        <w:t xml:space="preserve"> film with single-crystal diamond MEMS resonator for high-reliability magnetic sensing at high temperatures</w:t>
      </w:r>
      <w:bookmarkEnd w:id="36"/>
      <w:r w:rsidRPr="00A82652">
        <w:t xml:space="preserve">. </w:t>
      </w:r>
      <w:r w:rsidRPr="00A82652">
        <w:rPr>
          <w:rFonts w:hint="eastAsia"/>
          <w:i/>
          <w:iCs/>
        </w:rPr>
        <w:t>Mater</w:t>
      </w:r>
      <w:r w:rsidRPr="00A82652">
        <w:rPr>
          <w:rFonts w:hint="eastAsia"/>
          <w:i/>
          <w:iCs/>
          <w:lang w:eastAsia="zh-CN"/>
        </w:rPr>
        <w:t>.</w:t>
      </w:r>
      <w:r w:rsidRPr="00A82652">
        <w:rPr>
          <w:rFonts w:hint="eastAsia"/>
          <w:i/>
          <w:iCs/>
        </w:rPr>
        <w:t xml:space="preserve"> Res</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t xml:space="preserve"> </w:t>
      </w:r>
      <w:r w:rsidRPr="00A82652">
        <w:rPr>
          <w:b/>
          <w:bCs/>
        </w:rPr>
        <w:t>2020</w:t>
      </w:r>
      <w:r w:rsidRPr="00A82652">
        <w:t xml:space="preserve">, 8 (5), 180-186. </w:t>
      </w:r>
    </w:p>
    <w:p w14:paraId="7D46B7FF" w14:textId="77777777" w:rsidR="00D36064" w:rsidRPr="00A82652" w:rsidRDefault="00F35CCC">
      <w:pPr>
        <w:pStyle w:val="EndNoteBibliography"/>
        <w:numPr>
          <w:ilvl w:val="0"/>
          <w:numId w:val="4"/>
        </w:numPr>
        <w:spacing w:after="0"/>
        <w:ind w:left="0" w:firstLine="0"/>
        <w:jc w:val="both"/>
      </w:pPr>
      <w:r w:rsidRPr="00A82652">
        <w:t xml:space="preserve">Zhang, Z.; Sang, L.; Wu, H.; Huang, J.; Wang, L.; Koizumi, S.; Kodie, Y.; Liao, M. </w:t>
      </w:r>
      <w:bookmarkStart w:id="37" w:name="OLE_LINK12"/>
      <w:proofErr w:type="spellStart"/>
      <w:r w:rsidRPr="00A82652">
        <w:t>Galfenol</w:t>
      </w:r>
      <w:proofErr w:type="spellEnd"/>
      <w:r w:rsidRPr="00A82652">
        <w:t xml:space="preserve">-Ti-Diamond </w:t>
      </w:r>
      <w:r w:rsidRPr="00A82652">
        <w:rPr>
          <w:rFonts w:hint="eastAsia"/>
          <w:lang w:eastAsia="zh-CN"/>
        </w:rPr>
        <w:t>m</w:t>
      </w:r>
      <w:r w:rsidRPr="00A82652">
        <w:t>ultilayer MEMS resonator for magnetic sensor working up to 773 K</w:t>
      </w:r>
      <w:bookmarkEnd w:id="37"/>
      <w:r w:rsidRPr="00A82652">
        <w:t>. In</w:t>
      </w:r>
      <w:r w:rsidRPr="00A82652">
        <w:rPr>
          <w:i/>
          <w:iCs/>
        </w:rPr>
        <w:t xml:space="preserve"> 2019 IEEE International Electron Device</w:t>
      </w:r>
      <w:r w:rsidRPr="00A82652">
        <w:rPr>
          <w:rFonts w:hint="eastAsia"/>
          <w:i/>
          <w:iCs/>
        </w:rPr>
        <w:t>s Meeting (IEDM)</w:t>
      </w:r>
      <w:r w:rsidRPr="00A82652">
        <w:rPr>
          <w:rFonts w:hint="eastAsia"/>
        </w:rPr>
        <w:t xml:space="preserve">, </w:t>
      </w:r>
      <w:r w:rsidRPr="00A82652">
        <w:rPr>
          <w:rFonts w:hint="eastAsia"/>
          <w:b/>
          <w:bCs/>
        </w:rPr>
        <w:t>2019</w:t>
      </w:r>
      <w:r w:rsidRPr="00A82652">
        <w:rPr>
          <w:rFonts w:hint="eastAsia"/>
        </w:rPr>
        <w:t>; IEEE: pp 34.6.1-34.6.4.</w:t>
      </w:r>
    </w:p>
    <w:p w14:paraId="1D0DA2A2" w14:textId="77777777" w:rsidR="00D36064" w:rsidRPr="00A82652" w:rsidRDefault="00F35CCC">
      <w:pPr>
        <w:pStyle w:val="EndNoteBibliography"/>
        <w:numPr>
          <w:ilvl w:val="0"/>
          <w:numId w:val="4"/>
        </w:numPr>
        <w:spacing w:after="0"/>
        <w:ind w:left="0" w:firstLine="0"/>
        <w:jc w:val="both"/>
      </w:pPr>
      <w:r w:rsidRPr="00A82652">
        <w:rPr>
          <w:rFonts w:hint="eastAsia"/>
        </w:rPr>
        <w:t xml:space="preserve">Shen, X.; Sun, H.; Sang, L.; Imura, M.; Koide, Y.; Koizumi, S.; Liao, M. Integrated </w:t>
      </w:r>
      <w:proofErr w:type="spellStart"/>
      <w:r w:rsidRPr="00A82652">
        <w:rPr>
          <w:rFonts w:hint="eastAsia"/>
        </w:rPr>
        <w:t>TbDyFe</w:t>
      </w:r>
      <w:proofErr w:type="spellEnd"/>
      <w:r w:rsidRPr="00A82652">
        <w:rPr>
          <w:rFonts w:hint="eastAsia"/>
        </w:rPr>
        <w:t xml:space="preserve"> Film on a Single</w:t>
      </w:r>
      <w:r w:rsidRPr="00A82652">
        <w:rPr>
          <w:rFonts w:hint="eastAsia"/>
        </w:rPr>
        <w:t>‐</w:t>
      </w:r>
      <w:r w:rsidRPr="00A82652">
        <w:rPr>
          <w:rFonts w:hint="eastAsia"/>
        </w:rPr>
        <w:t xml:space="preserve">Crystal Diamond Microelectromechanical Resonator for Magnetic Sensing. </w:t>
      </w:r>
      <w:r w:rsidRPr="00A82652">
        <w:rPr>
          <w:rFonts w:hint="eastAsia"/>
          <w:i/>
          <w:iCs/>
        </w:rPr>
        <w:t>Phys Status Solidi-R</w:t>
      </w:r>
      <w:r w:rsidRPr="00A82652">
        <w:rPr>
          <w:rFonts w:hint="eastAsia"/>
          <w:i/>
          <w:iCs/>
          <w:lang w:eastAsia="zh-CN"/>
        </w:rPr>
        <w:t xml:space="preserve">. </w:t>
      </w:r>
      <w:r w:rsidRPr="00A82652">
        <w:rPr>
          <w:b/>
          <w:bCs/>
        </w:rPr>
        <w:t>2021</w:t>
      </w:r>
      <w:r w:rsidRPr="00A82652">
        <w:t>, 15 (9), 2100352.</w:t>
      </w:r>
    </w:p>
    <w:p w14:paraId="2F24D108" w14:textId="77777777" w:rsidR="00D36064" w:rsidRPr="00A82652" w:rsidRDefault="00F35CCC">
      <w:pPr>
        <w:pStyle w:val="EndNoteBibliography"/>
        <w:numPr>
          <w:ilvl w:val="0"/>
          <w:numId w:val="4"/>
        </w:numPr>
        <w:spacing w:after="0"/>
        <w:ind w:left="0" w:firstLine="0"/>
        <w:jc w:val="both"/>
      </w:pPr>
      <w:r w:rsidRPr="00A82652">
        <w:t xml:space="preserve">Liao, M.; Sang, L.; Sun, H.; Li, T.; Koizumi, S. Highly efficient diamond electromechanical transducer based on released metal–oxide–semiconductor structure.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t xml:space="preserve"> </w:t>
      </w:r>
      <w:r w:rsidRPr="00A82652">
        <w:rPr>
          <w:b/>
          <w:bCs/>
        </w:rPr>
        <w:t>2021</w:t>
      </w:r>
      <w:r w:rsidRPr="00A82652">
        <w:t>, 119 (7)</w:t>
      </w:r>
      <w:r w:rsidRPr="00A82652">
        <w:rPr>
          <w:rFonts w:hint="eastAsia"/>
          <w:lang w:eastAsia="zh-CN"/>
        </w:rPr>
        <w:t>, 1-5</w:t>
      </w:r>
      <w:r w:rsidRPr="00A82652">
        <w:t xml:space="preserve">. </w:t>
      </w:r>
    </w:p>
    <w:p w14:paraId="3273F1E1" w14:textId="77777777" w:rsidR="00D36064" w:rsidRPr="00A82652" w:rsidRDefault="00F35CCC">
      <w:pPr>
        <w:pStyle w:val="EndNoteBibliography"/>
        <w:numPr>
          <w:ilvl w:val="0"/>
          <w:numId w:val="4"/>
        </w:numPr>
        <w:spacing w:after="0"/>
        <w:ind w:left="0" w:firstLine="0"/>
        <w:jc w:val="both"/>
      </w:pPr>
      <w:r w:rsidRPr="00A82652">
        <w:t xml:space="preserve">Voiculescu, I.; Liao, M.; </w:t>
      </w:r>
      <w:proofErr w:type="spellStart"/>
      <w:r w:rsidRPr="00A82652">
        <w:t>Zakerin</w:t>
      </w:r>
      <w:proofErr w:type="spellEnd"/>
      <w:r w:rsidRPr="00A82652">
        <w:t xml:space="preserve">, M.; Berger, R.; Ono, T.; Toda, M. Pico-thermogravimetric material properties analysis using diamond cantilever beam. </w:t>
      </w:r>
      <w:r w:rsidRPr="00A82652">
        <w:rPr>
          <w:rFonts w:hint="eastAsia"/>
          <w:i/>
          <w:iCs/>
        </w:rPr>
        <w:t>Sensor</w:t>
      </w:r>
      <w:r w:rsidRPr="00A82652">
        <w:rPr>
          <w:rFonts w:hint="eastAsia"/>
          <w:i/>
          <w:iCs/>
          <w:lang w:eastAsia="zh-CN"/>
        </w:rPr>
        <w:t>.</w:t>
      </w:r>
      <w:r w:rsidRPr="00A82652">
        <w:rPr>
          <w:rFonts w:hint="eastAsia"/>
          <w:i/>
          <w:iCs/>
        </w:rPr>
        <w:t xml:space="preserve"> </w:t>
      </w:r>
      <w:proofErr w:type="spellStart"/>
      <w:r w:rsidRPr="00A82652">
        <w:rPr>
          <w:rFonts w:hint="eastAsia"/>
          <w:i/>
          <w:iCs/>
        </w:rPr>
        <w:t>Actuat</w:t>
      </w:r>
      <w:proofErr w:type="spellEnd"/>
      <w:r w:rsidRPr="00A82652">
        <w:rPr>
          <w:rFonts w:hint="eastAsia"/>
          <w:i/>
          <w:iCs/>
          <w:lang w:eastAsia="zh-CN"/>
        </w:rPr>
        <w:t>.</w:t>
      </w:r>
      <w:r w:rsidRPr="00A82652">
        <w:rPr>
          <w:rFonts w:hint="eastAsia"/>
          <w:i/>
          <w:iCs/>
        </w:rPr>
        <w:t xml:space="preserve"> A-Phys</w:t>
      </w:r>
      <w:r w:rsidRPr="00A82652">
        <w:rPr>
          <w:rFonts w:hint="eastAsia"/>
          <w:i/>
          <w:iCs/>
          <w:lang w:eastAsia="zh-CN"/>
        </w:rPr>
        <w:t xml:space="preserve">. </w:t>
      </w:r>
      <w:r w:rsidRPr="00A82652">
        <w:rPr>
          <w:b/>
          <w:bCs/>
        </w:rPr>
        <w:t>2018</w:t>
      </w:r>
      <w:r w:rsidRPr="00A82652">
        <w:t xml:space="preserve">, 271, 356-363. </w:t>
      </w:r>
    </w:p>
    <w:p w14:paraId="251313A4" w14:textId="77777777" w:rsidR="00D36064" w:rsidRPr="00A82652" w:rsidRDefault="00F35CCC">
      <w:pPr>
        <w:pStyle w:val="EndNoteBibliography"/>
        <w:numPr>
          <w:ilvl w:val="0"/>
          <w:numId w:val="4"/>
        </w:numPr>
        <w:spacing w:after="0"/>
        <w:ind w:left="0" w:firstLine="0"/>
        <w:jc w:val="both"/>
      </w:pPr>
      <w:bookmarkStart w:id="38" w:name="OLE_LINK25"/>
      <w:r w:rsidRPr="00A82652">
        <w:t xml:space="preserve">Sun, H.; Shen, X.; Sang, L.; Imura, M.; Koide, Y.; You, J.; Li, T.-F.; Koizumi, S.; Liao, M. Thermal mismatch induced stress characterization by dynamic resonance based on diamond MEMS.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Express</w:t>
      </w:r>
      <w:r w:rsidRPr="00A82652">
        <w:rPr>
          <w:rFonts w:hint="eastAsia"/>
          <w:i/>
          <w:iCs/>
          <w:lang w:eastAsia="zh-CN"/>
        </w:rPr>
        <w:t xml:space="preserve">. </w:t>
      </w:r>
      <w:r w:rsidRPr="00A82652">
        <w:rPr>
          <w:b/>
          <w:bCs/>
        </w:rPr>
        <w:t>2021</w:t>
      </w:r>
      <w:r w:rsidRPr="00A82652">
        <w:t>, 14 (4), 045501.</w:t>
      </w:r>
    </w:p>
    <w:bookmarkEnd w:id="38"/>
    <w:p w14:paraId="67E53851" w14:textId="1E72EA3B" w:rsidR="00D36064" w:rsidRPr="00A82652" w:rsidRDefault="00F35CCC">
      <w:pPr>
        <w:pStyle w:val="EndNoteBibliography"/>
        <w:numPr>
          <w:ilvl w:val="0"/>
          <w:numId w:val="4"/>
        </w:numPr>
        <w:spacing w:after="0"/>
        <w:ind w:left="0" w:firstLine="0"/>
        <w:jc w:val="both"/>
      </w:pPr>
      <w:r w:rsidRPr="00A82652">
        <w:t xml:space="preserve">Engelsen, N. J.; Beccari, A.; </w:t>
      </w:r>
      <w:proofErr w:type="spellStart"/>
      <w:r w:rsidRPr="00A82652">
        <w:t>Kippenberg</w:t>
      </w:r>
      <w:proofErr w:type="spellEnd"/>
      <w:r w:rsidRPr="00A82652">
        <w:t xml:space="preserve">, T. J. Ultrahigh-quality-factor micro-and nanomechanical resonators using dissipation dilution. </w:t>
      </w:r>
      <w:r w:rsidRPr="00A82652">
        <w:rPr>
          <w:rFonts w:hint="eastAsia"/>
          <w:i/>
          <w:iCs/>
        </w:rPr>
        <w:t>Nat</w:t>
      </w:r>
      <w:r w:rsidRPr="00A82652">
        <w:rPr>
          <w:rFonts w:hint="eastAsia"/>
          <w:i/>
          <w:iCs/>
          <w:lang w:eastAsia="zh-CN"/>
        </w:rPr>
        <w:t>.</w:t>
      </w:r>
      <w:r w:rsidRPr="00A82652">
        <w:rPr>
          <w:rFonts w:hint="eastAsia"/>
          <w:i/>
          <w:iCs/>
        </w:rPr>
        <w:t xml:space="preserve"> </w:t>
      </w:r>
      <w:proofErr w:type="spellStart"/>
      <w:r w:rsidRPr="00A82652">
        <w:rPr>
          <w:rFonts w:hint="eastAsia"/>
          <w:i/>
          <w:iCs/>
        </w:rPr>
        <w:t>Nanotechnol</w:t>
      </w:r>
      <w:proofErr w:type="spellEnd"/>
      <w:r w:rsidRPr="00A82652">
        <w:rPr>
          <w:rFonts w:hint="eastAsia"/>
          <w:i/>
          <w:iCs/>
          <w:lang w:eastAsia="zh-CN"/>
        </w:rPr>
        <w:t>.</w:t>
      </w:r>
      <w:r w:rsidRPr="00A82652">
        <w:t xml:space="preserve"> </w:t>
      </w:r>
      <w:r w:rsidRPr="00A82652">
        <w:rPr>
          <w:b/>
          <w:bCs/>
        </w:rPr>
        <w:t>2024</w:t>
      </w:r>
      <w:r w:rsidRPr="00A82652">
        <w:t xml:space="preserve">, </w:t>
      </w:r>
      <w:r w:rsidR="0002730E" w:rsidRPr="00A82652">
        <w:t xml:space="preserve">19, </w:t>
      </w:r>
      <w:r w:rsidRPr="00A82652">
        <w:t>1-13</w:t>
      </w:r>
      <w:r w:rsidR="00B77225" w:rsidRPr="00A82652">
        <w:t>,</w:t>
      </w:r>
      <w:r w:rsidR="004B0C5F" w:rsidRPr="00A82652">
        <w:t xml:space="preserve"> DOI</w:t>
      </w:r>
      <w:r w:rsidR="00B77225" w:rsidRPr="00A82652">
        <w:t>: https://doi.org/</w:t>
      </w:r>
      <w:r w:rsidR="004B0C5F" w:rsidRPr="00A82652">
        <w:t>10.1038/s41565-023-01597-8</w:t>
      </w:r>
      <w:r w:rsidRPr="00A82652">
        <w:t>.</w:t>
      </w:r>
      <w:r w:rsidR="004B0C5F" w:rsidRPr="00A82652">
        <w:t xml:space="preserve"> </w:t>
      </w:r>
    </w:p>
    <w:p w14:paraId="5FAE6F0A" w14:textId="77777777" w:rsidR="00D36064" w:rsidRPr="00A82652" w:rsidRDefault="00F35CCC">
      <w:pPr>
        <w:pStyle w:val="EndNoteBibliography"/>
        <w:numPr>
          <w:ilvl w:val="0"/>
          <w:numId w:val="4"/>
        </w:numPr>
        <w:spacing w:after="0"/>
        <w:ind w:left="0" w:firstLine="0"/>
        <w:jc w:val="both"/>
      </w:pPr>
      <w:proofErr w:type="spellStart"/>
      <w:r w:rsidRPr="00A82652">
        <w:t>Yasumura</w:t>
      </w:r>
      <w:proofErr w:type="spellEnd"/>
      <w:r w:rsidRPr="00A82652">
        <w:t xml:space="preserve">, K. Y.; Stowe, T. D.; Chow, E. M.; </w:t>
      </w:r>
      <w:proofErr w:type="spellStart"/>
      <w:r w:rsidRPr="00A82652">
        <w:t>Pfafman</w:t>
      </w:r>
      <w:proofErr w:type="spellEnd"/>
      <w:r w:rsidRPr="00A82652">
        <w:t xml:space="preserve">, T.; Kenny, T. W.; Stipe, B. C.; Rugar, D. Quality factors in micron-and submicron-thick cantilevers. </w:t>
      </w:r>
      <w:r w:rsidRPr="00A82652">
        <w:rPr>
          <w:rFonts w:hint="eastAsia"/>
          <w:i/>
          <w:iCs/>
        </w:rPr>
        <w:t>J</w:t>
      </w:r>
      <w:r w:rsidRPr="00A82652">
        <w:rPr>
          <w:rFonts w:hint="eastAsia"/>
          <w:i/>
          <w:iCs/>
          <w:lang w:eastAsia="zh-CN"/>
        </w:rPr>
        <w:t>.</w:t>
      </w:r>
      <w:r w:rsidRPr="00A82652">
        <w:rPr>
          <w:rFonts w:hint="eastAsia"/>
          <w:i/>
          <w:iCs/>
        </w:rPr>
        <w:t xml:space="preserve"> </w:t>
      </w:r>
      <w:proofErr w:type="spellStart"/>
      <w:r w:rsidRPr="00A82652">
        <w:rPr>
          <w:rFonts w:hint="eastAsia"/>
          <w:i/>
          <w:iCs/>
        </w:rPr>
        <w:t>Microelectromech</w:t>
      </w:r>
      <w:proofErr w:type="spellEnd"/>
      <w:r w:rsidRPr="00A82652">
        <w:rPr>
          <w:rFonts w:hint="eastAsia"/>
          <w:i/>
          <w:iCs/>
          <w:lang w:eastAsia="zh-CN"/>
        </w:rPr>
        <w:t>.</w:t>
      </w:r>
      <w:r w:rsidRPr="00A82652">
        <w:rPr>
          <w:rFonts w:hint="eastAsia"/>
          <w:i/>
          <w:iCs/>
        </w:rPr>
        <w:t xml:space="preserve"> S</w:t>
      </w:r>
      <w:r w:rsidRPr="00A82652">
        <w:rPr>
          <w:rFonts w:hint="eastAsia"/>
          <w:i/>
          <w:iCs/>
          <w:lang w:eastAsia="zh-CN"/>
        </w:rPr>
        <w:t>.</w:t>
      </w:r>
      <w:r w:rsidRPr="00A82652">
        <w:t xml:space="preserve"> </w:t>
      </w:r>
      <w:r w:rsidRPr="00A82652">
        <w:rPr>
          <w:b/>
          <w:bCs/>
        </w:rPr>
        <w:t>2000</w:t>
      </w:r>
      <w:r w:rsidRPr="00A82652">
        <w:t>, 9 (1), 117-125.</w:t>
      </w:r>
    </w:p>
    <w:p w14:paraId="41E6B6E3" w14:textId="77777777" w:rsidR="00D36064" w:rsidRPr="00A82652" w:rsidRDefault="00F35CCC">
      <w:pPr>
        <w:pStyle w:val="EndNoteBibliography"/>
        <w:numPr>
          <w:ilvl w:val="0"/>
          <w:numId w:val="4"/>
        </w:numPr>
        <w:spacing w:after="0"/>
        <w:ind w:left="0" w:firstLine="0"/>
        <w:jc w:val="both"/>
      </w:pPr>
      <w:r w:rsidRPr="00A82652">
        <w:lastRenderedPageBreak/>
        <w:t xml:space="preserve">Heinrich, S. M.; Dufour, I. </w:t>
      </w:r>
      <w:bookmarkStart w:id="39" w:name="OLE_LINK22"/>
      <w:bookmarkStart w:id="40" w:name="OLE_LINK13"/>
      <w:r w:rsidRPr="00A82652">
        <w:t>Fundamental theory of resonant MEMS devices</w:t>
      </w:r>
      <w:bookmarkEnd w:id="39"/>
      <w:r w:rsidRPr="00A82652">
        <w:t xml:space="preserve">. </w:t>
      </w:r>
      <w:r w:rsidRPr="00A82652">
        <w:rPr>
          <w:rFonts w:hint="eastAsia"/>
          <w:lang w:eastAsia="zh-CN"/>
        </w:rPr>
        <w:t xml:space="preserve">In </w:t>
      </w:r>
      <w:bookmarkStart w:id="41" w:name="OLE_LINK23"/>
      <w:r w:rsidRPr="00A82652">
        <w:rPr>
          <w:i/>
          <w:iCs/>
        </w:rPr>
        <w:t>Resonant MEMS: Fundamentals</w:t>
      </w:r>
      <w:bookmarkEnd w:id="40"/>
      <w:r w:rsidRPr="00A82652">
        <w:rPr>
          <w:i/>
          <w:iCs/>
        </w:rPr>
        <w:t>, Implementation and Application</w:t>
      </w:r>
      <w:bookmarkEnd w:id="41"/>
      <w:r w:rsidRPr="00A82652">
        <w:rPr>
          <w:rFonts w:hint="eastAsia"/>
          <w:lang w:eastAsia="zh-CN"/>
        </w:rPr>
        <w:t xml:space="preserve">; Brand O, Dufour I, Heinrich S, Josse F, Fedder G, </w:t>
      </w:r>
      <w:proofErr w:type="spellStart"/>
      <w:r w:rsidRPr="00A82652">
        <w:rPr>
          <w:rFonts w:hint="eastAsia"/>
          <w:lang w:eastAsia="zh-CN"/>
        </w:rPr>
        <w:t>Hierold</w:t>
      </w:r>
      <w:proofErr w:type="spellEnd"/>
      <w:r w:rsidRPr="00A82652">
        <w:rPr>
          <w:rFonts w:hint="eastAsia"/>
          <w:lang w:eastAsia="zh-CN"/>
        </w:rPr>
        <w:t xml:space="preserve"> C, Korvink J, Tabata O; Chapter 1; </w:t>
      </w:r>
      <w:r w:rsidRPr="00A82652">
        <w:rPr>
          <w:b/>
          <w:bCs/>
        </w:rPr>
        <w:t>2015</w:t>
      </w:r>
      <w:r w:rsidRPr="00A82652">
        <w:t>, 1-28.</w:t>
      </w:r>
    </w:p>
    <w:p w14:paraId="4B02FDA7" w14:textId="77777777" w:rsidR="00D36064" w:rsidRPr="00A82652" w:rsidRDefault="00F35CCC">
      <w:pPr>
        <w:pStyle w:val="EndNoteBibliography"/>
        <w:numPr>
          <w:ilvl w:val="0"/>
          <w:numId w:val="4"/>
        </w:numPr>
        <w:spacing w:after="0"/>
        <w:ind w:left="0" w:firstLine="0"/>
        <w:jc w:val="both"/>
      </w:pPr>
      <w:r w:rsidRPr="00A82652">
        <w:t xml:space="preserve">Liao, M.; Toda, M.; Sang, L.; Hishita, S.; Tanaka, S.; Koide, Y. </w:t>
      </w:r>
      <w:bookmarkStart w:id="42" w:name="OLE_LINK14"/>
      <w:r w:rsidRPr="00A82652">
        <w:t xml:space="preserve">Energy dissipation in micron-and submicron-thick single crystal diamond mechanical resonators. </w:t>
      </w:r>
      <w:bookmarkEnd w:id="42"/>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t xml:space="preserve"> </w:t>
      </w:r>
      <w:r w:rsidRPr="00A82652">
        <w:rPr>
          <w:b/>
          <w:bCs/>
        </w:rPr>
        <w:t>2014</w:t>
      </w:r>
      <w:r w:rsidRPr="00A82652">
        <w:t>, 105 (25)</w:t>
      </w:r>
      <w:r w:rsidRPr="00A82652">
        <w:rPr>
          <w:rFonts w:hint="eastAsia"/>
          <w:lang w:eastAsia="zh-CN"/>
        </w:rPr>
        <w:t xml:space="preserve">, </w:t>
      </w:r>
      <w:r w:rsidRPr="00A82652">
        <w:rPr>
          <w:rFonts w:hint="eastAsia"/>
        </w:rPr>
        <w:t>251904</w:t>
      </w:r>
      <w:r w:rsidRPr="00A82652">
        <w:rPr>
          <w:rFonts w:hint="eastAsia"/>
          <w:lang w:eastAsia="zh-CN"/>
        </w:rPr>
        <w:t>.</w:t>
      </w:r>
    </w:p>
    <w:p w14:paraId="4CC9CBAE" w14:textId="77777777" w:rsidR="00D36064" w:rsidRPr="00A82652" w:rsidRDefault="00F35CCC">
      <w:pPr>
        <w:pStyle w:val="EndNoteBibliography"/>
        <w:numPr>
          <w:ilvl w:val="0"/>
          <w:numId w:val="4"/>
        </w:numPr>
        <w:spacing w:after="0"/>
        <w:ind w:left="0" w:firstLine="0"/>
        <w:jc w:val="both"/>
      </w:pPr>
      <w:r w:rsidRPr="00A82652">
        <w:t>Imboden, M. Diamond nanoelectromechanical resonators: Dissipation and superconductivity; Boston University,</w:t>
      </w:r>
      <w:r w:rsidRPr="00A82652">
        <w:rPr>
          <w:b/>
          <w:bCs/>
        </w:rPr>
        <w:t xml:space="preserve"> 2012</w:t>
      </w:r>
      <w:r w:rsidRPr="00A82652">
        <w:t>.</w:t>
      </w:r>
    </w:p>
    <w:p w14:paraId="7497AE25" w14:textId="77777777" w:rsidR="00D36064" w:rsidRPr="00A82652" w:rsidRDefault="00F35CCC">
      <w:pPr>
        <w:pStyle w:val="EndNoteBibliography"/>
        <w:numPr>
          <w:ilvl w:val="0"/>
          <w:numId w:val="4"/>
        </w:numPr>
        <w:spacing w:after="0"/>
        <w:ind w:left="0" w:firstLine="0"/>
        <w:jc w:val="both"/>
      </w:pPr>
      <w:r w:rsidRPr="00A82652">
        <w:t xml:space="preserve">Schmid, S.; </w:t>
      </w:r>
      <w:proofErr w:type="spellStart"/>
      <w:r w:rsidRPr="00A82652">
        <w:t>Hierold</w:t>
      </w:r>
      <w:proofErr w:type="spellEnd"/>
      <w:r w:rsidRPr="00A82652">
        <w:t>, C. Damping mechanisms of single-clamped and prestressed double-clamped resonant polymer microbeams.</w:t>
      </w:r>
      <w:r w:rsidRPr="00A82652">
        <w:rPr>
          <w:i/>
          <w:iCs/>
        </w:rPr>
        <w:t xml:space="preserve"> </w:t>
      </w:r>
      <w:r w:rsidRPr="00A82652">
        <w:rPr>
          <w:rFonts w:hint="eastAsia"/>
          <w:i/>
          <w:iCs/>
        </w:rPr>
        <w:t>J</w:t>
      </w:r>
      <w:r w:rsidRPr="00A82652">
        <w:rPr>
          <w:rFonts w:hint="eastAsia"/>
          <w:i/>
          <w:iCs/>
          <w:lang w:eastAsia="zh-CN"/>
        </w:rPr>
        <w:t>.</w:t>
      </w:r>
      <w:r w:rsidRPr="00A82652">
        <w:rPr>
          <w:rFonts w:hint="eastAsia"/>
          <w:i/>
          <w:iCs/>
        </w:rPr>
        <w:t xml:space="preserve"> 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t xml:space="preserve"> </w:t>
      </w:r>
      <w:r w:rsidRPr="00A82652">
        <w:rPr>
          <w:b/>
          <w:bCs/>
        </w:rPr>
        <w:t>2008</w:t>
      </w:r>
      <w:r w:rsidRPr="00A82652">
        <w:t>, 104 (9)</w:t>
      </w:r>
      <w:r w:rsidRPr="00A82652">
        <w:rPr>
          <w:rFonts w:hint="eastAsia"/>
          <w:lang w:eastAsia="zh-CN"/>
        </w:rPr>
        <w:t xml:space="preserve">, </w:t>
      </w:r>
      <w:r w:rsidRPr="00A82652">
        <w:t>093516</w:t>
      </w:r>
      <w:r w:rsidRPr="00A82652">
        <w:rPr>
          <w:rFonts w:hint="eastAsia"/>
          <w:lang w:eastAsia="zh-CN"/>
        </w:rPr>
        <w:t>.</w:t>
      </w:r>
    </w:p>
    <w:p w14:paraId="7A00BCC5" w14:textId="77777777" w:rsidR="00D36064" w:rsidRPr="00A82652" w:rsidRDefault="00F35CCC">
      <w:pPr>
        <w:pStyle w:val="EndNoteBibliography"/>
        <w:numPr>
          <w:ilvl w:val="0"/>
          <w:numId w:val="4"/>
        </w:numPr>
        <w:spacing w:after="0"/>
        <w:ind w:left="0" w:firstLine="0"/>
        <w:jc w:val="both"/>
      </w:pPr>
      <w:r w:rsidRPr="00A82652">
        <w:t xml:space="preserve">Chen, Y.; Sang, L.; Koizumi, S.; Koide, Y.; Liu, X.; Liao, M. Effect of gas pressure on the quality-factor of single-crystal diamond micro cantilevers. </w:t>
      </w:r>
      <w:r w:rsidRPr="00A82652">
        <w:rPr>
          <w:rFonts w:hint="eastAsia"/>
          <w:i/>
          <w:iCs/>
        </w:rPr>
        <w:t>Diam</w:t>
      </w:r>
      <w:r w:rsidRPr="00A82652">
        <w:rPr>
          <w:rFonts w:hint="eastAsia"/>
          <w:i/>
          <w:iCs/>
          <w:lang w:eastAsia="zh-CN"/>
        </w:rPr>
        <w:t>.</w:t>
      </w:r>
      <w:r w:rsidRPr="00A82652">
        <w:rPr>
          <w:rFonts w:hint="eastAsia"/>
          <w:i/>
          <w:iCs/>
        </w:rPr>
        <w:t xml:space="preserve"> </w:t>
      </w:r>
      <w:proofErr w:type="spellStart"/>
      <w:r w:rsidRPr="00A82652">
        <w:rPr>
          <w:rFonts w:hint="eastAsia"/>
          <w:i/>
          <w:iCs/>
        </w:rPr>
        <w:t>Relat</w:t>
      </w:r>
      <w:proofErr w:type="spellEnd"/>
      <w:r w:rsidRPr="00A82652">
        <w:rPr>
          <w:rFonts w:hint="eastAsia"/>
          <w:i/>
          <w:iCs/>
          <w:lang w:eastAsia="zh-CN"/>
        </w:rPr>
        <w:t>.</w:t>
      </w:r>
      <w:r w:rsidRPr="00A82652">
        <w:rPr>
          <w:rFonts w:hint="eastAsia"/>
          <w:i/>
          <w:iCs/>
        </w:rPr>
        <w:t xml:space="preserve"> Mater</w:t>
      </w:r>
      <w:r w:rsidRPr="00A82652">
        <w:rPr>
          <w:rFonts w:hint="eastAsia"/>
          <w:i/>
          <w:iCs/>
          <w:lang w:eastAsia="zh-CN"/>
        </w:rPr>
        <w:t>.</w:t>
      </w:r>
      <w:r w:rsidRPr="00A82652">
        <w:rPr>
          <w:i/>
          <w:iCs/>
        </w:rPr>
        <w:t xml:space="preserve"> </w:t>
      </w:r>
      <w:r w:rsidRPr="00A82652">
        <w:rPr>
          <w:b/>
          <w:bCs/>
        </w:rPr>
        <w:t>2022</w:t>
      </w:r>
      <w:r w:rsidRPr="00A82652">
        <w:t>, 129, 109340.</w:t>
      </w:r>
    </w:p>
    <w:p w14:paraId="0956D12C" w14:textId="77777777" w:rsidR="00D36064" w:rsidRPr="00A82652" w:rsidRDefault="00F35CCC">
      <w:pPr>
        <w:pStyle w:val="EndNoteBibliography"/>
        <w:numPr>
          <w:ilvl w:val="0"/>
          <w:numId w:val="4"/>
        </w:numPr>
        <w:spacing w:after="0"/>
        <w:ind w:left="0" w:firstLine="0"/>
        <w:jc w:val="both"/>
      </w:pPr>
      <w:r w:rsidRPr="00A82652">
        <w:t xml:space="preserve">Jimbo, Y.; </w:t>
      </w:r>
      <w:proofErr w:type="spellStart"/>
      <w:r w:rsidRPr="00A82652">
        <w:t>Itao</w:t>
      </w:r>
      <w:proofErr w:type="spellEnd"/>
      <w:r w:rsidRPr="00A82652">
        <w:t xml:space="preserve">, K. Energy loss of a cantilever vibrator. </w:t>
      </w:r>
      <w:r w:rsidRPr="00A82652">
        <w:rPr>
          <w:i/>
          <w:iCs/>
        </w:rPr>
        <w:t xml:space="preserve">J Horological Institute of Japan </w:t>
      </w:r>
      <w:r w:rsidRPr="00A82652">
        <w:rPr>
          <w:b/>
          <w:bCs/>
        </w:rPr>
        <w:t>1968</w:t>
      </w:r>
      <w:r w:rsidRPr="00A82652">
        <w:t xml:space="preserve">, 47, 1-15. </w:t>
      </w:r>
    </w:p>
    <w:p w14:paraId="62A34559" w14:textId="77777777" w:rsidR="00D36064" w:rsidRPr="00A82652" w:rsidRDefault="00F35CCC">
      <w:pPr>
        <w:pStyle w:val="EndNoteBibliography"/>
        <w:numPr>
          <w:ilvl w:val="0"/>
          <w:numId w:val="4"/>
        </w:numPr>
        <w:spacing w:after="0"/>
        <w:ind w:left="0" w:firstLine="0"/>
        <w:jc w:val="both"/>
      </w:pPr>
      <w:r w:rsidRPr="00A82652">
        <w:t xml:space="preserve">Imboden, M.; Mohanty, P.; </w:t>
      </w:r>
      <w:proofErr w:type="spellStart"/>
      <w:r w:rsidRPr="00A82652">
        <w:t>Gaidarzhy</w:t>
      </w:r>
      <w:proofErr w:type="spellEnd"/>
      <w:r w:rsidRPr="00A82652">
        <w:t xml:space="preserve">, A.; Rankin, J.; Sheldon, B. W. Scaling of dissipation in megahertz-range micromechanical diamond oscillators. </w:t>
      </w:r>
      <w:r w:rsidRPr="00A82652">
        <w:rPr>
          <w:i/>
          <w:iCs/>
        </w:rPr>
        <w:t>Applied Physics Letters</w:t>
      </w:r>
      <w:r w:rsidRPr="00A82652">
        <w:t xml:space="preserve"> </w:t>
      </w:r>
      <w:r w:rsidRPr="00A82652">
        <w:rPr>
          <w:b/>
          <w:bCs/>
        </w:rPr>
        <w:t>2007</w:t>
      </w:r>
      <w:r w:rsidRPr="00A82652">
        <w:t>, 90 (17)</w:t>
      </w:r>
      <w:r w:rsidRPr="00A82652">
        <w:rPr>
          <w:rFonts w:hint="eastAsia"/>
          <w:lang w:eastAsia="zh-CN"/>
        </w:rPr>
        <w:t>, 173502.</w:t>
      </w:r>
    </w:p>
    <w:p w14:paraId="2CA8424C" w14:textId="77777777" w:rsidR="00D36064" w:rsidRPr="00A82652" w:rsidRDefault="00F35CCC">
      <w:pPr>
        <w:pStyle w:val="EndNoteBibliography"/>
        <w:numPr>
          <w:ilvl w:val="0"/>
          <w:numId w:val="4"/>
        </w:numPr>
        <w:spacing w:after="0"/>
        <w:ind w:left="0" w:firstLine="0"/>
        <w:jc w:val="both"/>
      </w:pPr>
      <w:proofErr w:type="spellStart"/>
      <w:r w:rsidRPr="00A82652">
        <w:t>Photiadis</w:t>
      </w:r>
      <w:proofErr w:type="spellEnd"/>
      <w:r w:rsidRPr="00A82652">
        <w:t xml:space="preserve">, D. M.; Judge, J. A. Attachment losses of high Q oscillators.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rPr>
          <w:i/>
          <w:iCs/>
        </w:rPr>
        <w:t xml:space="preserve"> </w:t>
      </w:r>
      <w:r w:rsidRPr="00A82652">
        <w:rPr>
          <w:b/>
          <w:bCs/>
        </w:rPr>
        <w:t>2004</w:t>
      </w:r>
      <w:r w:rsidRPr="00A82652">
        <w:t>, 85 (3), 482-484.</w:t>
      </w:r>
    </w:p>
    <w:p w14:paraId="4E0424B7" w14:textId="77777777" w:rsidR="00D36064" w:rsidRPr="00A82652" w:rsidRDefault="00F35CCC">
      <w:pPr>
        <w:pStyle w:val="EndNoteBibliography"/>
        <w:numPr>
          <w:ilvl w:val="0"/>
          <w:numId w:val="4"/>
        </w:numPr>
        <w:spacing w:after="0"/>
        <w:ind w:left="0" w:firstLine="0"/>
        <w:jc w:val="both"/>
      </w:pPr>
      <w:r w:rsidRPr="00A82652">
        <w:t xml:space="preserve">Lifshitz, R.; </w:t>
      </w:r>
      <w:proofErr w:type="spellStart"/>
      <w:r w:rsidRPr="00A82652">
        <w:t>Roukes</w:t>
      </w:r>
      <w:proofErr w:type="spellEnd"/>
      <w:r w:rsidRPr="00A82652">
        <w:t xml:space="preserve">, M. L. Thermoelastic damping in micro-and nanomechanical systems. </w:t>
      </w:r>
      <w:r w:rsidRPr="00A82652">
        <w:rPr>
          <w:rFonts w:hint="eastAsia"/>
          <w:i/>
          <w:iCs/>
        </w:rPr>
        <w:t>Phys</w:t>
      </w:r>
      <w:r w:rsidRPr="00A82652">
        <w:rPr>
          <w:rFonts w:hint="eastAsia"/>
          <w:i/>
          <w:iCs/>
          <w:lang w:eastAsia="zh-CN"/>
        </w:rPr>
        <w:t>.</w:t>
      </w:r>
      <w:r w:rsidRPr="00A82652">
        <w:rPr>
          <w:rFonts w:hint="eastAsia"/>
          <w:i/>
          <w:iCs/>
        </w:rPr>
        <w:t xml:space="preserve"> Rev</w:t>
      </w:r>
      <w:r w:rsidRPr="00A82652">
        <w:rPr>
          <w:rFonts w:hint="eastAsia"/>
          <w:i/>
          <w:iCs/>
          <w:lang w:eastAsia="zh-CN"/>
        </w:rPr>
        <w:t>.</w:t>
      </w:r>
      <w:r w:rsidRPr="00A82652">
        <w:rPr>
          <w:rFonts w:hint="eastAsia"/>
          <w:i/>
          <w:iCs/>
        </w:rPr>
        <w:t xml:space="preserve"> B</w:t>
      </w:r>
      <w:r w:rsidRPr="00A82652">
        <w:rPr>
          <w:rFonts w:hint="eastAsia"/>
          <w:i/>
          <w:iCs/>
          <w:lang w:eastAsia="zh-CN"/>
        </w:rPr>
        <w:t xml:space="preserve">. </w:t>
      </w:r>
      <w:r w:rsidRPr="00A82652">
        <w:rPr>
          <w:b/>
          <w:bCs/>
        </w:rPr>
        <w:t>2000</w:t>
      </w:r>
      <w:r w:rsidRPr="00A82652">
        <w:t>, 61 (8), 5600.</w:t>
      </w:r>
    </w:p>
    <w:p w14:paraId="100168C9" w14:textId="77777777" w:rsidR="00D36064" w:rsidRPr="00A82652" w:rsidRDefault="00F35CCC">
      <w:pPr>
        <w:pStyle w:val="EndNoteBibliography"/>
        <w:numPr>
          <w:ilvl w:val="0"/>
          <w:numId w:val="4"/>
        </w:numPr>
        <w:spacing w:after="0"/>
        <w:ind w:left="0" w:firstLine="0"/>
        <w:jc w:val="both"/>
      </w:pPr>
      <w:r w:rsidRPr="00A82652">
        <w:t xml:space="preserve">Sun, H.; Sang, L.; Wu, H.; Zhang, Z.; Teraji, T.; Li, T.-F.; You, J.; Toda, M.; Koizumi, S.; Liao, M. </w:t>
      </w:r>
      <w:bookmarkStart w:id="43" w:name="OLE_LINK20"/>
      <w:r w:rsidRPr="00A82652">
        <w:t>Effect of deep-defects excitation on mechanical energy dissipation of single-crystal diamond</w:t>
      </w:r>
      <w:bookmarkEnd w:id="43"/>
      <w:r w:rsidRPr="00A82652">
        <w:t xml:space="preserve">. </w:t>
      </w:r>
      <w:r w:rsidRPr="00A82652">
        <w:rPr>
          <w:rFonts w:hint="eastAsia"/>
          <w:i/>
          <w:iCs/>
        </w:rPr>
        <w:t>Phys</w:t>
      </w:r>
      <w:r w:rsidRPr="00A82652">
        <w:rPr>
          <w:rFonts w:hint="eastAsia"/>
          <w:i/>
          <w:iCs/>
          <w:lang w:eastAsia="zh-CN"/>
        </w:rPr>
        <w:t>.</w:t>
      </w:r>
      <w:r w:rsidRPr="00A82652">
        <w:rPr>
          <w:rFonts w:hint="eastAsia"/>
          <w:i/>
          <w:iCs/>
        </w:rPr>
        <w:t xml:space="preserve"> Rev</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t xml:space="preserve"> </w:t>
      </w:r>
      <w:r w:rsidRPr="00A82652">
        <w:rPr>
          <w:b/>
          <w:bCs/>
        </w:rPr>
        <w:t>2020</w:t>
      </w:r>
      <w:r w:rsidRPr="00A82652">
        <w:t>, 125 (20), 206802.</w:t>
      </w:r>
    </w:p>
    <w:p w14:paraId="211D9481" w14:textId="77777777" w:rsidR="00D36064" w:rsidRPr="00A82652" w:rsidRDefault="00F35CCC">
      <w:pPr>
        <w:pStyle w:val="EndNoteBibliography"/>
        <w:numPr>
          <w:ilvl w:val="0"/>
          <w:numId w:val="4"/>
        </w:numPr>
        <w:spacing w:after="0"/>
        <w:ind w:left="0" w:firstLine="0"/>
        <w:jc w:val="both"/>
      </w:pPr>
      <w:r w:rsidRPr="00A82652">
        <w:t xml:space="preserve">Wachtman Jr, J.; Tefft, W.; Lam Jr, D.; </w:t>
      </w:r>
      <w:proofErr w:type="spellStart"/>
      <w:r w:rsidRPr="00A82652">
        <w:t>Apstein</w:t>
      </w:r>
      <w:proofErr w:type="spellEnd"/>
      <w:r w:rsidRPr="00A82652">
        <w:t xml:space="preserve">, C. </w:t>
      </w:r>
      <w:bookmarkStart w:id="44" w:name="OLE_LINK16"/>
      <w:r w:rsidRPr="00A82652">
        <w:t>Exponential temperature dependence of Young's modulus for several oxides.</w:t>
      </w:r>
      <w:bookmarkEnd w:id="44"/>
      <w:r w:rsidRPr="00A82652">
        <w:t xml:space="preserve"> </w:t>
      </w:r>
      <w:r w:rsidRPr="00A82652">
        <w:rPr>
          <w:i/>
          <w:iCs/>
        </w:rPr>
        <w:t xml:space="preserve">Physical </w:t>
      </w:r>
      <w:r w:rsidRPr="00A82652">
        <w:rPr>
          <w:rFonts w:hint="eastAsia"/>
          <w:i/>
          <w:iCs/>
          <w:lang w:eastAsia="zh-CN"/>
        </w:rPr>
        <w:t>R</w:t>
      </w:r>
      <w:r w:rsidRPr="00A82652">
        <w:rPr>
          <w:i/>
          <w:iCs/>
        </w:rPr>
        <w:t>eview</w:t>
      </w:r>
      <w:r w:rsidRPr="00A82652">
        <w:t xml:space="preserve"> </w:t>
      </w:r>
      <w:r w:rsidRPr="00A82652">
        <w:rPr>
          <w:b/>
          <w:bCs/>
        </w:rPr>
        <w:t>1961</w:t>
      </w:r>
      <w:r w:rsidRPr="00A82652">
        <w:t>, 122 (6), 1754.</w:t>
      </w:r>
    </w:p>
    <w:p w14:paraId="06D6D629" w14:textId="77777777" w:rsidR="00D36064" w:rsidRPr="00A82652" w:rsidRDefault="00F35CCC">
      <w:pPr>
        <w:pStyle w:val="EndNoteBibliography"/>
        <w:numPr>
          <w:ilvl w:val="0"/>
          <w:numId w:val="4"/>
        </w:numPr>
        <w:spacing w:after="0"/>
        <w:ind w:left="0" w:firstLine="0"/>
        <w:jc w:val="both"/>
      </w:pPr>
      <w:r w:rsidRPr="00A82652">
        <w:t xml:space="preserve">Yang, J.; Ono, T.; </w:t>
      </w:r>
      <w:proofErr w:type="spellStart"/>
      <w:r w:rsidRPr="00A82652">
        <w:t>Esashi</w:t>
      </w:r>
      <w:proofErr w:type="spellEnd"/>
      <w:r w:rsidRPr="00A82652">
        <w:t xml:space="preserve">, M. Energy dissipation in </w:t>
      </w:r>
      <w:proofErr w:type="spellStart"/>
      <w:r w:rsidRPr="00A82652">
        <w:t>submicrometer</w:t>
      </w:r>
      <w:proofErr w:type="spellEnd"/>
      <w:r w:rsidRPr="00A82652">
        <w:t xml:space="preserve"> thick single-crystal silicon cantilevers. </w:t>
      </w:r>
      <w:r w:rsidRPr="00A82652">
        <w:rPr>
          <w:rFonts w:hint="eastAsia"/>
          <w:i/>
          <w:iCs/>
        </w:rPr>
        <w:t>J</w:t>
      </w:r>
      <w:r w:rsidRPr="00A82652">
        <w:rPr>
          <w:rFonts w:hint="eastAsia"/>
          <w:i/>
          <w:iCs/>
          <w:lang w:eastAsia="zh-CN"/>
        </w:rPr>
        <w:t>.</w:t>
      </w:r>
      <w:r w:rsidRPr="00A82652">
        <w:rPr>
          <w:rFonts w:hint="eastAsia"/>
          <w:i/>
          <w:iCs/>
        </w:rPr>
        <w:t xml:space="preserve"> </w:t>
      </w:r>
      <w:proofErr w:type="spellStart"/>
      <w:r w:rsidRPr="00A82652">
        <w:rPr>
          <w:rFonts w:hint="eastAsia"/>
          <w:i/>
          <w:iCs/>
        </w:rPr>
        <w:t>Microelectromech</w:t>
      </w:r>
      <w:proofErr w:type="spellEnd"/>
      <w:r w:rsidRPr="00A82652">
        <w:rPr>
          <w:rFonts w:hint="eastAsia"/>
          <w:i/>
          <w:iCs/>
          <w:lang w:eastAsia="zh-CN"/>
        </w:rPr>
        <w:t>.</w:t>
      </w:r>
      <w:r w:rsidRPr="00A82652">
        <w:rPr>
          <w:rFonts w:hint="eastAsia"/>
          <w:i/>
          <w:iCs/>
        </w:rPr>
        <w:t xml:space="preserve"> S</w:t>
      </w:r>
      <w:r w:rsidRPr="00A82652">
        <w:rPr>
          <w:rFonts w:hint="eastAsia"/>
          <w:i/>
          <w:iCs/>
          <w:lang w:eastAsia="zh-CN"/>
        </w:rPr>
        <w:t>.</w:t>
      </w:r>
      <w:r w:rsidRPr="00A82652">
        <w:t xml:space="preserve"> </w:t>
      </w:r>
      <w:r w:rsidRPr="00A82652">
        <w:rPr>
          <w:b/>
          <w:bCs/>
        </w:rPr>
        <w:t>2002</w:t>
      </w:r>
      <w:r w:rsidRPr="00A82652">
        <w:t>, 11 (6), 775-783.</w:t>
      </w:r>
    </w:p>
    <w:p w14:paraId="7AE28655" w14:textId="77777777" w:rsidR="00D36064" w:rsidRPr="00A82652" w:rsidRDefault="00F35CCC">
      <w:pPr>
        <w:pStyle w:val="EndNoteBibliography"/>
        <w:numPr>
          <w:ilvl w:val="0"/>
          <w:numId w:val="4"/>
        </w:numPr>
        <w:spacing w:after="0"/>
        <w:ind w:left="0" w:firstLine="0"/>
        <w:jc w:val="both"/>
      </w:pPr>
      <w:r w:rsidRPr="00A82652">
        <w:t xml:space="preserve">Liao, M.; Koide, Y.; Sang, L. Single crystal diamond micromechanical and nanomechanical resonators. </w:t>
      </w:r>
      <w:r w:rsidRPr="00A82652">
        <w:rPr>
          <w:rFonts w:hint="eastAsia"/>
          <w:lang w:eastAsia="zh-CN"/>
        </w:rPr>
        <w:t xml:space="preserve">In </w:t>
      </w:r>
      <w:r w:rsidRPr="00A82652">
        <w:rPr>
          <w:i/>
          <w:iCs/>
        </w:rPr>
        <w:t>Novel Aspects of Diamond: From Growth to Applications</w:t>
      </w:r>
      <w:r w:rsidRPr="00A82652">
        <w:rPr>
          <w:rFonts w:hint="eastAsia"/>
          <w:lang w:eastAsia="zh-CN"/>
        </w:rPr>
        <w:t xml:space="preserve">; Yang, N; Vo1.21; Chapter 4; </w:t>
      </w:r>
      <w:r w:rsidRPr="00A82652">
        <w:rPr>
          <w:b/>
          <w:bCs/>
        </w:rPr>
        <w:t>2019</w:t>
      </w:r>
      <w:r w:rsidRPr="00A82652">
        <w:t>, 91-121.</w:t>
      </w:r>
      <w:r w:rsidRPr="00A82652">
        <w:rPr>
          <w:rFonts w:hint="eastAsia"/>
          <w:lang w:eastAsia="zh-CN"/>
        </w:rPr>
        <w:t xml:space="preserve"> </w:t>
      </w:r>
    </w:p>
    <w:p w14:paraId="5F4867DC" w14:textId="77777777" w:rsidR="00D36064" w:rsidRPr="00A82652" w:rsidRDefault="00F35CCC">
      <w:pPr>
        <w:pStyle w:val="EndNoteBibliography"/>
        <w:numPr>
          <w:ilvl w:val="0"/>
          <w:numId w:val="4"/>
        </w:numPr>
        <w:spacing w:after="0"/>
        <w:ind w:left="0" w:firstLine="0"/>
        <w:jc w:val="both"/>
      </w:pPr>
      <w:r w:rsidRPr="00A82652">
        <w:t xml:space="preserve">Wu, H.; Sang, L.; Li, Y.; Teraji, T.; Li, T.; Imura, M.; You, J.; Koide, Y.; Toda, M.; Liao, M. Reducing intrinsic energy dissipation in diamond-on-diamond mechanical resonators toward one million quality </w:t>
      </w:r>
      <w:proofErr w:type="gramStart"/>
      <w:r w:rsidRPr="00A82652">
        <w:t>factor</w:t>
      </w:r>
      <w:proofErr w:type="gramEnd"/>
      <w:r w:rsidRPr="00A82652">
        <w:t xml:space="preserve">. </w:t>
      </w:r>
      <w:r w:rsidRPr="00A82652">
        <w:rPr>
          <w:rFonts w:hint="eastAsia"/>
          <w:i/>
          <w:iCs/>
        </w:rPr>
        <w:t>Phys</w:t>
      </w:r>
      <w:r w:rsidRPr="00A82652">
        <w:rPr>
          <w:rFonts w:hint="eastAsia"/>
          <w:i/>
          <w:iCs/>
          <w:lang w:eastAsia="zh-CN"/>
        </w:rPr>
        <w:t>.</w:t>
      </w:r>
      <w:r w:rsidRPr="00A82652">
        <w:rPr>
          <w:rFonts w:hint="eastAsia"/>
          <w:i/>
          <w:iCs/>
        </w:rPr>
        <w:t xml:space="preserve"> Rev</w:t>
      </w:r>
      <w:r w:rsidRPr="00A82652">
        <w:rPr>
          <w:rFonts w:hint="eastAsia"/>
          <w:i/>
          <w:iCs/>
          <w:lang w:eastAsia="zh-CN"/>
        </w:rPr>
        <w:t>.</w:t>
      </w:r>
      <w:r w:rsidRPr="00A82652">
        <w:rPr>
          <w:rFonts w:hint="eastAsia"/>
          <w:i/>
          <w:iCs/>
        </w:rPr>
        <w:t xml:space="preserve"> Mater</w:t>
      </w:r>
      <w:r w:rsidRPr="00A82652">
        <w:rPr>
          <w:rFonts w:hint="eastAsia"/>
          <w:i/>
          <w:iCs/>
          <w:lang w:eastAsia="zh-CN"/>
        </w:rPr>
        <w:t>.</w:t>
      </w:r>
      <w:r w:rsidRPr="00A82652">
        <w:t xml:space="preserve"> </w:t>
      </w:r>
      <w:r w:rsidRPr="00A82652">
        <w:rPr>
          <w:b/>
          <w:bCs/>
        </w:rPr>
        <w:t>2018</w:t>
      </w:r>
      <w:r w:rsidRPr="00A82652">
        <w:t>, 2 (9), 090601.</w:t>
      </w:r>
    </w:p>
    <w:p w14:paraId="77C53BDC" w14:textId="77777777" w:rsidR="00D36064" w:rsidRPr="00A82652" w:rsidRDefault="00F35CCC">
      <w:pPr>
        <w:pStyle w:val="EndNoteBibliography"/>
        <w:numPr>
          <w:ilvl w:val="0"/>
          <w:numId w:val="4"/>
        </w:numPr>
        <w:spacing w:after="0"/>
        <w:ind w:left="0" w:firstLine="0"/>
        <w:jc w:val="both"/>
      </w:pPr>
      <w:r w:rsidRPr="00A82652">
        <w:t xml:space="preserve">Shen, X.; </w:t>
      </w:r>
      <w:proofErr w:type="spellStart"/>
      <w:r w:rsidRPr="00A82652">
        <w:t>Lv</w:t>
      </w:r>
      <w:proofErr w:type="spellEnd"/>
      <w:r w:rsidRPr="00A82652">
        <w:t xml:space="preserve">, Z.; Ichikawa, K.; Sun, H.; Sang, L.; Huang, Z.; Koide, Y.; Koizumi, S.; Liao, M. Stress effect on the resonance properties of single-crystal diamond cantilever resonators for microscopy applications. </w:t>
      </w:r>
      <w:r w:rsidRPr="00A82652">
        <w:rPr>
          <w:i/>
          <w:iCs/>
        </w:rPr>
        <w:t>Ultramicroscopy</w:t>
      </w:r>
      <w:r w:rsidRPr="00A82652">
        <w:t xml:space="preserve"> </w:t>
      </w:r>
      <w:r w:rsidRPr="00A82652">
        <w:rPr>
          <w:b/>
          <w:bCs/>
        </w:rPr>
        <w:t>2022</w:t>
      </w:r>
      <w:r w:rsidRPr="00A82652">
        <w:t>, 234, 113464.</w:t>
      </w:r>
    </w:p>
    <w:p w14:paraId="64965810" w14:textId="77777777" w:rsidR="00D36064" w:rsidRPr="00A82652" w:rsidRDefault="00F35CCC">
      <w:pPr>
        <w:pStyle w:val="EndNoteBibliography"/>
        <w:numPr>
          <w:ilvl w:val="0"/>
          <w:numId w:val="4"/>
        </w:numPr>
        <w:spacing w:after="0"/>
        <w:ind w:left="0" w:firstLine="0"/>
        <w:jc w:val="both"/>
      </w:pPr>
      <w:r w:rsidRPr="00A82652">
        <w:t xml:space="preserve">Chen, G.; Zhang, Z.; Koide, Y.; Koizumi, S.; Huang, Z.; Liao, M. Disclosing the annihilation effect of ion-implantation induced defects in single-crystal diamond by resonant MEMS. </w:t>
      </w:r>
      <w:r w:rsidRPr="00A82652">
        <w:rPr>
          <w:rFonts w:hint="eastAsia"/>
          <w:i/>
          <w:iCs/>
        </w:rPr>
        <w:t>Diam</w:t>
      </w:r>
      <w:r w:rsidRPr="00A82652">
        <w:rPr>
          <w:rFonts w:hint="eastAsia"/>
          <w:i/>
          <w:iCs/>
          <w:lang w:eastAsia="zh-CN"/>
        </w:rPr>
        <w:t>.</w:t>
      </w:r>
      <w:r w:rsidRPr="00A82652">
        <w:rPr>
          <w:rFonts w:hint="eastAsia"/>
          <w:i/>
          <w:iCs/>
        </w:rPr>
        <w:t xml:space="preserve"> </w:t>
      </w:r>
      <w:proofErr w:type="spellStart"/>
      <w:r w:rsidRPr="00A82652">
        <w:rPr>
          <w:rFonts w:hint="eastAsia"/>
          <w:i/>
          <w:iCs/>
        </w:rPr>
        <w:t>Relat</w:t>
      </w:r>
      <w:proofErr w:type="spellEnd"/>
      <w:r w:rsidRPr="00A82652">
        <w:rPr>
          <w:rFonts w:hint="eastAsia"/>
          <w:i/>
          <w:iCs/>
          <w:lang w:eastAsia="zh-CN"/>
        </w:rPr>
        <w:t>.</w:t>
      </w:r>
      <w:r w:rsidRPr="00A82652">
        <w:rPr>
          <w:rFonts w:hint="eastAsia"/>
          <w:i/>
          <w:iCs/>
        </w:rPr>
        <w:t xml:space="preserve"> Mater</w:t>
      </w:r>
      <w:r w:rsidRPr="00A82652">
        <w:rPr>
          <w:rFonts w:hint="eastAsia"/>
          <w:i/>
          <w:iCs/>
          <w:lang w:eastAsia="zh-CN"/>
        </w:rPr>
        <w:t>.</w:t>
      </w:r>
      <w:r w:rsidRPr="00A82652">
        <w:rPr>
          <w:b/>
          <w:bCs/>
        </w:rPr>
        <w:t xml:space="preserve"> 2023</w:t>
      </w:r>
      <w:r w:rsidRPr="00A82652">
        <w:t>, 138, 110240.</w:t>
      </w:r>
    </w:p>
    <w:p w14:paraId="76BD4270" w14:textId="77777777" w:rsidR="00D36064" w:rsidRPr="00A82652" w:rsidRDefault="00F35CCC">
      <w:pPr>
        <w:pStyle w:val="EndNoteBibliography"/>
        <w:numPr>
          <w:ilvl w:val="0"/>
          <w:numId w:val="4"/>
        </w:numPr>
        <w:spacing w:after="0"/>
        <w:ind w:left="0" w:firstLine="0"/>
        <w:jc w:val="both"/>
      </w:pPr>
      <w:r w:rsidRPr="00A82652">
        <w:lastRenderedPageBreak/>
        <w:t xml:space="preserve">Zhang, Z.; Chen, G.; Gu, K.; Koizumi, S.; Liao, M. Effect of defects on Q factors of single-crystal diamond MEMS resonators. </w:t>
      </w:r>
      <w:r w:rsidRPr="00A82652">
        <w:rPr>
          <w:i/>
          <w:iCs/>
        </w:rPr>
        <w:t>Functional Diamond</w:t>
      </w:r>
      <w:r w:rsidRPr="00A82652">
        <w:rPr>
          <w:b/>
          <w:bCs/>
        </w:rPr>
        <w:t xml:space="preserve"> 2023</w:t>
      </w:r>
      <w:r w:rsidRPr="00A82652">
        <w:t>, 3 (1), 2221280.</w:t>
      </w:r>
    </w:p>
    <w:p w14:paraId="55AAC0B7" w14:textId="77777777" w:rsidR="00D36064" w:rsidRPr="00A82652" w:rsidRDefault="00F35CCC">
      <w:pPr>
        <w:pStyle w:val="EndNoteBibliography"/>
        <w:numPr>
          <w:ilvl w:val="0"/>
          <w:numId w:val="4"/>
        </w:numPr>
        <w:spacing w:after="0"/>
        <w:ind w:left="0" w:firstLine="0"/>
        <w:jc w:val="both"/>
      </w:pPr>
      <w:proofErr w:type="spellStart"/>
      <w:r w:rsidRPr="00A82652">
        <w:t>Gaidarzhy</w:t>
      </w:r>
      <w:proofErr w:type="spellEnd"/>
      <w:r w:rsidRPr="00A82652">
        <w:t xml:space="preserve">, A.; Imboden, M.; Mohanty, P.; Rankin, J.; Sheldon, B. W. High quality factor gigahertz frequencies in nanomechanical diamond resonators.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Lett</w:t>
      </w:r>
      <w:r w:rsidRPr="00A82652">
        <w:rPr>
          <w:rFonts w:hint="eastAsia"/>
          <w:i/>
          <w:iCs/>
          <w:lang w:eastAsia="zh-CN"/>
        </w:rPr>
        <w:t xml:space="preserve">. </w:t>
      </w:r>
      <w:r w:rsidRPr="00A82652">
        <w:rPr>
          <w:b/>
          <w:bCs/>
        </w:rPr>
        <w:t>2007</w:t>
      </w:r>
      <w:r w:rsidRPr="00A82652">
        <w:t>, 91 (20)</w:t>
      </w:r>
      <w:r w:rsidRPr="00A82652">
        <w:rPr>
          <w:rFonts w:hint="eastAsia"/>
          <w:lang w:eastAsia="zh-CN"/>
        </w:rPr>
        <w:t>, 203503.</w:t>
      </w:r>
    </w:p>
    <w:p w14:paraId="12B01A67" w14:textId="617C42EE" w:rsidR="00D36064" w:rsidRPr="00A82652" w:rsidRDefault="00F35CCC">
      <w:pPr>
        <w:pStyle w:val="EndNoteBibliography"/>
        <w:numPr>
          <w:ilvl w:val="0"/>
          <w:numId w:val="4"/>
        </w:numPr>
        <w:spacing w:after="0"/>
        <w:ind w:left="0" w:firstLine="0"/>
        <w:jc w:val="both"/>
      </w:pPr>
      <w:r w:rsidRPr="00A82652">
        <w:t xml:space="preserve">Adiga, V. P.; Sumant, A.; Suresh, S.; Gudeman, C.; Auciello, O.; Carlisle, J.; </w:t>
      </w:r>
      <w:proofErr w:type="spellStart"/>
      <w:r w:rsidRPr="00A82652">
        <w:t>Carpick</w:t>
      </w:r>
      <w:proofErr w:type="spellEnd"/>
      <w:r w:rsidRPr="00A82652">
        <w:t xml:space="preserve">, R. W. Mechanical stiffness and dissipation in </w:t>
      </w:r>
      <w:proofErr w:type="spellStart"/>
      <w:r w:rsidRPr="00A82652">
        <w:t>ultrananocrystalline</w:t>
      </w:r>
      <w:proofErr w:type="spellEnd"/>
      <w:r w:rsidRPr="00A82652">
        <w:t xml:space="preserve"> diamond </w:t>
      </w:r>
      <w:proofErr w:type="spellStart"/>
      <w:r w:rsidRPr="00A82652">
        <w:t>microresonators</w:t>
      </w:r>
      <w:proofErr w:type="spellEnd"/>
      <w:r w:rsidRPr="00A82652">
        <w:t xml:space="preserve">. </w:t>
      </w:r>
      <w:r w:rsidRPr="00A82652">
        <w:rPr>
          <w:rFonts w:hint="eastAsia"/>
          <w:i/>
          <w:iCs/>
        </w:rPr>
        <w:t>Phys</w:t>
      </w:r>
      <w:r w:rsidRPr="00A82652">
        <w:rPr>
          <w:rFonts w:hint="eastAsia"/>
          <w:i/>
          <w:iCs/>
          <w:lang w:eastAsia="zh-CN"/>
        </w:rPr>
        <w:t>.</w:t>
      </w:r>
      <w:r w:rsidRPr="00A82652">
        <w:rPr>
          <w:rFonts w:hint="eastAsia"/>
          <w:i/>
          <w:iCs/>
        </w:rPr>
        <w:t xml:space="preserve"> Rev</w:t>
      </w:r>
      <w:r w:rsidRPr="00A82652">
        <w:rPr>
          <w:rFonts w:hint="eastAsia"/>
          <w:i/>
          <w:iCs/>
          <w:lang w:eastAsia="zh-CN"/>
        </w:rPr>
        <w:t>.</w:t>
      </w:r>
      <w:r w:rsidRPr="00A82652">
        <w:rPr>
          <w:rFonts w:hint="eastAsia"/>
          <w:i/>
          <w:iCs/>
        </w:rPr>
        <w:t xml:space="preserve"> B</w:t>
      </w:r>
      <w:r w:rsidRPr="00A82652">
        <w:rPr>
          <w:rFonts w:hint="eastAsia"/>
          <w:i/>
          <w:iCs/>
          <w:lang w:eastAsia="zh-CN"/>
        </w:rPr>
        <w:t xml:space="preserve">. </w:t>
      </w:r>
      <w:r w:rsidRPr="00A82652">
        <w:rPr>
          <w:b/>
          <w:bCs/>
        </w:rPr>
        <w:t>2009</w:t>
      </w:r>
      <w:r w:rsidRPr="00A82652">
        <w:t>, 79 (24), 245403.</w:t>
      </w:r>
    </w:p>
    <w:p w14:paraId="77209A3F" w14:textId="78AE4CE5" w:rsidR="001C532A" w:rsidRPr="00A82652" w:rsidRDefault="00EE02FC">
      <w:pPr>
        <w:pStyle w:val="EndNoteBibliography"/>
        <w:numPr>
          <w:ilvl w:val="0"/>
          <w:numId w:val="4"/>
        </w:numPr>
        <w:spacing w:after="0"/>
        <w:ind w:left="0" w:firstLine="0"/>
        <w:jc w:val="both"/>
      </w:pPr>
      <w:r w:rsidRPr="00A82652">
        <w:t>Poggio, M.; Jura, M.P.; Degen, C.L.; Topinka, M.A.</w:t>
      </w:r>
      <w:r w:rsidRPr="00A82652">
        <w:rPr>
          <w:lang w:eastAsia="zh-CN"/>
        </w:rPr>
        <w:t>;</w:t>
      </w:r>
      <w:r w:rsidRPr="00A82652">
        <w:t xml:space="preserve"> Mamin, H.J.; Goldhaber-Gordon, D; Rugar, D. An off-board quantum point contact as a sensitive detector of cantilever motion. </w:t>
      </w:r>
      <w:r w:rsidRPr="00A82652">
        <w:rPr>
          <w:i/>
          <w:iCs/>
        </w:rPr>
        <w:t>Nat. Phys.</w:t>
      </w:r>
      <w:r w:rsidRPr="00A82652">
        <w:t xml:space="preserve"> </w:t>
      </w:r>
      <w:r w:rsidRPr="00A82652">
        <w:rPr>
          <w:b/>
          <w:bCs/>
        </w:rPr>
        <w:t>2008</w:t>
      </w:r>
      <w:r w:rsidRPr="00A82652">
        <w:t>, 4(8), 635-638.</w:t>
      </w:r>
    </w:p>
    <w:p w14:paraId="51C8DFFB" w14:textId="5991B1FD" w:rsidR="002C2406" w:rsidRPr="00A82652" w:rsidRDefault="002C2406">
      <w:pPr>
        <w:pStyle w:val="EndNoteBibliography"/>
        <w:numPr>
          <w:ilvl w:val="0"/>
          <w:numId w:val="4"/>
        </w:numPr>
        <w:spacing w:after="0"/>
        <w:ind w:left="0" w:firstLine="0"/>
        <w:jc w:val="both"/>
      </w:pPr>
      <w:proofErr w:type="spellStart"/>
      <w:r w:rsidRPr="00A82652">
        <w:t>Gigan</w:t>
      </w:r>
      <w:proofErr w:type="spellEnd"/>
      <w:r w:rsidRPr="00A82652">
        <w:t xml:space="preserve">, S.; Böhm, H.R.; Paternostro, M.; Blaser, F.; Langer, G.; Hertzberg, J.B.; Schwab, K.C.; </w:t>
      </w:r>
      <w:proofErr w:type="spellStart"/>
      <w:r w:rsidRPr="00A82652">
        <w:t>Bäuerle</w:t>
      </w:r>
      <w:proofErr w:type="spellEnd"/>
      <w:r w:rsidRPr="00A82652">
        <w:t xml:space="preserve">, D.; </w:t>
      </w:r>
      <w:proofErr w:type="spellStart"/>
      <w:r w:rsidRPr="00A82652">
        <w:t>Aspelmeyer</w:t>
      </w:r>
      <w:proofErr w:type="spellEnd"/>
      <w:r w:rsidRPr="00A82652">
        <w:t xml:space="preserve">, M.; Zeilinger, A. Self-cooling of a micromirror by radiation pressure. </w:t>
      </w:r>
      <w:r w:rsidRPr="00A82652">
        <w:rPr>
          <w:i/>
          <w:iCs/>
        </w:rPr>
        <w:t>Nature</w:t>
      </w:r>
      <w:r w:rsidRPr="00A82652">
        <w:t xml:space="preserve"> </w:t>
      </w:r>
      <w:r w:rsidRPr="00A82652">
        <w:rPr>
          <w:b/>
          <w:bCs/>
        </w:rPr>
        <w:t>2006</w:t>
      </w:r>
      <w:r w:rsidRPr="00A82652">
        <w:t>, 444(7115), 67-70.</w:t>
      </w:r>
    </w:p>
    <w:p w14:paraId="130F3E67" w14:textId="5B8E2F02" w:rsidR="001C532A" w:rsidRPr="00A82652" w:rsidRDefault="009B7098" w:rsidP="002C2406">
      <w:pPr>
        <w:pStyle w:val="EndNoteBibliography"/>
        <w:numPr>
          <w:ilvl w:val="0"/>
          <w:numId w:val="4"/>
        </w:numPr>
        <w:spacing w:after="0"/>
        <w:ind w:left="0" w:firstLine="0"/>
        <w:jc w:val="both"/>
      </w:pPr>
      <w:r w:rsidRPr="00A82652">
        <w:t xml:space="preserve">Anetsberger, G.; </w:t>
      </w:r>
      <w:proofErr w:type="spellStart"/>
      <w:r w:rsidRPr="00A82652">
        <w:t>Arcizet</w:t>
      </w:r>
      <w:proofErr w:type="spellEnd"/>
      <w:r w:rsidRPr="00A82652">
        <w:t xml:space="preserve">, O.; </w:t>
      </w:r>
      <w:proofErr w:type="spellStart"/>
      <w:r w:rsidRPr="00A82652">
        <w:t>Unterreithmeier</w:t>
      </w:r>
      <w:proofErr w:type="spellEnd"/>
      <w:r w:rsidRPr="00A82652">
        <w:t xml:space="preserve">, Q.P.; Rivière, R.; Schliesser, A.; Weig, E.M.; </w:t>
      </w:r>
      <w:proofErr w:type="spellStart"/>
      <w:r w:rsidRPr="00A82652">
        <w:t>Kotthaus</w:t>
      </w:r>
      <w:proofErr w:type="spellEnd"/>
      <w:r w:rsidRPr="00A82652">
        <w:t xml:space="preserve">, J.P; </w:t>
      </w:r>
      <w:proofErr w:type="spellStart"/>
      <w:r w:rsidRPr="00A82652">
        <w:t>Kippenberg</w:t>
      </w:r>
      <w:proofErr w:type="spellEnd"/>
      <w:r w:rsidRPr="00A82652">
        <w:t xml:space="preserve">, T.J.; Near-field cavity </w:t>
      </w:r>
      <w:proofErr w:type="spellStart"/>
      <w:r w:rsidRPr="00A82652">
        <w:t>optomechanics</w:t>
      </w:r>
      <w:proofErr w:type="spellEnd"/>
      <w:r w:rsidRPr="00A82652">
        <w:t xml:space="preserve"> with nanomechanical oscillators. </w:t>
      </w:r>
      <w:r w:rsidRPr="00A82652">
        <w:rPr>
          <w:i/>
          <w:iCs/>
        </w:rPr>
        <w:t>Nat. Phys.</w:t>
      </w:r>
      <w:r w:rsidRPr="00A82652">
        <w:t xml:space="preserve"> </w:t>
      </w:r>
      <w:r w:rsidRPr="00A82652">
        <w:rPr>
          <w:b/>
          <w:bCs/>
        </w:rPr>
        <w:t>2009</w:t>
      </w:r>
      <w:r w:rsidRPr="00A82652">
        <w:t>, 5(12), 909-914.</w:t>
      </w:r>
    </w:p>
    <w:p w14:paraId="08F1A6CE" w14:textId="77777777" w:rsidR="00D36064" w:rsidRPr="00A82652" w:rsidRDefault="00F35CCC">
      <w:pPr>
        <w:pStyle w:val="EndNoteBibliography"/>
        <w:numPr>
          <w:ilvl w:val="0"/>
          <w:numId w:val="4"/>
        </w:numPr>
        <w:spacing w:after="0"/>
        <w:ind w:left="0" w:firstLine="0"/>
        <w:jc w:val="both"/>
      </w:pPr>
      <w:r w:rsidRPr="00A82652">
        <w:t xml:space="preserve">Liao, M.; Toda, M.; Sang, L.; Teraji, T.; Imura, M.; Koide, Y. </w:t>
      </w:r>
      <w:bookmarkStart w:id="45" w:name="OLE_LINK17"/>
      <w:bookmarkStart w:id="46" w:name="OLE_LINK26"/>
      <w:r w:rsidRPr="00A82652">
        <w:t>Improvement of the quality factor of single crystal diamond mechanical resonators</w:t>
      </w:r>
      <w:bookmarkEnd w:id="45"/>
      <w:r w:rsidRPr="00A82652">
        <w:t>.</w:t>
      </w:r>
      <w:bookmarkEnd w:id="46"/>
      <w:r w:rsidRPr="00A82652">
        <w:t xml:space="preserve"> </w:t>
      </w:r>
      <w:proofErr w:type="spellStart"/>
      <w:r w:rsidRPr="00A82652">
        <w:rPr>
          <w:rFonts w:hint="eastAsia"/>
          <w:i/>
          <w:iCs/>
        </w:rPr>
        <w:t>Jpn</w:t>
      </w:r>
      <w:proofErr w:type="spellEnd"/>
      <w:r w:rsidRPr="00A82652">
        <w:rPr>
          <w:rFonts w:hint="eastAsia"/>
          <w:i/>
          <w:iCs/>
          <w:lang w:eastAsia="zh-CN"/>
        </w:rPr>
        <w:t xml:space="preserve">. </w:t>
      </w:r>
      <w:r w:rsidRPr="00A82652">
        <w:rPr>
          <w:rFonts w:hint="eastAsia"/>
          <w:i/>
          <w:iCs/>
        </w:rPr>
        <w:t>J</w:t>
      </w:r>
      <w:r w:rsidRPr="00A82652">
        <w:rPr>
          <w:rFonts w:hint="eastAsia"/>
          <w:i/>
          <w:iCs/>
          <w:lang w:eastAsia="zh-CN"/>
        </w:rPr>
        <w:t>.</w:t>
      </w:r>
      <w:r w:rsidRPr="00A82652">
        <w:rPr>
          <w:rFonts w:hint="eastAsia"/>
          <w:i/>
          <w:iCs/>
        </w:rPr>
        <w:t xml:space="preserve"> 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t xml:space="preserve"> </w:t>
      </w:r>
      <w:r w:rsidRPr="00A82652">
        <w:rPr>
          <w:b/>
          <w:bCs/>
        </w:rPr>
        <w:t>2017</w:t>
      </w:r>
      <w:r w:rsidRPr="00A82652">
        <w:t>, 56 (2), 024101.</w:t>
      </w:r>
    </w:p>
    <w:p w14:paraId="3998E7F5" w14:textId="77777777" w:rsidR="00D36064" w:rsidRPr="00A82652" w:rsidRDefault="00F35CCC">
      <w:pPr>
        <w:pStyle w:val="EndNoteBibliography"/>
        <w:numPr>
          <w:ilvl w:val="0"/>
          <w:numId w:val="4"/>
        </w:numPr>
        <w:spacing w:after="0"/>
        <w:ind w:left="0" w:firstLine="0"/>
        <w:jc w:val="both"/>
      </w:pPr>
      <w:proofErr w:type="spellStart"/>
      <w:r w:rsidRPr="00A82652">
        <w:t>Seitner</w:t>
      </w:r>
      <w:proofErr w:type="spellEnd"/>
      <w:r w:rsidRPr="00A82652">
        <w:t xml:space="preserve">, M. J.; Gajo, K.; Weig, E. M. Damping of metallized bilayer nanomechanical resonators at room temperature.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t xml:space="preserve"> </w:t>
      </w:r>
      <w:r w:rsidRPr="00A82652">
        <w:rPr>
          <w:b/>
          <w:bCs/>
        </w:rPr>
        <w:t>2014</w:t>
      </w:r>
      <w:r w:rsidRPr="00A82652">
        <w:t>, 105 (21)</w:t>
      </w:r>
      <w:r w:rsidRPr="00A82652">
        <w:rPr>
          <w:rFonts w:hint="eastAsia"/>
          <w:lang w:eastAsia="zh-CN"/>
        </w:rPr>
        <w:t>, 213101.</w:t>
      </w:r>
    </w:p>
    <w:p w14:paraId="3A07618B" w14:textId="77777777" w:rsidR="00D36064" w:rsidRPr="00A82652" w:rsidRDefault="00F35CCC">
      <w:pPr>
        <w:pStyle w:val="EndNoteBibliography"/>
        <w:numPr>
          <w:ilvl w:val="0"/>
          <w:numId w:val="4"/>
        </w:numPr>
        <w:spacing w:after="0"/>
        <w:ind w:left="0" w:firstLine="0"/>
        <w:jc w:val="both"/>
      </w:pPr>
      <w:r w:rsidRPr="00A82652">
        <w:rPr>
          <w:rFonts w:hint="eastAsia"/>
        </w:rPr>
        <w:t xml:space="preserve">Parikh, N.; Hunn, J.; McGucken, E.; Swanson, M.; White, C.; Rudder, R.; Malta, D.; </w:t>
      </w:r>
      <w:proofErr w:type="spellStart"/>
      <w:r w:rsidRPr="00A82652">
        <w:rPr>
          <w:rFonts w:hint="eastAsia"/>
        </w:rPr>
        <w:t>Posthill</w:t>
      </w:r>
      <w:proofErr w:type="spellEnd"/>
      <w:r w:rsidRPr="00A82652">
        <w:rPr>
          <w:rFonts w:hint="eastAsia"/>
        </w:rPr>
        <w:t>, J.; Markunas, R. Single</w:t>
      </w:r>
      <w:r w:rsidRPr="00A82652">
        <w:rPr>
          <w:rFonts w:hint="eastAsia"/>
        </w:rPr>
        <w:t>‐</w:t>
      </w:r>
      <w:r w:rsidRPr="00A82652">
        <w:rPr>
          <w:rFonts w:hint="eastAsia"/>
        </w:rPr>
        <w:t xml:space="preserve">crystal diamond plate liftoff achieved by ion implantation and subsequent annealing. </w:t>
      </w:r>
      <w:r w:rsidRPr="00A82652">
        <w:rPr>
          <w:rFonts w:hint="eastAsia"/>
          <w:i/>
          <w:iCs/>
        </w:rPr>
        <w:t>Appl</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rFonts w:hint="eastAsia"/>
          <w:i/>
          <w:iCs/>
        </w:rPr>
        <w:t xml:space="preserve"> Lett</w:t>
      </w:r>
      <w:r w:rsidRPr="00A82652">
        <w:rPr>
          <w:rFonts w:hint="eastAsia"/>
          <w:i/>
          <w:iCs/>
          <w:lang w:eastAsia="zh-CN"/>
        </w:rPr>
        <w:t>.</w:t>
      </w:r>
      <w:r w:rsidRPr="00A82652">
        <w:rPr>
          <w:rFonts w:hint="eastAsia"/>
          <w:i/>
          <w:iCs/>
        </w:rPr>
        <w:t xml:space="preserve"> </w:t>
      </w:r>
      <w:r w:rsidRPr="00A82652">
        <w:rPr>
          <w:rFonts w:hint="eastAsia"/>
          <w:b/>
          <w:bCs/>
        </w:rPr>
        <w:t>1992</w:t>
      </w:r>
      <w:r w:rsidRPr="00A82652">
        <w:rPr>
          <w:rFonts w:hint="eastAsia"/>
        </w:rPr>
        <w:t>, 61 (26), 3124-3126.</w:t>
      </w:r>
    </w:p>
    <w:p w14:paraId="4835EC89" w14:textId="77777777" w:rsidR="00D36064" w:rsidRPr="00A82652" w:rsidRDefault="00F35CCC">
      <w:pPr>
        <w:pStyle w:val="EndNoteBibliography"/>
        <w:numPr>
          <w:ilvl w:val="0"/>
          <w:numId w:val="4"/>
        </w:numPr>
        <w:spacing w:after="0"/>
        <w:ind w:left="0" w:firstLine="0"/>
        <w:jc w:val="both"/>
      </w:pPr>
      <w:r w:rsidRPr="00A82652">
        <w:t xml:space="preserve">Wu, H.; Sang, L.; Teraji, T.; Li, T.; Wu, K.; Imura, M.; You, J.; Koide, Y.; Liao, M. Reducing energy dissipation and surface effect of diamond nanoelectromechanical resonators by annealing in oxygen ambient. </w:t>
      </w:r>
      <w:r w:rsidRPr="00A82652">
        <w:rPr>
          <w:i/>
          <w:iCs/>
        </w:rPr>
        <w:t>Carbon</w:t>
      </w:r>
      <w:r w:rsidRPr="00A82652">
        <w:t xml:space="preserve"> </w:t>
      </w:r>
      <w:r w:rsidRPr="00A82652">
        <w:rPr>
          <w:b/>
          <w:bCs/>
        </w:rPr>
        <w:t>2017</w:t>
      </w:r>
      <w:r w:rsidRPr="00A82652">
        <w:t>, 124, 281-287.</w:t>
      </w:r>
    </w:p>
    <w:p w14:paraId="57C011D8" w14:textId="77777777" w:rsidR="00D36064" w:rsidRPr="00A82652" w:rsidRDefault="00F35CCC">
      <w:pPr>
        <w:pStyle w:val="EndNoteBibliography"/>
        <w:numPr>
          <w:ilvl w:val="0"/>
          <w:numId w:val="4"/>
        </w:numPr>
        <w:spacing w:after="0"/>
        <w:ind w:left="0" w:firstLine="0"/>
        <w:jc w:val="both"/>
      </w:pPr>
      <w:proofErr w:type="spellStart"/>
      <w:r w:rsidRPr="00A82652">
        <w:t>Bereyhi</w:t>
      </w:r>
      <w:proofErr w:type="spellEnd"/>
      <w:r w:rsidRPr="00A82652">
        <w:t xml:space="preserve">, M. J.; </w:t>
      </w:r>
      <w:proofErr w:type="spellStart"/>
      <w:r w:rsidRPr="00A82652">
        <w:t>Arabmoheghi</w:t>
      </w:r>
      <w:proofErr w:type="spellEnd"/>
      <w:r w:rsidRPr="00A82652">
        <w:t xml:space="preserve">, A.; Beccari, A.; Fedorov, S. A.; Huang, G.; </w:t>
      </w:r>
      <w:proofErr w:type="spellStart"/>
      <w:r w:rsidRPr="00A82652">
        <w:t>Kippenberg</w:t>
      </w:r>
      <w:proofErr w:type="spellEnd"/>
      <w:r w:rsidRPr="00A82652">
        <w:t xml:space="preserve">, T. J.; Engelsen, N. J. Perimeter modes of nanomechanical resonators exhibit quality factors exceeding 10 9 at room temperature. </w:t>
      </w:r>
      <w:r w:rsidRPr="00A82652">
        <w:rPr>
          <w:rFonts w:hint="eastAsia"/>
          <w:i/>
          <w:iCs/>
        </w:rPr>
        <w:t>Phys</w:t>
      </w:r>
      <w:r w:rsidRPr="00A82652">
        <w:rPr>
          <w:rFonts w:hint="eastAsia"/>
          <w:i/>
          <w:iCs/>
          <w:lang w:eastAsia="zh-CN"/>
        </w:rPr>
        <w:t>.</w:t>
      </w:r>
      <w:r w:rsidRPr="00A82652">
        <w:rPr>
          <w:rFonts w:hint="eastAsia"/>
          <w:i/>
          <w:iCs/>
        </w:rPr>
        <w:t xml:space="preserve"> Rev</w:t>
      </w:r>
      <w:r w:rsidRPr="00A82652">
        <w:rPr>
          <w:rFonts w:hint="eastAsia"/>
          <w:i/>
          <w:iCs/>
          <w:lang w:eastAsia="zh-CN"/>
        </w:rPr>
        <w:t>.</w:t>
      </w:r>
      <w:r w:rsidRPr="00A82652">
        <w:rPr>
          <w:rFonts w:hint="eastAsia"/>
          <w:i/>
          <w:iCs/>
        </w:rPr>
        <w:t xml:space="preserve"> X</w:t>
      </w:r>
      <w:r w:rsidRPr="00A82652">
        <w:rPr>
          <w:rFonts w:hint="eastAsia"/>
          <w:i/>
          <w:iCs/>
          <w:lang w:eastAsia="zh-CN"/>
        </w:rPr>
        <w:t>.</w:t>
      </w:r>
      <w:r w:rsidRPr="00A82652">
        <w:t xml:space="preserve"> </w:t>
      </w:r>
      <w:r w:rsidRPr="00A82652">
        <w:rPr>
          <w:b/>
          <w:bCs/>
        </w:rPr>
        <w:t>2022</w:t>
      </w:r>
      <w:r w:rsidRPr="00A82652">
        <w:t>, 12 (2), 021036.</w:t>
      </w:r>
    </w:p>
    <w:p w14:paraId="26DD2860" w14:textId="3CDAB67B" w:rsidR="00562C23" w:rsidRPr="00A82652" w:rsidRDefault="00F35CCC" w:rsidP="00562C23">
      <w:pPr>
        <w:pStyle w:val="EndNoteBibliography"/>
        <w:numPr>
          <w:ilvl w:val="0"/>
          <w:numId w:val="4"/>
        </w:numPr>
        <w:spacing w:after="0"/>
        <w:ind w:left="0" w:firstLine="0"/>
        <w:jc w:val="both"/>
      </w:pPr>
      <w:r w:rsidRPr="00A82652">
        <w:t xml:space="preserve">Beccari, A.; </w:t>
      </w:r>
      <w:proofErr w:type="spellStart"/>
      <w:r w:rsidRPr="00A82652">
        <w:t>Visani</w:t>
      </w:r>
      <w:proofErr w:type="spellEnd"/>
      <w:r w:rsidRPr="00A82652">
        <w:t xml:space="preserve">, D. A.; Fedorov, S. A.; </w:t>
      </w:r>
      <w:proofErr w:type="spellStart"/>
      <w:r w:rsidRPr="00A82652">
        <w:t>Bereyhi</w:t>
      </w:r>
      <w:proofErr w:type="spellEnd"/>
      <w:r w:rsidRPr="00A82652">
        <w:t xml:space="preserve">, M. J.; </w:t>
      </w:r>
      <w:proofErr w:type="spellStart"/>
      <w:r w:rsidRPr="00A82652">
        <w:t>Boureau</w:t>
      </w:r>
      <w:proofErr w:type="spellEnd"/>
      <w:r w:rsidRPr="00A82652">
        <w:t xml:space="preserve">, V.; Engelsen, N. J.; </w:t>
      </w:r>
      <w:proofErr w:type="spellStart"/>
      <w:r w:rsidRPr="00A82652">
        <w:t>Kippenberg</w:t>
      </w:r>
      <w:proofErr w:type="spellEnd"/>
      <w:r w:rsidRPr="00A82652">
        <w:t xml:space="preserve">, T. J. Strained crystalline nanomechanical resonators with quality factors above 10 billion. </w:t>
      </w:r>
      <w:r w:rsidRPr="00A82652">
        <w:rPr>
          <w:rFonts w:hint="eastAsia"/>
          <w:i/>
          <w:iCs/>
        </w:rPr>
        <w:t>Nat</w:t>
      </w:r>
      <w:r w:rsidRPr="00A82652">
        <w:rPr>
          <w:rFonts w:hint="eastAsia"/>
          <w:i/>
          <w:iCs/>
          <w:lang w:eastAsia="zh-CN"/>
        </w:rPr>
        <w:t>.</w:t>
      </w:r>
      <w:r w:rsidRPr="00A82652">
        <w:rPr>
          <w:rFonts w:hint="eastAsia"/>
          <w:i/>
          <w:iCs/>
        </w:rPr>
        <w:t xml:space="preserve"> Phys</w:t>
      </w:r>
      <w:r w:rsidRPr="00A82652">
        <w:rPr>
          <w:rFonts w:hint="eastAsia"/>
          <w:i/>
          <w:iCs/>
          <w:lang w:eastAsia="zh-CN"/>
        </w:rPr>
        <w:t>.</w:t>
      </w:r>
      <w:r w:rsidRPr="00A82652">
        <w:rPr>
          <w:b/>
          <w:bCs/>
        </w:rPr>
        <w:t xml:space="preserve"> 2022</w:t>
      </w:r>
      <w:r w:rsidRPr="00A82652">
        <w:t>, 18 (4), 436-441.</w:t>
      </w:r>
    </w:p>
    <w:p w14:paraId="5D791D5F" w14:textId="7394E31E" w:rsidR="00E45D94" w:rsidRPr="00A82652" w:rsidRDefault="00F35CCC" w:rsidP="00F46873">
      <w:pPr>
        <w:widowControl/>
        <w:jc w:val="left"/>
        <w:rPr>
          <w:noProof/>
        </w:rPr>
      </w:pPr>
      <w:r w:rsidRPr="00A82652">
        <w:br w:type="page"/>
      </w:r>
      <w:r w:rsidRPr="00A82652">
        <w:rPr>
          <w:rFonts w:eastAsiaTheme="minorEastAsia"/>
          <w:b/>
          <w:bCs/>
          <w:kern w:val="0"/>
          <w:sz w:val="28"/>
          <w:szCs w:val="24"/>
          <w:lang w:eastAsia="en-US"/>
        </w:rPr>
        <w:fldChar w:fldCharType="begin"/>
      </w:r>
      <w:r w:rsidRPr="00A82652">
        <w:rPr>
          <w:b/>
          <w:bCs/>
          <w:sz w:val="28"/>
          <w:szCs w:val="24"/>
        </w:rPr>
        <w:instrText xml:space="preserve"> ADDIN EN.REFLIST </w:instrText>
      </w:r>
      <w:r w:rsidRPr="00A82652">
        <w:rPr>
          <w:rFonts w:eastAsiaTheme="minorEastAsia"/>
          <w:b/>
          <w:bCs/>
          <w:kern w:val="0"/>
          <w:sz w:val="28"/>
          <w:szCs w:val="24"/>
          <w:lang w:eastAsia="en-US"/>
        </w:rPr>
        <w:fldChar w:fldCharType="separate"/>
      </w:r>
    </w:p>
    <w:p w14:paraId="55D67FD0" w14:textId="6E48EB74" w:rsidR="00D36064" w:rsidRPr="00A82652" w:rsidRDefault="00F35CCC" w:rsidP="00753403">
      <w:pPr>
        <w:pStyle w:val="afb"/>
        <w:numPr>
          <w:ilvl w:val="0"/>
          <w:numId w:val="3"/>
        </w:numPr>
        <w:spacing w:line="360" w:lineRule="auto"/>
        <w:ind w:leftChars="0"/>
        <w:jc w:val="left"/>
        <w:outlineLvl w:val="0"/>
        <w:rPr>
          <w:b/>
          <w:bCs/>
          <w:sz w:val="28"/>
          <w:szCs w:val="24"/>
        </w:rPr>
      </w:pPr>
      <w:r w:rsidRPr="00A82652">
        <w:lastRenderedPageBreak/>
        <w:fldChar w:fldCharType="end"/>
      </w:r>
      <w:r w:rsidR="00753403" w:rsidRPr="00A82652">
        <w:rPr>
          <w:b/>
          <w:bCs/>
          <w:sz w:val="28"/>
          <w:szCs w:val="24"/>
        </w:rPr>
        <w:t>T</w:t>
      </w:r>
      <w:r w:rsidR="002D6605" w:rsidRPr="00A82652">
        <w:rPr>
          <w:b/>
          <w:bCs/>
          <w:sz w:val="28"/>
          <w:szCs w:val="24"/>
        </w:rPr>
        <w:t>OC/Abstract graphic</w:t>
      </w:r>
    </w:p>
    <w:p w14:paraId="20F22A21" w14:textId="77777777" w:rsidR="00D36064" w:rsidRPr="00A82652" w:rsidRDefault="00F35CCC">
      <w:pPr>
        <w:pStyle w:val="EndNoteBibliography"/>
        <w:spacing w:after="0"/>
        <w:jc w:val="both"/>
        <w:rPr>
          <w:rFonts w:eastAsia="游明朝"/>
          <w:lang w:eastAsia="ja-JP"/>
        </w:rPr>
      </w:pPr>
      <w:r w:rsidRPr="00A82652">
        <w:rPr>
          <w:noProof/>
        </w:rPr>
        <mc:AlternateContent>
          <mc:Choice Requires="wps">
            <w:drawing>
              <wp:inline distT="0" distB="0" distL="0" distR="0" wp14:anchorId="088D78F4" wp14:editId="488B8A65">
                <wp:extent cx="5274310" cy="5438633"/>
                <wp:effectExtent l="0" t="0" r="2540" b="0"/>
                <wp:docPr id="1" name="文本框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5438633"/>
                        </a:xfrm>
                        <a:prstGeom prst="rect">
                          <a:avLst/>
                        </a:prstGeom>
                        <a:solidFill>
                          <a:srgbClr val="FFFFFF"/>
                        </a:solidFill>
                        <a:ln>
                          <a:noFill/>
                        </a:ln>
                      </wps:spPr>
                      <wps:txbx>
                        <w:txbxContent>
                          <w:p w14:paraId="61B6997E" w14:textId="2AE69A5B" w:rsidR="00D36064" w:rsidRDefault="00AA7630">
                            <w:pPr>
                              <w:pStyle w:val="a6"/>
                              <w:spacing w:after="0"/>
                              <w:rPr>
                                <w:rFonts w:ascii="Times New Roman" w:eastAsia="SimSun" w:hAnsi="Times New Roman"/>
                                <w:b w:val="0"/>
                                <w:kern w:val="2"/>
                                <w:sz w:val="24"/>
                                <w:szCs w:val="22"/>
                                <w:lang w:eastAsia="zh-CN"/>
                              </w:rPr>
                            </w:pPr>
                            <w:r>
                              <w:rPr>
                                <w:noProof/>
                              </w:rPr>
                              <w:drawing>
                                <wp:inline distT="0" distB="0" distL="0" distR="0" wp14:anchorId="2E760F30" wp14:editId="2987FEFB">
                                  <wp:extent cx="5091430" cy="515937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1430" cy="5159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088D78F4" id="_x0000_s1033" type="#_x0000_t202" style="width:415.3pt;height:4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" stroked="f">
                <v:textbox>
                  <w:txbxContent>
                    <w:p w14:paraId="61B6997E" w14:textId="2AE69A5B" w:rsidR="00D36064" w:rsidRDefault="00AA7630">
                      <w:pPr>
                        <w:pStyle w:val="a6"/>
                        <w:spacing w:after="0"/>
                        <w:rPr>
                          <w:rFonts w:ascii="Times New Roman" w:eastAsia="SimSun" w:hAnsi="Times New Roman"/>
                          <w:b w:val="0"/>
                          <w:kern w:val="2"/>
                          <w:sz w:val="24"/>
                          <w:szCs w:val="22"/>
                          <w:lang w:eastAsia="zh-CN"/>
                        </w:rPr>
                      </w:pPr>
                      <w:r>
                        <w:rPr>
                          <w:noProof/>
                        </w:rPr>
                        <w:drawing>
                          <wp:inline distT="0" distB="0" distL="0" distR="0" wp14:anchorId="2E760F30" wp14:editId="2987FEFB">
                            <wp:extent cx="5091430" cy="515937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1430" cy="5159375"/>
                                    </a:xfrm>
                                    <a:prstGeom prst="rect">
                                      <a:avLst/>
                                    </a:prstGeom>
                                    <a:noFill/>
                                    <a:ln>
                                      <a:noFill/>
                                    </a:ln>
                                  </pic:spPr>
                                </pic:pic>
                              </a:graphicData>
                            </a:graphic>
                          </wp:inline>
                        </w:drawing>
                      </w:r>
                    </w:p>
                  </w:txbxContent>
                </v:textbox>
                <w10:anchorlock/>
              </v:shape>
            </w:pict>
          </mc:Fallback>
        </mc:AlternateContent>
      </w:r>
    </w:p>
    <w:p w14:paraId="1F690D36" w14:textId="564F17A7" w:rsidR="001F1F67" w:rsidRPr="00A82652" w:rsidRDefault="00F35CCC" w:rsidP="001F1F67">
      <w:pPr>
        <w:pStyle w:val="figurecaption"/>
        <w:numPr>
          <w:ilvl w:val="0"/>
          <w:numId w:val="0"/>
        </w:numPr>
        <w:jc w:val="center"/>
        <w:rPr>
          <w:b/>
          <w:bCs/>
          <w:sz w:val="24"/>
          <w:szCs w:val="24"/>
        </w:rPr>
      </w:pPr>
      <w:r w:rsidRPr="00A82652">
        <w:rPr>
          <w:b/>
          <w:bCs/>
          <w:sz w:val="24"/>
          <w:szCs w:val="24"/>
        </w:rPr>
        <w:t>For Table of Contents Only</w:t>
      </w:r>
    </w:p>
    <w:p w14:paraId="641D4699" w14:textId="77777777" w:rsidR="000C4689" w:rsidRPr="00A82652" w:rsidRDefault="000C4689" w:rsidP="000C4689">
      <w:pPr>
        <w:pStyle w:val="figurecaption"/>
        <w:numPr>
          <w:ilvl w:val="0"/>
          <w:numId w:val="0"/>
        </w:numPr>
        <w:rPr>
          <w:rFonts w:eastAsiaTheme="minorEastAsia"/>
          <w:sz w:val="24"/>
          <w:szCs w:val="20"/>
        </w:rPr>
      </w:pPr>
    </w:p>
    <w:p w14:paraId="1B56E965" w14:textId="0E6F6FB6" w:rsidR="000C4689" w:rsidRPr="00A82652" w:rsidRDefault="000C4689" w:rsidP="000C4689">
      <w:pPr>
        <w:pStyle w:val="figurecaption"/>
        <w:numPr>
          <w:ilvl w:val="0"/>
          <w:numId w:val="0"/>
        </w:numPr>
        <w:rPr>
          <w:rFonts w:eastAsiaTheme="minorEastAsia"/>
          <w:sz w:val="24"/>
          <w:szCs w:val="20"/>
        </w:rPr>
      </w:pPr>
      <w:r w:rsidRPr="00A82652">
        <w:rPr>
          <w:rFonts w:eastAsiaTheme="minorEastAsia"/>
          <w:sz w:val="24"/>
          <w:szCs w:val="20"/>
        </w:rPr>
        <w:t>Title: "Low-energy Dissipation Diamond MEMS"</w:t>
      </w:r>
    </w:p>
    <w:p w14:paraId="0BF6D43C" w14:textId="7CFE309F" w:rsidR="00D36064" w:rsidRDefault="000C4689" w:rsidP="000C4689">
      <w:pPr>
        <w:pStyle w:val="EndNoteBibliography"/>
        <w:spacing w:after="0"/>
        <w:jc w:val="both"/>
      </w:pPr>
      <w:r w:rsidRPr="00A82652">
        <w:t xml:space="preserve">Authors: Chen, Guo; Koizumi, Satoshi; Koide, Yasuo; Liao, </w:t>
      </w:r>
      <w:proofErr w:type="spellStart"/>
      <w:r w:rsidRPr="00A82652">
        <w:t>Meiyong</w:t>
      </w:r>
      <w:proofErr w:type="spellEnd"/>
      <w:r w:rsidR="00F35CCC" w:rsidRPr="00A82652">
        <w:fldChar w:fldCharType="begin"/>
      </w:r>
      <w:r w:rsidR="00F35CCC" w:rsidRPr="00A82652">
        <w:instrText xml:space="preserve"> ADDIN </w:instrText>
      </w:r>
      <w:r w:rsidR="00F35CCC" w:rsidRPr="00A82652">
        <w:fldChar w:fldCharType="end"/>
      </w:r>
    </w:p>
    <w:sectPr w:rsidR="00D36064">
      <w:footerReference w:type="default" r:id="rId18"/>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DCC06" w14:textId="77777777" w:rsidR="00246A46" w:rsidRDefault="00246A46">
      <w:r>
        <w:separator/>
      </w:r>
    </w:p>
  </w:endnote>
  <w:endnote w:type="continuationSeparator" w:id="0">
    <w:p w14:paraId="30AC4A91" w14:textId="77777777" w:rsidR="00246A46" w:rsidRDefault="0024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harisSIL">
    <w:altName w:val="Cambria"/>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0139770"/>
    </w:sdtPr>
    <w:sdtContent>
      <w:p w14:paraId="7C69AFB0" w14:textId="77777777" w:rsidR="00D36064" w:rsidRDefault="00F35CCC">
        <w:pPr>
          <w:pStyle w:val="aa"/>
          <w:jc w:val="center"/>
        </w:pPr>
        <w:r>
          <w:fldChar w:fldCharType="begin"/>
        </w:r>
        <w:r>
          <w:instrText>PAGE   \* MERGEFORMAT</w:instrText>
        </w:r>
        <w:r>
          <w:fldChar w:fldCharType="separate"/>
        </w:r>
        <w:r>
          <w:rPr>
            <w:lang w:val="zh-CN"/>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8F7F8" w14:textId="77777777" w:rsidR="00246A46" w:rsidRDefault="00246A46">
      <w:r>
        <w:separator/>
      </w:r>
    </w:p>
  </w:footnote>
  <w:footnote w:type="continuationSeparator" w:id="0">
    <w:p w14:paraId="0C3C155C" w14:textId="77777777" w:rsidR="00246A46" w:rsidRDefault="00246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F056D"/>
    <w:multiLevelType w:val="multilevel"/>
    <w:tmpl w:val="186F056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34695182"/>
    <w:multiLevelType w:val="multilevel"/>
    <w:tmpl w:val="3469518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89621E4"/>
    <w:multiLevelType w:val="multilevel"/>
    <w:tmpl w:val="689621E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6C402C58"/>
    <w:multiLevelType w:val="multilevel"/>
    <w:tmpl w:val="6C402C58"/>
    <w:lvl w:ilvl="0">
      <w:start w:val="1"/>
      <w:numFmt w:val="decimal"/>
      <w:pStyle w:val="figurecaption"/>
      <w:lvlText w:val="Fig. %1."/>
      <w:lvlJc w:val="left"/>
      <w:pPr>
        <w:ind w:left="644"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724"/>
        </w:tabs>
        <w:ind w:left="1724" w:hanging="360"/>
      </w:pPr>
      <w:rPr>
        <w:rFonts w:cs="Times New Roman"/>
      </w:rPr>
    </w:lvl>
    <w:lvl w:ilvl="2">
      <w:start w:val="1"/>
      <w:numFmt w:val="lowerRoman"/>
      <w:lvlText w:val="%3."/>
      <w:lvlJc w:val="right"/>
      <w:pPr>
        <w:tabs>
          <w:tab w:val="left" w:pos="2444"/>
        </w:tabs>
        <w:ind w:left="2444" w:hanging="180"/>
      </w:pPr>
      <w:rPr>
        <w:rFonts w:cs="Times New Roman"/>
      </w:rPr>
    </w:lvl>
    <w:lvl w:ilvl="3">
      <w:start w:val="1"/>
      <w:numFmt w:val="decimal"/>
      <w:lvlText w:val="%4."/>
      <w:lvlJc w:val="left"/>
      <w:pPr>
        <w:tabs>
          <w:tab w:val="left" w:pos="3164"/>
        </w:tabs>
        <w:ind w:left="3164" w:hanging="360"/>
      </w:pPr>
      <w:rPr>
        <w:rFonts w:cs="Times New Roman"/>
      </w:rPr>
    </w:lvl>
    <w:lvl w:ilvl="4">
      <w:start w:val="1"/>
      <w:numFmt w:val="lowerLetter"/>
      <w:lvlText w:val="%5."/>
      <w:lvlJc w:val="left"/>
      <w:pPr>
        <w:tabs>
          <w:tab w:val="left" w:pos="3884"/>
        </w:tabs>
        <w:ind w:left="3884" w:hanging="360"/>
      </w:pPr>
      <w:rPr>
        <w:rFonts w:cs="Times New Roman"/>
      </w:rPr>
    </w:lvl>
    <w:lvl w:ilvl="5">
      <w:start w:val="1"/>
      <w:numFmt w:val="lowerRoman"/>
      <w:lvlText w:val="%6."/>
      <w:lvlJc w:val="right"/>
      <w:pPr>
        <w:tabs>
          <w:tab w:val="left" w:pos="4604"/>
        </w:tabs>
        <w:ind w:left="4604" w:hanging="180"/>
      </w:pPr>
      <w:rPr>
        <w:rFonts w:cs="Times New Roman"/>
      </w:rPr>
    </w:lvl>
    <w:lvl w:ilvl="6">
      <w:start w:val="1"/>
      <w:numFmt w:val="decimal"/>
      <w:lvlText w:val="%7."/>
      <w:lvlJc w:val="left"/>
      <w:pPr>
        <w:tabs>
          <w:tab w:val="left" w:pos="5324"/>
        </w:tabs>
        <w:ind w:left="5324" w:hanging="360"/>
      </w:pPr>
      <w:rPr>
        <w:rFonts w:cs="Times New Roman"/>
      </w:rPr>
    </w:lvl>
    <w:lvl w:ilvl="7">
      <w:start w:val="1"/>
      <w:numFmt w:val="lowerLetter"/>
      <w:lvlText w:val="%8."/>
      <w:lvlJc w:val="left"/>
      <w:pPr>
        <w:tabs>
          <w:tab w:val="left" w:pos="6044"/>
        </w:tabs>
        <w:ind w:left="6044" w:hanging="360"/>
      </w:pPr>
      <w:rPr>
        <w:rFonts w:cs="Times New Roman"/>
      </w:rPr>
    </w:lvl>
    <w:lvl w:ilvl="8">
      <w:start w:val="1"/>
      <w:numFmt w:val="lowerRoman"/>
      <w:lvlText w:val="%9."/>
      <w:lvlJc w:val="right"/>
      <w:pPr>
        <w:tabs>
          <w:tab w:val="left" w:pos="6764"/>
        </w:tabs>
        <w:ind w:left="6764" w:hanging="180"/>
      </w:pPr>
      <w:rPr>
        <w:rFonts w:cs="Times New Roman"/>
      </w:rPr>
    </w:lvl>
  </w:abstractNum>
  <w:num w:numId="1" w16cid:durableId="1016424790">
    <w:abstractNumId w:val="3"/>
  </w:num>
  <w:num w:numId="2" w16cid:durableId="1467236370">
    <w:abstractNumId w:val="2"/>
  </w:num>
  <w:num w:numId="3" w16cid:durableId="269166590">
    <w:abstractNumId w:val="0"/>
  </w:num>
  <w:num w:numId="4" w16cid:durableId="663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bordersDoNotSurroundHeader/>
  <w:bordersDoNotSurroundFooter/>
  <w:proofState w:spelling="clean" w:grammar="clean"/>
  <w:defaultTabStop w:val="420"/>
  <w:noPunctuationKerning/>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Q0ODViMGNjN2ZlMzA2MGZkNWU1MzMwOWIzYTBhMzcifQ=="/>
    <w:docVar w:name="EN.InstantFormat" w:val="&lt;ENInstantFormat&gt;&lt;Enabled&gt;1&lt;/Enabled&gt;&lt;ScanUnformatted&gt;1&lt;/ScanUnformatted&gt;&lt;ScanChanges&gt;1&lt;/ScanChanges&gt;&lt;Suspended&gt;0&lt;/Suspended&gt;&lt;/ENInstantFormat&gt;"/>
    <w:docVar w:name="EN.Layout" w:val="&lt;ENLayout&gt;&lt;Style&gt;Acct Mater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r2x5dtz7sa2sdederppr5vc29955ffdx9w0&quot;&gt;My EndNote Library&lt;record-ids&gt;&lt;item&gt;9&lt;/item&gt;&lt;/record-ids&gt;&lt;/item&gt;&lt;/Libraries&gt;"/>
  </w:docVars>
  <w:rsids>
    <w:rsidRoot w:val="00216B8D"/>
    <w:rsid w:val="00001B80"/>
    <w:rsid w:val="000024AA"/>
    <w:rsid w:val="000029FA"/>
    <w:rsid w:val="00003102"/>
    <w:rsid w:val="0000374B"/>
    <w:rsid w:val="0000386C"/>
    <w:rsid w:val="00003B3B"/>
    <w:rsid w:val="00005BB9"/>
    <w:rsid w:val="00005FE1"/>
    <w:rsid w:val="00006387"/>
    <w:rsid w:val="000067F3"/>
    <w:rsid w:val="00007252"/>
    <w:rsid w:val="00007497"/>
    <w:rsid w:val="00007BD1"/>
    <w:rsid w:val="000103B0"/>
    <w:rsid w:val="00010E3B"/>
    <w:rsid w:val="00010E47"/>
    <w:rsid w:val="000113C6"/>
    <w:rsid w:val="0001186E"/>
    <w:rsid w:val="000125C9"/>
    <w:rsid w:val="00012736"/>
    <w:rsid w:val="000128C0"/>
    <w:rsid w:val="00013617"/>
    <w:rsid w:val="0001424E"/>
    <w:rsid w:val="000145CD"/>
    <w:rsid w:val="00014793"/>
    <w:rsid w:val="00014B8A"/>
    <w:rsid w:val="00014E37"/>
    <w:rsid w:val="00015E96"/>
    <w:rsid w:val="00015EC3"/>
    <w:rsid w:val="000165B3"/>
    <w:rsid w:val="00016A4B"/>
    <w:rsid w:val="00016FE6"/>
    <w:rsid w:val="00017423"/>
    <w:rsid w:val="000174B4"/>
    <w:rsid w:val="000175FD"/>
    <w:rsid w:val="000178F7"/>
    <w:rsid w:val="00017F86"/>
    <w:rsid w:val="0002009D"/>
    <w:rsid w:val="00020704"/>
    <w:rsid w:val="00020CF0"/>
    <w:rsid w:val="00020D55"/>
    <w:rsid w:val="00020F13"/>
    <w:rsid w:val="000211C2"/>
    <w:rsid w:val="00021588"/>
    <w:rsid w:val="0002167E"/>
    <w:rsid w:val="000216FD"/>
    <w:rsid w:val="000221F2"/>
    <w:rsid w:val="000228D5"/>
    <w:rsid w:val="00023370"/>
    <w:rsid w:val="000236C7"/>
    <w:rsid w:val="00023911"/>
    <w:rsid w:val="00023AF0"/>
    <w:rsid w:val="0002423E"/>
    <w:rsid w:val="000244C1"/>
    <w:rsid w:val="00024736"/>
    <w:rsid w:val="00024ACB"/>
    <w:rsid w:val="000250FF"/>
    <w:rsid w:val="000258C9"/>
    <w:rsid w:val="00025A29"/>
    <w:rsid w:val="00025BF2"/>
    <w:rsid w:val="00025CE6"/>
    <w:rsid w:val="00026003"/>
    <w:rsid w:val="0002730E"/>
    <w:rsid w:val="000273C2"/>
    <w:rsid w:val="0002772E"/>
    <w:rsid w:val="000301F7"/>
    <w:rsid w:val="00030BCE"/>
    <w:rsid w:val="0003102C"/>
    <w:rsid w:val="000312E2"/>
    <w:rsid w:val="000314D2"/>
    <w:rsid w:val="00031C76"/>
    <w:rsid w:val="0003211A"/>
    <w:rsid w:val="00032211"/>
    <w:rsid w:val="00032504"/>
    <w:rsid w:val="00032F64"/>
    <w:rsid w:val="00033154"/>
    <w:rsid w:val="00033C6A"/>
    <w:rsid w:val="00034470"/>
    <w:rsid w:val="00034CEE"/>
    <w:rsid w:val="0003602D"/>
    <w:rsid w:val="000364A8"/>
    <w:rsid w:val="00036527"/>
    <w:rsid w:val="000378D5"/>
    <w:rsid w:val="000400D3"/>
    <w:rsid w:val="000406A5"/>
    <w:rsid w:val="00040DD7"/>
    <w:rsid w:val="00041083"/>
    <w:rsid w:val="00041A6F"/>
    <w:rsid w:val="00041C01"/>
    <w:rsid w:val="00041C19"/>
    <w:rsid w:val="00041F36"/>
    <w:rsid w:val="00042097"/>
    <w:rsid w:val="0004284D"/>
    <w:rsid w:val="00043347"/>
    <w:rsid w:val="00043BB6"/>
    <w:rsid w:val="0004446B"/>
    <w:rsid w:val="000444CB"/>
    <w:rsid w:val="000445B3"/>
    <w:rsid w:val="00044616"/>
    <w:rsid w:val="000446E5"/>
    <w:rsid w:val="00045689"/>
    <w:rsid w:val="00045EE1"/>
    <w:rsid w:val="00046D40"/>
    <w:rsid w:val="0004722A"/>
    <w:rsid w:val="000473CE"/>
    <w:rsid w:val="0004747C"/>
    <w:rsid w:val="0004761A"/>
    <w:rsid w:val="00047A26"/>
    <w:rsid w:val="0005048E"/>
    <w:rsid w:val="00050F1B"/>
    <w:rsid w:val="00051099"/>
    <w:rsid w:val="0005114F"/>
    <w:rsid w:val="000514A0"/>
    <w:rsid w:val="00051BBC"/>
    <w:rsid w:val="00052F14"/>
    <w:rsid w:val="00053AAF"/>
    <w:rsid w:val="00054826"/>
    <w:rsid w:val="000549A6"/>
    <w:rsid w:val="00054BC5"/>
    <w:rsid w:val="000553E2"/>
    <w:rsid w:val="00055A16"/>
    <w:rsid w:val="00055FD2"/>
    <w:rsid w:val="000560DD"/>
    <w:rsid w:val="00056CC6"/>
    <w:rsid w:val="000570E0"/>
    <w:rsid w:val="00057389"/>
    <w:rsid w:val="00057674"/>
    <w:rsid w:val="00057803"/>
    <w:rsid w:val="00057F8E"/>
    <w:rsid w:val="00060857"/>
    <w:rsid w:val="00060887"/>
    <w:rsid w:val="00060939"/>
    <w:rsid w:val="00060F9E"/>
    <w:rsid w:val="00060FE5"/>
    <w:rsid w:val="000610FF"/>
    <w:rsid w:val="00061A28"/>
    <w:rsid w:val="000621F8"/>
    <w:rsid w:val="0006372E"/>
    <w:rsid w:val="00063795"/>
    <w:rsid w:val="00063AD5"/>
    <w:rsid w:val="000642C5"/>
    <w:rsid w:val="000642C8"/>
    <w:rsid w:val="00064B04"/>
    <w:rsid w:val="00064EE2"/>
    <w:rsid w:val="00064F2B"/>
    <w:rsid w:val="00064F4D"/>
    <w:rsid w:val="000650C8"/>
    <w:rsid w:val="00065A80"/>
    <w:rsid w:val="00065A92"/>
    <w:rsid w:val="00065B5A"/>
    <w:rsid w:val="00065E80"/>
    <w:rsid w:val="000668A3"/>
    <w:rsid w:val="00066984"/>
    <w:rsid w:val="00066A17"/>
    <w:rsid w:val="0006701A"/>
    <w:rsid w:val="00067319"/>
    <w:rsid w:val="00067972"/>
    <w:rsid w:val="00070E4E"/>
    <w:rsid w:val="00071527"/>
    <w:rsid w:val="00071978"/>
    <w:rsid w:val="00071BFE"/>
    <w:rsid w:val="00071CA6"/>
    <w:rsid w:val="00072EDA"/>
    <w:rsid w:val="00072F50"/>
    <w:rsid w:val="000734AD"/>
    <w:rsid w:val="00073F10"/>
    <w:rsid w:val="0007414D"/>
    <w:rsid w:val="000744D8"/>
    <w:rsid w:val="00074C4A"/>
    <w:rsid w:val="00074F50"/>
    <w:rsid w:val="00075094"/>
    <w:rsid w:val="00075366"/>
    <w:rsid w:val="000753FF"/>
    <w:rsid w:val="00075A20"/>
    <w:rsid w:val="00075E22"/>
    <w:rsid w:val="00075ECD"/>
    <w:rsid w:val="0007632B"/>
    <w:rsid w:val="000765D1"/>
    <w:rsid w:val="00080AD8"/>
    <w:rsid w:val="00080C49"/>
    <w:rsid w:val="00081294"/>
    <w:rsid w:val="000815B5"/>
    <w:rsid w:val="00081C57"/>
    <w:rsid w:val="00081DC6"/>
    <w:rsid w:val="0008287D"/>
    <w:rsid w:val="0008292E"/>
    <w:rsid w:val="00082FAD"/>
    <w:rsid w:val="00083601"/>
    <w:rsid w:val="00083B41"/>
    <w:rsid w:val="00083BFD"/>
    <w:rsid w:val="00084CAD"/>
    <w:rsid w:val="00085FCD"/>
    <w:rsid w:val="0008615B"/>
    <w:rsid w:val="000862B8"/>
    <w:rsid w:val="00086371"/>
    <w:rsid w:val="000863DE"/>
    <w:rsid w:val="00086DCD"/>
    <w:rsid w:val="0008783E"/>
    <w:rsid w:val="00087BE1"/>
    <w:rsid w:val="00087D0B"/>
    <w:rsid w:val="00087D9C"/>
    <w:rsid w:val="00087DF1"/>
    <w:rsid w:val="000916CA"/>
    <w:rsid w:val="000921AE"/>
    <w:rsid w:val="000942C5"/>
    <w:rsid w:val="000948A1"/>
    <w:rsid w:val="00094AF6"/>
    <w:rsid w:val="00095AD0"/>
    <w:rsid w:val="0009621A"/>
    <w:rsid w:val="000970EF"/>
    <w:rsid w:val="0009736A"/>
    <w:rsid w:val="00097DCD"/>
    <w:rsid w:val="00097DF3"/>
    <w:rsid w:val="000A08D1"/>
    <w:rsid w:val="000A0B4C"/>
    <w:rsid w:val="000A1BD7"/>
    <w:rsid w:val="000A1D99"/>
    <w:rsid w:val="000A238B"/>
    <w:rsid w:val="000A2A2A"/>
    <w:rsid w:val="000A37C5"/>
    <w:rsid w:val="000A3F5D"/>
    <w:rsid w:val="000A4268"/>
    <w:rsid w:val="000A4BAA"/>
    <w:rsid w:val="000A4E82"/>
    <w:rsid w:val="000A51C4"/>
    <w:rsid w:val="000A5503"/>
    <w:rsid w:val="000A558C"/>
    <w:rsid w:val="000A5B8A"/>
    <w:rsid w:val="000A623D"/>
    <w:rsid w:val="000A6811"/>
    <w:rsid w:val="000A71F0"/>
    <w:rsid w:val="000B0244"/>
    <w:rsid w:val="000B025A"/>
    <w:rsid w:val="000B02B8"/>
    <w:rsid w:val="000B0383"/>
    <w:rsid w:val="000B0D44"/>
    <w:rsid w:val="000B181E"/>
    <w:rsid w:val="000B1834"/>
    <w:rsid w:val="000B1BFA"/>
    <w:rsid w:val="000B272B"/>
    <w:rsid w:val="000B3338"/>
    <w:rsid w:val="000B4B15"/>
    <w:rsid w:val="000B500D"/>
    <w:rsid w:val="000B59CA"/>
    <w:rsid w:val="000B5FA7"/>
    <w:rsid w:val="000B6766"/>
    <w:rsid w:val="000B67E0"/>
    <w:rsid w:val="000B67FD"/>
    <w:rsid w:val="000B6C7F"/>
    <w:rsid w:val="000B7479"/>
    <w:rsid w:val="000B7A6E"/>
    <w:rsid w:val="000C0C55"/>
    <w:rsid w:val="000C0FD1"/>
    <w:rsid w:val="000C1997"/>
    <w:rsid w:val="000C214E"/>
    <w:rsid w:val="000C3902"/>
    <w:rsid w:val="000C3C4D"/>
    <w:rsid w:val="000C3E6B"/>
    <w:rsid w:val="000C45EB"/>
    <w:rsid w:val="000C4689"/>
    <w:rsid w:val="000C4746"/>
    <w:rsid w:val="000C48AD"/>
    <w:rsid w:val="000C4C2B"/>
    <w:rsid w:val="000C4E3B"/>
    <w:rsid w:val="000C5086"/>
    <w:rsid w:val="000C50EE"/>
    <w:rsid w:val="000C52F7"/>
    <w:rsid w:val="000C6108"/>
    <w:rsid w:val="000C62F6"/>
    <w:rsid w:val="000C7009"/>
    <w:rsid w:val="000C755D"/>
    <w:rsid w:val="000C7FFC"/>
    <w:rsid w:val="000D063F"/>
    <w:rsid w:val="000D0C8F"/>
    <w:rsid w:val="000D0D6E"/>
    <w:rsid w:val="000D0DD4"/>
    <w:rsid w:val="000D0EEC"/>
    <w:rsid w:val="000D179B"/>
    <w:rsid w:val="000D17BA"/>
    <w:rsid w:val="000D1A2A"/>
    <w:rsid w:val="000D1CE2"/>
    <w:rsid w:val="000D23AC"/>
    <w:rsid w:val="000D260D"/>
    <w:rsid w:val="000D352E"/>
    <w:rsid w:val="000D360F"/>
    <w:rsid w:val="000D38BB"/>
    <w:rsid w:val="000D398F"/>
    <w:rsid w:val="000D4DD1"/>
    <w:rsid w:val="000D530F"/>
    <w:rsid w:val="000D54D3"/>
    <w:rsid w:val="000D5C78"/>
    <w:rsid w:val="000D60A5"/>
    <w:rsid w:val="000D6879"/>
    <w:rsid w:val="000D69E2"/>
    <w:rsid w:val="000D6C87"/>
    <w:rsid w:val="000D6EFE"/>
    <w:rsid w:val="000D75B3"/>
    <w:rsid w:val="000D7F9F"/>
    <w:rsid w:val="000E05B7"/>
    <w:rsid w:val="000E13C9"/>
    <w:rsid w:val="000E1802"/>
    <w:rsid w:val="000E18B2"/>
    <w:rsid w:val="000E1CB0"/>
    <w:rsid w:val="000E1F9D"/>
    <w:rsid w:val="000E2370"/>
    <w:rsid w:val="000E244E"/>
    <w:rsid w:val="000E2A24"/>
    <w:rsid w:val="000E2BDC"/>
    <w:rsid w:val="000E380D"/>
    <w:rsid w:val="000E3A5C"/>
    <w:rsid w:val="000E5154"/>
    <w:rsid w:val="000E537D"/>
    <w:rsid w:val="000E5D18"/>
    <w:rsid w:val="000E61C7"/>
    <w:rsid w:val="000E6390"/>
    <w:rsid w:val="000E7009"/>
    <w:rsid w:val="000E7232"/>
    <w:rsid w:val="000E72DF"/>
    <w:rsid w:val="000E778E"/>
    <w:rsid w:val="000E7C51"/>
    <w:rsid w:val="000E7EC3"/>
    <w:rsid w:val="000F0A69"/>
    <w:rsid w:val="000F0C21"/>
    <w:rsid w:val="000F0CE4"/>
    <w:rsid w:val="000F0F30"/>
    <w:rsid w:val="000F14F7"/>
    <w:rsid w:val="000F15DE"/>
    <w:rsid w:val="000F1AC5"/>
    <w:rsid w:val="000F1FA2"/>
    <w:rsid w:val="000F254B"/>
    <w:rsid w:val="000F28D1"/>
    <w:rsid w:val="000F2EB1"/>
    <w:rsid w:val="000F38B4"/>
    <w:rsid w:val="000F4656"/>
    <w:rsid w:val="000F4720"/>
    <w:rsid w:val="000F4789"/>
    <w:rsid w:val="000F4CB3"/>
    <w:rsid w:val="000F54E5"/>
    <w:rsid w:val="000F5733"/>
    <w:rsid w:val="000F6084"/>
    <w:rsid w:val="000F60B0"/>
    <w:rsid w:val="000F6104"/>
    <w:rsid w:val="000F699A"/>
    <w:rsid w:val="000F6BD8"/>
    <w:rsid w:val="000F7F05"/>
    <w:rsid w:val="00100FC1"/>
    <w:rsid w:val="00101040"/>
    <w:rsid w:val="00101075"/>
    <w:rsid w:val="001013CC"/>
    <w:rsid w:val="00101AE5"/>
    <w:rsid w:val="00102410"/>
    <w:rsid w:val="001032C3"/>
    <w:rsid w:val="00103C33"/>
    <w:rsid w:val="00103C8C"/>
    <w:rsid w:val="001046FD"/>
    <w:rsid w:val="001049D1"/>
    <w:rsid w:val="00104F5F"/>
    <w:rsid w:val="00105B2E"/>
    <w:rsid w:val="00105DCA"/>
    <w:rsid w:val="0010627A"/>
    <w:rsid w:val="001063D0"/>
    <w:rsid w:val="001066A4"/>
    <w:rsid w:val="0010791A"/>
    <w:rsid w:val="001103BD"/>
    <w:rsid w:val="00110B27"/>
    <w:rsid w:val="00110F07"/>
    <w:rsid w:val="00111C95"/>
    <w:rsid w:val="00112226"/>
    <w:rsid w:val="00112EF5"/>
    <w:rsid w:val="00113FC7"/>
    <w:rsid w:val="00115166"/>
    <w:rsid w:val="00115426"/>
    <w:rsid w:val="0011587E"/>
    <w:rsid w:val="00115AB9"/>
    <w:rsid w:val="00115BA0"/>
    <w:rsid w:val="00115F54"/>
    <w:rsid w:val="001167ED"/>
    <w:rsid w:val="001176ED"/>
    <w:rsid w:val="00120FB2"/>
    <w:rsid w:val="00121042"/>
    <w:rsid w:val="00121292"/>
    <w:rsid w:val="001217AE"/>
    <w:rsid w:val="00121CCB"/>
    <w:rsid w:val="00121D22"/>
    <w:rsid w:val="00122453"/>
    <w:rsid w:val="00123135"/>
    <w:rsid w:val="00123445"/>
    <w:rsid w:val="0012439C"/>
    <w:rsid w:val="001244FF"/>
    <w:rsid w:val="00124AC3"/>
    <w:rsid w:val="00124B8A"/>
    <w:rsid w:val="00124CC0"/>
    <w:rsid w:val="00125073"/>
    <w:rsid w:val="0012534E"/>
    <w:rsid w:val="001254C3"/>
    <w:rsid w:val="00125F11"/>
    <w:rsid w:val="00126679"/>
    <w:rsid w:val="00126969"/>
    <w:rsid w:val="00127401"/>
    <w:rsid w:val="0012760D"/>
    <w:rsid w:val="001277BE"/>
    <w:rsid w:val="00127C18"/>
    <w:rsid w:val="00127D10"/>
    <w:rsid w:val="00132B01"/>
    <w:rsid w:val="00132CF7"/>
    <w:rsid w:val="00132D32"/>
    <w:rsid w:val="00133227"/>
    <w:rsid w:val="00133398"/>
    <w:rsid w:val="001334E7"/>
    <w:rsid w:val="0013472B"/>
    <w:rsid w:val="00134E3E"/>
    <w:rsid w:val="00134F43"/>
    <w:rsid w:val="00135769"/>
    <w:rsid w:val="001357F6"/>
    <w:rsid w:val="00135AC1"/>
    <w:rsid w:val="00135FFF"/>
    <w:rsid w:val="00137525"/>
    <w:rsid w:val="001405AF"/>
    <w:rsid w:val="00140DB4"/>
    <w:rsid w:val="00141791"/>
    <w:rsid w:val="00141BB2"/>
    <w:rsid w:val="00141DB1"/>
    <w:rsid w:val="00141F4E"/>
    <w:rsid w:val="00142363"/>
    <w:rsid w:val="00142DFF"/>
    <w:rsid w:val="0014329C"/>
    <w:rsid w:val="00144AD3"/>
    <w:rsid w:val="00145566"/>
    <w:rsid w:val="001461D5"/>
    <w:rsid w:val="00146A1C"/>
    <w:rsid w:val="00146A22"/>
    <w:rsid w:val="00147052"/>
    <w:rsid w:val="00147973"/>
    <w:rsid w:val="00147CD4"/>
    <w:rsid w:val="00147F7F"/>
    <w:rsid w:val="00150141"/>
    <w:rsid w:val="001507B9"/>
    <w:rsid w:val="00150A28"/>
    <w:rsid w:val="00150CA9"/>
    <w:rsid w:val="00150CFB"/>
    <w:rsid w:val="00150E91"/>
    <w:rsid w:val="00151BC4"/>
    <w:rsid w:val="00151E24"/>
    <w:rsid w:val="00152194"/>
    <w:rsid w:val="0015267C"/>
    <w:rsid w:val="00152CE9"/>
    <w:rsid w:val="001532E4"/>
    <w:rsid w:val="00153B96"/>
    <w:rsid w:val="001543C7"/>
    <w:rsid w:val="0015476A"/>
    <w:rsid w:val="00155E0B"/>
    <w:rsid w:val="00156AAC"/>
    <w:rsid w:val="0015739D"/>
    <w:rsid w:val="00157CEF"/>
    <w:rsid w:val="00160ADD"/>
    <w:rsid w:val="001613B8"/>
    <w:rsid w:val="001614AC"/>
    <w:rsid w:val="001621F7"/>
    <w:rsid w:val="00162353"/>
    <w:rsid w:val="00162B80"/>
    <w:rsid w:val="0016305A"/>
    <w:rsid w:val="00163071"/>
    <w:rsid w:val="00163C33"/>
    <w:rsid w:val="00165479"/>
    <w:rsid w:val="00165667"/>
    <w:rsid w:val="00165DA1"/>
    <w:rsid w:val="00165DB1"/>
    <w:rsid w:val="00166572"/>
    <w:rsid w:val="00167050"/>
    <w:rsid w:val="00170187"/>
    <w:rsid w:val="00170521"/>
    <w:rsid w:val="001708E1"/>
    <w:rsid w:val="00171BFA"/>
    <w:rsid w:val="00171FB5"/>
    <w:rsid w:val="00172147"/>
    <w:rsid w:val="00172CB5"/>
    <w:rsid w:val="00172FE0"/>
    <w:rsid w:val="001742FD"/>
    <w:rsid w:val="001747E8"/>
    <w:rsid w:val="0017483D"/>
    <w:rsid w:val="00174AA4"/>
    <w:rsid w:val="00175067"/>
    <w:rsid w:val="001754F5"/>
    <w:rsid w:val="0017597D"/>
    <w:rsid w:val="00175B55"/>
    <w:rsid w:val="00176081"/>
    <w:rsid w:val="001761D9"/>
    <w:rsid w:val="00177514"/>
    <w:rsid w:val="00177746"/>
    <w:rsid w:val="00180117"/>
    <w:rsid w:val="0018233A"/>
    <w:rsid w:val="00182706"/>
    <w:rsid w:val="00183559"/>
    <w:rsid w:val="00183D5C"/>
    <w:rsid w:val="00184BFB"/>
    <w:rsid w:val="00184DBD"/>
    <w:rsid w:val="00185688"/>
    <w:rsid w:val="0018596C"/>
    <w:rsid w:val="00186AB9"/>
    <w:rsid w:val="001871A4"/>
    <w:rsid w:val="00187B7A"/>
    <w:rsid w:val="00187BC3"/>
    <w:rsid w:val="00187D08"/>
    <w:rsid w:val="00187DEF"/>
    <w:rsid w:val="00187E7F"/>
    <w:rsid w:val="00187F5A"/>
    <w:rsid w:val="00190024"/>
    <w:rsid w:val="00190CAD"/>
    <w:rsid w:val="00190F80"/>
    <w:rsid w:val="001911A4"/>
    <w:rsid w:val="001914D2"/>
    <w:rsid w:val="001914FA"/>
    <w:rsid w:val="001915DD"/>
    <w:rsid w:val="00192069"/>
    <w:rsid w:val="00192197"/>
    <w:rsid w:val="0019268B"/>
    <w:rsid w:val="00192AEF"/>
    <w:rsid w:val="00192B7E"/>
    <w:rsid w:val="00192D16"/>
    <w:rsid w:val="00192D81"/>
    <w:rsid w:val="001934D4"/>
    <w:rsid w:val="00193B9E"/>
    <w:rsid w:val="001952DA"/>
    <w:rsid w:val="00195623"/>
    <w:rsid w:val="00195DCB"/>
    <w:rsid w:val="0019657A"/>
    <w:rsid w:val="00196BF0"/>
    <w:rsid w:val="00196E29"/>
    <w:rsid w:val="001972F5"/>
    <w:rsid w:val="00197338"/>
    <w:rsid w:val="00197C03"/>
    <w:rsid w:val="00197D22"/>
    <w:rsid w:val="001A00F4"/>
    <w:rsid w:val="001A040C"/>
    <w:rsid w:val="001A07F7"/>
    <w:rsid w:val="001A0A13"/>
    <w:rsid w:val="001A21B4"/>
    <w:rsid w:val="001A2CB4"/>
    <w:rsid w:val="001A3110"/>
    <w:rsid w:val="001A33D7"/>
    <w:rsid w:val="001A3B4C"/>
    <w:rsid w:val="001A4664"/>
    <w:rsid w:val="001A52E5"/>
    <w:rsid w:val="001A5900"/>
    <w:rsid w:val="001A62EA"/>
    <w:rsid w:val="001A62FE"/>
    <w:rsid w:val="001A6749"/>
    <w:rsid w:val="001A6D35"/>
    <w:rsid w:val="001A7028"/>
    <w:rsid w:val="001A756E"/>
    <w:rsid w:val="001A7F5D"/>
    <w:rsid w:val="001B018F"/>
    <w:rsid w:val="001B01C1"/>
    <w:rsid w:val="001B07A6"/>
    <w:rsid w:val="001B089D"/>
    <w:rsid w:val="001B0A78"/>
    <w:rsid w:val="001B0C07"/>
    <w:rsid w:val="001B1056"/>
    <w:rsid w:val="001B1477"/>
    <w:rsid w:val="001B1B3A"/>
    <w:rsid w:val="001B1CC0"/>
    <w:rsid w:val="001B1F59"/>
    <w:rsid w:val="001B26E5"/>
    <w:rsid w:val="001B2EEE"/>
    <w:rsid w:val="001B3464"/>
    <w:rsid w:val="001B3D6C"/>
    <w:rsid w:val="001B3F36"/>
    <w:rsid w:val="001B4380"/>
    <w:rsid w:val="001B4AB4"/>
    <w:rsid w:val="001B519A"/>
    <w:rsid w:val="001B56D1"/>
    <w:rsid w:val="001B5798"/>
    <w:rsid w:val="001B5813"/>
    <w:rsid w:val="001B5852"/>
    <w:rsid w:val="001B5AB0"/>
    <w:rsid w:val="001B5D3B"/>
    <w:rsid w:val="001B5DCB"/>
    <w:rsid w:val="001B6001"/>
    <w:rsid w:val="001B6B82"/>
    <w:rsid w:val="001B6F91"/>
    <w:rsid w:val="001C03D7"/>
    <w:rsid w:val="001C03D9"/>
    <w:rsid w:val="001C049C"/>
    <w:rsid w:val="001C089A"/>
    <w:rsid w:val="001C3B0C"/>
    <w:rsid w:val="001C4BC7"/>
    <w:rsid w:val="001C525E"/>
    <w:rsid w:val="001C532A"/>
    <w:rsid w:val="001C53FD"/>
    <w:rsid w:val="001C6543"/>
    <w:rsid w:val="001C6625"/>
    <w:rsid w:val="001C663B"/>
    <w:rsid w:val="001C67B9"/>
    <w:rsid w:val="001C724E"/>
    <w:rsid w:val="001C75C1"/>
    <w:rsid w:val="001C7D3A"/>
    <w:rsid w:val="001D0A6B"/>
    <w:rsid w:val="001D0F3E"/>
    <w:rsid w:val="001D1B57"/>
    <w:rsid w:val="001D1ECD"/>
    <w:rsid w:val="001D23E3"/>
    <w:rsid w:val="001D2652"/>
    <w:rsid w:val="001D28D1"/>
    <w:rsid w:val="001D34CE"/>
    <w:rsid w:val="001D3748"/>
    <w:rsid w:val="001D444E"/>
    <w:rsid w:val="001D4694"/>
    <w:rsid w:val="001D46D4"/>
    <w:rsid w:val="001D4D4D"/>
    <w:rsid w:val="001D4D8E"/>
    <w:rsid w:val="001D4DA3"/>
    <w:rsid w:val="001D6109"/>
    <w:rsid w:val="001D610C"/>
    <w:rsid w:val="001D6DE9"/>
    <w:rsid w:val="001D7393"/>
    <w:rsid w:val="001D74AE"/>
    <w:rsid w:val="001D76A0"/>
    <w:rsid w:val="001D79C9"/>
    <w:rsid w:val="001D7C4D"/>
    <w:rsid w:val="001D7F3B"/>
    <w:rsid w:val="001E07DF"/>
    <w:rsid w:val="001E0AF4"/>
    <w:rsid w:val="001E0EBB"/>
    <w:rsid w:val="001E17D5"/>
    <w:rsid w:val="001E18AD"/>
    <w:rsid w:val="001E1D75"/>
    <w:rsid w:val="001E1EF1"/>
    <w:rsid w:val="001E2E4E"/>
    <w:rsid w:val="001E2E5C"/>
    <w:rsid w:val="001E3556"/>
    <w:rsid w:val="001E3BC4"/>
    <w:rsid w:val="001E4461"/>
    <w:rsid w:val="001E467A"/>
    <w:rsid w:val="001E4E15"/>
    <w:rsid w:val="001E4ECC"/>
    <w:rsid w:val="001E5C48"/>
    <w:rsid w:val="001E60C3"/>
    <w:rsid w:val="001E6D82"/>
    <w:rsid w:val="001E6E8E"/>
    <w:rsid w:val="001E75F8"/>
    <w:rsid w:val="001F0202"/>
    <w:rsid w:val="001F05C1"/>
    <w:rsid w:val="001F0651"/>
    <w:rsid w:val="001F08C4"/>
    <w:rsid w:val="001F10B8"/>
    <w:rsid w:val="001F12A3"/>
    <w:rsid w:val="001F164D"/>
    <w:rsid w:val="001F176E"/>
    <w:rsid w:val="001F1B51"/>
    <w:rsid w:val="001F1B8C"/>
    <w:rsid w:val="001F1E84"/>
    <w:rsid w:val="001F1F67"/>
    <w:rsid w:val="001F2771"/>
    <w:rsid w:val="001F30AA"/>
    <w:rsid w:val="001F357A"/>
    <w:rsid w:val="001F41D2"/>
    <w:rsid w:val="001F47F8"/>
    <w:rsid w:val="001F5D11"/>
    <w:rsid w:val="001F6046"/>
    <w:rsid w:val="001F61B7"/>
    <w:rsid w:val="001F62BB"/>
    <w:rsid w:val="001F62DC"/>
    <w:rsid w:val="001F66B2"/>
    <w:rsid w:val="001F74A5"/>
    <w:rsid w:val="001F7514"/>
    <w:rsid w:val="001F76DF"/>
    <w:rsid w:val="002001A1"/>
    <w:rsid w:val="002027B3"/>
    <w:rsid w:val="002030B9"/>
    <w:rsid w:val="00203DC3"/>
    <w:rsid w:val="00204348"/>
    <w:rsid w:val="00204972"/>
    <w:rsid w:val="00204DA0"/>
    <w:rsid w:val="002052F3"/>
    <w:rsid w:val="002059DC"/>
    <w:rsid w:val="00205F5C"/>
    <w:rsid w:val="0020618F"/>
    <w:rsid w:val="00206363"/>
    <w:rsid w:val="00206A5C"/>
    <w:rsid w:val="00206CBE"/>
    <w:rsid w:val="002078FC"/>
    <w:rsid w:val="00207997"/>
    <w:rsid w:val="002102D7"/>
    <w:rsid w:val="002103AB"/>
    <w:rsid w:val="002104F5"/>
    <w:rsid w:val="002110A3"/>
    <w:rsid w:val="00211167"/>
    <w:rsid w:val="002114AE"/>
    <w:rsid w:val="0021187A"/>
    <w:rsid w:val="00211CCB"/>
    <w:rsid w:val="002127CC"/>
    <w:rsid w:val="00212F18"/>
    <w:rsid w:val="00213524"/>
    <w:rsid w:val="0021355C"/>
    <w:rsid w:val="00213960"/>
    <w:rsid w:val="00214274"/>
    <w:rsid w:val="00214443"/>
    <w:rsid w:val="00214C16"/>
    <w:rsid w:val="0021645C"/>
    <w:rsid w:val="00216A43"/>
    <w:rsid w:val="00216B8D"/>
    <w:rsid w:val="00216D6D"/>
    <w:rsid w:val="00217AA2"/>
    <w:rsid w:val="00221275"/>
    <w:rsid w:val="0022171C"/>
    <w:rsid w:val="0022230A"/>
    <w:rsid w:val="002233CB"/>
    <w:rsid w:val="002239D8"/>
    <w:rsid w:val="00223A7B"/>
    <w:rsid w:val="00225222"/>
    <w:rsid w:val="0022537F"/>
    <w:rsid w:val="00226599"/>
    <w:rsid w:val="0022675B"/>
    <w:rsid w:val="002277C1"/>
    <w:rsid w:val="00227F58"/>
    <w:rsid w:val="002301BF"/>
    <w:rsid w:val="00230ACF"/>
    <w:rsid w:val="00230DFB"/>
    <w:rsid w:val="00231F4E"/>
    <w:rsid w:val="00231FC1"/>
    <w:rsid w:val="00232CF3"/>
    <w:rsid w:val="00232D5F"/>
    <w:rsid w:val="002337A0"/>
    <w:rsid w:val="0023387B"/>
    <w:rsid w:val="00233947"/>
    <w:rsid w:val="00233A58"/>
    <w:rsid w:val="00234714"/>
    <w:rsid w:val="00234D67"/>
    <w:rsid w:val="00235AE5"/>
    <w:rsid w:val="00236EAE"/>
    <w:rsid w:val="002372A3"/>
    <w:rsid w:val="00237679"/>
    <w:rsid w:val="002378D9"/>
    <w:rsid w:val="00237A31"/>
    <w:rsid w:val="00240BE5"/>
    <w:rsid w:val="00240DA9"/>
    <w:rsid w:val="0024155B"/>
    <w:rsid w:val="00241CF8"/>
    <w:rsid w:val="00241FDB"/>
    <w:rsid w:val="00242F2D"/>
    <w:rsid w:val="002435B1"/>
    <w:rsid w:val="00243BB2"/>
    <w:rsid w:val="00243E7A"/>
    <w:rsid w:val="002441B4"/>
    <w:rsid w:val="00244FEE"/>
    <w:rsid w:val="00245C26"/>
    <w:rsid w:val="00246A46"/>
    <w:rsid w:val="00247669"/>
    <w:rsid w:val="00247931"/>
    <w:rsid w:val="00247E0F"/>
    <w:rsid w:val="00247E9B"/>
    <w:rsid w:val="00250C1F"/>
    <w:rsid w:val="00250DC5"/>
    <w:rsid w:val="00250E53"/>
    <w:rsid w:val="002512C6"/>
    <w:rsid w:val="002512CD"/>
    <w:rsid w:val="00251351"/>
    <w:rsid w:val="00251574"/>
    <w:rsid w:val="00251972"/>
    <w:rsid w:val="002521FB"/>
    <w:rsid w:val="00252D69"/>
    <w:rsid w:val="00252DD0"/>
    <w:rsid w:val="00253787"/>
    <w:rsid w:val="00253CB6"/>
    <w:rsid w:val="00254302"/>
    <w:rsid w:val="002544E2"/>
    <w:rsid w:val="00254777"/>
    <w:rsid w:val="00254852"/>
    <w:rsid w:val="002548C8"/>
    <w:rsid w:val="00254AE9"/>
    <w:rsid w:val="002553F0"/>
    <w:rsid w:val="00255470"/>
    <w:rsid w:val="00255F88"/>
    <w:rsid w:val="00256295"/>
    <w:rsid w:val="00256A74"/>
    <w:rsid w:val="00256CFE"/>
    <w:rsid w:val="002577E6"/>
    <w:rsid w:val="00257CD8"/>
    <w:rsid w:val="00260FFB"/>
    <w:rsid w:val="002611E0"/>
    <w:rsid w:val="002616E9"/>
    <w:rsid w:val="00261D20"/>
    <w:rsid w:val="00262163"/>
    <w:rsid w:val="00262B0C"/>
    <w:rsid w:val="00263630"/>
    <w:rsid w:val="00263722"/>
    <w:rsid w:val="00263BB2"/>
    <w:rsid w:val="00263D90"/>
    <w:rsid w:val="00263E01"/>
    <w:rsid w:val="00264F76"/>
    <w:rsid w:val="00265AB3"/>
    <w:rsid w:val="00265C69"/>
    <w:rsid w:val="00265EAA"/>
    <w:rsid w:val="00266890"/>
    <w:rsid w:val="00266BD1"/>
    <w:rsid w:val="00266D6D"/>
    <w:rsid w:val="00267A1A"/>
    <w:rsid w:val="00267A24"/>
    <w:rsid w:val="002717BD"/>
    <w:rsid w:val="00272113"/>
    <w:rsid w:val="0027290B"/>
    <w:rsid w:val="00272939"/>
    <w:rsid w:val="00272A5E"/>
    <w:rsid w:val="002732CD"/>
    <w:rsid w:val="00273608"/>
    <w:rsid w:val="00273C58"/>
    <w:rsid w:val="00273F28"/>
    <w:rsid w:val="00274FFB"/>
    <w:rsid w:val="00275093"/>
    <w:rsid w:val="00275CF2"/>
    <w:rsid w:val="00276591"/>
    <w:rsid w:val="00276A47"/>
    <w:rsid w:val="00277290"/>
    <w:rsid w:val="002773C8"/>
    <w:rsid w:val="002773E0"/>
    <w:rsid w:val="00277CCA"/>
    <w:rsid w:val="00277FC1"/>
    <w:rsid w:val="00280008"/>
    <w:rsid w:val="0028053C"/>
    <w:rsid w:val="00280899"/>
    <w:rsid w:val="002809A9"/>
    <w:rsid w:val="00280CFF"/>
    <w:rsid w:val="00281E47"/>
    <w:rsid w:val="00282161"/>
    <w:rsid w:val="0028225E"/>
    <w:rsid w:val="00282949"/>
    <w:rsid w:val="00282CB2"/>
    <w:rsid w:val="002831D6"/>
    <w:rsid w:val="002832C4"/>
    <w:rsid w:val="00283D26"/>
    <w:rsid w:val="0028406E"/>
    <w:rsid w:val="002841E9"/>
    <w:rsid w:val="00284296"/>
    <w:rsid w:val="00284BA5"/>
    <w:rsid w:val="00285125"/>
    <w:rsid w:val="00285DAE"/>
    <w:rsid w:val="00285ED8"/>
    <w:rsid w:val="00286795"/>
    <w:rsid w:val="00286A10"/>
    <w:rsid w:val="00287340"/>
    <w:rsid w:val="002875B0"/>
    <w:rsid w:val="002876B3"/>
    <w:rsid w:val="00290139"/>
    <w:rsid w:val="00290185"/>
    <w:rsid w:val="00290A0C"/>
    <w:rsid w:val="00290B5E"/>
    <w:rsid w:val="002913CA"/>
    <w:rsid w:val="002915BC"/>
    <w:rsid w:val="00291819"/>
    <w:rsid w:val="00291F74"/>
    <w:rsid w:val="00291FB4"/>
    <w:rsid w:val="00292646"/>
    <w:rsid w:val="00292C30"/>
    <w:rsid w:val="00293089"/>
    <w:rsid w:val="002936D3"/>
    <w:rsid w:val="00293DB3"/>
    <w:rsid w:val="0029447B"/>
    <w:rsid w:val="00294B0C"/>
    <w:rsid w:val="00294FF8"/>
    <w:rsid w:val="002953EB"/>
    <w:rsid w:val="0029615C"/>
    <w:rsid w:val="002964A8"/>
    <w:rsid w:val="00296998"/>
    <w:rsid w:val="00296A21"/>
    <w:rsid w:val="00297299"/>
    <w:rsid w:val="00297AD0"/>
    <w:rsid w:val="00297CA0"/>
    <w:rsid w:val="00297ED5"/>
    <w:rsid w:val="00297EF7"/>
    <w:rsid w:val="002A08E8"/>
    <w:rsid w:val="002A0AAF"/>
    <w:rsid w:val="002A0C76"/>
    <w:rsid w:val="002A0D0B"/>
    <w:rsid w:val="002A1190"/>
    <w:rsid w:val="002A14AB"/>
    <w:rsid w:val="002A19C6"/>
    <w:rsid w:val="002A1C4F"/>
    <w:rsid w:val="002A1D0F"/>
    <w:rsid w:val="002A1E2C"/>
    <w:rsid w:val="002A1F01"/>
    <w:rsid w:val="002A25A6"/>
    <w:rsid w:val="002A4021"/>
    <w:rsid w:val="002A44E6"/>
    <w:rsid w:val="002A4755"/>
    <w:rsid w:val="002A495A"/>
    <w:rsid w:val="002A4A3A"/>
    <w:rsid w:val="002A527C"/>
    <w:rsid w:val="002A53A0"/>
    <w:rsid w:val="002A54A2"/>
    <w:rsid w:val="002A569C"/>
    <w:rsid w:val="002A58DB"/>
    <w:rsid w:val="002A5B8A"/>
    <w:rsid w:val="002A5BA0"/>
    <w:rsid w:val="002A6681"/>
    <w:rsid w:val="002A680D"/>
    <w:rsid w:val="002A76D8"/>
    <w:rsid w:val="002B078D"/>
    <w:rsid w:val="002B0892"/>
    <w:rsid w:val="002B24B8"/>
    <w:rsid w:val="002B5FE3"/>
    <w:rsid w:val="002B67CF"/>
    <w:rsid w:val="002B70D5"/>
    <w:rsid w:val="002B73CE"/>
    <w:rsid w:val="002B796D"/>
    <w:rsid w:val="002C0DD0"/>
    <w:rsid w:val="002C10D9"/>
    <w:rsid w:val="002C1DC4"/>
    <w:rsid w:val="002C2122"/>
    <w:rsid w:val="002C239F"/>
    <w:rsid w:val="002C2406"/>
    <w:rsid w:val="002C3330"/>
    <w:rsid w:val="002C4CB1"/>
    <w:rsid w:val="002C4F97"/>
    <w:rsid w:val="002C52F7"/>
    <w:rsid w:val="002C5BDD"/>
    <w:rsid w:val="002C680F"/>
    <w:rsid w:val="002C7C4A"/>
    <w:rsid w:val="002D02AB"/>
    <w:rsid w:val="002D07C1"/>
    <w:rsid w:val="002D0832"/>
    <w:rsid w:val="002D0AB4"/>
    <w:rsid w:val="002D0F0D"/>
    <w:rsid w:val="002D18F6"/>
    <w:rsid w:val="002D1A22"/>
    <w:rsid w:val="002D2E9C"/>
    <w:rsid w:val="002D3863"/>
    <w:rsid w:val="002D4017"/>
    <w:rsid w:val="002D5409"/>
    <w:rsid w:val="002D5619"/>
    <w:rsid w:val="002D610D"/>
    <w:rsid w:val="002D65AB"/>
    <w:rsid w:val="002D6605"/>
    <w:rsid w:val="002D6B68"/>
    <w:rsid w:val="002D7160"/>
    <w:rsid w:val="002D727C"/>
    <w:rsid w:val="002D7B84"/>
    <w:rsid w:val="002E0315"/>
    <w:rsid w:val="002E047D"/>
    <w:rsid w:val="002E1B03"/>
    <w:rsid w:val="002E1F51"/>
    <w:rsid w:val="002E2651"/>
    <w:rsid w:val="002E35A6"/>
    <w:rsid w:val="002E4102"/>
    <w:rsid w:val="002E4595"/>
    <w:rsid w:val="002E594D"/>
    <w:rsid w:val="002E60D9"/>
    <w:rsid w:val="002E656C"/>
    <w:rsid w:val="002E67BB"/>
    <w:rsid w:val="002E6924"/>
    <w:rsid w:val="002E7EFB"/>
    <w:rsid w:val="002F00A9"/>
    <w:rsid w:val="002F0167"/>
    <w:rsid w:val="002F02B0"/>
    <w:rsid w:val="002F04D3"/>
    <w:rsid w:val="002F0D07"/>
    <w:rsid w:val="002F1052"/>
    <w:rsid w:val="002F1D3D"/>
    <w:rsid w:val="002F2027"/>
    <w:rsid w:val="002F2949"/>
    <w:rsid w:val="002F3187"/>
    <w:rsid w:val="002F3A55"/>
    <w:rsid w:val="002F3AF4"/>
    <w:rsid w:val="002F4574"/>
    <w:rsid w:val="002F532B"/>
    <w:rsid w:val="002F5824"/>
    <w:rsid w:val="002F74D4"/>
    <w:rsid w:val="002F77E5"/>
    <w:rsid w:val="002F79C9"/>
    <w:rsid w:val="003001F1"/>
    <w:rsid w:val="00300267"/>
    <w:rsid w:val="00300AB2"/>
    <w:rsid w:val="00300BB3"/>
    <w:rsid w:val="003010E3"/>
    <w:rsid w:val="00301190"/>
    <w:rsid w:val="00301808"/>
    <w:rsid w:val="00302732"/>
    <w:rsid w:val="00302FB5"/>
    <w:rsid w:val="003030F2"/>
    <w:rsid w:val="00304A84"/>
    <w:rsid w:val="00305098"/>
    <w:rsid w:val="003051C1"/>
    <w:rsid w:val="00305699"/>
    <w:rsid w:val="003057FB"/>
    <w:rsid w:val="00305E81"/>
    <w:rsid w:val="00306213"/>
    <w:rsid w:val="00306479"/>
    <w:rsid w:val="00306F39"/>
    <w:rsid w:val="00307784"/>
    <w:rsid w:val="003079A2"/>
    <w:rsid w:val="00307B0A"/>
    <w:rsid w:val="0031002F"/>
    <w:rsid w:val="00310C75"/>
    <w:rsid w:val="00310DE6"/>
    <w:rsid w:val="00311189"/>
    <w:rsid w:val="00311AA3"/>
    <w:rsid w:val="0031210C"/>
    <w:rsid w:val="003127FA"/>
    <w:rsid w:val="00312DB5"/>
    <w:rsid w:val="00312E8B"/>
    <w:rsid w:val="00312F10"/>
    <w:rsid w:val="00313033"/>
    <w:rsid w:val="00313596"/>
    <w:rsid w:val="00315B2A"/>
    <w:rsid w:val="00315B2C"/>
    <w:rsid w:val="00315B3C"/>
    <w:rsid w:val="00315DBF"/>
    <w:rsid w:val="003161A6"/>
    <w:rsid w:val="003163A3"/>
    <w:rsid w:val="00316E57"/>
    <w:rsid w:val="00316FB7"/>
    <w:rsid w:val="00317712"/>
    <w:rsid w:val="0032012E"/>
    <w:rsid w:val="003201A2"/>
    <w:rsid w:val="0032021E"/>
    <w:rsid w:val="003204ED"/>
    <w:rsid w:val="003209AB"/>
    <w:rsid w:val="00320C75"/>
    <w:rsid w:val="00320E59"/>
    <w:rsid w:val="00321142"/>
    <w:rsid w:val="0032183B"/>
    <w:rsid w:val="0032275E"/>
    <w:rsid w:val="00322901"/>
    <w:rsid w:val="0032357A"/>
    <w:rsid w:val="00324497"/>
    <w:rsid w:val="00324790"/>
    <w:rsid w:val="00324CDD"/>
    <w:rsid w:val="00325050"/>
    <w:rsid w:val="00325783"/>
    <w:rsid w:val="00326437"/>
    <w:rsid w:val="00326C06"/>
    <w:rsid w:val="00327422"/>
    <w:rsid w:val="0032770D"/>
    <w:rsid w:val="00327B1A"/>
    <w:rsid w:val="003305F1"/>
    <w:rsid w:val="003307F5"/>
    <w:rsid w:val="00330D2F"/>
    <w:rsid w:val="003310D9"/>
    <w:rsid w:val="0033125A"/>
    <w:rsid w:val="00331C0B"/>
    <w:rsid w:val="003335CC"/>
    <w:rsid w:val="00333631"/>
    <w:rsid w:val="00333AEF"/>
    <w:rsid w:val="00334032"/>
    <w:rsid w:val="003341BC"/>
    <w:rsid w:val="00334BCB"/>
    <w:rsid w:val="00334E42"/>
    <w:rsid w:val="0033627F"/>
    <w:rsid w:val="00336B23"/>
    <w:rsid w:val="00336F8B"/>
    <w:rsid w:val="003407C6"/>
    <w:rsid w:val="00340A06"/>
    <w:rsid w:val="00340D6D"/>
    <w:rsid w:val="00341059"/>
    <w:rsid w:val="00341B08"/>
    <w:rsid w:val="00341C1F"/>
    <w:rsid w:val="003422B3"/>
    <w:rsid w:val="003429A0"/>
    <w:rsid w:val="00342BAB"/>
    <w:rsid w:val="00343023"/>
    <w:rsid w:val="0034383A"/>
    <w:rsid w:val="00343D31"/>
    <w:rsid w:val="003440E0"/>
    <w:rsid w:val="00344C72"/>
    <w:rsid w:val="00345ADE"/>
    <w:rsid w:val="00346797"/>
    <w:rsid w:val="00346A8C"/>
    <w:rsid w:val="00347BAB"/>
    <w:rsid w:val="0035067B"/>
    <w:rsid w:val="00351589"/>
    <w:rsid w:val="00351B71"/>
    <w:rsid w:val="00352AAC"/>
    <w:rsid w:val="00352B8D"/>
    <w:rsid w:val="00352BDA"/>
    <w:rsid w:val="00353619"/>
    <w:rsid w:val="00353E0B"/>
    <w:rsid w:val="003542AC"/>
    <w:rsid w:val="0035454F"/>
    <w:rsid w:val="00354F19"/>
    <w:rsid w:val="00355081"/>
    <w:rsid w:val="00355E31"/>
    <w:rsid w:val="00356385"/>
    <w:rsid w:val="0035668F"/>
    <w:rsid w:val="00356C6A"/>
    <w:rsid w:val="00357016"/>
    <w:rsid w:val="0035750B"/>
    <w:rsid w:val="003577B3"/>
    <w:rsid w:val="00360053"/>
    <w:rsid w:val="00360DDF"/>
    <w:rsid w:val="0036109F"/>
    <w:rsid w:val="003612B4"/>
    <w:rsid w:val="003616F6"/>
    <w:rsid w:val="003618A2"/>
    <w:rsid w:val="00361C80"/>
    <w:rsid w:val="00361F5A"/>
    <w:rsid w:val="00362C64"/>
    <w:rsid w:val="0036303C"/>
    <w:rsid w:val="00363807"/>
    <w:rsid w:val="003649AF"/>
    <w:rsid w:val="00364B5E"/>
    <w:rsid w:val="00364E49"/>
    <w:rsid w:val="00365E56"/>
    <w:rsid w:val="00365F57"/>
    <w:rsid w:val="003667F4"/>
    <w:rsid w:val="0037053F"/>
    <w:rsid w:val="003705CC"/>
    <w:rsid w:val="00370F18"/>
    <w:rsid w:val="003718CB"/>
    <w:rsid w:val="00371A2C"/>
    <w:rsid w:val="0037221A"/>
    <w:rsid w:val="00372A7B"/>
    <w:rsid w:val="00372D85"/>
    <w:rsid w:val="003737F3"/>
    <w:rsid w:val="00373C98"/>
    <w:rsid w:val="0037453A"/>
    <w:rsid w:val="00374C6F"/>
    <w:rsid w:val="00374C9E"/>
    <w:rsid w:val="00374E58"/>
    <w:rsid w:val="0037555D"/>
    <w:rsid w:val="00375CB6"/>
    <w:rsid w:val="00375E94"/>
    <w:rsid w:val="00376169"/>
    <w:rsid w:val="00376B10"/>
    <w:rsid w:val="00376DD8"/>
    <w:rsid w:val="0037758D"/>
    <w:rsid w:val="003776F4"/>
    <w:rsid w:val="00377FA6"/>
    <w:rsid w:val="003809B9"/>
    <w:rsid w:val="00380C4E"/>
    <w:rsid w:val="003810CA"/>
    <w:rsid w:val="00381290"/>
    <w:rsid w:val="00381930"/>
    <w:rsid w:val="003820D5"/>
    <w:rsid w:val="003824BD"/>
    <w:rsid w:val="00382831"/>
    <w:rsid w:val="00382C14"/>
    <w:rsid w:val="00383209"/>
    <w:rsid w:val="00383970"/>
    <w:rsid w:val="00383EC9"/>
    <w:rsid w:val="00384047"/>
    <w:rsid w:val="003848BE"/>
    <w:rsid w:val="003850A4"/>
    <w:rsid w:val="0038518C"/>
    <w:rsid w:val="0038543E"/>
    <w:rsid w:val="00385886"/>
    <w:rsid w:val="00385A9D"/>
    <w:rsid w:val="00385C70"/>
    <w:rsid w:val="003865D6"/>
    <w:rsid w:val="00386DF1"/>
    <w:rsid w:val="00386FD4"/>
    <w:rsid w:val="00387933"/>
    <w:rsid w:val="00387D10"/>
    <w:rsid w:val="00390103"/>
    <w:rsid w:val="00390218"/>
    <w:rsid w:val="00390574"/>
    <w:rsid w:val="00390728"/>
    <w:rsid w:val="003908CA"/>
    <w:rsid w:val="00390AE2"/>
    <w:rsid w:val="00390CF7"/>
    <w:rsid w:val="00390D1F"/>
    <w:rsid w:val="00390DF4"/>
    <w:rsid w:val="0039189C"/>
    <w:rsid w:val="00392E54"/>
    <w:rsid w:val="00392F55"/>
    <w:rsid w:val="00393B36"/>
    <w:rsid w:val="00394B4D"/>
    <w:rsid w:val="00394F16"/>
    <w:rsid w:val="00395335"/>
    <w:rsid w:val="00395512"/>
    <w:rsid w:val="00395CC0"/>
    <w:rsid w:val="003972F6"/>
    <w:rsid w:val="00397795"/>
    <w:rsid w:val="00397B12"/>
    <w:rsid w:val="00397C9C"/>
    <w:rsid w:val="003A23E0"/>
    <w:rsid w:val="003A3EEE"/>
    <w:rsid w:val="003A3FFC"/>
    <w:rsid w:val="003A4085"/>
    <w:rsid w:val="003A5E10"/>
    <w:rsid w:val="003A637D"/>
    <w:rsid w:val="003A6990"/>
    <w:rsid w:val="003A78F4"/>
    <w:rsid w:val="003B0781"/>
    <w:rsid w:val="003B0884"/>
    <w:rsid w:val="003B1020"/>
    <w:rsid w:val="003B21A3"/>
    <w:rsid w:val="003B2F0B"/>
    <w:rsid w:val="003B2F87"/>
    <w:rsid w:val="003B30DD"/>
    <w:rsid w:val="003B3B58"/>
    <w:rsid w:val="003B3D15"/>
    <w:rsid w:val="003B4013"/>
    <w:rsid w:val="003B4175"/>
    <w:rsid w:val="003B5D15"/>
    <w:rsid w:val="003B5E98"/>
    <w:rsid w:val="003B63D4"/>
    <w:rsid w:val="003B6E5B"/>
    <w:rsid w:val="003B705E"/>
    <w:rsid w:val="003B7B98"/>
    <w:rsid w:val="003C055B"/>
    <w:rsid w:val="003C1130"/>
    <w:rsid w:val="003C12D0"/>
    <w:rsid w:val="003C12D5"/>
    <w:rsid w:val="003C1342"/>
    <w:rsid w:val="003C1AE8"/>
    <w:rsid w:val="003C210B"/>
    <w:rsid w:val="003C2320"/>
    <w:rsid w:val="003C25C7"/>
    <w:rsid w:val="003C2F42"/>
    <w:rsid w:val="003C356A"/>
    <w:rsid w:val="003C4083"/>
    <w:rsid w:val="003C4BEF"/>
    <w:rsid w:val="003C4C67"/>
    <w:rsid w:val="003C7069"/>
    <w:rsid w:val="003C745E"/>
    <w:rsid w:val="003D013B"/>
    <w:rsid w:val="003D017F"/>
    <w:rsid w:val="003D029F"/>
    <w:rsid w:val="003D06E5"/>
    <w:rsid w:val="003D09B4"/>
    <w:rsid w:val="003D1085"/>
    <w:rsid w:val="003D1D03"/>
    <w:rsid w:val="003D1E37"/>
    <w:rsid w:val="003D252D"/>
    <w:rsid w:val="003D261B"/>
    <w:rsid w:val="003D273F"/>
    <w:rsid w:val="003D2807"/>
    <w:rsid w:val="003D2D57"/>
    <w:rsid w:val="003D2D80"/>
    <w:rsid w:val="003D327D"/>
    <w:rsid w:val="003D32CA"/>
    <w:rsid w:val="003D3B02"/>
    <w:rsid w:val="003D3D17"/>
    <w:rsid w:val="003D3EB5"/>
    <w:rsid w:val="003D40BA"/>
    <w:rsid w:val="003D419E"/>
    <w:rsid w:val="003D436D"/>
    <w:rsid w:val="003D44EC"/>
    <w:rsid w:val="003D4779"/>
    <w:rsid w:val="003D5794"/>
    <w:rsid w:val="003D5DDA"/>
    <w:rsid w:val="003D6DAD"/>
    <w:rsid w:val="003D77AB"/>
    <w:rsid w:val="003D7B23"/>
    <w:rsid w:val="003E0113"/>
    <w:rsid w:val="003E0218"/>
    <w:rsid w:val="003E092B"/>
    <w:rsid w:val="003E0B42"/>
    <w:rsid w:val="003E1117"/>
    <w:rsid w:val="003E18E0"/>
    <w:rsid w:val="003E2AF2"/>
    <w:rsid w:val="003E2DE4"/>
    <w:rsid w:val="003E3B07"/>
    <w:rsid w:val="003E42EF"/>
    <w:rsid w:val="003E4354"/>
    <w:rsid w:val="003E494F"/>
    <w:rsid w:val="003E4ADC"/>
    <w:rsid w:val="003E509C"/>
    <w:rsid w:val="003E5319"/>
    <w:rsid w:val="003E62F5"/>
    <w:rsid w:val="003E736F"/>
    <w:rsid w:val="003E749D"/>
    <w:rsid w:val="003E74E7"/>
    <w:rsid w:val="003E782B"/>
    <w:rsid w:val="003E7A5A"/>
    <w:rsid w:val="003E7BB0"/>
    <w:rsid w:val="003E7CB9"/>
    <w:rsid w:val="003E7F7C"/>
    <w:rsid w:val="003F042B"/>
    <w:rsid w:val="003F0570"/>
    <w:rsid w:val="003F0A97"/>
    <w:rsid w:val="003F136D"/>
    <w:rsid w:val="003F1FA1"/>
    <w:rsid w:val="003F20C6"/>
    <w:rsid w:val="003F2334"/>
    <w:rsid w:val="003F3086"/>
    <w:rsid w:val="003F35C6"/>
    <w:rsid w:val="003F3E0D"/>
    <w:rsid w:val="003F40AE"/>
    <w:rsid w:val="003F40E9"/>
    <w:rsid w:val="003F4142"/>
    <w:rsid w:val="003F419F"/>
    <w:rsid w:val="003F4557"/>
    <w:rsid w:val="003F5EBA"/>
    <w:rsid w:val="003F61F9"/>
    <w:rsid w:val="003F6B37"/>
    <w:rsid w:val="003F7525"/>
    <w:rsid w:val="003F75B9"/>
    <w:rsid w:val="003F75F0"/>
    <w:rsid w:val="003F7884"/>
    <w:rsid w:val="003F7901"/>
    <w:rsid w:val="003F7940"/>
    <w:rsid w:val="003F7C9E"/>
    <w:rsid w:val="00400465"/>
    <w:rsid w:val="0040066C"/>
    <w:rsid w:val="00400B50"/>
    <w:rsid w:val="00400BC9"/>
    <w:rsid w:val="0040224E"/>
    <w:rsid w:val="0040299E"/>
    <w:rsid w:val="00402AAD"/>
    <w:rsid w:val="0040302D"/>
    <w:rsid w:val="0040306E"/>
    <w:rsid w:val="004034E9"/>
    <w:rsid w:val="004035AC"/>
    <w:rsid w:val="00403A79"/>
    <w:rsid w:val="00403D89"/>
    <w:rsid w:val="004057BD"/>
    <w:rsid w:val="00405A2B"/>
    <w:rsid w:val="00405BC0"/>
    <w:rsid w:val="00405D5C"/>
    <w:rsid w:val="00405FED"/>
    <w:rsid w:val="00406054"/>
    <w:rsid w:val="00406275"/>
    <w:rsid w:val="004071F1"/>
    <w:rsid w:val="00407669"/>
    <w:rsid w:val="00407836"/>
    <w:rsid w:val="00407EE1"/>
    <w:rsid w:val="00407FA4"/>
    <w:rsid w:val="00410263"/>
    <w:rsid w:val="004115C8"/>
    <w:rsid w:val="00412480"/>
    <w:rsid w:val="00412E2F"/>
    <w:rsid w:val="0041392E"/>
    <w:rsid w:val="004141B5"/>
    <w:rsid w:val="00415799"/>
    <w:rsid w:val="00415FD3"/>
    <w:rsid w:val="004169C2"/>
    <w:rsid w:val="00416C2D"/>
    <w:rsid w:val="0041718E"/>
    <w:rsid w:val="00417703"/>
    <w:rsid w:val="0041796C"/>
    <w:rsid w:val="00420775"/>
    <w:rsid w:val="0042094D"/>
    <w:rsid w:val="00420B36"/>
    <w:rsid w:val="0042133E"/>
    <w:rsid w:val="00422094"/>
    <w:rsid w:val="00422CB8"/>
    <w:rsid w:val="00423D46"/>
    <w:rsid w:val="004243AC"/>
    <w:rsid w:val="00424842"/>
    <w:rsid w:val="00424A6E"/>
    <w:rsid w:val="004250B9"/>
    <w:rsid w:val="004255C1"/>
    <w:rsid w:val="00425AFB"/>
    <w:rsid w:val="00425DDC"/>
    <w:rsid w:val="00426244"/>
    <w:rsid w:val="00426483"/>
    <w:rsid w:val="00426876"/>
    <w:rsid w:val="00426D26"/>
    <w:rsid w:val="00427A11"/>
    <w:rsid w:val="0043025C"/>
    <w:rsid w:val="00430B59"/>
    <w:rsid w:val="004311A2"/>
    <w:rsid w:val="00431460"/>
    <w:rsid w:val="004314FE"/>
    <w:rsid w:val="0043174B"/>
    <w:rsid w:val="00431778"/>
    <w:rsid w:val="00431AC5"/>
    <w:rsid w:val="00431C6B"/>
    <w:rsid w:val="00432150"/>
    <w:rsid w:val="00432278"/>
    <w:rsid w:val="00432A91"/>
    <w:rsid w:val="004332C4"/>
    <w:rsid w:val="0043341A"/>
    <w:rsid w:val="00433553"/>
    <w:rsid w:val="004336A3"/>
    <w:rsid w:val="0043492E"/>
    <w:rsid w:val="00435C04"/>
    <w:rsid w:val="00436052"/>
    <w:rsid w:val="0043632D"/>
    <w:rsid w:val="00436B18"/>
    <w:rsid w:val="00436E8D"/>
    <w:rsid w:val="004371BC"/>
    <w:rsid w:val="00437643"/>
    <w:rsid w:val="00437955"/>
    <w:rsid w:val="00440BA8"/>
    <w:rsid w:val="00441187"/>
    <w:rsid w:val="00441BB0"/>
    <w:rsid w:val="00442631"/>
    <w:rsid w:val="00442F6C"/>
    <w:rsid w:val="0044343D"/>
    <w:rsid w:val="0044442E"/>
    <w:rsid w:val="004445E6"/>
    <w:rsid w:val="00444C7D"/>
    <w:rsid w:val="00445D5E"/>
    <w:rsid w:val="00445FB1"/>
    <w:rsid w:val="00447009"/>
    <w:rsid w:val="0044781D"/>
    <w:rsid w:val="00447C35"/>
    <w:rsid w:val="00447C57"/>
    <w:rsid w:val="00450460"/>
    <w:rsid w:val="0045083A"/>
    <w:rsid w:val="004510B7"/>
    <w:rsid w:val="004516A9"/>
    <w:rsid w:val="004519B0"/>
    <w:rsid w:val="004524EE"/>
    <w:rsid w:val="0045271D"/>
    <w:rsid w:val="004528F7"/>
    <w:rsid w:val="00453CC5"/>
    <w:rsid w:val="004540AB"/>
    <w:rsid w:val="004556F0"/>
    <w:rsid w:val="00455E84"/>
    <w:rsid w:val="0045794F"/>
    <w:rsid w:val="00457AD3"/>
    <w:rsid w:val="00457AED"/>
    <w:rsid w:val="00457B7B"/>
    <w:rsid w:val="00460872"/>
    <w:rsid w:val="00460E54"/>
    <w:rsid w:val="0046113A"/>
    <w:rsid w:val="004613A7"/>
    <w:rsid w:val="004619DB"/>
    <w:rsid w:val="00462B3D"/>
    <w:rsid w:val="00462C19"/>
    <w:rsid w:val="00462F6F"/>
    <w:rsid w:val="004644B2"/>
    <w:rsid w:val="004648ED"/>
    <w:rsid w:val="00464BF3"/>
    <w:rsid w:val="004651E9"/>
    <w:rsid w:val="00465C1D"/>
    <w:rsid w:val="00466418"/>
    <w:rsid w:val="004665C3"/>
    <w:rsid w:val="00467312"/>
    <w:rsid w:val="00467939"/>
    <w:rsid w:val="00467C4A"/>
    <w:rsid w:val="00467D0D"/>
    <w:rsid w:val="004701B0"/>
    <w:rsid w:val="004706B6"/>
    <w:rsid w:val="00470F62"/>
    <w:rsid w:val="00471D1F"/>
    <w:rsid w:val="00472354"/>
    <w:rsid w:val="00472909"/>
    <w:rsid w:val="00472FA0"/>
    <w:rsid w:val="00473500"/>
    <w:rsid w:val="0047371D"/>
    <w:rsid w:val="00474375"/>
    <w:rsid w:val="0047491C"/>
    <w:rsid w:val="00475461"/>
    <w:rsid w:val="0047569F"/>
    <w:rsid w:val="00475E3E"/>
    <w:rsid w:val="0047625E"/>
    <w:rsid w:val="00476B72"/>
    <w:rsid w:val="00476D9C"/>
    <w:rsid w:val="00477677"/>
    <w:rsid w:val="00477FA3"/>
    <w:rsid w:val="00480020"/>
    <w:rsid w:val="004802FB"/>
    <w:rsid w:val="004805DE"/>
    <w:rsid w:val="00480F70"/>
    <w:rsid w:val="004814B7"/>
    <w:rsid w:val="00481B66"/>
    <w:rsid w:val="00481B7F"/>
    <w:rsid w:val="00481F88"/>
    <w:rsid w:val="004824F1"/>
    <w:rsid w:val="0048259F"/>
    <w:rsid w:val="0048293F"/>
    <w:rsid w:val="00482B74"/>
    <w:rsid w:val="00482D06"/>
    <w:rsid w:val="00482EC2"/>
    <w:rsid w:val="00483C99"/>
    <w:rsid w:val="00483F2B"/>
    <w:rsid w:val="004848D5"/>
    <w:rsid w:val="00484C77"/>
    <w:rsid w:val="00484D94"/>
    <w:rsid w:val="00484DEB"/>
    <w:rsid w:val="00486BEA"/>
    <w:rsid w:val="00486E40"/>
    <w:rsid w:val="0048754C"/>
    <w:rsid w:val="00487807"/>
    <w:rsid w:val="00487FF5"/>
    <w:rsid w:val="004911F1"/>
    <w:rsid w:val="00491993"/>
    <w:rsid w:val="00492204"/>
    <w:rsid w:val="004922EF"/>
    <w:rsid w:val="0049355E"/>
    <w:rsid w:val="004936D3"/>
    <w:rsid w:val="00493DBB"/>
    <w:rsid w:val="00493EC0"/>
    <w:rsid w:val="00493F49"/>
    <w:rsid w:val="004941FD"/>
    <w:rsid w:val="00494C29"/>
    <w:rsid w:val="00494D5B"/>
    <w:rsid w:val="00494FBA"/>
    <w:rsid w:val="004950F2"/>
    <w:rsid w:val="0049519B"/>
    <w:rsid w:val="004958C1"/>
    <w:rsid w:val="0049645A"/>
    <w:rsid w:val="00496E43"/>
    <w:rsid w:val="0049798E"/>
    <w:rsid w:val="00497E38"/>
    <w:rsid w:val="00497F5E"/>
    <w:rsid w:val="004A0FEF"/>
    <w:rsid w:val="004A1FD4"/>
    <w:rsid w:val="004A4EF8"/>
    <w:rsid w:val="004A539E"/>
    <w:rsid w:val="004A5526"/>
    <w:rsid w:val="004A5B3F"/>
    <w:rsid w:val="004A6069"/>
    <w:rsid w:val="004A6E33"/>
    <w:rsid w:val="004A7102"/>
    <w:rsid w:val="004A79A6"/>
    <w:rsid w:val="004A7D93"/>
    <w:rsid w:val="004B0C5F"/>
    <w:rsid w:val="004B0E92"/>
    <w:rsid w:val="004B1C41"/>
    <w:rsid w:val="004B1E37"/>
    <w:rsid w:val="004B2F30"/>
    <w:rsid w:val="004B33C2"/>
    <w:rsid w:val="004B3418"/>
    <w:rsid w:val="004B52E4"/>
    <w:rsid w:val="004B53CD"/>
    <w:rsid w:val="004B5A91"/>
    <w:rsid w:val="004B6F12"/>
    <w:rsid w:val="004B738F"/>
    <w:rsid w:val="004C07D9"/>
    <w:rsid w:val="004C0DD2"/>
    <w:rsid w:val="004C1AFE"/>
    <w:rsid w:val="004C2A4C"/>
    <w:rsid w:val="004C3830"/>
    <w:rsid w:val="004C39D8"/>
    <w:rsid w:val="004C4099"/>
    <w:rsid w:val="004C4AA0"/>
    <w:rsid w:val="004C4BA6"/>
    <w:rsid w:val="004C531C"/>
    <w:rsid w:val="004C5AC4"/>
    <w:rsid w:val="004C70DE"/>
    <w:rsid w:val="004C786C"/>
    <w:rsid w:val="004D0B31"/>
    <w:rsid w:val="004D0C0A"/>
    <w:rsid w:val="004D0CEB"/>
    <w:rsid w:val="004D0FB9"/>
    <w:rsid w:val="004D11E1"/>
    <w:rsid w:val="004D1243"/>
    <w:rsid w:val="004D1464"/>
    <w:rsid w:val="004D1563"/>
    <w:rsid w:val="004D15EC"/>
    <w:rsid w:val="004D19A8"/>
    <w:rsid w:val="004D1DD7"/>
    <w:rsid w:val="004D20BE"/>
    <w:rsid w:val="004D2538"/>
    <w:rsid w:val="004D2541"/>
    <w:rsid w:val="004D2682"/>
    <w:rsid w:val="004D33B0"/>
    <w:rsid w:val="004D33E9"/>
    <w:rsid w:val="004D3773"/>
    <w:rsid w:val="004D3820"/>
    <w:rsid w:val="004D3850"/>
    <w:rsid w:val="004D3BFE"/>
    <w:rsid w:val="004D42BC"/>
    <w:rsid w:val="004D475D"/>
    <w:rsid w:val="004D56B0"/>
    <w:rsid w:val="004D584E"/>
    <w:rsid w:val="004D6474"/>
    <w:rsid w:val="004D6D38"/>
    <w:rsid w:val="004E1100"/>
    <w:rsid w:val="004E19EF"/>
    <w:rsid w:val="004E2120"/>
    <w:rsid w:val="004E2361"/>
    <w:rsid w:val="004E2DB9"/>
    <w:rsid w:val="004E36C3"/>
    <w:rsid w:val="004E36EA"/>
    <w:rsid w:val="004E3DEE"/>
    <w:rsid w:val="004E4097"/>
    <w:rsid w:val="004E4886"/>
    <w:rsid w:val="004E4933"/>
    <w:rsid w:val="004E5797"/>
    <w:rsid w:val="004E6408"/>
    <w:rsid w:val="004E6C0A"/>
    <w:rsid w:val="004E6FF3"/>
    <w:rsid w:val="004E70BA"/>
    <w:rsid w:val="004E74C1"/>
    <w:rsid w:val="004E791A"/>
    <w:rsid w:val="004E7CC8"/>
    <w:rsid w:val="004E7EEB"/>
    <w:rsid w:val="004F0D67"/>
    <w:rsid w:val="004F12DC"/>
    <w:rsid w:val="004F136D"/>
    <w:rsid w:val="004F13CF"/>
    <w:rsid w:val="004F16EA"/>
    <w:rsid w:val="004F1ABE"/>
    <w:rsid w:val="004F2ABC"/>
    <w:rsid w:val="004F2CD3"/>
    <w:rsid w:val="004F3304"/>
    <w:rsid w:val="004F4275"/>
    <w:rsid w:val="004F4657"/>
    <w:rsid w:val="004F4A29"/>
    <w:rsid w:val="004F4DEA"/>
    <w:rsid w:val="004F5225"/>
    <w:rsid w:val="004F5350"/>
    <w:rsid w:val="004F5535"/>
    <w:rsid w:val="004F5C69"/>
    <w:rsid w:val="004F72A6"/>
    <w:rsid w:val="004F7B58"/>
    <w:rsid w:val="00500845"/>
    <w:rsid w:val="00501082"/>
    <w:rsid w:val="005011D3"/>
    <w:rsid w:val="0050124C"/>
    <w:rsid w:val="005015D4"/>
    <w:rsid w:val="00501E54"/>
    <w:rsid w:val="00501E81"/>
    <w:rsid w:val="00502498"/>
    <w:rsid w:val="00502633"/>
    <w:rsid w:val="00502961"/>
    <w:rsid w:val="00503142"/>
    <w:rsid w:val="00503463"/>
    <w:rsid w:val="00503A07"/>
    <w:rsid w:val="0050488E"/>
    <w:rsid w:val="00504E51"/>
    <w:rsid w:val="00505F3B"/>
    <w:rsid w:val="00505F5B"/>
    <w:rsid w:val="005060A1"/>
    <w:rsid w:val="00506256"/>
    <w:rsid w:val="005069E1"/>
    <w:rsid w:val="00506A63"/>
    <w:rsid w:val="00506E79"/>
    <w:rsid w:val="00506F29"/>
    <w:rsid w:val="00507551"/>
    <w:rsid w:val="00507794"/>
    <w:rsid w:val="00507CE4"/>
    <w:rsid w:val="00507D52"/>
    <w:rsid w:val="005101D7"/>
    <w:rsid w:val="0051029A"/>
    <w:rsid w:val="00510402"/>
    <w:rsid w:val="0051077D"/>
    <w:rsid w:val="00511460"/>
    <w:rsid w:val="00511831"/>
    <w:rsid w:val="00511FE4"/>
    <w:rsid w:val="00512068"/>
    <w:rsid w:val="00512F3C"/>
    <w:rsid w:val="00513B98"/>
    <w:rsid w:val="00513C65"/>
    <w:rsid w:val="00513CD4"/>
    <w:rsid w:val="00513E4C"/>
    <w:rsid w:val="0051429E"/>
    <w:rsid w:val="00515314"/>
    <w:rsid w:val="00516306"/>
    <w:rsid w:val="00516655"/>
    <w:rsid w:val="005167AB"/>
    <w:rsid w:val="00516F51"/>
    <w:rsid w:val="005175D1"/>
    <w:rsid w:val="005176A5"/>
    <w:rsid w:val="00517A85"/>
    <w:rsid w:val="00517CD3"/>
    <w:rsid w:val="00520280"/>
    <w:rsid w:val="005203BC"/>
    <w:rsid w:val="0052121B"/>
    <w:rsid w:val="00521361"/>
    <w:rsid w:val="00521AED"/>
    <w:rsid w:val="0052229B"/>
    <w:rsid w:val="00522457"/>
    <w:rsid w:val="0052302E"/>
    <w:rsid w:val="005230AE"/>
    <w:rsid w:val="005236E4"/>
    <w:rsid w:val="00523737"/>
    <w:rsid w:val="00524379"/>
    <w:rsid w:val="0052459F"/>
    <w:rsid w:val="00526714"/>
    <w:rsid w:val="00526EBA"/>
    <w:rsid w:val="0052794A"/>
    <w:rsid w:val="005302EC"/>
    <w:rsid w:val="00530A3E"/>
    <w:rsid w:val="00530A88"/>
    <w:rsid w:val="005310FC"/>
    <w:rsid w:val="005311AB"/>
    <w:rsid w:val="005311EB"/>
    <w:rsid w:val="0053156C"/>
    <w:rsid w:val="005316F5"/>
    <w:rsid w:val="00531C4A"/>
    <w:rsid w:val="00531D92"/>
    <w:rsid w:val="00531DBA"/>
    <w:rsid w:val="00532435"/>
    <w:rsid w:val="005328E3"/>
    <w:rsid w:val="00532ED1"/>
    <w:rsid w:val="0053377C"/>
    <w:rsid w:val="00533D22"/>
    <w:rsid w:val="00533FC3"/>
    <w:rsid w:val="0053445F"/>
    <w:rsid w:val="00534AAC"/>
    <w:rsid w:val="00534DFF"/>
    <w:rsid w:val="005355AA"/>
    <w:rsid w:val="005356EE"/>
    <w:rsid w:val="00535BAB"/>
    <w:rsid w:val="00535D4D"/>
    <w:rsid w:val="005366F6"/>
    <w:rsid w:val="00536938"/>
    <w:rsid w:val="00536FF8"/>
    <w:rsid w:val="005372ED"/>
    <w:rsid w:val="00537D21"/>
    <w:rsid w:val="00537FF1"/>
    <w:rsid w:val="0054021C"/>
    <w:rsid w:val="00540680"/>
    <w:rsid w:val="005406EE"/>
    <w:rsid w:val="00540E60"/>
    <w:rsid w:val="0054105E"/>
    <w:rsid w:val="00541E23"/>
    <w:rsid w:val="00542353"/>
    <w:rsid w:val="00542A33"/>
    <w:rsid w:val="00542CAE"/>
    <w:rsid w:val="00542DD0"/>
    <w:rsid w:val="00542E50"/>
    <w:rsid w:val="00542FE5"/>
    <w:rsid w:val="005434A1"/>
    <w:rsid w:val="00544177"/>
    <w:rsid w:val="00544799"/>
    <w:rsid w:val="00544949"/>
    <w:rsid w:val="0054506A"/>
    <w:rsid w:val="00545AE9"/>
    <w:rsid w:val="00545B72"/>
    <w:rsid w:val="00546006"/>
    <w:rsid w:val="00546589"/>
    <w:rsid w:val="00546735"/>
    <w:rsid w:val="00546C7A"/>
    <w:rsid w:val="00546DDE"/>
    <w:rsid w:val="00546FDF"/>
    <w:rsid w:val="00547E84"/>
    <w:rsid w:val="0055114B"/>
    <w:rsid w:val="00551268"/>
    <w:rsid w:val="005518E7"/>
    <w:rsid w:val="00551DDB"/>
    <w:rsid w:val="00551F9D"/>
    <w:rsid w:val="00552160"/>
    <w:rsid w:val="0055231F"/>
    <w:rsid w:val="0055245D"/>
    <w:rsid w:val="00552648"/>
    <w:rsid w:val="00552B73"/>
    <w:rsid w:val="00552D44"/>
    <w:rsid w:val="005539DD"/>
    <w:rsid w:val="005545EE"/>
    <w:rsid w:val="00554769"/>
    <w:rsid w:val="00555B37"/>
    <w:rsid w:val="005572A7"/>
    <w:rsid w:val="00557604"/>
    <w:rsid w:val="00557868"/>
    <w:rsid w:val="00557AC1"/>
    <w:rsid w:val="005602EF"/>
    <w:rsid w:val="005606B3"/>
    <w:rsid w:val="00561907"/>
    <w:rsid w:val="00561E2B"/>
    <w:rsid w:val="005625B8"/>
    <w:rsid w:val="00562C23"/>
    <w:rsid w:val="005637C4"/>
    <w:rsid w:val="00563894"/>
    <w:rsid w:val="00563F15"/>
    <w:rsid w:val="00563F28"/>
    <w:rsid w:val="005641EC"/>
    <w:rsid w:val="00564493"/>
    <w:rsid w:val="005646D0"/>
    <w:rsid w:val="005648C0"/>
    <w:rsid w:val="00564C6D"/>
    <w:rsid w:val="00564E05"/>
    <w:rsid w:val="00564FAB"/>
    <w:rsid w:val="00565376"/>
    <w:rsid w:val="00565F57"/>
    <w:rsid w:val="0056605B"/>
    <w:rsid w:val="005661CA"/>
    <w:rsid w:val="005674AD"/>
    <w:rsid w:val="005676B5"/>
    <w:rsid w:val="0057040B"/>
    <w:rsid w:val="00570512"/>
    <w:rsid w:val="005707AA"/>
    <w:rsid w:val="00570976"/>
    <w:rsid w:val="00570CA3"/>
    <w:rsid w:val="00570EC6"/>
    <w:rsid w:val="00571879"/>
    <w:rsid w:val="00573118"/>
    <w:rsid w:val="00573FE1"/>
    <w:rsid w:val="00574789"/>
    <w:rsid w:val="005748D3"/>
    <w:rsid w:val="00574F6F"/>
    <w:rsid w:val="005753CF"/>
    <w:rsid w:val="00575842"/>
    <w:rsid w:val="00575A73"/>
    <w:rsid w:val="00576076"/>
    <w:rsid w:val="00576268"/>
    <w:rsid w:val="00576E85"/>
    <w:rsid w:val="00576EE6"/>
    <w:rsid w:val="0057738D"/>
    <w:rsid w:val="0057782D"/>
    <w:rsid w:val="0057796E"/>
    <w:rsid w:val="0058094D"/>
    <w:rsid w:val="00581556"/>
    <w:rsid w:val="005817AF"/>
    <w:rsid w:val="005821BC"/>
    <w:rsid w:val="00582451"/>
    <w:rsid w:val="005827E2"/>
    <w:rsid w:val="005828EF"/>
    <w:rsid w:val="0058296D"/>
    <w:rsid w:val="00582BD0"/>
    <w:rsid w:val="00582C63"/>
    <w:rsid w:val="0058322D"/>
    <w:rsid w:val="00583C0A"/>
    <w:rsid w:val="005840CC"/>
    <w:rsid w:val="0058458D"/>
    <w:rsid w:val="0058464B"/>
    <w:rsid w:val="00584DA1"/>
    <w:rsid w:val="005853BC"/>
    <w:rsid w:val="00585430"/>
    <w:rsid w:val="00585D8A"/>
    <w:rsid w:val="00585E8D"/>
    <w:rsid w:val="00585FC4"/>
    <w:rsid w:val="005865F4"/>
    <w:rsid w:val="00586DF8"/>
    <w:rsid w:val="00586E42"/>
    <w:rsid w:val="0058728C"/>
    <w:rsid w:val="00587535"/>
    <w:rsid w:val="00590159"/>
    <w:rsid w:val="00590B70"/>
    <w:rsid w:val="00590C41"/>
    <w:rsid w:val="00591265"/>
    <w:rsid w:val="00591F6B"/>
    <w:rsid w:val="00591FF0"/>
    <w:rsid w:val="0059222E"/>
    <w:rsid w:val="00593280"/>
    <w:rsid w:val="00593449"/>
    <w:rsid w:val="00593655"/>
    <w:rsid w:val="00593E53"/>
    <w:rsid w:val="00593E97"/>
    <w:rsid w:val="00594B48"/>
    <w:rsid w:val="00594E6B"/>
    <w:rsid w:val="00594F46"/>
    <w:rsid w:val="00595C42"/>
    <w:rsid w:val="0059703C"/>
    <w:rsid w:val="00597873"/>
    <w:rsid w:val="005A08ED"/>
    <w:rsid w:val="005A1510"/>
    <w:rsid w:val="005A2602"/>
    <w:rsid w:val="005A2D7D"/>
    <w:rsid w:val="005A2F29"/>
    <w:rsid w:val="005A3269"/>
    <w:rsid w:val="005A43AC"/>
    <w:rsid w:val="005A4C27"/>
    <w:rsid w:val="005A53B8"/>
    <w:rsid w:val="005A548D"/>
    <w:rsid w:val="005A59A7"/>
    <w:rsid w:val="005A59B2"/>
    <w:rsid w:val="005A5A8D"/>
    <w:rsid w:val="005A69CE"/>
    <w:rsid w:val="005A6B40"/>
    <w:rsid w:val="005A6BF5"/>
    <w:rsid w:val="005A7569"/>
    <w:rsid w:val="005A7ADA"/>
    <w:rsid w:val="005A7D4D"/>
    <w:rsid w:val="005A7E21"/>
    <w:rsid w:val="005A7FF8"/>
    <w:rsid w:val="005B029B"/>
    <w:rsid w:val="005B0671"/>
    <w:rsid w:val="005B2300"/>
    <w:rsid w:val="005B23C3"/>
    <w:rsid w:val="005B2B68"/>
    <w:rsid w:val="005B309C"/>
    <w:rsid w:val="005B3B4E"/>
    <w:rsid w:val="005B3E40"/>
    <w:rsid w:val="005B42F9"/>
    <w:rsid w:val="005B442C"/>
    <w:rsid w:val="005B4A9D"/>
    <w:rsid w:val="005B519C"/>
    <w:rsid w:val="005B5256"/>
    <w:rsid w:val="005B5327"/>
    <w:rsid w:val="005B540C"/>
    <w:rsid w:val="005B711F"/>
    <w:rsid w:val="005C0263"/>
    <w:rsid w:val="005C05F9"/>
    <w:rsid w:val="005C0E0C"/>
    <w:rsid w:val="005C0ECA"/>
    <w:rsid w:val="005C11E3"/>
    <w:rsid w:val="005C1836"/>
    <w:rsid w:val="005C2134"/>
    <w:rsid w:val="005C2DE5"/>
    <w:rsid w:val="005C5AE8"/>
    <w:rsid w:val="005C5BA3"/>
    <w:rsid w:val="005C60A2"/>
    <w:rsid w:val="005C63D2"/>
    <w:rsid w:val="005C722B"/>
    <w:rsid w:val="005C7F9B"/>
    <w:rsid w:val="005D0105"/>
    <w:rsid w:val="005D01EF"/>
    <w:rsid w:val="005D032B"/>
    <w:rsid w:val="005D09D3"/>
    <w:rsid w:val="005D0A50"/>
    <w:rsid w:val="005D0AEA"/>
    <w:rsid w:val="005D0C47"/>
    <w:rsid w:val="005D13BD"/>
    <w:rsid w:val="005D1810"/>
    <w:rsid w:val="005D1D36"/>
    <w:rsid w:val="005D1D74"/>
    <w:rsid w:val="005D2488"/>
    <w:rsid w:val="005D36FB"/>
    <w:rsid w:val="005D3781"/>
    <w:rsid w:val="005D37AE"/>
    <w:rsid w:val="005D3A6B"/>
    <w:rsid w:val="005D429B"/>
    <w:rsid w:val="005D46E2"/>
    <w:rsid w:val="005D470D"/>
    <w:rsid w:val="005D47BB"/>
    <w:rsid w:val="005D47C2"/>
    <w:rsid w:val="005D4C74"/>
    <w:rsid w:val="005D5562"/>
    <w:rsid w:val="005D5646"/>
    <w:rsid w:val="005D61F2"/>
    <w:rsid w:val="005D6A93"/>
    <w:rsid w:val="005D7584"/>
    <w:rsid w:val="005D7B4B"/>
    <w:rsid w:val="005D7C84"/>
    <w:rsid w:val="005E04B9"/>
    <w:rsid w:val="005E0D27"/>
    <w:rsid w:val="005E101A"/>
    <w:rsid w:val="005E1186"/>
    <w:rsid w:val="005E1E9A"/>
    <w:rsid w:val="005E21BD"/>
    <w:rsid w:val="005E2DB0"/>
    <w:rsid w:val="005E3C2A"/>
    <w:rsid w:val="005E44A5"/>
    <w:rsid w:val="005E4DFF"/>
    <w:rsid w:val="005E5149"/>
    <w:rsid w:val="005E558A"/>
    <w:rsid w:val="005E5D11"/>
    <w:rsid w:val="005E5D56"/>
    <w:rsid w:val="005E5E71"/>
    <w:rsid w:val="005E629F"/>
    <w:rsid w:val="005E62AD"/>
    <w:rsid w:val="005E6A44"/>
    <w:rsid w:val="005E6C0D"/>
    <w:rsid w:val="005E708F"/>
    <w:rsid w:val="005E7161"/>
    <w:rsid w:val="005E7971"/>
    <w:rsid w:val="005E7E9B"/>
    <w:rsid w:val="005F05D5"/>
    <w:rsid w:val="005F08FB"/>
    <w:rsid w:val="005F0A4C"/>
    <w:rsid w:val="005F0A97"/>
    <w:rsid w:val="005F0C1F"/>
    <w:rsid w:val="005F0D4D"/>
    <w:rsid w:val="005F1930"/>
    <w:rsid w:val="005F1C18"/>
    <w:rsid w:val="005F1EAC"/>
    <w:rsid w:val="005F2C3A"/>
    <w:rsid w:val="005F377C"/>
    <w:rsid w:val="005F3978"/>
    <w:rsid w:val="005F3D14"/>
    <w:rsid w:val="005F4BF0"/>
    <w:rsid w:val="005F4D1B"/>
    <w:rsid w:val="005F5006"/>
    <w:rsid w:val="005F5238"/>
    <w:rsid w:val="005F5E36"/>
    <w:rsid w:val="005F5F5D"/>
    <w:rsid w:val="005F635C"/>
    <w:rsid w:val="005F6E83"/>
    <w:rsid w:val="005F6F37"/>
    <w:rsid w:val="005F74EA"/>
    <w:rsid w:val="005F7A21"/>
    <w:rsid w:val="005F7A39"/>
    <w:rsid w:val="005F7FC2"/>
    <w:rsid w:val="00600AD4"/>
    <w:rsid w:val="00601363"/>
    <w:rsid w:val="00601837"/>
    <w:rsid w:val="00601D37"/>
    <w:rsid w:val="00601F97"/>
    <w:rsid w:val="0060272C"/>
    <w:rsid w:val="00603C24"/>
    <w:rsid w:val="00603E50"/>
    <w:rsid w:val="0060435C"/>
    <w:rsid w:val="00604691"/>
    <w:rsid w:val="0060490E"/>
    <w:rsid w:val="00604E4A"/>
    <w:rsid w:val="00604FD0"/>
    <w:rsid w:val="00605728"/>
    <w:rsid w:val="006059AB"/>
    <w:rsid w:val="00605CD0"/>
    <w:rsid w:val="006066A3"/>
    <w:rsid w:val="006067DC"/>
    <w:rsid w:val="00606BDD"/>
    <w:rsid w:val="0060723E"/>
    <w:rsid w:val="00607940"/>
    <w:rsid w:val="00607D84"/>
    <w:rsid w:val="00607F98"/>
    <w:rsid w:val="006102D2"/>
    <w:rsid w:val="006111FF"/>
    <w:rsid w:val="0061120D"/>
    <w:rsid w:val="00611AD6"/>
    <w:rsid w:val="00611F99"/>
    <w:rsid w:val="006124C9"/>
    <w:rsid w:val="00612E39"/>
    <w:rsid w:val="0061333B"/>
    <w:rsid w:val="0061357E"/>
    <w:rsid w:val="00613649"/>
    <w:rsid w:val="0061364A"/>
    <w:rsid w:val="006138DB"/>
    <w:rsid w:val="00614485"/>
    <w:rsid w:val="00614996"/>
    <w:rsid w:val="006159A8"/>
    <w:rsid w:val="00616105"/>
    <w:rsid w:val="00616141"/>
    <w:rsid w:val="00616E6B"/>
    <w:rsid w:val="00617053"/>
    <w:rsid w:val="00617292"/>
    <w:rsid w:val="00617437"/>
    <w:rsid w:val="00617CD8"/>
    <w:rsid w:val="00620179"/>
    <w:rsid w:val="00620214"/>
    <w:rsid w:val="00620549"/>
    <w:rsid w:val="00621122"/>
    <w:rsid w:val="0062155E"/>
    <w:rsid w:val="00621EF9"/>
    <w:rsid w:val="00622236"/>
    <w:rsid w:val="0062255B"/>
    <w:rsid w:val="006228DA"/>
    <w:rsid w:val="00622F6D"/>
    <w:rsid w:val="00622FAF"/>
    <w:rsid w:val="006236EA"/>
    <w:rsid w:val="00623DD6"/>
    <w:rsid w:val="006240AE"/>
    <w:rsid w:val="00624692"/>
    <w:rsid w:val="006248AA"/>
    <w:rsid w:val="0062504A"/>
    <w:rsid w:val="00625152"/>
    <w:rsid w:val="00625C5B"/>
    <w:rsid w:val="00625D99"/>
    <w:rsid w:val="00625E77"/>
    <w:rsid w:val="00625FEC"/>
    <w:rsid w:val="006264E2"/>
    <w:rsid w:val="006267C8"/>
    <w:rsid w:val="00626B3B"/>
    <w:rsid w:val="00627167"/>
    <w:rsid w:val="006272C8"/>
    <w:rsid w:val="006275DD"/>
    <w:rsid w:val="00630114"/>
    <w:rsid w:val="0063093E"/>
    <w:rsid w:val="00630BE5"/>
    <w:rsid w:val="00630F99"/>
    <w:rsid w:val="00633572"/>
    <w:rsid w:val="00634476"/>
    <w:rsid w:val="006344BD"/>
    <w:rsid w:val="006346CC"/>
    <w:rsid w:val="00635BCD"/>
    <w:rsid w:val="00635FD4"/>
    <w:rsid w:val="00636810"/>
    <w:rsid w:val="0063707B"/>
    <w:rsid w:val="00637481"/>
    <w:rsid w:val="006376F4"/>
    <w:rsid w:val="00637AB6"/>
    <w:rsid w:val="00637C28"/>
    <w:rsid w:val="00640579"/>
    <w:rsid w:val="00640F8C"/>
    <w:rsid w:val="006419D8"/>
    <w:rsid w:val="00641C38"/>
    <w:rsid w:val="0064263A"/>
    <w:rsid w:val="00642654"/>
    <w:rsid w:val="0064285D"/>
    <w:rsid w:val="006431E3"/>
    <w:rsid w:val="006447CA"/>
    <w:rsid w:val="00644888"/>
    <w:rsid w:val="00644AF9"/>
    <w:rsid w:val="00644C03"/>
    <w:rsid w:val="00644CF7"/>
    <w:rsid w:val="00644EEA"/>
    <w:rsid w:val="00645E15"/>
    <w:rsid w:val="00646C9A"/>
    <w:rsid w:val="006479FE"/>
    <w:rsid w:val="00650368"/>
    <w:rsid w:val="006506B0"/>
    <w:rsid w:val="0065070C"/>
    <w:rsid w:val="0065087A"/>
    <w:rsid w:val="00650FAD"/>
    <w:rsid w:val="006511A3"/>
    <w:rsid w:val="00651C09"/>
    <w:rsid w:val="00652251"/>
    <w:rsid w:val="00652D61"/>
    <w:rsid w:val="00653722"/>
    <w:rsid w:val="0065397C"/>
    <w:rsid w:val="00653CB1"/>
    <w:rsid w:val="00653D20"/>
    <w:rsid w:val="00653FCB"/>
    <w:rsid w:val="00655082"/>
    <w:rsid w:val="006550B4"/>
    <w:rsid w:val="00655597"/>
    <w:rsid w:val="0065579D"/>
    <w:rsid w:val="00656006"/>
    <w:rsid w:val="0065651D"/>
    <w:rsid w:val="0065664B"/>
    <w:rsid w:val="00656679"/>
    <w:rsid w:val="00656827"/>
    <w:rsid w:val="00656CE5"/>
    <w:rsid w:val="0065719E"/>
    <w:rsid w:val="00657C85"/>
    <w:rsid w:val="0066039D"/>
    <w:rsid w:val="006605BF"/>
    <w:rsid w:val="006609C4"/>
    <w:rsid w:val="00660D2D"/>
    <w:rsid w:val="00660D53"/>
    <w:rsid w:val="00661448"/>
    <w:rsid w:val="0066260F"/>
    <w:rsid w:val="00662752"/>
    <w:rsid w:val="00662CC7"/>
    <w:rsid w:val="00663801"/>
    <w:rsid w:val="00663DBD"/>
    <w:rsid w:val="00664093"/>
    <w:rsid w:val="006645D2"/>
    <w:rsid w:val="00664711"/>
    <w:rsid w:val="00664E9B"/>
    <w:rsid w:val="006654B6"/>
    <w:rsid w:val="00665808"/>
    <w:rsid w:val="0066589E"/>
    <w:rsid w:val="00665EFD"/>
    <w:rsid w:val="0066648A"/>
    <w:rsid w:val="00666C73"/>
    <w:rsid w:val="00670501"/>
    <w:rsid w:val="006705B6"/>
    <w:rsid w:val="0067060B"/>
    <w:rsid w:val="00670632"/>
    <w:rsid w:val="006708B7"/>
    <w:rsid w:val="00671ACA"/>
    <w:rsid w:val="006725ED"/>
    <w:rsid w:val="006731AA"/>
    <w:rsid w:val="00674563"/>
    <w:rsid w:val="00674B3D"/>
    <w:rsid w:val="006750FE"/>
    <w:rsid w:val="0067616B"/>
    <w:rsid w:val="0067624A"/>
    <w:rsid w:val="0067693B"/>
    <w:rsid w:val="00676960"/>
    <w:rsid w:val="00676DD0"/>
    <w:rsid w:val="006775EF"/>
    <w:rsid w:val="00677E70"/>
    <w:rsid w:val="0068047B"/>
    <w:rsid w:val="00680568"/>
    <w:rsid w:val="006805F3"/>
    <w:rsid w:val="0068082E"/>
    <w:rsid w:val="00680C57"/>
    <w:rsid w:val="00680E74"/>
    <w:rsid w:val="006812C8"/>
    <w:rsid w:val="00681EF5"/>
    <w:rsid w:val="00681FD8"/>
    <w:rsid w:val="0068209E"/>
    <w:rsid w:val="006826FA"/>
    <w:rsid w:val="006829DD"/>
    <w:rsid w:val="00682EF8"/>
    <w:rsid w:val="006835A6"/>
    <w:rsid w:val="006837BC"/>
    <w:rsid w:val="0068428E"/>
    <w:rsid w:val="00684B01"/>
    <w:rsid w:val="006855AC"/>
    <w:rsid w:val="0068635A"/>
    <w:rsid w:val="00686745"/>
    <w:rsid w:val="00686B29"/>
    <w:rsid w:val="00686BBE"/>
    <w:rsid w:val="00690041"/>
    <w:rsid w:val="00690553"/>
    <w:rsid w:val="006909FD"/>
    <w:rsid w:val="006911CB"/>
    <w:rsid w:val="00691774"/>
    <w:rsid w:val="00691E42"/>
    <w:rsid w:val="00692525"/>
    <w:rsid w:val="00692DD2"/>
    <w:rsid w:val="00692E7A"/>
    <w:rsid w:val="006937E0"/>
    <w:rsid w:val="00693A57"/>
    <w:rsid w:val="00693B7E"/>
    <w:rsid w:val="00693E3C"/>
    <w:rsid w:val="006940CE"/>
    <w:rsid w:val="00695C0E"/>
    <w:rsid w:val="00695D50"/>
    <w:rsid w:val="00695D74"/>
    <w:rsid w:val="0069636E"/>
    <w:rsid w:val="00696644"/>
    <w:rsid w:val="00696AC0"/>
    <w:rsid w:val="00697B79"/>
    <w:rsid w:val="00697D9B"/>
    <w:rsid w:val="00697DE7"/>
    <w:rsid w:val="006A0C21"/>
    <w:rsid w:val="006A2893"/>
    <w:rsid w:val="006A2A4D"/>
    <w:rsid w:val="006A2D07"/>
    <w:rsid w:val="006A2FAD"/>
    <w:rsid w:val="006A32CD"/>
    <w:rsid w:val="006A3ABC"/>
    <w:rsid w:val="006A45A7"/>
    <w:rsid w:val="006A52F9"/>
    <w:rsid w:val="006A5702"/>
    <w:rsid w:val="006A5FC0"/>
    <w:rsid w:val="006A6C00"/>
    <w:rsid w:val="006A6EAF"/>
    <w:rsid w:val="006B0EA4"/>
    <w:rsid w:val="006B0F02"/>
    <w:rsid w:val="006B16E8"/>
    <w:rsid w:val="006B1713"/>
    <w:rsid w:val="006B2309"/>
    <w:rsid w:val="006B23F4"/>
    <w:rsid w:val="006B31E0"/>
    <w:rsid w:val="006B4203"/>
    <w:rsid w:val="006B4F7D"/>
    <w:rsid w:val="006B5061"/>
    <w:rsid w:val="006B515C"/>
    <w:rsid w:val="006B5C3C"/>
    <w:rsid w:val="006B6348"/>
    <w:rsid w:val="006B6EDF"/>
    <w:rsid w:val="006B731D"/>
    <w:rsid w:val="006B74F6"/>
    <w:rsid w:val="006B77B8"/>
    <w:rsid w:val="006B7AD2"/>
    <w:rsid w:val="006C00C8"/>
    <w:rsid w:val="006C058B"/>
    <w:rsid w:val="006C0701"/>
    <w:rsid w:val="006C082A"/>
    <w:rsid w:val="006C101D"/>
    <w:rsid w:val="006C170A"/>
    <w:rsid w:val="006C2A1D"/>
    <w:rsid w:val="006C31A9"/>
    <w:rsid w:val="006C351B"/>
    <w:rsid w:val="006C3E7F"/>
    <w:rsid w:val="006C48A0"/>
    <w:rsid w:val="006C4D83"/>
    <w:rsid w:val="006C535B"/>
    <w:rsid w:val="006C54F1"/>
    <w:rsid w:val="006C5CE6"/>
    <w:rsid w:val="006C61C6"/>
    <w:rsid w:val="006C649C"/>
    <w:rsid w:val="006C6DBB"/>
    <w:rsid w:val="006C7515"/>
    <w:rsid w:val="006C7823"/>
    <w:rsid w:val="006C7C11"/>
    <w:rsid w:val="006C7EC8"/>
    <w:rsid w:val="006D010E"/>
    <w:rsid w:val="006D0CB3"/>
    <w:rsid w:val="006D1270"/>
    <w:rsid w:val="006D2AAF"/>
    <w:rsid w:val="006D2B47"/>
    <w:rsid w:val="006D365A"/>
    <w:rsid w:val="006D519F"/>
    <w:rsid w:val="006D56A7"/>
    <w:rsid w:val="006D5D87"/>
    <w:rsid w:val="006D661A"/>
    <w:rsid w:val="006D6C15"/>
    <w:rsid w:val="006D6C19"/>
    <w:rsid w:val="006E0893"/>
    <w:rsid w:val="006E0DF8"/>
    <w:rsid w:val="006E1EFA"/>
    <w:rsid w:val="006E2359"/>
    <w:rsid w:val="006E2AB9"/>
    <w:rsid w:val="006E3CFE"/>
    <w:rsid w:val="006E3E34"/>
    <w:rsid w:val="006E4528"/>
    <w:rsid w:val="006E46BA"/>
    <w:rsid w:val="006E4A53"/>
    <w:rsid w:val="006E4A79"/>
    <w:rsid w:val="006E4D83"/>
    <w:rsid w:val="006E5060"/>
    <w:rsid w:val="006E56BA"/>
    <w:rsid w:val="006E5AC2"/>
    <w:rsid w:val="006E6220"/>
    <w:rsid w:val="006E694F"/>
    <w:rsid w:val="006E717F"/>
    <w:rsid w:val="006E787E"/>
    <w:rsid w:val="006E7AA2"/>
    <w:rsid w:val="006F04D6"/>
    <w:rsid w:val="006F0554"/>
    <w:rsid w:val="006F0733"/>
    <w:rsid w:val="006F11CC"/>
    <w:rsid w:val="006F19F7"/>
    <w:rsid w:val="006F1A3A"/>
    <w:rsid w:val="006F1D9D"/>
    <w:rsid w:val="006F1E57"/>
    <w:rsid w:val="006F2424"/>
    <w:rsid w:val="006F2818"/>
    <w:rsid w:val="006F2A78"/>
    <w:rsid w:val="006F33B5"/>
    <w:rsid w:val="006F36F9"/>
    <w:rsid w:val="006F3823"/>
    <w:rsid w:val="006F3F07"/>
    <w:rsid w:val="006F45EF"/>
    <w:rsid w:val="006F46C5"/>
    <w:rsid w:val="006F47E2"/>
    <w:rsid w:val="006F4D97"/>
    <w:rsid w:val="006F4FA1"/>
    <w:rsid w:val="006F508A"/>
    <w:rsid w:val="006F5532"/>
    <w:rsid w:val="006F596B"/>
    <w:rsid w:val="006F5AD6"/>
    <w:rsid w:val="006F5D9A"/>
    <w:rsid w:val="006F621C"/>
    <w:rsid w:val="006F7327"/>
    <w:rsid w:val="006F780B"/>
    <w:rsid w:val="00700049"/>
    <w:rsid w:val="00700153"/>
    <w:rsid w:val="00700B1D"/>
    <w:rsid w:val="00700FD7"/>
    <w:rsid w:val="007016DD"/>
    <w:rsid w:val="00701A00"/>
    <w:rsid w:val="00701F3F"/>
    <w:rsid w:val="007022B2"/>
    <w:rsid w:val="0070234B"/>
    <w:rsid w:val="00702672"/>
    <w:rsid w:val="00702825"/>
    <w:rsid w:val="007029EF"/>
    <w:rsid w:val="00702B9A"/>
    <w:rsid w:val="0070353F"/>
    <w:rsid w:val="00703607"/>
    <w:rsid w:val="00703868"/>
    <w:rsid w:val="007038A9"/>
    <w:rsid w:val="007044CC"/>
    <w:rsid w:val="00704921"/>
    <w:rsid w:val="00704C62"/>
    <w:rsid w:val="00705265"/>
    <w:rsid w:val="0070527B"/>
    <w:rsid w:val="0070641C"/>
    <w:rsid w:val="00706773"/>
    <w:rsid w:val="00706933"/>
    <w:rsid w:val="0070694E"/>
    <w:rsid w:val="00706AB2"/>
    <w:rsid w:val="00707475"/>
    <w:rsid w:val="00707665"/>
    <w:rsid w:val="00707AFF"/>
    <w:rsid w:val="00707C86"/>
    <w:rsid w:val="00710D40"/>
    <w:rsid w:val="00710E6B"/>
    <w:rsid w:val="0071112D"/>
    <w:rsid w:val="0071127B"/>
    <w:rsid w:val="0071232A"/>
    <w:rsid w:val="007127A6"/>
    <w:rsid w:val="007129CE"/>
    <w:rsid w:val="00712B27"/>
    <w:rsid w:val="00712D09"/>
    <w:rsid w:val="0071329B"/>
    <w:rsid w:val="00713F13"/>
    <w:rsid w:val="007147B0"/>
    <w:rsid w:val="007148C5"/>
    <w:rsid w:val="00714DA4"/>
    <w:rsid w:val="007150B7"/>
    <w:rsid w:val="00715A3A"/>
    <w:rsid w:val="007160C4"/>
    <w:rsid w:val="007163C3"/>
    <w:rsid w:val="00716737"/>
    <w:rsid w:val="00716CB0"/>
    <w:rsid w:val="00716D0A"/>
    <w:rsid w:val="00716EA7"/>
    <w:rsid w:val="007179E9"/>
    <w:rsid w:val="00717D3E"/>
    <w:rsid w:val="00717F99"/>
    <w:rsid w:val="00717FBB"/>
    <w:rsid w:val="00720155"/>
    <w:rsid w:val="0072057F"/>
    <w:rsid w:val="007208F3"/>
    <w:rsid w:val="00720B6D"/>
    <w:rsid w:val="00720E3D"/>
    <w:rsid w:val="00721B0F"/>
    <w:rsid w:val="00722097"/>
    <w:rsid w:val="00722130"/>
    <w:rsid w:val="007222E6"/>
    <w:rsid w:val="007227DE"/>
    <w:rsid w:val="00724762"/>
    <w:rsid w:val="00725815"/>
    <w:rsid w:val="00725904"/>
    <w:rsid w:val="00726031"/>
    <w:rsid w:val="0072630A"/>
    <w:rsid w:val="0072703F"/>
    <w:rsid w:val="00727185"/>
    <w:rsid w:val="0072768C"/>
    <w:rsid w:val="007276DD"/>
    <w:rsid w:val="0072776F"/>
    <w:rsid w:val="00727811"/>
    <w:rsid w:val="00727FC3"/>
    <w:rsid w:val="00730ABE"/>
    <w:rsid w:val="00731A64"/>
    <w:rsid w:val="00731F45"/>
    <w:rsid w:val="007320B2"/>
    <w:rsid w:val="007327EF"/>
    <w:rsid w:val="0073289F"/>
    <w:rsid w:val="007329CE"/>
    <w:rsid w:val="007334E5"/>
    <w:rsid w:val="00733701"/>
    <w:rsid w:val="00734AFB"/>
    <w:rsid w:val="00734B5E"/>
    <w:rsid w:val="00735C76"/>
    <w:rsid w:val="00735D6C"/>
    <w:rsid w:val="00735E16"/>
    <w:rsid w:val="00736464"/>
    <w:rsid w:val="007365FD"/>
    <w:rsid w:val="00736778"/>
    <w:rsid w:val="007368E9"/>
    <w:rsid w:val="0073690E"/>
    <w:rsid w:val="00736E97"/>
    <w:rsid w:val="00736F39"/>
    <w:rsid w:val="00737677"/>
    <w:rsid w:val="0074137A"/>
    <w:rsid w:val="007429D0"/>
    <w:rsid w:val="00743957"/>
    <w:rsid w:val="007440ED"/>
    <w:rsid w:val="007446AA"/>
    <w:rsid w:val="007448EA"/>
    <w:rsid w:val="00744DEC"/>
    <w:rsid w:val="007456D1"/>
    <w:rsid w:val="00745E21"/>
    <w:rsid w:val="00745EF4"/>
    <w:rsid w:val="0074645B"/>
    <w:rsid w:val="007467FE"/>
    <w:rsid w:val="00746D42"/>
    <w:rsid w:val="00747620"/>
    <w:rsid w:val="0075096B"/>
    <w:rsid w:val="007514C0"/>
    <w:rsid w:val="007516A4"/>
    <w:rsid w:val="00752AF6"/>
    <w:rsid w:val="00752CAE"/>
    <w:rsid w:val="007531A3"/>
    <w:rsid w:val="007533E3"/>
    <w:rsid w:val="00753403"/>
    <w:rsid w:val="00753DA0"/>
    <w:rsid w:val="00754634"/>
    <w:rsid w:val="00754642"/>
    <w:rsid w:val="00754847"/>
    <w:rsid w:val="00754B18"/>
    <w:rsid w:val="00754D88"/>
    <w:rsid w:val="0075577A"/>
    <w:rsid w:val="00755A00"/>
    <w:rsid w:val="00755F81"/>
    <w:rsid w:val="00755FB6"/>
    <w:rsid w:val="007573D6"/>
    <w:rsid w:val="00757C91"/>
    <w:rsid w:val="00757FF4"/>
    <w:rsid w:val="0076020C"/>
    <w:rsid w:val="007602B1"/>
    <w:rsid w:val="0076052A"/>
    <w:rsid w:val="007610F8"/>
    <w:rsid w:val="00761730"/>
    <w:rsid w:val="00761BA9"/>
    <w:rsid w:val="0076219C"/>
    <w:rsid w:val="00762698"/>
    <w:rsid w:val="007631EC"/>
    <w:rsid w:val="007637F2"/>
    <w:rsid w:val="0076493C"/>
    <w:rsid w:val="00764A40"/>
    <w:rsid w:val="00764C8E"/>
    <w:rsid w:val="00766019"/>
    <w:rsid w:val="00766165"/>
    <w:rsid w:val="00766B6A"/>
    <w:rsid w:val="00766B8A"/>
    <w:rsid w:val="007676C9"/>
    <w:rsid w:val="00767AD4"/>
    <w:rsid w:val="00767EE6"/>
    <w:rsid w:val="00767F5F"/>
    <w:rsid w:val="007702FB"/>
    <w:rsid w:val="0077039A"/>
    <w:rsid w:val="007708A4"/>
    <w:rsid w:val="00770B5B"/>
    <w:rsid w:val="00770CF2"/>
    <w:rsid w:val="007710EA"/>
    <w:rsid w:val="007713F4"/>
    <w:rsid w:val="007714AD"/>
    <w:rsid w:val="00771AB8"/>
    <w:rsid w:val="00771D63"/>
    <w:rsid w:val="00772B5F"/>
    <w:rsid w:val="007736C3"/>
    <w:rsid w:val="0077373C"/>
    <w:rsid w:val="007737D7"/>
    <w:rsid w:val="00774835"/>
    <w:rsid w:val="00774F4E"/>
    <w:rsid w:val="00775682"/>
    <w:rsid w:val="00775877"/>
    <w:rsid w:val="00776891"/>
    <w:rsid w:val="00776D80"/>
    <w:rsid w:val="007771A4"/>
    <w:rsid w:val="007771FC"/>
    <w:rsid w:val="007773DC"/>
    <w:rsid w:val="00777E4A"/>
    <w:rsid w:val="00777EEE"/>
    <w:rsid w:val="00780202"/>
    <w:rsid w:val="00780420"/>
    <w:rsid w:val="00780F62"/>
    <w:rsid w:val="007816BF"/>
    <w:rsid w:val="00781C32"/>
    <w:rsid w:val="0078227B"/>
    <w:rsid w:val="007829CE"/>
    <w:rsid w:val="00782E0B"/>
    <w:rsid w:val="00782FA7"/>
    <w:rsid w:val="007835BA"/>
    <w:rsid w:val="007837D2"/>
    <w:rsid w:val="00783ECF"/>
    <w:rsid w:val="007849DF"/>
    <w:rsid w:val="0078564C"/>
    <w:rsid w:val="0078670C"/>
    <w:rsid w:val="0078677D"/>
    <w:rsid w:val="00786856"/>
    <w:rsid w:val="00786882"/>
    <w:rsid w:val="0078756C"/>
    <w:rsid w:val="00787F25"/>
    <w:rsid w:val="00790196"/>
    <w:rsid w:val="00790CCC"/>
    <w:rsid w:val="007914A0"/>
    <w:rsid w:val="00791512"/>
    <w:rsid w:val="00791C7A"/>
    <w:rsid w:val="00792B62"/>
    <w:rsid w:val="00792BC3"/>
    <w:rsid w:val="00793607"/>
    <w:rsid w:val="007943E7"/>
    <w:rsid w:val="00794602"/>
    <w:rsid w:val="00794A2A"/>
    <w:rsid w:val="00794FB8"/>
    <w:rsid w:val="00795242"/>
    <w:rsid w:val="00795DB7"/>
    <w:rsid w:val="007967F9"/>
    <w:rsid w:val="00796870"/>
    <w:rsid w:val="00796DEF"/>
    <w:rsid w:val="00796E9E"/>
    <w:rsid w:val="007A08E7"/>
    <w:rsid w:val="007A12D5"/>
    <w:rsid w:val="007A3492"/>
    <w:rsid w:val="007A3614"/>
    <w:rsid w:val="007A362F"/>
    <w:rsid w:val="007A3A42"/>
    <w:rsid w:val="007A4030"/>
    <w:rsid w:val="007A4BC5"/>
    <w:rsid w:val="007A58FE"/>
    <w:rsid w:val="007A6FF8"/>
    <w:rsid w:val="007A705D"/>
    <w:rsid w:val="007A7251"/>
    <w:rsid w:val="007A72E5"/>
    <w:rsid w:val="007A78AA"/>
    <w:rsid w:val="007A7CB5"/>
    <w:rsid w:val="007A7FB1"/>
    <w:rsid w:val="007B058B"/>
    <w:rsid w:val="007B1150"/>
    <w:rsid w:val="007B13C8"/>
    <w:rsid w:val="007B1AB6"/>
    <w:rsid w:val="007B1C8B"/>
    <w:rsid w:val="007B29D6"/>
    <w:rsid w:val="007B2B01"/>
    <w:rsid w:val="007B2E5A"/>
    <w:rsid w:val="007B41E6"/>
    <w:rsid w:val="007B4A28"/>
    <w:rsid w:val="007B553B"/>
    <w:rsid w:val="007B57DC"/>
    <w:rsid w:val="007B5B65"/>
    <w:rsid w:val="007B5F6B"/>
    <w:rsid w:val="007B689C"/>
    <w:rsid w:val="007B7397"/>
    <w:rsid w:val="007B792D"/>
    <w:rsid w:val="007C001B"/>
    <w:rsid w:val="007C0E1C"/>
    <w:rsid w:val="007C1112"/>
    <w:rsid w:val="007C1339"/>
    <w:rsid w:val="007C17C1"/>
    <w:rsid w:val="007C17FE"/>
    <w:rsid w:val="007C200F"/>
    <w:rsid w:val="007C30B8"/>
    <w:rsid w:val="007C393C"/>
    <w:rsid w:val="007C43EE"/>
    <w:rsid w:val="007C4D46"/>
    <w:rsid w:val="007C621F"/>
    <w:rsid w:val="007C6ACA"/>
    <w:rsid w:val="007C6CE7"/>
    <w:rsid w:val="007C7322"/>
    <w:rsid w:val="007C74A1"/>
    <w:rsid w:val="007C7D72"/>
    <w:rsid w:val="007D0487"/>
    <w:rsid w:val="007D1368"/>
    <w:rsid w:val="007D1D9C"/>
    <w:rsid w:val="007D264A"/>
    <w:rsid w:val="007D30CD"/>
    <w:rsid w:val="007D3C2B"/>
    <w:rsid w:val="007D3C9B"/>
    <w:rsid w:val="007D3E43"/>
    <w:rsid w:val="007D4456"/>
    <w:rsid w:val="007D4FBB"/>
    <w:rsid w:val="007D5116"/>
    <w:rsid w:val="007D575E"/>
    <w:rsid w:val="007D5820"/>
    <w:rsid w:val="007D6068"/>
    <w:rsid w:val="007D65F2"/>
    <w:rsid w:val="007D6EF1"/>
    <w:rsid w:val="007D7371"/>
    <w:rsid w:val="007D756B"/>
    <w:rsid w:val="007D780A"/>
    <w:rsid w:val="007D7AA0"/>
    <w:rsid w:val="007D7D3B"/>
    <w:rsid w:val="007D7E31"/>
    <w:rsid w:val="007E057C"/>
    <w:rsid w:val="007E0B96"/>
    <w:rsid w:val="007E1398"/>
    <w:rsid w:val="007E27E3"/>
    <w:rsid w:val="007E2B2D"/>
    <w:rsid w:val="007E3CA2"/>
    <w:rsid w:val="007E49AD"/>
    <w:rsid w:val="007E4DE6"/>
    <w:rsid w:val="007E4F11"/>
    <w:rsid w:val="007E50D3"/>
    <w:rsid w:val="007E58B9"/>
    <w:rsid w:val="007E5AC0"/>
    <w:rsid w:val="007E6466"/>
    <w:rsid w:val="007E6D37"/>
    <w:rsid w:val="007E723C"/>
    <w:rsid w:val="007E73FA"/>
    <w:rsid w:val="007E77C4"/>
    <w:rsid w:val="007F037A"/>
    <w:rsid w:val="007F0740"/>
    <w:rsid w:val="007F0C94"/>
    <w:rsid w:val="007F11CE"/>
    <w:rsid w:val="007F132D"/>
    <w:rsid w:val="007F1623"/>
    <w:rsid w:val="007F175F"/>
    <w:rsid w:val="007F1CA6"/>
    <w:rsid w:val="007F332A"/>
    <w:rsid w:val="007F338E"/>
    <w:rsid w:val="007F3657"/>
    <w:rsid w:val="007F36A3"/>
    <w:rsid w:val="007F3A91"/>
    <w:rsid w:val="007F4752"/>
    <w:rsid w:val="007F51DB"/>
    <w:rsid w:val="007F5786"/>
    <w:rsid w:val="007F5F46"/>
    <w:rsid w:val="007F6413"/>
    <w:rsid w:val="007F6767"/>
    <w:rsid w:val="007F6A6F"/>
    <w:rsid w:val="007F718A"/>
    <w:rsid w:val="007F7B9C"/>
    <w:rsid w:val="008009BA"/>
    <w:rsid w:val="00800F74"/>
    <w:rsid w:val="00801BDE"/>
    <w:rsid w:val="0080249D"/>
    <w:rsid w:val="008028EF"/>
    <w:rsid w:val="008029CE"/>
    <w:rsid w:val="00803C0A"/>
    <w:rsid w:val="00803E2A"/>
    <w:rsid w:val="008041CB"/>
    <w:rsid w:val="008043D5"/>
    <w:rsid w:val="00805433"/>
    <w:rsid w:val="00805445"/>
    <w:rsid w:val="00805A1B"/>
    <w:rsid w:val="00805CE6"/>
    <w:rsid w:val="00805F5F"/>
    <w:rsid w:val="008065DF"/>
    <w:rsid w:val="00806A9D"/>
    <w:rsid w:val="00806EBD"/>
    <w:rsid w:val="00807E30"/>
    <w:rsid w:val="00810F1A"/>
    <w:rsid w:val="00811579"/>
    <w:rsid w:val="00811926"/>
    <w:rsid w:val="00811EE9"/>
    <w:rsid w:val="008129C5"/>
    <w:rsid w:val="00813160"/>
    <w:rsid w:val="00813DD4"/>
    <w:rsid w:val="0081430D"/>
    <w:rsid w:val="0081483A"/>
    <w:rsid w:val="00814F1E"/>
    <w:rsid w:val="00814F45"/>
    <w:rsid w:val="008156C8"/>
    <w:rsid w:val="00815949"/>
    <w:rsid w:val="008161CB"/>
    <w:rsid w:val="008162BC"/>
    <w:rsid w:val="008164A5"/>
    <w:rsid w:val="00816C37"/>
    <w:rsid w:val="00817DE1"/>
    <w:rsid w:val="0082042C"/>
    <w:rsid w:val="0082076B"/>
    <w:rsid w:val="00820937"/>
    <w:rsid w:val="008209EB"/>
    <w:rsid w:val="0082104B"/>
    <w:rsid w:val="00821478"/>
    <w:rsid w:val="00821785"/>
    <w:rsid w:val="00821841"/>
    <w:rsid w:val="00821FD9"/>
    <w:rsid w:val="00822257"/>
    <w:rsid w:val="00822838"/>
    <w:rsid w:val="00823A5A"/>
    <w:rsid w:val="00823A98"/>
    <w:rsid w:val="00823BB7"/>
    <w:rsid w:val="0082400E"/>
    <w:rsid w:val="00824362"/>
    <w:rsid w:val="008247CE"/>
    <w:rsid w:val="00825AFF"/>
    <w:rsid w:val="00826EAE"/>
    <w:rsid w:val="00826EFD"/>
    <w:rsid w:val="00827052"/>
    <w:rsid w:val="00827610"/>
    <w:rsid w:val="0082796B"/>
    <w:rsid w:val="00830DFB"/>
    <w:rsid w:val="008310E1"/>
    <w:rsid w:val="008313E8"/>
    <w:rsid w:val="00831B60"/>
    <w:rsid w:val="0083202D"/>
    <w:rsid w:val="00832141"/>
    <w:rsid w:val="008329B8"/>
    <w:rsid w:val="00832A97"/>
    <w:rsid w:val="00834204"/>
    <w:rsid w:val="0083426C"/>
    <w:rsid w:val="008346E9"/>
    <w:rsid w:val="00835C02"/>
    <w:rsid w:val="0083686B"/>
    <w:rsid w:val="00836BB0"/>
    <w:rsid w:val="00836C68"/>
    <w:rsid w:val="00837241"/>
    <w:rsid w:val="008375F1"/>
    <w:rsid w:val="008400D0"/>
    <w:rsid w:val="00840BA5"/>
    <w:rsid w:val="00840BC0"/>
    <w:rsid w:val="00840C35"/>
    <w:rsid w:val="00840D2A"/>
    <w:rsid w:val="00841DCA"/>
    <w:rsid w:val="008424E7"/>
    <w:rsid w:val="00842703"/>
    <w:rsid w:val="00842B12"/>
    <w:rsid w:val="008439CF"/>
    <w:rsid w:val="00844A0D"/>
    <w:rsid w:val="00844CED"/>
    <w:rsid w:val="00844E73"/>
    <w:rsid w:val="00845734"/>
    <w:rsid w:val="00845D32"/>
    <w:rsid w:val="00845DAF"/>
    <w:rsid w:val="0084636F"/>
    <w:rsid w:val="0084658D"/>
    <w:rsid w:val="00846F2E"/>
    <w:rsid w:val="00846F34"/>
    <w:rsid w:val="00847017"/>
    <w:rsid w:val="0084741F"/>
    <w:rsid w:val="00847DFC"/>
    <w:rsid w:val="00851331"/>
    <w:rsid w:val="00851C7B"/>
    <w:rsid w:val="0085244B"/>
    <w:rsid w:val="00852C2B"/>
    <w:rsid w:val="00852D65"/>
    <w:rsid w:val="008533EB"/>
    <w:rsid w:val="008539EB"/>
    <w:rsid w:val="00854156"/>
    <w:rsid w:val="00854222"/>
    <w:rsid w:val="00854ADF"/>
    <w:rsid w:val="00854C8E"/>
    <w:rsid w:val="00854F20"/>
    <w:rsid w:val="008552DC"/>
    <w:rsid w:val="0085531C"/>
    <w:rsid w:val="00855DB0"/>
    <w:rsid w:val="00856683"/>
    <w:rsid w:val="0085691B"/>
    <w:rsid w:val="00856964"/>
    <w:rsid w:val="00856A44"/>
    <w:rsid w:val="00856AB9"/>
    <w:rsid w:val="00856ABE"/>
    <w:rsid w:val="00856CB8"/>
    <w:rsid w:val="0085799C"/>
    <w:rsid w:val="00857ECD"/>
    <w:rsid w:val="00860423"/>
    <w:rsid w:val="00861039"/>
    <w:rsid w:val="008613C2"/>
    <w:rsid w:val="008614F9"/>
    <w:rsid w:val="00862603"/>
    <w:rsid w:val="008632C1"/>
    <w:rsid w:val="0086392E"/>
    <w:rsid w:val="00863D05"/>
    <w:rsid w:val="00863EBE"/>
    <w:rsid w:val="008645C9"/>
    <w:rsid w:val="008647D9"/>
    <w:rsid w:val="008648D9"/>
    <w:rsid w:val="00864B85"/>
    <w:rsid w:val="00865FC7"/>
    <w:rsid w:val="008661A8"/>
    <w:rsid w:val="0086635A"/>
    <w:rsid w:val="008664F3"/>
    <w:rsid w:val="00866CC0"/>
    <w:rsid w:val="00867131"/>
    <w:rsid w:val="0086799A"/>
    <w:rsid w:val="00867BBB"/>
    <w:rsid w:val="008700C1"/>
    <w:rsid w:val="0087076D"/>
    <w:rsid w:val="008719D6"/>
    <w:rsid w:val="008720F2"/>
    <w:rsid w:val="0087236F"/>
    <w:rsid w:val="00872376"/>
    <w:rsid w:val="0087255C"/>
    <w:rsid w:val="00872E42"/>
    <w:rsid w:val="0087388B"/>
    <w:rsid w:val="00873C99"/>
    <w:rsid w:val="00874296"/>
    <w:rsid w:val="008745FC"/>
    <w:rsid w:val="008747BF"/>
    <w:rsid w:val="008747CB"/>
    <w:rsid w:val="008747F6"/>
    <w:rsid w:val="00874E69"/>
    <w:rsid w:val="00875027"/>
    <w:rsid w:val="0087537E"/>
    <w:rsid w:val="00876389"/>
    <w:rsid w:val="00877E22"/>
    <w:rsid w:val="00880496"/>
    <w:rsid w:val="00881753"/>
    <w:rsid w:val="00881758"/>
    <w:rsid w:val="00881BEC"/>
    <w:rsid w:val="00881CC4"/>
    <w:rsid w:val="00882050"/>
    <w:rsid w:val="0088256A"/>
    <w:rsid w:val="008829F2"/>
    <w:rsid w:val="00882DF0"/>
    <w:rsid w:val="00882E7E"/>
    <w:rsid w:val="008833B9"/>
    <w:rsid w:val="0088349D"/>
    <w:rsid w:val="0088360D"/>
    <w:rsid w:val="008836D3"/>
    <w:rsid w:val="00883BB0"/>
    <w:rsid w:val="00883E7D"/>
    <w:rsid w:val="008847CE"/>
    <w:rsid w:val="008848B3"/>
    <w:rsid w:val="00885022"/>
    <w:rsid w:val="008862F0"/>
    <w:rsid w:val="00887025"/>
    <w:rsid w:val="00887452"/>
    <w:rsid w:val="008878AF"/>
    <w:rsid w:val="00887A94"/>
    <w:rsid w:val="00887C99"/>
    <w:rsid w:val="00890527"/>
    <w:rsid w:val="00892115"/>
    <w:rsid w:val="00892479"/>
    <w:rsid w:val="00892752"/>
    <w:rsid w:val="00892D32"/>
    <w:rsid w:val="00892DD4"/>
    <w:rsid w:val="00892E59"/>
    <w:rsid w:val="00893988"/>
    <w:rsid w:val="00893D6A"/>
    <w:rsid w:val="00893F39"/>
    <w:rsid w:val="008953D1"/>
    <w:rsid w:val="00895425"/>
    <w:rsid w:val="00895C8E"/>
    <w:rsid w:val="00895CB5"/>
    <w:rsid w:val="00896D7E"/>
    <w:rsid w:val="00897973"/>
    <w:rsid w:val="00897B6F"/>
    <w:rsid w:val="00897E4C"/>
    <w:rsid w:val="008A06BF"/>
    <w:rsid w:val="008A07DA"/>
    <w:rsid w:val="008A08B3"/>
    <w:rsid w:val="008A0D20"/>
    <w:rsid w:val="008A1803"/>
    <w:rsid w:val="008A1BA3"/>
    <w:rsid w:val="008A1EFB"/>
    <w:rsid w:val="008A2A8C"/>
    <w:rsid w:val="008A352A"/>
    <w:rsid w:val="008A3665"/>
    <w:rsid w:val="008A37ED"/>
    <w:rsid w:val="008A3914"/>
    <w:rsid w:val="008A391F"/>
    <w:rsid w:val="008A41C8"/>
    <w:rsid w:val="008A449C"/>
    <w:rsid w:val="008A4875"/>
    <w:rsid w:val="008A498C"/>
    <w:rsid w:val="008A4C46"/>
    <w:rsid w:val="008A50FD"/>
    <w:rsid w:val="008A5EAB"/>
    <w:rsid w:val="008A657E"/>
    <w:rsid w:val="008A6C57"/>
    <w:rsid w:val="008A6D4B"/>
    <w:rsid w:val="008A6FED"/>
    <w:rsid w:val="008A74FF"/>
    <w:rsid w:val="008A79E5"/>
    <w:rsid w:val="008A7CF2"/>
    <w:rsid w:val="008A7E94"/>
    <w:rsid w:val="008A7F04"/>
    <w:rsid w:val="008B0244"/>
    <w:rsid w:val="008B08A5"/>
    <w:rsid w:val="008B0C31"/>
    <w:rsid w:val="008B0DA3"/>
    <w:rsid w:val="008B0F2A"/>
    <w:rsid w:val="008B1436"/>
    <w:rsid w:val="008B149D"/>
    <w:rsid w:val="008B1673"/>
    <w:rsid w:val="008B1E8A"/>
    <w:rsid w:val="008B2332"/>
    <w:rsid w:val="008B2539"/>
    <w:rsid w:val="008B2A16"/>
    <w:rsid w:val="008B2AB4"/>
    <w:rsid w:val="008B30D2"/>
    <w:rsid w:val="008B3DF1"/>
    <w:rsid w:val="008B3EC8"/>
    <w:rsid w:val="008B403F"/>
    <w:rsid w:val="008B43E2"/>
    <w:rsid w:val="008B4D18"/>
    <w:rsid w:val="008B5610"/>
    <w:rsid w:val="008B60DE"/>
    <w:rsid w:val="008B65FF"/>
    <w:rsid w:val="008B6718"/>
    <w:rsid w:val="008B6F02"/>
    <w:rsid w:val="008B7E18"/>
    <w:rsid w:val="008B7E5A"/>
    <w:rsid w:val="008C0070"/>
    <w:rsid w:val="008C0523"/>
    <w:rsid w:val="008C154E"/>
    <w:rsid w:val="008C1A69"/>
    <w:rsid w:val="008C1E61"/>
    <w:rsid w:val="008C209C"/>
    <w:rsid w:val="008C2640"/>
    <w:rsid w:val="008C2DC6"/>
    <w:rsid w:val="008C2F86"/>
    <w:rsid w:val="008C3055"/>
    <w:rsid w:val="008C3D83"/>
    <w:rsid w:val="008C434C"/>
    <w:rsid w:val="008C4A4F"/>
    <w:rsid w:val="008C4B58"/>
    <w:rsid w:val="008C4E9D"/>
    <w:rsid w:val="008C4EF4"/>
    <w:rsid w:val="008C5713"/>
    <w:rsid w:val="008C6145"/>
    <w:rsid w:val="008C65C7"/>
    <w:rsid w:val="008C6708"/>
    <w:rsid w:val="008C71BE"/>
    <w:rsid w:val="008C736A"/>
    <w:rsid w:val="008C75A2"/>
    <w:rsid w:val="008C79F6"/>
    <w:rsid w:val="008C7B98"/>
    <w:rsid w:val="008C7B9F"/>
    <w:rsid w:val="008C7E5F"/>
    <w:rsid w:val="008C7EFD"/>
    <w:rsid w:val="008C7F08"/>
    <w:rsid w:val="008D0098"/>
    <w:rsid w:val="008D0602"/>
    <w:rsid w:val="008D1391"/>
    <w:rsid w:val="008D1555"/>
    <w:rsid w:val="008D1568"/>
    <w:rsid w:val="008D161E"/>
    <w:rsid w:val="008D17D4"/>
    <w:rsid w:val="008D1C6A"/>
    <w:rsid w:val="008D219F"/>
    <w:rsid w:val="008D24AB"/>
    <w:rsid w:val="008D255E"/>
    <w:rsid w:val="008D279B"/>
    <w:rsid w:val="008D2B8D"/>
    <w:rsid w:val="008D421D"/>
    <w:rsid w:val="008D4D74"/>
    <w:rsid w:val="008D5AA6"/>
    <w:rsid w:val="008D5D4A"/>
    <w:rsid w:val="008D5E92"/>
    <w:rsid w:val="008D61FA"/>
    <w:rsid w:val="008D6861"/>
    <w:rsid w:val="008D71A6"/>
    <w:rsid w:val="008D754D"/>
    <w:rsid w:val="008D7AFB"/>
    <w:rsid w:val="008E036E"/>
    <w:rsid w:val="008E03A8"/>
    <w:rsid w:val="008E0E61"/>
    <w:rsid w:val="008E1624"/>
    <w:rsid w:val="008E16FD"/>
    <w:rsid w:val="008E1778"/>
    <w:rsid w:val="008E202D"/>
    <w:rsid w:val="008E22B6"/>
    <w:rsid w:val="008E27EA"/>
    <w:rsid w:val="008E2922"/>
    <w:rsid w:val="008E2ED3"/>
    <w:rsid w:val="008E31F6"/>
    <w:rsid w:val="008E38D1"/>
    <w:rsid w:val="008E3E84"/>
    <w:rsid w:val="008E4742"/>
    <w:rsid w:val="008E4832"/>
    <w:rsid w:val="008E4925"/>
    <w:rsid w:val="008E506D"/>
    <w:rsid w:val="008E559A"/>
    <w:rsid w:val="008E5DC7"/>
    <w:rsid w:val="008E5ED3"/>
    <w:rsid w:val="008E60DC"/>
    <w:rsid w:val="008E615E"/>
    <w:rsid w:val="008E7965"/>
    <w:rsid w:val="008E7FD3"/>
    <w:rsid w:val="008F013C"/>
    <w:rsid w:val="008F0733"/>
    <w:rsid w:val="008F0E27"/>
    <w:rsid w:val="008F0EB2"/>
    <w:rsid w:val="008F12F8"/>
    <w:rsid w:val="008F1692"/>
    <w:rsid w:val="008F191A"/>
    <w:rsid w:val="008F1D8A"/>
    <w:rsid w:val="008F1EC5"/>
    <w:rsid w:val="008F244D"/>
    <w:rsid w:val="008F2A63"/>
    <w:rsid w:val="008F2C17"/>
    <w:rsid w:val="008F330F"/>
    <w:rsid w:val="008F37C9"/>
    <w:rsid w:val="008F3A2A"/>
    <w:rsid w:val="008F41D8"/>
    <w:rsid w:val="008F4653"/>
    <w:rsid w:val="008F47B2"/>
    <w:rsid w:val="008F4CFE"/>
    <w:rsid w:val="008F4EF3"/>
    <w:rsid w:val="008F5297"/>
    <w:rsid w:val="008F563B"/>
    <w:rsid w:val="008F56CF"/>
    <w:rsid w:val="008F659E"/>
    <w:rsid w:val="008F7DD4"/>
    <w:rsid w:val="00900FE0"/>
    <w:rsid w:val="00901E78"/>
    <w:rsid w:val="00902339"/>
    <w:rsid w:val="009034AD"/>
    <w:rsid w:val="009036B1"/>
    <w:rsid w:val="00904089"/>
    <w:rsid w:val="009043F3"/>
    <w:rsid w:val="00904FCC"/>
    <w:rsid w:val="00905488"/>
    <w:rsid w:val="00905F1F"/>
    <w:rsid w:val="00906955"/>
    <w:rsid w:val="00906FE0"/>
    <w:rsid w:val="00907CB4"/>
    <w:rsid w:val="00910161"/>
    <w:rsid w:val="00910202"/>
    <w:rsid w:val="00911249"/>
    <w:rsid w:val="009116CA"/>
    <w:rsid w:val="009119BC"/>
    <w:rsid w:val="00911C30"/>
    <w:rsid w:val="009120CB"/>
    <w:rsid w:val="0091252F"/>
    <w:rsid w:val="00912AFD"/>
    <w:rsid w:val="00912D5D"/>
    <w:rsid w:val="00913675"/>
    <w:rsid w:val="009138B8"/>
    <w:rsid w:val="00913C8C"/>
    <w:rsid w:val="0091463B"/>
    <w:rsid w:val="00915498"/>
    <w:rsid w:val="00916082"/>
    <w:rsid w:val="00916558"/>
    <w:rsid w:val="009175E5"/>
    <w:rsid w:val="0091770E"/>
    <w:rsid w:val="009179C5"/>
    <w:rsid w:val="00917B3F"/>
    <w:rsid w:val="0092010D"/>
    <w:rsid w:val="00920516"/>
    <w:rsid w:val="009215CB"/>
    <w:rsid w:val="00921E4B"/>
    <w:rsid w:val="00921EB8"/>
    <w:rsid w:val="009227D6"/>
    <w:rsid w:val="00922CA0"/>
    <w:rsid w:val="00922DF0"/>
    <w:rsid w:val="00923365"/>
    <w:rsid w:val="009234DF"/>
    <w:rsid w:val="00923C80"/>
    <w:rsid w:val="00924A8E"/>
    <w:rsid w:val="00925553"/>
    <w:rsid w:val="009257A9"/>
    <w:rsid w:val="00925B82"/>
    <w:rsid w:val="00925F1A"/>
    <w:rsid w:val="00926215"/>
    <w:rsid w:val="009267CA"/>
    <w:rsid w:val="0092727E"/>
    <w:rsid w:val="00927573"/>
    <w:rsid w:val="009277C3"/>
    <w:rsid w:val="0092793D"/>
    <w:rsid w:val="009304B0"/>
    <w:rsid w:val="009306BF"/>
    <w:rsid w:val="009306C8"/>
    <w:rsid w:val="00930C4E"/>
    <w:rsid w:val="00930EDF"/>
    <w:rsid w:val="00930F74"/>
    <w:rsid w:val="0093223F"/>
    <w:rsid w:val="00932B69"/>
    <w:rsid w:val="00932CD8"/>
    <w:rsid w:val="009330D3"/>
    <w:rsid w:val="009332C6"/>
    <w:rsid w:val="00933DD6"/>
    <w:rsid w:val="00933FD1"/>
    <w:rsid w:val="00934658"/>
    <w:rsid w:val="00934711"/>
    <w:rsid w:val="0093487E"/>
    <w:rsid w:val="009349F6"/>
    <w:rsid w:val="00934A38"/>
    <w:rsid w:val="00934BF3"/>
    <w:rsid w:val="00935082"/>
    <w:rsid w:val="00935196"/>
    <w:rsid w:val="00935789"/>
    <w:rsid w:val="009357A8"/>
    <w:rsid w:val="00935C5E"/>
    <w:rsid w:val="00935FA9"/>
    <w:rsid w:val="00937F68"/>
    <w:rsid w:val="00940150"/>
    <w:rsid w:val="009414C9"/>
    <w:rsid w:val="00941792"/>
    <w:rsid w:val="00941DD3"/>
    <w:rsid w:val="00941F77"/>
    <w:rsid w:val="00943BA9"/>
    <w:rsid w:val="00943CEA"/>
    <w:rsid w:val="00944548"/>
    <w:rsid w:val="00944AE5"/>
    <w:rsid w:val="00944AED"/>
    <w:rsid w:val="00944EA8"/>
    <w:rsid w:val="009461EC"/>
    <w:rsid w:val="00946249"/>
    <w:rsid w:val="0094651A"/>
    <w:rsid w:val="009467D2"/>
    <w:rsid w:val="009475D6"/>
    <w:rsid w:val="00947A67"/>
    <w:rsid w:val="009507BA"/>
    <w:rsid w:val="00950AE7"/>
    <w:rsid w:val="00950D56"/>
    <w:rsid w:val="00951162"/>
    <w:rsid w:val="0095125F"/>
    <w:rsid w:val="009523D8"/>
    <w:rsid w:val="00952497"/>
    <w:rsid w:val="00952674"/>
    <w:rsid w:val="0095268C"/>
    <w:rsid w:val="00952E3D"/>
    <w:rsid w:val="00952E68"/>
    <w:rsid w:val="009530E4"/>
    <w:rsid w:val="00953585"/>
    <w:rsid w:val="0095376C"/>
    <w:rsid w:val="009537EF"/>
    <w:rsid w:val="009541B9"/>
    <w:rsid w:val="00954828"/>
    <w:rsid w:val="00954A05"/>
    <w:rsid w:val="00955863"/>
    <w:rsid w:val="009566D9"/>
    <w:rsid w:val="00956F36"/>
    <w:rsid w:val="009573C8"/>
    <w:rsid w:val="009606F1"/>
    <w:rsid w:val="00960905"/>
    <w:rsid w:val="00961369"/>
    <w:rsid w:val="00961789"/>
    <w:rsid w:val="00961BBA"/>
    <w:rsid w:val="0096233E"/>
    <w:rsid w:val="0096288D"/>
    <w:rsid w:val="00963A7F"/>
    <w:rsid w:val="00963E65"/>
    <w:rsid w:val="00964B35"/>
    <w:rsid w:val="00965309"/>
    <w:rsid w:val="00965AF4"/>
    <w:rsid w:val="00965F2E"/>
    <w:rsid w:val="0096690C"/>
    <w:rsid w:val="00966F57"/>
    <w:rsid w:val="009673C0"/>
    <w:rsid w:val="00967CFF"/>
    <w:rsid w:val="009701DB"/>
    <w:rsid w:val="00970404"/>
    <w:rsid w:val="009704B0"/>
    <w:rsid w:val="009704F8"/>
    <w:rsid w:val="00970AE1"/>
    <w:rsid w:val="00970E15"/>
    <w:rsid w:val="00970E7F"/>
    <w:rsid w:val="00971664"/>
    <w:rsid w:val="00971B0A"/>
    <w:rsid w:val="00971FA3"/>
    <w:rsid w:val="00972449"/>
    <w:rsid w:val="00972898"/>
    <w:rsid w:val="00972A33"/>
    <w:rsid w:val="00973F27"/>
    <w:rsid w:val="009746AA"/>
    <w:rsid w:val="00974994"/>
    <w:rsid w:val="00974D2A"/>
    <w:rsid w:val="00974D9C"/>
    <w:rsid w:val="009750AB"/>
    <w:rsid w:val="009752EB"/>
    <w:rsid w:val="00975310"/>
    <w:rsid w:val="0097535C"/>
    <w:rsid w:val="00975BF1"/>
    <w:rsid w:val="00975D9B"/>
    <w:rsid w:val="00975FE6"/>
    <w:rsid w:val="009763FE"/>
    <w:rsid w:val="009772F6"/>
    <w:rsid w:val="0097744D"/>
    <w:rsid w:val="0097768A"/>
    <w:rsid w:val="00977779"/>
    <w:rsid w:val="0097777B"/>
    <w:rsid w:val="009809CE"/>
    <w:rsid w:val="0098148C"/>
    <w:rsid w:val="00981FE4"/>
    <w:rsid w:val="00983209"/>
    <w:rsid w:val="00983325"/>
    <w:rsid w:val="00984401"/>
    <w:rsid w:val="0098498E"/>
    <w:rsid w:val="00985815"/>
    <w:rsid w:val="00985AD9"/>
    <w:rsid w:val="00985E38"/>
    <w:rsid w:val="00986955"/>
    <w:rsid w:val="00986CC5"/>
    <w:rsid w:val="00986EF2"/>
    <w:rsid w:val="009877FD"/>
    <w:rsid w:val="00990A91"/>
    <w:rsid w:val="009914AD"/>
    <w:rsid w:val="00991632"/>
    <w:rsid w:val="0099172E"/>
    <w:rsid w:val="00992771"/>
    <w:rsid w:val="00993731"/>
    <w:rsid w:val="009937F8"/>
    <w:rsid w:val="00994547"/>
    <w:rsid w:val="0099481D"/>
    <w:rsid w:val="00994C9B"/>
    <w:rsid w:val="00994FD2"/>
    <w:rsid w:val="009955BA"/>
    <w:rsid w:val="00995799"/>
    <w:rsid w:val="00995A7E"/>
    <w:rsid w:val="009964F7"/>
    <w:rsid w:val="0099713C"/>
    <w:rsid w:val="00997C70"/>
    <w:rsid w:val="009A0CD8"/>
    <w:rsid w:val="009A0F44"/>
    <w:rsid w:val="009A14A7"/>
    <w:rsid w:val="009A16D7"/>
    <w:rsid w:val="009A3BF6"/>
    <w:rsid w:val="009A3CDA"/>
    <w:rsid w:val="009A3D14"/>
    <w:rsid w:val="009A3FC8"/>
    <w:rsid w:val="009A52E3"/>
    <w:rsid w:val="009A5935"/>
    <w:rsid w:val="009A5B3A"/>
    <w:rsid w:val="009A5FBF"/>
    <w:rsid w:val="009A630E"/>
    <w:rsid w:val="009A64BB"/>
    <w:rsid w:val="009A6572"/>
    <w:rsid w:val="009A698F"/>
    <w:rsid w:val="009A69BB"/>
    <w:rsid w:val="009A7AD2"/>
    <w:rsid w:val="009A7BF5"/>
    <w:rsid w:val="009B02BD"/>
    <w:rsid w:val="009B0391"/>
    <w:rsid w:val="009B0842"/>
    <w:rsid w:val="009B19CA"/>
    <w:rsid w:val="009B1E72"/>
    <w:rsid w:val="009B23A1"/>
    <w:rsid w:val="009B24A8"/>
    <w:rsid w:val="009B2A18"/>
    <w:rsid w:val="009B35AA"/>
    <w:rsid w:val="009B3883"/>
    <w:rsid w:val="009B42B1"/>
    <w:rsid w:val="009B4546"/>
    <w:rsid w:val="009B4582"/>
    <w:rsid w:val="009B47A6"/>
    <w:rsid w:val="009B5343"/>
    <w:rsid w:val="009B5BC2"/>
    <w:rsid w:val="009B64BE"/>
    <w:rsid w:val="009B7098"/>
    <w:rsid w:val="009B7349"/>
    <w:rsid w:val="009B765A"/>
    <w:rsid w:val="009B7E0E"/>
    <w:rsid w:val="009C00E6"/>
    <w:rsid w:val="009C04FC"/>
    <w:rsid w:val="009C05ED"/>
    <w:rsid w:val="009C0DDF"/>
    <w:rsid w:val="009C11E4"/>
    <w:rsid w:val="009C1D6E"/>
    <w:rsid w:val="009C2220"/>
    <w:rsid w:val="009C2A39"/>
    <w:rsid w:val="009C2ABF"/>
    <w:rsid w:val="009C30DD"/>
    <w:rsid w:val="009C3C23"/>
    <w:rsid w:val="009C4BF7"/>
    <w:rsid w:val="009C4CA5"/>
    <w:rsid w:val="009C5A2E"/>
    <w:rsid w:val="009C6908"/>
    <w:rsid w:val="009C6CB6"/>
    <w:rsid w:val="009D0786"/>
    <w:rsid w:val="009D0AB7"/>
    <w:rsid w:val="009D0B6E"/>
    <w:rsid w:val="009D1B46"/>
    <w:rsid w:val="009D28C0"/>
    <w:rsid w:val="009D2E08"/>
    <w:rsid w:val="009D3AD2"/>
    <w:rsid w:val="009D42EF"/>
    <w:rsid w:val="009D4539"/>
    <w:rsid w:val="009D4B24"/>
    <w:rsid w:val="009D5925"/>
    <w:rsid w:val="009D5ADC"/>
    <w:rsid w:val="009D66C2"/>
    <w:rsid w:val="009D6CD1"/>
    <w:rsid w:val="009D72C2"/>
    <w:rsid w:val="009D730F"/>
    <w:rsid w:val="009D744E"/>
    <w:rsid w:val="009D7525"/>
    <w:rsid w:val="009E01D2"/>
    <w:rsid w:val="009E07C7"/>
    <w:rsid w:val="009E0B5F"/>
    <w:rsid w:val="009E0CB4"/>
    <w:rsid w:val="009E1851"/>
    <w:rsid w:val="009E1DD6"/>
    <w:rsid w:val="009E223E"/>
    <w:rsid w:val="009E2A84"/>
    <w:rsid w:val="009E2F38"/>
    <w:rsid w:val="009E3970"/>
    <w:rsid w:val="009E3CA1"/>
    <w:rsid w:val="009E3E58"/>
    <w:rsid w:val="009E3E84"/>
    <w:rsid w:val="009E40AC"/>
    <w:rsid w:val="009E4569"/>
    <w:rsid w:val="009E548D"/>
    <w:rsid w:val="009E55CD"/>
    <w:rsid w:val="009E5715"/>
    <w:rsid w:val="009E5870"/>
    <w:rsid w:val="009E666D"/>
    <w:rsid w:val="009E67EF"/>
    <w:rsid w:val="009E6DAD"/>
    <w:rsid w:val="009F1A2F"/>
    <w:rsid w:val="009F1B88"/>
    <w:rsid w:val="009F1DCD"/>
    <w:rsid w:val="009F2487"/>
    <w:rsid w:val="009F2635"/>
    <w:rsid w:val="009F2B6D"/>
    <w:rsid w:val="009F3009"/>
    <w:rsid w:val="009F3876"/>
    <w:rsid w:val="009F3B73"/>
    <w:rsid w:val="009F42F0"/>
    <w:rsid w:val="009F59C3"/>
    <w:rsid w:val="009F642B"/>
    <w:rsid w:val="009F656B"/>
    <w:rsid w:val="009F6C99"/>
    <w:rsid w:val="009F7036"/>
    <w:rsid w:val="009F7138"/>
    <w:rsid w:val="009F7432"/>
    <w:rsid w:val="009F7709"/>
    <w:rsid w:val="009F7874"/>
    <w:rsid w:val="009F7C48"/>
    <w:rsid w:val="009F7C67"/>
    <w:rsid w:val="009F7E81"/>
    <w:rsid w:val="00A00A34"/>
    <w:rsid w:val="00A00D9E"/>
    <w:rsid w:val="00A01246"/>
    <w:rsid w:val="00A0130C"/>
    <w:rsid w:val="00A015D8"/>
    <w:rsid w:val="00A016F2"/>
    <w:rsid w:val="00A018E6"/>
    <w:rsid w:val="00A022F9"/>
    <w:rsid w:val="00A023AA"/>
    <w:rsid w:val="00A0281D"/>
    <w:rsid w:val="00A02C58"/>
    <w:rsid w:val="00A036DC"/>
    <w:rsid w:val="00A03AAD"/>
    <w:rsid w:val="00A045AE"/>
    <w:rsid w:val="00A04FC2"/>
    <w:rsid w:val="00A04FDB"/>
    <w:rsid w:val="00A05358"/>
    <w:rsid w:val="00A053BB"/>
    <w:rsid w:val="00A0543B"/>
    <w:rsid w:val="00A05D87"/>
    <w:rsid w:val="00A06633"/>
    <w:rsid w:val="00A068B7"/>
    <w:rsid w:val="00A068BE"/>
    <w:rsid w:val="00A07FF8"/>
    <w:rsid w:val="00A103FE"/>
    <w:rsid w:val="00A10489"/>
    <w:rsid w:val="00A1053D"/>
    <w:rsid w:val="00A108AC"/>
    <w:rsid w:val="00A10DA1"/>
    <w:rsid w:val="00A111C3"/>
    <w:rsid w:val="00A1172E"/>
    <w:rsid w:val="00A12168"/>
    <w:rsid w:val="00A123A7"/>
    <w:rsid w:val="00A12755"/>
    <w:rsid w:val="00A12778"/>
    <w:rsid w:val="00A13069"/>
    <w:rsid w:val="00A1326A"/>
    <w:rsid w:val="00A13329"/>
    <w:rsid w:val="00A13542"/>
    <w:rsid w:val="00A1426E"/>
    <w:rsid w:val="00A143AA"/>
    <w:rsid w:val="00A145A6"/>
    <w:rsid w:val="00A14AE6"/>
    <w:rsid w:val="00A15491"/>
    <w:rsid w:val="00A16556"/>
    <w:rsid w:val="00A166A7"/>
    <w:rsid w:val="00A16D6B"/>
    <w:rsid w:val="00A177D9"/>
    <w:rsid w:val="00A17B67"/>
    <w:rsid w:val="00A17CC1"/>
    <w:rsid w:val="00A17F21"/>
    <w:rsid w:val="00A213B7"/>
    <w:rsid w:val="00A21726"/>
    <w:rsid w:val="00A221B1"/>
    <w:rsid w:val="00A22240"/>
    <w:rsid w:val="00A224A2"/>
    <w:rsid w:val="00A22C92"/>
    <w:rsid w:val="00A23125"/>
    <w:rsid w:val="00A23925"/>
    <w:rsid w:val="00A23ED8"/>
    <w:rsid w:val="00A23F3F"/>
    <w:rsid w:val="00A242FA"/>
    <w:rsid w:val="00A244CC"/>
    <w:rsid w:val="00A245FA"/>
    <w:rsid w:val="00A25B96"/>
    <w:rsid w:val="00A26144"/>
    <w:rsid w:val="00A26E83"/>
    <w:rsid w:val="00A279A3"/>
    <w:rsid w:val="00A27FB8"/>
    <w:rsid w:val="00A300BB"/>
    <w:rsid w:val="00A304AE"/>
    <w:rsid w:val="00A30956"/>
    <w:rsid w:val="00A30993"/>
    <w:rsid w:val="00A30C53"/>
    <w:rsid w:val="00A30CD7"/>
    <w:rsid w:val="00A31D83"/>
    <w:rsid w:val="00A32257"/>
    <w:rsid w:val="00A3272F"/>
    <w:rsid w:val="00A327DF"/>
    <w:rsid w:val="00A3306F"/>
    <w:rsid w:val="00A333F6"/>
    <w:rsid w:val="00A33F9C"/>
    <w:rsid w:val="00A349ED"/>
    <w:rsid w:val="00A34B79"/>
    <w:rsid w:val="00A35C2F"/>
    <w:rsid w:val="00A369C5"/>
    <w:rsid w:val="00A3725C"/>
    <w:rsid w:val="00A373A7"/>
    <w:rsid w:val="00A37A7D"/>
    <w:rsid w:val="00A37E14"/>
    <w:rsid w:val="00A4008D"/>
    <w:rsid w:val="00A403AE"/>
    <w:rsid w:val="00A407BB"/>
    <w:rsid w:val="00A40C73"/>
    <w:rsid w:val="00A40DA3"/>
    <w:rsid w:val="00A40FCE"/>
    <w:rsid w:val="00A417E6"/>
    <w:rsid w:val="00A4283B"/>
    <w:rsid w:val="00A44B24"/>
    <w:rsid w:val="00A44E31"/>
    <w:rsid w:val="00A44EF2"/>
    <w:rsid w:val="00A45001"/>
    <w:rsid w:val="00A45CBD"/>
    <w:rsid w:val="00A476C2"/>
    <w:rsid w:val="00A5029B"/>
    <w:rsid w:val="00A507E0"/>
    <w:rsid w:val="00A512A5"/>
    <w:rsid w:val="00A512EF"/>
    <w:rsid w:val="00A5251B"/>
    <w:rsid w:val="00A529C5"/>
    <w:rsid w:val="00A5312C"/>
    <w:rsid w:val="00A5327C"/>
    <w:rsid w:val="00A534D7"/>
    <w:rsid w:val="00A5350D"/>
    <w:rsid w:val="00A54055"/>
    <w:rsid w:val="00A546FB"/>
    <w:rsid w:val="00A54AA5"/>
    <w:rsid w:val="00A54FD3"/>
    <w:rsid w:val="00A550AB"/>
    <w:rsid w:val="00A557E9"/>
    <w:rsid w:val="00A55F91"/>
    <w:rsid w:val="00A567FA"/>
    <w:rsid w:val="00A568C7"/>
    <w:rsid w:val="00A57610"/>
    <w:rsid w:val="00A57739"/>
    <w:rsid w:val="00A57F08"/>
    <w:rsid w:val="00A603D2"/>
    <w:rsid w:val="00A60E7E"/>
    <w:rsid w:val="00A61B3B"/>
    <w:rsid w:val="00A621B4"/>
    <w:rsid w:val="00A62338"/>
    <w:rsid w:val="00A625FF"/>
    <w:rsid w:val="00A62D9F"/>
    <w:rsid w:val="00A62DA7"/>
    <w:rsid w:val="00A62E65"/>
    <w:rsid w:val="00A63ACD"/>
    <w:rsid w:val="00A63E72"/>
    <w:rsid w:val="00A63FA9"/>
    <w:rsid w:val="00A6406D"/>
    <w:rsid w:val="00A64B6A"/>
    <w:rsid w:val="00A65074"/>
    <w:rsid w:val="00A653CF"/>
    <w:rsid w:val="00A65A8C"/>
    <w:rsid w:val="00A65A98"/>
    <w:rsid w:val="00A65BDB"/>
    <w:rsid w:val="00A65F96"/>
    <w:rsid w:val="00A661A6"/>
    <w:rsid w:val="00A661DD"/>
    <w:rsid w:val="00A661F0"/>
    <w:rsid w:val="00A66929"/>
    <w:rsid w:val="00A669F5"/>
    <w:rsid w:val="00A66D67"/>
    <w:rsid w:val="00A67807"/>
    <w:rsid w:val="00A70450"/>
    <w:rsid w:val="00A70E48"/>
    <w:rsid w:val="00A70EA7"/>
    <w:rsid w:val="00A71327"/>
    <w:rsid w:val="00A713BE"/>
    <w:rsid w:val="00A7178B"/>
    <w:rsid w:val="00A71B3A"/>
    <w:rsid w:val="00A72167"/>
    <w:rsid w:val="00A729B1"/>
    <w:rsid w:val="00A72BC6"/>
    <w:rsid w:val="00A73DEF"/>
    <w:rsid w:val="00A749C0"/>
    <w:rsid w:val="00A74B92"/>
    <w:rsid w:val="00A7526D"/>
    <w:rsid w:val="00A7578E"/>
    <w:rsid w:val="00A75D8C"/>
    <w:rsid w:val="00A75E06"/>
    <w:rsid w:val="00A7641E"/>
    <w:rsid w:val="00A77323"/>
    <w:rsid w:val="00A779BE"/>
    <w:rsid w:val="00A77A4D"/>
    <w:rsid w:val="00A8079C"/>
    <w:rsid w:val="00A807A2"/>
    <w:rsid w:val="00A813C0"/>
    <w:rsid w:val="00A81571"/>
    <w:rsid w:val="00A817AF"/>
    <w:rsid w:val="00A82287"/>
    <w:rsid w:val="00A82652"/>
    <w:rsid w:val="00A83843"/>
    <w:rsid w:val="00A84084"/>
    <w:rsid w:val="00A841EC"/>
    <w:rsid w:val="00A85959"/>
    <w:rsid w:val="00A86482"/>
    <w:rsid w:val="00A867AF"/>
    <w:rsid w:val="00A87233"/>
    <w:rsid w:val="00A87D44"/>
    <w:rsid w:val="00A87F18"/>
    <w:rsid w:val="00A87F1E"/>
    <w:rsid w:val="00A90238"/>
    <w:rsid w:val="00A902E1"/>
    <w:rsid w:val="00A9083A"/>
    <w:rsid w:val="00A91119"/>
    <w:rsid w:val="00A915D7"/>
    <w:rsid w:val="00A924B4"/>
    <w:rsid w:val="00A92952"/>
    <w:rsid w:val="00A92D0B"/>
    <w:rsid w:val="00A933C7"/>
    <w:rsid w:val="00A93430"/>
    <w:rsid w:val="00A934C4"/>
    <w:rsid w:val="00A93524"/>
    <w:rsid w:val="00A9369E"/>
    <w:rsid w:val="00A93A0A"/>
    <w:rsid w:val="00A95370"/>
    <w:rsid w:val="00A9576B"/>
    <w:rsid w:val="00A95BB5"/>
    <w:rsid w:val="00A95BD2"/>
    <w:rsid w:val="00A9643B"/>
    <w:rsid w:val="00A9646C"/>
    <w:rsid w:val="00A97744"/>
    <w:rsid w:val="00A97CE2"/>
    <w:rsid w:val="00AA05F2"/>
    <w:rsid w:val="00AA09F0"/>
    <w:rsid w:val="00AA0E57"/>
    <w:rsid w:val="00AA139F"/>
    <w:rsid w:val="00AA2F86"/>
    <w:rsid w:val="00AA39BF"/>
    <w:rsid w:val="00AA3C24"/>
    <w:rsid w:val="00AA3D68"/>
    <w:rsid w:val="00AA3F42"/>
    <w:rsid w:val="00AA41BF"/>
    <w:rsid w:val="00AA4EA4"/>
    <w:rsid w:val="00AA5467"/>
    <w:rsid w:val="00AA5A90"/>
    <w:rsid w:val="00AA5C93"/>
    <w:rsid w:val="00AA6858"/>
    <w:rsid w:val="00AA69E2"/>
    <w:rsid w:val="00AA6B49"/>
    <w:rsid w:val="00AA718B"/>
    <w:rsid w:val="00AA7198"/>
    <w:rsid w:val="00AA725F"/>
    <w:rsid w:val="00AA7630"/>
    <w:rsid w:val="00AB00F0"/>
    <w:rsid w:val="00AB09F3"/>
    <w:rsid w:val="00AB15AA"/>
    <w:rsid w:val="00AB178C"/>
    <w:rsid w:val="00AB2A59"/>
    <w:rsid w:val="00AB366D"/>
    <w:rsid w:val="00AB3CAA"/>
    <w:rsid w:val="00AB4135"/>
    <w:rsid w:val="00AB4587"/>
    <w:rsid w:val="00AB484B"/>
    <w:rsid w:val="00AB4B95"/>
    <w:rsid w:val="00AB501C"/>
    <w:rsid w:val="00AB52CB"/>
    <w:rsid w:val="00AB54ED"/>
    <w:rsid w:val="00AB5D16"/>
    <w:rsid w:val="00AB68D7"/>
    <w:rsid w:val="00AB69CD"/>
    <w:rsid w:val="00AB6C08"/>
    <w:rsid w:val="00AB70AA"/>
    <w:rsid w:val="00AB7145"/>
    <w:rsid w:val="00AB7526"/>
    <w:rsid w:val="00AB787D"/>
    <w:rsid w:val="00AB78AC"/>
    <w:rsid w:val="00AC0B04"/>
    <w:rsid w:val="00AC0F0D"/>
    <w:rsid w:val="00AC2056"/>
    <w:rsid w:val="00AC23D0"/>
    <w:rsid w:val="00AC25A4"/>
    <w:rsid w:val="00AC2635"/>
    <w:rsid w:val="00AC2B84"/>
    <w:rsid w:val="00AC3496"/>
    <w:rsid w:val="00AC39A7"/>
    <w:rsid w:val="00AC40D1"/>
    <w:rsid w:val="00AC4E47"/>
    <w:rsid w:val="00AC52B5"/>
    <w:rsid w:val="00AC54A0"/>
    <w:rsid w:val="00AC5804"/>
    <w:rsid w:val="00AC58BD"/>
    <w:rsid w:val="00AC5FB4"/>
    <w:rsid w:val="00AC605D"/>
    <w:rsid w:val="00AC60CC"/>
    <w:rsid w:val="00AC69E5"/>
    <w:rsid w:val="00AC6C0C"/>
    <w:rsid w:val="00AC7454"/>
    <w:rsid w:val="00AC7B2F"/>
    <w:rsid w:val="00AC7CD0"/>
    <w:rsid w:val="00AD0063"/>
    <w:rsid w:val="00AD03FB"/>
    <w:rsid w:val="00AD0699"/>
    <w:rsid w:val="00AD0794"/>
    <w:rsid w:val="00AD282F"/>
    <w:rsid w:val="00AD3558"/>
    <w:rsid w:val="00AD4008"/>
    <w:rsid w:val="00AD4902"/>
    <w:rsid w:val="00AD5286"/>
    <w:rsid w:val="00AD5330"/>
    <w:rsid w:val="00AD543D"/>
    <w:rsid w:val="00AD56D4"/>
    <w:rsid w:val="00AD6A19"/>
    <w:rsid w:val="00AD6A8B"/>
    <w:rsid w:val="00AD6B2F"/>
    <w:rsid w:val="00AD6BE4"/>
    <w:rsid w:val="00AD6FE3"/>
    <w:rsid w:val="00AD7B7F"/>
    <w:rsid w:val="00AE09CE"/>
    <w:rsid w:val="00AE0FBA"/>
    <w:rsid w:val="00AE1936"/>
    <w:rsid w:val="00AE1A7E"/>
    <w:rsid w:val="00AE1B76"/>
    <w:rsid w:val="00AE2550"/>
    <w:rsid w:val="00AE2620"/>
    <w:rsid w:val="00AE29AA"/>
    <w:rsid w:val="00AE2A11"/>
    <w:rsid w:val="00AE30EA"/>
    <w:rsid w:val="00AE4E6B"/>
    <w:rsid w:val="00AE57F4"/>
    <w:rsid w:val="00AE598C"/>
    <w:rsid w:val="00AE61FB"/>
    <w:rsid w:val="00AE64CF"/>
    <w:rsid w:val="00AE65E1"/>
    <w:rsid w:val="00AE767C"/>
    <w:rsid w:val="00AE793B"/>
    <w:rsid w:val="00AE7CAD"/>
    <w:rsid w:val="00AF0331"/>
    <w:rsid w:val="00AF060F"/>
    <w:rsid w:val="00AF0D2B"/>
    <w:rsid w:val="00AF119D"/>
    <w:rsid w:val="00AF3016"/>
    <w:rsid w:val="00AF39B2"/>
    <w:rsid w:val="00AF4330"/>
    <w:rsid w:val="00AF4663"/>
    <w:rsid w:val="00AF498F"/>
    <w:rsid w:val="00AF5E47"/>
    <w:rsid w:val="00AF73C8"/>
    <w:rsid w:val="00AF779B"/>
    <w:rsid w:val="00AF7817"/>
    <w:rsid w:val="00AF78CB"/>
    <w:rsid w:val="00AF7920"/>
    <w:rsid w:val="00AF7AE7"/>
    <w:rsid w:val="00AF7AFE"/>
    <w:rsid w:val="00B0069B"/>
    <w:rsid w:val="00B014C9"/>
    <w:rsid w:val="00B018ED"/>
    <w:rsid w:val="00B01972"/>
    <w:rsid w:val="00B01BD6"/>
    <w:rsid w:val="00B021EA"/>
    <w:rsid w:val="00B024A7"/>
    <w:rsid w:val="00B02593"/>
    <w:rsid w:val="00B026A8"/>
    <w:rsid w:val="00B027B5"/>
    <w:rsid w:val="00B034E5"/>
    <w:rsid w:val="00B037C0"/>
    <w:rsid w:val="00B0495B"/>
    <w:rsid w:val="00B04A4A"/>
    <w:rsid w:val="00B04DC8"/>
    <w:rsid w:val="00B052CD"/>
    <w:rsid w:val="00B05330"/>
    <w:rsid w:val="00B05AB2"/>
    <w:rsid w:val="00B05C66"/>
    <w:rsid w:val="00B05E95"/>
    <w:rsid w:val="00B06292"/>
    <w:rsid w:val="00B064C6"/>
    <w:rsid w:val="00B06FD2"/>
    <w:rsid w:val="00B073E7"/>
    <w:rsid w:val="00B075EB"/>
    <w:rsid w:val="00B075FF"/>
    <w:rsid w:val="00B07E17"/>
    <w:rsid w:val="00B07FB8"/>
    <w:rsid w:val="00B10252"/>
    <w:rsid w:val="00B105C3"/>
    <w:rsid w:val="00B10768"/>
    <w:rsid w:val="00B10DB7"/>
    <w:rsid w:val="00B10EA6"/>
    <w:rsid w:val="00B11FC4"/>
    <w:rsid w:val="00B13C43"/>
    <w:rsid w:val="00B13CAE"/>
    <w:rsid w:val="00B144BA"/>
    <w:rsid w:val="00B14697"/>
    <w:rsid w:val="00B148AD"/>
    <w:rsid w:val="00B14C8B"/>
    <w:rsid w:val="00B14F2C"/>
    <w:rsid w:val="00B15081"/>
    <w:rsid w:val="00B15A04"/>
    <w:rsid w:val="00B15B1D"/>
    <w:rsid w:val="00B15F5E"/>
    <w:rsid w:val="00B16194"/>
    <w:rsid w:val="00B165EF"/>
    <w:rsid w:val="00B179FB"/>
    <w:rsid w:val="00B17CB2"/>
    <w:rsid w:val="00B17E55"/>
    <w:rsid w:val="00B17E6C"/>
    <w:rsid w:val="00B20297"/>
    <w:rsid w:val="00B20450"/>
    <w:rsid w:val="00B20DB1"/>
    <w:rsid w:val="00B218A4"/>
    <w:rsid w:val="00B21E5F"/>
    <w:rsid w:val="00B21F85"/>
    <w:rsid w:val="00B227C5"/>
    <w:rsid w:val="00B22D57"/>
    <w:rsid w:val="00B23496"/>
    <w:rsid w:val="00B23536"/>
    <w:rsid w:val="00B23B60"/>
    <w:rsid w:val="00B23B89"/>
    <w:rsid w:val="00B24D2F"/>
    <w:rsid w:val="00B24E0F"/>
    <w:rsid w:val="00B25025"/>
    <w:rsid w:val="00B256A4"/>
    <w:rsid w:val="00B259DA"/>
    <w:rsid w:val="00B25A32"/>
    <w:rsid w:val="00B26BB5"/>
    <w:rsid w:val="00B274B6"/>
    <w:rsid w:val="00B276CC"/>
    <w:rsid w:val="00B277A9"/>
    <w:rsid w:val="00B27B22"/>
    <w:rsid w:val="00B316BE"/>
    <w:rsid w:val="00B318E1"/>
    <w:rsid w:val="00B31C3F"/>
    <w:rsid w:val="00B31EA9"/>
    <w:rsid w:val="00B3219F"/>
    <w:rsid w:val="00B32324"/>
    <w:rsid w:val="00B33162"/>
    <w:rsid w:val="00B345CF"/>
    <w:rsid w:val="00B34A26"/>
    <w:rsid w:val="00B34E43"/>
    <w:rsid w:val="00B35376"/>
    <w:rsid w:val="00B35576"/>
    <w:rsid w:val="00B35708"/>
    <w:rsid w:val="00B35FD9"/>
    <w:rsid w:val="00B362A5"/>
    <w:rsid w:val="00B36699"/>
    <w:rsid w:val="00B36932"/>
    <w:rsid w:val="00B37009"/>
    <w:rsid w:val="00B376D9"/>
    <w:rsid w:val="00B377C2"/>
    <w:rsid w:val="00B40001"/>
    <w:rsid w:val="00B405E4"/>
    <w:rsid w:val="00B40BF7"/>
    <w:rsid w:val="00B410C9"/>
    <w:rsid w:val="00B4134C"/>
    <w:rsid w:val="00B4197A"/>
    <w:rsid w:val="00B41A06"/>
    <w:rsid w:val="00B41B67"/>
    <w:rsid w:val="00B41E46"/>
    <w:rsid w:val="00B41FAD"/>
    <w:rsid w:val="00B426C2"/>
    <w:rsid w:val="00B428A3"/>
    <w:rsid w:val="00B42E87"/>
    <w:rsid w:val="00B43050"/>
    <w:rsid w:val="00B43203"/>
    <w:rsid w:val="00B43326"/>
    <w:rsid w:val="00B43844"/>
    <w:rsid w:val="00B4396D"/>
    <w:rsid w:val="00B44C70"/>
    <w:rsid w:val="00B463C9"/>
    <w:rsid w:val="00B474A2"/>
    <w:rsid w:val="00B47682"/>
    <w:rsid w:val="00B4779E"/>
    <w:rsid w:val="00B50371"/>
    <w:rsid w:val="00B510F6"/>
    <w:rsid w:val="00B51651"/>
    <w:rsid w:val="00B51828"/>
    <w:rsid w:val="00B52195"/>
    <w:rsid w:val="00B52267"/>
    <w:rsid w:val="00B52669"/>
    <w:rsid w:val="00B52B07"/>
    <w:rsid w:val="00B53B1F"/>
    <w:rsid w:val="00B5433E"/>
    <w:rsid w:val="00B54354"/>
    <w:rsid w:val="00B54484"/>
    <w:rsid w:val="00B54722"/>
    <w:rsid w:val="00B54E49"/>
    <w:rsid w:val="00B55789"/>
    <w:rsid w:val="00B55D35"/>
    <w:rsid w:val="00B55FB4"/>
    <w:rsid w:val="00B5650B"/>
    <w:rsid w:val="00B5725E"/>
    <w:rsid w:val="00B57794"/>
    <w:rsid w:val="00B57A7B"/>
    <w:rsid w:val="00B60688"/>
    <w:rsid w:val="00B60A0F"/>
    <w:rsid w:val="00B60C07"/>
    <w:rsid w:val="00B61A53"/>
    <w:rsid w:val="00B6349C"/>
    <w:rsid w:val="00B634B2"/>
    <w:rsid w:val="00B63B14"/>
    <w:rsid w:val="00B643D0"/>
    <w:rsid w:val="00B64A23"/>
    <w:rsid w:val="00B64A95"/>
    <w:rsid w:val="00B64F87"/>
    <w:rsid w:val="00B654CD"/>
    <w:rsid w:val="00B658D9"/>
    <w:rsid w:val="00B65A2D"/>
    <w:rsid w:val="00B65B51"/>
    <w:rsid w:val="00B66259"/>
    <w:rsid w:val="00B66E5C"/>
    <w:rsid w:val="00B674C7"/>
    <w:rsid w:val="00B67646"/>
    <w:rsid w:val="00B67AD8"/>
    <w:rsid w:val="00B67EF4"/>
    <w:rsid w:val="00B70B46"/>
    <w:rsid w:val="00B70C30"/>
    <w:rsid w:val="00B70FDA"/>
    <w:rsid w:val="00B71207"/>
    <w:rsid w:val="00B7160E"/>
    <w:rsid w:val="00B72094"/>
    <w:rsid w:val="00B727E7"/>
    <w:rsid w:val="00B73D23"/>
    <w:rsid w:val="00B7450E"/>
    <w:rsid w:val="00B74FC7"/>
    <w:rsid w:val="00B75477"/>
    <w:rsid w:val="00B754B1"/>
    <w:rsid w:val="00B75807"/>
    <w:rsid w:val="00B7635B"/>
    <w:rsid w:val="00B7664A"/>
    <w:rsid w:val="00B76D43"/>
    <w:rsid w:val="00B77225"/>
    <w:rsid w:val="00B775F3"/>
    <w:rsid w:val="00B809D9"/>
    <w:rsid w:val="00B817BA"/>
    <w:rsid w:val="00B81E1F"/>
    <w:rsid w:val="00B81E32"/>
    <w:rsid w:val="00B82349"/>
    <w:rsid w:val="00B82825"/>
    <w:rsid w:val="00B82C87"/>
    <w:rsid w:val="00B82ED0"/>
    <w:rsid w:val="00B82F91"/>
    <w:rsid w:val="00B83079"/>
    <w:rsid w:val="00B838F5"/>
    <w:rsid w:val="00B83A90"/>
    <w:rsid w:val="00B83B31"/>
    <w:rsid w:val="00B8445C"/>
    <w:rsid w:val="00B84A08"/>
    <w:rsid w:val="00B84C16"/>
    <w:rsid w:val="00B85514"/>
    <w:rsid w:val="00B857AD"/>
    <w:rsid w:val="00B86158"/>
    <w:rsid w:val="00B86260"/>
    <w:rsid w:val="00B86BB9"/>
    <w:rsid w:val="00B86DA0"/>
    <w:rsid w:val="00B86F34"/>
    <w:rsid w:val="00B870BF"/>
    <w:rsid w:val="00B90319"/>
    <w:rsid w:val="00B907FA"/>
    <w:rsid w:val="00B90CAD"/>
    <w:rsid w:val="00B90EC3"/>
    <w:rsid w:val="00B9169A"/>
    <w:rsid w:val="00B916A1"/>
    <w:rsid w:val="00B91B72"/>
    <w:rsid w:val="00B920A7"/>
    <w:rsid w:val="00B92114"/>
    <w:rsid w:val="00B92E20"/>
    <w:rsid w:val="00B93312"/>
    <w:rsid w:val="00B9417E"/>
    <w:rsid w:val="00B94384"/>
    <w:rsid w:val="00B94695"/>
    <w:rsid w:val="00B94AE3"/>
    <w:rsid w:val="00B94E44"/>
    <w:rsid w:val="00B9548B"/>
    <w:rsid w:val="00B95BCF"/>
    <w:rsid w:val="00B961AC"/>
    <w:rsid w:val="00B96224"/>
    <w:rsid w:val="00B96278"/>
    <w:rsid w:val="00B96776"/>
    <w:rsid w:val="00B96940"/>
    <w:rsid w:val="00B96A4A"/>
    <w:rsid w:val="00B96C81"/>
    <w:rsid w:val="00B9724B"/>
    <w:rsid w:val="00B97827"/>
    <w:rsid w:val="00B97D92"/>
    <w:rsid w:val="00B97ED7"/>
    <w:rsid w:val="00B97F8E"/>
    <w:rsid w:val="00BA10FB"/>
    <w:rsid w:val="00BA1173"/>
    <w:rsid w:val="00BA240B"/>
    <w:rsid w:val="00BA247F"/>
    <w:rsid w:val="00BA321F"/>
    <w:rsid w:val="00BA3375"/>
    <w:rsid w:val="00BA35AF"/>
    <w:rsid w:val="00BA3801"/>
    <w:rsid w:val="00BA44B6"/>
    <w:rsid w:val="00BA489F"/>
    <w:rsid w:val="00BA48AA"/>
    <w:rsid w:val="00BA4DEC"/>
    <w:rsid w:val="00BA6159"/>
    <w:rsid w:val="00BA684F"/>
    <w:rsid w:val="00BA6E63"/>
    <w:rsid w:val="00BA6EAD"/>
    <w:rsid w:val="00BA7A57"/>
    <w:rsid w:val="00BA7A6C"/>
    <w:rsid w:val="00BA7BE2"/>
    <w:rsid w:val="00BB05E7"/>
    <w:rsid w:val="00BB07A3"/>
    <w:rsid w:val="00BB0D08"/>
    <w:rsid w:val="00BB1468"/>
    <w:rsid w:val="00BB2270"/>
    <w:rsid w:val="00BB2476"/>
    <w:rsid w:val="00BB3A21"/>
    <w:rsid w:val="00BB40EC"/>
    <w:rsid w:val="00BB4F4C"/>
    <w:rsid w:val="00BB4F5E"/>
    <w:rsid w:val="00BB54FC"/>
    <w:rsid w:val="00BB6162"/>
    <w:rsid w:val="00BB6873"/>
    <w:rsid w:val="00BB6A56"/>
    <w:rsid w:val="00BB765D"/>
    <w:rsid w:val="00BB78A5"/>
    <w:rsid w:val="00BB7B7A"/>
    <w:rsid w:val="00BB7CF1"/>
    <w:rsid w:val="00BC0166"/>
    <w:rsid w:val="00BC065C"/>
    <w:rsid w:val="00BC08EC"/>
    <w:rsid w:val="00BC09CA"/>
    <w:rsid w:val="00BC0FCA"/>
    <w:rsid w:val="00BC14BA"/>
    <w:rsid w:val="00BC18F4"/>
    <w:rsid w:val="00BC1CA9"/>
    <w:rsid w:val="00BC27CB"/>
    <w:rsid w:val="00BC2C87"/>
    <w:rsid w:val="00BC2E9C"/>
    <w:rsid w:val="00BC2F32"/>
    <w:rsid w:val="00BC3696"/>
    <w:rsid w:val="00BC39FC"/>
    <w:rsid w:val="00BC47EE"/>
    <w:rsid w:val="00BC5192"/>
    <w:rsid w:val="00BC5375"/>
    <w:rsid w:val="00BC54A6"/>
    <w:rsid w:val="00BC5B6A"/>
    <w:rsid w:val="00BC60BB"/>
    <w:rsid w:val="00BC6702"/>
    <w:rsid w:val="00BD05BA"/>
    <w:rsid w:val="00BD0725"/>
    <w:rsid w:val="00BD0C32"/>
    <w:rsid w:val="00BD0D68"/>
    <w:rsid w:val="00BD0FA5"/>
    <w:rsid w:val="00BD1006"/>
    <w:rsid w:val="00BD16B3"/>
    <w:rsid w:val="00BD1DF7"/>
    <w:rsid w:val="00BD28F9"/>
    <w:rsid w:val="00BD2B01"/>
    <w:rsid w:val="00BD314E"/>
    <w:rsid w:val="00BD3EA4"/>
    <w:rsid w:val="00BD441B"/>
    <w:rsid w:val="00BD4504"/>
    <w:rsid w:val="00BD4B68"/>
    <w:rsid w:val="00BD4C96"/>
    <w:rsid w:val="00BD5A88"/>
    <w:rsid w:val="00BD5C43"/>
    <w:rsid w:val="00BD69ED"/>
    <w:rsid w:val="00BD6BD2"/>
    <w:rsid w:val="00BD6D4A"/>
    <w:rsid w:val="00BD70C3"/>
    <w:rsid w:val="00BD72AB"/>
    <w:rsid w:val="00BD7C19"/>
    <w:rsid w:val="00BE0542"/>
    <w:rsid w:val="00BE13E8"/>
    <w:rsid w:val="00BE1756"/>
    <w:rsid w:val="00BE2088"/>
    <w:rsid w:val="00BE2295"/>
    <w:rsid w:val="00BE246C"/>
    <w:rsid w:val="00BE2B94"/>
    <w:rsid w:val="00BE2C28"/>
    <w:rsid w:val="00BE3B79"/>
    <w:rsid w:val="00BE4898"/>
    <w:rsid w:val="00BE554A"/>
    <w:rsid w:val="00BE5A07"/>
    <w:rsid w:val="00BE6B52"/>
    <w:rsid w:val="00BE6CD2"/>
    <w:rsid w:val="00BE75CE"/>
    <w:rsid w:val="00BE77CB"/>
    <w:rsid w:val="00BE79F2"/>
    <w:rsid w:val="00BF0E64"/>
    <w:rsid w:val="00BF1224"/>
    <w:rsid w:val="00BF151B"/>
    <w:rsid w:val="00BF1C8E"/>
    <w:rsid w:val="00BF1DB8"/>
    <w:rsid w:val="00BF291A"/>
    <w:rsid w:val="00BF2985"/>
    <w:rsid w:val="00BF2A86"/>
    <w:rsid w:val="00BF2AB9"/>
    <w:rsid w:val="00BF2C0D"/>
    <w:rsid w:val="00BF2D8E"/>
    <w:rsid w:val="00BF32AC"/>
    <w:rsid w:val="00BF34FE"/>
    <w:rsid w:val="00BF3717"/>
    <w:rsid w:val="00BF453E"/>
    <w:rsid w:val="00BF45BD"/>
    <w:rsid w:val="00BF6651"/>
    <w:rsid w:val="00BF68F6"/>
    <w:rsid w:val="00BF6D5A"/>
    <w:rsid w:val="00BF73E3"/>
    <w:rsid w:val="00BF7D0D"/>
    <w:rsid w:val="00BF7D1A"/>
    <w:rsid w:val="00C0023A"/>
    <w:rsid w:val="00C0026A"/>
    <w:rsid w:val="00C00895"/>
    <w:rsid w:val="00C01649"/>
    <w:rsid w:val="00C01C3D"/>
    <w:rsid w:val="00C01D70"/>
    <w:rsid w:val="00C0327B"/>
    <w:rsid w:val="00C03365"/>
    <w:rsid w:val="00C035EE"/>
    <w:rsid w:val="00C036B8"/>
    <w:rsid w:val="00C03AF7"/>
    <w:rsid w:val="00C03DA5"/>
    <w:rsid w:val="00C03F90"/>
    <w:rsid w:val="00C04253"/>
    <w:rsid w:val="00C043AF"/>
    <w:rsid w:val="00C04A20"/>
    <w:rsid w:val="00C04EAA"/>
    <w:rsid w:val="00C04EBB"/>
    <w:rsid w:val="00C05AAE"/>
    <w:rsid w:val="00C05CDA"/>
    <w:rsid w:val="00C06A7F"/>
    <w:rsid w:val="00C06E1B"/>
    <w:rsid w:val="00C06E23"/>
    <w:rsid w:val="00C0708A"/>
    <w:rsid w:val="00C07254"/>
    <w:rsid w:val="00C07AF1"/>
    <w:rsid w:val="00C105BC"/>
    <w:rsid w:val="00C10B72"/>
    <w:rsid w:val="00C10FB0"/>
    <w:rsid w:val="00C1142E"/>
    <w:rsid w:val="00C114F8"/>
    <w:rsid w:val="00C1174A"/>
    <w:rsid w:val="00C11BF1"/>
    <w:rsid w:val="00C128BF"/>
    <w:rsid w:val="00C1294D"/>
    <w:rsid w:val="00C12CA8"/>
    <w:rsid w:val="00C13723"/>
    <w:rsid w:val="00C137A9"/>
    <w:rsid w:val="00C138B3"/>
    <w:rsid w:val="00C14521"/>
    <w:rsid w:val="00C15430"/>
    <w:rsid w:val="00C15449"/>
    <w:rsid w:val="00C15D4B"/>
    <w:rsid w:val="00C167D8"/>
    <w:rsid w:val="00C16802"/>
    <w:rsid w:val="00C168AC"/>
    <w:rsid w:val="00C16BBC"/>
    <w:rsid w:val="00C16F1D"/>
    <w:rsid w:val="00C17341"/>
    <w:rsid w:val="00C173A3"/>
    <w:rsid w:val="00C176A2"/>
    <w:rsid w:val="00C17881"/>
    <w:rsid w:val="00C17995"/>
    <w:rsid w:val="00C20396"/>
    <w:rsid w:val="00C20BFB"/>
    <w:rsid w:val="00C20D97"/>
    <w:rsid w:val="00C20FC4"/>
    <w:rsid w:val="00C21E94"/>
    <w:rsid w:val="00C21EFF"/>
    <w:rsid w:val="00C220A1"/>
    <w:rsid w:val="00C22E93"/>
    <w:rsid w:val="00C22F48"/>
    <w:rsid w:val="00C236E6"/>
    <w:rsid w:val="00C23B1D"/>
    <w:rsid w:val="00C23E0A"/>
    <w:rsid w:val="00C23F65"/>
    <w:rsid w:val="00C242EB"/>
    <w:rsid w:val="00C24C70"/>
    <w:rsid w:val="00C2501D"/>
    <w:rsid w:val="00C25828"/>
    <w:rsid w:val="00C260A3"/>
    <w:rsid w:val="00C26370"/>
    <w:rsid w:val="00C26379"/>
    <w:rsid w:val="00C26381"/>
    <w:rsid w:val="00C265D2"/>
    <w:rsid w:val="00C26FF7"/>
    <w:rsid w:val="00C2740C"/>
    <w:rsid w:val="00C27A34"/>
    <w:rsid w:val="00C27AEB"/>
    <w:rsid w:val="00C27B97"/>
    <w:rsid w:val="00C27D62"/>
    <w:rsid w:val="00C30315"/>
    <w:rsid w:val="00C30C1E"/>
    <w:rsid w:val="00C30E1D"/>
    <w:rsid w:val="00C313DE"/>
    <w:rsid w:val="00C323A6"/>
    <w:rsid w:val="00C32B4A"/>
    <w:rsid w:val="00C334EB"/>
    <w:rsid w:val="00C33559"/>
    <w:rsid w:val="00C33655"/>
    <w:rsid w:val="00C33F16"/>
    <w:rsid w:val="00C34120"/>
    <w:rsid w:val="00C3462F"/>
    <w:rsid w:val="00C34945"/>
    <w:rsid w:val="00C34DB6"/>
    <w:rsid w:val="00C34E6F"/>
    <w:rsid w:val="00C34E9E"/>
    <w:rsid w:val="00C35889"/>
    <w:rsid w:val="00C35F54"/>
    <w:rsid w:val="00C370F9"/>
    <w:rsid w:val="00C37442"/>
    <w:rsid w:val="00C3765D"/>
    <w:rsid w:val="00C37B85"/>
    <w:rsid w:val="00C37C77"/>
    <w:rsid w:val="00C37E72"/>
    <w:rsid w:val="00C37F0A"/>
    <w:rsid w:val="00C400D1"/>
    <w:rsid w:val="00C40165"/>
    <w:rsid w:val="00C40462"/>
    <w:rsid w:val="00C40691"/>
    <w:rsid w:val="00C40A0F"/>
    <w:rsid w:val="00C40A80"/>
    <w:rsid w:val="00C4184A"/>
    <w:rsid w:val="00C419FB"/>
    <w:rsid w:val="00C42394"/>
    <w:rsid w:val="00C428AA"/>
    <w:rsid w:val="00C42BA1"/>
    <w:rsid w:val="00C43323"/>
    <w:rsid w:val="00C44056"/>
    <w:rsid w:val="00C443EB"/>
    <w:rsid w:val="00C44417"/>
    <w:rsid w:val="00C44675"/>
    <w:rsid w:val="00C44B1B"/>
    <w:rsid w:val="00C44E12"/>
    <w:rsid w:val="00C44E43"/>
    <w:rsid w:val="00C44F6A"/>
    <w:rsid w:val="00C450C7"/>
    <w:rsid w:val="00C458AB"/>
    <w:rsid w:val="00C45F82"/>
    <w:rsid w:val="00C46002"/>
    <w:rsid w:val="00C461F5"/>
    <w:rsid w:val="00C464BC"/>
    <w:rsid w:val="00C4676C"/>
    <w:rsid w:val="00C4786E"/>
    <w:rsid w:val="00C502C8"/>
    <w:rsid w:val="00C50C1B"/>
    <w:rsid w:val="00C518E7"/>
    <w:rsid w:val="00C51A32"/>
    <w:rsid w:val="00C5249E"/>
    <w:rsid w:val="00C52762"/>
    <w:rsid w:val="00C52D2C"/>
    <w:rsid w:val="00C541D1"/>
    <w:rsid w:val="00C544C5"/>
    <w:rsid w:val="00C54FBD"/>
    <w:rsid w:val="00C55A4A"/>
    <w:rsid w:val="00C55D49"/>
    <w:rsid w:val="00C55F37"/>
    <w:rsid w:val="00C561B6"/>
    <w:rsid w:val="00C5672A"/>
    <w:rsid w:val="00C56E73"/>
    <w:rsid w:val="00C601AB"/>
    <w:rsid w:val="00C60693"/>
    <w:rsid w:val="00C60A20"/>
    <w:rsid w:val="00C60B99"/>
    <w:rsid w:val="00C61066"/>
    <w:rsid w:val="00C6109E"/>
    <w:rsid w:val="00C618C3"/>
    <w:rsid w:val="00C62D58"/>
    <w:rsid w:val="00C63AA6"/>
    <w:rsid w:val="00C63C4E"/>
    <w:rsid w:val="00C643B5"/>
    <w:rsid w:val="00C64568"/>
    <w:rsid w:val="00C646EE"/>
    <w:rsid w:val="00C647DC"/>
    <w:rsid w:val="00C64A61"/>
    <w:rsid w:val="00C64EB3"/>
    <w:rsid w:val="00C658D7"/>
    <w:rsid w:val="00C658DB"/>
    <w:rsid w:val="00C6602A"/>
    <w:rsid w:val="00C672F0"/>
    <w:rsid w:val="00C67C3B"/>
    <w:rsid w:val="00C67F3A"/>
    <w:rsid w:val="00C7036D"/>
    <w:rsid w:val="00C704FB"/>
    <w:rsid w:val="00C70BD0"/>
    <w:rsid w:val="00C71009"/>
    <w:rsid w:val="00C71410"/>
    <w:rsid w:val="00C7180C"/>
    <w:rsid w:val="00C71B52"/>
    <w:rsid w:val="00C72024"/>
    <w:rsid w:val="00C72640"/>
    <w:rsid w:val="00C72660"/>
    <w:rsid w:val="00C733D6"/>
    <w:rsid w:val="00C74228"/>
    <w:rsid w:val="00C74757"/>
    <w:rsid w:val="00C747BE"/>
    <w:rsid w:val="00C74DAD"/>
    <w:rsid w:val="00C75ABA"/>
    <w:rsid w:val="00C75EC3"/>
    <w:rsid w:val="00C75F5D"/>
    <w:rsid w:val="00C76125"/>
    <w:rsid w:val="00C76F75"/>
    <w:rsid w:val="00C77365"/>
    <w:rsid w:val="00C77878"/>
    <w:rsid w:val="00C77BD1"/>
    <w:rsid w:val="00C77F29"/>
    <w:rsid w:val="00C805FA"/>
    <w:rsid w:val="00C80D4F"/>
    <w:rsid w:val="00C81DF1"/>
    <w:rsid w:val="00C82B82"/>
    <w:rsid w:val="00C82DDD"/>
    <w:rsid w:val="00C82E72"/>
    <w:rsid w:val="00C834A1"/>
    <w:rsid w:val="00C83529"/>
    <w:rsid w:val="00C839B0"/>
    <w:rsid w:val="00C83C27"/>
    <w:rsid w:val="00C83F46"/>
    <w:rsid w:val="00C83F7D"/>
    <w:rsid w:val="00C847DE"/>
    <w:rsid w:val="00C852A0"/>
    <w:rsid w:val="00C852AC"/>
    <w:rsid w:val="00C853AD"/>
    <w:rsid w:val="00C859E0"/>
    <w:rsid w:val="00C85DD9"/>
    <w:rsid w:val="00C861FD"/>
    <w:rsid w:val="00C86BA7"/>
    <w:rsid w:val="00C86E01"/>
    <w:rsid w:val="00C87558"/>
    <w:rsid w:val="00C87EF6"/>
    <w:rsid w:val="00C90040"/>
    <w:rsid w:val="00C90577"/>
    <w:rsid w:val="00C906C3"/>
    <w:rsid w:val="00C90D19"/>
    <w:rsid w:val="00C90D23"/>
    <w:rsid w:val="00C90DAE"/>
    <w:rsid w:val="00C91A49"/>
    <w:rsid w:val="00C91B99"/>
    <w:rsid w:val="00C92038"/>
    <w:rsid w:val="00C92250"/>
    <w:rsid w:val="00C9259A"/>
    <w:rsid w:val="00C9308A"/>
    <w:rsid w:val="00C930ED"/>
    <w:rsid w:val="00C93227"/>
    <w:rsid w:val="00C93A86"/>
    <w:rsid w:val="00C93E34"/>
    <w:rsid w:val="00C93F48"/>
    <w:rsid w:val="00C9423F"/>
    <w:rsid w:val="00C94B3B"/>
    <w:rsid w:val="00C95FF1"/>
    <w:rsid w:val="00C969B6"/>
    <w:rsid w:val="00C96B76"/>
    <w:rsid w:val="00C96F2E"/>
    <w:rsid w:val="00C97685"/>
    <w:rsid w:val="00CA09B6"/>
    <w:rsid w:val="00CA0E18"/>
    <w:rsid w:val="00CA124B"/>
    <w:rsid w:val="00CA1BFA"/>
    <w:rsid w:val="00CA200A"/>
    <w:rsid w:val="00CA2169"/>
    <w:rsid w:val="00CA257F"/>
    <w:rsid w:val="00CA2B8E"/>
    <w:rsid w:val="00CA311E"/>
    <w:rsid w:val="00CA35B3"/>
    <w:rsid w:val="00CA3C76"/>
    <w:rsid w:val="00CA4375"/>
    <w:rsid w:val="00CA4518"/>
    <w:rsid w:val="00CA5AC6"/>
    <w:rsid w:val="00CA68F9"/>
    <w:rsid w:val="00CA6A74"/>
    <w:rsid w:val="00CA6C55"/>
    <w:rsid w:val="00CA74CD"/>
    <w:rsid w:val="00CA753C"/>
    <w:rsid w:val="00CA7896"/>
    <w:rsid w:val="00CA7986"/>
    <w:rsid w:val="00CB01FB"/>
    <w:rsid w:val="00CB1695"/>
    <w:rsid w:val="00CB1740"/>
    <w:rsid w:val="00CB1BE6"/>
    <w:rsid w:val="00CB1FA5"/>
    <w:rsid w:val="00CB2126"/>
    <w:rsid w:val="00CB2233"/>
    <w:rsid w:val="00CB2BE5"/>
    <w:rsid w:val="00CB39AA"/>
    <w:rsid w:val="00CB4810"/>
    <w:rsid w:val="00CB4D91"/>
    <w:rsid w:val="00CB5B53"/>
    <w:rsid w:val="00CB5E93"/>
    <w:rsid w:val="00CB6847"/>
    <w:rsid w:val="00CB6A67"/>
    <w:rsid w:val="00CB6FE5"/>
    <w:rsid w:val="00CB7630"/>
    <w:rsid w:val="00CB76C9"/>
    <w:rsid w:val="00CB79D9"/>
    <w:rsid w:val="00CB7BB6"/>
    <w:rsid w:val="00CC03D1"/>
    <w:rsid w:val="00CC0AEE"/>
    <w:rsid w:val="00CC35A6"/>
    <w:rsid w:val="00CC367B"/>
    <w:rsid w:val="00CC3C32"/>
    <w:rsid w:val="00CC3CAA"/>
    <w:rsid w:val="00CC3D3B"/>
    <w:rsid w:val="00CC4359"/>
    <w:rsid w:val="00CC4983"/>
    <w:rsid w:val="00CC4C20"/>
    <w:rsid w:val="00CC6A5D"/>
    <w:rsid w:val="00CC6B3F"/>
    <w:rsid w:val="00CC7F98"/>
    <w:rsid w:val="00CD00CC"/>
    <w:rsid w:val="00CD0E1C"/>
    <w:rsid w:val="00CD0F63"/>
    <w:rsid w:val="00CD1754"/>
    <w:rsid w:val="00CD1A2D"/>
    <w:rsid w:val="00CD287F"/>
    <w:rsid w:val="00CD3200"/>
    <w:rsid w:val="00CD33B0"/>
    <w:rsid w:val="00CD4356"/>
    <w:rsid w:val="00CD48AA"/>
    <w:rsid w:val="00CD48CA"/>
    <w:rsid w:val="00CD4ACF"/>
    <w:rsid w:val="00CD5186"/>
    <w:rsid w:val="00CD526F"/>
    <w:rsid w:val="00CD52DC"/>
    <w:rsid w:val="00CD53C6"/>
    <w:rsid w:val="00CD6242"/>
    <w:rsid w:val="00CD6FC5"/>
    <w:rsid w:val="00CD7BD2"/>
    <w:rsid w:val="00CD7E32"/>
    <w:rsid w:val="00CE0211"/>
    <w:rsid w:val="00CE0B82"/>
    <w:rsid w:val="00CE11F2"/>
    <w:rsid w:val="00CE2677"/>
    <w:rsid w:val="00CE29FD"/>
    <w:rsid w:val="00CE2C0B"/>
    <w:rsid w:val="00CE33D5"/>
    <w:rsid w:val="00CE49EE"/>
    <w:rsid w:val="00CE4ABC"/>
    <w:rsid w:val="00CE4AD6"/>
    <w:rsid w:val="00CE5689"/>
    <w:rsid w:val="00CE5CEA"/>
    <w:rsid w:val="00CE6284"/>
    <w:rsid w:val="00CE6392"/>
    <w:rsid w:val="00CE7047"/>
    <w:rsid w:val="00CE754D"/>
    <w:rsid w:val="00CE79E2"/>
    <w:rsid w:val="00CE7F27"/>
    <w:rsid w:val="00CF0686"/>
    <w:rsid w:val="00CF0EB5"/>
    <w:rsid w:val="00CF126E"/>
    <w:rsid w:val="00CF1627"/>
    <w:rsid w:val="00CF1C4B"/>
    <w:rsid w:val="00CF228C"/>
    <w:rsid w:val="00CF23A3"/>
    <w:rsid w:val="00CF2ABA"/>
    <w:rsid w:val="00CF2F1C"/>
    <w:rsid w:val="00CF307A"/>
    <w:rsid w:val="00CF3523"/>
    <w:rsid w:val="00CF355A"/>
    <w:rsid w:val="00CF3DC3"/>
    <w:rsid w:val="00CF40B3"/>
    <w:rsid w:val="00CF4CCC"/>
    <w:rsid w:val="00CF57B5"/>
    <w:rsid w:val="00CF5C95"/>
    <w:rsid w:val="00CF65F2"/>
    <w:rsid w:val="00CF6D15"/>
    <w:rsid w:val="00CF7C82"/>
    <w:rsid w:val="00CF7EDB"/>
    <w:rsid w:val="00D00E96"/>
    <w:rsid w:val="00D00F19"/>
    <w:rsid w:val="00D016E4"/>
    <w:rsid w:val="00D0181E"/>
    <w:rsid w:val="00D022B0"/>
    <w:rsid w:val="00D023D8"/>
    <w:rsid w:val="00D02865"/>
    <w:rsid w:val="00D02CAC"/>
    <w:rsid w:val="00D03316"/>
    <w:rsid w:val="00D04765"/>
    <w:rsid w:val="00D049A0"/>
    <w:rsid w:val="00D04E92"/>
    <w:rsid w:val="00D0503D"/>
    <w:rsid w:val="00D0522B"/>
    <w:rsid w:val="00D0544A"/>
    <w:rsid w:val="00D06EF7"/>
    <w:rsid w:val="00D10462"/>
    <w:rsid w:val="00D104C9"/>
    <w:rsid w:val="00D109BF"/>
    <w:rsid w:val="00D11486"/>
    <w:rsid w:val="00D12588"/>
    <w:rsid w:val="00D12AFF"/>
    <w:rsid w:val="00D12F70"/>
    <w:rsid w:val="00D12F86"/>
    <w:rsid w:val="00D130CA"/>
    <w:rsid w:val="00D13B55"/>
    <w:rsid w:val="00D14068"/>
    <w:rsid w:val="00D1609C"/>
    <w:rsid w:val="00D1615B"/>
    <w:rsid w:val="00D16720"/>
    <w:rsid w:val="00D17106"/>
    <w:rsid w:val="00D172AE"/>
    <w:rsid w:val="00D17530"/>
    <w:rsid w:val="00D17840"/>
    <w:rsid w:val="00D17A4E"/>
    <w:rsid w:val="00D17C86"/>
    <w:rsid w:val="00D20147"/>
    <w:rsid w:val="00D20289"/>
    <w:rsid w:val="00D20432"/>
    <w:rsid w:val="00D2089F"/>
    <w:rsid w:val="00D21387"/>
    <w:rsid w:val="00D214C5"/>
    <w:rsid w:val="00D21D8B"/>
    <w:rsid w:val="00D222A8"/>
    <w:rsid w:val="00D22731"/>
    <w:rsid w:val="00D22B0E"/>
    <w:rsid w:val="00D2303D"/>
    <w:rsid w:val="00D238D4"/>
    <w:rsid w:val="00D23F1B"/>
    <w:rsid w:val="00D24D77"/>
    <w:rsid w:val="00D24FF4"/>
    <w:rsid w:val="00D257F2"/>
    <w:rsid w:val="00D260E1"/>
    <w:rsid w:val="00D26401"/>
    <w:rsid w:val="00D26A6E"/>
    <w:rsid w:val="00D26D59"/>
    <w:rsid w:val="00D26F7D"/>
    <w:rsid w:val="00D27726"/>
    <w:rsid w:val="00D30C28"/>
    <w:rsid w:val="00D30FDD"/>
    <w:rsid w:val="00D313C8"/>
    <w:rsid w:val="00D31431"/>
    <w:rsid w:val="00D32757"/>
    <w:rsid w:val="00D3292B"/>
    <w:rsid w:val="00D32A1E"/>
    <w:rsid w:val="00D32B7A"/>
    <w:rsid w:val="00D32D95"/>
    <w:rsid w:val="00D32DAC"/>
    <w:rsid w:val="00D33C7F"/>
    <w:rsid w:val="00D34221"/>
    <w:rsid w:val="00D34DC8"/>
    <w:rsid w:val="00D35490"/>
    <w:rsid w:val="00D35BF3"/>
    <w:rsid w:val="00D36064"/>
    <w:rsid w:val="00D36D43"/>
    <w:rsid w:val="00D37243"/>
    <w:rsid w:val="00D37E8B"/>
    <w:rsid w:val="00D37F14"/>
    <w:rsid w:val="00D41080"/>
    <w:rsid w:val="00D41902"/>
    <w:rsid w:val="00D41F6F"/>
    <w:rsid w:val="00D42797"/>
    <w:rsid w:val="00D42EC0"/>
    <w:rsid w:val="00D436E6"/>
    <w:rsid w:val="00D4375E"/>
    <w:rsid w:val="00D439C4"/>
    <w:rsid w:val="00D4622C"/>
    <w:rsid w:val="00D46C83"/>
    <w:rsid w:val="00D46EF8"/>
    <w:rsid w:val="00D47444"/>
    <w:rsid w:val="00D479C8"/>
    <w:rsid w:val="00D500D1"/>
    <w:rsid w:val="00D50642"/>
    <w:rsid w:val="00D51122"/>
    <w:rsid w:val="00D511B7"/>
    <w:rsid w:val="00D51A81"/>
    <w:rsid w:val="00D51B7E"/>
    <w:rsid w:val="00D524CB"/>
    <w:rsid w:val="00D53C62"/>
    <w:rsid w:val="00D55811"/>
    <w:rsid w:val="00D5589A"/>
    <w:rsid w:val="00D561DC"/>
    <w:rsid w:val="00D5620B"/>
    <w:rsid w:val="00D56336"/>
    <w:rsid w:val="00D56533"/>
    <w:rsid w:val="00D566E4"/>
    <w:rsid w:val="00D56711"/>
    <w:rsid w:val="00D56DD6"/>
    <w:rsid w:val="00D57AA6"/>
    <w:rsid w:val="00D60427"/>
    <w:rsid w:val="00D60A5E"/>
    <w:rsid w:val="00D620FB"/>
    <w:rsid w:val="00D62124"/>
    <w:rsid w:val="00D6243E"/>
    <w:rsid w:val="00D62BE6"/>
    <w:rsid w:val="00D6366C"/>
    <w:rsid w:val="00D63842"/>
    <w:rsid w:val="00D6384F"/>
    <w:rsid w:val="00D63AB9"/>
    <w:rsid w:val="00D63C6D"/>
    <w:rsid w:val="00D63D36"/>
    <w:rsid w:val="00D640DA"/>
    <w:rsid w:val="00D6424D"/>
    <w:rsid w:val="00D64D3D"/>
    <w:rsid w:val="00D65179"/>
    <w:rsid w:val="00D66159"/>
    <w:rsid w:val="00D70150"/>
    <w:rsid w:val="00D71212"/>
    <w:rsid w:val="00D71585"/>
    <w:rsid w:val="00D72BE2"/>
    <w:rsid w:val="00D7303F"/>
    <w:rsid w:val="00D73302"/>
    <w:rsid w:val="00D73CC6"/>
    <w:rsid w:val="00D74380"/>
    <w:rsid w:val="00D743F7"/>
    <w:rsid w:val="00D744ED"/>
    <w:rsid w:val="00D74566"/>
    <w:rsid w:val="00D74B62"/>
    <w:rsid w:val="00D74DF8"/>
    <w:rsid w:val="00D74EDD"/>
    <w:rsid w:val="00D76086"/>
    <w:rsid w:val="00D766E5"/>
    <w:rsid w:val="00D76AF0"/>
    <w:rsid w:val="00D76FD0"/>
    <w:rsid w:val="00D7776B"/>
    <w:rsid w:val="00D7786A"/>
    <w:rsid w:val="00D809E0"/>
    <w:rsid w:val="00D81423"/>
    <w:rsid w:val="00D819EF"/>
    <w:rsid w:val="00D8249C"/>
    <w:rsid w:val="00D8261F"/>
    <w:rsid w:val="00D82E1C"/>
    <w:rsid w:val="00D8343D"/>
    <w:rsid w:val="00D83954"/>
    <w:rsid w:val="00D8421C"/>
    <w:rsid w:val="00D8576A"/>
    <w:rsid w:val="00D85BCD"/>
    <w:rsid w:val="00D85F41"/>
    <w:rsid w:val="00D86004"/>
    <w:rsid w:val="00D86C95"/>
    <w:rsid w:val="00D875DD"/>
    <w:rsid w:val="00D87BED"/>
    <w:rsid w:val="00D9020B"/>
    <w:rsid w:val="00D90370"/>
    <w:rsid w:val="00D907D7"/>
    <w:rsid w:val="00D90C8A"/>
    <w:rsid w:val="00D91740"/>
    <w:rsid w:val="00D918B0"/>
    <w:rsid w:val="00D92B03"/>
    <w:rsid w:val="00D93189"/>
    <w:rsid w:val="00D938F9"/>
    <w:rsid w:val="00D93DA3"/>
    <w:rsid w:val="00D945C8"/>
    <w:rsid w:val="00D94767"/>
    <w:rsid w:val="00D94B3D"/>
    <w:rsid w:val="00D94E1D"/>
    <w:rsid w:val="00D95FBB"/>
    <w:rsid w:val="00D969FB"/>
    <w:rsid w:val="00DA0514"/>
    <w:rsid w:val="00DA1281"/>
    <w:rsid w:val="00DA1297"/>
    <w:rsid w:val="00DA144E"/>
    <w:rsid w:val="00DA2110"/>
    <w:rsid w:val="00DA257C"/>
    <w:rsid w:val="00DA2982"/>
    <w:rsid w:val="00DA29C2"/>
    <w:rsid w:val="00DA30BF"/>
    <w:rsid w:val="00DA33BF"/>
    <w:rsid w:val="00DA347A"/>
    <w:rsid w:val="00DA3B62"/>
    <w:rsid w:val="00DA3E3F"/>
    <w:rsid w:val="00DA4111"/>
    <w:rsid w:val="00DA4952"/>
    <w:rsid w:val="00DA4A07"/>
    <w:rsid w:val="00DA4ADF"/>
    <w:rsid w:val="00DA51A6"/>
    <w:rsid w:val="00DA61D5"/>
    <w:rsid w:val="00DA6676"/>
    <w:rsid w:val="00DA6D7A"/>
    <w:rsid w:val="00DA6F52"/>
    <w:rsid w:val="00DA70D4"/>
    <w:rsid w:val="00DA748A"/>
    <w:rsid w:val="00DA74A3"/>
    <w:rsid w:val="00DB0233"/>
    <w:rsid w:val="00DB032F"/>
    <w:rsid w:val="00DB106F"/>
    <w:rsid w:val="00DB1FC5"/>
    <w:rsid w:val="00DB39C7"/>
    <w:rsid w:val="00DB3B8A"/>
    <w:rsid w:val="00DB46C8"/>
    <w:rsid w:val="00DB4A4A"/>
    <w:rsid w:val="00DB4CCF"/>
    <w:rsid w:val="00DB544D"/>
    <w:rsid w:val="00DB5464"/>
    <w:rsid w:val="00DB6323"/>
    <w:rsid w:val="00DB74DE"/>
    <w:rsid w:val="00DB78C7"/>
    <w:rsid w:val="00DB79EF"/>
    <w:rsid w:val="00DC02BC"/>
    <w:rsid w:val="00DC04B0"/>
    <w:rsid w:val="00DC0C0F"/>
    <w:rsid w:val="00DC0CDD"/>
    <w:rsid w:val="00DC0D29"/>
    <w:rsid w:val="00DC165D"/>
    <w:rsid w:val="00DC18AB"/>
    <w:rsid w:val="00DC1E84"/>
    <w:rsid w:val="00DC2AE3"/>
    <w:rsid w:val="00DC366E"/>
    <w:rsid w:val="00DC3BDC"/>
    <w:rsid w:val="00DC45AE"/>
    <w:rsid w:val="00DC4F17"/>
    <w:rsid w:val="00DC4F2E"/>
    <w:rsid w:val="00DC589D"/>
    <w:rsid w:val="00DC5B50"/>
    <w:rsid w:val="00DC5CF4"/>
    <w:rsid w:val="00DC62DD"/>
    <w:rsid w:val="00DC6E65"/>
    <w:rsid w:val="00DC76C7"/>
    <w:rsid w:val="00DC7D2A"/>
    <w:rsid w:val="00DC7D4E"/>
    <w:rsid w:val="00DC7D51"/>
    <w:rsid w:val="00DD038C"/>
    <w:rsid w:val="00DD0A3D"/>
    <w:rsid w:val="00DD0D69"/>
    <w:rsid w:val="00DD0FBC"/>
    <w:rsid w:val="00DD188B"/>
    <w:rsid w:val="00DD2520"/>
    <w:rsid w:val="00DD2611"/>
    <w:rsid w:val="00DD290D"/>
    <w:rsid w:val="00DD334A"/>
    <w:rsid w:val="00DD33E3"/>
    <w:rsid w:val="00DD33EC"/>
    <w:rsid w:val="00DD34CF"/>
    <w:rsid w:val="00DD34FF"/>
    <w:rsid w:val="00DD385B"/>
    <w:rsid w:val="00DD3A1F"/>
    <w:rsid w:val="00DD3DF3"/>
    <w:rsid w:val="00DD4588"/>
    <w:rsid w:val="00DD4650"/>
    <w:rsid w:val="00DD4BBD"/>
    <w:rsid w:val="00DD59C7"/>
    <w:rsid w:val="00DD5E73"/>
    <w:rsid w:val="00DD613E"/>
    <w:rsid w:val="00DD6C56"/>
    <w:rsid w:val="00DD7C00"/>
    <w:rsid w:val="00DD7EAD"/>
    <w:rsid w:val="00DE02FE"/>
    <w:rsid w:val="00DE091F"/>
    <w:rsid w:val="00DE1A08"/>
    <w:rsid w:val="00DE3692"/>
    <w:rsid w:val="00DE4695"/>
    <w:rsid w:val="00DE46D1"/>
    <w:rsid w:val="00DE4ABA"/>
    <w:rsid w:val="00DE4F43"/>
    <w:rsid w:val="00DE4F8B"/>
    <w:rsid w:val="00DE511A"/>
    <w:rsid w:val="00DE5429"/>
    <w:rsid w:val="00DE58D6"/>
    <w:rsid w:val="00DE60D3"/>
    <w:rsid w:val="00DE733C"/>
    <w:rsid w:val="00DF0619"/>
    <w:rsid w:val="00DF07A9"/>
    <w:rsid w:val="00DF09EB"/>
    <w:rsid w:val="00DF0DBE"/>
    <w:rsid w:val="00DF0E52"/>
    <w:rsid w:val="00DF0FC2"/>
    <w:rsid w:val="00DF1224"/>
    <w:rsid w:val="00DF19A2"/>
    <w:rsid w:val="00DF29A9"/>
    <w:rsid w:val="00DF319D"/>
    <w:rsid w:val="00DF382C"/>
    <w:rsid w:val="00DF48DB"/>
    <w:rsid w:val="00DF4F63"/>
    <w:rsid w:val="00DF50FC"/>
    <w:rsid w:val="00DF526F"/>
    <w:rsid w:val="00DF54EE"/>
    <w:rsid w:val="00DF56B4"/>
    <w:rsid w:val="00DF591D"/>
    <w:rsid w:val="00DF5A1A"/>
    <w:rsid w:val="00DF5F31"/>
    <w:rsid w:val="00DF6302"/>
    <w:rsid w:val="00DF685D"/>
    <w:rsid w:val="00DF6C88"/>
    <w:rsid w:val="00DF6C9A"/>
    <w:rsid w:val="00DF6F1E"/>
    <w:rsid w:val="00E0003A"/>
    <w:rsid w:val="00E0035E"/>
    <w:rsid w:val="00E02C79"/>
    <w:rsid w:val="00E02FCF"/>
    <w:rsid w:val="00E03307"/>
    <w:rsid w:val="00E036EC"/>
    <w:rsid w:val="00E038AB"/>
    <w:rsid w:val="00E043E7"/>
    <w:rsid w:val="00E04985"/>
    <w:rsid w:val="00E04F2C"/>
    <w:rsid w:val="00E0547D"/>
    <w:rsid w:val="00E054D7"/>
    <w:rsid w:val="00E05677"/>
    <w:rsid w:val="00E05D75"/>
    <w:rsid w:val="00E061E3"/>
    <w:rsid w:val="00E06918"/>
    <w:rsid w:val="00E06C38"/>
    <w:rsid w:val="00E074B7"/>
    <w:rsid w:val="00E075DC"/>
    <w:rsid w:val="00E07727"/>
    <w:rsid w:val="00E07F6F"/>
    <w:rsid w:val="00E07FA8"/>
    <w:rsid w:val="00E1016F"/>
    <w:rsid w:val="00E1053B"/>
    <w:rsid w:val="00E107A8"/>
    <w:rsid w:val="00E11E6A"/>
    <w:rsid w:val="00E11F87"/>
    <w:rsid w:val="00E1253C"/>
    <w:rsid w:val="00E12D30"/>
    <w:rsid w:val="00E12FB6"/>
    <w:rsid w:val="00E13090"/>
    <w:rsid w:val="00E1358F"/>
    <w:rsid w:val="00E13ADF"/>
    <w:rsid w:val="00E13E66"/>
    <w:rsid w:val="00E140E5"/>
    <w:rsid w:val="00E1473B"/>
    <w:rsid w:val="00E14B3E"/>
    <w:rsid w:val="00E1580E"/>
    <w:rsid w:val="00E15EE2"/>
    <w:rsid w:val="00E15F68"/>
    <w:rsid w:val="00E165D0"/>
    <w:rsid w:val="00E16690"/>
    <w:rsid w:val="00E168A6"/>
    <w:rsid w:val="00E170AA"/>
    <w:rsid w:val="00E1710F"/>
    <w:rsid w:val="00E177B4"/>
    <w:rsid w:val="00E17C13"/>
    <w:rsid w:val="00E17DD6"/>
    <w:rsid w:val="00E20944"/>
    <w:rsid w:val="00E209E3"/>
    <w:rsid w:val="00E20CB0"/>
    <w:rsid w:val="00E21322"/>
    <w:rsid w:val="00E219E2"/>
    <w:rsid w:val="00E21BE2"/>
    <w:rsid w:val="00E2342B"/>
    <w:rsid w:val="00E23530"/>
    <w:rsid w:val="00E23731"/>
    <w:rsid w:val="00E23EC8"/>
    <w:rsid w:val="00E23FCD"/>
    <w:rsid w:val="00E243EB"/>
    <w:rsid w:val="00E24753"/>
    <w:rsid w:val="00E25519"/>
    <w:rsid w:val="00E25C68"/>
    <w:rsid w:val="00E25D08"/>
    <w:rsid w:val="00E263AF"/>
    <w:rsid w:val="00E26936"/>
    <w:rsid w:val="00E2728C"/>
    <w:rsid w:val="00E27892"/>
    <w:rsid w:val="00E30656"/>
    <w:rsid w:val="00E30F90"/>
    <w:rsid w:val="00E31E79"/>
    <w:rsid w:val="00E32308"/>
    <w:rsid w:val="00E32632"/>
    <w:rsid w:val="00E32BF5"/>
    <w:rsid w:val="00E333AA"/>
    <w:rsid w:val="00E3375B"/>
    <w:rsid w:val="00E36391"/>
    <w:rsid w:val="00E36955"/>
    <w:rsid w:val="00E36F0F"/>
    <w:rsid w:val="00E3707E"/>
    <w:rsid w:val="00E371B2"/>
    <w:rsid w:val="00E37A1E"/>
    <w:rsid w:val="00E403BB"/>
    <w:rsid w:val="00E40733"/>
    <w:rsid w:val="00E407D7"/>
    <w:rsid w:val="00E40FD0"/>
    <w:rsid w:val="00E4114C"/>
    <w:rsid w:val="00E41241"/>
    <w:rsid w:val="00E41BD0"/>
    <w:rsid w:val="00E42575"/>
    <w:rsid w:val="00E430C5"/>
    <w:rsid w:val="00E431D8"/>
    <w:rsid w:val="00E43474"/>
    <w:rsid w:val="00E435AE"/>
    <w:rsid w:val="00E43630"/>
    <w:rsid w:val="00E43964"/>
    <w:rsid w:val="00E43D14"/>
    <w:rsid w:val="00E442E7"/>
    <w:rsid w:val="00E4454B"/>
    <w:rsid w:val="00E446E3"/>
    <w:rsid w:val="00E44EF1"/>
    <w:rsid w:val="00E4519A"/>
    <w:rsid w:val="00E45352"/>
    <w:rsid w:val="00E45B77"/>
    <w:rsid w:val="00E45D94"/>
    <w:rsid w:val="00E45DB0"/>
    <w:rsid w:val="00E4610A"/>
    <w:rsid w:val="00E464EC"/>
    <w:rsid w:val="00E46D13"/>
    <w:rsid w:val="00E46DAC"/>
    <w:rsid w:val="00E47113"/>
    <w:rsid w:val="00E47135"/>
    <w:rsid w:val="00E47B1F"/>
    <w:rsid w:val="00E504AD"/>
    <w:rsid w:val="00E50581"/>
    <w:rsid w:val="00E505B2"/>
    <w:rsid w:val="00E5068D"/>
    <w:rsid w:val="00E50C13"/>
    <w:rsid w:val="00E50EDF"/>
    <w:rsid w:val="00E50FC2"/>
    <w:rsid w:val="00E51E05"/>
    <w:rsid w:val="00E5217C"/>
    <w:rsid w:val="00E52486"/>
    <w:rsid w:val="00E5257B"/>
    <w:rsid w:val="00E52586"/>
    <w:rsid w:val="00E528D1"/>
    <w:rsid w:val="00E52C7E"/>
    <w:rsid w:val="00E52FE3"/>
    <w:rsid w:val="00E53488"/>
    <w:rsid w:val="00E53EDF"/>
    <w:rsid w:val="00E53F72"/>
    <w:rsid w:val="00E5431E"/>
    <w:rsid w:val="00E545AD"/>
    <w:rsid w:val="00E55118"/>
    <w:rsid w:val="00E55872"/>
    <w:rsid w:val="00E568F2"/>
    <w:rsid w:val="00E5690C"/>
    <w:rsid w:val="00E570CA"/>
    <w:rsid w:val="00E571B3"/>
    <w:rsid w:val="00E57508"/>
    <w:rsid w:val="00E57976"/>
    <w:rsid w:val="00E57ABA"/>
    <w:rsid w:val="00E57AD7"/>
    <w:rsid w:val="00E57D82"/>
    <w:rsid w:val="00E60333"/>
    <w:rsid w:val="00E610E7"/>
    <w:rsid w:val="00E61AC0"/>
    <w:rsid w:val="00E62488"/>
    <w:rsid w:val="00E62DE4"/>
    <w:rsid w:val="00E63069"/>
    <w:rsid w:val="00E636B4"/>
    <w:rsid w:val="00E63AAA"/>
    <w:rsid w:val="00E64553"/>
    <w:rsid w:val="00E65215"/>
    <w:rsid w:val="00E657C4"/>
    <w:rsid w:val="00E66B86"/>
    <w:rsid w:val="00E67436"/>
    <w:rsid w:val="00E67C05"/>
    <w:rsid w:val="00E67F52"/>
    <w:rsid w:val="00E71709"/>
    <w:rsid w:val="00E72399"/>
    <w:rsid w:val="00E729EC"/>
    <w:rsid w:val="00E73315"/>
    <w:rsid w:val="00E75C6A"/>
    <w:rsid w:val="00E76406"/>
    <w:rsid w:val="00E764F4"/>
    <w:rsid w:val="00E7659E"/>
    <w:rsid w:val="00E772A6"/>
    <w:rsid w:val="00E7748D"/>
    <w:rsid w:val="00E7769A"/>
    <w:rsid w:val="00E779C9"/>
    <w:rsid w:val="00E77AEB"/>
    <w:rsid w:val="00E80D7D"/>
    <w:rsid w:val="00E81971"/>
    <w:rsid w:val="00E819BD"/>
    <w:rsid w:val="00E81A48"/>
    <w:rsid w:val="00E81AD2"/>
    <w:rsid w:val="00E832E4"/>
    <w:rsid w:val="00E85420"/>
    <w:rsid w:val="00E8556A"/>
    <w:rsid w:val="00E856AD"/>
    <w:rsid w:val="00E8640B"/>
    <w:rsid w:val="00E86B37"/>
    <w:rsid w:val="00E86B5D"/>
    <w:rsid w:val="00E8765F"/>
    <w:rsid w:val="00E87BA2"/>
    <w:rsid w:val="00E87CCF"/>
    <w:rsid w:val="00E90043"/>
    <w:rsid w:val="00E9017B"/>
    <w:rsid w:val="00E901B5"/>
    <w:rsid w:val="00E91D7E"/>
    <w:rsid w:val="00E91DE3"/>
    <w:rsid w:val="00E921EA"/>
    <w:rsid w:val="00E9249F"/>
    <w:rsid w:val="00E92997"/>
    <w:rsid w:val="00E93272"/>
    <w:rsid w:val="00E9357C"/>
    <w:rsid w:val="00E9391C"/>
    <w:rsid w:val="00E947F6"/>
    <w:rsid w:val="00E94B20"/>
    <w:rsid w:val="00E95361"/>
    <w:rsid w:val="00E9602B"/>
    <w:rsid w:val="00E96352"/>
    <w:rsid w:val="00E963CC"/>
    <w:rsid w:val="00E972BA"/>
    <w:rsid w:val="00E97506"/>
    <w:rsid w:val="00E97AB2"/>
    <w:rsid w:val="00EA00EA"/>
    <w:rsid w:val="00EA077E"/>
    <w:rsid w:val="00EA07F9"/>
    <w:rsid w:val="00EA14D5"/>
    <w:rsid w:val="00EA265C"/>
    <w:rsid w:val="00EA29E4"/>
    <w:rsid w:val="00EA38D8"/>
    <w:rsid w:val="00EA40F8"/>
    <w:rsid w:val="00EA4314"/>
    <w:rsid w:val="00EA4FD0"/>
    <w:rsid w:val="00EA56A2"/>
    <w:rsid w:val="00EA5D89"/>
    <w:rsid w:val="00EA65C7"/>
    <w:rsid w:val="00EA6B18"/>
    <w:rsid w:val="00EA6C9C"/>
    <w:rsid w:val="00EA6DB1"/>
    <w:rsid w:val="00EA737B"/>
    <w:rsid w:val="00EB04AF"/>
    <w:rsid w:val="00EB1266"/>
    <w:rsid w:val="00EB1D84"/>
    <w:rsid w:val="00EB2061"/>
    <w:rsid w:val="00EB20FD"/>
    <w:rsid w:val="00EB224A"/>
    <w:rsid w:val="00EB2FA7"/>
    <w:rsid w:val="00EB3FE1"/>
    <w:rsid w:val="00EB45E6"/>
    <w:rsid w:val="00EB4668"/>
    <w:rsid w:val="00EB4987"/>
    <w:rsid w:val="00EB4B77"/>
    <w:rsid w:val="00EB4C71"/>
    <w:rsid w:val="00EB512C"/>
    <w:rsid w:val="00EB52BE"/>
    <w:rsid w:val="00EB536C"/>
    <w:rsid w:val="00EB58C8"/>
    <w:rsid w:val="00EB5CED"/>
    <w:rsid w:val="00EB61F0"/>
    <w:rsid w:val="00EB69E0"/>
    <w:rsid w:val="00EB6F76"/>
    <w:rsid w:val="00EB77D2"/>
    <w:rsid w:val="00EB7A02"/>
    <w:rsid w:val="00EC0032"/>
    <w:rsid w:val="00EC0864"/>
    <w:rsid w:val="00EC0A31"/>
    <w:rsid w:val="00EC14EB"/>
    <w:rsid w:val="00EC1808"/>
    <w:rsid w:val="00EC1A04"/>
    <w:rsid w:val="00EC2A0F"/>
    <w:rsid w:val="00EC3DFA"/>
    <w:rsid w:val="00EC3F5C"/>
    <w:rsid w:val="00EC41AD"/>
    <w:rsid w:val="00EC4343"/>
    <w:rsid w:val="00EC43AE"/>
    <w:rsid w:val="00EC4822"/>
    <w:rsid w:val="00EC4F02"/>
    <w:rsid w:val="00EC522C"/>
    <w:rsid w:val="00EC53B8"/>
    <w:rsid w:val="00EC53BE"/>
    <w:rsid w:val="00EC5C7E"/>
    <w:rsid w:val="00EC6504"/>
    <w:rsid w:val="00EC6535"/>
    <w:rsid w:val="00EC7F5F"/>
    <w:rsid w:val="00ED0364"/>
    <w:rsid w:val="00ED092A"/>
    <w:rsid w:val="00ED0A7D"/>
    <w:rsid w:val="00ED339C"/>
    <w:rsid w:val="00ED3446"/>
    <w:rsid w:val="00ED34F0"/>
    <w:rsid w:val="00ED354C"/>
    <w:rsid w:val="00ED3588"/>
    <w:rsid w:val="00ED3591"/>
    <w:rsid w:val="00ED3766"/>
    <w:rsid w:val="00ED3C86"/>
    <w:rsid w:val="00ED3FD7"/>
    <w:rsid w:val="00ED4132"/>
    <w:rsid w:val="00ED4B1D"/>
    <w:rsid w:val="00ED4C0F"/>
    <w:rsid w:val="00ED545C"/>
    <w:rsid w:val="00ED6FDF"/>
    <w:rsid w:val="00ED756D"/>
    <w:rsid w:val="00ED7E9F"/>
    <w:rsid w:val="00ED7FF3"/>
    <w:rsid w:val="00EE02FC"/>
    <w:rsid w:val="00EE0BB1"/>
    <w:rsid w:val="00EE1223"/>
    <w:rsid w:val="00EE136B"/>
    <w:rsid w:val="00EE3B85"/>
    <w:rsid w:val="00EE3DC4"/>
    <w:rsid w:val="00EE415B"/>
    <w:rsid w:val="00EE4821"/>
    <w:rsid w:val="00EE4869"/>
    <w:rsid w:val="00EE4A56"/>
    <w:rsid w:val="00EE7725"/>
    <w:rsid w:val="00EE7881"/>
    <w:rsid w:val="00EF01A6"/>
    <w:rsid w:val="00EF107E"/>
    <w:rsid w:val="00EF1A35"/>
    <w:rsid w:val="00EF1E37"/>
    <w:rsid w:val="00EF2075"/>
    <w:rsid w:val="00EF3422"/>
    <w:rsid w:val="00EF3819"/>
    <w:rsid w:val="00EF3A0B"/>
    <w:rsid w:val="00EF3D1E"/>
    <w:rsid w:val="00EF49D6"/>
    <w:rsid w:val="00EF4CEE"/>
    <w:rsid w:val="00EF5420"/>
    <w:rsid w:val="00EF6186"/>
    <w:rsid w:val="00EF61C4"/>
    <w:rsid w:val="00EF63FC"/>
    <w:rsid w:val="00EF6737"/>
    <w:rsid w:val="00EF6750"/>
    <w:rsid w:val="00EF68C9"/>
    <w:rsid w:val="00EF6CA9"/>
    <w:rsid w:val="00EF7C67"/>
    <w:rsid w:val="00F003FA"/>
    <w:rsid w:val="00F00583"/>
    <w:rsid w:val="00F00B6A"/>
    <w:rsid w:val="00F01119"/>
    <w:rsid w:val="00F0129B"/>
    <w:rsid w:val="00F0131F"/>
    <w:rsid w:val="00F01323"/>
    <w:rsid w:val="00F0209C"/>
    <w:rsid w:val="00F0266C"/>
    <w:rsid w:val="00F02FC5"/>
    <w:rsid w:val="00F0310D"/>
    <w:rsid w:val="00F03B78"/>
    <w:rsid w:val="00F03C52"/>
    <w:rsid w:val="00F04CD4"/>
    <w:rsid w:val="00F05589"/>
    <w:rsid w:val="00F05622"/>
    <w:rsid w:val="00F059B5"/>
    <w:rsid w:val="00F06D37"/>
    <w:rsid w:val="00F102DC"/>
    <w:rsid w:val="00F1056F"/>
    <w:rsid w:val="00F10B1F"/>
    <w:rsid w:val="00F10DAC"/>
    <w:rsid w:val="00F1109D"/>
    <w:rsid w:val="00F110B1"/>
    <w:rsid w:val="00F117CB"/>
    <w:rsid w:val="00F117DF"/>
    <w:rsid w:val="00F11EE7"/>
    <w:rsid w:val="00F1200B"/>
    <w:rsid w:val="00F120DA"/>
    <w:rsid w:val="00F12856"/>
    <w:rsid w:val="00F13525"/>
    <w:rsid w:val="00F1360F"/>
    <w:rsid w:val="00F13A1E"/>
    <w:rsid w:val="00F13BE6"/>
    <w:rsid w:val="00F14A15"/>
    <w:rsid w:val="00F14F33"/>
    <w:rsid w:val="00F14FF2"/>
    <w:rsid w:val="00F15178"/>
    <w:rsid w:val="00F159EF"/>
    <w:rsid w:val="00F15A4B"/>
    <w:rsid w:val="00F15F65"/>
    <w:rsid w:val="00F165C1"/>
    <w:rsid w:val="00F16829"/>
    <w:rsid w:val="00F16F93"/>
    <w:rsid w:val="00F20006"/>
    <w:rsid w:val="00F20C00"/>
    <w:rsid w:val="00F20CA2"/>
    <w:rsid w:val="00F20FE2"/>
    <w:rsid w:val="00F21BFF"/>
    <w:rsid w:val="00F21DA0"/>
    <w:rsid w:val="00F22984"/>
    <w:rsid w:val="00F23990"/>
    <w:rsid w:val="00F252CB"/>
    <w:rsid w:val="00F273F4"/>
    <w:rsid w:val="00F27D35"/>
    <w:rsid w:val="00F3070A"/>
    <w:rsid w:val="00F30A8D"/>
    <w:rsid w:val="00F31E97"/>
    <w:rsid w:val="00F32572"/>
    <w:rsid w:val="00F329E6"/>
    <w:rsid w:val="00F330C2"/>
    <w:rsid w:val="00F3341B"/>
    <w:rsid w:val="00F33650"/>
    <w:rsid w:val="00F3382E"/>
    <w:rsid w:val="00F33B22"/>
    <w:rsid w:val="00F343DB"/>
    <w:rsid w:val="00F34664"/>
    <w:rsid w:val="00F348C5"/>
    <w:rsid w:val="00F350F0"/>
    <w:rsid w:val="00F359AC"/>
    <w:rsid w:val="00F35CCC"/>
    <w:rsid w:val="00F365BF"/>
    <w:rsid w:val="00F3683C"/>
    <w:rsid w:val="00F36B98"/>
    <w:rsid w:val="00F37139"/>
    <w:rsid w:val="00F37371"/>
    <w:rsid w:val="00F37AFC"/>
    <w:rsid w:val="00F37F2C"/>
    <w:rsid w:val="00F40123"/>
    <w:rsid w:val="00F402D2"/>
    <w:rsid w:val="00F40421"/>
    <w:rsid w:val="00F40864"/>
    <w:rsid w:val="00F40DFC"/>
    <w:rsid w:val="00F4130C"/>
    <w:rsid w:val="00F414BD"/>
    <w:rsid w:val="00F416E8"/>
    <w:rsid w:val="00F41723"/>
    <w:rsid w:val="00F42BDE"/>
    <w:rsid w:val="00F42FDA"/>
    <w:rsid w:val="00F436F1"/>
    <w:rsid w:val="00F43B84"/>
    <w:rsid w:val="00F43EC4"/>
    <w:rsid w:val="00F44EA0"/>
    <w:rsid w:val="00F46329"/>
    <w:rsid w:val="00F46873"/>
    <w:rsid w:val="00F46B98"/>
    <w:rsid w:val="00F46C82"/>
    <w:rsid w:val="00F46E1E"/>
    <w:rsid w:val="00F47071"/>
    <w:rsid w:val="00F4771A"/>
    <w:rsid w:val="00F50B5C"/>
    <w:rsid w:val="00F50CF7"/>
    <w:rsid w:val="00F510A4"/>
    <w:rsid w:val="00F51691"/>
    <w:rsid w:val="00F5181A"/>
    <w:rsid w:val="00F51A2A"/>
    <w:rsid w:val="00F51C76"/>
    <w:rsid w:val="00F51FF3"/>
    <w:rsid w:val="00F5255B"/>
    <w:rsid w:val="00F52A42"/>
    <w:rsid w:val="00F52B5A"/>
    <w:rsid w:val="00F530CD"/>
    <w:rsid w:val="00F535F2"/>
    <w:rsid w:val="00F53F79"/>
    <w:rsid w:val="00F54B95"/>
    <w:rsid w:val="00F54CE7"/>
    <w:rsid w:val="00F5557F"/>
    <w:rsid w:val="00F558CB"/>
    <w:rsid w:val="00F559D5"/>
    <w:rsid w:val="00F56619"/>
    <w:rsid w:val="00F5665C"/>
    <w:rsid w:val="00F5780E"/>
    <w:rsid w:val="00F57B17"/>
    <w:rsid w:val="00F57B5C"/>
    <w:rsid w:val="00F607CB"/>
    <w:rsid w:val="00F60F49"/>
    <w:rsid w:val="00F613A4"/>
    <w:rsid w:val="00F614D5"/>
    <w:rsid w:val="00F61513"/>
    <w:rsid w:val="00F61810"/>
    <w:rsid w:val="00F61987"/>
    <w:rsid w:val="00F619BD"/>
    <w:rsid w:val="00F619C9"/>
    <w:rsid w:val="00F6269F"/>
    <w:rsid w:val="00F629D2"/>
    <w:rsid w:val="00F62B15"/>
    <w:rsid w:val="00F62BD6"/>
    <w:rsid w:val="00F62EF7"/>
    <w:rsid w:val="00F6349F"/>
    <w:rsid w:val="00F6351E"/>
    <w:rsid w:val="00F6354B"/>
    <w:rsid w:val="00F63829"/>
    <w:rsid w:val="00F63B9D"/>
    <w:rsid w:val="00F63C99"/>
    <w:rsid w:val="00F63DDC"/>
    <w:rsid w:val="00F64055"/>
    <w:rsid w:val="00F648F4"/>
    <w:rsid w:val="00F64A00"/>
    <w:rsid w:val="00F64DA7"/>
    <w:rsid w:val="00F65042"/>
    <w:rsid w:val="00F650A2"/>
    <w:rsid w:val="00F65A77"/>
    <w:rsid w:val="00F67299"/>
    <w:rsid w:val="00F67541"/>
    <w:rsid w:val="00F7040F"/>
    <w:rsid w:val="00F7077F"/>
    <w:rsid w:val="00F70AA0"/>
    <w:rsid w:val="00F70E29"/>
    <w:rsid w:val="00F710A7"/>
    <w:rsid w:val="00F72CE8"/>
    <w:rsid w:val="00F7405B"/>
    <w:rsid w:val="00F74C49"/>
    <w:rsid w:val="00F765FD"/>
    <w:rsid w:val="00F769FB"/>
    <w:rsid w:val="00F7712E"/>
    <w:rsid w:val="00F77A85"/>
    <w:rsid w:val="00F800D6"/>
    <w:rsid w:val="00F8049C"/>
    <w:rsid w:val="00F81293"/>
    <w:rsid w:val="00F81A97"/>
    <w:rsid w:val="00F81CC5"/>
    <w:rsid w:val="00F81D87"/>
    <w:rsid w:val="00F82348"/>
    <w:rsid w:val="00F82378"/>
    <w:rsid w:val="00F82A93"/>
    <w:rsid w:val="00F82CB2"/>
    <w:rsid w:val="00F841A2"/>
    <w:rsid w:val="00F85726"/>
    <w:rsid w:val="00F85E94"/>
    <w:rsid w:val="00F85F75"/>
    <w:rsid w:val="00F86C3F"/>
    <w:rsid w:val="00F86FDD"/>
    <w:rsid w:val="00F874FC"/>
    <w:rsid w:val="00F9006B"/>
    <w:rsid w:val="00F9014C"/>
    <w:rsid w:val="00F9048B"/>
    <w:rsid w:val="00F90F28"/>
    <w:rsid w:val="00F9160C"/>
    <w:rsid w:val="00F925C8"/>
    <w:rsid w:val="00F9297B"/>
    <w:rsid w:val="00F92BFF"/>
    <w:rsid w:val="00F93FB5"/>
    <w:rsid w:val="00F948E5"/>
    <w:rsid w:val="00F94F4A"/>
    <w:rsid w:val="00F96BDD"/>
    <w:rsid w:val="00F96D02"/>
    <w:rsid w:val="00F96E9D"/>
    <w:rsid w:val="00F974E4"/>
    <w:rsid w:val="00F979BB"/>
    <w:rsid w:val="00F97B28"/>
    <w:rsid w:val="00F97F8B"/>
    <w:rsid w:val="00FA08FD"/>
    <w:rsid w:val="00FA0C68"/>
    <w:rsid w:val="00FA0EB3"/>
    <w:rsid w:val="00FA0ECC"/>
    <w:rsid w:val="00FA0F18"/>
    <w:rsid w:val="00FA14E4"/>
    <w:rsid w:val="00FA17B3"/>
    <w:rsid w:val="00FA208B"/>
    <w:rsid w:val="00FA223C"/>
    <w:rsid w:val="00FA283F"/>
    <w:rsid w:val="00FA3022"/>
    <w:rsid w:val="00FA4230"/>
    <w:rsid w:val="00FA5230"/>
    <w:rsid w:val="00FA5B8D"/>
    <w:rsid w:val="00FA5F58"/>
    <w:rsid w:val="00FA6915"/>
    <w:rsid w:val="00FA6B48"/>
    <w:rsid w:val="00FA7235"/>
    <w:rsid w:val="00FA7515"/>
    <w:rsid w:val="00FA7666"/>
    <w:rsid w:val="00FA770F"/>
    <w:rsid w:val="00FB00FA"/>
    <w:rsid w:val="00FB0306"/>
    <w:rsid w:val="00FB0667"/>
    <w:rsid w:val="00FB073B"/>
    <w:rsid w:val="00FB1630"/>
    <w:rsid w:val="00FB184F"/>
    <w:rsid w:val="00FB1B35"/>
    <w:rsid w:val="00FB1D90"/>
    <w:rsid w:val="00FB29FE"/>
    <w:rsid w:val="00FB31D8"/>
    <w:rsid w:val="00FB3C33"/>
    <w:rsid w:val="00FB464C"/>
    <w:rsid w:val="00FB46E5"/>
    <w:rsid w:val="00FB472E"/>
    <w:rsid w:val="00FB48E4"/>
    <w:rsid w:val="00FB4FD3"/>
    <w:rsid w:val="00FB51F7"/>
    <w:rsid w:val="00FB5716"/>
    <w:rsid w:val="00FB5A22"/>
    <w:rsid w:val="00FB5E49"/>
    <w:rsid w:val="00FB6156"/>
    <w:rsid w:val="00FB6C97"/>
    <w:rsid w:val="00FB75A5"/>
    <w:rsid w:val="00FB7C24"/>
    <w:rsid w:val="00FC2494"/>
    <w:rsid w:val="00FC2A31"/>
    <w:rsid w:val="00FC2D90"/>
    <w:rsid w:val="00FC3720"/>
    <w:rsid w:val="00FC3B62"/>
    <w:rsid w:val="00FC4133"/>
    <w:rsid w:val="00FC44DD"/>
    <w:rsid w:val="00FC4605"/>
    <w:rsid w:val="00FC48CD"/>
    <w:rsid w:val="00FC4DFF"/>
    <w:rsid w:val="00FC558C"/>
    <w:rsid w:val="00FC58D3"/>
    <w:rsid w:val="00FC64F5"/>
    <w:rsid w:val="00FC65D6"/>
    <w:rsid w:val="00FC6F1E"/>
    <w:rsid w:val="00FD03B9"/>
    <w:rsid w:val="00FD043A"/>
    <w:rsid w:val="00FD1060"/>
    <w:rsid w:val="00FD11B2"/>
    <w:rsid w:val="00FD1BD2"/>
    <w:rsid w:val="00FD1DD4"/>
    <w:rsid w:val="00FD1F07"/>
    <w:rsid w:val="00FD201A"/>
    <w:rsid w:val="00FD27C6"/>
    <w:rsid w:val="00FD2F92"/>
    <w:rsid w:val="00FD3438"/>
    <w:rsid w:val="00FD3507"/>
    <w:rsid w:val="00FD3B13"/>
    <w:rsid w:val="00FD4169"/>
    <w:rsid w:val="00FD433C"/>
    <w:rsid w:val="00FD4B35"/>
    <w:rsid w:val="00FD511E"/>
    <w:rsid w:val="00FD522B"/>
    <w:rsid w:val="00FD5946"/>
    <w:rsid w:val="00FD59CC"/>
    <w:rsid w:val="00FD709E"/>
    <w:rsid w:val="00FD721C"/>
    <w:rsid w:val="00FD7EE5"/>
    <w:rsid w:val="00FE0E38"/>
    <w:rsid w:val="00FE0EA9"/>
    <w:rsid w:val="00FE1765"/>
    <w:rsid w:val="00FE18FC"/>
    <w:rsid w:val="00FE1A94"/>
    <w:rsid w:val="00FE2266"/>
    <w:rsid w:val="00FE4E02"/>
    <w:rsid w:val="00FE50F9"/>
    <w:rsid w:val="00FE544A"/>
    <w:rsid w:val="00FE585C"/>
    <w:rsid w:val="00FE5CF0"/>
    <w:rsid w:val="00FE6250"/>
    <w:rsid w:val="00FE638D"/>
    <w:rsid w:val="00FE70FF"/>
    <w:rsid w:val="00FE7270"/>
    <w:rsid w:val="00FE7F6C"/>
    <w:rsid w:val="00FF15F1"/>
    <w:rsid w:val="00FF1657"/>
    <w:rsid w:val="00FF1828"/>
    <w:rsid w:val="00FF1C4C"/>
    <w:rsid w:val="00FF2053"/>
    <w:rsid w:val="00FF2264"/>
    <w:rsid w:val="00FF274B"/>
    <w:rsid w:val="00FF2769"/>
    <w:rsid w:val="00FF2A30"/>
    <w:rsid w:val="00FF2E6D"/>
    <w:rsid w:val="00FF4289"/>
    <w:rsid w:val="00FF4303"/>
    <w:rsid w:val="00FF465D"/>
    <w:rsid w:val="00FF5720"/>
    <w:rsid w:val="00FF5E10"/>
    <w:rsid w:val="00FF64B3"/>
    <w:rsid w:val="00FF6F7C"/>
    <w:rsid w:val="00FF6FD0"/>
    <w:rsid w:val="00FF7563"/>
    <w:rsid w:val="00FF7D3D"/>
    <w:rsid w:val="00FF7F81"/>
    <w:rsid w:val="014A4B87"/>
    <w:rsid w:val="02104022"/>
    <w:rsid w:val="03214955"/>
    <w:rsid w:val="034A2147"/>
    <w:rsid w:val="04E92909"/>
    <w:rsid w:val="0562092B"/>
    <w:rsid w:val="0609042C"/>
    <w:rsid w:val="07F65A68"/>
    <w:rsid w:val="094D4E6D"/>
    <w:rsid w:val="09C215D5"/>
    <w:rsid w:val="0B1D155E"/>
    <w:rsid w:val="0B34693A"/>
    <w:rsid w:val="0B57681E"/>
    <w:rsid w:val="0BD04822"/>
    <w:rsid w:val="0BFD4352"/>
    <w:rsid w:val="0C917B0E"/>
    <w:rsid w:val="0C9D4705"/>
    <w:rsid w:val="0D136775"/>
    <w:rsid w:val="0DAD6BC9"/>
    <w:rsid w:val="0F931DEF"/>
    <w:rsid w:val="0FD348E1"/>
    <w:rsid w:val="102D0CB6"/>
    <w:rsid w:val="10DE52EC"/>
    <w:rsid w:val="1102722C"/>
    <w:rsid w:val="123C051C"/>
    <w:rsid w:val="12DC3AAD"/>
    <w:rsid w:val="13D072EB"/>
    <w:rsid w:val="13DF0947"/>
    <w:rsid w:val="14357918"/>
    <w:rsid w:val="144D4C97"/>
    <w:rsid w:val="14AF76CB"/>
    <w:rsid w:val="152359C3"/>
    <w:rsid w:val="156A53A0"/>
    <w:rsid w:val="15EA0EEE"/>
    <w:rsid w:val="16573B76"/>
    <w:rsid w:val="18D019BE"/>
    <w:rsid w:val="19580D7B"/>
    <w:rsid w:val="19D9363E"/>
    <w:rsid w:val="1A1911FD"/>
    <w:rsid w:val="1A5042B3"/>
    <w:rsid w:val="1AC612CA"/>
    <w:rsid w:val="1E3C6CC4"/>
    <w:rsid w:val="1F934C52"/>
    <w:rsid w:val="1F9B1B78"/>
    <w:rsid w:val="206346EC"/>
    <w:rsid w:val="20A4737F"/>
    <w:rsid w:val="20AC54AC"/>
    <w:rsid w:val="21303941"/>
    <w:rsid w:val="21B04A82"/>
    <w:rsid w:val="224F6049"/>
    <w:rsid w:val="227D6783"/>
    <w:rsid w:val="22A7154F"/>
    <w:rsid w:val="26111897"/>
    <w:rsid w:val="26C37006"/>
    <w:rsid w:val="292D69B8"/>
    <w:rsid w:val="2A8D5961"/>
    <w:rsid w:val="2AB033FD"/>
    <w:rsid w:val="2AEF2177"/>
    <w:rsid w:val="2BE5357A"/>
    <w:rsid w:val="2CFF7C9C"/>
    <w:rsid w:val="2D2500D2"/>
    <w:rsid w:val="2E00644A"/>
    <w:rsid w:val="30843362"/>
    <w:rsid w:val="30C85944"/>
    <w:rsid w:val="31835F05"/>
    <w:rsid w:val="31A24386"/>
    <w:rsid w:val="32180206"/>
    <w:rsid w:val="32BD5919"/>
    <w:rsid w:val="334B15CA"/>
    <w:rsid w:val="34541527"/>
    <w:rsid w:val="35CC34DE"/>
    <w:rsid w:val="36A4475E"/>
    <w:rsid w:val="37231946"/>
    <w:rsid w:val="373D24BC"/>
    <w:rsid w:val="37D41ABC"/>
    <w:rsid w:val="3BAC115C"/>
    <w:rsid w:val="3C7805A2"/>
    <w:rsid w:val="3D790ED4"/>
    <w:rsid w:val="3E3A2204"/>
    <w:rsid w:val="3E946E66"/>
    <w:rsid w:val="3FD578E0"/>
    <w:rsid w:val="402F6580"/>
    <w:rsid w:val="41257052"/>
    <w:rsid w:val="41322966"/>
    <w:rsid w:val="416E1EDD"/>
    <w:rsid w:val="42472002"/>
    <w:rsid w:val="43AC2B12"/>
    <w:rsid w:val="45626EC4"/>
    <w:rsid w:val="45A66779"/>
    <w:rsid w:val="4622744D"/>
    <w:rsid w:val="469814BD"/>
    <w:rsid w:val="46A26CA8"/>
    <w:rsid w:val="46EA5390"/>
    <w:rsid w:val="483D5679"/>
    <w:rsid w:val="4859507E"/>
    <w:rsid w:val="499537F9"/>
    <w:rsid w:val="4A055837"/>
    <w:rsid w:val="4A8B485C"/>
    <w:rsid w:val="4B094738"/>
    <w:rsid w:val="4C4D19C4"/>
    <w:rsid w:val="4CC0176E"/>
    <w:rsid w:val="4D1A70D0"/>
    <w:rsid w:val="4D513DD8"/>
    <w:rsid w:val="4EE4720A"/>
    <w:rsid w:val="4EEE084C"/>
    <w:rsid w:val="4FDC43F5"/>
    <w:rsid w:val="50345C09"/>
    <w:rsid w:val="50506965"/>
    <w:rsid w:val="50D43A3A"/>
    <w:rsid w:val="50F419E6"/>
    <w:rsid w:val="51600E2A"/>
    <w:rsid w:val="54B903CE"/>
    <w:rsid w:val="556F1F83"/>
    <w:rsid w:val="565D49B0"/>
    <w:rsid w:val="56E502E1"/>
    <w:rsid w:val="56F75D8C"/>
    <w:rsid w:val="57323268"/>
    <w:rsid w:val="575B27BF"/>
    <w:rsid w:val="586C66E9"/>
    <w:rsid w:val="58AE6D38"/>
    <w:rsid w:val="58C85C32"/>
    <w:rsid w:val="5A5534F6"/>
    <w:rsid w:val="5A7E331D"/>
    <w:rsid w:val="5C0D39CE"/>
    <w:rsid w:val="5C3F26AF"/>
    <w:rsid w:val="5CF70695"/>
    <w:rsid w:val="5D1538E2"/>
    <w:rsid w:val="5F385DC0"/>
    <w:rsid w:val="5F631835"/>
    <w:rsid w:val="60237BF2"/>
    <w:rsid w:val="60477D84"/>
    <w:rsid w:val="605E214D"/>
    <w:rsid w:val="60B94247"/>
    <w:rsid w:val="61821EBA"/>
    <w:rsid w:val="621C0D9D"/>
    <w:rsid w:val="64664551"/>
    <w:rsid w:val="64713622"/>
    <w:rsid w:val="64993547"/>
    <w:rsid w:val="65C37EAD"/>
    <w:rsid w:val="65F15534"/>
    <w:rsid w:val="676C402F"/>
    <w:rsid w:val="67B00EF8"/>
    <w:rsid w:val="688B27D8"/>
    <w:rsid w:val="6A4D243B"/>
    <w:rsid w:val="6BB50829"/>
    <w:rsid w:val="6C343D06"/>
    <w:rsid w:val="6CE43A93"/>
    <w:rsid w:val="6F4B4A6F"/>
    <w:rsid w:val="6F564C3D"/>
    <w:rsid w:val="6F83245B"/>
    <w:rsid w:val="716E0937"/>
    <w:rsid w:val="71E960E9"/>
    <w:rsid w:val="72435ED2"/>
    <w:rsid w:val="72514A93"/>
    <w:rsid w:val="72862BF5"/>
    <w:rsid w:val="7463285B"/>
    <w:rsid w:val="74CC7326"/>
    <w:rsid w:val="75D5414A"/>
    <w:rsid w:val="76602A84"/>
    <w:rsid w:val="76BA05F0"/>
    <w:rsid w:val="77AB07A1"/>
    <w:rsid w:val="77DD1CAC"/>
    <w:rsid w:val="77F35CA4"/>
    <w:rsid w:val="787107B8"/>
    <w:rsid w:val="7AA5772A"/>
    <w:rsid w:val="7AEE3328"/>
    <w:rsid w:val="7C1648AD"/>
    <w:rsid w:val="7CA73C2D"/>
    <w:rsid w:val="7DA01972"/>
    <w:rsid w:val="7EFD2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24433CFE"/>
  <w15:docId w15:val="{6F4B1222-9013-4B61-A4CB-D1B61893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b/>
      <w:bCs/>
      <w:sz w:val="20"/>
      <w:szCs w:val="20"/>
    </w:rPr>
  </w:style>
  <w:style w:type="paragraph" w:styleId="a4">
    <w:name w:val="annotation text"/>
    <w:basedOn w:val="a"/>
    <w:link w:val="a5"/>
    <w:unhideWhenUsed/>
    <w:qFormat/>
    <w:pPr>
      <w:widowControl/>
      <w:spacing w:after="200"/>
      <w:jc w:val="left"/>
    </w:pPr>
    <w:rPr>
      <w:rFonts w:ascii="Times" w:eastAsiaTheme="minorEastAsia" w:hAnsi="Times"/>
      <w:kern w:val="0"/>
      <w:szCs w:val="20"/>
      <w:lang w:eastAsia="en-US"/>
    </w:rPr>
  </w:style>
  <w:style w:type="paragraph" w:styleId="a6">
    <w:name w:val="Body Text"/>
    <w:basedOn w:val="a"/>
    <w:link w:val="a7"/>
    <w:qFormat/>
    <w:pPr>
      <w:widowControl/>
      <w:spacing w:after="200"/>
      <w:jc w:val="center"/>
    </w:pPr>
    <w:rPr>
      <w:rFonts w:ascii="Times" w:eastAsiaTheme="minorEastAsia" w:hAnsi="Times"/>
      <w:b/>
      <w:kern w:val="0"/>
      <w:sz w:val="40"/>
      <w:szCs w:val="20"/>
      <w:lang w:eastAsia="en-US"/>
    </w:rPr>
  </w:style>
  <w:style w:type="paragraph" w:styleId="a8">
    <w:name w:val="Balloon Text"/>
    <w:basedOn w:val="a"/>
    <w:link w:val="a9"/>
    <w:semiHidden/>
    <w:qFormat/>
    <w:pPr>
      <w:widowControl/>
      <w:spacing w:after="200"/>
    </w:pPr>
    <w:rPr>
      <w:rFonts w:ascii="Tahoma" w:eastAsiaTheme="minorEastAsia" w:hAnsi="Tahoma" w:cs="Tahoma"/>
      <w:kern w:val="0"/>
      <w:sz w:val="16"/>
      <w:szCs w:val="16"/>
      <w:lang w:eastAsia="en-US"/>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nhideWhenUsed/>
    <w:qFormat/>
    <w:pPr>
      <w:pBdr>
        <w:bottom w:val="single" w:sz="6" w:space="1" w:color="auto"/>
      </w:pBdr>
      <w:tabs>
        <w:tab w:val="center" w:pos="4153"/>
        <w:tab w:val="right" w:pos="8306"/>
      </w:tabs>
      <w:snapToGrid w:val="0"/>
      <w:jc w:val="center"/>
    </w:pPr>
    <w:rPr>
      <w:sz w:val="18"/>
      <w:szCs w:val="18"/>
    </w:rPr>
  </w:style>
  <w:style w:type="paragraph" w:styleId="ae">
    <w:name w:val="footnote text"/>
    <w:basedOn w:val="a"/>
    <w:next w:val="TFReferencesSection"/>
    <w:link w:val="af"/>
    <w:semiHidden/>
    <w:qFormat/>
    <w:pPr>
      <w:widowControl/>
      <w:spacing w:after="200"/>
    </w:pPr>
    <w:rPr>
      <w:rFonts w:ascii="Times" w:eastAsiaTheme="minorEastAsia" w:hAnsi="Times"/>
      <w:kern w:val="0"/>
      <w:szCs w:val="20"/>
      <w:lang w:eastAsia="en-US"/>
    </w:rPr>
  </w:style>
  <w:style w:type="paragraph" w:customStyle="1" w:styleId="TFReferencesSection">
    <w:name w:val="TF_References_Section"/>
    <w:basedOn w:val="a"/>
    <w:qFormat/>
    <w:pPr>
      <w:widowControl/>
      <w:spacing w:after="200" w:line="480" w:lineRule="auto"/>
      <w:ind w:firstLine="187"/>
    </w:pPr>
    <w:rPr>
      <w:rFonts w:ascii="Times" w:eastAsiaTheme="minorEastAsia" w:hAnsi="Times"/>
      <w:kern w:val="0"/>
      <w:szCs w:val="20"/>
      <w:lang w:eastAsia="en-US"/>
    </w:rPr>
  </w:style>
  <w:style w:type="paragraph" w:styleId="af0">
    <w:name w:val="annotation subject"/>
    <w:basedOn w:val="a4"/>
    <w:next w:val="a4"/>
    <w:link w:val="af1"/>
    <w:semiHidden/>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bCs/>
    </w:rPr>
  </w:style>
  <w:style w:type="character" w:styleId="af4">
    <w:name w:val="page number"/>
    <w:basedOn w:val="a0"/>
    <w:qFormat/>
  </w:style>
  <w:style w:type="character" w:styleId="af5">
    <w:name w:val="FollowedHyperlink"/>
    <w:qFormat/>
    <w:rPr>
      <w:color w:val="800080"/>
      <w:u w:val="single"/>
    </w:rPr>
  </w:style>
  <w:style w:type="character" w:styleId="af6">
    <w:name w:val="Emphasis"/>
    <w:basedOn w:val="a0"/>
    <w:qFormat/>
    <w:rPr>
      <w:i/>
      <w:iCs/>
    </w:rPr>
  </w:style>
  <w:style w:type="character" w:styleId="af7">
    <w:name w:val="line number"/>
    <w:basedOn w:val="a0"/>
    <w:uiPriority w:val="99"/>
    <w:semiHidden/>
    <w:unhideWhenUsed/>
    <w:qFormat/>
  </w:style>
  <w:style w:type="character" w:styleId="af8">
    <w:name w:val="Hyperlink"/>
    <w:basedOn w:val="a0"/>
    <w:unhideWhenUsed/>
    <w:qFormat/>
    <w:rPr>
      <w:color w:val="0563C1" w:themeColor="hyperlink"/>
      <w:u w:val="single"/>
    </w:rPr>
  </w:style>
  <w:style w:type="character" w:styleId="af9">
    <w:name w:val="annotation reference"/>
    <w:basedOn w:val="a0"/>
    <w:semiHidden/>
    <w:unhideWhenUsed/>
    <w:qFormat/>
    <w:rPr>
      <w:sz w:val="21"/>
      <w:szCs w:val="21"/>
    </w:rPr>
  </w:style>
  <w:style w:type="character" w:customStyle="1" w:styleId="ad">
    <w:name w:val="ヘッダー (文字)"/>
    <w:basedOn w:val="a0"/>
    <w:link w:val="ac"/>
    <w:qFormat/>
    <w:rPr>
      <w:sz w:val="18"/>
      <w:szCs w:val="18"/>
    </w:rPr>
  </w:style>
  <w:style w:type="character" w:customStyle="1" w:styleId="ab">
    <w:name w:val="フッター (文字)"/>
    <w:basedOn w:val="a0"/>
    <w:link w:val="aa"/>
    <w:uiPriority w:val="99"/>
    <w:qFormat/>
    <w:rPr>
      <w:sz w:val="18"/>
      <w:szCs w:val="18"/>
    </w:rPr>
  </w:style>
  <w:style w:type="paragraph" w:customStyle="1" w:styleId="BATitle">
    <w:name w:val="BA_Title"/>
    <w:basedOn w:val="a"/>
    <w:next w:val="a"/>
    <w:qFormat/>
    <w:pPr>
      <w:widowControl/>
      <w:spacing w:before="720" w:after="360" w:line="480" w:lineRule="auto"/>
      <w:jc w:val="center"/>
    </w:pPr>
    <w:rPr>
      <w:rFonts w:eastAsiaTheme="minorEastAsia"/>
      <w:kern w:val="0"/>
      <w:sz w:val="44"/>
      <w:szCs w:val="20"/>
      <w:lang w:eastAsia="en-US"/>
    </w:rPr>
  </w:style>
  <w:style w:type="paragraph" w:customStyle="1" w:styleId="TAMainText">
    <w:name w:val="TA_Main_Text"/>
    <w:basedOn w:val="a"/>
    <w:link w:val="TAMainText0"/>
    <w:qFormat/>
    <w:pPr>
      <w:widowControl/>
      <w:spacing w:line="480" w:lineRule="auto"/>
      <w:ind w:firstLine="202"/>
    </w:pPr>
    <w:rPr>
      <w:rFonts w:ascii="Times" w:eastAsiaTheme="minorEastAsia" w:hAnsi="Times"/>
      <w:kern w:val="0"/>
      <w:szCs w:val="20"/>
      <w:lang w:eastAsia="en-US"/>
    </w:rPr>
  </w:style>
  <w:style w:type="character" w:customStyle="1" w:styleId="TAMainText0">
    <w:name w:val="TA_Main_Text 字符"/>
    <w:basedOn w:val="a0"/>
    <w:link w:val="TAMainText"/>
    <w:qFormat/>
    <w:rPr>
      <w:rFonts w:ascii="Times" w:eastAsiaTheme="minorEastAsia" w:hAnsi="Times"/>
      <w:kern w:val="0"/>
      <w:szCs w:val="20"/>
      <w:lang w:eastAsia="en-US"/>
    </w:rPr>
  </w:style>
  <w:style w:type="character" w:customStyle="1" w:styleId="tlid-translation">
    <w:name w:val="tlid-translation"/>
    <w:qFormat/>
  </w:style>
  <w:style w:type="character" w:customStyle="1" w:styleId="a7">
    <w:name w:val="本文 (文字)"/>
    <w:basedOn w:val="a0"/>
    <w:link w:val="a6"/>
    <w:qFormat/>
    <w:rPr>
      <w:rFonts w:ascii="Times" w:eastAsiaTheme="minorEastAsia" w:hAnsi="Times"/>
      <w:b/>
      <w:kern w:val="0"/>
      <w:sz w:val="40"/>
      <w:szCs w:val="20"/>
      <w:lang w:eastAsia="en-US"/>
    </w:rPr>
  </w:style>
  <w:style w:type="character" w:customStyle="1" w:styleId="af">
    <w:name w:val="脚注文字列 (文字)"/>
    <w:basedOn w:val="a0"/>
    <w:link w:val="ae"/>
    <w:semiHidden/>
    <w:qFormat/>
    <w:rPr>
      <w:rFonts w:ascii="Times" w:eastAsiaTheme="minorEastAsia" w:hAnsi="Times"/>
      <w:kern w:val="0"/>
      <w:szCs w:val="20"/>
      <w:lang w:eastAsia="en-US"/>
    </w:rPr>
  </w:style>
  <w:style w:type="paragraph" w:customStyle="1" w:styleId="BBAuthorName">
    <w:name w:val="BB_Author_Name"/>
    <w:basedOn w:val="a"/>
    <w:next w:val="BCAuthorAddress"/>
    <w:qFormat/>
    <w:pPr>
      <w:widowControl/>
      <w:spacing w:after="240" w:line="480" w:lineRule="auto"/>
      <w:jc w:val="center"/>
    </w:pPr>
    <w:rPr>
      <w:rFonts w:ascii="Times" w:eastAsiaTheme="minorEastAsia" w:hAnsi="Times"/>
      <w:i/>
      <w:kern w:val="0"/>
      <w:szCs w:val="20"/>
      <w:lang w:eastAsia="en-US"/>
    </w:rPr>
  </w:style>
  <w:style w:type="paragraph" w:customStyle="1" w:styleId="BCAuthorAddress">
    <w:name w:val="BC_Author_Address"/>
    <w:basedOn w:val="a"/>
    <w:next w:val="BIEmailAddress"/>
    <w:qFormat/>
    <w:pPr>
      <w:widowControl/>
      <w:spacing w:after="240" w:line="480" w:lineRule="auto"/>
      <w:jc w:val="center"/>
    </w:pPr>
    <w:rPr>
      <w:rFonts w:ascii="Times" w:eastAsiaTheme="minorEastAsia" w:hAnsi="Times"/>
      <w:kern w:val="0"/>
      <w:szCs w:val="20"/>
      <w:lang w:eastAsia="en-US"/>
    </w:rPr>
  </w:style>
  <w:style w:type="paragraph" w:customStyle="1" w:styleId="BIEmailAddress">
    <w:name w:val="BI_Email_Address"/>
    <w:basedOn w:val="a"/>
    <w:next w:val="AIReceivedDate"/>
    <w:qFormat/>
    <w:pPr>
      <w:widowControl/>
      <w:spacing w:after="200" w:line="480" w:lineRule="auto"/>
    </w:pPr>
    <w:rPr>
      <w:rFonts w:ascii="Times" w:eastAsiaTheme="minorEastAsia" w:hAnsi="Times"/>
      <w:kern w:val="0"/>
      <w:szCs w:val="20"/>
      <w:lang w:eastAsia="en-US"/>
    </w:rPr>
  </w:style>
  <w:style w:type="paragraph" w:customStyle="1" w:styleId="AIReceivedDate">
    <w:name w:val="AI_Received_Date"/>
    <w:basedOn w:val="a"/>
    <w:next w:val="BDAbstract"/>
    <w:qFormat/>
    <w:pPr>
      <w:widowControl/>
      <w:spacing w:after="240" w:line="480" w:lineRule="auto"/>
    </w:pPr>
    <w:rPr>
      <w:rFonts w:ascii="Times" w:eastAsiaTheme="minorEastAsia" w:hAnsi="Times"/>
      <w:b/>
      <w:kern w:val="0"/>
      <w:szCs w:val="20"/>
      <w:lang w:eastAsia="en-US"/>
    </w:rPr>
  </w:style>
  <w:style w:type="paragraph" w:customStyle="1" w:styleId="BDAbstract">
    <w:name w:val="BD_Abstract"/>
    <w:basedOn w:val="a"/>
    <w:next w:val="TAMainText"/>
    <w:qFormat/>
    <w:pPr>
      <w:widowControl/>
      <w:spacing w:before="360" w:after="360" w:line="480" w:lineRule="auto"/>
    </w:pPr>
    <w:rPr>
      <w:rFonts w:ascii="Times" w:eastAsiaTheme="minorEastAsia" w:hAnsi="Times"/>
      <w:kern w:val="0"/>
      <w:szCs w:val="20"/>
      <w:lang w:eastAsia="en-US"/>
    </w:rPr>
  </w:style>
  <w:style w:type="paragraph" w:customStyle="1" w:styleId="TDAcknowledgments">
    <w:name w:val="TD_Acknowledgments"/>
    <w:basedOn w:val="a"/>
    <w:next w:val="a"/>
    <w:qFormat/>
    <w:pPr>
      <w:widowControl/>
      <w:spacing w:before="200" w:after="200" w:line="480" w:lineRule="auto"/>
      <w:ind w:firstLine="202"/>
    </w:pPr>
    <w:rPr>
      <w:rFonts w:ascii="Times" w:eastAsiaTheme="minorEastAsia" w:hAnsi="Times"/>
      <w:kern w:val="0"/>
      <w:szCs w:val="20"/>
      <w:lang w:eastAsia="en-US"/>
    </w:rPr>
  </w:style>
  <w:style w:type="paragraph" w:customStyle="1" w:styleId="TESupportingInformation">
    <w:name w:val="TE_Supporting_Information"/>
    <w:basedOn w:val="a"/>
    <w:next w:val="a"/>
    <w:qFormat/>
    <w:pPr>
      <w:widowControl/>
      <w:spacing w:after="200" w:line="480" w:lineRule="auto"/>
      <w:ind w:firstLine="187"/>
    </w:pPr>
    <w:rPr>
      <w:rFonts w:ascii="Times" w:eastAsiaTheme="minorEastAsia" w:hAnsi="Times"/>
      <w:kern w:val="0"/>
      <w:szCs w:val="20"/>
      <w:lang w:eastAsia="en-US"/>
    </w:rPr>
  </w:style>
  <w:style w:type="paragraph" w:customStyle="1" w:styleId="VCSchemeTitle">
    <w:name w:val="VC_Scheme_Title"/>
    <w:basedOn w:val="a"/>
    <w:next w:val="a"/>
    <w:qFormat/>
    <w:pPr>
      <w:widowControl/>
      <w:spacing w:after="200" w:line="480" w:lineRule="auto"/>
    </w:pPr>
    <w:rPr>
      <w:rFonts w:ascii="Times" w:eastAsiaTheme="minorEastAsia" w:hAnsi="Times"/>
      <w:kern w:val="0"/>
      <w:szCs w:val="20"/>
      <w:lang w:eastAsia="en-US"/>
    </w:rPr>
  </w:style>
  <w:style w:type="paragraph" w:customStyle="1" w:styleId="VDTableTitle">
    <w:name w:val="VD_Table_Title"/>
    <w:basedOn w:val="a"/>
    <w:next w:val="a"/>
    <w:qFormat/>
    <w:pPr>
      <w:widowControl/>
      <w:spacing w:after="200" w:line="480" w:lineRule="auto"/>
    </w:pPr>
    <w:rPr>
      <w:rFonts w:ascii="Times" w:eastAsiaTheme="minorEastAsia" w:hAnsi="Times"/>
      <w:kern w:val="0"/>
      <w:szCs w:val="20"/>
      <w:lang w:eastAsia="en-US"/>
    </w:rPr>
  </w:style>
  <w:style w:type="paragraph" w:customStyle="1" w:styleId="VAFigureCaption">
    <w:name w:val="VA_Figure_Caption"/>
    <w:basedOn w:val="a"/>
    <w:next w:val="a"/>
    <w:qFormat/>
    <w:pPr>
      <w:widowControl/>
      <w:spacing w:after="200" w:line="480" w:lineRule="auto"/>
    </w:pPr>
    <w:rPr>
      <w:rFonts w:ascii="Times" w:eastAsiaTheme="minorEastAsia" w:hAnsi="Times"/>
      <w:kern w:val="0"/>
      <w:szCs w:val="20"/>
      <w:lang w:eastAsia="en-US"/>
    </w:rPr>
  </w:style>
  <w:style w:type="paragraph" w:customStyle="1" w:styleId="VBChartTitle">
    <w:name w:val="VB_Chart_Title"/>
    <w:basedOn w:val="a"/>
    <w:next w:val="a"/>
    <w:qFormat/>
    <w:pPr>
      <w:widowControl/>
      <w:spacing w:after="200" w:line="480" w:lineRule="auto"/>
    </w:pPr>
    <w:rPr>
      <w:rFonts w:ascii="Times" w:eastAsiaTheme="minorEastAsia" w:hAnsi="Times"/>
      <w:kern w:val="0"/>
      <w:szCs w:val="20"/>
      <w:lang w:eastAsia="en-US"/>
    </w:rPr>
  </w:style>
  <w:style w:type="paragraph" w:customStyle="1" w:styleId="FETableFootnote">
    <w:name w:val="FE_Table_Footnote"/>
    <w:basedOn w:val="a"/>
    <w:next w:val="a"/>
    <w:qFormat/>
    <w:pPr>
      <w:widowControl/>
      <w:spacing w:after="200"/>
      <w:ind w:firstLine="187"/>
    </w:pPr>
    <w:rPr>
      <w:rFonts w:ascii="Times" w:eastAsiaTheme="minorEastAsia" w:hAnsi="Times"/>
      <w:kern w:val="0"/>
      <w:szCs w:val="20"/>
      <w:lang w:eastAsia="en-US"/>
    </w:rPr>
  </w:style>
  <w:style w:type="paragraph" w:customStyle="1" w:styleId="FCChartFootnote">
    <w:name w:val="FC_Chart_Footnote"/>
    <w:basedOn w:val="a"/>
    <w:next w:val="a"/>
    <w:qFormat/>
    <w:pPr>
      <w:widowControl/>
      <w:spacing w:after="200"/>
      <w:ind w:firstLine="187"/>
    </w:pPr>
    <w:rPr>
      <w:rFonts w:ascii="Times" w:eastAsiaTheme="minorEastAsia" w:hAnsi="Times"/>
      <w:kern w:val="0"/>
      <w:szCs w:val="20"/>
      <w:lang w:eastAsia="en-US"/>
    </w:rPr>
  </w:style>
  <w:style w:type="paragraph" w:customStyle="1" w:styleId="FDSchemeFootnote">
    <w:name w:val="FD_Scheme_Footnote"/>
    <w:basedOn w:val="a"/>
    <w:next w:val="a"/>
    <w:qFormat/>
    <w:pPr>
      <w:widowControl/>
      <w:spacing w:after="200"/>
      <w:ind w:firstLine="187"/>
    </w:pPr>
    <w:rPr>
      <w:rFonts w:ascii="Times" w:eastAsiaTheme="minorEastAsia" w:hAnsi="Times"/>
      <w:kern w:val="0"/>
      <w:szCs w:val="20"/>
      <w:lang w:eastAsia="en-US"/>
    </w:rPr>
  </w:style>
  <w:style w:type="paragraph" w:customStyle="1" w:styleId="TCTableBody">
    <w:name w:val="TC_Table_Body"/>
    <w:basedOn w:val="a"/>
    <w:qFormat/>
    <w:pPr>
      <w:widowControl/>
      <w:spacing w:after="200"/>
    </w:pPr>
    <w:rPr>
      <w:rFonts w:ascii="Times" w:eastAsiaTheme="minorEastAsia" w:hAnsi="Times"/>
      <w:kern w:val="0"/>
      <w:szCs w:val="20"/>
      <w:lang w:eastAsia="en-US"/>
    </w:rPr>
  </w:style>
  <w:style w:type="paragraph" w:customStyle="1" w:styleId="AFTitleRunningHead">
    <w:name w:val="AF_Title_Running_Head"/>
    <w:basedOn w:val="a"/>
    <w:next w:val="TAMainText"/>
    <w:qFormat/>
    <w:pPr>
      <w:widowControl/>
      <w:spacing w:after="200" w:line="480" w:lineRule="auto"/>
    </w:pPr>
    <w:rPr>
      <w:rFonts w:ascii="Times" w:eastAsiaTheme="minorEastAsia" w:hAnsi="Times"/>
      <w:kern w:val="0"/>
      <w:szCs w:val="20"/>
      <w:lang w:eastAsia="en-US"/>
    </w:rPr>
  </w:style>
  <w:style w:type="paragraph" w:customStyle="1" w:styleId="BEAuthorBiography">
    <w:name w:val="BE_Author_Biography"/>
    <w:basedOn w:val="a"/>
    <w:qFormat/>
    <w:pPr>
      <w:widowControl/>
      <w:spacing w:after="200" w:line="480" w:lineRule="auto"/>
    </w:pPr>
    <w:rPr>
      <w:rFonts w:ascii="Times" w:eastAsiaTheme="minorEastAsia" w:hAnsi="Times"/>
      <w:kern w:val="0"/>
      <w:szCs w:val="20"/>
      <w:lang w:eastAsia="en-US"/>
    </w:rPr>
  </w:style>
  <w:style w:type="paragraph" w:customStyle="1" w:styleId="FACorrespondingAuthorFootnote">
    <w:name w:val="FA_Corresponding_Author_Footnote"/>
    <w:basedOn w:val="a"/>
    <w:next w:val="TAMainText"/>
    <w:qFormat/>
    <w:pPr>
      <w:widowControl/>
      <w:spacing w:after="200" w:line="480" w:lineRule="auto"/>
    </w:pPr>
    <w:rPr>
      <w:rFonts w:ascii="Times" w:eastAsiaTheme="minorEastAsia" w:hAnsi="Times"/>
      <w:kern w:val="0"/>
      <w:szCs w:val="20"/>
      <w:lang w:eastAsia="en-US"/>
    </w:rPr>
  </w:style>
  <w:style w:type="paragraph" w:customStyle="1" w:styleId="SNSynopsisTOC">
    <w:name w:val="SN_Synopsis_TOC"/>
    <w:basedOn w:val="a"/>
    <w:qFormat/>
    <w:pPr>
      <w:widowControl/>
      <w:spacing w:after="200" w:line="480" w:lineRule="auto"/>
    </w:pPr>
    <w:rPr>
      <w:rFonts w:ascii="Times" w:eastAsiaTheme="minorEastAsia" w:hAnsi="Times"/>
      <w:kern w:val="0"/>
      <w:szCs w:val="20"/>
      <w:lang w:eastAsia="en-US"/>
    </w:rPr>
  </w:style>
  <w:style w:type="paragraph" w:customStyle="1" w:styleId="BGKeywords">
    <w:name w:val="BG_Keywords"/>
    <w:basedOn w:val="a"/>
    <w:qFormat/>
    <w:pPr>
      <w:widowControl/>
      <w:spacing w:after="200" w:line="480" w:lineRule="auto"/>
    </w:pPr>
    <w:rPr>
      <w:rFonts w:ascii="Times" w:eastAsiaTheme="minorEastAsia" w:hAnsi="Times"/>
      <w:kern w:val="0"/>
      <w:szCs w:val="20"/>
      <w:lang w:eastAsia="en-US"/>
    </w:rPr>
  </w:style>
  <w:style w:type="paragraph" w:customStyle="1" w:styleId="BHBriefs">
    <w:name w:val="BH_Briefs"/>
    <w:basedOn w:val="a"/>
    <w:qFormat/>
    <w:pPr>
      <w:widowControl/>
      <w:spacing w:after="200" w:line="480" w:lineRule="auto"/>
    </w:pPr>
    <w:rPr>
      <w:rFonts w:ascii="Times" w:eastAsiaTheme="minorEastAsia" w:hAnsi="Times"/>
      <w:kern w:val="0"/>
      <w:szCs w:val="20"/>
      <w:lang w:eastAsia="en-US"/>
    </w:rPr>
  </w:style>
  <w:style w:type="character" w:customStyle="1" w:styleId="a9">
    <w:name w:val="吹き出し (文字)"/>
    <w:basedOn w:val="a0"/>
    <w:link w:val="a8"/>
    <w:semiHidden/>
    <w:qFormat/>
    <w:rPr>
      <w:rFonts w:ascii="Tahoma" w:eastAsiaTheme="minorEastAsia" w:hAnsi="Tahoma" w:cs="Tahoma"/>
      <w:kern w:val="0"/>
      <w:sz w:val="16"/>
      <w:szCs w:val="16"/>
      <w:lang w:eastAsia="en-US"/>
    </w:rPr>
  </w:style>
  <w:style w:type="paragraph" w:customStyle="1" w:styleId="StyleFACorrespondingAuthorFootnote7pt">
    <w:name w:val="Style FA_Corresponding_Author_Footnote + 7 pt"/>
    <w:basedOn w:val="a"/>
    <w:next w:val="BGKeywords"/>
    <w:link w:val="StyleFACorrespondingAuthorFootnote7ptChar"/>
    <w:qFormat/>
    <w:pPr>
      <w:widowControl/>
      <w:jc w:val="left"/>
    </w:pPr>
    <w:rPr>
      <w:rFonts w:ascii="Arno Pro" w:eastAsiaTheme="minorEastAsia" w:hAnsi="Arno Pro"/>
      <w:kern w:val="20"/>
      <w:sz w:val="18"/>
      <w:szCs w:val="20"/>
      <w:lang w:eastAsia="en-US"/>
    </w:rPr>
  </w:style>
  <w:style w:type="character" w:customStyle="1" w:styleId="StyleFACorrespondingAuthorFootnote7ptChar">
    <w:name w:val="Style FA_Corresponding_Author_Footnote + 7 pt Char"/>
    <w:link w:val="StyleFACorrespondingAuthorFootnote7pt"/>
    <w:qFormat/>
    <w:rPr>
      <w:rFonts w:ascii="Arno Pro" w:eastAsiaTheme="minorEastAsia" w:hAnsi="Arno Pro"/>
      <w:kern w:val="20"/>
      <w:sz w:val="18"/>
      <w:szCs w:val="20"/>
      <w:lang w:eastAsia="en-US"/>
    </w:rPr>
  </w:style>
  <w:style w:type="paragraph" w:customStyle="1" w:styleId="FAAuthorInfoSubtitle">
    <w:name w:val="FA_Author_Info_Subtitle"/>
    <w:basedOn w:val="a"/>
    <w:link w:val="FAAuthorInfoSubtitleChar"/>
    <w:qFormat/>
    <w:pPr>
      <w:widowControl/>
      <w:spacing w:before="120" w:after="60" w:line="480" w:lineRule="auto"/>
      <w:jc w:val="left"/>
    </w:pPr>
    <w:rPr>
      <w:rFonts w:ascii="Times" w:eastAsiaTheme="minorEastAsia" w:hAnsi="Times"/>
      <w:b/>
      <w:kern w:val="0"/>
      <w:szCs w:val="20"/>
      <w:lang w:eastAsia="en-US"/>
    </w:rPr>
  </w:style>
  <w:style w:type="character" w:customStyle="1" w:styleId="FAAuthorInfoSubtitleChar">
    <w:name w:val="FA_Author_Info_Subtitle Char"/>
    <w:link w:val="FAAuthorInfoSubtitle"/>
    <w:qFormat/>
    <w:rPr>
      <w:rFonts w:ascii="Times" w:eastAsiaTheme="minorEastAsia" w:hAnsi="Times"/>
      <w:b/>
      <w:kern w:val="0"/>
      <w:szCs w:val="20"/>
      <w:lang w:eastAsia="en-US"/>
    </w:rPr>
  </w:style>
  <w:style w:type="paragraph" w:customStyle="1" w:styleId="Default">
    <w:name w:val="Default"/>
    <w:qFormat/>
    <w:pPr>
      <w:autoSpaceDE w:val="0"/>
      <w:autoSpaceDN w:val="0"/>
      <w:adjustRightInd w:val="0"/>
    </w:pPr>
    <w:rPr>
      <w:rFonts w:ascii="Symbol" w:eastAsiaTheme="minorEastAsia" w:hAnsi="Symbol" w:cs="Symbol"/>
      <w:color w:val="000000"/>
      <w:sz w:val="24"/>
      <w:szCs w:val="24"/>
      <w:lang w:eastAsia="en-US"/>
    </w:rPr>
  </w:style>
  <w:style w:type="paragraph" w:customStyle="1" w:styleId="FNB">
    <w:name w:val="FNB"/>
    <w:basedOn w:val="a"/>
    <w:link w:val="FNBChar"/>
    <w:qFormat/>
    <w:pPr>
      <w:spacing w:after="40" w:line="160" w:lineRule="exact"/>
      <w:ind w:left="567" w:right="4434" w:hanging="567"/>
    </w:pPr>
    <w:rPr>
      <w:rFonts w:ascii="Times" w:eastAsia="ＭＳ 明朝" w:hAnsi="Times"/>
      <w:kern w:val="0"/>
      <w:sz w:val="14"/>
      <w:szCs w:val="3276"/>
      <w:lang w:val="en-GB" w:eastAsia="de-DE"/>
    </w:rPr>
  </w:style>
  <w:style w:type="character" w:customStyle="1" w:styleId="FNBChar">
    <w:name w:val="FNB Char"/>
    <w:link w:val="FNB"/>
    <w:qFormat/>
    <w:rPr>
      <w:rFonts w:ascii="Times" w:eastAsia="ＭＳ 明朝" w:hAnsi="Times"/>
      <w:kern w:val="0"/>
      <w:sz w:val="14"/>
      <w:szCs w:val="3276"/>
      <w:lang w:val="en-GB" w:eastAsia="de-DE"/>
    </w:rPr>
  </w:style>
  <w:style w:type="paragraph" w:customStyle="1" w:styleId="EndNoteBibliographyTitle">
    <w:name w:val="EndNote Bibliography Title"/>
    <w:basedOn w:val="a"/>
    <w:link w:val="EndNoteBibliographyTitle0"/>
    <w:qFormat/>
    <w:pPr>
      <w:widowControl/>
      <w:jc w:val="center"/>
    </w:pPr>
    <w:rPr>
      <w:rFonts w:eastAsiaTheme="minorEastAsia"/>
      <w:kern w:val="0"/>
      <w:szCs w:val="20"/>
      <w:lang w:eastAsia="en-US"/>
    </w:rPr>
  </w:style>
  <w:style w:type="character" w:customStyle="1" w:styleId="EndNoteBibliographyTitle0">
    <w:name w:val="EndNote Bibliography Title 字符"/>
    <w:basedOn w:val="TAMainText0"/>
    <w:link w:val="EndNoteBibliographyTitle"/>
    <w:qFormat/>
    <w:rPr>
      <w:rFonts w:ascii="Times" w:eastAsiaTheme="minorEastAsia" w:hAnsi="Times"/>
      <w:kern w:val="0"/>
      <w:sz w:val="24"/>
      <w:szCs w:val="20"/>
      <w:lang w:eastAsia="en-US"/>
    </w:rPr>
  </w:style>
  <w:style w:type="paragraph" w:customStyle="1" w:styleId="EndNoteBibliography">
    <w:name w:val="EndNote Bibliography"/>
    <w:basedOn w:val="a"/>
    <w:link w:val="EndNoteBibliography0"/>
    <w:qFormat/>
    <w:pPr>
      <w:widowControl/>
      <w:spacing w:after="200"/>
      <w:jc w:val="left"/>
    </w:pPr>
    <w:rPr>
      <w:rFonts w:eastAsiaTheme="minorEastAsia"/>
      <w:kern w:val="0"/>
      <w:szCs w:val="20"/>
      <w:lang w:eastAsia="en-US"/>
    </w:rPr>
  </w:style>
  <w:style w:type="character" w:customStyle="1" w:styleId="EndNoteBibliography0">
    <w:name w:val="EndNote Bibliography 字符"/>
    <w:basedOn w:val="TAMainText0"/>
    <w:link w:val="EndNoteBibliography"/>
    <w:qFormat/>
    <w:rPr>
      <w:rFonts w:ascii="Times" w:eastAsiaTheme="minorEastAsia" w:hAnsi="Times"/>
      <w:kern w:val="0"/>
      <w:sz w:val="24"/>
      <w:szCs w:val="20"/>
      <w:lang w:eastAsia="en-US"/>
    </w:rPr>
  </w:style>
  <w:style w:type="character" w:customStyle="1" w:styleId="1">
    <w:name w:val="未处理的提及1"/>
    <w:basedOn w:val="a0"/>
    <w:uiPriority w:val="99"/>
    <w:semiHidden/>
    <w:unhideWhenUsed/>
    <w:qFormat/>
    <w:rPr>
      <w:color w:val="605E5C"/>
      <w:shd w:val="clear" w:color="auto" w:fill="E1DFDD"/>
    </w:rPr>
  </w:style>
  <w:style w:type="character" w:customStyle="1" w:styleId="a5">
    <w:name w:val="コメント文字列 (文字)"/>
    <w:basedOn w:val="a0"/>
    <w:link w:val="a4"/>
    <w:qFormat/>
    <w:rPr>
      <w:rFonts w:ascii="Times" w:eastAsiaTheme="minorEastAsia" w:hAnsi="Times"/>
      <w:kern w:val="0"/>
      <w:szCs w:val="20"/>
      <w:lang w:eastAsia="en-US"/>
    </w:rPr>
  </w:style>
  <w:style w:type="character" w:customStyle="1" w:styleId="af1">
    <w:name w:val="コメント内容 (文字)"/>
    <w:basedOn w:val="a5"/>
    <w:link w:val="af0"/>
    <w:semiHidden/>
    <w:qFormat/>
    <w:rPr>
      <w:rFonts w:ascii="Times" w:eastAsiaTheme="minorEastAsia" w:hAnsi="Times"/>
      <w:b/>
      <w:bCs/>
      <w:kern w:val="0"/>
      <w:szCs w:val="20"/>
      <w:lang w:eastAsia="en-US"/>
    </w:rPr>
  </w:style>
  <w:style w:type="paragraph" w:styleId="afa">
    <w:name w:val="No Spacing"/>
    <w:uiPriority w:val="1"/>
    <w:qFormat/>
    <w:pPr>
      <w:jc w:val="both"/>
    </w:pPr>
    <w:rPr>
      <w:rFonts w:ascii="Times" w:eastAsiaTheme="minorEastAsia" w:hAnsi="Times"/>
      <w:sz w:val="24"/>
      <w:lang w:eastAsia="en-US"/>
    </w:rPr>
  </w:style>
  <w:style w:type="paragraph" w:customStyle="1" w:styleId="10">
    <w:name w:val="修订1"/>
    <w:hidden/>
    <w:uiPriority w:val="99"/>
    <w:semiHidden/>
    <w:qFormat/>
    <w:rPr>
      <w:kern w:val="2"/>
      <w:sz w:val="24"/>
      <w:szCs w:val="22"/>
    </w:rPr>
  </w:style>
  <w:style w:type="paragraph" w:styleId="afb">
    <w:name w:val="List Paragraph"/>
    <w:basedOn w:val="a"/>
    <w:uiPriority w:val="34"/>
    <w:qFormat/>
    <w:pPr>
      <w:ind w:leftChars="400" w:left="840"/>
    </w:pPr>
  </w:style>
  <w:style w:type="character" w:customStyle="1" w:styleId="apple-converted-space">
    <w:name w:val="apple-converted-space"/>
    <w:qFormat/>
  </w:style>
  <w:style w:type="character" w:customStyle="1" w:styleId="2">
    <w:name w:val="未处理的提及2"/>
    <w:basedOn w:val="a0"/>
    <w:uiPriority w:val="99"/>
    <w:semiHidden/>
    <w:unhideWhenUsed/>
    <w:qFormat/>
    <w:rPr>
      <w:color w:val="605E5C"/>
      <w:shd w:val="clear" w:color="auto" w:fill="E1DFDD"/>
    </w:rPr>
  </w:style>
  <w:style w:type="paragraph" w:customStyle="1" w:styleId="figurecaption">
    <w:name w:val="figure caption"/>
    <w:qFormat/>
    <w:pPr>
      <w:numPr>
        <w:numId w:val="1"/>
      </w:numPr>
      <w:tabs>
        <w:tab w:val="left" w:pos="533"/>
      </w:tabs>
      <w:spacing w:before="80" w:after="200"/>
      <w:ind w:left="0" w:firstLine="0"/>
      <w:jc w:val="both"/>
    </w:pPr>
    <w:rPr>
      <w:sz w:val="16"/>
      <w:szCs w:val="16"/>
      <w:lang w:eastAsia="en-US"/>
    </w:rPr>
  </w:style>
  <w:style w:type="paragraph" w:customStyle="1" w:styleId="equation">
    <w:name w:val="equation"/>
    <w:basedOn w:val="a"/>
    <w:qFormat/>
    <w:pPr>
      <w:widowControl/>
      <w:tabs>
        <w:tab w:val="center" w:pos="2520"/>
        <w:tab w:val="right" w:pos="5040"/>
      </w:tabs>
      <w:spacing w:before="240" w:after="240" w:line="216" w:lineRule="auto"/>
      <w:jc w:val="center"/>
    </w:pPr>
    <w:rPr>
      <w:rFonts w:ascii="Symbol" w:hAnsi="Symbol" w:cs="Symbol"/>
      <w:kern w:val="0"/>
      <w:sz w:val="20"/>
      <w:szCs w:val="20"/>
      <w:lang w:eastAsia="en-US"/>
    </w:rPr>
  </w:style>
  <w:style w:type="character" w:styleId="afc">
    <w:name w:val="Placeholder Text"/>
    <w:basedOn w:val="a0"/>
    <w:uiPriority w:val="99"/>
    <w:semiHidden/>
    <w:qFormat/>
    <w:rPr>
      <w:color w:val="808080"/>
    </w:rPr>
  </w:style>
  <w:style w:type="character" w:customStyle="1" w:styleId="fontstyle01">
    <w:name w:val="fontstyle01"/>
    <w:basedOn w:val="a0"/>
    <w:qFormat/>
    <w:rPr>
      <w:rFonts w:ascii="CharisSIL" w:hAnsi="CharisSIL" w:hint="default"/>
      <w:color w:val="000000"/>
      <w:sz w:val="16"/>
      <w:szCs w:val="16"/>
    </w:rPr>
  </w:style>
  <w:style w:type="character" w:styleId="afd">
    <w:name w:val="Unresolved Mention"/>
    <w:basedOn w:val="a0"/>
    <w:uiPriority w:val="99"/>
    <w:semiHidden/>
    <w:unhideWhenUsed/>
    <w:rsid w:val="00C56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hyperlink" Target="mailto:Meiyong.Liao@nims.go.j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5" Type="http://schemas.openxmlformats.org/officeDocument/2006/relationships/settings" Target="settings.xml"/><Relationship Id="rId15" Type="http://schemas.openxmlformats.org/officeDocument/2006/relationships/image" Target="media/image7.tiff"/><Relationship Id="rId10" Type="http://schemas.openxmlformats.org/officeDocument/2006/relationships/image" Target="media/image2.ti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2E6CB3-15BA-4B2D-961C-3652916F1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6908</Words>
  <Characters>39380</Characters>
  <Application>Microsoft Office Word</Application>
  <DocSecurity>0</DocSecurity>
  <Lines>328</Lines>
  <Paragraphs>92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Guo</dc:creator>
  <cp:lastModifiedBy>Liao Meiyong</cp:lastModifiedBy>
  <cp:revision>4</cp:revision>
  <cp:lastPrinted>2024-04-26T08:08:00Z</cp:lastPrinted>
  <dcterms:created xsi:type="dcterms:W3CDTF">2024-06-26T01:16:00Z</dcterms:created>
  <dcterms:modified xsi:type="dcterms:W3CDTF">2024-06-26T01:28:00Z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3C0C033D5F9D45E08270A1B3A93DCC59_12</vt:lpwstr>
  </property>
</Properties>
</file>