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6CC42" w14:textId="63689BD9" w:rsidR="00D6515F" w:rsidRPr="009214E7" w:rsidRDefault="000708C6">
      <w:pPr>
        <w:rPr>
          <w:sz w:val="24"/>
          <w:szCs w:val="24"/>
        </w:rPr>
      </w:pPr>
      <w:r w:rsidRPr="000708C6">
        <w:rPr>
          <w:rFonts w:hint="eastAsia"/>
          <w:sz w:val="28"/>
          <w:szCs w:val="28"/>
        </w:rPr>
        <w:t>FePt</w:t>
      </w:r>
      <w:r w:rsidRPr="000708C6">
        <w:rPr>
          <w:rFonts w:hint="eastAsia"/>
          <w:sz w:val="28"/>
          <w:szCs w:val="28"/>
        </w:rPr>
        <w:t>磁気記録媒体研究におけるフェーズフィールド法の活用</w:t>
      </w:r>
      <w:r w:rsidR="00317D34">
        <w:rPr>
          <w:sz w:val="28"/>
          <w:szCs w:val="28"/>
        </w:rPr>
        <w:br/>
      </w:r>
      <w:r w:rsidRPr="000708C6">
        <w:rPr>
          <w:sz w:val="28"/>
          <w:szCs w:val="28"/>
        </w:rPr>
        <w:t>Application of Phase-Field Method in FePt Magnetic Recording Media Research</w:t>
      </w:r>
    </w:p>
    <w:p w14:paraId="2F46FBAF" w14:textId="77777777" w:rsidR="00D6515F" w:rsidRDefault="00D6515F"/>
    <w:p w14:paraId="51323E37" w14:textId="6CB42F58" w:rsidR="00D6515F" w:rsidRPr="00A658F6" w:rsidRDefault="000708C6">
      <w:pPr>
        <w:rPr>
          <w:sz w:val="20"/>
          <w:szCs w:val="20"/>
        </w:rPr>
      </w:pPr>
      <w:r w:rsidRPr="000708C6">
        <w:rPr>
          <w:rFonts w:hint="eastAsia"/>
          <w:sz w:val="20"/>
          <w:szCs w:val="20"/>
        </w:rPr>
        <w:t>松岡　佑亮</w:t>
      </w:r>
    </w:p>
    <w:p w14:paraId="0F89B56D" w14:textId="43F5E39C" w:rsidR="00D6515F" w:rsidRPr="00A658F6" w:rsidRDefault="000708C6">
      <w:pPr>
        <w:rPr>
          <w:sz w:val="20"/>
          <w:szCs w:val="20"/>
        </w:rPr>
      </w:pPr>
      <w:r>
        <w:rPr>
          <w:rFonts w:hint="eastAsia"/>
          <w:sz w:val="20"/>
          <w:szCs w:val="20"/>
        </w:rPr>
        <w:t>Yusuke MATSUOKA</w:t>
      </w:r>
    </w:p>
    <w:p w14:paraId="3101CA39" w14:textId="77777777" w:rsidR="00D6515F" w:rsidRDefault="00D6515F"/>
    <w:p w14:paraId="2CB7CC51" w14:textId="1337682A" w:rsidR="00D6515F" w:rsidRPr="00A658F6" w:rsidRDefault="000708C6">
      <w:pPr>
        <w:rPr>
          <w:sz w:val="16"/>
          <w:szCs w:val="16"/>
        </w:rPr>
      </w:pPr>
      <w:r w:rsidRPr="000708C6">
        <w:rPr>
          <w:rFonts w:hint="eastAsia"/>
          <w:sz w:val="16"/>
          <w:szCs w:val="16"/>
        </w:rPr>
        <w:t>物質・材料研究機構　構造材料研究センター　組織熱力学グループ</w:t>
      </w:r>
    </w:p>
    <w:p w14:paraId="22261093" w14:textId="66C68351" w:rsidR="00D6515F" w:rsidRPr="00A658F6" w:rsidRDefault="000708C6">
      <w:pPr>
        <w:rPr>
          <w:sz w:val="16"/>
          <w:szCs w:val="16"/>
        </w:rPr>
      </w:pPr>
      <w:r w:rsidRPr="000708C6">
        <w:rPr>
          <w:sz w:val="16"/>
          <w:szCs w:val="16"/>
        </w:rPr>
        <w:t>National Institute for Materials Science (NIMS), Research Center for Structural Materials, Structural Thermodynamics Group</w:t>
      </w:r>
    </w:p>
    <w:p w14:paraId="2956A661" w14:textId="77777777" w:rsidR="00D6515F" w:rsidRDefault="00D6515F"/>
    <w:p w14:paraId="33616AB8" w14:textId="77777777" w:rsidR="001F4016" w:rsidRDefault="00D6515F">
      <w:r>
        <w:rPr>
          <w:rFonts w:hint="eastAsia"/>
        </w:rPr>
        <w:t>Tel.</w:t>
      </w:r>
      <w:r>
        <w:rPr>
          <w:rFonts w:hint="eastAsia"/>
        </w:rPr>
        <w:t xml:space="preserve">　</w:t>
      </w:r>
      <w:r w:rsidR="001F4016" w:rsidRPr="001F4016">
        <w:t xml:space="preserve"> 029-851-3354</w:t>
      </w:r>
    </w:p>
    <w:p w14:paraId="4E6C25F9" w14:textId="6ABC37A9" w:rsidR="001F4016" w:rsidRDefault="00D6515F">
      <w:r>
        <w:rPr>
          <w:rFonts w:hint="eastAsia"/>
        </w:rPr>
        <w:t>Fax.</w:t>
      </w:r>
      <w:r>
        <w:rPr>
          <w:rFonts w:hint="eastAsia"/>
        </w:rPr>
        <w:t xml:space="preserve">　</w:t>
      </w:r>
      <w:r w:rsidR="001F4016" w:rsidRPr="001F4016">
        <w:t xml:space="preserve"> 029-859-2029</w:t>
      </w:r>
    </w:p>
    <w:p w14:paraId="7C399BF2" w14:textId="686B3DB8" w:rsidR="00D6515F" w:rsidRDefault="00D6515F">
      <w:r>
        <w:rPr>
          <w:rFonts w:hint="eastAsia"/>
        </w:rPr>
        <w:t>E-mail.</w:t>
      </w:r>
      <w:r w:rsidR="001F4016" w:rsidRPr="001F4016">
        <w:rPr>
          <w:rFonts w:hint="eastAsia"/>
        </w:rPr>
        <w:t xml:space="preserve"> </w:t>
      </w:r>
      <w:r w:rsidR="001F4016">
        <w:rPr>
          <w:rFonts w:hint="eastAsia"/>
        </w:rPr>
        <w:t xml:space="preserve">　</w:t>
      </w:r>
      <w:r w:rsidR="001F4016" w:rsidRPr="001F4016">
        <w:t xml:space="preserve"> matsuoka.yusuke@nims.go.jp</w:t>
      </w:r>
    </w:p>
    <w:p w14:paraId="49208268" w14:textId="77777777" w:rsidR="00D6515F" w:rsidRDefault="00D6515F"/>
    <w:p w14:paraId="1710F7D0" w14:textId="3C5DF5C9" w:rsidR="00D6515F" w:rsidRPr="00A658F6" w:rsidRDefault="00D6515F">
      <w:pPr>
        <w:rPr>
          <w:sz w:val="18"/>
          <w:szCs w:val="18"/>
        </w:rPr>
      </w:pPr>
      <w:r w:rsidRPr="00A658F6">
        <w:rPr>
          <w:sz w:val="18"/>
          <w:szCs w:val="18"/>
        </w:rPr>
        <w:t>アブストラクト（英語）</w:t>
      </w:r>
    </w:p>
    <w:p w14:paraId="55FF35B7" w14:textId="2CE4A918" w:rsidR="004A38FE" w:rsidRDefault="001F4016">
      <w:r w:rsidRPr="001F4016">
        <w:t>The rapid growth of data</w:t>
      </w:r>
      <w:r w:rsidRPr="001F4016">
        <w:rPr>
          <w:rFonts w:ascii="Cambria Math" w:hAnsi="Cambria Math" w:cs="Cambria Math"/>
        </w:rPr>
        <w:t>‑</w:t>
      </w:r>
      <w:r w:rsidRPr="001F4016">
        <w:t>center workloads demands higher</w:t>
      </w:r>
      <w:r w:rsidRPr="001F4016">
        <w:rPr>
          <w:rFonts w:ascii="Cambria Math" w:hAnsi="Cambria Math" w:cs="Cambria Math"/>
        </w:rPr>
        <w:t>‑</w:t>
      </w:r>
      <w:r w:rsidRPr="001F4016">
        <w:t>density, low</w:t>
      </w:r>
      <w:r w:rsidRPr="001F4016">
        <w:rPr>
          <w:rFonts w:ascii="Cambria Math" w:hAnsi="Cambria Math" w:cs="Cambria Math"/>
        </w:rPr>
        <w:t>‑</w:t>
      </w:r>
      <w:r w:rsidRPr="001F4016">
        <w:t>energy magnetic storage. L1</w:t>
      </w:r>
      <w:r w:rsidR="00082B5D" w:rsidRPr="00082B5D">
        <w:rPr>
          <w:rFonts w:ascii="Cambria Math" w:hAnsi="Cambria Math" w:cs="Cambria Math" w:hint="eastAsia"/>
          <w:vertAlign w:val="subscript"/>
        </w:rPr>
        <w:t>0</w:t>
      </w:r>
      <w:r w:rsidRPr="001F4016">
        <w:rPr>
          <w:rFonts w:ascii="Cambria Math" w:hAnsi="Cambria Math" w:cs="Cambria Math"/>
        </w:rPr>
        <w:t>‑</w:t>
      </w:r>
      <w:r w:rsidRPr="001F4016">
        <w:t>FePt, with its large magnetocrystalline anisotropy, is a leading material for heat</w:t>
      </w:r>
      <w:r w:rsidRPr="001F4016">
        <w:rPr>
          <w:rFonts w:ascii="Cambria Math" w:hAnsi="Cambria Math" w:cs="Cambria Math"/>
        </w:rPr>
        <w:t>‑</w:t>
      </w:r>
      <w:r w:rsidRPr="001F4016">
        <w:t>assisted magnetic recording (HAMR), but achieving the target 4</w:t>
      </w:r>
      <w:r w:rsidRPr="001F4016">
        <w:rPr>
          <w:rFonts w:ascii="Cambria Math" w:hAnsi="Cambria Math" w:cs="Cambria Math"/>
        </w:rPr>
        <w:t> </w:t>
      </w:r>
      <w:r w:rsidRPr="001F4016">
        <w:t>TBin</w:t>
      </w:r>
      <w:r w:rsidRPr="001F4016">
        <w:rPr>
          <w:rFonts w:ascii="Cambria Math" w:hAnsi="Cambria Math" w:cs="Cambria Math"/>
        </w:rPr>
        <w:t>‑</w:t>
      </w:r>
      <w:r w:rsidRPr="001F4016">
        <w:t>2 density requires precise control of nanogranular film microstructure. We employed a phase</w:t>
      </w:r>
      <w:r w:rsidRPr="001F4016">
        <w:rPr>
          <w:rFonts w:ascii="Cambria Math" w:hAnsi="Cambria Math" w:cs="Cambria Math"/>
        </w:rPr>
        <w:t>‑</w:t>
      </w:r>
      <w:r w:rsidRPr="001F4016">
        <w:t>field (PF) framework to simulate the evolution of FePt</w:t>
      </w:r>
      <w:r w:rsidRPr="001F4016">
        <w:rPr>
          <w:rFonts w:ascii="Cambria Math" w:hAnsi="Cambria Math" w:cs="Cambria Math"/>
        </w:rPr>
        <w:t>‑</w:t>
      </w:r>
      <w:r w:rsidRPr="001F4016">
        <w:t>C films deposited on MgO substrates under realistic sputtering conditions. The model treats the local volume fractions of vacuum, L1</w:t>
      </w:r>
      <w:r w:rsidR="00082B5D" w:rsidRPr="00082B5D">
        <w:rPr>
          <w:rFonts w:ascii="Cambria Math" w:hAnsi="Cambria Math" w:cs="Cambria Math" w:hint="eastAsia"/>
          <w:vertAlign w:val="subscript"/>
        </w:rPr>
        <w:t>0</w:t>
      </w:r>
      <w:r w:rsidRPr="001F4016">
        <w:rPr>
          <w:rFonts w:ascii="Cambria Math" w:hAnsi="Cambria Math" w:cs="Cambria Math"/>
        </w:rPr>
        <w:t>‑</w:t>
      </w:r>
      <w:r w:rsidRPr="001F4016">
        <w:t>FePt, carbon, and MgO as field variables and incorporates chemical, gradient, and elastic strain energies, the latter arising from the ~9</w:t>
      </w:r>
      <w:r w:rsidRPr="001F4016">
        <w:rPr>
          <w:rFonts w:ascii="Cambria Math" w:hAnsi="Cambria Math" w:cs="Cambria Math"/>
        </w:rPr>
        <w:t> </w:t>
      </w:r>
      <w:r w:rsidRPr="001F4016">
        <w:t>% lattice mismatch between FePt and MgO. By solving the coupled PF and deposition equations, we reproduced the experimentally observed 4.5</w:t>
      </w:r>
      <w:r w:rsidRPr="001F4016">
        <w:rPr>
          <w:rFonts w:ascii="Cambria Math" w:hAnsi="Cambria Math" w:cs="Cambria Math"/>
        </w:rPr>
        <w:t> </w:t>
      </w:r>
      <w:r w:rsidRPr="001F4016">
        <w:t>nm</w:t>
      </w:r>
      <w:r w:rsidRPr="001F4016">
        <w:rPr>
          <w:rFonts w:ascii="Cambria Math" w:hAnsi="Cambria Math" w:cs="Cambria Math"/>
        </w:rPr>
        <w:t>‑</w:t>
      </w:r>
      <w:r w:rsidRPr="001F4016">
        <w:t>thick FePt</w:t>
      </w:r>
      <w:r w:rsidRPr="001F4016">
        <w:rPr>
          <w:rFonts w:ascii="Cambria Math" w:hAnsi="Cambria Math" w:cs="Cambria Math"/>
        </w:rPr>
        <w:t>‑</w:t>
      </w:r>
      <w:r w:rsidRPr="001F4016">
        <w:t>35</w:t>
      </w:r>
      <w:r w:rsidRPr="001F4016">
        <w:rPr>
          <w:rFonts w:ascii="Cambria Math" w:hAnsi="Cambria Math" w:cs="Cambria Math"/>
        </w:rPr>
        <w:t> </w:t>
      </w:r>
      <w:r w:rsidRPr="001F4016">
        <w:t>%</w:t>
      </w:r>
      <w:r w:rsidRPr="001F4016">
        <w:rPr>
          <w:rFonts w:ascii="Cambria Math" w:hAnsi="Cambria Math" w:cs="Cambria Math"/>
        </w:rPr>
        <w:t> </w:t>
      </w:r>
      <w:r w:rsidRPr="001F4016">
        <w:t>C microstructure</w:t>
      </w:r>
      <w:r w:rsidRPr="001F4016">
        <w:rPr>
          <w:rFonts w:ascii="Century" w:hAnsi="Century" w:cs="Century"/>
        </w:rPr>
        <w:t>—</w:t>
      </w:r>
      <w:r w:rsidRPr="001F4016">
        <w:t>periodic, rounded</w:t>
      </w:r>
      <w:r w:rsidRPr="001F4016">
        <w:rPr>
          <w:rFonts w:ascii="Cambria Math" w:hAnsi="Cambria Math" w:cs="Cambria Math"/>
        </w:rPr>
        <w:t>‑</w:t>
      </w:r>
      <w:r w:rsidRPr="001F4016">
        <w:t>square islands</w:t>
      </w:r>
      <w:r w:rsidRPr="001F4016">
        <w:rPr>
          <w:rFonts w:ascii="Century" w:hAnsi="Century" w:cs="Century"/>
        </w:rPr>
        <w:t>—</w:t>
      </w:r>
      <w:r w:rsidRPr="001F4016">
        <w:t>over a range of carbon contents. Simulations reveal that elastic strain energy drives vertical island growth while suppressing lateral coalescence, and that carbon shortens the vertical transport path, further inhibiting grain coarsening. These findings identify lattice mismatch</w:t>
      </w:r>
      <w:r w:rsidRPr="001F4016">
        <w:rPr>
          <w:rFonts w:ascii="Cambria Math" w:hAnsi="Cambria Math" w:cs="Cambria Math"/>
        </w:rPr>
        <w:t>‑</w:t>
      </w:r>
      <w:r w:rsidRPr="001F4016">
        <w:t>induced strain and carbon grain</w:t>
      </w:r>
      <w:r w:rsidRPr="001F4016">
        <w:rPr>
          <w:rFonts w:ascii="Cambria Math" w:hAnsi="Cambria Math" w:cs="Cambria Math"/>
        </w:rPr>
        <w:t>‑</w:t>
      </w:r>
      <w:r w:rsidRPr="001F4016">
        <w:t>boundary engineering as key levers for optimizing HAMR media, and demonstrate that PF modeling can accelerate process</w:t>
      </w:r>
      <w:r w:rsidRPr="001F4016">
        <w:rPr>
          <w:rFonts w:ascii="Cambria Math" w:hAnsi="Cambria Math" w:cs="Cambria Math"/>
        </w:rPr>
        <w:t>‑</w:t>
      </w:r>
      <w:r w:rsidRPr="001F4016">
        <w:t>material design for next</w:t>
      </w:r>
      <w:r w:rsidRPr="001F4016">
        <w:rPr>
          <w:rFonts w:ascii="Cambria Math" w:hAnsi="Cambria Math" w:cs="Cambria Math"/>
        </w:rPr>
        <w:t>‑</w:t>
      </w:r>
      <w:r w:rsidRPr="001F4016">
        <w:t>generation magnetic storage.</w:t>
      </w:r>
    </w:p>
    <w:p w14:paraId="1318BA01" w14:textId="77777777" w:rsidR="004A38FE" w:rsidRDefault="004A38FE"/>
    <w:p w14:paraId="00FFAE20" w14:textId="77777777" w:rsidR="00D6515F" w:rsidRPr="00A658F6" w:rsidRDefault="00D6515F">
      <w:pPr>
        <w:rPr>
          <w:sz w:val="18"/>
          <w:szCs w:val="18"/>
        </w:rPr>
      </w:pPr>
      <w:r w:rsidRPr="00A658F6">
        <w:rPr>
          <w:sz w:val="18"/>
          <w:szCs w:val="18"/>
        </w:rPr>
        <w:lastRenderedPageBreak/>
        <w:t>キーワード（英語）</w:t>
      </w:r>
    </w:p>
    <w:p w14:paraId="6BC7A0A5" w14:textId="7719DC61" w:rsidR="00D6515F" w:rsidRPr="00A658F6" w:rsidRDefault="001F4016">
      <w:pPr>
        <w:rPr>
          <w:sz w:val="18"/>
          <w:szCs w:val="18"/>
        </w:rPr>
      </w:pPr>
      <w:r w:rsidRPr="001F4016">
        <w:rPr>
          <w:sz w:val="18"/>
          <w:szCs w:val="18"/>
        </w:rPr>
        <w:t>phase-field modeling, FePt</w:t>
      </w:r>
      <w:r w:rsidRPr="001F4016">
        <w:rPr>
          <w:rFonts w:ascii="Cambria Math" w:hAnsi="Cambria Math" w:cs="Cambria Math"/>
          <w:sz w:val="18"/>
          <w:szCs w:val="18"/>
        </w:rPr>
        <w:t>‑</w:t>
      </w:r>
      <w:r w:rsidRPr="001F4016">
        <w:rPr>
          <w:sz w:val="18"/>
          <w:szCs w:val="18"/>
        </w:rPr>
        <w:t>C nanogranular film, L10</w:t>
      </w:r>
      <w:r w:rsidRPr="001F4016">
        <w:rPr>
          <w:rFonts w:ascii="Cambria Math" w:hAnsi="Cambria Math" w:cs="Cambria Math"/>
          <w:sz w:val="18"/>
          <w:szCs w:val="18"/>
        </w:rPr>
        <w:t> </w:t>
      </w:r>
      <w:r w:rsidRPr="001F4016">
        <w:rPr>
          <w:sz w:val="18"/>
          <w:szCs w:val="18"/>
        </w:rPr>
        <w:t>FePt, heat</w:t>
      </w:r>
      <w:r w:rsidRPr="001F4016">
        <w:rPr>
          <w:rFonts w:ascii="Cambria Math" w:hAnsi="Cambria Math" w:cs="Cambria Math"/>
          <w:sz w:val="18"/>
          <w:szCs w:val="18"/>
        </w:rPr>
        <w:t>‑</w:t>
      </w:r>
      <w:r w:rsidRPr="001F4016">
        <w:rPr>
          <w:sz w:val="18"/>
          <w:szCs w:val="18"/>
        </w:rPr>
        <w:t>assisted magnetic recording, substrate lattice mismatch, sputtering deposition, grain coarsening, internal stress distribution</w:t>
      </w:r>
    </w:p>
    <w:p w14:paraId="7BD5D958" w14:textId="77777777" w:rsidR="004A38FE" w:rsidRDefault="004A38FE"/>
    <w:p w14:paraId="46E49679" w14:textId="524810C1" w:rsidR="003D0975" w:rsidRDefault="00D6515F" w:rsidP="003D0975">
      <w:r>
        <w:rPr>
          <w:rFonts w:hint="eastAsia"/>
        </w:rPr>
        <w:t>本文</w:t>
      </w:r>
    </w:p>
    <w:p w14:paraId="4A6D8389" w14:textId="18EA4235" w:rsidR="003D0975" w:rsidRDefault="003D0975" w:rsidP="003D0975">
      <w:r>
        <w:rPr>
          <w:rFonts w:hint="eastAsia"/>
        </w:rPr>
        <w:t xml:space="preserve">1. </w:t>
      </w:r>
      <w:r>
        <w:rPr>
          <w:rFonts w:hint="eastAsia"/>
        </w:rPr>
        <w:t>はじめに</w:t>
      </w:r>
    </w:p>
    <w:p w14:paraId="665C07F8" w14:textId="77777777" w:rsidR="003D0975" w:rsidRDefault="003D0975" w:rsidP="003D0975"/>
    <w:p w14:paraId="0A5A1DDD" w14:textId="1765EA6D" w:rsidR="001F4016" w:rsidRDefault="001F4016" w:rsidP="001F4016">
      <w:pPr>
        <w:ind w:firstLineChars="100" w:firstLine="210"/>
      </w:pPr>
      <w:r>
        <w:rPr>
          <w:rFonts w:hint="eastAsia"/>
        </w:rPr>
        <w:t>人工知能（</w:t>
      </w:r>
      <w:r>
        <w:rPr>
          <w:rFonts w:hint="eastAsia"/>
        </w:rPr>
        <w:t>AI</w:t>
      </w:r>
      <w:r>
        <w:rPr>
          <w:rFonts w:hint="eastAsia"/>
        </w:rPr>
        <w:t>）技術の急速な発展に伴い、データセンターに蓄積される情報量は指数関数的に増大している。ハードディスクドライブ（</w:t>
      </w:r>
      <w:r>
        <w:rPr>
          <w:rFonts w:hint="eastAsia"/>
        </w:rPr>
        <w:t>HDD</w:t>
      </w:r>
      <w:r>
        <w:rPr>
          <w:rFonts w:hint="eastAsia"/>
        </w:rPr>
        <w:t>）は大容量ストレージの中核であり、記録密度を向上させつつ単位容量当たりのエネルギー消費を低減することが、データセンター全体の電力削減に直結する重要課題である。</w:t>
      </w:r>
    </w:p>
    <w:p w14:paraId="130D1BDE" w14:textId="6F5A3276" w:rsidR="001F4016" w:rsidRDefault="001F4016" w:rsidP="001F4016">
      <w:pPr>
        <w:ind w:firstLineChars="100" w:firstLine="210"/>
      </w:pPr>
      <w:r>
        <w:t>L1</w:t>
      </w:r>
      <w:r w:rsidRPr="00A77034">
        <w:rPr>
          <w:vertAlign w:val="subscript"/>
        </w:rPr>
        <w:t>0</w:t>
      </w:r>
      <w:r>
        <w:rPr>
          <w:rFonts w:ascii="Cambria Math" w:hAnsi="Cambria Math" w:cs="Cambria Math"/>
        </w:rPr>
        <w:t>‑</w:t>
      </w:r>
      <w:r>
        <w:t>FePt</w:t>
      </w:r>
      <w:r>
        <w:rPr>
          <w:rFonts w:hint="eastAsia"/>
        </w:rPr>
        <w:t>は、高い磁気異方性エネルギー</w:t>
      </w:r>
      <w:r w:rsidR="00404FEC">
        <w:rPr>
          <w:rFonts w:hint="eastAsia"/>
        </w:rPr>
        <w:t>によって</w:t>
      </w:r>
      <w:r>
        <w:rPr>
          <w:rFonts w:hint="eastAsia"/>
        </w:rPr>
        <w:t>粒径を数</w:t>
      </w:r>
      <w:r>
        <w:t xml:space="preserve"> nm</w:t>
      </w:r>
      <w:r>
        <w:rPr>
          <w:rFonts w:hint="eastAsia"/>
        </w:rPr>
        <w:t>にまで微細化しても熱揺らぎに対する磁気安定性が維持でき、高い時期記録密度を達成できることから、</w:t>
      </w:r>
      <w:r>
        <w:t>HAMR</w:t>
      </w:r>
      <w:r>
        <w:rPr>
          <w:rFonts w:hint="eastAsia"/>
        </w:rPr>
        <w:t>（</w:t>
      </w:r>
      <w:r>
        <w:t>Heat</w:t>
      </w:r>
      <w:r>
        <w:rPr>
          <w:rFonts w:ascii="Cambria Math" w:hAnsi="Cambria Math" w:cs="Cambria Math"/>
        </w:rPr>
        <w:t>‑</w:t>
      </w:r>
      <w:r>
        <w:t>Assisted Magnetic Recording</w:t>
      </w:r>
      <w:r>
        <w:rPr>
          <w:rFonts w:hint="eastAsia"/>
        </w:rPr>
        <w:t>）媒体の材料として利用されている。</w:t>
      </w:r>
      <w:r>
        <w:t>[1]</w:t>
      </w:r>
    </w:p>
    <w:p w14:paraId="178EF4E7" w14:textId="6EB97FB1" w:rsidR="003D0975" w:rsidRDefault="001F4016" w:rsidP="001F4016">
      <w:pPr>
        <w:ind w:firstLineChars="100" w:firstLine="210"/>
      </w:pPr>
      <w:r>
        <w:rPr>
          <w:rFonts w:hint="eastAsia"/>
        </w:rPr>
        <w:t>実際の</w:t>
      </w:r>
      <w:r>
        <w:rPr>
          <w:rFonts w:hint="eastAsia"/>
        </w:rPr>
        <w:t>HAMR</w:t>
      </w:r>
      <w:r>
        <w:rPr>
          <w:rFonts w:hint="eastAsia"/>
        </w:rPr>
        <w:t>媒体の作製では</w:t>
      </w:r>
      <w:r w:rsidR="00404FEC">
        <w:rPr>
          <w:rFonts w:hint="eastAsia"/>
        </w:rPr>
        <w:t>MgO</w:t>
      </w:r>
      <w:r w:rsidR="00404FEC">
        <w:rPr>
          <w:rFonts w:hint="eastAsia"/>
        </w:rPr>
        <w:t>等の</w:t>
      </w:r>
      <w:r>
        <w:rPr>
          <w:rFonts w:hint="eastAsia"/>
        </w:rPr>
        <w:t>基板材料に、</w:t>
      </w:r>
      <w:r>
        <w:rPr>
          <w:rFonts w:hint="eastAsia"/>
        </w:rPr>
        <w:t>FePt</w:t>
      </w:r>
      <w:r>
        <w:rPr>
          <w:rFonts w:hint="eastAsia"/>
        </w:rPr>
        <w:t>と粒界材（</w:t>
      </w:r>
      <w:r>
        <w:rPr>
          <w:rFonts w:hint="eastAsia"/>
        </w:rPr>
        <w:t>C, BN</w:t>
      </w:r>
      <w:r>
        <w:rPr>
          <w:rFonts w:hint="eastAsia"/>
        </w:rPr>
        <w:t>等）を同時に成膜する。これにより、</w:t>
      </w:r>
      <w:r>
        <w:rPr>
          <w:rFonts w:hint="eastAsia"/>
        </w:rPr>
        <w:t>Fig. 1</w:t>
      </w:r>
      <w:r>
        <w:rPr>
          <w:rFonts w:hint="eastAsia"/>
        </w:rPr>
        <w:t>に示すような、基板上に島状の</w:t>
      </w:r>
      <w:r>
        <w:rPr>
          <w:rFonts w:hint="eastAsia"/>
        </w:rPr>
        <w:t>FePt</w:t>
      </w:r>
      <w:r>
        <w:rPr>
          <w:rFonts w:hint="eastAsia"/>
        </w:rPr>
        <w:t>粒子が分散し、更にそれを粒界材が取り囲む多相ナノグラニュラー組織が得られる。</w:t>
      </w:r>
    </w:p>
    <w:p w14:paraId="4B92A724" w14:textId="5F984FD1" w:rsidR="007035D3" w:rsidRDefault="007035D3" w:rsidP="003D0975">
      <w:pPr>
        <w:ind w:firstLineChars="100" w:firstLine="210"/>
      </w:pPr>
    </w:p>
    <w:p w14:paraId="5DDE86BA" w14:textId="713AF2EB" w:rsidR="007035D3" w:rsidRDefault="00F61450" w:rsidP="003D0975">
      <w:pPr>
        <w:ind w:firstLineChars="100" w:firstLine="210"/>
      </w:pPr>
      <w:r>
        <w:rPr>
          <w:noProof/>
        </w:rPr>
        <mc:AlternateContent>
          <mc:Choice Requires="wps">
            <w:drawing>
              <wp:anchor distT="0" distB="0" distL="114300" distR="114300" simplePos="0" relativeHeight="251659264" behindDoc="0" locked="0" layoutInCell="1" allowOverlap="1" wp14:anchorId="2C2D1A27" wp14:editId="48FB65E8">
                <wp:simplePos x="0" y="0"/>
                <wp:positionH relativeFrom="column">
                  <wp:posOffset>4158532</wp:posOffset>
                </wp:positionH>
                <wp:positionV relativeFrom="paragraph">
                  <wp:posOffset>540054</wp:posOffset>
                </wp:positionV>
                <wp:extent cx="1234663" cy="565608"/>
                <wp:effectExtent l="0" t="0" r="22860" b="25400"/>
                <wp:wrapNone/>
                <wp:docPr id="1" name="正方形/長方形 1"/>
                <wp:cNvGraphicFramePr/>
                <a:graphic xmlns:a="http://schemas.openxmlformats.org/drawingml/2006/main">
                  <a:graphicData uri="http://schemas.microsoft.com/office/word/2010/wordprocessingShape">
                    <wps:wsp>
                      <wps:cNvSpPr/>
                      <wps:spPr>
                        <a:xfrm>
                          <a:off x="0" y="0"/>
                          <a:ext cx="1234663" cy="56560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C58B31" w14:textId="77777777" w:rsidR="00F61450" w:rsidRPr="00317D34" w:rsidRDefault="00F61450" w:rsidP="00F61450">
                            <w:pPr>
                              <w:jc w:val="center"/>
                              <w:rPr>
                                <w:color w:val="000000" w:themeColor="text1"/>
                              </w:rPr>
                            </w:pPr>
                            <w:r>
                              <w:rPr>
                                <w:color w:val="000000" w:themeColor="text1"/>
                              </w:rPr>
                              <w:t xml:space="preserve">Fig. </w:t>
                            </w:r>
                            <w:r w:rsidRPr="00317D34">
                              <w:rPr>
                                <w:rFonts w:hint="eastAsia"/>
                                <w:color w:val="000000" w:themeColor="text1"/>
                              </w:rPr>
                              <w:t xml:space="preserve">1 </w:t>
                            </w:r>
                            <w:r>
                              <w:rPr>
                                <w:rFonts w:hint="eastAsia"/>
                                <w:color w:val="000000" w:themeColor="text1"/>
                              </w:rPr>
                              <w:t>片段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D1A27" id="正方形/長方形 1" o:spid="_x0000_s1026" style="position:absolute;left:0;text-align:left;margin-left:327.45pt;margin-top:42.5pt;width:97.2pt;height: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" filled="f" strokecolor="red" strokeweight="1pt">
                <v:textbox>
                  <w:txbxContent>
                    <w:p w14:paraId="7DC58B31" w14:textId="77777777" w:rsidR="00F61450" w:rsidRPr="00317D34" w:rsidRDefault="00F61450" w:rsidP="00F61450">
                      <w:pPr>
                        <w:jc w:val="center"/>
                        <w:rPr>
                          <w:color w:val="000000" w:themeColor="text1"/>
                        </w:rPr>
                      </w:pPr>
                      <w:r>
                        <w:rPr>
                          <w:color w:val="000000" w:themeColor="text1"/>
                        </w:rPr>
                        <w:t xml:space="preserve">Fig. </w:t>
                      </w:r>
                      <w:r w:rsidRPr="00317D34">
                        <w:rPr>
                          <w:rFonts w:hint="eastAsia"/>
                          <w:color w:val="000000" w:themeColor="text1"/>
                        </w:rPr>
                        <w:t xml:space="preserve">1 </w:t>
                      </w:r>
                      <w:r>
                        <w:rPr>
                          <w:rFonts w:hint="eastAsia"/>
                          <w:color w:val="000000" w:themeColor="text1"/>
                        </w:rPr>
                        <w:t>片段</w:t>
                      </w:r>
                    </w:p>
                  </w:txbxContent>
                </v:textbox>
              </v:rect>
            </w:pict>
          </mc:Fallback>
        </mc:AlternateContent>
      </w:r>
      <w:r w:rsidR="007035D3">
        <w:rPr>
          <w:noProof/>
        </w:rPr>
        <w:drawing>
          <wp:inline distT="0" distB="0" distL="0" distR="0" wp14:anchorId="6D570C84" wp14:editId="7A6912D3">
            <wp:extent cx="3203619" cy="1335507"/>
            <wp:effectExtent l="0" t="0" r="0" b="0"/>
            <wp:docPr id="5271257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125755" name="図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203619" cy="1335507"/>
                    </a:xfrm>
                    <a:prstGeom prst="rect">
                      <a:avLst/>
                    </a:prstGeom>
                    <a:noFill/>
                    <a:ln>
                      <a:noFill/>
                    </a:ln>
                  </pic:spPr>
                </pic:pic>
              </a:graphicData>
            </a:graphic>
          </wp:inline>
        </w:drawing>
      </w:r>
    </w:p>
    <w:p w14:paraId="273427B6" w14:textId="6C34FE18" w:rsidR="007035D3" w:rsidRDefault="007035D3" w:rsidP="00203B44">
      <w:r>
        <w:rPr>
          <w:rFonts w:hint="eastAsia"/>
        </w:rPr>
        <w:t xml:space="preserve">Fig. 1 </w:t>
      </w:r>
      <w:r w:rsidR="00203B44">
        <w:rPr>
          <w:rFonts w:hint="eastAsia"/>
        </w:rPr>
        <w:t xml:space="preserve">Schematic illustration of cross section of FePt-C nanogranular film </w:t>
      </w:r>
      <w:r w:rsidR="00203B44">
        <w:t>deposited</w:t>
      </w:r>
      <w:r w:rsidR="00203B44">
        <w:rPr>
          <w:rFonts w:hint="eastAsia"/>
        </w:rPr>
        <w:t xml:space="preserve"> on MgO substrate</w:t>
      </w:r>
      <w:r>
        <w:rPr>
          <w:rFonts w:hint="eastAsia"/>
        </w:rPr>
        <w:t>.</w:t>
      </w:r>
    </w:p>
    <w:p w14:paraId="55B3D605" w14:textId="77777777" w:rsidR="003D0975" w:rsidRDefault="003D0975" w:rsidP="003D0975"/>
    <w:p w14:paraId="4A3BF599" w14:textId="77777777" w:rsidR="001F4016" w:rsidRDefault="001F4016" w:rsidP="001F4016">
      <w:pPr>
        <w:ind w:firstLineChars="100" w:firstLine="210"/>
      </w:pPr>
      <w:r>
        <w:rPr>
          <w:rFonts w:hint="eastAsia"/>
        </w:rPr>
        <w:t>高い磁気記録密度を実現するためには、組織を精密に制御して多数の要件を満たす必要がある。例えば、現在目標値として掲げられている</w:t>
      </w:r>
      <w:r>
        <w:rPr>
          <w:rFonts w:hint="eastAsia"/>
        </w:rPr>
        <w:t>4 TBin</w:t>
      </w:r>
      <w:r w:rsidRPr="00750F70">
        <w:rPr>
          <w:rFonts w:hint="eastAsia"/>
          <w:vertAlign w:val="subscript"/>
        </w:rPr>
        <w:t>-2</w:t>
      </w:r>
      <w:r>
        <w:rPr>
          <w:rFonts w:hint="eastAsia"/>
        </w:rPr>
        <w:t>の記録密度を達成するためには、以下の組織要件を満たす必要があるとされている。</w:t>
      </w:r>
      <w:r>
        <w:rPr>
          <w:rFonts w:hint="eastAsia"/>
        </w:rPr>
        <w:t>[2]</w:t>
      </w:r>
    </w:p>
    <w:p w14:paraId="7949BD54" w14:textId="77777777" w:rsidR="001F4016" w:rsidRDefault="001F4016" w:rsidP="001F4016">
      <w:pPr>
        <w:ind w:firstLineChars="100" w:firstLine="210"/>
      </w:pPr>
    </w:p>
    <w:p w14:paraId="1CF13C0D" w14:textId="77777777" w:rsidR="001F4016" w:rsidRDefault="001F4016" w:rsidP="001F4016">
      <w:pPr>
        <w:ind w:firstLineChars="100" w:firstLine="210"/>
      </w:pPr>
      <w:r>
        <w:t xml:space="preserve">1. </w:t>
      </w:r>
      <w:r>
        <w:rPr>
          <w:rFonts w:hint="eastAsia"/>
        </w:rPr>
        <w:t>平均粒径</w:t>
      </w:r>
      <w:r w:rsidRPr="0035229E">
        <w:rPr>
          <w:i/>
          <w:iCs/>
        </w:rPr>
        <w:t>D</w:t>
      </w:r>
      <w:r>
        <w:rPr>
          <w:rFonts w:hint="eastAsia"/>
        </w:rPr>
        <w:t>が</w:t>
      </w:r>
      <w:r>
        <w:t>4.3</w:t>
      </w:r>
      <w:r>
        <w:rPr>
          <w:rFonts w:ascii="Cambria Math" w:hAnsi="Cambria Math" w:cs="Cambria Math"/>
        </w:rPr>
        <w:t> </w:t>
      </w:r>
      <w:r>
        <w:t xml:space="preserve"> nm</w:t>
      </w:r>
      <w:r>
        <w:rPr>
          <w:rFonts w:hint="eastAsia"/>
        </w:rPr>
        <w:t>未満であること。</w:t>
      </w:r>
    </w:p>
    <w:p w14:paraId="6D996E00" w14:textId="41D83B3F" w:rsidR="001F4016" w:rsidRDefault="001F4016" w:rsidP="001F4016">
      <w:pPr>
        <w:ind w:firstLineChars="100" w:firstLine="210"/>
      </w:pPr>
      <w:r>
        <w:rPr>
          <w:rFonts w:hint="eastAsia"/>
        </w:rPr>
        <w:t xml:space="preserve">2. </w:t>
      </w:r>
      <w:r>
        <w:rPr>
          <w:rFonts w:hint="eastAsia"/>
        </w:rPr>
        <w:t>粒高</w:t>
      </w:r>
      <w:r w:rsidRPr="0035229E">
        <w:rPr>
          <w:rFonts w:hint="eastAsia"/>
          <w:i/>
          <w:iCs/>
        </w:rPr>
        <w:t>h</w:t>
      </w:r>
      <w:r>
        <w:rPr>
          <w:rFonts w:hint="eastAsia"/>
        </w:rPr>
        <w:t>と粒径の比</w:t>
      </w:r>
      <w:r w:rsidRPr="0035229E">
        <w:rPr>
          <w:rFonts w:hint="eastAsia"/>
          <w:i/>
          <w:iCs/>
        </w:rPr>
        <w:t>h</w:t>
      </w:r>
      <w:r>
        <w:rPr>
          <w:rFonts w:hint="eastAsia"/>
        </w:rPr>
        <w:t>/</w:t>
      </w:r>
      <w:r w:rsidRPr="0035229E">
        <w:rPr>
          <w:rFonts w:hint="eastAsia"/>
          <w:i/>
          <w:iCs/>
        </w:rPr>
        <w:t>D</w:t>
      </w:r>
      <w:r>
        <w:rPr>
          <w:rFonts w:hint="eastAsia"/>
        </w:rPr>
        <w:t>が</w:t>
      </w:r>
      <w:r>
        <w:rPr>
          <w:rFonts w:hint="eastAsia"/>
        </w:rPr>
        <w:t>1.6</w:t>
      </w:r>
      <w:r>
        <w:rPr>
          <w:rFonts w:hint="eastAsia"/>
        </w:rPr>
        <w:t>以上で立体的に高く伸びた</w:t>
      </w:r>
      <w:r w:rsidR="0035229E">
        <w:rPr>
          <w:rFonts w:hint="eastAsia"/>
        </w:rPr>
        <w:t>形状を有すること</w:t>
      </w:r>
      <w:r>
        <w:rPr>
          <w:rFonts w:hint="eastAsia"/>
        </w:rPr>
        <w:t>。</w:t>
      </w:r>
    </w:p>
    <w:p w14:paraId="321DE771" w14:textId="52ED74DA" w:rsidR="001F4016" w:rsidRDefault="001F4016" w:rsidP="001F4016">
      <w:pPr>
        <w:ind w:firstLineChars="100" w:firstLine="210"/>
      </w:pPr>
      <w:r>
        <w:t xml:space="preserve">3. </w:t>
      </w:r>
      <w:r>
        <w:rPr>
          <w:rFonts w:hint="eastAsia"/>
        </w:rPr>
        <w:t>粒径分布の標準偏差σが</w:t>
      </w:r>
      <w:r>
        <w:t>10</w:t>
      </w:r>
      <w:r>
        <w:rPr>
          <w:rFonts w:ascii="Century" w:hAnsi="Century" w:cs="Century"/>
        </w:rPr>
        <w:t>–</w:t>
      </w:r>
      <w:r>
        <w:t>15</w:t>
      </w:r>
      <w:r>
        <w:rPr>
          <w:rFonts w:ascii="Cambria Math" w:hAnsi="Cambria Math" w:cs="Cambria Math"/>
        </w:rPr>
        <w:t> </w:t>
      </w:r>
      <w:r>
        <w:t>%</w:t>
      </w:r>
      <w:r>
        <w:rPr>
          <w:rFonts w:hint="eastAsia"/>
        </w:rPr>
        <w:t>以下と均一であること。</w:t>
      </w:r>
    </w:p>
    <w:p w14:paraId="4044B431" w14:textId="77777777" w:rsidR="001F4016" w:rsidRDefault="001F4016" w:rsidP="001F4016">
      <w:pPr>
        <w:ind w:firstLineChars="100" w:firstLine="210"/>
      </w:pPr>
      <w:r>
        <w:rPr>
          <w:rFonts w:hint="eastAsia"/>
        </w:rPr>
        <w:lastRenderedPageBreak/>
        <w:t>4. FePt</w:t>
      </w:r>
      <w:r>
        <w:rPr>
          <w:rFonts w:hint="eastAsia"/>
        </w:rPr>
        <w:t>が高い</w:t>
      </w:r>
      <w:r>
        <w:rPr>
          <w:rFonts w:hint="eastAsia"/>
        </w:rPr>
        <w:t>L1</w:t>
      </w:r>
      <w:r w:rsidRPr="00F32E28">
        <w:rPr>
          <w:rFonts w:hint="eastAsia"/>
          <w:vertAlign w:val="subscript"/>
        </w:rPr>
        <w:t>0</w:t>
      </w:r>
      <w:r>
        <w:rPr>
          <w:rFonts w:hint="eastAsia"/>
        </w:rPr>
        <w:t>規則度と</w:t>
      </w:r>
      <w:r>
        <w:rPr>
          <w:rFonts w:hint="eastAsia"/>
        </w:rPr>
        <w:t>[001]</w:t>
      </w:r>
      <w:r>
        <w:rPr>
          <w:rFonts w:hint="eastAsia"/>
        </w:rPr>
        <w:t>集合組織を有すること。</w:t>
      </w:r>
    </w:p>
    <w:p w14:paraId="26C182FC" w14:textId="77777777" w:rsidR="001F4016" w:rsidRDefault="001F4016" w:rsidP="001F4016">
      <w:pPr>
        <w:ind w:firstLineChars="100" w:firstLine="210"/>
      </w:pPr>
    </w:p>
    <w:p w14:paraId="462C1FDD" w14:textId="03FD9F3B" w:rsidR="001F4016" w:rsidRDefault="001F4016" w:rsidP="001F4016">
      <w:pPr>
        <w:ind w:firstLineChars="100" w:firstLine="210"/>
      </w:pPr>
      <w:r>
        <w:rPr>
          <w:rFonts w:hint="eastAsia"/>
        </w:rPr>
        <w:t>これまで、</w:t>
      </w:r>
      <w:r>
        <w:rPr>
          <w:rFonts w:hint="eastAsia"/>
        </w:rPr>
        <w:t>FePt</w:t>
      </w:r>
      <w:r>
        <w:rPr>
          <w:rFonts w:hint="eastAsia"/>
        </w:rPr>
        <w:t>磁気記録媒体の研究開発は基板や粒界材、スパッタリング条件の組み合わせを試行錯誤的に実験すること行われてきた。しかし、実験だけに頼るアプローチには、特に組織形成過程の物理的理解の面において、いくつかの課題が残る。例えば、</w:t>
      </w:r>
      <w:r>
        <w:rPr>
          <w:rFonts w:hint="eastAsia"/>
        </w:rPr>
        <w:t>FePt</w:t>
      </w:r>
      <w:r>
        <w:rPr>
          <w:rFonts w:hint="eastAsia"/>
        </w:rPr>
        <w:t>磁気記録薄膜の組織はスパッタリングによる成膜の最中に生じるため組織の</w:t>
      </w:r>
      <w:r>
        <w:rPr>
          <w:rFonts w:hint="eastAsia"/>
        </w:rPr>
        <w:t>in-situ</w:t>
      </w:r>
      <w:r>
        <w:rPr>
          <w:rFonts w:hint="eastAsia"/>
        </w:rPr>
        <w:t>観察が不可能であり、粒子の粗大化（</w:t>
      </w:r>
      <w:r>
        <w:rPr>
          <w:rFonts w:hint="eastAsia"/>
        </w:rPr>
        <w:t>coarsening</w:t>
      </w:r>
      <w:r>
        <w:rPr>
          <w:rFonts w:hint="eastAsia"/>
        </w:rPr>
        <w:t>）と合体（</w:t>
      </w:r>
      <w:r>
        <w:rPr>
          <w:rFonts w:hint="eastAsia"/>
        </w:rPr>
        <w:t>coalescence</w:t>
      </w:r>
      <w:r>
        <w:rPr>
          <w:rFonts w:hint="eastAsia"/>
        </w:rPr>
        <w:t>）を区別できない。また、基板格子定数や粒界材の表面エネルギーといった材料特性は実験的に独立に変えることが難しく、個々の要因が組織形成に与える影響を定量的に評価しにくい。さらに、成膜中に生じる内部応力場は</w:t>
      </w:r>
      <w:r>
        <w:t>L1</w:t>
      </w:r>
      <w:r w:rsidRPr="009E34AC">
        <w:rPr>
          <w:vertAlign w:val="subscript"/>
        </w:rPr>
        <w:t>0</w:t>
      </w:r>
      <w:r>
        <w:rPr>
          <w:rFonts w:hint="eastAsia"/>
        </w:rPr>
        <w:t>規則化や組織形成に大きく関与すると考えられるが、実験的な測定手段が限られているため、組織中の応力分布を得ることは容易ではない。これらの課題は、</w:t>
      </w:r>
      <w:r>
        <w:t>FePt</w:t>
      </w:r>
      <w:r>
        <w:rPr>
          <w:rFonts w:ascii="Cambria Math" w:hAnsi="Cambria Math" w:cs="Cambria Math"/>
        </w:rPr>
        <w:t>‑</w:t>
      </w:r>
      <w:r>
        <w:t>C</w:t>
      </w:r>
      <w:r>
        <w:rPr>
          <w:rFonts w:hint="eastAsia"/>
        </w:rPr>
        <w:t>薄膜の組織形成メカニズムを正確に把握するうえで障壁となっている。したがって、実験では得られない情報を補完し、組織形成の根本的な要因を解明することは、次世代磁気記録媒体の開発にとって極めて重要である。</w:t>
      </w:r>
    </w:p>
    <w:p w14:paraId="7636CC9E" w14:textId="25CF4551" w:rsidR="003D0975" w:rsidRDefault="001F4016" w:rsidP="001F4016">
      <w:pPr>
        <w:ind w:firstLineChars="100" w:firstLine="210"/>
      </w:pPr>
      <w:r>
        <w:rPr>
          <w:rFonts w:hint="eastAsia"/>
        </w:rPr>
        <w:t>著者らは、</w:t>
      </w:r>
      <w:r>
        <w:rPr>
          <w:rFonts w:hint="eastAsia"/>
        </w:rPr>
        <w:t>FePt</w:t>
      </w:r>
      <w:r>
        <w:rPr>
          <w:rFonts w:hint="eastAsia"/>
        </w:rPr>
        <w:t>磁気記録媒体として最も一般的な構成である</w:t>
      </w:r>
      <w:r>
        <w:rPr>
          <w:rFonts w:hint="eastAsia"/>
        </w:rPr>
        <w:t>MgO</w:t>
      </w:r>
      <w:r>
        <w:rPr>
          <w:rFonts w:hint="eastAsia"/>
        </w:rPr>
        <w:t>基板上に</w:t>
      </w:r>
      <w:r>
        <w:rPr>
          <w:rFonts w:hint="eastAsia"/>
        </w:rPr>
        <w:t>FePt-C</w:t>
      </w:r>
      <w:r>
        <w:rPr>
          <w:rFonts w:hint="eastAsia"/>
        </w:rPr>
        <w:t>ナノグラニュラー膜を成膜する条件について、フェーズフィールド（</w:t>
      </w:r>
      <w:r>
        <w:rPr>
          <w:rFonts w:hint="eastAsia"/>
        </w:rPr>
        <w:t>Phase-field; PF</w:t>
      </w:r>
      <w:r>
        <w:rPr>
          <w:rFonts w:hint="eastAsia"/>
        </w:rPr>
        <w:t>）法と呼ばれる手法を用いてモデル化し、これを用いて</w:t>
      </w:r>
      <w:r>
        <w:rPr>
          <w:rFonts w:hint="eastAsia"/>
        </w:rPr>
        <w:t>FePt-C</w:t>
      </w:r>
      <w:r>
        <w:rPr>
          <w:rFonts w:hint="eastAsia"/>
        </w:rPr>
        <w:t>薄膜の組織形成要因に関する調査を行った。</w:t>
      </w:r>
      <w:r>
        <w:rPr>
          <w:rFonts w:hint="eastAsia"/>
        </w:rPr>
        <w:t xml:space="preserve">[3] </w:t>
      </w:r>
      <w:r>
        <w:rPr>
          <w:rFonts w:hint="eastAsia"/>
        </w:rPr>
        <w:t>本稿では、著者らが構築した</w:t>
      </w:r>
      <w:r>
        <w:rPr>
          <w:rFonts w:hint="eastAsia"/>
        </w:rPr>
        <w:t>PF</w:t>
      </w:r>
      <w:r>
        <w:rPr>
          <w:rFonts w:hint="eastAsia"/>
        </w:rPr>
        <w:t>モデルを簡便に紹介しつつ、その解析によって得られた知見を報告する。</w:t>
      </w:r>
    </w:p>
    <w:p w14:paraId="2F54BDD7" w14:textId="77777777" w:rsidR="003D0975" w:rsidRDefault="003D0975" w:rsidP="003D0975"/>
    <w:p w14:paraId="61039F12" w14:textId="541B6BF9" w:rsidR="003D0975" w:rsidRDefault="003D0975" w:rsidP="003D0975">
      <w:r>
        <w:t xml:space="preserve">2. </w:t>
      </w:r>
      <w:r>
        <w:rPr>
          <w:rFonts w:hint="eastAsia"/>
        </w:rPr>
        <w:t>グラニュラー薄膜</w:t>
      </w:r>
      <w:r>
        <w:t xml:space="preserve"> Phase</w:t>
      </w:r>
      <w:r>
        <w:rPr>
          <w:rFonts w:ascii="Cambria Math" w:hAnsi="Cambria Math" w:cs="Cambria Math"/>
        </w:rPr>
        <w:t>‑</w:t>
      </w:r>
      <w:r>
        <w:t xml:space="preserve">field </w:t>
      </w:r>
      <w:r>
        <w:rPr>
          <w:rFonts w:hint="eastAsia"/>
        </w:rPr>
        <w:t>モデル</w:t>
      </w:r>
    </w:p>
    <w:p w14:paraId="62FA57B1" w14:textId="77777777" w:rsidR="003D0975" w:rsidRDefault="003D0975" w:rsidP="003D0975"/>
    <w:p w14:paraId="457C423B" w14:textId="1481B458" w:rsidR="003D0975" w:rsidRDefault="001F4016" w:rsidP="00F85DEC">
      <w:pPr>
        <w:ind w:firstLineChars="100" w:firstLine="210"/>
      </w:pPr>
      <w:r w:rsidRPr="001F4016">
        <w:rPr>
          <w:rFonts w:hint="eastAsia"/>
        </w:rPr>
        <w:t>PF</w:t>
      </w:r>
      <w:r w:rsidRPr="001F4016">
        <w:rPr>
          <w:rFonts w:hint="eastAsia"/>
        </w:rPr>
        <w:t>法は、材料組織をフィールド変数と呼ばれる変数で表現し、フィールド変数が系の</w:t>
      </w:r>
      <w:r w:rsidRPr="001F4016">
        <w:rPr>
          <w:rFonts w:hint="eastAsia"/>
        </w:rPr>
        <w:t>Gibbs</w:t>
      </w:r>
      <w:r w:rsidRPr="001F4016">
        <w:rPr>
          <w:rFonts w:hint="eastAsia"/>
        </w:rPr>
        <w:t>エネルギーを減少させるように変化する過程を数値的に解くことで、組織の時間発展を計算する手法である。エネルギー最小化という原理に基づき、相分離、結晶成長、弾性相互作用など多様な現象を取り扱えることから、材料分野の幅広い対象に利用されている。</w:t>
      </w:r>
      <w:r w:rsidRPr="001F4016">
        <w:rPr>
          <w:rFonts w:hint="eastAsia"/>
        </w:rPr>
        <w:t xml:space="preserve">[4] </w:t>
      </w:r>
      <w:r w:rsidRPr="001F4016">
        <w:rPr>
          <w:rFonts w:hint="eastAsia"/>
        </w:rPr>
        <w:t>ここでは、著者らの研究において開発した</w:t>
      </w:r>
      <w:r w:rsidRPr="001F4016">
        <w:rPr>
          <w:rFonts w:hint="eastAsia"/>
        </w:rPr>
        <w:t>FePt-C</w:t>
      </w:r>
      <w:r w:rsidRPr="001F4016">
        <w:rPr>
          <w:rFonts w:hint="eastAsia"/>
        </w:rPr>
        <w:t>ナノグラニュラー薄膜の組織発展を記述する</w:t>
      </w:r>
      <w:r w:rsidRPr="001F4016">
        <w:rPr>
          <w:rFonts w:hint="eastAsia"/>
        </w:rPr>
        <w:t>PF</w:t>
      </w:r>
      <w:r w:rsidRPr="001F4016">
        <w:rPr>
          <w:rFonts w:hint="eastAsia"/>
        </w:rPr>
        <w:t>モデルについて、その子細には立ち入らず、基礎と重要な概念に絞って紹介する。詳しいモデルの説明は文献</w:t>
      </w:r>
      <w:r w:rsidRPr="001F4016">
        <w:rPr>
          <w:rFonts w:hint="eastAsia"/>
        </w:rPr>
        <w:t>[3]</w:t>
      </w:r>
      <w:r w:rsidRPr="001F4016">
        <w:rPr>
          <w:rFonts w:hint="eastAsia"/>
        </w:rPr>
        <w:t>を参照されたい。</w:t>
      </w:r>
    </w:p>
    <w:p w14:paraId="72085841" w14:textId="77777777" w:rsidR="001F4016" w:rsidRDefault="001F4016" w:rsidP="003D0975"/>
    <w:p w14:paraId="2A6F76C8" w14:textId="56BE7617" w:rsidR="001F4016" w:rsidRDefault="001F4016" w:rsidP="003D0975">
      <w:r>
        <w:rPr>
          <w:rFonts w:hint="eastAsia"/>
        </w:rPr>
        <w:t xml:space="preserve">2.1 </w:t>
      </w:r>
      <w:r w:rsidRPr="001F4016">
        <w:rPr>
          <w:rFonts w:hint="eastAsia"/>
        </w:rPr>
        <w:t>フィールド変数と</w:t>
      </w:r>
      <w:r w:rsidRPr="001F4016">
        <w:rPr>
          <w:rFonts w:hint="eastAsia"/>
        </w:rPr>
        <w:t>Gibbs</w:t>
      </w:r>
      <w:r w:rsidRPr="001F4016">
        <w:rPr>
          <w:rFonts w:hint="eastAsia"/>
        </w:rPr>
        <w:t>エネルギー</w:t>
      </w:r>
    </w:p>
    <w:p w14:paraId="2240602D" w14:textId="77777777" w:rsidR="001F4016" w:rsidRDefault="001F4016" w:rsidP="003D0975"/>
    <w:p w14:paraId="12EBF156" w14:textId="0F65576A" w:rsidR="001F4016" w:rsidRDefault="001F4016" w:rsidP="00402215">
      <w:pPr>
        <w:ind w:firstLineChars="100" w:firstLine="210"/>
      </w:pPr>
      <w:r>
        <w:rPr>
          <w:rFonts w:hint="eastAsia"/>
        </w:rPr>
        <w:t>本研究では、フィールド変数として、位置</w:t>
      </w:r>
      <w:r w:rsidR="00A74488" w:rsidRPr="00025957">
        <w:rPr>
          <w:position w:val="-4"/>
        </w:rPr>
        <w:object w:dxaOrig="180" w:dyaOrig="200" w14:anchorId="5ED092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5pt;height:10pt" o:ole="">
            <v:imagedata r:id="rId9" o:title=""/>
          </v:shape>
          <o:OLEObject Type="Embed" ProgID="Equation.DSMT4" ShapeID="_x0000_i1025" DrawAspect="Content" ObjectID="_1827753583" r:id="rId10"/>
        </w:object>
      </w:r>
      <w:r>
        <w:rPr>
          <w:rFonts w:hint="eastAsia"/>
        </w:rPr>
        <w:t>における真空、</w:t>
      </w:r>
      <w:r>
        <w:t>L1</w:t>
      </w:r>
      <w:r w:rsidR="008F0D97" w:rsidRPr="008F0D97">
        <w:rPr>
          <w:rFonts w:ascii="Cambria Math" w:hAnsi="Cambria Math" w:cs="Cambria Math" w:hint="eastAsia"/>
          <w:vertAlign w:val="subscript"/>
        </w:rPr>
        <w:t>0</w:t>
      </w:r>
      <w:r>
        <w:rPr>
          <w:rFonts w:ascii="Cambria Math" w:hAnsi="Cambria Math" w:cs="Cambria Math"/>
        </w:rPr>
        <w:t>‑</w:t>
      </w:r>
      <w:r>
        <w:t>FePt</w:t>
      </w:r>
      <w:r>
        <w:rPr>
          <w:rFonts w:hint="eastAsia"/>
        </w:rPr>
        <w:t>、</w:t>
      </w:r>
      <w:r>
        <w:t>C</w:t>
      </w:r>
      <w:r>
        <w:rPr>
          <w:rFonts w:hint="eastAsia"/>
        </w:rPr>
        <w:t>、</w:t>
      </w:r>
      <w:r>
        <w:t>MgO</w:t>
      </w:r>
      <w:r>
        <w:rPr>
          <w:rFonts w:hint="eastAsia"/>
        </w:rPr>
        <w:t>（各</w:t>
      </w:r>
      <w:r w:rsidR="00A74488" w:rsidRPr="00A74488">
        <w:rPr>
          <w:position w:val="-10"/>
        </w:rPr>
        <w:object w:dxaOrig="240" w:dyaOrig="260" w14:anchorId="1D98968A">
          <v:shape id="_x0000_i1026" type="#_x0000_t75" style="width:11.9pt;height:13.15pt" o:ole="">
            <v:imagedata r:id="rId11" o:title=""/>
          </v:shape>
          <o:OLEObject Type="Embed" ProgID="Equation.DSMT4" ShapeID="_x0000_i1026" DrawAspect="Content" ObjectID="_1827753584" r:id="rId12"/>
        </w:object>
      </w:r>
      <w:r>
        <w:t>=1, 2, 3, 4</w:t>
      </w:r>
      <w:r>
        <w:rPr>
          <w:rFonts w:hint="eastAsia"/>
        </w:rPr>
        <w:t>）の体積分率を採用した。</w:t>
      </w:r>
    </w:p>
    <w:p w14:paraId="4B839E26" w14:textId="77777777" w:rsidR="001F4016" w:rsidRDefault="001F4016" w:rsidP="001F4016"/>
    <w:p w14:paraId="2C3BC855" w14:textId="5D8AA16F" w:rsidR="001F4016" w:rsidRDefault="00A74488" w:rsidP="001F4016">
      <w:r w:rsidRPr="00A74488">
        <w:rPr>
          <w:position w:val="-14"/>
        </w:rPr>
        <w:object w:dxaOrig="2040" w:dyaOrig="380" w14:anchorId="64AAA04C">
          <v:shape id="_x0000_i1027" type="#_x0000_t75" style="width:102.05pt;height:18.8pt" o:ole="">
            <v:imagedata r:id="rId13" o:title=""/>
          </v:shape>
          <o:OLEObject Type="Embed" ProgID="Equation.DSMT4" ShapeID="_x0000_i1027" DrawAspect="Content" ObjectID="_1827753585" r:id="rId14"/>
        </w:object>
      </w:r>
      <w:r w:rsidR="00C00A4E">
        <w:tab/>
      </w:r>
      <w:r w:rsidR="00C00A4E">
        <w:rPr>
          <w:rFonts w:hint="eastAsia"/>
        </w:rPr>
        <w:t>(1)</w:t>
      </w:r>
    </w:p>
    <w:p w14:paraId="0A898CB8" w14:textId="77777777" w:rsidR="001F4016" w:rsidRDefault="001F4016" w:rsidP="001F4016"/>
    <w:p w14:paraId="54C030FB" w14:textId="39CFCC12" w:rsidR="001F4016" w:rsidRDefault="001F4016" w:rsidP="001F4016">
      <w:r>
        <w:rPr>
          <w:rFonts w:hint="eastAsia"/>
        </w:rPr>
        <w:t>このフィールド変数を用いて系の</w:t>
      </w:r>
      <w:r>
        <w:rPr>
          <w:rFonts w:hint="eastAsia"/>
        </w:rPr>
        <w:t>Gibbs</w:t>
      </w:r>
      <w:r>
        <w:rPr>
          <w:rFonts w:hint="eastAsia"/>
        </w:rPr>
        <w:t>エネルギーを定義し、</w:t>
      </w:r>
      <w:r>
        <w:rPr>
          <w:rFonts w:hint="eastAsia"/>
        </w:rPr>
        <w:t>Gibbs</w:t>
      </w:r>
      <w:r>
        <w:rPr>
          <w:rFonts w:hint="eastAsia"/>
        </w:rPr>
        <w:t>エネルギーの減少を基に定式化された発展方程式を数値的に解くことで、</w:t>
      </w:r>
      <w:r>
        <w:rPr>
          <w:rFonts w:hint="eastAsia"/>
        </w:rPr>
        <w:t>FePt-C</w:t>
      </w:r>
      <w:r>
        <w:rPr>
          <w:rFonts w:hint="eastAsia"/>
        </w:rPr>
        <w:t>ナノグラニュラー薄膜の成膜中の組織の時間発展を計算することが可能になる。</w:t>
      </w:r>
    </w:p>
    <w:p w14:paraId="6C23F4CF" w14:textId="77777777" w:rsidR="001F4016" w:rsidRDefault="001F4016" w:rsidP="00402215">
      <w:pPr>
        <w:ind w:firstLineChars="100" w:firstLine="210"/>
      </w:pPr>
      <w:r>
        <w:rPr>
          <w:rFonts w:hint="eastAsia"/>
        </w:rPr>
        <w:t>系全体の</w:t>
      </w:r>
      <w:r>
        <w:rPr>
          <w:rFonts w:hint="eastAsia"/>
        </w:rPr>
        <w:t>Gibbs</w:t>
      </w:r>
      <w:r>
        <w:rPr>
          <w:rFonts w:hint="eastAsia"/>
        </w:rPr>
        <w:t>エネルギーは、次の三つの寄与の和として表した。</w:t>
      </w:r>
    </w:p>
    <w:p w14:paraId="325B8A98" w14:textId="77777777" w:rsidR="001F4016" w:rsidRDefault="001F4016" w:rsidP="001F4016"/>
    <w:p w14:paraId="4634E227" w14:textId="13321481" w:rsidR="001F4016" w:rsidRPr="001F4016" w:rsidRDefault="00A74488" w:rsidP="001F4016">
      <w:r w:rsidRPr="00A74488">
        <w:rPr>
          <w:position w:val="-14"/>
        </w:rPr>
        <w:object w:dxaOrig="2340" w:dyaOrig="380" w14:anchorId="1A9D2F43">
          <v:shape id="_x0000_i1028" type="#_x0000_t75" style="width:117.1pt;height:18.8pt" o:ole="">
            <v:imagedata r:id="rId15" o:title=""/>
          </v:shape>
          <o:OLEObject Type="Embed" ProgID="Equation.DSMT4" ShapeID="_x0000_i1028" DrawAspect="Content" ObjectID="_1827753586" r:id="rId16"/>
        </w:object>
      </w:r>
      <w:r w:rsidR="00707567">
        <w:tab/>
      </w:r>
      <w:r w:rsidR="00707567">
        <w:rPr>
          <w:rFonts w:hint="eastAsia"/>
        </w:rPr>
        <w:t>(2)</w:t>
      </w:r>
    </w:p>
    <w:p w14:paraId="7473B47D" w14:textId="77777777" w:rsidR="001F4016" w:rsidRDefault="001F4016" w:rsidP="001F4016"/>
    <w:p w14:paraId="15E016EC" w14:textId="03E265D2" w:rsidR="001F4016" w:rsidRDefault="001F4016" w:rsidP="001F4016">
      <w:r>
        <w:rPr>
          <w:rFonts w:hint="eastAsia"/>
        </w:rPr>
        <w:t>右辺第</w:t>
      </w:r>
      <w:r>
        <w:rPr>
          <w:rFonts w:hint="eastAsia"/>
        </w:rPr>
        <w:t>1</w:t>
      </w:r>
      <w:r>
        <w:rPr>
          <w:rFonts w:hint="eastAsia"/>
        </w:rPr>
        <w:t>項</w:t>
      </w:r>
      <w:r w:rsidR="00A74488" w:rsidRPr="00A74488">
        <w:rPr>
          <w:position w:val="-12"/>
        </w:rPr>
        <w:object w:dxaOrig="540" w:dyaOrig="360" w14:anchorId="2FCDC820">
          <v:shape id="_x0000_i1029" type="#_x0000_t75" style="width:26.9pt;height:18.15pt" o:ole="">
            <v:imagedata r:id="rId17" o:title=""/>
          </v:shape>
          <o:OLEObject Type="Embed" ProgID="Equation.DSMT4" ShapeID="_x0000_i1029" DrawAspect="Content" ObjectID="_1827753587" r:id="rId18"/>
        </w:object>
      </w:r>
      <w:r>
        <w:rPr>
          <w:rFonts w:hint="eastAsia"/>
        </w:rPr>
        <w:t>と第</w:t>
      </w:r>
      <w:r>
        <w:rPr>
          <w:rFonts w:hint="eastAsia"/>
        </w:rPr>
        <w:t>2</w:t>
      </w:r>
      <w:r>
        <w:rPr>
          <w:rFonts w:hint="eastAsia"/>
        </w:rPr>
        <w:t>項</w:t>
      </w:r>
      <w:r w:rsidR="00A74488" w:rsidRPr="00A74488">
        <w:rPr>
          <w:position w:val="-14"/>
        </w:rPr>
        <w:object w:dxaOrig="480" w:dyaOrig="380" w14:anchorId="0F985303">
          <v:shape id="_x0000_i1030" type="#_x0000_t75" style="width:23.8pt;height:18.8pt" o:ole="">
            <v:imagedata r:id="rId19" o:title=""/>
          </v:shape>
          <o:OLEObject Type="Embed" ProgID="Equation.DSMT4" ShapeID="_x0000_i1030" DrawAspect="Content" ObjectID="_1827753588" r:id="rId20"/>
        </w:object>
      </w:r>
      <w:r>
        <w:rPr>
          <w:rFonts w:hint="eastAsia"/>
        </w:rPr>
        <w:t>は、化学的</w:t>
      </w:r>
      <w:r w:rsidR="00153115">
        <w:rPr>
          <w:rFonts w:hint="eastAsia"/>
        </w:rPr>
        <w:t>Gibbs</w:t>
      </w:r>
      <w:r>
        <w:rPr>
          <w:rFonts w:hint="eastAsia"/>
        </w:rPr>
        <w:t>エネルギーと勾配エネルギーと呼ばれる項であり、それぞれ以下の式で表される。</w:t>
      </w:r>
    </w:p>
    <w:p w14:paraId="561AE2F2" w14:textId="77777777" w:rsidR="001F4016" w:rsidRDefault="001F4016" w:rsidP="001F4016"/>
    <w:p w14:paraId="57702C00" w14:textId="28142095" w:rsidR="00A74488" w:rsidRDefault="00A74488" w:rsidP="00A74488">
      <w:r w:rsidRPr="00A74488">
        <w:rPr>
          <w:position w:val="-30"/>
        </w:rPr>
        <w:object w:dxaOrig="5020" w:dyaOrig="700" w14:anchorId="33EF3045">
          <v:shape id="_x0000_i1031" type="#_x0000_t75" style="width:251.05pt;height:35.05pt" o:ole="">
            <v:imagedata r:id="rId21" o:title=""/>
          </v:shape>
          <o:OLEObject Type="Embed" ProgID="Equation.DSMT4" ShapeID="_x0000_i1031" DrawAspect="Content" ObjectID="_1827753589" r:id="rId22"/>
        </w:object>
      </w:r>
      <w:r w:rsidR="00707567">
        <w:tab/>
      </w:r>
      <w:r w:rsidR="00707567">
        <w:rPr>
          <w:rFonts w:hint="eastAsia"/>
        </w:rPr>
        <w:t>(3)</w:t>
      </w:r>
    </w:p>
    <w:p w14:paraId="242ED8AC" w14:textId="7CBA87D1" w:rsidR="00A74488" w:rsidRDefault="00A74488" w:rsidP="00A74488">
      <w:r w:rsidRPr="00A74488">
        <w:rPr>
          <w:position w:val="-30"/>
        </w:rPr>
        <w:object w:dxaOrig="2960" w:dyaOrig="700" w14:anchorId="3C918EAA">
          <v:shape id="_x0000_i1032" type="#_x0000_t75" style="width:147.75pt;height:35.05pt" o:ole="">
            <v:imagedata r:id="rId23" o:title=""/>
          </v:shape>
          <o:OLEObject Type="Embed" ProgID="Equation.DSMT4" ShapeID="_x0000_i1032" DrawAspect="Content" ObjectID="_1827753590" r:id="rId24"/>
        </w:object>
      </w:r>
      <w:r w:rsidR="00707567">
        <w:tab/>
      </w:r>
      <w:r w:rsidR="00707567">
        <w:rPr>
          <w:rFonts w:hint="eastAsia"/>
        </w:rPr>
        <w:t>(4)</w:t>
      </w:r>
    </w:p>
    <w:p w14:paraId="2CF6F312" w14:textId="08BFB9D2" w:rsidR="004B5B21" w:rsidRDefault="001F4016" w:rsidP="001F4016">
      <w:r>
        <w:rPr>
          <w:rFonts w:hint="eastAsia"/>
        </w:rPr>
        <w:t>ここで</w:t>
      </w:r>
      <w:r w:rsidR="00A74488" w:rsidRPr="00A74488">
        <w:rPr>
          <w:position w:val="-14"/>
        </w:rPr>
        <w:object w:dxaOrig="380" w:dyaOrig="380" w14:anchorId="1391305C">
          <v:shape id="_x0000_i1033" type="#_x0000_t75" style="width:18.8pt;height:18.8pt" o:ole="">
            <v:imagedata r:id="rId25" o:title=""/>
          </v:shape>
          <o:OLEObject Type="Embed" ProgID="Equation.DSMT4" ShapeID="_x0000_i1033" DrawAspect="Content" ObjectID="_1827753591" r:id="rId26"/>
        </w:object>
      </w:r>
      <w:r>
        <w:rPr>
          <w:rFonts w:hint="eastAsia"/>
        </w:rPr>
        <w:t>および</w:t>
      </w:r>
      <w:r w:rsidR="00A74488" w:rsidRPr="00A74488">
        <w:rPr>
          <w:position w:val="-12"/>
        </w:rPr>
        <w:object w:dxaOrig="279" w:dyaOrig="360" w14:anchorId="74143ABB">
          <v:shape id="_x0000_i1034" type="#_x0000_t75" style="width:13.75pt;height:18.15pt" o:ole="">
            <v:imagedata r:id="rId27" o:title=""/>
          </v:shape>
          <o:OLEObject Type="Embed" ProgID="Equation.DSMT4" ShapeID="_x0000_i1034" DrawAspect="Content" ObjectID="_1827753592" r:id="rId28"/>
        </w:object>
      </w:r>
      <w:r>
        <w:rPr>
          <w:rFonts w:hint="eastAsia"/>
        </w:rPr>
        <w:t>は相間のエネルギー障壁、</w:t>
      </w:r>
      <w:r w:rsidR="00A74488" w:rsidRPr="00A74488">
        <w:rPr>
          <w:position w:val="-14"/>
        </w:rPr>
        <w:object w:dxaOrig="380" w:dyaOrig="380" w14:anchorId="364EF875">
          <v:shape id="_x0000_i1035" type="#_x0000_t75" style="width:18.8pt;height:18.8pt" o:ole="">
            <v:imagedata r:id="rId29" o:title=""/>
          </v:shape>
          <o:OLEObject Type="Embed" ProgID="Equation.DSMT4" ShapeID="_x0000_i1035" DrawAspect="Content" ObjectID="_1827753593" r:id="rId30"/>
        </w:object>
      </w:r>
      <w:r>
        <w:rPr>
          <w:rFonts w:hint="eastAsia"/>
        </w:rPr>
        <w:t>は勾配エネルギー係数と呼ばれるパラメータである。これら２つのエネルギー項は、真空／物質間の表面エネルギーや物質間（</w:t>
      </w:r>
      <w:r>
        <w:rPr>
          <w:rFonts w:hint="eastAsia"/>
        </w:rPr>
        <w:t>FePt</w:t>
      </w:r>
      <w:r>
        <w:rPr>
          <w:rFonts w:hint="eastAsia"/>
        </w:rPr>
        <w:t>–</w:t>
      </w:r>
      <w:r>
        <w:rPr>
          <w:rFonts w:hint="eastAsia"/>
        </w:rPr>
        <w:t>C</w:t>
      </w:r>
      <w:r>
        <w:rPr>
          <w:rFonts w:hint="eastAsia"/>
        </w:rPr>
        <w:t>、</w:t>
      </w:r>
      <w:r>
        <w:rPr>
          <w:rFonts w:hint="eastAsia"/>
        </w:rPr>
        <w:t>FePt</w:t>
      </w:r>
      <w:r>
        <w:rPr>
          <w:rFonts w:hint="eastAsia"/>
        </w:rPr>
        <w:t>–</w:t>
      </w:r>
      <w:r>
        <w:rPr>
          <w:rFonts w:hint="eastAsia"/>
        </w:rPr>
        <w:t>MgO</w:t>
      </w:r>
      <w:r>
        <w:rPr>
          <w:rFonts w:hint="eastAsia"/>
        </w:rPr>
        <w:t>、</w:t>
      </w:r>
      <w:r>
        <w:rPr>
          <w:rFonts w:hint="eastAsia"/>
        </w:rPr>
        <w:t>C</w:t>
      </w:r>
      <w:r>
        <w:rPr>
          <w:rFonts w:hint="eastAsia"/>
        </w:rPr>
        <w:t>–</w:t>
      </w:r>
      <w:r>
        <w:rPr>
          <w:rFonts w:hint="eastAsia"/>
        </w:rPr>
        <w:t>MgO</w:t>
      </w:r>
      <w:r>
        <w:rPr>
          <w:rFonts w:hint="eastAsia"/>
        </w:rPr>
        <w:t>）の界面エネルギーを表現する働きを有する。</w:t>
      </w:r>
    </w:p>
    <w:p w14:paraId="60246447" w14:textId="3D4B04D7" w:rsidR="001F4016" w:rsidRDefault="001F4016" w:rsidP="004B5B21">
      <w:pPr>
        <w:ind w:firstLineChars="100" w:firstLine="210"/>
      </w:pPr>
      <w:r>
        <w:rPr>
          <w:rFonts w:hint="eastAsia"/>
        </w:rPr>
        <w:t>式</w:t>
      </w:r>
      <w:r>
        <w:rPr>
          <w:rFonts w:hint="eastAsia"/>
        </w:rPr>
        <w:t>(2)</w:t>
      </w:r>
      <w:r>
        <w:rPr>
          <w:rFonts w:hint="eastAsia"/>
        </w:rPr>
        <w:t>の右辺第三項</w:t>
      </w:r>
      <w:r w:rsidR="00A74488" w:rsidRPr="00A74488">
        <w:rPr>
          <w:position w:val="-12"/>
        </w:rPr>
        <w:object w:dxaOrig="380" w:dyaOrig="360" w14:anchorId="5FF1CD8E">
          <v:shape id="_x0000_i1036" type="#_x0000_t75" style="width:18.8pt;height:18.15pt" o:ole="">
            <v:imagedata r:id="rId31" o:title=""/>
          </v:shape>
          <o:OLEObject Type="Embed" ProgID="Equation.DSMT4" ShapeID="_x0000_i1036" DrawAspect="Content" ObjectID="_1827753594" r:id="rId32"/>
        </w:object>
      </w:r>
      <w:r>
        <w:rPr>
          <w:rFonts w:hint="eastAsia"/>
        </w:rPr>
        <w:t>は弾性ひずみエネルギーであり、その名の通り組織中に生じる弾性ひずみに起因したエネルギーを表現するものであり、以下で表される。</w:t>
      </w:r>
    </w:p>
    <w:p w14:paraId="2915440A" w14:textId="77777777" w:rsidR="004B5B21" w:rsidRDefault="004B5B21" w:rsidP="001F4016"/>
    <w:p w14:paraId="4B479013" w14:textId="0C7201AD" w:rsidR="001F4016" w:rsidRDefault="00707567" w:rsidP="001F4016">
      <w:r w:rsidRPr="00A74488">
        <w:rPr>
          <w:position w:val="-24"/>
        </w:rPr>
        <w:object w:dxaOrig="3519" w:dyaOrig="620" w14:anchorId="07CA98C0">
          <v:shape id="_x0000_i1037" type="#_x0000_t75" style="width:175.95pt;height:31.3pt" o:ole="">
            <v:imagedata r:id="rId33" o:title=""/>
          </v:shape>
          <o:OLEObject Type="Embed" ProgID="Equation.DSMT4" ShapeID="_x0000_i1037" DrawAspect="Content" ObjectID="_1827753595" r:id="rId34"/>
        </w:object>
      </w:r>
      <w:r>
        <w:tab/>
      </w:r>
      <w:r>
        <w:rPr>
          <w:rFonts w:hint="eastAsia"/>
        </w:rPr>
        <w:t>(5)</w:t>
      </w:r>
    </w:p>
    <w:p w14:paraId="6041A973" w14:textId="77777777" w:rsidR="00402215" w:rsidRDefault="00402215" w:rsidP="001F4016"/>
    <w:p w14:paraId="63AC6C70" w14:textId="61B1C720" w:rsidR="001F4016" w:rsidRDefault="00A74488" w:rsidP="001F4016">
      <w:r w:rsidRPr="00A74488">
        <w:rPr>
          <w:position w:val="-14"/>
        </w:rPr>
        <w:object w:dxaOrig="420" w:dyaOrig="380" w14:anchorId="7316E963">
          <v:shape id="_x0000_i1038" type="#_x0000_t75" style="width:21.3pt;height:18.8pt" o:ole="">
            <v:imagedata r:id="rId35" o:title=""/>
          </v:shape>
          <o:OLEObject Type="Embed" ProgID="Equation.DSMT4" ShapeID="_x0000_i1038" DrawAspect="Content" ObjectID="_1827753596" r:id="rId36"/>
        </w:object>
      </w:r>
      <w:r w:rsidR="001F4016">
        <w:rPr>
          <w:rFonts w:hint="eastAsia"/>
        </w:rPr>
        <w:t>は各相の弾性定数テンソル、</w:t>
      </w:r>
      <w:r w:rsidRPr="00A74488">
        <w:rPr>
          <w:position w:val="-14"/>
        </w:rPr>
        <w:object w:dxaOrig="279" w:dyaOrig="380" w14:anchorId="68BA0013">
          <v:shape id="_x0000_i1039" type="#_x0000_t75" style="width:13.75pt;height:18.8pt" o:ole="">
            <v:imagedata r:id="rId37" o:title=""/>
          </v:shape>
          <o:OLEObject Type="Embed" ProgID="Equation.DSMT4" ShapeID="_x0000_i1039" DrawAspect="Content" ObjectID="_1827753597" r:id="rId38"/>
        </w:object>
      </w:r>
      <w:r w:rsidR="001F4016">
        <w:rPr>
          <w:rFonts w:hint="eastAsia"/>
        </w:rPr>
        <w:t>は</w:t>
      </w:r>
      <w:r w:rsidR="00D37A2E">
        <w:rPr>
          <w:rFonts w:hint="eastAsia"/>
        </w:rPr>
        <w:t>全</w:t>
      </w:r>
      <w:r w:rsidR="001F4016">
        <w:rPr>
          <w:rFonts w:hint="eastAsia"/>
        </w:rPr>
        <w:t>ひずみ、</w:t>
      </w:r>
      <w:r w:rsidRPr="00A74488">
        <w:rPr>
          <w:position w:val="-14"/>
        </w:rPr>
        <w:object w:dxaOrig="279" w:dyaOrig="400" w14:anchorId="6EBA22E3">
          <v:shape id="_x0000_i1040" type="#_x0000_t75" style="width:13.75pt;height:20.05pt" o:ole="">
            <v:imagedata r:id="rId39" o:title=""/>
          </v:shape>
          <o:OLEObject Type="Embed" ProgID="Equation.DSMT4" ShapeID="_x0000_i1040" DrawAspect="Content" ObjectID="_1827753598" r:id="rId40"/>
        </w:object>
      </w:r>
      <w:r w:rsidR="001F4016">
        <w:rPr>
          <w:rFonts w:hint="eastAsia"/>
        </w:rPr>
        <w:t>は格子ミスマッチをもとに定義される固有ひずみと呼ばれる値である。</w:t>
      </w:r>
      <w:r w:rsidR="001F4016">
        <w:t>MgO</w:t>
      </w:r>
      <w:r w:rsidR="001F4016">
        <w:rPr>
          <w:rFonts w:hint="eastAsia"/>
        </w:rPr>
        <w:t>基板上にスパッタされた</w:t>
      </w:r>
      <w:r w:rsidR="001F4016">
        <w:t>FePt</w:t>
      </w:r>
      <w:r w:rsidR="001F4016">
        <w:rPr>
          <w:rFonts w:ascii="Cambria Math" w:hAnsi="Cambria Math" w:cs="Cambria Math"/>
        </w:rPr>
        <w:t>‑</w:t>
      </w:r>
      <w:r w:rsidR="001F4016">
        <w:t>C</w:t>
      </w:r>
      <w:r w:rsidR="001F4016">
        <w:rPr>
          <w:rFonts w:hint="eastAsia"/>
        </w:rPr>
        <w:t>薄膜では、基板の</w:t>
      </w:r>
      <w:r w:rsidR="001F4016">
        <w:t>MgO</w:t>
      </w:r>
      <w:r w:rsidR="001F4016">
        <w:rPr>
          <w:rFonts w:hint="eastAsia"/>
        </w:rPr>
        <w:t>と</w:t>
      </w:r>
      <w:r w:rsidR="001F4016">
        <w:t>FePt</w:t>
      </w:r>
      <w:r w:rsidR="001F4016">
        <w:rPr>
          <w:rFonts w:hint="eastAsia"/>
        </w:rPr>
        <w:t>の格子定数差（約</w:t>
      </w:r>
      <w:r w:rsidR="001F4016">
        <w:t xml:space="preserve"> 9</w:t>
      </w:r>
      <w:r w:rsidR="001F4016">
        <w:rPr>
          <w:rFonts w:ascii="Cambria Math" w:hAnsi="Cambria Math" w:cs="Cambria Math"/>
        </w:rPr>
        <w:t> </w:t>
      </w:r>
      <w:r w:rsidR="001F4016">
        <w:t>%</w:t>
      </w:r>
      <w:r w:rsidR="001F4016">
        <w:rPr>
          <w:rFonts w:hint="eastAsia"/>
        </w:rPr>
        <w:t>）に起因して弾性ひずみが生じる。詳細は後で述べるが、</w:t>
      </w:r>
      <w:r w:rsidR="001F4016">
        <w:t>FePt-C</w:t>
      </w:r>
      <w:r w:rsidR="001F4016">
        <w:rPr>
          <w:rFonts w:hint="eastAsia"/>
        </w:rPr>
        <w:t>ナノグラニュラー膜の組織形成においては、この弾性ひずみエネルギーが非常に重要な役割を果たすことになる。</w:t>
      </w:r>
    </w:p>
    <w:p w14:paraId="6C0805A7" w14:textId="77777777" w:rsidR="001F4016" w:rsidRDefault="001F4016" w:rsidP="001F4016"/>
    <w:p w14:paraId="110E2F51" w14:textId="02ABFBDE" w:rsidR="001F4016" w:rsidRDefault="001F4016" w:rsidP="001F4016">
      <w:r w:rsidRPr="001F4016">
        <w:rPr>
          <w:rFonts w:hint="eastAsia"/>
        </w:rPr>
        <w:t xml:space="preserve">2.2 </w:t>
      </w:r>
      <w:r w:rsidRPr="001F4016">
        <w:rPr>
          <w:rFonts w:hint="eastAsia"/>
        </w:rPr>
        <w:t>時間発展方程式</w:t>
      </w:r>
    </w:p>
    <w:p w14:paraId="2333D094" w14:textId="77777777" w:rsidR="001F4016" w:rsidRDefault="001F4016" w:rsidP="001F4016"/>
    <w:p w14:paraId="75D5806D" w14:textId="0354D344" w:rsidR="001F4016" w:rsidRDefault="001F4016" w:rsidP="00BE1307">
      <w:pPr>
        <w:ind w:firstLineChars="100" w:firstLine="210"/>
      </w:pPr>
      <w:r>
        <w:rPr>
          <w:rFonts w:hint="eastAsia"/>
        </w:rPr>
        <w:t>一般的なフェーズフィールドモデルでは、</w:t>
      </w:r>
      <w:r>
        <w:rPr>
          <w:rFonts w:hint="eastAsia"/>
        </w:rPr>
        <w:t>Gibbs</w:t>
      </w:r>
      <w:r>
        <w:rPr>
          <w:rFonts w:hint="eastAsia"/>
        </w:rPr>
        <w:t>エネルギーが時間経過とともに減少するようにフィールド変数の時間発展方程式を定義し、これを解くことで拡散や相変態などによる組織の時間発展を計算する。一方で、成膜中の組織発展を計算する場合、エネルギー減少に駆動される原子の拡散に加え、スパッタリングによる膜表面への原子の供給を追加で考慮する必要がある。これを念頭に、本モデルでは、フィールド変数</w:t>
      </w:r>
      <w:r w:rsidR="00A77034" w:rsidRPr="00A77034">
        <w:rPr>
          <w:position w:val="-14"/>
        </w:rPr>
        <w:object w:dxaOrig="300" w:dyaOrig="380" w14:anchorId="288E6F03">
          <v:shape id="_x0000_i1041" type="#_x0000_t75" style="width:15.05pt;height:18.8pt" o:ole="">
            <v:imagedata r:id="rId41" o:title=""/>
          </v:shape>
          <o:OLEObject Type="Embed" ProgID="Equation.DSMT4" ShapeID="_x0000_i1041" DrawAspect="Content" ObjectID="_1827753599" r:id="rId42"/>
        </w:object>
      </w:r>
      <w:r>
        <w:rPr>
          <w:rFonts w:hint="eastAsia"/>
        </w:rPr>
        <w:t>の時間発展方程式を以下で定義した。</w:t>
      </w:r>
    </w:p>
    <w:p w14:paraId="1AACDC3F" w14:textId="77777777" w:rsidR="001F4016" w:rsidRDefault="001F4016" w:rsidP="001F4016"/>
    <w:p w14:paraId="3390B359" w14:textId="4FC97F15" w:rsidR="001F4016" w:rsidRDefault="00A77034" w:rsidP="001F4016">
      <w:r w:rsidRPr="00A77034">
        <w:rPr>
          <w:position w:val="-32"/>
        </w:rPr>
        <w:object w:dxaOrig="3420" w:dyaOrig="740" w14:anchorId="5A432F74">
          <v:shape id="_x0000_i1042" type="#_x0000_t75" style="width:170.9pt;height:36.95pt" o:ole="">
            <v:imagedata r:id="rId43" o:title=""/>
          </v:shape>
          <o:OLEObject Type="Embed" ProgID="Equation.DSMT4" ShapeID="_x0000_i1042" DrawAspect="Content" ObjectID="_1827753600" r:id="rId44"/>
        </w:object>
      </w:r>
      <w:r w:rsidR="00185DF0">
        <w:tab/>
      </w:r>
      <w:r w:rsidR="00185DF0">
        <w:rPr>
          <w:rFonts w:hint="eastAsia"/>
        </w:rPr>
        <w:t>(6)</w:t>
      </w:r>
    </w:p>
    <w:p w14:paraId="513D21F7" w14:textId="77777777" w:rsidR="001F4016" w:rsidRPr="004B5B21" w:rsidRDefault="001F4016" w:rsidP="001F4016"/>
    <w:p w14:paraId="18FE7ADD" w14:textId="6C00C1DE" w:rsidR="004B5B21" w:rsidRDefault="001F4016" w:rsidP="001F4016">
      <w:r>
        <w:rPr>
          <w:rFonts w:hint="eastAsia"/>
        </w:rPr>
        <w:t>右辺第</w:t>
      </w:r>
      <w:r>
        <w:rPr>
          <w:rFonts w:hint="eastAsia"/>
        </w:rPr>
        <w:t>1</w:t>
      </w:r>
      <w:r>
        <w:rPr>
          <w:rFonts w:hint="eastAsia"/>
        </w:rPr>
        <w:t>項は拡散項で、系の</w:t>
      </w:r>
      <w:r>
        <w:rPr>
          <w:rFonts w:hint="eastAsia"/>
        </w:rPr>
        <w:t>Gibbs</w:t>
      </w:r>
      <w:r>
        <w:rPr>
          <w:rFonts w:hint="eastAsia"/>
        </w:rPr>
        <w:t>エネルギーを減少させるように原子が拡散する挙動を表す。右辺第</w:t>
      </w:r>
      <w:r>
        <w:rPr>
          <w:rFonts w:hint="eastAsia"/>
        </w:rPr>
        <w:t>2</w:t>
      </w:r>
      <w:r>
        <w:rPr>
          <w:rFonts w:hint="eastAsia"/>
        </w:rPr>
        <w:t>項はスパッタリングによる膜表面への原子の供給を表す項であり、スパッタリング速度</w:t>
      </w:r>
      <w:r w:rsidR="00A77034" w:rsidRPr="00025957">
        <w:rPr>
          <w:position w:val="-4"/>
        </w:rPr>
        <w:object w:dxaOrig="240" w:dyaOrig="260" w14:anchorId="6A2FEBC0">
          <v:shape id="_x0000_i1043" type="#_x0000_t75" style="width:11.9pt;height:13.15pt" o:ole="">
            <v:imagedata r:id="rId45" o:title=""/>
          </v:shape>
          <o:OLEObject Type="Embed" ProgID="Equation.DSMT4" ShapeID="_x0000_i1043" DrawAspect="Content" ObjectID="_1827753601" r:id="rId46"/>
        </w:object>
      </w:r>
      <w:r>
        <w:rPr>
          <w:rFonts w:hint="eastAsia"/>
        </w:rPr>
        <w:t>、組成</w:t>
      </w:r>
      <w:r w:rsidR="00A77034" w:rsidRPr="00A77034">
        <w:rPr>
          <w:position w:val="-14"/>
        </w:rPr>
        <w:object w:dxaOrig="260" w:dyaOrig="380" w14:anchorId="52E4BF37">
          <v:shape id="_x0000_i1044" type="#_x0000_t75" style="width:13.15pt;height:18.8pt" o:ole="">
            <v:imagedata r:id="rId47" o:title=""/>
          </v:shape>
          <o:OLEObject Type="Embed" ProgID="Equation.DSMT4" ShapeID="_x0000_i1044" DrawAspect="Content" ObjectID="_1827753602" r:id="rId48"/>
        </w:object>
      </w:r>
      <w:r>
        <w:rPr>
          <w:rFonts w:hint="eastAsia"/>
        </w:rPr>
        <w:t>で膜表面に原子が供給されることを示す。</w:t>
      </w:r>
    </w:p>
    <w:p w14:paraId="3B0F6A8C" w14:textId="409B8CE2" w:rsidR="001F4016" w:rsidRDefault="001F4016" w:rsidP="004B5B21">
      <w:pPr>
        <w:ind w:firstLineChars="100" w:firstLine="210"/>
      </w:pPr>
      <w:r>
        <w:rPr>
          <w:rFonts w:hint="eastAsia"/>
        </w:rPr>
        <w:t>以上の方程式系を数値的に解くことで、</w:t>
      </w:r>
      <w:r w:rsidR="005B0023">
        <w:rPr>
          <w:rFonts w:hint="eastAsia"/>
        </w:rPr>
        <w:t>組織の時間発展が計算可能とな</w:t>
      </w:r>
      <w:r>
        <w:rPr>
          <w:rFonts w:hint="eastAsia"/>
        </w:rPr>
        <w:t>る。なお、モデル中のパラメータは文献値が手に入るものについては文献値を使用した。一方、文献値が存在しないものに関しては次章で示すものを含めた幾つかの実験データを基に</w:t>
      </w:r>
      <w:r w:rsidR="00B604BA">
        <w:rPr>
          <w:rFonts w:hint="eastAsia"/>
        </w:rPr>
        <w:t>、</w:t>
      </w:r>
      <w:r>
        <w:rPr>
          <w:rFonts w:hint="eastAsia"/>
        </w:rPr>
        <w:t>計算組織が実験の組織を再現するように設定した。計算で用いたパラメータの実数値については文献</w:t>
      </w:r>
      <w:r>
        <w:rPr>
          <w:rFonts w:hint="eastAsia"/>
        </w:rPr>
        <w:t>[3]</w:t>
      </w:r>
      <w:r>
        <w:rPr>
          <w:rFonts w:hint="eastAsia"/>
        </w:rPr>
        <w:t>を参照されたい。</w:t>
      </w:r>
    </w:p>
    <w:p w14:paraId="5678DA21" w14:textId="741A43A7" w:rsidR="001F4016" w:rsidRDefault="001F4016" w:rsidP="003D0975"/>
    <w:p w14:paraId="533F7D04" w14:textId="7C753A59" w:rsidR="003D0975" w:rsidRDefault="003D0975" w:rsidP="003D0975">
      <w:r>
        <w:rPr>
          <w:rFonts w:hint="eastAsia"/>
        </w:rPr>
        <w:t xml:space="preserve">3. </w:t>
      </w:r>
      <w:r>
        <w:rPr>
          <w:rFonts w:hint="eastAsia"/>
        </w:rPr>
        <w:t>計算結果</w:t>
      </w:r>
    </w:p>
    <w:p w14:paraId="45ABE5F5" w14:textId="77777777" w:rsidR="003D0975" w:rsidRDefault="003D0975" w:rsidP="003D0975"/>
    <w:p w14:paraId="6C6E6D9B" w14:textId="2915E49F" w:rsidR="00260A40" w:rsidRDefault="001F4016" w:rsidP="00260A40">
      <w:pPr>
        <w:ind w:firstLineChars="100" w:firstLine="210"/>
      </w:pPr>
      <w:r w:rsidRPr="001F4016">
        <w:rPr>
          <w:rFonts w:hint="eastAsia"/>
        </w:rPr>
        <w:t>本モデルによって計算された</w:t>
      </w:r>
      <w:r w:rsidRPr="001F4016">
        <w:t>FePt</w:t>
      </w:r>
      <w:r w:rsidRPr="001F4016">
        <w:rPr>
          <w:rFonts w:ascii="Cambria Math" w:hAnsi="Cambria Math" w:cs="Cambria Math"/>
        </w:rPr>
        <w:t>‑</w:t>
      </w:r>
      <w:r w:rsidRPr="001F4016">
        <w:t>35</w:t>
      </w:r>
      <w:r w:rsidRPr="001F4016">
        <w:rPr>
          <w:rFonts w:ascii="Cambria Math" w:hAnsi="Cambria Math" w:cs="Cambria Math"/>
        </w:rPr>
        <w:t> </w:t>
      </w:r>
      <w:r w:rsidRPr="001F4016">
        <w:t>%</w:t>
      </w:r>
      <w:r w:rsidRPr="001F4016">
        <w:rPr>
          <w:rFonts w:ascii="Cambria Math" w:hAnsi="Cambria Math" w:cs="Cambria Math"/>
        </w:rPr>
        <w:t> </w:t>
      </w:r>
      <w:r w:rsidRPr="001F4016">
        <w:t>C</w:t>
      </w:r>
      <w:r w:rsidRPr="001F4016">
        <w:rPr>
          <w:rFonts w:hint="eastAsia"/>
        </w:rPr>
        <w:t>薄膜（最終厚さ</w:t>
      </w:r>
      <w:r w:rsidRPr="001F4016">
        <w:t>4.5</w:t>
      </w:r>
      <w:r w:rsidRPr="001F4016">
        <w:rPr>
          <w:rFonts w:ascii="Cambria Math" w:hAnsi="Cambria Math" w:cs="Cambria Math"/>
        </w:rPr>
        <w:t> </w:t>
      </w:r>
      <w:r w:rsidRPr="001F4016">
        <w:t xml:space="preserve"> nm</w:t>
      </w:r>
      <w:r w:rsidRPr="001F4016">
        <w:rPr>
          <w:rFonts w:hint="eastAsia"/>
        </w:rPr>
        <w:t>）の時間発展を</w:t>
      </w:r>
      <w:r w:rsidRPr="001F4016">
        <w:t>Fig. 2</w:t>
      </w:r>
      <w:r w:rsidRPr="001F4016">
        <w:rPr>
          <w:rFonts w:hint="eastAsia"/>
        </w:rPr>
        <w:t>に示す。左から順に膜厚が</w:t>
      </w:r>
      <w:r w:rsidRPr="001F4016">
        <w:t>1.5</w:t>
      </w:r>
      <w:r w:rsidRPr="001F4016">
        <w:rPr>
          <w:rFonts w:ascii="Cambria Math" w:hAnsi="Cambria Math" w:cs="Cambria Math"/>
        </w:rPr>
        <w:t> </w:t>
      </w:r>
      <w:r w:rsidRPr="001F4016">
        <w:t>, 2.5, 3.5, 4.5</w:t>
      </w:r>
      <w:r w:rsidRPr="001F4016">
        <w:rPr>
          <w:rFonts w:ascii="Cambria Math" w:hAnsi="Cambria Math" w:cs="Cambria Math"/>
        </w:rPr>
        <w:t> </w:t>
      </w:r>
      <w:r w:rsidRPr="001F4016">
        <w:t xml:space="preserve"> nm</w:t>
      </w:r>
      <w:r w:rsidRPr="001F4016">
        <w:rPr>
          <w:rFonts w:hint="eastAsia"/>
        </w:rPr>
        <w:t>に達した時点の組織を示しており、それぞれ</w:t>
      </w:r>
      <w:r w:rsidRPr="001F4016">
        <w:t>3D</w:t>
      </w:r>
      <w:r w:rsidRPr="001F4016">
        <w:rPr>
          <w:rFonts w:hint="eastAsia"/>
        </w:rPr>
        <w:t>鳥瞰図と</w:t>
      </w:r>
      <w:r w:rsidRPr="001F4016">
        <w:t>[001]</w:t>
      </w:r>
      <w:r w:rsidRPr="001F4016">
        <w:rPr>
          <w:rFonts w:hint="eastAsia"/>
        </w:rPr>
        <w:t>投影図を示した。時間の経過とともに膜厚が増加しつつ、</w:t>
      </w:r>
      <w:r w:rsidRPr="001F4016">
        <w:t>FePt</w:t>
      </w:r>
      <w:r w:rsidRPr="001F4016">
        <w:rPr>
          <w:rFonts w:hint="eastAsia"/>
        </w:rPr>
        <w:t>粒のサイズも増大することが見て取れる。また、</w:t>
      </w:r>
      <w:r w:rsidRPr="001F4016">
        <w:t>FePt</w:t>
      </w:r>
      <w:r w:rsidRPr="001F4016">
        <w:rPr>
          <w:rFonts w:hint="eastAsia"/>
        </w:rPr>
        <w:t>粒の形態に注目すると、</w:t>
      </w:r>
      <w:r w:rsidRPr="001F4016">
        <w:t>FePt</w:t>
      </w:r>
      <w:r w:rsidRPr="001F4016">
        <w:rPr>
          <w:rFonts w:hint="eastAsia"/>
        </w:rPr>
        <w:t>の供給による成長、より小さな粒が消滅して大きな粒が成長する粗大化、さらに隣接する粒</w:t>
      </w:r>
      <w:r w:rsidR="00081EB6">
        <w:rPr>
          <w:rFonts w:hint="eastAsia"/>
        </w:rPr>
        <w:t>同士の</w:t>
      </w:r>
      <w:r w:rsidRPr="001F4016">
        <w:rPr>
          <w:rFonts w:hint="eastAsia"/>
        </w:rPr>
        <w:t>合体が同時に進行することが確認できる。一方で、</w:t>
      </w:r>
      <w:r w:rsidRPr="001F4016">
        <w:rPr>
          <w:rFonts w:hint="eastAsia"/>
        </w:rPr>
        <w:t>FePt</w:t>
      </w:r>
      <w:r w:rsidRPr="001F4016">
        <w:rPr>
          <w:rFonts w:hint="eastAsia"/>
        </w:rPr>
        <w:t>粒子はサイズ増加により互いに接近しつつも</w:t>
      </w:r>
      <w:r w:rsidRPr="001F4016">
        <w:rPr>
          <w:rFonts w:hint="eastAsia"/>
        </w:rPr>
        <w:t>4.5 nm</w:t>
      </w:r>
      <w:r w:rsidRPr="001F4016">
        <w:rPr>
          <w:rFonts w:hint="eastAsia"/>
        </w:rPr>
        <w:t>時点で独立した島状構造を保持し、最終的に丸みを帯びた四角形状の島が周期的に配列した組織を形成した。</w:t>
      </w:r>
    </w:p>
    <w:p w14:paraId="4C8A7757" w14:textId="77777777" w:rsidR="007035D3" w:rsidRDefault="007035D3" w:rsidP="00260A40">
      <w:pPr>
        <w:ind w:firstLineChars="100" w:firstLine="210"/>
      </w:pPr>
    </w:p>
    <w:p w14:paraId="697E8DEB" w14:textId="1113C9D4" w:rsidR="007035D3" w:rsidRDefault="007035D3" w:rsidP="00260A40">
      <w:pPr>
        <w:ind w:firstLineChars="100" w:firstLine="210"/>
      </w:pPr>
      <w:r>
        <w:rPr>
          <w:noProof/>
        </w:rPr>
        <w:lastRenderedPageBreak/>
        <w:drawing>
          <wp:inline distT="0" distB="0" distL="0" distR="0" wp14:anchorId="16A60123" wp14:editId="6E1ECF25">
            <wp:extent cx="5768701" cy="2743200"/>
            <wp:effectExtent l="0" t="0" r="3810" b="0"/>
            <wp:docPr id="155006177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61777" name="図 2"/>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5778372" cy="2747799"/>
                    </a:xfrm>
                    <a:prstGeom prst="rect">
                      <a:avLst/>
                    </a:prstGeom>
                    <a:noFill/>
                    <a:ln>
                      <a:noFill/>
                    </a:ln>
                  </pic:spPr>
                </pic:pic>
              </a:graphicData>
            </a:graphic>
          </wp:inline>
        </w:drawing>
      </w:r>
    </w:p>
    <w:p w14:paraId="2935AAC2" w14:textId="3F327300" w:rsidR="007035D3" w:rsidRDefault="00F61450" w:rsidP="00260A40">
      <w:pPr>
        <w:ind w:firstLineChars="100" w:firstLine="210"/>
      </w:pPr>
      <w:r>
        <w:rPr>
          <w:noProof/>
        </w:rPr>
        <mc:AlternateContent>
          <mc:Choice Requires="wps">
            <w:drawing>
              <wp:anchor distT="0" distB="0" distL="114300" distR="114300" simplePos="0" relativeHeight="251661312" behindDoc="0" locked="0" layoutInCell="1" allowOverlap="1" wp14:anchorId="6A167243" wp14:editId="408D7952">
                <wp:simplePos x="0" y="0"/>
                <wp:positionH relativeFrom="column">
                  <wp:posOffset>4071068</wp:posOffset>
                </wp:positionH>
                <wp:positionV relativeFrom="paragraph">
                  <wp:posOffset>137768</wp:posOffset>
                </wp:positionV>
                <wp:extent cx="1234663" cy="565608"/>
                <wp:effectExtent l="0" t="0" r="22860" b="25400"/>
                <wp:wrapNone/>
                <wp:docPr id="935124464" name="正方形/長方形 935124464"/>
                <wp:cNvGraphicFramePr/>
                <a:graphic xmlns:a="http://schemas.openxmlformats.org/drawingml/2006/main">
                  <a:graphicData uri="http://schemas.microsoft.com/office/word/2010/wordprocessingShape">
                    <wps:wsp>
                      <wps:cNvSpPr/>
                      <wps:spPr>
                        <a:xfrm>
                          <a:off x="0" y="0"/>
                          <a:ext cx="1234663" cy="56560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815629" w14:textId="6F331B06" w:rsidR="00F61450" w:rsidRPr="00317D34" w:rsidRDefault="00F61450" w:rsidP="00F61450">
                            <w:pPr>
                              <w:jc w:val="center"/>
                              <w:rPr>
                                <w:color w:val="000000" w:themeColor="text1"/>
                              </w:rPr>
                            </w:pPr>
                            <w:r>
                              <w:rPr>
                                <w:color w:val="000000" w:themeColor="text1"/>
                              </w:rPr>
                              <w:t xml:space="preserve">Fig. </w:t>
                            </w:r>
                            <w:r>
                              <w:rPr>
                                <w:rFonts w:hint="eastAsia"/>
                                <w:color w:val="000000" w:themeColor="text1"/>
                              </w:rPr>
                              <w:t>2</w:t>
                            </w:r>
                            <w:r w:rsidRPr="00317D34">
                              <w:rPr>
                                <w:rFonts w:hint="eastAsia"/>
                                <w:color w:val="000000" w:themeColor="text1"/>
                              </w:rPr>
                              <w:t xml:space="preserve"> </w:t>
                            </w:r>
                            <w:r>
                              <w:rPr>
                                <w:rFonts w:hint="eastAsia"/>
                                <w:color w:val="000000" w:themeColor="text1"/>
                              </w:rPr>
                              <w:t>全段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67243" id="正方形/長方形 935124464" o:spid="_x0000_s1027" style="position:absolute;left:0;text-align:left;margin-left:320.55pt;margin-top:10.85pt;width:97.2pt;height:4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" filled="f" strokecolor="red" strokeweight="1pt">
                <v:textbox>
                  <w:txbxContent>
                    <w:p w14:paraId="6F815629" w14:textId="6F331B06" w:rsidR="00F61450" w:rsidRPr="00317D34" w:rsidRDefault="00F61450" w:rsidP="00F61450">
                      <w:pPr>
                        <w:jc w:val="center"/>
                        <w:rPr>
                          <w:color w:val="000000" w:themeColor="text1"/>
                        </w:rPr>
                      </w:pPr>
                      <w:r>
                        <w:rPr>
                          <w:color w:val="000000" w:themeColor="text1"/>
                        </w:rPr>
                        <w:t xml:space="preserve">Fig. </w:t>
                      </w:r>
                      <w:r>
                        <w:rPr>
                          <w:rFonts w:hint="eastAsia"/>
                          <w:color w:val="000000" w:themeColor="text1"/>
                        </w:rPr>
                        <w:t>2</w:t>
                      </w:r>
                      <w:r w:rsidRPr="00317D34">
                        <w:rPr>
                          <w:rFonts w:hint="eastAsia"/>
                          <w:color w:val="000000" w:themeColor="text1"/>
                        </w:rPr>
                        <w:t xml:space="preserve"> </w:t>
                      </w:r>
                      <w:r>
                        <w:rPr>
                          <w:rFonts w:hint="eastAsia"/>
                          <w:color w:val="000000" w:themeColor="text1"/>
                        </w:rPr>
                        <w:t>全段</w:t>
                      </w:r>
                    </w:p>
                  </w:txbxContent>
                </v:textbox>
              </v:rect>
            </w:pict>
          </mc:Fallback>
        </mc:AlternateContent>
      </w:r>
      <w:r w:rsidR="007035D3">
        <w:rPr>
          <w:rFonts w:hint="eastAsia"/>
        </w:rPr>
        <w:t xml:space="preserve">Fig. 2 </w:t>
      </w:r>
      <w:r w:rsidR="00203B44" w:rsidRPr="00203B44">
        <w:t>Simulation results of the microstructure evolution of FePt-35 %C films with a thickness of (a) 1.5, (b) 2.5, (c) 3.5, and (d) 4.5 nm. The 3D</w:t>
      </w:r>
      <w:r w:rsidR="00203B44">
        <w:rPr>
          <w:rFonts w:hint="eastAsia"/>
        </w:rPr>
        <w:t xml:space="preserve"> and</w:t>
      </w:r>
      <w:r w:rsidR="00203B44" w:rsidRPr="00203B44">
        <w:t xml:space="preserve"> in-plane projection views are shown</w:t>
      </w:r>
      <w:r w:rsidR="00203B44">
        <w:rPr>
          <w:rFonts w:hint="eastAsia"/>
        </w:rPr>
        <w:t xml:space="preserve"> for each film thickness</w:t>
      </w:r>
      <w:r w:rsidR="00203B44" w:rsidRPr="00203B44">
        <w:t xml:space="preserve">. The </w:t>
      </w:r>
      <w:r w:rsidR="00203B44">
        <w:rPr>
          <w:rFonts w:hint="eastAsia"/>
        </w:rPr>
        <w:t>dark-gray</w:t>
      </w:r>
      <w:r w:rsidR="00203B44" w:rsidRPr="00203B44">
        <w:t xml:space="preserve">, </w:t>
      </w:r>
      <w:r w:rsidR="00203B44">
        <w:rPr>
          <w:rFonts w:hint="eastAsia"/>
        </w:rPr>
        <w:t>gray</w:t>
      </w:r>
      <w:r w:rsidR="00203B44" w:rsidRPr="00203B44">
        <w:t xml:space="preserve">, and </w:t>
      </w:r>
      <w:r w:rsidR="00203B44">
        <w:rPr>
          <w:rFonts w:hint="eastAsia"/>
        </w:rPr>
        <w:t xml:space="preserve">white </w:t>
      </w:r>
      <w:r w:rsidR="00203B44" w:rsidRPr="00203B44">
        <w:t>regions represent L1</w:t>
      </w:r>
      <w:r w:rsidR="00203B44" w:rsidRPr="00203B44">
        <w:rPr>
          <w:vertAlign w:val="subscript"/>
        </w:rPr>
        <w:t>0</w:t>
      </w:r>
      <w:r w:rsidR="00203B44" w:rsidRPr="00203B44">
        <w:t>-FePt, MgO, and C, respectively. C is not shown in the in-plane projection for clarity</w:t>
      </w:r>
      <w:r w:rsidR="007035D3">
        <w:rPr>
          <w:rFonts w:hint="eastAsia"/>
        </w:rPr>
        <w:t>.</w:t>
      </w:r>
    </w:p>
    <w:p w14:paraId="141C4491" w14:textId="77777777" w:rsidR="007035D3" w:rsidRDefault="007035D3" w:rsidP="00260A40">
      <w:pPr>
        <w:ind w:firstLineChars="100" w:firstLine="210"/>
      </w:pPr>
    </w:p>
    <w:p w14:paraId="22AC3661" w14:textId="2033CB71" w:rsidR="003D0975" w:rsidRDefault="001F4016" w:rsidP="00260A40">
      <w:pPr>
        <w:ind w:firstLineChars="100" w:firstLine="210"/>
      </w:pPr>
      <w:r w:rsidRPr="001F4016">
        <w:rPr>
          <w:rFonts w:hint="eastAsia"/>
        </w:rPr>
        <w:t>次に、同条件で実際に作製した</w:t>
      </w:r>
      <w:r w:rsidRPr="001F4016">
        <w:t>FePt</w:t>
      </w:r>
      <w:r w:rsidRPr="001F4016">
        <w:rPr>
          <w:rFonts w:ascii="Cambria Math" w:hAnsi="Cambria Math" w:cs="Cambria Math"/>
        </w:rPr>
        <w:t>‑</w:t>
      </w:r>
      <w:r w:rsidRPr="001F4016">
        <w:t>35</w:t>
      </w:r>
      <w:r w:rsidRPr="001F4016">
        <w:rPr>
          <w:rFonts w:ascii="Cambria Math" w:hAnsi="Cambria Math" w:cs="Cambria Math"/>
        </w:rPr>
        <w:t> </w:t>
      </w:r>
      <w:r w:rsidRPr="001F4016">
        <w:t>%</w:t>
      </w:r>
      <w:r w:rsidRPr="001F4016">
        <w:rPr>
          <w:rFonts w:ascii="Cambria Math" w:hAnsi="Cambria Math" w:cs="Cambria Math"/>
        </w:rPr>
        <w:t> </w:t>
      </w:r>
      <w:r w:rsidRPr="001F4016">
        <w:t>C</w:t>
      </w:r>
      <w:r w:rsidRPr="001F4016">
        <w:rPr>
          <w:rFonts w:hint="eastAsia"/>
        </w:rPr>
        <w:t>薄膜（厚さ</w:t>
      </w:r>
      <w:r w:rsidRPr="001F4016">
        <w:t>4.5</w:t>
      </w:r>
      <w:r w:rsidRPr="001F4016">
        <w:rPr>
          <w:rFonts w:ascii="Cambria Math" w:hAnsi="Cambria Math" w:cs="Cambria Math"/>
        </w:rPr>
        <w:t> </w:t>
      </w:r>
      <w:r w:rsidRPr="001F4016">
        <w:t xml:space="preserve"> nm</w:t>
      </w:r>
      <w:r w:rsidRPr="001F4016">
        <w:rPr>
          <w:rFonts w:hint="eastAsia"/>
        </w:rPr>
        <w:t>）の</w:t>
      </w:r>
      <w:r w:rsidRPr="001F4016">
        <w:t>TEM</w:t>
      </w:r>
      <w:r w:rsidRPr="001F4016">
        <w:rPr>
          <w:rFonts w:hint="eastAsia"/>
        </w:rPr>
        <w:t>像を</w:t>
      </w:r>
      <w:r w:rsidRPr="001F4016">
        <w:t>Fig.</w:t>
      </w:r>
      <w:r w:rsidRPr="001F4016">
        <w:rPr>
          <w:rFonts w:ascii="Cambria Math" w:hAnsi="Cambria Math" w:cs="Cambria Math"/>
        </w:rPr>
        <w:t> </w:t>
      </w:r>
      <w:r w:rsidRPr="001F4016">
        <w:t>3</w:t>
      </w:r>
      <w:r w:rsidRPr="001F4016">
        <w:rPr>
          <w:rFonts w:hint="eastAsia"/>
        </w:rPr>
        <w:t>に示す。実験的に得られた組織でも計算組織と同様、丸みを帯びた四角形状の</w:t>
      </w:r>
      <w:r w:rsidRPr="001F4016">
        <w:t>FePt</w:t>
      </w:r>
      <w:r w:rsidRPr="001F4016">
        <w:rPr>
          <w:rFonts w:hint="eastAsia"/>
        </w:rPr>
        <w:t>粒子が周期的に配置する様子が確認でき、計算によって得られた組織が実験組織の定性的な特徴の多くを捉えられていることを示している。なお、</w:t>
      </w:r>
      <w:r w:rsidR="00E33AAE">
        <w:rPr>
          <w:rFonts w:hint="eastAsia"/>
        </w:rPr>
        <w:t>ここでは示さないが、</w:t>
      </w:r>
      <w:r w:rsidRPr="001F4016">
        <w:t>C</w:t>
      </w:r>
      <w:r w:rsidRPr="001F4016">
        <w:rPr>
          <w:rFonts w:hint="eastAsia"/>
        </w:rPr>
        <w:t>分率を</w:t>
      </w:r>
      <w:r w:rsidRPr="001F4016">
        <w:t>40</w:t>
      </w:r>
      <w:r w:rsidR="009D2EA7">
        <w:rPr>
          <w:rFonts w:ascii="Cambria Math" w:hAnsi="Cambria Math" w:cs="Cambria Math" w:hint="eastAsia"/>
        </w:rPr>
        <w:t xml:space="preserve">, </w:t>
      </w:r>
      <w:r w:rsidRPr="001F4016">
        <w:t>30</w:t>
      </w:r>
      <w:r w:rsidR="009D2EA7">
        <w:rPr>
          <w:rFonts w:ascii="Cambria Math" w:hAnsi="Cambria Math" w:cs="Cambria Math" w:hint="eastAsia"/>
        </w:rPr>
        <w:t xml:space="preserve">, </w:t>
      </w:r>
      <w:r w:rsidRPr="001F4016">
        <w:t>25</w:t>
      </w:r>
      <w:r w:rsidRPr="001F4016">
        <w:rPr>
          <w:rFonts w:ascii="Cambria Math" w:hAnsi="Cambria Math" w:cs="Cambria Math"/>
        </w:rPr>
        <w:t> </w:t>
      </w:r>
      <w:r w:rsidRPr="001F4016">
        <w:t>%</w:t>
      </w:r>
      <w:r w:rsidRPr="001F4016">
        <w:rPr>
          <w:rFonts w:hint="eastAsia"/>
        </w:rPr>
        <w:t>に変化させた場合でも計算組織は実験組織を定性的に再現することが確認できており、開発したシミュレーションモデルの妥当性を裏付ける結果となっている。</w:t>
      </w:r>
    </w:p>
    <w:p w14:paraId="43AEE953" w14:textId="77777777" w:rsidR="003D0975" w:rsidRDefault="003D0975" w:rsidP="003D0975"/>
    <w:p w14:paraId="21527915" w14:textId="10625856" w:rsidR="007309E5" w:rsidRDefault="00F61450" w:rsidP="003D0975">
      <w:r>
        <w:rPr>
          <w:noProof/>
        </w:rPr>
        <mc:AlternateContent>
          <mc:Choice Requires="wps">
            <w:drawing>
              <wp:anchor distT="0" distB="0" distL="114300" distR="114300" simplePos="0" relativeHeight="251663360" behindDoc="0" locked="0" layoutInCell="1" allowOverlap="1" wp14:anchorId="27E39E4E" wp14:editId="20DA6D87">
                <wp:simplePos x="0" y="0"/>
                <wp:positionH relativeFrom="column">
                  <wp:posOffset>3919993</wp:posOffset>
                </wp:positionH>
                <wp:positionV relativeFrom="paragraph">
                  <wp:posOffset>1533966</wp:posOffset>
                </wp:positionV>
                <wp:extent cx="1234663" cy="565608"/>
                <wp:effectExtent l="0" t="0" r="22860" b="25400"/>
                <wp:wrapNone/>
                <wp:docPr id="1297986675" name="正方形/長方形 1297986675"/>
                <wp:cNvGraphicFramePr/>
                <a:graphic xmlns:a="http://schemas.openxmlformats.org/drawingml/2006/main">
                  <a:graphicData uri="http://schemas.microsoft.com/office/word/2010/wordprocessingShape">
                    <wps:wsp>
                      <wps:cNvSpPr/>
                      <wps:spPr>
                        <a:xfrm>
                          <a:off x="0" y="0"/>
                          <a:ext cx="1234663" cy="56560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A09CF5" w14:textId="3E016159" w:rsidR="00F61450" w:rsidRPr="00317D34" w:rsidRDefault="00F61450" w:rsidP="00F61450">
                            <w:pPr>
                              <w:jc w:val="center"/>
                              <w:rPr>
                                <w:color w:val="000000" w:themeColor="text1"/>
                              </w:rPr>
                            </w:pPr>
                            <w:r>
                              <w:rPr>
                                <w:color w:val="000000" w:themeColor="text1"/>
                              </w:rPr>
                              <w:t xml:space="preserve">Fig. </w:t>
                            </w:r>
                            <w:r>
                              <w:rPr>
                                <w:rFonts w:hint="eastAsia"/>
                                <w:color w:val="000000" w:themeColor="text1"/>
                              </w:rPr>
                              <w:t>3</w:t>
                            </w:r>
                            <w:r w:rsidRPr="00317D34">
                              <w:rPr>
                                <w:rFonts w:hint="eastAsia"/>
                                <w:color w:val="000000" w:themeColor="text1"/>
                              </w:rPr>
                              <w:t xml:space="preserve"> </w:t>
                            </w:r>
                            <w:r>
                              <w:rPr>
                                <w:rFonts w:hint="eastAsia"/>
                                <w:color w:val="000000" w:themeColor="text1"/>
                              </w:rPr>
                              <w:t>片段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39E4E" id="正方形/長方形 1297986675" o:spid="_x0000_s1028" style="position:absolute;left:0;text-align:left;margin-left:308.65pt;margin-top:120.8pt;width:97.2pt;height:4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" filled="f" strokecolor="red" strokeweight="1pt">
                <v:textbox>
                  <w:txbxContent>
                    <w:p w14:paraId="16A09CF5" w14:textId="3E016159" w:rsidR="00F61450" w:rsidRPr="00317D34" w:rsidRDefault="00F61450" w:rsidP="00F61450">
                      <w:pPr>
                        <w:jc w:val="center"/>
                        <w:rPr>
                          <w:color w:val="000000" w:themeColor="text1"/>
                        </w:rPr>
                      </w:pPr>
                      <w:r>
                        <w:rPr>
                          <w:color w:val="000000" w:themeColor="text1"/>
                        </w:rPr>
                        <w:t xml:space="preserve">Fig. </w:t>
                      </w:r>
                      <w:r>
                        <w:rPr>
                          <w:rFonts w:hint="eastAsia"/>
                          <w:color w:val="000000" w:themeColor="text1"/>
                        </w:rPr>
                        <w:t>3</w:t>
                      </w:r>
                      <w:r w:rsidRPr="00317D34">
                        <w:rPr>
                          <w:rFonts w:hint="eastAsia"/>
                          <w:color w:val="000000" w:themeColor="text1"/>
                        </w:rPr>
                        <w:t xml:space="preserve"> </w:t>
                      </w:r>
                      <w:r>
                        <w:rPr>
                          <w:rFonts w:hint="eastAsia"/>
                          <w:color w:val="000000" w:themeColor="text1"/>
                        </w:rPr>
                        <w:t>片段</w:t>
                      </w:r>
                    </w:p>
                  </w:txbxContent>
                </v:textbox>
              </v:rect>
            </w:pict>
          </mc:Fallback>
        </mc:AlternateContent>
      </w:r>
      <w:r w:rsidR="007309E5">
        <w:rPr>
          <w:noProof/>
        </w:rPr>
        <w:drawing>
          <wp:inline distT="0" distB="0" distL="0" distR="0" wp14:anchorId="39D191B2" wp14:editId="7624C4EF">
            <wp:extent cx="2598821" cy="2642406"/>
            <wp:effectExtent l="0" t="0" r="0" b="5715"/>
            <wp:docPr id="53936185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02595" cy="2646243"/>
                    </a:xfrm>
                    <a:prstGeom prst="rect">
                      <a:avLst/>
                    </a:prstGeom>
                    <a:noFill/>
                    <a:ln>
                      <a:noFill/>
                    </a:ln>
                  </pic:spPr>
                </pic:pic>
              </a:graphicData>
            </a:graphic>
          </wp:inline>
        </w:drawing>
      </w:r>
    </w:p>
    <w:p w14:paraId="4EC48CDC" w14:textId="7BC6F847" w:rsidR="007309E5" w:rsidRDefault="007309E5" w:rsidP="003D0975">
      <w:r>
        <w:rPr>
          <w:rFonts w:hint="eastAsia"/>
        </w:rPr>
        <w:lastRenderedPageBreak/>
        <w:t xml:space="preserve">Fig. 3 </w:t>
      </w:r>
      <w:r w:rsidR="006436B2" w:rsidRPr="006436B2">
        <w:rPr>
          <w:rFonts w:hint="eastAsia"/>
        </w:rPr>
        <w:t xml:space="preserve">TEM micrography of a 4.5 nm-thick FePt-35 % C film deposited on an MgO substrate at 500 </w:t>
      </w:r>
      <w:r w:rsidR="00A34A29">
        <w:rPr>
          <w:rFonts w:hint="eastAsia"/>
        </w:rPr>
        <w:t>℃</w:t>
      </w:r>
      <w:r>
        <w:rPr>
          <w:rFonts w:hint="eastAsia"/>
        </w:rPr>
        <w:t>.</w:t>
      </w:r>
    </w:p>
    <w:p w14:paraId="1E133400" w14:textId="77777777" w:rsidR="007309E5" w:rsidRDefault="007309E5" w:rsidP="003D0975"/>
    <w:p w14:paraId="2839F6EF" w14:textId="71A1B3BE" w:rsidR="003D0975" w:rsidRDefault="001F4016" w:rsidP="006B334D">
      <w:pPr>
        <w:ind w:firstLineChars="100" w:firstLine="210"/>
      </w:pPr>
      <w:r w:rsidRPr="001F4016">
        <w:rPr>
          <w:rFonts w:hint="eastAsia"/>
        </w:rPr>
        <w:t>シミュレーションの利点の一つは、実験的に観測が極めて困難な内部応力分布を計算できる点にある。</w:t>
      </w:r>
      <w:r w:rsidRPr="001F4016">
        <w:t>4.5 nm</w:t>
      </w:r>
      <w:r w:rsidRPr="001F4016">
        <w:rPr>
          <w:rFonts w:hint="eastAsia"/>
        </w:rPr>
        <w:t>厚の</w:t>
      </w:r>
      <w:r w:rsidRPr="001F4016">
        <w:t>FePt</w:t>
      </w:r>
      <w:r w:rsidRPr="001F4016">
        <w:rPr>
          <w:rFonts w:ascii="Cambria Math" w:hAnsi="Cambria Math" w:cs="Cambria Math"/>
        </w:rPr>
        <w:t>‑</w:t>
      </w:r>
      <w:r w:rsidRPr="001F4016">
        <w:t>35</w:t>
      </w:r>
      <w:r w:rsidRPr="001F4016">
        <w:rPr>
          <w:rFonts w:ascii="Cambria Math" w:hAnsi="Cambria Math" w:cs="Cambria Math"/>
        </w:rPr>
        <w:t> </w:t>
      </w:r>
      <w:r w:rsidRPr="001F4016">
        <w:t>%</w:t>
      </w:r>
      <w:r w:rsidRPr="001F4016">
        <w:rPr>
          <w:rFonts w:ascii="Cambria Math" w:hAnsi="Cambria Math" w:cs="Cambria Math"/>
        </w:rPr>
        <w:t> </w:t>
      </w:r>
      <w:r w:rsidRPr="001F4016">
        <w:t>C</w:t>
      </w:r>
      <w:r w:rsidRPr="001F4016">
        <w:rPr>
          <w:rFonts w:hint="eastAsia"/>
        </w:rPr>
        <w:t>薄膜（</w:t>
      </w:r>
      <w:r w:rsidRPr="001F4016">
        <w:t>Fig.</w:t>
      </w:r>
      <w:r w:rsidRPr="001F4016">
        <w:rPr>
          <w:rFonts w:ascii="Cambria Math" w:hAnsi="Cambria Math" w:cs="Cambria Math"/>
        </w:rPr>
        <w:t> </w:t>
      </w:r>
      <w:r w:rsidRPr="001F4016">
        <w:t>2(d)</w:t>
      </w:r>
      <w:r w:rsidRPr="001F4016">
        <w:rPr>
          <w:rFonts w:hint="eastAsia"/>
        </w:rPr>
        <w:t>）の</w:t>
      </w:r>
      <w:r w:rsidRPr="00E50727">
        <w:rPr>
          <w:rFonts w:hint="eastAsia"/>
          <w:i/>
          <w:iCs/>
        </w:rPr>
        <w:t>σ</w:t>
      </w:r>
      <w:r w:rsidR="004E6BE6" w:rsidRPr="004E6BE6">
        <w:rPr>
          <w:rFonts w:ascii="Cambria Math" w:hAnsi="Cambria Math" w:cs="Cambria Math" w:hint="eastAsia"/>
          <w:vertAlign w:val="subscript"/>
        </w:rPr>
        <w:t>11</w:t>
      </w:r>
      <w:r w:rsidRPr="001F4016">
        <w:rPr>
          <w:rFonts w:hint="eastAsia"/>
        </w:rPr>
        <w:t>（</w:t>
      </w:r>
      <w:r w:rsidRPr="001F4016">
        <w:t>[100]</w:t>
      </w:r>
      <w:r w:rsidRPr="001F4016">
        <w:rPr>
          <w:rFonts w:hint="eastAsia"/>
        </w:rPr>
        <w:t>方向の引張</w:t>
      </w:r>
      <w:r w:rsidRPr="001F4016">
        <w:t>/</w:t>
      </w:r>
      <w:r w:rsidRPr="001F4016">
        <w:rPr>
          <w:rFonts w:hint="eastAsia"/>
        </w:rPr>
        <w:t>圧縮応力）応力場の</w:t>
      </w:r>
      <w:r w:rsidRPr="001F4016">
        <w:t>(010)</w:t>
      </w:r>
      <w:r w:rsidRPr="001F4016">
        <w:rPr>
          <w:rFonts w:hint="eastAsia"/>
        </w:rPr>
        <w:t>断面を</w:t>
      </w:r>
      <w:r w:rsidRPr="001F4016">
        <w:t>Fig.</w:t>
      </w:r>
      <w:r w:rsidRPr="001F4016">
        <w:rPr>
          <w:rFonts w:ascii="Cambria Math" w:hAnsi="Cambria Math" w:cs="Cambria Math"/>
        </w:rPr>
        <w:t> </w:t>
      </w:r>
      <w:r w:rsidRPr="001F4016">
        <w:t>4</w:t>
      </w:r>
      <w:r w:rsidRPr="001F4016">
        <w:rPr>
          <w:rFonts w:hint="eastAsia"/>
        </w:rPr>
        <w:t>に示した。</w:t>
      </w:r>
      <w:r w:rsidRPr="001F4016">
        <w:t>FePt</w:t>
      </w:r>
      <w:r w:rsidRPr="001F4016">
        <w:rPr>
          <w:rFonts w:hint="eastAsia"/>
        </w:rPr>
        <w:t>内部はより大きな格子定数を有する</w:t>
      </w:r>
      <w:r w:rsidRPr="001F4016">
        <w:t>MgO</w:t>
      </w:r>
      <w:r w:rsidRPr="001F4016">
        <w:rPr>
          <w:rFonts w:hint="eastAsia"/>
        </w:rPr>
        <w:t>基板による拘束により格子が引き伸ばされているため、局所的に</w:t>
      </w:r>
      <w:r w:rsidRPr="001F4016">
        <w:t>10</w:t>
      </w:r>
      <w:r w:rsidRPr="001F4016">
        <w:rPr>
          <w:rFonts w:ascii="Cambria Math" w:hAnsi="Cambria Math" w:cs="Cambria Math"/>
        </w:rPr>
        <w:t> </w:t>
      </w:r>
      <w:r w:rsidRPr="001F4016">
        <w:t>GPa</w:t>
      </w:r>
      <w:r w:rsidRPr="001F4016">
        <w:rPr>
          <w:rFonts w:hint="eastAsia"/>
        </w:rPr>
        <w:t>を超える引張応力が生じる。また、</w:t>
      </w:r>
      <w:r w:rsidRPr="001F4016">
        <w:t>FePt</w:t>
      </w:r>
      <w:r w:rsidRPr="001F4016">
        <w:rPr>
          <w:rFonts w:hint="eastAsia"/>
        </w:rPr>
        <w:t>粒内部の応力分布に着目すると、基板から離れるほどひずみが緩和され、応力は徐々に減衰することが確認できる。一方、基板の</w:t>
      </w:r>
      <w:r w:rsidRPr="001F4016">
        <w:rPr>
          <w:rFonts w:hint="eastAsia"/>
        </w:rPr>
        <w:t>MgO</w:t>
      </w:r>
      <w:r w:rsidRPr="001F4016">
        <w:rPr>
          <w:rFonts w:hint="eastAsia"/>
        </w:rPr>
        <w:t>については場所によって</w:t>
      </w:r>
      <w:r w:rsidR="00D5211C">
        <w:rPr>
          <w:rFonts w:hint="eastAsia"/>
        </w:rPr>
        <w:t>異なる</w:t>
      </w:r>
      <w:r w:rsidRPr="001F4016">
        <w:rPr>
          <w:rFonts w:hint="eastAsia"/>
        </w:rPr>
        <w:t>応力</w:t>
      </w:r>
      <w:r w:rsidR="00D5211C">
        <w:rPr>
          <w:rFonts w:hint="eastAsia"/>
        </w:rPr>
        <w:t>状態にあり、</w:t>
      </w:r>
      <w:r w:rsidRPr="001F4016">
        <w:rPr>
          <w:rFonts w:hint="eastAsia"/>
        </w:rPr>
        <w:t>それぞれ</w:t>
      </w:r>
      <w:r w:rsidRPr="001F4016">
        <w:rPr>
          <w:rFonts w:hint="eastAsia"/>
        </w:rPr>
        <w:t>FePt</w:t>
      </w:r>
      <w:r w:rsidRPr="001F4016">
        <w:rPr>
          <w:rFonts w:hint="eastAsia"/>
        </w:rPr>
        <w:t>と接触した領域では圧縮、接触しない領域では引張を受けている。これらの情報は、</w:t>
      </w:r>
      <w:r w:rsidRPr="001F4016">
        <w:rPr>
          <w:rFonts w:hint="eastAsia"/>
        </w:rPr>
        <w:t>TEM</w:t>
      </w:r>
      <w:r w:rsidRPr="001F4016">
        <w:rPr>
          <w:rFonts w:hint="eastAsia"/>
        </w:rPr>
        <w:t>画像だけからは取得できない内部応力の空間分布を明らかにし、弾性ひずみが粒子の形状や配向に与える影響を定量的に評価するための基礎データとなる。</w:t>
      </w:r>
    </w:p>
    <w:p w14:paraId="595937FC" w14:textId="77777777" w:rsidR="007035D3" w:rsidRDefault="007035D3" w:rsidP="003D0975"/>
    <w:p w14:paraId="12114A7D" w14:textId="4FE05A19" w:rsidR="007035D3" w:rsidRDefault="00F61450" w:rsidP="003D0975">
      <w:r>
        <w:rPr>
          <w:noProof/>
        </w:rPr>
        <mc:AlternateContent>
          <mc:Choice Requires="wps">
            <w:drawing>
              <wp:anchor distT="0" distB="0" distL="114300" distR="114300" simplePos="0" relativeHeight="251665408" behindDoc="0" locked="0" layoutInCell="1" allowOverlap="1" wp14:anchorId="6CED3F01" wp14:editId="3EDA7115">
                <wp:simplePos x="0" y="0"/>
                <wp:positionH relativeFrom="column">
                  <wp:posOffset>4476585</wp:posOffset>
                </wp:positionH>
                <wp:positionV relativeFrom="paragraph">
                  <wp:posOffset>794495</wp:posOffset>
                </wp:positionV>
                <wp:extent cx="1234663" cy="565608"/>
                <wp:effectExtent l="0" t="0" r="22860" b="25400"/>
                <wp:wrapNone/>
                <wp:docPr id="1208841923" name="正方形/長方形 1208841923"/>
                <wp:cNvGraphicFramePr/>
                <a:graphic xmlns:a="http://schemas.openxmlformats.org/drawingml/2006/main">
                  <a:graphicData uri="http://schemas.microsoft.com/office/word/2010/wordprocessingShape">
                    <wps:wsp>
                      <wps:cNvSpPr/>
                      <wps:spPr>
                        <a:xfrm>
                          <a:off x="0" y="0"/>
                          <a:ext cx="1234663" cy="56560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005618" w14:textId="3B8A825B" w:rsidR="00F61450" w:rsidRPr="00317D34" w:rsidRDefault="00F61450" w:rsidP="00F61450">
                            <w:pPr>
                              <w:jc w:val="center"/>
                              <w:rPr>
                                <w:color w:val="000000" w:themeColor="text1"/>
                              </w:rPr>
                            </w:pPr>
                            <w:r>
                              <w:rPr>
                                <w:color w:val="000000" w:themeColor="text1"/>
                              </w:rPr>
                              <w:t xml:space="preserve">Fig. </w:t>
                            </w:r>
                            <w:r>
                              <w:rPr>
                                <w:rFonts w:hint="eastAsia"/>
                                <w:color w:val="000000" w:themeColor="text1"/>
                              </w:rPr>
                              <w:t>4</w:t>
                            </w:r>
                            <w:r w:rsidRPr="00317D34">
                              <w:rPr>
                                <w:rFonts w:hint="eastAsia"/>
                                <w:color w:val="000000" w:themeColor="text1"/>
                              </w:rPr>
                              <w:t xml:space="preserve"> </w:t>
                            </w:r>
                            <w:r>
                              <w:rPr>
                                <w:rFonts w:hint="eastAsia"/>
                                <w:color w:val="000000" w:themeColor="text1"/>
                              </w:rPr>
                              <w:t>片段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D3F01" id="正方形/長方形 1208841923" o:spid="_x0000_s1029" style="position:absolute;left:0;text-align:left;margin-left:352.5pt;margin-top:62.55pt;width:97.2pt;height:4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" filled="f" strokecolor="red" strokeweight="1pt">
                <v:textbox>
                  <w:txbxContent>
                    <w:p w14:paraId="56005618" w14:textId="3B8A825B" w:rsidR="00F61450" w:rsidRPr="00317D34" w:rsidRDefault="00F61450" w:rsidP="00F61450">
                      <w:pPr>
                        <w:jc w:val="center"/>
                        <w:rPr>
                          <w:color w:val="000000" w:themeColor="text1"/>
                        </w:rPr>
                      </w:pPr>
                      <w:r>
                        <w:rPr>
                          <w:color w:val="000000" w:themeColor="text1"/>
                        </w:rPr>
                        <w:t xml:space="preserve">Fig. </w:t>
                      </w:r>
                      <w:r>
                        <w:rPr>
                          <w:rFonts w:hint="eastAsia"/>
                          <w:color w:val="000000" w:themeColor="text1"/>
                        </w:rPr>
                        <w:t>4</w:t>
                      </w:r>
                      <w:r w:rsidRPr="00317D34">
                        <w:rPr>
                          <w:rFonts w:hint="eastAsia"/>
                          <w:color w:val="000000" w:themeColor="text1"/>
                        </w:rPr>
                        <w:t xml:space="preserve"> </w:t>
                      </w:r>
                      <w:r>
                        <w:rPr>
                          <w:rFonts w:hint="eastAsia"/>
                          <w:color w:val="000000" w:themeColor="text1"/>
                        </w:rPr>
                        <w:t>片段</w:t>
                      </w:r>
                    </w:p>
                  </w:txbxContent>
                </v:textbox>
              </v:rect>
            </w:pict>
          </mc:Fallback>
        </mc:AlternateContent>
      </w:r>
      <w:r w:rsidR="007035D3">
        <w:rPr>
          <w:noProof/>
        </w:rPr>
        <w:drawing>
          <wp:inline distT="0" distB="0" distL="0" distR="0" wp14:anchorId="6A76CC68" wp14:editId="05DFA6D7">
            <wp:extent cx="3438909" cy="1770220"/>
            <wp:effectExtent l="0" t="0" r="0" b="0"/>
            <wp:docPr id="59670037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700373" name="図 3"/>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3438909" cy="1770220"/>
                    </a:xfrm>
                    <a:prstGeom prst="rect">
                      <a:avLst/>
                    </a:prstGeom>
                    <a:noFill/>
                    <a:ln>
                      <a:noFill/>
                    </a:ln>
                  </pic:spPr>
                </pic:pic>
              </a:graphicData>
            </a:graphic>
          </wp:inline>
        </w:drawing>
      </w:r>
    </w:p>
    <w:p w14:paraId="34374F6C" w14:textId="5157FCFD" w:rsidR="003D0975" w:rsidRDefault="007035D3" w:rsidP="003D0975">
      <w:r>
        <w:rPr>
          <w:rFonts w:hint="eastAsia"/>
        </w:rPr>
        <w:t xml:space="preserve">Fig. </w:t>
      </w:r>
      <w:r w:rsidR="007309E5">
        <w:rPr>
          <w:rFonts w:hint="eastAsia"/>
        </w:rPr>
        <w:t>4</w:t>
      </w:r>
      <w:r>
        <w:rPr>
          <w:rFonts w:hint="eastAsia"/>
        </w:rPr>
        <w:t xml:space="preserve"> </w:t>
      </w:r>
      <w:r w:rsidR="00A34A29">
        <w:t>The (010) cross-sectional view of the calculated stress field (</w:t>
      </w:r>
      <w:r w:rsidR="00A34A29" w:rsidRPr="000C77D2">
        <w:rPr>
          <w:i/>
          <w:iCs/>
        </w:rPr>
        <w:t>σ</w:t>
      </w:r>
      <w:r w:rsidR="00A34A29" w:rsidRPr="004E6BE6">
        <w:rPr>
          <w:vertAlign w:val="subscript"/>
        </w:rPr>
        <w:t>11</w:t>
      </w:r>
      <w:r w:rsidR="00A34A29">
        <w:t>) for a FePt-35%C film. The contours of FePt and MgO are superimposed. Positive and negative values represent tensile and compressive stress, respectively</w:t>
      </w:r>
      <w:r>
        <w:rPr>
          <w:rFonts w:hint="eastAsia"/>
        </w:rPr>
        <w:t>.</w:t>
      </w:r>
    </w:p>
    <w:p w14:paraId="48EEC417" w14:textId="77777777" w:rsidR="003D0975" w:rsidRDefault="003D0975" w:rsidP="003D0975"/>
    <w:p w14:paraId="0AE588BD" w14:textId="322178F0" w:rsidR="003D0975" w:rsidRDefault="003D0975" w:rsidP="003D0975">
      <w:r>
        <w:rPr>
          <w:rFonts w:hint="eastAsia"/>
        </w:rPr>
        <w:t xml:space="preserve">4. </w:t>
      </w:r>
      <w:r w:rsidR="001F4016" w:rsidRPr="001F4016">
        <w:rPr>
          <w:rFonts w:hint="eastAsia"/>
        </w:rPr>
        <w:t>組織形成因子の解析</w:t>
      </w:r>
    </w:p>
    <w:p w14:paraId="22BB8118" w14:textId="77777777" w:rsidR="003D0975" w:rsidRDefault="003D0975" w:rsidP="003D0975"/>
    <w:p w14:paraId="185248E4" w14:textId="78B0DD6D" w:rsidR="00F15509" w:rsidRDefault="001F4016" w:rsidP="00F15509">
      <w:pPr>
        <w:ind w:firstLineChars="100" w:firstLine="210"/>
      </w:pPr>
      <w:r>
        <w:rPr>
          <w:rFonts w:hint="eastAsia"/>
        </w:rPr>
        <w:t>フェーズフィールド法の利点の一つは、実験的に検証することが困難な条件や仮想的な条件設定を自由に行える点にある。たとえば、実験では基板材料を変更すると格子定数、表面エネルギーや</w:t>
      </w:r>
      <w:r>
        <w:rPr>
          <w:rFonts w:hint="eastAsia"/>
        </w:rPr>
        <w:t>FePt</w:t>
      </w:r>
      <w:r w:rsidR="00971A38">
        <w:rPr>
          <w:rFonts w:hint="eastAsia"/>
        </w:rPr>
        <w:t>、</w:t>
      </w:r>
      <w:r>
        <w:rPr>
          <w:rFonts w:hint="eastAsia"/>
        </w:rPr>
        <w:t>C</w:t>
      </w:r>
      <w:r>
        <w:rPr>
          <w:rFonts w:hint="eastAsia"/>
        </w:rPr>
        <w:t>との界面エネルギーが同時に変化し、実験だけではそれらの因子を個別に評価することができない。一方、数値計算では格子定数のミスマッチだけを操作したり、界面エネルギーだけを変え</w:t>
      </w:r>
      <w:r w:rsidR="00971A38">
        <w:rPr>
          <w:rFonts w:hint="eastAsia"/>
        </w:rPr>
        <w:t>たり</w:t>
      </w:r>
      <w:r>
        <w:rPr>
          <w:rFonts w:hint="eastAsia"/>
        </w:rPr>
        <w:t>といった「因子の切り分け」が容易にできるため、各要素が組織形成に及ぼす寄与を体系的に検討できる。</w:t>
      </w:r>
    </w:p>
    <w:p w14:paraId="0E5445AC" w14:textId="47BC27DE" w:rsidR="003D0975" w:rsidRDefault="001F4016" w:rsidP="00F15509">
      <w:pPr>
        <w:ind w:firstLineChars="100" w:firstLine="210"/>
      </w:pPr>
      <w:r>
        <w:rPr>
          <w:rFonts w:hint="eastAsia"/>
        </w:rPr>
        <w:t>ここでは、</w:t>
      </w:r>
      <w:r>
        <w:rPr>
          <w:rFonts w:hint="eastAsia"/>
        </w:rPr>
        <w:t>FePt-C</w:t>
      </w:r>
      <w:r>
        <w:rPr>
          <w:rFonts w:hint="eastAsia"/>
        </w:rPr>
        <w:t>媒体研究に対するフェーズフィールドシミュレーションの活用の一事例として、磁気記録媒体</w:t>
      </w:r>
      <w:r>
        <w:rPr>
          <w:rFonts w:hint="eastAsia"/>
        </w:rPr>
        <w:lastRenderedPageBreak/>
        <w:t>としての利用に欠かせない島状組織の形成要因を検討した結果を紹介する。検証として、弾性ひずみエネルギー項を除いた計算、粒界材である</w:t>
      </w:r>
      <w:r>
        <w:rPr>
          <w:rFonts w:hint="eastAsia"/>
        </w:rPr>
        <w:t>C</w:t>
      </w:r>
      <w:r>
        <w:rPr>
          <w:rFonts w:hint="eastAsia"/>
        </w:rPr>
        <w:t>を添加しない計算を行い、それぞれ弾性ひずみエネルギーが組織形成に及ぼす影響、粒界材が組織形成に及ぼす影響の調査を行った。</w:t>
      </w:r>
    </w:p>
    <w:p w14:paraId="520183B1" w14:textId="77777777" w:rsidR="003D0975" w:rsidRDefault="003D0975" w:rsidP="003D0975"/>
    <w:p w14:paraId="1F25FD96" w14:textId="3C383EF7" w:rsidR="003D0975" w:rsidRDefault="003D0975" w:rsidP="003D0975">
      <w:r>
        <w:rPr>
          <w:rFonts w:hint="eastAsia"/>
        </w:rPr>
        <w:t xml:space="preserve">4.1 </w:t>
      </w:r>
      <w:r w:rsidR="001F4016" w:rsidRPr="001F4016">
        <w:rPr>
          <w:rFonts w:hint="eastAsia"/>
        </w:rPr>
        <w:t>弾性ひずみエネルギーの影響</w:t>
      </w:r>
    </w:p>
    <w:p w14:paraId="0F7E26A2" w14:textId="77777777" w:rsidR="003D0975" w:rsidRPr="00260A40" w:rsidRDefault="003D0975" w:rsidP="003D0975"/>
    <w:p w14:paraId="332E4727" w14:textId="5EB28ED6" w:rsidR="003D0975" w:rsidRDefault="007A647E" w:rsidP="00F15509">
      <w:pPr>
        <w:ind w:firstLineChars="100" w:firstLine="210"/>
      </w:pPr>
      <w:r>
        <w:rPr>
          <w:rFonts w:hint="eastAsia"/>
        </w:rPr>
        <w:t>式</w:t>
      </w:r>
      <w:r>
        <w:rPr>
          <w:rFonts w:hint="eastAsia"/>
        </w:rPr>
        <w:t>(2)</w:t>
      </w:r>
      <w:r>
        <w:rPr>
          <w:rFonts w:hint="eastAsia"/>
        </w:rPr>
        <w:t>中の</w:t>
      </w:r>
      <w:r w:rsidR="001F4016" w:rsidRPr="001F4016">
        <w:rPr>
          <w:rFonts w:hint="eastAsia"/>
        </w:rPr>
        <w:t>弾性ひずみエネルギー項を省いたシミュレーションを実施したところ、最終厚さ</w:t>
      </w:r>
      <w:r w:rsidR="001F4016" w:rsidRPr="001F4016">
        <w:t>4.5</w:t>
      </w:r>
      <w:r w:rsidR="001F4016" w:rsidRPr="001F4016">
        <w:rPr>
          <w:rFonts w:ascii="Cambria Math" w:hAnsi="Cambria Math" w:cs="Cambria Math"/>
        </w:rPr>
        <w:t> </w:t>
      </w:r>
      <w:r w:rsidR="001F4016" w:rsidRPr="001F4016">
        <w:t xml:space="preserve"> nm</w:t>
      </w:r>
      <w:r w:rsidR="00E4442B">
        <w:rPr>
          <w:rFonts w:hint="eastAsia"/>
        </w:rPr>
        <w:t>時点</w:t>
      </w:r>
      <w:r w:rsidR="001F4016" w:rsidRPr="001F4016">
        <w:rPr>
          <w:rFonts w:hint="eastAsia"/>
        </w:rPr>
        <w:t>の組織は</w:t>
      </w:r>
      <w:r w:rsidR="001F4016" w:rsidRPr="001F4016">
        <w:t>Fig.</w:t>
      </w:r>
      <w:r w:rsidR="001F4016" w:rsidRPr="001F4016">
        <w:rPr>
          <w:rFonts w:ascii="Cambria Math" w:hAnsi="Cambria Math" w:cs="Cambria Math"/>
        </w:rPr>
        <w:t> </w:t>
      </w:r>
      <w:r w:rsidR="001F4016" w:rsidRPr="001F4016">
        <w:t>5(a)</w:t>
      </w:r>
      <w:r w:rsidR="001F4016" w:rsidRPr="001F4016">
        <w:rPr>
          <w:rFonts w:hint="eastAsia"/>
        </w:rPr>
        <w:t>に示すように、隣接した</w:t>
      </w:r>
      <w:r w:rsidR="001F4016" w:rsidRPr="001F4016">
        <w:t>FePt</w:t>
      </w:r>
      <w:r w:rsidR="001F4016" w:rsidRPr="001F4016">
        <w:rPr>
          <w:rFonts w:hint="eastAsia"/>
        </w:rPr>
        <w:t>粒子が横方向に広がり、連続的なネットワーク構造に近い形態となった。この結果は、磁気記録媒体としての利用に不可欠な島状組織の形成には弾性ひずみエネルギーの寄与が不可欠であることを直接的に示す結果と言える。また、</w:t>
      </w:r>
      <w:r w:rsidR="001F4016" w:rsidRPr="001F4016">
        <w:t>Fig. 4</w:t>
      </w:r>
      <w:r w:rsidR="001F4016" w:rsidRPr="001F4016">
        <w:rPr>
          <w:rFonts w:hint="eastAsia"/>
        </w:rPr>
        <w:t>の結果と照らし合わせることで、より微視的なメカニズムとしては、</w:t>
      </w:r>
      <w:r w:rsidR="001F4016" w:rsidRPr="001F4016">
        <w:t>(1) FePt</w:t>
      </w:r>
      <w:r w:rsidR="001F4016" w:rsidRPr="001F4016">
        <w:rPr>
          <w:rFonts w:hint="eastAsia"/>
        </w:rPr>
        <w:t>の高さ方向への伸長に伴うひずみの緩和のために高さ方向への成長がエネルギー的に有利になること、</w:t>
      </w:r>
      <w:r w:rsidR="001F4016" w:rsidRPr="001F4016">
        <w:rPr>
          <w:rFonts w:hint="eastAsia"/>
        </w:rPr>
        <w:t xml:space="preserve">(2) </w:t>
      </w:r>
      <w:r w:rsidR="001F4016" w:rsidRPr="001F4016">
        <w:rPr>
          <w:rFonts w:hint="eastAsia"/>
        </w:rPr>
        <w:t>基板中で引張を受ける箇所が異なる粒同士を分離する働きを有し粒の合体を抑制すること、であると</w:t>
      </w:r>
      <w:r w:rsidR="00E4442B">
        <w:rPr>
          <w:rFonts w:hint="eastAsia"/>
        </w:rPr>
        <w:t>推察された</w:t>
      </w:r>
      <w:r w:rsidR="001F4016" w:rsidRPr="001F4016">
        <w:rPr>
          <w:rFonts w:hint="eastAsia"/>
        </w:rPr>
        <w:t>。この結果は、島状成長のメカニズムを明らかにするものであるとともに、一定以上の格子ミスマッチを有する基板の利用</w:t>
      </w:r>
      <w:r w:rsidR="00B45E63">
        <w:rPr>
          <w:rFonts w:hint="eastAsia"/>
        </w:rPr>
        <w:t>が不可欠である</w:t>
      </w:r>
      <w:r w:rsidR="001F4016" w:rsidRPr="001F4016">
        <w:rPr>
          <w:rFonts w:hint="eastAsia"/>
        </w:rPr>
        <w:t>という明確な媒体設計指針を示すものである。</w:t>
      </w:r>
    </w:p>
    <w:p w14:paraId="116C736B" w14:textId="77777777" w:rsidR="003D0975" w:rsidRDefault="003D0975" w:rsidP="003D0975"/>
    <w:p w14:paraId="089497F5" w14:textId="082CDDCD" w:rsidR="003D0975" w:rsidRDefault="003D0975" w:rsidP="003D0975">
      <w:r>
        <w:rPr>
          <w:rFonts w:hint="eastAsia"/>
        </w:rPr>
        <w:t>4.2</w:t>
      </w:r>
      <w:r w:rsidR="001F4016" w:rsidRPr="001F4016">
        <w:rPr>
          <w:rFonts w:hint="eastAsia"/>
        </w:rPr>
        <w:t xml:space="preserve"> </w:t>
      </w:r>
      <w:r w:rsidR="001F4016" w:rsidRPr="001F4016">
        <w:rPr>
          <w:rFonts w:hint="eastAsia"/>
        </w:rPr>
        <w:t>粒界材（</w:t>
      </w:r>
      <w:r w:rsidR="001F4016" w:rsidRPr="001F4016">
        <w:rPr>
          <w:rFonts w:hint="eastAsia"/>
        </w:rPr>
        <w:t>C</w:t>
      </w:r>
      <w:r w:rsidR="001F4016" w:rsidRPr="001F4016">
        <w:rPr>
          <w:rFonts w:hint="eastAsia"/>
        </w:rPr>
        <w:t>）を添加しない場合</w:t>
      </w:r>
    </w:p>
    <w:p w14:paraId="47963B70" w14:textId="77777777" w:rsidR="003D0975" w:rsidRDefault="003D0975" w:rsidP="003D0975"/>
    <w:p w14:paraId="08DE73E8" w14:textId="64B9E7E6" w:rsidR="00F15509" w:rsidRDefault="001F4016" w:rsidP="00F15509">
      <w:pPr>
        <w:ind w:firstLineChars="100" w:firstLine="210"/>
      </w:pPr>
      <w:r>
        <w:t>C</w:t>
      </w:r>
      <w:r>
        <w:rPr>
          <w:rFonts w:hint="eastAsia"/>
        </w:rPr>
        <w:t>を除いた</w:t>
      </w:r>
      <w:r>
        <w:t>FePt</w:t>
      </w:r>
      <w:r>
        <w:rPr>
          <w:rFonts w:hint="eastAsia"/>
        </w:rPr>
        <w:t>薄膜（</w:t>
      </w:r>
      <w:r>
        <w:t>FePt</w:t>
      </w:r>
      <w:r>
        <w:rPr>
          <w:rFonts w:ascii="Cambria Math" w:hAnsi="Cambria Math" w:cs="Cambria Math"/>
        </w:rPr>
        <w:t>‑</w:t>
      </w:r>
      <w:r>
        <w:t>0</w:t>
      </w:r>
      <w:r>
        <w:rPr>
          <w:rFonts w:ascii="Cambria Math" w:hAnsi="Cambria Math" w:cs="Cambria Math"/>
        </w:rPr>
        <w:t> </w:t>
      </w:r>
      <w:r>
        <w:t>%</w:t>
      </w:r>
      <w:r>
        <w:rPr>
          <w:rFonts w:ascii="Cambria Math" w:hAnsi="Cambria Math" w:cs="Cambria Math"/>
        </w:rPr>
        <w:t> </w:t>
      </w:r>
      <w:r>
        <w:t>C</w:t>
      </w:r>
      <w:r>
        <w:rPr>
          <w:rFonts w:hint="eastAsia"/>
        </w:rPr>
        <w:t>）についてシミュレーションした結果を</w:t>
      </w:r>
      <w:r>
        <w:t>Fig.</w:t>
      </w:r>
      <w:r>
        <w:rPr>
          <w:rFonts w:ascii="Cambria Math" w:hAnsi="Cambria Math" w:cs="Cambria Math"/>
        </w:rPr>
        <w:t> </w:t>
      </w:r>
      <w:r>
        <w:t>5(b)</w:t>
      </w:r>
      <w:r>
        <w:rPr>
          <w:rFonts w:hint="eastAsia"/>
        </w:rPr>
        <w:t>に示す。この場合は島状成長は維持されるものの、</w:t>
      </w:r>
      <w:r>
        <w:t>C</w:t>
      </w:r>
      <w:r>
        <w:rPr>
          <w:rFonts w:hint="eastAsia"/>
        </w:rPr>
        <w:t>を添加した場合と比べて粗大な</w:t>
      </w:r>
      <w:r>
        <w:t>FePt</w:t>
      </w:r>
      <w:r>
        <w:rPr>
          <w:rFonts w:hint="eastAsia"/>
        </w:rPr>
        <w:t>粒が形成することが見て取れる。今回実施したシミュレーションでは、条件設定の関係上、</w:t>
      </w:r>
      <w:r>
        <w:t>C</w:t>
      </w:r>
      <w:r>
        <w:rPr>
          <w:rFonts w:hint="eastAsia"/>
        </w:rPr>
        <w:t>の有無は表面エネルギー、界面エネルギー、弾性ひずみエネルギーにほとんど影響を与えない。したがって、組織の変化はエネルギー的な要因以外によるものであると考えられる。一つの有力な説明は、</w:t>
      </w:r>
      <w:r>
        <w:t>C</w:t>
      </w:r>
      <w:r>
        <w:rPr>
          <w:rFonts w:hint="eastAsia"/>
        </w:rPr>
        <w:t>の有無による拡散パスの変化によるものである。</w:t>
      </w:r>
      <w:r>
        <w:rPr>
          <w:rFonts w:hint="eastAsia"/>
        </w:rPr>
        <w:t>C</w:t>
      </w:r>
      <w:r>
        <w:rPr>
          <w:rFonts w:hint="eastAsia"/>
        </w:rPr>
        <w:t>が存在する場合、</w:t>
      </w:r>
      <w:r>
        <w:rPr>
          <w:rFonts w:hint="eastAsia"/>
        </w:rPr>
        <w:t>Fe</w:t>
      </w:r>
      <w:r>
        <w:rPr>
          <w:rFonts w:hint="eastAsia"/>
        </w:rPr>
        <w:t>と</w:t>
      </w:r>
      <w:r>
        <w:rPr>
          <w:rFonts w:hint="eastAsia"/>
        </w:rPr>
        <w:t>Pt</w:t>
      </w:r>
      <w:r>
        <w:rPr>
          <w:rFonts w:hint="eastAsia"/>
        </w:rPr>
        <w:t>原子は基板から離れた</w:t>
      </w:r>
      <w:r>
        <w:rPr>
          <w:rFonts w:hint="eastAsia"/>
        </w:rPr>
        <w:t>FePt</w:t>
      </w:r>
      <w:r>
        <w:rPr>
          <w:rFonts w:hint="eastAsia"/>
        </w:rPr>
        <w:t>粒と</w:t>
      </w:r>
      <w:r>
        <w:rPr>
          <w:rFonts w:hint="eastAsia"/>
        </w:rPr>
        <w:t>C</w:t>
      </w:r>
      <w:r>
        <w:rPr>
          <w:rFonts w:hint="eastAsia"/>
        </w:rPr>
        <w:t>の最表面に供給され</w:t>
      </w:r>
      <w:r w:rsidR="003E683D">
        <w:rPr>
          <w:rFonts w:hint="eastAsia"/>
        </w:rPr>
        <w:t>、いずれも</w:t>
      </w:r>
      <w:r w:rsidR="003E683D">
        <w:rPr>
          <w:rFonts w:hint="eastAsia"/>
        </w:rPr>
        <w:t>FePt</w:t>
      </w:r>
      <w:r w:rsidR="003E683D">
        <w:rPr>
          <w:rFonts w:hint="eastAsia"/>
        </w:rPr>
        <w:t>の最上面に近い位置であるため</w:t>
      </w:r>
      <w:r w:rsidR="003E683D">
        <w:rPr>
          <w:rFonts w:hint="eastAsia"/>
        </w:rPr>
        <w:t>FePt</w:t>
      </w:r>
      <w:r w:rsidR="003E683D">
        <w:rPr>
          <w:rFonts w:hint="eastAsia"/>
        </w:rPr>
        <w:t>粒の垂直成長を</w:t>
      </w:r>
      <w:r w:rsidR="007072F4">
        <w:rPr>
          <w:rFonts w:hint="eastAsia"/>
        </w:rPr>
        <w:t>促進</w:t>
      </w:r>
      <w:r w:rsidR="003E683D">
        <w:rPr>
          <w:rFonts w:hint="eastAsia"/>
        </w:rPr>
        <w:t>する</w:t>
      </w:r>
      <w:r>
        <w:rPr>
          <w:rFonts w:hint="eastAsia"/>
        </w:rPr>
        <w:t>。一方で、</w:t>
      </w:r>
      <w:r>
        <w:rPr>
          <w:rFonts w:hint="eastAsia"/>
        </w:rPr>
        <w:t>C</w:t>
      </w:r>
      <w:r>
        <w:rPr>
          <w:rFonts w:hint="eastAsia"/>
        </w:rPr>
        <w:t>を添加しない場合、原子は</w:t>
      </w:r>
      <w:r>
        <w:rPr>
          <w:rFonts w:hint="eastAsia"/>
        </w:rPr>
        <w:t>MgO</w:t>
      </w:r>
      <w:r>
        <w:rPr>
          <w:rFonts w:hint="eastAsia"/>
        </w:rPr>
        <w:t>基板表面にも供給され、</w:t>
      </w:r>
      <w:r>
        <w:rPr>
          <w:rFonts w:hint="eastAsia"/>
        </w:rPr>
        <w:t>FePt</w:t>
      </w:r>
      <w:r>
        <w:rPr>
          <w:rFonts w:hint="eastAsia"/>
        </w:rPr>
        <w:t>粒が面内方向に広がる原因となる。したがって、</w:t>
      </w:r>
      <w:r>
        <w:rPr>
          <w:rFonts w:hint="eastAsia"/>
        </w:rPr>
        <w:t>C</w:t>
      </w:r>
      <w:r>
        <w:rPr>
          <w:rFonts w:hint="eastAsia"/>
        </w:rPr>
        <w:t>添加が組織に与える主な効果は、スパッタリングによる原子の供給位置を変え、</w:t>
      </w:r>
      <w:r>
        <w:rPr>
          <w:rFonts w:hint="eastAsia"/>
        </w:rPr>
        <w:t>FePt</w:t>
      </w:r>
      <w:r>
        <w:rPr>
          <w:rFonts w:hint="eastAsia"/>
        </w:rPr>
        <w:t>粒の垂直成長が促進される点にあると考えられる。</w:t>
      </w:r>
    </w:p>
    <w:p w14:paraId="73BBB883" w14:textId="66D15CB5" w:rsidR="003D0975" w:rsidRDefault="001F4016" w:rsidP="00F15509">
      <w:pPr>
        <w:ind w:firstLineChars="100" w:firstLine="210"/>
      </w:pPr>
      <w:r>
        <w:rPr>
          <w:rFonts w:hint="eastAsia"/>
        </w:rPr>
        <w:t>以上の二つの検証により、（</w:t>
      </w:r>
      <w:r>
        <w:rPr>
          <w:rFonts w:hint="eastAsia"/>
        </w:rPr>
        <w:t>1</w:t>
      </w:r>
      <w:r>
        <w:rPr>
          <w:rFonts w:hint="eastAsia"/>
        </w:rPr>
        <w:t>）基板との格子ミスマッチによって生じる弾性ひずみエネルギーが、</w:t>
      </w:r>
      <w:r>
        <w:rPr>
          <w:rFonts w:hint="eastAsia"/>
        </w:rPr>
        <w:t>FePt</w:t>
      </w:r>
      <w:r>
        <w:rPr>
          <w:rFonts w:hint="eastAsia"/>
        </w:rPr>
        <w:t>粒子の垂直伸長と横方向の合体抑制を同時に駆動し、島状微細構造の安定化に寄与すること、そして（</w:t>
      </w:r>
      <w:r>
        <w:rPr>
          <w:rFonts w:hint="eastAsia"/>
        </w:rPr>
        <w:t>2</w:t>
      </w:r>
      <w:r>
        <w:rPr>
          <w:rFonts w:hint="eastAsia"/>
        </w:rPr>
        <w:t>）</w:t>
      </w:r>
      <w:r>
        <w:rPr>
          <w:rFonts w:hint="eastAsia"/>
        </w:rPr>
        <w:t>C</w:t>
      </w:r>
      <w:r>
        <w:rPr>
          <w:rFonts w:hint="eastAsia"/>
        </w:rPr>
        <w:t>の粒界材としての役</w:t>
      </w:r>
      <w:r>
        <w:rPr>
          <w:rFonts w:hint="eastAsia"/>
        </w:rPr>
        <w:lastRenderedPageBreak/>
        <w:t>割は、拡散経路を短くして</w:t>
      </w:r>
      <w:r>
        <w:rPr>
          <w:rFonts w:hint="eastAsia"/>
        </w:rPr>
        <w:t>FePt</w:t>
      </w:r>
      <w:r>
        <w:rPr>
          <w:rFonts w:hint="eastAsia"/>
        </w:rPr>
        <w:t>の垂直成長を助長し、粒子の粗大化と合体を抑制することであることが明らかになった。これらの知見は、基板選択と粒界材設計という二つの軸から高密度</w:t>
      </w:r>
      <w:r>
        <w:rPr>
          <w:rFonts w:hint="eastAsia"/>
        </w:rPr>
        <w:t>HAMR</w:t>
      </w:r>
      <w:r>
        <w:rPr>
          <w:rFonts w:hint="eastAsia"/>
        </w:rPr>
        <w:t>媒体の最適化を図る際の指針となる。</w:t>
      </w:r>
    </w:p>
    <w:p w14:paraId="21BEF410" w14:textId="77777777" w:rsidR="007035D3" w:rsidRDefault="007035D3" w:rsidP="003D0975"/>
    <w:p w14:paraId="32CE8C62" w14:textId="76808F14" w:rsidR="007035D3" w:rsidRDefault="00F61450" w:rsidP="003D0975">
      <w:r>
        <w:rPr>
          <w:noProof/>
        </w:rPr>
        <mc:AlternateContent>
          <mc:Choice Requires="wps">
            <w:drawing>
              <wp:anchor distT="0" distB="0" distL="114300" distR="114300" simplePos="0" relativeHeight="251667456" behindDoc="0" locked="0" layoutInCell="1" allowOverlap="1" wp14:anchorId="3CFDEC40" wp14:editId="4AAC5577">
                <wp:simplePos x="0" y="0"/>
                <wp:positionH relativeFrom="column">
                  <wp:posOffset>4428876</wp:posOffset>
                </wp:positionH>
                <wp:positionV relativeFrom="paragraph">
                  <wp:posOffset>1669139</wp:posOffset>
                </wp:positionV>
                <wp:extent cx="1234663" cy="565608"/>
                <wp:effectExtent l="0" t="0" r="22860" b="25400"/>
                <wp:wrapNone/>
                <wp:docPr id="2045658266" name="正方形/長方形 2045658266"/>
                <wp:cNvGraphicFramePr/>
                <a:graphic xmlns:a="http://schemas.openxmlformats.org/drawingml/2006/main">
                  <a:graphicData uri="http://schemas.microsoft.com/office/word/2010/wordprocessingShape">
                    <wps:wsp>
                      <wps:cNvSpPr/>
                      <wps:spPr>
                        <a:xfrm>
                          <a:off x="0" y="0"/>
                          <a:ext cx="1234663" cy="56560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B7B04E" w14:textId="48D1C4A3" w:rsidR="00F61450" w:rsidRPr="00317D34" w:rsidRDefault="00F61450" w:rsidP="00F61450">
                            <w:pPr>
                              <w:jc w:val="center"/>
                              <w:rPr>
                                <w:color w:val="000000" w:themeColor="text1"/>
                              </w:rPr>
                            </w:pPr>
                            <w:r>
                              <w:rPr>
                                <w:color w:val="000000" w:themeColor="text1"/>
                              </w:rPr>
                              <w:t xml:space="preserve">Fig. </w:t>
                            </w:r>
                            <w:r>
                              <w:rPr>
                                <w:rFonts w:hint="eastAsia"/>
                                <w:color w:val="000000" w:themeColor="text1"/>
                              </w:rPr>
                              <w:t>5</w:t>
                            </w:r>
                            <w:r w:rsidRPr="00317D34">
                              <w:rPr>
                                <w:rFonts w:hint="eastAsia"/>
                                <w:color w:val="000000" w:themeColor="text1"/>
                              </w:rPr>
                              <w:t xml:space="preserve"> </w:t>
                            </w:r>
                            <w:r>
                              <w:rPr>
                                <w:rFonts w:hint="eastAsia"/>
                                <w:color w:val="000000" w:themeColor="text1"/>
                              </w:rPr>
                              <w:t>片段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DEC40" id="正方形/長方形 2045658266" o:spid="_x0000_s1030" style="position:absolute;left:0;text-align:left;margin-left:348.75pt;margin-top:131.45pt;width:97.2pt;height:4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" filled="f" strokecolor="red" strokeweight="1pt">
                <v:textbox>
                  <w:txbxContent>
                    <w:p w14:paraId="4BB7B04E" w14:textId="48D1C4A3" w:rsidR="00F61450" w:rsidRPr="00317D34" w:rsidRDefault="00F61450" w:rsidP="00F61450">
                      <w:pPr>
                        <w:jc w:val="center"/>
                        <w:rPr>
                          <w:color w:val="000000" w:themeColor="text1"/>
                        </w:rPr>
                      </w:pPr>
                      <w:r>
                        <w:rPr>
                          <w:color w:val="000000" w:themeColor="text1"/>
                        </w:rPr>
                        <w:t xml:space="preserve">Fig. </w:t>
                      </w:r>
                      <w:r>
                        <w:rPr>
                          <w:rFonts w:hint="eastAsia"/>
                          <w:color w:val="000000" w:themeColor="text1"/>
                        </w:rPr>
                        <w:t>5</w:t>
                      </w:r>
                      <w:r w:rsidRPr="00317D34">
                        <w:rPr>
                          <w:rFonts w:hint="eastAsia"/>
                          <w:color w:val="000000" w:themeColor="text1"/>
                        </w:rPr>
                        <w:t xml:space="preserve"> </w:t>
                      </w:r>
                      <w:r>
                        <w:rPr>
                          <w:rFonts w:hint="eastAsia"/>
                          <w:color w:val="000000" w:themeColor="text1"/>
                        </w:rPr>
                        <w:t>片段</w:t>
                      </w:r>
                    </w:p>
                  </w:txbxContent>
                </v:textbox>
              </v:rect>
            </w:pict>
          </mc:Fallback>
        </mc:AlternateContent>
      </w:r>
      <w:r w:rsidR="007035D3">
        <w:rPr>
          <w:noProof/>
        </w:rPr>
        <w:drawing>
          <wp:inline distT="0" distB="0" distL="0" distR="0" wp14:anchorId="782EE0F8" wp14:editId="77F8263B">
            <wp:extent cx="3159226" cy="2973389"/>
            <wp:effectExtent l="0" t="0" r="3175" b="0"/>
            <wp:docPr id="119339403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394035" name="図 5"/>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3159226" cy="2973389"/>
                    </a:xfrm>
                    <a:prstGeom prst="rect">
                      <a:avLst/>
                    </a:prstGeom>
                    <a:noFill/>
                    <a:ln>
                      <a:noFill/>
                    </a:ln>
                  </pic:spPr>
                </pic:pic>
              </a:graphicData>
            </a:graphic>
          </wp:inline>
        </w:drawing>
      </w:r>
    </w:p>
    <w:p w14:paraId="287BB002" w14:textId="36452695" w:rsidR="007035D3" w:rsidRDefault="007035D3" w:rsidP="003D0975">
      <w:r>
        <w:rPr>
          <w:rFonts w:hint="eastAsia"/>
        </w:rPr>
        <w:t>Fig. 5</w:t>
      </w:r>
      <w:r w:rsidR="00A34A29">
        <w:rPr>
          <w:rFonts w:hint="eastAsia"/>
        </w:rPr>
        <w:t xml:space="preserve"> </w:t>
      </w:r>
      <w:r w:rsidR="00A34A29" w:rsidRPr="00203B44">
        <w:t xml:space="preserve">Simulation results of the microstructure evolution of </w:t>
      </w:r>
      <w:r w:rsidR="00A34A29">
        <w:rPr>
          <w:rFonts w:hint="eastAsia"/>
        </w:rPr>
        <w:t xml:space="preserve">(a) 4.5 nm thick </w:t>
      </w:r>
      <w:r w:rsidR="00A34A29" w:rsidRPr="00203B44">
        <w:t>FePt-35</w:t>
      </w:r>
      <w:r w:rsidR="00A34A29">
        <w:rPr>
          <w:rFonts w:hint="eastAsia"/>
        </w:rPr>
        <w:t xml:space="preserve"> </w:t>
      </w:r>
      <w:r w:rsidR="00A34A29" w:rsidRPr="00203B44">
        <w:t>%C</w:t>
      </w:r>
      <w:r w:rsidR="00A34A29">
        <w:rPr>
          <w:rFonts w:hint="eastAsia"/>
        </w:rPr>
        <w:t xml:space="preserve"> without contribution from elastic energy and (b) 2.9 nm thick FePt film</w:t>
      </w:r>
      <w:r w:rsidR="00A34A29" w:rsidRPr="00203B44">
        <w:t>. The 3D</w:t>
      </w:r>
      <w:r w:rsidR="00A34A29">
        <w:rPr>
          <w:rFonts w:hint="eastAsia"/>
        </w:rPr>
        <w:t xml:space="preserve"> and</w:t>
      </w:r>
      <w:r w:rsidR="00A34A29" w:rsidRPr="00203B44">
        <w:t xml:space="preserve"> in-plane projection views are shown</w:t>
      </w:r>
      <w:r w:rsidR="00A34A29">
        <w:rPr>
          <w:rFonts w:hint="eastAsia"/>
        </w:rPr>
        <w:t xml:space="preserve"> for each film thickness</w:t>
      </w:r>
      <w:r w:rsidR="00A34A29" w:rsidRPr="00203B44">
        <w:t xml:space="preserve">. The </w:t>
      </w:r>
      <w:r w:rsidR="00A34A29">
        <w:rPr>
          <w:rFonts w:hint="eastAsia"/>
        </w:rPr>
        <w:t>dark-gray</w:t>
      </w:r>
      <w:r w:rsidR="00A34A29" w:rsidRPr="00203B44">
        <w:t xml:space="preserve">, </w:t>
      </w:r>
      <w:r w:rsidR="00A34A29">
        <w:rPr>
          <w:rFonts w:hint="eastAsia"/>
        </w:rPr>
        <w:t>gray</w:t>
      </w:r>
      <w:r w:rsidR="00A34A29" w:rsidRPr="00203B44">
        <w:t xml:space="preserve">, and </w:t>
      </w:r>
      <w:r w:rsidR="00A34A29">
        <w:rPr>
          <w:rFonts w:hint="eastAsia"/>
        </w:rPr>
        <w:t xml:space="preserve">white </w:t>
      </w:r>
      <w:r w:rsidR="00A34A29" w:rsidRPr="00203B44">
        <w:t>regions represent L1</w:t>
      </w:r>
      <w:r w:rsidR="00A34A29" w:rsidRPr="00203B44">
        <w:rPr>
          <w:vertAlign w:val="subscript"/>
        </w:rPr>
        <w:t>0</w:t>
      </w:r>
      <w:r w:rsidR="00A34A29" w:rsidRPr="00203B44">
        <w:t>-FePt, MgO, and C, respectively. C is not shown in the in-plane projection for clarity</w:t>
      </w:r>
      <w:r>
        <w:rPr>
          <w:rFonts w:hint="eastAsia"/>
        </w:rPr>
        <w:t>.</w:t>
      </w:r>
    </w:p>
    <w:p w14:paraId="03A26EDB" w14:textId="77777777" w:rsidR="003D0975" w:rsidRDefault="003D0975" w:rsidP="003D0975"/>
    <w:p w14:paraId="09838561" w14:textId="18C68A8F" w:rsidR="003D0975" w:rsidRDefault="003D0975" w:rsidP="003D0975">
      <w:r>
        <w:rPr>
          <w:rFonts w:hint="eastAsia"/>
        </w:rPr>
        <w:t xml:space="preserve">5. </w:t>
      </w:r>
      <w:r>
        <w:rPr>
          <w:rFonts w:hint="eastAsia"/>
        </w:rPr>
        <w:t>まとめ</w:t>
      </w:r>
    </w:p>
    <w:p w14:paraId="15A08819" w14:textId="77777777" w:rsidR="003D0975" w:rsidRDefault="003D0975" w:rsidP="003D0975"/>
    <w:p w14:paraId="15562E1F" w14:textId="77777777" w:rsidR="001F4016" w:rsidRDefault="001F4016" w:rsidP="00F15509">
      <w:pPr>
        <w:ind w:firstLineChars="100" w:firstLine="210"/>
      </w:pPr>
      <w:r>
        <w:rPr>
          <w:rFonts w:hint="eastAsia"/>
        </w:rPr>
        <w:t>本研究では、</w:t>
      </w:r>
      <w:r>
        <w:t>FePt</w:t>
      </w:r>
      <w:r>
        <w:rPr>
          <w:rFonts w:ascii="Cambria Math" w:hAnsi="Cambria Math" w:cs="Cambria Math"/>
        </w:rPr>
        <w:t>‑</w:t>
      </w:r>
      <w:r>
        <w:t>C</w:t>
      </w:r>
      <w:r>
        <w:rPr>
          <w:rFonts w:hint="eastAsia"/>
        </w:rPr>
        <w:t>ナノグラニュラー薄膜の組織形成過程を</w:t>
      </w:r>
      <w:r>
        <w:t>PF</w:t>
      </w:r>
      <w:r>
        <w:rPr>
          <w:rFonts w:hint="eastAsia"/>
        </w:rPr>
        <w:t>法によりモデル化し、組織の時間発展を解析した。得られた主要な知見は以下のとおりである。</w:t>
      </w:r>
    </w:p>
    <w:p w14:paraId="26342A2A" w14:textId="77777777" w:rsidR="001F4016" w:rsidRDefault="001F4016" w:rsidP="001F4016"/>
    <w:p w14:paraId="3A424B00" w14:textId="59115130" w:rsidR="001F4016" w:rsidRDefault="001F4016" w:rsidP="00F15509">
      <w:pPr>
        <w:pStyle w:val="a7"/>
        <w:numPr>
          <w:ilvl w:val="0"/>
          <w:numId w:val="1"/>
        </w:numPr>
        <w:ind w:leftChars="0"/>
      </w:pPr>
      <w:r>
        <w:rPr>
          <w:rFonts w:hint="eastAsia"/>
        </w:rPr>
        <w:t>実験で得られた</w:t>
      </w:r>
      <w:r>
        <w:t>4.5</w:t>
      </w:r>
      <w:r w:rsidRPr="00F15509">
        <w:rPr>
          <w:rFonts w:ascii="Cambria Math" w:hAnsi="Cambria Math" w:cs="Cambria Math"/>
        </w:rPr>
        <w:t> </w:t>
      </w:r>
      <w:r>
        <w:t xml:space="preserve"> nmFePt</w:t>
      </w:r>
      <w:r w:rsidRPr="00F15509">
        <w:rPr>
          <w:rFonts w:ascii="Cambria Math" w:hAnsi="Cambria Math" w:cs="Cambria Math"/>
        </w:rPr>
        <w:t>‑</w:t>
      </w:r>
      <w:r>
        <w:t>35</w:t>
      </w:r>
      <w:r w:rsidRPr="00F15509">
        <w:rPr>
          <w:rFonts w:ascii="Cambria Math" w:hAnsi="Cambria Math" w:cs="Cambria Math"/>
        </w:rPr>
        <w:t> </w:t>
      </w:r>
      <w:r>
        <w:t>%</w:t>
      </w:r>
      <w:r w:rsidRPr="00F15509">
        <w:rPr>
          <w:rFonts w:ascii="Cambria Math" w:hAnsi="Cambria Math" w:cs="Cambria Math"/>
        </w:rPr>
        <w:t> </w:t>
      </w:r>
      <w:r>
        <w:t>C</w:t>
      </w:r>
      <w:r>
        <w:rPr>
          <w:rFonts w:hint="eastAsia"/>
        </w:rPr>
        <w:t>薄膜の微細構造（丸みを帯びた島状粒子、周期的配列等）が、定性的に高い一致で再現された。</w:t>
      </w:r>
    </w:p>
    <w:p w14:paraId="1C440C41" w14:textId="08648A57" w:rsidR="001F4016" w:rsidRDefault="001F4016" w:rsidP="00F15509">
      <w:pPr>
        <w:pStyle w:val="a7"/>
        <w:numPr>
          <w:ilvl w:val="0"/>
          <w:numId w:val="1"/>
        </w:numPr>
        <w:ind w:leftChars="0"/>
      </w:pPr>
      <w:r>
        <w:rPr>
          <w:rFonts w:hint="eastAsia"/>
        </w:rPr>
        <w:t>基板との格子ミスマッチに起因する弾性ひずみエネルギーが、</w:t>
      </w:r>
      <w:r>
        <w:rPr>
          <w:rFonts w:hint="eastAsia"/>
        </w:rPr>
        <w:t>FePt</w:t>
      </w:r>
      <w:r>
        <w:rPr>
          <w:rFonts w:hint="eastAsia"/>
        </w:rPr>
        <w:t>粒子の垂直成長の促進と粒の合体を抑制により島状微細構造の形成に寄与することが示された。</w:t>
      </w:r>
    </w:p>
    <w:p w14:paraId="7996D780" w14:textId="141BCE4D" w:rsidR="001F4016" w:rsidRDefault="001F4016" w:rsidP="00F15509">
      <w:pPr>
        <w:pStyle w:val="a7"/>
        <w:numPr>
          <w:ilvl w:val="0"/>
          <w:numId w:val="1"/>
        </w:numPr>
        <w:ind w:leftChars="0"/>
      </w:pPr>
      <w:r>
        <w:rPr>
          <w:rFonts w:hint="eastAsia"/>
        </w:rPr>
        <w:t>C</w:t>
      </w:r>
      <w:r>
        <w:rPr>
          <w:rFonts w:hint="eastAsia"/>
        </w:rPr>
        <w:t>を粒界材として添加すると、</w:t>
      </w:r>
      <w:r>
        <w:rPr>
          <w:rFonts w:hint="eastAsia"/>
        </w:rPr>
        <w:t>FePt</w:t>
      </w:r>
      <w:r>
        <w:rPr>
          <w:rFonts w:hint="eastAsia"/>
        </w:rPr>
        <w:t>を垂直方向へ成長させるための拡散パスが短縮され、</w:t>
      </w:r>
      <w:r>
        <w:rPr>
          <w:rFonts w:hint="eastAsia"/>
        </w:rPr>
        <w:t>FePt</w:t>
      </w:r>
      <w:r>
        <w:rPr>
          <w:rFonts w:hint="eastAsia"/>
        </w:rPr>
        <w:t>の垂直成長が促進されることで粒子の合体が抑制されることが確認された。</w:t>
      </w:r>
    </w:p>
    <w:p w14:paraId="2AD64B0D" w14:textId="77777777" w:rsidR="001F4016" w:rsidRDefault="001F4016" w:rsidP="001F4016"/>
    <w:p w14:paraId="49FDF9AD" w14:textId="14564EB5" w:rsidR="003D0975" w:rsidRDefault="001F4016" w:rsidP="00F15509">
      <w:pPr>
        <w:ind w:firstLineChars="100" w:firstLine="210"/>
      </w:pPr>
      <w:r>
        <w:rPr>
          <w:rFonts w:hint="eastAsia"/>
        </w:rPr>
        <w:t>本稿では、磁気記録媒体研究におけるフェーズフィールド法の活用を主に現象の理解に焦点を当てて紹介した。しかし、本研究で確立した計算フレームワークは、組織形成メカニズムの解明に留まらず、プロセス条件（スパッタリング組成、速度、温度など）や材料（粒界材、基板）を体系的に走査し、最適化を図ることが可能である。すなわち、</w:t>
      </w:r>
      <w:r w:rsidR="00BF7D37">
        <w:rPr>
          <w:rFonts w:hint="eastAsia"/>
        </w:rPr>
        <w:t>今後</w:t>
      </w:r>
      <w:r>
        <w:rPr>
          <w:rFonts w:hint="eastAsia"/>
        </w:rPr>
        <w:t>プロセス設計や材料選択に対して数値シミュレーションによる最適化アプローチが</w:t>
      </w:r>
      <w:r w:rsidR="00BF7D37">
        <w:rPr>
          <w:rFonts w:hint="eastAsia"/>
        </w:rPr>
        <w:t>が利用可能となることで</w:t>
      </w:r>
      <w:r>
        <w:rPr>
          <w:rFonts w:hint="eastAsia"/>
        </w:rPr>
        <w:t>、磁気記録媒体の研究開発サイクルの大幅な高速化が期待</w:t>
      </w:r>
      <w:r w:rsidR="00702F08">
        <w:rPr>
          <w:rFonts w:hint="eastAsia"/>
        </w:rPr>
        <w:t>でき</w:t>
      </w:r>
      <w:r>
        <w:rPr>
          <w:rFonts w:hint="eastAsia"/>
        </w:rPr>
        <w:t>る。</w:t>
      </w:r>
    </w:p>
    <w:p w14:paraId="6EF159A7" w14:textId="77777777" w:rsidR="001F4016" w:rsidRDefault="001F4016" w:rsidP="001F4016"/>
    <w:p w14:paraId="3799E0D1" w14:textId="77777777" w:rsidR="00E16312" w:rsidRDefault="00E16312" w:rsidP="001F4016"/>
    <w:p w14:paraId="4E0ACC46" w14:textId="0E2CA565" w:rsidR="001F4016" w:rsidRDefault="001F4016" w:rsidP="001F4016">
      <w:r>
        <w:rPr>
          <w:rFonts w:hint="eastAsia"/>
        </w:rPr>
        <w:t>謝辞</w:t>
      </w:r>
    </w:p>
    <w:p w14:paraId="498A5A81" w14:textId="77777777" w:rsidR="001F4016" w:rsidRDefault="001F4016" w:rsidP="001F4016"/>
    <w:p w14:paraId="47ECA677" w14:textId="77E04313" w:rsidR="001F4016" w:rsidRDefault="001F4016" w:rsidP="001F4016">
      <w:r w:rsidRPr="001F4016">
        <w:rPr>
          <w:rFonts w:hint="eastAsia"/>
        </w:rPr>
        <w:t>本稿で紹介した研究は、</w:t>
      </w:r>
      <w:r w:rsidRPr="001F4016">
        <w:rPr>
          <w:rFonts w:hint="eastAsia"/>
        </w:rPr>
        <w:t>JST</w:t>
      </w:r>
      <w:r w:rsidRPr="001F4016">
        <w:rPr>
          <w:rFonts w:hint="eastAsia"/>
        </w:rPr>
        <w:t>、</w:t>
      </w:r>
      <w:r w:rsidRPr="001F4016">
        <w:rPr>
          <w:rFonts w:hint="eastAsia"/>
        </w:rPr>
        <w:t>CREST</w:t>
      </w:r>
      <w:r w:rsidRPr="001F4016">
        <w:rPr>
          <w:rFonts w:hint="eastAsia"/>
        </w:rPr>
        <w:t>、</w:t>
      </w:r>
      <w:r w:rsidRPr="001F4016">
        <w:rPr>
          <w:rFonts w:hint="eastAsia"/>
        </w:rPr>
        <w:t>JPMJCR22C3</w:t>
      </w:r>
      <w:r w:rsidRPr="001F4016">
        <w:rPr>
          <w:rFonts w:hint="eastAsia"/>
        </w:rPr>
        <w:t>および</w:t>
      </w:r>
      <w:r w:rsidRPr="001F4016">
        <w:rPr>
          <w:rFonts w:hint="eastAsia"/>
        </w:rPr>
        <w:t>MEXT Program</w:t>
      </w:r>
      <w:r w:rsidRPr="001F4016">
        <w:rPr>
          <w:rFonts w:hint="eastAsia"/>
        </w:rPr>
        <w:t>、</w:t>
      </w:r>
      <w:r w:rsidRPr="001F4016">
        <w:rPr>
          <w:rFonts w:hint="eastAsia"/>
        </w:rPr>
        <w:t>JPMXP1122715503</w:t>
      </w:r>
      <w:r w:rsidRPr="001F4016">
        <w:rPr>
          <w:rFonts w:hint="eastAsia"/>
        </w:rPr>
        <w:t>の支援を受けたものです。また、この研究は物質・材料研究機構所属の大出真知子氏、阿部太一氏、小山敏幸氏、高橋有紀子との共同で行われたものです。ここに厚く感謝の意を表します。</w:t>
      </w:r>
    </w:p>
    <w:p w14:paraId="757DA59B" w14:textId="77777777" w:rsidR="001F4016" w:rsidRDefault="001F4016" w:rsidP="001F4016"/>
    <w:p w14:paraId="763D483F" w14:textId="77777777" w:rsidR="001F4016" w:rsidRDefault="001F4016" w:rsidP="001F4016"/>
    <w:p w14:paraId="121226D0" w14:textId="5BBEEAD6" w:rsidR="001F4016" w:rsidRDefault="001F4016" w:rsidP="001F4016">
      <w:r w:rsidRPr="001F4016">
        <w:rPr>
          <w:rFonts w:hint="eastAsia"/>
        </w:rPr>
        <w:t>本稿で使用した図の一部は、</w:t>
      </w:r>
      <w:r w:rsidRPr="001F4016">
        <w:t>Y.</w:t>
      </w:r>
      <w:r w:rsidRPr="001F4016">
        <w:rPr>
          <w:rFonts w:ascii="Cambria Math" w:hAnsi="Cambria Math" w:cs="Cambria Math"/>
        </w:rPr>
        <w:t> </w:t>
      </w:r>
      <w:r w:rsidRPr="001F4016">
        <w:t xml:space="preserve">Matsuoka </w:t>
      </w:r>
      <w:r w:rsidRPr="001F4016">
        <w:rPr>
          <w:rFonts w:hint="eastAsia"/>
        </w:rPr>
        <w:t>ら「</w:t>
      </w:r>
      <w:r w:rsidRPr="001F4016">
        <w:t>Phase</w:t>
      </w:r>
      <w:r w:rsidRPr="001F4016">
        <w:rPr>
          <w:rFonts w:ascii="Cambria Math" w:hAnsi="Cambria Math" w:cs="Cambria Math"/>
        </w:rPr>
        <w:t>‑</w:t>
      </w:r>
      <w:r w:rsidRPr="001F4016">
        <w:t>field modeling of microstructure formation in FePt</w:t>
      </w:r>
      <w:r w:rsidRPr="001F4016">
        <w:rPr>
          <w:rFonts w:ascii="Cambria Math" w:hAnsi="Cambria Math" w:cs="Cambria Math"/>
        </w:rPr>
        <w:t>‑</w:t>
      </w:r>
      <w:r w:rsidRPr="001F4016">
        <w:t>C nanogranular films sputtered on MgO</w:t>
      </w:r>
      <w:r w:rsidRPr="001F4016">
        <w:rPr>
          <w:rFonts w:hint="eastAsia"/>
        </w:rPr>
        <w:t>」（</w:t>
      </w:r>
      <w:r w:rsidRPr="001F4016">
        <w:t>Materials</w:t>
      </w:r>
      <w:r w:rsidRPr="001F4016">
        <w:rPr>
          <w:rFonts w:ascii="Cambria Math" w:hAnsi="Cambria Math" w:cs="Cambria Math"/>
        </w:rPr>
        <w:t> </w:t>
      </w:r>
      <w:r w:rsidRPr="001F4016">
        <w:t>&amp;</w:t>
      </w:r>
      <w:r w:rsidRPr="001F4016">
        <w:rPr>
          <w:rFonts w:ascii="Cambria Math" w:hAnsi="Cambria Math" w:cs="Cambria Math"/>
        </w:rPr>
        <w:t> </w:t>
      </w:r>
      <w:r w:rsidRPr="001F4016">
        <w:t>Design 261 (2026) 115314</w:t>
      </w:r>
      <w:r w:rsidRPr="001F4016">
        <w:rPr>
          <w:rFonts w:hint="eastAsia"/>
        </w:rPr>
        <w:t>）に掲載されたものを、</w:t>
      </w:r>
      <w:r w:rsidRPr="001F4016">
        <w:t>CC</w:t>
      </w:r>
      <w:r w:rsidRPr="001F4016">
        <w:rPr>
          <w:rFonts w:ascii="Cambria Math" w:hAnsi="Cambria Math" w:cs="Cambria Math"/>
        </w:rPr>
        <w:t>‑</w:t>
      </w:r>
      <w:r w:rsidRPr="001F4016">
        <w:t>BY</w:t>
      </w:r>
      <w:r w:rsidRPr="001F4016">
        <w:rPr>
          <w:rFonts w:ascii="Cambria Math" w:hAnsi="Cambria Math" w:cs="Cambria Math"/>
        </w:rPr>
        <w:t> </w:t>
      </w:r>
      <w:r w:rsidRPr="001F4016">
        <w:t xml:space="preserve">4.0 </w:t>
      </w:r>
      <w:r w:rsidRPr="001F4016">
        <w:rPr>
          <w:rFonts w:hint="eastAsia"/>
        </w:rPr>
        <w:t>の条件に従い一部改変したものです。</w:t>
      </w:r>
      <w:r w:rsidRPr="001F4016">
        <w:t xml:space="preserve"> © Y.</w:t>
      </w:r>
      <w:r w:rsidRPr="001F4016">
        <w:rPr>
          <w:rFonts w:ascii="Cambria Math" w:hAnsi="Cambria Math" w:cs="Cambria Math"/>
        </w:rPr>
        <w:t> </w:t>
      </w:r>
      <w:r w:rsidRPr="001F4016">
        <w:t>Matsuoka, M.</w:t>
      </w:r>
      <w:r w:rsidRPr="001F4016">
        <w:rPr>
          <w:rFonts w:ascii="Cambria Math" w:hAnsi="Cambria Math" w:cs="Cambria Math"/>
        </w:rPr>
        <w:t> </w:t>
      </w:r>
      <w:r w:rsidRPr="001F4016">
        <w:t>Ode, T.</w:t>
      </w:r>
      <w:r w:rsidRPr="001F4016">
        <w:rPr>
          <w:rFonts w:ascii="Cambria Math" w:hAnsi="Cambria Math" w:cs="Cambria Math"/>
        </w:rPr>
        <w:t> </w:t>
      </w:r>
      <w:r w:rsidRPr="001F4016">
        <w:t>Abe, T.</w:t>
      </w:r>
      <w:r w:rsidRPr="001F4016">
        <w:rPr>
          <w:rFonts w:ascii="Cambria Math" w:hAnsi="Cambria Math" w:cs="Cambria Math"/>
        </w:rPr>
        <w:t> </w:t>
      </w:r>
      <w:r w:rsidRPr="001F4016">
        <w:t>Koyama, Y.</w:t>
      </w:r>
      <w:r w:rsidRPr="001F4016">
        <w:rPr>
          <w:rFonts w:ascii="Cambria Math" w:hAnsi="Cambria Math" w:cs="Cambria Math"/>
        </w:rPr>
        <w:t> </w:t>
      </w:r>
      <w:r w:rsidRPr="001F4016">
        <w:t>Takahashi, 2026, CC</w:t>
      </w:r>
      <w:r w:rsidRPr="001F4016">
        <w:rPr>
          <w:rFonts w:ascii="Cambria Math" w:hAnsi="Cambria Math" w:cs="Cambria Math"/>
        </w:rPr>
        <w:t> </w:t>
      </w:r>
      <w:r w:rsidRPr="001F4016">
        <w:t>BY</w:t>
      </w:r>
      <w:r w:rsidRPr="001F4016">
        <w:rPr>
          <w:rFonts w:ascii="Cambria Math" w:hAnsi="Cambria Math" w:cs="Cambria Math"/>
        </w:rPr>
        <w:t> </w:t>
      </w:r>
      <w:r w:rsidRPr="001F4016">
        <w:t>4.0.</w:t>
      </w:r>
    </w:p>
    <w:p w14:paraId="74350283" w14:textId="77777777" w:rsidR="00433BA3" w:rsidRPr="00433BA3" w:rsidRDefault="00433BA3"/>
    <w:p w14:paraId="705A19B4" w14:textId="7B67D316" w:rsidR="00D6515F" w:rsidRDefault="00D6515F">
      <w:r>
        <w:rPr>
          <w:rFonts w:hint="eastAsia"/>
        </w:rPr>
        <w:t>参考文献（原則英語</w:t>
      </w:r>
      <w:r w:rsidR="007C174C">
        <w:rPr>
          <w:rFonts w:hint="eastAsia"/>
        </w:rPr>
        <w:t>およびアルファベット</w:t>
      </w:r>
      <w:r>
        <w:rPr>
          <w:rFonts w:hint="eastAsia"/>
        </w:rPr>
        <w:t>）</w:t>
      </w:r>
    </w:p>
    <w:p w14:paraId="3CDCC545" w14:textId="1C02FCF1" w:rsidR="00006C79" w:rsidRDefault="00006C79" w:rsidP="00006C79">
      <w:r>
        <w:t>1) K.</w:t>
      </w:r>
      <w:r>
        <w:rPr>
          <w:rFonts w:ascii="Cambria Math" w:hAnsi="Cambria Math" w:cs="Cambria Math"/>
        </w:rPr>
        <w:t> </w:t>
      </w:r>
      <w:r>
        <w:t>Hono, Y.</w:t>
      </w:r>
      <w:r>
        <w:rPr>
          <w:rFonts w:ascii="Cambria Math" w:hAnsi="Cambria Math" w:cs="Cambria Math"/>
        </w:rPr>
        <w:t> </w:t>
      </w:r>
      <w:r>
        <w:t>K.</w:t>
      </w:r>
      <w:r>
        <w:rPr>
          <w:rFonts w:ascii="Cambria Math" w:hAnsi="Cambria Math" w:cs="Cambria Math"/>
        </w:rPr>
        <w:t> </w:t>
      </w:r>
      <w:r>
        <w:t>Takahashi, G.</w:t>
      </w:r>
      <w:r>
        <w:rPr>
          <w:rFonts w:ascii="Cambria Math" w:hAnsi="Cambria Math" w:cs="Cambria Math"/>
        </w:rPr>
        <w:t> </w:t>
      </w:r>
      <w:r>
        <w:t>Ju, J.</w:t>
      </w:r>
      <w:r>
        <w:rPr>
          <w:rFonts w:ascii="Cambria Math" w:hAnsi="Cambria Math" w:cs="Cambria Math"/>
        </w:rPr>
        <w:t> </w:t>
      </w:r>
      <w:r>
        <w:t>U.</w:t>
      </w:r>
      <w:r>
        <w:rPr>
          <w:rFonts w:ascii="Cambria Math" w:hAnsi="Cambria Math" w:cs="Cambria Math"/>
        </w:rPr>
        <w:t> </w:t>
      </w:r>
      <w:r>
        <w:t>Thiele, A.</w:t>
      </w:r>
      <w:r>
        <w:rPr>
          <w:rFonts w:ascii="Cambria Math" w:hAnsi="Cambria Math" w:cs="Cambria Math"/>
        </w:rPr>
        <w:t> </w:t>
      </w:r>
      <w:r>
        <w:t>Ajan, X.</w:t>
      </w:r>
      <w:r>
        <w:rPr>
          <w:rFonts w:ascii="Cambria Math" w:hAnsi="Cambria Math" w:cs="Cambria Math"/>
        </w:rPr>
        <w:t> </w:t>
      </w:r>
      <w:r>
        <w:t>M.</w:t>
      </w:r>
      <w:r>
        <w:rPr>
          <w:rFonts w:ascii="Cambria Math" w:hAnsi="Cambria Math" w:cs="Cambria Math"/>
        </w:rPr>
        <w:t> </w:t>
      </w:r>
      <w:r>
        <w:t>Yang, R.</w:t>
      </w:r>
      <w:r>
        <w:rPr>
          <w:rFonts w:ascii="Cambria Math" w:hAnsi="Cambria Math" w:cs="Cambria Math"/>
        </w:rPr>
        <w:t> </w:t>
      </w:r>
      <w:r>
        <w:t>Ruiz, and L.</w:t>
      </w:r>
      <w:r>
        <w:rPr>
          <w:rFonts w:ascii="Cambria Math" w:hAnsi="Cambria Math" w:cs="Cambria Math"/>
        </w:rPr>
        <w:t> </w:t>
      </w:r>
      <w:r>
        <w:t>Wan: Heat</w:t>
      </w:r>
      <w:r>
        <w:rPr>
          <w:rFonts w:ascii="Cambria Math" w:hAnsi="Cambria Math" w:cs="Cambria Math"/>
        </w:rPr>
        <w:t>‑</w:t>
      </w:r>
      <w:r>
        <w:t xml:space="preserve">assisted magnetic recording media materials, </w:t>
      </w:r>
      <w:r w:rsidRPr="00006C79">
        <w:rPr>
          <w:i/>
          <w:iCs/>
        </w:rPr>
        <w:t>MRS Bull.</w:t>
      </w:r>
      <w:r>
        <w:t xml:space="preserve">, </w:t>
      </w:r>
      <w:r w:rsidRPr="00006C79">
        <w:rPr>
          <w:b/>
          <w:bCs/>
        </w:rPr>
        <w:t>43</w:t>
      </w:r>
      <w:r>
        <w:t>, 93</w:t>
      </w:r>
      <w:r>
        <w:rPr>
          <w:rFonts w:ascii="Century" w:hAnsi="Century" w:cs="Century"/>
        </w:rPr>
        <w:t>–</w:t>
      </w:r>
      <w:r>
        <w:t xml:space="preserve">99 (2018).  </w:t>
      </w:r>
    </w:p>
    <w:p w14:paraId="250823FB" w14:textId="39AE7202" w:rsidR="00006C79" w:rsidRDefault="00006C79" w:rsidP="00006C79">
      <w:r>
        <w:t>2) D.</w:t>
      </w:r>
      <w:r>
        <w:rPr>
          <w:rFonts w:ascii="Cambria Math" w:hAnsi="Cambria Math" w:cs="Cambria Math"/>
        </w:rPr>
        <w:t> </w:t>
      </w:r>
      <w:r>
        <w:t>Weller, G.</w:t>
      </w:r>
      <w:r>
        <w:rPr>
          <w:rFonts w:ascii="Cambria Math" w:hAnsi="Cambria Math" w:cs="Cambria Math"/>
        </w:rPr>
        <w:t> </w:t>
      </w:r>
      <w:r>
        <w:t>Parker, O.</w:t>
      </w:r>
      <w:r>
        <w:rPr>
          <w:rFonts w:ascii="Cambria Math" w:hAnsi="Cambria Math" w:cs="Cambria Math"/>
        </w:rPr>
        <w:t> </w:t>
      </w:r>
      <w:r>
        <w:t>Mosendz, E.</w:t>
      </w:r>
      <w:r>
        <w:rPr>
          <w:rFonts w:ascii="Cambria Math" w:hAnsi="Cambria Math" w:cs="Cambria Math"/>
        </w:rPr>
        <w:t> </w:t>
      </w:r>
      <w:r>
        <w:t>Champion, B.</w:t>
      </w:r>
      <w:r>
        <w:rPr>
          <w:rFonts w:ascii="Cambria Math" w:hAnsi="Cambria Math" w:cs="Cambria Math"/>
        </w:rPr>
        <w:t> </w:t>
      </w:r>
      <w:r>
        <w:t>Stipe, X.</w:t>
      </w:r>
      <w:r>
        <w:rPr>
          <w:rFonts w:ascii="Cambria Math" w:hAnsi="Cambria Math" w:cs="Cambria Math"/>
        </w:rPr>
        <w:t> </w:t>
      </w:r>
      <w:r>
        <w:t>Wang, T.</w:t>
      </w:r>
      <w:r>
        <w:rPr>
          <w:rFonts w:ascii="Cambria Math" w:hAnsi="Cambria Math" w:cs="Cambria Math"/>
        </w:rPr>
        <w:t> </w:t>
      </w:r>
      <w:r>
        <w:t>Klemmer, G.</w:t>
      </w:r>
      <w:r>
        <w:rPr>
          <w:rFonts w:ascii="Cambria Math" w:hAnsi="Cambria Math" w:cs="Cambria Math"/>
        </w:rPr>
        <w:t> </w:t>
      </w:r>
      <w:r>
        <w:t>Ju, and A.</w:t>
      </w:r>
      <w:r>
        <w:rPr>
          <w:rFonts w:ascii="Cambria Math" w:hAnsi="Cambria Math" w:cs="Cambria Math"/>
        </w:rPr>
        <w:t> </w:t>
      </w:r>
      <w:r>
        <w:t>Ajan: A HAMR Media Technology Roadmap to an Areal Density of 4</w:t>
      </w:r>
      <w:r>
        <w:rPr>
          <w:rFonts w:ascii="Cambria Math" w:hAnsi="Cambria Math" w:cs="Cambria Math"/>
        </w:rPr>
        <w:t> </w:t>
      </w:r>
      <w:r>
        <w:t>Tb</w:t>
      </w:r>
      <w:r>
        <w:rPr>
          <w:rFonts w:ascii="Cambria Math" w:hAnsi="Cambria Math" w:cs="Cambria Math"/>
        </w:rPr>
        <w:t> </w:t>
      </w:r>
      <w:r>
        <w:t>in</w:t>
      </w:r>
      <w:r w:rsidRPr="00E16312">
        <w:rPr>
          <w:vertAlign w:val="superscript"/>
        </w:rPr>
        <w:t>-2</w:t>
      </w:r>
      <w:r>
        <w:t xml:space="preserve">, </w:t>
      </w:r>
      <w:r w:rsidRPr="00006C79">
        <w:rPr>
          <w:i/>
          <w:iCs/>
        </w:rPr>
        <w:t>IEEE Trans. Magn.</w:t>
      </w:r>
      <w:r>
        <w:t xml:space="preserve">, </w:t>
      </w:r>
      <w:r w:rsidRPr="00006C79">
        <w:rPr>
          <w:b/>
          <w:bCs/>
        </w:rPr>
        <w:t>50</w:t>
      </w:r>
      <w:r>
        <w:t xml:space="preserve">, 3100108 (2014).  </w:t>
      </w:r>
    </w:p>
    <w:p w14:paraId="28D215B0" w14:textId="74588300" w:rsidR="00006C79" w:rsidRDefault="00006C79" w:rsidP="00006C79">
      <w:r>
        <w:t>3) Y.</w:t>
      </w:r>
      <w:r>
        <w:rPr>
          <w:rFonts w:ascii="Cambria Math" w:hAnsi="Cambria Math" w:cs="Cambria Math"/>
        </w:rPr>
        <w:t> </w:t>
      </w:r>
      <w:r>
        <w:t>Matsuoka, M.</w:t>
      </w:r>
      <w:r>
        <w:rPr>
          <w:rFonts w:ascii="Cambria Math" w:hAnsi="Cambria Math" w:cs="Cambria Math"/>
        </w:rPr>
        <w:t> </w:t>
      </w:r>
      <w:r>
        <w:t>Ode, T.</w:t>
      </w:r>
      <w:r>
        <w:rPr>
          <w:rFonts w:ascii="Cambria Math" w:hAnsi="Cambria Math" w:cs="Cambria Math"/>
        </w:rPr>
        <w:t> </w:t>
      </w:r>
      <w:r>
        <w:t>Abe, T.</w:t>
      </w:r>
      <w:r>
        <w:rPr>
          <w:rFonts w:ascii="Cambria Math" w:hAnsi="Cambria Math" w:cs="Cambria Math"/>
        </w:rPr>
        <w:t> </w:t>
      </w:r>
      <w:r>
        <w:t>Koyama, and Y.</w:t>
      </w:r>
      <w:r>
        <w:rPr>
          <w:rFonts w:ascii="Cambria Math" w:hAnsi="Cambria Math" w:cs="Cambria Math"/>
        </w:rPr>
        <w:t> </w:t>
      </w:r>
      <w:r>
        <w:t>K.</w:t>
      </w:r>
      <w:r>
        <w:rPr>
          <w:rFonts w:ascii="Cambria Math" w:hAnsi="Cambria Math" w:cs="Cambria Math"/>
        </w:rPr>
        <w:t> </w:t>
      </w:r>
      <w:r>
        <w:t>Takahashi: Phase</w:t>
      </w:r>
      <w:r>
        <w:rPr>
          <w:rFonts w:ascii="Cambria Math" w:hAnsi="Cambria Math" w:cs="Cambria Math"/>
        </w:rPr>
        <w:t>‑</w:t>
      </w:r>
      <w:r>
        <w:t>field modeling of microstructure formation in FePt</w:t>
      </w:r>
      <w:r>
        <w:rPr>
          <w:rFonts w:ascii="Cambria Math" w:hAnsi="Cambria Math" w:cs="Cambria Math"/>
        </w:rPr>
        <w:t>‑</w:t>
      </w:r>
      <w:r>
        <w:t xml:space="preserve">C nanogranular films sputtered on MgO, </w:t>
      </w:r>
      <w:r w:rsidRPr="00006C79">
        <w:rPr>
          <w:i/>
          <w:iCs/>
        </w:rPr>
        <w:t>Mater. Des.</w:t>
      </w:r>
      <w:r>
        <w:t xml:space="preserve">, </w:t>
      </w:r>
      <w:r w:rsidRPr="00006C79">
        <w:rPr>
          <w:b/>
          <w:bCs/>
        </w:rPr>
        <w:t>261</w:t>
      </w:r>
      <w:r>
        <w:t xml:space="preserve">, 115314 (2026).  </w:t>
      </w:r>
    </w:p>
    <w:p w14:paraId="17015345" w14:textId="02A693C2" w:rsidR="00006C79" w:rsidRDefault="00006C79" w:rsidP="00006C79">
      <w:r>
        <w:t>4) T.</w:t>
      </w:r>
      <w:r>
        <w:rPr>
          <w:rFonts w:ascii="Cambria Math" w:hAnsi="Cambria Math" w:cs="Cambria Math"/>
        </w:rPr>
        <w:t> </w:t>
      </w:r>
      <w:r>
        <w:t>Koyama: Zairyou Sekkei Keisan Kougaku Keisan Sos</w:t>
      </w:r>
      <w:r w:rsidR="00CE224C">
        <w:rPr>
          <w:rFonts w:hint="eastAsia"/>
        </w:rPr>
        <w:t>h</w:t>
      </w:r>
      <w:r>
        <w:t>ikigaku Hen (in Japanese), (Uchida R</w:t>
      </w:r>
      <w:r>
        <w:rPr>
          <w:rFonts w:ascii="Century" w:hAnsi="Century" w:cs="Century"/>
        </w:rPr>
        <w:t>ō</w:t>
      </w:r>
      <w:r>
        <w:t xml:space="preserve">kakuho, 2011).  </w:t>
      </w:r>
    </w:p>
    <w:p w14:paraId="56E3DBD4" w14:textId="287D7831" w:rsidR="009214E7" w:rsidRDefault="00006C79" w:rsidP="00006C79">
      <w:r>
        <w:t>5) T.</w:t>
      </w:r>
      <w:r>
        <w:rPr>
          <w:rFonts w:ascii="Cambria Math" w:hAnsi="Cambria Math" w:cs="Cambria Math"/>
        </w:rPr>
        <w:t> </w:t>
      </w:r>
      <w:r>
        <w:t>Koyama and Y.</w:t>
      </w:r>
      <w:r>
        <w:rPr>
          <w:rFonts w:ascii="Cambria Math" w:hAnsi="Cambria Math" w:cs="Cambria Math"/>
        </w:rPr>
        <w:t> </w:t>
      </w:r>
      <w:r>
        <w:t>Tsukada: Zairyou Sos</w:t>
      </w:r>
      <w:r w:rsidR="00CE224C">
        <w:rPr>
          <w:rFonts w:hint="eastAsia"/>
        </w:rPr>
        <w:t>h</w:t>
      </w:r>
      <w:r>
        <w:t>iki Danseigaku to Sos</w:t>
      </w:r>
      <w:r w:rsidR="00CE224C">
        <w:rPr>
          <w:rFonts w:hint="eastAsia"/>
        </w:rPr>
        <w:t>h</w:t>
      </w:r>
      <w:r>
        <w:t>iki Keisei (in Japanese), (Uchida R</w:t>
      </w:r>
      <w:r>
        <w:rPr>
          <w:rFonts w:ascii="Century" w:hAnsi="Century" w:cs="Century"/>
        </w:rPr>
        <w:t>ō</w:t>
      </w:r>
      <w:r>
        <w:t>kakuho, 2012).</w:t>
      </w:r>
    </w:p>
    <w:p w14:paraId="71477266" w14:textId="77777777" w:rsidR="009214E7" w:rsidRDefault="009214E7" w:rsidP="009214E7"/>
    <w:p w14:paraId="6478C81A" w14:textId="77777777" w:rsidR="009214E7" w:rsidRDefault="009214E7" w:rsidP="009214E7"/>
    <w:p w14:paraId="69990804" w14:textId="2E2CE27D" w:rsidR="00A658F6" w:rsidRPr="007C174C" w:rsidRDefault="00A658F6" w:rsidP="00A658F6">
      <w:pPr>
        <w:autoSpaceDE w:val="0"/>
        <w:autoSpaceDN w:val="0"/>
        <w:adjustRightInd w:val="0"/>
        <w:jc w:val="left"/>
        <w:rPr>
          <w:rFonts w:ascii="ShinGoPr6N-Regular-Identity-H" w:eastAsia="ShinGoPr6N-Regular-Identity-H" w:cs="ShinGoPr6N-Regular-Identity-H"/>
          <w:kern w:val="0"/>
          <w:szCs w:val="21"/>
        </w:rPr>
      </w:pPr>
      <w:r w:rsidRPr="007C174C">
        <w:rPr>
          <w:rFonts w:ascii="ShinGoPr6N-Regular-Identity-H" w:eastAsia="ShinGoPr6N-Regular-Identity-H" w:cs="ShinGoPr6N-Regular-Identity-H" w:hint="eastAsia"/>
          <w:kern w:val="0"/>
          <w:szCs w:val="21"/>
        </w:rPr>
        <w:t>（</w:t>
      </w:r>
      <w:r w:rsidRPr="007C174C">
        <w:rPr>
          <w:rFonts w:ascii="TeXGyreSchola-Bold" w:eastAsia="ShinGoPr6N-Regular-Identity-H" w:hAnsi="TeXGyreSchola-Bold" w:cs="TeXGyreSchola-Bold"/>
          <w:b/>
          <w:bCs/>
          <w:kern w:val="0"/>
          <w:szCs w:val="21"/>
        </w:rPr>
        <w:t>202</w:t>
      </w:r>
      <w:r w:rsidR="005B5BD9">
        <w:rPr>
          <w:rFonts w:ascii="TeXGyreSchola-Bold" w:eastAsia="ShinGoPr6N-Regular-Identity-H" w:hAnsi="TeXGyreSchola-Bold" w:cs="TeXGyreSchola-Bold" w:hint="eastAsia"/>
          <w:b/>
          <w:bCs/>
          <w:kern w:val="0"/>
          <w:szCs w:val="21"/>
        </w:rPr>
        <w:t>?</w:t>
      </w:r>
      <w:r w:rsidRPr="007C174C">
        <w:rPr>
          <w:rFonts w:ascii="TeXGyreSchola-Bold" w:eastAsia="ShinGoPr6N-Regular-Identity-H" w:hAnsi="TeXGyreSchola-Bold" w:cs="TeXGyreSchola-Bold"/>
          <w:b/>
          <w:bCs/>
          <w:kern w:val="0"/>
          <w:szCs w:val="21"/>
        </w:rPr>
        <w:t xml:space="preserve"> </w:t>
      </w:r>
      <w:r w:rsidRPr="007C174C">
        <w:rPr>
          <w:rFonts w:ascii="ShinGoPr6N-Regular-Identity-H" w:eastAsia="ShinGoPr6N-Regular-Identity-H" w:cs="ShinGoPr6N-Regular-Identity-H" w:hint="eastAsia"/>
          <w:kern w:val="0"/>
          <w:szCs w:val="21"/>
        </w:rPr>
        <w:t>年</w:t>
      </w:r>
      <w:r w:rsidR="005B5BD9">
        <w:rPr>
          <w:rFonts w:ascii="TeXGyreSchola-Bold" w:eastAsia="ShinGoPr6N-Regular-Identity-H" w:hAnsi="TeXGyreSchola-Bold" w:cs="TeXGyreSchola-Bold" w:hint="eastAsia"/>
          <w:b/>
          <w:bCs/>
          <w:kern w:val="0"/>
          <w:szCs w:val="21"/>
        </w:rPr>
        <w:t>?</w:t>
      </w:r>
      <w:r w:rsidRPr="007C174C">
        <w:rPr>
          <w:rFonts w:ascii="TeXGyreSchola-Bold" w:eastAsia="ShinGoPr6N-Regular-Identity-H" w:hAnsi="TeXGyreSchola-Bold" w:cs="TeXGyreSchola-Bold"/>
          <w:b/>
          <w:bCs/>
          <w:kern w:val="0"/>
          <w:szCs w:val="21"/>
        </w:rPr>
        <w:t xml:space="preserve"> </w:t>
      </w:r>
      <w:r w:rsidRPr="007C174C">
        <w:rPr>
          <w:rFonts w:ascii="ShinGoPr6N-Regular-Identity-H" w:eastAsia="ShinGoPr6N-Regular-Identity-H" w:cs="ShinGoPr6N-Regular-Identity-H" w:hint="eastAsia"/>
          <w:kern w:val="0"/>
          <w:szCs w:val="21"/>
        </w:rPr>
        <w:t>月</w:t>
      </w:r>
      <w:r w:rsidR="005B5BD9">
        <w:rPr>
          <w:rFonts w:ascii="TeXGyreSchola-Bold" w:eastAsia="ShinGoPr6N-Regular-Identity-H" w:hAnsi="TeXGyreSchola-Bold" w:cs="TeXGyreSchola-Bold" w:hint="eastAsia"/>
          <w:b/>
          <w:bCs/>
          <w:kern w:val="0"/>
          <w:szCs w:val="21"/>
        </w:rPr>
        <w:t>??</w:t>
      </w:r>
      <w:r w:rsidRPr="007C174C">
        <w:rPr>
          <w:rFonts w:ascii="TeXGyreSchola-Bold" w:eastAsia="ShinGoPr6N-Regular-Identity-H" w:hAnsi="TeXGyreSchola-Bold" w:cs="TeXGyreSchola-Bold"/>
          <w:b/>
          <w:bCs/>
          <w:kern w:val="0"/>
          <w:szCs w:val="21"/>
        </w:rPr>
        <w:t xml:space="preserve"> </w:t>
      </w:r>
      <w:r w:rsidRPr="007C174C">
        <w:rPr>
          <w:rFonts w:ascii="ShinGoPr6N-Regular-Identity-H" w:eastAsia="ShinGoPr6N-Regular-Identity-H" w:cs="ShinGoPr6N-Regular-Identity-H" w:hint="eastAsia"/>
          <w:kern w:val="0"/>
          <w:szCs w:val="21"/>
        </w:rPr>
        <w:t>日受理）</w:t>
      </w:r>
    </w:p>
    <w:p w14:paraId="456E710D" w14:textId="38F3E5C7" w:rsidR="00A658F6" w:rsidRDefault="00A658F6" w:rsidP="00A658F6">
      <w:pPr>
        <w:autoSpaceDE w:val="0"/>
        <w:autoSpaceDN w:val="0"/>
        <w:adjustRightInd w:val="0"/>
        <w:jc w:val="left"/>
        <w:rPr>
          <w:rFonts w:ascii="ShinGoPr6N-Regular-Identity-H" w:eastAsia="ShinGoPr6N-Regular-Identity-H" w:cs="ShinGoPr6N-Regular-Identity-H"/>
          <w:kern w:val="0"/>
          <w:sz w:val="16"/>
          <w:szCs w:val="16"/>
        </w:rPr>
      </w:pPr>
    </w:p>
    <w:p w14:paraId="6E2F1B1D" w14:textId="77777777" w:rsidR="00A658F6" w:rsidRDefault="00A658F6" w:rsidP="00A658F6">
      <w:r>
        <w:rPr>
          <w:rFonts w:hint="eastAsia"/>
        </w:rPr>
        <w:t>著者略歴</w:t>
      </w:r>
    </w:p>
    <w:p w14:paraId="2ED56974" w14:textId="2DEF2BA9" w:rsidR="00A658F6" w:rsidRPr="00A658F6" w:rsidRDefault="005B5BD9" w:rsidP="00A658F6">
      <w:pPr>
        <w:autoSpaceDE w:val="0"/>
        <w:autoSpaceDN w:val="0"/>
        <w:adjustRightInd w:val="0"/>
        <w:jc w:val="left"/>
        <w:rPr>
          <w:rFonts w:asciiTheme="minorEastAsia" w:hAnsiTheme="minorEastAsia" w:cs="RyuminPr6N-Reg-Identity-H"/>
          <w:kern w:val="0"/>
          <w:szCs w:val="21"/>
        </w:rPr>
      </w:pPr>
      <w:r>
        <w:rPr>
          <w:rFonts w:asciiTheme="minorEastAsia" w:hAnsiTheme="minorEastAsia" w:cs="RyuminPr6N-Reg-Identity-H" w:hint="eastAsia"/>
          <w:kern w:val="0"/>
          <w:szCs w:val="21"/>
        </w:rPr>
        <w:t>松岡</w:t>
      </w:r>
      <w:r w:rsidR="00A658F6">
        <w:rPr>
          <w:rFonts w:asciiTheme="minorEastAsia" w:hAnsiTheme="minorEastAsia" w:cs="RyuminPr6N-Reg-Identity-H" w:hint="eastAsia"/>
          <w:kern w:val="0"/>
          <w:szCs w:val="21"/>
        </w:rPr>
        <w:t xml:space="preserve">　</w:t>
      </w:r>
      <w:r>
        <w:rPr>
          <w:rFonts w:asciiTheme="minorEastAsia" w:hAnsiTheme="minorEastAsia" w:cs="RyuminPr6N-Reg-Identity-H" w:hint="eastAsia"/>
          <w:kern w:val="0"/>
          <w:szCs w:val="21"/>
        </w:rPr>
        <w:t>佑亮</w:t>
      </w:r>
      <w:r w:rsidR="00A658F6">
        <w:rPr>
          <w:rFonts w:asciiTheme="minorEastAsia" w:hAnsiTheme="minorEastAsia" w:cs="RyuminPr6N-Reg-Identity-H" w:hint="eastAsia"/>
          <w:kern w:val="0"/>
          <w:szCs w:val="21"/>
        </w:rPr>
        <w:t xml:space="preserve">　</w:t>
      </w:r>
      <w:r>
        <w:rPr>
          <w:rFonts w:asciiTheme="minorEastAsia" w:hAnsiTheme="minorEastAsia" w:cs="RyuminPr6N-Reg-Identity-H" w:hint="eastAsia"/>
          <w:kern w:val="0"/>
          <w:szCs w:val="21"/>
        </w:rPr>
        <w:t>まつおか</w:t>
      </w:r>
      <w:r w:rsidR="00A658F6">
        <w:rPr>
          <w:rFonts w:asciiTheme="minorEastAsia" w:hAnsiTheme="minorEastAsia" w:cs="RyuminPr6N-Reg-Identity-H" w:hint="eastAsia"/>
          <w:kern w:val="0"/>
          <w:szCs w:val="21"/>
        </w:rPr>
        <w:t xml:space="preserve">　</w:t>
      </w:r>
      <w:r>
        <w:rPr>
          <w:rFonts w:asciiTheme="minorEastAsia" w:hAnsiTheme="minorEastAsia" w:cs="RyuminPr6N-Reg-Identity-H" w:hint="eastAsia"/>
          <w:kern w:val="0"/>
          <w:szCs w:val="21"/>
        </w:rPr>
        <w:t>ゆうすけ</w:t>
      </w:r>
    </w:p>
    <w:p w14:paraId="42FF9970" w14:textId="0D4A4B82" w:rsidR="007C174C" w:rsidRDefault="005B5BD9" w:rsidP="00A658F6">
      <w:pPr>
        <w:autoSpaceDE w:val="0"/>
        <w:autoSpaceDN w:val="0"/>
        <w:adjustRightInd w:val="0"/>
        <w:jc w:val="left"/>
        <w:rPr>
          <w:rFonts w:asciiTheme="minorEastAsia" w:hAnsiTheme="minorEastAsia" w:cs="RyuminPr6N-Reg-Identity-H"/>
          <w:kern w:val="0"/>
          <w:szCs w:val="21"/>
        </w:rPr>
      </w:pPr>
      <w:r>
        <w:rPr>
          <w:rFonts w:asciiTheme="minorEastAsia" w:hAnsiTheme="minorEastAsia" w:cs="TeXGyreSchola-Bold" w:hint="eastAsia"/>
          <w:kern w:val="0"/>
          <w:szCs w:val="21"/>
        </w:rPr>
        <w:t>2021</w:t>
      </w:r>
      <w:r w:rsidR="00A658F6" w:rsidRPr="007C174C">
        <w:rPr>
          <w:rFonts w:asciiTheme="minorEastAsia" w:hAnsiTheme="minorEastAsia" w:cs="TeXGyreSchola-Bold"/>
          <w:kern w:val="0"/>
          <w:szCs w:val="21"/>
        </w:rPr>
        <w:t xml:space="preserve"> </w:t>
      </w:r>
      <w:r w:rsidR="00A658F6" w:rsidRPr="00A658F6">
        <w:rPr>
          <w:rFonts w:asciiTheme="minorEastAsia" w:hAnsiTheme="minorEastAsia" w:cs="ShinGoPr6N-Regular-Identity-H" w:hint="eastAsia"/>
          <w:kern w:val="0"/>
          <w:szCs w:val="21"/>
        </w:rPr>
        <w:t>年</w:t>
      </w:r>
      <w:r w:rsidR="00A658F6" w:rsidRPr="00A658F6">
        <w:rPr>
          <w:rFonts w:asciiTheme="minorEastAsia" w:hAnsiTheme="minorEastAsia" w:cs="RyuminPr6N-Reg-Identity-H" w:hint="eastAsia"/>
          <w:kern w:val="0"/>
          <w:szCs w:val="21"/>
        </w:rPr>
        <w:t xml:space="preserve">　</w:t>
      </w:r>
      <w:r>
        <w:rPr>
          <w:rFonts w:asciiTheme="minorEastAsia" w:hAnsiTheme="minorEastAsia" w:cs="RyuminPr6N-Reg-Identity-H" w:hint="eastAsia"/>
          <w:kern w:val="0"/>
          <w:szCs w:val="21"/>
        </w:rPr>
        <w:t>名古屋</w:t>
      </w:r>
      <w:r w:rsidR="00A658F6" w:rsidRPr="00A658F6">
        <w:rPr>
          <w:rFonts w:asciiTheme="minorEastAsia" w:hAnsiTheme="minorEastAsia" w:cs="RyuminPr6N-Reg-Identity-H" w:hint="eastAsia"/>
          <w:kern w:val="0"/>
          <w:szCs w:val="21"/>
        </w:rPr>
        <w:t>大学大学院修士課程工学研究科修了．</w:t>
      </w:r>
    </w:p>
    <w:p w14:paraId="4B0CDEE4" w14:textId="5E570056" w:rsidR="005B5BD9" w:rsidRDefault="005B5BD9" w:rsidP="00A658F6">
      <w:pPr>
        <w:autoSpaceDE w:val="0"/>
        <w:autoSpaceDN w:val="0"/>
        <w:adjustRightInd w:val="0"/>
        <w:jc w:val="left"/>
        <w:rPr>
          <w:rFonts w:asciiTheme="minorEastAsia" w:hAnsiTheme="minorEastAsia" w:cs="RyuminPr6N-Reg-Identity-H"/>
          <w:kern w:val="0"/>
          <w:szCs w:val="21"/>
        </w:rPr>
      </w:pPr>
      <w:r>
        <w:rPr>
          <w:rFonts w:asciiTheme="minorEastAsia" w:hAnsiTheme="minorEastAsia" w:cs="TeXGyreSchola-Bold" w:hint="eastAsia"/>
          <w:kern w:val="0"/>
          <w:szCs w:val="21"/>
        </w:rPr>
        <w:t>2024</w:t>
      </w:r>
      <w:r w:rsidRPr="007C174C">
        <w:rPr>
          <w:rFonts w:asciiTheme="minorEastAsia" w:hAnsiTheme="minorEastAsia" w:cs="TeXGyreSchola-Bold"/>
          <w:kern w:val="0"/>
          <w:szCs w:val="21"/>
        </w:rPr>
        <w:t xml:space="preserve"> </w:t>
      </w:r>
      <w:r w:rsidRPr="00A658F6">
        <w:rPr>
          <w:rFonts w:asciiTheme="minorEastAsia" w:hAnsiTheme="minorEastAsia" w:cs="ShinGoPr6N-Regular-Identity-H" w:hint="eastAsia"/>
          <w:kern w:val="0"/>
          <w:szCs w:val="21"/>
        </w:rPr>
        <w:t>年</w:t>
      </w:r>
      <w:r w:rsidRPr="00A658F6">
        <w:rPr>
          <w:rFonts w:asciiTheme="minorEastAsia" w:hAnsiTheme="minorEastAsia" w:cs="RyuminPr6N-Reg-Identity-H" w:hint="eastAsia"/>
          <w:kern w:val="0"/>
          <w:szCs w:val="21"/>
        </w:rPr>
        <w:t xml:space="preserve">　</w:t>
      </w:r>
      <w:r>
        <w:rPr>
          <w:rFonts w:asciiTheme="minorEastAsia" w:hAnsiTheme="minorEastAsia" w:cs="RyuminPr6N-Reg-Identity-H" w:hint="eastAsia"/>
          <w:kern w:val="0"/>
          <w:szCs w:val="21"/>
        </w:rPr>
        <w:t>名古屋</w:t>
      </w:r>
      <w:r w:rsidRPr="00A658F6">
        <w:rPr>
          <w:rFonts w:asciiTheme="minorEastAsia" w:hAnsiTheme="minorEastAsia" w:cs="RyuminPr6N-Reg-Identity-H" w:hint="eastAsia"/>
          <w:kern w:val="0"/>
          <w:szCs w:val="21"/>
        </w:rPr>
        <w:t>大学大学院</w:t>
      </w:r>
      <w:r>
        <w:rPr>
          <w:rFonts w:asciiTheme="minorEastAsia" w:hAnsiTheme="minorEastAsia" w:cs="RyuminPr6N-Reg-Identity-H" w:hint="eastAsia"/>
          <w:kern w:val="0"/>
          <w:szCs w:val="21"/>
        </w:rPr>
        <w:t>博士</w:t>
      </w:r>
      <w:r w:rsidRPr="00A658F6">
        <w:rPr>
          <w:rFonts w:asciiTheme="minorEastAsia" w:hAnsiTheme="minorEastAsia" w:cs="RyuminPr6N-Reg-Identity-H" w:hint="eastAsia"/>
          <w:kern w:val="0"/>
          <w:szCs w:val="21"/>
        </w:rPr>
        <w:t>課程工学研究科修了．</w:t>
      </w:r>
    </w:p>
    <w:p w14:paraId="05CFFDE0" w14:textId="732911DD" w:rsidR="007C174C" w:rsidRPr="00A658F6" w:rsidRDefault="00A658F6" w:rsidP="007C174C">
      <w:pPr>
        <w:autoSpaceDE w:val="0"/>
        <w:autoSpaceDN w:val="0"/>
        <w:adjustRightInd w:val="0"/>
        <w:jc w:val="left"/>
        <w:rPr>
          <w:rFonts w:asciiTheme="minorEastAsia" w:hAnsiTheme="minorEastAsia" w:cs="RyuminPr6N-Reg-Identity-H"/>
          <w:kern w:val="0"/>
          <w:szCs w:val="21"/>
        </w:rPr>
      </w:pPr>
      <w:r w:rsidRPr="00A658F6">
        <w:rPr>
          <w:rFonts w:asciiTheme="minorEastAsia" w:hAnsiTheme="minorEastAsia" w:cs="ShinGoPr6N-Regular-Identity-H" w:hint="eastAsia"/>
          <w:kern w:val="0"/>
          <w:szCs w:val="21"/>
        </w:rPr>
        <w:t>同年</w:t>
      </w:r>
      <w:r w:rsidRPr="00A658F6">
        <w:rPr>
          <w:rFonts w:asciiTheme="minorEastAsia" w:hAnsiTheme="minorEastAsia" w:cs="RyuminPr6N-Reg-Identity-H" w:hint="eastAsia"/>
          <w:kern w:val="0"/>
          <w:szCs w:val="21"/>
        </w:rPr>
        <w:t xml:space="preserve">　</w:t>
      </w:r>
      <w:r w:rsidR="005B5BD9">
        <w:rPr>
          <w:rFonts w:asciiTheme="minorEastAsia" w:hAnsiTheme="minorEastAsia" w:cs="RyuminPr6N-Reg-Identity-H" w:hint="eastAsia"/>
          <w:kern w:val="0"/>
          <w:szCs w:val="21"/>
        </w:rPr>
        <w:t>物質・材料研究機構</w:t>
      </w:r>
      <w:r w:rsidR="007C174C">
        <w:rPr>
          <w:rFonts w:asciiTheme="minorEastAsia" w:hAnsiTheme="minorEastAsia" w:cs="RyuminPr6N-Reg-Identity-H" w:hint="eastAsia"/>
          <w:kern w:val="0"/>
          <w:szCs w:val="21"/>
        </w:rPr>
        <w:t xml:space="preserve">　</w:t>
      </w:r>
      <w:r w:rsidRPr="00A658F6">
        <w:rPr>
          <w:rFonts w:asciiTheme="minorEastAsia" w:hAnsiTheme="minorEastAsia" w:cs="RyuminPr6N-Reg-Identity-H" w:hint="eastAsia"/>
          <w:kern w:val="0"/>
          <w:szCs w:val="21"/>
        </w:rPr>
        <w:t>入所．</w:t>
      </w:r>
    </w:p>
    <w:p w14:paraId="35EEDE20" w14:textId="3D1041C6" w:rsidR="00A658F6" w:rsidRPr="00A658F6" w:rsidRDefault="00A658F6" w:rsidP="00A658F6">
      <w:pPr>
        <w:autoSpaceDE w:val="0"/>
        <w:autoSpaceDN w:val="0"/>
        <w:adjustRightInd w:val="0"/>
        <w:jc w:val="left"/>
        <w:rPr>
          <w:rFonts w:asciiTheme="minorEastAsia" w:hAnsiTheme="minorEastAsia" w:cs="RyuminPr6N-Reg-Identity-H"/>
          <w:kern w:val="0"/>
          <w:szCs w:val="21"/>
        </w:rPr>
      </w:pPr>
      <w:r w:rsidRPr="00A658F6">
        <w:rPr>
          <w:rFonts w:asciiTheme="minorEastAsia" w:hAnsiTheme="minorEastAsia" w:cs="RyuminPr6N-Reg-Identity-H" w:hint="eastAsia"/>
          <w:kern w:val="0"/>
          <w:szCs w:val="21"/>
        </w:rPr>
        <w:t>現在に至る．</w:t>
      </w:r>
    </w:p>
    <w:p w14:paraId="27CC39EF" w14:textId="052B197E" w:rsidR="00A658F6" w:rsidRPr="00A658F6" w:rsidRDefault="00A658F6" w:rsidP="00A658F6">
      <w:pPr>
        <w:autoSpaceDE w:val="0"/>
        <w:autoSpaceDN w:val="0"/>
        <w:adjustRightInd w:val="0"/>
        <w:jc w:val="left"/>
        <w:rPr>
          <w:rFonts w:asciiTheme="minorEastAsia" w:hAnsiTheme="minorEastAsia" w:cs="RyuminPr6N-Reg-Identity-H"/>
          <w:kern w:val="0"/>
          <w:szCs w:val="21"/>
        </w:rPr>
      </w:pPr>
      <w:r w:rsidRPr="00A658F6">
        <w:rPr>
          <w:rFonts w:asciiTheme="minorEastAsia" w:hAnsiTheme="minorEastAsia" w:cs="ShinGoPr6N-Regular-Identity-H" w:hint="eastAsia"/>
          <w:kern w:val="0"/>
          <w:szCs w:val="21"/>
        </w:rPr>
        <w:t>専門</w:t>
      </w:r>
      <w:r w:rsidRPr="00A658F6">
        <w:rPr>
          <w:rFonts w:asciiTheme="minorEastAsia" w:hAnsiTheme="minorEastAsia" w:cs="RyuminPr6N-Reg-Identity-H" w:hint="eastAsia"/>
          <w:kern w:val="0"/>
          <w:szCs w:val="21"/>
        </w:rPr>
        <w:t xml:space="preserve">　</w:t>
      </w:r>
      <w:r w:rsidR="005B5BD9">
        <w:rPr>
          <w:rFonts w:asciiTheme="minorEastAsia" w:hAnsiTheme="minorEastAsia" w:cs="RyuminPr6N-Reg-Identity-H" w:hint="eastAsia"/>
          <w:kern w:val="0"/>
          <w:szCs w:val="21"/>
        </w:rPr>
        <w:t>材料組織学</w:t>
      </w:r>
    </w:p>
    <w:p w14:paraId="21566357" w14:textId="797AC42C" w:rsidR="004A38FE" w:rsidRPr="00A658F6" w:rsidRDefault="007C174C" w:rsidP="00A658F6">
      <w:pPr>
        <w:rPr>
          <w:rFonts w:asciiTheme="minorEastAsia" w:hAnsiTheme="minorEastAsia"/>
          <w:szCs w:val="21"/>
        </w:rPr>
      </w:pPr>
      <w:r>
        <w:rPr>
          <w:rFonts w:asciiTheme="minorEastAsia" w:hAnsiTheme="minorEastAsia" w:cs="RyuminPr6N-Reg-Identity-H" w:hint="eastAsia"/>
          <w:kern w:val="0"/>
          <w:szCs w:val="21"/>
        </w:rPr>
        <w:t>博士</w:t>
      </w:r>
      <w:r w:rsidR="00A658F6" w:rsidRPr="00A658F6">
        <w:rPr>
          <w:rFonts w:asciiTheme="minorEastAsia" w:hAnsiTheme="minorEastAsia" w:cs="RyuminPr6N-Reg-Identity-H" w:hint="eastAsia"/>
          <w:kern w:val="0"/>
          <w:szCs w:val="21"/>
        </w:rPr>
        <w:t>（工</w:t>
      </w:r>
      <w:r>
        <w:rPr>
          <w:rFonts w:asciiTheme="minorEastAsia" w:hAnsiTheme="minorEastAsia" w:cs="RyuminPr6N-Reg-Identity-H" w:hint="eastAsia"/>
          <w:kern w:val="0"/>
          <w:szCs w:val="21"/>
        </w:rPr>
        <w:t>学</w:t>
      </w:r>
      <w:r w:rsidR="00A658F6" w:rsidRPr="00A658F6">
        <w:rPr>
          <w:rFonts w:asciiTheme="minorEastAsia" w:hAnsiTheme="minorEastAsia" w:cs="RyuminPr6N-Reg-Identity-H" w:hint="eastAsia"/>
          <w:kern w:val="0"/>
          <w:szCs w:val="21"/>
        </w:rPr>
        <w:t>）</w:t>
      </w:r>
    </w:p>
    <w:p w14:paraId="5724893D" w14:textId="77777777" w:rsidR="004A38FE" w:rsidRPr="00D6515F" w:rsidRDefault="004A38FE"/>
    <w:sectPr w:rsidR="004A38FE" w:rsidRPr="00D6515F" w:rsidSect="00E922AF">
      <w:pgSz w:w="11906" w:h="16838" w:code="9"/>
      <w:pgMar w:top="1418" w:right="4745" w:bottom="1418" w:left="1701" w:header="851" w:footer="992"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5AF26" w14:textId="77777777" w:rsidR="00736EA3" w:rsidRDefault="00736EA3" w:rsidP="00D6515F">
      <w:r>
        <w:separator/>
      </w:r>
    </w:p>
  </w:endnote>
  <w:endnote w:type="continuationSeparator" w:id="0">
    <w:p w14:paraId="7C26C9AA" w14:textId="77777777" w:rsidR="00736EA3" w:rsidRDefault="00736EA3" w:rsidP="00D65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hinGoPr6N-Regular-Identity-H">
    <w:altName w:val="游ゴシック"/>
    <w:panose1 w:val="00000000000000000000"/>
    <w:charset w:val="80"/>
    <w:family w:val="auto"/>
    <w:notTrueType/>
    <w:pitch w:val="default"/>
    <w:sig w:usb0="00000001" w:usb1="08070000" w:usb2="00000010" w:usb3="00000000" w:csb0="00020000" w:csb1="00000000"/>
  </w:font>
  <w:font w:name="TeXGyreSchola-Bold">
    <w:altName w:val="Calibri"/>
    <w:panose1 w:val="00000000000000000000"/>
    <w:charset w:val="00"/>
    <w:family w:val="swiss"/>
    <w:notTrueType/>
    <w:pitch w:val="default"/>
    <w:sig w:usb0="00000003" w:usb1="00000000" w:usb2="00000000" w:usb3="00000000" w:csb0="00000001" w:csb1="00000000"/>
  </w:font>
  <w:font w:name="RyuminPr6N-Reg-Identity-H">
    <w:altName w:val="游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0575B" w14:textId="77777777" w:rsidR="00736EA3" w:rsidRDefault="00736EA3" w:rsidP="00D6515F">
      <w:r>
        <w:separator/>
      </w:r>
    </w:p>
  </w:footnote>
  <w:footnote w:type="continuationSeparator" w:id="0">
    <w:p w14:paraId="35EF99C5" w14:textId="77777777" w:rsidR="00736EA3" w:rsidRDefault="00736EA3" w:rsidP="00D651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EE5E7E"/>
    <w:multiLevelType w:val="hybridMultilevel"/>
    <w:tmpl w:val="C124254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59922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32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2AF"/>
    <w:rsid w:val="000017D1"/>
    <w:rsid w:val="00006C79"/>
    <w:rsid w:val="000152CD"/>
    <w:rsid w:val="00027C40"/>
    <w:rsid w:val="00063175"/>
    <w:rsid w:val="000708C6"/>
    <w:rsid w:val="00081EB6"/>
    <w:rsid w:val="00082B5D"/>
    <w:rsid w:val="000918BD"/>
    <w:rsid w:val="00096280"/>
    <w:rsid w:val="000A4A8F"/>
    <w:rsid w:val="000B6FFA"/>
    <w:rsid w:val="000C77D2"/>
    <w:rsid w:val="00101A60"/>
    <w:rsid w:val="001026C6"/>
    <w:rsid w:val="001128E2"/>
    <w:rsid w:val="00153115"/>
    <w:rsid w:val="00185DF0"/>
    <w:rsid w:val="001C1AB7"/>
    <w:rsid w:val="001F4016"/>
    <w:rsid w:val="00203B44"/>
    <w:rsid w:val="002547C3"/>
    <w:rsid w:val="00260A40"/>
    <w:rsid w:val="002822B6"/>
    <w:rsid w:val="002A3CE7"/>
    <w:rsid w:val="002C30C7"/>
    <w:rsid w:val="00317D34"/>
    <w:rsid w:val="0035229E"/>
    <w:rsid w:val="00362945"/>
    <w:rsid w:val="003C3438"/>
    <w:rsid w:val="003C75C1"/>
    <w:rsid w:val="003D0975"/>
    <w:rsid w:val="003E683D"/>
    <w:rsid w:val="00402215"/>
    <w:rsid w:val="00404FEC"/>
    <w:rsid w:val="00433BA3"/>
    <w:rsid w:val="004A38FE"/>
    <w:rsid w:val="004B5B21"/>
    <w:rsid w:val="004E6BE6"/>
    <w:rsid w:val="005306F3"/>
    <w:rsid w:val="005440E9"/>
    <w:rsid w:val="005B0023"/>
    <w:rsid w:val="005B5BD9"/>
    <w:rsid w:val="00603294"/>
    <w:rsid w:val="00633E6C"/>
    <w:rsid w:val="006436B2"/>
    <w:rsid w:val="00655429"/>
    <w:rsid w:val="006B334D"/>
    <w:rsid w:val="00702F08"/>
    <w:rsid w:val="007035D3"/>
    <w:rsid w:val="007072F4"/>
    <w:rsid w:val="00707567"/>
    <w:rsid w:val="007309E5"/>
    <w:rsid w:val="00736EA3"/>
    <w:rsid w:val="00750F70"/>
    <w:rsid w:val="007A647E"/>
    <w:rsid w:val="007C174C"/>
    <w:rsid w:val="00834ADF"/>
    <w:rsid w:val="0084696A"/>
    <w:rsid w:val="008F0D97"/>
    <w:rsid w:val="009214E7"/>
    <w:rsid w:val="00971400"/>
    <w:rsid w:val="00971A38"/>
    <w:rsid w:val="009B4ED0"/>
    <w:rsid w:val="009D2EA7"/>
    <w:rsid w:val="009E34AC"/>
    <w:rsid w:val="00A02F48"/>
    <w:rsid w:val="00A14835"/>
    <w:rsid w:val="00A34A29"/>
    <w:rsid w:val="00A658F6"/>
    <w:rsid w:val="00A74488"/>
    <w:rsid w:val="00A77034"/>
    <w:rsid w:val="00AE0D0D"/>
    <w:rsid w:val="00AF31CA"/>
    <w:rsid w:val="00B3012C"/>
    <w:rsid w:val="00B30822"/>
    <w:rsid w:val="00B45E63"/>
    <w:rsid w:val="00B604BA"/>
    <w:rsid w:val="00BE1307"/>
    <w:rsid w:val="00BF7D37"/>
    <w:rsid w:val="00C00A4E"/>
    <w:rsid w:val="00C078DE"/>
    <w:rsid w:val="00C2414F"/>
    <w:rsid w:val="00C62175"/>
    <w:rsid w:val="00C77CBC"/>
    <w:rsid w:val="00C77F2A"/>
    <w:rsid w:val="00CE224C"/>
    <w:rsid w:val="00D17F2D"/>
    <w:rsid w:val="00D37A2E"/>
    <w:rsid w:val="00D5211C"/>
    <w:rsid w:val="00D60116"/>
    <w:rsid w:val="00D6515F"/>
    <w:rsid w:val="00DB2F5A"/>
    <w:rsid w:val="00E1563B"/>
    <w:rsid w:val="00E16312"/>
    <w:rsid w:val="00E33AAE"/>
    <w:rsid w:val="00E4442B"/>
    <w:rsid w:val="00E50727"/>
    <w:rsid w:val="00E81ACD"/>
    <w:rsid w:val="00E922AF"/>
    <w:rsid w:val="00F15509"/>
    <w:rsid w:val="00F32E28"/>
    <w:rsid w:val="00F61450"/>
    <w:rsid w:val="00F72CE3"/>
    <w:rsid w:val="00F80A44"/>
    <w:rsid w:val="00F85DEC"/>
    <w:rsid w:val="00FA5763"/>
    <w:rsid w:val="00FF42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033BC6"/>
  <w15:chartTrackingRefBased/>
  <w15:docId w15:val="{19F08883-1F92-4B39-95C0-87CBA12C3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515F"/>
    <w:pPr>
      <w:tabs>
        <w:tab w:val="center" w:pos="4252"/>
        <w:tab w:val="right" w:pos="8504"/>
      </w:tabs>
      <w:snapToGrid w:val="0"/>
    </w:pPr>
  </w:style>
  <w:style w:type="character" w:customStyle="1" w:styleId="a4">
    <w:name w:val="ヘッダー (文字)"/>
    <w:basedOn w:val="a0"/>
    <w:link w:val="a3"/>
    <w:uiPriority w:val="99"/>
    <w:rsid w:val="00D6515F"/>
  </w:style>
  <w:style w:type="paragraph" w:styleId="a5">
    <w:name w:val="footer"/>
    <w:basedOn w:val="a"/>
    <w:link w:val="a6"/>
    <w:uiPriority w:val="99"/>
    <w:unhideWhenUsed/>
    <w:rsid w:val="00D6515F"/>
    <w:pPr>
      <w:tabs>
        <w:tab w:val="center" w:pos="4252"/>
        <w:tab w:val="right" w:pos="8504"/>
      </w:tabs>
      <w:snapToGrid w:val="0"/>
    </w:pPr>
  </w:style>
  <w:style w:type="character" w:customStyle="1" w:styleId="a6">
    <w:name w:val="フッター (文字)"/>
    <w:basedOn w:val="a0"/>
    <w:link w:val="a5"/>
    <w:uiPriority w:val="99"/>
    <w:rsid w:val="00D6515F"/>
  </w:style>
  <w:style w:type="paragraph" w:customStyle="1" w:styleId="MTDisplayEquation">
    <w:name w:val="MTDisplayEquation"/>
    <w:basedOn w:val="a"/>
    <w:next w:val="a"/>
    <w:link w:val="MTDisplayEquation0"/>
    <w:rsid w:val="003D0975"/>
    <w:pPr>
      <w:tabs>
        <w:tab w:val="center" w:pos="2720"/>
        <w:tab w:val="right" w:pos="5460"/>
      </w:tabs>
    </w:pPr>
  </w:style>
  <w:style w:type="character" w:customStyle="1" w:styleId="MTDisplayEquation0">
    <w:name w:val="MTDisplayEquation (文字)"/>
    <w:basedOn w:val="a0"/>
    <w:link w:val="MTDisplayEquation"/>
    <w:rsid w:val="003D0975"/>
  </w:style>
  <w:style w:type="paragraph" w:styleId="a7">
    <w:name w:val="List Paragraph"/>
    <w:basedOn w:val="a"/>
    <w:uiPriority w:val="34"/>
    <w:qFormat/>
    <w:rsid w:val="00F1550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1.wmf"/><Relationship Id="rId50" Type="http://schemas.openxmlformats.org/officeDocument/2006/relationships/image" Target="media/image2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image" Target="media/image20.wmf"/><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8.bin"/><Relationship Id="rId52"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0.bin"/><Relationship Id="rId8" Type="http://schemas.openxmlformats.org/officeDocument/2006/relationships/image" Target="media/image1.png"/><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oleObject" Target="embeddings/oleObject19.bin"/><Relationship Id="rId20" Type="http://schemas.openxmlformats.org/officeDocument/2006/relationships/oleObject" Target="embeddings/oleObject6.bin"/><Relationship Id="rId41" Type="http://schemas.openxmlformats.org/officeDocument/2006/relationships/image" Target="media/image18.w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58BB6-29DE-45D1-8FD7-601F8EC9F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755</TotalTime>
  <Pages>11</Pages>
  <Words>1637</Words>
  <Characters>9335</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MSJ-ED</dc:creator>
  <cp:keywords/>
  <dc:description/>
  <cp:lastModifiedBy>MATSUOKA Yusuke</cp:lastModifiedBy>
  <cp:revision>81</cp:revision>
  <dcterms:created xsi:type="dcterms:W3CDTF">2017-02-10T04:58:00Z</dcterms:created>
  <dcterms:modified xsi:type="dcterms:W3CDTF">2025-12-20T07:33:00Z</dcterms:modified>
</cp:coreProperties>
</file>