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E8F41" w14:textId="10189A39" w:rsidR="000D6228" w:rsidRPr="00460493" w:rsidRDefault="00B66624" w:rsidP="00A27837">
      <w:pPr>
        <w:snapToGrid w:val="0"/>
        <w:spacing w:afterLines="50" w:after="180" w:line="240" w:lineRule="atLeast"/>
        <w:jc w:val="center"/>
        <w:rPr>
          <w:rFonts w:eastAsia="DengXian"/>
          <w:b/>
          <w:sz w:val="28"/>
          <w:szCs w:val="28"/>
          <w:lang w:eastAsia="zh-CN"/>
        </w:rPr>
      </w:pPr>
      <w:r w:rsidRPr="00460493">
        <w:rPr>
          <w:rFonts w:eastAsia="ＭＳ ゴシック"/>
          <w:b/>
          <w:sz w:val="28"/>
          <w:szCs w:val="28"/>
        </w:rPr>
        <w:t>Revealing the Surface Adsorbates of Diamond Using MEMS Resonators</w:t>
      </w:r>
    </w:p>
    <w:p w14:paraId="175A68BD" w14:textId="5C531879" w:rsidR="000D6228" w:rsidRPr="00460493" w:rsidRDefault="00357A38" w:rsidP="00A27837">
      <w:pPr>
        <w:snapToGrid w:val="0"/>
        <w:spacing w:afterLines="50" w:after="180" w:line="240" w:lineRule="atLeast"/>
        <w:jc w:val="center"/>
        <w:rPr>
          <w:rFonts w:eastAsia="DengXian"/>
          <w:sz w:val="21"/>
          <w:szCs w:val="21"/>
          <w:lang w:eastAsia="zh-CN"/>
        </w:rPr>
      </w:pPr>
      <w:r w:rsidRPr="00460493">
        <w:rPr>
          <w:rFonts w:eastAsia="DengXian"/>
          <w:sz w:val="24"/>
          <w:szCs w:val="24"/>
          <w:u w:val="single"/>
          <w:lang w:eastAsia="zh-CN"/>
        </w:rPr>
        <w:t>Keyun Gu</w:t>
      </w:r>
      <w:r w:rsidR="000D6228" w:rsidRPr="00460493">
        <w:rPr>
          <w:sz w:val="24"/>
          <w:szCs w:val="24"/>
          <w:vertAlign w:val="superscript"/>
        </w:rPr>
        <w:t>1</w:t>
      </w:r>
      <w:r w:rsidR="00D47F50" w:rsidRPr="00460493">
        <w:rPr>
          <w:rFonts w:eastAsia="DengXian"/>
          <w:sz w:val="24"/>
          <w:szCs w:val="24"/>
          <w:vertAlign w:val="superscript"/>
          <w:lang w:eastAsia="zh-CN"/>
        </w:rPr>
        <w:t>,2</w:t>
      </w:r>
      <w:r w:rsidR="000D6228" w:rsidRPr="00460493">
        <w:rPr>
          <w:sz w:val="24"/>
          <w:szCs w:val="24"/>
        </w:rPr>
        <w:t xml:space="preserve">, </w:t>
      </w:r>
      <w:r w:rsidRPr="00460493">
        <w:rPr>
          <w:sz w:val="24"/>
          <w:szCs w:val="24"/>
        </w:rPr>
        <w:t>Zilong Zhang</w:t>
      </w:r>
      <w:r w:rsidRPr="00460493">
        <w:rPr>
          <w:sz w:val="24"/>
          <w:szCs w:val="24"/>
          <w:vertAlign w:val="superscript"/>
        </w:rPr>
        <w:t>1</w:t>
      </w:r>
      <w:r w:rsidRPr="00460493">
        <w:rPr>
          <w:sz w:val="24"/>
          <w:szCs w:val="24"/>
        </w:rPr>
        <w:t xml:space="preserve">, </w:t>
      </w:r>
      <w:r w:rsidR="00B66624" w:rsidRPr="00460493">
        <w:rPr>
          <w:rFonts w:eastAsia="DengXian"/>
          <w:sz w:val="24"/>
          <w:szCs w:val="24"/>
          <w:lang w:eastAsia="zh-CN"/>
        </w:rPr>
        <w:t>Wen Zhao</w:t>
      </w:r>
      <w:r w:rsidRPr="00460493">
        <w:rPr>
          <w:sz w:val="24"/>
          <w:szCs w:val="24"/>
          <w:vertAlign w:val="superscript"/>
        </w:rPr>
        <w:t>1</w:t>
      </w:r>
      <w:r w:rsidRPr="00460493">
        <w:rPr>
          <w:sz w:val="24"/>
          <w:szCs w:val="24"/>
        </w:rPr>
        <w:t xml:space="preserve">, </w:t>
      </w:r>
      <w:r w:rsidR="00B66624" w:rsidRPr="00460493">
        <w:rPr>
          <w:rFonts w:eastAsia="DengXian"/>
          <w:sz w:val="24"/>
          <w:szCs w:val="24"/>
          <w:lang w:eastAsia="zh-CN"/>
        </w:rPr>
        <w:t>Guo Chen</w:t>
      </w:r>
      <w:r w:rsidR="002F40AB" w:rsidRPr="00460493">
        <w:rPr>
          <w:rFonts w:eastAsia="DengXian"/>
          <w:sz w:val="24"/>
          <w:szCs w:val="24"/>
          <w:vertAlign w:val="superscript"/>
          <w:lang w:eastAsia="zh-CN"/>
        </w:rPr>
        <w:t>1</w:t>
      </w:r>
      <w:r w:rsidRPr="00460493">
        <w:rPr>
          <w:sz w:val="24"/>
          <w:szCs w:val="24"/>
        </w:rPr>
        <w:t>, Yasuo Koide</w:t>
      </w:r>
      <w:r w:rsidRPr="00460493">
        <w:rPr>
          <w:sz w:val="24"/>
          <w:szCs w:val="24"/>
          <w:vertAlign w:val="superscript"/>
        </w:rPr>
        <w:t>1</w:t>
      </w:r>
      <w:r w:rsidRPr="00460493">
        <w:rPr>
          <w:sz w:val="24"/>
          <w:szCs w:val="24"/>
        </w:rPr>
        <w:t xml:space="preserve">, </w:t>
      </w:r>
      <w:r w:rsidR="00B66624" w:rsidRPr="00460493">
        <w:rPr>
          <w:sz w:val="24"/>
          <w:szCs w:val="24"/>
        </w:rPr>
        <w:t>Satoshi Koizumi</w:t>
      </w:r>
      <w:r w:rsidR="00B66624" w:rsidRPr="00460493">
        <w:rPr>
          <w:sz w:val="24"/>
          <w:szCs w:val="24"/>
          <w:vertAlign w:val="superscript"/>
        </w:rPr>
        <w:t>1</w:t>
      </w:r>
      <w:r w:rsidR="00B66624" w:rsidRPr="00460493">
        <w:rPr>
          <w:sz w:val="24"/>
          <w:szCs w:val="24"/>
        </w:rPr>
        <w:t xml:space="preserve">, </w:t>
      </w:r>
      <w:r w:rsidRPr="00460493">
        <w:rPr>
          <w:sz w:val="24"/>
          <w:szCs w:val="24"/>
        </w:rPr>
        <w:t>and Meiyong Liao</w:t>
      </w:r>
      <w:r w:rsidRPr="00460493">
        <w:rPr>
          <w:sz w:val="24"/>
          <w:szCs w:val="24"/>
          <w:vertAlign w:val="superscript"/>
        </w:rPr>
        <w:t>1*</w:t>
      </w:r>
    </w:p>
    <w:p w14:paraId="0270D003" w14:textId="3954DCC8" w:rsidR="000D6228" w:rsidRPr="00460493" w:rsidRDefault="000D6228" w:rsidP="000D6228">
      <w:pPr>
        <w:snapToGrid w:val="0"/>
        <w:spacing w:line="240" w:lineRule="atLeast"/>
        <w:jc w:val="center"/>
        <w:rPr>
          <w:sz w:val="21"/>
          <w:szCs w:val="21"/>
          <w:vertAlign w:val="superscript"/>
        </w:rPr>
      </w:pPr>
      <w:r w:rsidRPr="00460493">
        <w:rPr>
          <w:i/>
          <w:sz w:val="21"/>
          <w:szCs w:val="21"/>
          <w:vertAlign w:val="superscript"/>
        </w:rPr>
        <w:t xml:space="preserve">1 </w:t>
      </w:r>
      <w:r w:rsidR="00357A38" w:rsidRPr="00460493">
        <w:rPr>
          <w:i/>
          <w:sz w:val="21"/>
          <w:szCs w:val="21"/>
        </w:rPr>
        <w:t>National Institute for Materials Sciences, Namiki 1-1, Tsukuba, Ibaraki 305-0044, Japan</w:t>
      </w:r>
    </w:p>
    <w:p w14:paraId="3CE8C327" w14:textId="5F043A46" w:rsidR="000D6228" w:rsidRPr="00460493" w:rsidRDefault="000D6228" w:rsidP="000D6228">
      <w:pPr>
        <w:snapToGrid w:val="0"/>
        <w:spacing w:line="240" w:lineRule="atLeast"/>
        <w:jc w:val="center"/>
        <w:rPr>
          <w:i/>
          <w:sz w:val="21"/>
          <w:szCs w:val="21"/>
        </w:rPr>
      </w:pPr>
      <w:r w:rsidRPr="00460493">
        <w:rPr>
          <w:i/>
          <w:sz w:val="21"/>
          <w:szCs w:val="21"/>
          <w:vertAlign w:val="superscript"/>
        </w:rPr>
        <w:t>2</w:t>
      </w:r>
      <w:r w:rsidRPr="00460493">
        <w:rPr>
          <w:i/>
          <w:sz w:val="21"/>
          <w:szCs w:val="21"/>
        </w:rPr>
        <w:t xml:space="preserve"> </w:t>
      </w:r>
      <w:r w:rsidR="00357A38" w:rsidRPr="00460493">
        <w:rPr>
          <w:i/>
          <w:sz w:val="21"/>
          <w:szCs w:val="21"/>
        </w:rPr>
        <w:t>School of Materials Science and Engineering, Shanghai University, Shanghai 200444, PR China</w:t>
      </w:r>
    </w:p>
    <w:p w14:paraId="4893949F" w14:textId="26DB4E3A" w:rsidR="000D6228" w:rsidRPr="00460493" w:rsidRDefault="00357A38" w:rsidP="000D6228">
      <w:pPr>
        <w:snapToGrid w:val="0"/>
        <w:spacing w:line="240" w:lineRule="atLeast"/>
        <w:jc w:val="center"/>
        <w:rPr>
          <w:rFonts w:eastAsia="DengXian"/>
          <w:i/>
          <w:sz w:val="21"/>
          <w:szCs w:val="21"/>
          <w:u w:val="single"/>
          <w:lang w:eastAsia="zh-CN"/>
        </w:rPr>
      </w:pPr>
      <w:r w:rsidRPr="00460493">
        <w:rPr>
          <w:i/>
          <w:sz w:val="21"/>
          <w:szCs w:val="21"/>
          <w:u w:val="single"/>
        </w:rPr>
        <w:t>meiyong.liao@nims.go.jp</w:t>
      </w:r>
    </w:p>
    <w:p w14:paraId="60B9865B" w14:textId="33B19012" w:rsidR="000D6228" w:rsidRPr="00460493" w:rsidRDefault="000D6228" w:rsidP="000D6228">
      <w:pPr>
        <w:snapToGrid w:val="0"/>
        <w:spacing w:line="240" w:lineRule="atLeast"/>
        <w:jc w:val="center"/>
        <w:rPr>
          <w:i/>
          <w:sz w:val="22"/>
          <w:szCs w:val="22"/>
        </w:rPr>
      </w:pPr>
    </w:p>
    <w:p w14:paraId="42B8946B" w14:textId="546D16C7" w:rsidR="006A4927" w:rsidRPr="00460493" w:rsidRDefault="003463A8" w:rsidP="00F656ED">
      <w:pPr>
        <w:pStyle w:val="a3"/>
        <w:spacing w:line="240" w:lineRule="exact"/>
        <w:ind w:firstLineChars="200" w:firstLine="420"/>
        <w:rPr>
          <w:rFonts w:eastAsia="DengXian"/>
          <w:sz w:val="21"/>
          <w:szCs w:val="21"/>
          <w:lang w:eastAsia="zh-CN"/>
        </w:rPr>
      </w:pPr>
      <w:r w:rsidRPr="00460493">
        <w:rPr>
          <w:rFonts w:eastAsia="ＭＳ ゴシック"/>
          <w:sz w:val="21"/>
          <w:szCs w:val="21"/>
        </w:rPr>
        <w:t xml:space="preserve">Surface states of </w:t>
      </w:r>
      <w:r w:rsidRPr="00460493">
        <w:rPr>
          <w:rFonts w:eastAsia="DengXian"/>
          <w:sz w:val="21"/>
          <w:szCs w:val="21"/>
          <w:lang w:eastAsia="zh-CN"/>
        </w:rPr>
        <w:t>diamond</w:t>
      </w:r>
      <w:r w:rsidRPr="00460493">
        <w:rPr>
          <w:rFonts w:eastAsia="ＭＳ ゴシック"/>
          <w:sz w:val="21"/>
          <w:szCs w:val="21"/>
        </w:rPr>
        <w:t xml:space="preserve"> determine the ultimate electronic properties of </w:t>
      </w:r>
      <w:r w:rsidR="00280010" w:rsidRPr="00460493">
        <w:rPr>
          <w:rFonts w:eastAsia="DengXian"/>
          <w:sz w:val="21"/>
          <w:szCs w:val="21"/>
          <w:lang w:eastAsia="zh-CN"/>
        </w:rPr>
        <w:t>its electronic</w:t>
      </w:r>
      <w:r w:rsidRPr="00460493">
        <w:rPr>
          <w:rFonts w:eastAsia="ＭＳ ゴシック"/>
          <w:sz w:val="21"/>
          <w:szCs w:val="21"/>
        </w:rPr>
        <w:t xml:space="preserve"> devices</w:t>
      </w:r>
      <w:r w:rsidR="00460493" w:rsidRPr="00460493">
        <w:rPr>
          <w:rFonts w:eastAsia="DengXian"/>
          <w:sz w:val="21"/>
          <w:szCs w:val="21"/>
          <w:lang w:eastAsia="zh-CN"/>
        </w:rPr>
        <w:t xml:space="preserve"> [1]</w:t>
      </w:r>
      <w:r w:rsidRPr="00460493">
        <w:rPr>
          <w:rFonts w:eastAsia="DengXian"/>
          <w:sz w:val="21"/>
          <w:szCs w:val="21"/>
          <w:lang w:eastAsia="zh-CN"/>
        </w:rPr>
        <w:t>,</w:t>
      </w:r>
      <w:r w:rsidRPr="00460493">
        <w:t xml:space="preserve"> </w:t>
      </w:r>
      <w:r w:rsidRPr="00460493">
        <w:rPr>
          <w:rFonts w:eastAsia="ＭＳ ゴシック"/>
          <w:sz w:val="21"/>
          <w:szCs w:val="21"/>
        </w:rPr>
        <w:t>which is attributed to the distinct adsorption characteristics.</w:t>
      </w:r>
      <w:r w:rsidRPr="00460493">
        <w:rPr>
          <w:rFonts w:eastAsia="DengXian"/>
          <w:sz w:val="21"/>
          <w:szCs w:val="21"/>
          <w:lang w:eastAsia="zh-CN"/>
        </w:rPr>
        <w:t xml:space="preserve"> </w:t>
      </w:r>
      <w:r w:rsidR="00F656ED" w:rsidRPr="00460493">
        <w:rPr>
          <w:rFonts w:eastAsia="DengXian"/>
          <w:sz w:val="21"/>
          <w:szCs w:val="21"/>
          <w:lang w:eastAsia="zh-CN"/>
        </w:rPr>
        <w:t>It is well known that hydrogen (H) and oxygen (O)-terminated diamond exhibits negative electron affinity (NEA) and positive electron affinity (PEA)</w:t>
      </w:r>
      <w:r w:rsidR="002B4EB4">
        <w:rPr>
          <w:rFonts w:eastAsia="DengXian" w:hint="eastAsia"/>
          <w:sz w:val="21"/>
          <w:szCs w:val="21"/>
          <w:lang w:eastAsia="zh-CN"/>
        </w:rPr>
        <w:t xml:space="preserve"> </w:t>
      </w:r>
      <w:r w:rsidR="002B4EB4" w:rsidRPr="00460493">
        <w:rPr>
          <w:rFonts w:eastAsia="DengXian"/>
          <w:sz w:val="21"/>
          <w:szCs w:val="21"/>
          <w:lang w:eastAsia="zh-CN"/>
        </w:rPr>
        <w:t>[2</w:t>
      </w:r>
      <w:r w:rsidR="00E8267C">
        <w:rPr>
          <w:rFonts w:eastAsiaTheme="minorEastAsia" w:hint="eastAsia"/>
          <w:sz w:val="21"/>
          <w:szCs w:val="21"/>
        </w:rPr>
        <w:t xml:space="preserve">, </w:t>
      </w:r>
      <w:r w:rsidR="00E8267C" w:rsidRPr="00E8267C">
        <w:rPr>
          <w:rFonts w:eastAsiaTheme="minorEastAsia" w:hint="eastAsia"/>
          <w:sz w:val="21"/>
          <w:szCs w:val="21"/>
          <w:highlight w:val="red"/>
        </w:rPr>
        <w:t>3 others, it is not our finding</w:t>
      </w:r>
      <w:r w:rsidR="002B4EB4" w:rsidRPr="00E8267C">
        <w:rPr>
          <w:rFonts w:eastAsia="DengXian"/>
          <w:sz w:val="21"/>
          <w:szCs w:val="21"/>
          <w:highlight w:val="red"/>
          <w:lang w:eastAsia="zh-CN"/>
        </w:rPr>
        <w:t>]</w:t>
      </w:r>
      <w:r w:rsidR="002B4EB4" w:rsidRPr="00E8267C">
        <w:rPr>
          <w:rFonts w:eastAsia="DengXian" w:hint="eastAsia"/>
          <w:sz w:val="21"/>
          <w:szCs w:val="21"/>
          <w:highlight w:val="yellow"/>
          <w:lang w:eastAsia="zh-CN"/>
        </w:rPr>
        <w:t>,</w:t>
      </w:r>
      <w:r w:rsidR="002B4EB4" w:rsidRPr="00460493">
        <w:rPr>
          <w:rFonts w:eastAsia="DengXian"/>
          <w:sz w:val="21"/>
          <w:szCs w:val="21"/>
          <w:lang w:eastAsia="zh-CN"/>
        </w:rPr>
        <w:t xml:space="preserve"> respectively</w:t>
      </w:r>
      <w:r w:rsidR="002B4EB4">
        <w:rPr>
          <w:rFonts w:eastAsia="DengXian" w:hint="eastAsia"/>
          <w:sz w:val="21"/>
          <w:szCs w:val="21"/>
          <w:lang w:eastAsia="zh-CN"/>
        </w:rPr>
        <w:t>.</w:t>
      </w:r>
      <w:r w:rsidR="00F656ED" w:rsidRPr="00460493">
        <w:rPr>
          <w:rFonts w:eastAsia="DengXian"/>
          <w:sz w:val="21"/>
          <w:szCs w:val="21"/>
          <w:lang w:eastAsia="zh-CN"/>
        </w:rPr>
        <w:t xml:space="preserve"> </w:t>
      </w:r>
      <w:r w:rsidR="002B4EB4">
        <w:rPr>
          <w:rFonts w:eastAsia="DengXian" w:hint="eastAsia"/>
          <w:sz w:val="21"/>
          <w:szCs w:val="21"/>
          <w:lang w:eastAsia="zh-CN"/>
        </w:rPr>
        <w:t>And they</w:t>
      </w:r>
      <w:r w:rsidR="00F656ED" w:rsidRPr="00460493">
        <w:rPr>
          <w:rFonts w:eastAsia="DengXian"/>
          <w:sz w:val="21"/>
          <w:szCs w:val="21"/>
          <w:lang w:eastAsia="zh-CN"/>
        </w:rPr>
        <w:t xml:space="preserve"> </w:t>
      </w:r>
      <w:r w:rsidR="006D42BD">
        <w:rPr>
          <w:rFonts w:eastAsia="DengXian" w:hint="eastAsia"/>
          <w:sz w:val="21"/>
          <w:szCs w:val="21"/>
          <w:lang w:eastAsia="zh-CN"/>
        </w:rPr>
        <w:t>can</w:t>
      </w:r>
      <w:r w:rsidR="00F656ED" w:rsidRPr="00460493">
        <w:rPr>
          <w:rFonts w:eastAsia="DengXian"/>
          <w:sz w:val="21"/>
          <w:szCs w:val="21"/>
          <w:lang w:eastAsia="zh-CN"/>
        </w:rPr>
        <w:t xml:space="preserve"> adsorb ions of different polarity, which directly affects the physical and chemical properties of diamond surface. </w:t>
      </w:r>
      <w:r w:rsidR="00E8267C" w:rsidRPr="00E8267C">
        <w:rPr>
          <w:rFonts w:eastAsiaTheme="minorEastAsia" w:hint="eastAsia"/>
          <w:sz w:val="21"/>
          <w:szCs w:val="21"/>
          <w:highlight w:val="yellow"/>
        </w:rPr>
        <w:t>The H- and O-terminated diamond surfaces have been widely applied for semiconductor devices such as diode, transistors and photodetectors.</w:t>
      </w:r>
      <w:r w:rsidR="00E8267C">
        <w:rPr>
          <w:rFonts w:eastAsiaTheme="minorEastAsia" w:hint="eastAsia"/>
          <w:sz w:val="21"/>
          <w:szCs w:val="21"/>
        </w:rPr>
        <w:t xml:space="preserve"> </w:t>
      </w:r>
      <w:r w:rsidRPr="00460493">
        <w:rPr>
          <w:rFonts w:eastAsia="DengXian"/>
          <w:sz w:val="21"/>
          <w:szCs w:val="21"/>
          <w:lang w:eastAsia="zh-CN"/>
        </w:rPr>
        <w:t>Nevertheless, the nature of the surface adsorptions and thermal stability have been still mysterious</w:t>
      </w:r>
      <w:r w:rsidR="00280010" w:rsidRPr="00460493">
        <w:rPr>
          <w:rFonts w:eastAsia="DengXian"/>
          <w:sz w:val="21"/>
          <w:szCs w:val="21"/>
          <w:lang w:eastAsia="zh-CN"/>
        </w:rPr>
        <w:t xml:space="preserve"> because the in-situ realization of the surface properties of </w:t>
      </w:r>
      <w:r w:rsidR="00F656ED" w:rsidRPr="00460493">
        <w:rPr>
          <w:rFonts w:eastAsia="DengXian"/>
          <w:sz w:val="21"/>
          <w:szCs w:val="21"/>
          <w:lang w:eastAsia="zh-CN"/>
        </w:rPr>
        <w:t>diamond</w:t>
      </w:r>
      <w:r w:rsidR="00280010" w:rsidRPr="00460493">
        <w:rPr>
          <w:rFonts w:eastAsia="DengXian"/>
          <w:sz w:val="21"/>
          <w:szCs w:val="21"/>
          <w:lang w:eastAsia="zh-CN"/>
        </w:rPr>
        <w:t xml:space="preserve"> relies on </w:t>
      </w:r>
      <w:r w:rsidR="00F656ED" w:rsidRPr="00460493">
        <w:rPr>
          <w:rFonts w:eastAsia="DengXian"/>
          <w:sz w:val="21"/>
          <w:szCs w:val="21"/>
          <w:lang w:eastAsia="zh-CN"/>
        </w:rPr>
        <w:t>in-situ characterization equipment with ultra-high vacuum and high-sensitive diamond resonators.</w:t>
      </w:r>
      <w:r w:rsidR="009B07EF" w:rsidRPr="00460493">
        <w:rPr>
          <w:rFonts w:eastAsia="DengXian"/>
          <w:sz w:val="21"/>
          <w:szCs w:val="21"/>
          <w:lang w:eastAsia="zh-CN"/>
        </w:rPr>
        <w:t xml:space="preserve"> </w:t>
      </w:r>
    </w:p>
    <w:p w14:paraId="6CD6DC14" w14:textId="58E8C6DE" w:rsidR="00D3210C" w:rsidRPr="00460493" w:rsidRDefault="00460493" w:rsidP="00B11A7D">
      <w:pPr>
        <w:pStyle w:val="a3"/>
        <w:spacing w:line="240" w:lineRule="exact"/>
        <w:ind w:firstLineChars="200" w:firstLine="420"/>
        <w:rPr>
          <w:rFonts w:eastAsia="DengXian"/>
          <w:sz w:val="21"/>
          <w:szCs w:val="21"/>
          <w:lang w:eastAsia="zh-CN"/>
        </w:rPr>
      </w:pPr>
      <w:r w:rsidRPr="00460493">
        <w:rPr>
          <w:rFonts w:eastAsia="ＭＳ ゴシック"/>
          <w:noProof/>
          <w:sz w:val="21"/>
          <w:szCs w:val="21"/>
        </w:rPr>
        <mc:AlternateContent>
          <mc:Choice Requires="wpg">
            <w:drawing>
              <wp:anchor distT="0" distB="0" distL="114300" distR="114300" simplePos="0" relativeHeight="251658240" behindDoc="0" locked="0" layoutInCell="1" allowOverlap="1" wp14:anchorId="00C6147A" wp14:editId="07EA605F">
                <wp:simplePos x="0" y="0"/>
                <wp:positionH relativeFrom="margin">
                  <wp:posOffset>2266950</wp:posOffset>
                </wp:positionH>
                <wp:positionV relativeFrom="paragraph">
                  <wp:posOffset>568325</wp:posOffset>
                </wp:positionV>
                <wp:extent cx="3999230" cy="3675380"/>
                <wp:effectExtent l="0" t="0" r="1270" b="1270"/>
                <wp:wrapTight wrapText="bothSides">
                  <wp:wrapPolygon edited="0">
                    <wp:start x="309" y="0"/>
                    <wp:lineTo x="309" y="21496"/>
                    <wp:lineTo x="21504" y="21496"/>
                    <wp:lineTo x="21504" y="17353"/>
                    <wp:lineTo x="20269" y="16346"/>
                    <wp:lineTo x="20269" y="0"/>
                    <wp:lineTo x="309" y="0"/>
                  </wp:wrapPolygon>
                </wp:wrapTight>
                <wp:docPr id="473895342" name="组合 9"/>
                <wp:cNvGraphicFramePr/>
                <a:graphic xmlns:a="http://schemas.openxmlformats.org/drawingml/2006/main">
                  <a:graphicData uri="http://schemas.microsoft.com/office/word/2010/wordprocessingGroup">
                    <wpg:wgp>
                      <wpg:cNvGrpSpPr/>
                      <wpg:grpSpPr>
                        <a:xfrm>
                          <a:off x="0" y="0"/>
                          <a:ext cx="3999230" cy="3675380"/>
                          <a:chOff x="0" y="-135172"/>
                          <a:chExt cx="3111711" cy="3764154"/>
                        </a:xfrm>
                      </wpg:grpSpPr>
                      <wps:wsp>
                        <wps:cNvPr id="491254668" name="矩形 491254668"/>
                        <wps:cNvSpPr/>
                        <wps:spPr>
                          <a:xfrm>
                            <a:off x="0" y="-135172"/>
                            <a:ext cx="2980690" cy="37312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241160" name="文本框 941241160"/>
                        <wps:cNvSpPr txBox="1"/>
                        <wps:spPr>
                          <a:xfrm>
                            <a:off x="74574" y="2888556"/>
                            <a:ext cx="3037137" cy="740426"/>
                          </a:xfrm>
                          <a:prstGeom prst="rect">
                            <a:avLst/>
                          </a:prstGeom>
                          <a:solidFill>
                            <a:schemeClr val="lt1"/>
                          </a:solidFill>
                          <a:ln w="6350">
                            <a:noFill/>
                          </a:ln>
                        </wps:spPr>
                        <wps:txbx>
                          <w:txbxContent>
                            <w:p w14:paraId="4024CB8D" w14:textId="5EA1A515" w:rsidR="00460493" w:rsidRPr="00460493" w:rsidRDefault="00B11A7D" w:rsidP="00B11A7D">
                              <w:pPr>
                                <w:adjustRightInd w:val="0"/>
                                <w:snapToGrid w:val="0"/>
                                <w:rPr>
                                  <w:rFonts w:eastAsia="DengXian"/>
                                  <w:sz w:val="21"/>
                                  <w:szCs w:val="21"/>
                                  <w:lang w:eastAsia="zh-CN"/>
                                </w:rPr>
                              </w:pPr>
                              <w:r w:rsidRPr="0012302E">
                                <w:rPr>
                                  <w:b/>
                                  <w:bCs/>
                                  <w:sz w:val="21"/>
                                  <w:szCs w:val="21"/>
                                </w:rPr>
                                <w:t>Figure 1</w:t>
                              </w:r>
                              <w:r w:rsidRPr="0012302E">
                                <w:rPr>
                                  <w:sz w:val="21"/>
                                  <w:szCs w:val="21"/>
                                </w:rPr>
                                <w:t xml:space="preserve"> </w:t>
                              </w:r>
                              <w:r w:rsidR="00F656ED" w:rsidRPr="00F656ED">
                                <w:rPr>
                                  <w:sz w:val="21"/>
                                  <w:szCs w:val="21"/>
                                  <w:lang w:eastAsia="zh-CN"/>
                                </w:rPr>
                                <w:t>(a) Schematic diagrams of O- and H-terminated diamond MEMS. Frequency shifts dependence on processing temperatures: (b) O-terminated, and (c) H-terminated. (d) Surface conductivity of H-terminated diamond dependence on processing temperatures.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C6147A" id="组合 9" o:spid="_x0000_s1026" style="position:absolute;left:0;text-align:left;margin-left:178.5pt;margin-top:44.75pt;width:314.9pt;height:289.4pt;z-index:251658240;mso-position-horizontal-relative:margin;mso-width-relative:margin;mso-height-relative:margin" coordorigin=",-1351" coordsize="31117,37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">
                <v:rect id="矩形 491254668" o:spid="_x0000_s1027" style="position:absolute;top:-1351;width:29806;height:37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" filled="f" stroked="f" strokeweight="1pt"/>
                <v:shapetype id="_x0000_t202" coordsize="21600,21600" o:spt="202" path="m,l,21600r21600,l21600,xe">
                  <v:stroke joinstyle="miter"/>
                  <v:path gradientshapeok="t" o:connecttype="rect"/>
                </v:shapetype>
                <v:shape id="文本框 941241160" o:spid="_x0000_s1028" type="#_x0000_t202" style="position:absolute;left:745;top:28885;width:30372;height:7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" fillcolor="white [3201]" stroked="f" strokeweight=".5pt">
                  <v:textbox>
                    <w:txbxContent>
                      <w:p w14:paraId="4024CB8D" w14:textId="5EA1A515" w:rsidR="00460493" w:rsidRPr="00460493" w:rsidRDefault="00B11A7D" w:rsidP="00B11A7D">
                        <w:pPr>
                          <w:adjustRightInd w:val="0"/>
                          <w:snapToGrid w:val="0"/>
                          <w:rPr>
                            <w:rFonts w:eastAsia="等线" w:hint="eastAsia"/>
                            <w:sz w:val="21"/>
                            <w:szCs w:val="21"/>
                            <w:lang w:eastAsia="zh-CN"/>
                          </w:rPr>
                        </w:pPr>
                        <w:r w:rsidRPr="0012302E">
                          <w:rPr>
                            <w:b/>
                            <w:bCs/>
                            <w:sz w:val="21"/>
                            <w:szCs w:val="21"/>
                          </w:rPr>
                          <w:t>Figure 1</w:t>
                        </w:r>
                        <w:r w:rsidRPr="0012302E">
                          <w:rPr>
                            <w:sz w:val="21"/>
                            <w:szCs w:val="21"/>
                          </w:rPr>
                          <w:t xml:space="preserve"> </w:t>
                        </w:r>
                        <w:r w:rsidR="00F656ED" w:rsidRPr="00F656ED">
                          <w:rPr>
                            <w:sz w:val="21"/>
                            <w:szCs w:val="21"/>
                            <w:lang w:eastAsia="zh-CN"/>
                          </w:rPr>
                          <w:t>(a) Schematic diagrams of O- and H-terminated diamond MEMS. Frequency shifts dependence on processing temperatures: (b) O-terminated, and (c) H-terminated. (d) Surface conductivity of H-terminated diamond dependence on processing temperatures.</w:t>
                        </w:r>
                      </w:p>
                    </w:txbxContent>
                  </v:textbox>
                </v:shape>
                <w10:wrap type="tight" anchorx="margin"/>
              </v:group>
            </w:pict>
          </mc:Fallback>
        </mc:AlternateContent>
      </w:r>
      <w:r w:rsidR="00F656ED" w:rsidRPr="00460493">
        <w:rPr>
          <w:rFonts w:eastAsia="游明朝"/>
          <w:noProof/>
          <w:sz w:val="21"/>
          <w:szCs w:val="21"/>
        </w:rPr>
        <w:drawing>
          <wp:anchor distT="0" distB="0" distL="114300" distR="114300" simplePos="0" relativeHeight="251659264" behindDoc="1" locked="0" layoutInCell="1" allowOverlap="1" wp14:anchorId="0C630E71" wp14:editId="175FB4E6">
            <wp:simplePos x="0" y="0"/>
            <wp:positionH relativeFrom="margin">
              <wp:posOffset>2211705</wp:posOffset>
            </wp:positionH>
            <wp:positionV relativeFrom="paragraph">
              <wp:posOffset>508000</wp:posOffset>
            </wp:positionV>
            <wp:extent cx="3959860" cy="3030220"/>
            <wp:effectExtent l="0" t="0" r="2540" b="0"/>
            <wp:wrapTight wrapText="bothSides">
              <wp:wrapPolygon edited="0">
                <wp:start x="312" y="272"/>
                <wp:lineTo x="312" y="951"/>
                <wp:lineTo x="727" y="2716"/>
                <wp:lineTo x="623" y="4210"/>
                <wp:lineTo x="831" y="4481"/>
                <wp:lineTo x="3845" y="5024"/>
                <wp:lineTo x="2390" y="6111"/>
                <wp:lineTo x="2286" y="8419"/>
                <wp:lineTo x="3221" y="9234"/>
                <wp:lineTo x="4676" y="9234"/>
                <wp:lineTo x="520" y="10456"/>
                <wp:lineTo x="416" y="11135"/>
                <wp:lineTo x="2286" y="11407"/>
                <wp:lineTo x="1351" y="11950"/>
                <wp:lineTo x="1039" y="12629"/>
                <wp:lineTo x="1039" y="19690"/>
                <wp:lineTo x="2494" y="20233"/>
                <wp:lineTo x="2494" y="21048"/>
                <wp:lineTo x="15899" y="21319"/>
                <wp:lineTo x="21094" y="21319"/>
                <wp:lineTo x="21510" y="20097"/>
                <wp:lineTo x="21198" y="11407"/>
                <wp:lineTo x="20886" y="9234"/>
                <wp:lineTo x="21302" y="9234"/>
                <wp:lineTo x="21302" y="272"/>
                <wp:lineTo x="312" y="272"/>
              </wp:wrapPolygon>
            </wp:wrapTight>
            <wp:docPr id="17323195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9509" name="图片 1732319509"/>
                    <pic:cNvPicPr/>
                  </pic:nvPicPr>
                  <pic:blipFill>
                    <a:blip r:embed="rId11"/>
                    <a:stretch>
                      <a:fillRect/>
                    </a:stretch>
                  </pic:blipFill>
                  <pic:spPr>
                    <a:xfrm>
                      <a:off x="0" y="0"/>
                      <a:ext cx="3959860" cy="3030220"/>
                    </a:xfrm>
                    <a:prstGeom prst="rect">
                      <a:avLst/>
                    </a:prstGeom>
                  </pic:spPr>
                </pic:pic>
              </a:graphicData>
            </a:graphic>
            <wp14:sizeRelH relativeFrom="page">
              <wp14:pctWidth>0</wp14:pctWidth>
            </wp14:sizeRelH>
            <wp14:sizeRelV relativeFrom="page">
              <wp14:pctHeight>0</wp14:pctHeight>
            </wp14:sizeRelV>
          </wp:anchor>
        </w:drawing>
      </w:r>
      <w:r w:rsidR="00F656ED" w:rsidRPr="00460493">
        <w:t xml:space="preserve"> </w:t>
      </w:r>
      <w:r w:rsidR="00F656ED" w:rsidRPr="00460493">
        <w:rPr>
          <w:rFonts w:eastAsia="游明朝"/>
          <w:noProof/>
          <w:sz w:val="21"/>
          <w:szCs w:val="21"/>
        </w:rPr>
        <w:t xml:space="preserve">In this work, we investigate the adsorption and desorption of the O-termination and H-termination diamonds by in-situ measuring the shift of the resonance frequency of single-crystal diamond (SCD) </w:t>
      </w:r>
      <w:r w:rsidR="00EA566E" w:rsidRPr="00EA566E">
        <w:rPr>
          <w:rFonts w:eastAsia="游明朝"/>
          <w:noProof/>
          <w:sz w:val="21"/>
          <w:szCs w:val="21"/>
        </w:rPr>
        <w:t>microelectromechanical system (MEMS)</w:t>
      </w:r>
      <w:r w:rsidR="00F656ED" w:rsidRPr="00460493">
        <w:rPr>
          <w:rFonts w:eastAsia="游明朝"/>
          <w:noProof/>
          <w:sz w:val="21"/>
          <w:szCs w:val="21"/>
        </w:rPr>
        <w:t xml:space="preserve"> resonators </w:t>
      </w:r>
      <w:r w:rsidR="00BD051C" w:rsidRPr="00460493">
        <w:rPr>
          <w:rFonts w:eastAsia="游明朝"/>
          <w:noProof/>
          <w:sz w:val="21"/>
          <w:szCs w:val="21"/>
        </w:rPr>
        <w:t>(Fig. 1(</w:t>
      </w:r>
      <w:r w:rsidR="00BD051C">
        <w:rPr>
          <w:rFonts w:eastAsia="DengXian" w:hint="eastAsia"/>
          <w:noProof/>
          <w:sz w:val="21"/>
          <w:szCs w:val="21"/>
          <w:lang w:eastAsia="zh-CN"/>
        </w:rPr>
        <w:t>a</w:t>
      </w:r>
      <w:r w:rsidR="00BD051C" w:rsidRPr="00460493">
        <w:rPr>
          <w:rFonts w:eastAsia="游明朝"/>
          <w:noProof/>
          <w:sz w:val="21"/>
          <w:szCs w:val="21"/>
        </w:rPr>
        <w:t>))</w:t>
      </w:r>
      <w:r w:rsidR="00BD051C">
        <w:rPr>
          <w:rFonts w:eastAsia="DengXian" w:hint="eastAsia"/>
          <w:noProof/>
          <w:sz w:val="21"/>
          <w:szCs w:val="21"/>
          <w:lang w:eastAsia="zh-CN"/>
        </w:rPr>
        <w:t xml:space="preserve"> </w:t>
      </w:r>
      <w:r w:rsidR="00F656ED" w:rsidRPr="00460493">
        <w:rPr>
          <w:rFonts w:eastAsia="游明朝"/>
          <w:noProof/>
          <w:sz w:val="21"/>
          <w:szCs w:val="21"/>
        </w:rPr>
        <w:t>in a high-vacuum chamber under different temperatures</w:t>
      </w:r>
      <w:r>
        <w:rPr>
          <w:rFonts w:eastAsia="DengXian" w:hint="eastAsia"/>
          <w:noProof/>
          <w:sz w:val="21"/>
          <w:szCs w:val="21"/>
          <w:lang w:eastAsia="zh-CN"/>
        </w:rPr>
        <w:t xml:space="preserve"> </w:t>
      </w:r>
      <w:r w:rsidRPr="00460493">
        <w:rPr>
          <w:rFonts w:eastAsia="游明朝"/>
          <w:noProof/>
          <w:sz w:val="21"/>
          <w:szCs w:val="21"/>
        </w:rPr>
        <w:t>[</w:t>
      </w:r>
      <w:r w:rsidRPr="00460493">
        <w:rPr>
          <w:rFonts w:eastAsia="DengXian"/>
          <w:noProof/>
          <w:sz w:val="21"/>
          <w:szCs w:val="21"/>
          <w:lang w:eastAsia="zh-CN"/>
        </w:rPr>
        <w:t>3</w:t>
      </w:r>
      <w:r>
        <w:rPr>
          <w:rFonts w:eastAsia="DengXian" w:hint="eastAsia"/>
          <w:noProof/>
          <w:sz w:val="21"/>
          <w:szCs w:val="21"/>
          <w:lang w:eastAsia="zh-CN"/>
        </w:rPr>
        <w:t>,4</w:t>
      </w:r>
      <w:r w:rsidRPr="00460493">
        <w:rPr>
          <w:rFonts w:eastAsia="游明朝"/>
          <w:noProof/>
          <w:sz w:val="21"/>
          <w:szCs w:val="21"/>
        </w:rPr>
        <w:t>]</w:t>
      </w:r>
      <w:r w:rsidR="00F656ED" w:rsidRPr="00460493">
        <w:rPr>
          <w:rFonts w:eastAsia="游明朝"/>
          <w:noProof/>
          <w:sz w:val="21"/>
          <w:szCs w:val="21"/>
        </w:rPr>
        <w:t xml:space="preserve">. The different adsorption and desorption process of the O- and H-terminated diamond surface is disclosed at different temperatures. It is revealed that the adsorbates on the O-terminated diamond surface desorbs markedly between 373 K and 723 K and completes desorption at 933 K, as shown in Fig. 1(b). While the adsorbates on the H-terminated diamond desorb gradually between 363 K and 573 K and desorb dramatically between 573 K and 693 K (Fig. 1(c)). Based on the shift of the resonator frequency, the desorbed mass of the adsorbates on the O-terminated and H-terminated diamond surface is calculated to be 2.2 pg and 6.6 pg, respectively, corresponding to the equivalent thickness of the adsorption layer of 0.4 nm and 0.9 nm, respectively. Moreover, the surface conductivity of </w:t>
      </w:r>
      <w:r w:rsidR="00E8267C">
        <w:rPr>
          <w:rFonts w:eastAsia="游明朝" w:hint="eastAsia"/>
          <w:noProof/>
          <w:sz w:val="21"/>
          <w:szCs w:val="21"/>
        </w:rPr>
        <w:t xml:space="preserve">the </w:t>
      </w:r>
      <w:r w:rsidR="00F656ED" w:rsidRPr="00460493">
        <w:rPr>
          <w:rFonts w:eastAsia="游明朝"/>
          <w:noProof/>
          <w:sz w:val="21"/>
          <w:szCs w:val="21"/>
        </w:rPr>
        <w:t>H-terminated diamond drops by 6 orders of magnitude between 298 K and 723 K (Fig. 1(d)). These results disclosed by diamond MEMS provide an alternate insight into the surface nature of the O- and H-terminated diamond surface.</w:t>
      </w:r>
    </w:p>
    <w:p w14:paraId="04953001" w14:textId="77777777" w:rsidR="0025669E" w:rsidRPr="00460493" w:rsidRDefault="0025669E" w:rsidP="00D3210C">
      <w:pPr>
        <w:pStyle w:val="a3"/>
        <w:spacing w:line="240" w:lineRule="exact"/>
        <w:rPr>
          <w:rFonts w:eastAsia="DengXian"/>
          <w:sz w:val="21"/>
          <w:szCs w:val="21"/>
          <w:lang w:eastAsia="zh-CN"/>
        </w:rPr>
      </w:pPr>
    </w:p>
    <w:p w14:paraId="3C4072F0" w14:textId="77777777" w:rsidR="00D3210C" w:rsidRPr="00460493" w:rsidRDefault="00D3210C" w:rsidP="00D3210C">
      <w:pPr>
        <w:rPr>
          <w:rFonts w:eastAsia="DengXian"/>
          <w:b/>
          <w:bCs/>
          <w:sz w:val="21"/>
          <w:szCs w:val="21"/>
          <w:lang w:eastAsia="zh-CN"/>
        </w:rPr>
      </w:pPr>
      <w:r w:rsidRPr="00460493">
        <w:rPr>
          <w:rFonts w:eastAsia="DengXian"/>
          <w:b/>
          <w:bCs/>
          <w:sz w:val="21"/>
          <w:szCs w:val="21"/>
          <w:lang w:eastAsia="zh-CN"/>
        </w:rPr>
        <w:t>References</w:t>
      </w:r>
    </w:p>
    <w:p w14:paraId="0F864465" w14:textId="017E3897" w:rsidR="00D3210C" w:rsidRPr="00E8267C" w:rsidRDefault="00D3210C" w:rsidP="00D3210C">
      <w:pPr>
        <w:pStyle w:val="ac"/>
        <w:snapToGrid w:val="0"/>
        <w:rPr>
          <w:rFonts w:ascii="Times New Roman" w:eastAsia="DengXian" w:hAnsi="Times New Roman"/>
          <w:noProof/>
          <w:sz w:val="21"/>
          <w:szCs w:val="21"/>
          <w:highlight w:val="yellow"/>
          <w:lang w:eastAsia="zh-CN"/>
        </w:rPr>
      </w:pPr>
      <w:r w:rsidRPr="00E8267C">
        <w:rPr>
          <w:rFonts w:ascii="Times New Roman" w:eastAsia="DengXian" w:hAnsi="Times New Roman"/>
          <w:sz w:val="21"/>
          <w:szCs w:val="21"/>
          <w:highlight w:val="yellow"/>
          <w:lang w:eastAsia="zh-CN"/>
        </w:rPr>
        <w:t>1.</w:t>
      </w:r>
      <w:r w:rsidRPr="00E8267C">
        <w:rPr>
          <w:rFonts w:ascii="Times New Roman" w:hAnsi="Times New Roman"/>
          <w:noProof/>
          <w:sz w:val="21"/>
          <w:szCs w:val="21"/>
          <w:highlight w:val="yellow"/>
        </w:rPr>
        <w:t xml:space="preserve"> </w:t>
      </w:r>
      <w:r w:rsidR="00460493" w:rsidRPr="00E8267C">
        <w:rPr>
          <w:rFonts w:ascii="Times New Roman" w:hAnsi="Times New Roman"/>
          <w:noProof/>
          <w:sz w:val="21"/>
          <w:szCs w:val="21"/>
          <w:highlight w:val="yellow"/>
        </w:rPr>
        <w:t>K. Gu, M. Liao</w:t>
      </w:r>
      <w:r w:rsidR="00E8267C" w:rsidRPr="00E8267C">
        <w:rPr>
          <w:rFonts w:ascii="Times New Roman" w:hAnsi="Times New Roman" w:hint="eastAsia"/>
          <w:noProof/>
          <w:sz w:val="21"/>
          <w:szCs w:val="21"/>
          <w:highlight w:val="yellow"/>
        </w:rPr>
        <w:t xml:space="preserve"> </w:t>
      </w:r>
      <w:r w:rsidR="00E8267C" w:rsidRPr="00E8267C">
        <w:rPr>
          <w:rFonts w:ascii="Times New Roman" w:hAnsi="Times New Roman" w:hint="eastAsia"/>
          <w:i/>
          <w:iCs/>
          <w:noProof/>
          <w:sz w:val="21"/>
          <w:szCs w:val="21"/>
          <w:highlight w:val="yellow"/>
        </w:rPr>
        <w:t>et al</w:t>
      </w:r>
      <w:r w:rsidR="00460493" w:rsidRPr="00E8267C">
        <w:rPr>
          <w:rFonts w:ascii="Times New Roman" w:hAnsi="Times New Roman"/>
          <w:noProof/>
          <w:sz w:val="21"/>
          <w:szCs w:val="21"/>
          <w:highlight w:val="yellow"/>
        </w:rPr>
        <w:t>, The 19th IEEE NEMS, pp. 1-4</w:t>
      </w:r>
      <w:r w:rsidR="00460493" w:rsidRPr="00E8267C">
        <w:rPr>
          <w:rFonts w:ascii="Times New Roman" w:eastAsia="DengXian" w:hAnsi="Times New Roman"/>
          <w:noProof/>
          <w:sz w:val="21"/>
          <w:szCs w:val="21"/>
          <w:highlight w:val="yellow"/>
          <w:lang w:eastAsia="zh-CN"/>
        </w:rPr>
        <w:t xml:space="preserve"> (2024).</w:t>
      </w:r>
    </w:p>
    <w:p w14:paraId="78C35D04" w14:textId="0841ACA8" w:rsidR="00D3210C" w:rsidRDefault="00D3210C" w:rsidP="00D3210C">
      <w:pPr>
        <w:pStyle w:val="a3"/>
        <w:spacing w:line="240" w:lineRule="exact"/>
        <w:rPr>
          <w:rFonts w:eastAsiaTheme="minorEastAsia"/>
          <w:noProof/>
          <w:sz w:val="21"/>
          <w:szCs w:val="21"/>
          <w:highlight w:val="yellow"/>
          <w:lang w:val="de-DE"/>
        </w:rPr>
      </w:pPr>
      <w:r w:rsidRPr="00E8267C">
        <w:rPr>
          <w:noProof/>
          <w:sz w:val="21"/>
          <w:szCs w:val="21"/>
          <w:highlight w:val="yellow"/>
        </w:rPr>
        <w:t>2.</w:t>
      </w:r>
      <w:r w:rsidR="00460493" w:rsidRPr="00E8267C">
        <w:rPr>
          <w:rFonts w:eastAsia="DengXian"/>
          <w:noProof/>
          <w:sz w:val="21"/>
          <w:szCs w:val="21"/>
          <w:highlight w:val="yellow"/>
          <w:lang w:eastAsia="zh-CN"/>
        </w:rPr>
        <w:t xml:space="preserve"> K</w:t>
      </w:r>
      <w:r w:rsidR="00460493" w:rsidRPr="00E8267C">
        <w:rPr>
          <w:noProof/>
          <w:sz w:val="21"/>
          <w:szCs w:val="21"/>
          <w:highlight w:val="yellow"/>
        </w:rPr>
        <w:t xml:space="preserve"> </w:t>
      </w:r>
      <w:r w:rsidR="00460493" w:rsidRPr="00E8267C">
        <w:rPr>
          <w:rFonts w:eastAsia="DengXian"/>
          <w:noProof/>
          <w:sz w:val="21"/>
          <w:szCs w:val="21"/>
          <w:highlight w:val="yellow"/>
          <w:lang w:eastAsia="zh-CN"/>
        </w:rPr>
        <w:t>Gu</w:t>
      </w:r>
      <w:r w:rsidR="00460493" w:rsidRPr="00E8267C">
        <w:rPr>
          <w:noProof/>
          <w:sz w:val="21"/>
          <w:szCs w:val="21"/>
          <w:highlight w:val="yellow"/>
        </w:rPr>
        <w:t xml:space="preserve">, </w:t>
      </w:r>
      <w:r w:rsidR="00460493" w:rsidRPr="00E8267C">
        <w:rPr>
          <w:noProof/>
          <w:sz w:val="21"/>
          <w:szCs w:val="21"/>
          <w:highlight w:val="yellow"/>
          <w:lang w:val="de-DE"/>
        </w:rPr>
        <w:t>M. Liao</w:t>
      </w:r>
      <w:r w:rsidR="00E8267C" w:rsidRPr="00E8267C">
        <w:rPr>
          <w:rFonts w:hint="eastAsia"/>
          <w:i/>
          <w:iCs/>
          <w:noProof/>
          <w:sz w:val="21"/>
          <w:szCs w:val="21"/>
          <w:highlight w:val="yellow"/>
          <w:lang w:val="de-DE"/>
        </w:rPr>
        <w:t xml:space="preserve"> et al</w:t>
      </w:r>
      <w:r w:rsidR="00460493" w:rsidRPr="00E8267C">
        <w:rPr>
          <w:rFonts w:eastAsia="DengXian"/>
          <w:noProof/>
          <w:sz w:val="21"/>
          <w:szCs w:val="21"/>
          <w:highlight w:val="yellow"/>
          <w:lang w:val="de-DE" w:eastAsia="zh-CN"/>
        </w:rPr>
        <w:t>,</w:t>
      </w:r>
      <w:r w:rsidR="00460493" w:rsidRPr="00E8267C">
        <w:rPr>
          <w:highlight w:val="yellow"/>
        </w:rPr>
        <w:t xml:space="preserve"> </w:t>
      </w:r>
      <w:r w:rsidR="00460493" w:rsidRPr="00E8267C">
        <w:rPr>
          <w:rFonts w:eastAsia="DengXian"/>
          <w:i/>
          <w:iCs/>
          <w:noProof/>
          <w:sz w:val="21"/>
          <w:szCs w:val="21"/>
          <w:highlight w:val="yellow"/>
          <w:lang w:val="de-DE" w:eastAsia="zh-CN"/>
        </w:rPr>
        <w:t>Adv. Funct. Mater.</w:t>
      </w:r>
      <w:r w:rsidR="00460493" w:rsidRPr="00E8267C">
        <w:rPr>
          <w:rFonts w:eastAsia="DengXian"/>
          <w:noProof/>
          <w:sz w:val="21"/>
          <w:szCs w:val="21"/>
          <w:highlight w:val="yellow"/>
          <w:lang w:val="de-DE" w:eastAsia="zh-CN"/>
        </w:rPr>
        <w:t>, 2420238, (2024)</w:t>
      </w:r>
    </w:p>
    <w:p w14:paraId="507DF3C1" w14:textId="2A792C35" w:rsidR="00E8267C" w:rsidRPr="00E8267C" w:rsidRDefault="00E8267C" w:rsidP="00D3210C">
      <w:pPr>
        <w:pStyle w:val="a3"/>
        <w:spacing w:line="240" w:lineRule="exact"/>
        <w:rPr>
          <w:rFonts w:eastAsiaTheme="minorEastAsia" w:hint="eastAsia"/>
          <w:noProof/>
          <w:sz w:val="21"/>
          <w:szCs w:val="21"/>
          <w:highlight w:val="yellow"/>
          <w:lang w:val="de-DE"/>
        </w:rPr>
      </w:pPr>
      <w:r>
        <w:rPr>
          <w:rFonts w:eastAsiaTheme="minorEastAsia" w:hint="eastAsia"/>
          <w:noProof/>
          <w:sz w:val="21"/>
          <w:szCs w:val="21"/>
          <w:highlight w:val="yellow"/>
          <w:lang w:val="de-DE"/>
        </w:rPr>
        <w:t>3.</w:t>
      </w:r>
    </w:p>
    <w:p w14:paraId="76EFEE1D" w14:textId="6D4AAFB4" w:rsidR="008C3145" w:rsidRPr="00E8267C" w:rsidRDefault="008C3145" w:rsidP="00D3210C">
      <w:pPr>
        <w:pStyle w:val="a3"/>
        <w:spacing w:line="240" w:lineRule="exact"/>
        <w:rPr>
          <w:rFonts w:eastAsia="DengXian"/>
          <w:noProof/>
          <w:sz w:val="21"/>
          <w:szCs w:val="21"/>
          <w:highlight w:val="yellow"/>
          <w:lang w:val="de-DE" w:eastAsia="zh-CN"/>
        </w:rPr>
      </w:pPr>
      <w:r w:rsidRPr="00E8267C">
        <w:rPr>
          <w:rFonts w:eastAsia="DengXian"/>
          <w:noProof/>
          <w:sz w:val="21"/>
          <w:szCs w:val="21"/>
          <w:highlight w:val="yellow"/>
          <w:lang w:val="de-DE" w:eastAsia="zh-CN"/>
        </w:rPr>
        <w:t>3.</w:t>
      </w:r>
      <w:r w:rsidR="0077133A" w:rsidRPr="00E8267C">
        <w:rPr>
          <w:rFonts w:eastAsia="DengXian"/>
          <w:noProof/>
          <w:sz w:val="21"/>
          <w:szCs w:val="21"/>
          <w:highlight w:val="yellow"/>
          <w:lang w:eastAsia="zh-CN"/>
        </w:rPr>
        <w:t xml:space="preserve"> K</w:t>
      </w:r>
      <w:r w:rsidR="0077133A" w:rsidRPr="00E8267C">
        <w:rPr>
          <w:noProof/>
          <w:sz w:val="21"/>
          <w:szCs w:val="21"/>
          <w:highlight w:val="yellow"/>
        </w:rPr>
        <w:t xml:space="preserve"> </w:t>
      </w:r>
      <w:r w:rsidR="0077133A" w:rsidRPr="00E8267C">
        <w:rPr>
          <w:rFonts w:eastAsia="DengXian"/>
          <w:noProof/>
          <w:sz w:val="21"/>
          <w:szCs w:val="21"/>
          <w:highlight w:val="yellow"/>
          <w:lang w:eastAsia="zh-CN"/>
        </w:rPr>
        <w:t>Gu</w:t>
      </w:r>
      <w:r w:rsidR="0077133A" w:rsidRPr="00E8267C">
        <w:rPr>
          <w:noProof/>
          <w:sz w:val="21"/>
          <w:szCs w:val="21"/>
          <w:highlight w:val="yellow"/>
        </w:rPr>
        <w:t xml:space="preserve">, </w:t>
      </w:r>
      <w:r w:rsidR="0077133A" w:rsidRPr="00E8267C">
        <w:rPr>
          <w:noProof/>
          <w:sz w:val="21"/>
          <w:szCs w:val="21"/>
          <w:highlight w:val="yellow"/>
          <w:lang w:val="de-DE"/>
        </w:rPr>
        <w:t>M. Liao</w:t>
      </w:r>
      <w:r w:rsidR="00E8267C" w:rsidRPr="00E8267C">
        <w:rPr>
          <w:rFonts w:hint="eastAsia"/>
          <w:i/>
          <w:iCs/>
          <w:noProof/>
          <w:sz w:val="21"/>
          <w:szCs w:val="21"/>
          <w:highlight w:val="yellow"/>
          <w:lang w:val="de-DE"/>
        </w:rPr>
        <w:t xml:space="preserve"> et al</w:t>
      </w:r>
      <w:r w:rsidR="0077133A" w:rsidRPr="00E8267C">
        <w:rPr>
          <w:noProof/>
          <w:sz w:val="21"/>
          <w:szCs w:val="21"/>
          <w:highlight w:val="yellow"/>
        </w:rPr>
        <w:t>,</w:t>
      </w:r>
      <w:r w:rsidR="0077133A" w:rsidRPr="00E8267C">
        <w:rPr>
          <w:noProof/>
          <w:sz w:val="21"/>
          <w:szCs w:val="21"/>
          <w:highlight w:val="yellow"/>
          <w:lang w:val="de-DE"/>
        </w:rPr>
        <w:t xml:space="preserve"> </w:t>
      </w:r>
      <w:r w:rsidR="00EA566E" w:rsidRPr="00E8267C">
        <w:rPr>
          <w:rFonts w:eastAsia="DengXian" w:hint="eastAsia"/>
          <w:i/>
          <w:iCs/>
          <w:noProof/>
          <w:sz w:val="21"/>
          <w:szCs w:val="21"/>
          <w:highlight w:val="yellow"/>
          <w:lang w:val="de-DE" w:eastAsia="zh-CN"/>
        </w:rPr>
        <w:t>Carbon</w:t>
      </w:r>
      <w:r w:rsidR="0077133A" w:rsidRPr="00E8267C">
        <w:rPr>
          <w:noProof/>
          <w:sz w:val="21"/>
          <w:szCs w:val="21"/>
          <w:highlight w:val="yellow"/>
          <w:lang w:val="de-DE"/>
        </w:rPr>
        <w:t xml:space="preserve">, </w:t>
      </w:r>
      <w:r w:rsidR="00EA566E" w:rsidRPr="00E8267C">
        <w:rPr>
          <w:noProof/>
          <w:sz w:val="21"/>
          <w:szCs w:val="21"/>
          <w:highlight w:val="yellow"/>
          <w:lang w:val="de-DE"/>
        </w:rPr>
        <w:t>225: 119159</w:t>
      </w:r>
      <w:r w:rsidR="0077133A" w:rsidRPr="00E8267C">
        <w:rPr>
          <w:noProof/>
          <w:sz w:val="21"/>
          <w:szCs w:val="21"/>
          <w:highlight w:val="yellow"/>
          <w:lang w:val="de-DE"/>
        </w:rPr>
        <w:t xml:space="preserve"> (20</w:t>
      </w:r>
      <w:r w:rsidR="0077133A" w:rsidRPr="00E8267C">
        <w:rPr>
          <w:rFonts w:eastAsia="DengXian"/>
          <w:noProof/>
          <w:sz w:val="21"/>
          <w:szCs w:val="21"/>
          <w:highlight w:val="yellow"/>
          <w:lang w:val="de-DE" w:eastAsia="zh-CN"/>
        </w:rPr>
        <w:t>2</w:t>
      </w:r>
      <w:r w:rsidR="00EA566E" w:rsidRPr="00E8267C">
        <w:rPr>
          <w:rFonts w:eastAsia="DengXian" w:hint="eastAsia"/>
          <w:noProof/>
          <w:sz w:val="21"/>
          <w:szCs w:val="21"/>
          <w:highlight w:val="yellow"/>
          <w:lang w:val="de-DE" w:eastAsia="zh-CN"/>
        </w:rPr>
        <w:t>4</w:t>
      </w:r>
      <w:r w:rsidR="0077133A" w:rsidRPr="00E8267C">
        <w:rPr>
          <w:noProof/>
          <w:sz w:val="21"/>
          <w:szCs w:val="21"/>
          <w:highlight w:val="yellow"/>
          <w:lang w:val="de-DE"/>
        </w:rPr>
        <w:t>).</w:t>
      </w:r>
    </w:p>
    <w:p w14:paraId="458770F4" w14:textId="68C673CC" w:rsidR="00597ED6" w:rsidRPr="005D4457" w:rsidRDefault="008C3145" w:rsidP="00D3210C">
      <w:pPr>
        <w:pStyle w:val="a3"/>
        <w:spacing w:line="240" w:lineRule="exact"/>
        <w:rPr>
          <w:rFonts w:eastAsia="DengXian"/>
          <w:noProof/>
          <w:sz w:val="21"/>
          <w:szCs w:val="21"/>
          <w:lang w:val="de-DE" w:eastAsia="zh-CN"/>
        </w:rPr>
      </w:pPr>
      <w:r w:rsidRPr="00E8267C">
        <w:rPr>
          <w:rFonts w:eastAsia="DengXian"/>
          <w:noProof/>
          <w:sz w:val="21"/>
          <w:szCs w:val="21"/>
          <w:highlight w:val="yellow"/>
          <w:lang w:val="de-DE" w:eastAsia="zh-CN"/>
        </w:rPr>
        <w:t>4.</w:t>
      </w:r>
      <w:r w:rsidRPr="00E8267C">
        <w:rPr>
          <w:highlight w:val="yellow"/>
        </w:rPr>
        <w:t xml:space="preserve"> </w:t>
      </w:r>
      <w:r w:rsidR="00D02252" w:rsidRPr="00E8267C">
        <w:rPr>
          <w:rFonts w:eastAsia="DengXian"/>
          <w:noProof/>
          <w:sz w:val="21"/>
          <w:szCs w:val="21"/>
          <w:highlight w:val="yellow"/>
          <w:lang w:eastAsia="zh-CN"/>
        </w:rPr>
        <w:t>M Liao,</w:t>
      </w:r>
      <w:r w:rsidR="005D4457" w:rsidRPr="00E8267C">
        <w:rPr>
          <w:noProof/>
          <w:sz w:val="21"/>
          <w:szCs w:val="21"/>
          <w:highlight w:val="yellow"/>
        </w:rPr>
        <w:t xml:space="preserve"> Y Koide,</w:t>
      </w:r>
      <w:r w:rsidR="005D4457" w:rsidRPr="00E8267C">
        <w:rPr>
          <w:rFonts w:eastAsia="DengXian" w:hint="eastAsia"/>
          <w:noProof/>
          <w:sz w:val="21"/>
          <w:szCs w:val="21"/>
          <w:highlight w:val="yellow"/>
          <w:lang w:eastAsia="zh-CN"/>
        </w:rPr>
        <w:t xml:space="preserve"> </w:t>
      </w:r>
      <w:r w:rsidR="00D02252" w:rsidRPr="00E8267C">
        <w:rPr>
          <w:rFonts w:eastAsia="DengXian"/>
          <w:i/>
          <w:iCs/>
          <w:noProof/>
          <w:sz w:val="21"/>
          <w:szCs w:val="21"/>
          <w:highlight w:val="yellow"/>
          <w:lang w:eastAsia="zh-CN"/>
        </w:rPr>
        <w:t>Adv</w:t>
      </w:r>
      <w:r w:rsidR="005D4457" w:rsidRPr="00E8267C">
        <w:rPr>
          <w:rFonts w:eastAsia="DengXian" w:hint="eastAsia"/>
          <w:i/>
          <w:iCs/>
          <w:noProof/>
          <w:sz w:val="21"/>
          <w:szCs w:val="21"/>
          <w:highlight w:val="yellow"/>
          <w:lang w:eastAsia="zh-CN"/>
        </w:rPr>
        <w:t>.</w:t>
      </w:r>
      <w:r w:rsidR="00D02252" w:rsidRPr="00E8267C">
        <w:rPr>
          <w:rFonts w:eastAsia="DengXian"/>
          <w:i/>
          <w:iCs/>
          <w:noProof/>
          <w:sz w:val="21"/>
          <w:szCs w:val="21"/>
          <w:highlight w:val="yellow"/>
          <w:lang w:eastAsia="zh-CN"/>
        </w:rPr>
        <w:t xml:space="preserve"> Mater</w:t>
      </w:r>
      <w:r w:rsidR="005D4457" w:rsidRPr="00E8267C">
        <w:rPr>
          <w:rFonts w:eastAsia="DengXian" w:hint="eastAsia"/>
          <w:i/>
          <w:iCs/>
          <w:noProof/>
          <w:sz w:val="21"/>
          <w:szCs w:val="21"/>
          <w:highlight w:val="yellow"/>
          <w:lang w:eastAsia="zh-CN"/>
        </w:rPr>
        <w:t>.</w:t>
      </w:r>
      <w:r w:rsidR="00D02252" w:rsidRPr="00E8267C">
        <w:rPr>
          <w:rFonts w:eastAsia="DengXian"/>
          <w:noProof/>
          <w:sz w:val="21"/>
          <w:szCs w:val="21"/>
          <w:highlight w:val="yellow"/>
          <w:lang w:eastAsia="zh-CN"/>
        </w:rPr>
        <w:t>, 2010, 22(47) 5393-5397.</w:t>
      </w:r>
    </w:p>
    <w:sectPr w:rsidR="00597ED6" w:rsidRPr="005D4457" w:rsidSect="00042083">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61D94" w14:textId="77777777" w:rsidR="00F14E8B" w:rsidRDefault="00F14E8B" w:rsidP="00954F25">
      <w:r>
        <w:separator/>
      </w:r>
    </w:p>
  </w:endnote>
  <w:endnote w:type="continuationSeparator" w:id="0">
    <w:p w14:paraId="458A3164" w14:textId="77777777" w:rsidR="00F14E8B" w:rsidRDefault="00F14E8B" w:rsidP="00954F25">
      <w:r>
        <w:continuationSeparator/>
      </w:r>
    </w:p>
  </w:endnote>
  <w:endnote w:type="continuationNotice" w:id="1">
    <w:p w14:paraId="46A9C2E3" w14:textId="77777777" w:rsidR="00F14E8B" w:rsidRDefault="00F1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4BCFD" w14:textId="77777777" w:rsidR="00F14E8B" w:rsidRDefault="00F14E8B" w:rsidP="00954F25">
      <w:r>
        <w:separator/>
      </w:r>
    </w:p>
  </w:footnote>
  <w:footnote w:type="continuationSeparator" w:id="0">
    <w:p w14:paraId="3E3D4FE9" w14:textId="77777777" w:rsidR="00F14E8B" w:rsidRDefault="00F14E8B" w:rsidP="00954F25">
      <w:r>
        <w:continuationSeparator/>
      </w:r>
    </w:p>
  </w:footnote>
  <w:footnote w:type="continuationNotice" w:id="1">
    <w:p w14:paraId="24D6C3EB" w14:textId="77777777" w:rsidR="00F14E8B" w:rsidRDefault="00F14E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E640E"/>
    <w:multiLevelType w:val="hybridMultilevel"/>
    <w:tmpl w:val="DF30DA18"/>
    <w:lvl w:ilvl="0" w:tplc="5AE68DF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05375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28"/>
    <w:rsid w:val="000274CE"/>
    <w:rsid w:val="00037320"/>
    <w:rsid w:val="000522A0"/>
    <w:rsid w:val="000D6228"/>
    <w:rsid w:val="001030E2"/>
    <w:rsid w:val="0011014B"/>
    <w:rsid w:val="0012302E"/>
    <w:rsid w:val="001A3444"/>
    <w:rsid w:val="001A6455"/>
    <w:rsid w:val="001E1E16"/>
    <w:rsid w:val="00207DDF"/>
    <w:rsid w:val="00225E71"/>
    <w:rsid w:val="0025669E"/>
    <w:rsid w:val="0026253B"/>
    <w:rsid w:val="00280010"/>
    <w:rsid w:val="002B0A84"/>
    <w:rsid w:val="002B4EB4"/>
    <w:rsid w:val="002B5706"/>
    <w:rsid w:val="002D7A89"/>
    <w:rsid w:val="002E1C37"/>
    <w:rsid w:val="002E57C9"/>
    <w:rsid w:val="002F40AB"/>
    <w:rsid w:val="00311547"/>
    <w:rsid w:val="00320076"/>
    <w:rsid w:val="00340B67"/>
    <w:rsid w:val="003463A8"/>
    <w:rsid w:val="00357A38"/>
    <w:rsid w:val="003800C3"/>
    <w:rsid w:val="003C3FC6"/>
    <w:rsid w:val="00412DE4"/>
    <w:rsid w:val="00421A10"/>
    <w:rsid w:val="00460493"/>
    <w:rsid w:val="00484629"/>
    <w:rsid w:val="004A0EEC"/>
    <w:rsid w:val="004F658A"/>
    <w:rsid w:val="004F6AD2"/>
    <w:rsid w:val="00507C7D"/>
    <w:rsid w:val="0055585F"/>
    <w:rsid w:val="00590E17"/>
    <w:rsid w:val="00595CA9"/>
    <w:rsid w:val="00597ED6"/>
    <w:rsid w:val="005B0D14"/>
    <w:rsid w:val="005C5DBF"/>
    <w:rsid w:val="005D4457"/>
    <w:rsid w:val="006039FB"/>
    <w:rsid w:val="0062644B"/>
    <w:rsid w:val="00685B8E"/>
    <w:rsid w:val="006A4927"/>
    <w:rsid w:val="006C77CE"/>
    <w:rsid w:val="006D42BD"/>
    <w:rsid w:val="0070241E"/>
    <w:rsid w:val="00702B08"/>
    <w:rsid w:val="00740D78"/>
    <w:rsid w:val="00751DDE"/>
    <w:rsid w:val="007603A6"/>
    <w:rsid w:val="0077133A"/>
    <w:rsid w:val="00794900"/>
    <w:rsid w:val="007D4BC0"/>
    <w:rsid w:val="0082295E"/>
    <w:rsid w:val="008B5551"/>
    <w:rsid w:val="008B707C"/>
    <w:rsid w:val="008C3145"/>
    <w:rsid w:val="008D3AC6"/>
    <w:rsid w:val="008F302A"/>
    <w:rsid w:val="009349FD"/>
    <w:rsid w:val="00954F25"/>
    <w:rsid w:val="00971DEC"/>
    <w:rsid w:val="00983E30"/>
    <w:rsid w:val="009B07EF"/>
    <w:rsid w:val="009C5258"/>
    <w:rsid w:val="009D4627"/>
    <w:rsid w:val="009E663E"/>
    <w:rsid w:val="00A02F62"/>
    <w:rsid w:val="00A123CE"/>
    <w:rsid w:val="00A27837"/>
    <w:rsid w:val="00A31F70"/>
    <w:rsid w:val="00A4524D"/>
    <w:rsid w:val="00A5319A"/>
    <w:rsid w:val="00A810CF"/>
    <w:rsid w:val="00A95DEE"/>
    <w:rsid w:val="00AA0257"/>
    <w:rsid w:val="00AC23E3"/>
    <w:rsid w:val="00AE2790"/>
    <w:rsid w:val="00AE34B6"/>
    <w:rsid w:val="00B06168"/>
    <w:rsid w:val="00B11A7D"/>
    <w:rsid w:val="00B36D72"/>
    <w:rsid w:val="00B66624"/>
    <w:rsid w:val="00B67F65"/>
    <w:rsid w:val="00BB034E"/>
    <w:rsid w:val="00BB6282"/>
    <w:rsid w:val="00BD051C"/>
    <w:rsid w:val="00BD5626"/>
    <w:rsid w:val="00BE4914"/>
    <w:rsid w:val="00C245CF"/>
    <w:rsid w:val="00C315F5"/>
    <w:rsid w:val="00C52789"/>
    <w:rsid w:val="00C73215"/>
    <w:rsid w:val="00C82388"/>
    <w:rsid w:val="00C9781D"/>
    <w:rsid w:val="00CB7F1E"/>
    <w:rsid w:val="00CC0BF8"/>
    <w:rsid w:val="00D02252"/>
    <w:rsid w:val="00D14AC1"/>
    <w:rsid w:val="00D3198E"/>
    <w:rsid w:val="00D3210C"/>
    <w:rsid w:val="00D47F50"/>
    <w:rsid w:val="00DA711B"/>
    <w:rsid w:val="00DA7871"/>
    <w:rsid w:val="00DD3740"/>
    <w:rsid w:val="00E20427"/>
    <w:rsid w:val="00E8267C"/>
    <w:rsid w:val="00EA566E"/>
    <w:rsid w:val="00ED1C8B"/>
    <w:rsid w:val="00EE1C5E"/>
    <w:rsid w:val="00F11A75"/>
    <w:rsid w:val="00F14E8B"/>
    <w:rsid w:val="00F374A6"/>
    <w:rsid w:val="00F46F57"/>
    <w:rsid w:val="00F656ED"/>
    <w:rsid w:val="00F903B0"/>
    <w:rsid w:val="00F93487"/>
    <w:rsid w:val="00F97125"/>
    <w:rsid w:val="00FD7A3B"/>
    <w:rsid w:val="00FE6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FA253"/>
  <w15:chartTrackingRefBased/>
  <w15:docId w15:val="{7F5B5C62-1427-4D00-AFA5-433F270F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228"/>
    <w:pPr>
      <w:widowControl w:val="0"/>
      <w:jc w:val="both"/>
    </w:pPr>
    <w:rPr>
      <w:rFonts w:ascii="Times New Roman" w:eastAsia="ＭＳ 明朝"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6228"/>
    <w:pPr>
      <w:spacing w:line="260" w:lineRule="exact"/>
    </w:pPr>
  </w:style>
  <w:style w:type="character" w:customStyle="1" w:styleId="a4">
    <w:name w:val="本文 (文字)"/>
    <w:basedOn w:val="a0"/>
    <w:link w:val="a3"/>
    <w:uiPriority w:val="99"/>
    <w:rsid w:val="000D6228"/>
    <w:rPr>
      <w:rFonts w:ascii="Times New Roman" w:eastAsia="ＭＳ 明朝" w:hAnsi="Times New Roman" w:cs="Times New Roman"/>
      <w:kern w:val="0"/>
      <w:sz w:val="20"/>
      <w:szCs w:val="20"/>
    </w:rPr>
  </w:style>
  <w:style w:type="paragraph" w:styleId="a5">
    <w:name w:val="header"/>
    <w:basedOn w:val="a"/>
    <w:link w:val="a6"/>
    <w:uiPriority w:val="99"/>
    <w:unhideWhenUsed/>
    <w:rsid w:val="00954F25"/>
    <w:pPr>
      <w:tabs>
        <w:tab w:val="center" w:pos="4252"/>
        <w:tab w:val="right" w:pos="8504"/>
      </w:tabs>
      <w:snapToGrid w:val="0"/>
    </w:pPr>
  </w:style>
  <w:style w:type="character" w:customStyle="1" w:styleId="a6">
    <w:name w:val="ヘッダー (文字)"/>
    <w:basedOn w:val="a0"/>
    <w:link w:val="a5"/>
    <w:uiPriority w:val="99"/>
    <w:rsid w:val="00954F25"/>
    <w:rPr>
      <w:rFonts w:ascii="Times New Roman" w:eastAsia="ＭＳ 明朝" w:hAnsi="Times New Roman" w:cs="Times New Roman"/>
      <w:kern w:val="0"/>
      <w:sz w:val="20"/>
      <w:szCs w:val="20"/>
    </w:rPr>
  </w:style>
  <w:style w:type="paragraph" w:styleId="a7">
    <w:name w:val="footer"/>
    <w:basedOn w:val="a"/>
    <w:link w:val="a8"/>
    <w:uiPriority w:val="99"/>
    <w:unhideWhenUsed/>
    <w:rsid w:val="00954F25"/>
    <w:pPr>
      <w:tabs>
        <w:tab w:val="center" w:pos="4252"/>
        <w:tab w:val="right" w:pos="8504"/>
      </w:tabs>
      <w:snapToGrid w:val="0"/>
    </w:pPr>
  </w:style>
  <w:style w:type="character" w:customStyle="1" w:styleId="a8">
    <w:name w:val="フッター (文字)"/>
    <w:basedOn w:val="a0"/>
    <w:link w:val="a7"/>
    <w:uiPriority w:val="99"/>
    <w:rsid w:val="00954F25"/>
    <w:rPr>
      <w:rFonts w:ascii="Times New Roman" w:eastAsia="ＭＳ 明朝" w:hAnsi="Times New Roman" w:cs="Times New Roman"/>
      <w:kern w:val="0"/>
      <w:sz w:val="20"/>
      <w:szCs w:val="20"/>
    </w:rPr>
  </w:style>
  <w:style w:type="paragraph" w:styleId="a9">
    <w:name w:val="Revision"/>
    <w:hidden/>
    <w:uiPriority w:val="99"/>
    <w:semiHidden/>
    <w:rsid w:val="00D14AC1"/>
    <w:rPr>
      <w:rFonts w:ascii="Times New Roman" w:eastAsia="ＭＳ 明朝" w:hAnsi="Times New Roman" w:cs="Times New Roman"/>
      <w:kern w:val="0"/>
      <w:sz w:val="20"/>
      <w:szCs w:val="20"/>
    </w:rPr>
  </w:style>
  <w:style w:type="character" w:styleId="aa">
    <w:name w:val="Hyperlink"/>
    <w:basedOn w:val="a0"/>
    <w:uiPriority w:val="99"/>
    <w:unhideWhenUsed/>
    <w:rsid w:val="00507C7D"/>
    <w:rPr>
      <w:color w:val="0563C1" w:themeColor="hyperlink"/>
      <w:u w:val="single"/>
    </w:rPr>
  </w:style>
  <w:style w:type="character" w:styleId="ab">
    <w:name w:val="Unresolved Mention"/>
    <w:basedOn w:val="a0"/>
    <w:uiPriority w:val="99"/>
    <w:semiHidden/>
    <w:unhideWhenUsed/>
    <w:rsid w:val="00507C7D"/>
    <w:rPr>
      <w:color w:val="605E5C"/>
      <w:shd w:val="clear" w:color="auto" w:fill="E1DFDD"/>
    </w:rPr>
  </w:style>
  <w:style w:type="paragraph" w:styleId="ac">
    <w:name w:val="endnote text"/>
    <w:basedOn w:val="a"/>
    <w:link w:val="ad"/>
    <w:rsid w:val="00D3210C"/>
    <w:rPr>
      <w:rFonts w:ascii="Century" w:hAnsi="Century"/>
      <w:kern w:val="2"/>
    </w:rPr>
  </w:style>
  <w:style w:type="character" w:customStyle="1" w:styleId="ad">
    <w:name w:val="文末脚注文字列 (文字)"/>
    <w:basedOn w:val="a0"/>
    <w:link w:val="ac"/>
    <w:rsid w:val="00D3210C"/>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800F63D3BE68E45A396207E4812B014" ma:contentTypeVersion="13" ma:contentTypeDescription="新しいドキュメントを作成します。" ma:contentTypeScope="" ma:versionID="752d77674339d2302471baba30e4216c">
  <xsd:schema xmlns:xsd="http://www.w3.org/2001/XMLSchema" xmlns:xs="http://www.w3.org/2001/XMLSchema" xmlns:p="http://schemas.microsoft.com/office/2006/metadata/properties" xmlns:ns2="498686e2-de79-49f1-af94-a4e7478fb7a0" xmlns:ns3="3f902edb-6a00-4c62-b919-49c0c0c11d48" targetNamespace="http://schemas.microsoft.com/office/2006/metadata/properties" ma:root="true" ma:fieldsID="54dbe1c099515f2315cdef4dc50a460d" ns2:_="" ns3:_="">
    <xsd:import namespace="498686e2-de79-49f1-af94-a4e7478fb7a0"/>
    <xsd:import namespace="3f902edb-6a00-4c62-b919-49c0c0c11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686e2-de79-49f1-af94-a4e7478fb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ca990b9-c5c2-4a10-b910-8d6fd17c48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02edb-6a00-4c62-b919-49c0c0c11d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3c59b-fdd1-47ca-b1ee-64308cbf562a}" ma:internalName="TaxCatchAll" ma:showField="CatchAllData" ma:web="3f902edb-6a00-4c62-b919-49c0c0c11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8686e2-de79-49f1-af94-a4e7478fb7a0">
      <Terms xmlns="http://schemas.microsoft.com/office/infopath/2007/PartnerControls"/>
    </lcf76f155ced4ddcb4097134ff3c332f>
    <TaxCatchAll xmlns="3f902edb-6a00-4c62-b919-49c0c0c11d48" xsi:nil="true"/>
  </documentManagement>
</p:properties>
</file>

<file path=customXml/itemProps1.xml><?xml version="1.0" encoding="utf-8"?>
<ds:datastoreItem xmlns:ds="http://schemas.openxmlformats.org/officeDocument/2006/customXml" ds:itemID="{CB5ADA65-0D3A-488C-93C3-6685E9EE590E}">
  <ds:schemaRefs>
    <ds:schemaRef ds:uri="http://schemas.microsoft.com/sharepoint/v3/contenttype/forms"/>
  </ds:schemaRefs>
</ds:datastoreItem>
</file>

<file path=customXml/itemProps2.xml><?xml version="1.0" encoding="utf-8"?>
<ds:datastoreItem xmlns:ds="http://schemas.openxmlformats.org/officeDocument/2006/customXml" ds:itemID="{56325608-ACC8-4460-8AAB-0F2D2E4B6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686e2-de79-49f1-af94-a4e7478fb7a0"/>
    <ds:schemaRef ds:uri="3f902edb-6a00-4c62-b919-49c0c0c11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88325-904A-406D-A3D6-A390565A91A0}">
  <ds:schemaRefs>
    <ds:schemaRef ds:uri="http://schemas.openxmlformats.org/officeDocument/2006/bibliography"/>
  </ds:schemaRefs>
</ds:datastoreItem>
</file>

<file path=customXml/itemProps4.xml><?xml version="1.0" encoding="utf-8"?>
<ds:datastoreItem xmlns:ds="http://schemas.openxmlformats.org/officeDocument/2006/customXml" ds:itemID="{6AEC5DC7-1E34-4B2C-BA9A-E11F2406D269}">
  <ds:schemaRefs>
    <ds:schemaRef ds:uri="http://schemas.microsoft.com/office/2006/metadata/properties"/>
    <ds:schemaRef ds:uri="http://schemas.microsoft.com/office/infopath/2007/PartnerControls"/>
    <ds:schemaRef ds:uri="498686e2-de79-49f1-af94-a4e7478fb7a0"/>
    <ds:schemaRef ds:uri="3f902edb-6a00-4c62-b919-49c0c0c11d4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414</Words>
  <Characters>2450</Characters>
  <Application>Microsoft Office Word</Application>
  <DocSecurity>0</DocSecurity>
  <Lines>55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絢香 桒野</dc:creator>
  <cp:keywords/>
  <dc:description/>
  <cp:lastModifiedBy>LIAO Meiyong</cp:lastModifiedBy>
  <cp:revision>3</cp:revision>
  <cp:lastPrinted>2024-11-13T07:55:00Z</cp:lastPrinted>
  <dcterms:created xsi:type="dcterms:W3CDTF">2025-01-06T06:20:00Z</dcterms:created>
  <dcterms:modified xsi:type="dcterms:W3CDTF">2025-01-06T06:44:00Z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0x010100C800F63D3BE68E45A396207E4812B014</vt:lpwstr>
  </property>
  <property fmtid="{D5CDD505-2E9C-101B-9397-08002B2CF9AE}" pid="3" name="MediaServiceImageTags">
    <vt:lpwstr/>
  </property>
</Properties>
</file>