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2FC47" w14:textId="150B0128" w:rsidR="002555DF" w:rsidRPr="003954EE" w:rsidRDefault="003954EE">
      <w:pPr>
        <w:rPr>
          <w:rFonts w:ascii="Times New Roman" w:hAnsi="Times New Roman" w:cs="Times New Roman"/>
          <w:b/>
          <w:sz w:val="28"/>
          <w:szCs w:val="28"/>
        </w:rPr>
      </w:pPr>
      <w:r w:rsidRPr="003954EE">
        <w:rPr>
          <w:rFonts w:ascii="Times New Roman" w:hAnsi="Times New Roman" w:cs="Times New Roman"/>
          <w:b/>
          <w:sz w:val="28"/>
          <w:szCs w:val="28"/>
        </w:rPr>
        <w:t>Quantitative fluorescent detection of antibacterial activity with pyrene-bearing tannic acid</w:t>
      </w:r>
    </w:p>
    <w:p w14:paraId="3B650E47" w14:textId="2CCF918D" w:rsidR="00FD4651" w:rsidRPr="00FD4651" w:rsidRDefault="00FD4651">
      <w:pPr>
        <w:rPr>
          <w:rFonts w:ascii="Times New Roman" w:hAnsi="Times New Roman" w:cs="Times New Roman"/>
          <w:sz w:val="18"/>
          <w:szCs w:val="18"/>
        </w:rPr>
      </w:pPr>
    </w:p>
    <w:p w14:paraId="39C00E10" w14:textId="521DF79A" w:rsidR="003954EE" w:rsidRPr="003954EE" w:rsidRDefault="003954EE" w:rsidP="003954EE">
      <w:pPr>
        <w:pStyle w:val="Author"/>
        <w:jc w:val="both"/>
        <w:rPr>
          <w:b/>
          <w:bCs/>
          <w:sz w:val="20"/>
          <w:vertAlign w:val="superscript"/>
        </w:rPr>
      </w:pPr>
      <w:r w:rsidRPr="003954EE">
        <w:rPr>
          <w:b/>
          <w:bCs/>
          <w:sz w:val="20"/>
        </w:rPr>
        <w:t>Takehiro</w:t>
      </w:r>
      <w:r w:rsidRPr="003954EE">
        <w:rPr>
          <w:rFonts w:hint="eastAsia"/>
          <w:b/>
          <w:bCs/>
          <w:sz w:val="20"/>
        </w:rPr>
        <w:t xml:space="preserve"> </w:t>
      </w:r>
      <w:r w:rsidRPr="003954EE">
        <w:rPr>
          <w:b/>
          <w:bCs/>
          <w:sz w:val="20"/>
        </w:rPr>
        <w:t>Fujita</w:t>
      </w:r>
      <w:r w:rsidRPr="003954EE">
        <w:rPr>
          <w:rFonts w:hint="eastAsia"/>
          <w:b/>
          <w:bCs/>
          <w:sz w:val="20"/>
        </w:rPr>
        <w:t>,</w:t>
      </w:r>
      <w:r w:rsidRPr="003954EE">
        <w:rPr>
          <w:rFonts w:hint="eastAsia"/>
          <w:b/>
          <w:bCs/>
          <w:sz w:val="20"/>
          <w:vertAlign w:val="superscript"/>
        </w:rPr>
        <w:t xml:space="preserve"> </w:t>
      </w:r>
      <w:r w:rsidRPr="003954EE">
        <w:rPr>
          <w:b/>
          <w:bCs/>
          <w:sz w:val="20"/>
          <w:vertAlign w:val="superscript"/>
        </w:rPr>
        <w:t>1</w:t>
      </w:r>
      <w:r w:rsidRPr="003954EE">
        <w:rPr>
          <w:rFonts w:hint="eastAsia"/>
          <w:b/>
          <w:bCs/>
          <w:sz w:val="20"/>
        </w:rPr>
        <w:t xml:space="preserve"> </w:t>
      </w:r>
      <w:r w:rsidRPr="003954EE">
        <w:rPr>
          <w:b/>
          <w:bCs/>
          <w:sz w:val="20"/>
        </w:rPr>
        <w:t>Jun</w:t>
      </w:r>
      <w:r w:rsidRPr="003954EE">
        <w:rPr>
          <w:rFonts w:hint="eastAsia"/>
          <w:b/>
          <w:bCs/>
          <w:sz w:val="20"/>
        </w:rPr>
        <w:t xml:space="preserve"> </w:t>
      </w:r>
      <w:r w:rsidRPr="003954EE">
        <w:rPr>
          <w:b/>
          <w:bCs/>
          <w:sz w:val="20"/>
        </w:rPr>
        <w:t>Hasegawa</w:t>
      </w:r>
      <w:r w:rsidRPr="003954EE">
        <w:rPr>
          <w:rFonts w:hint="eastAsia"/>
          <w:b/>
          <w:bCs/>
          <w:sz w:val="20"/>
        </w:rPr>
        <w:t>,</w:t>
      </w:r>
      <w:r w:rsidRPr="003954EE">
        <w:rPr>
          <w:rFonts w:hint="eastAsia"/>
          <w:b/>
          <w:bCs/>
          <w:sz w:val="20"/>
          <w:vertAlign w:val="superscript"/>
        </w:rPr>
        <w:t xml:space="preserve"> </w:t>
      </w:r>
      <w:r w:rsidRPr="003954EE">
        <w:rPr>
          <w:b/>
          <w:bCs/>
          <w:sz w:val="20"/>
          <w:vertAlign w:val="superscript"/>
        </w:rPr>
        <w:t>2</w:t>
      </w:r>
      <w:r w:rsidRPr="003954EE">
        <w:rPr>
          <w:rFonts w:hint="eastAsia"/>
          <w:b/>
          <w:bCs/>
          <w:sz w:val="20"/>
        </w:rPr>
        <w:t xml:space="preserve"> </w:t>
      </w:r>
      <w:r w:rsidRPr="003954EE">
        <w:rPr>
          <w:b/>
          <w:bCs/>
          <w:sz w:val="20"/>
        </w:rPr>
        <w:t>Miki Onoue</w:t>
      </w:r>
      <w:r w:rsidRPr="003954EE">
        <w:rPr>
          <w:rFonts w:hint="eastAsia"/>
          <w:b/>
          <w:bCs/>
          <w:sz w:val="20"/>
        </w:rPr>
        <w:t>,</w:t>
      </w:r>
      <w:r w:rsidRPr="003954EE">
        <w:rPr>
          <w:rFonts w:hint="eastAsia"/>
          <w:b/>
          <w:bCs/>
          <w:sz w:val="20"/>
          <w:vertAlign w:val="superscript"/>
        </w:rPr>
        <w:t xml:space="preserve"> </w:t>
      </w:r>
      <w:r w:rsidRPr="003954EE">
        <w:rPr>
          <w:b/>
          <w:bCs/>
          <w:sz w:val="20"/>
          <w:vertAlign w:val="superscript"/>
        </w:rPr>
        <w:t>1</w:t>
      </w:r>
      <w:r w:rsidRPr="003954EE">
        <w:rPr>
          <w:rFonts w:hint="eastAsia"/>
          <w:b/>
          <w:bCs/>
          <w:sz w:val="20"/>
        </w:rPr>
        <w:t xml:space="preserve"> </w:t>
      </w:r>
      <w:r w:rsidRPr="003954EE">
        <w:rPr>
          <w:b/>
          <w:bCs/>
          <w:sz w:val="20"/>
        </w:rPr>
        <w:t>Ryohei</w:t>
      </w:r>
      <w:r w:rsidRPr="003954EE">
        <w:rPr>
          <w:rFonts w:hint="eastAsia"/>
          <w:b/>
          <w:bCs/>
          <w:sz w:val="20"/>
        </w:rPr>
        <w:t xml:space="preserve"> </w:t>
      </w:r>
      <w:r w:rsidRPr="003954EE">
        <w:rPr>
          <w:b/>
          <w:bCs/>
          <w:sz w:val="20"/>
        </w:rPr>
        <w:t>Matsubara</w:t>
      </w:r>
      <w:r w:rsidRPr="003954EE">
        <w:rPr>
          <w:rFonts w:hint="eastAsia"/>
          <w:b/>
          <w:bCs/>
          <w:sz w:val="20"/>
        </w:rPr>
        <w:t>,</w:t>
      </w:r>
      <w:r w:rsidRPr="003954EE">
        <w:rPr>
          <w:rFonts w:hint="eastAsia"/>
          <w:b/>
          <w:bCs/>
          <w:sz w:val="20"/>
          <w:vertAlign w:val="superscript"/>
        </w:rPr>
        <w:t xml:space="preserve"> </w:t>
      </w:r>
      <w:r w:rsidRPr="003954EE">
        <w:rPr>
          <w:b/>
          <w:bCs/>
          <w:sz w:val="20"/>
          <w:vertAlign w:val="superscript"/>
        </w:rPr>
        <w:t>2</w:t>
      </w:r>
      <w:r w:rsidRPr="003954EE">
        <w:rPr>
          <w:rFonts w:hint="eastAsia"/>
          <w:b/>
          <w:bCs/>
          <w:sz w:val="20"/>
        </w:rPr>
        <w:t xml:space="preserve"> </w:t>
      </w:r>
      <w:r w:rsidRPr="003954EE">
        <w:rPr>
          <w:b/>
          <w:bCs/>
          <w:sz w:val="20"/>
        </w:rPr>
        <w:t>Tak</w:t>
      </w:r>
      <w:r w:rsidR="00515159">
        <w:rPr>
          <w:rFonts w:hint="eastAsia"/>
          <w:b/>
          <w:bCs/>
          <w:sz w:val="20"/>
        </w:rPr>
        <w:t>a</w:t>
      </w:r>
      <w:r w:rsidRPr="003954EE">
        <w:rPr>
          <w:b/>
          <w:bCs/>
          <w:sz w:val="20"/>
        </w:rPr>
        <w:t>ko</w:t>
      </w:r>
      <w:r w:rsidRPr="003954EE">
        <w:rPr>
          <w:rFonts w:hint="eastAsia"/>
          <w:b/>
          <w:bCs/>
          <w:sz w:val="20"/>
        </w:rPr>
        <w:t xml:space="preserve"> </w:t>
      </w:r>
      <w:r w:rsidRPr="003954EE">
        <w:rPr>
          <w:b/>
          <w:bCs/>
          <w:sz w:val="20"/>
        </w:rPr>
        <w:t>Yamamoto</w:t>
      </w:r>
      <w:r w:rsidRPr="003954EE">
        <w:rPr>
          <w:rFonts w:hint="eastAsia"/>
          <w:b/>
          <w:bCs/>
          <w:sz w:val="20"/>
        </w:rPr>
        <w:t>,</w:t>
      </w:r>
      <w:r w:rsidRPr="003954EE">
        <w:rPr>
          <w:rFonts w:hint="eastAsia"/>
          <w:b/>
          <w:bCs/>
          <w:sz w:val="20"/>
          <w:vertAlign w:val="superscript"/>
        </w:rPr>
        <w:t xml:space="preserve"> </w:t>
      </w:r>
      <w:r w:rsidRPr="003954EE">
        <w:rPr>
          <w:b/>
          <w:bCs/>
          <w:sz w:val="20"/>
          <w:vertAlign w:val="superscript"/>
        </w:rPr>
        <w:t>2</w:t>
      </w:r>
      <w:r w:rsidRPr="003954EE">
        <w:rPr>
          <w:rFonts w:hint="eastAsia"/>
          <w:b/>
          <w:bCs/>
          <w:sz w:val="20"/>
        </w:rPr>
        <w:t xml:space="preserve"> </w:t>
      </w:r>
      <w:r w:rsidRPr="003954EE">
        <w:rPr>
          <w:b/>
          <w:bCs/>
          <w:sz w:val="20"/>
        </w:rPr>
        <w:t>and Masanobu Naito</w:t>
      </w:r>
      <w:r w:rsidRPr="003954EE">
        <w:rPr>
          <w:rFonts w:hint="eastAsia"/>
          <w:b/>
          <w:bCs/>
          <w:sz w:val="20"/>
          <w:vertAlign w:val="superscript"/>
        </w:rPr>
        <w:t xml:space="preserve"> </w:t>
      </w:r>
      <w:r w:rsidRPr="003954EE">
        <w:rPr>
          <w:b/>
          <w:bCs/>
          <w:sz w:val="20"/>
          <w:vertAlign w:val="superscript"/>
        </w:rPr>
        <w:t>1*</w:t>
      </w:r>
    </w:p>
    <w:p w14:paraId="22EB6F7B" w14:textId="35A68277" w:rsidR="003954EE" w:rsidRPr="003954EE" w:rsidRDefault="003954EE" w:rsidP="003954EE">
      <w:pPr>
        <w:pStyle w:val="Affiliation"/>
        <w:jc w:val="both"/>
        <w:rPr>
          <w:i w:val="0"/>
          <w:iCs/>
        </w:rPr>
      </w:pPr>
      <w:r w:rsidRPr="003954EE">
        <w:rPr>
          <w:rFonts w:hint="eastAsia"/>
          <w:i w:val="0"/>
          <w:iCs/>
          <w:szCs w:val="18"/>
          <w:vertAlign w:val="superscript"/>
        </w:rPr>
        <w:t>1</w:t>
      </w:r>
      <w:r w:rsidRPr="003954EE">
        <w:rPr>
          <w:i w:val="0"/>
          <w:iCs/>
          <w:color w:val="auto"/>
        </w:rPr>
        <w:t xml:space="preserve"> Data-driven Polymer Design Group, Research and Services Division of Materials Data and Integrated System (</w:t>
      </w:r>
      <w:proofErr w:type="spellStart"/>
      <w:r w:rsidRPr="003954EE">
        <w:rPr>
          <w:i w:val="0"/>
          <w:iCs/>
          <w:color w:val="auto"/>
        </w:rPr>
        <w:t>MaDIS</w:t>
      </w:r>
      <w:proofErr w:type="spellEnd"/>
      <w:r w:rsidRPr="003954EE">
        <w:rPr>
          <w:i w:val="0"/>
          <w:iCs/>
          <w:color w:val="auto"/>
        </w:rPr>
        <w:t xml:space="preserve">), National Institute for Materials Science (NIMS), 1-2-1, </w:t>
      </w:r>
      <w:proofErr w:type="spellStart"/>
      <w:r w:rsidRPr="003954EE">
        <w:rPr>
          <w:i w:val="0"/>
          <w:iCs/>
          <w:color w:val="auto"/>
        </w:rPr>
        <w:t>Sengen</w:t>
      </w:r>
      <w:proofErr w:type="spellEnd"/>
      <w:r w:rsidRPr="003954EE">
        <w:rPr>
          <w:i w:val="0"/>
          <w:iCs/>
          <w:color w:val="auto"/>
        </w:rPr>
        <w:t>, Tsukuba, Ibaraki 305-0047, Japan</w:t>
      </w:r>
    </w:p>
    <w:p w14:paraId="3D20754F" w14:textId="53E6C367" w:rsidR="003954EE" w:rsidRPr="003954EE" w:rsidRDefault="003954EE" w:rsidP="003954EE">
      <w:pPr>
        <w:pStyle w:val="Affiliation"/>
        <w:jc w:val="both"/>
        <w:rPr>
          <w:i w:val="0"/>
          <w:iCs/>
          <w:color w:val="auto"/>
        </w:rPr>
      </w:pPr>
      <w:r w:rsidRPr="003954EE">
        <w:rPr>
          <w:rFonts w:hint="eastAsia"/>
          <w:i w:val="0"/>
          <w:iCs/>
          <w:color w:val="auto"/>
          <w:szCs w:val="18"/>
          <w:vertAlign w:val="superscript"/>
        </w:rPr>
        <w:t>2</w:t>
      </w:r>
      <w:r w:rsidRPr="003954EE">
        <w:rPr>
          <w:i w:val="0"/>
          <w:iCs/>
        </w:rPr>
        <w:t xml:space="preserve"> Development Strategy Department, Technology Innovation Center, Business Development Division, TOPPAN INC., 1, Kanda </w:t>
      </w:r>
      <w:proofErr w:type="spellStart"/>
      <w:r w:rsidRPr="003954EE">
        <w:rPr>
          <w:i w:val="0"/>
          <w:iCs/>
        </w:rPr>
        <w:t>Izumicho</w:t>
      </w:r>
      <w:proofErr w:type="spellEnd"/>
      <w:r w:rsidRPr="003954EE">
        <w:rPr>
          <w:i w:val="0"/>
          <w:iCs/>
        </w:rPr>
        <w:t>, Chiyoda-</w:t>
      </w:r>
      <w:proofErr w:type="spellStart"/>
      <w:r w:rsidRPr="003954EE">
        <w:rPr>
          <w:i w:val="0"/>
          <w:iCs/>
        </w:rPr>
        <w:t>ku</w:t>
      </w:r>
      <w:proofErr w:type="spellEnd"/>
      <w:r w:rsidRPr="003954EE">
        <w:rPr>
          <w:i w:val="0"/>
          <w:iCs/>
        </w:rPr>
        <w:t>, Tokyo 101-0024, Japan</w:t>
      </w:r>
    </w:p>
    <w:p w14:paraId="14E582D6" w14:textId="62380C02" w:rsidR="00FD4651" w:rsidRPr="00FD4651" w:rsidRDefault="00367E35" w:rsidP="00FD4651">
      <w:pPr>
        <w:rPr>
          <w:rFonts w:ascii="Times New Roman" w:hAnsi="Times New Roman" w:cs="Times New Roman"/>
          <w:color w:val="808080" w:themeColor="background1" w:themeShade="80"/>
          <w:sz w:val="18"/>
          <w:szCs w:val="18"/>
        </w:rPr>
      </w:pPr>
      <w:r>
        <w:rPr>
          <w:rFonts w:ascii="Times New Roman" w:hAnsi="Times New Roman" w:cs="Times New Roman"/>
          <w:noProof/>
          <w:sz w:val="18"/>
          <w:szCs w:val="18"/>
        </w:rPr>
        <w:drawing>
          <wp:anchor distT="0" distB="0" distL="114300" distR="114300" simplePos="0" relativeHeight="251661312" behindDoc="0" locked="0" layoutInCell="1" allowOverlap="1" wp14:anchorId="2E014D87" wp14:editId="6045F3CC">
            <wp:simplePos x="0" y="0"/>
            <wp:positionH relativeFrom="column">
              <wp:posOffset>64770</wp:posOffset>
            </wp:positionH>
            <wp:positionV relativeFrom="paragraph">
              <wp:posOffset>89535</wp:posOffset>
            </wp:positionV>
            <wp:extent cx="868680" cy="899160"/>
            <wp:effectExtent l="0" t="0" r="0" b="2540"/>
            <wp:wrapSquare wrapText="bothSides"/>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a:blip r:embed="rId7">
                      <a:extLst>
                        <a:ext uri="{28A0092B-C50C-407E-A947-70E740481C1C}">
                          <a14:useLocalDpi xmlns:a14="http://schemas.microsoft.com/office/drawing/2010/main" val="0"/>
                        </a:ext>
                      </a:extLst>
                    </a:blip>
                    <a:stretch>
                      <a:fillRect/>
                    </a:stretch>
                  </pic:blipFill>
                  <pic:spPr>
                    <a:xfrm>
                      <a:off x="0" y="0"/>
                      <a:ext cx="868680" cy="899160"/>
                    </a:xfrm>
                    <a:prstGeom prst="rect">
                      <a:avLst/>
                    </a:prstGeom>
                  </pic:spPr>
                </pic:pic>
              </a:graphicData>
            </a:graphic>
            <wp14:sizeRelH relativeFrom="page">
              <wp14:pctWidth>0</wp14:pctWidth>
            </wp14:sizeRelH>
            <wp14:sizeRelV relativeFrom="page">
              <wp14:pctHeight>0</wp14:pctHeight>
            </wp14:sizeRelV>
          </wp:anchor>
        </w:drawing>
      </w:r>
      <w:r w:rsidR="003954EE" w:rsidRPr="00FD4651">
        <w:rPr>
          <w:rFonts w:ascii="Times New Roman" w:hAnsi="Times New Roman" w:cs="Times New Roman" w:hint="eastAsia"/>
          <w:noProof/>
          <w:sz w:val="18"/>
          <w:szCs w:val="18"/>
        </w:rPr>
        <w:drawing>
          <wp:anchor distT="0" distB="0" distL="114300" distR="114300" simplePos="0" relativeHeight="251658240" behindDoc="0" locked="0" layoutInCell="1" allowOverlap="1" wp14:anchorId="33FBAAA2" wp14:editId="6EF71E7C">
            <wp:simplePos x="0" y="0"/>
            <wp:positionH relativeFrom="margin">
              <wp:posOffset>63929</wp:posOffset>
            </wp:positionH>
            <wp:positionV relativeFrom="margin">
              <wp:posOffset>1833926</wp:posOffset>
            </wp:positionV>
            <wp:extent cx="727075" cy="899160"/>
            <wp:effectExtent l="19050" t="0" r="0" b="0"/>
            <wp:wrapSquare wrapText="bothSides"/>
            <wp:docPr id="1" name="図 2" descr="use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img"/>
                    <pic:cNvPicPr>
                      <a:picLocks noChangeAspect="1" noChangeArrowheads="1"/>
                    </pic:cNvPicPr>
                  </pic:nvPicPr>
                  <pic:blipFill>
                    <a:blip r:embed="rId8" cstate="print"/>
                    <a:srcRect/>
                    <a:stretch>
                      <a:fillRect/>
                    </a:stretch>
                  </pic:blipFill>
                  <pic:spPr bwMode="auto">
                    <a:xfrm>
                      <a:off x="0" y="0"/>
                      <a:ext cx="727075" cy="899160"/>
                    </a:xfrm>
                    <a:prstGeom prst="rect">
                      <a:avLst/>
                    </a:prstGeom>
                    <a:noFill/>
                    <a:ln w="9525">
                      <a:noFill/>
                      <a:miter lim="800000"/>
                      <a:headEnd/>
                      <a:tailEnd/>
                    </a:ln>
                  </pic:spPr>
                </pic:pic>
              </a:graphicData>
            </a:graphic>
          </wp:anchor>
        </w:drawing>
      </w:r>
      <w:r w:rsidR="00FD4651" w:rsidRPr="00FD4651">
        <w:rPr>
          <w:rFonts w:ascii="Times New Roman" w:hAnsi="Times New Roman" w:cs="Times New Roman"/>
          <w:color w:val="808080" w:themeColor="background1" w:themeShade="80"/>
          <w:sz w:val="18"/>
          <w:szCs w:val="18"/>
        </w:rPr>
        <w:t>E-mail: &lt;</w:t>
      </w:r>
      <w:r w:rsidR="003954EE" w:rsidRPr="003954EE">
        <w:rPr>
          <w:color w:val="000000"/>
        </w:rPr>
        <w:t xml:space="preserve"> </w:t>
      </w:r>
      <w:r w:rsidR="003954EE" w:rsidRPr="003954EE">
        <w:rPr>
          <w:color w:val="000000"/>
          <w:sz w:val="18"/>
          <w:szCs w:val="18"/>
        </w:rPr>
        <w:t>NAITO.Masanobu@nims.go.jp</w:t>
      </w:r>
      <w:r w:rsidR="003954EE" w:rsidRPr="00FD4651">
        <w:rPr>
          <w:rFonts w:ascii="Times New Roman" w:hAnsi="Times New Roman" w:cs="Times New Roman"/>
          <w:color w:val="808080" w:themeColor="background1" w:themeShade="80"/>
          <w:sz w:val="18"/>
          <w:szCs w:val="18"/>
        </w:rPr>
        <w:t xml:space="preserve"> </w:t>
      </w:r>
      <w:r w:rsidR="00FD4651" w:rsidRPr="00FD4651">
        <w:rPr>
          <w:rFonts w:ascii="Times New Roman" w:hAnsi="Times New Roman" w:cs="Times New Roman"/>
          <w:color w:val="808080" w:themeColor="background1" w:themeShade="80"/>
          <w:sz w:val="18"/>
          <w:szCs w:val="18"/>
        </w:rPr>
        <w:t>&gt;</w:t>
      </w:r>
    </w:p>
    <w:p w14:paraId="78B522A4" w14:textId="397F3BA5" w:rsidR="00FD4651" w:rsidRPr="00FD4651" w:rsidRDefault="003954EE" w:rsidP="00FE316E">
      <w:pPr>
        <w:spacing w:line="220" w:lineRule="exact"/>
        <w:rPr>
          <w:rFonts w:ascii="Times New Roman" w:hAnsi="Times New Roman" w:cs="Times New Roman"/>
          <w:sz w:val="18"/>
          <w:szCs w:val="18"/>
        </w:rPr>
      </w:pPr>
      <w:r>
        <w:rPr>
          <w:rFonts w:ascii="Times New Roman" w:hAnsi="Times New Roman" w:cs="Times New Roman"/>
          <w:sz w:val="18"/>
          <w:szCs w:val="18"/>
        </w:rPr>
        <w:t>Masanobu</w:t>
      </w:r>
      <w:r w:rsidR="00FD4651" w:rsidRPr="00FD4651">
        <w:rPr>
          <w:rFonts w:ascii="Times New Roman" w:hAnsi="Times New Roman" w:cs="Times New Roman" w:hint="eastAsia"/>
          <w:sz w:val="18"/>
          <w:szCs w:val="18"/>
        </w:rPr>
        <w:t xml:space="preserve"> </w:t>
      </w:r>
      <w:r>
        <w:rPr>
          <w:rFonts w:ascii="Times New Roman" w:hAnsi="Times New Roman" w:cs="Times New Roman"/>
          <w:sz w:val="18"/>
          <w:szCs w:val="18"/>
        </w:rPr>
        <w:t>Naito</w:t>
      </w:r>
    </w:p>
    <w:p w14:paraId="0717EFD8" w14:textId="10320AF2" w:rsidR="00FE316E" w:rsidRDefault="00B554D2" w:rsidP="00354B70">
      <w:pPr>
        <w:spacing w:line="220" w:lineRule="exact"/>
        <w:rPr>
          <w:rFonts w:ascii="Times New Roman" w:hAnsi="Times New Roman" w:cs="Times New Roman"/>
          <w:sz w:val="18"/>
          <w:szCs w:val="18"/>
        </w:rPr>
      </w:pPr>
      <w:r w:rsidRPr="00B554D2">
        <w:rPr>
          <w:rFonts w:ascii="Times New Roman" w:hAnsi="Times New Roman" w:cs="Times New Roman"/>
          <w:sz w:val="18"/>
          <w:szCs w:val="18"/>
        </w:rPr>
        <w:t>Research and Services Division of Materials Data and Integrated System (</w:t>
      </w:r>
      <w:proofErr w:type="spellStart"/>
      <w:r w:rsidRPr="00B554D2">
        <w:rPr>
          <w:rFonts w:ascii="Times New Roman" w:hAnsi="Times New Roman" w:cs="Times New Roman"/>
          <w:sz w:val="18"/>
          <w:szCs w:val="18"/>
        </w:rPr>
        <w:t>MaDIS</w:t>
      </w:r>
      <w:proofErr w:type="spellEnd"/>
      <w:r w:rsidRPr="00B554D2">
        <w:rPr>
          <w:rFonts w:ascii="Times New Roman" w:hAnsi="Times New Roman" w:cs="Times New Roman"/>
          <w:sz w:val="18"/>
          <w:szCs w:val="18"/>
        </w:rPr>
        <w:t>)</w:t>
      </w:r>
      <w:r>
        <w:rPr>
          <w:rFonts w:ascii="Times New Roman" w:hAnsi="Times New Roman" w:cs="Times New Roman"/>
          <w:sz w:val="18"/>
          <w:szCs w:val="18"/>
        </w:rPr>
        <w:t xml:space="preserve">, </w:t>
      </w:r>
      <w:r w:rsidRPr="00B554D2">
        <w:rPr>
          <w:rFonts w:ascii="Times New Roman" w:hAnsi="Times New Roman" w:cs="Times New Roman"/>
          <w:sz w:val="18"/>
          <w:szCs w:val="18"/>
        </w:rPr>
        <w:t>National Institute for Materials Science (NIMS)</w:t>
      </w:r>
      <w:r w:rsidR="004E2CF7">
        <w:rPr>
          <w:rFonts w:ascii="Times New Roman" w:hAnsi="Times New Roman" w:cs="Times New Roman"/>
          <w:sz w:val="18"/>
          <w:szCs w:val="18"/>
        </w:rPr>
        <w:t>,</w:t>
      </w:r>
      <w:r w:rsidRPr="00B554D2" w:rsidDel="00B554D2">
        <w:rPr>
          <w:rFonts w:ascii="Times New Roman" w:hAnsi="Times New Roman" w:cs="Times New Roman" w:hint="eastAsia"/>
          <w:sz w:val="18"/>
          <w:szCs w:val="18"/>
        </w:rPr>
        <w:t xml:space="preserve"> </w:t>
      </w:r>
      <w:r w:rsidRPr="00DE60C5">
        <w:rPr>
          <w:rFonts w:ascii="Times New Roman" w:hAnsi="Times New Roman" w:cs="Times New Roman"/>
          <w:color w:val="000000" w:themeColor="text1"/>
          <w:sz w:val="18"/>
          <w:szCs w:val="18"/>
        </w:rPr>
        <w:t xml:space="preserve">1-2-1 </w:t>
      </w:r>
      <w:proofErr w:type="spellStart"/>
      <w:r w:rsidRPr="00DE60C5">
        <w:rPr>
          <w:rFonts w:ascii="Times New Roman" w:hAnsi="Times New Roman" w:cs="Times New Roman"/>
          <w:color w:val="000000" w:themeColor="text1"/>
          <w:sz w:val="18"/>
          <w:szCs w:val="18"/>
        </w:rPr>
        <w:t>Sengen</w:t>
      </w:r>
      <w:proofErr w:type="spellEnd"/>
      <w:r w:rsidRPr="00DE60C5">
        <w:rPr>
          <w:rFonts w:ascii="Times New Roman" w:hAnsi="Times New Roman" w:cs="Times New Roman"/>
          <w:color w:val="000000" w:themeColor="text1"/>
          <w:sz w:val="18"/>
          <w:szCs w:val="18"/>
        </w:rPr>
        <w:t>, Tsukuba, Ibaraki, 305-0047 Japan</w:t>
      </w:r>
      <w:r w:rsidRPr="00DE60C5" w:rsidDel="00DD07C2">
        <w:rPr>
          <w:rFonts w:ascii="Times New Roman" w:hAnsi="Times New Roman" w:cs="Times New Roman"/>
          <w:color w:val="000000" w:themeColor="text1"/>
          <w:sz w:val="18"/>
          <w:szCs w:val="18"/>
        </w:rPr>
        <w:t xml:space="preserve"> </w:t>
      </w:r>
    </w:p>
    <w:p w14:paraId="3C58EF70" w14:textId="77777777" w:rsidR="00354B70" w:rsidRDefault="00354B70" w:rsidP="00354B70">
      <w:pPr>
        <w:spacing w:line="220" w:lineRule="exact"/>
        <w:rPr>
          <w:rFonts w:ascii="Times New Roman" w:hAnsi="Times New Roman" w:cs="Times New Roman"/>
          <w:sz w:val="18"/>
          <w:szCs w:val="18"/>
        </w:rPr>
      </w:pPr>
    </w:p>
    <w:p w14:paraId="3AE66E79" w14:textId="77777777" w:rsidR="00FE316E" w:rsidRPr="00FD4651" w:rsidRDefault="00FE316E">
      <w:pPr>
        <w:rPr>
          <w:rFonts w:ascii="Times New Roman" w:hAnsi="Times New Roman" w:cs="Times New Roman"/>
          <w:sz w:val="18"/>
          <w:szCs w:val="18"/>
        </w:rPr>
      </w:pPr>
    </w:p>
    <w:p w14:paraId="78B6EAA2" w14:textId="77777777" w:rsidR="00FD4651" w:rsidRDefault="00FD4651">
      <w:pPr>
        <w:rPr>
          <w:rFonts w:ascii="Times New Roman" w:hAnsi="Times New Roman" w:cs="Times New Roman"/>
          <w:sz w:val="18"/>
          <w:szCs w:val="18"/>
        </w:rPr>
      </w:pPr>
    </w:p>
    <w:p w14:paraId="3528FDDC" w14:textId="313FD40E" w:rsidR="00387A41" w:rsidRPr="00FD4651" w:rsidRDefault="00387A41">
      <w:pPr>
        <w:rPr>
          <w:rFonts w:ascii="Times New Roman" w:hAnsi="Times New Roman" w:cs="Times New Roman"/>
          <w:sz w:val="18"/>
          <w:szCs w:val="18"/>
        </w:rPr>
        <w:sectPr w:rsidR="00387A41" w:rsidRPr="00FD4651" w:rsidSect="00507AB4">
          <w:footerReference w:type="default" r:id="rId9"/>
          <w:pgSz w:w="11906" w:h="16838"/>
          <w:pgMar w:top="1134" w:right="907" w:bottom="1134" w:left="907" w:header="851" w:footer="567" w:gutter="0"/>
          <w:cols w:space="425"/>
          <w:docGrid w:type="lines" w:linePitch="360"/>
        </w:sectPr>
      </w:pPr>
    </w:p>
    <w:p w14:paraId="009FBBF7" w14:textId="77777777" w:rsidR="00FD4651" w:rsidRPr="00FD4651" w:rsidRDefault="00FD4651" w:rsidP="00FD4651">
      <w:pPr>
        <w:spacing w:line="220" w:lineRule="exact"/>
        <w:rPr>
          <w:rFonts w:ascii="Times New Roman" w:hAnsi="Times New Roman" w:cs="Times New Roman"/>
          <w:b/>
          <w:sz w:val="18"/>
          <w:szCs w:val="18"/>
        </w:rPr>
      </w:pPr>
      <w:r w:rsidRPr="00FD4651">
        <w:rPr>
          <w:rFonts w:ascii="Times New Roman" w:hAnsi="Times New Roman" w:cs="Times New Roman" w:hint="eastAsia"/>
          <w:b/>
          <w:sz w:val="18"/>
          <w:szCs w:val="18"/>
        </w:rPr>
        <w:t>Abstract</w:t>
      </w:r>
    </w:p>
    <w:p w14:paraId="57A3C3E0" w14:textId="565044AD" w:rsidR="009A407B" w:rsidRPr="005867A0" w:rsidRDefault="007C7522" w:rsidP="009A407B">
      <w:pPr>
        <w:pStyle w:val="Textbody"/>
        <w:ind w:firstLineChars="224" w:firstLine="426"/>
        <w:rPr>
          <w:snapToGrid/>
        </w:rPr>
      </w:pPr>
      <w:bookmarkStart w:id="0" w:name="_Hlk95226234"/>
      <w:r>
        <w:rPr>
          <w:snapToGrid/>
        </w:rPr>
        <w:t>Q</w:t>
      </w:r>
      <w:r w:rsidR="009A407B" w:rsidRPr="005867A0">
        <w:rPr>
          <w:snapToGrid/>
        </w:rPr>
        <w:t xml:space="preserve">uantitative evaluation of the antibacterial activity of conventional antibacterial agents in situ is difficult. In this study, we demonstrated that antibacterial activity can be quantitatively estimated from the </w:t>
      </w:r>
      <w:r w:rsidR="00932EAF">
        <w:rPr>
          <w:snapToGrid/>
        </w:rPr>
        <w:t>photoluminescence</w:t>
      </w:r>
      <w:r w:rsidR="00932EAF" w:rsidRPr="005867A0">
        <w:rPr>
          <w:snapToGrid/>
        </w:rPr>
        <w:t xml:space="preserve"> </w:t>
      </w:r>
      <w:r w:rsidR="009A407B" w:rsidRPr="005867A0">
        <w:rPr>
          <w:snapToGrid/>
        </w:rPr>
        <w:t>intensity of pyrene fluorophores incorporated into tannic acid, a naturally occurring antibacterial agent.</w:t>
      </w:r>
    </w:p>
    <w:bookmarkEnd w:id="0"/>
    <w:p w14:paraId="5486EEE9" w14:textId="061F685D" w:rsidR="006E26D4" w:rsidRDefault="003954EE" w:rsidP="00FD4651">
      <w:pPr>
        <w:spacing w:line="220" w:lineRule="exact"/>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0288" behindDoc="0" locked="0" layoutInCell="1" allowOverlap="1" wp14:anchorId="6B25AD00" wp14:editId="0F5014CA">
                <wp:simplePos x="0" y="0"/>
                <wp:positionH relativeFrom="column">
                  <wp:posOffset>11430</wp:posOffset>
                </wp:positionH>
                <wp:positionV relativeFrom="paragraph">
                  <wp:posOffset>90170</wp:posOffset>
                </wp:positionV>
                <wp:extent cx="2948305" cy="0"/>
                <wp:effectExtent l="7620" t="13335" r="6350" b="571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8305" cy="0"/>
                        </a:xfrm>
                        <a:prstGeom prst="straightConnector1">
                          <a:avLst/>
                        </a:prstGeom>
                        <a:noFill/>
                        <a:ln w="9525">
                          <a:solidFill>
                            <a:schemeClr val="bg1">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FF11DE" id="_x0000_t32" coordsize="21600,21600" o:spt="32" o:oned="t" path="m,l21600,21600e" filled="f">
                <v:path arrowok="t" fillok="f" o:connecttype="none"/>
                <o:lock v:ext="edit" shapetype="t"/>
              </v:shapetype>
              <v:shape id="AutoShape 2" o:spid="_x0000_s1026" type="#_x0000_t32" style="position:absolute;left:0;text-align:left;margin-left:.9pt;margin-top:7.1pt;width:232.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" strokecolor="#bfbfbf [2412]"/>
            </w:pict>
          </mc:Fallback>
        </mc:AlternateContent>
      </w:r>
    </w:p>
    <w:p w14:paraId="57884C51" w14:textId="33B8F4D0" w:rsidR="005B5396" w:rsidRDefault="005B5396" w:rsidP="005B5396">
      <w:pPr>
        <w:pStyle w:val="Textbody"/>
        <w:ind w:firstLine="0"/>
        <w:rPr>
          <w:rFonts w:ascii="Helvetica" w:hAnsi="Helvetica" w:cs="Helvetica"/>
        </w:rPr>
      </w:pPr>
      <w:r w:rsidRPr="005B5396">
        <w:rPr>
          <w:rFonts w:ascii="Helvetica" w:hAnsi="Helvetica" w:cs="Helvetica"/>
          <w:b/>
        </w:rPr>
        <w:t>Keywords:</w:t>
      </w:r>
      <w:r w:rsidRPr="00866FEC">
        <w:rPr>
          <w:rFonts w:ascii="Helvetica" w:hAnsi="Helvetica" w:cs="Helvetica"/>
        </w:rPr>
        <w:t xml:space="preserve"> </w:t>
      </w:r>
      <w:r w:rsidR="009A407B">
        <w:rPr>
          <w:rFonts w:ascii="Helvetica" w:hAnsi="Helvetica" w:cs="Helvetica"/>
        </w:rPr>
        <w:t>Antibacterial activity</w:t>
      </w:r>
      <w:r>
        <w:rPr>
          <w:rFonts w:ascii="Helvetica" w:hAnsi="Helvetica" w:cs="Helvetica"/>
        </w:rPr>
        <w:t xml:space="preserve">, </w:t>
      </w:r>
      <w:r w:rsidR="009A407B">
        <w:rPr>
          <w:rFonts w:ascii="Helvetica" w:hAnsi="Helvetica" w:cs="Helvetica"/>
        </w:rPr>
        <w:t>Tannic acid</w:t>
      </w:r>
      <w:r>
        <w:rPr>
          <w:rFonts w:ascii="Helvetica" w:hAnsi="Helvetica" w:cs="Helvetica"/>
        </w:rPr>
        <w:t xml:space="preserve">, </w:t>
      </w:r>
      <w:r w:rsidR="009A407B">
        <w:rPr>
          <w:rFonts w:ascii="Helvetica" w:hAnsi="Helvetica" w:cs="Helvetica"/>
        </w:rPr>
        <w:t>Fluorescence</w:t>
      </w:r>
    </w:p>
    <w:p w14:paraId="0EADD049" w14:textId="77777777" w:rsidR="005B5396" w:rsidRPr="006E26D4" w:rsidRDefault="005B5396" w:rsidP="005B5396">
      <w:pPr>
        <w:spacing w:line="220" w:lineRule="exact"/>
        <w:rPr>
          <w:rFonts w:ascii="Times New Roman" w:hAnsi="Times New Roman" w:cs="Times New Roman"/>
          <w:sz w:val="18"/>
          <w:szCs w:val="18"/>
        </w:rPr>
      </w:pPr>
    </w:p>
    <w:p w14:paraId="041EDAF9" w14:textId="5A87A37F" w:rsidR="00E74CAE" w:rsidRPr="00E74CAE" w:rsidRDefault="00E74CAE" w:rsidP="00E74CAE">
      <w:pPr>
        <w:pStyle w:val="Textbody"/>
        <w:rPr>
          <w:szCs w:val="19"/>
        </w:rPr>
      </w:pPr>
      <w:bookmarkStart w:id="1" w:name="OLE_LINK3"/>
      <w:bookmarkStart w:id="2" w:name="OLE_LINK4"/>
      <w:r w:rsidRPr="00E74CAE">
        <w:rPr>
          <w:snapToGrid/>
          <w:szCs w:val="19"/>
        </w:rPr>
        <w:t>Antibacterial</w:t>
      </w:r>
      <w:r w:rsidRPr="00E74CAE" w:rsidDel="00DE5D64">
        <w:rPr>
          <w:szCs w:val="19"/>
        </w:rPr>
        <w:t xml:space="preserve"> </w:t>
      </w:r>
      <w:r w:rsidRPr="00E74CAE">
        <w:rPr>
          <w:szCs w:val="19"/>
        </w:rPr>
        <w:t>agents play an important disinfecting role in wounds, medical equipment and care, and personal hygiene, making them indispensable in our daily lives.</w:t>
      </w:r>
      <w:r w:rsidR="000B1BD1">
        <w:rPr>
          <w:szCs w:val="19"/>
          <w:vertAlign w:val="superscript"/>
        </w:rPr>
        <w:t>1</w:t>
      </w:r>
      <w:r w:rsidRPr="00E74CAE">
        <w:rPr>
          <w:szCs w:val="19"/>
        </w:rPr>
        <w:t xml:space="preserve"> In particular, the COVID-19 pandemic has made it an urgent social issue to control the spread of viral and bacterial infections.</w:t>
      </w:r>
      <w:r w:rsidR="000B1BD1">
        <w:rPr>
          <w:szCs w:val="19"/>
          <w:vertAlign w:val="superscript"/>
        </w:rPr>
        <w:t>2</w:t>
      </w:r>
      <w:r w:rsidRPr="00E74CAE">
        <w:rPr>
          <w:szCs w:val="19"/>
        </w:rPr>
        <w:t xml:space="preserve"> As a countermeasure, disinfection of hands, personal belongings, and equipment has become mandatory in public places and households. This has led to an increased demand for common disinfectants, such as alcohol, hydrogen peroxide, and quaternary ammonium, although the excessive use of disinfectants is a potential threat to human health and the environment.</w:t>
      </w:r>
      <w:r w:rsidR="000B1BD1">
        <w:rPr>
          <w:szCs w:val="19"/>
          <w:vertAlign w:val="superscript"/>
        </w:rPr>
        <w:t>3</w:t>
      </w:r>
      <w:r w:rsidRPr="00E74CAE">
        <w:rPr>
          <w:szCs w:val="19"/>
        </w:rPr>
        <w:t xml:space="preserve"> For example, ingestion of low concentrations of hydrogen peroxide (3% aqueous solution) has been shown to cause mild gastrointestinal and mucosal irritation, portal vein thrombosis, and vomiting.</w:t>
      </w:r>
      <w:r w:rsidR="000B1BD1">
        <w:rPr>
          <w:szCs w:val="19"/>
          <w:vertAlign w:val="superscript"/>
        </w:rPr>
        <w:t>4</w:t>
      </w:r>
      <w:r w:rsidRPr="00E74CAE">
        <w:rPr>
          <w:szCs w:val="19"/>
        </w:rPr>
        <w:t xml:space="preserve"> Accidental or intentional ingestion of isopropanol can cause severe respiratory or central nervous system depression.</w:t>
      </w:r>
      <w:r w:rsidR="000B1BD1">
        <w:rPr>
          <w:szCs w:val="19"/>
          <w:vertAlign w:val="superscript"/>
        </w:rPr>
        <w:t>5</w:t>
      </w:r>
      <w:r w:rsidRPr="00E74CAE">
        <w:rPr>
          <w:szCs w:val="19"/>
        </w:rPr>
        <w:t xml:space="preserve"> Ethanol toxicity has also been associated with respiratory depression, which can cause respiratory arrest, hypothermia, arrhythmia, and in some cases cardiac arrest, hypoglycemia, ketoacidosis, and hypotension.</w:t>
      </w:r>
      <w:r w:rsidR="000B1BD1">
        <w:rPr>
          <w:szCs w:val="19"/>
          <w:vertAlign w:val="superscript"/>
        </w:rPr>
        <w:t>6</w:t>
      </w:r>
      <w:r w:rsidRPr="00E74CAE">
        <w:rPr>
          <w:szCs w:val="19"/>
        </w:rPr>
        <w:t xml:space="preserve"> </w:t>
      </w:r>
      <w:bookmarkStart w:id="3" w:name="OLE_LINK22"/>
      <w:bookmarkStart w:id="4" w:name="OLE_LINK23"/>
      <w:bookmarkStart w:id="5" w:name="OLE_LINK24"/>
      <w:bookmarkStart w:id="6" w:name="OLE_LINK25"/>
      <w:bookmarkStart w:id="7" w:name="OLE_LINK5"/>
      <w:bookmarkStart w:id="8" w:name="OLE_LINK6"/>
      <w:bookmarkEnd w:id="1"/>
      <w:bookmarkEnd w:id="2"/>
      <w:r w:rsidRPr="00E74CAE">
        <w:rPr>
          <w:szCs w:val="19"/>
        </w:rPr>
        <w:t xml:space="preserve">In contrast, premixed materials containing antibacterial agents, such as silver ions, exert </w:t>
      </w:r>
      <w:r w:rsidRPr="00E74CAE">
        <w:rPr>
          <w:snapToGrid/>
          <w:szCs w:val="19"/>
        </w:rPr>
        <w:t>antibacterial</w:t>
      </w:r>
      <w:r w:rsidRPr="00E74CAE">
        <w:rPr>
          <w:szCs w:val="19"/>
        </w:rPr>
        <w:t xml:space="preserve"> activity when the </w:t>
      </w:r>
      <w:r w:rsidRPr="00E74CAE">
        <w:rPr>
          <w:snapToGrid/>
          <w:szCs w:val="19"/>
        </w:rPr>
        <w:t>antibacterial</w:t>
      </w:r>
      <w:r w:rsidRPr="00E74CAE">
        <w:rPr>
          <w:szCs w:val="19"/>
        </w:rPr>
        <w:t xml:space="preserve"> component is eluted from the base material. In other words, if the exact, preferred amount of </w:t>
      </w:r>
      <w:r w:rsidRPr="00E74CAE">
        <w:rPr>
          <w:snapToGrid/>
          <w:szCs w:val="19"/>
        </w:rPr>
        <w:t>antibacterial</w:t>
      </w:r>
      <w:r w:rsidRPr="00E74CAE">
        <w:rPr>
          <w:szCs w:val="19"/>
        </w:rPr>
        <w:t xml:space="preserve"> agent on a surface can be determined, it may lead to the proper use of </w:t>
      </w:r>
      <w:r w:rsidRPr="00E74CAE">
        <w:rPr>
          <w:snapToGrid/>
          <w:szCs w:val="19"/>
        </w:rPr>
        <w:t>antibacterial</w:t>
      </w:r>
      <w:r w:rsidRPr="00E74CAE">
        <w:rPr>
          <w:szCs w:val="19"/>
        </w:rPr>
        <w:t xml:space="preserve"> agents, thus reducing anxiety toward invisible bacteria.</w:t>
      </w:r>
      <w:bookmarkEnd w:id="3"/>
      <w:bookmarkEnd w:id="4"/>
      <w:bookmarkEnd w:id="5"/>
      <w:bookmarkEnd w:id="6"/>
      <w:bookmarkEnd w:id="7"/>
      <w:bookmarkEnd w:id="8"/>
      <w:r w:rsidRPr="00E74CAE">
        <w:rPr>
          <w:szCs w:val="19"/>
        </w:rPr>
        <w:t xml:space="preserve"> </w:t>
      </w:r>
    </w:p>
    <w:p w14:paraId="7CC75D88" w14:textId="3D43118B" w:rsidR="00FD4651" w:rsidRPr="00FD4651" w:rsidRDefault="00E74CAE" w:rsidP="00E74CAE">
      <w:pPr>
        <w:spacing w:line="220" w:lineRule="exact"/>
        <w:ind w:firstLine="426"/>
        <w:rPr>
          <w:rFonts w:ascii="Times New Roman" w:hAnsi="Times New Roman" w:cs="Times New Roman"/>
          <w:sz w:val="18"/>
          <w:szCs w:val="18"/>
        </w:rPr>
      </w:pPr>
      <w:r w:rsidRPr="00E74CAE">
        <w:rPr>
          <w:rFonts w:ascii="Times New Roman" w:hAnsi="Times New Roman" w:cs="Times New Roman"/>
          <w:sz w:val="19"/>
          <w:szCs w:val="19"/>
        </w:rPr>
        <w:t xml:space="preserve">We have focused on tannic acid (TA, </w:t>
      </w:r>
      <w:r w:rsidRPr="00E74CAE">
        <w:rPr>
          <w:rFonts w:ascii="Times New Roman" w:hAnsi="Times New Roman" w:cs="Times New Roman"/>
          <w:b/>
          <w:bCs/>
          <w:sz w:val="19"/>
          <w:szCs w:val="19"/>
        </w:rPr>
        <w:t>1a</w:t>
      </w:r>
      <w:r w:rsidRPr="00E74CAE">
        <w:rPr>
          <w:rFonts w:ascii="Times New Roman" w:hAnsi="Times New Roman" w:cs="Times New Roman"/>
          <w:sz w:val="19"/>
          <w:szCs w:val="19"/>
        </w:rPr>
        <w:t>), a water-soluble polyphenol dendroid, as a naturally occurring antibacterial agent</w:t>
      </w:r>
      <w:r w:rsidR="00990D3C">
        <w:rPr>
          <w:rFonts w:ascii="Times New Roman" w:hAnsi="Times New Roman" w:cs="Times New Roman"/>
          <w:sz w:val="19"/>
          <w:szCs w:val="19"/>
        </w:rPr>
        <w:t xml:space="preserve"> (Figure 1a)</w:t>
      </w:r>
      <w:r w:rsidRPr="00E74CAE">
        <w:rPr>
          <w:rFonts w:ascii="Times New Roman" w:hAnsi="Times New Roman" w:cs="Times New Roman"/>
          <w:sz w:val="19"/>
          <w:szCs w:val="19"/>
        </w:rPr>
        <w:t>.</w:t>
      </w:r>
      <w:r w:rsidR="000B1BD1" w:rsidRPr="000B1BD1">
        <w:rPr>
          <w:rFonts w:ascii="Times New Roman" w:hAnsi="Times New Roman" w:cs="Times New Roman"/>
          <w:sz w:val="19"/>
          <w:szCs w:val="19"/>
          <w:vertAlign w:val="superscript"/>
        </w:rPr>
        <w:t xml:space="preserve"> </w:t>
      </w:r>
      <w:r w:rsidR="000B1BD1">
        <w:rPr>
          <w:rFonts w:ascii="Times New Roman" w:hAnsi="Times New Roman" w:cs="Times New Roman"/>
          <w:sz w:val="19"/>
          <w:szCs w:val="19"/>
          <w:vertAlign w:val="superscript"/>
        </w:rPr>
        <w:t>7-10</w:t>
      </w:r>
      <w:r w:rsidRPr="00E74CAE">
        <w:rPr>
          <w:rFonts w:ascii="Times New Roman" w:hAnsi="Times New Roman" w:cs="Times New Roman"/>
          <w:sz w:val="19"/>
          <w:szCs w:val="19"/>
        </w:rPr>
        <w:t xml:space="preserve"> Recently, we reported that with an </w:t>
      </w:r>
      <w:r w:rsidRPr="00E74CAE">
        <w:rPr>
          <w:rFonts w:ascii="Times New Roman" w:hAnsi="Times New Roman" w:cs="Times New Roman"/>
          <w:i/>
          <w:iCs/>
          <w:sz w:val="19"/>
          <w:szCs w:val="19"/>
        </w:rPr>
        <w:t>n</w:t>
      </w:r>
      <w:r w:rsidRPr="00E74CAE">
        <w:rPr>
          <w:rFonts w:ascii="Times New Roman" w:hAnsi="Times New Roman" w:cs="Times New Roman"/>
          <w:sz w:val="19"/>
          <w:szCs w:val="19"/>
        </w:rPr>
        <w:t xml:space="preserve">-alkyl substituent, water-soluble TA transforms into hydrophobic TA, which can be used as a water-insoluble non-eluting antibacterial coating (partially </w:t>
      </w:r>
      <w:r w:rsidRPr="00E74CAE">
        <w:rPr>
          <w:rFonts w:ascii="Times New Roman" w:hAnsi="Times New Roman" w:cs="Times New Roman"/>
          <w:i/>
          <w:iCs/>
          <w:sz w:val="19"/>
          <w:szCs w:val="19"/>
        </w:rPr>
        <w:t>n</w:t>
      </w:r>
      <w:r w:rsidRPr="00E74CAE">
        <w:rPr>
          <w:rFonts w:ascii="Times New Roman" w:hAnsi="Times New Roman" w:cs="Times New Roman"/>
          <w:sz w:val="19"/>
          <w:szCs w:val="19"/>
        </w:rPr>
        <w:t xml:space="preserve">-alkylated tannic acid, </w:t>
      </w:r>
      <w:r w:rsidRPr="00E74CAE">
        <w:rPr>
          <w:rFonts w:ascii="Times New Roman" w:hAnsi="Times New Roman" w:cs="Times New Roman"/>
          <w:sz w:val="19"/>
          <w:szCs w:val="19"/>
        </w:rPr>
        <w:t>PATA).</w:t>
      </w:r>
      <w:r w:rsidR="000B1BD1">
        <w:rPr>
          <w:rFonts w:ascii="Times New Roman" w:hAnsi="Times New Roman" w:cs="Times New Roman"/>
          <w:sz w:val="19"/>
          <w:szCs w:val="19"/>
          <w:vertAlign w:val="superscript"/>
        </w:rPr>
        <w:t>11</w:t>
      </w:r>
      <w:r w:rsidRPr="00E74CAE">
        <w:rPr>
          <w:rFonts w:ascii="Times New Roman" w:hAnsi="Times New Roman" w:cs="Times New Roman"/>
          <w:sz w:val="19"/>
          <w:szCs w:val="19"/>
          <w:vertAlign w:val="superscript"/>
        </w:rPr>
        <w:t>,</w:t>
      </w:r>
      <w:r w:rsidR="00AD2BDD">
        <w:rPr>
          <w:rFonts w:ascii="Times New Roman" w:hAnsi="Times New Roman" w:cs="Times New Roman"/>
          <w:sz w:val="19"/>
          <w:szCs w:val="19"/>
          <w:vertAlign w:val="superscript"/>
        </w:rPr>
        <w:t>1</w:t>
      </w:r>
      <w:r w:rsidR="000B1BD1">
        <w:rPr>
          <w:rFonts w:ascii="Times New Roman" w:hAnsi="Times New Roman" w:cs="Times New Roman"/>
          <w:sz w:val="19"/>
          <w:szCs w:val="19"/>
          <w:vertAlign w:val="superscript"/>
        </w:rPr>
        <w:t>2</w:t>
      </w:r>
      <w:r w:rsidRPr="00E74CAE">
        <w:rPr>
          <w:rFonts w:ascii="Times New Roman" w:hAnsi="Times New Roman" w:cs="Times New Roman"/>
          <w:sz w:val="19"/>
          <w:szCs w:val="19"/>
        </w:rPr>
        <w:t xml:space="preserve"> PATA can be used for the quantitative detection of antibacterial activity because the antibacterial activity of PATA correlates with the amount of PATA applied onto the substrate, unlike conventional eluting type antibacterial agents. Thus, if a hydrophobic fluorophore is introduced as a substituent of PATA, quantitative evaluation of antibacterial ability is possible through in situ fluorescence measurements.</w:t>
      </w:r>
    </w:p>
    <w:p w14:paraId="08B12D71" w14:textId="0AB4B37D" w:rsidR="00092EC8" w:rsidRDefault="007772DC" w:rsidP="0014201C">
      <w:pPr>
        <w:rPr>
          <w:rFonts w:ascii="Times New Roman" w:hAnsi="Times New Roman" w:cs="Times New Roman"/>
          <w:sz w:val="18"/>
          <w:szCs w:val="18"/>
        </w:rPr>
      </w:pPr>
      <w:r>
        <w:rPr>
          <w:noProof/>
        </w:rPr>
        <w:object w:dxaOrig="8018" w:dyaOrig="5329" w14:anchorId="75DB7B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4.8pt;height:155.3pt;mso-width-percent:0;mso-height-percent:0;mso-width-percent:0;mso-height-percent:0" o:ole="">
            <v:imagedata r:id="rId10" o:title=""/>
          </v:shape>
          <o:OLEObject Type="Embed" ProgID="ChemDraw.Document.6.0" ShapeID="_x0000_i1025" DrawAspect="Content" ObjectID="_1724330178" r:id="rId11"/>
        </w:object>
      </w:r>
    </w:p>
    <w:p w14:paraId="0946E34C" w14:textId="77777777" w:rsidR="00E74CAE" w:rsidRPr="005867A0" w:rsidRDefault="00E74CAE" w:rsidP="00E74CAE">
      <w:pPr>
        <w:pStyle w:val="Textbody"/>
        <w:ind w:firstLine="0"/>
      </w:pPr>
      <w:r w:rsidRPr="005867A0">
        <w:rPr>
          <w:b/>
          <w:bCs/>
        </w:rPr>
        <w:t xml:space="preserve">Figure 1. </w:t>
      </w:r>
      <w:r w:rsidRPr="005867A0">
        <w:t>(</w:t>
      </w:r>
      <w:r w:rsidRPr="005867A0">
        <w:rPr>
          <w:rFonts w:hint="eastAsia"/>
        </w:rPr>
        <w:t>a</w:t>
      </w:r>
      <w:r w:rsidRPr="005867A0">
        <w:t xml:space="preserve">) Structure of tannic acid </w:t>
      </w:r>
      <w:r w:rsidRPr="005867A0">
        <w:rPr>
          <w:b/>
          <w:bCs/>
        </w:rPr>
        <w:t>1a</w:t>
      </w:r>
      <w:r w:rsidRPr="005867A0">
        <w:t xml:space="preserve"> and the pyrene source </w:t>
      </w:r>
      <w:r w:rsidRPr="005867A0">
        <w:rPr>
          <w:b/>
          <w:bCs/>
        </w:rPr>
        <w:t>2</w:t>
      </w:r>
      <w:r w:rsidRPr="005867A0">
        <w:t xml:space="preserve">. (b) Synthesis of </w:t>
      </w:r>
      <w:r w:rsidRPr="005867A0">
        <w:rPr>
          <w:b/>
          <w:bCs/>
        </w:rPr>
        <w:t xml:space="preserve">1b </w:t>
      </w:r>
      <w:r w:rsidRPr="005867A0">
        <w:t xml:space="preserve">and </w:t>
      </w:r>
      <w:r w:rsidRPr="005867A0">
        <w:rPr>
          <w:b/>
          <w:bCs/>
        </w:rPr>
        <w:t>1c</w:t>
      </w:r>
      <w:r w:rsidRPr="005867A0">
        <w:t>.</w:t>
      </w:r>
    </w:p>
    <w:p w14:paraId="7617C754" w14:textId="77777777" w:rsidR="00E74CAE" w:rsidRDefault="00E74CAE" w:rsidP="00FD4651">
      <w:pPr>
        <w:spacing w:line="220" w:lineRule="exact"/>
        <w:rPr>
          <w:rFonts w:ascii="Times New Roman" w:hAnsi="Times New Roman" w:cs="Times New Roman"/>
          <w:sz w:val="18"/>
          <w:szCs w:val="18"/>
        </w:rPr>
      </w:pPr>
    </w:p>
    <w:p w14:paraId="0709B79A" w14:textId="3645D5CA" w:rsidR="00FB5D9F" w:rsidRPr="00416689" w:rsidRDefault="0014201C" w:rsidP="00416689">
      <w:pPr>
        <w:spacing w:line="220" w:lineRule="exact"/>
        <w:ind w:firstLine="397"/>
        <w:rPr>
          <w:rFonts w:ascii="Times New Roman" w:eastAsia="游ゴシック" w:hAnsi="Times New Roman" w:cs="Times New Roman"/>
          <w:color w:val="000000"/>
          <w:sz w:val="19"/>
          <w:szCs w:val="19"/>
          <w:vertAlign w:val="superscript"/>
        </w:rPr>
      </w:pPr>
      <w:r w:rsidRPr="0014201C">
        <w:rPr>
          <w:rFonts w:ascii="Times New Roman" w:hAnsi="Times New Roman" w:cs="Times New Roman"/>
          <w:sz w:val="19"/>
          <w:szCs w:val="19"/>
        </w:rPr>
        <w:t xml:space="preserve">Among the various fluorophores, pyrene was specifically chosen as the hydrophobic aromatic substituent. Pyrene-bearing TA (PBTA) was prepared by esterification between </w:t>
      </w:r>
      <w:r w:rsidRPr="0014201C">
        <w:rPr>
          <w:rFonts w:ascii="Times New Roman" w:hAnsi="Times New Roman" w:cs="Times New Roman"/>
          <w:b/>
          <w:bCs/>
          <w:sz w:val="19"/>
          <w:szCs w:val="19"/>
        </w:rPr>
        <w:t>2b</w:t>
      </w:r>
      <w:r w:rsidRPr="0014201C">
        <w:rPr>
          <w:rFonts w:ascii="Times New Roman" w:hAnsi="Times New Roman" w:cs="Times New Roman"/>
          <w:sz w:val="19"/>
          <w:szCs w:val="19"/>
        </w:rPr>
        <w:t xml:space="preserve"> and the gallic acid moiety in </w:t>
      </w:r>
      <w:r w:rsidRPr="0014201C">
        <w:rPr>
          <w:rFonts w:ascii="Times New Roman" w:hAnsi="Times New Roman" w:cs="Times New Roman"/>
          <w:b/>
          <w:bCs/>
          <w:sz w:val="19"/>
          <w:szCs w:val="19"/>
        </w:rPr>
        <w:t>1a</w:t>
      </w:r>
      <w:r w:rsidRPr="0014201C">
        <w:rPr>
          <w:rFonts w:ascii="Times New Roman" w:hAnsi="Times New Roman" w:cs="Times New Roman"/>
          <w:sz w:val="19"/>
          <w:szCs w:val="19"/>
        </w:rPr>
        <w:t xml:space="preserve"> (Figure 1). PBTAs with different numbers of pyrene substituents were obtained by varying the composition ratio of </w:t>
      </w:r>
      <w:r w:rsidRPr="0014201C">
        <w:rPr>
          <w:rFonts w:ascii="Times New Roman" w:hAnsi="Times New Roman" w:cs="Times New Roman"/>
          <w:b/>
          <w:bCs/>
          <w:sz w:val="19"/>
          <w:szCs w:val="19"/>
        </w:rPr>
        <w:t>1a</w:t>
      </w:r>
      <w:r w:rsidRPr="0014201C">
        <w:rPr>
          <w:rFonts w:ascii="Times New Roman" w:hAnsi="Times New Roman" w:cs="Times New Roman"/>
          <w:sz w:val="19"/>
          <w:szCs w:val="19"/>
        </w:rPr>
        <w:t xml:space="preserve"> and </w:t>
      </w:r>
      <w:r w:rsidRPr="0014201C">
        <w:rPr>
          <w:rFonts w:ascii="Times New Roman" w:hAnsi="Times New Roman" w:cs="Times New Roman"/>
          <w:b/>
          <w:bCs/>
          <w:sz w:val="19"/>
          <w:szCs w:val="19"/>
        </w:rPr>
        <w:t>2b</w:t>
      </w:r>
      <w:r w:rsidR="00990D3C">
        <w:rPr>
          <w:rFonts w:ascii="Times New Roman" w:hAnsi="Times New Roman" w:cs="Times New Roman"/>
          <w:b/>
          <w:bCs/>
          <w:sz w:val="19"/>
          <w:szCs w:val="19"/>
        </w:rPr>
        <w:t xml:space="preserve"> </w:t>
      </w:r>
      <w:r w:rsidR="00990D3C" w:rsidRPr="00990D3C">
        <w:rPr>
          <w:rFonts w:ascii="Times New Roman" w:hAnsi="Times New Roman" w:cs="Times New Roman"/>
          <w:sz w:val="19"/>
          <w:szCs w:val="19"/>
        </w:rPr>
        <w:t>(Figure 1b)</w:t>
      </w:r>
      <w:r w:rsidRPr="0014201C">
        <w:rPr>
          <w:rFonts w:ascii="Times New Roman" w:hAnsi="Times New Roman" w:cs="Times New Roman"/>
          <w:sz w:val="19"/>
          <w:szCs w:val="19"/>
        </w:rPr>
        <w:t>. The resulting PBTAs were isolated as light brown solids</w:t>
      </w:r>
      <w:r w:rsidR="00E1003A">
        <w:rPr>
          <w:rFonts w:ascii="Times New Roman" w:hAnsi="Times New Roman" w:cs="Times New Roman"/>
          <w:sz w:val="19"/>
          <w:szCs w:val="19"/>
        </w:rPr>
        <w:t xml:space="preserve"> (Figure S1)</w:t>
      </w:r>
      <w:r w:rsidRPr="0014201C">
        <w:rPr>
          <w:rFonts w:ascii="Times New Roman" w:hAnsi="Times New Roman" w:cs="Times New Roman"/>
          <w:sz w:val="19"/>
          <w:szCs w:val="19"/>
        </w:rPr>
        <w:t xml:space="preserve"> and identified by means of </w:t>
      </w:r>
      <w:r w:rsidRPr="0014201C">
        <w:rPr>
          <w:rFonts w:ascii="Times New Roman" w:hAnsi="Times New Roman" w:cs="Times New Roman"/>
          <w:sz w:val="19"/>
          <w:szCs w:val="19"/>
          <w:vertAlign w:val="superscript"/>
        </w:rPr>
        <w:t>1</w:t>
      </w:r>
      <w:r w:rsidRPr="0014201C">
        <w:rPr>
          <w:rFonts w:ascii="Times New Roman" w:hAnsi="Times New Roman" w:cs="Times New Roman"/>
          <w:sz w:val="19"/>
          <w:szCs w:val="19"/>
        </w:rPr>
        <w:t>H</w:t>
      </w:r>
      <w:r w:rsidR="00990D3C">
        <w:rPr>
          <w:rFonts w:ascii="Times New Roman" w:hAnsi="Times New Roman" w:cs="Times New Roman"/>
          <w:sz w:val="19"/>
          <w:szCs w:val="19"/>
        </w:rPr>
        <w:t xml:space="preserve"> and </w:t>
      </w:r>
      <w:r w:rsidR="00990D3C" w:rsidRPr="00990D3C">
        <w:rPr>
          <w:rFonts w:ascii="Times New Roman" w:hAnsi="Times New Roman" w:cs="Times New Roman"/>
          <w:sz w:val="19"/>
          <w:szCs w:val="19"/>
          <w:vertAlign w:val="superscript"/>
        </w:rPr>
        <w:t>13</w:t>
      </w:r>
      <w:r w:rsidR="00990D3C">
        <w:rPr>
          <w:rFonts w:ascii="Times New Roman" w:hAnsi="Times New Roman" w:cs="Times New Roman"/>
          <w:sz w:val="19"/>
          <w:szCs w:val="19"/>
        </w:rPr>
        <w:t>C</w:t>
      </w:r>
      <w:r w:rsidRPr="0014201C">
        <w:rPr>
          <w:rFonts w:ascii="Times New Roman" w:hAnsi="Times New Roman" w:cs="Times New Roman"/>
          <w:sz w:val="19"/>
          <w:szCs w:val="19"/>
        </w:rPr>
        <w:t xml:space="preserve"> NMR spectroscop</w:t>
      </w:r>
      <w:r w:rsidR="00990D3C">
        <w:rPr>
          <w:rFonts w:ascii="Times New Roman" w:hAnsi="Times New Roman" w:cs="Times New Roman"/>
          <w:sz w:val="19"/>
          <w:szCs w:val="19"/>
        </w:rPr>
        <w:t>ies</w:t>
      </w:r>
      <w:r w:rsidRPr="0014201C">
        <w:rPr>
          <w:rFonts w:ascii="Times New Roman" w:hAnsi="Times New Roman" w:cs="Times New Roman"/>
          <w:sz w:val="19"/>
          <w:szCs w:val="19"/>
        </w:rPr>
        <w:t xml:space="preserve"> </w:t>
      </w:r>
      <w:r w:rsidRPr="00831EEE">
        <w:rPr>
          <w:rFonts w:ascii="Times New Roman" w:hAnsi="Times New Roman" w:cs="Times New Roman"/>
          <w:color w:val="000000" w:themeColor="text1"/>
          <w:sz w:val="19"/>
          <w:szCs w:val="19"/>
        </w:rPr>
        <w:t>(Figure</w:t>
      </w:r>
      <w:r w:rsidR="00990D3C">
        <w:rPr>
          <w:rFonts w:ascii="Times New Roman" w:hAnsi="Times New Roman" w:cs="Times New Roman"/>
          <w:color w:val="000000" w:themeColor="text1"/>
          <w:sz w:val="19"/>
          <w:szCs w:val="19"/>
        </w:rPr>
        <w:t>s</w:t>
      </w:r>
      <w:r w:rsidRPr="00831EEE">
        <w:rPr>
          <w:rFonts w:ascii="Times New Roman" w:hAnsi="Times New Roman" w:cs="Times New Roman"/>
          <w:color w:val="000000" w:themeColor="text1"/>
          <w:sz w:val="19"/>
          <w:szCs w:val="19"/>
        </w:rPr>
        <w:t xml:space="preserve"> S</w:t>
      </w:r>
      <w:r w:rsidR="005500F5" w:rsidRPr="00A25F81">
        <w:rPr>
          <w:rFonts w:ascii="Times New Roman" w:hAnsi="Times New Roman" w:cs="Times New Roman"/>
          <w:color w:val="000000" w:themeColor="text1"/>
          <w:sz w:val="19"/>
          <w:szCs w:val="19"/>
        </w:rPr>
        <w:t>15</w:t>
      </w:r>
      <w:r w:rsidR="00990D3C" w:rsidRPr="00A25F81">
        <w:rPr>
          <w:rFonts w:ascii="Times New Roman" w:hAnsi="Times New Roman" w:cs="Times New Roman"/>
          <w:color w:val="000000" w:themeColor="text1"/>
          <w:sz w:val="19"/>
          <w:szCs w:val="19"/>
        </w:rPr>
        <w:t>-</w:t>
      </w:r>
      <w:r w:rsidRPr="00A25F81">
        <w:rPr>
          <w:rFonts w:ascii="Times New Roman" w:hAnsi="Times New Roman" w:cs="Times New Roman"/>
          <w:color w:val="000000" w:themeColor="text1"/>
          <w:sz w:val="19"/>
          <w:szCs w:val="19"/>
        </w:rPr>
        <w:t>S</w:t>
      </w:r>
      <w:r w:rsidR="005500F5" w:rsidRPr="00A25F81">
        <w:rPr>
          <w:rFonts w:ascii="Times New Roman" w:hAnsi="Times New Roman" w:cs="Times New Roman"/>
          <w:color w:val="000000" w:themeColor="text1"/>
          <w:sz w:val="19"/>
          <w:szCs w:val="19"/>
        </w:rPr>
        <w:t>18</w:t>
      </w:r>
      <w:r w:rsidRPr="00A25F81">
        <w:rPr>
          <w:rFonts w:ascii="Times New Roman" w:hAnsi="Times New Roman" w:cs="Times New Roman"/>
          <w:color w:val="000000" w:themeColor="text1"/>
          <w:sz w:val="19"/>
          <w:szCs w:val="19"/>
        </w:rPr>
        <w:t>)</w:t>
      </w:r>
      <w:r w:rsidRPr="00831EEE">
        <w:rPr>
          <w:rFonts w:ascii="Times New Roman" w:hAnsi="Times New Roman" w:cs="Times New Roman"/>
          <w:color w:val="000000" w:themeColor="text1"/>
          <w:sz w:val="19"/>
          <w:szCs w:val="19"/>
        </w:rPr>
        <w:t xml:space="preserve">. Successful incorporation of pyrene groups into </w:t>
      </w:r>
      <w:r w:rsidRPr="00831EEE">
        <w:rPr>
          <w:rFonts w:ascii="Times New Roman" w:hAnsi="Times New Roman" w:cs="Times New Roman"/>
          <w:b/>
          <w:bCs/>
          <w:color w:val="000000" w:themeColor="text1"/>
          <w:sz w:val="19"/>
          <w:szCs w:val="19"/>
        </w:rPr>
        <w:t>1a</w:t>
      </w:r>
      <w:r w:rsidRPr="00831EEE">
        <w:rPr>
          <w:rFonts w:ascii="Times New Roman" w:hAnsi="Times New Roman" w:cs="Times New Roman"/>
          <w:color w:val="000000" w:themeColor="text1"/>
          <w:sz w:val="19"/>
          <w:szCs w:val="19"/>
        </w:rPr>
        <w:t xml:space="preserve"> was confirmed by the appearance of typical aromatic peaks at 7.5–8.5 ppm </w:t>
      </w:r>
      <w:r w:rsidRPr="0014201C">
        <w:rPr>
          <w:rFonts w:ascii="Times New Roman" w:hAnsi="Times New Roman" w:cs="Times New Roman"/>
          <w:sz w:val="19"/>
          <w:szCs w:val="19"/>
        </w:rPr>
        <w:t xml:space="preserve">in the </w:t>
      </w:r>
      <w:r w:rsidRPr="0014201C">
        <w:rPr>
          <w:rFonts w:ascii="Times New Roman" w:hAnsi="Times New Roman" w:cs="Times New Roman"/>
          <w:sz w:val="19"/>
          <w:szCs w:val="19"/>
          <w:vertAlign w:val="superscript"/>
        </w:rPr>
        <w:t>1</w:t>
      </w:r>
      <w:r w:rsidRPr="0014201C">
        <w:rPr>
          <w:rFonts w:ascii="Times New Roman" w:hAnsi="Times New Roman" w:cs="Times New Roman"/>
          <w:sz w:val="19"/>
          <w:szCs w:val="19"/>
        </w:rPr>
        <w:t xml:space="preserve">H NMR spectra. To optimize the number of pyrene moieties, a series of PBTAs with varying degrees of substitution were prepared. For example, </w:t>
      </w:r>
      <w:r w:rsidRPr="0014201C">
        <w:rPr>
          <w:rFonts w:ascii="Times New Roman" w:hAnsi="Times New Roman" w:cs="Times New Roman"/>
          <w:b/>
          <w:bCs/>
          <w:sz w:val="19"/>
          <w:szCs w:val="19"/>
        </w:rPr>
        <w:t>1b</w:t>
      </w:r>
      <w:r w:rsidRPr="0014201C">
        <w:rPr>
          <w:rFonts w:ascii="Times New Roman" w:hAnsi="Times New Roman" w:cs="Times New Roman"/>
          <w:sz w:val="19"/>
          <w:szCs w:val="19"/>
        </w:rPr>
        <w:t xml:space="preserve"> and </w:t>
      </w:r>
      <w:r w:rsidRPr="0014201C">
        <w:rPr>
          <w:rFonts w:ascii="Times New Roman" w:hAnsi="Times New Roman" w:cs="Times New Roman"/>
          <w:b/>
          <w:bCs/>
          <w:sz w:val="19"/>
          <w:szCs w:val="19"/>
        </w:rPr>
        <w:t>1c</w:t>
      </w:r>
      <w:r w:rsidRPr="0014201C">
        <w:rPr>
          <w:rFonts w:ascii="Times New Roman" w:hAnsi="Times New Roman" w:cs="Times New Roman"/>
          <w:sz w:val="19"/>
          <w:szCs w:val="19"/>
        </w:rPr>
        <w:t xml:space="preserve"> were prepared with 1.1 and 5.5 equivalents of 1-pyrenebutyryl chloride to </w:t>
      </w:r>
      <w:r w:rsidRPr="0014201C">
        <w:rPr>
          <w:rFonts w:ascii="Times New Roman" w:hAnsi="Times New Roman" w:cs="Times New Roman"/>
          <w:b/>
          <w:bCs/>
          <w:sz w:val="19"/>
          <w:szCs w:val="19"/>
        </w:rPr>
        <w:t>1a</w:t>
      </w:r>
      <w:r w:rsidRPr="0014201C">
        <w:rPr>
          <w:rFonts w:ascii="Times New Roman" w:hAnsi="Times New Roman" w:cs="Times New Roman"/>
          <w:sz w:val="19"/>
          <w:szCs w:val="19"/>
        </w:rPr>
        <w:t xml:space="preserve">, respectively. As a result, 1.0 and 4.6 equivalents of pyrene moieties were introduced into </w:t>
      </w:r>
      <w:r w:rsidRPr="0014201C">
        <w:rPr>
          <w:rFonts w:ascii="Times New Roman" w:hAnsi="Times New Roman" w:cs="Times New Roman"/>
          <w:b/>
          <w:bCs/>
          <w:sz w:val="19"/>
          <w:szCs w:val="19"/>
        </w:rPr>
        <w:t>1b</w:t>
      </w:r>
      <w:r w:rsidRPr="0014201C">
        <w:rPr>
          <w:rFonts w:ascii="Times New Roman" w:hAnsi="Times New Roman" w:cs="Times New Roman"/>
          <w:sz w:val="19"/>
          <w:szCs w:val="19"/>
        </w:rPr>
        <w:t xml:space="preserve"> and </w:t>
      </w:r>
      <w:r w:rsidRPr="0014201C">
        <w:rPr>
          <w:rFonts w:ascii="Times New Roman" w:hAnsi="Times New Roman" w:cs="Times New Roman"/>
          <w:b/>
          <w:bCs/>
          <w:sz w:val="19"/>
          <w:szCs w:val="19"/>
        </w:rPr>
        <w:t>1c</w:t>
      </w:r>
      <w:r w:rsidRPr="0014201C">
        <w:rPr>
          <w:rFonts w:ascii="Times New Roman" w:hAnsi="Times New Roman" w:cs="Times New Roman"/>
          <w:sz w:val="19"/>
          <w:szCs w:val="19"/>
        </w:rPr>
        <w:t xml:space="preserve">, respectively. Solubility of PBTAs in common solvents are listed in Table </w:t>
      </w:r>
      <w:r w:rsidR="00E86FF2">
        <w:rPr>
          <w:rFonts w:ascii="Times New Roman" w:hAnsi="Times New Roman" w:cs="Times New Roman"/>
          <w:sz w:val="19"/>
          <w:szCs w:val="19"/>
        </w:rPr>
        <w:t>S</w:t>
      </w:r>
      <w:r w:rsidRPr="0014201C">
        <w:rPr>
          <w:rFonts w:ascii="Times New Roman" w:hAnsi="Times New Roman" w:cs="Times New Roman"/>
          <w:sz w:val="19"/>
          <w:szCs w:val="19"/>
        </w:rPr>
        <w:t xml:space="preserve">1, along with the </w:t>
      </w:r>
      <w:r w:rsidR="003B7BA5" w:rsidRPr="003B7BA5">
        <w:rPr>
          <w:rFonts w:ascii="Times New Roman" w:hAnsi="Times New Roman" w:cs="Times New Roman"/>
          <w:sz w:val="19"/>
          <w:szCs w:val="19"/>
        </w:rPr>
        <w:t>Hildebrand</w:t>
      </w:r>
      <w:r w:rsidR="003B7BA5" w:rsidRPr="00DE60C5">
        <w:rPr>
          <w:rFonts w:ascii="Times New Roman" w:hAnsi="Times New Roman" w:cs="Times New Roman"/>
          <w:sz w:val="19"/>
          <w:szCs w:val="19"/>
        </w:rPr>
        <w:t xml:space="preserve"> </w:t>
      </w:r>
      <w:r w:rsidRPr="00DE60C5">
        <w:rPr>
          <w:rFonts w:ascii="Times New Roman" w:hAnsi="Times New Roman" w:cs="Times New Roman"/>
          <w:sz w:val="19"/>
          <w:szCs w:val="19"/>
        </w:rPr>
        <w:t>solubility parameter</w:t>
      </w:r>
      <w:r w:rsidRPr="0014201C">
        <w:rPr>
          <w:rFonts w:ascii="Times New Roman" w:eastAsia="游ゴシック" w:hAnsi="Times New Roman" w:cs="Times New Roman"/>
          <w:color w:val="000000"/>
          <w:sz w:val="19"/>
          <w:szCs w:val="19"/>
        </w:rPr>
        <w:t>.</w:t>
      </w:r>
      <w:r w:rsidR="000B1BD1">
        <w:rPr>
          <w:rFonts w:ascii="Times New Roman" w:hAnsi="Times New Roman" w:cs="Times New Roman"/>
          <w:sz w:val="19"/>
          <w:szCs w:val="19"/>
          <w:vertAlign w:val="superscript"/>
        </w:rPr>
        <w:t>13</w:t>
      </w:r>
      <w:r w:rsidRPr="0014201C">
        <w:rPr>
          <w:rFonts w:ascii="Times New Roman" w:eastAsia="游ゴシック" w:hAnsi="Times New Roman" w:cs="Times New Roman"/>
          <w:color w:val="000000"/>
          <w:sz w:val="19"/>
          <w:szCs w:val="19"/>
        </w:rPr>
        <w:t xml:space="preserve"> Here, </w:t>
      </w:r>
      <w:r w:rsidRPr="0014201C">
        <w:rPr>
          <w:rFonts w:ascii="Times New Roman" w:hAnsi="Times New Roman" w:cs="Times New Roman"/>
          <w:sz w:val="19"/>
          <w:szCs w:val="19"/>
        </w:rPr>
        <w:t>1.0 µmol</w:t>
      </w:r>
      <w:r w:rsidRPr="0014201C">
        <w:rPr>
          <w:rFonts w:ascii="Times New Roman" w:eastAsia="游ゴシック" w:hAnsi="Times New Roman" w:cs="Times New Roman"/>
          <w:color w:val="000000"/>
          <w:sz w:val="19"/>
          <w:szCs w:val="19"/>
        </w:rPr>
        <w:t xml:space="preserve"> of PBTA was dissolved in 1 mL of a solvent, and </w:t>
      </w:r>
      <w:r w:rsidRPr="0014201C">
        <w:rPr>
          <w:rFonts w:ascii="Times New Roman" w:eastAsia="游ゴシック" w:hAnsi="Times New Roman" w:cs="Times New Roman"/>
          <w:color w:val="000000"/>
          <w:sz w:val="19"/>
          <w:szCs w:val="19"/>
        </w:rPr>
        <w:lastRenderedPageBreak/>
        <w:t xml:space="preserve">solubility </w:t>
      </w:r>
      <w:r w:rsidRPr="0014201C">
        <w:rPr>
          <w:rFonts w:ascii="Times New Roman" w:hAnsi="Times New Roman" w:cs="Times New Roman"/>
          <w:sz w:val="19"/>
          <w:szCs w:val="19"/>
        </w:rPr>
        <w:t>was evaluated by the naked eye</w:t>
      </w:r>
      <w:r w:rsidR="00E1003A">
        <w:rPr>
          <w:rFonts w:ascii="Times New Roman" w:eastAsia="游ゴシック" w:hAnsi="Times New Roman" w:cs="Times New Roman"/>
          <w:color w:val="000000"/>
          <w:sz w:val="19"/>
          <w:szCs w:val="19"/>
        </w:rPr>
        <w:t xml:space="preserve"> (Figures S2 and S3)</w:t>
      </w:r>
      <w:r w:rsidRPr="0014201C">
        <w:rPr>
          <w:rFonts w:ascii="Times New Roman" w:hAnsi="Times New Roman" w:cs="Times New Roman"/>
          <w:sz w:val="19"/>
          <w:szCs w:val="19"/>
        </w:rPr>
        <w:t xml:space="preserve">. </w:t>
      </w:r>
      <w:r w:rsidRPr="0014201C">
        <w:rPr>
          <w:rFonts w:ascii="Times New Roman" w:eastAsia="游ゴシック" w:hAnsi="Times New Roman" w:cs="Times New Roman"/>
          <w:color w:val="000000"/>
          <w:sz w:val="19"/>
          <w:szCs w:val="19"/>
        </w:rPr>
        <w:t xml:space="preserve">PBTAs were soluble in common polar organic solvents, and </w:t>
      </w:r>
      <w:r w:rsidRPr="0014201C">
        <w:rPr>
          <w:rFonts w:ascii="Times New Roman" w:hAnsi="Times New Roman" w:cs="Times New Roman"/>
          <w:sz w:val="19"/>
          <w:szCs w:val="19"/>
        </w:rPr>
        <w:t xml:space="preserve">both </w:t>
      </w:r>
      <w:r w:rsidRPr="0014201C">
        <w:rPr>
          <w:rFonts w:ascii="Times New Roman" w:hAnsi="Times New Roman" w:cs="Times New Roman"/>
          <w:b/>
          <w:bCs/>
          <w:sz w:val="19"/>
          <w:szCs w:val="19"/>
        </w:rPr>
        <w:t>1b</w:t>
      </w:r>
      <w:r w:rsidRPr="0014201C">
        <w:rPr>
          <w:rFonts w:ascii="Times New Roman" w:hAnsi="Times New Roman" w:cs="Times New Roman"/>
          <w:sz w:val="19"/>
          <w:szCs w:val="19"/>
        </w:rPr>
        <w:t xml:space="preserve"> and </w:t>
      </w:r>
      <w:r w:rsidRPr="0014201C">
        <w:rPr>
          <w:rFonts w:ascii="Times New Roman" w:hAnsi="Times New Roman" w:cs="Times New Roman"/>
          <w:b/>
          <w:bCs/>
          <w:sz w:val="19"/>
          <w:szCs w:val="19"/>
        </w:rPr>
        <w:t>1c</w:t>
      </w:r>
      <w:r w:rsidRPr="0014201C">
        <w:rPr>
          <w:rFonts w:ascii="Times New Roman" w:hAnsi="Times New Roman" w:cs="Times New Roman"/>
          <w:sz w:val="19"/>
          <w:szCs w:val="19"/>
        </w:rPr>
        <w:t xml:space="preserve"> </w:t>
      </w:r>
      <w:r w:rsidRPr="0014201C">
        <w:rPr>
          <w:rFonts w:ascii="Times New Roman" w:eastAsia="游ゴシック" w:hAnsi="Times New Roman" w:cs="Times New Roman"/>
          <w:color w:val="000000"/>
          <w:sz w:val="19"/>
          <w:szCs w:val="19"/>
        </w:rPr>
        <w:t>were insoluble in water. However,</w:t>
      </w:r>
      <w:r w:rsidRPr="0014201C">
        <w:rPr>
          <w:rFonts w:ascii="Times New Roman" w:hAnsi="Times New Roman" w:cs="Times New Roman"/>
          <w:sz w:val="19"/>
          <w:szCs w:val="19"/>
        </w:rPr>
        <w:t xml:space="preserve"> as the number pyrene moieties increased, solubility in polar solvents decreased, which likely occurred because PBTAs aggregated, facilitated by the relatively strong π-π interactions among the pyrene moieties. </w:t>
      </w:r>
      <w:r w:rsidRPr="0014201C">
        <w:rPr>
          <w:rFonts w:ascii="Times New Roman" w:eastAsia="游ゴシック" w:hAnsi="Times New Roman" w:cs="Times New Roman"/>
          <w:color w:val="000000"/>
          <w:sz w:val="19"/>
          <w:szCs w:val="19"/>
        </w:rPr>
        <w:t xml:space="preserve">Here, it is noteworthy that natural TA consists of a glucose core surrounded by covalently linked gallic acid residues with 25 phenolic hydroxyl groups connected through ester bonds. Therefore, PBTAs, especially </w:t>
      </w:r>
      <w:r w:rsidRPr="0014201C">
        <w:rPr>
          <w:rFonts w:ascii="Times New Roman" w:eastAsia="游ゴシック" w:hAnsi="Times New Roman" w:cs="Times New Roman"/>
          <w:b/>
          <w:bCs/>
          <w:color w:val="000000"/>
          <w:sz w:val="19"/>
          <w:szCs w:val="19"/>
        </w:rPr>
        <w:t>1b</w:t>
      </w:r>
      <w:r w:rsidRPr="0014201C">
        <w:rPr>
          <w:rFonts w:ascii="Times New Roman" w:eastAsia="游ゴシック" w:hAnsi="Times New Roman" w:cs="Times New Roman"/>
          <w:color w:val="000000"/>
          <w:sz w:val="19"/>
          <w:szCs w:val="19"/>
        </w:rPr>
        <w:t xml:space="preserve"> with a single pyrene moiety, were expected to retain the original properties of </w:t>
      </w:r>
      <w:r w:rsidRPr="0014201C">
        <w:rPr>
          <w:rFonts w:ascii="Times New Roman" w:eastAsia="游ゴシック" w:hAnsi="Times New Roman" w:cs="Times New Roman"/>
          <w:b/>
          <w:bCs/>
          <w:color w:val="000000"/>
          <w:sz w:val="19"/>
          <w:szCs w:val="19"/>
        </w:rPr>
        <w:t>1a</w:t>
      </w:r>
      <w:r w:rsidRPr="0014201C">
        <w:rPr>
          <w:rFonts w:ascii="Times New Roman" w:eastAsia="游ゴシック" w:hAnsi="Times New Roman" w:cs="Times New Roman"/>
          <w:color w:val="000000"/>
          <w:sz w:val="19"/>
          <w:szCs w:val="19"/>
        </w:rPr>
        <w:t xml:space="preserve"> imparted by the phenolic group of gallic acid, such as adhesive, antioxidant, antimicrobial, and antiviral properties, although their solubility in organic solvents was significantly improved by introducing a pyrene moiety into </w:t>
      </w:r>
      <w:r w:rsidRPr="0014201C">
        <w:rPr>
          <w:rFonts w:ascii="Times New Roman" w:eastAsia="游ゴシック" w:hAnsi="Times New Roman" w:cs="Times New Roman"/>
          <w:b/>
          <w:bCs/>
          <w:color w:val="000000"/>
          <w:sz w:val="19"/>
          <w:szCs w:val="19"/>
        </w:rPr>
        <w:t>1a</w:t>
      </w:r>
      <w:r w:rsidRPr="0014201C">
        <w:rPr>
          <w:rFonts w:ascii="Times New Roman" w:eastAsia="游ゴシック" w:hAnsi="Times New Roman" w:cs="Times New Roman"/>
          <w:color w:val="000000"/>
          <w:sz w:val="19"/>
          <w:szCs w:val="19"/>
        </w:rPr>
        <w:t>.</w:t>
      </w:r>
      <w:r w:rsidRPr="00DE60C5">
        <w:rPr>
          <w:rFonts w:ascii="Times New Roman" w:eastAsia="游ゴシック" w:hAnsi="Times New Roman" w:cs="Times New Roman"/>
          <w:sz w:val="19"/>
          <w:szCs w:val="19"/>
        </w:rPr>
        <w:t xml:space="preserve"> Indeed, </w:t>
      </w:r>
      <w:r w:rsidRPr="00DE60C5">
        <w:rPr>
          <w:rFonts w:ascii="Times New Roman" w:eastAsia="游ゴシック" w:hAnsi="Times New Roman" w:cs="Times New Roman"/>
          <w:b/>
          <w:bCs/>
          <w:sz w:val="19"/>
          <w:szCs w:val="19"/>
        </w:rPr>
        <w:t>1b</w:t>
      </w:r>
      <w:r w:rsidRPr="00DE60C5">
        <w:rPr>
          <w:rFonts w:ascii="Times New Roman" w:eastAsia="游ゴシック" w:hAnsi="Times New Roman" w:cs="Times New Roman"/>
          <w:sz w:val="19"/>
          <w:szCs w:val="19"/>
        </w:rPr>
        <w:t xml:space="preserve"> exhibited good binding ability to various substrates when </w:t>
      </w:r>
      <w:r w:rsidRPr="00DE60C5">
        <w:rPr>
          <w:rFonts w:ascii="Times New Roman" w:eastAsia="游ゴシック" w:hAnsi="Times New Roman" w:cs="Times New Roman"/>
          <w:b/>
          <w:bCs/>
          <w:sz w:val="19"/>
          <w:szCs w:val="19"/>
        </w:rPr>
        <w:t>1b</w:t>
      </w:r>
      <w:r w:rsidRPr="00DE60C5">
        <w:rPr>
          <w:rFonts w:ascii="Times New Roman" w:eastAsia="游ゴシック" w:hAnsi="Times New Roman" w:cs="Times New Roman"/>
          <w:sz w:val="19"/>
          <w:szCs w:val="19"/>
        </w:rPr>
        <w:t xml:space="preserve"> was processed into a thin film via simple solvent casting on various substrates, such as metals and glass.</w:t>
      </w:r>
      <w:r w:rsidRPr="00831EEE">
        <w:rPr>
          <w:rFonts w:ascii="Times New Roman" w:eastAsia="游ゴシック" w:hAnsi="Times New Roman" w:cs="Times New Roman"/>
          <w:color w:val="000000"/>
          <w:sz w:val="19"/>
          <w:szCs w:val="19"/>
        </w:rPr>
        <w:t xml:space="preserve"> It is likely that the dihydroxyphenyl (catechol) and </w:t>
      </w:r>
      <w:proofErr w:type="spellStart"/>
      <w:r w:rsidRPr="00831EEE">
        <w:rPr>
          <w:rFonts w:ascii="Times New Roman" w:eastAsia="游ゴシック" w:hAnsi="Times New Roman" w:cs="Times New Roman"/>
          <w:color w:val="000000"/>
          <w:sz w:val="19"/>
          <w:szCs w:val="19"/>
        </w:rPr>
        <w:t>trihydroxyphenyl</w:t>
      </w:r>
      <w:proofErr w:type="spellEnd"/>
      <w:r w:rsidRPr="00831EEE">
        <w:rPr>
          <w:rFonts w:ascii="Times New Roman" w:eastAsia="游ゴシック" w:hAnsi="Times New Roman" w:cs="Times New Roman"/>
          <w:color w:val="000000"/>
          <w:sz w:val="19"/>
          <w:szCs w:val="19"/>
        </w:rPr>
        <w:t xml:space="preserve"> (pyrogallol) moieties imparted binding ability through chemical and physical interactions, similar to the adhesion mechanism of 3,4-dihydroxyphenylalanine (DOPA)-enriched adhesive foot protein of blue </w:t>
      </w:r>
      <w:r w:rsidRPr="006E560B">
        <w:rPr>
          <w:rFonts w:ascii="Times New Roman" w:eastAsia="游ゴシック" w:hAnsi="Times New Roman" w:cs="Times New Roman"/>
          <w:color w:val="000000"/>
          <w:sz w:val="19"/>
          <w:szCs w:val="19"/>
        </w:rPr>
        <w:t>mussels</w:t>
      </w:r>
      <w:r w:rsidRPr="00831EEE">
        <w:rPr>
          <w:rFonts w:ascii="Times New Roman" w:eastAsia="游ゴシック" w:hAnsi="Times New Roman" w:cs="Times New Roman"/>
          <w:color w:val="000000"/>
          <w:sz w:val="19"/>
          <w:szCs w:val="19"/>
        </w:rPr>
        <w:t>.</w:t>
      </w:r>
      <w:r w:rsidR="000B1BD1">
        <w:rPr>
          <w:rFonts w:ascii="Times New Roman" w:eastAsia="游ゴシック" w:hAnsi="Times New Roman" w:cs="Times New Roman"/>
          <w:color w:val="000000"/>
          <w:sz w:val="19"/>
          <w:szCs w:val="19"/>
          <w:vertAlign w:val="superscript"/>
        </w:rPr>
        <w:t>14</w:t>
      </w:r>
    </w:p>
    <w:p w14:paraId="6CCAE456" w14:textId="2B5ACD08" w:rsidR="00FE316E" w:rsidRPr="00FB5D9F" w:rsidRDefault="00FB5D9F" w:rsidP="00FB5D9F">
      <w:r>
        <w:rPr>
          <w:noProof/>
        </w:rPr>
        <w:drawing>
          <wp:inline distT="0" distB="0" distL="0" distR="0" wp14:anchorId="22A02646" wp14:editId="4CF96E09">
            <wp:extent cx="2914015" cy="1233170"/>
            <wp:effectExtent l="0" t="0" r="635" b="508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4015" cy="1233170"/>
                    </a:xfrm>
                    <a:prstGeom prst="rect">
                      <a:avLst/>
                    </a:prstGeom>
                    <a:noFill/>
                    <a:ln>
                      <a:noFill/>
                    </a:ln>
                  </pic:spPr>
                </pic:pic>
              </a:graphicData>
            </a:graphic>
          </wp:inline>
        </w:drawing>
      </w:r>
    </w:p>
    <w:p w14:paraId="38C95626" w14:textId="3AC30BF3" w:rsidR="0014201C" w:rsidRPr="0014201C" w:rsidRDefault="0014201C" w:rsidP="00DE60C5">
      <w:pPr>
        <w:pStyle w:val="Textbody"/>
        <w:ind w:firstLine="0"/>
      </w:pPr>
      <w:r w:rsidRPr="0014201C">
        <w:rPr>
          <w:b/>
          <w:bCs/>
        </w:rPr>
        <w:t>Figure 2.</w:t>
      </w:r>
      <w:r w:rsidRPr="0014201C">
        <w:t xml:space="preserve"> </w:t>
      </w:r>
      <w:r w:rsidR="007D4723">
        <w:t xml:space="preserve">(a) </w:t>
      </w:r>
      <w:r w:rsidRPr="0014201C">
        <w:t xml:space="preserve">UV spectra of </w:t>
      </w:r>
      <w:r w:rsidRPr="0014201C">
        <w:rPr>
          <w:b/>
          <w:bCs/>
        </w:rPr>
        <w:t>1a</w:t>
      </w:r>
      <w:r w:rsidRPr="0014201C">
        <w:t xml:space="preserve"> (black), </w:t>
      </w:r>
      <w:r w:rsidRPr="0014201C">
        <w:rPr>
          <w:b/>
          <w:bCs/>
        </w:rPr>
        <w:t>1b</w:t>
      </w:r>
      <w:r w:rsidRPr="0014201C">
        <w:t xml:space="preserve"> (blue), and </w:t>
      </w:r>
      <w:r w:rsidRPr="0014201C">
        <w:rPr>
          <w:b/>
          <w:bCs/>
        </w:rPr>
        <w:t>2a</w:t>
      </w:r>
      <w:r w:rsidRPr="0014201C">
        <w:t xml:space="preserve"> (red) in acetonitrile (</w:t>
      </w:r>
      <w:r w:rsidR="003538D2">
        <w:t xml:space="preserve">10 </w:t>
      </w:r>
      <w:r w:rsidR="003538D2" w:rsidRPr="003538D2">
        <w:rPr>
          <w:rFonts w:ascii="Symbol" w:hAnsi="Symbol"/>
        </w:rPr>
        <w:t>m</w:t>
      </w:r>
      <w:r w:rsidRPr="0014201C">
        <w:t>mol L</w:t>
      </w:r>
      <w:r w:rsidRPr="0014201C">
        <w:rPr>
          <w:vertAlign w:val="superscript"/>
        </w:rPr>
        <w:t>-1</w:t>
      </w:r>
      <w:r w:rsidRPr="0014201C">
        <w:t xml:space="preserve">). </w:t>
      </w:r>
      <w:r w:rsidR="007D4723">
        <w:t xml:space="preserve">(b) </w:t>
      </w:r>
      <w:r w:rsidRPr="0014201C">
        <w:t xml:space="preserve">Photoluminescence (PL) spectra of </w:t>
      </w:r>
      <w:r w:rsidRPr="0014201C">
        <w:rPr>
          <w:b/>
          <w:bCs/>
        </w:rPr>
        <w:t xml:space="preserve">1b </w:t>
      </w:r>
      <w:r w:rsidRPr="0014201C">
        <w:t>(blue)</w:t>
      </w:r>
      <w:r w:rsidR="0030238D" w:rsidRPr="0030238D">
        <w:t xml:space="preserve"> </w:t>
      </w:r>
      <w:r w:rsidR="0030238D">
        <w:t>i</w:t>
      </w:r>
      <w:r w:rsidR="0030238D" w:rsidRPr="0014201C">
        <w:t xml:space="preserve">n acetonitrile (10 </w:t>
      </w:r>
      <w:r w:rsidR="0030238D" w:rsidRPr="003538D2">
        <w:rPr>
          <w:rFonts w:ascii="Symbol" w:hAnsi="Symbol"/>
        </w:rPr>
        <w:t>m</w:t>
      </w:r>
      <w:r w:rsidR="0030238D" w:rsidRPr="0014201C">
        <w:t>mol L</w:t>
      </w:r>
      <w:r w:rsidR="0030238D" w:rsidRPr="0014201C">
        <w:rPr>
          <w:vertAlign w:val="superscript"/>
        </w:rPr>
        <w:t>-1</w:t>
      </w:r>
      <w:r w:rsidR="0030238D" w:rsidRPr="0014201C">
        <w:t>)</w:t>
      </w:r>
      <w:r w:rsidR="0030238D">
        <w:t xml:space="preserve"> and film state (</w:t>
      </w:r>
      <w:r w:rsidR="0030238D" w:rsidRPr="00C55C19">
        <w:rPr>
          <w:rFonts w:eastAsia="游ゴシック"/>
          <w:szCs w:val="19"/>
        </w:rPr>
        <w:t>5.1 × 10</w:t>
      </w:r>
      <w:r w:rsidR="0030238D" w:rsidRPr="00C55C19">
        <w:rPr>
          <w:rFonts w:eastAsia="游ゴシック"/>
          <w:szCs w:val="19"/>
          <w:vertAlign w:val="superscript"/>
        </w:rPr>
        <w:t>1</w:t>
      </w:r>
      <w:r w:rsidR="0030238D">
        <w:t xml:space="preserve"> nmol cm</w:t>
      </w:r>
      <w:r w:rsidR="0030238D" w:rsidRPr="00AF1BEE">
        <w:rPr>
          <w:vertAlign w:val="superscript"/>
        </w:rPr>
        <w:t>-2</w:t>
      </w:r>
      <w:r w:rsidR="0030238D">
        <w:t>), and</w:t>
      </w:r>
      <w:r w:rsidRPr="0014201C">
        <w:t xml:space="preserve"> </w:t>
      </w:r>
      <w:r w:rsidRPr="0014201C">
        <w:rPr>
          <w:b/>
          <w:bCs/>
        </w:rPr>
        <w:t>2a</w:t>
      </w:r>
      <w:r w:rsidRPr="0014201C">
        <w:t xml:space="preserve"> (red) in acetonitrile (10 </w:t>
      </w:r>
      <w:r w:rsidR="003538D2" w:rsidRPr="003538D2">
        <w:rPr>
          <w:rFonts w:ascii="Symbol" w:hAnsi="Symbol"/>
        </w:rPr>
        <w:t>m</w:t>
      </w:r>
      <w:r w:rsidR="003538D2" w:rsidRPr="0014201C">
        <w:t>mol L</w:t>
      </w:r>
      <w:r w:rsidR="003538D2" w:rsidRPr="0014201C">
        <w:rPr>
          <w:vertAlign w:val="superscript"/>
        </w:rPr>
        <w:t>-1</w:t>
      </w:r>
      <w:r w:rsidRPr="0014201C">
        <w:t>)</w:t>
      </w:r>
      <w:r w:rsidR="00AF1BEE">
        <w:t>.</w:t>
      </w:r>
    </w:p>
    <w:p w14:paraId="64694023" w14:textId="77777777" w:rsidR="0030238D" w:rsidRPr="0030238D" w:rsidRDefault="0030238D" w:rsidP="00DE60C5"/>
    <w:p w14:paraId="6872C55B" w14:textId="534E15A3" w:rsidR="00242D85" w:rsidRPr="00416689" w:rsidRDefault="0014201C" w:rsidP="00416689">
      <w:pPr>
        <w:pStyle w:val="Textbody"/>
        <w:rPr>
          <w:rFonts w:eastAsia="游ゴシック"/>
          <w:color w:val="000000"/>
        </w:rPr>
      </w:pPr>
      <w:r w:rsidRPr="0014201C">
        <w:rPr>
          <w:b/>
          <w:bCs/>
        </w:rPr>
        <w:t>1b</w:t>
      </w:r>
      <w:r w:rsidRPr="0014201C">
        <w:t xml:space="preserve"> in solvent and cast film was further characterized through UV–vis and photoluminescence</w:t>
      </w:r>
      <w:r w:rsidR="00EE4E87">
        <w:t xml:space="preserve"> (PL)</w:t>
      </w:r>
      <w:r w:rsidRPr="0014201C">
        <w:t xml:space="preserve"> measurements (Figure 2). </w:t>
      </w:r>
      <w:r w:rsidRPr="00831EEE">
        <w:rPr>
          <w:color w:val="000000" w:themeColor="text1"/>
        </w:rPr>
        <w:t>Pristine TA (</w:t>
      </w:r>
      <w:r w:rsidRPr="00831EEE">
        <w:rPr>
          <w:b/>
          <w:bCs/>
          <w:color w:val="000000" w:themeColor="text1"/>
        </w:rPr>
        <w:t>1a</w:t>
      </w:r>
      <w:r w:rsidRPr="00831EEE">
        <w:rPr>
          <w:color w:val="000000" w:themeColor="text1"/>
        </w:rPr>
        <w:t xml:space="preserve">) showed a broad UV absorption band at </w:t>
      </w:r>
      <w:r w:rsidRPr="00831EEE">
        <w:rPr>
          <w:rFonts w:ascii="Cambria Math" w:hAnsi="Cambria Math" w:cs="Cambria Math"/>
          <w:color w:val="000000" w:themeColor="text1"/>
        </w:rPr>
        <w:t>𝜆</w:t>
      </w:r>
      <w:r w:rsidRPr="00831EEE">
        <w:rPr>
          <w:color w:val="000000" w:themeColor="text1"/>
          <w:vertAlign w:val="subscript"/>
        </w:rPr>
        <w:t>max</w:t>
      </w:r>
      <w:r w:rsidRPr="00831EEE">
        <w:rPr>
          <w:color w:val="000000" w:themeColor="text1"/>
        </w:rPr>
        <w:t xml:space="preserve"> = 270 nm, originating from the gallic acid moiety of TA.</w:t>
      </w:r>
      <w:r w:rsidRPr="00831EEE">
        <w:rPr>
          <w:rFonts w:eastAsia="游ゴシック"/>
          <w:color w:val="000000" w:themeColor="text1"/>
        </w:rPr>
        <w:t xml:space="preserve"> By introducing a pyrene moiety to </w:t>
      </w:r>
      <w:r w:rsidRPr="00831EEE">
        <w:rPr>
          <w:rFonts w:eastAsia="游ゴシック"/>
          <w:b/>
          <w:bCs/>
          <w:color w:val="000000" w:themeColor="text1"/>
        </w:rPr>
        <w:t>1a</w:t>
      </w:r>
      <w:r w:rsidRPr="00831EEE">
        <w:rPr>
          <w:rFonts w:eastAsia="游ゴシック"/>
          <w:color w:val="000000" w:themeColor="text1"/>
        </w:rPr>
        <w:t xml:space="preserve">, new absorption bands appeared at 220, 260, 275, 320, and 345 nm, which were assigned to the pyrene moiety. To avoid overlapping absorption bands from TA and the pyrene moiety in the range of 220–320 nm, the excitation wavelength for PL measurements of </w:t>
      </w:r>
      <w:r w:rsidRPr="00831EEE">
        <w:rPr>
          <w:rFonts w:eastAsia="游ゴシック"/>
          <w:b/>
          <w:bCs/>
          <w:color w:val="000000" w:themeColor="text1"/>
        </w:rPr>
        <w:t>1b</w:t>
      </w:r>
      <w:r w:rsidRPr="00831EEE">
        <w:rPr>
          <w:rFonts w:eastAsia="游ゴシック"/>
          <w:color w:val="000000" w:themeColor="text1"/>
        </w:rPr>
        <w:t xml:space="preserve"> was chosen to be 350 nm. For PL measurements, </w:t>
      </w:r>
      <w:r w:rsidRPr="00831EEE">
        <w:rPr>
          <w:rFonts w:eastAsia="游ゴシック"/>
          <w:b/>
          <w:bCs/>
          <w:color w:val="000000" w:themeColor="text1"/>
        </w:rPr>
        <w:t>1b</w:t>
      </w:r>
      <w:r w:rsidRPr="00831EEE">
        <w:rPr>
          <w:rFonts w:eastAsia="游ゴシック"/>
          <w:color w:val="000000" w:themeColor="text1"/>
        </w:rPr>
        <w:t xml:space="preserve"> was dissolved in acetonitrile (10 </w:t>
      </w:r>
      <w:r w:rsidR="003538D2" w:rsidRPr="003538D2">
        <w:rPr>
          <w:rFonts w:ascii="Symbol" w:hAnsi="Symbol"/>
        </w:rPr>
        <w:t>m</w:t>
      </w:r>
      <w:r w:rsidR="003538D2" w:rsidRPr="0014201C">
        <w:t>mol L</w:t>
      </w:r>
      <w:r w:rsidR="003538D2" w:rsidRPr="0014201C">
        <w:rPr>
          <w:vertAlign w:val="superscript"/>
        </w:rPr>
        <w:t>-1</w:t>
      </w:r>
      <w:r w:rsidRPr="00831EEE">
        <w:rPr>
          <w:rFonts w:eastAsia="游ゴシック"/>
          <w:color w:val="000000" w:themeColor="text1"/>
        </w:rPr>
        <w:t xml:space="preserve">), and </w:t>
      </w:r>
      <w:r w:rsidRPr="00831EEE">
        <w:rPr>
          <w:rFonts w:eastAsia="游ゴシック"/>
          <w:b/>
          <w:bCs/>
          <w:color w:val="000000" w:themeColor="text1"/>
        </w:rPr>
        <w:t>2a</w:t>
      </w:r>
      <w:r w:rsidRPr="00831EEE">
        <w:rPr>
          <w:rFonts w:eastAsia="游ゴシック"/>
          <w:color w:val="000000" w:themeColor="text1"/>
        </w:rPr>
        <w:t xml:space="preserve"> was used as the reference. Completely dissolved </w:t>
      </w:r>
      <w:r w:rsidRPr="00831EEE">
        <w:rPr>
          <w:rFonts w:eastAsia="游ゴシック"/>
          <w:b/>
          <w:bCs/>
          <w:color w:val="000000" w:themeColor="text1"/>
        </w:rPr>
        <w:t>2a</w:t>
      </w:r>
      <w:r w:rsidRPr="00831EEE">
        <w:rPr>
          <w:rFonts w:eastAsia="游ゴシック"/>
          <w:color w:val="000000" w:themeColor="text1"/>
        </w:rPr>
        <w:t xml:space="preserve"> exhibited </w:t>
      </w:r>
      <w:r w:rsidRPr="00DE60C5">
        <w:rPr>
          <w:rFonts w:eastAsia="游ゴシック"/>
          <w:color w:val="000000" w:themeColor="text1"/>
        </w:rPr>
        <w:t>typical</w:t>
      </w:r>
      <w:r w:rsidR="000B1BD1">
        <w:rPr>
          <w:rFonts w:eastAsia="游ゴシック"/>
          <w:color w:val="000000" w:themeColor="text1"/>
          <w:vertAlign w:val="superscript"/>
        </w:rPr>
        <w:t>15</w:t>
      </w:r>
      <w:r w:rsidRPr="00831EEE">
        <w:rPr>
          <w:rFonts w:eastAsia="游ゴシック"/>
          <w:color w:val="000000" w:themeColor="text1"/>
        </w:rPr>
        <w:t xml:space="preserve"> vibronic bands at 370, 400, and 420</w:t>
      </w:r>
      <w:r w:rsidRPr="0014201C">
        <w:rPr>
          <w:rFonts w:eastAsia="游ゴシック"/>
          <w:color w:val="000000"/>
        </w:rPr>
        <w:t xml:space="preserve"> nm. However, </w:t>
      </w:r>
      <w:r w:rsidRPr="0014201C">
        <w:rPr>
          <w:rFonts w:eastAsia="游ゴシック"/>
          <w:b/>
          <w:bCs/>
          <w:color w:val="000000"/>
        </w:rPr>
        <w:t>1b</w:t>
      </w:r>
      <w:r w:rsidRPr="0014201C">
        <w:rPr>
          <w:rFonts w:eastAsia="游ゴシック"/>
          <w:color w:val="000000"/>
        </w:rPr>
        <w:t xml:space="preserve"> exhibited a broad, unstructured band ranging from 425 to 550 nm, centered at approximately 460 nm, in addition to vibronic bands from the monomeric pyrene moiety. These bands arise because the two pyrene rings of the formed excimer are close to each other, i.e., within </w:t>
      </w:r>
      <w:r w:rsidR="00F76E35">
        <w:rPr>
          <w:rFonts w:eastAsia="游ゴシック"/>
          <w:color w:val="000000"/>
        </w:rPr>
        <w:t>~</w:t>
      </w:r>
      <w:r w:rsidRPr="00DE60C5">
        <w:rPr>
          <w:rFonts w:eastAsia="游ゴシック"/>
          <w:color w:val="000000"/>
        </w:rPr>
        <w:t>0.</w:t>
      </w:r>
      <w:r w:rsidR="00F76E35" w:rsidRPr="00DE60C5">
        <w:rPr>
          <w:rFonts w:eastAsia="游ゴシック"/>
          <w:color w:val="000000"/>
        </w:rPr>
        <w:t xml:space="preserve">33 </w:t>
      </w:r>
      <w:r w:rsidRPr="00DE60C5">
        <w:rPr>
          <w:rFonts w:eastAsia="游ゴシック"/>
          <w:color w:val="000000"/>
        </w:rPr>
        <w:t>nm</w:t>
      </w:r>
      <w:r w:rsidRPr="0014201C">
        <w:rPr>
          <w:rFonts w:eastAsia="游ゴシック"/>
          <w:color w:val="000000"/>
        </w:rPr>
        <w:t>.</w:t>
      </w:r>
      <w:r w:rsidR="00AD2BDD">
        <w:rPr>
          <w:rFonts w:eastAsia="游ゴシック"/>
          <w:color w:val="000000"/>
          <w:vertAlign w:val="superscript"/>
        </w:rPr>
        <w:t>13</w:t>
      </w:r>
      <w:r w:rsidRPr="0014201C">
        <w:rPr>
          <w:rFonts w:eastAsia="游ゴシック"/>
          <w:color w:val="000000"/>
        </w:rPr>
        <w:t xml:space="preserve"> Furthermore, when </w:t>
      </w:r>
      <w:r w:rsidR="003B7BA5" w:rsidRPr="003B7BA5">
        <w:rPr>
          <w:rFonts w:eastAsia="游ゴシック"/>
          <w:b/>
          <w:bCs/>
          <w:color w:val="000000"/>
        </w:rPr>
        <w:t>1b</w:t>
      </w:r>
      <w:r w:rsidRPr="0014201C">
        <w:rPr>
          <w:rFonts w:eastAsia="游ゴシック"/>
          <w:color w:val="000000"/>
        </w:rPr>
        <w:t xml:space="preserve"> was fabricated into a thin film, only the broad band of the excimer appeared, whereas the monomer peaks disappeared. Considering that </w:t>
      </w:r>
      <w:r w:rsidRPr="0014201C">
        <w:rPr>
          <w:rFonts w:eastAsia="游ゴシック"/>
          <w:b/>
          <w:bCs/>
          <w:color w:val="000000"/>
        </w:rPr>
        <w:t>1b</w:t>
      </w:r>
      <w:r w:rsidRPr="0014201C">
        <w:rPr>
          <w:rFonts w:eastAsia="游ゴシック"/>
          <w:color w:val="000000"/>
        </w:rPr>
        <w:t xml:space="preserve"> has a single pyrene moiety, an equilibrium favoring the co-existence of the excimer and monomer likely existed in the solution state</w:t>
      </w:r>
      <w:r w:rsidR="00CC4272">
        <w:rPr>
          <w:rFonts w:eastAsia="游ゴシック"/>
          <w:color w:val="000000"/>
        </w:rPr>
        <w:t xml:space="preserve"> (Figure</w:t>
      </w:r>
      <w:r w:rsidR="00AB0165">
        <w:rPr>
          <w:rFonts w:eastAsia="游ゴシック"/>
          <w:color w:val="000000"/>
        </w:rPr>
        <w:t>s</w:t>
      </w:r>
      <w:r w:rsidR="00CC4272">
        <w:rPr>
          <w:rFonts w:eastAsia="游ゴシック"/>
          <w:color w:val="000000"/>
        </w:rPr>
        <w:t xml:space="preserve"> 3</w:t>
      </w:r>
      <w:r w:rsidR="00AB0165">
        <w:rPr>
          <w:rFonts w:eastAsia="游ゴシック"/>
          <w:color w:val="000000"/>
        </w:rPr>
        <w:t>a-c</w:t>
      </w:r>
      <w:r w:rsidR="00CC4272">
        <w:rPr>
          <w:rFonts w:eastAsia="游ゴシック"/>
          <w:color w:val="000000"/>
        </w:rPr>
        <w:t>)</w:t>
      </w:r>
      <w:r w:rsidRPr="0014201C">
        <w:rPr>
          <w:rFonts w:eastAsia="游ゴシック"/>
          <w:color w:val="000000"/>
        </w:rPr>
        <w:t>. However, this equilibrium shifted toward the excimer state during the drying process.</w:t>
      </w:r>
    </w:p>
    <w:p w14:paraId="17BEC0AC" w14:textId="5F6482A2" w:rsidR="0014201C" w:rsidRDefault="00FB5D9F" w:rsidP="00DE60C5">
      <w:pPr>
        <w:jc w:val="center"/>
      </w:pPr>
      <w:r w:rsidRPr="00FB5D9F">
        <w:rPr>
          <w:noProof/>
        </w:rPr>
        <w:drawing>
          <wp:inline distT="0" distB="0" distL="0" distR="0" wp14:anchorId="2DF4639C" wp14:editId="12FA05EA">
            <wp:extent cx="2924810" cy="2230755"/>
            <wp:effectExtent l="0" t="0" r="0" b="0"/>
            <wp:docPr id="4" name="図 3">
              <a:extLst xmlns:a="http://schemas.openxmlformats.org/drawingml/2006/main">
                <a:ext uri="{FF2B5EF4-FFF2-40B4-BE49-F238E27FC236}">
                  <a16:creationId xmlns:a16="http://schemas.microsoft.com/office/drawing/2014/main" id="{5A0B8D5C-7E10-EE45-9A9B-B0B5F05575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5A0B8D5C-7E10-EE45-9A9B-B0B5F0557543}"/>
                        </a:ext>
                      </a:extLst>
                    </pic:cNvPr>
                    <pic:cNvPicPr>
                      <a:picLocks noChangeAspect="1"/>
                    </pic:cNvPicPr>
                  </pic:nvPicPr>
                  <pic:blipFill>
                    <a:blip r:embed="rId13"/>
                    <a:stretch>
                      <a:fillRect/>
                    </a:stretch>
                  </pic:blipFill>
                  <pic:spPr>
                    <a:xfrm>
                      <a:off x="0" y="0"/>
                      <a:ext cx="2924810" cy="2230755"/>
                    </a:xfrm>
                    <a:prstGeom prst="rect">
                      <a:avLst/>
                    </a:prstGeom>
                  </pic:spPr>
                </pic:pic>
              </a:graphicData>
            </a:graphic>
          </wp:inline>
        </w:drawing>
      </w:r>
      <w:r w:rsidR="00E9651B" w:rsidRPr="00E9651B" w:rsidDel="00E9651B">
        <w:t xml:space="preserve"> </w:t>
      </w:r>
    </w:p>
    <w:p w14:paraId="21B2B964" w14:textId="49A66520" w:rsidR="00DA0C62" w:rsidRDefault="00DA0C62" w:rsidP="00DE60C5">
      <w:pPr>
        <w:pStyle w:val="Textbody"/>
        <w:ind w:leftChars="86" w:left="181" w:firstLine="0"/>
      </w:pPr>
      <w:r w:rsidRPr="005867A0">
        <w:rPr>
          <w:b/>
          <w:bCs/>
        </w:rPr>
        <w:t xml:space="preserve">Figure </w:t>
      </w:r>
      <w:r w:rsidR="00AB0165">
        <w:rPr>
          <w:b/>
          <w:bCs/>
        </w:rPr>
        <w:t>3</w:t>
      </w:r>
      <w:r w:rsidRPr="005867A0">
        <w:t xml:space="preserve">. </w:t>
      </w:r>
      <w:r w:rsidR="00AB0165">
        <w:t>(a)</w:t>
      </w:r>
      <w:r w:rsidR="00F319E0" w:rsidRPr="00F319E0">
        <w:t xml:space="preserve"> </w:t>
      </w:r>
      <w:r w:rsidR="00F319E0">
        <w:t xml:space="preserve">AMF </w:t>
      </w:r>
      <w:r w:rsidR="00F319E0" w:rsidRPr="005867A0">
        <w:t xml:space="preserve">image of </w:t>
      </w:r>
      <w:r w:rsidR="00F319E0" w:rsidRPr="005867A0">
        <w:rPr>
          <w:b/>
          <w:bCs/>
        </w:rPr>
        <w:t>1b</w:t>
      </w:r>
      <w:r w:rsidR="00F319E0" w:rsidRPr="005867A0">
        <w:t xml:space="preserve"> on </w:t>
      </w:r>
      <w:r w:rsidR="00F319E0" w:rsidRPr="005867A0">
        <w:rPr>
          <w:rFonts w:hint="eastAsia"/>
        </w:rPr>
        <w:t>m</w:t>
      </w:r>
      <w:r w:rsidR="00F319E0" w:rsidRPr="005867A0">
        <w:t xml:space="preserve">ica </w:t>
      </w:r>
      <w:r w:rsidR="00F319E0" w:rsidRPr="00831EEE">
        <w:t>substrate</w:t>
      </w:r>
      <w:r w:rsidR="00AB0165">
        <w:t xml:space="preserve"> (b) </w:t>
      </w:r>
      <w:r w:rsidR="00763982">
        <w:t xml:space="preserve">chemical structure and </w:t>
      </w:r>
      <w:r w:rsidR="00F319E0">
        <w:t xml:space="preserve">schematic image </w:t>
      </w:r>
      <w:r w:rsidR="00763982">
        <w:t>of</w:t>
      </w:r>
      <w:r w:rsidR="00F319E0">
        <w:t xml:space="preserve"> </w:t>
      </w:r>
      <w:r w:rsidR="00F319E0" w:rsidRPr="009E43D9">
        <w:rPr>
          <w:b/>
          <w:bCs/>
        </w:rPr>
        <w:t>1b</w:t>
      </w:r>
      <w:r w:rsidR="00F319E0" w:rsidRPr="009E43D9">
        <w:t>.</w:t>
      </w:r>
      <w:r w:rsidR="00F319E0">
        <w:t xml:space="preserve"> (c) </w:t>
      </w:r>
      <w:r w:rsidR="00AB0165">
        <w:rPr>
          <w:rFonts w:hint="eastAsia"/>
        </w:rPr>
        <w:t>Proposed</w:t>
      </w:r>
      <w:r w:rsidR="00AB0165">
        <w:t xml:space="preserve"> </w:t>
      </w:r>
      <w:r w:rsidR="002174F1">
        <w:t xml:space="preserve">assembly </w:t>
      </w:r>
      <w:r w:rsidR="00AB0165">
        <w:t xml:space="preserve">structure of </w:t>
      </w:r>
      <w:r w:rsidR="00AB0165" w:rsidRPr="005C4D26">
        <w:rPr>
          <w:b/>
          <w:bCs/>
        </w:rPr>
        <w:t>1b</w:t>
      </w:r>
      <w:r w:rsidR="00AB0165">
        <w:t xml:space="preserve"> in solution state</w:t>
      </w:r>
      <w:r w:rsidR="00366B8E">
        <w:t xml:space="preserve"> (c) and in solid (d)</w:t>
      </w:r>
      <w:r w:rsidR="00AB0165">
        <w:t>.</w:t>
      </w:r>
      <w:r w:rsidR="00AB0165">
        <w:rPr>
          <w:rFonts w:hint="eastAsia"/>
        </w:rPr>
        <w:t xml:space="preserve"> </w:t>
      </w:r>
    </w:p>
    <w:p w14:paraId="61404EED" w14:textId="77777777" w:rsidR="00DA0C62" w:rsidRPr="005867A0" w:rsidRDefault="00DA0C62" w:rsidP="00DE60C5"/>
    <w:p w14:paraId="0BF23B16" w14:textId="6D326B2A" w:rsidR="0014201C" w:rsidRPr="0014201C" w:rsidRDefault="0014201C" w:rsidP="0014201C">
      <w:pPr>
        <w:pStyle w:val="Textbody"/>
      </w:pPr>
      <w:r w:rsidRPr="0014201C">
        <w:t xml:space="preserve">The surface morphology of the </w:t>
      </w:r>
      <w:r w:rsidRPr="003B7BA5">
        <w:rPr>
          <w:b/>
          <w:bCs/>
        </w:rPr>
        <w:t>1b</w:t>
      </w:r>
      <w:r w:rsidRPr="0014201C">
        <w:t xml:space="preserve"> thin film was characterized using atomic force microscopy (AFM) images</w:t>
      </w:r>
      <w:r w:rsidR="00B85F77">
        <w:t xml:space="preserve">. </w:t>
      </w:r>
      <w:r w:rsidRPr="00217274">
        <w:t xml:space="preserve">As shown Figure </w:t>
      </w:r>
      <w:r w:rsidR="00515159">
        <w:t>3</w:t>
      </w:r>
      <w:r w:rsidR="00B85F77" w:rsidRPr="00217274">
        <w:t>d</w:t>
      </w:r>
      <w:r w:rsidRPr="00217274">
        <w:t xml:space="preserve">, </w:t>
      </w:r>
      <w:r w:rsidRPr="00217274">
        <w:rPr>
          <w:b/>
          <w:bCs/>
        </w:rPr>
        <w:t>1b</w:t>
      </w:r>
      <w:r w:rsidRPr="00217274">
        <w:t xml:space="preserve"> formed highly developed fibril networks with </w:t>
      </w:r>
      <w:r w:rsidR="007B0F4D" w:rsidRPr="00DE60C5">
        <w:t>1.5~1.8</w:t>
      </w:r>
      <w:r w:rsidRPr="00DE60C5">
        <w:t xml:space="preserve"> nm in height</w:t>
      </w:r>
      <w:r w:rsidR="00420C47" w:rsidRPr="00217274">
        <w:t>, which is in good agreement with</w:t>
      </w:r>
      <w:r w:rsidR="00B6532A" w:rsidRPr="00217274">
        <w:t xml:space="preserve"> </w:t>
      </w:r>
      <w:r w:rsidR="009015DD" w:rsidRPr="00217274">
        <w:t xml:space="preserve">an </w:t>
      </w:r>
      <w:r w:rsidR="00420C47" w:rsidRPr="00217274">
        <w:t xml:space="preserve">extended </w:t>
      </w:r>
      <w:r w:rsidR="007D4723" w:rsidRPr="00217274">
        <w:t>distance between the ends of the galloyl moieties</w:t>
      </w:r>
      <w:r w:rsidR="00914894" w:rsidRPr="00DE60C5">
        <w:t xml:space="preserve"> (~2.0 nm)</w:t>
      </w:r>
      <w:r w:rsidR="007D4723" w:rsidRPr="00217274">
        <w:t xml:space="preserve"> in </w:t>
      </w:r>
      <w:r w:rsidR="007D4723" w:rsidRPr="00DE60C5">
        <w:rPr>
          <w:b/>
          <w:bCs/>
        </w:rPr>
        <w:t>1b</w:t>
      </w:r>
      <w:r w:rsidR="007D4723" w:rsidRPr="00217274">
        <w:t xml:space="preserve"> </w:t>
      </w:r>
      <w:r w:rsidR="00473947" w:rsidRPr="00217274">
        <w:t>estimated</w:t>
      </w:r>
      <w:r w:rsidR="007D4723" w:rsidRPr="00217274">
        <w:t xml:space="preserve"> by </w:t>
      </w:r>
      <w:r w:rsidR="007E13B3" w:rsidRPr="00217274">
        <w:t xml:space="preserve">a </w:t>
      </w:r>
      <w:r w:rsidR="00B85F77" w:rsidRPr="00217274">
        <w:t>density functional theory</w:t>
      </w:r>
      <w:r w:rsidR="007D4723" w:rsidRPr="00217274">
        <w:t xml:space="preserve"> calculation</w:t>
      </w:r>
      <w:r w:rsidR="00A5438E" w:rsidRPr="00217274">
        <w:t xml:space="preserve"> (Figure S</w:t>
      </w:r>
      <w:r w:rsidR="00AC15C9" w:rsidRPr="00A25F81">
        <w:t>14</w:t>
      </w:r>
      <w:r w:rsidR="00A5438E" w:rsidRPr="00A25F81">
        <w:t>)</w:t>
      </w:r>
      <w:r w:rsidRPr="00A25F81">
        <w:t xml:space="preserve">. </w:t>
      </w:r>
      <w:r w:rsidR="001F479A" w:rsidRPr="00A25F81">
        <w:t>On the other hand, p</w:t>
      </w:r>
      <w:r w:rsidRPr="00A25F81">
        <w:t xml:space="preserve">ristine </w:t>
      </w:r>
      <w:r w:rsidRPr="00A25F81">
        <w:rPr>
          <w:b/>
          <w:bCs/>
        </w:rPr>
        <w:t>1a</w:t>
      </w:r>
      <w:r w:rsidRPr="00A25F81">
        <w:t xml:space="preserve"> forms spherical aggregates under the same casting condition</w:t>
      </w:r>
      <w:r w:rsidR="001F479A" w:rsidRPr="00A25F81">
        <w:rPr>
          <w:rFonts w:hint="eastAsia"/>
        </w:rPr>
        <w:t xml:space="preserve"> </w:t>
      </w:r>
      <w:r w:rsidR="001F479A" w:rsidRPr="00A25F81">
        <w:t>(Figure S</w:t>
      </w:r>
      <w:r w:rsidR="005B061C" w:rsidRPr="00A25F81">
        <w:t>12</w:t>
      </w:r>
      <w:r w:rsidR="001F479A" w:rsidRPr="00A25F81">
        <w:t>)</w:t>
      </w:r>
      <w:r w:rsidRPr="00A25F81">
        <w:t xml:space="preserve">. Thus, </w:t>
      </w:r>
      <w:r w:rsidRPr="00A25F81">
        <w:rPr>
          <w:b/>
          <w:bCs/>
        </w:rPr>
        <w:t>1b</w:t>
      </w:r>
      <w:r w:rsidRPr="00A25F81" w:rsidDel="00BE1B65">
        <w:rPr>
          <w:rFonts w:hint="eastAsia"/>
        </w:rPr>
        <w:t xml:space="preserve"> </w:t>
      </w:r>
      <w:r w:rsidRPr="00A25F81">
        <w:t>likel</w:t>
      </w:r>
      <w:r w:rsidRPr="0014201C">
        <w:t>y spontaneously assembled via intermolecular π-π interactions between the pyrene moieties, leading to the formation of highly developed</w:t>
      </w:r>
      <w:r w:rsidRPr="0014201C">
        <w:rPr>
          <w:rFonts w:hint="eastAsia"/>
        </w:rPr>
        <w:t xml:space="preserve"> </w:t>
      </w:r>
      <w:r w:rsidRPr="0014201C">
        <w:t>fibril networks</w:t>
      </w:r>
      <w:r w:rsidR="00122A70">
        <w:t xml:space="preserve"> (Figures </w:t>
      </w:r>
      <w:r w:rsidR="00AB0165">
        <w:t>3d</w:t>
      </w:r>
      <w:r w:rsidR="00122A70">
        <w:t>)</w:t>
      </w:r>
      <w:r w:rsidRPr="0014201C">
        <w:t xml:space="preserve">. Furthermore, self-quenching of the pyrene moiety in </w:t>
      </w:r>
      <w:r w:rsidRPr="00777558">
        <w:rPr>
          <w:b/>
          <w:bCs/>
        </w:rPr>
        <w:t>1b</w:t>
      </w:r>
      <w:r w:rsidRPr="0014201C" w:rsidDel="00BE1B65">
        <w:t xml:space="preserve"> </w:t>
      </w:r>
      <w:r w:rsidRPr="0014201C">
        <w:t xml:space="preserve">did not occur as the amount of </w:t>
      </w:r>
      <w:r w:rsidRPr="00777558">
        <w:rPr>
          <w:b/>
          <w:bCs/>
        </w:rPr>
        <w:t>1b</w:t>
      </w:r>
      <w:r w:rsidRPr="0014201C" w:rsidDel="00BE1B65">
        <w:t xml:space="preserve"> </w:t>
      </w:r>
      <w:r w:rsidRPr="0014201C">
        <w:t xml:space="preserve">cast on the surface increased, supporting the absence of unstructured aggregates of the pyrene moiety (Table </w:t>
      </w:r>
      <w:r w:rsidR="00515159">
        <w:t>1</w:t>
      </w:r>
      <w:r w:rsidRPr="0014201C">
        <w:t xml:space="preserve">). </w:t>
      </w:r>
      <w:r w:rsidR="00B6532A" w:rsidRPr="001A1282">
        <w:t>Additionally,</w:t>
      </w:r>
      <w:r w:rsidRPr="001A1282">
        <w:t xml:space="preserve"> </w:t>
      </w:r>
      <w:r w:rsidRPr="001A1282">
        <w:rPr>
          <w:b/>
          <w:bCs/>
        </w:rPr>
        <w:t>1b</w:t>
      </w:r>
      <w:r w:rsidRPr="001A1282">
        <w:t xml:space="preserve"> formed </w:t>
      </w:r>
      <w:r w:rsidR="00B6532A">
        <w:t xml:space="preserve">the </w:t>
      </w:r>
      <w:r w:rsidRPr="001A1282">
        <w:t>thin films by simple casting, further supporting the formation of highly developed fibril networks.</w:t>
      </w:r>
      <w:r w:rsidRPr="0014201C">
        <w:t xml:space="preserve"> This unique </w:t>
      </w:r>
      <w:r w:rsidR="00EE4E87">
        <w:t>P</w:t>
      </w:r>
      <w:r w:rsidR="00EE4E87" w:rsidRPr="0014201C">
        <w:t xml:space="preserve"> </w:t>
      </w:r>
      <w:r w:rsidRPr="0014201C">
        <w:t xml:space="preserve">property of </w:t>
      </w:r>
      <w:r w:rsidRPr="003B7BA5">
        <w:rPr>
          <w:b/>
          <w:bCs/>
        </w:rPr>
        <w:t>1b</w:t>
      </w:r>
      <w:r w:rsidRPr="0014201C" w:rsidDel="00BE1B65">
        <w:t xml:space="preserve"> </w:t>
      </w:r>
      <w:r w:rsidRPr="0014201C">
        <w:t>in addition to the formation of fibril networks enabled us to estimate the amount of antibacterial agent, leading to quantitative evaluation of antibacterial activity on substrates.</w:t>
      </w:r>
    </w:p>
    <w:p w14:paraId="1CF8E16B" w14:textId="1F7DE140" w:rsidR="000A5817" w:rsidRPr="00C23785" w:rsidRDefault="0014201C" w:rsidP="000A5817">
      <w:pPr>
        <w:pStyle w:val="Textbody"/>
      </w:pPr>
      <w:r w:rsidRPr="0014201C">
        <w:t xml:space="preserve">Polyphenols are </w:t>
      </w:r>
      <w:r w:rsidRPr="007E152B">
        <w:t>known</w:t>
      </w:r>
      <w:r w:rsidRPr="0014201C">
        <w:t xml:space="preserve"> to exhibit antibacterial activity against various bacteria because of the physiological effects of the aromatic hydroxyl group, such as inhibition of hydrolytic enzymes, specific interactions for inactive microbial adhesion, binding to the cell wall/membrane, and metal ion complexation</w:t>
      </w:r>
      <w:r w:rsidRPr="000B1BD1">
        <w:t>.</w:t>
      </w:r>
      <w:r w:rsidR="000B1BD1" w:rsidRPr="00DE60C5">
        <w:rPr>
          <w:vertAlign w:val="superscript"/>
        </w:rPr>
        <w:t>7-10</w:t>
      </w:r>
      <w:r w:rsidRPr="0014201C">
        <w:t xml:space="preserve"> By taking advantage of this feature, we </w:t>
      </w:r>
      <w:r w:rsidRPr="002721E1">
        <w:t xml:space="preserve">previously </w:t>
      </w:r>
      <w:r w:rsidR="00053494" w:rsidRPr="002721E1">
        <w:t>demonstrated</w:t>
      </w:r>
      <w:r w:rsidR="00053494" w:rsidRPr="0014201C">
        <w:t xml:space="preserve"> </w:t>
      </w:r>
      <w:r w:rsidRPr="0014201C">
        <w:t>that PATA can be used as a non-eluting type antibacterial coating because unreacted phenolic moieties can exert antibacterial effects.</w:t>
      </w:r>
      <w:r w:rsidR="00F4209E" w:rsidRPr="00DE60C5">
        <w:rPr>
          <w:vertAlign w:val="superscript"/>
        </w:rPr>
        <w:t>11</w:t>
      </w:r>
      <w:r w:rsidRPr="0014201C">
        <w:t xml:space="preserve"> More importantly, the introduction of alkyl substituents to </w:t>
      </w:r>
      <w:r w:rsidRPr="00DE60C5">
        <w:rPr>
          <w:b/>
          <w:bCs/>
        </w:rPr>
        <w:t>1a</w:t>
      </w:r>
      <w:r w:rsidRPr="0014201C">
        <w:t xml:space="preserve"> does not affect the antibacterial activity but suppresses the elution of PATA in</w:t>
      </w:r>
      <w:r w:rsidRPr="0014201C">
        <w:rPr>
          <w:rFonts w:hint="eastAsia"/>
        </w:rPr>
        <w:t>t</w:t>
      </w:r>
      <w:r w:rsidRPr="0014201C">
        <w:t xml:space="preserve">o the aqueous medium. This feature </w:t>
      </w:r>
      <w:r w:rsidRPr="0014201C">
        <w:rPr>
          <w:rFonts w:hint="eastAsia"/>
        </w:rPr>
        <w:t>e</w:t>
      </w:r>
      <w:r w:rsidRPr="0014201C">
        <w:t>nabled us to develop a</w:t>
      </w:r>
      <w:r w:rsidRPr="0014201C">
        <w:rPr>
          <w:rFonts w:hint="eastAsia"/>
        </w:rPr>
        <w:t xml:space="preserve"> </w:t>
      </w:r>
      <w:r w:rsidRPr="0014201C">
        <w:t xml:space="preserve">unique renewable antibacterial coating. However, in the case of PATA, </w:t>
      </w:r>
      <w:r w:rsidRPr="00DE60C5">
        <w:t>at least</w:t>
      </w:r>
      <w:r w:rsidR="002B2E6F" w:rsidRPr="00DE60C5">
        <w:t xml:space="preserve"> 20</w:t>
      </w:r>
      <w:r w:rsidRPr="00DE60C5">
        <w:t xml:space="preserve"> %</w:t>
      </w:r>
      <w:r w:rsidRPr="0014201C">
        <w:t xml:space="preserve"> of phenolic hydroxyl groups must be modified with alkyl groups to obtain good solubility in common organic solvents. In contrast, </w:t>
      </w:r>
      <w:r w:rsidRPr="00A14129">
        <w:rPr>
          <w:b/>
          <w:bCs/>
        </w:rPr>
        <w:t>1b</w:t>
      </w:r>
      <w:r w:rsidRPr="0014201C">
        <w:t>, with only one pyrene moiety introduced,</w:t>
      </w:r>
      <w:r w:rsidRPr="0014201C" w:rsidDel="00621619">
        <w:t xml:space="preserve"> </w:t>
      </w:r>
      <w:r w:rsidRPr="0014201C">
        <w:t xml:space="preserve">was insoluble in water and was expected to be a highly effective antibacterial coating. To test our hypothesis, direct contact antibacterial activity of </w:t>
      </w:r>
      <w:r w:rsidRPr="003B7BA5">
        <w:rPr>
          <w:b/>
          <w:bCs/>
        </w:rPr>
        <w:t>1b</w:t>
      </w:r>
      <w:r w:rsidRPr="0014201C">
        <w:t xml:space="preserve"> cast on glass plates (5.</w:t>
      </w:r>
      <w:r w:rsidRPr="0014201C">
        <w:rPr>
          <w:rFonts w:hint="eastAsia"/>
        </w:rPr>
        <w:t>1</w:t>
      </w:r>
      <w:r w:rsidRPr="0014201C">
        <w:t xml:space="preserve"> ×10</w:t>
      </w:r>
      <w:r w:rsidRPr="007B7DF1">
        <w:rPr>
          <w:vertAlign w:val="superscript"/>
        </w:rPr>
        <w:t>1~-2</w:t>
      </w:r>
      <w:r w:rsidRPr="0014201C">
        <w:t xml:space="preserve"> nmol cm</w:t>
      </w:r>
      <w:r w:rsidRPr="007B7DF1">
        <w:rPr>
          <w:vertAlign w:val="superscript"/>
        </w:rPr>
        <w:t>-2</w:t>
      </w:r>
      <w:r w:rsidRPr="0014201C">
        <w:t xml:space="preserve">) was evaluated using Escherichia </w:t>
      </w:r>
      <w:r w:rsidR="00AD2BDD" w:rsidRPr="0014201C">
        <w:t>coli</w:t>
      </w:r>
      <w:r w:rsidR="00AD2BDD">
        <w:rPr>
          <w:vertAlign w:val="superscript"/>
        </w:rPr>
        <w:t>1</w:t>
      </w:r>
      <w:r w:rsidR="000B1BD1">
        <w:rPr>
          <w:vertAlign w:val="superscript"/>
        </w:rPr>
        <w:t>6</w:t>
      </w:r>
      <w:r w:rsidR="00AD2BDD" w:rsidRPr="0014201C">
        <w:t xml:space="preserve"> </w:t>
      </w:r>
      <w:r w:rsidRPr="0014201C">
        <w:t>(</w:t>
      </w:r>
      <w:r w:rsidRPr="007B7DF1">
        <w:rPr>
          <w:i/>
          <w:iCs/>
        </w:rPr>
        <w:t>E. coli</w:t>
      </w:r>
      <w:r w:rsidRPr="0014201C">
        <w:t>)</w:t>
      </w:r>
      <w:r w:rsidR="00A14129">
        <w:t xml:space="preserve"> (Table </w:t>
      </w:r>
      <w:r w:rsidR="00C26928">
        <w:t>1</w:t>
      </w:r>
      <w:r w:rsidR="00A14129">
        <w:t>)</w:t>
      </w:r>
      <w:r w:rsidRPr="0014201C">
        <w:t xml:space="preserve">. An uncoated glass substrate was used as the control. </w:t>
      </w:r>
      <w:r w:rsidRPr="007B7DF1">
        <w:rPr>
          <w:i/>
          <w:iCs/>
        </w:rPr>
        <w:t xml:space="preserve">E. coli </w:t>
      </w:r>
      <w:r w:rsidRPr="0014201C">
        <w:t xml:space="preserve">was incubated on various </w:t>
      </w:r>
      <w:r w:rsidRPr="007B7DF1">
        <w:rPr>
          <w:b/>
          <w:bCs/>
        </w:rPr>
        <w:t>1b</w:t>
      </w:r>
      <w:r w:rsidRPr="0014201C">
        <w:t xml:space="preserve"> coatings at 35 °C for 24 </w:t>
      </w:r>
      <w:r w:rsidRPr="0014201C">
        <w:lastRenderedPageBreak/>
        <w:t xml:space="preserve">h. The results showed that </w:t>
      </w:r>
      <w:r w:rsidRPr="007B7DF1">
        <w:rPr>
          <w:i/>
          <w:iCs/>
        </w:rPr>
        <w:t>E. coli</w:t>
      </w:r>
      <w:r w:rsidRPr="0014201C">
        <w:t xml:space="preserve"> was completely killed when </w:t>
      </w:r>
      <w:r w:rsidRPr="003538D2">
        <w:rPr>
          <w:b/>
          <w:bCs/>
        </w:rPr>
        <w:t>1b</w:t>
      </w:r>
      <w:r w:rsidRPr="0014201C">
        <w:t xml:space="preserve"> was cast at a concentration of more than 5.1 </w:t>
      </w:r>
      <w:r w:rsidR="002674FB">
        <w:t>n</w:t>
      </w:r>
      <w:r w:rsidRPr="0014201C">
        <w:t>mol cm</w:t>
      </w:r>
      <w:r w:rsidRPr="002A6AA1">
        <w:rPr>
          <w:vertAlign w:val="superscript"/>
        </w:rPr>
        <w:t>-2</w:t>
      </w:r>
      <w:r w:rsidRPr="0014201C">
        <w:t xml:space="preserve">. As the amount of </w:t>
      </w:r>
      <w:r w:rsidRPr="002A6AA1">
        <w:rPr>
          <w:b/>
          <w:bCs/>
        </w:rPr>
        <w:t>1b</w:t>
      </w:r>
      <w:r w:rsidRPr="0014201C">
        <w:t xml:space="preserve"> cast on the substrate decreased, the antibacterial effect gradually weakened and was lost at a concentration of 5.1 × 10</w:t>
      </w:r>
      <w:r w:rsidRPr="007B7DF1">
        <w:rPr>
          <w:vertAlign w:val="superscript"/>
        </w:rPr>
        <w:t>-2</w:t>
      </w:r>
      <w:r w:rsidRPr="0014201C">
        <w:t xml:space="preserve"> nmol cm</w:t>
      </w:r>
      <w:r w:rsidRPr="007B7DF1">
        <w:rPr>
          <w:vertAlign w:val="superscript"/>
        </w:rPr>
        <w:t>-2</w:t>
      </w:r>
      <w:r w:rsidRPr="0014201C">
        <w:t xml:space="preserve">. </w:t>
      </w:r>
      <w:r w:rsidR="00F7646D" w:rsidRPr="00B16349">
        <w:t>In the</w:t>
      </w:r>
      <w:r w:rsidR="003D2D52" w:rsidRPr="00B16349">
        <w:t xml:space="preserve"> case of PATA</w:t>
      </w:r>
      <w:r w:rsidR="00F7646D" w:rsidRPr="00B16349">
        <w:t xml:space="preserve">, </w:t>
      </w:r>
      <w:r w:rsidR="003D2D52" w:rsidRPr="00B16349">
        <w:t>we have</w:t>
      </w:r>
      <w:r w:rsidR="00F7646D" w:rsidRPr="00B16349">
        <w:t xml:space="preserve"> </w:t>
      </w:r>
      <w:r w:rsidR="00233457" w:rsidRPr="00B16349">
        <w:t xml:space="preserve">confirmed </w:t>
      </w:r>
      <w:r w:rsidR="00C9443F" w:rsidRPr="00B16349">
        <w:t xml:space="preserve">that </w:t>
      </w:r>
      <w:r w:rsidR="00233457" w:rsidRPr="00B16349">
        <w:t>all</w:t>
      </w:r>
      <w:r w:rsidR="00233457" w:rsidRPr="00DE60C5">
        <w:rPr>
          <w:i/>
          <w:iCs/>
        </w:rPr>
        <w:t xml:space="preserve"> E. coli</w:t>
      </w:r>
      <w:r w:rsidR="00233457" w:rsidRPr="00B16349">
        <w:t xml:space="preserve"> was killed at</w:t>
      </w:r>
      <w:r w:rsidR="00F7646D" w:rsidRPr="00B16349">
        <w:t xml:space="preserve"> ~10</w:t>
      </w:r>
      <w:r w:rsidR="00F7646D" w:rsidRPr="00B16349">
        <w:rPr>
          <w:vertAlign w:val="superscript"/>
        </w:rPr>
        <w:t>2</w:t>
      </w:r>
      <w:r w:rsidR="00F7646D" w:rsidRPr="00B16349">
        <w:t xml:space="preserve"> nmol cm</w:t>
      </w:r>
      <w:r w:rsidR="00F7646D" w:rsidRPr="00B16349">
        <w:rPr>
          <w:vertAlign w:val="superscript"/>
        </w:rPr>
        <w:t>-2</w:t>
      </w:r>
      <w:r w:rsidR="00A45A55" w:rsidRPr="00B16349">
        <w:t>.</w:t>
      </w:r>
      <w:r w:rsidR="00F7646D" w:rsidRPr="00DE60C5">
        <w:rPr>
          <w:vertAlign w:val="superscript"/>
        </w:rPr>
        <w:t>11</w:t>
      </w:r>
      <w:r w:rsidR="000A5817" w:rsidRPr="00DE60C5">
        <w:t xml:space="preserve"> </w:t>
      </w:r>
      <w:r w:rsidR="00707586" w:rsidRPr="00DE60C5">
        <w:t>Considering that</w:t>
      </w:r>
      <w:r w:rsidR="00D968D2" w:rsidRPr="00DE60C5">
        <w:t>,</w:t>
      </w:r>
      <w:r w:rsidR="006874E2" w:rsidRPr="00DE60C5">
        <w:t xml:space="preserve"> </w:t>
      </w:r>
      <w:r w:rsidR="001C5A1E" w:rsidRPr="00DE60C5">
        <w:rPr>
          <w:b/>
          <w:bCs/>
        </w:rPr>
        <w:t>1b</w:t>
      </w:r>
      <w:r w:rsidR="001C5A1E" w:rsidRPr="00DE60C5">
        <w:t xml:space="preserve"> has a similar or better antibacterial property to PATA, </w:t>
      </w:r>
      <w:r w:rsidR="000A5817" w:rsidRPr="00DE60C5">
        <w:t xml:space="preserve">implying that the effective amount of polyphenol units exposed on the surface are almost comparable among </w:t>
      </w:r>
      <w:r w:rsidR="0038764A" w:rsidRPr="00DE60C5">
        <w:t xml:space="preserve">PATA and </w:t>
      </w:r>
      <w:r w:rsidR="0038764A" w:rsidRPr="00DE60C5">
        <w:rPr>
          <w:b/>
          <w:bCs/>
        </w:rPr>
        <w:t>1b</w:t>
      </w:r>
      <w:r w:rsidR="000A5817" w:rsidRPr="00DE60C5">
        <w:t>.</w:t>
      </w:r>
    </w:p>
    <w:p w14:paraId="66D18219" w14:textId="0601FE15" w:rsidR="0014201C" w:rsidRPr="00C23785" w:rsidRDefault="0014201C" w:rsidP="0014201C">
      <w:pPr>
        <w:pStyle w:val="Textbody"/>
      </w:pPr>
    </w:p>
    <w:p w14:paraId="4EAC7D6E" w14:textId="157D1A50" w:rsidR="0014201C" w:rsidRPr="005867A0" w:rsidRDefault="0014201C" w:rsidP="0014201C">
      <w:pPr>
        <w:pStyle w:val="Textbody"/>
        <w:ind w:firstLine="0"/>
      </w:pPr>
      <w:r w:rsidRPr="005867A0">
        <w:rPr>
          <w:rStyle w:val="Captionheading"/>
          <w:rFonts w:hint="eastAsia"/>
          <w:bCs/>
          <w:sz w:val="19"/>
        </w:rPr>
        <w:t>T</w:t>
      </w:r>
      <w:r w:rsidRPr="005867A0">
        <w:rPr>
          <w:rStyle w:val="Captionheading"/>
          <w:bCs/>
          <w:sz w:val="19"/>
        </w:rPr>
        <w:t xml:space="preserve">able </w:t>
      </w:r>
      <w:r w:rsidR="00A14129">
        <w:rPr>
          <w:rStyle w:val="Captionheading"/>
          <w:bCs/>
          <w:sz w:val="19"/>
        </w:rPr>
        <w:t>1</w:t>
      </w:r>
      <w:r w:rsidRPr="005867A0">
        <w:rPr>
          <w:rStyle w:val="Captionheading"/>
          <w:bCs/>
          <w:sz w:val="19"/>
        </w:rPr>
        <w:t>.</w:t>
      </w:r>
      <w:r w:rsidRPr="005867A0">
        <w:t xml:space="preserve"> Comparison of dynamic contact antimicrobial activity of control and </w:t>
      </w:r>
      <w:r w:rsidRPr="005867A0">
        <w:rPr>
          <w:b/>
          <w:bCs/>
        </w:rPr>
        <w:t>1b</w:t>
      </w:r>
      <w:r>
        <w:rPr>
          <w:b/>
          <w:bCs/>
        </w:rPr>
        <w:t>-</w:t>
      </w:r>
      <w:r w:rsidRPr="005867A0">
        <w:t>coated glass substrates.</w:t>
      </w:r>
    </w:p>
    <w:tbl>
      <w:tblPr>
        <w:tblW w:w="0" w:type="auto"/>
        <w:jc w:val="center"/>
        <w:tblCellMar>
          <w:left w:w="99" w:type="dxa"/>
          <w:right w:w="99" w:type="dxa"/>
        </w:tblCellMar>
        <w:tblLook w:val="04A0" w:firstRow="1" w:lastRow="0" w:firstColumn="1" w:lastColumn="0" w:noHBand="0" w:noVBand="1"/>
      </w:tblPr>
      <w:tblGrid>
        <w:gridCol w:w="1309"/>
        <w:gridCol w:w="1200"/>
        <w:gridCol w:w="1417"/>
      </w:tblGrid>
      <w:tr w:rsidR="00B6147D" w:rsidRPr="0015229A" w14:paraId="721AFE10" w14:textId="77777777" w:rsidTr="00DE60C5">
        <w:trPr>
          <w:trHeight w:val="449"/>
          <w:jc w:val="center"/>
        </w:trPr>
        <w:tc>
          <w:tcPr>
            <w:tcW w:w="1253" w:type="dxa"/>
            <w:tcBorders>
              <w:top w:val="single" w:sz="4" w:space="0" w:color="auto"/>
              <w:left w:val="nil"/>
              <w:bottom w:val="single" w:sz="4" w:space="0" w:color="auto"/>
              <w:right w:val="nil"/>
            </w:tcBorders>
            <w:shd w:val="clear" w:color="auto" w:fill="auto"/>
            <w:noWrap/>
            <w:vAlign w:val="center"/>
            <w:hideMark/>
          </w:tcPr>
          <w:p w14:paraId="4A54D0B5" w14:textId="3F936F12" w:rsidR="0014201C" w:rsidRPr="00DE60C5" w:rsidRDefault="00AD742D" w:rsidP="00DE60C5">
            <w:pPr>
              <w:snapToGrid w:val="0"/>
              <w:rPr>
                <w:sz w:val="16"/>
                <w:szCs w:val="16"/>
              </w:rPr>
            </w:pPr>
            <w:proofErr w:type="spellStart"/>
            <w:r w:rsidRPr="00DE60C5">
              <w:rPr>
                <w:sz w:val="16"/>
                <w:szCs w:val="16"/>
              </w:rPr>
              <w:t>Concentration</w:t>
            </w:r>
            <w:r w:rsidR="008176C9" w:rsidRPr="00DE60C5">
              <w:rPr>
                <w:i/>
                <w:iCs/>
                <w:sz w:val="16"/>
                <w:szCs w:val="16"/>
                <w:vertAlign w:val="superscript"/>
              </w:rPr>
              <w:t>a</w:t>
            </w:r>
            <w:proofErr w:type="spellEnd"/>
            <w:r w:rsidRPr="00DE60C5">
              <w:rPr>
                <w:sz w:val="16"/>
                <w:szCs w:val="16"/>
              </w:rPr>
              <w:t xml:space="preserve"> (</w:t>
            </w:r>
            <w:r w:rsidR="0014201C" w:rsidRPr="00DE60C5">
              <w:rPr>
                <w:sz w:val="16"/>
                <w:szCs w:val="16"/>
              </w:rPr>
              <w:t>nmol cm</w:t>
            </w:r>
            <w:r w:rsidR="0014201C" w:rsidRPr="00DE60C5">
              <w:rPr>
                <w:sz w:val="16"/>
                <w:szCs w:val="16"/>
                <w:vertAlign w:val="superscript"/>
              </w:rPr>
              <w:t>-2</w:t>
            </w:r>
            <w:r w:rsidRPr="00DE60C5">
              <w:rPr>
                <w:sz w:val="16"/>
                <w:szCs w:val="16"/>
              </w:rPr>
              <w:t>)</w:t>
            </w:r>
          </w:p>
        </w:tc>
        <w:tc>
          <w:tcPr>
            <w:tcW w:w="1200" w:type="dxa"/>
            <w:tcBorders>
              <w:top w:val="single" w:sz="4" w:space="0" w:color="auto"/>
              <w:left w:val="nil"/>
              <w:bottom w:val="single" w:sz="4" w:space="0" w:color="auto"/>
              <w:right w:val="nil"/>
            </w:tcBorders>
            <w:shd w:val="clear" w:color="auto" w:fill="auto"/>
            <w:vAlign w:val="center"/>
            <w:hideMark/>
          </w:tcPr>
          <w:p w14:paraId="32D7913D" w14:textId="2A96BE2E" w:rsidR="0014201C" w:rsidRPr="00DE60C5" w:rsidRDefault="0014201C" w:rsidP="00DE60C5">
            <w:pPr>
              <w:snapToGrid w:val="0"/>
              <w:rPr>
                <w:sz w:val="16"/>
                <w:szCs w:val="16"/>
              </w:rPr>
            </w:pPr>
            <w:r w:rsidRPr="00DE60C5">
              <w:rPr>
                <w:sz w:val="16"/>
                <w:szCs w:val="16"/>
              </w:rPr>
              <w:t xml:space="preserve">Viable </w:t>
            </w:r>
            <w:proofErr w:type="spellStart"/>
            <w:r w:rsidRPr="00DE60C5">
              <w:rPr>
                <w:sz w:val="16"/>
                <w:szCs w:val="16"/>
              </w:rPr>
              <w:t>cells</w:t>
            </w:r>
            <w:r w:rsidRPr="00DE60C5">
              <w:rPr>
                <w:i/>
                <w:iCs/>
                <w:sz w:val="16"/>
                <w:szCs w:val="16"/>
                <w:vertAlign w:val="superscript"/>
              </w:rPr>
              <w:t>c</w:t>
            </w:r>
            <w:proofErr w:type="spellEnd"/>
            <w:r w:rsidRPr="00DE60C5">
              <w:rPr>
                <w:sz w:val="16"/>
                <w:szCs w:val="16"/>
              </w:rPr>
              <w:br/>
              <w:t>(</w:t>
            </w:r>
            <w:proofErr w:type="spellStart"/>
            <w:r w:rsidRPr="00DE60C5">
              <w:rPr>
                <w:sz w:val="16"/>
                <w:szCs w:val="16"/>
              </w:rPr>
              <w:t>cfu</w:t>
            </w:r>
            <w:r w:rsidR="008176C9" w:rsidRPr="00DE60C5">
              <w:rPr>
                <w:i/>
                <w:iCs/>
                <w:sz w:val="16"/>
                <w:szCs w:val="16"/>
                <w:vertAlign w:val="superscript"/>
              </w:rPr>
              <w:t>d</w:t>
            </w:r>
            <w:proofErr w:type="spellEnd"/>
            <w:r w:rsidRPr="00DE60C5">
              <w:rPr>
                <w:sz w:val="16"/>
                <w:szCs w:val="16"/>
              </w:rPr>
              <w:t xml:space="preserve"> cm</w:t>
            </w:r>
            <w:r w:rsidRPr="00DE60C5">
              <w:rPr>
                <w:sz w:val="16"/>
                <w:szCs w:val="16"/>
                <w:vertAlign w:val="superscript"/>
              </w:rPr>
              <w:t>-2</w:t>
            </w:r>
            <w:r w:rsidRPr="00DE60C5">
              <w:rPr>
                <w:sz w:val="16"/>
                <w:szCs w:val="16"/>
              </w:rPr>
              <w:t>)</w:t>
            </w:r>
          </w:p>
        </w:tc>
        <w:tc>
          <w:tcPr>
            <w:tcW w:w="1417" w:type="dxa"/>
            <w:tcBorders>
              <w:top w:val="single" w:sz="4" w:space="0" w:color="auto"/>
              <w:left w:val="nil"/>
              <w:bottom w:val="single" w:sz="4" w:space="0" w:color="auto"/>
              <w:right w:val="nil"/>
            </w:tcBorders>
            <w:shd w:val="clear" w:color="auto" w:fill="auto"/>
            <w:vAlign w:val="center"/>
            <w:hideMark/>
          </w:tcPr>
          <w:p w14:paraId="12EB90B4" w14:textId="791944E0" w:rsidR="0014201C" w:rsidRPr="00DE60C5" w:rsidRDefault="0014201C" w:rsidP="00DE60C5">
            <w:pPr>
              <w:snapToGrid w:val="0"/>
              <w:rPr>
                <w:sz w:val="16"/>
                <w:szCs w:val="16"/>
              </w:rPr>
            </w:pPr>
            <w:r w:rsidRPr="00DE60C5">
              <w:rPr>
                <w:sz w:val="16"/>
                <w:szCs w:val="16"/>
              </w:rPr>
              <w:t xml:space="preserve">PL intensity </w:t>
            </w:r>
            <w:r w:rsidR="00B6147D">
              <w:rPr>
                <w:sz w:val="16"/>
                <w:szCs w:val="16"/>
              </w:rPr>
              <w:br/>
            </w:r>
            <w:r w:rsidRPr="00DE60C5">
              <w:rPr>
                <w:sz w:val="16"/>
                <w:szCs w:val="16"/>
              </w:rPr>
              <w:t xml:space="preserve">at 470 </w:t>
            </w:r>
            <w:proofErr w:type="spellStart"/>
            <w:r w:rsidR="008176C9" w:rsidRPr="00DE60C5">
              <w:rPr>
                <w:sz w:val="16"/>
                <w:szCs w:val="16"/>
              </w:rPr>
              <w:t>nm</w:t>
            </w:r>
            <w:r w:rsidR="008176C9">
              <w:rPr>
                <w:i/>
                <w:iCs/>
                <w:sz w:val="16"/>
                <w:szCs w:val="16"/>
                <w:vertAlign w:val="superscript"/>
              </w:rPr>
              <w:t>f</w:t>
            </w:r>
            <w:proofErr w:type="spellEnd"/>
            <w:r w:rsidR="008176C9" w:rsidRPr="00DE60C5">
              <w:rPr>
                <w:sz w:val="16"/>
                <w:szCs w:val="16"/>
              </w:rPr>
              <w:t xml:space="preserve"> </w:t>
            </w:r>
            <w:r w:rsidRPr="00DE60C5">
              <w:rPr>
                <w:sz w:val="16"/>
                <w:szCs w:val="16"/>
              </w:rPr>
              <w:t>(</w:t>
            </w:r>
            <w:proofErr w:type="spellStart"/>
            <w:r w:rsidRPr="00DE60C5">
              <w:rPr>
                <w:sz w:val="16"/>
                <w:szCs w:val="16"/>
              </w:rPr>
              <w:t>cps</w:t>
            </w:r>
            <w:r w:rsidR="008176C9" w:rsidRPr="00DE60C5">
              <w:rPr>
                <w:i/>
                <w:iCs/>
                <w:sz w:val="16"/>
                <w:szCs w:val="16"/>
                <w:vertAlign w:val="superscript"/>
              </w:rPr>
              <w:t>g</w:t>
            </w:r>
            <w:proofErr w:type="spellEnd"/>
            <w:r w:rsidRPr="00DE60C5">
              <w:rPr>
                <w:sz w:val="16"/>
                <w:szCs w:val="16"/>
              </w:rPr>
              <w:t>)</w:t>
            </w:r>
          </w:p>
        </w:tc>
      </w:tr>
      <w:tr w:rsidR="00B6147D" w:rsidRPr="0015229A" w14:paraId="45745BA0" w14:textId="77777777" w:rsidTr="00DE60C5">
        <w:trPr>
          <w:trHeight w:val="211"/>
          <w:jc w:val="center"/>
        </w:trPr>
        <w:tc>
          <w:tcPr>
            <w:tcW w:w="1253" w:type="dxa"/>
            <w:tcBorders>
              <w:top w:val="nil"/>
              <w:left w:val="nil"/>
              <w:bottom w:val="nil"/>
              <w:right w:val="nil"/>
            </w:tcBorders>
            <w:shd w:val="clear" w:color="auto" w:fill="auto"/>
            <w:noWrap/>
            <w:vAlign w:val="center"/>
            <w:hideMark/>
          </w:tcPr>
          <w:p w14:paraId="1091A041" w14:textId="77777777" w:rsidR="0014201C" w:rsidRPr="00DE60C5" w:rsidRDefault="0014201C" w:rsidP="00DE60C5">
            <w:pPr>
              <w:snapToGrid w:val="0"/>
              <w:jc w:val="right"/>
              <w:rPr>
                <w:sz w:val="16"/>
                <w:szCs w:val="16"/>
              </w:rPr>
            </w:pPr>
            <w:r w:rsidRPr="00DE60C5">
              <w:rPr>
                <w:sz w:val="16"/>
                <w:szCs w:val="16"/>
              </w:rPr>
              <w:t>5.1 × 10</w:t>
            </w:r>
            <w:r w:rsidRPr="00DE60C5">
              <w:rPr>
                <w:sz w:val="16"/>
                <w:szCs w:val="16"/>
                <w:vertAlign w:val="superscript"/>
              </w:rPr>
              <w:t>1</w:t>
            </w:r>
          </w:p>
        </w:tc>
        <w:tc>
          <w:tcPr>
            <w:tcW w:w="1200" w:type="dxa"/>
            <w:tcBorders>
              <w:top w:val="nil"/>
              <w:left w:val="nil"/>
              <w:bottom w:val="nil"/>
              <w:right w:val="nil"/>
            </w:tcBorders>
            <w:shd w:val="clear" w:color="auto" w:fill="auto"/>
            <w:noWrap/>
            <w:vAlign w:val="center"/>
            <w:hideMark/>
          </w:tcPr>
          <w:p w14:paraId="3DBD9B94" w14:textId="5D02AC0F" w:rsidR="0014201C" w:rsidRPr="00DE60C5" w:rsidRDefault="0014201C" w:rsidP="00DE60C5">
            <w:pPr>
              <w:snapToGrid w:val="0"/>
              <w:jc w:val="right"/>
              <w:rPr>
                <w:sz w:val="16"/>
                <w:szCs w:val="16"/>
              </w:rPr>
            </w:pPr>
            <w:r w:rsidRPr="00DE60C5">
              <w:rPr>
                <w:sz w:val="16"/>
                <w:szCs w:val="16"/>
              </w:rPr>
              <w:t>&lt;</w:t>
            </w:r>
            <w:r w:rsidR="008176C9" w:rsidRPr="00DE60C5">
              <w:rPr>
                <w:sz w:val="16"/>
                <w:szCs w:val="16"/>
              </w:rPr>
              <w:t>10</w:t>
            </w:r>
            <w:r w:rsidR="008176C9">
              <w:rPr>
                <w:i/>
                <w:iCs/>
                <w:sz w:val="16"/>
                <w:szCs w:val="16"/>
                <w:vertAlign w:val="superscript"/>
              </w:rPr>
              <w:t>e</w:t>
            </w:r>
          </w:p>
        </w:tc>
        <w:tc>
          <w:tcPr>
            <w:tcW w:w="1417" w:type="dxa"/>
            <w:tcBorders>
              <w:top w:val="nil"/>
              <w:left w:val="nil"/>
              <w:bottom w:val="nil"/>
              <w:right w:val="nil"/>
            </w:tcBorders>
            <w:shd w:val="clear" w:color="auto" w:fill="auto"/>
            <w:noWrap/>
            <w:vAlign w:val="center"/>
            <w:hideMark/>
          </w:tcPr>
          <w:p w14:paraId="2E065EEC" w14:textId="77777777" w:rsidR="0014201C" w:rsidRPr="00DE60C5" w:rsidRDefault="0014201C" w:rsidP="00DE60C5">
            <w:pPr>
              <w:snapToGrid w:val="0"/>
              <w:jc w:val="right"/>
              <w:rPr>
                <w:sz w:val="16"/>
                <w:szCs w:val="16"/>
              </w:rPr>
            </w:pPr>
            <w:r w:rsidRPr="00DE60C5">
              <w:rPr>
                <w:sz w:val="16"/>
                <w:szCs w:val="16"/>
              </w:rPr>
              <w:t>680,000</w:t>
            </w:r>
          </w:p>
        </w:tc>
      </w:tr>
      <w:tr w:rsidR="00B6147D" w:rsidRPr="0015229A" w14:paraId="3D84F91E" w14:textId="77777777" w:rsidTr="00DE60C5">
        <w:trPr>
          <w:trHeight w:val="211"/>
          <w:jc w:val="center"/>
        </w:trPr>
        <w:tc>
          <w:tcPr>
            <w:tcW w:w="1253" w:type="dxa"/>
            <w:tcBorders>
              <w:top w:val="nil"/>
              <w:left w:val="nil"/>
              <w:bottom w:val="nil"/>
              <w:right w:val="nil"/>
            </w:tcBorders>
            <w:shd w:val="clear" w:color="auto" w:fill="auto"/>
            <w:noWrap/>
            <w:vAlign w:val="center"/>
            <w:hideMark/>
          </w:tcPr>
          <w:p w14:paraId="1BEBE570" w14:textId="1B6C3958" w:rsidR="0014201C" w:rsidRPr="00DE60C5" w:rsidRDefault="0014201C" w:rsidP="00DE60C5">
            <w:pPr>
              <w:snapToGrid w:val="0"/>
              <w:jc w:val="right"/>
              <w:rPr>
                <w:sz w:val="16"/>
                <w:szCs w:val="16"/>
              </w:rPr>
            </w:pPr>
            <w:r w:rsidRPr="00DE60C5">
              <w:rPr>
                <w:sz w:val="16"/>
                <w:szCs w:val="16"/>
              </w:rPr>
              <w:t>5.1</w:t>
            </w:r>
            <w:r w:rsidR="00AD2199" w:rsidRPr="00DE60C5">
              <w:rPr>
                <w:sz w:val="16"/>
                <w:szCs w:val="16"/>
              </w:rPr>
              <w:t xml:space="preserve"> × 10</w:t>
            </w:r>
            <w:r w:rsidR="00AD2199" w:rsidRPr="00DE60C5">
              <w:rPr>
                <w:sz w:val="16"/>
                <w:szCs w:val="16"/>
                <w:vertAlign w:val="superscript"/>
              </w:rPr>
              <w:t>0</w:t>
            </w:r>
          </w:p>
        </w:tc>
        <w:tc>
          <w:tcPr>
            <w:tcW w:w="1200" w:type="dxa"/>
            <w:tcBorders>
              <w:top w:val="nil"/>
              <w:left w:val="nil"/>
              <w:bottom w:val="nil"/>
              <w:right w:val="nil"/>
            </w:tcBorders>
            <w:shd w:val="clear" w:color="auto" w:fill="auto"/>
            <w:noWrap/>
            <w:vAlign w:val="center"/>
            <w:hideMark/>
          </w:tcPr>
          <w:p w14:paraId="43CDCB22" w14:textId="04C6025F" w:rsidR="0014201C" w:rsidRPr="00DE60C5" w:rsidRDefault="0014201C" w:rsidP="00DE60C5">
            <w:pPr>
              <w:snapToGrid w:val="0"/>
              <w:jc w:val="right"/>
              <w:rPr>
                <w:sz w:val="16"/>
                <w:szCs w:val="16"/>
              </w:rPr>
            </w:pPr>
            <w:r w:rsidRPr="00DE60C5">
              <w:rPr>
                <w:sz w:val="16"/>
                <w:szCs w:val="16"/>
              </w:rPr>
              <w:t>&lt;</w:t>
            </w:r>
            <w:r w:rsidR="008176C9" w:rsidRPr="00DE60C5">
              <w:rPr>
                <w:sz w:val="16"/>
                <w:szCs w:val="16"/>
              </w:rPr>
              <w:t>10</w:t>
            </w:r>
            <w:r w:rsidR="008176C9">
              <w:rPr>
                <w:i/>
                <w:iCs/>
                <w:sz w:val="16"/>
                <w:szCs w:val="16"/>
                <w:vertAlign w:val="superscript"/>
              </w:rPr>
              <w:t>e</w:t>
            </w:r>
          </w:p>
        </w:tc>
        <w:tc>
          <w:tcPr>
            <w:tcW w:w="1417" w:type="dxa"/>
            <w:tcBorders>
              <w:top w:val="nil"/>
              <w:left w:val="nil"/>
              <w:bottom w:val="nil"/>
              <w:right w:val="nil"/>
            </w:tcBorders>
            <w:shd w:val="clear" w:color="auto" w:fill="auto"/>
            <w:noWrap/>
            <w:vAlign w:val="center"/>
            <w:hideMark/>
          </w:tcPr>
          <w:p w14:paraId="48F6C233" w14:textId="77777777" w:rsidR="0014201C" w:rsidRPr="00DE60C5" w:rsidRDefault="0014201C" w:rsidP="00DE60C5">
            <w:pPr>
              <w:snapToGrid w:val="0"/>
              <w:jc w:val="right"/>
              <w:rPr>
                <w:sz w:val="16"/>
                <w:szCs w:val="16"/>
              </w:rPr>
            </w:pPr>
            <w:r w:rsidRPr="00DE60C5">
              <w:rPr>
                <w:sz w:val="16"/>
                <w:szCs w:val="16"/>
              </w:rPr>
              <w:t>39,000</w:t>
            </w:r>
          </w:p>
        </w:tc>
      </w:tr>
      <w:tr w:rsidR="00B6147D" w:rsidRPr="0015229A" w14:paraId="26D94F22" w14:textId="77777777" w:rsidTr="00DE60C5">
        <w:trPr>
          <w:trHeight w:val="211"/>
          <w:jc w:val="center"/>
        </w:trPr>
        <w:tc>
          <w:tcPr>
            <w:tcW w:w="1253" w:type="dxa"/>
            <w:tcBorders>
              <w:top w:val="nil"/>
              <w:left w:val="nil"/>
              <w:bottom w:val="nil"/>
              <w:right w:val="nil"/>
            </w:tcBorders>
            <w:shd w:val="clear" w:color="auto" w:fill="auto"/>
            <w:noWrap/>
            <w:vAlign w:val="center"/>
            <w:hideMark/>
          </w:tcPr>
          <w:p w14:paraId="3155BE87" w14:textId="77777777" w:rsidR="0014201C" w:rsidRPr="00DE60C5" w:rsidRDefault="0014201C" w:rsidP="00DE60C5">
            <w:pPr>
              <w:snapToGrid w:val="0"/>
              <w:jc w:val="right"/>
              <w:rPr>
                <w:sz w:val="16"/>
                <w:szCs w:val="16"/>
              </w:rPr>
            </w:pPr>
            <w:r w:rsidRPr="00DE60C5">
              <w:rPr>
                <w:sz w:val="16"/>
                <w:szCs w:val="16"/>
              </w:rPr>
              <w:t>5.1 × 10</w:t>
            </w:r>
            <w:r w:rsidRPr="00DE60C5">
              <w:rPr>
                <w:sz w:val="16"/>
                <w:szCs w:val="16"/>
                <w:vertAlign w:val="superscript"/>
              </w:rPr>
              <w:t>-1</w:t>
            </w:r>
          </w:p>
        </w:tc>
        <w:tc>
          <w:tcPr>
            <w:tcW w:w="1200" w:type="dxa"/>
            <w:tcBorders>
              <w:top w:val="nil"/>
              <w:left w:val="nil"/>
              <w:bottom w:val="nil"/>
              <w:right w:val="nil"/>
            </w:tcBorders>
            <w:shd w:val="clear" w:color="auto" w:fill="auto"/>
            <w:noWrap/>
            <w:vAlign w:val="center"/>
            <w:hideMark/>
          </w:tcPr>
          <w:p w14:paraId="417B1796" w14:textId="77777777" w:rsidR="0014201C" w:rsidRPr="00DE60C5" w:rsidRDefault="0014201C" w:rsidP="00DE60C5">
            <w:pPr>
              <w:snapToGrid w:val="0"/>
              <w:jc w:val="right"/>
              <w:rPr>
                <w:sz w:val="16"/>
                <w:szCs w:val="16"/>
              </w:rPr>
            </w:pPr>
            <w:r w:rsidRPr="00DE60C5">
              <w:rPr>
                <w:sz w:val="16"/>
                <w:szCs w:val="16"/>
              </w:rPr>
              <w:t>9.8 × 10</w:t>
            </w:r>
            <w:r w:rsidRPr="00DE60C5">
              <w:rPr>
                <w:sz w:val="16"/>
                <w:szCs w:val="16"/>
                <w:vertAlign w:val="superscript"/>
              </w:rPr>
              <w:t>2</w:t>
            </w:r>
          </w:p>
        </w:tc>
        <w:tc>
          <w:tcPr>
            <w:tcW w:w="1417" w:type="dxa"/>
            <w:tcBorders>
              <w:top w:val="nil"/>
              <w:left w:val="nil"/>
              <w:bottom w:val="nil"/>
              <w:right w:val="nil"/>
            </w:tcBorders>
            <w:shd w:val="clear" w:color="auto" w:fill="auto"/>
            <w:noWrap/>
            <w:vAlign w:val="center"/>
            <w:hideMark/>
          </w:tcPr>
          <w:p w14:paraId="2A44A777" w14:textId="77777777" w:rsidR="0014201C" w:rsidRPr="00DE60C5" w:rsidRDefault="0014201C" w:rsidP="00DE60C5">
            <w:pPr>
              <w:snapToGrid w:val="0"/>
              <w:jc w:val="right"/>
              <w:rPr>
                <w:sz w:val="16"/>
                <w:szCs w:val="16"/>
              </w:rPr>
            </w:pPr>
            <w:r w:rsidRPr="00DE60C5">
              <w:rPr>
                <w:sz w:val="16"/>
                <w:szCs w:val="16"/>
              </w:rPr>
              <w:t>2,400</w:t>
            </w:r>
          </w:p>
        </w:tc>
      </w:tr>
      <w:tr w:rsidR="00B6147D" w:rsidRPr="0015229A" w14:paraId="7E8C2176" w14:textId="77777777" w:rsidTr="00DE60C5">
        <w:trPr>
          <w:trHeight w:val="211"/>
          <w:jc w:val="center"/>
        </w:trPr>
        <w:tc>
          <w:tcPr>
            <w:tcW w:w="1253" w:type="dxa"/>
            <w:tcBorders>
              <w:top w:val="nil"/>
              <w:left w:val="nil"/>
              <w:bottom w:val="nil"/>
              <w:right w:val="nil"/>
            </w:tcBorders>
            <w:shd w:val="clear" w:color="auto" w:fill="auto"/>
            <w:noWrap/>
            <w:vAlign w:val="center"/>
            <w:hideMark/>
          </w:tcPr>
          <w:p w14:paraId="79BD8917" w14:textId="77777777" w:rsidR="0014201C" w:rsidRPr="00DE60C5" w:rsidRDefault="0014201C" w:rsidP="00DE60C5">
            <w:pPr>
              <w:snapToGrid w:val="0"/>
              <w:jc w:val="right"/>
              <w:rPr>
                <w:sz w:val="16"/>
                <w:szCs w:val="16"/>
              </w:rPr>
            </w:pPr>
            <w:r w:rsidRPr="00DE60C5">
              <w:rPr>
                <w:sz w:val="16"/>
                <w:szCs w:val="16"/>
              </w:rPr>
              <w:t>5.1 × 10</w:t>
            </w:r>
            <w:r w:rsidRPr="00DE60C5">
              <w:rPr>
                <w:sz w:val="16"/>
                <w:szCs w:val="16"/>
                <w:vertAlign w:val="superscript"/>
              </w:rPr>
              <w:t>-2</w:t>
            </w:r>
          </w:p>
        </w:tc>
        <w:tc>
          <w:tcPr>
            <w:tcW w:w="1200" w:type="dxa"/>
            <w:tcBorders>
              <w:top w:val="nil"/>
              <w:left w:val="nil"/>
              <w:bottom w:val="nil"/>
              <w:right w:val="nil"/>
            </w:tcBorders>
            <w:shd w:val="clear" w:color="auto" w:fill="auto"/>
            <w:noWrap/>
            <w:vAlign w:val="center"/>
            <w:hideMark/>
          </w:tcPr>
          <w:p w14:paraId="77412AF7" w14:textId="07ABB211" w:rsidR="0014201C" w:rsidRPr="00DE60C5" w:rsidRDefault="0014201C" w:rsidP="00DE60C5">
            <w:pPr>
              <w:snapToGrid w:val="0"/>
              <w:jc w:val="right"/>
              <w:rPr>
                <w:sz w:val="16"/>
                <w:szCs w:val="16"/>
              </w:rPr>
            </w:pPr>
            <w:r w:rsidRPr="00DE60C5">
              <w:rPr>
                <w:sz w:val="16"/>
                <w:szCs w:val="16"/>
              </w:rPr>
              <w:t xml:space="preserve">1.8 </w:t>
            </w:r>
            <w:bookmarkStart w:id="9" w:name="OLE_LINK7"/>
            <w:bookmarkStart w:id="10" w:name="OLE_LINK8"/>
            <w:r w:rsidRPr="00DE60C5">
              <w:rPr>
                <w:sz w:val="16"/>
                <w:szCs w:val="16"/>
              </w:rPr>
              <w:t>× 10</w:t>
            </w:r>
            <w:r w:rsidRPr="00DE60C5">
              <w:rPr>
                <w:sz w:val="16"/>
                <w:szCs w:val="16"/>
                <w:vertAlign w:val="superscript"/>
              </w:rPr>
              <w:t>5</w:t>
            </w:r>
            <w:bookmarkEnd w:id="9"/>
            <w:bookmarkEnd w:id="10"/>
          </w:p>
        </w:tc>
        <w:tc>
          <w:tcPr>
            <w:tcW w:w="1417" w:type="dxa"/>
            <w:tcBorders>
              <w:top w:val="nil"/>
              <w:left w:val="nil"/>
              <w:bottom w:val="nil"/>
              <w:right w:val="nil"/>
            </w:tcBorders>
            <w:shd w:val="clear" w:color="auto" w:fill="auto"/>
            <w:noWrap/>
            <w:vAlign w:val="center"/>
            <w:hideMark/>
          </w:tcPr>
          <w:p w14:paraId="1A1A506D" w14:textId="77777777" w:rsidR="0014201C" w:rsidRPr="00DE60C5" w:rsidRDefault="0014201C" w:rsidP="00DE60C5">
            <w:pPr>
              <w:snapToGrid w:val="0"/>
              <w:jc w:val="right"/>
              <w:rPr>
                <w:sz w:val="16"/>
                <w:szCs w:val="16"/>
              </w:rPr>
            </w:pPr>
            <w:r w:rsidRPr="00DE60C5">
              <w:rPr>
                <w:sz w:val="16"/>
                <w:szCs w:val="16"/>
              </w:rPr>
              <w:t>340</w:t>
            </w:r>
          </w:p>
        </w:tc>
      </w:tr>
      <w:tr w:rsidR="00B6147D" w:rsidRPr="0015229A" w14:paraId="05967979" w14:textId="77777777" w:rsidTr="00DE60C5">
        <w:trPr>
          <w:trHeight w:val="211"/>
          <w:jc w:val="center"/>
        </w:trPr>
        <w:tc>
          <w:tcPr>
            <w:tcW w:w="1253" w:type="dxa"/>
            <w:tcBorders>
              <w:top w:val="nil"/>
              <w:left w:val="nil"/>
              <w:bottom w:val="single" w:sz="4" w:space="0" w:color="auto"/>
              <w:right w:val="nil"/>
            </w:tcBorders>
            <w:shd w:val="clear" w:color="auto" w:fill="auto"/>
            <w:noWrap/>
            <w:vAlign w:val="center"/>
            <w:hideMark/>
          </w:tcPr>
          <w:p w14:paraId="60ECB117" w14:textId="77777777" w:rsidR="0014201C" w:rsidRPr="00DE60C5" w:rsidRDefault="0014201C" w:rsidP="00DE60C5">
            <w:pPr>
              <w:snapToGrid w:val="0"/>
              <w:jc w:val="right"/>
              <w:rPr>
                <w:sz w:val="16"/>
                <w:szCs w:val="16"/>
              </w:rPr>
            </w:pPr>
            <w:r w:rsidRPr="00DE60C5">
              <w:rPr>
                <w:sz w:val="16"/>
                <w:szCs w:val="16"/>
              </w:rPr>
              <w:t>0</w:t>
            </w:r>
            <w:r w:rsidRPr="00DE60C5">
              <w:rPr>
                <w:sz w:val="16"/>
                <w:szCs w:val="16"/>
                <w:vertAlign w:val="superscript"/>
              </w:rPr>
              <w:t>b</w:t>
            </w:r>
          </w:p>
        </w:tc>
        <w:tc>
          <w:tcPr>
            <w:tcW w:w="1200" w:type="dxa"/>
            <w:tcBorders>
              <w:top w:val="nil"/>
              <w:left w:val="nil"/>
              <w:bottom w:val="single" w:sz="4" w:space="0" w:color="auto"/>
              <w:right w:val="nil"/>
            </w:tcBorders>
            <w:shd w:val="clear" w:color="auto" w:fill="auto"/>
            <w:noWrap/>
            <w:vAlign w:val="center"/>
            <w:hideMark/>
          </w:tcPr>
          <w:p w14:paraId="735297B1" w14:textId="5BE2826A" w:rsidR="0014201C" w:rsidRPr="00DE60C5" w:rsidRDefault="0014201C" w:rsidP="00DE60C5">
            <w:pPr>
              <w:snapToGrid w:val="0"/>
              <w:jc w:val="right"/>
              <w:rPr>
                <w:sz w:val="16"/>
                <w:szCs w:val="16"/>
              </w:rPr>
            </w:pPr>
            <w:r w:rsidRPr="00DE60C5">
              <w:rPr>
                <w:sz w:val="16"/>
                <w:szCs w:val="16"/>
              </w:rPr>
              <w:t>3.2</w:t>
            </w:r>
            <w:r w:rsidR="00F97B49" w:rsidRPr="00DE60C5">
              <w:rPr>
                <w:sz w:val="16"/>
                <w:szCs w:val="16"/>
              </w:rPr>
              <w:t xml:space="preserve"> </w:t>
            </w:r>
            <w:r w:rsidRPr="00DE60C5">
              <w:rPr>
                <w:sz w:val="16"/>
                <w:szCs w:val="16"/>
              </w:rPr>
              <w:t>× 10</w:t>
            </w:r>
            <w:r w:rsidRPr="00DE60C5">
              <w:rPr>
                <w:sz w:val="16"/>
                <w:szCs w:val="16"/>
                <w:vertAlign w:val="superscript"/>
              </w:rPr>
              <w:t>5</w:t>
            </w:r>
          </w:p>
        </w:tc>
        <w:tc>
          <w:tcPr>
            <w:tcW w:w="1417" w:type="dxa"/>
            <w:tcBorders>
              <w:top w:val="nil"/>
              <w:left w:val="nil"/>
              <w:bottom w:val="single" w:sz="4" w:space="0" w:color="auto"/>
              <w:right w:val="nil"/>
            </w:tcBorders>
            <w:shd w:val="clear" w:color="auto" w:fill="auto"/>
            <w:noWrap/>
            <w:vAlign w:val="center"/>
            <w:hideMark/>
          </w:tcPr>
          <w:p w14:paraId="4292676C" w14:textId="77777777" w:rsidR="0014201C" w:rsidRPr="00DE60C5" w:rsidRDefault="0014201C" w:rsidP="00DE60C5">
            <w:pPr>
              <w:snapToGrid w:val="0"/>
              <w:jc w:val="right"/>
              <w:rPr>
                <w:sz w:val="16"/>
                <w:szCs w:val="16"/>
              </w:rPr>
            </w:pPr>
            <w:r w:rsidRPr="00DE60C5">
              <w:rPr>
                <w:sz w:val="16"/>
                <w:szCs w:val="16"/>
              </w:rPr>
              <w:t>0</w:t>
            </w:r>
          </w:p>
        </w:tc>
      </w:tr>
    </w:tbl>
    <w:p w14:paraId="78BEC542" w14:textId="1CF4B860" w:rsidR="0014201C" w:rsidRDefault="0014201C" w:rsidP="0014201C">
      <w:pPr>
        <w:pStyle w:val="Textbody"/>
        <w:ind w:firstLine="0"/>
      </w:pPr>
      <w:proofErr w:type="spellStart"/>
      <w:r w:rsidRPr="00217274">
        <w:rPr>
          <w:i/>
          <w:iCs/>
          <w:vertAlign w:val="superscript"/>
        </w:rPr>
        <w:t>a</w:t>
      </w:r>
      <w:r w:rsidRPr="00217274">
        <w:t>Amount</w:t>
      </w:r>
      <w:proofErr w:type="spellEnd"/>
      <w:r w:rsidRPr="00217274">
        <w:t xml:space="preserve"> of </w:t>
      </w:r>
      <w:r w:rsidRPr="00217274">
        <w:rPr>
          <w:b/>
          <w:bCs/>
        </w:rPr>
        <w:t>1b</w:t>
      </w:r>
      <w:r w:rsidRPr="00217274">
        <w:t xml:space="preserve"> on the glass substrate. </w:t>
      </w:r>
      <w:r w:rsidRPr="00217274">
        <w:rPr>
          <w:i/>
          <w:iCs/>
          <w:vertAlign w:val="superscript"/>
        </w:rPr>
        <w:t xml:space="preserve">b </w:t>
      </w:r>
      <w:r w:rsidRPr="00217274">
        <w:t>Uncoated glass plate (5 × 5 cm</w:t>
      </w:r>
      <w:r w:rsidRPr="00217274">
        <w:rPr>
          <w:vertAlign w:val="superscript"/>
        </w:rPr>
        <w:t>2</w:t>
      </w:r>
      <w:r w:rsidRPr="00217274">
        <w:t xml:space="preserve">). </w:t>
      </w:r>
      <w:r w:rsidRPr="00217274">
        <w:rPr>
          <w:i/>
          <w:iCs/>
          <w:vertAlign w:val="superscript"/>
        </w:rPr>
        <w:t xml:space="preserve">c </w:t>
      </w:r>
      <w:proofErr w:type="gramStart"/>
      <w:r w:rsidRPr="00217274">
        <w:t>The</w:t>
      </w:r>
      <w:proofErr w:type="gramEnd"/>
      <w:r w:rsidRPr="00217274">
        <w:t xml:space="preserve"> initial concentration of bacteria was ~10</w:t>
      </w:r>
      <w:r w:rsidRPr="00217274">
        <w:rPr>
          <w:vertAlign w:val="superscript"/>
        </w:rPr>
        <w:t>-5</w:t>
      </w:r>
      <w:r w:rsidRPr="00217274">
        <w:t xml:space="preserve"> </w:t>
      </w:r>
      <w:proofErr w:type="spellStart"/>
      <w:r w:rsidRPr="00217274">
        <w:t>cfu</w:t>
      </w:r>
      <w:proofErr w:type="spellEnd"/>
      <w:r w:rsidRPr="00217274">
        <w:t xml:space="preserve"> mL</w:t>
      </w:r>
      <w:r w:rsidRPr="00217274">
        <w:rPr>
          <w:vertAlign w:val="superscript"/>
        </w:rPr>
        <w:t>-1</w:t>
      </w:r>
      <w:r w:rsidRPr="00217274">
        <w:t xml:space="preserve">. </w:t>
      </w:r>
      <w:proofErr w:type="spellStart"/>
      <w:r w:rsidR="008176C9" w:rsidRPr="00DE60C5">
        <w:rPr>
          <w:i/>
          <w:iCs/>
          <w:vertAlign w:val="superscript"/>
        </w:rPr>
        <w:t>d</w:t>
      </w:r>
      <w:r w:rsidR="008176C9">
        <w:t>cfu</w:t>
      </w:r>
      <w:proofErr w:type="spellEnd"/>
      <w:r w:rsidR="008176C9">
        <w:t xml:space="preserve"> = colony forming unit. </w:t>
      </w:r>
      <w:proofErr w:type="spellStart"/>
      <w:r w:rsidR="008176C9">
        <w:rPr>
          <w:i/>
          <w:iCs/>
          <w:vertAlign w:val="superscript"/>
        </w:rPr>
        <w:t>e</w:t>
      </w:r>
      <w:r w:rsidRPr="00217274">
        <w:t>No</w:t>
      </w:r>
      <w:proofErr w:type="spellEnd"/>
      <w:r w:rsidRPr="00217274">
        <w:t xml:space="preserve"> colony formation was observed. </w:t>
      </w:r>
      <w:bookmarkStart w:id="11" w:name="_Hlk92287483"/>
      <w:proofErr w:type="spellStart"/>
      <w:r w:rsidR="008176C9">
        <w:rPr>
          <w:i/>
          <w:iCs/>
          <w:vertAlign w:val="superscript"/>
        </w:rPr>
        <w:t>f</w:t>
      </w:r>
      <w:r w:rsidR="008176C9" w:rsidRPr="00217274">
        <w:t>Excitation</w:t>
      </w:r>
      <w:proofErr w:type="spellEnd"/>
      <w:r w:rsidR="008176C9" w:rsidRPr="00217274">
        <w:t xml:space="preserve"> </w:t>
      </w:r>
      <w:r w:rsidRPr="00217274">
        <w:t xml:space="preserve">wavelength </w:t>
      </w:r>
      <w:r w:rsidRPr="00217274">
        <w:rPr>
          <w:rFonts w:ascii="Symbol" w:hAnsi="Symbol"/>
        </w:rPr>
        <w:t></w:t>
      </w:r>
      <w:r w:rsidRPr="00217274">
        <w:rPr>
          <w:vertAlign w:val="subscript"/>
        </w:rPr>
        <w:t>ex</w:t>
      </w:r>
      <w:r w:rsidRPr="00217274">
        <w:t xml:space="preserve"> = 350 nm was employed for </w:t>
      </w:r>
      <w:r w:rsidR="002F4C01">
        <w:t>PL</w:t>
      </w:r>
      <w:r w:rsidRPr="00217274">
        <w:t xml:space="preserve"> spect</w:t>
      </w:r>
      <w:r w:rsidR="00425FC2" w:rsidRPr="00217274">
        <w:t>roscopy</w:t>
      </w:r>
      <w:r w:rsidR="00217274" w:rsidRPr="00DE60C5">
        <w:t xml:space="preserve"> (Figure S9)</w:t>
      </w:r>
      <w:r w:rsidRPr="00217274">
        <w:t xml:space="preserve">. Bandwidths of emission and excitation were </w:t>
      </w:r>
      <w:r w:rsidR="005B1ACB" w:rsidRPr="00217274">
        <w:t xml:space="preserve">set to be </w:t>
      </w:r>
      <w:r w:rsidRPr="00217274">
        <w:t>2 nm.</w:t>
      </w:r>
      <w:bookmarkEnd w:id="11"/>
      <w:r w:rsidR="008176C9">
        <w:t xml:space="preserve"> </w:t>
      </w:r>
      <w:proofErr w:type="spellStart"/>
      <w:r w:rsidR="008176C9" w:rsidRPr="00DE60C5">
        <w:rPr>
          <w:i/>
          <w:iCs/>
          <w:vertAlign w:val="superscript"/>
        </w:rPr>
        <w:t>g</w:t>
      </w:r>
      <w:r w:rsidR="008176C9">
        <w:t>cps</w:t>
      </w:r>
      <w:proofErr w:type="spellEnd"/>
      <w:r w:rsidR="008176C9">
        <w:t xml:space="preserve"> = counts per second.</w:t>
      </w:r>
    </w:p>
    <w:p w14:paraId="0414E2CF" w14:textId="714EE2FC" w:rsidR="0014201C" w:rsidRDefault="0014201C" w:rsidP="0014201C">
      <w:pPr>
        <w:pStyle w:val="Textbody"/>
        <w:ind w:firstLine="0"/>
      </w:pPr>
    </w:p>
    <w:p w14:paraId="7A66DC79" w14:textId="48D93FD7" w:rsidR="0014201C" w:rsidRPr="0014201C" w:rsidRDefault="0014201C" w:rsidP="00416689">
      <w:pPr>
        <w:pStyle w:val="Textbody"/>
      </w:pPr>
      <w:r w:rsidRPr="005867A0">
        <w:t>Because both PL intensity and antibacterial activity were proportional to the cast amount of PBTA, correlation between PL intensity</w:t>
      </w:r>
      <w:r w:rsidRPr="005867A0">
        <w:rPr>
          <w:rFonts w:hint="eastAsia"/>
        </w:rPr>
        <w:t xml:space="preserve"> </w:t>
      </w:r>
      <w:r w:rsidRPr="005867A0">
        <w:t>and antimicrobial activity was clarified</w:t>
      </w:r>
      <w:r w:rsidR="00A14129">
        <w:t xml:space="preserve"> (Table </w:t>
      </w:r>
      <w:r w:rsidR="00515159">
        <w:t>1</w:t>
      </w:r>
      <w:r w:rsidR="00A14129">
        <w:t>)</w:t>
      </w:r>
      <w:r w:rsidRPr="005867A0">
        <w:t xml:space="preserve">. </w:t>
      </w:r>
      <w:r w:rsidRPr="005867A0">
        <w:rPr>
          <w:rFonts w:hint="eastAsia"/>
        </w:rPr>
        <w:t>F</w:t>
      </w:r>
      <w:r w:rsidRPr="005867A0">
        <w:t>igure 4 is a double logarithmic plot of PL intensity (</w:t>
      </w:r>
      <w:r w:rsidRPr="00831EEE">
        <w:t>cps) and number of viable cells after 24 h of antibacterial test</w:t>
      </w:r>
      <w:r w:rsidRPr="005867A0">
        <w:t>ing. Consequently, i</w:t>
      </w:r>
      <w:r w:rsidRPr="005867A0">
        <w:rPr>
          <w:rFonts w:hint="eastAsia"/>
        </w:rPr>
        <w:t>n</w:t>
      </w:r>
      <w:r w:rsidRPr="005867A0">
        <w:t xml:space="preserve"> the region between 10</w:t>
      </w:r>
      <w:r w:rsidRPr="005867A0">
        <w:rPr>
          <w:vertAlign w:val="superscript"/>
        </w:rPr>
        <w:t>2</w:t>
      </w:r>
      <w:r w:rsidRPr="005867A0">
        <w:t xml:space="preserve"> and 10</w:t>
      </w:r>
      <w:r w:rsidRPr="005867A0">
        <w:rPr>
          <w:vertAlign w:val="superscript"/>
        </w:rPr>
        <w:t>5</w:t>
      </w:r>
      <w:r w:rsidRPr="005867A0">
        <w:t xml:space="preserve"> </w:t>
      </w:r>
      <w:proofErr w:type="spellStart"/>
      <w:r w:rsidRPr="005867A0">
        <w:t>cps</w:t>
      </w:r>
      <w:proofErr w:type="spellEnd"/>
      <w:r w:rsidRPr="005867A0">
        <w:t xml:space="preserve"> of the PL intensity, antibacterial activity decreased in </w:t>
      </w:r>
      <w:r w:rsidR="00233522">
        <w:t xml:space="preserve">correlation </w:t>
      </w:r>
      <w:r w:rsidR="00C57E01">
        <w:t>with</w:t>
      </w:r>
      <w:r w:rsidR="00C57E01" w:rsidRPr="005867A0">
        <w:t xml:space="preserve"> </w:t>
      </w:r>
      <w:r w:rsidRPr="005867A0">
        <w:t>PL intensity</w:t>
      </w:r>
      <w:r w:rsidR="002F0B87">
        <w:t xml:space="preserve">, and </w:t>
      </w:r>
      <w:r w:rsidR="002F0B87" w:rsidRPr="00217274">
        <w:t xml:space="preserve">it can be expressed as </w:t>
      </w:r>
      <m:oMath>
        <m:r>
          <w:rPr>
            <w:rFonts w:ascii="Cambria Math" w:hAnsi="Cambria Math"/>
          </w:rPr>
          <m:t>y=(5.7×</m:t>
        </m:r>
        <m:sSup>
          <m:sSupPr>
            <m:ctrlPr>
              <w:rPr>
                <w:rFonts w:ascii="Cambria Math" w:hAnsi="Cambria Math"/>
                <w:i/>
              </w:rPr>
            </m:ctrlPr>
          </m:sSupPr>
          <m:e>
            <m:r>
              <w:rPr>
                <w:rFonts w:ascii="Cambria Math" w:hAnsi="Cambria Math"/>
              </w:rPr>
              <m:t>10</m:t>
            </m:r>
          </m:e>
          <m:sup>
            <m:r>
              <w:rPr>
                <w:rFonts w:ascii="Cambria Math" w:hAnsi="Cambria Math"/>
              </w:rPr>
              <m:t>10</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-2.1</m:t>
            </m:r>
          </m:sup>
        </m:sSup>
      </m:oMath>
      <w:r w:rsidR="00320917" w:rsidRPr="00A25F81">
        <w:t xml:space="preserve">. Here, x and y axis </w:t>
      </w:r>
      <w:r w:rsidR="00387A41" w:rsidRPr="00A25F81">
        <w:t>indicate</w:t>
      </w:r>
      <w:r w:rsidR="00320917" w:rsidRPr="00A25F81">
        <w:t xml:space="preserve"> </w:t>
      </w:r>
      <w:r w:rsidR="00022C7B" w:rsidRPr="00A25F81">
        <w:t>PL</w:t>
      </w:r>
      <w:r w:rsidR="00320917" w:rsidRPr="00A25F81">
        <w:t xml:space="preserve"> intensity (cps) and viable cells (</w:t>
      </w:r>
      <w:proofErr w:type="spellStart"/>
      <w:r w:rsidR="00320917" w:rsidRPr="00A25F81">
        <w:t>cfu</w:t>
      </w:r>
      <w:proofErr w:type="spellEnd"/>
      <w:r w:rsidR="00320917" w:rsidRPr="00A25F81">
        <w:t xml:space="preserve"> cm</w:t>
      </w:r>
      <w:r w:rsidR="00320917" w:rsidRPr="00A25F81">
        <w:rPr>
          <w:vertAlign w:val="superscript"/>
        </w:rPr>
        <w:t>-2</w:t>
      </w:r>
      <w:r w:rsidR="00320917" w:rsidRPr="00A25F81">
        <w:t xml:space="preserve">), respectively. </w:t>
      </w:r>
      <w:r w:rsidRPr="00A25F81">
        <w:t>In addition, when the PL intensity was more than 10</w:t>
      </w:r>
      <w:r w:rsidRPr="00A25F81">
        <w:rPr>
          <w:vertAlign w:val="superscript"/>
        </w:rPr>
        <w:t>5</w:t>
      </w:r>
      <w:r w:rsidRPr="00A25F81">
        <w:t xml:space="preserve"> </w:t>
      </w:r>
      <w:r w:rsidR="00515159" w:rsidRPr="00A25F81">
        <w:t>cps</w:t>
      </w:r>
      <w:r w:rsidRPr="00A25F81">
        <w:t xml:space="preserve">, bactericidal effect was evident because no bacteria survived. Therefore, it was successfully demonstrated that antimicrobial activity can be quantitatively evaluated from the PL intensity of the </w:t>
      </w:r>
      <w:r w:rsidRPr="00A25F81">
        <w:rPr>
          <w:b/>
          <w:bCs/>
        </w:rPr>
        <w:t>1b</w:t>
      </w:r>
      <w:r w:rsidRPr="00A25F81">
        <w:t>-coated substrates.</w:t>
      </w:r>
      <w:r w:rsidR="00977FE8" w:rsidRPr="00A25F81">
        <w:t xml:space="preserve"> The fluorescence intensity of the </w:t>
      </w:r>
      <w:r w:rsidR="00977FE8" w:rsidRPr="00A25F81">
        <w:rPr>
          <w:b/>
          <w:bCs/>
        </w:rPr>
        <w:t>1b</w:t>
      </w:r>
      <w:r w:rsidR="00977FE8" w:rsidRPr="00A25F81">
        <w:t xml:space="preserve"> applied on </w:t>
      </w:r>
      <w:r w:rsidR="00854942" w:rsidRPr="00A25F81">
        <w:t>a</w:t>
      </w:r>
      <w:r w:rsidR="00977FE8" w:rsidRPr="00A25F81">
        <w:t xml:space="preserve"> substrate</w:t>
      </w:r>
      <w:r w:rsidR="00D9227C" w:rsidRPr="00A25F81">
        <w:t xml:space="preserve"> </w:t>
      </w:r>
      <w:r w:rsidR="00977FE8" w:rsidRPr="00A25F81">
        <w:t>did not change</w:t>
      </w:r>
      <w:r w:rsidR="00D9227C" w:rsidRPr="00A25F81">
        <w:t xml:space="preserve"> after 2 wee</w:t>
      </w:r>
      <w:r w:rsidR="00977FE8" w:rsidRPr="00A25F81">
        <w:t>ks</w:t>
      </w:r>
      <w:r w:rsidR="00D9227C" w:rsidRPr="00A25F81">
        <w:t xml:space="preserve"> in </w:t>
      </w:r>
      <w:r w:rsidR="00854942" w:rsidRPr="00A25F81">
        <w:t xml:space="preserve">the </w:t>
      </w:r>
      <w:r w:rsidR="00D9227C" w:rsidRPr="00A25F81">
        <w:t>air (Figure S13)</w:t>
      </w:r>
      <w:r w:rsidR="00977FE8" w:rsidRPr="00A25F81">
        <w:t xml:space="preserve">. </w:t>
      </w:r>
      <w:r w:rsidR="00033FC2" w:rsidRPr="00A25F81">
        <w:rPr>
          <w:rFonts w:hint="eastAsia"/>
        </w:rPr>
        <w:t>In</w:t>
      </w:r>
      <w:r w:rsidR="00033FC2" w:rsidRPr="00A25F81">
        <w:t xml:space="preserve"> addition, antibacterial tests were conducted after the thin films were exposed to air for three weeks. </w:t>
      </w:r>
      <w:r w:rsidR="00D9227C" w:rsidRPr="00A25F81">
        <w:t>These results suggest that this system is viable for the long term.</w:t>
      </w:r>
    </w:p>
    <w:p w14:paraId="49A27EEB" w14:textId="104F6603" w:rsidR="0014201C" w:rsidRPr="00B16349" w:rsidRDefault="00E11D0D" w:rsidP="00831EEE">
      <w:pPr>
        <w:jc w:val="center"/>
      </w:pPr>
      <w:r>
        <w:rPr>
          <w:noProof/>
        </w:rPr>
        <w:drawing>
          <wp:inline distT="0" distB="0" distL="0" distR="0" wp14:anchorId="553146EF" wp14:editId="6A33E17A">
            <wp:extent cx="2228400" cy="1869480"/>
            <wp:effectExtent l="0" t="0" r="63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8400" cy="1869480"/>
                    </a:xfrm>
                    <a:prstGeom prst="rect">
                      <a:avLst/>
                    </a:prstGeom>
                    <a:noFill/>
                    <a:ln>
                      <a:noFill/>
                    </a:ln>
                  </pic:spPr>
                </pic:pic>
              </a:graphicData>
            </a:graphic>
          </wp:inline>
        </w:drawing>
      </w:r>
    </w:p>
    <w:p w14:paraId="0CFE1E1C" w14:textId="4A19D48C" w:rsidR="0014201C" w:rsidRPr="00416689" w:rsidRDefault="0014201C" w:rsidP="00416689">
      <w:pPr>
        <w:pStyle w:val="Textbody"/>
        <w:ind w:firstLine="0"/>
        <w:rPr>
          <w:rFonts w:ascii="Times-Roman" w:hAnsi="Times-Roman" w:cs="Times-Roman"/>
          <w:sz w:val="16"/>
          <w:szCs w:val="16"/>
        </w:rPr>
      </w:pPr>
      <w:r w:rsidRPr="00B16349">
        <w:rPr>
          <w:rStyle w:val="Captionheading"/>
          <w:bCs/>
          <w:sz w:val="19"/>
        </w:rPr>
        <w:t xml:space="preserve">Figure 4. </w:t>
      </w:r>
      <w:r w:rsidRPr="00B16349">
        <w:rPr>
          <w:rStyle w:val="Captionheading"/>
          <w:b w:val="0"/>
          <w:sz w:val="19"/>
        </w:rPr>
        <w:t>R</w:t>
      </w:r>
      <w:r w:rsidRPr="00B16349">
        <w:t xml:space="preserve">elationship among the number of viable cells and the </w:t>
      </w:r>
      <w:r w:rsidR="0010132C" w:rsidRPr="00B16349">
        <w:t xml:space="preserve">PL </w:t>
      </w:r>
      <w:r w:rsidRPr="00B16349">
        <w:t xml:space="preserve">intensity of </w:t>
      </w:r>
      <w:r w:rsidRPr="00B16349">
        <w:rPr>
          <w:b/>
          <w:bCs/>
        </w:rPr>
        <w:t>1b</w:t>
      </w:r>
      <w:r w:rsidRPr="00B16349">
        <w:t xml:space="preserve"> in the </w:t>
      </w:r>
      <w:r w:rsidR="004365B5" w:rsidRPr="00B16349">
        <w:t xml:space="preserve">thin </w:t>
      </w:r>
      <w:r w:rsidRPr="00B16349">
        <w:t xml:space="preserve">film. </w:t>
      </w:r>
      <w:r w:rsidR="00B30F2A" w:rsidRPr="00B16349">
        <w:t xml:space="preserve">Both </w:t>
      </w:r>
      <w:r w:rsidRPr="00B16349">
        <w:t>x</w:t>
      </w:r>
      <w:r w:rsidR="00914894" w:rsidRPr="00B16349">
        <w:t xml:space="preserve"> and</w:t>
      </w:r>
      <w:r w:rsidRPr="00B16349">
        <w:t xml:space="preserve"> y </w:t>
      </w:r>
      <w:r w:rsidR="00E27933" w:rsidRPr="00B16349">
        <w:t>axes</w:t>
      </w:r>
      <w:r w:rsidR="00CC63BA" w:rsidRPr="00B16349">
        <w:t xml:space="preserve"> </w:t>
      </w:r>
      <w:r w:rsidRPr="00B16349">
        <w:t>are</w:t>
      </w:r>
      <w:r w:rsidR="006E582A" w:rsidRPr="00B16349">
        <w:t xml:space="preserve"> expressed as</w:t>
      </w:r>
      <w:r w:rsidRPr="00B16349">
        <w:t xml:space="preserve"> logarithmic scale</w:t>
      </w:r>
      <w:r w:rsidR="0038600D" w:rsidRPr="00B16349">
        <w:t>s</w:t>
      </w:r>
      <w:r w:rsidRPr="00B16349">
        <w:t>.</w:t>
      </w:r>
    </w:p>
    <w:p w14:paraId="13124BC8" w14:textId="32A3EA9B" w:rsidR="00FE316E" w:rsidRPr="00611A4F" w:rsidRDefault="00611A4F" w:rsidP="00611A4F">
      <w:pPr>
        <w:pStyle w:val="Textbody"/>
      </w:pPr>
      <w:r w:rsidRPr="005867A0">
        <w:rPr>
          <w:rFonts w:hint="eastAsia"/>
        </w:rPr>
        <w:t>In</w:t>
      </w:r>
      <w:r w:rsidRPr="005867A0">
        <w:t xml:space="preserve"> conclusion, we demonstrated that the </w:t>
      </w:r>
      <w:r w:rsidR="00932EAF">
        <w:t>PL</w:t>
      </w:r>
      <w:r w:rsidR="00932EAF" w:rsidRPr="005867A0">
        <w:t xml:space="preserve"> </w:t>
      </w:r>
      <w:r w:rsidRPr="005867A0">
        <w:t xml:space="preserve">intensity of pyrene-bearing tannic acid (PBTA) can be used for the quantitative evaluation of antibacterial activity. The pyrene moiety was introduced into tannic acid as a fluorophore and hydrophobic moiety to produce PBTAs. In particular, </w:t>
      </w:r>
      <w:r w:rsidRPr="005867A0">
        <w:rPr>
          <w:b/>
          <w:bCs/>
        </w:rPr>
        <w:t>1b</w:t>
      </w:r>
      <w:r w:rsidRPr="005867A0">
        <w:t xml:space="preserve"> formed highly developed fibril networks, most likely via π-π interactions</w:t>
      </w:r>
      <w:r>
        <w:t>,</w:t>
      </w:r>
      <w:r w:rsidRPr="005867A0">
        <w:t xml:space="preserve"> among the pyrene moieties. </w:t>
      </w:r>
      <w:r w:rsidRPr="00217274">
        <w:t xml:space="preserve">As a result, </w:t>
      </w:r>
      <w:r w:rsidRPr="00217274">
        <w:rPr>
          <w:b/>
          <w:bCs/>
        </w:rPr>
        <w:t>1b</w:t>
      </w:r>
      <w:r w:rsidRPr="00217274">
        <w:t xml:space="preserve"> was able to form </w:t>
      </w:r>
      <w:r w:rsidR="002D67B0" w:rsidRPr="00217274">
        <w:t>stable</w:t>
      </w:r>
      <w:r w:rsidRPr="00217274">
        <w:t xml:space="preserve"> thin films. </w:t>
      </w:r>
      <w:r w:rsidR="00D7612F" w:rsidRPr="00217274">
        <w:t>Its a</w:t>
      </w:r>
      <w:r w:rsidR="00401A03" w:rsidRPr="00217274">
        <w:t>ntibacterial ability showed a clear correlation with PL intensity</w:t>
      </w:r>
      <w:r w:rsidR="00213ED1" w:rsidRPr="00217274">
        <w:t xml:space="preserve"> between 10</w:t>
      </w:r>
      <w:r w:rsidR="00213ED1" w:rsidRPr="00217274">
        <w:rPr>
          <w:vertAlign w:val="superscript"/>
        </w:rPr>
        <w:t>2</w:t>
      </w:r>
      <w:r w:rsidR="00213ED1" w:rsidRPr="00217274">
        <w:t xml:space="preserve"> and 10</w:t>
      </w:r>
      <w:r w:rsidR="00213ED1" w:rsidRPr="00217274">
        <w:rPr>
          <w:vertAlign w:val="superscript"/>
        </w:rPr>
        <w:t>5</w:t>
      </w:r>
      <w:r w:rsidR="00213ED1" w:rsidRPr="00217274">
        <w:t xml:space="preserve"> cps</w:t>
      </w:r>
      <w:r w:rsidR="00401A03" w:rsidRPr="00217274">
        <w:t xml:space="preserve"> originating from pyrene excimer in </w:t>
      </w:r>
      <w:r w:rsidR="00401A03" w:rsidRPr="00DE60C5">
        <w:rPr>
          <w:b/>
          <w:bCs/>
        </w:rPr>
        <w:t>1b</w:t>
      </w:r>
      <w:r w:rsidR="007F2C89" w:rsidRPr="00217274">
        <w:t>.</w:t>
      </w:r>
      <w:r w:rsidR="00401A03" w:rsidRPr="00217274">
        <w:t xml:space="preserve"> </w:t>
      </w:r>
      <w:r w:rsidR="00A22295" w:rsidRPr="00217274">
        <w:t xml:space="preserve">This finding will enable us to easily visualize the amount of effective antibacterial agents, leading to the appropriate use of antibacterial agents. </w:t>
      </w:r>
      <w:r w:rsidR="00C74611" w:rsidRPr="00217274">
        <w:t>In addition, b</w:t>
      </w:r>
      <w:r w:rsidRPr="00217274">
        <w:t>ecause the visible antibacterial agent proposed in this study is soluble in a variety of organic solvents, various water-insoluble non-eluting antibacterial formulations can be prepared to prevent the spread of infectious diseases.</w:t>
      </w:r>
    </w:p>
    <w:p w14:paraId="3FF1FFAA" w14:textId="65AC8A00" w:rsidR="00FE316E" w:rsidRPr="00FE316E" w:rsidRDefault="00FE316E" w:rsidP="00FD4651">
      <w:pPr>
        <w:spacing w:line="220" w:lineRule="exact"/>
        <w:rPr>
          <w:rFonts w:ascii="Times New Roman" w:hAnsi="Times New Roman" w:cs="Times New Roman"/>
          <w:sz w:val="18"/>
          <w:szCs w:val="18"/>
        </w:rPr>
      </w:pPr>
    </w:p>
    <w:p w14:paraId="41E9E597" w14:textId="77777777" w:rsidR="00FE316E" w:rsidRPr="00FD4651" w:rsidRDefault="00FE316E" w:rsidP="00FE316E">
      <w:pPr>
        <w:spacing w:line="220" w:lineRule="exact"/>
        <w:rPr>
          <w:rFonts w:ascii="Times New Roman" w:hAnsi="Times New Roman" w:cs="Times New Roman"/>
          <w:b/>
          <w:sz w:val="18"/>
          <w:szCs w:val="18"/>
        </w:rPr>
      </w:pPr>
      <w:r>
        <w:rPr>
          <w:rFonts w:ascii="Times New Roman" w:hAnsi="Times New Roman" w:cs="Times New Roman" w:hint="eastAsia"/>
          <w:b/>
          <w:sz w:val="18"/>
          <w:szCs w:val="18"/>
        </w:rPr>
        <w:t>Acknowledgement</w:t>
      </w:r>
    </w:p>
    <w:p w14:paraId="45199A9C" w14:textId="58F663ED" w:rsidR="00FE316E" w:rsidRDefault="00611A4F" w:rsidP="00611A4F">
      <w:pPr>
        <w:pStyle w:val="Textbody"/>
      </w:pPr>
      <w:r w:rsidRPr="00611A4F">
        <w:t xml:space="preserve">We thank </w:t>
      </w:r>
      <w:r w:rsidR="003E6DC7">
        <w:t xml:space="preserve">Prof. </w:t>
      </w:r>
      <w:r w:rsidR="00B71E18">
        <w:t xml:space="preserve">Dr. </w:t>
      </w:r>
      <w:r w:rsidR="003E6DC7">
        <w:t xml:space="preserve">Masayuki Takeuchi and Dr. Norihiko Sasaki from the National Institute for Materials Science (NIMS) for measuring the AFM image, and </w:t>
      </w:r>
      <w:r w:rsidR="003E6DC7" w:rsidRPr="00611A4F">
        <w:t xml:space="preserve">Prof. </w:t>
      </w:r>
      <w:r w:rsidR="00B71E18">
        <w:t xml:space="preserve"> Dr. </w:t>
      </w:r>
      <w:r w:rsidR="003E6DC7" w:rsidRPr="00611A4F">
        <w:t xml:space="preserve">Naoto </w:t>
      </w:r>
      <w:proofErr w:type="spellStart"/>
      <w:r w:rsidR="003E6DC7" w:rsidRPr="00611A4F">
        <w:t>Shirahata</w:t>
      </w:r>
      <w:proofErr w:type="spellEnd"/>
      <w:r w:rsidR="003E6DC7" w:rsidRPr="00611A4F">
        <w:t xml:space="preserve"> and </w:t>
      </w:r>
      <w:proofErr w:type="spellStart"/>
      <w:r w:rsidRPr="00611A4F">
        <w:t>Ms</w:t>
      </w:r>
      <w:proofErr w:type="spellEnd"/>
      <w:r w:rsidRPr="00611A4F">
        <w:t xml:space="preserve"> Fumie </w:t>
      </w:r>
      <w:proofErr w:type="spellStart"/>
      <w:r w:rsidRPr="00611A4F">
        <w:t>Takazawa</w:t>
      </w:r>
      <w:proofErr w:type="spellEnd"/>
      <w:r w:rsidRPr="00611A4F">
        <w:t xml:space="preserve"> from </w:t>
      </w:r>
      <w:r w:rsidR="003E6DC7">
        <w:t>NIMS</w:t>
      </w:r>
      <w:r w:rsidRPr="00611A4F">
        <w:t xml:space="preserve"> for measuring the </w:t>
      </w:r>
      <w:r w:rsidR="001C19AA">
        <w:t>PL</w:t>
      </w:r>
      <w:r w:rsidRPr="00611A4F">
        <w:t xml:space="preserve"> spectra of the films. </w:t>
      </w:r>
      <w:r w:rsidR="00BF355D" w:rsidRPr="00BF355D">
        <w:t>This work was</w:t>
      </w:r>
      <w:r w:rsidR="00BF355D">
        <w:t xml:space="preserve"> partially</w:t>
      </w:r>
      <w:r w:rsidR="00BF355D" w:rsidRPr="00BF355D">
        <w:t xml:space="preserve"> supported by the Core Research for Evolutional Science and Technology (CREST) program “Revolution material development by fusion of strong experiments with theory/data science” of the Japan Science and Technology Agency (JST), Japan, under Grant JPMJCR19J3.</w:t>
      </w:r>
    </w:p>
    <w:p w14:paraId="462EFDB6" w14:textId="71A9F5BC" w:rsidR="00B71E18" w:rsidRDefault="00B71E18" w:rsidP="00B71E18">
      <w:pPr>
        <w:pStyle w:val="Textbody"/>
        <w:ind w:firstLine="0"/>
      </w:pPr>
    </w:p>
    <w:p w14:paraId="20452602" w14:textId="31FE455B" w:rsidR="00B71E18" w:rsidRPr="00DE60C5" w:rsidRDefault="00B71E18" w:rsidP="00DE60C5">
      <w:pPr>
        <w:pStyle w:val="Textbody"/>
        <w:ind w:firstLine="0"/>
        <w:rPr>
          <w:b/>
          <w:bCs/>
          <w:sz w:val="18"/>
          <w:szCs w:val="18"/>
        </w:rPr>
      </w:pPr>
      <w:r w:rsidRPr="00DE60C5">
        <w:rPr>
          <w:b/>
          <w:bCs/>
          <w:sz w:val="18"/>
          <w:szCs w:val="18"/>
        </w:rPr>
        <w:t>Supporting Information</w:t>
      </w:r>
    </w:p>
    <w:p w14:paraId="155FF02B" w14:textId="11DB3187" w:rsidR="00B71E18" w:rsidRPr="00611A4F" w:rsidRDefault="007F1E15" w:rsidP="00611A4F">
      <w:pPr>
        <w:pStyle w:val="Textbody"/>
      </w:pPr>
      <w:r w:rsidRPr="006D44D3">
        <w:t>Experimental procedures, spectra data, photographs and results of DFT calculation</w:t>
      </w:r>
      <w:r w:rsidR="00CF1DDE" w:rsidRPr="006D44D3">
        <w:t xml:space="preserve"> for </w:t>
      </w:r>
      <w:r w:rsidR="00CF1DDE" w:rsidRPr="00DE60C5">
        <w:rPr>
          <w:b/>
          <w:bCs/>
        </w:rPr>
        <w:t xml:space="preserve">1b </w:t>
      </w:r>
      <w:r w:rsidR="00CF1DDE" w:rsidRPr="006D44D3">
        <w:t xml:space="preserve">and </w:t>
      </w:r>
      <w:r w:rsidR="00CF1DDE" w:rsidRPr="00DE60C5">
        <w:rPr>
          <w:b/>
          <w:bCs/>
        </w:rPr>
        <w:t>1c</w:t>
      </w:r>
      <w:r w:rsidRPr="006D44D3">
        <w:t>.</w:t>
      </w:r>
      <w:r>
        <w:t xml:space="preserve"> </w:t>
      </w:r>
    </w:p>
    <w:p w14:paraId="3CB31F58" w14:textId="2F9FA51C" w:rsidR="00B71E18" w:rsidRPr="00DE60C5" w:rsidRDefault="00B71E18" w:rsidP="00FD4651">
      <w:pPr>
        <w:spacing w:line="220" w:lineRule="exact"/>
        <w:rPr>
          <w:rFonts w:ascii="Times New Roman" w:hAnsi="Times New Roman" w:cs="Times New Roman"/>
          <w:b/>
          <w:sz w:val="18"/>
          <w:szCs w:val="18"/>
        </w:rPr>
      </w:pPr>
    </w:p>
    <w:p w14:paraId="67D6768F" w14:textId="77777777" w:rsidR="00FE316E" w:rsidRPr="00FD4651" w:rsidRDefault="00FE316E" w:rsidP="00FE316E">
      <w:pPr>
        <w:spacing w:line="220" w:lineRule="exact"/>
        <w:rPr>
          <w:rFonts w:ascii="Times New Roman" w:hAnsi="Times New Roman" w:cs="Times New Roman"/>
          <w:b/>
          <w:sz w:val="18"/>
          <w:szCs w:val="18"/>
        </w:rPr>
      </w:pPr>
      <w:r>
        <w:rPr>
          <w:rFonts w:ascii="Times New Roman" w:hAnsi="Times New Roman" w:cs="Times New Roman" w:hint="eastAsia"/>
          <w:b/>
          <w:sz w:val="18"/>
          <w:szCs w:val="18"/>
        </w:rPr>
        <w:t>References</w:t>
      </w:r>
    </w:p>
    <w:p w14:paraId="7D52EA1C" w14:textId="6068234D" w:rsidR="000B1BD1" w:rsidRDefault="000B1BD1" w:rsidP="00FE316E">
      <w:pPr>
        <w:pStyle w:val="a3"/>
        <w:numPr>
          <w:ilvl w:val="0"/>
          <w:numId w:val="1"/>
        </w:numPr>
        <w:spacing w:line="220" w:lineRule="exact"/>
        <w:ind w:leftChars="0"/>
        <w:rPr>
          <w:rFonts w:ascii="Times New Roman" w:hAnsi="Times New Roman" w:cs="Times New Roman"/>
          <w:sz w:val="18"/>
          <w:szCs w:val="18"/>
        </w:rPr>
      </w:pPr>
      <w:r>
        <w:rPr>
          <w:rFonts w:ascii="Times New Roman" w:hAnsi="Times New Roman" w:cs="Times New Roman" w:hint="eastAsia"/>
          <w:sz w:val="18"/>
          <w:szCs w:val="18"/>
        </w:rPr>
        <w:t>S</w:t>
      </w:r>
      <w:r>
        <w:rPr>
          <w:rFonts w:ascii="Times New Roman" w:hAnsi="Times New Roman" w:cs="Times New Roman"/>
          <w:sz w:val="18"/>
          <w:szCs w:val="18"/>
        </w:rPr>
        <w:t xml:space="preserve">. </w:t>
      </w:r>
      <w:proofErr w:type="spellStart"/>
      <w:r>
        <w:rPr>
          <w:rFonts w:ascii="Times New Roman" w:hAnsi="Times New Roman" w:cs="Times New Roman"/>
          <w:sz w:val="18"/>
          <w:szCs w:val="18"/>
        </w:rPr>
        <w:t>Saidin</w:t>
      </w:r>
      <w:proofErr w:type="spellEnd"/>
      <w:r>
        <w:rPr>
          <w:rFonts w:ascii="Times New Roman" w:hAnsi="Times New Roman" w:cs="Times New Roman"/>
          <w:sz w:val="18"/>
          <w:szCs w:val="18"/>
        </w:rPr>
        <w:t xml:space="preserve">, M. A. </w:t>
      </w:r>
      <w:proofErr w:type="spellStart"/>
      <w:r>
        <w:rPr>
          <w:rFonts w:ascii="Times New Roman" w:hAnsi="Times New Roman" w:cs="Times New Roman"/>
          <w:sz w:val="18"/>
          <w:szCs w:val="18"/>
        </w:rPr>
        <w:t>Jumat</w:t>
      </w:r>
      <w:proofErr w:type="spellEnd"/>
      <w:r>
        <w:rPr>
          <w:rFonts w:ascii="Times New Roman" w:hAnsi="Times New Roman" w:cs="Times New Roman"/>
          <w:sz w:val="18"/>
          <w:szCs w:val="18"/>
        </w:rPr>
        <w:t xml:space="preserve">, N. A. A. M. Amin, A. S. S. A.-Hammadi, </w:t>
      </w:r>
      <w:r w:rsidRPr="00DE60C5">
        <w:rPr>
          <w:rFonts w:ascii="Times New Roman" w:hAnsi="Times New Roman" w:cs="Times New Roman"/>
          <w:i/>
          <w:iCs/>
          <w:sz w:val="18"/>
          <w:szCs w:val="18"/>
        </w:rPr>
        <w:t>Mater. Sci. Eng.</w:t>
      </w:r>
      <w:r w:rsidR="00D55BE0">
        <w:rPr>
          <w:rFonts w:ascii="Times New Roman" w:hAnsi="Times New Roman" w:cs="Times New Roman"/>
          <w:i/>
          <w:iCs/>
          <w:sz w:val="18"/>
          <w:szCs w:val="18"/>
        </w:rPr>
        <w:t xml:space="preserve"> </w:t>
      </w:r>
      <w:r w:rsidRPr="00DE60C5">
        <w:rPr>
          <w:rFonts w:ascii="Times New Roman" w:hAnsi="Times New Roman" w:cs="Times New Roman"/>
          <w:i/>
          <w:iCs/>
          <w:sz w:val="18"/>
          <w:szCs w:val="18"/>
        </w:rPr>
        <w:t>C</w:t>
      </w:r>
      <w:r>
        <w:rPr>
          <w:rFonts w:ascii="Times New Roman" w:hAnsi="Times New Roman" w:cs="Times New Roman"/>
          <w:sz w:val="18"/>
          <w:szCs w:val="18"/>
        </w:rPr>
        <w:t xml:space="preserve"> </w:t>
      </w:r>
      <w:r w:rsidRPr="00DE60C5">
        <w:rPr>
          <w:rFonts w:ascii="Times New Roman" w:hAnsi="Times New Roman" w:cs="Times New Roman"/>
          <w:b/>
          <w:bCs/>
          <w:sz w:val="18"/>
          <w:szCs w:val="18"/>
        </w:rPr>
        <w:t>2021</w:t>
      </w:r>
      <w:r>
        <w:rPr>
          <w:rFonts w:ascii="Times New Roman" w:hAnsi="Times New Roman" w:cs="Times New Roman"/>
          <w:sz w:val="18"/>
          <w:szCs w:val="18"/>
        </w:rPr>
        <w:t>, 118, 11382.</w:t>
      </w:r>
    </w:p>
    <w:p w14:paraId="2F865EE6" w14:textId="4EDC87CF" w:rsidR="00385B8C" w:rsidRDefault="00385B8C" w:rsidP="00FE316E">
      <w:pPr>
        <w:pStyle w:val="a3"/>
        <w:numPr>
          <w:ilvl w:val="0"/>
          <w:numId w:val="1"/>
        </w:numPr>
        <w:spacing w:line="220" w:lineRule="exact"/>
        <w:ind w:leftChars="0"/>
        <w:rPr>
          <w:rFonts w:ascii="Times New Roman" w:hAnsi="Times New Roman" w:cs="Times New Roman"/>
          <w:sz w:val="18"/>
          <w:szCs w:val="18"/>
        </w:rPr>
      </w:pPr>
      <w:r>
        <w:rPr>
          <w:rFonts w:ascii="Times New Roman" w:hAnsi="Times New Roman" w:cs="Times New Roman"/>
          <w:sz w:val="18"/>
          <w:szCs w:val="18"/>
        </w:rPr>
        <w:t xml:space="preserve">J. N. </w:t>
      </w:r>
      <w:proofErr w:type="spellStart"/>
      <w:r>
        <w:rPr>
          <w:rFonts w:ascii="Times New Roman" w:hAnsi="Times New Roman" w:cs="Times New Roman"/>
          <w:sz w:val="18"/>
          <w:szCs w:val="18"/>
        </w:rPr>
        <w:t>Nkengasong</w:t>
      </w:r>
      <w:proofErr w:type="spellEnd"/>
      <w:r>
        <w:rPr>
          <w:rFonts w:ascii="Times New Roman" w:hAnsi="Times New Roman" w:cs="Times New Roman"/>
          <w:sz w:val="18"/>
          <w:szCs w:val="18"/>
        </w:rPr>
        <w:t xml:space="preserve">, </w:t>
      </w:r>
      <w:r w:rsidRPr="00DE60C5">
        <w:rPr>
          <w:rFonts w:ascii="Times New Roman" w:hAnsi="Times New Roman" w:cs="Times New Roman"/>
          <w:i/>
          <w:iCs/>
          <w:sz w:val="18"/>
          <w:szCs w:val="18"/>
        </w:rPr>
        <w:t>Nat</w:t>
      </w:r>
      <w:r>
        <w:rPr>
          <w:rFonts w:ascii="Times New Roman" w:hAnsi="Times New Roman" w:cs="Times New Roman"/>
          <w:i/>
          <w:iCs/>
          <w:sz w:val="18"/>
          <w:szCs w:val="18"/>
        </w:rPr>
        <w:t>.</w:t>
      </w:r>
      <w:r w:rsidRPr="00DE60C5">
        <w:rPr>
          <w:rFonts w:ascii="Times New Roman" w:hAnsi="Times New Roman" w:cs="Times New Roman"/>
          <w:i/>
          <w:iCs/>
          <w:sz w:val="18"/>
          <w:szCs w:val="18"/>
        </w:rPr>
        <w:t xml:space="preserve"> Med.</w:t>
      </w:r>
      <w:r>
        <w:rPr>
          <w:rFonts w:ascii="Times New Roman" w:hAnsi="Times New Roman" w:cs="Times New Roman"/>
          <w:sz w:val="18"/>
          <w:szCs w:val="18"/>
        </w:rPr>
        <w:t xml:space="preserve"> </w:t>
      </w:r>
      <w:r w:rsidRPr="00DE60C5">
        <w:rPr>
          <w:rFonts w:ascii="Times New Roman" w:hAnsi="Times New Roman" w:cs="Times New Roman"/>
          <w:b/>
          <w:bCs/>
          <w:sz w:val="18"/>
          <w:szCs w:val="18"/>
        </w:rPr>
        <w:t>2021</w:t>
      </w:r>
      <w:r>
        <w:rPr>
          <w:rFonts w:ascii="Times New Roman" w:hAnsi="Times New Roman" w:cs="Times New Roman"/>
          <w:sz w:val="18"/>
          <w:szCs w:val="18"/>
        </w:rPr>
        <w:t xml:space="preserve">, </w:t>
      </w:r>
      <w:r w:rsidRPr="00DE60C5">
        <w:rPr>
          <w:rFonts w:ascii="Times New Roman" w:hAnsi="Times New Roman" w:cs="Times New Roman"/>
          <w:i/>
          <w:iCs/>
          <w:sz w:val="18"/>
          <w:szCs w:val="18"/>
        </w:rPr>
        <w:t>27</w:t>
      </w:r>
      <w:r>
        <w:rPr>
          <w:rFonts w:ascii="Times New Roman" w:hAnsi="Times New Roman" w:cs="Times New Roman"/>
          <w:sz w:val="18"/>
          <w:szCs w:val="18"/>
        </w:rPr>
        <w:t>, 364.</w:t>
      </w:r>
    </w:p>
    <w:p w14:paraId="79BA6B0F" w14:textId="63542E70" w:rsidR="00F132B4" w:rsidRDefault="00F132B4" w:rsidP="00FE316E">
      <w:pPr>
        <w:pStyle w:val="a3"/>
        <w:numPr>
          <w:ilvl w:val="0"/>
          <w:numId w:val="1"/>
        </w:numPr>
        <w:spacing w:line="220" w:lineRule="exact"/>
        <w:ind w:leftChars="0"/>
        <w:rPr>
          <w:rFonts w:ascii="Times New Roman" w:hAnsi="Times New Roman" w:cs="Times New Roman"/>
          <w:sz w:val="18"/>
          <w:szCs w:val="18"/>
        </w:rPr>
      </w:pPr>
      <w:r>
        <w:rPr>
          <w:rFonts w:ascii="Times New Roman" w:hAnsi="Times New Roman" w:cs="Times New Roman"/>
          <w:sz w:val="18"/>
          <w:szCs w:val="18"/>
        </w:rPr>
        <w:t xml:space="preserve">D. Ghafoor, Z. Khan, A. Khan, D. </w:t>
      </w:r>
      <w:proofErr w:type="spellStart"/>
      <w:r>
        <w:rPr>
          <w:rFonts w:ascii="Times New Roman" w:hAnsi="Times New Roman" w:cs="Times New Roman"/>
          <w:sz w:val="18"/>
          <w:szCs w:val="18"/>
        </w:rPr>
        <w:t>Ualiyeva</w:t>
      </w:r>
      <w:proofErr w:type="spellEnd"/>
      <w:r>
        <w:rPr>
          <w:rFonts w:ascii="Times New Roman" w:hAnsi="Times New Roman" w:cs="Times New Roman"/>
          <w:sz w:val="18"/>
          <w:szCs w:val="18"/>
        </w:rPr>
        <w:t xml:space="preserve">, N. Zaman, </w:t>
      </w:r>
      <w:proofErr w:type="spellStart"/>
      <w:r w:rsidRPr="00DE60C5">
        <w:rPr>
          <w:rFonts w:ascii="Times New Roman" w:hAnsi="Times New Roman" w:cs="Times New Roman"/>
          <w:i/>
          <w:iCs/>
          <w:sz w:val="18"/>
          <w:szCs w:val="18"/>
        </w:rPr>
        <w:t>C</w:t>
      </w:r>
      <w:r w:rsidR="00BE2141" w:rsidRPr="00DE60C5">
        <w:rPr>
          <w:rFonts w:ascii="Times New Roman" w:hAnsi="Times New Roman" w:cs="Times New Roman"/>
          <w:i/>
          <w:iCs/>
          <w:sz w:val="18"/>
          <w:szCs w:val="18"/>
        </w:rPr>
        <w:t>urr</w:t>
      </w:r>
      <w:proofErr w:type="spellEnd"/>
      <w:r w:rsidR="00BE2141" w:rsidRPr="00DE60C5">
        <w:rPr>
          <w:rFonts w:ascii="Times New Roman" w:hAnsi="Times New Roman" w:cs="Times New Roman"/>
          <w:i/>
          <w:iCs/>
          <w:sz w:val="18"/>
          <w:szCs w:val="18"/>
        </w:rPr>
        <w:t xml:space="preserve">. Res. </w:t>
      </w:r>
      <w:proofErr w:type="spellStart"/>
      <w:r w:rsidR="00BE2141" w:rsidRPr="00DE60C5">
        <w:rPr>
          <w:rFonts w:ascii="Times New Roman" w:hAnsi="Times New Roman" w:cs="Times New Roman"/>
          <w:i/>
          <w:iCs/>
          <w:sz w:val="18"/>
          <w:szCs w:val="18"/>
        </w:rPr>
        <w:t>Toxicol</w:t>
      </w:r>
      <w:proofErr w:type="spellEnd"/>
      <w:r w:rsidR="00BE2141" w:rsidRPr="00DE60C5">
        <w:rPr>
          <w:rFonts w:ascii="Times New Roman" w:hAnsi="Times New Roman" w:cs="Times New Roman"/>
          <w:i/>
          <w:iCs/>
          <w:sz w:val="18"/>
          <w:szCs w:val="18"/>
        </w:rPr>
        <w:t>.</w:t>
      </w:r>
      <w:r>
        <w:rPr>
          <w:rFonts w:ascii="Times New Roman" w:hAnsi="Times New Roman" w:cs="Times New Roman"/>
          <w:sz w:val="18"/>
          <w:szCs w:val="18"/>
        </w:rPr>
        <w:t xml:space="preserve"> </w:t>
      </w:r>
      <w:r w:rsidRPr="00DE60C5">
        <w:rPr>
          <w:rFonts w:ascii="Times New Roman" w:hAnsi="Times New Roman" w:cs="Times New Roman"/>
          <w:b/>
          <w:bCs/>
          <w:sz w:val="18"/>
          <w:szCs w:val="18"/>
        </w:rPr>
        <w:t>2021</w:t>
      </w:r>
      <w:r>
        <w:rPr>
          <w:rFonts w:ascii="Times New Roman" w:hAnsi="Times New Roman" w:cs="Times New Roman"/>
          <w:sz w:val="18"/>
          <w:szCs w:val="18"/>
        </w:rPr>
        <w:t xml:space="preserve">, </w:t>
      </w:r>
      <w:r w:rsidRPr="00DE60C5">
        <w:rPr>
          <w:rFonts w:ascii="Times New Roman" w:hAnsi="Times New Roman" w:cs="Times New Roman"/>
          <w:i/>
          <w:iCs/>
          <w:sz w:val="18"/>
          <w:szCs w:val="18"/>
        </w:rPr>
        <w:t>2</w:t>
      </w:r>
      <w:r>
        <w:rPr>
          <w:rFonts w:ascii="Times New Roman" w:hAnsi="Times New Roman" w:cs="Times New Roman"/>
          <w:sz w:val="18"/>
          <w:szCs w:val="18"/>
        </w:rPr>
        <w:t>, 159.</w:t>
      </w:r>
    </w:p>
    <w:p w14:paraId="6F66915E" w14:textId="54D31998" w:rsidR="00064A42" w:rsidRPr="0049583F" w:rsidRDefault="008A2513" w:rsidP="00FE316E">
      <w:pPr>
        <w:pStyle w:val="a3"/>
        <w:numPr>
          <w:ilvl w:val="0"/>
          <w:numId w:val="1"/>
        </w:numPr>
        <w:spacing w:line="220" w:lineRule="exact"/>
        <w:ind w:leftChars="0"/>
        <w:rPr>
          <w:rFonts w:ascii="Times New Roman" w:hAnsi="Times New Roman" w:cs="Times New Roman"/>
          <w:sz w:val="18"/>
          <w:szCs w:val="18"/>
        </w:rPr>
      </w:pPr>
      <w:r>
        <w:rPr>
          <w:rFonts w:ascii="Times New Roman" w:hAnsi="Times New Roman" w:cs="Times New Roman"/>
          <w:sz w:val="18"/>
          <w:szCs w:val="18"/>
        </w:rPr>
        <w:t xml:space="preserve">J. M. Moon, B. J. Chun, Y. I. Min, </w:t>
      </w:r>
      <w:r w:rsidRPr="00DE60C5">
        <w:rPr>
          <w:rFonts w:ascii="Times New Roman" w:hAnsi="Times New Roman" w:cs="Times New Roman"/>
          <w:i/>
          <w:iCs/>
          <w:sz w:val="18"/>
          <w:szCs w:val="18"/>
        </w:rPr>
        <w:t xml:space="preserve">J. </w:t>
      </w:r>
      <w:proofErr w:type="spellStart"/>
      <w:r w:rsidRPr="00DE60C5">
        <w:rPr>
          <w:rFonts w:ascii="Times New Roman" w:hAnsi="Times New Roman" w:cs="Times New Roman"/>
          <w:i/>
          <w:iCs/>
          <w:sz w:val="18"/>
          <w:szCs w:val="18"/>
        </w:rPr>
        <w:t>Emerg</w:t>
      </w:r>
      <w:proofErr w:type="spellEnd"/>
      <w:r w:rsidRPr="00DE60C5">
        <w:rPr>
          <w:rFonts w:ascii="Times New Roman" w:hAnsi="Times New Roman" w:cs="Times New Roman"/>
          <w:i/>
          <w:iCs/>
          <w:sz w:val="18"/>
          <w:szCs w:val="18"/>
        </w:rPr>
        <w:t>. Med.</w:t>
      </w:r>
      <w:r>
        <w:rPr>
          <w:rFonts w:ascii="Times New Roman" w:hAnsi="Times New Roman" w:cs="Times New Roman"/>
          <w:sz w:val="18"/>
          <w:szCs w:val="18"/>
        </w:rPr>
        <w:t xml:space="preserve"> </w:t>
      </w:r>
      <w:r w:rsidRPr="00DE60C5">
        <w:rPr>
          <w:rFonts w:ascii="Times New Roman" w:hAnsi="Times New Roman" w:cs="Times New Roman"/>
          <w:b/>
          <w:bCs/>
          <w:sz w:val="18"/>
          <w:szCs w:val="18"/>
        </w:rPr>
        <w:t>2006</w:t>
      </w:r>
      <w:r>
        <w:rPr>
          <w:rFonts w:ascii="Times New Roman" w:hAnsi="Times New Roman" w:cs="Times New Roman"/>
          <w:sz w:val="18"/>
          <w:szCs w:val="18"/>
        </w:rPr>
        <w:t xml:space="preserve">, </w:t>
      </w:r>
      <w:r w:rsidRPr="00DE60C5">
        <w:rPr>
          <w:rFonts w:ascii="Times New Roman" w:hAnsi="Times New Roman" w:cs="Times New Roman"/>
          <w:i/>
          <w:iCs/>
          <w:sz w:val="18"/>
          <w:szCs w:val="18"/>
        </w:rPr>
        <w:t>30</w:t>
      </w:r>
      <w:r>
        <w:rPr>
          <w:rFonts w:ascii="Times New Roman" w:hAnsi="Times New Roman" w:cs="Times New Roman"/>
          <w:sz w:val="18"/>
          <w:szCs w:val="18"/>
        </w:rPr>
        <w:t>, 403.</w:t>
      </w:r>
    </w:p>
    <w:p w14:paraId="4EFD1CA7" w14:textId="4B8E2E9A" w:rsidR="000B7AD7" w:rsidRDefault="00064A42" w:rsidP="00FE316E">
      <w:pPr>
        <w:pStyle w:val="a3"/>
        <w:numPr>
          <w:ilvl w:val="0"/>
          <w:numId w:val="1"/>
        </w:numPr>
        <w:spacing w:line="220" w:lineRule="exact"/>
        <w:ind w:leftChars="0"/>
        <w:rPr>
          <w:rFonts w:ascii="Times New Roman" w:hAnsi="Times New Roman" w:cs="Times New Roman"/>
          <w:sz w:val="18"/>
          <w:szCs w:val="18"/>
        </w:rPr>
      </w:pPr>
      <w:r>
        <w:rPr>
          <w:rFonts w:ascii="Times New Roman" w:hAnsi="Times New Roman" w:cs="Times New Roman" w:hint="eastAsia"/>
          <w:sz w:val="18"/>
          <w:szCs w:val="18"/>
        </w:rPr>
        <w:t>A</w:t>
      </w:r>
      <w:r>
        <w:rPr>
          <w:rFonts w:ascii="Times New Roman" w:hAnsi="Times New Roman" w:cs="Times New Roman"/>
          <w:sz w:val="18"/>
          <w:szCs w:val="18"/>
        </w:rPr>
        <w:t xml:space="preserve">. Mahmood, M. </w:t>
      </w:r>
      <w:proofErr w:type="spellStart"/>
      <w:r>
        <w:rPr>
          <w:rFonts w:ascii="Times New Roman" w:hAnsi="Times New Roman" w:cs="Times New Roman"/>
          <w:sz w:val="18"/>
          <w:szCs w:val="18"/>
        </w:rPr>
        <w:t>Eqan</w:t>
      </w:r>
      <w:proofErr w:type="spellEnd"/>
      <w:r>
        <w:rPr>
          <w:rFonts w:ascii="Times New Roman" w:hAnsi="Times New Roman" w:cs="Times New Roman"/>
          <w:sz w:val="18"/>
          <w:szCs w:val="18"/>
        </w:rPr>
        <w:t xml:space="preserve">, S. Pervez, H. A. Alghamdi, A. B. </w:t>
      </w:r>
      <w:proofErr w:type="spellStart"/>
      <w:r>
        <w:rPr>
          <w:rFonts w:ascii="Times New Roman" w:hAnsi="Times New Roman" w:cs="Times New Roman"/>
          <w:sz w:val="18"/>
          <w:szCs w:val="18"/>
        </w:rPr>
        <w:t>Tabinda</w:t>
      </w:r>
      <w:proofErr w:type="spellEnd"/>
      <w:r>
        <w:rPr>
          <w:rFonts w:ascii="Times New Roman" w:hAnsi="Times New Roman" w:cs="Times New Roman"/>
          <w:sz w:val="18"/>
          <w:szCs w:val="18"/>
        </w:rPr>
        <w:t xml:space="preserve">, A. Yasar, K. </w:t>
      </w:r>
      <w:proofErr w:type="spellStart"/>
      <w:r>
        <w:rPr>
          <w:rFonts w:ascii="Times New Roman" w:hAnsi="Times New Roman" w:cs="Times New Roman"/>
          <w:sz w:val="18"/>
          <w:szCs w:val="18"/>
        </w:rPr>
        <w:t>Brindhadevi</w:t>
      </w:r>
      <w:proofErr w:type="spellEnd"/>
      <w:r>
        <w:rPr>
          <w:rFonts w:ascii="Times New Roman" w:hAnsi="Times New Roman" w:cs="Times New Roman"/>
          <w:sz w:val="18"/>
          <w:szCs w:val="18"/>
        </w:rPr>
        <w:t xml:space="preserve">, A. </w:t>
      </w:r>
      <w:proofErr w:type="spellStart"/>
      <w:r>
        <w:rPr>
          <w:rFonts w:ascii="Times New Roman" w:hAnsi="Times New Roman" w:cs="Times New Roman"/>
          <w:sz w:val="18"/>
          <w:szCs w:val="18"/>
        </w:rPr>
        <w:t>Pugazhendhi</w:t>
      </w:r>
      <w:proofErr w:type="spellEnd"/>
      <w:r>
        <w:rPr>
          <w:rFonts w:ascii="Times New Roman" w:hAnsi="Times New Roman" w:cs="Times New Roman"/>
          <w:sz w:val="18"/>
          <w:szCs w:val="18"/>
        </w:rPr>
        <w:t xml:space="preserve">, </w:t>
      </w:r>
      <w:r w:rsidRPr="00DE60C5">
        <w:rPr>
          <w:rFonts w:ascii="Times New Roman" w:hAnsi="Times New Roman" w:cs="Times New Roman"/>
          <w:i/>
          <w:iCs/>
          <w:sz w:val="18"/>
          <w:szCs w:val="18"/>
        </w:rPr>
        <w:t xml:space="preserve">Sci. Total Environ. </w:t>
      </w:r>
      <w:r w:rsidRPr="00DE60C5">
        <w:rPr>
          <w:rFonts w:ascii="Times New Roman" w:hAnsi="Times New Roman" w:cs="Times New Roman"/>
          <w:b/>
          <w:bCs/>
          <w:sz w:val="18"/>
          <w:szCs w:val="18"/>
        </w:rPr>
        <w:t>2020</w:t>
      </w:r>
      <w:r>
        <w:rPr>
          <w:rFonts w:ascii="Times New Roman" w:hAnsi="Times New Roman" w:cs="Times New Roman"/>
          <w:sz w:val="18"/>
          <w:szCs w:val="18"/>
        </w:rPr>
        <w:t xml:space="preserve">, </w:t>
      </w:r>
      <w:r w:rsidRPr="00DE60C5">
        <w:rPr>
          <w:rFonts w:ascii="Times New Roman" w:hAnsi="Times New Roman" w:cs="Times New Roman"/>
          <w:i/>
          <w:iCs/>
          <w:sz w:val="18"/>
          <w:szCs w:val="18"/>
        </w:rPr>
        <w:t>742</w:t>
      </w:r>
      <w:r>
        <w:rPr>
          <w:rFonts w:ascii="Times New Roman" w:hAnsi="Times New Roman" w:cs="Times New Roman"/>
          <w:sz w:val="18"/>
          <w:szCs w:val="18"/>
        </w:rPr>
        <w:t>, 140561.</w:t>
      </w:r>
    </w:p>
    <w:p w14:paraId="289E976C" w14:textId="5184142A" w:rsidR="00064A42" w:rsidRDefault="00925714" w:rsidP="00FE316E">
      <w:pPr>
        <w:pStyle w:val="a3"/>
        <w:numPr>
          <w:ilvl w:val="0"/>
          <w:numId w:val="1"/>
        </w:numPr>
        <w:spacing w:line="220" w:lineRule="exact"/>
        <w:ind w:leftChars="0"/>
        <w:rPr>
          <w:rFonts w:ascii="Times New Roman" w:hAnsi="Times New Roman" w:cs="Times New Roman"/>
          <w:sz w:val="18"/>
          <w:szCs w:val="18"/>
        </w:rPr>
      </w:pPr>
      <w:r>
        <w:rPr>
          <w:rFonts w:ascii="Times New Roman" w:hAnsi="Times New Roman" w:cs="Times New Roman"/>
          <w:sz w:val="18"/>
          <w:szCs w:val="18"/>
        </w:rPr>
        <w:t xml:space="preserve">N. J. Gormley, A. C. Bronstein, J. J. </w:t>
      </w:r>
      <w:proofErr w:type="spellStart"/>
      <w:r>
        <w:rPr>
          <w:rFonts w:ascii="Times New Roman" w:hAnsi="Times New Roman" w:cs="Times New Roman"/>
          <w:sz w:val="18"/>
          <w:szCs w:val="18"/>
        </w:rPr>
        <w:t>Rasimas</w:t>
      </w:r>
      <w:proofErr w:type="spellEnd"/>
      <w:r>
        <w:rPr>
          <w:rFonts w:ascii="Times New Roman" w:hAnsi="Times New Roman" w:cs="Times New Roman"/>
          <w:sz w:val="18"/>
          <w:szCs w:val="18"/>
        </w:rPr>
        <w:t xml:space="preserve">, M. Pao, A. T. </w:t>
      </w:r>
      <w:proofErr w:type="spellStart"/>
      <w:r>
        <w:rPr>
          <w:rFonts w:ascii="Times New Roman" w:hAnsi="Times New Roman" w:cs="Times New Roman"/>
          <w:sz w:val="18"/>
          <w:szCs w:val="18"/>
        </w:rPr>
        <w:t>Wratney</w:t>
      </w:r>
      <w:proofErr w:type="spellEnd"/>
      <w:r>
        <w:rPr>
          <w:rFonts w:ascii="Times New Roman" w:hAnsi="Times New Roman" w:cs="Times New Roman"/>
          <w:sz w:val="18"/>
          <w:szCs w:val="18"/>
        </w:rPr>
        <w:t xml:space="preserve">, J. Sun, H. A. Austin, A. F. </w:t>
      </w:r>
      <w:proofErr w:type="spellStart"/>
      <w:r>
        <w:rPr>
          <w:rFonts w:ascii="Times New Roman" w:hAnsi="Times New Roman" w:cs="Times New Roman"/>
          <w:sz w:val="18"/>
          <w:szCs w:val="18"/>
        </w:rPr>
        <w:t>Suffredini</w:t>
      </w:r>
      <w:proofErr w:type="spellEnd"/>
      <w:r>
        <w:rPr>
          <w:rFonts w:ascii="Times New Roman" w:hAnsi="Times New Roman" w:cs="Times New Roman"/>
          <w:sz w:val="18"/>
          <w:szCs w:val="18"/>
        </w:rPr>
        <w:t xml:space="preserve">, </w:t>
      </w:r>
      <w:r w:rsidRPr="00DE60C5">
        <w:rPr>
          <w:rFonts w:ascii="Times New Roman" w:hAnsi="Times New Roman" w:cs="Times New Roman"/>
          <w:i/>
          <w:iCs/>
          <w:sz w:val="18"/>
          <w:szCs w:val="18"/>
        </w:rPr>
        <w:t>Crit. Care Med.</w:t>
      </w:r>
      <w:r>
        <w:rPr>
          <w:rFonts w:ascii="Times New Roman" w:hAnsi="Times New Roman" w:cs="Times New Roman"/>
          <w:sz w:val="18"/>
          <w:szCs w:val="18"/>
        </w:rPr>
        <w:t xml:space="preserve"> </w:t>
      </w:r>
      <w:r w:rsidRPr="00DE60C5">
        <w:rPr>
          <w:rFonts w:ascii="Times New Roman" w:hAnsi="Times New Roman" w:cs="Times New Roman"/>
          <w:b/>
          <w:bCs/>
          <w:sz w:val="18"/>
          <w:szCs w:val="18"/>
        </w:rPr>
        <w:t>2012</w:t>
      </w:r>
      <w:r>
        <w:rPr>
          <w:rFonts w:ascii="Times New Roman" w:hAnsi="Times New Roman" w:cs="Times New Roman"/>
          <w:sz w:val="18"/>
          <w:szCs w:val="18"/>
        </w:rPr>
        <w:t xml:space="preserve">, </w:t>
      </w:r>
      <w:r w:rsidRPr="00DE60C5">
        <w:rPr>
          <w:rFonts w:ascii="Times New Roman" w:hAnsi="Times New Roman" w:cs="Times New Roman"/>
          <w:i/>
          <w:iCs/>
          <w:sz w:val="18"/>
          <w:szCs w:val="18"/>
        </w:rPr>
        <w:t>40</w:t>
      </w:r>
      <w:r>
        <w:rPr>
          <w:rFonts w:ascii="Times New Roman" w:hAnsi="Times New Roman" w:cs="Times New Roman"/>
          <w:sz w:val="18"/>
          <w:szCs w:val="18"/>
        </w:rPr>
        <w:t>, 290.</w:t>
      </w:r>
    </w:p>
    <w:p w14:paraId="68E6CBA5" w14:textId="7E4C44EC" w:rsidR="004513F7" w:rsidRPr="0049583F" w:rsidRDefault="004513F7" w:rsidP="00FE316E">
      <w:pPr>
        <w:pStyle w:val="a3"/>
        <w:numPr>
          <w:ilvl w:val="0"/>
          <w:numId w:val="1"/>
        </w:numPr>
        <w:spacing w:line="220" w:lineRule="exact"/>
        <w:ind w:leftChars="0"/>
        <w:rPr>
          <w:rFonts w:ascii="Times New Roman" w:hAnsi="Times New Roman" w:cs="Times New Roman"/>
          <w:sz w:val="18"/>
          <w:szCs w:val="18"/>
        </w:rPr>
      </w:pPr>
      <w:r w:rsidRPr="0049583F">
        <w:rPr>
          <w:rStyle w:val="author0"/>
          <w:rFonts w:ascii="Times New Roman" w:hAnsi="Times New Roman" w:cs="Times New Roman"/>
          <w:color w:val="1C1D1E"/>
          <w:sz w:val="18"/>
          <w:szCs w:val="18"/>
          <w:shd w:val="clear" w:color="auto" w:fill="FFFFFF"/>
        </w:rPr>
        <w:t xml:space="preserve">B. </w:t>
      </w:r>
      <w:proofErr w:type="spellStart"/>
      <w:r w:rsidRPr="0049583F">
        <w:rPr>
          <w:rStyle w:val="author0"/>
          <w:rFonts w:ascii="Times New Roman" w:hAnsi="Times New Roman" w:cs="Times New Roman"/>
          <w:color w:val="1C1D1E"/>
          <w:sz w:val="18"/>
          <w:szCs w:val="18"/>
          <w:shd w:val="clear" w:color="auto" w:fill="FFFFFF"/>
        </w:rPr>
        <w:t>Balasubramaniam</w:t>
      </w:r>
      <w:proofErr w:type="spellEnd"/>
      <w:r w:rsidRPr="0049583F">
        <w:rPr>
          <w:rFonts w:ascii="Times New Roman" w:hAnsi="Times New Roman" w:cs="Times New Roman"/>
          <w:color w:val="1C1D1E"/>
          <w:sz w:val="18"/>
          <w:szCs w:val="18"/>
          <w:shd w:val="clear" w:color="auto" w:fill="FFFFFF"/>
        </w:rPr>
        <w:t>, </w:t>
      </w:r>
      <w:r w:rsidRPr="0049583F">
        <w:rPr>
          <w:rStyle w:val="author0"/>
          <w:rFonts w:ascii="Times New Roman" w:hAnsi="Times New Roman" w:cs="Times New Roman"/>
          <w:color w:val="1C1D1E"/>
          <w:sz w:val="18"/>
          <w:szCs w:val="18"/>
          <w:shd w:val="clear" w:color="auto" w:fill="FFFFFF"/>
        </w:rPr>
        <w:t>Prateek, S. R.</w:t>
      </w:r>
      <w:r w:rsidRPr="0049583F">
        <w:rPr>
          <w:rFonts w:ascii="Times New Roman" w:hAnsi="Times New Roman" w:cs="Times New Roman"/>
          <w:color w:val="1C1D1E"/>
          <w:sz w:val="18"/>
          <w:szCs w:val="18"/>
          <w:shd w:val="clear" w:color="auto" w:fill="FFFFFF"/>
        </w:rPr>
        <w:t>, </w:t>
      </w:r>
      <w:r w:rsidRPr="0049583F">
        <w:rPr>
          <w:rStyle w:val="author0"/>
          <w:rFonts w:ascii="Times New Roman" w:hAnsi="Times New Roman" w:cs="Times New Roman"/>
          <w:color w:val="1C1D1E"/>
          <w:sz w:val="18"/>
          <w:szCs w:val="18"/>
          <w:shd w:val="clear" w:color="auto" w:fill="FFFFFF"/>
        </w:rPr>
        <w:t>M. Saraf</w:t>
      </w:r>
      <w:r w:rsidRPr="0049583F">
        <w:rPr>
          <w:rFonts w:ascii="Times New Roman" w:hAnsi="Times New Roman" w:cs="Times New Roman"/>
          <w:color w:val="1C1D1E"/>
          <w:sz w:val="18"/>
          <w:szCs w:val="18"/>
          <w:shd w:val="clear" w:color="auto" w:fill="FFFFFF"/>
        </w:rPr>
        <w:t>, </w:t>
      </w:r>
      <w:r w:rsidRPr="0049583F">
        <w:rPr>
          <w:rStyle w:val="author0"/>
          <w:rFonts w:ascii="Times New Roman" w:hAnsi="Times New Roman" w:cs="Times New Roman"/>
          <w:color w:val="1C1D1E"/>
          <w:sz w:val="18"/>
          <w:szCs w:val="18"/>
          <w:shd w:val="clear" w:color="auto" w:fill="FFFFFF"/>
        </w:rPr>
        <w:t>P. Kar</w:t>
      </w:r>
      <w:r w:rsidRPr="0049583F">
        <w:rPr>
          <w:rFonts w:ascii="Times New Roman" w:hAnsi="Times New Roman" w:cs="Times New Roman"/>
          <w:color w:val="1C1D1E"/>
          <w:sz w:val="18"/>
          <w:szCs w:val="18"/>
          <w:shd w:val="clear" w:color="auto" w:fill="FFFFFF"/>
        </w:rPr>
        <w:t>, </w:t>
      </w:r>
      <w:r w:rsidRPr="0049583F">
        <w:rPr>
          <w:rStyle w:val="author0"/>
          <w:rFonts w:ascii="Times New Roman" w:hAnsi="Times New Roman" w:cs="Times New Roman"/>
          <w:color w:val="1C1D1E"/>
          <w:sz w:val="18"/>
          <w:szCs w:val="18"/>
          <w:shd w:val="clear" w:color="auto" w:fill="FFFFFF"/>
        </w:rPr>
        <w:t>S. P. Singh</w:t>
      </w:r>
      <w:r w:rsidRPr="0049583F">
        <w:rPr>
          <w:rFonts w:ascii="Times New Roman" w:hAnsi="Times New Roman" w:cs="Times New Roman"/>
          <w:color w:val="1C1D1E"/>
          <w:sz w:val="18"/>
          <w:szCs w:val="18"/>
          <w:shd w:val="clear" w:color="auto" w:fill="FFFFFF"/>
        </w:rPr>
        <w:t>, </w:t>
      </w:r>
      <w:r w:rsidRPr="0049583F">
        <w:rPr>
          <w:rStyle w:val="author0"/>
          <w:rFonts w:ascii="Times New Roman" w:hAnsi="Times New Roman" w:cs="Times New Roman"/>
          <w:color w:val="1C1D1E"/>
          <w:sz w:val="18"/>
          <w:szCs w:val="18"/>
          <w:shd w:val="clear" w:color="auto" w:fill="FFFFFF"/>
        </w:rPr>
        <w:t>V. K. Thakur</w:t>
      </w:r>
      <w:r w:rsidRPr="0049583F">
        <w:rPr>
          <w:rFonts w:ascii="Times New Roman" w:hAnsi="Times New Roman" w:cs="Times New Roman"/>
          <w:color w:val="1C1D1E"/>
          <w:sz w:val="18"/>
          <w:szCs w:val="18"/>
          <w:shd w:val="clear" w:color="auto" w:fill="FFFFFF"/>
        </w:rPr>
        <w:t>, </w:t>
      </w:r>
      <w:r w:rsidRPr="0049583F">
        <w:rPr>
          <w:rStyle w:val="author0"/>
          <w:rFonts w:ascii="Times New Roman" w:hAnsi="Times New Roman" w:cs="Times New Roman"/>
          <w:color w:val="1C1D1E"/>
          <w:sz w:val="18"/>
          <w:szCs w:val="18"/>
          <w:shd w:val="clear" w:color="auto" w:fill="FFFFFF"/>
        </w:rPr>
        <w:t>A. Singh</w:t>
      </w:r>
      <w:r w:rsidRPr="0049583F">
        <w:rPr>
          <w:rFonts w:ascii="Times New Roman" w:hAnsi="Times New Roman" w:cs="Times New Roman"/>
          <w:color w:val="1C1D1E"/>
          <w:sz w:val="18"/>
          <w:szCs w:val="18"/>
          <w:shd w:val="clear" w:color="auto" w:fill="FFFFFF"/>
        </w:rPr>
        <w:t>, </w:t>
      </w:r>
      <w:r w:rsidRPr="0049583F">
        <w:rPr>
          <w:rStyle w:val="author0"/>
          <w:rFonts w:ascii="Times New Roman" w:hAnsi="Times New Roman" w:cs="Times New Roman"/>
          <w:color w:val="1C1D1E"/>
          <w:sz w:val="18"/>
          <w:szCs w:val="18"/>
          <w:shd w:val="clear" w:color="auto" w:fill="FFFFFF"/>
        </w:rPr>
        <w:t>R. K. Gupta</w:t>
      </w:r>
      <w:r w:rsidRPr="0049583F">
        <w:rPr>
          <w:rFonts w:ascii="Times New Roman" w:hAnsi="Times New Roman" w:cs="Times New Roman"/>
          <w:color w:val="1C1D1E"/>
          <w:sz w:val="18"/>
          <w:szCs w:val="18"/>
          <w:shd w:val="clear" w:color="auto" w:fill="FFFFFF"/>
        </w:rPr>
        <w:t>, </w:t>
      </w:r>
      <w:r w:rsidRPr="0049583F">
        <w:rPr>
          <w:rFonts w:ascii="Times New Roman" w:hAnsi="Times New Roman" w:cs="Times New Roman"/>
          <w:i/>
          <w:iCs/>
          <w:color w:val="1C1D1E"/>
          <w:sz w:val="18"/>
          <w:szCs w:val="18"/>
          <w:shd w:val="clear" w:color="auto" w:fill="FFFFFF"/>
        </w:rPr>
        <w:t xml:space="preserve">ACS </w:t>
      </w:r>
      <w:proofErr w:type="spellStart"/>
      <w:r w:rsidRPr="0049583F">
        <w:rPr>
          <w:rFonts w:ascii="Times New Roman" w:hAnsi="Times New Roman" w:cs="Times New Roman"/>
          <w:i/>
          <w:iCs/>
          <w:color w:val="1C1D1E"/>
          <w:sz w:val="18"/>
          <w:szCs w:val="18"/>
          <w:shd w:val="clear" w:color="auto" w:fill="FFFFFF"/>
        </w:rPr>
        <w:t>Pharmacol</w:t>
      </w:r>
      <w:proofErr w:type="spellEnd"/>
      <w:r w:rsidRPr="0049583F">
        <w:rPr>
          <w:rFonts w:ascii="Times New Roman" w:hAnsi="Times New Roman" w:cs="Times New Roman"/>
          <w:i/>
          <w:iCs/>
          <w:color w:val="1C1D1E"/>
          <w:sz w:val="18"/>
          <w:szCs w:val="18"/>
          <w:shd w:val="clear" w:color="auto" w:fill="FFFFFF"/>
        </w:rPr>
        <w:t>. Transl. Sci.</w:t>
      </w:r>
      <w:r w:rsidRPr="0049583F">
        <w:rPr>
          <w:rFonts w:ascii="Times New Roman" w:hAnsi="Times New Roman" w:cs="Times New Roman"/>
          <w:color w:val="1C1D1E"/>
          <w:sz w:val="18"/>
          <w:szCs w:val="18"/>
          <w:shd w:val="clear" w:color="auto" w:fill="FFFFFF"/>
        </w:rPr>
        <w:t> </w:t>
      </w:r>
      <w:r w:rsidRPr="0049583F">
        <w:rPr>
          <w:rStyle w:val="pubyear"/>
          <w:rFonts w:ascii="Times New Roman" w:hAnsi="Times New Roman" w:cs="Times New Roman"/>
          <w:b/>
          <w:bCs/>
          <w:color w:val="1C1D1E"/>
          <w:sz w:val="18"/>
          <w:szCs w:val="18"/>
          <w:shd w:val="clear" w:color="auto" w:fill="FFFFFF"/>
        </w:rPr>
        <w:t>2021</w:t>
      </w:r>
      <w:r w:rsidRPr="0049583F">
        <w:rPr>
          <w:rFonts w:ascii="Times New Roman" w:hAnsi="Times New Roman" w:cs="Times New Roman"/>
          <w:color w:val="1C1D1E"/>
          <w:sz w:val="18"/>
          <w:szCs w:val="18"/>
          <w:shd w:val="clear" w:color="auto" w:fill="FFFFFF"/>
        </w:rPr>
        <w:t>, </w:t>
      </w:r>
      <w:r w:rsidRPr="0049583F">
        <w:rPr>
          <w:rStyle w:val="vol"/>
          <w:rFonts w:ascii="Times New Roman" w:hAnsi="Times New Roman" w:cs="Times New Roman"/>
          <w:i/>
          <w:iCs/>
          <w:color w:val="1C1D1E"/>
          <w:sz w:val="18"/>
          <w:szCs w:val="18"/>
          <w:shd w:val="clear" w:color="auto" w:fill="FFFFFF"/>
        </w:rPr>
        <w:t>4</w:t>
      </w:r>
      <w:r w:rsidRPr="0049583F">
        <w:rPr>
          <w:rFonts w:ascii="Times New Roman" w:hAnsi="Times New Roman" w:cs="Times New Roman"/>
          <w:color w:val="1C1D1E"/>
          <w:sz w:val="18"/>
          <w:szCs w:val="18"/>
          <w:shd w:val="clear" w:color="auto" w:fill="FFFFFF"/>
        </w:rPr>
        <w:t>, </w:t>
      </w:r>
      <w:r w:rsidRPr="0049583F">
        <w:rPr>
          <w:rStyle w:val="pagefirst"/>
          <w:rFonts w:ascii="Times New Roman" w:hAnsi="Times New Roman" w:cs="Times New Roman"/>
          <w:color w:val="1C1D1E"/>
          <w:sz w:val="18"/>
          <w:szCs w:val="18"/>
          <w:shd w:val="clear" w:color="auto" w:fill="FFFFFF"/>
        </w:rPr>
        <w:t>8</w:t>
      </w:r>
      <w:r w:rsidRPr="0049583F">
        <w:rPr>
          <w:rFonts w:ascii="Times New Roman" w:hAnsi="Times New Roman" w:cs="Times New Roman"/>
          <w:color w:val="1C1D1E"/>
          <w:sz w:val="18"/>
          <w:szCs w:val="18"/>
          <w:shd w:val="clear" w:color="auto" w:fill="FFFFFF"/>
        </w:rPr>
        <w:t>.</w:t>
      </w:r>
    </w:p>
    <w:p w14:paraId="58C2C471" w14:textId="678114C1" w:rsidR="004513F7" w:rsidRPr="0049583F" w:rsidRDefault="0049583F" w:rsidP="00FE316E">
      <w:pPr>
        <w:pStyle w:val="a3"/>
        <w:numPr>
          <w:ilvl w:val="0"/>
          <w:numId w:val="1"/>
        </w:numPr>
        <w:spacing w:line="220" w:lineRule="exact"/>
        <w:ind w:leftChars="0"/>
        <w:rPr>
          <w:rFonts w:ascii="Times New Roman" w:hAnsi="Times New Roman" w:cs="Times New Roman"/>
          <w:sz w:val="18"/>
          <w:szCs w:val="18"/>
        </w:rPr>
      </w:pPr>
      <w:r w:rsidRPr="0049583F">
        <w:rPr>
          <w:rFonts w:ascii="Times New Roman" w:hAnsi="Times New Roman" w:cs="Times New Roman"/>
          <w:sz w:val="18"/>
          <w:szCs w:val="18"/>
        </w:rPr>
        <w:t xml:space="preserve">B. Kaczmarek, </w:t>
      </w:r>
      <w:r w:rsidRPr="0049583F">
        <w:rPr>
          <w:rFonts w:ascii="Times New Roman" w:hAnsi="Times New Roman" w:cs="Times New Roman"/>
          <w:i/>
          <w:iCs/>
          <w:sz w:val="18"/>
          <w:szCs w:val="18"/>
        </w:rPr>
        <w:t>Materials</w:t>
      </w:r>
      <w:r w:rsidRPr="0049583F">
        <w:rPr>
          <w:rFonts w:ascii="Times New Roman" w:hAnsi="Times New Roman" w:cs="Times New Roman"/>
          <w:sz w:val="18"/>
          <w:szCs w:val="18"/>
        </w:rPr>
        <w:t xml:space="preserve"> </w:t>
      </w:r>
      <w:r w:rsidRPr="0049583F">
        <w:rPr>
          <w:rFonts w:ascii="Times New Roman" w:hAnsi="Times New Roman" w:cs="Times New Roman"/>
          <w:b/>
          <w:bCs/>
          <w:sz w:val="18"/>
          <w:szCs w:val="18"/>
        </w:rPr>
        <w:t>2020</w:t>
      </w:r>
      <w:r w:rsidRPr="0049583F">
        <w:rPr>
          <w:rFonts w:ascii="Times New Roman" w:hAnsi="Times New Roman" w:cs="Times New Roman"/>
          <w:sz w:val="18"/>
          <w:szCs w:val="18"/>
        </w:rPr>
        <w:t>,</w:t>
      </w:r>
      <w:r w:rsidRPr="0049583F">
        <w:rPr>
          <w:rFonts w:ascii="Times New Roman" w:hAnsi="Times New Roman" w:cs="Times New Roman"/>
          <w:i/>
          <w:iCs/>
          <w:sz w:val="18"/>
          <w:szCs w:val="18"/>
        </w:rPr>
        <w:t xml:space="preserve"> 13</w:t>
      </w:r>
      <w:r w:rsidRPr="0049583F">
        <w:rPr>
          <w:rFonts w:ascii="Times New Roman" w:hAnsi="Times New Roman" w:cs="Times New Roman"/>
          <w:sz w:val="18"/>
          <w:szCs w:val="18"/>
        </w:rPr>
        <w:t>, 3224.</w:t>
      </w:r>
    </w:p>
    <w:p w14:paraId="09C3C14C" w14:textId="572F3A06" w:rsidR="000B7AD7" w:rsidRDefault="0049583F" w:rsidP="00FE316E">
      <w:pPr>
        <w:pStyle w:val="a3"/>
        <w:numPr>
          <w:ilvl w:val="0"/>
          <w:numId w:val="1"/>
        </w:numPr>
        <w:spacing w:line="220" w:lineRule="exact"/>
        <w:ind w:leftChars="0"/>
        <w:rPr>
          <w:rFonts w:ascii="Times New Roman" w:hAnsi="Times New Roman" w:cs="Times New Roman"/>
          <w:sz w:val="18"/>
          <w:szCs w:val="18"/>
        </w:rPr>
      </w:pPr>
      <w:r w:rsidRPr="0049583F">
        <w:rPr>
          <w:rFonts w:ascii="Times New Roman" w:hAnsi="Times New Roman" w:cs="Times New Roman"/>
          <w:sz w:val="18"/>
          <w:szCs w:val="18"/>
        </w:rPr>
        <w:t xml:space="preserve">A. </w:t>
      </w:r>
      <w:proofErr w:type="spellStart"/>
      <w:r w:rsidRPr="0049583F">
        <w:rPr>
          <w:rFonts w:ascii="Times New Roman" w:hAnsi="Times New Roman" w:cs="Times New Roman"/>
          <w:sz w:val="18"/>
          <w:szCs w:val="18"/>
        </w:rPr>
        <w:t>Scalbert</w:t>
      </w:r>
      <w:proofErr w:type="spellEnd"/>
      <w:r w:rsidRPr="0049583F">
        <w:rPr>
          <w:rFonts w:ascii="Times New Roman" w:hAnsi="Times New Roman" w:cs="Times New Roman"/>
          <w:sz w:val="18"/>
          <w:szCs w:val="18"/>
        </w:rPr>
        <w:t xml:space="preserve">, </w:t>
      </w:r>
      <w:r w:rsidRPr="0049583F">
        <w:rPr>
          <w:rFonts w:ascii="Times New Roman" w:hAnsi="Times New Roman" w:cs="Times New Roman"/>
          <w:i/>
          <w:iCs/>
          <w:sz w:val="18"/>
          <w:szCs w:val="18"/>
        </w:rPr>
        <w:t>Phytochemistry</w:t>
      </w:r>
      <w:r w:rsidRPr="0049583F">
        <w:rPr>
          <w:rFonts w:ascii="Times New Roman" w:hAnsi="Times New Roman" w:cs="Times New Roman"/>
          <w:sz w:val="18"/>
          <w:szCs w:val="18"/>
        </w:rPr>
        <w:t xml:space="preserve">, </w:t>
      </w:r>
      <w:r w:rsidRPr="0049583F">
        <w:rPr>
          <w:rFonts w:ascii="Times New Roman" w:hAnsi="Times New Roman" w:cs="Times New Roman"/>
          <w:b/>
          <w:bCs/>
          <w:sz w:val="18"/>
          <w:szCs w:val="18"/>
        </w:rPr>
        <w:t>1991</w:t>
      </w:r>
      <w:r w:rsidRPr="0049583F">
        <w:rPr>
          <w:rFonts w:ascii="Times New Roman" w:hAnsi="Times New Roman" w:cs="Times New Roman"/>
          <w:sz w:val="18"/>
          <w:szCs w:val="18"/>
        </w:rPr>
        <w:t xml:space="preserve">, </w:t>
      </w:r>
      <w:r w:rsidRPr="0049583F">
        <w:rPr>
          <w:rFonts w:ascii="Times New Roman" w:hAnsi="Times New Roman" w:cs="Times New Roman"/>
          <w:i/>
          <w:iCs/>
          <w:sz w:val="18"/>
          <w:szCs w:val="18"/>
        </w:rPr>
        <w:t>30</w:t>
      </w:r>
      <w:r w:rsidRPr="0049583F">
        <w:rPr>
          <w:rFonts w:ascii="Times New Roman" w:hAnsi="Times New Roman" w:cs="Times New Roman"/>
          <w:sz w:val="18"/>
          <w:szCs w:val="18"/>
        </w:rPr>
        <w:t>, 3875.</w:t>
      </w:r>
    </w:p>
    <w:p w14:paraId="17E62D4A" w14:textId="49D1EEB7" w:rsidR="004513F7" w:rsidRPr="0049583F" w:rsidRDefault="0049583F" w:rsidP="00FE316E">
      <w:pPr>
        <w:pStyle w:val="a3"/>
        <w:numPr>
          <w:ilvl w:val="0"/>
          <w:numId w:val="1"/>
        </w:numPr>
        <w:spacing w:line="220" w:lineRule="exact"/>
        <w:ind w:leftChars="0"/>
        <w:rPr>
          <w:rFonts w:ascii="Times New Roman" w:hAnsi="Times New Roman" w:cs="Times New Roman"/>
          <w:sz w:val="18"/>
          <w:szCs w:val="18"/>
        </w:rPr>
      </w:pPr>
      <w:r w:rsidRPr="0049583F">
        <w:rPr>
          <w:rFonts w:ascii="Times New Roman" w:hAnsi="Times New Roman" w:cs="Times New Roman"/>
          <w:sz w:val="18"/>
          <w:szCs w:val="18"/>
        </w:rPr>
        <w:t xml:space="preserve">M. </w:t>
      </w:r>
      <w:proofErr w:type="spellStart"/>
      <w:r w:rsidRPr="0049583F">
        <w:rPr>
          <w:rFonts w:ascii="Times New Roman" w:hAnsi="Times New Roman" w:cs="Times New Roman"/>
          <w:sz w:val="18"/>
          <w:szCs w:val="18"/>
        </w:rPr>
        <w:t>Daglia</w:t>
      </w:r>
      <w:proofErr w:type="spellEnd"/>
      <w:r w:rsidRPr="0049583F">
        <w:rPr>
          <w:rFonts w:ascii="Times New Roman" w:hAnsi="Times New Roman" w:cs="Times New Roman"/>
          <w:sz w:val="18"/>
          <w:szCs w:val="18"/>
        </w:rPr>
        <w:t>,</w:t>
      </w:r>
      <w:r w:rsidRPr="0049583F">
        <w:rPr>
          <w:rFonts w:ascii="Times New Roman" w:hAnsi="Times New Roman" w:cs="Times New Roman"/>
          <w:i/>
          <w:iCs/>
          <w:sz w:val="18"/>
          <w:szCs w:val="18"/>
        </w:rPr>
        <w:t xml:space="preserve"> </w:t>
      </w:r>
      <w:proofErr w:type="spellStart"/>
      <w:r w:rsidRPr="0049583F">
        <w:rPr>
          <w:rFonts w:ascii="Times New Roman" w:hAnsi="Times New Roman" w:cs="Times New Roman"/>
          <w:i/>
          <w:iCs/>
          <w:sz w:val="18"/>
          <w:szCs w:val="18"/>
        </w:rPr>
        <w:t>Curr</w:t>
      </w:r>
      <w:proofErr w:type="spellEnd"/>
      <w:r w:rsidRPr="0049583F">
        <w:rPr>
          <w:rFonts w:ascii="Times New Roman" w:hAnsi="Times New Roman" w:cs="Times New Roman"/>
          <w:i/>
          <w:iCs/>
          <w:sz w:val="18"/>
          <w:szCs w:val="18"/>
        </w:rPr>
        <w:t xml:space="preserve">. </w:t>
      </w:r>
      <w:proofErr w:type="spellStart"/>
      <w:r w:rsidRPr="0049583F">
        <w:rPr>
          <w:rFonts w:ascii="Times New Roman" w:hAnsi="Times New Roman" w:cs="Times New Roman"/>
          <w:i/>
          <w:iCs/>
          <w:sz w:val="18"/>
          <w:szCs w:val="18"/>
        </w:rPr>
        <w:t>Opin</w:t>
      </w:r>
      <w:proofErr w:type="spellEnd"/>
      <w:r w:rsidRPr="0049583F">
        <w:rPr>
          <w:rFonts w:ascii="Times New Roman" w:hAnsi="Times New Roman" w:cs="Times New Roman"/>
          <w:i/>
          <w:iCs/>
          <w:sz w:val="18"/>
          <w:szCs w:val="18"/>
        </w:rPr>
        <w:t xml:space="preserve">. </w:t>
      </w:r>
      <w:proofErr w:type="spellStart"/>
      <w:r w:rsidRPr="0049583F">
        <w:rPr>
          <w:rFonts w:ascii="Times New Roman" w:hAnsi="Times New Roman" w:cs="Times New Roman"/>
          <w:i/>
          <w:iCs/>
          <w:sz w:val="18"/>
          <w:szCs w:val="18"/>
        </w:rPr>
        <w:t>Biotechnol</w:t>
      </w:r>
      <w:proofErr w:type="spellEnd"/>
      <w:r w:rsidRPr="0049583F">
        <w:rPr>
          <w:rFonts w:ascii="Times New Roman" w:hAnsi="Times New Roman" w:cs="Times New Roman"/>
          <w:i/>
          <w:iCs/>
          <w:sz w:val="18"/>
          <w:szCs w:val="18"/>
        </w:rPr>
        <w:t xml:space="preserve">. </w:t>
      </w:r>
      <w:r w:rsidRPr="0049583F">
        <w:rPr>
          <w:rFonts w:ascii="Times New Roman" w:hAnsi="Times New Roman" w:cs="Times New Roman"/>
          <w:b/>
          <w:bCs/>
          <w:sz w:val="18"/>
          <w:szCs w:val="18"/>
        </w:rPr>
        <w:t>2012</w:t>
      </w:r>
      <w:r w:rsidRPr="0049583F">
        <w:rPr>
          <w:rFonts w:ascii="Times New Roman" w:hAnsi="Times New Roman" w:cs="Times New Roman"/>
          <w:sz w:val="18"/>
          <w:szCs w:val="18"/>
        </w:rPr>
        <w:t xml:space="preserve">, </w:t>
      </w:r>
      <w:r w:rsidRPr="0049583F">
        <w:rPr>
          <w:rFonts w:ascii="Times New Roman" w:hAnsi="Times New Roman" w:cs="Times New Roman"/>
          <w:i/>
          <w:iCs/>
          <w:sz w:val="18"/>
          <w:szCs w:val="18"/>
        </w:rPr>
        <w:t>23</w:t>
      </w:r>
      <w:r w:rsidRPr="0049583F">
        <w:rPr>
          <w:rFonts w:ascii="Times New Roman" w:hAnsi="Times New Roman" w:cs="Times New Roman"/>
          <w:sz w:val="18"/>
          <w:szCs w:val="18"/>
        </w:rPr>
        <w:t>, 174.</w:t>
      </w:r>
    </w:p>
    <w:p w14:paraId="0DEEB86B" w14:textId="38D9385A" w:rsidR="004513F7" w:rsidRPr="0049583F" w:rsidRDefault="0049583F" w:rsidP="00FE316E">
      <w:pPr>
        <w:pStyle w:val="a3"/>
        <w:numPr>
          <w:ilvl w:val="0"/>
          <w:numId w:val="1"/>
        </w:numPr>
        <w:spacing w:line="220" w:lineRule="exact"/>
        <w:ind w:leftChars="0"/>
        <w:rPr>
          <w:rFonts w:ascii="Times New Roman" w:hAnsi="Times New Roman" w:cs="Times New Roman"/>
          <w:sz w:val="18"/>
          <w:szCs w:val="18"/>
        </w:rPr>
      </w:pPr>
      <w:r w:rsidRPr="0049583F">
        <w:rPr>
          <w:rFonts w:ascii="Times New Roman" w:hAnsi="Times New Roman" w:cs="Times New Roman"/>
          <w:sz w:val="18"/>
          <w:szCs w:val="18"/>
        </w:rPr>
        <w:t xml:space="preserve">D. </w:t>
      </w:r>
      <w:proofErr w:type="spellStart"/>
      <w:r w:rsidRPr="0049583F">
        <w:rPr>
          <w:rFonts w:ascii="Times New Roman" w:hAnsi="Times New Roman" w:cs="Times New Roman"/>
          <w:sz w:val="18"/>
          <w:szCs w:val="18"/>
        </w:rPr>
        <w:t>Payra</w:t>
      </w:r>
      <w:proofErr w:type="spellEnd"/>
      <w:r w:rsidRPr="0049583F">
        <w:rPr>
          <w:rFonts w:ascii="Times New Roman" w:hAnsi="Times New Roman" w:cs="Times New Roman"/>
          <w:sz w:val="18"/>
          <w:szCs w:val="18"/>
        </w:rPr>
        <w:t xml:space="preserve">, M. Naito, Y. </w:t>
      </w:r>
      <w:proofErr w:type="spellStart"/>
      <w:r w:rsidRPr="0049583F">
        <w:rPr>
          <w:rFonts w:ascii="Times New Roman" w:hAnsi="Times New Roman" w:cs="Times New Roman"/>
          <w:sz w:val="18"/>
          <w:szCs w:val="18"/>
        </w:rPr>
        <w:t>Fujii</w:t>
      </w:r>
      <w:proofErr w:type="spellEnd"/>
      <w:r w:rsidRPr="0049583F">
        <w:rPr>
          <w:rFonts w:ascii="Times New Roman" w:hAnsi="Times New Roman" w:cs="Times New Roman"/>
          <w:sz w:val="18"/>
          <w:szCs w:val="18"/>
        </w:rPr>
        <w:t xml:space="preserve">, Y, Nagao, </w:t>
      </w:r>
      <w:r w:rsidRPr="0049583F">
        <w:rPr>
          <w:rFonts w:ascii="Times New Roman" w:hAnsi="Times New Roman" w:cs="Times New Roman"/>
          <w:i/>
          <w:iCs/>
          <w:sz w:val="18"/>
          <w:szCs w:val="18"/>
        </w:rPr>
        <w:t xml:space="preserve">Chem. </w:t>
      </w:r>
      <w:proofErr w:type="spellStart"/>
      <w:r w:rsidRPr="0049583F">
        <w:rPr>
          <w:rFonts w:ascii="Times New Roman" w:hAnsi="Times New Roman" w:cs="Times New Roman"/>
          <w:i/>
          <w:iCs/>
          <w:sz w:val="18"/>
          <w:szCs w:val="18"/>
        </w:rPr>
        <w:t>Commun</w:t>
      </w:r>
      <w:proofErr w:type="spellEnd"/>
      <w:r w:rsidRPr="0049583F">
        <w:rPr>
          <w:rFonts w:ascii="Times New Roman" w:hAnsi="Times New Roman" w:cs="Times New Roman"/>
          <w:i/>
          <w:iCs/>
          <w:sz w:val="18"/>
          <w:szCs w:val="18"/>
        </w:rPr>
        <w:t>.</w:t>
      </w:r>
      <w:r w:rsidRPr="0049583F">
        <w:rPr>
          <w:rFonts w:ascii="Times New Roman" w:hAnsi="Times New Roman" w:cs="Times New Roman"/>
          <w:sz w:val="18"/>
          <w:szCs w:val="18"/>
        </w:rPr>
        <w:t xml:space="preserve"> </w:t>
      </w:r>
      <w:r w:rsidRPr="0049583F">
        <w:rPr>
          <w:rFonts w:ascii="Times New Roman" w:hAnsi="Times New Roman" w:cs="Times New Roman"/>
          <w:b/>
          <w:bCs/>
          <w:sz w:val="18"/>
          <w:szCs w:val="18"/>
        </w:rPr>
        <w:t>2016</w:t>
      </w:r>
      <w:r w:rsidRPr="0049583F">
        <w:rPr>
          <w:rFonts w:ascii="Times New Roman" w:hAnsi="Times New Roman" w:cs="Times New Roman"/>
          <w:sz w:val="18"/>
          <w:szCs w:val="18"/>
        </w:rPr>
        <w:t xml:space="preserve">, </w:t>
      </w:r>
      <w:r w:rsidRPr="0049583F">
        <w:rPr>
          <w:rFonts w:ascii="Times New Roman" w:hAnsi="Times New Roman" w:cs="Times New Roman"/>
          <w:i/>
          <w:iCs/>
          <w:sz w:val="18"/>
          <w:szCs w:val="18"/>
        </w:rPr>
        <w:t>52</w:t>
      </w:r>
      <w:r w:rsidRPr="0049583F">
        <w:rPr>
          <w:rFonts w:ascii="Times New Roman" w:hAnsi="Times New Roman" w:cs="Times New Roman"/>
          <w:sz w:val="18"/>
          <w:szCs w:val="18"/>
        </w:rPr>
        <w:t>, 312</w:t>
      </w:r>
    </w:p>
    <w:p w14:paraId="30459A28" w14:textId="5D23C628" w:rsidR="004513F7" w:rsidRDefault="0049583F" w:rsidP="00FE316E">
      <w:pPr>
        <w:pStyle w:val="a3"/>
        <w:numPr>
          <w:ilvl w:val="0"/>
          <w:numId w:val="1"/>
        </w:numPr>
        <w:spacing w:line="220" w:lineRule="exact"/>
        <w:ind w:leftChars="0"/>
        <w:rPr>
          <w:rFonts w:ascii="Times New Roman" w:hAnsi="Times New Roman" w:cs="Times New Roman"/>
          <w:sz w:val="18"/>
          <w:szCs w:val="18"/>
        </w:rPr>
      </w:pPr>
      <w:r w:rsidRPr="0049583F">
        <w:rPr>
          <w:rFonts w:ascii="Times New Roman" w:hAnsi="Times New Roman" w:cs="Times New Roman"/>
          <w:sz w:val="18"/>
          <w:szCs w:val="18"/>
        </w:rPr>
        <w:t xml:space="preserve">D. </w:t>
      </w:r>
      <w:proofErr w:type="spellStart"/>
      <w:r w:rsidRPr="0049583F">
        <w:rPr>
          <w:rFonts w:ascii="Times New Roman" w:hAnsi="Times New Roman" w:cs="Times New Roman"/>
          <w:sz w:val="18"/>
          <w:szCs w:val="18"/>
        </w:rPr>
        <w:t>Payra</w:t>
      </w:r>
      <w:proofErr w:type="spellEnd"/>
      <w:r w:rsidRPr="0049583F">
        <w:rPr>
          <w:rFonts w:ascii="Times New Roman" w:hAnsi="Times New Roman" w:cs="Times New Roman"/>
          <w:sz w:val="18"/>
          <w:szCs w:val="18"/>
        </w:rPr>
        <w:t xml:space="preserve">, Y. Yamauchi, S. </w:t>
      </w:r>
      <w:proofErr w:type="spellStart"/>
      <w:r w:rsidRPr="0049583F">
        <w:rPr>
          <w:rFonts w:ascii="Times New Roman" w:hAnsi="Times New Roman" w:cs="Times New Roman"/>
          <w:sz w:val="18"/>
          <w:szCs w:val="18"/>
        </w:rPr>
        <w:t>Samitsu</w:t>
      </w:r>
      <w:proofErr w:type="spellEnd"/>
      <w:r w:rsidRPr="0049583F">
        <w:rPr>
          <w:rFonts w:ascii="Times New Roman" w:hAnsi="Times New Roman" w:cs="Times New Roman"/>
          <w:sz w:val="18"/>
          <w:szCs w:val="18"/>
        </w:rPr>
        <w:t xml:space="preserve">, M. Naito, </w:t>
      </w:r>
      <w:r w:rsidRPr="0049583F">
        <w:rPr>
          <w:rFonts w:ascii="Times New Roman" w:hAnsi="Times New Roman" w:cs="Times New Roman"/>
          <w:i/>
          <w:iCs/>
          <w:sz w:val="18"/>
          <w:szCs w:val="18"/>
        </w:rPr>
        <w:t xml:space="preserve">Chem. Mater. </w:t>
      </w:r>
      <w:r w:rsidRPr="0049583F">
        <w:rPr>
          <w:rFonts w:ascii="Times New Roman" w:hAnsi="Times New Roman" w:cs="Times New Roman"/>
          <w:b/>
          <w:bCs/>
          <w:sz w:val="18"/>
          <w:szCs w:val="18"/>
        </w:rPr>
        <w:t>2018</w:t>
      </w:r>
      <w:r w:rsidRPr="0049583F">
        <w:rPr>
          <w:rFonts w:ascii="Times New Roman" w:hAnsi="Times New Roman" w:cs="Times New Roman"/>
          <w:sz w:val="18"/>
          <w:szCs w:val="18"/>
        </w:rPr>
        <w:t xml:space="preserve">, </w:t>
      </w:r>
      <w:r w:rsidRPr="0049583F">
        <w:rPr>
          <w:rFonts w:ascii="Times New Roman" w:hAnsi="Times New Roman" w:cs="Times New Roman"/>
          <w:i/>
          <w:iCs/>
          <w:sz w:val="18"/>
          <w:szCs w:val="18"/>
        </w:rPr>
        <w:t>30</w:t>
      </w:r>
      <w:r w:rsidRPr="0049583F">
        <w:rPr>
          <w:rFonts w:ascii="Times New Roman" w:hAnsi="Times New Roman" w:cs="Times New Roman"/>
          <w:sz w:val="18"/>
          <w:szCs w:val="18"/>
        </w:rPr>
        <w:t>, 8025</w:t>
      </w:r>
      <w:r w:rsidR="00A14129">
        <w:rPr>
          <w:rFonts w:ascii="Times New Roman" w:hAnsi="Times New Roman" w:cs="Times New Roman"/>
          <w:sz w:val="18"/>
          <w:szCs w:val="18"/>
        </w:rPr>
        <w:t>.</w:t>
      </w:r>
    </w:p>
    <w:p w14:paraId="4075E4CB" w14:textId="79B38FEC" w:rsidR="00A14129" w:rsidRDefault="00143B3A" w:rsidP="00FE316E">
      <w:pPr>
        <w:pStyle w:val="a3"/>
        <w:numPr>
          <w:ilvl w:val="0"/>
          <w:numId w:val="1"/>
        </w:numPr>
        <w:spacing w:line="220" w:lineRule="exact"/>
        <w:ind w:leftChars="0"/>
        <w:rPr>
          <w:rFonts w:ascii="Times New Roman" w:hAnsi="Times New Roman" w:cs="Times New Roman"/>
          <w:sz w:val="18"/>
          <w:szCs w:val="18"/>
        </w:rPr>
      </w:pPr>
      <w:r>
        <w:rPr>
          <w:rFonts w:ascii="Times New Roman" w:hAnsi="Times New Roman" w:cs="Times New Roman" w:hint="eastAsia"/>
          <w:sz w:val="18"/>
          <w:szCs w:val="18"/>
        </w:rPr>
        <w:t>A</w:t>
      </w:r>
      <w:r>
        <w:rPr>
          <w:rFonts w:ascii="Times New Roman" w:hAnsi="Times New Roman" w:cs="Times New Roman"/>
          <w:sz w:val="18"/>
          <w:szCs w:val="18"/>
        </w:rPr>
        <w:t>. F. M. Barton,</w:t>
      </w:r>
      <w:r w:rsidRPr="00DE60C5">
        <w:rPr>
          <w:rFonts w:ascii="Times New Roman" w:hAnsi="Times New Roman" w:cs="Times New Roman"/>
          <w:i/>
          <w:iCs/>
          <w:sz w:val="18"/>
          <w:szCs w:val="18"/>
        </w:rPr>
        <w:t xml:space="preserve"> Chem. Rev. </w:t>
      </w:r>
      <w:r w:rsidRPr="00DE60C5">
        <w:rPr>
          <w:rFonts w:ascii="Times New Roman" w:hAnsi="Times New Roman" w:cs="Times New Roman"/>
          <w:b/>
          <w:bCs/>
          <w:sz w:val="18"/>
          <w:szCs w:val="18"/>
        </w:rPr>
        <w:t>1975</w:t>
      </w:r>
      <w:r>
        <w:rPr>
          <w:rFonts w:ascii="Times New Roman" w:hAnsi="Times New Roman" w:cs="Times New Roman"/>
          <w:sz w:val="18"/>
          <w:szCs w:val="18"/>
        </w:rPr>
        <w:t xml:space="preserve">, </w:t>
      </w:r>
      <w:r w:rsidRPr="00DE60C5">
        <w:rPr>
          <w:rFonts w:ascii="Times New Roman" w:hAnsi="Times New Roman" w:cs="Times New Roman"/>
          <w:i/>
          <w:iCs/>
          <w:sz w:val="18"/>
          <w:szCs w:val="18"/>
        </w:rPr>
        <w:t>75</w:t>
      </w:r>
      <w:r>
        <w:rPr>
          <w:rFonts w:ascii="Times New Roman" w:hAnsi="Times New Roman" w:cs="Times New Roman"/>
          <w:sz w:val="18"/>
          <w:szCs w:val="18"/>
        </w:rPr>
        <w:t>, 731.</w:t>
      </w:r>
    </w:p>
    <w:p w14:paraId="0EF03612" w14:textId="68ACBFA1" w:rsidR="008341D5" w:rsidRDefault="00E97E2F" w:rsidP="00FE316E">
      <w:pPr>
        <w:pStyle w:val="a3"/>
        <w:numPr>
          <w:ilvl w:val="0"/>
          <w:numId w:val="1"/>
        </w:numPr>
        <w:spacing w:line="220" w:lineRule="exact"/>
        <w:ind w:leftChars="0"/>
        <w:rPr>
          <w:rFonts w:ascii="Times New Roman" w:hAnsi="Times New Roman" w:cs="Times New Roman"/>
          <w:sz w:val="18"/>
          <w:szCs w:val="18"/>
        </w:rPr>
      </w:pPr>
      <w:r>
        <w:rPr>
          <w:rFonts w:ascii="Times New Roman" w:hAnsi="Times New Roman" w:cs="Times New Roman"/>
          <w:sz w:val="18"/>
          <w:szCs w:val="18"/>
        </w:rPr>
        <w:t xml:space="preserve">D. W. R. </w:t>
      </w:r>
      <w:proofErr w:type="spellStart"/>
      <w:r>
        <w:rPr>
          <w:rFonts w:ascii="Times New Roman" w:hAnsi="Times New Roman" w:cs="Times New Roman"/>
          <w:sz w:val="18"/>
          <w:szCs w:val="18"/>
        </w:rPr>
        <w:t>Balkenende</w:t>
      </w:r>
      <w:proofErr w:type="spellEnd"/>
      <w:r>
        <w:rPr>
          <w:rFonts w:ascii="Times New Roman" w:hAnsi="Times New Roman" w:cs="Times New Roman"/>
          <w:sz w:val="18"/>
          <w:szCs w:val="18"/>
        </w:rPr>
        <w:t xml:space="preserve">, S. M. Winkler, P. B. Messersmith, </w:t>
      </w:r>
      <w:r w:rsidRPr="006E560B">
        <w:rPr>
          <w:rFonts w:ascii="Times New Roman" w:hAnsi="Times New Roman" w:cs="Times New Roman"/>
          <w:i/>
          <w:iCs/>
          <w:sz w:val="18"/>
          <w:szCs w:val="18"/>
        </w:rPr>
        <w:t xml:space="preserve">Eur. </w:t>
      </w:r>
      <w:proofErr w:type="spellStart"/>
      <w:r w:rsidRPr="006E560B">
        <w:rPr>
          <w:rFonts w:ascii="Times New Roman" w:hAnsi="Times New Roman" w:cs="Times New Roman"/>
          <w:i/>
          <w:iCs/>
          <w:sz w:val="18"/>
          <w:szCs w:val="18"/>
        </w:rPr>
        <w:t>Polym</w:t>
      </w:r>
      <w:proofErr w:type="spellEnd"/>
      <w:r w:rsidRPr="006E560B">
        <w:rPr>
          <w:rFonts w:ascii="Times New Roman" w:hAnsi="Times New Roman" w:cs="Times New Roman"/>
          <w:i/>
          <w:iCs/>
          <w:sz w:val="18"/>
          <w:szCs w:val="18"/>
        </w:rPr>
        <w:t>. J.</w:t>
      </w:r>
      <w:r>
        <w:rPr>
          <w:rFonts w:ascii="Times New Roman" w:hAnsi="Times New Roman" w:cs="Times New Roman"/>
          <w:sz w:val="18"/>
          <w:szCs w:val="18"/>
        </w:rPr>
        <w:t xml:space="preserve"> </w:t>
      </w:r>
      <w:r w:rsidRPr="006E560B">
        <w:rPr>
          <w:rFonts w:ascii="Times New Roman" w:hAnsi="Times New Roman" w:cs="Times New Roman"/>
          <w:b/>
          <w:bCs/>
          <w:sz w:val="18"/>
          <w:szCs w:val="18"/>
        </w:rPr>
        <w:t>2019</w:t>
      </w:r>
      <w:r>
        <w:rPr>
          <w:rFonts w:ascii="Times New Roman" w:hAnsi="Times New Roman" w:cs="Times New Roman"/>
          <w:sz w:val="18"/>
          <w:szCs w:val="18"/>
        </w:rPr>
        <w:t>,</w:t>
      </w:r>
      <w:r w:rsidRPr="006E560B">
        <w:rPr>
          <w:rFonts w:ascii="Times New Roman" w:hAnsi="Times New Roman" w:cs="Times New Roman"/>
          <w:i/>
          <w:iCs/>
          <w:sz w:val="18"/>
          <w:szCs w:val="18"/>
        </w:rPr>
        <w:t xml:space="preserve"> 116</w:t>
      </w:r>
      <w:r>
        <w:rPr>
          <w:rFonts w:ascii="Times New Roman" w:hAnsi="Times New Roman" w:cs="Times New Roman"/>
          <w:sz w:val="18"/>
          <w:szCs w:val="18"/>
        </w:rPr>
        <w:t>, 134.</w:t>
      </w:r>
    </w:p>
    <w:p w14:paraId="7251F184" w14:textId="06E25FBB" w:rsidR="008341D5" w:rsidRPr="0049583F" w:rsidRDefault="00BE2141" w:rsidP="00FE316E">
      <w:pPr>
        <w:pStyle w:val="a3"/>
        <w:numPr>
          <w:ilvl w:val="0"/>
          <w:numId w:val="1"/>
        </w:numPr>
        <w:spacing w:line="220" w:lineRule="exact"/>
        <w:ind w:leftChars="0"/>
        <w:rPr>
          <w:rFonts w:ascii="Times New Roman" w:hAnsi="Times New Roman" w:cs="Times New Roman"/>
          <w:sz w:val="18"/>
          <w:szCs w:val="18"/>
        </w:rPr>
      </w:pPr>
      <w:r>
        <w:rPr>
          <w:rFonts w:ascii="Times New Roman" w:hAnsi="Times New Roman" w:cs="Times New Roman"/>
          <w:sz w:val="18"/>
          <w:szCs w:val="18"/>
        </w:rPr>
        <w:t xml:space="preserve">F. M. Winnik </w:t>
      </w:r>
      <w:r w:rsidRPr="00DE60C5">
        <w:rPr>
          <w:rFonts w:ascii="Times New Roman" w:hAnsi="Times New Roman" w:cs="Times New Roman"/>
          <w:i/>
          <w:iCs/>
          <w:sz w:val="18"/>
          <w:szCs w:val="18"/>
        </w:rPr>
        <w:t>Chem. Rev.</w:t>
      </w:r>
      <w:r>
        <w:rPr>
          <w:rFonts w:ascii="Times New Roman" w:hAnsi="Times New Roman" w:cs="Times New Roman"/>
          <w:sz w:val="18"/>
          <w:szCs w:val="18"/>
        </w:rPr>
        <w:t xml:space="preserve"> </w:t>
      </w:r>
      <w:r w:rsidRPr="00DE60C5">
        <w:rPr>
          <w:rFonts w:ascii="Times New Roman" w:hAnsi="Times New Roman" w:cs="Times New Roman"/>
          <w:b/>
          <w:bCs/>
          <w:sz w:val="18"/>
          <w:szCs w:val="18"/>
        </w:rPr>
        <w:t>1993</w:t>
      </w:r>
      <w:r>
        <w:rPr>
          <w:rFonts w:ascii="Times New Roman" w:hAnsi="Times New Roman" w:cs="Times New Roman"/>
          <w:sz w:val="18"/>
          <w:szCs w:val="18"/>
        </w:rPr>
        <w:t xml:space="preserve">, </w:t>
      </w:r>
      <w:r w:rsidRPr="00DE60C5">
        <w:rPr>
          <w:rFonts w:ascii="Times New Roman" w:hAnsi="Times New Roman" w:cs="Times New Roman"/>
          <w:i/>
          <w:iCs/>
          <w:sz w:val="18"/>
          <w:szCs w:val="18"/>
        </w:rPr>
        <w:t>93</w:t>
      </w:r>
      <w:r>
        <w:rPr>
          <w:rFonts w:ascii="Times New Roman" w:hAnsi="Times New Roman" w:cs="Times New Roman"/>
          <w:sz w:val="18"/>
          <w:szCs w:val="18"/>
        </w:rPr>
        <w:t xml:space="preserve">, 587. </w:t>
      </w:r>
    </w:p>
    <w:p w14:paraId="65BF7917" w14:textId="7A9A8868" w:rsidR="004513F7" w:rsidRPr="0049583F" w:rsidRDefault="00F7646D" w:rsidP="00733EAE">
      <w:pPr>
        <w:pStyle w:val="a3"/>
        <w:numPr>
          <w:ilvl w:val="0"/>
          <w:numId w:val="1"/>
        </w:numPr>
        <w:spacing w:line="220" w:lineRule="exact"/>
        <w:ind w:leftChars="0"/>
      </w:pPr>
      <w:r>
        <w:rPr>
          <w:rFonts w:ascii="Times New Roman" w:hAnsi="Times New Roman" w:cs="Times New Roman"/>
          <w:sz w:val="18"/>
          <w:szCs w:val="18"/>
        </w:rPr>
        <w:t xml:space="preserve">a </w:t>
      </w:r>
      <w:r w:rsidRPr="0049583F">
        <w:rPr>
          <w:rFonts w:ascii="Times New Roman" w:hAnsi="Times New Roman" w:cs="Times New Roman"/>
          <w:sz w:val="18"/>
          <w:szCs w:val="18"/>
          <w:lang w:eastAsia="en-GB"/>
        </w:rPr>
        <w:t xml:space="preserve">Japanese Industrial Standard/Antimicrobial </w:t>
      </w:r>
      <w:proofErr w:type="gramStart"/>
      <w:r w:rsidRPr="0049583F">
        <w:rPr>
          <w:rFonts w:ascii="Times New Roman" w:hAnsi="Times New Roman" w:cs="Times New Roman"/>
          <w:sz w:val="18"/>
          <w:szCs w:val="18"/>
          <w:lang w:eastAsia="en-GB"/>
        </w:rPr>
        <w:t>products</w:t>
      </w:r>
      <w:proofErr w:type="gramEnd"/>
      <w:r w:rsidRPr="0049583F">
        <w:rPr>
          <w:rFonts w:ascii="Times New Roman" w:hAnsi="Times New Roman" w:cs="Times New Roman"/>
          <w:sz w:val="18"/>
          <w:szCs w:val="18"/>
          <w:lang w:eastAsia="en-GB"/>
        </w:rPr>
        <w:t>-Test for antimicrobial activity and efficacy</w:t>
      </w:r>
      <w:r w:rsidRPr="0049583F">
        <w:rPr>
          <w:rFonts w:ascii="Times New Roman" w:hAnsi="Times New Roman" w:cs="Times New Roman"/>
          <w:sz w:val="18"/>
          <w:szCs w:val="18"/>
        </w:rPr>
        <w:t xml:space="preserve"> </w:t>
      </w:r>
      <w:r w:rsidRPr="0049583F">
        <w:rPr>
          <w:rFonts w:ascii="Times New Roman" w:hAnsi="Times New Roman" w:cs="Times New Roman"/>
          <w:sz w:val="18"/>
          <w:szCs w:val="18"/>
          <w:lang w:eastAsia="en-GB"/>
        </w:rPr>
        <w:t>JIS Z 2801:2010 (Japanese standard</w:t>
      </w:r>
      <w:r>
        <w:rPr>
          <w:rFonts w:ascii="Times New Roman" w:hAnsi="Times New Roman" w:cs="Times New Roman"/>
          <w:sz w:val="18"/>
          <w:szCs w:val="18"/>
          <w:lang w:eastAsia="en-GB"/>
        </w:rPr>
        <w:t>7</w:t>
      </w:r>
      <w:r w:rsidRPr="0049583F">
        <w:rPr>
          <w:rFonts w:ascii="Times New Roman" w:hAnsi="Times New Roman" w:cs="Times New Roman"/>
          <w:sz w:val="18"/>
          <w:szCs w:val="18"/>
          <w:lang w:eastAsia="en-GB"/>
        </w:rPr>
        <w:t xml:space="preserve"> association 4-1-24, Akasaka, Minato-ku, Tokyo, 107-8440 Japan.)</w:t>
      </w:r>
    </w:p>
    <w:p w14:paraId="724545EB" w14:textId="77777777" w:rsidR="00FE316E" w:rsidRPr="00611A4F" w:rsidRDefault="00FE316E" w:rsidP="00DE60C5">
      <w:pPr>
        <w:pStyle w:val="a3"/>
        <w:spacing w:line="220" w:lineRule="exact"/>
        <w:ind w:leftChars="0" w:left="420"/>
        <w:sectPr w:rsidR="00FE316E" w:rsidRPr="00611A4F" w:rsidSect="006E26D4">
          <w:type w:val="continuous"/>
          <w:pgSz w:w="11906" w:h="16838"/>
          <w:pgMar w:top="1134" w:right="1134" w:bottom="1134" w:left="1134" w:header="851" w:footer="508" w:gutter="0"/>
          <w:cols w:num="2" w:space="425"/>
          <w:docGrid w:type="lines" w:linePitch="360"/>
        </w:sectPr>
      </w:pPr>
    </w:p>
    <w:p w14:paraId="66983CA8" w14:textId="50D5ABC5" w:rsidR="00FE316E" w:rsidRPr="00FE316E" w:rsidRDefault="00FE316E" w:rsidP="00FD4651">
      <w:pPr>
        <w:spacing w:line="220" w:lineRule="exact"/>
        <w:rPr>
          <w:rFonts w:ascii="Times New Roman" w:hAnsi="Times New Roman" w:cs="Times New Roman"/>
          <w:b/>
          <w:sz w:val="18"/>
          <w:szCs w:val="18"/>
        </w:rPr>
      </w:pPr>
      <w:r w:rsidRPr="00FE316E">
        <w:rPr>
          <w:rFonts w:ascii="Times New Roman" w:hAnsi="Times New Roman" w:cs="Times New Roman" w:hint="eastAsia"/>
          <w:b/>
          <w:sz w:val="18"/>
          <w:szCs w:val="18"/>
        </w:rPr>
        <w:lastRenderedPageBreak/>
        <w:t>Graphical Abstract</w:t>
      </w:r>
    </w:p>
    <w:p w14:paraId="795BF5A2" w14:textId="77777777" w:rsidR="00FE316E" w:rsidRDefault="00FE316E" w:rsidP="00FD4651">
      <w:pPr>
        <w:spacing w:line="220" w:lineRule="exact"/>
        <w:rPr>
          <w:rFonts w:ascii="Times New Roman" w:hAnsi="Times New Roman" w:cs="Times New Roman"/>
          <w:sz w:val="18"/>
          <w:szCs w:val="18"/>
        </w:rPr>
      </w:pPr>
    </w:p>
    <w:p w14:paraId="57EB4AAD" w14:textId="77777777" w:rsidR="00FE316E" w:rsidRDefault="00FE316E" w:rsidP="00FD4651">
      <w:pPr>
        <w:spacing w:line="220" w:lineRule="exact"/>
        <w:rPr>
          <w:rFonts w:ascii="Times New Roman" w:hAnsi="Times New Roman" w:cs="Times New Roman"/>
          <w:sz w:val="18"/>
          <w:szCs w:val="18"/>
        </w:rPr>
      </w:pPr>
      <w:r>
        <w:rPr>
          <w:rFonts w:ascii="Times New Roman" w:hAnsi="Times New Roman" w:cs="Times New Roman" w:hint="eastAsia"/>
          <w:sz w:val="18"/>
          <w:szCs w:val="18"/>
        </w:rPr>
        <w:t>&lt;Title&gt;</w:t>
      </w:r>
    </w:p>
    <w:p w14:paraId="789CAE61" w14:textId="62B4E974" w:rsidR="00FE316E" w:rsidRPr="00DE60C5" w:rsidRDefault="00BF0F21" w:rsidP="00DE60C5">
      <w:pPr>
        <w:rPr>
          <w:rFonts w:ascii="Times New Roman" w:hAnsi="Times New Roman" w:cs="Times New Roman"/>
          <w:sz w:val="18"/>
          <w:szCs w:val="18"/>
        </w:rPr>
      </w:pPr>
      <w:r w:rsidRPr="00DE60C5">
        <w:rPr>
          <w:rFonts w:ascii="Times New Roman" w:hAnsi="Times New Roman" w:cs="Times New Roman"/>
          <w:sz w:val="18"/>
          <w:szCs w:val="18"/>
        </w:rPr>
        <w:t>Quantitative fluorescent detection of antibacterial activity with pyrene-bearing tannic acid</w:t>
      </w:r>
    </w:p>
    <w:p w14:paraId="2DDAAFC8" w14:textId="4C667445" w:rsidR="00FE316E" w:rsidRDefault="00FE316E" w:rsidP="00FD4651">
      <w:pPr>
        <w:spacing w:line="220" w:lineRule="exact"/>
        <w:rPr>
          <w:rFonts w:ascii="Times New Roman" w:hAnsi="Times New Roman" w:cs="Times New Roman"/>
          <w:sz w:val="18"/>
          <w:szCs w:val="18"/>
        </w:rPr>
      </w:pPr>
      <w:r>
        <w:rPr>
          <w:rFonts w:ascii="Times New Roman" w:hAnsi="Times New Roman" w:cs="Times New Roman" w:hint="eastAsia"/>
          <w:sz w:val="18"/>
          <w:szCs w:val="18"/>
        </w:rPr>
        <w:t>&lt;Authors' names&gt;</w:t>
      </w:r>
    </w:p>
    <w:p w14:paraId="39965EE7" w14:textId="6A727D24" w:rsidR="00FE316E" w:rsidRPr="00DE60C5" w:rsidRDefault="00BF0F21" w:rsidP="00DE60C5">
      <w:pPr>
        <w:rPr>
          <w:rFonts w:ascii="Times New Roman" w:hAnsi="Times New Roman" w:cs="Times New Roman"/>
          <w:sz w:val="18"/>
          <w:szCs w:val="18"/>
          <w:vertAlign w:val="superscript"/>
        </w:rPr>
      </w:pPr>
      <w:r w:rsidRPr="00DE60C5">
        <w:rPr>
          <w:rFonts w:ascii="Times New Roman" w:hAnsi="Times New Roman" w:cs="Times New Roman"/>
          <w:sz w:val="18"/>
          <w:szCs w:val="18"/>
        </w:rPr>
        <w:t xml:space="preserve">Takehiro Fujita, Jun Hasegawa, Miki </w:t>
      </w:r>
      <w:proofErr w:type="spellStart"/>
      <w:r w:rsidRPr="00DE60C5">
        <w:rPr>
          <w:rFonts w:ascii="Times New Roman" w:hAnsi="Times New Roman" w:cs="Times New Roman"/>
          <w:sz w:val="18"/>
          <w:szCs w:val="18"/>
        </w:rPr>
        <w:t>Onoue</w:t>
      </w:r>
      <w:proofErr w:type="spellEnd"/>
      <w:r w:rsidRPr="00DE60C5">
        <w:rPr>
          <w:rFonts w:ascii="Times New Roman" w:hAnsi="Times New Roman" w:cs="Times New Roman"/>
          <w:sz w:val="18"/>
          <w:szCs w:val="18"/>
        </w:rPr>
        <w:t xml:space="preserve">, </w:t>
      </w:r>
      <w:proofErr w:type="spellStart"/>
      <w:r w:rsidRPr="00DE60C5">
        <w:rPr>
          <w:rFonts w:ascii="Times New Roman" w:hAnsi="Times New Roman" w:cs="Times New Roman"/>
          <w:sz w:val="18"/>
          <w:szCs w:val="18"/>
        </w:rPr>
        <w:t>Ryohei</w:t>
      </w:r>
      <w:proofErr w:type="spellEnd"/>
      <w:r w:rsidRPr="00DE60C5">
        <w:rPr>
          <w:rFonts w:ascii="Times New Roman" w:hAnsi="Times New Roman" w:cs="Times New Roman"/>
          <w:sz w:val="18"/>
          <w:szCs w:val="18"/>
        </w:rPr>
        <w:t xml:space="preserve"> Matsubara, Tak</w:t>
      </w:r>
      <w:r w:rsidR="00416689">
        <w:rPr>
          <w:rFonts w:ascii="Times New Roman" w:hAnsi="Times New Roman" w:cs="Times New Roman"/>
          <w:sz w:val="18"/>
          <w:szCs w:val="18"/>
        </w:rPr>
        <w:t>a</w:t>
      </w:r>
      <w:r w:rsidRPr="00DE60C5">
        <w:rPr>
          <w:rFonts w:ascii="Times New Roman" w:hAnsi="Times New Roman" w:cs="Times New Roman"/>
          <w:sz w:val="18"/>
          <w:szCs w:val="18"/>
        </w:rPr>
        <w:t>ko Yamamoto, and Masanobu Naito</w:t>
      </w:r>
      <w:r w:rsidRPr="00DE60C5">
        <w:rPr>
          <w:rFonts w:ascii="Times New Roman" w:hAnsi="Times New Roman" w:cs="Times New Roman"/>
          <w:sz w:val="18"/>
          <w:szCs w:val="18"/>
          <w:vertAlign w:val="superscript"/>
        </w:rPr>
        <w:t>*</w:t>
      </w:r>
    </w:p>
    <w:p w14:paraId="58C39630" w14:textId="3B7B69AE" w:rsidR="00FE316E" w:rsidRDefault="00FE316E" w:rsidP="00FD4651">
      <w:pPr>
        <w:spacing w:line="220" w:lineRule="exact"/>
        <w:rPr>
          <w:rFonts w:ascii="Times New Roman" w:hAnsi="Times New Roman" w:cs="Times New Roman"/>
          <w:sz w:val="18"/>
          <w:szCs w:val="18"/>
        </w:rPr>
      </w:pPr>
      <w:r>
        <w:rPr>
          <w:rFonts w:ascii="Times New Roman" w:hAnsi="Times New Roman" w:cs="Times New Roman" w:hint="eastAsia"/>
          <w:sz w:val="18"/>
          <w:szCs w:val="18"/>
        </w:rPr>
        <w:t>&lt;Summary&gt;</w:t>
      </w:r>
    </w:p>
    <w:p w14:paraId="6ED9DD3C" w14:textId="789DD888" w:rsidR="00FE316E" w:rsidRPr="00E53EAF" w:rsidRDefault="00E53EAF" w:rsidP="00DE60C5">
      <w:pPr>
        <w:pStyle w:val="Textbody"/>
        <w:ind w:firstLine="0"/>
        <w:rPr>
          <w:sz w:val="18"/>
          <w:szCs w:val="18"/>
        </w:rPr>
      </w:pPr>
      <w:r w:rsidRPr="00DE60C5">
        <w:rPr>
          <w:sz w:val="18"/>
          <w:szCs w:val="18"/>
        </w:rPr>
        <w:t>Quantitative evaluation of the antibacterial activity of conventional antibacterial agents in situ is difficult. In this study, we demonstrated that antibacterial activity can be quantitatively estimated from the photoluminescence intensity of pyrene fluorophores incorporated into tannic acid, a naturally occurring antibacterial agent.</w:t>
      </w:r>
    </w:p>
    <w:p w14:paraId="37093BE9" w14:textId="7C12193A" w:rsidR="00FE316E" w:rsidRDefault="00BF0F21" w:rsidP="00FD4651">
      <w:pPr>
        <w:spacing w:line="220" w:lineRule="exact"/>
        <w:rPr>
          <w:rFonts w:ascii="Times New Roman" w:hAnsi="Times New Roman" w:cs="Times New Roman"/>
          <w:sz w:val="18"/>
          <w:szCs w:val="18"/>
        </w:rPr>
      </w:pPr>
      <w:r w:rsidRPr="00404B46">
        <w:rPr>
          <w:rFonts w:ascii="Times New Roman" w:hAnsi="Times New Roman" w:cs="Times New Roman"/>
          <w:noProof/>
          <w:sz w:val="18"/>
          <w:szCs w:val="18"/>
        </w:rPr>
        <w:drawing>
          <wp:anchor distT="0" distB="0" distL="114300" distR="114300" simplePos="0" relativeHeight="251662336" behindDoc="0" locked="0" layoutInCell="1" allowOverlap="1" wp14:anchorId="0667C8F9" wp14:editId="018BCAEF">
            <wp:simplePos x="0" y="0"/>
            <wp:positionH relativeFrom="column">
              <wp:posOffset>270245</wp:posOffset>
            </wp:positionH>
            <wp:positionV relativeFrom="paragraph">
              <wp:posOffset>205645</wp:posOffset>
            </wp:positionV>
            <wp:extent cx="3729990" cy="1752600"/>
            <wp:effectExtent l="0" t="0" r="3810" b="0"/>
            <wp:wrapTopAndBottom/>
            <wp:docPr id="18" name="図 18" descr="小さい, 座る, 写真, 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小さい, 座る, 写真, テーブル が含まれている画像&#10;&#10;自動的に生成された説明"/>
                    <pic:cNvPicPr/>
                  </pic:nvPicPr>
                  <pic:blipFill rotWithShape="1">
                    <a:blip r:embed="rId15">
                      <a:extLst>
                        <a:ext uri="{28A0092B-C50C-407E-A947-70E740481C1C}">
                          <a14:useLocalDpi xmlns:a14="http://schemas.microsoft.com/office/drawing/2010/main" val="0"/>
                        </a:ext>
                      </a:extLst>
                    </a:blip>
                    <a:srcRect l="10747" t="17328" b="16857"/>
                    <a:stretch/>
                  </pic:blipFill>
                  <pic:spPr bwMode="auto">
                    <a:xfrm>
                      <a:off x="0" y="0"/>
                      <a:ext cx="3729990" cy="1752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316E">
        <w:rPr>
          <w:rFonts w:ascii="Times New Roman" w:hAnsi="Times New Roman" w:cs="Times New Roman" w:hint="eastAsia"/>
          <w:sz w:val="18"/>
          <w:szCs w:val="18"/>
        </w:rPr>
        <w:t>&lt;Diagram&gt;</w:t>
      </w:r>
    </w:p>
    <w:p w14:paraId="20FE91D6" w14:textId="74FF2A99" w:rsidR="00404B46" w:rsidRDefault="00404B46" w:rsidP="00FD4651">
      <w:pPr>
        <w:spacing w:line="220" w:lineRule="exact"/>
        <w:rPr>
          <w:rFonts w:ascii="Times New Roman" w:hAnsi="Times New Roman" w:cs="Times New Roman"/>
          <w:sz w:val="18"/>
          <w:szCs w:val="18"/>
        </w:rPr>
      </w:pPr>
    </w:p>
    <w:p w14:paraId="1DD5F3EE" w14:textId="0B782112" w:rsidR="00FE316E" w:rsidRPr="00FE316E" w:rsidRDefault="00FE316E" w:rsidP="00DE60C5">
      <w:pPr>
        <w:rPr>
          <w:rFonts w:ascii="Times New Roman" w:hAnsi="Times New Roman" w:cs="Times New Roman"/>
          <w:sz w:val="18"/>
          <w:szCs w:val="18"/>
        </w:rPr>
      </w:pPr>
    </w:p>
    <w:sectPr w:rsidR="00FE316E" w:rsidRPr="00FE316E" w:rsidSect="007672C6">
      <w:pgSz w:w="11906" w:h="16838"/>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48AE0" w14:textId="77777777" w:rsidR="00256B81" w:rsidRDefault="00256B81" w:rsidP="002D2802">
      <w:r>
        <w:separator/>
      </w:r>
    </w:p>
  </w:endnote>
  <w:endnote w:type="continuationSeparator" w:id="0">
    <w:p w14:paraId="6E4B3B25" w14:textId="77777777" w:rsidR="00256B81" w:rsidRDefault="00256B81" w:rsidP="002D2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平成明朝">
    <w:altName w:val="ＭＳ 明朝"/>
    <w:charset w:val="80"/>
    <w:family w:val="auto"/>
    <w:pitch w:val="variable"/>
    <w:sig w:usb0="01000000" w:usb1="00000708" w:usb2="10000000" w:usb3="00000000" w:csb0="00020000" w:csb1="00000000"/>
  </w:font>
  <w:font w:name="Courier New">
    <w:panose1 w:val="02070309020205020404"/>
    <w:charset w:val="00"/>
    <w:family w:val="modern"/>
    <w:pitch w:val="fixed"/>
    <w:sig w:usb0="E0002EFF" w:usb1="C0007843"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54C0" w14:textId="77777777" w:rsidR="002D2802" w:rsidRDefault="002D2802">
    <w:pPr>
      <w:pStyle w:val="a8"/>
      <w:jc w:val="center"/>
    </w:pPr>
  </w:p>
  <w:p w14:paraId="5C2035A5" w14:textId="77777777" w:rsidR="002D2802" w:rsidRDefault="002D280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81656" w14:textId="77777777" w:rsidR="00256B81" w:rsidRDefault="00256B81" w:rsidP="002D2802">
      <w:r>
        <w:separator/>
      </w:r>
    </w:p>
  </w:footnote>
  <w:footnote w:type="continuationSeparator" w:id="0">
    <w:p w14:paraId="0B21AF8C" w14:textId="77777777" w:rsidR="00256B81" w:rsidRDefault="00256B81" w:rsidP="002D2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15:restartNumberingAfterBreak="0">
    <w:nsid w:val="02E2579F"/>
    <w:multiLevelType w:val="hybridMultilevel"/>
    <w:tmpl w:val="C93CAB88"/>
    <w:lvl w:ilvl="0" w:tplc="0409000F">
      <w:start w:val="1"/>
      <w:numFmt w:val="decimal"/>
      <w:lvlText w:val="%1."/>
      <w:lvlJc w:val="left"/>
      <w:pPr>
        <w:tabs>
          <w:tab w:val="num" w:pos="420"/>
        </w:tabs>
        <w:ind w:left="420" w:hanging="420"/>
      </w:pPr>
    </w:lvl>
    <w:lvl w:ilvl="1" w:tplc="065653D4">
      <w:start w:val="1"/>
      <w:numFmt w:val="decimal"/>
      <w:lvlText w:val="%2"/>
      <w:lvlJc w:val="left"/>
      <w:pPr>
        <w:tabs>
          <w:tab w:val="num" w:pos="780"/>
        </w:tabs>
        <w:ind w:left="780" w:hanging="360"/>
      </w:pPr>
      <w:rPr>
        <w:rFonts w:ascii="Times New Roman" w:eastAsia="ＭＳ Ｐ明朝" w:hAnsi="Times New Roman" w:cs="Times New Roman"/>
      </w:rPr>
    </w:lvl>
    <w:lvl w:ilvl="2" w:tplc="02C23F5A">
      <w:start w:val="1"/>
      <w:numFmt w:val="upperLetter"/>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8CF6DA3"/>
    <w:multiLevelType w:val="hybridMultilevel"/>
    <w:tmpl w:val="AC7234EA"/>
    <w:lvl w:ilvl="0" w:tplc="19D4566A">
      <w:start w:val="1"/>
      <w:numFmt w:val="lowerRoman"/>
      <w:lvlText w:val="(%1)"/>
      <w:lvlJc w:val="left"/>
      <w:pPr>
        <w:tabs>
          <w:tab w:val="num" w:pos="1340"/>
        </w:tabs>
        <w:ind w:left="1340" w:hanging="720"/>
      </w:pPr>
      <w:rPr>
        <w:rFonts w:hint="default"/>
      </w:rPr>
    </w:lvl>
    <w:lvl w:ilvl="1" w:tplc="04090017" w:tentative="1">
      <w:start w:val="1"/>
      <w:numFmt w:val="aiueoFullWidth"/>
      <w:lvlText w:val="(%2)"/>
      <w:lvlJc w:val="left"/>
      <w:pPr>
        <w:tabs>
          <w:tab w:val="num" w:pos="1460"/>
        </w:tabs>
        <w:ind w:left="1460" w:hanging="420"/>
      </w:pPr>
    </w:lvl>
    <w:lvl w:ilvl="2" w:tplc="04090011" w:tentative="1">
      <w:start w:val="1"/>
      <w:numFmt w:val="decimalEnclosedCircle"/>
      <w:lvlText w:val="%3"/>
      <w:lvlJc w:val="left"/>
      <w:pPr>
        <w:tabs>
          <w:tab w:val="num" w:pos="1880"/>
        </w:tabs>
        <w:ind w:left="1880" w:hanging="420"/>
      </w:pPr>
    </w:lvl>
    <w:lvl w:ilvl="3" w:tplc="0409000F" w:tentative="1">
      <w:start w:val="1"/>
      <w:numFmt w:val="decimal"/>
      <w:lvlText w:val="%4."/>
      <w:lvlJc w:val="left"/>
      <w:pPr>
        <w:tabs>
          <w:tab w:val="num" w:pos="2300"/>
        </w:tabs>
        <w:ind w:left="2300" w:hanging="420"/>
      </w:pPr>
    </w:lvl>
    <w:lvl w:ilvl="4" w:tplc="04090017" w:tentative="1">
      <w:start w:val="1"/>
      <w:numFmt w:val="aiueoFullWidth"/>
      <w:lvlText w:val="(%5)"/>
      <w:lvlJc w:val="left"/>
      <w:pPr>
        <w:tabs>
          <w:tab w:val="num" w:pos="2720"/>
        </w:tabs>
        <w:ind w:left="2720" w:hanging="420"/>
      </w:pPr>
    </w:lvl>
    <w:lvl w:ilvl="5" w:tplc="04090011" w:tentative="1">
      <w:start w:val="1"/>
      <w:numFmt w:val="decimalEnclosedCircle"/>
      <w:lvlText w:val="%6"/>
      <w:lvlJc w:val="left"/>
      <w:pPr>
        <w:tabs>
          <w:tab w:val="num" w:pos="3140"/>
        </w:tabs>
        <w:ind w:left="3140" w:hanging="420"/>
      </w:pPr>
    </w:lvl>
    <w:lvl w:ilvl="6" w:tplc="0409000F" w:tentative="1">
      <w:start w:val="1"/>
      <w:numFmt w:val="decimal"/>
      <w:lvlText w:val="%7."/>
      <w:lvlJc w:val="left"/>
      <w:pPr>
        <w:tabs>
          <w:tab w:val="num" w:pos="3560"/>
        </w:tabs>
        <w:ind w:left="3560" w:hanging="420"/>
      </w:pPr>
    </w:lvl>
    <w:lvl w:ilvl="7" w:tplc="04090017" w:tentative="1">
      <w:start w:val="1"/>
      <w:numFmt w:val="aiueoFullWidth"/>
      <w:lvlText w:val="(%8)"/>
      <w:lvlJc w:val="left"/>
      <w:pPr>
        <w:tabs>
          <w:tab w:val="num" w:pos="3980"/>
        </w:tabs>
        <w:ind w:left="3980" w:hanging="420"/>
      </w:pPr>
    </w:lvl>
    <w:lvl w:ilvl="8" w:tplc="04090011" w:tentative="1">
      <w:start w:val="1"/>
      <w:numFmt w:val="decimalEnclosedCircle"/>
      <w:lvlText w:val="%9"/>
      <w:lvlJc w:val="left"/>
      <w:pPr>
        <w:tabs>
          <w:tab w:val="num" w:pos="4400"/>
        </w:tabs>
        <w:ind w:left="4400" w:hanging="420"/>
      </w:pPr>
    </w:lvl>
  </w:abstractNum>
  <w:abstractNum w:abstractNumId="3" w15:restartNumberingAfterBreak="0">
    <w:nsid w:val="65275C0D"/>
    <w:multiLevelType w:val="singleLevel"/>
    <w:tmpl w:val="45BC9A1C"/>
    <w:lvl w:ilvl="0">
      <w:start w:val="1"/>
      <w:numFmt w:val="decimal"/>
      <w:pStyle w:val="ReferencesChar"/>
      <w:lvlText w:val="%1"/>
      <w:lvlJc w:val="left"/>
      <w:pPr>
        <w:tabs>
          <w:tab w:val="num" w:pos="510"/>
        </w:tabs>
        <w:ind w:left="510" w:hanging="360"/>
      </w:pPr>
      <w:rPr>
        <w:rFonts w:ascii="Times New Roman" w:hAnsi="Times New Roman" w:hint="default"/>
        <w:b w:val="0"/>
        <w:i w:val="0"/>
        <w:sz w:val="16"/>
      </w:rPr>
    </w:lvl>
  </w:abstractNum>
  <w:abstractNum w:abstractNumId="4" w15:restartNumberingAfterBreak="0">
    <w:nsid w:val="6E7E2E98"/>
    <w:multiLevelType w:val="hybridMultilevel"/>
    <w:tmpl w:val="6D5CFB8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B692FC3"/>
    <w:multiLevelType w:val="hybridMultilevel"/>
    <w:tmpl w:val="D69246FA"/>
    <w:lvl w:ilvl="0" w:tplc="F722910A">
      <w:start w:val="5"/>
      <w:numFmt w:val="bullet"/>
      <w:lvlText w:val=""/>
      <w:lvlJc w:val="left"/>
      <w:pPr>
        <w:ind w:left="360" w:hanging="360"/>
      </w:pPr>
      <w:rPr>
        <w:rFonts w:ascii="Wingdings" w:eastAsia="ＭＳ 明朝" w:hAnsi="Wingdings"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F622105"/>
    <w:multiLevelType w:val="hybridMultilevel"/>
    <w:tmpl w:val="D36A0092"/>
    <w:lvl w:ilvl="0" w:tplc="FFFFFFFF">
      <w:start w:val="1"/>
      <w:numFmt w:val="bullet"/>
      <w:pStyle w:val="itemize"/>
      <w:lvlText w:val=""/>
      <w:lvlJc w:val="left"/>
      <w:pPr>
        <w:tabs>
          <w:tab w:val="num" w:pos="520"/>
        </w:tabs>
        <w:ind w:left="520" w:hanging="420"/>
      </w:pPr>
      <w:rPr>
        <w:rFonts w:ascii="Wingdings" w:hAnsi="Wingdings" w:hint="default"/>
      </w:rPr>
    </w:lvl>
    <w:lvl w:ilvl="1" w:tplc="FFFFFFFF" w:tentative="1">
      <w:start w:val="1"/>
      <w:numFmt w:val="bullet"/>
      <w:lvlText w:val=""/>
      <w:lvlJc w:val="left"/>
      <w:pPr>
        <w:tabs>
          <w:tab w:val="num" w:pos="940"/>
        </w:tabs>
        <w:ind w:left="940" w:hanging="420"/>
      </w:pPr>
      <w:rPr>
        <w:rFonts w:ascii="Wingdings" w:hAnsi="Wingdings" w:hint="default"/>
      </w:rPr>
    </w:lvl>
    <w:lvl w:ilvl="2" w:tplc="FFFFFFFF" w:tentative="1">
      <w:start w:val="1"/>
      <w:numFmt w:val="bullet"/>
      <w:lvlText w:val=""/>
      <w:lvlJc w:val="left"/>
      <w:pPr>
        <w:tabs>
          <w:tab w:val="num" w:pos="1360"/>
        </w:tabs>
        <w:ind w:left="1360" w:hanging="420"/>
      </w:pPr>
      <w:rPr>
        <w:rFonts w:ascii="Wingdings" w:hAnsi="Wingdings" w:hint="default"/>
      </w:rPr>
    </w:lvl>
    <w:lvl w:ilvl="3" w:tplc="FFFFFFFF" w:tentative="1">
      <w:start w:val="1"/>
      <w:numFmt w:val="bullet"/>
      <w:lvlText w:val=""/>
      <w:lvlJc w:val="left"/>
      <w:pPr>
        <w:tabs>
          <w:tab w:val="num" w:pos="1780"/>
        </w:tabs>
        <w:ind w:left="1780" w:hanging="420"/>
      </w:pPr>
      <w:rPr>
        <w:rFonts w:ascii="Wingdings" w:hAnsi="Wingdings" w:hint="default"/>
      </w:rPr>
    </w:lvl>
    <w:lvl w:ilvl="4" w:tplc="FFFFFFFF" w:tentative="1">
      <w:start w:val="1"/>
      <w:numFmt w:val="bullet"/>
      <w:lvlText w:val=""/>
      <w:lvlJc w:val="left"/>
      <w:pPr>
        <w:tabs>
          <w:tab w:val="num" w:pos="2200"/>
        </w:tabs>
        <w:ind w:left="2200" w:hanging="420"/>
      </w:pPr>
      <w:rPr>
        <w:rFonts w:ascii="Wingdings" w:hAnsi="Wingdings" w:hint="default"/>
      </w:rPr>
    </w:lvl>
    <w:lvl w:ilvl="5" w:tplc="FFFFFFFF" w:tentative="1">
      <w:start w:val="1"/>
      <w:numFmt w:val="bullet"/>
      <w:lvlText w:val=""/>
      <w:lvlJc w:val="left"/>
      <w:pPr>
        <w:tabs>
          <w:tab w:val="num" w:pos="2620"/>
        </w:tabs>
        <w:ind w:left="2620" w:hanging="420"/>
      </w:pPr>
      <w:rPr>
        <w:rFonts w:ascii="Wingdings" w:hAnsi="Wingdings" w:hint="default"/>
      </w:rPr>
    </w:lvl>
    <w:lvl w:ilvl="6" w:tplc="FFFFFFFF" w:tentative="1">
      <w:start w:val="1"/>
      <w:numFmt w:val="bullet"/>
      <w:lvlText w:val=""/>
      <w:lvlJc w:val="left"/>
      <w:pPr>
        <w:tabs>
          <w:tab w:val="num" w:pos="3040"/>
        </w:tabs>
        <w:ind w:left="3040" w:hanging="420"/>
      </w:pPr>
      <w:rPr>
        <w:rFonts w:ascii="Wingdings" w:hAnsi="Wingdings" w:hint="default"/>
      </w:rPr>
    </w:lvl>
    <w:lvl w:ilvl="7" w:tplc="FFFFFFFF" w:tentative="1">
      <w:start w:val="1"/>
      <w:numFmt w:val="bullet"/>
      <w:lvlText w:val=""/>
      <w:lvlJc w:val="left"/>
      <w:pPr>
        <w:tabs>
          <w:tab w:val="num" w:pos="3460"/>
        </w:tabs>
        <w:ind w:left="3460" w:hanging="420"/>
      </w:pPr>
      <w:rPr>
        <w:rFonts w:ascii="Wingdings" w:hAnsi="Wingdings" w:hint="default"/>
      </w:rPr>
    </w:lvl>
    <w:lvl w:ilvl="8" w:tplc="FFFFFFFF" w:tentative="1">
      <w:start w:val="1"/>
      <w:numFmt w:val="bullet"/>
      <w:lvlText w:val=""/>
      <w:lvlJc w:val="left"/>
      <w:pPr>
        <w:tabs>
          <w:tab w:val="num" w:pos="3880"/>
        </w:tabs>
        <w:ind w:left="3880" w:hanging="420"/>
      </w:pPr>
      <w:rPr>
        <w:rFonts w:ascii="Wingdings" w:hAnsi="Wingdings" w:hint="default"/>
      </w:rPr>
    </w:lvl>
  </w:abstractNum>
  <w:num w:numId="1" w16cid:durableId="374694933">
    <w:abstractNumId w:val="4"/>
  </w:num>
  <w:num w:numId="2" w16cid:durableId="1757823185">
    <w:abstractNumId w:val="0"/>
  </w:num>
  <w:num w:numId="3" w16cid:durableId="1946888044">
    <w:abstractNumId w:val="3"/>
  </w:num>
  <w:num w:numId="4" w16cid:durableId="724336440">
    <w:abstractNumId w:val="6"/>
  </w:num>
  <w:num w:numId="5" w16cid:durableId="1571035738">
    <w:abstractNumId w:val="2"/>
  </w:num>
  <w:num w:numId="6" w16cid:durableId="523325218">
    <w:abstractNumId w:val="1"/>
  </w:num>
  <w:num w:numId="7" w16cid:durableId="15348840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651"/>
    <w:rsid w:val="00001E03"/>
    <w:rsid w:val="0001108C"/>
    <w:rsid w:val="000219A6"/>
    <w:rsid w:val="00022C7B"/>
    <w:rsid w:val="00033FC2"/>
    <w:rsid w:val="0003565B"/>
    <w:rsid w:val="00041AEE"/>
    <w:rsid w:val="00053494"/>
    <w:rsid w:val="00064A42"/>
    <w:rsid w:val="000746BF"/>
    <w:rsid w:val="00092EC8"/>
    <w:rsid w:val="00097EE4"/>
    <w:rsid w:val="000A1F1C"/>
    <w:rsid w:val="000A5817"/>
    <w:rsid w:val="000B1BD1"/>
    <w:rsid w:val="000B6C9E"/>
    <w:rsid w:val="000B7AD7"/>
    <w:rsid w:val="000C18C6"/>
    <w:rsid w:val="000D65EE"/>
    <w:rsid w:val="000E4647"/>
    <w:rsid w:val="0010132C"/>
    <w:rsid w:val="00101AA6"/>
    <w:rsid w:val="0011442E"/>
    <w:rsid w:val="00122A70"/>
    <w:rsid w:val="001366BB"/>
    <w:rsid w:val="00141EC1"/>
    <w:rsid w:val="0014201C"/>
    <w:rsid w:val="00143B3A"/>
    <w:rsid w:val="0015229A"/>
    <w:rsid w:val="00165812"/>
    <w:rsid w:val="001727EC"/>
    <w:rsid w:val="00173492"/>
    <w:rsid w:val="00176AA1"/>
    <w:rsid w:val="00182739"/>
    <w:rsid w:val="00191930"/>
    <w:rsid w:val="001A09F8"/>
    <w:rsid w:val="001A1282"/>
    <w:rsid w:val="001A389A"/>
    <w:rsid w:val="001C19AA"/>
    <w:rsid w:val="001C5A1E"/>
    <w:rsid w:val="001C6FDD"/>
    <w:rsid w:val="001E0C91"/>
    <w:rsid w:val="001E64FE"/>
    <w:rsid w:val="001F479A"/>
    <w:rsid w:val="001F7B03"/>
    <w:rsid w:val="002105F3"/>
    <w:rsid w:val="00213ED1"/>
    <w:rsid w:val="00217274"/>
    <w:rsid w:val="002174F1"/>
    <w:rsid w:val="00222724"/>
    <w:rsid w:val="00225182"/>
    <w:rsid w:val="00231123"/>
    <w:rsid w:val="00233457"/>
    <w:rsid w:val="00233522"/>
    <w:rsid w:val="00234710"/>
    <w:rsid w:val="00242D85"/>
    <w:rsid w:val="0025086C"/>
    <w:rsid w:val="002555DF"/>
    <w:rsid w:val="00256B81"/>
    <w:rsid w:val="002605D9"/>
    <w:rsid w:val="00265D32"/>
    <w:rsid w:val="002674FB"/>
    <w:rsid w:val="002721E1"/>
    <w:rsid w:val="00297157"/>
    <w:rsid w:val="002A6AA1"/>
    <w:rsid w:val="002B2E6F"/>
    <w:rsid w:val="002D01D3"/>
    <w:rsid w:val="002D1440"/>
    <w:rsid w:val="002D2802"/>
    <w:rsid w:val="002D519C"/>
    <w:rsid w:val="002D6582"/>
    <w:rsid w:val="002D67B0"/>
    <w:rsid w:val="002F0458"/>
    <w:rsid w:val="002F0B87"/>
    <w:rsid w:val="002F4C01"/>
    <w:rsid w:val="003011CE"/>
    <w:rsid w:val="0030238D"/>
    <w:rsid w:val="00320917"/>
    <w:rsid w:val="00332CE9"/>
    <w:rsid w:val="003348C5"/>
    <w:rsid w:val="003375BE"/>
    <w:rsid w:val="0034277D"/>
    <w:rsid w:val="00346F76"/>
    <w:rsid w:val="00347C27"/>
    <w:rsid w:val="0035119F"/>
    <w:rsid w:val="003538D2"/>
    <w:rsid w:val="00354B70"/>
    <w:rsid w:val="00362410"/>
    <w:rsid w:val="00366B8E"/>
    <w:rsid w:val="00367E35"/>
    <w:rsid w:val="0038222B"/>
    <w:rsid w:val="00385B8C"/>
    <w:rsid w:val="0038600D"/>
    <w:rsid w:val="0038764A"/>
    <w:rsid w:val="00387A41"/>
    <w:rsid w:val="003954EE"/>
    <w:rsid w:val="003A59E7"/>
    <w:rsid w:val="003B7BA5"/>
    <w:rsid w:val="003C08A8"/>
    <w:rsid w:val="003D2D52"/>
    <w:rsid w:val="003E6DC7"/>
    <w:rsid w:val="00401A03"/>
    <w:rsid w:val="00404B46"/>
    <w:rsid w:val="00407D28"/>
    <w:rsid w:val="00416689"/>
    <w:rsid w:val="00420C47"/>
    <w:rsid w:val="00425FC2"/>
    <w:rsid w:val="004319E6"/>
    <w:rsid w:val="004333AF"/>
    <w:rsid w:val="004365B5"/>
    <w:rsid w:val="0044769C"/>
    <w:rsid w:val="004513F7"/>
    <w:rsid w:val="00463402"/>
    <w:rsid w:val="00473947"/>
    <w:rsid w:val="00486C28"/>
    <w:rsid w:val="0049583F"/>
    <w:rsid w:val="004A2659"/>
    <w:rsid w:val="004C2AD2"/>
    <w:rsid w:val="004E2CF7"/>
    <w:rsid w:val="00507AB4"/>
    <w:rsid w:val="00515159"/>
    <w:rsid w:val="00546EA5"/>
    <w:rsid w:val="005500F5"/>
    <w:rsid w:val="00573553"/>
    <w:rsid w:val="005A0B79"/>
    <w:rsid w:val="005B061C"/>
    <w:rsid w:val="005B1ACB"/>
    <w:rsid w:val="005B5396"/>
    <w:rsid w:val="005B6FE9"/>
    <w:rsid w:val="005E4AA1"/>
    <w:rsid w:val="005F3F65"/>
    <w:rsid w:val="0060343D"/>
    <w:rsid w:val="00611A4F"/>
    <w:rsid w:val="00612BFA"/>
    <w:rsid w:val="00617365"/>
    <w:rsid w:val="006257F6"/>
    <w:rsid w:val="006272E8"/>
    <w:rsid w:val="00640FF1"/>
    <w:rsid w:val="006874E2"/>
    <w:rsid w:val="00690ABF"/>
    <w:rsid w:val="00695D94"/>
    <w:rsid w:val="00697B8B"/>
    <w:rsid w:val="006B3CAA"/>
    <w:rsid w:val="006B5DED"/>
    <w:rsid w:val="006D1D7E"/>
    <w:rsid w:val="006D44D3"/>
    <w:rsid w:val="006E218C"/>
    <w:rsid w:val="006E26D4"/>
    <w:rsid w:val="006E560B"/>
    <w:rsid w:val="006E582A"/>
    <w:rsid w:val="007063CD"/>
    <w:rsid w:val="00707586"/>
    <w:rsid w:val="00710356"/>
    <w:rsid w:val="0071479A"/>
    <w:rsid w:val="0072115B"/>
    <w:rsid w:val="00730584"/>
    <w:rsid w:val="00733EAE"/>
    <w:rsid w:val="00737817"/>
    <w:rsid w:val="0074426C"/>
    <w:rsid w:val="00763982"/>
    <w:rsid w:val="00765CEE"/>
    <w:rsid w:val="007672C6"/>
    <w:rsid w:val="007772DC"/>
    <w:rsid w:val="00777558"/>
    <w:rsid w:val="007A7270"/>
    <w:rsid w:val="007B0F4D"/>
    <w:rsid w:val="007B7DF1"/>
    <w:rsid w:val="007C7522"/>
    <w:rsid w:val="007D4723"/>
    <w:rsid w:val="007D4965"/>
    <w:rsid w:val="007E13B3"/>
    <w:rsid w:val="007E152B"/>
    <w:rsid w:val="007F1E15"/>
    <w:rsid w:val="007F2C89"/>
    <w:rsid w:val="007F7399"/>
    <w:rsid w:val="008023F3"/>
    <w:rsid w:val="00811724"/>
    <w:rsid w:val="00812EBB"/>
    <w:rsid w:val="008176C9"/>
    <w:rsid w:val="00817BB4"/>
    <w:rsid w:val="0082000C"/>
    <w:rsid w:val="00821BB1"/>
    <w:rsid w:val="00831EEE"/>
    <w:rsid w:val="008341D5"/>
    <w:rsid w:val="00854942"/>
    <w:rsid w:val="00867977"/>
    <w:rsid w:val="00882A07"/>
    <w:rsid w:val="00885A1F"/>
    <w:rsid w:val="0088721A"/>
    <w:rsid w:val="00890CDA"/>
    <w:rsid w:val="0089289E"/>
    <w:rsid w:val="0089455B"/>
    <w:rsid w:val="008A2513"/>
    <w:rsid w:val="008C32B6"/>
    <w:rsid w:val="0090093E"/>
    <w:rsid w:val="009015DD"/>
    <w:rsid w:val="00901DB0"/>
    <w:rsid w:val="00905364"/>
    <w:rsid w:val="00914894"/>
    <w:rsid w:val="00925714"/>
    <w:rsid w:val="00932EAF"/>
    <w:rsid w:val="00971464"/>
    <w:rsid w:val="00977FE8"/>
    <w:rsid w:val="00990D3C"/>
    <w:rsid w:val="00997114"/>
    <w:rsid w:val="009A407B"/>
    <w:rsid w:val="009B12FD"/>
    <w:rsid w:val="009D628F"/>
    <w:rsid w:val="009E5790"/>
    <w:rsid w:val="009E5E8E"/>
    <w:rsid w:val="009F3B58"/>
    <w:rsid w:val="009F3CCC"/>
    <w:rsid w:val="009F6F07"/>
    <w:rsid w:val="00A1039E"/>
    <w:rsid w:val="00A14129"/>
    <w:rsid w:val="00A22295"/>
    <w:rsid w:val="00A25F81"/>
    <w:rsid w:val="00A40067"/>
    <w:rsid w:val="00A40114"/>
    <w:rsid w:val="00A45A55"/>
    <w:rsid w:val="00A5438E"/>
    <w:rsid w:val="00A54955"/>
    <w:rsid w:val="00A808F4"/>
    <w:rsid w:val="00A80996"/>
    <w:rsid w:val="00A86DDC"/>
    <w:rsid w:val="00AA131B"/>
    <w:rsid w:val="00AA2E65"/>
    <w:rsid w:val="00AB0165"/>
    <w:rsid w:val="00AB3AB7"/>
    <w:rsid w:val="00AB4285"/>
    <w:rsid w:val="00AB47A8"/>
    <w:rsid w:val="00AB6E4A"/>
    <w:rsid w:val="00AC15C9"/>
    <w:rsid w:val="00AC4297"/>
    <w:rsid w:val="00AD2199"/>
    <w:rsid w:val="00AD2BDD"/>
    <w:rsid w:val="00AD742D"/>
    <w:rsid w:val="00AE5D8F"/>
    <w:rsid w:val="00AF1BEE"/>
    <w:rsid w:val="00B04533"/>
    <w:rsid w:val="00B07507"/>
    <w:rsid w:val="00B11F53"/>
    <w:rsid w:val="00B16349"/>
    <w:rsid w:val="00B30F2A"/>
    <w:rsid w:val="00B31BD4"/>
    <w:rsid w:val="00B444A3"/>
    <w:rsid w:val="00B45563"/>
    <w:rsid w:val="00B52884"/>
    <w:rsid w:val="00B554D2"/>
    <w:rsid w:val="00B6147D"/>
    <w:rsid w:val="00B62976"/>
    <w:rsid w:val="00B6532A"/>
    <w:rsid w:val="00B71E18"/>
    <w:rsid w:val="00B73C64"/>
    <w:rsid w:val="00B85F77"/>
    <w:rsid w:val="00B86DF3"/>
    <w:rsid w:val="00B87571"/>
    <w:rsid w:val="00B94644"/>
    <w:rsid w:val="00B97ED8"/>
    <w:rsid w:val="00BC1B16"/>
    <w:rsid w:val="00BD2F11"/>
    <w:rsid w:val="00BE0201"/>
    <w:rsid w:val="00BE2141"/>
    <w:rsid w:val="00BF0F21"/>
    <w:rsid w:val="00BF355D"/>
    <w:rsid w:val="00BF58D6"/>
    <w:rsid w:val="00C077F4"/>
    <w:rsid w:val="00C1284A"/>
    <w:rsid w:val="00C23785"/>
    <w:rsid w:val="00C26928"/>
    <w:rsid w:val="00C3498F"/>
    <w:rsid w:val="00C46AEA"/>
    <w:rsid w:val="00C55C19"/>
    <w:rsid w:val="00C57E01"/>
    <w:rsid w:val="00C6049A"/>
    <w:rsid w:val="00C60F3F"/>
    <w:rsid w:val="00C63856"/>
    <w:rsid w:val="00C673F2"/>
    <w:rsid w:val="00C677CB"/>
    <w:rsid w:val="00C74611"/>
    <w:rsid w:val="00C9443F"/>
    <w:rsid w:val="00CA5C8F"/>
    <w:rsid w:val="00CB045E"/>
    <w:rsid w:val="00CC0DD2"/>
    <w:rsid w:val="00CC4272"/>
    <w:rsid w:val="00CC63BA"/>
    <w:rsid w:val="00CD788D"/>
    <w:rsid w:val="00CE2BD4"/>
    <w:rsid w:val="00CF1DDE"/>
    <w:rsid w:val="00D0338A"/>
    <w:rsid w:val="00D04EFE"/>
    <w:rsid w:val="00D072FB"/>
    <w:rsid w:val="00D10D93"/>
    <w:rsid w:val="00D16344"/>
    <w:rsid w:val="00D204AE"/>
    <w:rsid w:val="00D30BA0"/>
    <w:rsid w:val="00D5172B"/>
    <w:rsid w:val="00D55BE0"/>
    <w:rsid w:val="00D6308A"/>
    <w:rsid w:val="00D66F49"/>
    <w:rsid w:val="00D74DA8"/>
    <w:rsid w:val="00D7612F"/>
    <w:rsid w:val="00D9227C"/>
    <w:rsid w:val="00D968D2"/>
    <w:rsid w:val="00DA0C62"/>
    <w:rsid w:val="00DA5EB2"/>
    <w:rsid w:val="00DB2F14"/>
    <w:rsid w:val="00DB7354"/>
    <w:rsid w:val="00DD07C2"/>
    <w:rsid w:val="00DD3FDA"/>
    <w:rsid w:val="00DE60C5"/>
    <w:rsid w:val="00DF10E5"/>
    <w:rsid w:val="00DF4D73"/>
    <w:rsid w:val="00DF5277"/>
    <w:rsid w:val="00E1003A"/>
    <w:rsid w:val="00E11D0D"/>
    <w:rsid w:val="00E1493B"/>
    <w:rsid w:val="00E2180D"/>
    <w:rsid w:val="00E22BC0"/>
    <w:rsid w:val="00E27933"/>
    <w:rsid w:val="00E3114F"/>
    <w:rsid w:val="00E35C2C"/>
    <w:rsid w:val="00E360B6"/>
    <w:rsid w:val="00E53EAF"/>
    <w:rsid w:val="00E74CAE"/>
    <w:rsid w:val="00E77EFD"/>
    <w:rsid w:val="00E801FA"/>
    <w:rsid w:val="00E86FF2"/>
    <w:rsid w:val="00E9651B"/>
    <w:rsid w:val="00E97E2F"/>
    <w:rsid w:val="00ED49D7"/>
    <w:rsid w:val="00ED508C"/>
    <w:rsid w:val="00EE4E87"/>
    <w:rsid w:val="00EE6E13"/>
    <w:rsid w:val="00F12892"/>
    <w:rsid w:val="00F132B4"/>
    <w:rsid w:val="00F319E0"/>
    <w:rsid w:val="00F31C9F"/>
    <w:rsid w:val="00F33776"/>
    <w:rsid w:val="00F41C3C"/>
    <w:rsid w:val="00F4209E"/>
    <w:rsid w:val="00F50F77"/>
    <w:rsid w:val="00F665DD"/>
    <w:rsid w:val="00F756A8"/>
    <w:rsid w:val="00F7646D"/>
    <w:rsid w:val="00F76E35"/>
    <w:rsid w:val="00F940A2"/>
    <w:rsid w:val="00F97B49"/>
    <w:rsid w:val="00FA280B"/>
    <w:rsid w:val="00FB0153"/>
    <w:rsid w:val="00FB5D9F"/>
    <w:rsid w:val="00FC194F"/>
    <w:rsid w:val="00FC64EF"/>
    <w:rsid w:val="00FD43C2"/>
    <w:rsid w:val="00FD4651"/>
    <w:rsid w:val="00FE316E"/>
    <w:rsid w:val="00FE6245"/>
    <w:rsid w:val="00FF278A"/>
    <w:rsid w:val="00FF55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ADDDE7"/>
  <w14:defaultImageDpi w14:val="32767"/>
  <w15:docId w15:val="{5D7DFF6E-AE9D-4484-948B-8FE4A7735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E18"/>
    <w:pPr>
      <w:widowControl w:val="0"/>
      <w:jc w:val="both"/>
    </w:pPr>
  </w:style>
  <w:style w:type="paragraph" w:styleId="1">
    <w:name w:val="heading 1"/>
    <w:basedOn w:val="a"/>
    <w:next w:val="a"/>
    <w:link w:val="10"/>
    <w:qFormat/>
    <w:rsid w:val="0014201C"/>
    <w:pPr>
      <w:keepNext/>
      <w:widowControl/>
      <w:numPr>
        <w:numId w:val="2"/>
      </w:numPr>
      <w:spacing w:before="120" w:after="120"/>
      <w:jc w:val="center"/>
      <w:outlineLvl w:val="0"/>
    </w:pPr>
    <w:rPr>
      <w:rFonts w:ascii="Times New Roman" w:eastAsia="ＭＳ 明朝" w:hAnsi="Times New Roman" w:cs="Times New Roman"/>
      <w:b/>
      <w:kern w:val="0"/>
      <w:sz w:val="24"/>
      <w:szCs w:val="20"/>
    </w:rPr>
  </w:style>
  <w:style w:type="paragraph" w:styleId="2">
    <w:name w:val="heading 2"/>
    <w:basedOn w:val="a"/>
    <w:next w:val="a"/>
    <w:link w:val="20"/>
    <w:qFormat/>
    <w:rsid w:val="0014201C"/>
    <w:pPr>
      <w:keepNext/>
      <w:widowControl/>
      <w:numPr>
        <w:ilvl w:val="1"/>
        <w:numId w:val="2"/>
      </w:numPr>
      <w:spacing w:before="120" w:after="120"/>
      <w:outlineLvl w:val="1"/>
    </w:pPr>
    <w:rPr>
      <w:rFonts w:ascii="Times New Roman" w:eastAsia="ＭＳ 明朝" w:hAnsi="Times New Roman" w:cs="Times New Roman"/>
      <w:b/>
      <w:kern w:val="0"/>
      <w:sz w:val="22"/>
      <w:szCs w:val="20"/>
    </w:rPr>
  </w:style>
  <w:style w:type="paragraph" w:styleId="3">
    <w:name w:val="heading 3"/>
    <w:basedOn w:val="a"/>
    <w:next w:val="a"/>
    <w:link w:val="30"/>
    <w:qFormat/>
    <w:rsid w:val="0014201C"/>
    <w:pPr>
      <w:keepNext/>
      <w:widowControl/>
      <w:numPr>
        <w:ilvl w:val="2"/>
        <w:numId w:val="2"/>
      </w:numPr>
      <w:spacing w:before="240" w:after="60"/>
      <w:outlineLvl w:val="2"/>
    </w:pPr>
    <w:rPr>
      <w:rFonts w:ascii="Times New Roman" w:eastAsia="ＭＳ 明朝" w:hAnsi="Times New Roman" w:cs="Times New Roman"/>
      <w:b/>
      <w:kern w:val="0"/>
      <w:sz w:val="24"/>
      <w:szCs w:val="20"/>
    </w:rPr>
  </w:style>
  <w:style w:type="paragraph" w:styleId="4">
    <w:name w:val="heading 4"/>
    <w:basedOn w:val="a"/>
    <w:next w:val="a"/>
    <w:link w:val="40"/>
    <w:qFormat/>
    <w:rsid w:val="0014201C"/>
    <w:pPr>
      <w:keepNext/>
      <w:widowControl/>
      <w:numPr>
        <w:ilvl w:val="3"/>
        <w:numId w:val="2"/>
      </w:numPr>
      <w:spacing w:before="240" w:after="60"/>
      <w:outlineLvl w:val="3"/>
    </w:pPr>
    <w:rPr>
      <w:rFonts w:ascii="Times New Roman" w:eastAsia="ＭＳ 明朝" w:hAnsi="Times New Roman" w:cs="Times New Roman"/>
      <w:b/>
      <w:i/>
      <w:kern w:val="0"/>
      <w:sz w:val="24"/>
      <w:szCs w:val="20"/>
    </w:rPr>
  </w:style>
  <w:style w:type="paragraph" w:styleId="5">
    <w:name w:val="heading 5"/>
    <w:basedOn w:val="a"/>
    <w:next w:val="a"/>
    <w:link w:val="50"/>
    <w:qFormat/>
    <w:rsid w:val="0014201C"/>
    <w:pPr>
      <w:widowControl/>
      <w:numPr>
        <w:ilvl w:val="4"/>
        <w:numId w:val="2"/>
      </w:numPr>
      <w:spacing w:before="240" w:after="60"/>
      <w:outlineLvl w:val="4"/>
    </w:pPr>
    <w:rPr>
      <w:rFonts w:ascii="Arial" w:eastAsia="ＭＳ 明朝" w:hAnsi="Arial" w:cs="Times New Roman"/>
      <w:kern w:val="0"/>
      <w:sz w:val="22"/>
      <w:szCs w:val="20"/>
    </w:rPr>
  </w:style>
  <w:style w:type="paragraph" w:styleId="6">
    <w:name w:val="heading 6"/>
    <w:basedOn w:val="a"/>
    <w:next w:val="a"/>
    <w:link w:val="60"/>
    <w:qFormat/>
    <w:rsid w:val="0014201C"/>
    <w:pPr>
      <w:widowControl/>
      <w:numPr>
        <w:ilvl w:val="5"/>
        <w:numId w:val="2"/>
      </w:numPr>
      <w:spacing w:before="240" w:after="60"/>
      <w:outlineLvl w:val="5"/>
    </w:pPr>
    <w:rPr>
      <w:rFonts w:ascii="Arial" w:eastAsia="ＭＳ 明朝" w:hAnsi="Arial" w:cs="Times New Roman"/>
      <w:i/>
      <w:kern w:val="0"/>
      <w:sz w:val="22"/>
      <w:szCs w:val="20"/>
    </w:rPr>
  </w:style>
  <w:style w:type="paragraph" w:styleId="7">
    <w:name w:val="heading 7"/>
    <w:basedOn w:val="a"/>
    <w:next w:val="a"/>
    <w:link w:val="70"/>
    <w:qFormat/>
    <w:rsid w:val="0014201C"/>
    <w:pPr>
      <w:widowControl/>
      <w:numPr>
        <w:ilvl w:val="6"/>
        <w:numId w:val="2"/>
      </w:numPr>
      <w:spacing w:before="240" w:after="60"/>
      <w:outlineLvl w:val="6"/>
    </w:pPr>
    <w:rPr>
      <w:rFonts w:ascii="Arial" w:eastAsia="ＭＳ 明朝" w:hAnsi="Arial" w:cs="Times New Roman"/>
      <w:kern w:val="0"/>
      <w:sz w:val="20"/>
      <w:szCs w:val="20"/>
    </w:rPr>
  </w:style>
  <w:style w:type="paragraph" w:styleId="8">
    <w:name w:val="heading 8"/>
    <w:basedOn w:val="a"/>
    <w:next w:val="a"/>
    <w:link w:val="80"/>
    <w:qFormat/>
    <w:rsid w:val="0014201C"/>
    <w:pPr>
      <w:widowControl/>
      <w:numPr>
        <w:ilvl w:val="7"/>
        <w:numId w:val="2"/>
      </w:numPr>
      <w:spacing w:before="240" w:after="60"/>
      <w:outlineLvl w:val="7"/>
    </w:pPr>
    <w:rPr>
      <w:rFonts w:ascii="Arial" w:eastAsia="ＭＳ 明朝" w:hAnsi="Arial" w:cs="Times New Roman"/>
      <w:i/>
      <w:kern w:val="0"/>
      <w:sz w:val="20"/>
      <w:szCs w:val="20"/>
    </w:rPr>
  </w:style>
  <w:style w:type="paragraph" w:styleId="9">
    <w:name w:val="heading 9"/>
    <w:basedOn w:val="a"/>
    <w:next w:val="a"/>
    <w:link w:val="90"/>
    <w:qFormat/>
    <w:rsid w:val="0014201C"/>
    <w:pPr>
      <w:widowControl/>
      <w:numPr>
        <w:ilvl w:val="8"/>
        <w:numId w:val="2"/>
      </w:numPr>
      <w:spacing w:before="240" w:after="60"/>
      <w:outlineLvl w:val="8"/>
    </w:pPr>
    <w:rPr>
      <w:rFonts w:ascii="Arial" w:eastAsia="ＭＳ 明朝" w:hAnsi="Arial" w:cs="Times New Roman"/>
      <w:i/>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4651"/>
    <w:pPr>
      <w:ind w:leftChars="400" w:left="840"/>
    </w:pPr>
  </w:style>
  <w:style w:type="character" w:customStyle="1" w:styleId="Captionheading">
    <w:name w:val="Caption_heading"/>
    <w:rsid w:val="00FD4651"/>
    <w:rPr>
      <w:rFonts w:ascii="Times New Roman" w:hAnsi="Times New Roman"/>
      <w:b/>
      <w:sz w:val="16"/>
      <w:lang w:val="en-US"/>
    </w:rPr>
  </w:style>
  <w:style w:type="paragraph" w:styleId="a4">
    <w:name w:val="Balloon Text"/>
    <w:basedOn w:val="a"/>
    <w:link w:val="a5"/>
    <w:semiHidden/>
    <w:unhideWhenUsed/>
    <w:rsid w:val="00FE316E"/>
    <w:rPr>
      <w:rFonts w:asciiTheme="majorHAnsi" w:eastAsiaTheme="majorEastAsia" w:hAnsiTheme="majorHAnsi" w:cstheme="majorBidi"/>
      <w:sz w:val="18"/>
      <w:szCs w:val="18"/>
    </w:rPr>
  </w:style>
  <w:style w:type="character" w:customStyle="1" w:styleId="a5">
    <w:name w:val="吹き出し (文字)"/>
    <w:basedOn w:val="a0"/>
    <w:link w:val="a4"/>
    <w:semiHidden/>
    <w:rsid w:val="00FE316E"/>
    <w:rPr>
      <w:rFonts w:asciiTheme="majorHAnsi" w:eastAsiaTheme="majorEastAsia" w:hAnsiTheme="majorHAnsi" w:cstheme="majorBidi"/>
      <w:sz w:val="18"/>
      <w:szCs w:val="18"/>
    </w:rPr>
  </w:style>
  <w:style w:type="paragraph" w:styleId="a6">
    <w:name w:val="header"/>
    <w:basedOn w:val="a"/>
    <w:link w:val="a7"/>
    <w:unhideWhenUsed/>
    <w:rsid w:val="002D2802"/>
    <w:pPr>
      <w:tabs>
        <w:tab w:val="center" w:pos="4252"/>
        <w:tab w:val="right" w:pos="8504"/>
      </w:tabs>
      <w:snapToGrid w:val="0"/>
    </w:pPr>
  </w:style>
  <w:style w:type="character" w:customStyle="1" w:styleId="a7">
    <w:name w:val="ヘッダー (文字)"/>
    <w:basedOn w:val="a0"/>
    <w:link w:val="a6"/>
    <w:rsid w:val="002D2802"/>
  </w:style>
  <w:style w:type="paragraph" w:styleId="a8">
    <w:name w:val="footer"/>
    <w:aliases w:val="footer"/>
    <w:basedOn w:val="a"/>
    <w:link w:val="a9"/>
    <w:unhideWhenUsed/>
    <w:rsid w:val="002D2802"/>
    <w:pPr>
      <w:tabs>
        <w:tab w:val="center" w:pos="4252"/>
        <w:tab w:val="right" w:pos="8504"/>
      </w:tabs>
      <w:snapToGrid w:val="0"/>
    </w:pPr>
  </w:style>
  <w:style w:type="character" w:customStyle="1" w:styleId="a9">
    <w:name w:val="フッター (文字)"/>
    <w:aliases w:val="footer (文字)"/>
    <w:basedOn w:val="a0"/>
    <w:link w:val="a8"/>
    <w:rsid w:val="002D2802"/>
  </w:style>
  <w:style w:type="paragraph" w:customStyle="1" w:styleId="Textbody">
    <w:name w:val="Text_body"/>
    <w:basedOn w:val="a"/>
    <w:rsid w:val="005B5396"/>
    <w:pPr>
      <w:widowControl/>
      <w:spacing w:line="220" w:lineRule="exact"/>
      <w:ind w:firstLine="397"/>
    </w:pPr>
    <w:rPr>
      <w:rFonts w:ascii="Times New Roman" w:eastAsia="ＭＳ 明朝" w:hAnsi="Times New Roman" w:cs="Times New Roman"/>
      <w:snapToGrid w:val="0"/>
      <w:kern w:val="0"/>
      <w:sz w:val="19"/>
      <w:szCs w:val="20"/>
    </w:rPr>
  </w:style>
  <w:style w:type="paragraph" w:customStyle="1" w:styleId="Author">
    <w:name w:val="Author"/>
    <w:basedOn w:val="a"/>
    <w:next w:val="a"/>
    <w:rsid w:val="003954EE"/>
    <w:pPr>
      <w:widowControl/>
      <w:snapToGrid w:val="0"/>
      <w:spacing w:line="160" w:lineRule="atLeast"/>
      <w:jc w:val="center"/>
    </w:pPr>
    <w:rPr>
      <w:rFonts w:ascii="Times New Roman" w:eastAsia="ＭＳ 明朝" w:hAnsi="Times New Roman" w:cs="Times New Roman"/>
      <w:noProof/>
      <w:kern w:val="0"/>
      <w:sz w:val="18"/>
      <w:szCs w:val="20"/>
    </w:rPr>
  </w:style>
  <w:style w:type="paragraph" w:customStyle="1" w:styleId="Affiliation">
    <w:name w:val="Affiliation"/>
    <w:basedOn w:val="a"/>
    <w:next w:val="a"/>
    <w:rsid w:val="003954EE"/>
    <w:pPr>
      <w:widowControl/>
      <w:jc w:val="center"/>
    </w:pPr>
    <w:rPr>
      <w:rFonts w:ascii="Times New Roman" w:eastAsia="ＭＳ 明朝" w:hAnsi="Times New Roman" w:cs="Times New Roman"/>
      <w:i/>
      <w:color w:val="000000"/>
      <w:kern w:val="0"/>
      <w:position w:val="-6"/>
      <w:sz w:val="18"/>
      <w:szCs w:val="20"/>
    </w:rPr>
  </w:style>
  <w:style w:type="character" w:styleId="aa">
    <w:name w:val="annotation reference"/>
    <w:uiPriority w:val="99"/>
    <w:rsid w:val="009A407B"/>
    <w:rPr>
      <w:sz w:val="18"/>
      <w:szCs w:val="18"/>
    </w:rPr>
  </w:style>
  <w:style w:type="paragraph" w:styleId="ab">
    <w:name w:val="annotation text"/>
    <w:basedOn w:val="a"/>
    <w:link w:val="ac"/>
    <w:uiPriority w:val="99"/>
    <w:rsid w:val="009A407B"/>
    <w:pPr>
      <w:widowControl/>
      <w:jc w:val="left"/>
    </w:pPr>
    <w:rPr>
      <w:rFonts w:ascii="Times New Roman" w:eastAsia="ＭＳ 明朝" w:hAnsi="Times New Roman" w:cs="Times New Roman"/>
      <w:kern w:val="0"/>
      <w:sz w:val="20"/>
      <w:szCs w:val="20"/>
    </w:rPr>
  </w:style>
  <w:style w:type="character" w:customStyle="1" w:styleId="ac">
    <w:name w:val="コメント文字列 (文字)"/>
    <w:basedOn w:val="a0"/>
    <w:link w:val="ab"/>
    <w:uiPriority w:val="99"/>
    <w:rsid w:val="009A407B"/>
    <w:rPr>
      <w:rFonts w:ascii="Times New Roman" w:eastAsia="ＭＳ 明朝" w:hAnsi="Times New Roman" w:cs="Times New Roman"/>
      <w:kern w:val="0"/>
      <w:sz w:val="20"/>
      <w:szCs w:val="20"/>
    </w:rPr>
  </w:style>
  <w:style w:type="paragraph" w:styleId="ad">
    <w:name w:val="annotation subject"/>
    <w:basedOn w:val="ab"/>
    <w:next w:val="ab"/>
    <w:link w:val="ae"/>
    <w:unhideWhenUsed/>
    <w:rsid w:val="009A407B"/>
    <w:pPr>
      <w:widowControl w:val="0"/>
    </w:pPr>
    <w:rPr>
      <w:rFonts w:asciiTheme="minorHAnsi" w:eastAsiaTheme="minorEastAsia" w:hAnsiTheme="minorHAnsi" w:cstheme="minorBidi"/>
      <w:b/>
      <w:bCs/>
      <w:kern w:val="2"/>
      <w:sz w:val="21"/>
      <w:szCs w:val="22"/>
    </w:rPr>
  </w:style>
  <w:style w:type="character" w:customStyle="1" w:styleId="ae">
    <w:name w:val="コメント内容 (文字)"/>
    <w:basedOn w:val="ac"/>
    <w:link w:val="ad"/>
    <w:rsid w:val="009A407B"/>
    <w:rPr>
      <w:rFonts w:ascii="Times New Roman" w:eastAsia="ＭＳ 明朝" w:hAnsi="Times New Roman" w:cs="Times New Roman"/>
      <w:b/>
      <w:bCs/>
      <w:kern w:val="0"/>
      <w:sz w:val="20"/>
      <w:szCs w:val="20"/>
    </w:rPr>
  </w:style>
  <w:style w:type="character" w:customStyle="1" w:styleId="10">
    <w:name w:val="見出し 1 (文字)"/>
    <w:basedOn w:val="a0"/>
    <w:link w:val="1"/>
    <w:rsid w:val="0014201C"/>
    <w:rPr>
      <w:rFonts w:ascii="Times New Roman" w:eastAsia="ＭＳ 明朝" w:hAnsi="Times New Roman" w:cs="Times New Roman"/>
      <w:b/>
      <w:kern w:val="0"/>
      <w:sz w:val="24"/>
      <w:szCs w:val="20"/>
    </w:rPr>
  </w:style>
  <w:style w:type="character" w:customStyle="1" w:styleId="20">
    <w:name w:val="見出し 2 (文字)"/>
    <w:basedOn w:val="a0"/>
    <w:link w:val="2"/>
    <w:rsid w:val="0014201C"/>
    <w:rPr>
      <w:rFonts w:ascii="Times New Roman" w:eastAsia="ＭＳ 明朝" w:hAnsi="Times New Roman" w:cs="Times New Roman"/>
      <w:b/>
      <w:kern w:val="0"/>
      <w:sz w:val="22"/>
      <w:szCs w:val="20"/>
    </w:rPr>
  </w:style>
  <w:style w:type="character" w:customStyle="1" w:styleId="30">
    <w:name w:val="見出し 3 (文字)"/>
    <w:basedOn w:val="a0"/>
    <w:link w:val="3"/>
    <w:rsid w:val="0014201C"/>
    <w:rPr>
      <w:rFonts w:ascii="Times New Roman" w:eastAsia="ＭＳ 明朝" w:hAnsi="Times New Roman" w:cs="Times New Roman"/>
      <w:b/>
      <w:kern w:val="0"/>
      <w:sz w:val="24"/>
      <w:szCs w:val="20"/>
    </w:rPr>
  </w:style>
  <w:style w:type="character" w:customStyle="1" w:styleId="40">
    <w:name w:val="見出し 4 (文字)"/>
    <w:basedOn w:val="a0"/>
    <w:link w:val="4"/>
    <w:rsid w:val="0014201C"/>
    <w:rPr>
      <w:rFonts w:ascii="Times New Roman" w:eastAsia="ＭＳ 明朝" w:hAnsi="Times New Roman" w:cs="Times New Roman"/>
      <w:b/>
      <w:i/>
      <w:kern w:val="0"/>
      <w:sz w:val="24"/>
      <w:szCs w:val="20"/>
    </w:rPr>
  </w:style>
  <w:style w:type="character" w:customStyle="1" w:styleId="50">
    <w:name w:val="見出し 5 (文字)"/>
    <w:basedOn w:val="a0"/>
    <w:link w:val="5"/>
    <w:rsid w:val="0014201C"/>
    <w:rPr>
      <w:rFonts w:ascii="Arial" w:eastAsia="ＭＳ 明朝" w:hAnsi="Arial" w:cs="Times New Roman"/>
      <w:kern w:val="0"/>
      <w:sz w:val="22"/>
      <w:szCs w:val="20"/>
    </w:rPr>
  </w:style>
  <w:style w:type="character" w:customStyle="1" w:styleId="60">
    <w:name w:val="見出し 6 (文字)"/>
    <w:basedOn w:val="a0"/>
    <w:link w:val="6"/>
    <w:rsid w:val="0014201C"/>
    <w:rPr>
      <w:rFonts w:ascii="Arial" w:eastAsia="ＭＳ 明朝" w:hAnsi="Arial" w:cs="Times New Roman"/>
      <w:i/>
      <w:kern w:val="0"/>
      <w:sz w:val="22"/>
      <w:szCs w:val="20"/>
    </w:rPr>
  </w:style>
  <w:style w:type="character" w:customStyle="1" w:styleId="70">
    <w:name w:val="見出し 7 (文字)"/>
    <w:basedOn w:val="a0"/>
    <w:link w:val="7"/>
    <w:rsid w:val="0014201C"/>
    <w:rPr>
      <w:rFonts w:ascii="Arial" w:eastAsia="ＭＳ 明朝" w:hAnsi="Arial" w:cs="Times New Roman"/>
      <w:kern w:val="0"/>
      <w:sz w:val="20"/>
      <w:szCs w:val="20"/>
    </w:rPr>
  </w:style>
  <w:style w:type="character" w:customStyle="1" w:styleId="80">
    <w:name w:val="見出し 8 (文字)"/>
    <w:basedOn w:val="a0"/>
    <w:link w:val="8"/>
    <w:rsid w:val="0014201C"/>
    <w:rPr>
      <w:rFonts w:ascii="Arial" w:eastAsia="ＭＳ 明朝" w:hAnsi="Arial" w:cs="Times New Roman"/>
      <w:i/>
      <w:kern w:val="0"/>
      <w:sz w:val="20"/>
      <w:szCs w:val="20"/>
    </w:rPr>
  </w:style>
  <w:style w:type="character" w:customStyle="1" w:styleId="90">
    <w:name w:val="見出し 9 (文字)"/>
    <w:basedOn w:val="a0"/>
    <w:link w:val="9"/>
    <w:rsid w:val="0014201C"/>
    <w:rPr>
      <w:rFonts w:ascii="Arial" w:eastAsia="ＭＳ 明朝" w:hAnsi="Arial" w:cs="Times New Roman"/>
      <w:i/>
      <w:kern w:val="0"/>
      <w:sz w:val="20"/>
      <w:szCs w:val="20"/>
    </w:rPr>
  </w:style>
  <w:style w:type="paragraph" w:customStyle="1" w:styleId="Receiveddate">
    <w:name w:val="Received_date"/>
    <w:basedOn w:val="Affiliation"/>
    <w:rsid w:val="0014201C"/>
    <w:pPr>
      <w:spacing w:before="200" w:after="160" w:line="100" w:lineRule="exact"/>
    </w:pPr>
    <w:rPr>
      <w:i w:val="0"/>
    </w:rPr>
  </w:style>
  <w:style w:type="character" w:customStyle="1" w:styleId="ReceiveddateChar">
    <w:name w:val="Received_date Char"/>
    <w:basedOn w:val="AffiliationChar"/>
    <w:rsid w:val="0014201C"/>
    <w:rPr>
      <w:rFonts w:eastAsia="ＭＳ 明朝"/>
      <w:i/>
      <w:noProof w:val="0"/>
      <w:color w:val="000000"/>
      <w:position w:val="-6"/>
      <w:sz w:val="18"/>
      <w:lang w:val="en-US" w:eastAsia="ja-JP"/>
    </w:rPr>
  </w:style>
  <w:style w:type="character" w:customStyle="1" w:styleId="AffiliationChar">
    <w:name w:val="Affiliation Char"/>
    <w:rsid w:val="0014201C"/>
    <w:rPr>
      <w:rFonts w:eastAsia="ＭＳ 明朝"/>
      <w:i/>
      <w:noProof w:val="0"/>
      <w:color w:val="000000"/>
      <w:position w:val="-6"/>
      <w:sz w:val="18"/>
      <w:lang w:val="en-US" w:eastAsia="ja-JP"/>
    </w:rPr>
  </w:style>
  <w:style w:type="paragraph" w:styleId="af">
    <w:name w:val="Body Text"/>
    <w:basedOn w:val="a"/>
    <w:link w:val="af0"/>
    <w:rsid w:val="0014201C"/>
    <w:pPr>
      <w:ind w:leftChars="100" w:left="210"/>
    </w:pPr>
    <w:rPr>
      <w:rFonts w:ascii="Times New Roman" w:eastAsia="平成明朝" w:hAnsi="Times New Roman" w:cs="Times New Roman"/>
      <w:color w:val="000000"/>
      <w:sz w:val="18"/>
      <w:szCs w:val="20"/>
    </w:rPr>
  </w:style>
  <w:style w:type="character" w:customStyle="1" w:styleId="af0">
    <w:name w:val="本文 (文字)"/>
    <w:basedOn w:val="a0"/>
    <w:link w:val="af"/>
    <w:rsid w:val="0014201C"/>
    <w:rPr>
      <w:rFonts w:ascii="Times New Roman" w:eastAsia="平成明朝" w:hAnsi="Times New Roman" w:cs="Times New Roman"/>
      <w:color w:val="000000"/>
      <w:sz w:val="18"/>
      <w:szCs w:val="20"/>
    </w:rPr>
  </w:style>
  <w:style w:type="paragraph" w:customStyle="1" w:styleId="GraphicalAbstract">
    <w:name w:val="GraphicalAbstract"/>
    <w:basedOn w:val="a"/>
    <w:rsid w:val="0014201C"/>
    <w:pPr>
      <w:widowControl/>
    </w:pPr>
    <w:rPr>
      <w:rFonts w:ascii="Times New Roman" w:eastAsia="ＭＳ 明朝" w:hAnsi="Times New Roman" w:cs="Times New Roman"/>
      <w:noProof/>
      <w:kern w:val="0"/>
      <w:sz w:val="16"/>
      <w:szCs w:val="16"/>
    </w:rPr>
  </w:style>
  <w:style w:type="paragraph" w:customStyle="1" w:styleId="ReferencesChar">
    <w:name w:val="References Char"/>
    <w:basedOn w:val="a"/>
    <w:rsid w:val="0014201C"/>
    <w:pPr>
      <w:framePr w:wrap="around" w:vAnchor="text" w:hAnchor="text" w:y="1"/>
      <w:widowControl/>
      <w:numPr>
        <w:numId w:val="3"/>
      </w:numPr>
    </w:pPr>
    <w:rPr>
      <w:rFonts w:ascii="Times New Roman" w:eastAsia="ＭＳ 明朝" w:hAnsi="Times New Roman" w:cs="Times New Roman"/>
      <w:kern w:val="0"/>
      <w:sz w:val="16"/>
      <w:szCs w:val="20"/>
    </w:rPr>
  </w:style>
  <w:style w:type="character" w:customStyle="1" w:styleId="ReferencesCharChar">
    <w:name w:val="References Char Char"/>
    <w:rsid w:val="0014201C"/>
    <w:rPr>
      <w:rFonts w:eastAsia="ＭＳ 明朝"/>
      <w:noProof w:val="0"/>
      <w:sz w:val="16"/>
      <w:lang w:val="en-US"/>
    </w:rPr>
  </w:style>
  <w:style w:type="paragraph" w:customStyle="1" w:styleId="SectionHeading">
    <w:name w:val="SectionHeading"/>
    <w:basedOn w:val="a"/>
    <w:rsid w:val="0014201C"/>
    <w:pPr>
      <w:keepNext/>
      <w:keepLines/>
      <w:widowControl/>
      <w:spacing w:before="180" w:after="80" w:line="180" w:lineRule="exact"/>
    </w:pPr>
    <w:rPr>
      <w:rFonts w:ascii="Times New Roman" w:eastAsia="ＭＳ 明朝" w:hAnsi="Times New Roman" w:cs="Times New Roman"/>
      <w:b/>
      <w:kern w:val="28"/>
      <w:sz w:val="22"/>
      <w:szCs w:val="20"/>
    </w:rPr>
  </w:style>
  <w:style w:type="paragraph" w:customStyle="1" w:styleId="Equation">
    <w:name w:val="Equation"/>
    <w:basedOn w:val="a"/>
    <w:rsid w:val="0014201C"/>
    <w:pPr>
      <w:widowControl/>
    </w:pPr>
    <w:rPr>
      <w:rFonts w:ascii="Times New Roman" w:eastAsia="ＭＳ 明朝" w:hAnsi="Times New Roman" w:cs="Times New Roman"/>
      <w:kern w:val="0"/>
      <w:sz w:val="20"/>
      <w:szCs w:val="20"/>
    </w:rPr>
  </w:style>
  <w:style w:type="paragraph" w:customStyle="1" w:styleId="Title1">
    <w:name w:val="Title1"/>
    <w:basedOn w:val="a"/>
    <w:next w:val="Author"/>
    <w:rsid w:val="0014201C"/>
    <w:pPr>
      <w:framePr w:hSpace="142" w:vSpace="142" w:wrap="around" w:vAnchor="text" w:hAnchor="text" w:y="1" w:anchorLock="1"/>
      <w:widowControl/>
      <w:tabs>
        <w:tab w:val="left" w:pos="0"/>
      </w:tabs>
      <w:snapToGrid w:val="0"/>
      <w:spacing w:line="240" w:lineRule="atLeast"/>
      <w:ind w:leftChars="200" w:left="200" w:rightChars="200" w:right="200"/>
      <w:jc w:val="center"/>
    </w:pPr>
    <w:rPr>
      <w:rFonts w:ascii="Times New Roman" w:eastAsia="ＭＳ 明朝" w:hAnsi="Times New Roman" w:cs="Times New Roman"/>
      <w:b/>
      <w:spacing w:val="-6"/>
      <w:kern w:val="24"/>
      <w:position w:val="10"/>
      <w:sz w:val="24"/>
      <w:szCs w:val="20"/>
    </w:rPr>
  </w:style>
  <w:style w:type="paragraph" w:customStyle="1" w:styleId="Abstract">
    <w:name w:val="Abstract"/>
    <w:basedOn w:val="a"/>
    <w:next w:val="Textbody"/>
    <w:rsid w:val="0014201C"/>
    <w:pPr>
      <w:keepNext/>
      <w:framePr w:hSpace="142" w:vSpace="142" w:wrap="around" w:vAnchor="text" w:hAnchor="text" w:y="1" w:anchorLock="1"/>
      <w:widowControl/>
      <w:spacing w:afterLines="100" w:after="100" w:line="180" w:lineRule="exact"/>
      <w:ind w:firstLineChars="213" w:firstLine="213"/>
    </w:pPr>
    <w:rPr>
      <w:rFonts w:ascii="Times New Roman" w:eastAsia="ＭＳ 明朝" w:hAnsi="Times New Roman" w:cs="Times New Roman"/>
      <w:kern w:val="0"/>
      <w:sz w:val="19"/>
      <w:szCs w:val="20"/>
    </w:rPr>
  </w:style>
  <w:style w:type="paragraph" w:customStyle="1" w:styleId="itemize">
    <w:name w:val="itemize"/>
    <w:basedOn w:val="a"/>
    <w:rsid w:val="0014201C"/>
    <w:pPr>
      <w:widowControl/>
      <w:numPr>
        <w:numId w:val="4"/>
      </w:numPr>
      <w:spacing w:after="160"/>
      <w:ind w:leftChars="100" w:left="100"/>
    </w:pPr>
    <w:rPr>
      <w:rFonts w:ascii="Times New Roman" w:eastAsia="ＭＳ 明朝" w:hAnsi="Times New Roman" w:cs="Times New Roman"/>
      <w:kern w:val="0"/>
      <w:sz w:val="18"/>
      <w:szCs w:val="20"/>
    </w:rPr>
  </w:style>
  <w:style w:type="paragraph" w:customStyle="1" w:styleId="Caption1">
    <w:name w:val="Caption1"/>
    <w:basedOn w:val="af1"/>
    <w:next w:val="Textbody"/>
    <w:rsid w:val="0014201C"/>
    <w:pPr>
      <w:ind w:leftChars="200" w:left="200"/>
      <w:jc w:val="center"/>
    </w:pPr>
    <w:rPr>
      <w:rFonts w:eastAsia="Times New Roman"/>
      <w:b w:val="0"/>
      <w:sz w:val="16"/>
    </w:rPr>
  </w:style>
  <w:style w:type="paragraph" w:styleId="af1">
    <w:name w:val="caption"/>
    <w:basedOn w:val="a"/>
    <w:next w:val="a"/>
    <w:qFormat/>
    <w:rsid w:val="0014201C"/>
    <w:pPr>
      <w:widowControl/>
      <w:spacing w:before="120" w:after="240"/>
    </w:pPr>
    <w:rPr>
      <w:rFonts w:ascii="Times New Roman" w:eastAsia="ＭＳ 明朝" w:hAnsi="Times New Roman" w:cs="Times New Roman"/>
      <w:b/>
      <w:kern w:val="0"/>
      <w:szCs w:val="20"/>
    </w:rPr>
  </w:style>
  <w:style w:type="character" w:customStyle="1" w:styleId="CaptionChar">
    <w:name w:val="Caption Char"/>
    <w:rsid w:val="0014201C"/>
    <w:rPr>
      <w:noProof w:val="0"/>
      <w:sz w:val="16"/>
      <w:lang w:val="en-US"/>
    </w:rPr>
  </w:style>
  <w:style w:type="character" w:styleId="af2">
    <w:name w:val="page number"/>
    <w:basedOn w:val="a0"/>
    <w:rsid w:val="0014201C"/>
  </w:style>
  <w:style w:type="paragraph" w:customStyle="1" w:styleId="margin">
    <w:name w:val="margin"/>
    <w:basedOn w:val="af3"/>
    <w:rsid w:val="0014201C"/>
    <w:pPr>
      <w:keepNext/>
      <w:spacing w:line="100" w:lineRule="atLeast"/>
      <w:jc w:val="left"/>
    </w:pPr>
    <w:rPr>
      <w:rFonts w:ascii="Times New Roman" w:eastAsia="Times New Roman" w:hAnsi="Times New Roman"/>
      <w:noProof/>
      <w:kern w:val="28"/>
      <w:sz w:val="24"/>
    </w:rPr>
  </w:style>
  <w:style w:type="paragraph" w:customStyle="1" w:styleId="Figure">
    <w:name w:val="Figure"/>
    <w:basedOn w:val="a"/>
    <w:rsid w:val="0014201C"/>
    <w:pPr>
      <w:spacing w:before="60" w:after="60"/>
      <w:ind w:firstLine="360"/>
      <w:jc w:val="center"/>
    </w:pPr>
    <w:rPr>
      <w:rFonts w:ascii="Helvetica" w:eastAsia="ＭＳ 明朝" w:hAnsi="Helvetica" w:cs="Times New Roman"/>
      <w:b/>
      <w:snapToGrid w:val="0"/>
      <w:kern w:val="0"/>
      <w:sz w:val="20"/>
      <w:szCs w:val="20"/>
    </w:rPr>
  </w:style>
  <w:style w:type="character" w:customStyle="1" w:styleId="TextbodyChar">
    <w:name w:val="Text_body Char"/>
    <w:rsid w:val="0014201C"/>
    <w:rPr>
      <w:rFonts w:eastAsia="ＭＳ 明朝"/>
      <w:noProof w:val="0"/>
      <w:snapToGrid w:val="0"/>
      <w:sz w:val="19"/>
      <w:lang w:val="en-US"/>
    </w:rPr>
  </w:style>
  <w:style w:type="paragraph" w:customStyle="1" w:styleId="Headerevenpage">
    <w:name w:val="Header_evenpage"/>
    <w:basedOn w:val="a"/>
    <w:rsid w:val="0014201C"/>
    <w:pPr>
      <w:widowControl/>
    </w:pPr>
    <w:rPr>
      <w:rFonts w:ascii="Times New Roman" w:eastAsia="ＭＳ 明朝" w:hAnsi="Times New Roman" w:cs="Times New Roman"/>
      <w:vanish/>
      <w:kern w:val="0"/>
      <w:szCs w:val="20"/>
    </w:rPr>
  </w:style>
  <w:style w:type="paragraph" w:customStyle="1" w:styleId="Headeroddpage">
    <w:name w:val="Header_oddpage"/>
    <w:basedOn w:val="a"/>
    <w:rsid w:val="0014201C"/>
    <w:pPr>
      <w:widowControl/>
      <w:jc w:val="right"/>
    </w:pPr>
    <w:rPr>
      <w:rFonts w:ascii="Times New Roman" w:eastAsia="ＭＳ 明朝" w:hAnsi="Times New Roman" w:cs="Times New Roman"/>
      <w:vanish/>
      <w:kern w:val="0"/>
      <w:szCs w:val="20"/>
    </w:rPr>
  </w:style>
  <w:style w:type="paragraph" w:customStyle="1" w:styleId="footerDOI">
    <w:name w:val="footer_DOI"/>
    <w:basedOn w:val="a"/>
    <w:rsid w:val="0014201C"/>
    <w:pPr>
      <w:widowControl/>
      <w:ind w:right="360"/>
      <w:jc w:val="center"/>
    </w:pPr>
    <w:rPr>
      <w:rFonts w:ascii="Times New Roman" w:eastAsia="ＭＳ 明朝" w:hAnsi="Times New Roman" w:cs="Times New Roman"/>
      <w:vanish/>
      <w:kern w:val="0"/>
      <w:szCs w:val="20"/>
    </w:rPr>
  </w:style>
  <w:style w:type="paragraph" w:customStyle="1" w:styleId="Receiveddate0">
    <w:name w:val="スタイル Received_date + 自動"/>
    <w:basedOn w:val="Receiveddate"/>
    <w:rsid w:val="0014201C"/>
    <w:rPr>
      <w:color w:val="auto"/>
      <w:szCs w:val="18"/>
    </w:rPr>
  </w:style>
  <w:style w:type="character" w:styleId="af4">
    <w:name w:val="Hyperlink"/>
    <w:uiPriority w:val="99"/>
    <w:rsid w:val="0014201C"/>
    <w:rPr>
      <w:color w:val="0000FF"/>
      <w:u w:val="single"/>
    </w:rPr>
  </w:style>
  <w:style w:type="paragraph" w:styleId="af3">
    <w:name w:val="Plain Text"/>
    <w:basedOn w:val="a"/>
    <w:link w:val="af5"/>
    <w:rsid w:val="0014201C"/>
    <w:pPr>
      <w:widowControl/>
    </w:pPr>
    <w:rPr>
      <w:rFonts w:ascii="ＭＳ 明朝" w:eastAsia="ＭＳ 明朝" w:hAnsi="Courier New" w:cs="Times New Roman"/>
      <w:kern w:val="0"/>
      <w:szCs w:val="20"/>
    </w:rPr>
  </w:style>
  <w:style w:type="character" w:customStyle="1" w:styleId="af5">
    <w:name w:val="書式なし (文字)"/>
    <w:basedOn w:val="a0"/>
    <w:link w:val="af3"/>
    <w:rsid w:val="0014201C"/>
    <w:rPr>
      <w:rFonts w:ascii="ＭＳ 明朝" w:eastAsia="ＭＳ 明朝" w:hAnsi="Courier New" w:cs="Times New Roman"/>
      <w:kern w:val="0"/>
      <w:szCs w:val="20"/>
    </w:rPr>
  </w:style>
  <w:style w:type="character" w:customStyle="1" w:styleId="TimesNewRoman">
    <w:name w:val="スタイル Times New Roman"/>
    <w:rsid w:val="0014201C"/>
    <w:rPr>
      <w:rFonts w:ascii="Times New Roman" w:hAnsi="Times New Roman"/>
    </w:rPr>
  </w:style>
  <w:style w:type="table" w:styleId="af6">
    <w:name w:val="Table Grid"/>
    <w:basedOn w:val="a1"/>
    <w:rsid w:val="0014201C"/>
    <w:pPr>
      <w:jc w:val="both"/>
    </w:pPr>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referenceheader">
    <w:name w:val="HR_referenceheader"/>
    <w:basedOn w:val="a"/>
    <w:rsid w:val="0014201C"/>
    <w:pPr>
      <w:widowControl/>
      <w:spacing w:before="240"/>
      <w:ind w:left="234" w:hanging="234"/>
    </w:pPr>
    <w:rPr>
      <w:rFonts w:ascii="Times New Roman" w:eastAsia="ＭＳ 明朝" w:hAnsi="Times New Roman" w:cs="Times New Roman"/>
      <w:b/>
      <w:kern w:val="0"/>
      <w:sz w:val="20"/>
      <w:szCs w:val="20"/>
      <w:lang w:eastAsia="en-US"/>
    </w:rPr>
  </w:style>
  <w:style w:type="character" w:styleId="af7">
    <w:name w:val="line number"/>
    <w:basedOn w:val="a0"/>
    <w:rsid w:val="0014201C"/>
  </w:style>
  <w:style w:type="paragraph" w:customStyle="1" w:styleId="Addresses">
    <w:name w:val="Addresses"/>
    <w:basedOn w:val="a"/>
    <w:rsid w:val="0014201C"/>
    <w:pPr>
      <w:widowControl/>
      <w:jc w:val="left"/>
    </w:pPr>
    <w:rPr>
      <w:rFonts w:ascii="Times New Roman" w:eastAsia="ＭＳ 明朝" w:hAnsi="Times New Roman" w:cs="Times New Roman"/>
      <w:kern w:val="0"/>
      <w:sz w:val="24"/>
      <w:szCs w:val="24"/>
    </w:rPr>
  </w:style>
  <w:style w:type="paragraph" w:customStyle="1" w:styleId="Head1">
    <w:name w:val="Head 1"/>
    <w:basedOn w:val="a"/>
    <w:autoRedefine/>
    <w:rsid w:val="0014201C"/>
    <w:pPr>
      <w:widowControl/>
      <w:spacing w:line="360" w:lineRule="auto"/>
    </w:pPr>
    <w:rPr>
      <w:rFonts w:ascii="Times New Roman" w:eastAsia="ＭＳ 明朝" w:hAnsi="Times New Roman" w:cs="Times New Roman"/>
      <w:b/>
      <w:kern w:val="0"/>
      <w:sz w:val="24"/>
      <w:szCs w:val="24"/>
    </w:rPr>
  </w:style>
  <w:style w:type="character" w:customStyle="1" w:styleId="author0">
    <w:name w:val="author"/>
    <w:basedOn w:val="a0"/>
    <w:rsid w:val="0014201C"/>
  </w:style>
  <w:style w:type="character" w:customStyle="1" w:styleId="pubyear">
    <w:name w:val="pubyear"/>
    <w:basedOn w:val="a0"/>
    <w:rsid w:val="0014201C"/>
  </w:style>
  <w:style w:type="character" w:customStyle="1" w:styleId="vol">
    <w:name w:val="vol"/>
    <w:basedOn w:val="a0"/>
    <w:rsid w:val="0014201C"/>
  </w:style>
  <w:style w:type="character" w:customStyle="1" w:styleId="pagefirst">
    <w:name w:val="pagefirst"/>
    <w:basedOn w:val="a0"/>
    <w:rsid w:val="0014201C"/>
  </w:style>
  <w:style w:type="paragraph" w:styleId="af8">
    <w:name w:val="Revision"/>
    <w:hidden/>
    <w:uiPriority w:val="99"/>
    <w:semiHidden/>
    <w:rsid w:val="0014201C"/>
    <w:rPr>
      <w:rFonts w:ascii="Times New Roman" w:eastAsia="ＭＳ 明朝" w:hAnsi="Times New Roman" w:cs="Times New Roman"/>
      <w:kern w:val="0"/>
      <w:sz w:val="20"/>
      <w:szCs w:val="20"/>
    </w:rPr>
  </w:style>
  <w:style w:type="character" w:styleId="af9">
    <w:name w:val="Unresolved Mention"/>
    <w:uiPriority w:val="99"/>
    <w:semiHidden/>
    <w:unhideWhenUsed/>
    <w:rsid w:val="0014201C"/>
    <w:rPr>
      <w:color w:val="605E5C"/>
      <w:shd w:val="clear" w:color="auto" w:fill="E1DFDD"/>
    </w:rPr>
  </w:style>
  <w:style w:type="character" w:styleId="afa">
    <w:name w:val="FollowedHyperlink"/>
    <w:basedOn w:val="a0"/>
    <w:uiPriority w:val="99"/>
    <w:semiHidden/>
    <w:unhideWhenUsed/>
    <w:rsid w:val="0014201C"/>
    <w:rPr>
      <w:color w:val="800080" w:themeColor="followedHyperlink"/>
      <w:u w:val="single"/>
    </w:rPr>
  </w:style>
  <w:style w:type="character" w:styleId="afb">
    <w:name w:val="Placeholder Text"/>
    <w:basedOn w:val="a0"/>
    <w:uiPriority w:val="99"/>
    <w:semiHidden/>
    <w:rsid w:val="003209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574485">
      <w:bodyDiv w:val="1"/>
      <w:marLeft w:val="0"/>
      <w:marRight w:val="0"/>
      <w:marTop w:val="0"/>
      <w:marBottom w:val="0"/>
      <w:divBdr>
        <w:top w:val="none" w:sz="0" w:space="0" w:color="auto"/>
        <w:left w:val="none" w:sz="0" w:space="0" w:color="auto"/>
        <w:bottom w:val="none" w:sz="0" w:space="0" w:color="auto"/>
        <w:right w:val="none" w:sz="0" w:space="0" w:color="auto"/>
      </w:divBdr>
    </w:div>
    <w:div w:id="121631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tif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1473</TotalTime>
  <Pages>4</Pages>
  <Words>2507</Words>
  <Characters>14296</Characters>
  <DocSecurity>0</DocSecurity>
  <Lines>119</Lines>
  <Paragraphs>33</Paragraphs>
  <ScaleCrop>false</ScaleCrop>
  <HeadingPairs>
    <vt:vector size="2" baseType="variant">
      <vt:variant>
        <vt:lpstr>タイトル</vt:lpstr>
      </vt:variant>
      <vt:variant>
        <vt:i4>1</vt:i4>
      </vt:variant>
    </vt:vector>
  </HeadingPairs>
  <TitlesOfParts>
    <vt:vector size="1" baseType="lpstr">
      <vt:lpstr>BCSJ Template</vt:lpstr>
    </vt:vector>
  </TitlesOfParts>
  <Company/>
  <LinksUpToDate>false</LinksUpToDate>
  <CharactersWithSpaces>16770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2022-02-09T00:02:00Z</cp:lastPrinted>
  <dcterms:created xsi:type="dcterms:W3CDTF">2022-02-15T08:54:00Z</dcterms:created>
  <dcterms:modified xsi:type="dcterms:W3CDTF">2022-09-10T06:39:00Z</dcterms:modified>
</cp:coreProperties>
</file>