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6AD" w:rsidRPr="001B15B2" w:rsidRDefault="00CC591E" w:rsidP="00AB34C5">
      <w:pPr>
        <w:pStyle w:val="BATitle"/>
        <w:jc w:val="left"/>
        <w:rPr>
          <w:sz w:val="36"/>
          <w:szCs w:val="36"/>
        </w:rPr>
      </w:pPr>
      <w:r w:rsidRPr="001B15B2">
        <w:rPr>
          <w:sz w:val="36"/>
          <w:szCs w:val="36"/>
          <w:lang w:eastAsia="ja-JP"/>
        </w:rPr>
        <w:t>Trion formation in monolayer MoS</w:t>
      </w:r>
      <w:r w:rsidRPr="001B15B2">
        <w:rPr>
          <w:sz w:val="36"/>
          <w:szCs w:val="36"/>
          <w:vertAlign w:val="subscript"/>
          <w:lang w:eastAsia="ja-JP"/>
        </w:rPr>
        <w:t>2</w:t>
      </w:r>
      <w:r w:rsidRPr="001B15B2">
        <w:rPr>
          <w:sz w:val="36"/>
          <w:szCs w:val="36"/>
          <w:lang w:eastAsia="ja-JP"/>
        </w:rPr>
        <w:t xml:space="preserve"> observed </w:t>
      </w:r>
      <w:r w:rsidR="00B835EA" w:rsidRPr="001B15B2">
        <w:rPr>
          <w:sz w:val="36"/>
          <w:szCs w:val="36"/>
          <w:lang w:eastAsia="ja-JP"/>
        </w:rPr>
        <w:t xml:space="preserve">via </w:t>
      </w:r>
      <w:r w:rsidRPr="001B15B2">
        <w:rPr>
          <w:sz w:val="36"/>
          <w:szCs w:val="36"/>
          <w:lang w:eastAsia="ja-JP"/>
        </w:rPr>
        <w:t>femtosecond time-resolved photoluminescence measurements</w:t>
      </w:r>
    </w:p>
    <w:p w:rsidR="00636931" w:rsidRPr="001B15B2" w:rsidRDefault="00636931" w:rsidP="00636931">
      <w:pPr>
        <w:pStyle w:val="BBAuthorName"/>
        <w:jc w:val="left"/>
        <w:rPr>
          <w:i w:val="0"/>
        </w:rPr>
      </w:pPr>
      <w:r w:rsidRPr="001B15B2">
        <w:rPr>
          <w:i w:val="0"/>
        </w:rPr>
        <w:t xml:space="preserve">Kota </w:t>
      </w:r>
      <w:r w:rsidRPr="001B15B2">
        <w:rPr>
          <w:rFonts w:hint="eastAsia"/>
          <w:i w:val="0"/>
        </w:rPr>
        <w:t>Nakama</w:t>
      </w:r>
      <w:proofErr w:type="gramStart"/>
      <w:r w:rsidRPr="001B15B2">
        <w:rPr>
          <w:rFonts w:hint="eastAsia"/>
          <w:i w:val="0"/>
        </w:rPr>
        <w:t>,</w:t>
      </w:r>
      <w:r w:rsidRPr="001B15B2">
        <w:rPr>
          <w:i w:val="0"/>
          <w:vertAlign w:val="superscript"/>
        </w:rPr>
        <w:t>1</w:t>
      </w:r>
      <w:proofErr w:type="gramEnd"/>
      <w:r w:rsidRPr="001B15B2">
        <w:rPr>
          <w:rFonts w:hint="eastAsia"/>
          <w:i w:val="0"/>
        </w:rPr>
        <w:t xml:space="preserve"> </w:t>
      </w:r>
      <w:r w:rsidRPr="001B15B2">
        <w:rPr>
          <w:i w:val="0"/>
        </w:rPr>
        <w:t xml:space="preserve">Mitsuhiro </w:t>
      </w:r>
      <w:r w:rsidRPr="001B15B2">
        <w:rPr>
          <w:rFonts w:hint="eastAsia"/>
          <w:i w:val="0"/>
        </w:rPr>
        <w:t>Okada,</w:t>
      </w:r>
      <w:r w:rsidRPr="001B15B2">
        <w:rPr>
          <w:i w:val="0"/>
          <w:vertAlign w:val="superscript"/>
        </w:rPr>
        <w:t>2,</w:t>
      </w:r>
      <w:r w:rsidR="00477C42">
        <w:rPr>
          <w:i w:val="0"/>
          <w:vertAlign w:val="superscript"/>
        </w:rPr>
        <w:t>*</w:t>
      </w:r>
      <w:r w:rsidRPr="001B15B2">
        <w:rPr>
          <w:i w:val="0"/>
        </w:rPr>
        <w:t xml:space="preserve"> Ryo </w:t>
      </w:r>
      <w:r w:rsidRPr="001B15B2">
        <w:rPr>
          <w:rFonts w:hint="eastAsia"/>
          <w:i w:val="0"/>
        </w:rPr>
        <w:t>Kitaura,</w:t>
      </w:r>
      <w:r w:rsidRPr="001B15B2">
        <w:rPr>
          <w:i w:val="0"/>
          <w:vertAlign w:val="superscript"/>
        </w:rPr>
        <w:t>2,</w:t>
      </w:r>
      <w:r w:rsidR="00477C42">
        <w:rPr>
          <w:i w:val="0"/>
          <w:vertAlign w:val="superscript"/>
        </w:rPr>
        <w:t>3</w:t>
      </w:r>
      <w:r w:rsidRPr="001B15B2">
        <w:rPr>
          <w:rFonts w:hint="eastAsia"/>
          <w:i w:val="0"/>
        </w:rPr>
        <w:t xml:space="preserve"> </w:t>
      </w:r>
      <w:r w:rsidRPr="001B15B2">
        <w:rPr>
          <w:i w:val="0"/>
        </w:rPr>
        <w:t xml:space="preserve">Hideo </w:t>
      </w:r>
      <w:r w:rsidRPr="001B15B2">
        <w:rPr>
          <w:rFonts w:hint="eastAsia"/>
          <w:i w:val="0"/>
        </w:rPr>
        <w:t>Kishida,</w:t>
      </w:r>
      <w:r w:rsidRPr="001B15B2">
        <w:rPr>
          <w:i w:val="0"/>
          <w:vertAlign w:val="superscript"/>
        </w:rPr>
        <w:t>1</w:t>
      </w:r>
      <w:r w:rsidRPr="001B15B2">
        <w:rPr>
          <w:rFonts w:hint="eastAsia"/>
          <w:i w:val="0"/>
        </w:rPr>
        <w:t xml:space="preserve"> and </w:t>
      </w:r>
      <w:r w:rsidRPr="001B15B2">
        <w:rPr>
          <w:i w:val="0"/>
        </w:rPr>
        <w:t xml:space="preserve">Takeshi </w:t>
      </w:r>
      <w:r w:rsidRPr="001B15B2">
        <w:rPr>
          <w:rFonts w:hint="eastAsia"/>
          <w:i w:val="0"/>
        </w:rPr>
        <w:t>Koyama</w:t>
      </w:r>
      <w:r w:rsidRPr="001B15B2">
        <w:rPr>
          <w:i w:val="0"/>
          <w:vertAlign w:val="superscript"/>
        </w:rPr>
        <w:t>1,</w:t>
      </w:r>
      <w:r w:rsidR="00477C42" w:rsidRPr="001B15B2">
        <w:rPr>
          <w:i w:val="0"/>
          <w:vertAlign w:val="superscript"/>
        </w:rPr>
        <w:t>†</w:t>
      </w:r>
    </w:p>
    <w:p w:rsidR="00636931" w:rsidRPr="001B15B2" w:rsidRDefault="00636931" w:rsidP="00636931">
      <w:pPr>
        <w:pStyle w:val="BCAuthorAddress"/>
        <w:spacing w:line="240" w:lineRule="auto"/>
        <w:jc w:val="left"/>
        <w:rPr>
          <w:i/>
        </w:rPr>
      </w:pPr>
      <w:r w:rsidRPr="001B15B2">
        <w:rPr>
          <w:vertAlign w:val="superscript"/>
        </w:rPr>
        <w:t>1</w:t>
      </w:r>
      <w:r w:rsidRPr="001B15B2">
        <w:rPr>
          <w:rFonts w:hint="eastAsia"/>
          <w:i/>
        </w:rPr>
        <w:t xml:space="preserve">Department of Applied Physics, Nagoya University, </w:t>
      </w:r>
      <w:r w:rsidR="00324544">
        <w:rPr>
          <w:i/>
        </w:rPr>
        <w:t xml:space="preserve">Chikusa, </w:t>
      </w:r>
      <w:r w:rsidRPr="001B15B2">
        <w:rPr>
          <w:rFonts w:hint="eastAsia"/>
          <w:i/>
        </w:rPr>
        <w:t>Nagoya 464-8603, Japan</w:t>
      </w:r>
    </w:p>
    <w:p w:rsidR="00636931" w:rsidRDefault="00636931" w:rsidP="00636931">
      <w:pPr>
        <w:pStyle w:val="BCAuthorAddress"/>
        <w:spacing w:line="240" w:lineRule="auto"/>
        <w:jc w:val="left"/>
        <w:rPr>
          <w:i/>
        </w:rPr>
      </w:pPr>
      <w:r w:rsidRPr="001B15B2">
        <w:rPr>
          <w:vertAlign w:val="superscript"/>
        </w:rPr>
        <w:t>2</w:t>
      </w:r>
      <w:r w:rsidRPr="001B15B2">
        <w:rPr>
          <w:i/>
        </w:rPr>
        <w:t>Department of Chemistry</w:t>
      </w:r>
      <w:r w:rsidRPr="001B15B2">
        <w:rPr>
          <w:rFonts w:hint="eastAsia"/>
          <w:i/>
        </w:rPr>
        <w:t xml:space="preserve">, Nagoya University, </w:t>
      </w:r>
      <w:r w:rsidR="00324544">
        <w:rPr>
          <w:i/>
        </w:rPr>
        <w:t xml:space="preserve">Chikusa, </w:t>
      </w:r>
      <w:r w:rsidRPr="001B15B2">
        <w:rPr>
          <w:rFonts w:hint="eastAsia"/>
          <w:i/>
        </w:rPr>
        <w:t>Nagoya 464-8602, Japan</w:t>
      </w:r>
    </w:p>
    <w:p w:rsidR="00477C42" w:rsidRPr="00477C42" w:rsidRDefault="00477C42" w:rsidP="00477C42">
      <w:pPr>
        <w:pStyle w:val="BIEmailAddress"/>
        <w:rPr>
          <w:lang w:eastAsia="ja-JP"/>
        </w:rPr>
      </w:pPr>
      <w:r w:rsidRPr="00477C42">
        <w:rPr>
          <w:rFonts w:hint="eastAsia"/>
          <w:vertAlign w:val="superscript"/>
          <w:lang w:eastAsia="ja-JP"/>
        </w:rPr>
        <w:t>3</w:t>
      </w:r>
      <w:r w:rsidRPr="001B15B2">
        <w:rPr>
          <w:i/>
        </w:rPr>
        <w:t xml:space="preserve">Research Center for Materials </w:t>
      </w:r>
      <w:proofErr w:type="spellStart"/>
      <w:r w:rsidRPr="001B15B2">
        <w:rPr>
          <w:i/>
        </w:rPr>
        <w:t>Nanoarchitectonics</w:t>
      </w:r>
      <w:proofErr w:type="spellEnd"/>
      <w:r w:rsidRPr="001B15B2">
        <w:rPr>
          <w:i/>
        </w:rPr>
        <w:t xml:space="preserve"> (MANA), National Institute for Materials Science (NIMS),</w:t>
      </w:r>
      <w:r w:rsidR="00D17FB5" w:rsidRPr="00D17FB5">
        <w:t xml:space="preserve"> </w:t>
      </w:r>
      <w:r w:rsidR="00D17FB5" w:rsidRPr="00D17FB5">
        <w:rPr>
          <w:i/>
        </w:rPr>
        <w:t xml:space="preserve">1-1 </w:t>
      </w:r>
      <w:proofErr w:type="spellStart"/>
      <w:r w:rsidR="00D17FB5" w:rsidRPr="00D17FB5">
        <w:rPr>
          <w:i/>
        </w:rPr>
        <w:t>Namiki</w:t>
      </w:r>
      <w:proofErr w:type="spellEnd"/>
      <w:r w:rsidR="00D17FB5" w:rsidRPr="00D17FB5">
        <w:rPr>
          <w:i/>
        </w:rPr>
        <w:t xml:space="preserve">, Tsukuba, </w:t>
      </w:r>
      <w:r w:rsidRPr="001B15B2">
        <w:rPr>
          <w:i/>
        </w:rPr>
        <w:t xml:space="preserve">Ibaraki 305-0044, </w:t>
      </w:r>
      <w:proofErr w:type="gramStart"/>
      <w:r w:rsidRPr="001B15B2">
        <w:rPr>
          <w:i/>
        </w:rPr>
        <w:t>Japan</w:t>
      </w:r>
      <w:proofErr w:type="gramEnd"/>
    </w:p>
    <w:p w:rsidR="00636931" w:rsidRPr="001B15B2" w:rsidRDefault="00477C42" w:rsidP="00636931">
      <w:pPr>
        <w:pStyle w:val="BCAuthorAddress"/>
        <w:spacing w:line="240" w:lineRule="auto"/>
        <w:jc w:val="left"/>
        <w:rPr>
          <w:i/>
        </w:rPr>
      </w:pPr>
      <w:r>
        <w:rPr>
          <w:vertAlign w:val="superscript"/>
        </w:rPr>
        <w:t>*</w:t>
      </w:r>
      <w:r w:rsidR="00636931" w:rsidRPr="001B15B2">
        <w:rPr>
          <w:rFonts w:hint="eastAsia"/>
          <w:i/>
        </w:rPr>
        <w:t xml:space="preserve">Present address: </w:t>
      </w:r>
      <w:r w:rsidR="00636931" w:rsidRPr="001B15B2">
        <w:rPr>
          <w:i/>
        </w:rPr>
        <w:t>Nano Carbon Device Research Center, National Institute of Advanced Industrial Science and Technology (AIST), Tsukuba, Ibaraki 305-8565, Japan</w:t>
      </w:r>
    </w:p>
    <w:p w:rsidR="00636931" w:rsidRPr="001B15B2" w:rsidRDefault="00477C42" w:rsidP="00636931">
      <w:pPr>
        <w:pStyle w:val="FACorrespondingAuthorFootnote"/>
        <w:spacing w:after="240" w:line="240" w:lineRule="auto"/>
        <w:jc w:val="left"/>
      </w:pPr>
      <w:r w:rsidRPr="001B15B2">
        <w:rPr>
          <w:vertAlign w:val="superscript"/>
        </w:rPr>
        <w:t>†</w:t>
      </w:r>
      <w:r w:rsidR="00636931" w:rsidRPr="001B15B2">
        <w:t>Correspondence should be addressed to koyama@nuap.nagoya-u.ac.jp</w:t>
      </w:r>
    </w:p>
    <w:p w:rsidR="00DD36E4" w:rsidRPr="001B15B2" w:rsidRDefault="00DD36E4" w:rsidP="0037752A">
      <w:pPr>
        <w:pStyle w:val="TAMainText"/>
      </w:pPr>
    </w:p>
    <w:p w:rsidR="00E412A5" w:rsidRPr="001B15B2" w:rsidRDefault="00CC591E" w:rsidP="00477C42">
      <w:pPr>
        <w:pStyle w:val="TAMainText"/>
        <w:ind w:firstLine="0"/>
        <w:rPr>
          <w:lang w:eastAsia="ja-JP"/>
        </w:rPr>
      </w:pPr>
      <w:r w:rsidRPr="001B15B2">
        <w:rPr>
          <w:b/>
        </w:rPr>
        <w:t>ABSTRACT.</w:t>
      </w:r>
      <w:r w:rsidRPr="001B15B2">
        <w:t xml:space="preserve"> </w:t>
      </w:r>
      <w:r w:rsidR="0089325F" w:rsidRPr="001B15B2">
        <w:rPr>
          <w:rFonts w:ascii="TimesNewRoman" w:hAnsi="TimesNewRoman" w:cs="TimesNewRoman"/>
        </w:rPr>
        <w:t>An ultrathin two</w:t>
      </w:r>
      <w:r w:rsidR="006E4ACF">
        <w:rPr>
          <w:rFonts w:ascii="TimesNewRoman" w:hAnsi="TimesNewRoman" w:cs="TimesNewRoman"/>
        </w:rPr>
        <w:t>-</w:t>
      </w:r>
      <w:r w:rsidR="0089325F" w:rsidRPr="001B15B2">
        <w:rPr>
          <w:rFonts w:ascii="TimesNewRoman" w:hAnsi="TimesNewRoman" w:cs="TimesNewRoman"/>
        </w:rPr>
        <w:t xml:space="preserve">dimensional </w:t>
      </w:r>
      <w:r w:rsidR="006E4ACF">
        <w:rPr>
          <w:rFonts w:ascii="TimesNewRoman" w:hAnsi="TimesNewRoman" w:cs="TimesNewRoman"/>
        </w:rPr>
        <w:t xml:space="preserve">(2D) </w:t>
      </w:r>
      <w:r w:rsidR="0089325F" w:rsidRPr="001B15B2">
        <w:rPr>
          <w:rFonts w:ascii="TimesNewRoman" w:hAnsi="TimesNewRoman" w:cs="TimesNewRoman"/>
        </w:rPr>
        <w:t>semiconductor, monolayer MoS</w:t>
      </w:r>
      <w:r w:rsidR="0089325F" w:rsidRPr="001B15B2">
        <w:rPr>
          <w:rFonts w:ascii="TimesNewRoman" w:hAnsi="TimesNewRoman" w:cs="TimesNewRoman"/>
          <w:vertAlign w:val="subscript"/>
        </w:rPr>
        <w:t>2</w:t>
      </w:r>
      <w:r w:rsidR="0089325F" w:rsidRPr="001B15B2">
        <w:rPr>
          <w:rFonts w:ascii="TimesNewRoman" w:hAnsi="TimesNewRoman" w:cs="TimesNewRoman"/>
        </w:rPr>
        <w:t>, holds stable excitons and charged excitons (</w:t>
      </w:r>
      <w:proofErr w:type="spellStart"/>
      <w:r w:rsidR="0089325F" w:rsidRPr="001B15B2">
        <w:rPr>
          <w:rFonts w:ascii="TimesNewRoman" w:hAnsi="TimesNewRoman" w:cs="TimesNewRoman"/>
        </w:rPr>
        <w:t>trions</w:t>
      </w:r>
      <w:proofErr w:type="spellEnd"/>
      <w:r w:rsidR="0089325F" w:rsidRPr="001B15B2">
        <w:rPr>
          <w:rFonts w:ascii="TimesNewRoman" w:hAnsi="TimesNewRoman" w:cs="TimesNewRoman"/>
        </w:rPr>
        <w:t xml:space="preserve">) </w:t>
      </w:r>
      <w:r w:rsidR="002A424D" w:rsidRPr="001B15B2">
        <w:rPr>
          <w:rFonts w:ascii="TimesNewRoman" w:hAnsi="TimesNewRoman" w:cs="TimesNewRoman"/>
        </w:rPr>
        <w:t xml:space="preserve">even </w:t>
      </w:r>
      <w:r w:rsidR="0089325F" w:rsidRPr="001B15B2">
        <w:rPr>
          <w:rFonts w:ascii="TimesNewRoman" w:hAnsi="TimesNewRoman" w:cs="TimesNewRoman"/>
        </w:rPr>
        <w:t>at ambient temperature. Trion formation time is of interest to</w:t>
      </w:r>
      <w:r w:rsidR="0089325F" w:rsidRPr="001B15B2">
        <w:rPr>
          <w:lang w:eastAsia="ja-JP"/>
        </w:rPr>
        <w:t xml:space="preserve"> the physics of </w:t>
      </w:r>
      <w:r w:rsidR="006E4ACF">
        <w:rPr>
          <w:lang w:eastAsia="ja-JP"/>
        </w:rPr>
        <w:t>2D</w:t>
      </w:r>
      <w:r w:rsidR="0089325F" w:rsidRPr="001B15B2">
        <w:rPr>
          <w:lang w:eastAsia="ja-JP"/>
        </w:rPr>
        <w:t xml:space="preserve"> electron systems, because it relates to strengths of interactions between excitons and charges, exciton size, and exciton diffusion, which depend on dimensionality. In this </w:t>
      </w:r>
      <w:r w:rsidR="006E4ACF">
        <w:rPr>
          <w:lang w:eastAsia="ja-JP"/>
        </w:rPr>
        <w:t>paper</w:t>
      </w:r>
      <w:r w:rsidR="0089325F" w:rsidRPr="001B15B2">
        <w:rPr>
          <w:lang w:eastAsia="ja-JP"/>
        </w:rPr>
        <w:t xml:space="preserve">, we investigate the </w:t>
      </w:r>
      <w:proofErr w:type="spellStart"/>
      <w:r w:rsidR="0089325F" w:rsidRPr="001B15B2">
        <w:rPr>
          <w:lang w:eastAsia="ja-JP"/>
        </w:rPr>
        <w:t>trion</w:t>
      </w:r>
      <w:proofErr w:type="spellEnd"/>
      <w:r w:rsidR="0089325F" w:rsidRPr="001B15B2">
        <w:rPr>
          <w:lang w:eastAsia="ja-JP"/>
        </w:rPr>
        <w:t xml:space="preserve"> formation via exciton-to-</w:t>
      </w:r>
      <w:proofErr w:type="spellStart"/>
      <w:r w:rsidR="0089325F" w:rsidRPr="001B15B2">
        <w:rPr>
          <w:lang w:eastAsia="ja-JP"/>
        </w:rPr>
        <w:t>trion</w:t>
      </w:r>
      <w:proofErr w:type="spellEnd"/>
      <w:r w:rsidR="0089325F" w:rsidRPr="001B15B2">
        <w:rPr>
          <w:lang w:eastAsia="ja-JP"/>
        </w:rPr>
        <w:t xml:space="preserve"> relaxation using femtosecond time-resolved photoluminescence (PL) measurements </w:t>
      </w:r>
      <w:r w:rsidR="002A424D" w:rsidRPr="001B15B2">
        <w:rPr>
          <w:lang w:eastAsia="ja-JP"/>
        </w:rPr>
        <w:t xml:space="preserve">for </w:t>
      </w:r>
      <w:r w:rsidR="0089325F" w:rsidRPr="001B15B2">
        <w:rPr>
          <w:lang w:eastAsia="ja-JP"/>
        </w:rPr>
        <w:t>monolayer MoS</w:t>
      </w:r>
      <w:r w:rsidR="0089325F" w:rsidRPr="001B15B2">
        <w:rPr>
          <w:vertAlign w:val="subscript"/>
          <w:lang w:eastAsia="ja-JP"/>
        </w:rPr>
        <w:t>2</w:t>
      </w:r>
      <w:r w:rsidR="0089325F" w:rsidRPr="001B15B2">
        <w:rPr>
          <w:lang w:eastAsia="ja-JP"/>
        </w:rPr>
        <w:t xml:space="preserve"> on </w:t>
      </w:r>
      <w:r w:rsidR="006E4ACF">
        <w:rPr>
          <w:lang w:eastAsia="ja-JP"/>
        </w:rPr>
        <w:t xml:space="preserve">a </w:t>
      </w:r>
      <w:r w:rsidR="0089325F" w:rsidRPr="001B15B2">
        <w:rPr>
          <w:lang w:eastAsia="ja-JP"/>
        </w:rPr>
        <w:t>sapphire substrate. The number of layers and defect concentration were evaluated by measuring Raman scattering spectra. The electron concentration was estimated from the PL peak</w:t>
      </w:r>
      <w:r w:rsidR="006E4ACF">
        <w:rPr>
          <w:lang w:eastAsia="ja-JP"/>
        </w:rPr>
        <w:t>-</w:t>
      </w:r>
      <w:r w:rsidR="0089325F" w:rsidRPr="001B15B2">
        <w:rPr>
          <w:lang w:eastAsia="ja-JP"/>
        </w:rPr>
        <w:t xml:space="preserve">energy </w:t>
      </w:r>
      <w:r w:rsidR="006E4ACF" w:rsidRPr="001B15B2">
        <w:rPr>
          <w:lang w:eastAsia="ja-JP"/>
        </w:rPr>
        <w:t xml:space="preserve">difference </w:t>
      </w:r>
      <w:r w:rsidR="0089325F" w:rsidRPr="001B15B2">
        <w:rPr>
          <w:lang w:eastAsia="ja-JP"/>
        </w:rPr>
        <w:t xml:space="preserve">between </w:t>
      </w:r>
      <w:proofErr w:type="gramStart"/>
      <w:r w:rsidR="0089325F" w:rsidRPr="001B15B2">
        <w:rPr>
          <w:lang w:eastAsia="ja-JP"/>
        </w:rPr>
        <w:t>A</w:t>
      </w:r>
      <w:proofErr w:type="gramEnd"/>
      <w:r w:rsidR="0089325F" w:rsidRPr="001B15B2">
        <w:rPr>
          <w:lang w:eastAsia="ja-JP"/>
        </w:rPr>
        <w:t xml:space="preserve"> excitons and </w:t>
      </w:r>
      <w:proofErr w:type="spellStart"/>
      <w:r w:rsidR="0089325F" w:rsidRPr="001B15B2">
        <w:rPr>
          <w:lang w:eastAsia="ja-JP"/>
        </w:rPr>
        <w:t>trions</w:t>
      </w:r>
      <w:proofErr w:type="spellEnd"/>
      <w:r w:rsidR="0089325F" w:rsidRPr="001B15B2">
        <w:rPr>
          <w:lang w:eastAsia="ja-JP"/>
        </w:rPr>
        <w:t xml:space="preserve">. </w:t>
      </w:r>
      <w:r w:rsidRPr="001B15B2">
        <w:rPr>
          <w:lang w:eastAsia="ja-JP"/>
        </w:rPr>
        <w:t>T</w:t>
      </w:r>
      <w:r w:rsidRPr="001B15B2">
        <w:rPr>
          <w:rFonts w:eastAsia="ＭＳ 明朝"/>
          <w:lang w:eastAsia="ja-JP"/>
        </w:rPr>
        <w:t xml:space="preserve">he time evolutions of exciton and </w:t>
      </w:r>
      <w:proofErr w:type="spellStart"/>
      <w:r w:rsidRPr="001B15B2">
        <w:rPr>
          <w:rFonts w:eastAsia="ＭＳ 明朝"/>
          <w:lang w:eastAsia="ja-JP"/>
        </w:rPr>
        <w:t>trion</w:t>
      </w:r>
      <w:proofErr w:type="spellEnd"/>
      <w:r w:rsidRPr="001B15B2">
        <w:rPr>
          <w:rFonts w:eastAsia="ＭＳ 明朝"/>
          <w:lang w:eastAsia="ja-JP"/>
        </w:rPr>
        <w:t xml:space="preserve"> </w:t>
      </w:r>
      <w:r w:rsidR="0089325F" w:rsidRPr="001B15B2">
        <w:rPr>
          <w:rFonts w:eastAsia="ＭＳ 明朝"/>
          <w:lang w:eastAsia="ja-JP"/>
        </w:rPr>
        <w:lastRenderedPageBreak/>
        <w:t>PL</w:t>
      </w:r>
      <w:r w:rsidRPr="001B15B2">
        <w:rPr>
          <w:rFonts w:eastAsia="ＭＳ 明朝"/>
          <w:lang w:eastAsia="ja-JP"/>
        </w:rPr>
        <w:t xml:space="preserve"> in the femto</w:t>
      </w:r>
      <w:r w:rsidRPr="001B15B2">
        <w:rPr>
          <w:lang w:eastAsia="ja-JP"/>
        </w:rPr>
        <w:t>second and picosecond region</w:t>
      </w:r>
      <w:r w:rsidRPr="001B15B2">
        <w:rPr>
          <w:rFonts w:eastAsia="ＭＳ 明朝"/>
          <w:lang w:eastAsia="ja-JP"/>
        </w:rPr>
        <w:t>s were obtained. The rate-equation analysis provided the time constant of</w:t>
      </w:r>
      <w:r w:rsidR="00B835EA" w:rsidRPr="001B15B2">
        <w:rPr>
          <w:rFonts w:eastAsia="ＭＳ 明朝"/>
          <w:lang w:eastAsia="ja-JP"/>
        </w:rPr>
        <w:t xml:space="preserve"> the relaxation </w:t>
      </w:r>
      <w:r w:rsidR="0019222E" w:rsidRPr="001B15B2">
        <w:rPr>
          <w:rFonts w:eastAsia="ＭＳ 明朝"/>
          <w:lang w:eastAsia="ja-JP"/>
        </w:rPr>
        <w:t>from</w:t>
      </w:r>
      <w:r w:rsidRPr="001B15B2">
        <w:rPr>
          <w:rFonts w:eastAsia="ＭＳ 明朝"/>
          <w:lang w:eastAsia="ja-JP"/>
        </w:rPr>
        <w:t xml:space="preserve"> exciton to </w:t>
      </w:r>
      <w:proofErr w:type="spellStart"/>
      <w:r w:rsidRPr="001B15B2">
        <w:rPr>
          <w:rFonts w:eastAsia="ＭＳ 明朝"/>
          <w:lang w:eastAsia="ja-JP"/>
        </w:rPr>
        <w:t>trion</w:t>
      </w:r>
      <w:proofErr w:type="spellEnd"/>
      <w:r w:rsidRPr="001B15B2">
        <w:rPr>
          <w:rFonts w:eastAsia="ＭＳ 明朝"/>
          <w:lang w:eastAsia="ja-JP"/>
        </w:rPr>
        <w:t xml:space="preserve">, </w:t>
      </w:r>
      <w:r w:rsidRPr="001B15B2">
        <w:rPr>
          <w:lang w:eastAsia="ja-JP"/>
        </w:rPr>
        <w:t xml:space="preserve">i.e., </w:t>
      </w:r>
      <w:r w:rsidR="00B835EA" w:rsidRPr="001B15B2">
        <w:rPr>
          <w:lang w:eastAsia="ja-JP"/>
        </w:rPr>
        <w:t xml:space="preserve">the </w:t>
      </w:r>
      <w:r w:rsidR="00B835EA" w:rsidRPr="001B15B2">
        <w:rPr>
          <w:rFonts w:eastAsia="ＭＳ 明朝"/>
          <w:lang w:eastAsia="ja-JP"/>
        </w:rPr>
        <w:t>time constant of</w:t>
      </w:r>
      <w:r w:rsidR="00B835EA" w:rsidRPr="001B15B2">
        <w:rPr>
          <w:lang w:eastAsia="ja-JP"/>
        </w:rPr>
        <w:t xml:space="preserve"> </w:t>
      </w:r>
      <w:proofErr w:type="spellStart"/>
      <w:r w:rsidRPr="001B15B2">
        <w:rPr>
          <w:lang w:eastAsia="ja-JP"/>
        </w:rPr>
        <w:t>trion</w:t>
      </w:r>
      <w:proofErr w:type="spellEnd"/>
      <w:r w:rsidRPr="001B15B2">
        <w:rPr>
          <w:lang w:eastAsia="ja-JP"/>
        </w:rPr>
        <w:t xml:space="preserve"> formation. This time constant was compared with th</w:t>
      </w:r>
      <w:r w:rsidR="00B835EA" w:rsidRPr="001B15B2">
        <w:rPr>
          <w:lang w:eastAsia="ja-JP"/>
        </w:rPr>
        <w:t>at</w:t>
      </w:r>
      <w:r w:rsidRPr="001B15B2">
        <w:rPr>
          <w:lang w:eastAsia="ja-JP"/>
        </w:rPr>
        <w:t xml:space="preserve"> of other </w:t>
      </w:r>
      <w:r w:rsidR="006E4ACF">
        <w:rPr>
          <w:lang w:eastAsia="ja-JP"/>
        </w:rPr>
        <w:t>2D</w:t>
      </w:r>
      <w:r w:rsidRPr="001B15B2">
        <w:rPr>
          <w:lang w:eastAsia="ja-JP"/>
        </w:rPr>
        <w:t xml:space="preserve"> electron system</w:t>
      </w:r>
      <w:r w:rsidRPr="001B15B2">
        <w:rPr>
          <w:rFonts w:hint="eastAsia"/>
          <w:lang w:eastAsia="ja-JP"/>
        </w:rPr>
        <w:t>s</w:t>
      </w:r>
      <w:r w:rsidRPr="001B15B2">
        <w:rPr>
          <w:lang w:eastAsia="ja-JP"/>
        </w:rPr>
        <w:t xml:space="preserve"> and discussed in terms of </w:t>
      </w:r>
      <w:r w:rsidRPr="001B15B2">
        <w:rPr>
          <w:rFonts w:eastAsia="ＭＳ 明朝"/>
          <w:lang w:eastAsia="ja-JP"/>
        </w:rPr>
        <w:t xml:space="preserve">the </w:t>
      </w:r>
      <w:r w:rsidR="006E4ACF">
        <w:rPr>
          <w:rFonts w:eastAsia="ＭＳ 明朝"/>
          <w:lang w:eastAsia="ja-JP"/>
        </w:rPr>
        <w:t>2D</w:t>
      </w:r>
      <w:r w:rsidR="005B27B0" w:rsidRPr="001B15B2">
        <w:rPr>
          <w:rFonts w:eastAsia="ＭＳ 明朝"/>
          <w:lang w:eastAsia="ja-JP"/>
        </w:rPr>
        <w:t xml:space="preserve"> confinement determined </w:t>
      </w:r>
      <w:r w:rsidRPr="001B15B2">
        <w:rPr>
          <w:lang w:eastAsia="ja-JP"/>
        </w:rPr>
        <w:t xml:space="preserve">by </w:t>
      </w:r>
      <w:r w:rsidRPr="001B15B2">
        <w:rPr>
          <w:rFonts w:eastAsia="ＭＳ 明朝"/>
          <w:lang w:eastAsia="ja-JP"/>
        </w:rPr>
        <w:t xml:space="preserve">the thickness. </w:t>
      </w:r>
      <w:r w:rsidR="006E4ACF">
        <w:rPr>
          <w:rFonts w:eastAsia="ＭＳ 明朝"/>
          <w:lang w:eastAsia="ja-JP"/>
        </w:rPr>
        <w:t>In t</w:t>
      </w:r>
      <w:r w:rsidRPr="001B15B2">
        <w:rPr>
          <w:rFonts w:eastAsia="ＭＳ 明朝"/>
          <w:lang w:eastAsia="ja-JP"/>
        </w:rPr>
        <w:t xml:space="preserve">his </w:t>
      </w:r>
      <w:r w:rsidR="006E4ACF">
        <w:rPr>
          <w:rFonts w:eastAsia="ＭＳ 明朝"/>
          <w:lang w:eastAsia="ja-JP"/>
        </w:rPr>
        <w:t>paper, we</w:t>
      </w:r>
      <w:r w:rsidRPr="001B15B2">
        <w:rPr>
          <w:rFonts w:eastAsia="ＭＳ 明朝"/>
          <w:lang w:eastAsia="ja-JP"/>
        </w:rPr>
        <w:t xml:space="preserve"> advance </w:t>
      </w:r>
      <w:r w:rsidRPr="001B15B2">
        <w:rPr>
          <w:lang w:eastAsia="ja-JP"/>
        </w:rPr>
        <w:t>our understanding of exciton physics in low-dimensional systems.</w:t>
      </w:r>
    </w:p>
    <w:p w:rsidR="00636931" w:rsidRPr="001B15B2" w:rsidRDefault="00636931" w:rsidP="00636931">
      <w:pPr>
        <w:pStyle w:val="BDAbstract"/>
        <w:rPr>
          <w:b/>
          <w:bCs/>
        </w:rPr>
      </w:pPr>
      <w:proofErr w:type="spellStart"/>
      <w:r w:rsidRPr="001B15B2">
        <w:rPr>
          <w:b/>
          <w:bCs/>
        </w:rPr>
        <w:t>PhySH</w:t>
      </w:r>
      <w:proofErr w:type="spellEnd"/>
      <w:r w:rsidRPr="001B15B2">
        <w:rPr>
          <w:b/>
          <w:bCs/>
        </w:rPr>
        <w:t>:</w:t>
      </w:r>
      <w:r w:rsidRPr="001B15B2">
        <w:t xml:space="preserve"> Excitons, </w:t>
      </w:r>
      <w:proofErr w:type="spellStart"/>
      <w:r w:rsidRPr="001B15B2">
        <w:t>Trions</w:t>
      </w:r>
      <w:proofErr w:type="spellEnd"/>
      <w:r w:rsidRPr="001B15B2">
        <w:t xml:space="preserve">, Transition metal </w:t>
      </w:r>
      <w:proofErr w:type="spellStart"/>
      <w:r w:rsidRPr="001B15B2">
        <w:t>dichalcogenides</w:t>
      </w:r>
      <w:proofErr w:type="spellEnd"/>
      <w:r w:rsidRPr="001B15B2">
        <w:t>, Femtosecond laser spectroscopy, Time-resolved photoluminescence</w:t>
      </w:r>
    </w:p>
    <w:p w:rsidR="004B743A" w:rsidRPr="001B15B2" w:rsidRDefault="00CC591E" w:rsidP="000D3780">
      <w:pPr>
        <w:spacing w:after="0" w:line="480" w:lineRule="auto"/>
        <w:jc w:val="left"/>
        <w:rPr>
          <w:lang w:eastAsia="ja-JP"/>
        </w:rPr>
      </w:pPr>
      <w:r w:rsidRPr="001B15B2">
        <w:rPr>
          <w:lang w:eastAsia="ja-JP"/>
        </w:rPr>
        <w:t>I. INTRODUCTION</w:t>
      </w:r>
    </w:p>
    <w:p w:rsidR="00F83439" w:rsidRPr="001B15B2" w:rsidRDefault="00CC591E" w:rsidP="00F4255C">
      <w:pPr>
        <w:pStyle w:val="TAMainText"/>
        <w:spacing w:after="240"/>
        <w:ind w:firstLine="720"/>
        <w:jc w:val="left"/>
        <w:rPr>
          <w:lang w:eastAsia="ja-JP"/>
        </w:rPr>
      </w:pPr>
      <w:r w:rsidRPr="001B15B2">
        <w:rPr>
          <w:lang w:eastAsia="ja-JP"/>
        </w:rPr>
        <w:t>MoS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 xml:space="preserve">, a transition-metal </w:t>
      </w:r>
      <w:proofErr w:type="spellStart"/>
      <w:r w:rsidRPr="001B15B2">
        <w:rPr>
          <w:lang w:eastAsia="ja-JP"/>
        </w:rPr>
        <w:t>dichalcogenide</w:t>
      </w:r>
      <w:proofErr w:type="spellEnd"/>
      <w:r w:rsidRPr="001B15B2">
        <w:rPr>
          <w:lang w:eastAsia="ja-JP"/>
        </w:rPr>
        <w:t xml:space="preserve"> (TMD), is a layered material. Multilayer MoS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 xml:space="preserve"> is an indirect semiconductor, while monolayer MoS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 xml:space="preserve"> is a direct semiconductor </w:t>
      </w:r>
      <w:r w:rsidRPr="001B15B2">
        <w:rPr>
          <w:rFonts w:hint="eastAsia"/>
          <w:lang w:eastAsia="ja-JP"/>
        </w:rPr>
        <w:t>[</w:t>
      </w:r>
      <w:r w:rsidR="00A00296" w:rsidRPr="001B15B2">
        <w:rPr>
          <w:lang w:eastAsia="ja-JP"/>
        </w:rPr>
        <w:t>1</w:t>
      </w:r>
      <w:proofErr w:type="gramStart"/>
      <w:r w:rsidR="006E4ACF">
        <w:rPr>
          <w:lang w:eastAsia="ja-JP"/>
        </w:rPr>
        <w:t>,</w:t>
      </w:r>
      <w:r w:rsidR="00A00296" w:rsidRPr="001B15B2">
        <w:rPr>
          <w:lang w:eastAsia="ja-JP"/>
        </w:rPr>
        <w:t>2</w:t>
      </w:r>
      <w:proofErr w:type="gramEnd"/>
      <w:r w:rsidRPr="001B15B2">
        <w:rPr>
          <w:lang w:eastAsia="ja-JP"/>
        </w:rPr>
        <w:t>]. The two-dimensionality of monolayer MoS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 xml:space="preserve"> with three-atom thickness results in the formation of stable excitons at room temperature</w:t>
      </w:r>
      <w:r w:rsidR="0017188E" w:rsidRPr="001B15B2">
        <w:rPr>
          <w:lang w:eastAsia="ja-JP"/>
        </w:rPr>
        <w:t xml:space="preserve"> [</w:t>
      </w:r>
      <w:r w:rsidR="00A00296" w:rsidRPr="001B15B2">
        <w:rPr>
          <w:lang w:eastAsia="ja-JP"/>
        </w:rPr>
        <w:t>3</w:t>
      </w:r>
      <w:r w:rsidR="0017188E" w:rsidRPr="001B15B2">
        <w:rPr>
          <w:lang w:eastAsia="ja-JP"/>
        </w:rPr>
        <w:t>]</w:t>
      </w:r>
      <w:r w:rsidRPr="001B15B2">
        <w:rPr>
          <w:lang w:eastAsia="ja-JP"/>
        </w:rPr>
        <w:t xml:space="preserve">. The use of exciton luminescence </w:t>
      </w:r>
      <w:r w:rsidR="00B835EA" w:rsidRPr="001B15B2">
        <w:rPr>
          <w:lang w:eastAsia="ja-JP"/>
        </w:rPr>
        <w:t xml:space="preserve">allows </w:t>
      </w:r>
      <w:r w:rsidRPr="001B15B2">
        <w:rPr>
          <w:lang w:eastAsia="ja-JP"/>
        </w:rPr>
        <w:t>the application of monolayer MoS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 xml:space="preserve"> in large-area light-emitting devices</w:t>
      </w:r>
      <w:r w:rsidR="00B835EA" w:rsidRPr="001B15B2">
        <w:rPr>
          <w:lang w:eastAsia="ja-JP"/>
        </w:rPr>
        <w:t xml:space="preserve"> </w:t>
      </w:r>
      <w:r w:rsidRPr="001B15B2">
        <w:rPr>
          <w:rFonts w:hint="eastAsia"/>
          <w:lang w:eastAsia="ja-JP"/>
        </w:rPr>
        <w:t>[</w:t>
      </w:r>
      <w:r w:rsidR="00A00296" w:rsidRPr="001B15B2">
        <w:rPr>
          <w:lang w:eastAsia="ja-JP"/>
        </w:rPr>
        <w:t>4</w:t>
      </w:r>
      <w:r w:rsidRPr="001B15B2">
        <w:rPr>
          <w:lang w:eastAsia="ja-JP"/>
        </w:rPr>
        <w:t>]. MoS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 xml:space="preserve"> monolayers on various substrates are in the electron-doped state. Owing to their two-dimensionality, charged excitons consisting of two electrons and one </w:t>
      </w:r>
      <w:proofErr w:type="gramStart"/>
      <w:r w:rsidRPr="001B15B2">
        <w:rPr>
          <w:lang w:eastAsia="ja-JP"/>
        </w:rPr>
        <w:t>hole</w:t>
      </w:r>
      <w:proofErr w:type="gramEnd"/>
      <w:r w:rsidRPr="001B15B2">
        <w:rPr>
          <w:lang w:eastAsia="ja-JP"/>
        </w:rPr>
        <w:t xml:space="preserve"> (negative </w:t>
      </w:r>
      <w:proofErr w:type="spellStart"/>
      <w:r w:rsidRPr="001B15B2">
        <w:rPr>
          <w:lang w:eastAsia="ja-JP"/>
        </w:rPr>
        <w:t>trions</w:t>
      </w:r>
      <w:proofErr w:type="spellEnd"/>
      <w:r w:rsidRPr="001B15B2">
        <w:rPr>
          <w:lang w:eastAsia="ja-JP"/>
        </w:rPr>
        <w:t xml:space="preserve">) are stable even at </w:t>
      </w:r>
      <w:r w:rsidR="00446114" w:rsidRPr="001B15B2">
        <w:rPr>
          <w:lang w:eastAsia="ja-JP"/>
        </w:rPr>
        <w:t xml:space="preserve">ambient </w:t>
      </w:r>
      <w:r w:rsidRPr="001B15B2">
        <w:rPr>
          <w:lang w:eastAsia="ja-JP"/>
        </w:rPr>
        <w:t>temperature</w:t>
      </w:r>
      <w:r w:rsidR="00A7363F" w:rsidRPr="001B15B2">
        <w:rPr>
          <w:lang w:eastAsia="ja-JP"/>
        </w:rPr>
        <w:t xml:space="preserve"> </w:t>
      </w:r>
      <w:r w:rsidR="00A7363F" w:rsidRPr="001B15B2">
        <w:rPr>
          <w:rFonts w:hint="eastAsia"/>
          <w:lang w:eastAsia="ja-JP"/>
        </w:rPr>
        <w:t>[</w:t>
      </w:r>
      <w:r w:rsidR="00A00296" w:rsidRPr="001B15B2">
        <w:rPr>
          <w:lang w:eastAsia="ja-JP"/>
        </w:rPr>
        <w:t>5</w:t>
      </w:r>
      <w:r w:rsidR="00A7363F" w:rsidRPr="001B15B2">
        <w:rPr>
          <w:lang w:eastAsia="ja-JP"/>
        </w:rPr>
        <w:t>]</w:t>
      </w:r>
      <w:r w:rsidRPr="001B15B2">
        <w:rPr>
          <w:lang w:eastAsia="ja-JP"/>
        </w:rPr>
        <w:t xml:space="preserve">. Depending on the doping concentration, the luminescence of </w:t>
      </w:r>
      <w:proofErr w:type="spellStart"/>
      <w:r w:rsidRPr="001B15B2">
        <w:rPr>
          <w:lang w:eastAsia="ja-JP"/>
        </w:rPr>
        <w:t>trions</w:t>
      </w:r>
      <w:proofErr w:type="spellEnd"/>
      <w:r w:rsidRPr="001B15B2">
        <w:rPr>
          <w:lang w:eastAsia="ja-JP"/>
        </w:rPr>
        <w:t xml:space="preserve"> </w:t>
      </w:r>
      <w:r w:rsidR="00C76B71" w:rsidRPr="001B15B2">
        <w:rPr>
          <w:lang w:eastAsia="ja-JP"/>
        </w:rPr>
        <w:t xml:space="preserve">can be </w:t>
      </w:r>
      <w:r w:rsidRPr="001B15B2">
        <w:rPr>
          <w:lang w:eastAsia="ja-JP"/>
        </w:rPr>
        <w:t xml:space="preserve">stronger than that of excitons </w:t>
      </w:r>
      <w:r w:rsidRPr="001B15B2">
        <w:rPr>
          <w:rFonts w:hint="eastAsia"/>
          <w:lang w:eastAsia="ja-JP"/>
        </w:rPr>
        <w:t>[</w:t>
      </w:r>
      <w:r w:rsidR="00A00296" w:rsidRPr="001B15B2">
        <w:rPr>
          <w:lang w:eastAsia="ja-JP"/>
        </w:rPr>
        <w:t>6</w:t>
      </w:r>
      <w:r w:rsidRPr="001B15B2">
        <w:rPr>
          <w:lang w:eastAsia="ja-JP"/>
        </w:rPr>
        <w:t xml:space="preserve">]. Theoretical calculations </w:t>
      </w:r>
      <w:r w:rsidRPr="001B15B2">
        <w:rPr>
          <w:rFonts w:eastAsia="ＭＳ 明朝"/>
          <w:lang w:eastAsia="ja-JP"/>
        </w:rPr>
        <w:t>have show</w:t>
      </w:r>
      <w:r w:rsidRPr="001B15B2">
        <w:rPr>
          <w:lang w:eastAsia="ja-JP"/>
        </w:rPr>
        <w:t xml:space="preserve">n that </w:t>
      </w:r>
      <w:proofErr w:type="spellStart"/>
      <w:r w:rsidRPr="001B15B2">
        <w:rPr>
          <w:lang w:eastAsia="ja-JP"/>
        </w:rPr>
        <w:t>trion</w:t>
      </w:r>
      <w:proofErr w:type="spellEnd"/>
      <w:r w:rsidRPr="001B15B2">
        <w:rPr>
          <w:lang w:eastAsia="ja-JP"/>
        </w:rPr>
        <w:t xml:space="preserve"> luminescence is stronger than exciton luminescence at room temperature</w:t>
      </w:r>
      <w:r w:rsidRPr="001B15B2">
        <w:rPr>
          <w:rFonts w:eastAsia="ＭＳ 明朝"/>
          <w:lang w:eastAsia="ja-JP"/>
        </w:rPr>
        <w:t xml:space="preserve">, even at </w:t>
      </w:r>
      <w:r w:rsidRPr="001B15B2">
        <w:rPr>
          <w:lang w:eastAsia="ja-JP"/>
        </w:rPr>
        <w:t>realistic doping concentrations [</w:t>
      </w:r>
      <w:r w:rsidR="00A00296" w:rsidRPr="001B15B2">
        <w:rPr>
          <w:lang w:eastAsia="ja-JP"/>
        </w:rPr>
        <w:t>7</w:t>
      </w:r>
      <w:r w:rsidRPr="001B15B2">
        <w:rPr>
          <w:lang w:eastAsia="ja-JP"/>
        </w:rPr>
        <w:t xml:space="preserve">]. </w:t>
      </w:r>
      <w:r w:rsidR="00C76B71" w:rsidRPr="001B15B2">
        <w:rPr>
          <w:lang w:eastAsia="ja-JP"/>
        </w:rPr>
        <w:t xml:space="preserve">Because the </w:t>
      </w:r>
      <w:proofErr w:type="spellStart"/>
      <w:r w:rsidR="00C76B71" w:rsidRPr="001B15B2">
        <w:rPr>
          <w:lang w:eastAsia="ja-JP"/>
        </w:rPr>
        <w:t>trion</w:t>
      </w:r>
      <w:proofErr w:type="spellEnd"/>
      <w:r w:rsidR="00C76B71" w:rsidRPr="001B15B2">
        <w:rPr>
          <w:lang w:eastAsia="ja-JP"/>
        </w:rPr>
        <w:t xml:space="preserve"> spectral region is transparent in monolayer MoS</w:t>
      </w:r>
      <w:r w:rsidR="00C76B71" w:rsidRPr="001B15B2">
        <w:rPr>
          <w:vertAlign w:val="subscript"/>
          <w:lang w:eastAsia="ja-JP"/>
        </w:rPr>
        <w:t>2</w:t>
      </w:r>
      <w:r w:rsidR="00C76B71" w:rsidRPr="001B15B2">
        <w:rPr>
          <w:lang w:eastAsia="ja-JP"/>
        </w:rPr>
        <w:t xml:space="preserve"> compared with the exciton bands, reabsorption of </w:t>
      </w:r>
      <w:r w:rsidR="00F5060C" w:rsidRPr="001B15B2">
        <w:rPr>
          <w:lang w:eastAsia="ja-JP"/>
        </w:rPr>
        <w:t>luminescence</w:t>
      </w:r>
      <w:r w:rsidR="00C76B71" w:rsidRPr="001B15B2">
        <w:rPr>
          <w:lang w:eastAsia="ja-JP"/>
        </w:rPr>
        <w:t xml:space="preserve"> is weak, bringing an advantage for emission devices especially lasers, where the emitted light travels through a laser medium many times in an oscillator. </w:t>
      </w:r>
      <w:r w:rsidRPr="001B15B2">
        <w:rPr>
          <w:lang w:eastAsia="ja-JP"/>
        </w:rPr>
        <w:t>Trion luminescence provides another opportunity to apply monolayer MoS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 xml:space="preserve"> in </w:t>
      </w:r>
      <w:r w:rsidR="00C76B71" w:rsidRPr="001B15B2">
        <w:rPr>
          <w:lang w:eastAsia="ja-JP"/>
        </w:rPr>
        <w:t>emission devices</w:t>
      </w:r>
      <w:r w:rsidRPr="001B15B2">
        <w:rPr>
          <w:lang w:eastAsia="ja-JP"/>
        </w:rPr>
        <w:t xml:space="preserve">. </w:t>
      </w:r>
      <w:r w:rsidRPr="001B15B2">
        <w:rPr>
          <w:lang w:eastAsia="ja-JP"/>
        </w:rPr>
        <w:lastRenderedPageBreak/>
        <w:t xml:space="preserve">Therefore, it is important to understand the behavior of </w:t>
      </w:r>
      <w:proofErr w:type="spellStart"/>
      <w:r w:rsidRPr="001B15B2">
        <w:rPr>
          <w:lang w:eastAsia="ja-JP"/>
        </w:rPr>
        <w:t>trion</w:t>
      </w:r>
      <w:proofErr w:type="spellEnd"/>
      <w:r w:rsidRPr="001B15B2">
        <w:rPr>
          <w:lang w:eastAsia="ja-JP"/>
        </w:rPr>
        <w:t xml:space="preserve"> luminescence. Although the decay of </w:t>
      </w:r>
      <w:proofErr w:type="spellStart"/>
      <w:r w:rsidRPr="001B15B2">
        <w:rPr>
          <w:lang w:eastAsia="ja-JP"/>
        </w:rPr>
        <w:t>trion</w:t>
      </w:r>
      <w:proofErr w:type="spellEnd"/>
      <w:r w:rsidRPr="001B15B2">
        <w:rPr>
          <w:lang w:eastAsia="ja-JP"/>
        </w:rPr>
        <w:t xml:space="preserve"> luminescence</w:t>
      </w:r>
      <w:r w:rsidR="00527193" w:rsidRPr="001B15B2">
        <w:rPr>
          <w:lang w:eastAsia="ja-JP"/>
        </w:rPr>
        <w:t xml:space="preserve"> in monolayer MoS</w:t>
      </w:r>
      <w:r w:rsidR="00527193"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 xml:space="preserve"> has been investigated in previous studies [</w:t>
      </w:r>
      <w:r w:rsidR="00A00296" w:rsidRPr="001B15B2">
        <w:rPr>
          <w:lang w:eastAsia="ja-JP"/>
        </w:rPr>
        <w:t>8</w:t>
      </w:r>
      <w:r w:rsidRPr="001B15B2">
        <w:rPr>
          <w:lang w:eastAsia="ja-JP"/>
        </w:rPr>
        <w:t>], the ris</w:t>
      </w:r>
      <w:r w:rsidR="00C76B71" w:rsidRPr="001B15B2">
        <w:rPr>
          <w:lang w:eastAsia="ja-JP"/>
        </w:rPr>
        <w:t>ing behavior</w:t>
      </w:r>
      <w:r w:rsidRPr="001B15B2">
        <w:rPr>
          <w:lang w:eastAsia="ja-JP"/>
        </w:rPr>
        <w:t xml:space="preserve"> of </w:t>
      </w:r>
      <w:proofErr w:type="spellStart"/>
      <w:r w:rsidRPr="001B15B2">
        <w:rPr>
          <w:lang w:eastAsia="ja-JP"/>
        </w:rPr>
        <w:t>trion</w:t>
      </w:r>
      <w:proofErr w:type="spellEnd"/>
      <w:r w:rsidRPr="001B15B2">
        <w:rPr>
          <w:lang w:eastAsia="ja-JP"/>
        </w:rPr>
        <w:t xml:space="preserve"> luminescence </w:t>
      </w:r>
      <w:r w:rsidR="00C803A0" w:rsidRPr="001B15B2">
        <w:rPr>
          <w:lang w:eastAsia="ja-JP"/>
        </w:rPr>
        <w:t xml:space="preserve">is still </w:t>
      </w:r>
      <w:r w:rsidRPr="001B15B2">
        <w:rPr>
          <w:lang w:eastAsia="ja-JP"/>
        </w:rPr>
        <w:t xml:space="preserve">not </w:t>
      </w:r>
      <w:r w:rsidR="00C803A0" w:rsidRPr="001B15B2">
        <w:rPr>
          <w:lang w:eastAsia="ja-JP"/>
        </w:rPr>
        <w:t>clear</w:t>
      </w:r>
      <w:r w:rsidRPr="001B15B2">
        <w:rPr>
          <w:rFonts w:eastAsia="ＭＳ 明朝"/>
          <w:lang w:eastAsia="ja-JP"/>
        </w:rPr>
        <w:t xml:space="preserve"> </w:t>
      </w:r>
      <w:r w:rsidRPr="001B15B2">
        <w:rPr>
          <w:lang w:eastAsia="ja-JP"/>
        </w:rPr>
        <w:t xml:space="preserve">because of </w:t>
      </w:r>
      <w:r w:rsidR="007E4A3E" w:rsidRPr="001B15B2">
        <w:rPr>
          <w:lang w:eastAsia="ja-JP"/>
        </w:rPr>
        <w:t>low</w:t>
      </w:r>
      <w:r w:rsidRPr="001B15B2">
        <w:rPr>
          <w:lang w:eastAsia="ja-JP"/>
        </w:rPr>
        <w:t xml:space="preserve"> time resolution for many measurements.</w:t>
      </w:r>
    </w:p>
    <w:p w:rsidR="00F83439" w:rsidRPr="001B15B2" w:rsidRDefault="00CC591E" w:rsidP="00F83439">
      <w:pPr>
        <w:pStyle w:val="TAMainText"/>
        <w:spacing w:after="240"/>
        <w:ind w:firstLine="720"/>
        <w:jc w:val="left"/>
        <w:rPr>
          <w:lang w:eastAsia="ja-JP"/>
        </w:rPr>
      </w:pPr>
      <w:r w:rsidRPr="001B15B2">
        <w:rPr>
          <w:lang w:eastAsia="ja-JP"/>
        </w:rPr>
        <w:t xml:space="preserve">When </w:t>
      </w:r>
      <w:proofErr w:type="spellStart"/>
      <w:r w:rsidRPr="001B15B2">
        <w:rPr>
          <w:lang w:eastAsia="ja-JP"/>
        </w:rPr>
        <w:t>trions</w:t>
      </w:r>
      <w:proofErr w:type="spellEnd"/>
      <w:r w:rsidRPr="001B15B2">
        <w:rPr>
          <w:lang w:eastAsia="ja-JP"/>
        </w:rPr>
        <w:t xml:space="preserve"> are formed via the exciton state, the rise time of </w:t>
      </w:r>
      <w:proofErr w:type="spellStart"/>
      <w:r w:rsidRPr="001B15B2">
        <w:rPr>
          <w:lang w:eastAsia="ja-JP"/>
        </w:rPr>
        <w:t>trion</w:t>
      </w:r>
      <w:proofErr w:type="spellEnd"/>
      <w:r w:rsidRPr="001B15B2">
        <w:rPr>
          <w:lang w:eastAsia="ja-JP"/>
        </w:rPr>
        <w:t xml:space="preserve"> luminescence is governed by the exciton</w:t>
      </w:r>
      <w:r w:rsidR="0050438B" w:rsidRPr="001B15B2">
        <w:rPr>
          <w:lang w:eastAsia="ja-JP"/>
        </w:rPr>
        <w:t>-to</w:t>
      </w:r>
      <w:r w:rsidRPr="001B15B2">
        <w:rPr>
          <w:lang w:eastAsia="ja-JP"/>
        </w:rPr>
        <w:t>-</w:t>
      </w:r>
      <w:proofErr w:type="spellStart"/>
      <w:r w:rsidRPr="001B15B2">
        <w:rPr>
          <w:lang w:eastAsia="ja-JP"/>
        </w:rPr>
        <w:t>trion</w:t>
      </w:r>
      <w:proofErr w:type="spellEnd"/>
      <w:r w:rsidRPr="001B15B2">
        <w:rPr>
          <w:lang w:eastAsia="ja-JP"/>
        </w:rPr>
        <w:t xml:space="preserve"> relaxation time constant (</w:t>
      </w:r>
      <w:proofErr w:type="spellStart"/>
      <w:r w:rsidRPr="001B15B2">
        <w:rPr>
          <w:i/>
          <w:lang w:eastAsia="ja-JP"/>
        </w:rPr>
        <w:t>τ</w:t>
      </w:r>
      <w:r w:rsidRPr="001B15B2">
        <w:rPr>
          <w:vertAlign w:val="subscript"/>
          <w:lang w:eastAsia="ja-JP"/>
        </w:rPr>
        <w:t>ex-tr</w:t>
      </w:r>
      <w:proofErr w:type="spellEnd"/>
      <w:r w:rsidRPr="001B15B2">
        <w:rPr>
          <w:lang w:eastAsia="ja-JP"/>
        </w:rPr>
        <w:t xml:space="preserve">). </w:t>
      </w:r>
      <w:r w:rsidR="00346613" w:rsidRPr="001B15B2">
        <w:rPr>
          <w:lang w:eastAsia="ja-JP"/>
        </w:rPr>
        <w:t xml:space="preserve">According to the </w:t>
      </w:r>
      <w:r w:rsidRPr="001B15B2">
        <w:rPr>
          <w:lang w:eastAsia="ja-JP"/>
        </w:rPr>
        <w:t>fundamental physics of two-dimensional</w:t>
      </w:r>
      <w:r w:rsidR="006E4ACF">
        <w:rPr>
          <w:lang w:eastAsia="ja-JP"/>
        </w:rPr>
        <w:t xml:space="preserve"> (2D)</w:t>
      </w:r>
      <w:r w:rsidRPr="001B15B2">
        <w:rPr>
          <w:lang w:eastAsia="ja-JP"/>
        </w:rPr>
        <w:t xml:space="preserve"> electron systems,</w:t>
      </w:r>
      <w:r w:rsidR="00346613" w:rsidRPr="001B15B2">
        <w:rPr>
          <w:lang w:eastAsia="ja-JP"/>
        </w:rPr>
        <w:t xml:space="preserve"> the</w:t>
      </w:r>
      <w:r w:rsidRPr="001B15B2">
        <w:rPr>
          <w:lang w:eastAsia="ja-JP"/>
        </w:rPr>
        <w:t xml:space="preserve"> determining factor of the value of </w:t>
      </w:r>
      <w:proofErr w:type="spellStart"/>
      <w:r w:rsidRPr="001B15B2">
        <w:rPr>
          <w:i/>
          <w:lang w:eastAsia="ja-JP"/>
        </w:rPr>
        <w:t>τ</w:t>
      </w:r>
      <w:r w:rsidRPr="001B15B2">
        <w:rPr>
          <w:vertAlign w:val="subscript"/>
          <w:lang w:eastAsia="ja-JP"/>
        </w:rPr>
        <w:t>ex-tr</w:t>
      </w:r>
      <w:proofErr w:type="spellEnd"/>
      <w:r w:rsidRPr="001B15B2">
        <w:rPr>
          <w:lang w:eastAsia="ja-JP"/>
        </w:rPr>
        <w:t xml:space="preserve"> is of interest</w:t>
      </w:r>
      <w:r w:rsidR="00C76B71" w:rsidRPr="001B15B2">
        <w:rPr>
          <w:lang w:eastAsia="ja-JP"/>
        </w:rPr>
        <w:t xml:space="preserve"> bec</w:t>
      </w:r>
      <w:r w:rsidR="006E4ACF">
        <w:rPr>
          <w:lang w:eastAsia="ja-JP"/>
        </w:rPr>
        <w:t>ause it relates to, for example</w:t>
      </w:r>
      <w:r w:rsidR="00C76B71" w:rsidRPr="001B15B2">
        <w:rPr>
          <w:lang w:eastAsia="ja-JP"/>
        </w:rPr>
        <w:t>, strength</w:t>
      </w:r>
      <w:r w:rsidR="00F5060C" w:rsidRPr="001B15B2">
        <w:rPr>
          <w:lang w:eastAsia="ja-JP"/>
        </w:rPr>
        <w:t>s</w:t>
      </w:r>
      <w:r w:rsidR="00C76B71" w:rsidRPr="001B15B2">
        <w:rPr>
          <w:lang w:eastAsia="ja-JP"/>
        </w:rPr>
        <w:t xml:space="preserve"> of interactions between excitons and charges, exciton size, and exciton diffusion, which depend on dimensionality</w:t>
      </w:r>
      <w:r w:rsidRPr="001B15B2">
        <w:rPr>
          <w:lang w:eastAsia="ja-JP"/>
        </w:rPr>
        <w:t xml:space="preserve">. Previous time-resolved photoluminescence (PL) measurements </w:t>
      </w:r>
      <w:r w:rsidR="00346613" w:rsidRPr="001B15B2">
        <w:rPr>
          <w:lang w:eastAsia="ja-JP"/>
        </w:rPr>
        <w:t xml:space="preserve">had </w:t>
      </w:r>
      <w:r w:rsidRPr="001B15B2">
        <w:rPr>
          <w:lang w:eastAsia="ja-JP"/>
        </w:rPr>
        <w:t>show</w:t>
      </w:r>
      <w:r w:rsidR="0019222E" w:rsidRPr="001B15B2">
        <w:rPr>
          <w:lang w:eastAsia="ja-JP"/>
        </w:rPr>
        <w:t>n</w:t>
      </w:r>
      <w:r w:rsidRPr="001B15B2">
        <w:rPr>
          <w:lang w:eastAsia="ja-JP"/>
        </w:rPr>
        <w:t xml:space="preserve"> that </w:t>
      </w:r>
      <w:proofErr w:type="spellStart"/>
      <w:r w:rsidRPr="001B15B2">
        <w:rPr>
          <w:i/>
          <w:lang w:eastAsia="ja-JP"/>
        </w:rPr>
        <w:t>τ</w:t>
      </w:r>
      <w:r w:rsidRPr="001B15B2">
        <w:rPr>
          <w:vertAlign w:val="subscript"/>
          <w:lang w:eastAsia="ja-JP"/>
        </w:rPr>
        <w:t>ex-tr</w:t>
      </w:r>
      <w:proofErr w:type="spellEnd"/>
      <w:r w:rsidRPr="001B15B2">
        <w:rPr>
          <w:lang w:eastAsia="ja-JP"/>
        </w:rPr>
        <w:t xml:space="preserve"> ~ 100 </w:t>
      </w:r>
      <w:proofErr w:type="spellStart"/>
      <w:r w:rsidRPr="001B15B2">
        <w:rPr>
          <w:lang w:eastAsia="ja-JP"/>
        </w:rPr>
        <w:t>ps</w:t>
      </w:r>
      <w:proofErr w:type="spellEnd"/>
      <w:r w:rsidRPr="001B15B2">
        <w:rPr>
          <w:lang w:eastAsia="ja-JP"/>
        </w:rPr>
        <w:t xml:space="preserve"> in</w:t>
      </w:r>
      <w:r w:rsidR="0029670A" w:rsidRPr="001B15B2">
        <w:rPr>
          <w:lang w:eastAsia="ja-JP"/>
        </w:rPr>
        <w:t xml:space="preserve"> a</w:t>
      </w:r>
      <w:r w:rsidRPr="001B15B2">
        <w:rPr>
          <w:lang w:eastAsia="ja-JP"/>
        </w:rPr>
        <w:t xml:space="preserve"> GaAs/</w:t>
      </w:r>
      <w:proofErr w:type="spellStart"/>
      <w:r w:rsidRPr="001B15B2">
        <w:rPr>
          <w:lang w:eastAsia="ja-JP"/>
        </w:rPr>
        <w:t>AlGaAs</w:t>
      </w:r>
      <w:proofErr w:type="spellEnd"/>
      <w:r w:rsidRPr="001B15B2">
        <w:rPr>
          <w:lang w:eastAsia="ja-JP"/>
        </w:rPr>
        <w:t xml:space="preserve"> quantum well with a well width of 20 nm and </w:t>
      </w:r>
      <w:r w:rsidR="00FF7432" w:rsidRPr="001B15B2">
        <w:rPr>
          <w:lang w:eastAsia="ja-JP"/>
        </w:rPr>
        <w:t>electron</w:t>
      </w:r>
      <w:r w:rsidRPr="001B15B2">
        <w:rPr>
          <w:lang w:eastAsia="ja-JP"/>
        </w:rPr>
        <w:t xml:space="preserve"> </w:t>
      </w:r>
      <w:r w:rsidR="00FF7432" w:rsidRPr="001B15B2">
        <w:rPr>
          <w:lang w:eastAsia="ja-JP"/>
        </w:rPr>
        <w:t xml:space="preserve">concentration </w:t>
      </w:r>
      <w:r w:rsidRPr="001B15B2">
        <w:rPr>
          <w:lang w:eastAsia="ja-JP"/>
        </w:rPr>
        <w:t>of 2 × 10</w:t>
      </w:r>
      <w:r w:rsidRPr="001B15B2">
        <w:rPr>
          <w:vertAlign w:val="superscript"/>
          <w:lang w:eastAsia="ja-JP"/>
        </w:rPr>
        <w:t>-3</w:t>
      </w:r>
      <w:r w:rsidRPr="001B15B2">
        <w:rPr>
          <w:lang w:eastAsia="ja-JP"/>
        </w:rPr>
        <w:t xml:space="preserve"> cm</w:t>
      </w:r>
      <w:r w:rsidRPr="001B15B2">
        <w:rPr>
          <w:vertAlign w:val="superscript"/>
          <w:lang w:eastAsia="ja-JP"/>
        </w:rPr>
        <w:t>-2</w:t>
      </w:r>
      <w:r w:rsidRPr="001B15B2">
        <w:rPr>
          <w:lang w:eastAsia="ja-JP"/>
        </w:rPr>
        <w:t xml:space="preserve"> [</w:t>
      </w:r>
      <w:r w:rsidR="00A00296" w:rsidRPr="001B15B2">
        <w:rPr>
          <w:lang w:eastAsia="ja-JP"/>
        </w:rPr>
        <w:t>9</w:t>
      </w:r>
      <w:r w:rsidRPr="001B15B2">
        <w:rPr>
          <w:lang w:eastAsia="ja-JP"/>
        </w:rPr>
        <w:t xml:space="preserve">] and </w:t>
      </w:r>
      <w:proofErr w:type="spellStart"/>
      <w:r w:rsidRPr="001B15B2">
        <w:rPr>
          <w:i/>
          <w:lang w:eastAsia="ja-JP"/>
        </w:rPr>
        <w:t>τ</w:t>
      </w:r>
      <w:r w:rsidRPr="001B15B2">
        <w:rPr>
          <w:vertAlign w:val="subscript"/>
          <w:lang w:eastAsia="ja-JP"/>
        </w:rPr>
        <w:t>ex-tr</w:t>
      </w:r>
      <w:proofErr w:type="spellEnd"/>
      <w:r w:rsidRPr="001B15B2">
        <w:rPr>
          <w:lang w:eastAsia="ja-JP"/>
        </w:rPr>
        <w:t xml:space="preserve"> ~ 100 </w:t>
      </w:r>
      <w:proofErr w:type="spellStart"/>
      <w:r w:rsidRPr="001B15B2">
        <w:rPr>
          <w:lang w:eastAsia="ja-JP"/>
        </w:rPr>
        <w:t>ps</w:t>
      </w:r>
      <w:proofErr w:type="spellEnd"/>
      <w:r w:rsidRPr="001B15B2">
        <w:rPr>
          <w:lang w:eastAsia="ja-JP"/>
        </w:rPr>
        <w:t xml:space="preserve"> in </w:t>
      </w:r>
      <w:r w:rsidR="0029670A" w:rsidRPr="001B15B2">
        <w:rPr>
          <w:lang w:eastAsia="ja-JP"/>
        </w:rPr>
        <w:t xml:space="preserve">an </w:t>
      </w:r>
      <w:proofErr w:type="spellStart"/>
      <w:r w:rsidRPr="001B15B2">
        <w:rPr>
          <w:lang w:eastAsia="ja-JP"/>
        </w:rPr>
        <w:t>InGaAs</w:t>
      </w:r>
      <w:proofErr w:type="spellEnd"/>
      <w:r w:rsidRPr="001B15B2">
        <w:rPr>
          <w:lang w:eastAsia="ja-JP"/>
        </w:rPr>
        <w:t xml:space="preserve">/GaAs quantum well with a well width of 8 nm and </w:t>
      </w:r>
      <w:r w:rsidR="00FF7432" w:rsidRPr="001B15B2">
        <w:rPr>
          <w:lang w:eastAsia="ja-JP"/>
        </w:rPr>
        <w:t xml:space="preserve">electron concentration </w:t>
      </w:r>
      <w:r w:rsidRPr="001B15B2">
        <w:rPr>
          <w:lang w:eastAsia="ja-JP"/>
        </w:rPr>
        <w:t>of 1 × 10</w:t>
      </w:r>
      <w:r w:rsidRPr="001B15B2">
        <w:rPr>
          <w:vertAlign w:val="superscript"/>
          <w:lang w:eastAsia="ja-JP"/>
        </w:rPr>
        <w:t>-4</w:t>
      </w:r>
      <w:r w:rsidRPr="001B15B2">
        <w:rPr>
          <w:lang w:eastAsia="ja-JP"/>
        </w:rPr>
        <w:t xml:space="preserve"> cm</w:t>
      </w:r>
      <w:r w:rsidRPr="001B15B2">
        <w:rPr>
          <w:vertAlign w:val="superscript"/>
          <w:lang w:eastAsia="ja-JP"/>
        </w:rPr>
        <w:t>-2</w:t>
      </w:r>
      <w:r w:rsidRPr="001B15B2">
        <w:rPr>
          <w:lang w:eastAsia="ja-JP"/>
        </w:rPr>
        <w:t xml:space="preserve"> [</w:t>
      </w:r>
      <w:r w:rsidR="00A00296" w:rsidRPr="001B15B2">
        <w:rPr>
          <w:lang w:eastAsia="ja-JP"/>
        </w:rPr>
        <w:t>10</w:t>
      </w:r>
      <w:r w:rsidRPr="001B15B2">
        <w:rPr>
          <w:lang w:eastAsia="ja-JP"/>
        </w:rPr>
        <w:t>]. In the case of monolayer TMDs, pump-probe measurements of monolayer MoS</w:t>
      </w:r>
      <w:r w:rsidRPr="001B15B2">
        <w:rPr>
          <w:vertAlign w:val="subscript"/>
          <w:lang w:eastAsia="ja-JP"/>
        </w:rPr>
        <w:t>2</w:t>
      </w:r>
      <w:r w:rsidR="00F54DCB" w:rsidRPr="001B15B2">
        <w:rPr>
          <w:lang w:eastAsia="ja-JP"/>
        </w:rPr>
        <w:t xml:space="preserve"> </w:t>
      </w:r>
      <w:r w:rsidR="00F212A1" w:rsidRPr="001B15B2">
        <w:rPr>
          <w:lang w:eastAsia="ja-JP"/>
        </w:rPr>
        <w:t>with</w:t>
      </w:r>
      <w:r w:rsidR="00F54DCB" w:rsidRPr="001B15B2">
        <w:rPr>
          <w:lang w:eastAsia="ja-JP"/>
        </w:rPr>
        <w:t xml:space="preserve"> 40</w:t>
      </w:r>
      <w:r w:rsidR="00346613" w:rsidRPr="001B15B2">
        <w:rPr>
          <w:lang w:eastAsia="ja-JP"/>
        </w:rPr>
        <w:t xml:space="preserve"> </w:t>
      </w:r>
      <w:r w:rsidR="00F54DCB" w:rsidRPr="001B15B2">
        <w:rPr>
          <w:lang w:eastAsia="ja-JP"/>
        </w:rPr>
        <w:t>fs pulse</w:t>
      </w:r>
      <w:r w:rsidR="00F212A1" w:rsidRPr="001B15B2">
        <w:rPr>
          <w:lang w:eastAsia="ja-JP"/>
        </w:rPr>
        <w:t xml:space="preserve">s </w:t>
      </w:r>
      <w:r w:rsidR="00F54DCB" w:rsidRPr="001B15B2">
        <w:rPr>
          <w:lang w:eastAsia="ja-JP"/>
        </w:rPr>
        <w:t>[</w:t>
      </w:r>
      <w:r w:rsidR="00A00296" w:rsidRPr="001B15B2">
        <w:rPr>
          <w:lang w:eastAsia="ja-JP"/>
        </w:rPr>
        <w:t>11</w:t>
      </w:r>
      <w:r w:rsidR="00F54DCB" w:rsidRPr="001B15B2">
        <w:rPr>
          <w:lang w:eastAsia="ja-JP"/>
        </w:rPr>
        <w:t xml:space="preserve">] </w:t>
      </w:r>
      <w:r w:rsidR="00346613" w:rsidRPr="001B15B2">
        <w:rPr>
          <w:lang w:eastAsia="ja-JP"/>
        </w:rPr>
        <w:t xml:space="preserve">presented </w:t>
      </w:r>
      <w:r w:rsidR="00810788" w:rsidRPr="001B15B2">
        <w:rPr>
          <w:lang w:eastAsia="ja-JP"/>
        </w:rPr>
        <w:t xml:space="preserve">a rapid increase in </w:t>
      </w:r>
      <w:r w:rsidRPr="001B15B2">
        <w:rPr>
          <w:rFonts w:eastAsia="ＭＳ 明朝"/>
          <w:lang w:eastAsia="ja-JP"/>
        </w:rPr>
        <w:t xml:space="preserve">the </w:t>
      </w:r>
      <w:proofErr w:type="spellStart"/>
      <w:r w:rsidRPr="001B15B2">
        <w:rPr>
          <w:rFonts w:eastAsia="ＭＳ 明朝"/>
          <w:lang w:eastAsia="ja-JP"/>
        </w:rPr>
        <w:t>photoinduced</w:t>
      </w:r>
      <w:proofErr w:type="spellEnd"/>
      <w:r w:rsidRPr="001B15B2">
        <w:rPr>
          <w:rFonts w:eastAsia="ＭＳ 明朝"/>
          <w:lang w:eastAsia="ja-JP"/>
        </w:rPr>
        <w:t xml:space="preserve"> </w:t>
      </w:r>
      <w:r w:rsidR="0029670A" w:rsidRPr="001B15B2">
        <w:rPr>
          <w:rFonts w:eastAsia="ＭＳ 明朝"/>
          <w:lang w:eastAsia="ja-JP"/>
        </w:rPr>
        <w:t>signal</w:t>
      </w:r>
      <w:r w:rsidRPr="001B15B2">
        <w:rPr>
          <w:rFonts w:eastAsia="ＭＳ 明朝"/>
          <w:lang w:eastAsia="ja-JP"/>
        </w:rPr>
        <w:t xml:space="preserve"> </w:t>
      </w:r>
      <w:r w:rsidR="00F54DCB" w:rsidRPr="001B15B2">
        <w:rPr>
          <w:lang w:eastAsia="ja-JP"/>
        </w:rPr>
        <w:t>of</w:t>
      </w:r>
      <w:r w:rsidR="00242CC1" w:rsidRPr="001B15B2">
        <w:rPr>
          <w:lang w:eastAsia="ja-JP"/>
        </w:rPr>
        <w:t xml:space="preserve"> </w:t>
      </w:r>
      <w:proofErr w:type="spellStart"/>
      <w:r w:rsidR="00810788" w:rsidRPr="001B15B2">
        <w:rPr>
          <w:lang w:eastAsia="ja-JP"/>
        </w:rPr>
        <w:t>trions</w:t>
      </w:r>
      <w:proofErr w:type="spellEnd"/>
      <w:r w:rsidR="00F54DCB" w:rsidRPr="001B15B2">
        <w:rPr>
          <w:lang w:eastAsia="ja-JP"/>
        </w:rPr>
        <w:t xml:space="preserve"> and a subsequent buildup </w:t>
      </w:r>
      <w:r w:rsidRPr="001B15B2">
        <w:rPr>
          <w:rFonts w:eastAsia="ＭＳ 明朝"/>
          <w:lang w:eastAsia="ja-JP"/>
        </w:rPr>
        <w:t>until</w:t>
      </w:r>
      <w:r w:rsidR="00F54DCB" w:rsidRPr="001B15B2">
        <w:rPr>
          <w:lang w:eastAsia="ja-JP"/>
        </w:rPr>
        <w:t xml:space="preserve"> </w:t>
      </w:r>
      <w:r w:rsidR="006E4ACF">
        <w:rPr>
          <w:lang w:eastAsia="ja-JP"/>
        </w:rPr>
        <w:t>~</w:t>
      </w:r>
      <w:r w:rsidR="00F54DCB" w:rsidRPr="001B15B2">
        <w:rPr>
          <w:lang w:eastAsia="ja-JP"/>
        </w:rPr>
        <w:t>5 ps</w:t>
      </w:r>
      <w:r w:rsidR="00242CC1" w:rsidRPr="001B15B2">
        <w:rPr>
          <w:lang w:eastAsia="ja-JP"/>
        </w:rPr>
        <w:t>.</w:t>
      </w:r>
      <w:r w:rsidR="00810788" w:rsidRPr="001B15B2">
        <w:rPr>
          <w:lang w:eastAsia="ja-JP"/>
        </w:rPr>
        <w:t xml:space="preserve"> </w:t>
      </w:r>
      <w:r w:rsidR="00242CC1" w:rsidRPr="001B15B2">
        <w:rPr>
          <w:lang w:eastAsia="ja-JP"/>
        </w:rPr>
        <w:t xml:space="preserve">The authors </w:t>
      </w:r>
      <w:r w:rsidR="00F212A1" w:rsidRPr="001B15B2">
        <w:rPr>
          <w:lang w:eastAsia="ja-JP"/>
        </w:rPr>
        <w:t>explained that</w:t>
      </w:r>
      <w:r w:rsidRPr="001B15B2">
        <w:rPr>
          <w:lang w:eastAsia="ja-JP"/>
        </w:rPr>
        <w:t xml:space="preserve"> </w:t>
      </w:r>
      <w:r w:rsidR="00F54DCB" w:rsidRPr="001B15B2">
        <w:rPr>
          <w:lang w:eastAsia="ja-JP"/>
        </w:rPr>
        <w:t xml:space="preserve">the </w:t>
      </w:r>
      <w:r w:rsidR="007E4A3E" w:rsidRPr="001B15B2">
        <w:rPr>
          <w:lang w:eastAsia="ja-JP"/>
        </w:rPr>
        <w:t>rapid increase</w:t>
      </w:r>
      <w:r w:rsidR="00F54DCB" w:rsidRPr="001B15B2">
        <w:rPr>
          <w:lang w:eastAsia="ja-JP"/>
        </w:rPr>
        <w:t xml:space="preserve"> and delayed buildup could be related to many-body effects and </w:t>
      </w:r>
      <w:proofErr w:type="spellStart"/>
      <w:r w:rsidRPr="001B15B2">
        <w:rPr>
          <w:lang w:eastAsia="ja-JP"/>
        </w:rPr>
        <w:t>trion</w:t>
      </w:r>
      <w:proofErr w:type="spellEnd"/>
      <w:r w:rsidRPr="001B15B2">
        <w:rPr>
          <w:lang w:eastAsia="ja-JP"/>
        </w:rPr>
        <w:t xml:space="preserve"> formation</w:t>
      </w:r>
      <w:r w:rsidR="00F54DCB" w:rsidRPr="001B15B2">
        <w:rPr>
          <w:lang w:eastAsia="ja-JP"/>
        </w:rPr>
        <w:t>, respectively</w:t>
      </w:r>
      <w:r w:rsidRPr="001B15B2">
        <w:rPr>
          <w:lang w:eastAsia="ja-JP"/>
        </w:rPr>
        <w:t xml:space="preserve">. </w:t>
      </w:r>
      <w:r w:rsidR="00F212A1" w:rsidRPr="001B15B2">
        <w:rPr>
          <w:lang w:eastAsia="ja-JP"/>
        </w:rPr>
        <w:t xml:space="preserve">Other </w:t>
      </w:r>
      <w:r w:rsidRPr="001B15B2">
        <w:rPr>
          <w:lang w:eastAsia="ja-JP"/>
        </w:rPr>
        <w:t xml:space="preserve">pump-probe measurements </w:t>
      </w:r>
      <w:r w:rsidR="00F212A1" w:rsidRPr="001B15B2">
        <w:rPr>
          <w:lang w:eastAsia="ja-JP"/>
        </w:rPr>
        <w:t>with ~1.5</w:t>
      </w:r>
      <w:r w:rsidR="00346613" w:rsidRPr="001B15B2">
        <w:rPr>
          <w:lang w:eastAsia="ja-JP"/>
        </w:rPr>
        <w:t xml:space="preserve"> </w:t>
      </w:r>
      <w:proofErr w:type="spellStart"/>
      <w:r w:rsidR="00F212A1" w:rsidRPr="001B15B2">
        <w:rPr>
          <w:lang w:eastAsia="ja-JP"/>
        </w:rPr>
        <w:t>ps</w:t>
      </w:r>
      <w:proofErr w:type="spellEnd"/>
      <w:r w:rsidR="00F212A1" w:rsidRPr="001B15B2">
        <w:rPr>
          <w:lang w:eastAsia="ja-JP"/>
        </w:rPr>
        <w:t xml:space="preserve"> pulses </w:t>
      </w:r>
      <w:r w:rsidRPr="001B15B2">
        <w:rPr>
          <w:lang w:eastAsia="ja-JP"/>
        </w:rPr>
        <w:t>[</w:t>
      </w:r>
      <w:r w:rsidR="00A00296" w:rsidRPr="001B15B2">
        <w:rPr>
          <w:lang w:eastAsia="ja-JP"/>
        </w:rPr>
        <w:t>12</w:t>
      </w:r>
      <w:r w:rsidRPr="001B15B2">
        <w:rPr>
          <w:lang w:eastAsia="ja-JP"/>
        </w:rPr>
        <w:t xml:space="preserve">] and time-resolved PL measurements </w:t>
      </w:r>
      <w:r w:rsidR="00F212A1" w:rsidRPr="001B15B2">
        <w:rPr>
          <w:lang w:eastAsia="ja-JP"/>
        </w:rPr>
        <w:t xml:space="preserve">with a temporal resolution of 4 </w:t>
      </w:r>
      <w:proofErr w:type="spellStart"/>
      <w:r w:rsidR="00F212A1" w:rsidRPr="001B15B2">
        <w:rPr>
          <w:lang w:eastAsia="ja-JP"/>
        </w:rPr>
        <w:t>ps</w:t>
      </w:r>
      <w:proofErr w:type="spellEnd"/>
      <w:r w:rsidR="00F212A1" w:rsidRPr="001B15B2">
        <w:rPr>
          <w:lang w:eastAsia="ja-JP"/>
        </w:rPr>
        <w:t xml:space="preserve"> </w:t>
      </w:r>
      <w:r w:rsidRPr="001B15B2">
        <w:rPr>
          <w:lang w:eastAsia="ja-JP"/>
        </w:rPr>
        <w:t>[</w:t>
      </w:r>
      <w:r w:rsidR="00A00296" w:rsidRPr="001B15B2">
        <w:rPr>
          <w:lang w:eastAsia="ja-JP"/>
        </w:rPr>
        <w:t>13</w:t>
      </w:r>
      <w:r w:rsidRPr="001B15B2">
        <w:rPr>
          <w:lang w:eastAsia="ja-JP"/>
        </w:rPr>
        <w:t>]</w:t>
      </w:r>
      <w:r w:rsidR="00F212A1" w:rsidRPr="001B15B2">
        <w:rPr>
          <w:lang w:eastAsia="ja-JP"/>
        </w:rPr>
        <w:t xml:space="preserve"> </w:t>
      </w:r>
      <w:r w:rsidR="003B2636" w:rsidRPr="001B15B2">
        <w:rPr>
          <w:rFonts w:hint="eastAsia"/>
          <w:lang w:eastAsia="ja-JP"/>
        </w:rPr>
        <w:t>showed a</w:t>
      </w:r>
      <w:r w:rsidR="00953254" w:rsidRPr="001B15B2">
        <w:rPr>
          <w:rFonts w:hint="eastAsia"/>
          <w:lang w:eastAsia="ja-JP"/>
        </w:rPr>
        <w:t xml:space="preserve"> </w:t>
      </w:r>
      <w:r w:rsidR="00156EF2" w:rsidRPr="001B15B2">
        <w:rPr>
          <w:lang w:eastAsia="ja-JP"/>
        </w:rPr>
        <w:t xml:space="preserve">slow </w:t>
      </w:r>
      <w:r w:rsidR="007E4A3E" w:rsidRPr="001B15B2">
        <w:rPr>
          <w:lang w:eastAsia="ja-JP"/>
        </w:rPr>
        <w:t xml:space="preserve">increase </w:t>
      </w:r>
      <w:r w:rsidR="00156EF2" w:rsidRPr="001B15B2">
        <w:rPr>
          <w:lang w:eastAsia="ja-JP"/>
        </w:rPr>
        <w:t xml:space="preserve">of </w:t>
      </w:r>
      <w:proofErr w:type="spellStart"/>
      <w:r w:rsidR="003B2636" w:rsidRPr="001B15B2">
        <w:rPr>
          <w:lang w:eastAsia="ja-JP"/>
        </w:rPr>
        <w:t>trion</w:t>
      </w:r>
      <w:proofErr w:type="spellEnd"/>
      <w:r w:rsidR="00156EF2" w:rsidRPr="001B15B2">
        <w:rPr>
          <w:lang w:eastAsia="ja-JP"/>
        </w:rPr>
        <w:t xml:space="preserve"> signals</w:t>
      </w:r>
      <w:r w:rsidR="003A5236" w:rsidRPr="001B15B2">
        <w:rPr>
          <w:lang w:eastAsia="ja-JP"/>
        </w:rPr>
        <w:t xml:space="preserve"> in monolayer MoSe</w:t>
      </w:r>
      <w:r w:rsidR="003A5236" w:rsidRPr="001B15B2">
        <w:rPr>
          <w:vertAlign w:val="subscript"/>
          <w:lang w:eastAsia="ja-JP"/>
        </w:rPr>
        <w:t>2</w:t>
      </w:r>
      <w:r w:rsidR="003B2636" w:rsidRPr="001B15B2">
        <w:rPr>
          <w:lang w:eastAsia="ja-JP"/>
        </w:rPr>
        <w:t xml:space="preserve"> and </w:t>
      </w:r>
      <w:r w:rsidR="00F212A1" w:rsidRPr="001B15B2">
        <w:rPr>
          <w:lang w:eastAsia="ja-JP"/>
        </w:rPr>
        <w:t xml:space="preserve">indicated </w:t>
      </w:r>
      <w:proofErr w:type="spellStart"/>
      <w:r w:rsidR="00F212A1" w:rsidRPr="001B15B2">
        <w:rPr>
          <w:i/>
          <w:lang w:eastAsia="ja-JP"/>
        </w:rPr>
        <w:t>τ</w:t>
      </w:r>
      <w:r w:rsidR="00F212A1" w:rsidRPr="001B15B2">
        <w:rPr>
          <w:vertAlign w:val="subscript"/>
          <w:lang w:eastAsia="ja-JP"/>
        </w:rPr>
        <w:t>ex-tr</w:t>
      </w:r>
      <w:proofErr w:type="spellEnd"/>
      <w:r w:rsidR="00F212A1" w:rsidRPr="001B15B2">
        <w:rPr>
          <w:lang w:eastAsia="ja-JP"/>
        </w:rPr>
        <w:t xml:space="preserve"> ~ 2 ps</w:t>
      </w:r>
      <w:r w:rsidRPr="001B15B2">
        <w:rPr>
          <w:lang w:eastAsia="ja-JP"/>
        </w:rPr>
        <w:t xml:space="preserve">. Singh et al. </w:t>
      </w:r>
      <w:r w:rsidR="006E4ACF">
        <w:rPr>
          <w:lang w:eastAsia="ja-JP"/>
        </w:rPr>
        <w:t xml:space="preserve">[12] </w:t>
      </w:r>
      <w:r w:rsidRPr="001B15B2">
        <w:rPr>
          <w:lang w:eastAsia="ja-JP"/>
        </w:rPr>
        <w:t>pointed out that</w:t>
      </w:r>
      <w:r w:rsidR="00241F84" w:rsidRPr="001B15B2">
        <w:rPr>
          <w:lang w:eastAsia="ja-JP"/>
        </w:rPr>
        <w:t xml:space="preserve">, although </w:t>
      </w:r>
      <w:proofErr w:type="spellStart"/>
      <w:r w:rsidR="00241F84" w:rsidRPr="001B15B2">
        <w:rPr>
          <w:i/>
          <w:lang w:eastAsia="ja-JP"/>
        </w:rPr>
        <w:t>τ</w:t>
      </w:r>
      <w:r w:rsidR="00241F84" w:rsidRPr="001B15B2">
        <w:rPr>
          <w:vertAlign w:val="subscript"/>
          <w:lang w:eastAsia="ja-JP"/>
        </w:rPr>
        <w:t>ex-tr</w:t>
      </w:r>
      <w:proofErr w:type="spellEnd"/>
      <w:r w:rsidRPr="001B15B2">
        <w:rPr>
          <w:lang w:eastAsia="ja-JP"/>
        </w:rPr>
        <w:t xml:space="preserve"> </w:t>
      </w:r>
      <w:r w:rsidR="00241F84" w:rsidRPr="001B15B2">
        <w:rPr>
          <w:lang w:eastAsia="ja-JP"/>
        </w:rPr>
        <w:t>depend</w:t>
      </w:r>
      <w:r w:rsidR="0019222E" w:rsidRPr="001B15B2">
        <w:rPr>
          <w:lang w:eastAsia="ja-JP"/>
        </w:rPr>
        <w:t>ed</w:t>
      </w:r>
      <w:r w:rsidR="00241F84" w:rsidRPr="001B15B2">
        <w:rPr>
          <w:lang w:eastAsia="ja-JP"/>
        </w:rPr>
        <w:t xml:space="preserve"> on several factors, the strength of Coulomb interactions dependent on dimensionality and screening </w:t>
      </w:r>
      <w:r w:rsidR="00346613" w:rsidRPr="001B15B2">
        <w:rPr>
          <w:lang w:eastAsia="ja-JP"/>
        </w:rPr>
        <w:t xml:space="preserve">was </w:t>
      </w:r>
      <w:r w:rsidR="00241F84" w:rsidRPr="001B15B2">
        <w:rPr>
          <w:lang w:eastAsia="ja-JP"/>
        </w:rPr>
        <w:t xml:space="preserve">the key factor </w:t>
      </w:r>
      <w:r w:rsidR="00346613" w:rsidRPr="001B15B2">
        <w:rPr>
          <w:lang w:eastAsia="ja-JP"/>
        </w:rPr>
        <w:t xml:space="preserve">that </w:t>
      </w:r>
      <w:r w:rsidR="00241F84" w:rsidRPr="001B15B2">
        <w:rPr>
          <w:lang w:eastAsia="ja-JP"/>
        </w:rPr>
        <w:t>determine</w:t>
      </w:r>
      <w:r w:rsidR="00346613" w:rsidRPr="001B15B2">
        <w:rPr>
          <w:lang w:eastAsia="ja-JP"/>
        </w:rPr>
        <w:t>d</w:t>
      </w:r>
      <w:r w:rsidR="00241F84" w:rsidRPr="001B15B2">
        <w:rPr>
          <w:lang w:eastAsia="ja-JP"/>
        </w:rPr>
        <w:t xml:space="preserve"> </w:t>
      </w:r>
      <w:r w:rsidRPr="001B15B2">
        <w:rPr>
          <w:lang w:eastAsia="ja-JP"/>
        </w:rPr>
        <w:t xml:space="preserve">the </w:t>
      </w:r>
      <w:r w:rsidR="00C448DC" w:rsidRPr="001B15B2">
        <w:rPr>
          <w:lang w:eastAsia="ja-JP"/>
        </w:rPr>
        <w:t>order of magnitude of</w:t>
      </w:r>
      <w:r w:rsidR="00241F84" w:rsidRPr="001B15B2">
        <w:rPr>
          <w:lang w:eastAsia="ja-JP"/>
        </w:rPr>
        <w:t xml:space="preserve"> </w:t>
      </w:r>
      <w:proofErr w:type="spellStart"/>
      <w:r w:rsidR="00241F84" w:rsidRPr="001B15B2">
        <w:rPr>
          <w:i/>
          <w:lang w:eastAsia="ja-JP"/>
        </w:rPr>
        <w:t>τ</w:t>
      </w:r>
      <w:r w:rsidR="00241F84" w:rsidRPr="001B15B2">
        <w:rPr>
          <w:vertAlign w:val="subscript"/>
          <w:lang w:eastAsia="ja-JP"/>
        </w:rPr>
        <w:t>ex</w:t>
      </w:r>
      <w:proofErr w:type="spellEnd"/>
      <w:r w:rsidR="00241F84" w:rsidRPr="001B15B2">
        <w:rPr>
          <w:vertAlign w:val="subscript"/>
          <w:lang w:eastAsia="ja-JP"/>
        </w:rPr>
        <w:t>-tr</w:t>
      </w:r>
      <w:r w:rsidRPr="001B15B2">
        <w:rPr>
          <w:lang w:eastAsia="ja-JP"/>
        </w:rPr>
        <w:t xml:space="preserve">. However, the </w:t>
      </w:r>
      <w:r w:rsidR="004E48B0" w:rsidRPr="001B15B2">
        <w:rPr>
          <w:lang w:eastAsia="ja-JP"/>
        </w:rPr>
        <w:t xml:space="preserve">electron </w:t>
      </w:r>
      <w:r w:rsidR="00810788" w:rsidRPr="001B15B2">
        <w:rPr>
          <w:lang w:eastAsia="ja-JP"/>
        </w:rPr>
        <w:t>concentration</w:t>
      </w:r>
      <w:r w:rsidRPr="001B15B2">
        <w:rPr>
          <w:lang w:eastAsia="ja-JP"/>
        </w:rPr>
        <w:t>s of monolayer TMDs were not mentioned in the above reports</w:t>
      </w:r>
      <w:r w:rsidR="00346613" w:rsidRPr="001B15B2">
        <w:rPr>
          <w:lang w:eastAsia="ja-JP"/>
        </w:rPr>
        <w:t>. Moreover,</w:t>
      </w:r>
      <w:r w:rsidRPr="001B15B2">
        <w:rPr>
          <w:lang w:eastAsia="ja-JP"/>
        </w:rPr>
        <w:t xml:space="preserve"> the value of </w:t>
      </w:r>
      <w:proofErr w:type="spellStart"/>
      <w:r w:rsidRPr="001B15B2">
        <w:rPr>
          <w:i/>
          <w:lang w:eastAsia="ja-JP"/>
        </w:rPr>
        <w:t>τ</w:t>
      </w:r>
      <w:r w:rsidRPr="001B15B2">
        <w:rPr>
          <w:vertAlign w:val="subscript"/>
          <w:lang w:eastAsia="ja-JP"/>
        </w:rPr>
        <w:t>ex-tr</w:t>
      </w:r>
      <w:proofErr w:type="spellEnd"/>
      <w:r w:rsidRPr="001B15B2">
        <w:rPr>
          <w:lang w:eastAsia="ja-JP"/>
        </w:rPr>
        <w:t xml:space="preserve"> also depend</w:t>
      </w:r>
      <w:r w:rsidR="00346613" w:rsidRPr="001B15B2">
        <w:rPr>
          <w:lang w:eastAsia="ja-JP"/>
        </w:rPr>
        <w:t>ed</w:t>
      </w:r>
      <w:r w:rsidRPr="001B15B2">
        <w:rPr>
          <w:lang w:eastAsia="ja-JP"/>
        </w:rPr>
        <w:t xml:space="preserve"> on the charge </w:t>
      </w:r>
      <w:r w:rsidR="00810788" w:rsidRPr="001B15B2">
        <w:rPr>
          <w:lang w:eastAsia="ja-JP"/>
        </w:rPr>
        <w:t>concentration</w:t>
      </w:r>
      <w:r w:rsidR="00346613" w:rsidRPr="001B15B2">
        <w:rPr>
          <w:lang w:eastAsia="ja-JP"/>
        </w:rPr>
        <w:t>,</w:t>
      </w:r>
      <w:r w:rsidR="004E48B0" w:rsidRPr="001B15B2">
        <w:rPr>
          <w:lang w:eastAsia="ja-JP"/>
        </w:rPr>
        <w:t xml:space="preserve"> </w:t>
      </w:r>
      <w:r w:rsidR="00241F84" w:rsidRPr="001B15B2">
        <w:rPr>
          <w:lang w:eastAsia="ja-JP"/>
        </w:rPr>
        <w:t xml:space="preserve">as shown </w:t>
      </w:r>
      <w:r w:rsidR="004E48B0" w:rsidRPr="001B15B2">
        <w:rPr>
          <w:lang w:eastAsia="ja-JP"/>
        </w:rPr>
        <w:t>in other materials</w:t>
      </w:r>
      <w:r w:rsidRPr="001B15B2">
        <w:rPr>
          <w:lang w:eastAsia="ja-JP"/>
        </w:rPr>
        <w:t xml:space="preserve"> [</w:t>
      </w:r>
      <w:r w:rsidR="00A00296" w:rsidRPr="001B15B2">
        <w:rPr>
          <w:lang w:eastAsia="ja-JP"/>
        </w:rPr>
        <w:t>10</w:t>
      </w:r>
      <w:proofErr w:type="gramStart"/>
      <w:r w:rsidR="006E4ACF">
        <w:rPr>
          <w:lang w:eastAsia="ja-JP"/>
        </w:rPr>
        <w:t>,</w:t>
      </w:r>
      <w:r w:rsidR="00A00296" w:rsidRPr="001B15B2">
        <w:rPr>
          <w:lang w:eastAsia="ja-JP"/>
        </w:rPr>
        <w:t>14</w:t>
      </w:r>
      <w:proofErr w:type="gramEnd"/>
      <w:r w:rsidRPr="001B15B2">
        <w:rPr>
          <w:lang w:eastAsia="ja-JP"/>
        </w:rPr>
        <w:t xml:space="preserve">]. </w:t>
      </w:r>
      <w:r w:rsidRPr="001B15B2">
        <w:rPr>
          <w:lang w:eastAsia="ja-JP"/>
        </w:rPr>
        <w:lastRenderedPageBreak/>
        <w:t>The origin of the short exciton-</w:t>
      </w:r>
      <w:r w:rsidR="0050438B" w:rsidRPr="001B15B2">
        <w:rPr>
          <w:lang w:eastAsia="ja-JP"/>
        </w:rPr>
        <w:t>to-</w:t>
      </w:r>
      <w:proofErr w:type="spellStart"/>
      <w:r w:rsidRPr="001B15B2">
        <w:rPr>
          <w:lang w:eastAsia="ja-JP"/>
        </w:rPr>
        <w:t>trion</w:t>
      </w:r>
      <w:proofErr w:type="spellEnd"/>
      <w:r w:rsidRPr="001B15B2">
        <w:rPr>
          <w:lang w:eastAsia="ja-JP"/>
        </w:rPr>
        <w:t xml:space="preserve"> relaxation time in monolayer TMDs </w:t>
      </w:r>
      <w:r w:rsidR="00346613" w:rsidRPr="001B15B2">
        <w:rPr>
          <w:lang w:eastAsia="ja-JP"/>
        </w:rPr>
        <w:t>remained</w:t>
      </w:r>
      <w:r w:rsidRPr="001B15B2">
        <w:rPr>
          <w:lang w:eastAsia="ja-JP"/>
        </w:rPr>
        <w:t xml:space="preserve"> an open question.</w:t>
      </w:r>
      <w:r w:rsidR="00B473CD" w:rsidRPr="001B15B2">
        <w:rPr>
          <w:lang w:eastAsia="ja-JP"/>
        </w:rPr>
        <w:t xml:space="preserve"> </w:t>
      </w:r>
    </w:p>
    <w:p w:rsidR="00190632" w:rsidRPr="001B15B2" w:rsidRDefault="00CC591E" w:rsidP="00F83439">
      <w:pPr>
        <w:pStyle w:val="TAMainText"/>
        <w:spacing w:after="240"/>
        <w:ind w:firstLine="720"/>
        <w:jc w:val="left"/>
        <w:rPr>
          <w:lang w:eastAsia="ja-JP"/>
        </w:rPr>
      </w:pPr>
      <w:r w:rsidRPr="001B15B2">
        <w:rPr>
          <w:lang w:eastAsia="ja-JP"/>
        </w:rPr>
        <w:t xml:space="preserve">In this </w:t>
      </w:r>
      <w:r w:rsidR="006E4ACF">
        <w:rPr>
          <w:lang w:eastAsia="ja-JP"/>
        </w:rPr>
        <w:t>paper</w:t>
      </w:r>
      <w:r w:rsidRPr="001B15B2">
        <w:rPr>
          <w:lang w:eastAsia="ja-JP"/>
        </w:rPr>
        <w:t xml:space="preserve">, we investigated the </w:t>
      </w:r>
      <w:proofErr w:type="spellStart"/>
      <w:r w:rsidRPr="001B15B2">
        <w:rPr>
          <w:lang w:eastAsia="ja-JP"/>
        </w:rPr>
        <w:t>trion</w:t>
      </w:r>
      <w:proofErr w:type="spellEnd"/>
      <w:r w:rsidRPr="001B15B2">
        <w:rPr>
          <w:lang w:eastAsia="ja-JP"/>
        </w:rPr>
        <w:t xml:space="preserve"> formation via exciton</w:t>
      </w:r>
      <w:r w:rsidR="0050438B" w:rsidRPr="001B15B2">
        <w:rPr>
          <w:lang w:eastAsia="ja-JP"/>
        </w:rPr>
        <w:t>-to</w:t>
      </w:r>
      <w:r w:rsidRPr="001B15B2">
        <w:rPr>
          <w:lang w:eastAsia="ja-JP"/>
        </w:rPr>
        <w:t>-</w:t>
      </w:r>
      <w:proofErr w:type="spellStart"/>
      <w:r w:rsidRPr="001B15B2">
        <w:rPr>
          <w:lang w:eastAsia="ja-JP"/>
        </w:rPr>
        <w:t>trion</w:t>
      </w:r>
      <w:proofErr w:type="spellEnd"/>
      <w:r w:rsidRPr="001B15B2">
        <w:rPr>
          <w:lang w:eastAsia="ja-JP"/>
        </w:rPr>
        <w:t xml:space="preserve"> relaxation using femtosecond time-resolved PL measurements of excitons and </w:t>
      </w:r>
      <w:proofErr w:type="spellStart"/>
      <w:r w:rsidRPr="001B15B2">
        <w:rPr>
          <w:lang w:eastAsia="ja-JP"/>
        </w:rPr>
        <w:t>trions</w:t>
      </w:r>
      <w:proofErr w:type="spellEnd"/>
      <w:r w:rsidRPr="001B15B2">
        <w:rPr>
          <w:lang w:eastAsia="ja-JP"/>
        </w:rPr>
        <w:t xml:space="preserve"> in monolayer MoS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 xml:space="preserve">, where the </w:t>
      </w:r>
      <w:r w:rsidR="00FF7432" w:rsidRPr="001B15B2">
        <w:rPr>
          <w:lang w:eastAsia="ja-JP"/>
        </w:rPr>
        <w:t xml:space="preserve">electron </w:t>
      </w:r>
      <w:r w:rsidR="00E40378" w:rsidRPr="001B15B2">
        <w:rPr>
          <w:lang w:eastAsia="ja-JP"/>
        </w:rPr>
        <w:t>concentration</w:t>
      </w:r>
      <w:r w:rsidRPr="001B15B2">
        <w:rPr>
          <w:lang w:eastAsia="ja-JP"/>
        </w:rPr>
        <w:t xml:space="preserve"> was evaluated. Time-resolved PL measurements reveal</w:t>
      </w:r>
      <w:r w:rsidR="0019222E" w:rsidRPr="001B15B2">
        <w:rPr>
          <w:lang w:eastAsia="ja-JP"/>
        </w:rPr>
        <w:t>ed</w:t>
      </w:r>
      <w:r w:rsidRPr="001B15B2">
        <w:rPr>
          <w:lang w:eastAsia="ja-JP"/>
        </w:rPr>
        <w:t xml:space="preserve"> time-dependent population change</w:t>
      </w:r>
      <w:r w:rsidRPr="001B15B2">
        <w:rPr>
          <w:rFonts w:eastAsia="ＭＳ 明朝"/>
          <w:lang w:eastAsia="ja-JP"/>
        </w:rPr>
        <w:t>s in t</w:t>
      </w:r>
      <w:r w:rsidR="00E40378" w:rsidRPr="001B15B2">
        <w:rPr>
          <w:lang w:eastAsia="ja-JP"/>
        </w:rPr>
        <w:t xml:space="preserve">he exciton and </w:t>
      </w:r>
      <w:proofErr w:type="spellStart"/>
      <w:r w:rsidR="00E40378" w:rsidRPr="001B15B2">
        <w:rPr>
          <w:lang w:eastAsia="ja-JP"/>
        </w:rPr>
        <w:t>trion</w:t>
      </w:r>
      <w:proofErr w:type="spellEnd"/>
      <w:r w:rsidRPr="001B15B2">
        <w:rPr>
          <w:lang w:eastAsia="ja-JP"/>
        </w:rPr>
        <w:t xml:space="preserve"> levels, because the PL intensity </w:t>
      </w:r>
      <w:r w:rsidR="0019222E" w:rsidRPr="001B15B2">
        <w:rPr>
          <w:lang w:eastAsia="ja-JP"/>
        </w:rPr>
        <w:t xml:space="preserve">was </w:t>
      </w:r>
      <w:r w:rsidRPr="001B15B2">
        <w:rPr>
          <w:lang w:eastAsia="ja-JP"/>
        </w:rPr>
        <w:t>proportional to the population of each level. In contrast,</w:t>
      </w:r>
      <w:r w:rsidRPr="001B15B2">
        <w:rPr>
          <w:rFonts w:eastAsia="ＭＳ 明朝"/>
          <w:lang w:eastAsia="ja-JP"/>
        </w:rPr>
        <w:t xml:space="preserve"> </w:t>
      </w:r>
      <w:r w:rsidRPr="001B15B2">
        <w:rPr>
          <w:lang w:eastAsia="ja-JP"/>
        </w:rPr>
        <w:t>pump-probe measurements provide</w:t>
      </w:r>
      <w:r w:rsidR="0019222E" w:rsidRPr="001B15B2">
        <w:rPr>
          <w:lang w:eastAsia="ja-JP"/>
        </w:rPr>
        <w:t>d</w:t>
      </w:r>
      <w:r w:rsidRPr="001B15B2">
        <w:rPr>
          <w:lang w:eastAsia="ja-JP"/>
        </w:rPr>
        <w:t xml:space="preserve"> not only a bleaching signal proportional to the population but also stimulated emission, induced absorption, and </w:t>
      </w:r>
      <w:r w:rsidRPr="001B15B2">
        <w:rPr>
          <w:rFonts w:eastAsia="ＭＳ 明朝"/>
          <w:lang w:eastAsia="ja-JP"/>
        </w:rPr>
        <w:t>optical Stark</w:t>
      </w:r>
      <w:r w:rsidR="0050438B" w:rsidRPr="001B15B2">
        <w:rPr>
          <w:lang w:eastAsia="ja-JP"/>
        </w:rPr>
        <w:t xml:space="preserve"> effect</w:t>
      </w:r>
      <w:r w:rsidRPr="001B15B2">
        <w:rPr>
          <w:lang w:eastAsia="ja-JP"/>
        </w:rPr>
        <w:t>, which sometimes change</w:t>
      </w:r>
      <w:r w:rsidR="0019222E" w:rsidRPr="001B15B2">
        <w:rPr>
          <w:lang w:eastAsia="ja-JP"/>
        </w:rPr>
        <w:t>d</w:t>
      </w:r>
      <w:r w:rsidRPr="001B15B2">
        <w:rPr>
          <w:lang w:eastAsia="ja-JP"/>
        </w:rPr>
        <w:t xml:space="preserve"> </w:t>
      </w:r>
      <w:r w:rsidRPr="001B15B2">
        <w:rPr>
          <w:rFonts w:eastAsia="ＭＳ 明朝"/>
          <w:lang w:eastAsia="ja-JP"/>
        </w:rPr>
        <w:t>the shape of the bleaching signal.</w:t>
      </w:r>
    </w:p>
    <w:p w:rsidR="004B743A" w:rsidRPr="001B15B2" w:rsidRDefault="00CC591E" w:rsidP="004B743A">
      <w:pPr>
        <w:pStyle w:val="TAMainText"/>
        <w:spacing w:after="240"/>
        <w:ind w:firstLine="0"/>
        <w:jc w:val="left"/>
        <w:rPr>
          <w:lang w:eastAsia="ja-JP"/>
        </w:rPr>
      </w:pPr>
      <w:r w:rsidRPr="001B15B2">
        <w:rPr>
          <w:lang w:eastAsia="ja-JP"/>
        </w:rPr>
        <w:t>II. METHODS</w:t>
      </w:r>
    </w:p>
    <w:p w:rsidR="00E40378" w:rsidRPr="001B15B2" w:rsidRDefault="00CC591E" w:rsidP="00EB6EEB">
      <w:pPr>
        <w:pStyle w:val="TAMainText"/>
        <w:spacing w:after="240"/>
        <w:ind w:firstLine="720"/>
        <w:jc w:val="left"/>
        <w:rPr>
          <w:lang w:eastAsia="ja-JP"/>
        </w:rPr>
      </w:pPr>
      <w:r w:rsidRPr="001B15B2">
        <w:rPr>
          <w:lang w:eastAsia="ja-JP"/>
        </w:rPr>
        <w:t>Monolayer MoS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 xml:space="preserve"> was prepared on a sapphire substrate by chemical vapor deposition</w:t>
      </w:r>
      <w:r w:rsidR="006F3FA6" w:rsidRPr="001B15B2">
        <w:rPr>
          <w:lang w:eastAsia="ja-JP"/>
        </w:rPr>
        <w:t xml:space="preserve"> (CVD)</w:t>
      </w:r>
      <w:r w:rsidRPr="001B15B2">
        <w:rPr>
          <w:lang w:eastAsia="ja-JP"/>
        </w:rPr>
        <w:t xml:space="preserve">. Raman scattering and steady-state PL measurements were conducted using a </w:t>
      </w:r>
      <w:proofErr w:type="spellStart"/>
      <w:r w:rsidRPr="001B15B2">
        <w:rPr>
          <w:lang w:eastAsia="ja-JP"/>
        </w:rPr>
        <w:t>microRaman</w:t>
      </w:r>
      <w:proofErr w:type="spellEnd"/>
      <w:r w:rsidRPr="001B15B2">
        <w:rPr>
          <w:lang w:eastAsia="ja-JP"/>
        </w:rPr>
        <w:t xml:space="preserve"> spectrometer</w:t>
      </w:r>
      <w:r w:rsidR="0089325F" w:rsidRPr="001B15B2">
        <w:rPr>
          <w:lang w:eastAsia="ja-JP"/>
        </w:rPr>
        <w:t xml:space="preserve"> </w:t>
      </w:r>
      <w:r w:rsidRPr="001B15B2">
        <w:rPr>
          <w:lang w:eastAsia="ja-JP"/>
        </w:rPr>
        <w:t xml:space="preserve">(Renishaw </w:t>
      </w:r>
      <w:proofErr w:type="spellStart"/>
      <w:r w:rsidRPr="001B15B2">
        <w:rPr>
          <w:lang w:eastAsia="ja-JP"/>
        </w:rPr>
        <w:t>inVia</w:t>
      </w:r>
      <w:proofErr w:type="spellEnd"/>
      <w:r w:rsidRPr="001B15B2">
        <w:rPr>
          <w:lang w:eastAsia="ja-JP"/>
        </w:rPr>
        <w:t xml:space="preserve">, excitation wavelength 488 nm, excitation power 3.2 </w:t>
      </w:r>
      <w:proofErr w:type="spellStart"/>
      <w:r w:rsidRPr="001B15B2">
        <w:rPr>
          <w:lang w:eastAsia="ja-JP"/>
        </w:rPr>
        <w:t>mW</w:t>
      </w:r>
      <w:proofErr w:type="spellEnd"/>
      <w:r w:rsidR="0089325F" w:rsidRPr="001B15B2">
        <w:rPr>
          <w:lang w:eastAsia="ja-JP"/>
        </w:rPr>
        <w:t>). A 50</w:t>
      </w:r>
      <w:r w:rsidR="0089325F" w:rsidRPr="001B15B2">
        <w:rPr>
          <w:rFonts w:ascii="Times New Roman" w:hAnsi="Times New Roman"/>
          <w:lang w:eastAsia="ja-JP"/>
        </w:rPr>
        <w:t>×</w:t>
      </w:r>
      <w:r w:rsidR="0089325F" w:rsidRPr="001B15B2">
        <w:rPr>
          <w:lang w:eastAsia="ja-JP"/>
        </w:rPr>
        <w:t xml:space="preserve"> objective lens (numerical aperture </w:t>
      </w:r>
      <w:r w:rsidR="00414681" w:rsidRPr="001B15B2">
        <w:rPr>
          <w:lang w:eastAsia="ja-JP"/>
        </w:rPr>
        <w:t>0.75</w:t>
      </w:r>
      <w:r w:rsidR="0089325F" w:rsidRPr="001B15B2">
        <w:rPr>
          <w:lang w:eastAsia="ja-JP"/>
        </w:rPr>
        <w:t xml:space="preserve">) was used, and </w:t>
      </w:r>
      <w:r w:rsidR="00414681" w:rsidRPr="001B15B2">
        <w:rPr>
          <w:lang w:eastAsia="ja-JP"/>
        </w:rPr>
        <w:t xml:space="preserve">a </w:t>
      </w:r>
      <w:r w:rsidR="0089325F" w:rsidRPr="001B15B2">
        <w:rPr>
          <w:lang w:eastAsia="ja-JP"/>
        </w:rPr>
        <w:t>spot size diameter</w:t>
      </w:r>
      <w:r w:rsidR="00414681" w:rsidRPr="001B15B2">
        <w:rPr>
          <w:lang w:eastAsia="ja-JP"/>
        </w:rPr>
        <w:t xml:space="preserve"> </w:t>
      </w:r>
      <w:r w:rsidR="00D93573" w:rsidRPr="001B15B2">
        <w:rPr>
          <w:lang w:eastAsia="ja-JP"/>
        </w:rPr>
        <w:t xml:space="preserve">on the sample </w:t>
      </w:r>
      <w:r w:rsidR="00414681" w:rsidRPr="001B15B2">
        <w:rPr>
          <w:lang w:eastAsia="ja-JP"/>
        </w:rPr>
        <w:t>was</w:t>
      </w:r>
      <w:r w:rsidR="0089325F" w:rsidRPr="001B15B2">
        <w:rPr>
          <w:lang w:eastAsia="ja-JP"/>
        </w:rPr>
        <w:t xml:space="preserve"> 2 </w:t>
      </w:r>
      <w:proofErr w:type="spellStart"/>
      <w:r w:rsidR="0089325F" w:rsidRPr="001B15B2">
        <w:rPr>
          <w:lang w:eastAsia="ja-JP"/>
        </w:rPr>
        <w:t>μm</w:t>
      </w:r>
      <w:proofErr w:type="spellEnd"/>
      <w:r w:rsidRPr="001B15B2">
        <w:rPr>
          <w:lang w:eastAsia="ja-JP"/>
        </w:rPr>
        <w:t xml:space="preserve">. Light transmittance </w:t>
      </w:r>
      <w:r w:rsidRPr="001B15B2">
        <w:rPr>
          <w:rFonts w:eastAsia="ＭＳ 明朝"/>
          <w:lang w:eastAsia="ja-JP"/>
        </w:rPr>
        <w:t>was measure</w:t>
      </w:r>
      <w:r w:rsidRPr="001B15B2">
        <w:rPr>
          <w:lang w:eastAsia="ja-JP"/>
        </w:rPr>
        <w:t>d using a microscopic spectrophotometer (</w:t>
      </w:r>
      <w:proofErr w:type="spellStart"/>
      <w:r w:rsidRPr="001B15B2">
        <w:rPr>
          <w:lang w:eastAsia="ja-JP"/>
        </w:rPr>
        <w:t>Jasco</w:t>
      </w:r>
      <w:proofErr w:type="spellEnd"/>
      <w:r w:rsidRPr="001B15B2">
        <w:rPr>
          <w:lang w:eastAsia="ja-JP"/>
        </w:rPr>
        <w:t xml:space="preserve"> MSV-5200). </w:t>
      </w:r>
      <w:r w:rsidR="006E4ACF">
        <w:rPr>
          <w:lang w:eastAsia="ja-JP"/>
        </w:rPr>
        <w:t xml:space="preserve">Here, </w:t>
      </w:r>
      <w:r w:rsidR="00414681" w:rsidRPr="001B15B2">
        <w:rPr>
          <w:lang w:eastAsia="ja-JP"/>
        </w:rPr>
        <w:t>16</w:t>
      </w:r>
      <w:r w:rsidR="00414681" w:rsidRPr="001B15B2">
        <w:rPr>
          <w:rFonts w:ascii="Times New Roman" w:hAnsi="Times New Roman"/>
          <w:lang w:eastAsia="ja-JP"/>
        </w:rPr>
        <w:t>×</w:t>
      </w:r>
      <w:r w:rsidR="00414681" w:rsidRPr="001B15B2">
        <w:rPr>
          <w:lang w:eastAsia="ja-JP"/>
        </w:rPr>
        <w:t xml:space="preserve"> </w:t>
      </w:r>
      <w:proofErr w:type="spellStart"/>
      <w:r w:rsidR="00414681" w:rsidRPr="001B15B2">
        <w:rPr>
          <w:lang w:eastAsia="ja-JP"/>
        </w:rPr>
        <w:t>cassegrain</w:t>
      </w:r>
      <w:proofErr w:type="spellEnd"/>
      <w:r w:rsidR="00414681" w:rsidRPr="001B15B2">
        <w:rPr>
          <w:lang w:eastAsia="ja-JP"/>
        </w:rPr>
        <w:t xml:space="preserve"> reflectors</w:t>
      </w:r>
      <w:r w:rsidR="00D93573" w:rsidRPr="001B15B2">
        <w:rPr>
          <w:lang w:eastAsia="ja-JP"/>
        </w:rPr>
        <w:t xml:space="preserve"> (numerical aperture 0.57)</w:t>
      </w:r>
      <w:r w:rsidR="00414681" w:rsidRPr="001B15B2">
        <w:rPr>
          <w:lang w:eastAsia="ja-JP"/>
        </w:rPr>
        <w:t xml:space="preserve"> were used, and an aperture size diameter </w:t>
      </w:r>
      <w:r w:rsidR="00D93573" w:rsidRPr="001B15B2">
        <w:rPr>
          <w:lang w:eastAsia="ja-JP"/>
        </w:rPr>
        <w:t xml:space="preserve">on the sample </w:t>
      </w:r>
      <w:r w:rsidR="00414681" w:rsidRPr="001B15B2">
        <w:rPr>
          <w:lang w:eastAsia="ja-JP"/>
        </w:rPr>
        <w:t xml:space="preserve">was 50 </w:t>
      </w:r>
      <w:r w:rsidR="00414681" w:rsidRPr="001B15B2">
        <w:rPr>
          <w:rFonts w:ascii="Symbol" w:hAnsi="Symbol"/>
          <w:lang w:eastAsia="ja-JP"/>
        </w:rPr>
        <w:t></w:t>
      </w:r>
      <w:r w:rsidR="00414681" w:rsidRPr="001B15B2">
        <w:rPr>
          <w:lang w:eastAsia="ja-JP"/>
        </w:rPr>
        <w:t xml:space="preserve">m. </w:t>
      </w:r>
      <w:r w:rsidRPr="001B15B2">
        <w:rPr>
          <w:lang w:eastAsia="ja-JP"/>
        </w:rPr>
        <w:t xml:space="preserve">The frequency up-conversion method was used </w:t>
      </w:r>
      <w:r w:rsidR="00346613" w:rsidRPr="001B15B2">
        <w:rPr>
          <w:lang w:eastAsia="ja-JP"/>
        </w:rPr>
        <w:t xml:space="preserve">in </w:t>
      </w:r>
      <w:r w:rsidRPr="001B15B2">
        <w:rPr>
          <w:rFonts w:eastAsia="ＭＳ 明朝"/>
          <w:lang w:eastAsia="ja-JP"/>
        </w:rPr>
        <w:t xml:space="preserve">the femtosecond time-resolved PL measurements. The light source was a </w:t>
      </w:r>
      <w:proofErr w:type="spellStart"/>
      <w:r w:rsidRPr="001B15B2">
        <w:rPr>
          <w:rFonts w:eastAsia="ＭＳ 明朝"/>
          <w:lang w:eastAsia="ja-JP"/>
        </w:rPr>
        <w:t>Ti</w:t>
      </w:r>
      <w:proofErr w:type="gramStart"/>
      <w:r w:rsidRPr="001B15B2">
        <w:rPr>
          <w:rFonts w:eastAsia="ＭＳ 明朝"/>
          <w:lang w:eastAsia="ja-JP"/>
        </w:rPr>
        <w:t>:sapphire</w:t>
      </w:r>
      <w:proofErr w:type="spellEnd"/>
      <w:proofErr w:type="gramEnd"/>
      <w:r w:rsidRPr="001B15B2">
        <w:rPr>
          <w:rFonts w:eastAsia="ＭＳ 明朝"/>
          <w:lang w:eastAsia="ja-JP"/>
        </w:rPr>
        <w:t xml:space="preserve"> </w:t>
      </w:r>
      <w:r w:rsidRPr="001B15B2">
        <w:rPr>
          <w:lang w:eastAsia="ja-JP"/>
        </w:rPr>
        <w:t>laser (repetition rate</w:t>
      </w:r>
      <w:r w:rsidRPr="001B15B2">
        <w:rPr>
          <w:rFonts w:eastAsia="ＭＳ 明朝"/>
          <w:lang w:eastAsia="ja-JP"/>
        </w:rPr>
        <w:t xml:space="preserve"> 82 MHz</w:t>
      </w:r>
      <w:r w:rsidRPr="001B15B2">
        <w:rPr>
          <w:lang w:eastAsia="ja-JP"/>
        </w:rPr>
        <w:t>, pulse width</w:t>
      </w:r>
      <w:r w:rsidRPr="001B15B2">
        <w:rPr>
          <w:rFonts w:eastAsia="ＭＳ 明朝"/>
          <w:lang w:eastAsia="ja-JP"/>
        </w:rPr>
        <w:t xml:space="preserve"> 100 fs</w:t>
      </w:r>
      <w:r w:rsidRPr="001B15B2">
        <w:rPr>
          <w:lang w:eastAsia="ja-JP"/>
        </w:rPr>
        <w:t xml:space="preserve">, </w:t>
      </w:r>
      <w:r w:rsidR="00346613" w:rsidRPr="001B15B2">
        <w:rPr>
          <w:lang w:eastAsia="ja-JP"/>
        </w:rPr>
        <w:t xml:space="preserve">and </w:t>
      </w:r>
      <w:r w:rsidRPr="001B15B2">
        <w:rPr>
          <w:rFonts w:eastAsia="ＭＳ 明朝"/>
          <w:lang w:eastAsia="ja-JP"/>
        </w:rPr>
        <w:t>central wavelength 800 nm). The excitation light was the second</w:t>
      </w:r>
      <w:r w:rsidRPr="001B15B2">
        <w:rPr>
          <w:lang w:eastAsia="ja-JP"/>
        </w:rPr>
        <w:t>-harmonic pulse of the laser</w:t>
      </w:r>
      <w:r w:rsidRPr="001B15B2">
        <w:rPr>
          <w:rFonts w:eastAsia="ＭＳ 明朝"/>
          <w:lang w:eastAsia="ja-JP"/>
        </w:rPr>
        <w:t xml:space="preserve"> output, and the gate light was the residual fundamental pulse. </w:t>
      </w:r>
      <w:r w:rsidRPr="001B15B2">
        <w:rPr>
          <w:lang w:eastAsia="ja-JP"/>
        </w:rPr>
        <w:t xml:space="preserve">The details </w:t>
      </w:r>
      <w:r w:rsidR="00346613" w:rsidRPr="001B15B2">
        <w:rPr>
          <w:lang w:eastAsia="ja-JP"/>
        </w:rPr>
        <w:t>have been</w:t>
      </w:r>
      <w:r w:rsidRPr="001B15B2">
        <w:rPr>
          <w:lang w:eastAsia="ja-JP"/>
        </w:rPr>
        <w:t xml:space="preserve"> provided in</w:t>
      </w:r>
      <w:r w:rsidR="00346613" w:rsidRPr="001B15B2">
        <w:rPr>
          <w:lang w:eastAsia="ja-JP"/>
        </w:rPr>
        <w:t xml:space="preserve"> previous works</w:t>
      </w:r>
      <w:r w:rsidRPr="001B15B2">
        <w:rPr>
          <w:lang w:eastAsia="ja-JP"/>
        </w:rPr>
        <w:t xml:space="preserve"> [</w:t>
      </w:r>
      <w:r w:rsidR="00A00296" w:rsidRPr="001B15B2">
        <w:rPr>
          <w:lang w:eastAsia="ja-JP"/>
        </w:rPr>
        <w:t>15</w:t>
      </w:r>
      <w:r w:rsidR="006E4ACF">
        <w:rPr>
          <w:lang w:eastAsia="ja-JP"/>
        </w:rPr>
        <w:t>-</w:t>
      </w:r>
      <w:r w:rsidR="00A00296" w:rsidRPr="001B15B2">
        <w:rPr>
          <w:lang w:eastAsia="ja-JP"/>
        </w:rPr>
        <w:t>17</w:t>
      </w:r>
      <w:r w:rsidRPr="001B15B2">
        <w:rPr>
          <w:lang w:eastAsia="ja-JP"/>
        </w:rPr>
        <w:t xml:space="preserve">]. The spot size of the excitation light on the sample was 50 </w:t>
      </w:r>
      <w:proofErr w:type="spellStart"/>
      <w:r w:rsidRPr="001B15B2">
        <w:rPr>
          <w:lang w:eastAsia="ja-JP"/>
        </w:rPr>
        <w:t>μm</w:t>
      </w:r>
      <w:proofErr w:type="spellEnd"/>
      <w:r w:rsidR="00E8713C" w:rsidRPr="001B15B2">
        <w:rPr>
          <w:lang w:eastAsia="ja-JP"/>
        </w:rPr>
        <w:t>,</w:t>
      </w:r>
      <w:r w:rsidRPr="001B15B2">
        <w:rPr>
          <w:lang w:eastAsia="ja-JP"/>
        </w:rPr>
        <w:t xml:space="preserve"> and the excitation density was 4 </w:t>
      </w:r>
      <w:r w:rsidRPr="001B15B2">
        <w:rPr>
          <w:rFonts w:ascii="Symbol" w:hAnsi="Symbol"/>
          <w:lang w:eastAsia="ja-JP"/>
        </w:rPr>
        <w:sym w:font="Symbol" w:char="F06D"/>
      </w:r>
      <w:r w:rsidRPr="001B15B2">
        <w:rPr>
          <w:lang w:eastAsia="ja-JP"/>
        </w:rPr>
        <w:t>J cm</w:t>
      </w:r>
      <w:r w:rsidRPr="001B15B2">
        <w:rPr>
          <w:vertAlign w:val="superscript"/>
          <w:lang w:eastAsia="ja-JP"/>
        </w:rPr>
        <w:t>-2</w:t>
      </w:r>
      <w:r w:rsidRPr="001B15B2">
        <w:rPr>
          <w:lang w:eastAsia="ja-JP"/>
        </w:rPr>
        <w:t xml:space="preserve">/pulse (the </w:t>
      </w:r>
      <w:r w:rsidRPr="001B15B2">
        <w:rPr>
          <w:lang w:eastAsia="ja-JP"/>
        </w:rPr>
        <w:lastRenderedPageBreak/>
        <w:t>corresponding photon flux</w:t>
      </w:r>
      <w:r w:rsidR="00346613" w:rsidRPr="001B15B2">
        <w:rPr>
          <w:lang w:eastAsia="ja-JP"/>
        </w:rPr>
        <w:t xml:space="preserve"> was</w:t>
      </w:r>
      <w:r w:rsidRPr="001B15B2">
        <w:rPr>
          <w:lang w:eastAsia="ja-JP"/>
        </w:rPr>
        <w:t xml:space="preserve"> 8 </w:t>
      </w:r>
      <w:r w:rsidRPr="001B15B2">
        <w:rPr>
          <w:rFonts w:ascii="Times New Roman" w:hAnsi="Times New Roman"/>
          <w:lang w:eastAsia="ja-JP"/>
        </w:rPr>
        <w:t>×</w:t>
      </w:r>
      <w:r w:rsidRPr="001B15B2">
        <w:rPr>
          <w:lang w:eastAsia="ja-JP"/>
        </w:rPr>
        <w:t xml:space="preserve"> 10</w:t>
      </w:r>
      <w:r w:rsidRPr="001B15B2">
        <w:rPr>
          <w:vertAlign w:val="superscript"/>
          <w:lang w:eastAsia="ja-JP"/>
        </w:rPr>
        <w:t>12</w:t>
      </w:r>
      <w:r w:rsidRPr="001B15B2">
        <w:rPr>
          <w:lang w:eastAsia="ja-JP"/>
        </w:rPr>
        <w:t xml:space="preserve"> photons cm</w:t>
      </w:r>
      <w:r w:rsidRPr="001B15B2">
        <w:rPr>
          <w:vertAlign w:val="superscript"/>
          <w:lang w:eastAsia="ja-JP"/>
        </w:rPr>
        <w:t>-2</w:t>
      </w:r>
      <w:r w:rsidRPr="001B15B2">
        <w:rPr>
          <w:lang w:eastAsia="ja-JP"/>
        </w:rPr>
        <w:t>/pulse</w:t>
      </w:r>
      <w:r w:rsidR="00E8713C" w:rsidRPr="001B15B2">
        <w:rPr>
          <w:lang w:eastAsia="ja-JP"/>
        </w:rPr>
        <w:t>)</w:t>
      </w:r>
      <w:r w:rsidR="00346613" w:rsidRPr="001B15B2">
        <w:rPr>
          <w:lang w:eastAsia="ja-JP"/>
        </w:rPr>
        <w:t>.</w:t>
      </w:r>
      <w:r w:rsidR="00E8713C" w:rsidRPr="001B15B2">
        <w:rPr>
          <w:lang w:eastAsia="ja-JP"/>
        </w:rPr>
        <w:t xml:space="preserve"> </w:t>
      </w:r>
      <w:r w:rsidR="00346613" w:rsidRPr="001B15B2">
        <w:rPr>
          <w:lang w:eastAsia="ja-JP"/>
        </w:rPr>
        <w:t>N</w:t>
      </w:r>
      <w:r w:rsidR="0078765F" w:rsidRPr="001B15B2">
        <w:rPr>
          <w:lang w:eastAsia="ja-JP"/>
        </w:rPr>
        <w:t>onlinear processes such as absorption saturation and exciton</w:t>
      </w:r>
      <w:r w:rsidR="00346613" w:rsidRPr="001B15B2">
        <w:rPr>
          <w:lang w:eastAsia="ja-JP"/>
        </w:rPr>
        <w:t>–</w:t>
      </w:r>
      <w:r w:rsidR="0078765F" w:rsidRPr="001B15B2">
        <w:rPr>
          <w:lang w:eastAsia="ja-JP"/>
        </w:rPr>
        <w:t xml:space="preserve">exciton annihilation </w:t>
      </w:r>
      <w:r w:rsidR="00346613" w:rsidRPr="001B15B2">
        <w:rPr>
          <w:lang w:eastAsia="ja-JP"/>
        </w:rPr>
        <w:t>were not observed</w:t>
      </w:r>
      <w:r w:rsidR="006F3FA6" w:rsidRPr="001B15B2">
        <w:rPr>
          <w:lang w:eastAsia="ja-JP"/>
        </w:rPr>
        <w:t xml:space="preserve"> for this excitation density</w:t>
      </w:r>
      <w:r w:rsidR="00346613" w:rsidRPr="001B15B2">
        <w:rPr>
          <w:lang w:eastAsia="ja-JP"/>
        </w:rPr>
        <w:t>; however, a</w:t>
      </w:r>
      <w:r w:rsidR="00E8713C" w:rsidRPr="001B15B2">
        <w:rPr>
          <w:lang w:eastAsia="ja-JP"/>
        </w:rPr>
        <w:t xml:space="preserve"> linear response </w:t>
      </w:r>
      <w:r w:rsidR="0078765F" w:rsidRPr="001B15B2">
        <w:rPr>
          <w:lang w:eastAsia="ja-JP"/>
        </w:rPr>
        <w:t xml:space="preserve">was observed </w:t>
      </w:r>
      <w:r w:rsidR="00E8713C" w:rsidRPr="001B15B2">
        <w:rPr>
          <w:lang w:eastAsia="ja-JP"/>
        </w:rPr>
        <w:t>[</w:t>
      </w:r>
      <w:r w:rsidR="00A00296" w:rsidRPr="001B15B2">
        <w:rPr>
          <w:lang w:eastAsia="ja-JP"/>
        </w:rPr>
        <w:t>16</w:t>
      </w:r>
      <w:proofErr w:type="gramStart"/>
      <w:r w:rsidR="006E4ACF">
        <w:rPr>
          <w:lang w:eastAsia="ja-JP"/>
        </w:rPr>
        <w:t>,</w:t>
      </w:r>
      <w:r w:rsidR="00A00296" w:rsidRPr="001B15B2">
        <w:rPr>
          <w:lang w:eastAsia="ja-JP"/>
        </w:rPr>
        <w:t>18</w:t>
      </w:r>
      <w:r w:rsidR="006E4ACF">
        <w:rPr>
          <w:lang w:eastAsia="ja-JP"/>
        </w:rPr>
        <w:t>,</w:t>
      </w:r>
      <w:r w:rsidR="00A00296" w:rsidRPr="001B15B2">
        <w:rPr>
          <w:lang w:eastAsia="ja-JP"/>
        </w:rPr>
        <w:t>19</w:t>
      </w:r>
      <w:proofErr w:type="gramEnd"/>
      <w:r w:rsidR="00E8713C" w:rsidRPr="001B15B2">
        <w:rPr>
          <w:lang w:eastAsia="ja-JP"/>
        </w:rPr>
        <w:t xml:space="preserve">]. </w:t>
      </w:r>
      <w:r w:rsidRPr="001B15B2">
        <w:rPr>
          <w:lang w:eastAsia="ja-JP"/>
        </w:rPr>
        <w:t xml:space="preserve">The instrument response function was evaluated as the cross-correlation between the gate light and excitation light scattered on the sample. The full width at half maximum (FWHM) was 230 fs, which </w:t>
      </w:r>
      <w:r w:rsidR="00346613" w:rsidRPr="001B15B2">
        <w:rPr>
          <w:lang w:eastAsia="ja-JP"/>
        </w:rPr>
        <w:t xml:space="preserve">was </w:t>
      </w:r>
      <w:r w:rsidRPr="001B15B2">
        <w:rPr>
          <w:lang w:eastAsia="ja-JP"/>
        </w:rPr>
        <w:t xml:space="preserve">the temporal resolution of the measurement. </w:t>
      </w:r>
      <w:r w:rsidR="00D01CD1" w:rsidRPr="001B15B2">
        <w:rPr>
          <w:lang w:eastAsia="ja-JP"/>
        </w:rPr>
        <w:t xml:space="preserve">For the fitting analysis, a convolution method was used with a gate pulse in the shape of a Gaussian function with a FWHM of 100 fs, and the </w:t>
      </w:r>
      <w:r w:rsidR="00996FE7" w:rsidRPr="001B15B2">
        <w:rPr>
          <w:lang w:eastAsia="ja-JP"/>
        </w:rPr>
        <w:t>precision</w:t>
      </w:r>
      <w:r w:rsidR="00D01CD1" w:rsidRPr="001B15B2">
        <w:rPr>
          <w:lang w:eastAsia="ja-JP"/>
        </w:rPr>
        <w:t xml:space="preserve"> of the fitting was 20 fs</w:t>
      </w:r>
      <w:r w:rsidR="00F26593" w:rsidRPr="001B15B2">
        <w:rPr>
          <w:lang w:eastAsia="ja-JP"/>
        </w:rPr>
        <w:t xml:space="preserve"> [</w:t>
      </w:r>
      <w:r w:rsidR="00EE67F4" w:rsidRPr="001B15B2">
        <w:rPr>
          <w:lang w:eastAsia="ja-JP"/>
        </w:rPr>
        <w:t>20</w:t>
      </w:r>
      <w:r w:rsidR="00F26593" w:rsidRPr="001B15B2">
        <w:rPr>
          <w:lang w:eastAsia="ja-JP"/>
        </w:rPr>
        <w:t>]</w:t>
      </w:r>
      <w:r w:rsidR="00D01CD1" w:rsidRPr="001B15B2">
        <w:rPr>
          <w:lang w:eastAsia="ja-JP"/>
        </w:rPr>
        <w:t xml:space="preserve">. </w:t>
      </w:r>
      <w:r w:rsidRPr="001B15B2">
        <w:rPr>
          <w:lang w:eastAsia="ja-JP"/>
        </w:rPr>
        <w:t>All measurements were performed in air at 298 K.</w:t>
      </w:r>
    </w:p>
    <w:p w:rsidR="004B743A" w:rsidRPr="001B15B2" w:rsidRDefault="00CC591E" w:rsidP="004B743A">
      <w:pPr>
        <w:pStyle w:val="TAMainText"/>
        <w:spacing w:after="240"/>
        <w:ind w:firstLine="0"/>
        <w:jc w:val="left"/>
        <w:rPr>
          <w:lang w:eastAsia="ja-JP"/>
        </w:rPr>
      </w:pPr>
      <w:r w:rsidRPr="001B15B2">
        <w:rPr>
          <w:lang w:eastAsia="ja-JP"/>
        </w:rPr>
        <w:t>III. RESULTS AND DISCUSSION</w:t>
      </w:r>
    </w:p>
    <w:p w:rsidR="00403F48" w:rsidRPr="001B15B2" w:rsidRDefault="00CC591E" w:rsidP="00EB6EEB">
      <w:pPr>
        <w:pStyle w:val="TAMainText"/>
        <w:spacing w:after="240"/>
        <w:ind w:firstLine="720"/>
        <w:jc w:val="left"/>
        <w:rPr>
          <w:lang w:eastAsia="ja-JP"/>
        </w:rPr>
      </w:pPr>
      <w:r w:rsidRPr="001B15B2">
        <w:rPr>
          <w:lang w:eastAsia="ja-JP"/>
        </w:rPr>
        <w:t>Figure 1(a) shows a 200</w:t>
      </w:r>
      <w:r w:rsidRPr="001B15B2">
        <w:rPr>
          <w:rFonts w:ascii="Times New Roman" w:hAnsi="Times New Roman"/>
          <w:lang w:eastAsia="ja-JP"/>
        </w:rPr>
        <w:t>×</w:t>
      </w:r>
      <w:r w:rsidRPr="001B15B2">
        <w:rPr>
          <w:lang w:eastAsia="ja-JP"/>
        </w:rPr>
        <w:t xml:space="preserve"> optical microscope image of monolayer MoS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 xml:space="preserve"> on a sapphire substrate. Monolayer MoS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 xml:space="preserve"> crystals </w:t>
      </w:r>
      <w:r w:rsidRPr="001B15B2">
        <w:rPr>
          <w:rFonts w:eastAsia="ＭＳ 明朝"/>
          <w:lang w:eastAsia="ja-JP"/>
        </w:rPr>
        <w:t xml:space="preserve">grow in </w:t>
      </w:r>
      <w:r w:rsidRPr="001B15B2">
        <w:rPr>
          <w:lang w:eastAsia="ja-JP"/>
        </w:rPr>
        <w:t>a triangular form on the substrate [</w:t>
      </w:r>
      <w:r w:rsidR="00EE67F4" w:rsidRPr="001B15B2">
        <w:rPr>
          <w:lang w:eastAsia="ja-JP"/>
        </w:rPr>
        <w:t>21</w:t>
      </w:r>
      <w:r w:rsidRPr="001B15B2">
        <w:rPr>
          <w:lang w:eastAsia="ja-JP"/>
        </w:rPr>
        <w:t>]. The microscopic image shows that the triangles are connected to each other</w:t>
      </w:r>
      <w:r w:rsidR="00887600" w:rsidRPr="001B15B2">
        <w:rPr>
          <w:lang w:eastAsia="ja-JP"/>
        </w:rPr>
        <w:t>,</w:t>
      </w:r>
      <w:r w:rsidRPr="001B15B2">
        <w:rPr>
          <w:lang w:eastAsia="ja-JP"/>
        </w:rPr>
        <w:t xml:space="preserve"> cover</w:t>
      </w:r>
      <w:r w:rsidR="00887600" w:rsidRPr="001B15B2">
        <w:rPr>
          <w:lang w:eastAsia="ja-JP"/>
        </w:rPr>
        <w:t>ing</w:t>
      </w:r>
      <w:r w:rsidRPr="001B15B2">
        <w:rPr>
          <w:lang w:eastAsia="ja-JP"/>
        </w:rPr>
        <w:t xml:space="preserve"> a large area </w:t>
      </w:r>
      <w:r w:rsidR="001406A0" w:rsidRPr="001B15B2">
        <w:rPr>
          <w:lang w:eastAsia="ja-JP"/>
        </w:rPr>
        <w:t xml:space="preserve">enclosed </w:t>
      </w:r>
      <w:r w:rsidRPr="001B15B2">
        <w:rPr>
          <w:lang w:eastAsia="ja-JP"/>
        </w:rPr>
        <w:t>by a rectangl</w:t>
      </w:r>
      <w:r w:rsidR="001406A0" w:rsidRPr="001B15B2">
        <w:rPr>
          <w:lang w:eastAsia="ja-JP"/>
        </w:rPr>
        <w:t>e</w:t>
      </w:r>
      <w:r w:rsidR="008056F5" w:rsidRPr="001B15B2">
        <w:rPr>
          <w:lang w:eastAsia="ja-JP"/>
        </w:rPr>
        <w:t xml:space="preserve"> with </w:t>
      </w:r>
      <w:r w:rsidRPr="001B15B2">
        <w:rPr>
          <w:rFonts w:eastAsia="ＭＳ 明朝"/>
          <w:lang w:eastAsia="ja-JP"/>
        </w:rPr>
        <w:t xml:space="preserve">a black </w:t>
      </w:r>
      <w:r w:rsidR="001406A0" w:rsidRPr="001B15B2">
        <w:rPr>
          <w:lang w:eastAsia="ja-JP"/>
        </w:rPr>
        <w:t>out</w:t>
      </w:r>
      <w:r w:rsidR="008056F5" w:rsidRPr="001B15B2">
        <w:rPr>
          <w:lang w:eastAsia="ja-JP"/>
        </w:rPr>
        <w:t>line</w:t>
      </w:r>
      <w:r w:rsidRPr="001B15B2">
        <w:rPr>
          <w:lang w:eastAsia="ja-JP"/>
        </w:rPr>
        <w:t xml:space="preserve"> (size </w:t>
      </w:r>
      <w:r w:rsidR="00D74AB3">
        <w:rPr>
          <w:lang w:eastAsia="ja-JP"/>
        </w:rPr>
        <w:t>65.</w:t>
      </w:r>
      <w:r w:rsidRPr="001B15B2">
        <w:rPr>
          <w:lang w:eastAsia="ja-JP"/>
        </w:rPr>
        <w:t xml:space="preserve">0 </w:t>
      </w:r>
      <w:r w:rsidRPr="001B15B2">
        <w:rPr>
          <w:rFonts w:ascii="Times New Roman" w:hAnsi="Times New Roman"/>
          <w:lang w:eastAsia="ja-JP"/>
        </w:rPr>
        <w:t>×</w:t>
      </w:r>
      <w:r w:rsidRPr="001B15B2">
        <w:rPr>
          <w:lang w:eastAsia="ja-JP"/>
        </w:rPr>
        <w:t xml:space="preserve"> </w:t>
      </w:r>
      <w:r w:rsidR="00D74AB3">
        <w:rPr>
          <w:lang w:eastAsia="ja-JP"/>
        </w:rPr>
        <w:t>87.5</w:t>
      </w:r>
      <w:r w:rsidRPr="001B15B2">
        <w:rPr>
          <w:lang w:eastAsia="ja-JP"/>
        </w:rPr>
        <w:t xml:space="preserve"> µm). As shown in the Raman scattering spectra </w:t>
      </w:r>
      <w:r w:rsidRPr="001B15B2">
        <w:rPr>
          <w:rFonts w:eastAsia="ＭＳ 明朝"/>
          <w:lang w:eastAsia="ja-JP"/>
        </w:rPr>
        <w:t xml:space="preserve">map </w:t>
      </w:r>
      <w:r w:rsidR="00DD3D90" w:rsidRPr="001B15B2">
        <w:rPr>
          <w:rFonts w:eastAsia="ＭＳ 明朝"/>
          <w:lang w:eastAsia="ja-JP"/>
        </w:rPr>
        <w:t>later</w:t>
      </w:r>
      <w:r w:rsidRPr="001B15B2">
        <w:rPr>
          <w:rFonts w:eastAsia="ＭＳ 明朝"/>
          <w:lang w:eastAsia="ja-JP"/>
        </w:rPr>
        <w:t xml:space="preserve">, the region where the triangles </w:t>
      </w:r>
      <w:r w:rsidRPr="001B15B2">
        <w:rPr>
          <w:lang w:eastAsia="ja-JP"/>
        </w:rPr>
        <w:t>appear to overlap is also covered by monolayer MoS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 xml:space="preserve">. The Raman scattering spectrum (laser spot size 2 </w:t>
      </w:r>
      <w:proofErr w:type="spellStart"/>
      <w:r w:rsidRPr="001B15B2">
        <w:rPr>
          <w:lang w:eastAsia="ja-JP"/>
        </w:rPr>
        <w:t>μ</w:t>
      </w:r>
      <w:r w:rsidRPr="001B15B2">
        <w:rPr>
          <w:rFonts w:hint="eastAsia"/>
          <w:lang w:eastAsia="ja-JP"/>
        </w:rPr>
        <w:t>m</w:t>
      </w:r>
      <w:proofErr w:type="spellEnd"/>
      <w:r w:rsidRPr="001B15B2">
        <w:rPr>
          <w:lang w:eastAsia="ja-JP"/>
        </w:rPr>
        <w:t xml:space="preserve">) at the lower left point of </w:t>
      </w:r>
      <w:r w:rsidR="00637AD9" w:rsidRPr="001B15B2">
        <w:rPr>
          <w:lang w:eastAsia="ja-JP"/>
        </w:rPr>
        <w:t>this enclosed area</w:t>
      </w:r>
      <w:r w:rsidRPr="001B15B2">
        <w:rPr>
          <w:lang w:eastAsia="ja-JP"/>
        </w:rPr>
        <w:t xml:space="preserve"> is shown in Fig. 1(b). The peaks at ~384 and 404 cm</w:t>
      </w:r>
      <w:r w:rsidRPr="001B15B2">
        <w:rPr>
          <w:vertAlign w:val="superscript"/>
          <w:lang w:eastAsia="ja-JP"/>
        </w:rPr>
        <w:t>-1</w:t>
      </w:r>
      <w:r w:rsidRPr="001B15B2">
        <w:rPr>
          <w:lang w:eastAsia="ja-JP"/>
        </w:rPr>
        <w:t xml:space="preserve"> are attributed to </w:t>
      </w:r>
      <w:proofErr w:type="gramStart"/>
      <w:r w:rsidRPr="001B15B2">
        <w:rPr>
          <w:lang w:eastAsia="ja-JP"/>
        </w:rPr>
        <w:t xml:space="preserve">the </w:t>
      </w:r>
      <m:oMath>
        <m:sSubSup>
          <m:sSubSupPr>
            <m:ctrlPr>
              <w:rPr>
                <w:rFonts w:ascii="Cambria Math" w:hAnsi="Cambria Math"/>
                <w:lang w:eastAsia="ja-JP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2g</m:t>
            </m:r>
          </m:sub>
          <m:sup>
            <m:r>
              <w:rPr>
                <w:rFonts w:ascii="Cambria Math" w:hAnsi="Cambria Math"/>
                <w:lang w:eastAsia="ja-JP"/>
              </w:rPr>
              <m:t>1</m:t>
            </m:r>
          </m:sup>
        </m:sSubSup>
      </m:oMath>
      <w:r w:rsidRPr="001B15B2">
        <w:rPr>
          <w:lang w:eastAsia="ja-JP"/>
        </w:rPr>
        <w:t xml:space="preserve"> and</w:t>
      </w:r>
      <w:proofErr w:type="gramEnd"/>
      <w:r w:rsidRPr="001B15B2">
        <w:rPr>
          <w:lang w:eastAsia="ja-JP"/>
        </w:rPr>
        <w:t xml:space="preserve"> A</w:t>
      </w:r>
      <w:r w:rsidRPr="001B15B2">
        <w:rPr>
          <w:vertAlign w:val="subscript"/>
          <w:lang w:eastAsia="ja-JP"/>
        </w:rPr>
        <w:t>1g</w:t>
      </w:r>
      <w:r w:rsidRPr="001B15B2">
        <w:rPr>
          <w:lang w:eastAsia="ja-JP"/>
        </w:rPr>
        <w:t xml:space="preserve"> vibrational modes</w:t>
      </w:r>
      <w:r w:rsidR="00887600" w:rsidRPr="001B15B2">
        <w:rPr>
          <w:lang w:eastAsia="ja-JP"/>
        </w:rPr>
        <w:t>, respectively,</w:t>
      </w:r>
      <w:r w:rsidRPr="001B15B2">
        <w:rPr>
          <w:lang w:eastAsia="ja-JP"/>
        </w:rPr>
        <w:t xml:space="preserve"> of MoS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 xml:space="preserve"> [</w:t>
      </w:r>
      <w:r w:rsidR="00EE67F4" w:rsidRPr="001B15B2">
        <w:rPr>
          <w:lang w:eastAsia="ja-JP"/>
        </w:rPr>
        <w:t>22</w:t>
      </w:r>
      <w:r w:rsidRPr="001B15B2">
        <w:rPr>
          <w:lang w:eastAsia="ja-JP"/>
        </w:rPr>
        <w:t>] and the peak at 417 cm</w:t>
      </w:r>
      <w:r w:rsidRPr="001B15B2">
        <w:rPr>
          <w:vertAlign w:val="superscript"/>
          <w:lang w:eastAsia="ja-JP"/>
        </w:rPr>
        <w:t>-1</w:t>
      </w:r>
      <w:r w:rsidRPr="001B15B2">
        <w:rPr>
          <w:lang w:eastAsia="ja-JP"/>
        </w:rPr>
        <w:t xml:space="preserve"> corresponds to the vibrational mode of sapphire. The Raman scattering spectrum </w:t>
      </w:r>
      <w:r w:rsidR="005C45D9" w:rsidRPr="001B15B2">
        <w:rPr>
          <w:lang w:eastAsia="ja-JP"/>
        </w:rPr>
        <w:t xml:space="preserve">is </w:t>
      </w:r>
      <w:r w:rsidRPr="001B15B2">
        <w:rPr>
          <w:lang w:eastAsia="ja-JP"/>
        </w:rPr>
        <w:t xml:space="preserve">fitted </w:t>
      </w:r>
      <w:r w:rsidR="0050438B" w:rsidRPr="001B15B2">
        <w:rPr>
          <w:lang w:eastAsia="ja-JP"/>
        </w:rPr>
        <w:t>using</w:t>
      </w:r>
      <w:r w:rsidRPr="001B15B2">
        <w:rPr>
          <w:lang w:eastAsia="ja-JP"/>
        </w:rPr>
        <w:t xml:space="preserve"> the sum of three Lorentzian functions (orange, blue, and green solid lines) and a constant value (black dashed line). The fitted result is indicated by a solid </w:t>
      </w:r>
      <w:r w:rsidR="005C45D9" w:rsidRPr="001B15B2">
        <w:rPr>
          <w:lang w:eastAsia="ja-JP"/>
        </w:rPr>
        <w:t xml:space="preserve">black </w:t>
      </w:r>
      <w:r w:rsidRPr="001B15B2">
        <w:rPr>
          <w:lang w:eastAsia="ja-JP"/>
        </w:rPr>
        <w:t>line</w:t>
      </w:r>
      <w:r w:rsidRPr="001B15B2">
        <w:rPr>
          <w:rFonts w:eastAsia="ＭＳ 明朝"/>
          <w:lang w:eastAsia="ja-JP"/>
        </w:rPr>
        <w:t xml:space="preserve"> and the experimental spectrum is well reproduced. The obtained peak wavenumbers of </w:t>
      </w:r>
      <w:proofErr w:type="gramStart"/>
      <w:r w:rsidRPr="001B15B2">
        <w:rPr>
          <w:rFonts w:eastAsia="ＭＳ 明朝"/>
          <w:lang w:eastAsia="ja-JP"/>
        </w:rPr>
        <w:t xml:space="preserve">the </w:t>
      </w:r>
      <m:oMath>
        <m:sSubSup>
          <m:sSubSupPr>
            <m:ctrlPr>
              <w:rPr>
                <w:rFonts w:ascii="Cambria Math" w:hAnsi="Cambria Math"/>
                <w:lang w:eastAsia="ja-JP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2g</m:t>
            </m:r>
          </m:sub>
          <m:sup>
            <m:r>
              <w:rPr>
                <w:rFonts w:ascii="Cambria Math" w:hAnsi="Cambria Math"/>
                <w:lang w:eastAsia="ja-JP"/>
              </w:rPr>
              <m:t>1</m:t>
            </m:r>
          </m:sup>
        </m:sSubSup>
      </m:oMath>
      <w:r w:rsidRPr="001B15B2">
        <w:rPr>
          <w:lang w:eastAsia="ja-JP"/>
        </w:rPr>
        <w:t xml:space="preserve"> and</w:t>
      </w:r>
      <w:proofErr w:type="gramEnd"/>
      <w:r w:rsidRPr="001B15B2">
        <w:rPr>
          <w:lang w:eastAsia="ja-JP"/>
        </w:rPr>
        <w:t xml:space="preserve"> A</w:t>
      </w:r>
      <w:r w:rsidRPr="001B15B2">
        <w:rPr>
          <w:vertAlign w:val="subscript"/>
          <w:lang w:eastAsia="ja-JP"/>
        </w:rPr>
        <w:t>1g</w:t>
      </w:r>
      <w:r w:rsidRPr="001B15B2">
        <w:rPr>
          <w:lang w:eastAsia="ja-JP"/>
        </w:rPr>
        <w:t xml:space="preserve"> modes are 384 and 404 cm</w:t>
      </w:r>
      <w:r w:rsidRPr="001B15B2">
        <w:rPr>
          <w:vertAlign w:val="superscript"/>
          <w:lang w:eastAsia="ja-JP"/>
        </w:rPr>
        <w:t>-1</w:t>
      </w:r>
      <w:r w:rsidRPr="001B15B2">
        <w:rPr>
          <w:lang w:eastAsia="ja-JP"/>
        </w:rPr>
        <w:t xml:space="preserve"> and their FWHMs are 3.48 and 4.75 cm</w:t>
      </w:r>
      <w:r w:rsidRPr="001B15B2">
        <w:rPr>
          <w:vertAlign w:val="superscript"/>
          <w:lang w:eastAsia="ja-JP"/>
        </w:rPr>
        <w:t>-1</w:t>
      </w:r>
      <w:r w:rsidRPr="001B15B2">
        <w:rPr>
          <w:lang w:eastAsia="ja-JP"/>
        </w:rPr>
        <w:t xml:space="preserve">, respectively. The difference </w:t>
      </w:r>
      <w:r w:rsidR="005C45D9" w:rsidRPr="001B15B2">
        <w:rPr>
          <w:lang w:eastAsia="ja-JP"/>
        </w:rPr>
        <w:t xml:space="preserve">in the </w:t>
      </w:r>
      <w:r w:rsidRPr="001B15B2">
        <w:rPr>
          <w:lang w:eastAsia="ja-JP"/>
        </w:rPr>
        <w:t xml:space="preserve">peak wavenumbers of </w:t>
      </w:r>
      <w:proofErr w:type="gramStart"/>
      <w:r w:rsidRPr="001B15B2">
        <w:rPr>
          <w:lang w:eastAsia="ja-JP"/>
        </w:rPr>
        <w:lastRenderedPageBreak/>
        <w:t xml:space="preserve">the </w:t>
      </w:r>
      <m:oMath>
        <m:sSubSup>
          <m:sSubSupPr>
            <m:ctrlPr>
              <w:rPr>
                <w:rFonts w:ascii="Cambria Math" w:hAnsi="Cambria Math"/>
                <w:lang w:eastAsia="ja-JP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2g</m:t>
            </m:r>
          </m:sub>
          <m:sup>
            <m:r>
              <w:rPr>
                <w:rFonts w:ascii="Cambria Math" w:hAnsi="Cambria Math"/>
                <w:lang w:eastAsia="ja-JP"/>
              </w:rPr>
              <m:t>1</m:t>
            </m:r>
          </m:sup>
        </m:sSubSup>
      </m:oMath>
      <w:r w:rsidRPr="001B15B2">
        <w:rPr>
          <w:lang w:eastAsia="ja-JP"/>
        </w:rPr>
        <w:t xml:space="preserve"> and</w:t>
      </w:r>
      <w:proofErr w:type="gramEnd"/>
      <w:r w:rsidRPr="001B15B2">
        <w:rPr>
          <w:lang w:eastAsia="ja-JP"/>
        </w:rPr>
        <w:t xml:space="preserve"> A</w:t>
      </w:r>
      <w:r w:rsidRPr="001B15B2">
        <w:rPr>
          <w:vertAlign w:val="subscript"/>
          <w:lang w:eastAsia="ja-JP"/>
        </w:rPr>
        <w:t>1g</w:t>
      </w:r>
      <w:r w:rsidRPr="001B15B2">
        <w:rPr>
          <w:lang w:eastAsia="ja-JP"/>
        </w:rPr>
        <w:t xml:space="preserve"> modes is 20 cm</w:t>
      </w:r>
      <w:r w:rsidRPr="001B15B2">
        <w:rPr>
          <w:vertAlign w:val="superscript"/>
          <w:lang w:eastAsia="ja-JP"/>
        </w:rPr>
        <w:t>-1</w:t>
      </w:r>
      <w:r w:rsidRPr="001B15B2">
        <w:rPr>
          <w:lang w:eastAsia="ja-JP"/>
        </w:rPr>
        <w:t>, indicating that this measurement point is covered by monolayer MoS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 xml:space="preserve"> [</w:t>
      </w:r>
      <w:r w:rsidR="00EE67F4" w:rsidRPr="001B15B2">
        <w:rPr>
          <w:lang w:eastAsia="ja-JP"/>
        </w:rPr>
        <w:t>23</w:t>
      </w:r>
      <w:r w:rsidRPr="001B15B2">
        <w:rPr>
          <w:lang w:eastAsia="ja-JP"/>
        </w:rPr>
        <w:t xml:space="preserve">]. The defect </w:t>
      </w:r>
      <w:r w:rsidR="0039437C" w:rsidRPr="001B15B2">
        <w:rPr>
          <w:lang w:eastAsia="ja-JP"/>
        </w:rPr>
        <w:t>concentration</w:t>
      </w:r>
      <w:r w:rsidRPr="001B15B2">
        <w:rPr>
          <w:lang w:eastAsia="ja-JP"/>
        </w:rPr>
        <w:t xml:space="preserve"> can also be estimated from the FWHM of the </w:t>
      </w:r>
      <m:oMath>
        <m:sSubSup>
          <m:sSubSupPr>
            <m:ctrlPr>
              <w:rPr>
                <w:rFonts w:ascii="Cambria Math" w:hAnsi="Cambria Math"/>
                <w:lang w:eastAsia="ja-JP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2g</m:t>
            </m:r>
          </m:sub>
          <m:sup>
            <m:r>
              <w:rPr>
                <w:rFonts w:ascii="Cambria Math" w:hAnsi="Cambria Math"/>
                <w:lang w:eastAsia="ja-JP"/>
              </w:rPr>
              <m:t>1</m:t>
            </m:r>
          </m:sup>
        </m:sSubSup>
      </m:oMath>
      <w:r w:rsidRPr="001B15B2">
        <w:rPr>
          <w:lang w:eastAsia="ja-JP"/>
        </w:rPr>
        <w:t xml:space="preserve"> mode [</w:t>
      </w:r>
      <w:r w:rsidR="00EE67F4" w:rsidRPr="001B15B2">
        <w:rPr>
          <w:lang w:eastAsia="ja-JP"/>
        </w:rPr>
        <w:t>24</w:t>
      </w:r>
      <w:r w:rsidRPr="001B15B2">
        <w:rPr>
          <w:lang w:eastAsia="ja-JP"/>
        </w:rPr>
        <w:t xml:space="preserve">] </w:t>
      </w:r>
      <w:r w:rsidR="00887600" w:rsidRPr="001B15B2">
        <w:rPr>
          <w:lang w:eastAsia="ja-JP"/>
        </w:rPr>
        <w:t>and is</w:t>
      </w:r>
      <w:r w:rsidRPr="001B15B2">
        <w:rPr>
          <w:lang w:eastAsia="ja-JP"/>
        </w:rPr>
        <w:t xml:space="preserve"> </w:t>
      </w:r>
      <w:r w:rsidR="006E4ACF">
        <w:rPr>
          <w:lang w:eastAsia="ja-JP"/>
        </w:rPr>
        <w:t>&lt;</w:t>
      </w:r>
      <w:r w:rsidRPr="001B15B2">
        <w:rPr>
          <w:lang w:eastAsia="ja-JP"/>
        </w:rPr>
        <w:t xml:space="preserve">2 </w:t>
      </w:r>
      <w:r w:rsidRPr="001B15B2">
        <w:rPr>
          <w:rFonts w:ascii="Times New Roman" w:hAnsi="Times New Roman"/>
          <w:lang w:eastAsia="ja-JP"/>
        </w:rPr>
        <w:t>×</w:t>
      </w:r>
      <w:r w:rsidRPr="001B15B2">
        <w:rPr>
          <w:lang w:eastAsia="ja-JP"/>
        </w:rPr>
        <w:t xml:space="preserve"> 10</w:t>
      </w:r>
      <w:r w:rsidRPr="001B15B2">
        <w:rPr>
          <w:vertAlign w:val="superscript"/>
          <w:lang w:eastAsia="ja-JP"/>
        </w:rPr>
        <w:t>12</w:t>
      </w:r>
      <w:r w:rsidRPr="001B15B2">
        <w:rPr>
          <w:lang w:eastAsia="ja-JP"/>
        </w:rPr>
        <w:t xml:space="preserve"> cm</w:t>
      </w:r>
      <w:r w:rsidRPr="001B15B2">
        <w:rPr>
          <w:vertAlign w:val="superscript"/>
          <w:lang w:eastAsia="ja-JP"/>
        </w:rPr>
        <w:t>-2</w:t>
      </w:r>
      <w:r w:rsidRPr="001B15B2">
        <w:rPr>
          <w:lang w:eastAsia="ja-JP"/>
        </w:rPr>
        <w:t>.</w:t>
      </w:r>
      <w:r w:rsidR="009D1453" w:rsidRPr="001B15B2">
        <w:rPr>
          <w:lang w:eastAsia="ja-JP"/>
        </w:rPr>
        <w:t xml:space="preserve"> This value is the upper limit of defect concentration, because a strain-induced line broadening might be involved in monolayer MoS</w:t>
      </w:r>
      <w:r w:rsidR="009D1453" w:rsidRPr="001B15B2">
        <w:rPr>
          <w:vertAlign w:val="subscript"/>
          <w:lang w:eastAsia="ja-JP"/>
        </w:rPr>
        <w:t>2</w:t>
      </w:r>
      <w:r w:rsidR="009D1453" w:rsidRPr="001B15B2">
        <w:rPr>
          <w:lang w:eastAsia="ja-JP"/>
        </w:rPr>
        <w:t xml:space="preserve"> synthesized by CVD method on the sapphire substrate.</w:t>
      </w:r>
    </w:p>
    <w:p w:rsidR="00DD47A3" w:rsidRPr="001B15B2" w:rsidRDefault="00F65AB5" w:rsidP="0031026B">
      <w:pPr>
        <w:pStyle w:val="TAMainText"/>
        <w:spacing w:after="240"/>
        <w:ind w:firstLine="0"/>
        <w:jc w:val="left"/>
        <w:rPr>
          <w:lang w:eastAsia="ja-JP"/>
        </w:rPr>
      </w:pPr>
      <w:r>
        <w:rPr>
          <w:noProof/>
          <w:lang w:eastAsia="ja-JP"/>
        </w:rPr>
        <w:lastRenderedPageBreak/>
        <w:drawing>
          <wp:inline distT="0" distB="0" distL="0" distR="0">
            <wp:extent cx="5937250" cy="6889750"/>
            <wp:effectExtent l="0" t="0" r="0" b="6350"/>
            <wp:docPr id="1" name="図 1" descr="Fig1_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1_correc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688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7A3" w:rsidRPr="001B15B2" w:rsidRDefault="00CC591E" w:rsidP="000D3780">
      <w:pPr>
        <w:pStyle w:val="TAMainText"/>
        <w:spacing w:after="240"/>
        <w:ind w:firstLine="0"/>
        <w:jc w:val="left"/>
        <w:rPr>
          <w:lang w:eastAsia="ja-JP"/>
        </w:rPr>
      </w:pPr>
      <w:r w:rsidRPr="001B15B2">
        <w:rPr>
          <w:lang w:eastAsia="ja-JP"/>
        </w:rPr>
        <w:t>Figure 1. (a) Optical microscope image of the sample (magnification 200</w:t>
      </w:r>
      <w:r w:rsidRPr="001B15B2">
        <w:rPr>
          <w:rFonts w:ascii="Times New Roman" w:hAnsi="Times New Roman"/>
          <w:lang w:eastAsia="ja-JP"/>
        </w:rPr>
        <w:t>×</w:t>
      </w:r>
      <w:r w:rsidRPr="001B15B2">
        <w:rPr>
          <w:lang w:eastAsia="ja-JP"/>
        </w:rPr>
        <w:t xml:space="preserve">). (b) Raman scattering spectrum at the lower left point of the </w:t>
      </w:r>
      <w:r w:rsidR="00A0617F" w:rsidRPr="001B15B2">
        <w:rPr>
          <w:lang w:eastAsia="ja-JP"/>
        </w:rPr>
        <w:t xml:space="preserve">area </w:t>
      </w:r>
      <w:r w:rsidR="00637AD9" w:rsidRPr="001B15B2">
        <w:rPr>
          <w:lang w:eastAsia="ja-JP"/>
        </w:rPr>
        <w:t>enclosed by a rectangle</w:t>
      </w:r>
      <w:r w:rsidR="00A0617F" w:rsidRPr="001B15B2">
        <w:rPr>
          <w:lang w:eastAsia="ja-JP"/>
        </w:rPr>
        <w:t xml:space="preserve"> with </w:t>
      </w:r>
      <w:r w:rsidRPr="001B15B2">
        <w:rPr>
          <w:lang w:eastAsia="ja-JP"/>
        </w:rPr>
        <w:t xml:space="preserve">black </w:t>
      </w:r>
      <w:r w:rsidR="004A6BB0" w:rsidRPr="001B15B2">
        <w:rPr>
          <w:rFonts w:hint="eastAsia"/>
          <w:lang w:eastAsia="ja-JP"/>
        </w:rPr>
        <w:t>o</w:t>
      </w:r>
      <w:r w:rsidR="004A6BB0" w:rsidRPr="001B15B2">
        <w:rPr>
          <w:lang w:eastAsia="ja-JP"/>
        </w:rPr>
        <w:t>ut</w:t>
      </w:r>
      <w:r w:rsidR="00A0617F" w:rsidRPr="001B15B2">
        <w:rPr>
          <w:lang w:eastAsia="ja-JP"/>
        </w:rPr>
        <w:t>line</w:t>
      </w:r>
      <w:r w:rsidRPr="001B15B2">
        <w:rPr>
          <w:lang w:eastAsia="ja-JP"/>
        </w:rPr>
        <w:t xml:space="preserve"> in (a). Circles indicate experimental results</w:t>
      </w:r>
      <w:r w:rsidR="00E46379" w:rsidRPr="001B15B2">
        <w:rPr>
          <w:lang w:eastAsia="ja-JP"/>
        </w:rPr>
        <w:t>; l</w:t>
      </w:r>
      <w:r w:rsidRPr="001B15B2">
        <w:rPr>
          <w:lang w:eastAsia="ja-JP"/>
        </w:rPr>
        <w:t xml:space="preserve">ines are the fitted results. Maps of </w:t>
      </w:r>
      <w:r w:rsidR="003F1AC9">
        <w:rPr>
          <w:lang w:eastAsia="ja-JP"/>
        </w:rPr>
        <w:t xml:space="preserve">(c) </w:t>
      </w:r>
      <w:r w:rsidRPr="001B15B2">
        <w:rPr>
          <w:lang w:eastAsia="ja-JP"/>
        </w:rPr>
        <w:t xml:space="preserve">the full width </w:t>
      </w:r>
      <w:r w:rsidRPr="001B15B2">
        <w:rPr>
          <w:lang w:eastAsia="ja-JP"/>
        </w:rPr>
        <w:lastRenderedPageBreak/>
        <w:t>at half maximum of</w:t>
      </w:r>
      <w:r w:rsidR="00E46379" w:rsidRPr="001B15B2">
        <w:rPr>
          <w:lang w:eastAsia="ja-JP"/>
        </w:rPr>
        <w:t xml:space="preserve"> the</w:t>
      </w:r>
      <w:r w:rsidRPr="001B15B2">
        <w:rPr>
          <w:lang w:eastAsia="ja-JP"/>
        </w:rPr>
        <w:t xml:space="preserve"> </w:t>
      </w:r>
      <m:oMath>
        <m:sSubSup>
          <m:sSubSupPr>
            <m:ctrlPr>
              <w:rPr>
                <w:rFonts w:ascii="Cambria Math" w:hAnsi="Cambria Math"/>
                <w:lang w:eastAsia="ja-JP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2g</m:t>
            </m:r>
          </m:sub>
          <m:sup>
            <m:r>
              <w:rPr>
                <w:rFonts w:ascii="Cambria Math" w:hAnsi="Cambria Math"/>
                <w:lang w:eastAsia="ja-JP"/>
              </w:rPr>
              <m:t>1</m:t>
            </m:r>
          </m:sup>
        </m:sSubSup>
      </m:oMath>
      <w:r w:rsidR="00A0617F" w:rsidRPr="001B15B2">
        <w:rPr>
          <w:rFonts w:hint="eastAsia"/>
          <w:lang w:eastAsia="ja-JP"/>
        </w:rPr>
        <w:t xml:space="preserve"> </w:t>
      </w:r>
      <w:r w:rsidRPr="001B15B2">
        <w:rPr>
          <w:lang w:eastAsia="ja-JP"/>
        </w:rPr>
        <w:t xml:space="preserve">mode and </w:t>
      </w:r>
      <w:r w:rsidR="003F1AC9">
        <w:rPr>
          <w:lang w:eastAsia="ja-JP"/>
        </w:rPr>
        <w:t xml:space="preserve">(d) </w:t>
      </w:r>
      <w:r w:rsidRPr="001B15B2">
        <w:rPr>
          <w:lang w:eastAsia="ja-JP"/>
        </w:rPr>
        <w:t xml:space="preserve">the difference </w:t>
      </w:r>
      <w:r w:rsidR="00E46379" w:rsidRPr="001B15B2">
        <w:rPr>
          <w:lang w:eastAsia="ja-JP"/>
        </w:rPr>
        <w:t xml:space="preserve">in </w:t>
      </w:r>
      <w:r w:rsidRPr="001B15B2">
        <w:rPr>
          <w:lang w:eastAsia="ja-JP"/>
        </w:rPr>
        <w:t xml:space="preserve">peak wavenumbers of </w:t>
      </w:r>
      <m:oMath>
        <m:sSubSup>
          <m:sSubSupPr>
            <m:ctrlPr>
              <w:rPr>
                <w:rFonts w:ascii="Cambria Math" w:hAnsi="Cambria Math"/>
                <w:lang w:eastAsia="ja-JP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2g</m:t>
            </m:r>
          </m:sub>
          <m:sup>
            <m:r>
              <w:rPr>
                <w:rFonts w:ascii="Cambria Math" w:hAnsi="Cambria Math"/>
                <w:lang w:eastAsia="ja-JP"/>
              </w:rPr>
              <m:t>1</m:t>
            </m:r>
          </m:sup>
        </m:sSubSup>
      </m:oMath>
      <w:r w:rsidRPr="001B15B2">
        <w:rPr>
          <w:lang w:eastAsia="ja-JP"/>
        </w:rPr>
        <w:t xml:space="preserve"> and A</w:t>
      </w:r>
      <w:r w:rsidRPr="001B15B2">
        <w:rPr>
          <w:vertAlign w:val="subscript"/>
          <w:lang w:eastAsia="ja-JP"/>
        </w:rPr>
        <w:t>1g</w:t>
      </w:r>
      <w:r w:rsidRPr="001B15B2">
        <w:rPr>
          <w:lang w:eastAsia="ja-JP"/>
        </w:rPr>
        <w:t xml:space="preserve"> modes over the </w:t>
      </w:r>
      <w:r w:rsidR="00A0617F" w:rsidRPr="001B15B2">
        <w:rPr>
          <w:lang w:eastAsia="ja-JP"/>
        </w:rPr>
        <w:t xml:space="preserve">area </w:t>
      </w:r>
      <w:r w:rsidR="00637AD9" w:rsidRPr="001B15B2">
        <w:rPr>
          <w:lang w:eastAsia="ja-JP"/>
        </w:rPr>
        <w:t xml:space="preserve">enclosed by </w:t>
      </w:r>
      <w:r w:rsidR="004A6BB0" w:rsidRPr="001B15B2">
        <w:rPr>
          <w:lang w:eastAsia="ja-JP"/>
        </w:rPr>
        <w:t>the</w:t>
      </w:r>
      <w:r w:rsidR="00637AD9" w:rsidRPr="001B15B2">
        <w:rPr>
          <w:lang w:eastAsia="ja-JP"/>
        </w:rPr>
        <w:t xml:space="preserve"> rectangle with</w:t>
      </w:r>
      <w:r w:rsidR="00A0617F" w:rsidRPr="001B15B2">
        <w:rPr>
          <w:lang w:eastAsia="ja-JP"/>
        </w:rPr>
        <w:t xml:space="preserve"> black </w:t>
      </w:r>
      <w:r w:rsidR="004A6BB0" w:rsidRPr="001B15B2">
        <w:rPr>
          <w:lang w:eastAsia="ja-JP"/>
        </w:rPr>
        <w:t>out</w:t>
      </w:r>
      <w:r w:rsidR="00A0617F" w:rsidRPr="001B15B2">
        <w:rPr>
          <w:lang w:eastAsia="ja-JP"/>
        </w:rPr>
        <w:t xml:space="preserve">line </w:t>
      </w:r>
      <w:r w:rsidRPr="001B15B2">
        <w:rPr>
          <w:lang w:eastAsia="ja-JP"/>
        </w:rPr>
        <w:t xml:space="preserve">in (a). The </w:t>
      </w:r>
      <w:r w:rsidR="00A0617F" w:rsidRPr="001B15B2">
        <w:rPr>
          <w:lang w:eastAsia="ja-JP"/>
        </w:rPr>
        <w:t>interval</w:t>
      </w:r>
      <w:r w:rsidRPr="001B15B2">
        <w:rPr>
          <w:lang w:eastAsia="ja-JP"/>
        </w:rPr>
        <w:t xml:space="preserve"> between the measure</w:t>
      </w:r>
      <w:r w:rsidR="00E46379" w:rsidRPr="001B15B2">
        <w:rPr>
          <w:lang w:eastAsia="ja-JP"/>
        </w:rPr>
        <w:t>d</w:t>
      </w:r>
      <w:r w:rsidRPr="001B15B2">
        <w:rPr>
          <w:lang w:eastAsia="ja-JP"/>
        </w:rPr>
        <w:t xml:space="preserve"> points is </w:t>
      </w:r>
      <w:r w:rsidR="00D74AB3">
        <w:rPr>
          <w:lang w:eastAsia="ja-JP"/>
        </w:rPr>
        <w:t>1.</w:t>
      </w:r>
      <w:r w:rsidRPr="001B15B2">
        <w:rPr>
          <w:lang w:eastAsia="ja-JP"/>
        </w:rPr>
        <w:t xml:space="preserve">25 </w:t>
      </w:r>
      <w:proofErr w:type="spellStart"/>
      <w:r w:rsidRPr="001B15B2">
        <w:rPr>
          <w:lang w:eastAsia="ja-JP"/>
        </w:rPr>
        <w:t>μ</w:t>
      </w:r>
      <w:r w:rsidRPr="001B15B2">
        <w:rPr>
          <w:rFonts w:hint="eastAsia"/>
          <w:lang w:eastAsia="ja-JP"/>
        </w:rPr>
        <w:t>m</w:t>
      </w:r>
      <w:proofErr w:type="spellEnd"/>
      <w:r w:rsidRPr="001B15B2">
        <w:rPr>
          <w:lang w:eastAsia="ja-JP"/>
        </w:rPr>
        <w:t>. (e) Steady-state 1</w:t>
      </w:r>
      <w:r w:rsidRPr="001B15B2">
        <w:rPr>
          <w:rFonts w:ascii="Symbol" w:hAnsi="Symbol"/>
          <w:lang w:eastAsia="ja-JP"/>
        </w:rPr>
        <w:sym w:font="Symbol" w:char="F02D"/>
      </w:r>
      <w:r w:rsidRPr="001B15B2">
        <w:rPr>
          <w:i/>
          <w:lang w:eastAsia="ja-JP"/>
        </w:rPr>
        <w:t>T</w:t>
      </w:r>
      <w:r w:rsidRPr="001B15B2">
        <w:rPr>
          <w:lang w:eastAsia="ja-JP"/>
        </w:rPr>
        <w:t xml:space="preserve"> spectrum (red line) and </w:t>
      </w:r>
      <w:r w:rsidR="003F1AC9">
        <w:rPr>
          <w:lang w:eastAsia="ja-JP"/>
        </w:rPr>
        <w:t>photoluminescence (</w:t>
      </w:r>
      <w:r w:rsidRPr="001B15B2">
        <w:rPr>
          <w:lang w:eastAsia="ja-JP"/>
        </w:rPr>
        <w:t>PL</w:t>
      </w:r>
      <w:r w:rsidR="003F1AC9">
        <w:rPr>
          <w:lang w:eastAsia="ja-JP"/>
        </w:rPr>
        <w:t>)</w:t>
      </w:r>
      <w:r w:rsidRPr="001B15B2">
        <w:rPr>
          <w:lang w:eastAsia="ja-JP"/>
        </w:rPr>
        <w:t xml:space="preserve"> spectrum (blue line) of the sample.</w:t>
      </w:r>
    </w:p>
    <w:p w:rsidR="00DD47A3" w:rsidRPr="003F1AC9" w:rsidRDefault="00DD47A3" w:rsidP="00EB6EEB">
      <w:pPr>
        <w:pStyle w:val="TAMainText"/>
        <w:spacing w:after="240"/>
        <w:ind w:firstLine="720"/>
        <w:jc w:val="left"/>
        <w:rPr>
          <w:lang w:eastAsia="ja-JP"/>
        </w:rPr>
      </w:pPr>
    </w:p>
    <w:p w:rsidR="0039437C" w:rsidRPr="001B15B2" w:rsidRDefault="006E4ACF" w:rsidP="00EB6EEB">
      <w:pPr>
        <w:pStyle w:val="TAMainText"/>
        <w:spacing w:after="240"/>
        <w:ind w:firstLine="720"/>
        <w:jc w:val="left"/>
        <w:rPr>
          <w:lang w:eastAsia="ja-JP"/>
        </w:rPr>
      </w:pPr>
      <w:r>
        <w:rPr>
          <w:lang w:eastAsia="ja-JP"/>
        </w:rPr>
        <w:t>T</w:t>
      </w:r>
      <w:r w:rsidR="00CC591E" w:rsidRPr="001B15B2">
        <w:rPr>
          <w:lang w:eastAsia="ja-JP"/>
        </w:rPr>
        <w:t xml:space="preserve">o make these evaluations over the </w:t>
      </w:r>
      <w:r w:rsidR="00A0617F" w:rsidRPr="001B15B2">
        <w:rPr>
          <w:lang w:eastAsia="ja-JP"/>
        </w:rPr>
        <w:t xml:space="preserve">area </w:t>
      </w:r>
      <w:r w:rsidR="00637AD9" w:rsidRPr="001B15B2">
        <w:rPr>
          <w:lang w:eastAsia="ja-JP"/>
        </w:rPr>
        <w:t xml:space="preserve">enclosed by </w:t>
      </w:r>
      <w:r w:rsidR="004A6BB0" w:rsidRPr="001B15B2">
        <w:rPr>
          <w:lang w:eastAsia="ja-JP"/>
        </w:rPr>
        <w:t>the</w:t>
      </w:r>
      <w:r w:rsidR="00637AD9" w:rsidRPr="001B15B2">
        <w:rPr>
          <w:lang w:eastAsia="ja-JP"/>
        </w:rPr>
        <w:t xml:space="preserve"> rectangle with </w:t>
      </w:r>
      <w:r w:rsidR="00CC591E" w:rsidRPr="001B15B2">
        <w:rPr>
          <w:lang w:eastAsia="ja-JP"/>
        </w:rPr>
        <w:t xml:space="preserve">black </w:t>
      </w:r>
      <w:r w:rsidR="004A6BB0" w:rsidRPr="001B15B2">
        <w:rPr>
          <w:lang w:eastAsia="ja-JP"/>
        </w:rPr>
        <w:t>out</w:t>
      </w:r>
      <w:r w:rsidR="00A0617F" w:rsidRPr="001B15B2">
        <w:rPr>
          <w:lang w:eastAsia="ja-JP"/>
        </w:rPr>
        <w:t>line</w:t>
      </w:r>
      <w:r w:rsidR="00CC591E" w:rsidRPr="001B15B2">
        <w:rPr>
          <w:lang w:eastAsia="ja-JP"/>
        </w:rPr>
        <w:t xml:space="preserve"> in Fig. 1(a), the Raman scattering measurements (laser spot size 2 </w:t>
      </w:r>
      <w:proofErr w:type="spellStart"/>
      <w:r w:rsidR="00CC591E" w:rsidRPr="001B15B2">
        <w:rPr>
          <w:lang w:eastAsia="ja-JP"/>
        </w:rPr>
        <w:t>μ</w:t>
      </w:r>
      <w:r w:rsidR="00CC591E" w:rsidRPr="001B15B2">
        <w:rPr>
          <w:rFonts w:hint="eastAsia"/>
          <w:lang w:eastAsia="ja-JP"/>
        </w:rPr>
        <w:t>m</w:t>
      </w:r>
      <w:proofErr w:type="spellEnd"/>
      <w:r w:rsidR="00CC591E" w:rsidRPr="001B15B2">
        <w:rPr>
          <w:lang w:eastAsia="ja-JP"/>
        </w:rPr>
        <w:t xml:space="preserve">) were performed at 4001 points </w:t>
      </w:r>
      <w:r w:rsidR="00E46379" w:rsidRPr="001B15B2">
        <w:rPr>
          <w:lang w:eastAsia="ja-JP"/>
        </w:rPr>
        <w:t xml:space="preserve">at </w:t>
      </w:r>
      <w:r w:rsidR="00A0617F" w:rsidRPr="001B15B2">
        <w:rPr>
          <w:lang w:eastAsia="ja-JP"/>
        </w:rPr>
        <w:t xml:space="preserve">intervals </w:t>
      </w:r>
      <w:r w:rsidR="00CC591E" w:rsidRPr="001B15B2">
        <w:rPr>
          <w:lang w:eastAsia="ja-JP"/>
        </w:rPr>
        <w:t xml:space="preserve">of </w:t>
      </w:r>
      <w:r w:rsidR="00D74AB3">
        <w:rPr>
          <w:lang w:eastAsia="ja-JP"/>
        </w:rPr>
        <w:t>1.</w:t>
      </w:r>
      <w:r w:rsidR="00CC591E" w:rsidRPr="001B15B2">
        <w:rPr>
          <w:lang w:eastAsia="ja-JP"/>
        </w:rPr>
        <w:t xml:space="preserve">25 </w:t>
      </w:r>
      <w:proofErr w:type="spellStart"/>
      <w:r w:rsidR="00CC591E" w:rsidRPr="001B15B2">
        <w:rPr>
          <w:lang w:eastAsia="ja-JP"/>
        </w:rPr>
        <w:t>μ</w:t>
      </w:r>
      <w:r w:rsidR="00CC591E" w:rsidRPr="001B15B2">
        <w:rPr>
          <w:rFonts w:hint="eastAsia"/>
          <w:lang w:eastAsia="ja-JP"/>
        </w:rPr>
        <w:t>m</w:t>
      </w:r>
      <w:proofErr w:type="spellEnd"/>
      <w:r w:rsidR="00CC591E" w:rsidRPr="001B15B2">
        <w:rPr>
          <w:lang w:eastAsia="ja-JP"/>
        </w:rPr>
        <w:t xml:space="preserve">. Figure 1(c) shows a map of the FWHM of the </w:t>
      </w:r>
      <m:oMath>
        <m:sSubSup>
          <m:sSubSupPr>
            <m:ctrlPr>
              <w:rPr>
                <w:rFonts w:ascii="Cambria Math" w:hAnsi="Cambria Math"/>
                <w:lang w:eastAsia="ja-JP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2g</m:t>
            </m:r>
          </m:sub>
          <m:sup>
            <m:r>
              <w:rPr>
                <w:rFonts w:ascii="Cambria Math" w:hAnsi="Cambria Math"/>
                <w:lang w:eastAsia="ja-JP"/>
              </w:rPr>
              <m:t>1</m:t>
            </m:r>
          </m:sup>
        </m:sSubSup>
      </m:oMath>
      <w:r w:rsidR="00CC591E" w:rsidRPr="001B15B2">
        <w:rPr>
          <w:lang w:eastAsia="ja-JP"/>
        </w:rPr>
        <w:t xml:space="preserve"> mode. </w:t>
      </w:r>
      <w:r w:rsidR="00E46379" w:rsidRPr="001B15B2">
        <w:rPr>
          <w:lang w:eastAsia="ja-JP"/>
        </w:rPr>
        <w:t>As the</w:t>
      </w:r>
      <w:r w:rsidR="008A3F42" w:rsidRPr="001B15B2">
        <w:rPr>
          <w:lang w:eastAsia="ja-JP"/>
        </w:rPr>
        <w:t xml:space="preserve"> </w:t>
      </w:r>
      <w:r w:rsidR="009C4438" w:rsidRPr="001B15B2">
        <w:rPr>
          <w:lang w:eastAsia="ja-JP"/>
        </w:rPr>
        <w:t xml:space="preserve">average </w:t>
      </w:r>
      <w:r w:rsidR="00CC591E" w:rsidRPr="001B15B2">
        <w:rPr>
          <w:lang w:eastAsia="ja-JP"/>
        </w:rPr>
        <w:t>FWHM is 3.51 cm</w:t>
      </w:r>
      <w:r w:rsidR="00CC591E" w:rsidRPr="001B15B2">
        <w:rPr>
          <w:vertAlign w:val="superscript"/>
          <w:lang w:eastAsia="ja-JP"/>
        </w:rPr>
        <w:t>-1</w:t>
      </w:r>
      <w:r w:rsidR="00CC591E" w:rsidRPr="001B15B2">
        <w:rPr>
          <w:lang w:eastAsia="ja-JP"/>
        </w:rPr>
        <w:t xml:space="preserve"> </w:t>
      </w:r>
      <w:r w:rsidR="009C4438" w:rsidRPr="001B15B2">
        <w:rPr>
          <w:lang w:eastAsia="ja-JP"/>
        </w:rPr>
        <w:t>with a standard deviation of 0.17 cm</w:t>
      </w:r>
      <w:r w:rsidR="009C4438" w:rsidRPr="001B15B2">
        <w:rPr>
          <w:vertAlign w:val="superscript"/>
          <w:lang w:eastAsia="ja-JP"/>
        </w:rPr>
        <w:t>-1</w:t>
      </w:r>
      <w:r w:rsidR="009C4438" w:rsidRPr="001B15B2">
        <w:rPr>
          <w:lang w:eastAsia="ja-JP"/>
        </w:rPr>
        <w:t xml:space="preserve"> </w:t>
      </w:r>
      <w:r w:rsidR="004A6BB0" w:rsidRPr="001B15B2">
        <w:rPr>
          <w:lang w:eastAsia="ja-JP"/>
        </w:rPr>
        <w:t xml:space="preserve">over </w:t>
      </w:r>
      <w:r w:rsidR="00CC591E" w:rsidRPr="001B15B2">
        <w:rPr>
          <w:lang w:eastAsia="ja-JP"/>
        </w:rPr>
        <w:t>all the points covered by MoS</w:t>
      </w:r>
      <w:r w:rsidR="00CC591E" w:rsidRPr="001B15B2">
        <w:rPr>
          <w:vertAlign w:val="subscript"/>
          <w:lang w:eastAsia="ja-JP"/>
        </w:rPr>
        <w:t>2</w:t>
      </w:r>
      <w:r w:rsidR="00CC591E" w:rsidRPr="001B15B2">
        <w:rPr>
          <w:lang w:eastAsia="ja-JP"/>
        </w:rPr>
        <w:t xml:space="preserve">, the defect concentration is almost uniform and </w:t>
      </w:r>
      <w:r>
        <w:rPr>
          <w:lang w:eastAsia="ja-JP"/>
        </w:rPr>
        <w:t>&lt;</w:t>
      </w:r>
      <w:r w:rsidR="00CC591E" w:rsidRPr="001B15B2">
        <w:rPr>
          <w:lang w:eastAsia="ja-JP"/>
        </w:rPr>
        <w:t>2 × 10</w:t>
      </w:r>
      <w:r w:rsidR="00CC591E" w:rsidRPr="001B15B2">
        <w:rPr>
          <w:vertAlign w:val="superscript"/>
          <w:lang w:eastAsia="ja-JP"/>
        </w:rPr>
        <w:t>12</w:t>
      </w:r>
      <w:r w:rsidR="00CC591E" w:rsidRPr="001B15B2">
        <w:rPr>
          <w:lang w:eastAsia="ja-JP"/>
        </w:rPr>
        <w:t xml:space="preserve"> cm</w:t>
      </w:r>
      <w:r w:rsidR="00CC591E" w:rsidRPr="001B15B2">
        <w:rPr>
          <w:vertAlign w:val="superscript"/>
          <w:lang w:eastAsia="ja-JP"/>
        </w:rPr>
        <w:t>-2</w:t>
      </w:r>
      <w:r w:rsidR="00CC591E" w:rsidRPr="001B15B2">
        <w:rPr>
          <w:lang w:eastAsia="ja-JP"/>
        </w:rPr>
        <w:t>. Figure 1(d) shows a map of the difference</w:t>
      </w:r>
      <w:r w:rsidR="00CC591E" w:rsidRPr="001B15B2">
        <w:rPr>
          <w:rFonts w:eastAsia="ＭＳ 明朝"/>
          <w:lang w:eastAsia="ja-JP"/>
        </w:rPr>
        <w:t xml:space="preserve"> </w:t>
      </w:r>
      <w:r w:rsidR="00CC591E" w:rsidRPr="001B15B2">
        <w:rPr>
          <w:lang w:eastAsia="ja-JP"/>
        </w:rPr>
        <w:t xml:space="preserve">in </w:t>
      </w:r>
      <w:r w:rsidR="00CC591E" w:rsidRPr="001B15B2">
        <w:rPr>
          <w:rFonts w:eastAsia="ＭＳ 明朝"/>
          <w:lang w:eastAsia="ja-JP"/>
        </w:rPr>
        <w:t xml:space="preserve">the peak wavenumbers of </w:t>
      </w:r>
      <w:proofErr w:type="gramStart"/>
      <w:r w:rsidR="00CC591E" w:rsidRPr="001B15B2">
        <w:rPr>
          <w:rFonts w:eastAsia="ＭＳ 明朝"/>
          <w:lang w:eastAsia="ja-JP"/>
        </w:rPr>
        <w:t xml:space="preserve">the </w:t>
      </w:r>
      <m:oMath>
        <m:sSubSup>
          <m:sSubSupPr>
            <m:ctrlPr>
              <w:rPr>
                <w:rFonts w:ascii="Cambria Math" w:hAnsi="Cambria Math"/>
                <w:lang w:eastAsia="ja-JP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2g</m:t>
            </m:r>
          </m:sub>
          <m:sup>
            <m:r>
              <w:rPr>
                <w:rFonts w:ascii="Cambria Math" w:hAnsi="Cambria Math"/>
                <w:lang w:eastAsia="ja-JP"/>
              </w:rPr>
              <m:t>1</m:t>
            </m:r>
          </m:sup>
        </m:sSubSup>
      </m:oMath>
      <w:r w:rsidR="00CC591E" w:rsidRPr="001B15B2">
        <w:rPr>
          <w:lang w:eastAsia="ja-JP"/>
        </w:rPr>
        <w:t xml:space="preserve"> and</w:t>
      </w:r>
      <w:proofErr w:type="gramEnd"/>
      <w:r w:rsidR="00CC591E" w:rsidRPr="001B15B2">
        <w:rPr>
          <w:lang w:eastAsia="ja-JP"/>
        </w:rPr>
        <w:t xml:space="preserve"> A</w:t>
      </w:r>
      <w:r w:rsidR="00CC591E" w:rsidRPr="001B15B2">
        <w:rPr>
          <w:vertAlign w:val="subscript"/>
          <w:lang w:eastAsia="ja-JP"/>
        </w:rPr>
        <w:t>1g</w:t>
      </w:r>
      <w:r w:rsidR="00CC591E" w:rsidRPr="001B15B2">
        <w:rPr>
          <w:lang w:eastAsia="ja-JP"/>
        </w:rPr>
        <w:t xml:space="preserve"> modes. The difference is in the range of 19.6</w:t>
      </w:r>
      <w:r w:rsidR="00E46379" w:rsidRPr="001B15B2">
        <w:rPr>
          <w:lang w:eastAsia="ja-JP"/>
        </w:rPr>
        <w:t>–</w:t>
      </w:r>
      <w:r w:rsidR="00CC591E" w:rsidRPr="001B15B2">
        <w:rPr>
          <w:lang w:eastAsia="ja-JP"/>
        </w:rPr>
        <w:t>20.6 cm</w:t>
      </w:r>
      <w:r w:rsidR="00CC591E" w:rsidRPr="001B15B2">
        <w:rPr>
          <w:vertAlign w:val="superscript"/>
          <w:lang w:eastAsia="ja-JP"/>
        </w:rPr>
        <w:t>-1</w:t>
      </w:r>
      <w:r w:rsidR="00CC591E" w:rsidRPr="001B15B2">
        <w:rPr>
          <w:lang w:eastAsia="ja-JP"/>
        </w:rPr>
        <w:t xml:space="preserve"> at 92% of all the points covered by MoS</w:t>
      </w:r>
      <w:r w:rsidR="00CC591E" w:rsidRPr="001B15B2">
        <w:rPr>
          <w:vertAlign w:val="subscript"/>
          <w:lang w:eastAsia="ja-JP"/>
        </w:rPr>
        <w:t>2</w:t>
      </w:r>
      <w:r w:rsidR="00CC591E" w:rsidRPr="001B15B2">
        <w:rPr>
          <w:lang w:eastAsia="ja-JP"/>
        </w:rPr>
        <w:t>, indicating that 92% of MoS</w:t>
      </w:r>
      <w:r w:rsidR="00CC591E" w:rsidRPr="001B15B2">
        <w:rPr>
          <w:vertAlign w:val="subscript"/>
          <w:lang w:eastAsia="ja-JP"/>
        </w:rPr>
        <w:t>2</w:t>
      </w:r>
      <w:r w:rsidR="00CC591E" w:rsidRPr="001B15B2">
        <w:rPr>
          <w:lang w:eastAsia="ja-JP"/>
        </w:rPr>
        <w:t xml:space="preserve"> </w:t>
      </w:r>
      <w:r w:rsidR="00E46379" w:rsidRPr="001B15B2">
        <w:rPr>
          <w:lang w:eastAsia="ja-JP"/>
        </w:rPr>
        <w:t xml:space="preserve">is a </w:t>
      </w:r>
      <w:r w:rsidR="00CC591E" w:rsidRPr="001B15B2">
        <w:rPr>
          <w:lang w:eastAsia="ja-JP"/>
        </w:rPr>
        <w:t>monolayer in this area.</w:t>
      </w:r>
    </w:p>
    <w:p w:rsidR="00140461" w:rsidRPr="001B15B2" w:rsidRDefault="00CC591E" w:rsidP="00EB6EEB">
      <w:pPr>
        <w:pStyle w:val="TAMainText"/>
        <w:spacing w:after="240"/>
        <w:ind w:firstLine="720"/>
        <w:jc w:val="left"/>
        <w:rPr>
          <w:lang w:eastAsia="ja-JP"/>
        </w:rPr>
      </w:pPr>
      <w:r w:rsidRPr="001B15B2">
        <w:rPr>
          <w:lang w:eastAsia="ja-JP"/>
        </w:rPr>
        <w:t>The optical transmittance (</w:t>
      </w:r>
      <w:r w:rsidRPr="001B15B2">
        <w:rPr>
          <w:i/>
          <w:lang w:eastAsia="ja-JP"/>
        </w:rPr>
        <w:t>T</w:t>
      </w:r>
      <w:r w:rsidRPr="001B15B2">
        <w:rPr>
          <w:lang w:eastAsia="ja-JP"/>
        </w:rPr>
        <w:t xml:space="preserve">) measurement (aperture size diameter 50 </w:t>
      </w:r>
      <w:proofErr w:type="spellStart"/>
      <w:r w:rsidRPr="001B15B2">
        <w:rPr>
          <w:lang w:eastAsia="ja-JP"/>
        </w:rPr>
        <w:t>μ</w:t>
      </w:r>
      <w:r w:rsidRPr="001B15B2">
        <w:rPr>
          <w:rFonts w:hint="eastAsia"/>
          <w:lang w:eastAsia="ja-JP"/>
        </w:rPr>
        <w:t>m</w:t>
      </w:r>
      <w:proofErr w:type="spellEnd"/>
      <w:r w:rsidRPr="001B15B2">
        <w:rPr>
          <w:lang w:eastAsia="ja-JP"/>
        </w:rPr>
        <w:t xml:space="preserve">) was performed for </w:t>
      </w:r>
      <w:r w:rsidR="00E46379" w:rsidRPr="001B15B2">
        <w:rPr>
          <w:lang w:eastAsia="ja-JP"/>
        </w:rPr>
        <w:t xml:space="preserve">the </w:t>
      </w:r>
      <w:r w:rsidRPr="001B15B2">
        <w:rPr>
          <w:lang w:eastAsia="ja-JP"/>
        </w:rPr>
        <w:t>area enclosed by a circle indicated in Fig. 1(a). Figure 1(e) shows the 1</w:t>
      </w:r>
      <w:r w:rsidRPr="001B15B2">
        <w:rPr>
          <w:rFonts w:ascii="Symbol" w:hAnsi="Symbol"/>
          <w:lang w:eastAsia="ja-JP"/>
        </w:rPr>
        <w:sym w:font="Symbol" w:char="F02D"/>
      </w:r>
      <w:r w:rsidRPr="001B15B2">
        <w:rPr>
          <w:i/>
          <w:lang w:eastAsia="ja-JP"/>
        </w:rPr>
        <w:t>T</w:t>
      </w:r>
      <w:r w:rsidRPr="001B15B2">
        <w:rPr>
          <w:lang w:eastAsia="ja-JP"/>
        </w:rPr>
        <w:t xml:space="preserve"> spectrum (red line). </w:t>
      </w:r>
      <w:r w:rsidR="006E4ACF">
        <w:rPr>
          <w:lang w:eastAsia="ja-JP"/>
        </w:rPr>
        <w:t xml:space="preserve">Here, </w:t>
      </w:r>
      <w:r w:rsidRPr="001B15B2">
        <w:rPr>
          <w:lang w:eastAsia="ja-JP"/>
        </w:rPr>
        <w:t>1</w:t>
      </w:r>
      <w:r w:rsidRPr="001B15B2">
        <w:rPr>
          <w:rFonts w:ascii="Symbol" w:hAnsi="Symbol"/>
          <w:lang w:eastAsia="ja-JP"/>
        </w:rPr>
        <w:sym w:font="Symbol" w:char="F02D"/>
      </w:r>
      <w:r w:rsidRPr="001B15B2">
        <w:rPr>
          <w:i/>
          <w:lang w:eastAsia="ja-JP"/>
        </w:rPr>
        <w:t>T</w:t>
      </w:r>
      <w:r w:rsidRPr="001B15B2">
        <w:rPr>
          <w:lang w:eastAsia="ja-JP"/>
        </w:rPr>
        <w:t xml:space="preserve"> </w:t>
      </w:r>
      <w:r w:rsidR="00D20C98" w:rsidRPr="001B15B2">
        <w:rPr>
          <w:lang w:eastAsia="ja-JP"/>
        </w:rPr>
        <w:t xml:space="preserve">reflects </w:t>
      </w:r>
      <w:r w:rsidRPr="001B15B2">
        <w:rPr>
          <w:lang w:eastAsia="ja-JP"/>
        </w:rPr>
        <w:t>the optical absorption and reflectance. In the region &lt;1.8 eV, the value of 1</w:t>
      </w:r>
      <w:r w:rsidRPr="001B15B2">
        <w:rPr>
          <w:rFonts w:ascii="Symbol" w:hAnsi="Symbol"/>
          <w:lang w:eastAsia="ja-JP"/>
        </w:rPr>
        <w:sym w:font="Symbol" w:char="F02D"/>
      </w:r>
      <w:r w:rsidRPr="001B15B2">
        <w:rPr>
          <w:i/>
          <w:lang w:eastAsia="ja-JP"/>
        </w:rPr>
        <w:t>T</w:t>
      </w:r>
      <w:r w:rsidRPr="001B15B2">
        <w:rPr>
          <w:lang w:eastAsia="ja-JP"/>
        </w:rPr>
        <w:t xml:space="preserve"> is ~0.4, owing to the high dielectric constant (~20 [</w:t>
      </w:r>
      <w:r w:rsidR="00EE67F4" w:rsidRPr="001B15B2">
        <w:rPr>
          <w:lang w:eastAsia="ja-JP"/>
        </w:rPr>
        <w:t>25</w:t>
      </w:r>
      <w:r w:rsidRPr="001B15B2">
        <w:rPr>
          <w:lang w:eastAsia="ja-JP"/>
        </w:rPr>
        <w:t xml:space="preserve">]) of </w:t>
      </w:r>
      <w:r w:rsidRPr="001B15B2">
        <w:rPr>
          <w:rFonts w:eastAsia="ＭＳ 明朝"/>
          <w:lang w:eastAsia="ja-JP"/>
        </w:rPr>
        <w:t>the monolayer MoS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>. Peaks at 1.8</w:t>
      </w:r>
      <w:r w:rsidR="001B6318" w:rsidRPr="001B15B2">
        <w:rPr>
          <w:lang w:eastAsia="ja-JP"/>
        </w:rPr>
        <w:t>7</w:t>
      </w:r>
      <w:r w:rsidRPr="001B15B2">
        <w:rPr>
          <w:lang w:eastAsia="ja-JP"/>
        </w:rPr>
        <w:t xml:space="preserve"> and 2.03 eV are attributed to </w:t>
      </w:r>
      <w:r w:rsidR="00E46379" w:rsidRPr="001B15B2">
        <w:rPr>
          <w:lang w:eastAsia="ja-JP"/>
        </w:rPr>
        <w:t xml:space="preserve">the </w:t>
      </w:r>
      <w:r w:rsidRPr="001B15B2">
        <w:rPr>
          <w:lang w:eastAsia="ja-JP"/>
        </w:rPr>
        <w:t>A</w:t>
      </w:r>
      <w:r w:rsidR="006E4ACF">
        <w:rPr>
          <w:lang w:eastAsia="ja-JP"/>
        </w:rPr>
        <w:t>-</w:t>
      </w:r>
      <w:r w:rsidRPr="001B15B2">
        <w:rPr>
          <w:lang w:eastAsia="ja-JP"/>
        </w:rPr>
        <w:t xml:space="preserve"> and B</w:t>
      </w:r>
      <w:r w:rsidR="006E4ACF">
        <w:rPr>
          <w:lang w:eastAsia="ja-JP"/>
        </w:rPr>
        <w:t>-</w:t>
      </w:r>
      <w:r w:rsidRPr="001B15B2">
        <w:rPr>
          <w:lang w:eastAsia="ja-JP"/>
        </w:rPr>
        <w:t>exciton absorptions, respectively [</w:t>
      </w:r>
      <w:r w:rsidR="00A00296" w:rsidRPr="001B15B2">
        <w:rPr>
          <w:lang w:eastAsia="ja-JP"/>
        </w:rPr>
        <w:t>1</w:t>
      </w:r>
      <w:r w:rsidRPr="001B15B2">
        <w:rPr>
          <w:lang w:eastAsia="ja-JP"/>
        </w:rPr>
        <w:t xml:space="preserve">, </w:t>
      </w:r>
      <w:r w:rsidR="00A00296" w:rsidRPr="001B15B2">
        <w:rPr>
          <w:lang w:eastAsia="ja-JP"/>
        </w:rPr>
        <w:t>2</w:t>
      </w:r>
      <w:r w:rsidRPr="001B15B2">
        <w:rPr>
          <w:lang w:eastAsia="ja-JP"/>
        </w:rPr>
        <w:t>]. The broad absorption band peak</w:t>
      </w:r>
      <w:r w:rsidR="00E46379" w:rsidRPr="001B15B2">
        <w:rPr>
          <w:lang w:eastAsia="ja-JP"/>
        </w:rPr>
        <w:t>s</w:t>
      </w:r>
      <w:r w:rsidRPr="001B15B2">
        <w:rPr>
          <w:lang w:eastAsia="ja-JP"/>
        </w:rPr>
        <w:t xml:space="preserve"> at 2.90 eV, which is attributed to</w:t>
      </w:r>
      <w:r w:rsidR="00887600" w:rsidRPr="001B15B2">
        <w:rPr>
          <w:lang w:eastAsia="ja-JP"/>
        </w:rPr>
        <w:t xml:space="preserve"> the</w:t>
      </w:r>
      <w:r w:rsidRPr="001B15B2">
        <w:rPr>
          <w:lang w:eastAsia="ja-JP"/>
        </w:rPr>
        <w:t xml:space="preserve"> </w:t>
      </w:r>
      <w:r w:rsidR="00F836D5" w:rsidRPr="001B15B2">
        <w:rPr>
          <w:lang w:eastAsia="ja-JP"/>
        </w:rPr>
        <w:t>C</w:t>
      </w:r>
      <w:r w:rsidR="006E4ACF">
        <w:rPr>
          <w:lang w:eastAsia="ja-JP"/>
        </w:rPr>
        <w:t>-</w:t>
      </w:r>
      <w:r w:rsidR="00F836D5" w:rsidRPr="001B15B2">
        <w:rPr>
          <w:lang w:eastAsia="ja-JP"/>
        </w:rPr>
        <w:t>exciton absorption</w:t>
      </w:r>
      <w:r w:rsidRPr="001B15B2">
        <w:rPr>
          <w:lang w:eastAsia="ja-JP"/>
        </w:rPr>
        <w:t xml:space="preserve"> [</w:t>
      </w:r>
      <w:r w:rsidR="00EE67F4" w:rsidRPr="001B15B2">
        <w:rPr>
          <w:lang w:eastAsia="ja-JP"/>
        </w:rPr>
        <w:t>26</w:t>
      </w:r>
      <w:r w:rsidRPr="001B15B2">
        <w:rPr>
          <w:lang w:eastAsia="ja-JP"/>
        </w:rPr>
        <w:t xml:space="preserve">]. The absorption bands in the higher-energy region are considered higher </w:t>
      </w:r>
      <w:proofErr w:type="spellStart"/>
      <w:r w:rsidRPr="001B15B2">
        <w:rPr>
          <w:lang w:eastAsia="ja-JP"/>
        </w:rPr>
        <w:t>interband</w:t>
      </w:r>
      <w:proofErr w:type="spellEnd"/>
      <w:r w:rsidRPr="001B15B2">
        <w:rPr>
          <w:lang w:eastAsia="ja-JP"/>
        </w:rPr>
        <w:t xml:space="preserve"> transitions. </w:t>
      </w:r>
      <w:r w:rsidR="00E46379" w:rsidRPr="001B15B2">
        <w:rPr>
          <w:lang w:eastAsia="ja-JP"/>
        </w:rPr>
        <w:t xml:space="preserve">As </w:t>
      </w:r>
      <w:r w:rsidRPr="001B15B2">
        <w:rPr>
          <w:lang w:eastAsia="ja-JP"/>
        </w:rPr>
        <w:t>the absorption is ~0.3 at 3.10 eV, the absorbed photon flux in the femtosecond time-resolved PL measurements is 2 × 10</w:t>
      </w:r>
      <w:r w:rsidRPr="001B15B2">
        <w:rPr>
          <w:vertAlign w:val="superscript"/>
          <w:lang w:eastAsia="ja-JP"/>
        </w:rPr>
        <w:t>12</w:t>
      </w:r>
      <w:r w:rsidRPr="001B15B2">
        <w:rPr>
          <w:lang w:eastAsia="ja-JP"/>
        </w:rPr>
        <w:t xml:space="preserve"> photons cm</w:t>
      </w:r>
      <w:r w:rsidRPr="001B15B2">
        <w:rPr>
          <w:vertAlign w:val="superscript"/>
          <w:lang w:eastAsia="ja-JP"/>
        </w:rPr>
        <w:t>-2</w:t>
      </w:r>
      <w:r w:rsidRPr="001B15B2">
        <w:rPr>
          <w:lang w:eastAsia="ja-JP"/>
        </w:rPr>
        <w:t>/pulse.</w:t>
      </w:r>
    </w:p>
    <w:p w:rsidR="00B535D9" w:rsidRPr="001B15B2" w:rsidRDefault="00CC591E" w:rsidP="00EB6EEB">
      <w:pPr>
        <w:pStyle w:val="TAMainText"/>
        <w:spacing w:after="240"/>
        <w:ind w:firstLine="720"/>
        <w:jc w:val="left"/>
        <w:rPr>
          <w:lang w:eastAsia="ja-JP"/>
        </w:rPr>
      </w:pPr>
      <w:r w:rsidRPr="001B15B2">
        <w:rPr>
          <w:lang w:eastAsia="ja-JP"/>
        </w:rPr>
        <w:lastRenderedPageBreak/>
        <w:t xml:space="preserve">The steady-state PL spectrum at a point (laser spot size 2 </w:t>
      </w:r>
      <w:proofErr w:type="spellStart"/>
      <w:r w:rsidRPr="001B15B2">
        <w:rPr>
          <w:lang w:eastAsia="ja-JP"/>
        </w:rPr>
        <w:t>μ</w:t>
      </w:r>
      <w:r w:rsidRPr="001B15B2">
        <w:rPr>
          <w:rFonts w:hint="eastAsia"/>
          <w:lang w:eastAsia="ja-JP"/>
        </w:rPr>
        <w:t>m</w:t>
      </w:r>
      <w:proofErr w:type="spellEnd"/>
      <w:r w:rsidRPr="001B15B2">
        <w:rPr>
          <w:lang w:eastAsia="ja-JP"/>
        </w:rPr>
        <w:t xml:space="preserve">) in the circle in Fig. 1(a) is shown by a blue line in Fig. 1(e). The peak at </w:t>
      </w:r>
      <w:r w:rsidR="00AA3582" w:rsidRPr="001B15B2">
        <w:rPr>
          <w:lang w:eastAsia="ja-JP"/>
        </w:rPr>
        <w:t>1.87</w:t>
      </w:r>
      <w:r w:rsidRPr="001B15B2">
        <w:rPr>
          <w:lang w:eastAsia="ja-JP"/>
        </w:rPr>
        <w:t xml:space="preserve"> eV corresponds to that in the 1</w:t>
      </w:r>
      <w:r w:rsidRPr="001B15B2">
        <w:rPr>
          <w:rFonts w:ascii="Symbol" w:hAnsi="Symbol"/>
          <w:lang w:eastAsia="ja-JP"/>
        </w:rPr>
        <w:sym w:font="Symbol" w:char="F02D"/>
      </w:r>
      <w:r w:rsidRPr="001B15B2">
        <w:rPr>
          <w:i/>
          <w:lang w:eastAsia="ja-JP"/>
        </w:rPr>
        <w:t>T</w:t>
      </w:r>
      <w:r w:rsidRPr="001B15B2">
        <w:rPr>
          <w:lang w:eastAsia="ja-JP"/>
        </w:rPr>
        <w:t xml:space="preserve"> spectrum and is attributed to the A</w:t>
      </w:r>
      <w:r w:rsidR="006E4ACF">
        <w:rPr>
          <w:lang w:eastAsia="ja-JP"/>
        </w:rPr>
        <w:t>-</w:t>
      </w:r>
      <w:r w:rsidRPr="001B15B2">
        <w:rPr>
          <w:lang w:eastAsia="ja-JP"/>
        </w:rPr>
        <w:t xml:space="preserve">exciton peak. The PL spectrum shows a tail in the lower-energy side, indicating superposition of </w:t>
      </w:r>
      <w:r w:rsidRPr="001B15B2">
        <w:rPr>
          <w:rFonts w:eastAsia="ＭＳ 明朝"/>
          <w:lang w:eastAsia="ja-JP"/>
        </w:rPr>
        <w:t xml:space="preserve">the </w:t>
      </w:r>
      <w:proofErr w:type="spellStart"/>
      <w:r w:rsidRPr="001B15B2">
        <w:rPr>
          <w:rFonts w:eastAsia="ＭＳ 明朝"/>
          <w:lang w:eastAsia="ja-JP"/>
        </w:rPr>
        <w:t>trion</w:t>
      </w:r>
      <w:proofErr w:type="spellEnd"/>
      <w:r w:rsidRPr="001B15B2">
        <w:rPr>
          <w:rFonts w:eastAsia="ＭＳ 明朝"/>
          <w:lang w:eastAsia="ja-JP"/>
        </w:rPr>
        <w:t xml:space="preserve"> PL [</w:t>
      </w:r>
      <w:r w:rsidR="00A00296" w:rsidRPr="001B15B2">
        <w:rPr>
          <w:rFonts w:eastAsia="ＭＳ 明朝"/>
          <w:lang w:eastAsia="ja-JP"/>
        </w:rPr>
        <w:t>6</w:t>
      </w:r>
      <w:r w:rsidRPr="001B15B2">
        <w:rPr>
          <w:rFonts w:eastAsia="ＭＳ 明朝"/>
          <w:lang w:eastAsia="ja-JP"/>
        </w:rPr>
        <w:t>]. No B</w:t>
      </w:r>
      <w:r w:rsidR="00E46379" w:rsidRPr="001B15B2">
        <w:rPr>
          <w:rFonts w:eastAsia="ＭＳ 明朝"/>
          <w:lang w:eastAsia="ja-JP"/>
        </w:rPr>
        <w:t>-</w:t>
      </w:r>
      <w:r w:rsidRPr="001B15B2">
        <w:rPr>
          <w:lang w:eastAsia="ja-JP"/>
        </w:rPr>
        <w:t xml:space="preserve">exciton PL </w:t>
      </w:r>
      <w:r w:rsidR="00E46379" w:rsidRPr="001B15B2">
        <w:rPr>
          <w:lang w:eastAsia="ja-JP"/>
        </w:rPr>
        <w:t xml:space="preserve">is </w:t>
      </w:r>
      <w:r w:rsidRPr="001B15B2">
        <w:rPr>
          <w:lang w:eastAsia="ja-JP"/>
        </w:rPr>
        <w:t xml:space="preserve">observed in this PL spectrum. The absence of an indirect transition peak at ~1.50 eV </w:t>
      </w:r>
      <w:r w:rsidR="00D20C98" w:rsidRPr="001B15B2">
        <w:rPr>
          <w:lang w:eastAsia="ja-JP"/>
        </w:rPr>
        <w:t>in the PL and 1</w:t>
      </w:r>
      <w:r w:rsidR="00D20C98" w:rsidRPr="001B15B2">
        <w:rPr>
          <w:rFonts w:ascii="Symbol" w:hAnsi="Symbol"/>
          <w:lang w:eastAsia="ja-JP"/>
        </w:rPr>
        <w:sym w:font="Symbol" w:char="F02D"/>
      </w:r>
      <w:r w:rsidR="00D20C98" w:rsidRPr="001B15B2">
        <w:rPr>
          <w:i/>
          <w:lang w:eastAsia="ja-JP"/>
        </w:rPr>
        <w:t>T</w:t>
      </w:r>
      <w:r w:rsidR="00D20C98" w:rsidRPr="001B15B2">
        <w:rPr>
          <w:lang w:eastAsia="ja-JP"/>
        </w:rPr>
        <w:t xml:space="preserve"> spectra </w:t>
      </w:r>
      <w:r w:rsidRPr="001B15B2">
        <w:rPr>
          <w:lang w:eastAsia="ja-JP"/>
        </w:rPr>
        <w:t>supports the monolayer nature of the sample. To separate the A</w:t>
      </w:r>
      <w:r w:rsidR="00E46379" w:rsidRPr="001B15B2">
        <w:rPr>
          <w:lang w:eastAsia="ja-JP"/>
        </w:rPr>
        <w:t>-</w:t>
      </w:r>
      <w:r w:rsidRPr="001B15B2">
        <w:rPr>
          <w:lang w:eastAsia="ja-JP"/>
        </w:rPr>
        <w:t xml:space="preserve">exciton and </w:t>
      </w:r>
      <w:proofErr w:type="spellStart"/>
      <w:r w:rsidRPr="001B15B2">
        <w:rPr>
          <w:lang w:eastAsia="ja-JP"/>
        </w:rPr>
        <w:t>trion</w:t>
      </w:r>
      <w:proofErr w:type="spellEnd"/>
      <w:r w:rsidRPr="001B15B2">
        <w:rPr>
          <w:lang w:eastAsia="ja-JP"/>
        </w:rPr>
        <w:t xml:space="preserve"> PL components, the PL spectrum </w:t>
      </w:r>
      <w:r w:rsidR="00E46379" w:rsidRPr="001B15B2">
        <w:rPr>
          <w:lang w:eastAsia="ja-JP"/>
        </w:rPr>
        <w:t xml:space="preserve">is </w:t>
      </w:r>
      <w:r w:rsidRPr="001B15B2">
        <w:rPr>
          <w:lang w:eastAsia="ja-JP"/>
        </w:rPr>
        <w:t xml:space="preserve">fitted </w:t>
      </w:r>
      <w:r w:rsidR="004312E5" w:rsidRPr="001B15B2">
        <w:rPr>
          <w:lang w:eastAsia="ja-JP"/>
        </w:rPr>
        <w:t>with</w:t>
      </w:r>
      <w:r w:rsidR="00D20C98" w:rsidRPr="001B15B2">
        <w:rPr>
          <w:lang w:eastAsia="ja-JP"/>
        </w:rPr>
        <w:t xml:space="preserve"> </w:t>
      </w:r>
      <w:r w:rsidRPr="001B15B2">
        <w:rPr>
          <w:lang w:eastAsia="ja-JP"/>
        </w:rPr>
        <w:t xml:space="preserve">the sum of two Lorentzian functions. The fitted results are </w:t>
      </w:r>
      <w:r w:rsidR="00E46379" w:rsidRPr="001B15B2">
        <w:rPr>
          <w:lang w:eastAsia="ja-JP"/>
        </w:rPr>
        <w:t xml:space="preserve">presented </w:t>
      </w:r>
      <w:r w:rsidR="00FC5FB6" w:rsidRPr="001B15B2">
        <w:rPr>
          <w:lang w:eastAsia="ja-JP"/>
        </w:rPr>
        <w:t>in Fig. 2(a</w:t>
      </w:r>
      <w:r w:rsidRPr="001B15B2">
        <w:rPr>
          <w:lang w:eastAsia="ja-JP"/>
        </w:rPr>
        <w:t>). The obtained peak energies of the PL components of</w:t>
      </w:r>
      <w:r w:rsidR="00E46379" w:rsidRPr="001B15B2">
        <w:rPr>
          <w:lang w:eastAsia="ja-JP"/>
        </w:rPr>
        <w:t xml:space="preserve"> the</w:t>
      </w:r>
      <w:r w:rsidRPr="001B15B2">
        <w:rPr>
          <w:lang w:eastAsia="ja-JP"/>
        </w:rPr>
        <w:t xml:space="preserve"> </w:t>
      </w:r>
      <w:proofErr w:type="spellStart"/>
      <w:r w:rsidRPr="001B15B2">
        <w:rPr>
          <w:lang w:eastAsia="ja-JP"/>
        </w:rPr>
        <w:t>trion</w:t>
      </w:r>
      <w:proofErr w:type="spellEnd"/>
      <w:r w:rsidRPr="001B15B2">
        <w:rPr>
          <w:lang w:eastAsia="ja-JP"/>
        </w:rPr>
        <w:t xml:space="preserve"> (green line) and A exciton (blue line) are 1.8</w:t>
      </w:r>
      <w:r w:rsidR="00EB0D8D" w:rsidRPr="001B15B2">
        <w:rPr>
          <w:lang w:eastAsia="ja-JP"/>
        </w:rPr>
        <w:t>3</w:t>
      </w:r>
      <w:r w:rsidR="002262ED" w:rsidRPr="001B15B2">
        <w:rPr>
          <w:lang w:eastAsia="ja-JP"/>
        </w:rPr>
        <w:t>2</w:t>
      </w:r>
      <w:r w:rsidRPr="001B15B2">
        <w:rPr>
          <w:lang w:eastAsia="ja-JP"/>
        </w:rPr>
        <w:t xml:space="preserve"> and 1.8</w:t>
      </w:r>
      <w:r w:rsidR="00EB0D8D" w:rsidRPr="001B15B2">
        <w:rPr>
          <w:lang w:eastAsia="ja-JP"/>
        </w:rPr>
        <w:t>7</w:t>
      </w:r>
      <w:r w:rsidR="00474E2C" w:rsidRPr="001B15B2">
        <w:rPr>
          <w:lang w:eastAsia="ja-JP"/>
        </w:rPr>
        <w:t>3</w:t>
      </w:r>
      <w:r w:rsidRPr="001B15B2">
        <w:rPr>
          <w:lang w:eastAsia="ja-JP"/>
        </w:rPr>
        <w:t xml:space="preserve"> eV, respectively, and the energy difference between the two peaks is 0.04</w:t>
      </w:r>
      <w:r w:rsidR="00474E2C" w:rsidRPr="001B15B2">
        <w:rPr>
          <w:lang w:eastAsia="ja-JP"/>
        </w:rPr>
        <w:t>1</w:t>
      </w:r>
      <w:r w:rsidRPr="001B15B2">
        <w:rPr>
          <w:lang w:eastAsia="ja-JP"/>
        </w:rPr>
        <w:t xml:space="preserve"> eV. The </w:t>
      </w:r>
      <w:r w:rsidR="00FF7432" w:rsidRPr="001B15B2">
        <w:rPr>
          <w:lang w:eastAsia="ja-JP"/>
        </w:rPr>
        <w:t xml:space="preserve">electron </w:t>
      </w:r>
      <w:r w:rsidRPr="001B15B2">
        <w:rPr>
          <w:lang w:eastAsia="ja-JP"/>
        </w:rPr>
        <w:t>concentration can be estimated from this difference [</w:t>
      </w:r>
      <w:r w:rsidR="00A00296" w:rsidRPr="001B15B2">
        <w:rPr>
          <w:lang w:eastAsia="ja-JP"/>
        </w:rPr>
        <w:t>5</w:t>
      </w:r>
      <w:r w:rsidRPr="001B15B2">
        <w:rPr>
          <w:lang w:eastAsia="ja-JP"/>
        </w:rPr>
        <w:t xml:space="preserve">, </w:t>
      </w:r>
      <w:r w:rsidR="00EE67F4" w:rsidRPr="001B15B2">
        <w:rPr>
          <w:lang w:eastAsia="ja-JP"/>
        </w:rPr>
        <w:t>27</w:t>
      </w:r>
      <w:r w:rsidRPr="001B15B2">
        <w:rPr>
          <w:lang w:eastAsia="ja-JP"/>
        </w:rPr>
        <w:t xml:space="preserve">] to be </w:t>
      </w:r>
      <w:r w:rsidR="00616B82" w:rsidRPr="001B15B2">
        <w:rPr>
          <w:lang w:eastAsia="ja-JP"/>
        </w:rPr>
        <w:t>6</w:t>
      </w:r>
      <w:r w:rsidRPr="001B15B2">
        <w:rPr>
          <w:lang w:eastAsia="ja-JP"/>
        </w:rPr>
        <w:t xml:space="preserve"> × 10</w:t>
      </w:r>
      <w:r w:rsidRPr="001B15B2">
        <w:rPr>
          <w:vertAlign w:val="superscript"/>
          <w:lang w:eastAsia="ja-JP"/>
        </w:rPr>
        <w:t>12</w:t>
      </w:r>
      <w:r w:rsidRPr="001B15B2">
        <w:rPr>
          <w:lang w:eastAsia="ja-JP"/>
        </w:rPr>
        <w:t xml:space="preserve"> cm</w:t>
      </w:r>
      <w:r w:rsidRPr="001B15B2">
        <w:rPr>
          <w:vertAlign w:val="superscript"/>
          <w:lang w:eastAsia="ja-JP"/>
        </w:rPr>
        <w:t>-2</w:t>
      </w:r>
      <w:r w:rsidRPr="001B15B2">
        <w:rPr>
          <w:lang w:eastAsia="ja-JP"/>
        </w:rPr>
        <w:t xml:space="preserve"> for this sample. The PL intensity ratio of the A exciton to the </w:t>
      </w:r>
      <w:proofErr w:type="spellStart"/>
      <w:r w:rsidRPr="001B15B2">
        <w:rPr>
          <w:lang w:eastAsia="ja-JP"/>
        </w:rPr>
        <w:t>trion</w:t>
      </w:r>
      <w:proofErr w:type="spellEnd"/>
      <w:r w:rsidRPr="001B15B2">
        <w:rPr>
          <w:lang w:eastAsia="ja-JP"/>
        </w:rPr>
        <w:t xml:space="preserve"> is 1:6 at 1.79 eV and 7:1 at 1.89 eV. Thus, the PL at 1.89 and 1.79 eV consist mainly of</w:t>
      </w:r>
      <w:r w:rsidR="00E46379" w:rsidRPr="001B15B2">
        <w:rPr>
          <w:lang w:eastAsia="ja-JP"/>
        </w:rPr>
        <w:t xml:space="preserve"> the</w:t>
      </w:r>
      <w:r w:rsidRPr="001B15B2">
        <w:rPr>
          <w:lang w:eastAsia="ja-JP"/>
        </w:rPr>
        <w:t xml:space="preserve"> A</w:t>
      </w:r>
      <w:r w:rsidR="00E46379" w:rsidRPr="001B15B2">
        <w:rPr>
          <w:lang w:eastAsia="ja-JP"/>
        </w:rPr>
        <w:t>-exciton</w:t>
      </w:r>
      <w:r w:rsidRPr="001B15B2">
        <w:rPr>
          <w:lang w:eastAsia="ja-JP"/>
        </w:rPr>
        <w:t xml:space="preserve"> and </w:t>
      </w:r>
      <w:proofErr w:type="spellStart"/>
      <w:r w:rsidRPr="001B15B2">
        <w:rPr>
          <w:lang w:eastAsia="ja-JP"/>
        </w:rPr>
        <w:t>trion</w:t>
      </w:r>
      <w:proofErr w:type="spellEnd"/>
      <w:r w:rsidRPr="001B15B2">
        <w:rPr>
          <w:lang w:eastAsia="ja-JP"/>
        </w:rPr>
        <w:t xml:space="preserve"> PL, respectively.</w:t>
      </w:r>
    </w:p>
    <w:p w:rsidR="00B535D9" w:rsidRPr="001B15B2" w:rsidRDefault="005508E2" w:rsidP="00A75334">
      <w:pPr>
        <w:pStyle w:val="TAMainText"/>
        <w:spacing w:after="240"/>
        <w:ind w:firstLine="0"/>
        <w:jc w:val="left"/>
        <w:rPr>
          <w:lang w:eastAsia="ja-JP"/>
        </w:rPr>
      </w:pPr>
      <w:r w:rsidRPr="001B15B2">
        <w:rPr>
          <w:noProof/>
          <w:lang w:eastAsia="ja-JP"/>
        </w:rPr>
        <w:lastRenderedPageBreak/>
        <w:drawing>
          <wp:inline distT="0" distB="0" distL="0" distR="0">
            <wp:extent cx="5941208" cy="516890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" r="68403" b="80007"/>
                    <a:stretch/>
                  </pic:blipFill>
                  <pic:spPr bwMode="auto">
                    <a:xfrm>
                      <a:off x="0" y="0"/>
                      <a:ext cx="5946396" cy="5173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35D9" w:rsidRPr="001B15B2" w:rsidRDefault="00CC591E" w:rsidP="000D3780">
      <w:pPr>
        <w:pStyle w:val="TAMainText"/>
        <w:spacing w:after="240"/>
        <w:ind w:firstLine="0"/>
        <w:jc w:val="left"/>
        <w:rPr>
          <w:lang w:eastAsia="ja-JP"/>
        </w:rPr>
      </w:pPr>
      <w:r w:rsidRPr="001B15B2">
        <w:rPr>
          <w:lang w:eastAsia="ja-JP"/>
        </w:rPr>
        <w:t xml:space="preserve">Figure 2. </w:t>
      </w:r>
      <w:r w:rsidR="00FC5FB6" w:rsidRPr="001B15B2">
        <w:rPr>
          <w:lang w:eastAsia="ja-JP"/>
        </w:rPr>
        <w:t>(</w:t>
      </w:r>
      <w:proofErr w:type="gramStart"/>
      <w:r w:rsidR="00FC5FB6" w:rsidRPr="001B15B2">
        <w:rPr>
          <w:lang w:eastAsia="ja-JP"/>
        </w:rPr>
        <w:t>a</w:t>
      </w:r>
      <w:proofErr w:type="gramEnd"/>
      <w:r w:rsidR="00FC5FB6" w:rsidRPr="001B15B2">
        <w:rPr>
          <w:lang w:eastAsia="ja-JP"/>
        </w:rPr>
        <w:t>) Enlarged plots of steady-state 1</w:t>
      </w:r>
      <w:r w:rsidR="00FC5FB6" w:rsidRPr="001B15B2">
        <w:rPr>
          <w:rFonts w:ascii="Symbol" w:hAnsi="Symbol"/>
          <w:lang w:eastAsia="ja-JP"/>
        </w:rPr>
        <w:sym w:font="Symbol" w:char="F02D"/>
      </w:r>
      <w:r w:rsidR="00FC5FB6" w:rsidRPr="001B15B2">
        <w:rPr>
          <w:i/>
          <w:lang w:eastAsia="ja-JP"/>
        </w:rPr>
        <w:t>T</w:t>
      </w:r>
      <w:r w:rsidR="00FC5FB6" w:rsidRPr="001B15B2">
        <w:rPr>
          <w:lang w:eastAsia="ja-JP"/>
        </w:rPr>
        <w:t xml:space="preserve"> and </w:t>
      </w:r>
      <w:r w:rsidR="003F1AC9">
        <w:rPr>
          <w:lang w:eastAsia="ja-JP"/>
        </w:rPr>
        <w:t>photoluminescence (</w:t>
      </w:r>
      <w:r w:rsidR="00FC5FB6" w:rsidRPr="001B15B2">
        <w:rPr>
          <w:lang w:eastAsia="ja-JP"/>
        </w:rPr>
        <w:t>PL</w:t>
      </w:r>
      <w:r w:rsidR="003F1AC9">
        <w:rPr>
          <w:lang w:eastAsia="ja-JP"/>
        </w:rPr>
        <w:t>)</w:t>
      </w:r>
      <w:r w:rsidR="00FC5FB6" w:rsidRPr="001B15B2">
        <w:rPr>
          <w:lang w:eastAsia="ja-JP"/>
        </w:rPr>
        <w:t xml:space="preserve"> spectra in Fig. 1(e). </w:t>
      </w:r>
      <w:r w:rsidR="008E3D32" w:rsidRPr="001B15B2">
        <w:rPr>
          <w:lang w:eastAsia="ja-JP"/>
        </w:rPr>
        <w:t>The spectra are plotted by black lines</w:t>
      </w:r>
      <w:r w:rsidR="001811D9" w:rsidRPr="001B15B2">
        <w:rPr>
          <w:lang w:eastAsia="ja-JP"/>
        </w:rPr>
        <w:t>, and the labels are placed close to respective spectra.</w:t>
      </w:r>
      <w:r w:rsidR="008E3D32" w:rsidRPr="001B15B2">
        <w:rPr>
          <w:lang w:eastAsia="ja-JP"/>
        </w:rPr>
        <w:t xml:space="preserve"> </w:t>
      </w:r>
      <w:r w:rsidR="00FC5FB6" w:rsidRPr="001B15B2">
        <w:rPr>
          <w:lang w:eastAsia="ja-JP"/>
        </w:rPr>
        <w:t xml:space="preserve">Green and blue solid lines are the fitted curves for the </w:t>
      </w:r>
      <w:proofErr w:type="spellStart"/>
      <w:r w:rsidR="00FC5FB6" w:rsidRPr="001B15B2">
        <w:rPr>
          <w:lang w:eastAsia="ja-JP"/>
        </w:rPr>
        <w:t>trion</w:t>
      </w:r>
      <w:proofErr w:type="spellEnd"/>
      <w:r w:rsidR="00FC5FB6" w:rsidRPr="001B15B2">
        <w:rPr>
          <w:lang w:eastAsia="ja-JP"/>
        </w:rPr>
        <w:t xml:space="preserve"> and A-exciton PL components, respectively. The gray dashed line indicates the overall fit of the PL spectrum. Vertical lines indicate the detection energies of the time-dependent PL in (b), (c), and (d): red 2.03 eV (B exciton), blue 1.89 eV (</w:t>
      </w:r>
      <w:proofErr w:type="gramStart"/>
      <w:r w:rsidR="00FC5FB6" w:rsidRPr="001B15B2">
        <w:rPr>
          <w:lang w:eastAsia="ja-JP"/>
        </w:rPr>
        <w:t>A</w:t>
      </w:r>
      <w:proofErr w:type="gramEnd"/>
      <w:r w:rsidR="00FC5FB6" w:rsidRPr="001B15B2">
        <w:rPr>
          <w:lang w:eastAsia="ja-JP"/>
        </w:rPr>
        <w:t xml:space="preserve"> exciton), and green 1.79 eV (</w:t>
      </w:r>
      <w:proofErr w:type="spellStart"/>
      <w:r w:rsidR="00FC5FB6" w:rsidRPr="001B15B2">
        <w:rPr>
          <w:lang w:eastAsia="ja-JP"/>
        </w:rPr>
        <w:t>trion</w:t>
      </w:r>
      <w:proofErr w:type="spellEnd"/>
      <w:r w:rsidR="00FC5FB6" w:rsidRPr="001B15B2">
        <w:rPr>
          <w:lang w:eastAsia="ja-JP"/>
        </w:rPr>
        <w:t xml:space="preserve">). </w:t>
      </w:r>
      <w:r w:rsidRPr="001B15B2">
        <w:rPr>
          <w:lang w:eastAsia="ja-JP"/>
        </w:rPr>
        <w:t>Time-dependent PL intensities of monolayer MoS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 xml:space="preserve"> at (</w:t>
      </w:r>
      <w:r w:rsidR="00FC5FB6" w:rsidRPr="001B15B2">
        <w:rPr>
          <w:lang w:eastAsia="ja-JP"/>
        </w:rPr>
        <w:t>b</w:t>
      </w:r>
      <w:r w:rsidRPr="001B15B2">
        <w:rPr>
          <w:lang w:eastAsia="ja-JP"/>
        </w:rPr>
        <w:t>) 2.03 eV (B exciton), (</w:t>
      </w:r>
      <w:r w:rsidR="00FC5FB6" w:rsidRPr="001B15B2">
        <w:rPr>
          <w:lang w:eastAsia="ja-JP"/>
        </w:rPr>
        <w:t>c</w:t>
      </w:r>
      <w:r w:rsidRPr="001B15B2">
        <w:rPr>
          <w:lang w:eastAsia="ja-JP"/>
        </w:rPr>
        <w:t>) 1.89 eV (</w:t>
      </w:r>
      <w:proofErr w:type="gramStart"/>
      <w:r w:rsidRPr="001B15B2">
        <w:rPr>
          <w:lang w:eastAsia="ja-JP"/>
        </w:rPr>
        <w:t>A</w:t>
      </w:r>
      <w:proofErr w:type="gramEnd"/>
      <w:r w:rsidRPr="001B15B2">
        <w:rPr>
          <w:lang w:eastAsia="ja-JP"/>
        </w:rPr>
        <w:t xml:space="preserve"> exciton), and (</w:t>
      </w:r>
      <w:r w:rsidR="00FC5FB6" w:rsidRPr="001B15B2">
        <w:rPr>
          <w:lang w:eastAsia="ja-JP"/>
        </w:rPr>
        <w:t>d</w:t>
      </w:r>
      <w:r w:rsidRPr="001B15B2">
        <w:rPr>
          <w:lang w:eastAsia="ja-JP"/>
        </w:rPr>
        <w:t>) 1.79 eV (</w:t>
      </w:r>
      <w:proofErr w:type="spellStart"/>
      <w:r w:rsidRPr="001B15B2">
        <w:rPr>
          <w:lang w:eastAsia="ja-JP"/>
        </w:rPr>
        <w:t>trion</w:t>
      </w:r>
      <w:proofErr w:type="spellEnd"/>
      <w:r w:rsidRPr="001B15B2">
        <w:rPr>
          <w:lang w:eastAsia="ja-JP"/>
        </w:rPr>
        <w:t xml:space="preserve">). (e) Enlarged </w:t>
      </w:r>
      <w:proofErr w:type="spellStart"/>
      <w:r w:rsidR="003F1AC9">
        <w:rPr>
          <w:lang w:eastAsia="ja-JP"/>
        </w:rPr>
        <w:t>semi</w:t>
      </w:r>
      <w:r w:rsidR="00A75334" w:rsidRPr="001B15B2">
        <w:rPr>
          <w:lang w:eastAsia="ja-JP"/>
        </w:rPr>
        <w:t>log</w:t>
      </w:r>
      <w:proofErr w:type="spellEnd"/>
      <w:r w:rsidR="00A75334" w:rsidRPr="001B15B2">
        <w:rPr>
          <w:lang w:eastAsia="ja-JP"/>
        </w:rPr>
        <w:t xml:space="preserve"> </w:t>
      </w:r>
      <w:r w:rsidRPr="001B15B2">
        <w:rPr>
          <w:lang w:eastAsia="ja-JP"/>
        </w:rPr>
        <w:t xml:space="preserve">plots of time-dependent PL of B exciton (red), </w:t>
      </w:r>
      <w:proofErr w:type="gramStart"/>
      <w:r w:rsidRPr="001B15B2">
        <w:rPr>
          <w:lang w:eastAsia="ja-JP"/>
        </w:rPr>
        <w:t>A</w:t>
      </w:r>
      <w:proofErr w:type="gramEnd"/>
      <w:r w:rsidRPr="001B15B2">
        <w:rPr>
          <w:lang w:eastAsia="ja-JP"/>
        </w:rPr>
        <w:t xml:space="preserve"> exciton (blue), and </w:t>
      </w:r>
      <w:proofErr w:type="spellStart"/>
      <w:r w:rsidRPr="001B15B2">
        <w:rPr>
          <w:lang w:eastAsia="ja-JP"/>
        </w:rPr>
        <w:t>trion</w:t>
      </w:r>
      <w:proofErr w:type="spellEnd"/>
      <w:r w:rsidRPr="001B15B2">
        <w:rPr>
          <w:lang w:eastAsia="ja-JP"/>
        </w:rPr>
        <w:t xml:space="preserve"> (green).</w:t>
      </w:r>
      <w:r w:rsidR="00730C47" w:rsidRPr="001B15B2">
        <w:rPr>
          <w:lang w:eastAsia="ja-JP"/>
        </w:rPr>
        <w:t xml:space="preserve"> </w:t>
      </w:r>
    </w:p>
    <w:p w:rsidR="002E68E8" w:rsidRPr="003F1AC9" w:rsidRDefault="002E68E8" w:rsidP="000D3780">
      <w:pPr>
        <w:pStyle w:val="TAMainText"/>
        <w:spacing w:after="240"/>
        <w:ind w:firstLine="0"/>
        <w:jc w:val="left"/>
        <w:rPr>
          <w:lang w:eastAsia="ja-JP"/>
        </w:rPr>
      </w:pPr>
    </w:p>
    <w:p w:rsidR="002E68E8" w:rsidRPr="001B15B2" w:rsidRDefault="00CC591E" w:rsidP="000D3780">
      <w:pPr>
        <w:pStyle w:val="TAMainText"/>
        <w:spacing w:after="240"/>
        <w:ind w:firstLine="720"/>
        <w:jc w:val="left"/>
        <w:rPr>
          <w:lang w:eastAsia="ja-JP"/>
        </w:rPr>
      </w:pPr>
      <w:r w:rsidRPr="001B15B2">
        <w:rPr>
          <w:lang w:eastAsia="ja-JP"/>
        </w:rPr>
        <w:t>Figures 2(</w:t>
      </w:r>
      <w:r w:rsidR="00FC5FB6" w:rsidRPr="001B15B2">
        <w:rPr>
          <w:lang w:eastAsia="ja-JP"/>
        </w:rPr>
        <w:t>b</w:t>
      </w:r>
      <w:r w:rsidRPr="001B15B2">
        <w:rPr>
          <w:lang w:eastAsia="ja-JP"/>
        </w:rPr>
        <w:t>)</w:t>
      </w:r>
      <w:r w:rsidR="006E4ACF">
        <w:rPr>
          <w:lang w:eastAsia="ja-JP"/>
        </w:rPr>
        <w:t>-</w:t>
      </w:r>
      <w:r w:rsidRPr="001B15B2">
        <w:rPr>
          <w:lang w:eastAsia="ja-JP"/>
        </w:rPr>
        <w:t>2(</w:t>
      </w:r>
      <w:r w:rsidR="00FC5FB6" w:rsidRPr="001B15B2">
        <w:rPr>
          <w:lang w:eastAsia="ja-JP"/>
        </w:rPr>
        <w:t>d</w:t>
      </w:r>
      <w:r w:rsidRPr="001B15B2">
        <w:rPr>
          <w:lang w:eastAsia="ja-JP"/>
        </w:rPr>
        <w:t xml:space="preserve">) show </w:t>
      </w:r>
      <w:r w:rsidR="0033077F" w:rsidRPr="001B15B2">
        <w:rPr>
          <w:lang w:eastAsia="ja-JP"/>
        </w:rPr>
        <w:t xml:space="preserve">the </w:t>
      </w:r>
      <w:r w:rsidRPr="001B15B2">
        <w:rPr>
          <w:lang w:eastAsia="ja-JP"/>
        </w:rPr>
        <w:t>time-dependent PL intensities at photon energies of 2.03, 1.89, and 1.79 eV, respectively. The 1</w:t>
      </w:r>
      <w:r w:rsidRPr="001B15B2">
        <w:rPr>
          <w:rFonts w:ascii="Symbol" w:hAnsi="Symbol" w:cs="Arial"/>
          <w:lang w:eastAsia="ja-JP"/>
        </w:rPr>
        <w:sym w:font="Symbol" w:char="F02D"/>
      </w:r>
      <w:r w:rsidRPr="001B15B2">
        <w:rPr>
          <w:i/>
          <w:lang w:eastAsia="ja-JP"/>
        </w:rPr>
        <w:t>T</w:t>
      </w:r>
      <w:r w:rsidRPr="001B15B2">
        <w:rPr>
          <w:lang w:eastAsia="ja-JP"/>
        </w:rPr>
        <w:t xml:space="preserve"> spectrum in Fig. 2(</w:t>
      </w:r>
      <w:r w:rsidR="00FC5FB6" w:rsidRPr="001B15B2">
        <w:rPr>
          <w:lang w:eastAsia="ja-JP"/>
        </w:rPr>
        <w:t>a</w:t>
      </w:r>
      <w:r w:rsidRPr="001B15B2">
        <w:rPr>
          <w:lang w:eastAsia="ja-JP"/>
        </w:rPr>
        <w:t>) shows that the energy of 2.03 eV corresponds to the B</w:t>
      </w:r>
      <w:r w:rsidR="0033077F" w:rsidRPr="001B15B2">
        <w:rPr>
          <w:lang w:eastAsia="ja-JP"/>
        </w:rPr>
        <w:t>-</w:t>
      </w:r>
      <w:r w:rsidRPr="001B15B2">
        <w:rPr>
          <w:lang w:eastAsia="ja-JP"/>
        </w:rPr>
        <w:t>exciton transition. The B</w:t>
      </w:r>
      <w:r w:rsidR="0033077F" w:rsidRPr="001B15B2">
        <w:rPr>
          <w:lang w:eastAsia="ja-JP"/>
        </w:rPr>
        <w:t>-</w:t>
      </w:r>
      <w:r w:rsidRPr="001B15B2">
        <w:rPr>
          <w:lang w:eastAsia="ja-JP"/>
        </w:rPr>
        <w:t>exciton PL in Fig. 2(</w:t>
      </w:r>
      <w:r w:rsidR="00FC5FB6" w:rsidRPr="001B15B2">
        <w:rPr>
          <w:lang w:eastAsia="ja-JP"/>
        </w:rPr>
        <w:t>b</w:t>
      </w:r>
      <w:r w:rsidRPr="001B15B2">
        <w:rPr>
          <w:lang w:eastAsia="ja-JP"/>
        </w:rPr>
        <w:t xml:space="preserve">) decays to zero at ~1.5 </w:t>
      </w:r>
      <w:proofErr w:type="spellStart"/>
      <w:r w:rsidRPr="001B15B2">
        <w:rPr>
          <w:lang w:eastAsia="ja-JP"/>
        </w:rPr>
        <w:t>ps</w:t>
      </w:r>
      <w:proofErr w:type="spellEnd"/>
      <w:r w:rsidRPr="001B15B2">
        <w:rPr>
          <w:lang w:eastAsia="ja-JP"/>
        </w:rPr>
        <w:t xml:space="preserve"> within the error. This fast decay is consistent with the absence of B-exciton PL in the steady-state PL spectrum </w:t>
      </w:r>
      <w:r w:rsidRPr="001B15B2">
        <w:rPr>
          <w:rFonts w:eastAsia="ＭＳ 明朝"/>
          <w:lang w:eastAsia="ja-JP"/>
        </w:rPr>
        <w:t>shown in Fig. 2(</w:t>
      </w:r>
      <w:r w:rsidR="00FC5FB6" w:rsidRPr="001B15B2">
        <w:rPr>
          <w:rFonts w:eastAsia="ＭＳ 明朝"/>
          <w:lang w:eastAsia="ja-JP"/>
        </w:rPr>
        <w:t>a</w:t>
      </w:r>
      <w:r w:rsidRPr="001B15B2">
        <w:rPr>
          <w:rFonts w:eastAsia="ＭＳ 明朝"/>
          <w:lang w:eastAsia="ja-JP"/>
        </w:rPr>
        <w:t>)</w:t>
      </w:r>
      <w:r w:rsidR="008C602C" w:rsidRPr="001B15B2">
        <w:rPr>
          <w:rFonts w:eastAsia="ＭＳ 明朝"/>
          <w:lang w:eastAsia="ja-JP"/>
        </w:rPr>
        <w:t xml:space="preserve"> because</w:t>
      </w:r>
      <w:r w:rsidR="008C602C" w:rsidRPr="001B15B2">
        <w:rPr>
          <w:rFonts w:ascii="TimesNewRoman" w:hAnsi="TimesNewRoman" w:cs="TimesNewRoman"/>
        </w:rPr>
        <w:t xml:space="preserve"> the steady-state PL is considered a time integration of time-dependent PL. </w:t>
      </w:r>
      <w:r w:rsidR="00C452AE" w:rsidRPr="001B15B2">
        <w:rPr>
          <w:rFonts w:ascii="TimesNewRoman" w:hAnsi="TimesNewRoman" w:cs="TimesNewRoman"/>
        </w:rPr>
        <w:t>(</w:t>
      </w:r>
      <w:r w:rsidR="00C452AE" w:rsidRPr="001B15B2">
        <w:t>As the PL decay of B excitons is faster than th</w:t>
      </w:r>
      <w:r w:rsidR="00813F51">
        <w:t>at</w:t>
      </w:r>
      <w:r w:rsidR="00C452AE" w:rsidRPr="001B15B2">
        <w:t xml:space="preserve"> of </w:t>
      </w:r>
      <w:proofErr w:type="gramStart"/>
      <w:r w:rsidR="00C452AE" w:rsidRPr="001B15B2">
        <w:t>A</w:t>
      </w:r>
      <w:proofErr w:type="gramEnd"/>
      <w:r w:rsidR="00C452AE" w:rsidRPr="001B15B2">
        <w:t xml:space="preserve"> excitons and </w:t>
      </w:r>
      <w:proofErr w:type="spellStart"/>
      <w:r w:rsidR="00C452AE" w:rsidRPr="001B15B2">
        <w:t>trions</w:t>
      </w:r>
      <w:proofErr w:type="spellEnd"/>
      <w:r w:rsidR="00C452AE" w:rsidRPr="001B15B2">
        <w:t>, the time integration of B-exciton PL is relatively small.)</w:t>
      </w:r>
      <w:r w:rsidRPr="001B15B2">
        <w:rPr>
          <w:rFonts w:eastAsia="ＭＳ 明朝"/>
          <w:lang w:eastAsia="ja-JP"/>
        </w:rPr>
        <w:t xml:space="preserve"> The time-dependent PL at 1.89 eV (</w:t>
      </w:r>
      <w:proofErr w:type="gramStart"/>
      <w:r w:rsidRPr="001B15B2">
        <w:rPr>
          <w:rFonts w:eastAsia="ＭＳ 明朝"/>
          <w:lang w:eastAsia="ja-JP"/>
        </w:rPr>
        <w:t>A</w:t>
      </w:r>
      <w:proofErr w:type="gramEnd"/>
      <w:r w:rsidRPr="001B15B2">
        <w:rPr>
          <w:rFonts w:eastAsia="ＭＳ 明朝"/>
          <w:lang w:eastAsia="ja-JP"/>
        </w:rPr>
        <w:t xml:space="preserve"> exciton) in Fig. 2(</w:t>
      </w:r>
      <w:r w:rsidR="00FC5FB6" w:rsidRPr="001B15B2">
        <w:rPr>
          <w:rFonts w:eastAsia="ＭＳ 明朝"/>
          <w:lang w:eastAsia="ja-JP"/>
        </w:rPr>
        <w:t>c</w:t>
      </w:r>
      <w:r w:rsidRPr="001B15B2">
        <w:rPr>
          <w:rFonts w:eastAsia="ＭＳ 明朝"/>
          <w:lang w:eastAsia="ja-JP"/>
        </w:rPr>
        <w:t xml:space="preserve">) decreases to </w:t>
      </w:r>
      <w:r w:rsidR="00813F51">
        <w:rPr>
          <w:rFonts w:eastAsia="ＭＳ 明朝"/>
          <w:lang w:eastAsia="ja-JP"/>
        </w:rPr>
        <w:t>one-thi</w:t>
      </w:r>
      <w:r w:rsidR="0033077F" w:rsidRPr="001B15B2">
        <w:rPr>
          <w:lang w:eastAsia="ja-JP"/>
        </w:rPr>
        <w:t>rd</w:t>
      </w:r>
      <w:r w:rsidRPr="001B15B2">
        <w:rPr>
          <w:lang w:eastAsia="ja-JP"/>
        </w:rPr>
        <w:t xml:space="preserve"> </w:t>
      </w:r>
      <w:r w:rsidR="00896115" w:rsidRPr="001B15B2">
        <w:rPr>
          <w:lang w:eastAsia="ja-JP"/>
        </w:rPr>
        <w:t xml:space="preserve">of the maximum intensity </w:t>
      </w:r>
      <w:r w:rsidR="00813F51">
        <w:rPr>
          <w:lang w:eastAsia="ja-JP"/>
        </w:rPr>
        <w:t>until</w:t>
      </w:r>
      <w:r w:rsidRPr="001B15B2">
        <w:rPr>
          <w:lang w:eastAsia="ja-JP"/>
        </w:rPr>
        <w:t xml:space="preserve"> 0.5 </w:t>
      </w:r>
      <w:proofErr w:type="spellStart"/>
      <w:r w:rsidRPr="001B15B2">
        <w:rPr>
          <w:lang w:eastAsia="ja-JP"/>
        </w:rPr>
        <w:t>ps</w:t>
      </w:r>
      <w:proofErr w:type="spellEnd"/>
      <w:r w:rsidRPr="001B15B2">
        <w:rPr>
          <w:lang w:eastAsia="ja-JP"/>
        </w:rPr>
        <w:t>, followed by a slow decay over 10 ps. These PL decay behaviors at 2.03 eV (B exciton) and 1.89 eV (</w:t>
      </w:r>
      <w:proofErr w:type="gramStart"/>
      <w:r w:rsidRPr="001B15B2">
        <w:rPr>
          <w:lang w:eastAsia="ja-JP"/>
        </w:rPr>
        <w:t>A</w:t>
      </w:r>
      <w:proofErr w:type="gramEnd"/>
      <w:r w:rsidRPr="001B15B2">
        <w:rPr>
          <w:lang w:eastAsia="ja-JP"/>
        </w:rPr>
        <w:t xml:space="preserve"> exciton) are consistent with the previous </w:t>
      </w:r>
      <w:r w:rsidR="007E3911" w:rsidRPr="001B15B2">
        <w:rPr>
          <w:lang w:eastAsia="ja-JP"/>
        </w:rPr>
        <w:t>work</w:t>
      </w:r>
      <w:r w:rsidRPr="001B15B2">
        <w:rPr>
          <w:lang w:eastAsia="ja-JP"/>
        </w:rPr>
        <w:t xml:space="preserve"> [</w:t>
      </w:r>
      <w:r w:rsidR="00A00296" w:rsidRPr="001B15B2">
        <w:rPr>
          <w:lang w:eastAsia="ja-JP"/>
        </w:rPr>
        <w:t>16</w:t>
      </w:r>
      <w:r w:rsidRPr="001B15B2">
        <w:rPr>
          <w:lang w:eastAsia="ja-JP"/>
        </w:rPr>
        <w:t>]. The time-dependent PL at 1.79 eV (</w:t>
      </w:r>
      <w:proofErr w:type="spellStart"/>
      <w:r w:rsidRPr="001B15B2">
        <w:rPr>
          <w:lang w:eastAsia="ja-JP"/>
        </w:rPr>
        <w:t>trion</w:t>
      </w:r>
      <w:proofErr w:type="spellEnd"/>
      <w:r w:rsidRPr="001B15B2">
        <w:rPr>
          <w:lang w:eastAsia="ja-JP"/>
        </w:rPr>
        <w:t>) in Fig. 2(</w:t>
      </w:r>
      <w:r w:rsidR="00FC5FB6" w:rsidRPr="001B15B2">
        <w:rPr>
          <w:lang w:eastAsia="ja-JP"/>
        </w:rPr>
        <w:t>d</w:t>
      </w:r>
      <w:r w:rsidRPr="001B15B2">
        <w:rPr>
          <w:lang w:eastAsia="ja-JP"/>
        </w:rPr>
        <w:t xml:space="preserve">) shows a decay </w:t>
      </w:r>
      <w:r w:rsidR="00813F51">
        <w:rPr>
          <w:lang w:eastAsia="ja-JP"/>
        </w:rPr>
        <w:t>like</w:t>
      </w:r>
      <w:r w:rsidRPr="001B15B2">
        <w:rPr>
          <w:lang w:eastAsia="ja-JP"/>
        </w:rPr>
        <w:t xml:space="preserve"> that at 1.89 eV (</w:t>
      </w:r>
      <w:proofErr w:type="gramStart"/>
      <w:r w:rsidRPr="001B15B2">
        <w:rPr>
          <w:lang w:eastAsia="ja-JP"/>
        </w:rPr>
        <w:t>A</w:t>
      </w:r>
      <w:proofErr w:type="gramEnd"/>
      <w:r w:rsidRPr="001B15B2">
        <w:rPr>
          <w:lang w:eastAsia="ja-JP"/>
        </w:rPr>
        <w:t xml:space="preserve"> exciton). To </w:t>
      </w:r>
      <w:r w:rsidRPr="001B15B2">
        <w:rPr>
          <w:rFonts w:eastAsia="ＭＳ 明朝"/>
          <w:lang w:eastAsia="ja-JP"/>
        </w:rPr>
        <w:t>observe the</w:t>
      </w:r>
      <w:r w:rsidR="00FB75CC" w:rsidRPr="001B15B2">
        <w:rPr>
          <w:rFonts w:eastAsia="ＭＳ 明朝"/>
          <w:lang w:eastAsia="ja-JP"/>
        </w:rPr>
        <w:t xml:space="preserve"> increase</w:t>
      </w:r>
      <w:r w:rsidRPr="001B15B2">
        <w:rPr>
          <w:lang w:eastAsia="ja-JP"/>
        </w:rPr>
        <w:t xml:space="preserve"> behaviors of the exciton and </w:t>
      </w:r>
      <w:proofErr w:type="spellStart"/>
      <w:r w:rsidRPr="001B15B2">
        <w:rPr>
          <w:lang w:eastAsia="ja-JP"/>
        </w:rPr>
        <w:t>trion</w:t>
      </w:r>
      <w:proofErr w:type="spellEnd"/>
      <w:r w:rsidRPr="001B15B2">
        <w:rPr>
          <w:lang w:eastAsia="ja-JP"/>
        </w:rPr>
        <w:t xml:space="preserve"> PL</w:t>
      </w:r>
      <w:r w:rsidR="00B87D94" w:rsidRPr="001B15B2">
        <w:rPr>
          <w:lang w:eastAsia="ja-JP"/>
        </w:rPr>
        <w:t xml:space="preserve">s around the time </w:t>
      </w:r>
      <w:r w:rsidR="00B87D94" w:rsidRPr="001B15B2">
        <w:rPr>
          <w:rFonts w:eastAsia="ＭＳ 明朝"/>
          <w:lang w:eastAsia="ja-JP"/>
        </w:rPr>
        <w:t>origin</w:t>
      </w:r>
      <w:r w:rsidRPr="001B15B2">
        <w:rPr>
          <w:lang w:eastAsia="ja-JP"/>
        </w:rPr>
        <w:t xml:space="preserve"> in detail, </w:t>
      </w:r>
      <w:proofErr w:type="spellStart"/>
      <w:r w:rsidR="00813F51">
        <w:rPr>
          <w:lang w:eastAsia="ja-JP"/>
        </w:rPr>
        <w:t>semi</w:t>
      </w:r>
      <w:r w:rsidR="00A75334" w:rsidRPr="001B15B2">
        <w:rPr>
          <w:lang w:eastAsia="ja-JP"/>
        </w:rPr>
        <w:t>log</w:t>
      </w:r>
      <w:proofErr w:type="spellEnd"/>
      <w:r w:rsidR="00A75334" w:rsidRPr="001B15B2">
        <w:rPr>
          <w:lang w:eastAsia="ja-JP"/>
        </w:rPr>
        <w:t xml:space="preserve"> </w:t>
      </w:r>
      <w:r w:rsidRPr="001B15B2">
        <w:rPr>
          <w:lang w:eastAsia="ja-JP"/>
        </w:rPr>
        <w:t>plots of the A</w:t>
      </w:r>
      <w:r w:rsidR="00813F51">
        <w:rPr>
          <w:lang w:eastAsia="ja-JP"/>
        </w:rPr>
        <w:t>-</w:t>
      </w:r>
      <w:r w:rsidRPr="001B15B2">
        <w:rPr>
          <w:lang w:eastAsia="ja-JP"/>
        </w:rPr>
        <w:t xml:space="preserve"> and B</w:t>
      </w:r>
      <w:r w:rsidR="0033077F" w:rsidRPr="001B15B2">
        <w:rPr>
          <w:lang w:eastAsia="ja-JP"/>
        </w:rPr>
        <w:t>-</w:t>
      </w:r>
      <w:r w:rsidRPr="001B15B2">
        <w:rPr>
          <w:lang w:eastAsia="ja-JP"/>
        </w:rPr>
        <w:t xml:space="preserve">exciton and </w:t>
      </w:r>
      <w:proofErr w:type="spellStart"/>
      <w:r w:rsidRPr="001B15B2">
        <w:rPr>
          <w:lang w:eastAsia="ja-JP"/>
        </w:rPr>
        <w:t>trion</w:t>
      </w:r>
      <w:proofErr w:type="spellEnd"/>
      <w:r w:rsidRPr="001B15B2">
        <w:rPr>
          <w:lang w:eastAsia="ja-JP"/>
        </w:rPr>
        <w:t xml:space="preserve"> PL</w:t>
      </w:r>
      <w:r w:rsidR="0033077F" w:rsidRPr="001B15B2">
        <w:rPr>
          <w:lang w:eastAsia="ja-JP"/>
        </w:rPr>
        <w:t>s</w:t>
      </w:r>
      <w:r w:rsidR="00FB75CC" w:rsidRPr="001B15B2">
        <w:rPr>
          <w:lang w:eastAsia="ja-JP"/>
        </w:rPr>
        <w:t xml:space="preserve"> </w:t>
      </w:r>
      <w:r w:rsidRPr="001B15B2">
        <w:rPr>
          <w:lang w:eastAsia="ja-JP"/>
        </w:rPr>
        <w:t xml:space="preserve">around the time </w:t>
      </w:r>
      <w:r w:rsidRPr="001B15B2">
        <w:rPr>
          <w:rFonts w:eastAsia="ＭＳ 明朝"/>
          <w:lang w:eastAsia="ja-JP"/>
        </w:rPr>
        <w:t xml:space="preserve">origin are </w:t>
      </w:r>
      <w:r w:rsidR="0033077F" w:rsidRPr="001B15B2">
        <w:rPr>
          <w:rFonts w:eastAsia="ＭＳ 明朝"/>
          <w:lang w:eastAsia="ja-JP"/>
        </w:rPr>
        <w:t xml:space="preserve">presented </w:t>
      </w:r>
      <w:r w:rsidRPr="001B15B2">
        <w:rPr>
          <w:rFonts w:eastAsia="ＭＳ 明朝"/>
          <w:lang w:eastAsia="ja-JP"/>
        </w:rPr>
        <w:t>in Fig. 2(e). The rise times of the A</w:t>
      </w:r>
      <w:r w:rsidR="00813F51">
        <w:rPr>
          <w:rFonts w:eastAsia="ＭＳ 明朝"/>
          <w:lang w:eastAsia="ja-JP"/>
        </w:rPr>
        <w:t>-</w:t>
      </w:r>
      <w:r w:rsidRPr="001B15B2">
        <w:rPr>
          <w:rFonts w:eastAsia="ＭＳ 明朝"/>
          <w:lang w:eastAsia="ja-JP"/>
        </w:rPr>
        <w:t xml:space="preserve"> and B</w:t>
      </w:r>
      <w:r w:rsidR="0033077F" w:rsidRPr="001B15B2">
        <w:rPr>
          <w:rFonts w:eastAsia="ＭＳ 明朝"/>
          <w:lang w:eastAsia="ja-JP"/>
        </w:rPr>
        <w:t>-</w:t>
      </w:r>
      <w:r w:rsidRPr="001B15B2">
        <w:rPr>
          <w:rFonts w:eastAsia="ＭＳ 明朝"/>
          <w:lang w:eastAsia="ja-JP"/>
        </w:rPr>
        <w:t>exciton PL</w:t>
      </w:r>
      <w:r w:rsidR="00B87D94" w:rsidRPr="001B15B2">
        <w:rPr>
          <w:rFonts w:eastAsia="ＭＳ 明朝"/>
          <w:lang w:eastAsia="ja-JP"/>
        </w:rPr>
        <w:t>s</w:t>
      </w:r>
      <w:r w:rsidRPr="001B15B2">
        <w:rPr>
          <w:rFonts w:eastAsia="ＭＳ 明朝"/>
          <w:lang w:eastAsia="ja-JP"/>
        </w:rPr>
        <w:t xml:space="preserve"> are almost the same, </w:t>
      </w:r>
      <w:r w:rsidRPr="001B15B2">
        <w:rPr>
          <w:lang w:eastAsia="ja-JP"/>
        </w:rPr>
        <w:t xml:space="preserve">whereas the rise of </w:t>
      </w:r>
      <w:r w:rsidRPr="001B15B2">
        <w:rPr>
          <w:rFonts w:eastAsia="ＭＳ 明朝"/>
          <w:lang w:eastAsia="ja-JP"/>
        </w:rPr>
        <w:t xml:space="preserve">the </w:t>
      </w:r>
      <w:proofErr w:type="spellStart"/>
      <w:r w:rsidRPr="001B15B2">
        <w:rPr>
          <w:rFonts w:eastAsia="ＭＳ 明朝"/>
          <w:lang w:eastAsia="ja-JP"/>
        </w:rPr>
        <w:t>trion</w:t>
      </w:r>
      <w:proofErr w:type="spellEnd"/>
      <w:r w:rsidRPr="001B15B2">
        <w:rPr>
          <w:rFonts w:eastAsia="ＭＳ 明朝"/>
          <w:lang w:eastAsia="ja-JP"/>
        </w:rPr>
        <w:t xml:space="preserve"> PL is slower</w:t>
      </w:r>
      <w:r w:rsidRPr="001B15B2">
        <w:rPr>
          <w:lang w:eastAsia="ja-JP"/>
        </w:rPr>
        <w:t xml:space="preserve">. This </w:t>
      </w:r>
      <w:r w:rsidR="00273736" w:rsidRPr="001B15B2">
        <w:rPr>
          <w:lang w:eastAsia="ja-JP"/>
        </w:rPr>
        <w:t>slow rise</w:t>
      </w:r>
      <w:r w:rsidRPr="001B15B2">
        <w:rPr>
          <w:lang w:eastAsia="ja-JP"/>
        </w:rPr>
        <w:t xml:space="preserve"> indicates </w:t>
      </w:r>
      <w:proofErr w:type="spellStart"/>
      <w:r w:rsidRPr="001B15B2">
        <w:rPr>
          <w:lang w:eastAsia="ja-JP"/>
        </w:rPr>
        <w:t>trion</w:t>
      </w:r>
      <w:proofErr w:type="spellEnd"/>
      <w:r w:rsidRPr="001B15B2">
        <w:rPr>
          <w:lang w:eastAsia="ja-JP"/>
        </w:rPr>
        <w:t xml:space="preserve"> formation via exciton-</w:t>
      </w:r>
      <w:r w:rsidR="0050438B" w:rsidRPr="001B15B2">
        <w:rPr>
          <w:lang w:eastAsia="ja-JP"/>
        </w:rPr>
        <w:t>to-</w:t>
      </w:r>
      <w:proofErr w:type="spellStart"/>
      <w:r w:rsidRPr="001B15B2">
        <w:rPr>
          <w:lang w:eastAsia="ja-JP"/>
        </w:rPr>
        <w:t>trion</w:t>
      </w:r>
      <w:proofErr w:type="spellEnd"/>
      <w:r w:rsidRPr="001B15B2">
        <w:rPr>
          <w:lang w:eastAsia="ja-JP"/>
        </w:rPr>
        <w:t xml:space="preserve"> relaxation. </w:t>
      </w:r>
    </w:p>
    <w:p w:rsidR="002E68E8" w:rsidRPr="001B15B2" w:rsidRDefault="002E68E8" w:rsidP="002E68E8">
      <w:pPr>
        <w:pStyle w:val="TAMainText"/>
        <w:spacing w:after="240"/>
        <w:jc w:val="left"/>
        <w:rPr>
          <w:lang w:eastAsia="ja-JP"/>
        </w:rPr>
      </w:pPr>
    </w:p>
    <w:p w:rsidR="00CE6A02" w:rsidRPr="001B15B2" w:rsidRDefault="00CC591E" w:rsidP="00CE6A02">
      <w:pPr>
        <w:pStyle w:val="TAMainText"/>
        <w:spacing w:after="240"/>
        <w:jc w:val="left"/>
        <w:rPr>
          <w:lang w:eastAsia="ja-JP"/>
        </w:rPr>
      </w:pPr>
      <w:r w:rsidRPr="001B15B2">
        <w:rPr>
          <w:noProof/>
          <w:lang w:eastAsia="ja-JP"/>
        </w:rPr>
        <w:lastRenderedPageBreak/>
        <w:drawing>
          <wp:inline distT="0" distB="0" distL="0" distR="0">
            <wp:extent cx="5943600" cy="4159250"/>
            <wp:effectExtent l="0" t="0" r="0" b="0"/>
            <wp:docPr id="4" name="図 4" descr="C:\Users\Koyama\AppData\Local\Microsoft\Windows\INetCache\Content.Word\Fig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2" descr="C:\Users\Koyama\AppData\Local\Microsoft\Windows\INetCache\Content.Word\Fig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5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A02" w:rsidRPr="001B15B2" w:rsidRDefault="00CC591E" w:rsidP="000D3780">
      <w:pPr>
        <w:pStyle w:val="TAMainText"/>
        <w:spacing w:after="240"/>
        <w:ind w:firstLine="0"/>
        <w:jc w:val="left"/>
        <w:rPr>
          <w:lang w:eastAsia="ja-JP"/>
        </w:rPr>
      </w:pPr>
      <w:r w:rsidRPr="001B15B2">
        <w:rPr>
          <w:lang w:eastAsia="ja-JP"/>
        </w:rPr>
        <w:t>Figure 3: Schematic energy diagram of relevant levels and transitions in the rate-equation analysis.</w:t>
      </w:r>
    </w:p>
    <w:p w:rsidR="00CE6A02" w:rsidRPr="001B15B2" w:rsidRDefault="00CC591E" w:rsidP="00EB6EEB">
      <w:pPr>
        <w:pStyle w:val="TAMainText"/>
        <w:spacing w:after="240"/>
        <w:ind w:firstLine="720"/>
        <w:jc w:val="left"/>
        <w:rPr>
          <w:lang w:eastAsia="ja-JP"/>
        </w:rPr>
      </w:pPr>
      <w:r w:rsidRPr="001B15B2">
        <w:rPr>
          <w:rFonts w:hint="eastAsia"/>
          <w:lang w:eastAsia="ja-JP"/>
        </w:rPr>
        <w:t>To estimate</w:t>
      </w:r>
      <w:r w:rsidRPr="001B15B2">
        <w:rPr>
          <w:lang w:eastAsia="ja-JP"/>
        </w:rPr>
        <w:t xml:space="preserve"> </w:t>
      </w:r>
      <w:proofErr w:type="spellStart"/>
      <w:r w:rsidRPr="001B15B2">
        <w:rPr>
          <w:i/>
          <w:lang w:eastAsia="ja-JP"/>
        </w:rPr>
        <w:t>τ</w:t>
      </w:r>
      <w:r w:rsidRPr="001B15B2">
        <w:rPr>
          <w:vertAlign w:val="subscript"/>
          <w:lang w:eastAsia="ja-JP"/>
        </w:rPr>
        <w:t>ex-tr</w:t>
      </w:r>
      <w:proofErr w:type="spellEnd"/>
      <w:r w:rsidRPr="001B15B2">
        <w:rPr>
          <w:rFonts w:hint="eastAsia"/>
          <w:lang w:eastAsia="ja-JP"/>
        </w:rPr>
        <w:t xml:space="preserve">, </w:t>
      </w:r>
      <w:r w:rsidRPr="001B15B2">
        <w:rPr>
          <w:lang w:eastAsia="ja-JP"/>
        </w:rPr>
        <w:t>we perform</w:t>
      </w:r>
      <w:r w:rsidR="0033077F" w:rsidRPr="001B15B2">
        <w:rPr>
          <w:lang w:eastAsia="ja-JP"/>
        </w:rPr>
        <w:t>ed</w:t>
      </w:r>
      <w:r w:rsidRPr="001B15B2">
        <w:rPr>
          <w:lang w:eastAsia="ja-JP"/>
        </w:rPr>
        <w:t xml:space="preserve"> rate-equation analysis considering</w:t>
      </w:r>
      <w:r w:rsidR="0033077F" w:rsidRPr="001B15B2">
        <w:rPr>
          <w:lang w:eastAsia="ja-JP"/>
        </w:rPr>
        <w:t xml:space="preserve"> the</w:t>
      </w:r>
      <w:r w:rsidRPr="001B15B2">
        <w:rPr>
          <w:lang w:eastAsia="ja-JP"/>
        </w:rPr>
        <w:t xml:space="preserve"> transitions depicted in Fig. 3. Exciton-trapping deep and shallow energy levels such as sulfur vacancies and surface states</w:t>
      </w:r>
      <w:r w:rsidR="0033077F" w:rsidRPr="001B15B2">
        <w:rPr>
          <w:lang w:eastAsia="ja-JP"/>
        </w:rPr>
        <w:t xml:space="preserve"> were observed</w:t>
      </w:r>
      <w:r w:rsidR="003A4046" w:rsidRPr="001B15B2">
        <w:rPr>
          <w:lang w:eastAsia="ja-JP"/>
        </w:rPr>
        <w:t xml:space="preserve"> [</w:t>
      </w:r>
      <w:r w:rsidR="00A00296" w:rsidRPr="001B15B2">
        <w:rPr>
          <w:lang w:eastAsia="ja-JP"/>
        </w:rPr>
        <w:t>11</w:t>
      </w:r>
      <w:r w:rsidR="001E7C8A">
        <w:rPr>
          <w:lang w:eastAsia="ja-JP"/>
        </w:rPr>
        <w:t>-</w:t>
      </w:r>
      <w:r w:rsidR="00A00296" w:rsidRPr="001B15B2">
        <w:rPr>
          <w:lang w:eastAsia="ja-JP"/>
        </w:rPr>
        <w:t>13</w:t>
      </w:r>
      <w:proofErr w:type="gramStart"/>
      <w:r w:rsidR="001E7C8A">
        <w:rPr>
          <w:lang w:eastAsia="ja-JP"/>
        </w:rPr>
        <w:t>,</w:t>
      </w:r>
      <w:r w:rsidR="00EE67F4" w:rsidRPr="001B15B2">
        <w:rPr>
          <w:lang w:eastAsia="ja-JP"/>
        </w:rPr>
        <w:t>28</w:t>
      </w:r>
      <w:proofErr w:type="gramEnd"/>
      <w:r w:rsidR="001E7C8A">
        <w:rPr>
          <w:lang w:eastAsia="ja-JP"/>
        </w:rPr>
        <w:t>-</w:t>
      </w:r>
      <w:r w:rsidR="00EE67F4" w:rsidRPr="001B15B2">
        <w:rPr>
          <w:lang w:eastAsia="ja-JP"/>
        </w:rPr>
        <w:t>30</w:t>
      </w:r>
      <w:r w:rsidR="003A4046" w:rsidRPr="001B15B2">
        <w:rPr>
          <w:lang w:eastAsia="ja-JP"/>
        </w:rPr>
        <w:t>]</w:t>
      </w:r>
      <w:r w:rsidRPr="001B15B2">
        <w:rPr>
          <w:lang w:eastAsia="ja-JP"/>
        </w:rPr>
        <w:t xml:space="preserve">, which </w:t>
      </w:r>
      <w:r w:rsidR="0033077F" w:rsidRPr="001B15B2">
        <w:rPr>
          <w:rFonts w:hint="eastAsia"/>
          <w:lang w:eastAsia="ja-JP"/>
        </w:rPr>
        <w:t>c</w:t>
      </w:r>
      <w:r w:rsidR="0033077F" w:rsidRPr="001B15B2">
        <w:rPr>
          <w:lang w:eastAsia="ja-JP"/>
        </w:rPr>
        <w:t>ould</w:t>
      </w:r>
      <w:r w:rsidR="0033077F" w:rsidRPr="001B15B2">
        <w:rPr>
          <w:rFonts w:hint="eastAsia"/>
          <w:lang w:eastAsia="ja-JP"/>
        </w:rPr>
        <w:t xml:space="preserve"> </w:t>
      </w:r>
      <w:r w:rsidR="0011310E" w:rsidRPr="001B15B2">
        <w:rPr>
          <w:lang w:eastAsia="ja-JP"/>
        </w:rPr>
        <w:t xml:space="preserve">also </w:t>
      </w:r>
      <w:r w:rsidRPr="001B15B2">
        <w:rPr>
          <w:lang w:eastAsia="ja-JP"/>
        </w:rPr>
        <w:t xml:space="preserve">act as trap levels for </w:t>
      </w:r>
      <w:proofErr w:type="spellStart"/>
      <w:r w:rsidRPr="001B15B2">
        <w:rPr>
          <w:lang w:eastAsia="ja-JP"/>
        </w:rPr>
        <w:t>trions</w:t>
      </w:r>
      <w:proofErr w:type="spellEnd"/>
      <w:r w:rsidRPr="001B15B2">
        <w:rPr>
          <w:lang w:eastAsia="ja-JP"/>
        </w:rPr>
        <w:t>. The trap</w:t>
      </w:r>
      <w:r w:rsidR="0033077F" w:rsidRPr="001B15B2">
        <w:rPr>
          <w:lang w:eastAsia="ja-JP"/>
        </w:rPr>
        <w:t>ping</w:t>
      </w:r>
      <w:r w:rsidRPr="001B15B2">
        <w:rPr>
          <w:lang w:eastAsia="ja-JP"/>
        </w:rPr>
        <w:t xml:space="preserve"> of excitons and </w:t>
      </w:r>
      <w:proofErr w:type="spellStart"/>
      <w:r w:rsidRPr="001B15B2">
        <w:rPr>
          <w:lang w:eastAsia="ja-JP"/>
        </w:rPr>
        <w:t>trions</w:t>
      </w:r>
      <w:proofErr w:type="spellEnd"/>
      <w:r w:rsidRPr="001B15B2">
        <w:rPr>
          <w:lang w:eastAsia="ja-JP"/>
        </w:rPr>
        <w:t xml:space="preserve"> by these levels </w:t>
      </w:r>
      <w:r w:rsidR="0033077F" w:rsidRPr="001B15B2">
        <w:rPr>
          <w:lang w:eastAsia="ja-JP"/>
        </w:rPr>
        <w:t>competed</w:t>
      </w:r>
      <w:r w:rsidRPr="001B15B2">
        <w:rPr>
          <w:lang w:eastAsia="ja-JP"/>
        </w:rPr>
        <w:t xml:space="preserve"> with </w:t>
      </w:r>
      <w:r w:rsidRPr="001B15B2">
        <w:rPr>
          <w:rFonts w:eastAsia="ＭＳ 明朝"/>
          <w:lang w:eastAsia="ja-JP"/>
        </w:rPr>
        <w:t>the</w:t>
      </w:r>
      <w:r w:rsidR="0033077F" w:rsidRPr="001B15B2">
        <w:rPr>
          <w:rFonts w:eastAsia="ＭＳ 明朝"/>
          <w:lang w:eastAsia="ja-JP"/>
        </w:rPr>
        <w:t>ir</w:t>
      </w:r>
      <w:r w:rsidRPr="001B15B2">
        <w:rPr>
          <w:rFonts w:eastAsia="ＭＳ 明朝"/>
          <w:lang w:eastAsia="ja-JP"/>
        </w:rPr>
        <w:t xml:space="preserve"> radiative decay</w:t>
      </w:r>
      <w:r w:rsidRPr="001B15B2">
        <w:rPr>
          <w:lang w:eastAsia="ja-JP"/>
        </w:rPr>
        <w:t xml:space="preserve"> and </w:t>
      </w:r>
      <w:proofErr w:type="spellStart"/>
      <w:r w:rsidRPr="001B15B2">
        <w:rPr>
          <w:lang w:eastAsia="ja-JP"/>
        </w:rPr>
        <w:t>nonradiative</w:t>
      </w:r>
      <w:proofErr w:type="spellEnd"/>
      <w:r w:rsidRPr="001B15B2">
        <w:rPr>
          <w:lang w:eastAsia="ja-JP"/>
        </w:rPr>
        <w:t xml:space="preserve"> transition</w:t>
      </w:r>
      <w:r w:rsidRPr="001B15B2">
        <w:rPr>
          <w:rFonts w:eastAsia="ＭＳ 明朝"/>
          <w:lang w:eastAsia="ja-JP"/>
        </w:rPr>
        <w:t>s between them. T</w:t>
      </w:r>
      <w:r w:rsidRPr="001B15B2">
        <w:rPr>
          <w:lang w:eastAsia="ja-JP"/>
        </w:rPr>
        <w:t>rap</w:t>
      </w:r>
      <w:r w:rsidRPr="001B15B2">
        <w:rPr>
          <w:rFonts w:eastAsia="ＭＳ 明朝"/>
          <w:lang w:eastAsia="ja-JP"/>
        </w:rPr>
        <w:t xml:space="preserve">ping to </w:t>
      </w:r>
      <w:r w:rsidR="0033077F" w:rsidRPr="001B15B2">
        <w:rPr>
          <w:rFonts w:eastAsia="ＭＳ 明朝"/>
          <w:lang w:eastAsia="ja-JP"/>
        </w:rPr>
        <w:t xml:space="preserve">a </w:t>
      </w:r>
      <w:r w:rsidRPr="001B15B2">
        <w:rPr>
          <w:rFonts w:eastAsia="ＭＳ 明朝"/>
          <w:lang w:eastAsia="ja-JP"/>
        </w:rPr>
        <w:t xml:space="preserve">deep level led to </w:t>
      </w:r>
      <w:proofErr w:type="spellStart"/>
      <w:r w:rsidRPr="001B15B2">
        <w:rPr>
          <w:rFonts w:eastAsia="ＭＳ 明朝"/>
          <w:lang w:eastAsia="ja-JP"/>
        </w:rPr>
        <w:t>nonradiative</w:t>
      </w:r>
      <w:proofErr w:type="spellEnd"/>
      <w:r w:rsidRPr="001B15B2">
        <w:rPr>
          <w:rFonts w:eastAsia="ＭＳ 明朝"/>
          <w:lang w:eastAsia="ja-JP"/>
        </w:rPr>
        <w:t xml:space="preserve"> decay, at least in the detect</w:t>
      </w:r>
      <w:r w:rsidR="0033077F" w:rsidRPr="001B15B2">
        <w:rPr>
          <w:rFonts w:eastAsia="ＭＳ 明朝"/>
          <w:lang w:eastAsia="ja-JP"/>
        </w:rPr>
        <w:t>e</w:t>
      </w:r>
      <w:r w:rsidR="00BC0AE1" w:rsidRPr="001B15B2">
        <w:rPr>
          <w:rFonts w:eastAsia="ＭＳ 明朝"/>
          <w:lang w:eastAsia="ja-JP"/>
        </w:rPr>
        <w:t>d</w:t>
      </w:r>
      <w:r w:rsidRPr="001B15B2">
        <w:rPr>
          <w:rFonts w:eastAsia="ＭＳ 明朝"/>
          <w:lang w:eastAsia="ja-JP"/>
        </w:rPr>
        <w:t xml:space="preserve"> spectral region, </w:t>
      </w:r>
      <w:r w:rsidRPr="001B15B2">
        <w:rPr>
          <w:lang w:eastAsia="ja-JP"/>
        </w:rPr>
        <w:t xml:space="preserve">whereas </w:t>
      </w:r>
      <w:proofErr w:type="spellStart"/>
      <w:r w:rsidRPr="001B15B2">
        <w:rPr>
          <w:lang w:eastAsia="ja-JP"/>
        </w:rPr>
        <w:t>detrap</w:t>
      </w:r>
      <w:r w:rsidRPr="001B15B2">
        <w:rPr>
          <w:rFonts w:eastAsia="ＭＳ 明朝"/>
          <w:lang w:eastAsia="ja-JP"/>
        </w:rPr>
        <w:t>ping</w:t>
      </w:r>
      <w:proofErr w:type="spellEnd"/>
      <w:r w:rsidRPr="001B15B2">
        <w:rPr>
          <w:rFonts w:eastAsia="ＭＳ 明朝"/>
          <w:lang w:eastAsia="ja-JP"/>
        </w:rPr>
        <w:t xml:space="preserve"> from the shallow level </w:t>
      </w:r>
      <w:r w:rsidR="0033077F" w:rsidRPr="001B15B2">
        <w:rPr>
          <w:rFonts w:eastAsia="ＭＳ 明朝"/>
          <w:lang w:eastAsia="ja-JP"/>
        </w:rPr>
        <w:t xml:space="preserve">was </w:t>
      </w:r>
      <w:r w:rsidRPr="001B15B2">
        <w:rPr>
          <w:rFonts w:eastAsia="ＭＳ 明朝"/>
          <w:lang w:eastAsia="ja-JP"/>
        </w:rPr>
        <w:t xml:space="preserve">thermally possible. In the rate-equation analysis, we </w:t>
      </w:r>
      <w:r w:rsidRPr="001B15B2">
        <w:rPr>
          <w:lang w:eastAsia="ja-JP"/>
        </w:rPr>
        <w:t xml:space="preserve">considered the energy levels of not only </w:t>
      </w:r>
      <w:r w:rsidRPr="001B15B2">
        <w:rPr>
          <w:rFonts w:eastAsia="ＭＳ 明朝"/>
          <w:lang w:eastAsia="ja-JP"/>
        </w:rPr>
        <w:t xml:space="preserve">the free B excitons (number density </w:t>
      </w:r>
      <w:r w:rsidRPr="001B15B2">
        <w:rPr>
          <w:i/>
          <w:lang w:eastAsia="ja-JP"/>
        </w:rPr>
        <w:t>N</w:t>
      </w:r>
      <w:r w:rsidRPr="001B15B2">
        <w:rPr>
          <w:vertAlign w:val="subscript"/>
          <w:lang w:eastAsia="ja-JP"/>
        </w:rPr>
        <w:t>B</w:t>
      </w:r>
      <w:r w:rsidRPr="001B15B2">
        <w:rPr>
          <w:lang w:eastAsia="ja-JP"/>
        </w:rPr>
        <w:t xml:space="preserve">), </w:t>
      </w:r>
      <w:proofErr w:type="gramStart"/>
      <w:r w:rsidRPr="001B15B2">
        <w:rPr>
          <w:lang w:eastAsia="ja-JP"/>
        </w:rPr>
        <w:t>A</w:t>
      </w:r>
      <w:proofErr w:type="gramEnd"/>
      <w:r w:rsidRPr="001B15B2">
        <w:rPr>
          <w:lang w:eastAsia="ja-JP"/>
        </w:rPr>
        <w:t xml:space="preserve"> exciton</w:t>
      </w:r>
      <w:r w:rsidRPr="001B15B2">
        <w:rPr>
          <w:rFonts w:eastAsia="ＭＳ 明朝"/>
          <w:lang w:eastAsia="ja-JP"/>
        </w:rPr>
        <w:t>s (</w:t>
      </w:r>
      <w:r w:rsidRPr="001B15B2">
        <w:rPr>
          <w:i/>
          <w:lang w:eastAsia="ja-JP"/>
        </w:rPr>
        <w:t>N</w:t>
      </w:r>
      <w:r w:rsidRPr="001B15B2">
        <w:rPr>
          <w:vertAlign w:val="subscript"/>
          <w:lang w:eastAsia="ja-JP"/>
        </w:rPr>
        <w:t>A</w:t>
      </w:r>
      <w:r w:rsidRPr="001B15B2">
        <w:rPr>
          <w:lang w:eastAsia="ja-JP"/>
        </w:rPr>
        <w:t xml:space="preserve">), and </w:t>
      </w:r>
      <w:proofErr w:type="spellStart"/>
      <w:r w:rsidRPr="001B15B2">
        <w:rPr>
          <w:lang w:eastAsia="ja-JP"/>
        </w:rPr>
        <w:t>trion</w:t>
      </w:r>
      <w:r w:rsidRPr="001B15B2">
        <w:rPr>
          <w:rFonts w:eastAsia="ＭＳ 明朝"/>
          <w:lang w:eastAsia="ja-JP"/>
        </w:rPr>
        <w:t>s</w:t>
      </w:r>
      <w:proofErr w:type="spellEnd"/>
      <w:r w:rsidRPr="001B15B2">
        <w:rPr>
          <w:rFonts w:eastAsia="ＭＳ 明朝"/>
          <w:lang w:eastAsia="ja-JP"/>
        </w:rPr>
        <w:t xml:space="preserve"> (</w:t>
      </w:r>
      <w:r w:rsidRPr="001B15B2">
        <w:rPr>
          <w:i/>
          <w:lang w:eastAsia="ja-JP"/>
        </w:rPr>
        <w:t>N</w:t>
      </w:r>
      <w:r w:rsidRPr="001B15B2">
        <w:rPr>
          <w:vertAlign w:val="subscript"/>
          <w:lang w:eastAsia="ja-JP"/>
        </w:rPr>
        <w:t>T</w:t>
      </w:r>
      <w:r w:rsidRPr="001B15B2">
        <w:rPr>
          <w:lang w:eastAsia="ja-JP"/>
        </w:rPr>
        <w:t>)</w:t>
      </w:r>
      <w:r w:rsidRPr="001B15B2">
        <w:rPr>
          <w:rFonts w:eastAsia="ＭＳ 明朝"/>
          <w:lang w:eastAsia="ja-JP"/>
        </w:rPr>
        <w:t>, but also B excitons (</w:t>
      </w:r>
      <w:r w:rsidRPr="001B15B2">
        <w:rPr>
          <w:i/>
          <w:lang w:eastAsia="ja-JP"/>
        </w:rPr>
        <w:t>N</w:t>
      </w:r>
      <w:r w:rsidRPr="001B15B2">
        <w:rPr>
          <w:vertAlign w:val="subscript"/>
          <w:lang w:eastAsia="ja-JP"/>
        </w:rPr>
        <w:t>B*</w:t>
      </w:r>
      <w:r w:rsidRPr="001B15B2">
        <w:rPr>
          <w:lang w:eastAsia="ja-JP"/>
        </w:rPr>
        <w:t xml:space="preserve">), A </w:t>
      </w:r>
      <w:r w:rsidRPr="001B15B2">
        <w:rPr>
          <w:lang w:eastAsia="ja-JP"/>
        </w:rPr>
        <w:lastRenderedPageBreak/>
        <w:t>exciton</w:t>
      </w:r>
      <w:r w:rsidRPr="001B15B2">
        <w:rPr>
          <w:rFonts w:eastAsia="ＭＳ 明朝"/>
          <w:lang w:eastAsia="ja-JP"/>
        </w:rPr>
        <w:t>s (</w:t>
      </w:r>
      <w:r w:rsidRPr="001B15B2">
        <w:rPr>
          <w:i/>
          <w:lang w:eastAsia="ja-JP"/>
        </w:rPr>
        <w:t>N</w:t>
      </w:r>
      <w:r w:rsidRPr="001B15B2">
        <w:rPr>
          <w:vertAlign w:val="subscript"/>
          <w:lang w:eastAsia="ja-JP"/>
        </w:rPr>
        <w:t>A*</w:t>
      </w:r>
      <w:r w:rsidRPr="001B15B2">
        <w:rPr>
          <w:lang w:eastAsia="ja-JP"/>
        </w:rPr>
        <w:t xml:space="preserve">), </w:t>
      </w:r>
      <w:r w:rsidRPr="001B15B2">
        <w:rPr>
          <w:rFonts w:eastAsia="ＭＳ 明朝"/>
          <w:lang w:eastAsia="ja-JP"/>
        </w:rPr>
        <w:t xml:space="preserve">and </w:t>
      </w:r>
      <w:proofErr w:type="spellStart"/>
      <w:r w:rsidRPr="001B15B2">
        <w:rPr>
          <w:rFonts w:eastAsia="ＭＳ 明朝"/>
          <w:lang w:eastAsia="ja-JP"/>
        </w:rPr>
        <w:t>trions</w:t>
      </w:r>
      <w:proofErr w:type="spellEnd"/>
      <w:r w:rsidRPr="001B15B2">
        <w:rPr>
          <w:rFonts w:eastAsia="ＭＳ 明朝"/>
          <w:lang w:eastAsia="ja-JP"/>
        </w:rPr>
        <w:t xml:space="preserve"> (</w:t>
      </w:r>
      <w:r w:rsidRPr="001B15B2">
        <w:rPr>
          <w:i/>
          <w:lang w:eastAsia="ja-JP"/>
        </w:rPr>
        <w:t>N</w:t>
      </w:r>
      <w:r w:rsidRPr="001B15B2">
        <w:rPr>
          <w:vertAlign w:val="subscript"/>
          <w:lang w:eastAsia="ja-JP"/>
        </w:rPr>
        <w:t>T*</w:t>
      </w:r>
      <w:r w:rsidRPr="001B15B2">
        <w:rPr>
          <w:lang w:eastAsia="ja-JP"/>
        </w:rPr>
        <w:t xml:space="preserve">) bound </w:t>
      </w:r>
      <w:r w:rsidR="0033077F" w:rsidRPr="001B15B2">
        <w:rPr>
          <w:lang w:eastAsia="ja-JP"/>
        </w:rPr>
        <w:t xml:space="preserve">in </w:t>
      </w:r>
      <w:r w:rsidRPr="001B15B2">
        <w:rPr>
          <w:lang w:eastAsia="ja-JP"/>
        </w:rPr>
        <w:t>shallow trap</w:t>
      </w:r>
      <w:r w:rsidR="00B94CB3" w:rsidRPr="001B15B2">
        <w:rPr>
          <w:lang w:eastAsia="ja-JP"/>
        </w:rPr>
        <w:t>s</w:t>
      </w:r>
      <w:r w:rsidRPr="001B15B2">
        <w:rPr>
          <w:rFonts w:hint="eastAsia"/>
          <w:lang w:eastAsia="ja-JP"/>
        </w:rPr>
        <w:t>.</w:t>
      </w:r>
      <w:r w:rsidRPr="001B15B2">
        <w:rPr>
          <w:lang w:eastAsia="ja-JP"/>
        </w:rPr>
        <w:t xml:space="preserve"> </w:t>
      </w:r>
      <w:r w:rsidR="001E10A6" w:rsidRPr="001B15B2">
        <w:rPr>
          <w:rFonts w:eastAsia="ＭＳ 明朝"/>
          <w:lang w:eastAsia="ja-JP"/>
        </w:rPr>
        <w:t xml:space="preserve">The </w:t>
      </w:r>
      <w:proofErr w:type="spellStart"/>
      <w:r w:rsidR="001E10A6" w:rsidRPr="001B15B2">
        <w:rPr>
          <w:rFonts w:eastAsia="ＭＳ 明朝"/>
          <w:lang w:eastAsia="ja-JP"/>
        </w:rPr>
        <w:t>biexciton</w:t>
      </w:r>
      <w:proofErr w:type="spellEnd"/>
      <w:r w:rsidR="001E10A6" w:rsidRPr="001B15B2">
        <w:rPr>
          <w:rFonts w:eastAsia="ＭＳ 明朝"/>
          <w:lang w:eastAsia="ja-JP"/>
        </w:rPr>
        <w:t xml:space="preserve"> formation</w:t>
      </w:r>
      <w:r w:rsidR="001E10A6" w:rsidRPr="001B15B2">
        <w:rPr>
          <w:rFonts w:ascii="TimesNewRoman" w:eastAsia="ＭＳ 明朝" w:hAnsi="TimesNewRoman" w:cs="TimesNewRoman"/>
          <w:szCs w:val="24"/>
          <w:lang w:eastAsia="ja-JP"/>
        </w:rPr>
        <w:t xml:space="preserve"> [</w:t>
      </w:r>
      <w:r w:rsidR="00EE67F4" w:rsidRPr="001B15B2">
        <w:rPr>
          <w:rFonts w:ascii="TimesNewRoman" w:eastAsia="ＭＳ 明朝" w:hAnsi="TimesNewRoman" w:cs="TimesNewRoman"/>
          <w:szCs w:val="24"/>
          <w:lang w:eastAsia="ja-JP"/>
        </w:rPr>
        <w:t>31</w:t>
      </w:r>
      <w:r w:rsidR="001E10A6" w:rsidRPr="001B15B2">
        <w:rPr>
          <w:rFonts w:ascii="TimesNewRoman" w:eastAsia="ＭＳ 明朝" w:hAnsi="TimesNewRoman" w:cs="TimesNewRoman"/>
          <w:szCs w:val="24"/>
          <w:lang w:eastAsia="ja-JP"/>
        </w:rPr>
        <w:t>]</w:t>
      </w:r>
      <w:r w:rsidR="001E7C8A">
        <w:rPr>
          <w:rFonts w:eastAsia="ＭＳ 明朝"/>
          <w:lang w:eastAsia="ja-JP"/>
        </w:rPr>
        <w:t xml:space="preserve"> is not involved in our model</w:t>
      </w:r>
      <w:r w:rsidR="001E10A6" w:rsidRPr="001B15B2">
        <w:rPr>
          <w:rFonts w:eastAsia="ＭＳ 明朝"/>
          <w:lang w:eastAsia="ja-JP"/>
        </w:rPr>
        <w:t xml:space="preserve"> because the excitation-density dependence of PL decay was not observed in </w:t>
      </w:r>
      <w:r w:rsidR="00316711" w:rsidRPr="001B15B2">
        <w:rPr>
          <w:rFonts w:eastAsia="ＭＳ 明朝"/>
          <w:lang w:eastAsia="ja-JP"/>
        </w:rPr>
        <w:t>our</w:t>
      </w:r>
      <w:r w:rsidR="001E10A6" w:rsidRPr="001B15B2">
        <w:rPr>
          <w:rFonts w:eastAsia="ＭＳ 明朝"/>
          <w:lang w:eastAsia="ja-JP"/>
        </w:rPr>
        <w:t xml:space="preserve"> excitation density r</w:t>
      </w:r>
      <w:r w:rsidR="00316711" w:rsidRPr="001B15B2">
        <w:rPr>
          <w:rFonts w:eastAsia="ＭＳ 明朝"/>
          <w:lang w:eastAsia="ja-JP"/>
        </w:rPr>
        <w:t>ange</w:t>
      </w:r>
      <w:r w:rsidR="001E10A6" w:rsidRPr="001B15B2">
        <w:rPr>
          <w:rFonts w:eastAsia="ＭＳ 明朝"/>
          <w:lang w:eastAsia="ja-JP"/>
        </w:rPr>
        <w:t xml:space="preserve"> [16]. </w:t>
      </w:r>
      <w:r w:rsidRPr="001B15B2">
        <w:rPr>
          <w:lang w:eastAsia="ja-JP"/>
        </w:rPr>
        <w:t>The rate equations for these species are as follows</w:t>
      </w:r>
      <w:r w:rsidR="001E7C8A">
        <w:rPr>
          <w:lang w:eastAsia="ja-JP"/>
        </w:rPr>
        <w:t>:</w:t>
      </w:r>
    </w:p>
    <w:p w:rsidR="003D0549" w:rsidRPr="001B15B2" w:rsidRDefault="006E4ACF" w:rsidP="003D0549">
      <w:pPr>
        <w:pStyle w:val="TAMainText"/>
        <w:spacing w:after="240"/>
        <w:jc w:val="left"/>
        <w:rPr>
          <w:lang w:eastAsia="ja-JP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eastAsia="ja-JP"/>
                </w:rPr>
              </m:ctrlPr>
            </m:fPr>
            <m:num>
              <m:r>
                <w:rPr>
                  <w:rFonts w:ascii="Cambria Math" w:hAnsi="Cambria Math"/>
                  <w:lang w:eastAsia="ja-JP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ja-JP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ja-JP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B</m:t>
                  </m:r>
                </m:sub>
              </m:sSub>
            </m:num>
            <m:den>
              <m:r>
                <w:rPr>
                  <w:rFonts w:ascii="Cambria Math" w:hAnsi="Cambria Math"/>
                  <w:lang w:eastAsia="ja-JP"/>
                </w:rPr>
                <m:t>dt</m:t>
              </m:r>
            </m:den>
          </m:f>
          <m:r>
            <w:rPr>
              <w:rFonts w:ascii="Cambria Math" w:hAnsi="Cambria Math"/>
              <w:lang w:eastAsia="ja-JP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B</m:t>
              </m:r>
            </m:sub>
          </m:sSub>
          <m:r>
            <w:rPr>
              <w:rFonts w:ascii="Cambria Math" w:hAnsi="Cambria Math"/>
              <w:lang w:eastAsia="ja-JP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BD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B</m:t>
              </m:r>
            </m:sub>
          </m:sSub>
          <m:r>
            <w:rPr>
              <w:rFonts w:ascii="Cambria Math" w:hAnsi="Cambria Math"/>
              <w:lang w:eastAsia="ja-JP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B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B</m:t>
              </m:r>
            </m:sub>
          </m:sSub>
          <m:r>
            <w:rPr>
              <w:rFonts w:ascii="Cambria Math" w:hAnsi="Cambria Math"/>
              <w:lang w:eastAsia="ja-JP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BT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B</m:t>
              </m:r>
            </m:sub>
          </m:sSub>
          <m:r>
            <w:rPr>
              <w:rFonts w:ascii="Cambria Math" w:hAnsi="Cambria Math"/>
              <w:lang w:eastAsia="ja-JP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BA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B</m:t>
              </m:r>
            </m:sub>
          </m:sSub>
          <m:r>
            <w:rPr>
              <w:rFonts w:ascii="Cambria Math" w:hAnsi="Cambria Math"/>
              <w:lang w:eastAsia="ja-JP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B</m:t>
              </m:r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</m:sub>
          </m:sSub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B</m:t>
              </m:r>
            </m:sub>
          </m:sSub>
          <m:r>
            <w:rPr>
              <w:rFonts w:ascii="Cambria Math" w:hAnsi="Cambria Math"/>
              <w:lang w:eastAsia="ja-JP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γ</m:t>
              </m:r>
            </m:e>
            <m:sub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B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N</m:t>
              </m:r>
            </m:e>
            <m:sub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</m:sub>
          </m:sSub>
          <m:r>
            <w:rPr>
              <w:rFonts w:ascii="Cambria Math" w:hAnsi="Cambria Math"/>
              <w:lang w:eastAsia="ja-JP"/>
            </w:rPr>
            <m:t>,</m:t>
          </m:r>
        </m:oMath>
      </m:oMathPara>
    </w:p>
    <w:p w:rsidR="003D0549" w:rsidRPr="001B15B2" w:rsidRDefault="006E4ACF" w:rsidP="003D0549">
      <w:pPr>
        <w:pStyle w:val="TAMainText"/>
        <w:spacing w:after="240"/>
        <w:jc w:val="left"/>
        <w:rPr>
          <w:lang w:eastAsia="ja-JP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eastAsia="ja-JP"/>
                </w:rPr>
              </m:ctrlPr>
            </m:fPr>
            <m:num>
              <m:r>
                <w:rPr>
                  <w:rFonts w:ascii="Cambria Math" w:hAnsi="Cambria Math"/>
                  <w:lang w:eastAsia="ja-JP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ja-JP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ja-JP"/>
                    </w:rPr>
                    <m:t>N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lang w:eastAsia="ja-JP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ja-JP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lang w:eastAsia="ja-JP"/>
                        </w:rPr>
                        <m:t>*</m:t>
                      </m:r>
                    </m:sup>
                  </m:sSup>
                </m:sub>
              </m:sSub>
            </m:num>
            <m:den>
              <m:r>
                <w:rPr>
                  <w:rFonts w:ascii="Cambria Math" w:hAnsi="Cambria Math"/>
                  <w:lang w:eastAsia="ja-JP"/>
                </w:rPr>
                <m:t>dt</m:t>
              </m:r>
            </m:den>
          </m:f>
          <m:r>
            <w:rPr>
              <w:rFonts w:ascii="Cambria Math" w:hAnsi="Cambria Math"/>
              <w:lang w:eastAsia="ja-JP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B</m:t>
              </m:r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</m:sub>
          </m:sSub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B</m:t>
              </m:r>
            </m:sub>
          </m:sSub>
          <m:r>
            <w:rPr>
              <w:rFonts w:ascii="Cambria Math" w:hAnsi="Cambria Math"/>
              <w:lang w:eastAsia="ja-JP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γ</m:t>
              </m:r>
            </m:e>
            <m:sub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B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N</m:t>
              </m:r>
            </m:e>
            <m:sub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</m:sub>
          </m:sSub>
          <m:r>
            <w:rPr>
              <w:rFonts w:ascii="Cambria Math" w:hAnsi="Cambria Math"/>
              <w:lang w:eastAsia="ja-JP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γ</m:t>
              </m:r>
            </m:e>
            <m:sub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</m:sub>
          </m:sSub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N</m:t>
              </m:r>
            </m:e>
            <m:sub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</m:sub>
          </m:sSub>
          <m:r>
            <w:rPr>
              <w:rFonts w:ascii="Cambria Math" w:hAnsi="Cambria Math"/>
              <w:lang w:eastAsia="ja-JP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γ</m:t>
              </m:r>
            </m:e>
            <m:sub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</m:sub>
          </m:sSub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N</m:t>
              </m:r>
            </m:e>
            <m:sub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</m:sub>
          </m:sSub>
          <m:r>
            <w:rPr>
              <w:rFonts w:ascii="Cambria Math" w:hAnsi="Cambria Math"/>
              <w:lang w:eastAsia="ja-JP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γ</m:t>
              </m:r>
            </m:e>
            <m:sub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</m:sub>
          </m:sSub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N</m:t>
              </m:r>
            </m:e>
            <m:sub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</m:sub>
          </m:sSub>
          <m:r>
            <w:rPr>
              <w:rFonts w:ascii="Cambria Math" w:hAnsi="Cambria Math"/>
              <w:lang w:eastAsia="ja-JP"/>
            </w:rPr>
            <m:t>,</m:t>
          </m:r>
        </m:oMath>
      </m:oMathPara>
    </w:p>
    <w:p w:rsidR="003D0549" w:rsidRPr="001B15B2" w:rsidRDefault="006E4ACF" w:rsidP="003D0549">
      <w:pPr>
        <w:pStyle w:val="TAMainText"/>
        <w:spacing w:after="240"/>
        <w:jc w:val="left"/>
        <w:rPr>
          <w:lang w:eastAsia="ja-JP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eastAsia="ja-JP"/>
                </w:rPr>
              </m:ctrlPr>
            </m:fPr>
            <m:num>
              <m:r>
                <w:rPr>
                  <w:rFonts w:ascii="Cambria Math" w:hAnsi="Cambria Math"/>
                  <w:lang w:eastAsia="ja-JP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ja-JP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ja-JP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/>
                  <w:lang w:eastAsia="ja-JP"/>
                </w:rPr>
                <m:t>dt</m:t>
              </m:r>
            </m:den>
          </m:f>
          <m:r>
            <w:rPr>
              <w:rFonts w:ascii="Cambria Math" w:hAnsi="Cambria Math"/>
              <w:lang w:eastAsia="ja-JP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A</m:t>
              </m:r>
            </m:sub>
          </m:sSub>
          <m:r>
            <w:rPr>
              <w:rFonts w:ascii="Cambria Math" w:hAnsi="Cambria Math"/>
              <w:lang w:eastAsia="ja-JP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BA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B</m:t>
              </m:r>
            </m:sub>
          </m:sSub>
          <m:r>
            <w:rPr>
              <w:rFonts w:ascii="Cambria Math" w:hAnsi="Cambria Math"/>
              <w:lang w:eastAsia="ja-JP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AD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A</m:t>
              </m:r>
            </m:sub>
          </m:sSub>
          <m:r>
            <w:rPr>
              <w:rFonts w:ascii="Cambria Math" w:hAnsi="Cambria Math"/>
              <w:lang w:eastAsia="ja-JP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AT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A</m:t>
              </m:r>
            </m:sub>
          </m:sSub>
          <m:r>
            <w:rPr>
              <w:rFonts w:ascii="Cambria Math" w:hAnsi="Cambria Math"/>
              <w:lang w:eastAsia="ja-JP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TA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T</m:t>
              </m:r>
            </m:sub>
          </m:sSub>
          <m:r>
            <w:rPr>
              <w:rFonts w:ascii="Cambria Math" w:hAnsi="Cambria Math"/>
              <w:lang w:eastAsia="ja-JP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A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A</m:t>
              </m:r>
            </m:sub>
          </m:sSub>
          <m:r>
            <w:rPr>
              <w:rFonts w:ascii="Cambria Math" w:hAnsi="Cambria Math"/>
              <w:lang w:eastAsia="ja-JP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</m:sub>
          </m:sSub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A</m:t>
              </m:r>
            </m:sub>
          </m:sSub>
          <m:r>
            <w:rPr>
              <w:rFonts w:ascii="Cambria Math" w:hAnsi="Cambria Math"/>
              <w:lang w:eastAsia="ja-JP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γ</m:t>
              </m:r>
            </m:e>
            <m:sub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A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N</m:t>
              </m:r>
            </m:e>
            <m:sub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</m:sub>
          </m:sSub>
          <m:r>
            <w:rPr>
              <w:rFonts w:ascii="Cambria Math" w:hAnsi="Cambria Math"/>
              <w:lang w:eastAsia="ja-JP"/>
            </w:rPr>
            <m:t>,</m:t>
          </m:r>
        </m:oMath>
      </m:oMathPara>
    </w:p>
    <w:p w:rsidR="003D0549" w:rsidRPr="001B15B2" w:rsidRDefault="006E4ACF" w:rsidP="003D0549">
      <w:pPr>
        <w:pStyle w:val="TAMainText"/>
        <w:spacing w:after="240"/>
        <w:jc w:val="left"/>
        <w:rPr>
          <w:lang w:eastAsia="ja-JP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eastAsia="ja-JP"/>
                </w:rPr>
              </m:ctrlPr>
            </m:fPr>
            <m:num>
              <m:r>
                <w:rPr>
                  <w:rFonts w:ascii="Cambria Math" w:hAnsi="Cambria Math"/>
                  <w:lang w:eastAsia="ja-JP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ja-JP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ja-JP"/>
                    </w:rPr>
                    <m:t>N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lang w:eastAsia="ja-JP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ja-JP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lang w:eastAsia="ja-JP"/>
                        </w:rPr>
                        <m:t>*</m:t>
                      </m:r>
                    </m:sup>
                  </m:sSup>
                </m:sub>
              </m:sSub>
            </m:num>
            <m:den>
              <m:r>
                <w:rPr>
                  <w:rFonts w:ascii="Cambria Math" w:hAnsi="Cambria Math"/>
                  <w:lang w:eastAsia="ja-JP"/>
                </w:rPr>
                <m:t>dt</m:t>
              </m:r>
            </m:den>
          </m:f>
          <m:r>
            <w:rPr>
              <w:rFonts w:ascii="Cambria Math" w:hAnsi="Cambria Math"/>
              <w:lang w:eastAsia="ja-JP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</m:sub>
          </m:sSub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A</m:t>
              </m:r>
            </m:sub>
          </m:sSub>
          <m:r>
            <w:rPr>
              <w:rFonts w:ascii="Cambria Math" w:hAnsi="Cambria Math"/>
              <w:lang w:eastAsia="ja-JP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γ</m:t>
              </m:r>
            </m:e>
            <m:sub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A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N</m:t>
              </m:r>
            </m:e>
            <m:sub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</m:sub>
          </m:sSub>
          <m:r>
            <w:rPr>
              <w:rFonts w:ascii="Cambria Math" w:hAnsi="Cambria Math"/>
              <w:lang w:eastAsia="ja-JP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γ</m:t>
              </m:r>
            </m:e>
            <m:sub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</m:sub>
          </m:sSub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N</m:t>
              </m:r>
            </m:e>
            <m:sub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</m:sub>
          </m:sSub>
          <m:r>
            <w:rPr>
              <w:rFonts w:ascii="Cambria Math" w:hAnsi="Cambria Math"/>
              <w:lang w:eastAsia="ja-JP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γ</m:t>
              </m:r>
            </m:e>
            <m:sub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</m:sub>
          </m:sSub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N</m:t>
              </m:r>
            </m:e>
            <m:sub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</m:sub>
          </m:sSub>
          <m:r>
            <w:rPr>
              <w:rFonts w:ascii="Cambria Math" w:hAnsi="Cambria Math"/>
              <w:lang w:eastAsia="ja-JP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γ</m:t>
              </m:r>
            </m:e>
            <m:sub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</m:sub>
          </m:sSub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N</m:t>
              </m:r>
            </m:e>
            <m:sub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</m:sub>
          </m:sSub>
          <m:r>
            <w:rPr>
              <w:rFonts w:ascii="Cambria Math" w:hAnsi="Cambria Math"/>
              <w:lang w:eastAsia="ja-JP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γ</m:t>
              </m:r>
            </m:e>
            <m:sub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</m:sub>
          </m:sSub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N</m:t>
              </m:r>
            </m:e>
            <m:sub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</m:sub>
          </m:sSub>
          <m:r>
            <w:rPr>
              <w:rFonts w:ascii="Cambria Math" w:hAnsi="Cambria Math"/>
              <w:lang w:eastAsia="ja-JP"/>
            </w:rPr>
            <m:t>,</m:t>
          </m:r>
        </m:oMath>
      </m:oMathPara>
    </w:p>
    <w:p w:rsidR="003D0549" w:rsidRPr="001B15B2" w:rsidRDefault="006E4ACF" w:rsidP="003D0549">
      <w:pPr>
        <w:pStyle w:val="TAMainText"/>
        <w:spacing w:after="240"/>
        <w:jc w:val="left"/>
        <w:rPr>
          <w:lang w:eastAsia="ja-JP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eastAsia="ja-JP"/>
                </w:rPr>
              </m:ctrlPr>
            </m:fPr>
            <m:num>
              <m:r>
                <w:rPr>
                  <w:rFonts w:ascii="Cambria Math" w:hAnsi="Cambria Math"/>
                  <w:lang w:eastAsia="ja-JP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ja-JP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ja-JP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T</m:t>
                  </m:r>
                </m:sub>
              </m:sSub>
            </m:num>
            <m:den>
              <m:r>
                <w:rPr>
                  <w:rFonts w:ascii="Cambria Math" w:hAnsi="Cambria Math"/>
                  <w:lang w:eastAsia="ja-JP"/>
                </w:rPr>
                <m:t>dt</m:t>
              </m:r>
            </m:den>
          </m:f>
          <m:r>
            <w:rPr>
              <w:rFonts w:ascii="Cambria Math" w:hAnsi="Cambria Math"/>
              <w:lang w:eastAsia="ja-JP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BT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B</m:t>
              </m:r>
            </m:sub>
          </m:sSub>
          <m:r>
            <w:rPr>
              <w:rFonts w:ascii="Cambria Math" w:hAnsi="Cambria Math"/>
              <w:lang w:eastAsia="ja-JP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TD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T</m:t>
              </m:r>
            </m:sub>
          </m:sSub>
          <m:r>
            <w:rPr>
              <w:rFonts w:ascii="Cambria Math" w:hAnsi="Cambria Math"/>
              <w:lang w:eastAsia="ja-JP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T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T</m:t>
              </m:r>
            </m:sub>
          </m:sSub>
          <m:r>
            <w:rPr>
              <w:rFonts w:ascii="Cambria Math" w:hAnsi="Cambria Math"/>
              <w:lang w:eastAsia="ja-JP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AT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A</m:t>
              </m:r>
            </m:sub>
          </m:sSub>
          <m:r>
            <w:rPr>
              <w:rFonts w:ascii="Cambria Math" w:hAnsi="Cambria Math"/>
              <w:lang w:eastAsia="ja-JP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TA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T</m:t>
              </m:r>
            </m:sub>
          </m:sSub>
          <m:r>
            <w:rPr>
              <w:rFonts w:ascii="Cambria Math" w:hAnsi="Cambria Math"/>
              <w:lang w:eastAsia="ja-JP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T</m:t>
              </m:r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</m:sub>
          </m:sSub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T</m:t>
              </m:r>
            </m:sub>
          </m:sSub>
          <m:r>
            <w:rPr>
              <w:rFonts w:ascii="Cambria Math" w:hAnsi="Cambria Math"/>
              <w:lang w:eastAsia="ja-JP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γ</m:t>
              </m:r>
            </m:e>
            <m:sub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T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N</m:t>
              </m:r>
            </m:e>
            <m:sub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</m:sub>
          </m:sSub>
          <m:r>
            <w:rPr>
              <w:rFonts w:ascii="Cambria Math" w:hAnsi="Cambria Math"/>
              <w:lang w:eastAsia="ja-JP"/>
            </w:rPr>
            <m:t>,</m:t>
          </m:r>
        </m:oMath>
      </m:oMathPara>
    </w:p>
    <w:p w:rsidR="003D0549" w:rsidRPr="001B15B2" w:rsidRDefault="006E4ACF" w:rsidP="003D0549">
      <w:pPr>
        <w:pStyle w:val="TAMainText"/>
        <w:spacing w:after="240"/>
        <w:jc w:val="left"/>
        <w:rPr>
          <w:lang w:eastAsia="ja-JP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eastAsia="ja-JP"/>
                </w:rPr>
              </m:ctrlPr>
            </m:fPr>
            <m:num>
              <m:r>
                <w:rPr>
                  <w:rFonts w:ascii="Cambria Math" w:hAnsi="Cambria Math"/>
                  <w:lang w:eastAsia="ja-JP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ja-JP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ja-JP"/>
                    </w:rPr>
                    <m:t>N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lang w:eastAsia="ja-JP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ja-JP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  <w:lang w:eastAsia="ja-JP"/>
                        </w:rPr>
                        <m:t>*</m:t>
                      </m:r>
                    </m:sup>
                  </m:sSup>
                </m:sub>
              </m:sSub>
            </m:num>
            <m:den>
              <m:r>
                <w:rPr>
                  <w:rFonts w:ascii="Cambria Math" w:hAnsi="Cambria Math"/>
                  <w:lang w:eastAsia="ja-JP"/>
                </w:rPr>
                <m:t>dt</m:t>
              </m:r>
            </m:den>
          </m:f>
          <m:r>
            <w:rPr>
              <w:rFonts w:ascii="Cambria Math" w:hAnsi="Cambria Math"/>
              <w:lang w:eastAsia="ja-JP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T</m:t>
              </m:r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</m:sub>
          </m:sSub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T</m:t>
              </m:r>
            </m:sub>
          </m:sSub>
          <m:r>
            <w:rPr>
              <w:rFonts w:ascii="Cambria Math" w:hAnsi="Cambria Math"/>
              <w:lang w:eastAsia="ja-JP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γ</m:t>
              </m:r>
            </m:e>
            <m:sub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T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N</m:t>
              </m:r>
            </m:e>
            <m:sub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</m:sub>
          </m:sSub>
          <m:r>
            <w:rPr>
              <w:rFonts w:ascii="Cambria Math" w:hAnsi="Cambria Math"/>
              <w:lang w:eastAsia="ja-JP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γ</m:t>
              </m:r>
            </m:e>
            <m:sub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</m:sub>
          </m:sSub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N</m:t>
              </m:r>
            </m:e>
            <m:sub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</m:sub>
          </m:sSub>
          <m:r>
            <w:rPr>
              <w:rFonts w:ascii="Cambria Math" w:hAnsi="Cambria Math"/>
              <w:lang w:eastAsia="ja-JP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γ</m:t>
              </m:r>
            </m:e>
            <m:sub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</m:sub>
          </m:sSub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N</m:t>
              </m:r>
            </m:e>
            <m:sub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</m:sub>
          </m:sSub>
          <m:r>
            <w:rPr>
              <w:rFonts w:ascii="Cambria Math" w:hAnsi="Cambria Math"/>
              <w:lang w:eastAsia="ja-JP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γ</m:t>
              </m:r>
            </m:e>
            <m:sub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</m:sub>
          </m:sSub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N</m:t>
              </m:r>
            </m:e>
            <m:sub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</m:sub>
          </m:sSub>
          <m:r>
            <w:rPr>
              <w:rFonts w:ascii="Cambria Math" w:hAnsi="Cambria Math"/>
              <w:lang w:eastAsia="ja-JP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γ</m:t>
              </m:r>
            </m:e>
            <m:sub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</m:sub>
          </m:sSub>
          <m:sSub>
            <m:sSubPr>
              <m:ctrlPr>
                <w:rPr>
                  <w:rFonts w:ascii="Cambria Math" w:hAnsi="Cambria Math"/>
                  <w:i/>
                  <w:lang w:eastAsia="ja-JP"/>
                </w:rPr>
              </m:ctrlPr>
            </m:sSubPr>
            <m:e>
              <m:r>
                <w:rPr>
                  <w:rFonts w:ascii="Cambria Math" w:hAnsi="Cambria Math"/>
                  <w:lang w:eastAsia="ja-JP"/>
                </w:rPr>
                <m:t>N</m:t>
              </m:r>
            </m:e>
            <m:sub>
              <m:sSup>
                <m:sSupPr>
                  <m:ctrlPr>
                    <w:rPr>
                      <w:rFonts w:ascii="Cambria Math" w:hAnsi="Cambria Math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ja-JP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lang w:eastAsia="ja-JP"/>
                    </w:rPr>
                    <m:t>*</m:t>
                  </m:r>
                </m:sup>
              </m:sSup>
            </m:sub>
          </m:sSub>
          <m:r>
            <w:rPr>
              <w:rFonts w:ascii="Cambria Math" w:hAnsi="Cambria Math"/>
              <w:lang w:eastAsia="ja-JP"/>
            </w:rPr>
            <m:t>,</m:t>
          </m:r>
        </m:oMath>
      </m:oMathPara>
    </w:p>
    <w:p w:rsidR="003D0549" w:rsidRPr="001B15B2" w:rsidRDefault="00CC591E" w:rsidP="000D3780">
      <w:pPr>
        <w:pStyle w:val="TAMainText"/>
        <w:spacing w:after="240"/>
        <w:ind w:firstLine="0"/>
        <w:jc w:val="left"/>
        <w:rPr>
          <w:lang w:eastAsia="ja-JP"/>
        </w:rPr>
      </w:pPr>
      <w:proofErr w:type="gramStart"/>
      <w:r w:rsidRPr="001B15B2">
        <w:rPr>
          <w:lang w:eastAsia="ja-JP"/>
        </w:rPr>
        <w:t>where</w:t>
      </w:r>
      <w:proofErr w:type="gramEnd"/>
      <w:r w:rsidRPr="001B15B2">
        <w:rPr>
          <w:lang w:eastAsia="ja-JP"/>
        </w:rPr>
        <w:t xml:space="preserve"> </w:t>
      </w:r>
      <w:r w:rsidRPr="001B15B2">
        <w:rPr>
          <w:i/>
          <w:lang w:eastAsia="ja-JP"/>
        </w:rPr>
        <w:t>G</w:t>
      </w:r>
      <w:r w:rsidRPr="001B15B2">
        <w:rPr>
          <w:vertAlign w:val="subscript"/>
          <w:lang w:eastAsia="ja-JP"/>
        </w:rPr>
        <w:t>B</w:t>
      </w:r>
      <w:r w:rsidRPr="001B15B2">
        <w:rPr>
          <w:lang w:eastAsia="ja-JP"/>
        </w:rPr>
        <w:t xml:space="preserve"> and </w:t>
      </w:r>
      <w:r w:rsidRPr="001B15B2">
        <w:rPr>
          <w:i/>
          <w:lang w:eastAsia="ja-JP"/>
        </w:rPr>
        <w:t>G</w:t>
      </w:r>
      <w:r w:rsidRPr="001B15B2">
        <w:rPr>
          <w:vertAlign w:val="subscript"/>
          <w:lang w:eastAsia="ja-JP"/>
        </w:rPr>
        <w:t>A</w:t>
      </w:r>
      <w:r w:rsidRPr="001B15B2">
        <w:rPr>
          <w:lang w:eastAsia="ja-JP"/>
        </w:rPr>
        <w:t xml:space="preserve"> are the generation terms of</w:t>
      </w:r>
      <w:r w:rsidR="0033077F" w:rsidRPr="001B15B2">
        <w:rPr>
          <w:lang w:eastAsia="ja-JP"/>
        </w:rPr>
        <w:t xml:space="preserve"> the</w:t>
      </w:r>
      <w:r w:rsidRPr="001B15B2">
        <w:rPr>
          <w:lang w:eastAsia="ja-JP"/>
        </w:rPr>
        <w:t xml:space="preserve"> B and A excitons, respectively. </w:t>
      </w:r>
      <w:r w:rsidR="00662B29" w:rsidRPr="001B15B2">
        <w:rPr>
          <w:lang w:eastAsia="ja-JP"/>
        </w:rPr>
        <w:t>The excitation photon energy of 3.1</w:t>
      </w:r>
      <w:r w:rsidR="00B75FAB" w:rsidRPr="001B15B2">
        <w:rPr>
          <w:lang w:eastAsia="ja-JP"/>
        </w:rPr>
        <w:t>0</w:t>
      </w:r>
      <w:r w:rsidR="00662B29" w:rsidRPr="001B15B2">
        <w:rPr>
          <w:lang w:eastAsia="ja-JP"/>
        </w:rPr>
        <w:t xml:space="preserve"> eV is situated in the continuum band. The pump-probe measurement under the continuum band excitation [</w:t>
      </w:r>
      <w:r w:rsidR="00EE67F4" w:rsidRPr="001B15B2">
        <w:rPr>
          <w:lang w:eastAsia="ja-JP"/>
        </w:rPr>
        <w:t>32</w:t>
      </w:r>
      <w:r w:rsidR="00662B29" w:rsidRPr="001B15B2">
        <w:rPr>
          <w:lang w:eastAsia="ja-JP"/>
        </w:rPr>
        <w:t xml:space="preserve">] showed that the formation times of the B and </w:t>
      </w:r>
      <w:proofErr w:type="gramStart"/>
      <w:r w:rsidR="00662B29" w:rsidRPr="001B15B2">
        <w:rPr>
          <w:lang w:eastAsia="ja-JP"/>
        </w:rPr>
        <w:t>A</w:t>
      </w:r>
      <w:proofErr w:type="gramEnd"/>
      <w:r w:rsidR="00662B29" w:rsidRPr="001B15B2">
        <w:rPr>
          <w:lang w:eastAsia="ja-JP"/>
        </w:rPr>
        <w:t xml:space="preserve"> excitons are </w:t>
      </w:r>
      <w:r w:rsidR="001E7C8A">
        <w:rPr>
          <w:lang w:eastAsia="ja-JP"/>
        </w:rPr>
        <w:t>~</w:t>
      </w:r>
      <w:r w:rsidR="00662B29" w:rsidRPr="001B15B2">
        <w:rPr>
          <w:lang w:eastAsia="ja-JP"/>
        </w:rPr>
        <w:t xml:space="preserve">30 fs. </w:t>
      </w:r>
      <w:r w:rsidR="00B75FAB" w:rsidRPr="001B15B2">
        <w:rPr>
          <w:lang w:eastAsia="ja-JP"/>
        </w:rPr>
        <w:t>As t</w:t>
      </w:r>
      <w:r w:rsidR="00662B29" w:rsidRPr="001B15B2">
        <w:rPr>
          <w:lang w:eastAsia="ja-JP"/>
        </w:rPr>
        <w:t>his value is much shorter than the excitation pulse duration (FWHM) of 210 fs in our experiments, the generation term is a Gaussian function with the same shape as the excitation pulse. This pump-probe measurement also showed bleaching signals of A and B excitons have spectral weight</w:t>
      </w:r>
      <w:r w:rsidR="00B75FAB" w:rsidRPr="001B15B2">
        <w:rPr>
          <w:lang w:eastAsia="ja-JP"/>
        </w:rPr>
        <w:t>s</w:t>
      </w:r>
      <w:r w:rsidR="00662B29" w:rsidRPr="001B15B2">
        <w:rPr>
          <w:lang w:eastAsia="ja-JP"/>
        </w:rPr>
        <w:t xml:space="preserve"> with a ratio of </w:t>
      </w:r>
      <w:r w:rsidR="001E7C8A">
        <w:rPr>
          <w:lang w:eastAsia="ja-JP"/>
        </w:rPr>
        <w:t>~</w:t>
      </w:r>
      <w:r w:rsidR="00662B29" w:rsidRPr="001B15B2">
        <w:rPr>
          <w:lang w:eastAsia="ja-JP"/>
        </w:rPr>
        <w:t>1:2 [</w:t>
      </w:r>
      <w:r w:rsidR="00EE67F4" w:rsidRPr="001B15B2">
        <w:rPr>
          <w:lang w:eastAsia="ja-JP"/>
        </w:rPr>
        <w:t>32</w:t>
      </w:r>
      <w:r w:rsidR="00662B29" w:rsidRPr="001B15B2">
        <w:rPr>
          <w:lang w:eastAsia="ja-JP"/>
        </w:rPr>
        <w:t xml:space="preserve">]. Hence, areas of </w:t>
      </w:r>
      <w:r w:rsidR="00662B29" w:rsidRPr="001B15B2">
        <w:rPr>
          <w:i/>
          <w:lang w:eastAsia="ja-JP"/>
        </w:rPr>
        <w:t>G</w:t>
      </w:r>
      <w:r w:rsidR="00D17FB5">
        <w:rPr>
          <w:vertAlign w:val="subscript"/>
          <w:lang w:eastAsia="ja-JP"/>
        </w:rPr>
        <w:t>A</w:t>
      </w:r>
      <w:r w:rsidR="00662B29" w:rsidRPr="001B15B2">
        <w:rPr>
          <w:lang w:eastAsia="ja-JP"/>
        </w:rPr>
        <w:t xml:space="preserve"> and </w:t>
      </w:r>
      <w:r w:rsidR="00662B29" w:rsidRPr="001B15B2">
        <w:rPr>
          <w:i/>
          <w:lang w:eastAsia="ja-JP"/>
        </w:rPr>
        <w:t>G</w:t>
      </w:r>
      <w:r w:rsidR="00D17FB5">
        <w:rPr>
          <w:vertAlign w:val="subscript"/>
          <w:lang w:eastAsia="ja-JP"/>
        </w:rPr>
        <w:t>B</w:t>
      </w:r>
      <w:r w:rsidR="00662B29" w:rsidRPr="001B15B2">
        <w:rPr>
          <w:lang w:eastAsia="ja-JP"/>
        </w:rPr>
        <w:t xml:space="preserve"> are set to 1/3 and 2/3 of the absorbed excitation photon flux, respectively.</w:t>
      </w:r>
      <w:r w:rsidR="001E7C8A">
        <w:rPr>
          <w:lang w:eastAsia="ja-JP"/>
        </w:rPr>
        <w:t xml:space="preserve"> Here,</w:t>
      </w:r>
      <w:r w:rsidRPr="001B15B2">
        <w:rPr>
          <w:lang w:eastAsia="ja-JP"/>
        </w:rPr>
        <w:t xml:space="preserve"> </w:t>
      </w:r>
      <w:proofErr w:type="spellStart"/>
      <w:r w:rsidRPr="001B15B2">
        <w:rPr>
          <w:i/>
          <w:lang w:eastAsia="ja-JP"/>
        </w:rPr>
        <w:t>γ</w:t>
      </w:r>
      <w:r w:rsidRPr="001B15B2">
        <w:rPr>
          <w:vertAlign w:val="subscript"/>
          <w:lang w:eastAsia="ja-JP"/>
        </w:rPr>
        <w:t>mn</w:t>
      </w:r>
      <w:proofErr w:type="spellEnd"/>
      <w:r w:rsidRPr="001B15B2">
        <w:rPr>
          <w:lang w:eastAsia="ja-JP"/>
        </w:rPr>
        <w:t xml:space="preserve"> is a transition rate from </w:t>
      </w:r>
      <w:r w:rsidRPr="001B15B2">
        <w:rPr>
          <w:lang w:eastAsia="ja-JP"/>
        </w:rPr>
        <w:lastRenderedPageBreak/>
        <w:t xml:space="preserve">level m </w:t>
      </w:r>
      <w:proofErr w:type="spellStart"/>
      <w:r w:rsidRPr="001B15B2">
        <w:rPr>
          <w:lang w:eastAsia="ja-JP"/>
        </w:rPr>
        <w:t>to n</w:t>
      </w:r>
      <w:proofErr w:type="spellEnd"/>
      <w:r w:rsidRPr="001B15B2">
        <w:rPr>
          <w:lang w:eastAsia="ja-JP"/>
        </w:rPr>
        <w:t>, where m and n</w:t>
      </w:r>
      <w:r w:rsidR="0033077F" w:rsidRPr="001B15B2">
        <w:rPr>
          <w:lang w:eastAsia="ja-JP"/>
        </w:rPr>
        <w:t xml:space="preserve"> can</w:t>
      </w:r>
      <w:r w:rsidRPr="001B15B2">
        <w:rPr>
          <w:lang w:eastAsia="ja-JP"/>
        </w:rPr>
        <w:t xml:space="preserve"> denote B (free B exciton), A (free </w:t>
      </w:r>
      <w:proofErr w:type="gramStart"/>
      <w:r w:rsidRPr="001B15B2">
        <w:rPr>
          <w:lang w:eastAsia="ja-JP"/>
        </w:rPr>
        <w:t>A</w:t>
      </w:r>
      <w:proofErr w:type="gramEnd"/>
      <w:r w:rsidRPr="001B15B2">
        <w:rPr>
          <w:lang w:eastAsia="ja-JP"/>
        </w:rPr>
        <w:t xml:space="preserve"> exciton), T (free </w:t>
      </w:r>
      <w:proofErr w:type="spellStart"/>
      <w:r w:rsidRPr="001B15B2">
        <w:rPr>
          <w:lang w:eastAsia="ja-JP"/>
        </w:rPr>
        <w:t>trion</w:t>
      </w:r>
      <w:proofErr w:type="spellEnd"/>
      <w:r w:rsidRPr="001B15B2">
        <w:rPr>
          <w:lang w:eastAsia="ja-JP"/>
        </w:rPr>
        <w:t xml:space="preserve">), B* (trapped B exciton), A* (trapped A exciton), T* (trapped </w:t>
      </w:r>
      <w:proofErr w:type="spellStart"/>
      <w:r w:rsidRPr="001B15B2">
        <w:rPr>
          <w:lang w:eastAsia="ja-JP"/>
        </w:rPr>
        <w:t>trion</w:t>
      </w:r>
      <w:proofErr w:type="spellEnd"/>
      <w:r w:rsidRPr="001B15B2">
        <w:rPr>
          <w:lang w:eastAsia="ja-JP"/>
        </w:rPr>
        <w:t>), and D (deep trap)</w:t>
      </w:r>
      <w:r w:rsidRPr="001B15B2">
        <w:rPr>
          <w:rFonts w:eastAsia="ＭＳ 明朝"/>
          <w:lang w:eastAsia="ja-JP"/>
        </w:rPr>
        <w:t>.</w:t>
      </w:r>
      <w:r w:rsidR="001E7C8A">
        <w:rPr>
          <w:rFonts w:eastAsia="ＭＳ 明朝"/>
          <w:lang w:eastAsia="ja-JP"/>
        </w:rPr>
        <w:t xml:space="preserve"> Also,</w:t>
      </w:r>
      <w:r w:rsidRPr="001B15B2">
        <w:rPr>
          <w:rFonts w:eastAsia="ＭＳ 明朝"/>
          <w:lang w:eastAsia="ja-JP"/>
        </w:rPr>
        <w:t xml:space="preserve"> </w:t>
      </w:r>
      <w:proofErr w:type="spellStart"/>
      <w:r w:rsidRPr="001B15B2">
        <w:rPr>
          <w:i/>
          <w:lang w:eastAsia="ja-JP"/>
        </w:rPr>
        <w:t>γ</w:t>
      </w:r>
      <w:r w:rsidRPr="001B15B2">
        <w:rPr>
          <w:vertAlign w:val="subscript"/>
          <w:lang w:eastAsia="ja-JP"/>
        </w:rPr>
        <w:t>m</w:t>
      </w:r>
      <w:proofErr w:type="spellEnd"/>
      <w:r w:rsidRPr="001B15B2">
        <w:rPr>
          <w:lang w:eastAsia="ja-JP"/>
        </w:rPr>
        <w:t xml:space="preserve"> (m = B, A, T, B*, A*, and T*) is a sum of </w:t>
      </w:r>
      <w:r w:rsidR="0033077F" w:rsidRPr="001B15B2">
        <w:rPr>
          <w:lang w:eastAsia="ja-JP"/>
        </w:rPr>
        <w:t xml:space="preserve">the </w:t>
      </w:r>
      <w:r w:rsidRPr="001B15B2">
        <w:rPr>
          <w:lang w:eastAsia="ja-JP"/>
        </w:rPr>
        <w:t xml:space="preserve">other relaxation rates such as the radiative rate and </w:t>
      </w:r>
      <w:proofErr w:type="spellStart"/>
      <w:r w:rsidRPr="001B15B2">
        <w:rPr>
          <w:lang w:eastAsia="ja-JP"/>
        </w:rPr>
        <w:t>multiphonon</w:t>
      </w:r>
      <w:proofErr w:type="spellEnd"/>
      <w:r w:rsidRPr="001B15B2">
        <w:rPr>
          <w:lang w:eastAsia="ja-JP"/>
        </w:rPr>
        <w:t xml:space="preserve"> emission rate, and </w:t>
      </w:r>
      <w:r w:rsidR="003A4046" w:rsidRPr="001B15B2">
        <w:rPr>
          <w:lang w:eastAsia="ja-JP"/>
        </w:rPr>
        <w:t xml:space="preserve">they </w:t>
      </w:r>
      <w:r w:rsidRPr="001B15B2">
        <w:rPr>
          <w:lang w:eastAsia="ja-JP"/>
        </w:rPr>
        <w:t>are small enough to be neglected here [</w:t>
      </w:r>
      <w:r w:rsidR="00EE67F4" w:rsidRPr="001B15B2">
        <w:rPr>
          <w:lang w:eastAsia="ja-JP"/>
        </w:rPr>
        <w:t>33</w:t>
      </w:r>
      <w:r w:rsidRPr="001B15B2">
        <w:rPr>
          <w:lang w:eastAsia="ja-JP"/>
        </w:rPr>
        <w:t xml:space="preserve">, </w:t>
      </w:r>
      <w:r w:rsidR="00EE67F4" w:rsidRPr="001B15B2">
        <w:rPr>
          <w:lang w:eastAsia="ja-JP"/>
        </w:rPr>
        <w:t>34</w:t>
      </w:r>
      <w:r w:rsidRPr="001B15B2">
        <w:rPr>
          <w:lang w:eastAsia="ja-JP"/>
        </w:rPr>
        <w:t>]</w:t>
      </w:r>
      <w:r w:rsidR="0033077F" w:rsidRPr="001B15B2">
        <w:rPr>
          <w:lang w:eastAsia="ja-JP"/>
        </w:rPr>
        <w:t>;</w:t>
      </w:r>
      <w:r w:rsidRPr="001B15B2">
        <w:rPr>
          <w:lang w:eastAsia="ja-JP"/>
        </w:rPr>
        <w:t xml:space="preserve"> for example, the </w:t>
      </w:r>
      <w:proofErr w:type="spellStart"/>
      <w:r w:rsidRPr="001B15B2">
        <w:rPr>
          <w:lang w:eastAsia="ja-JP"/>
        </w:rPr>
        <w:t>multiphonon</w:t>
      </w:r>
      <w:proofErr w:type="spellEnd"/>
      <w:r w:rsidRPr="001B15B2">
        <w:rPr>
          <w:lang w:eastAsia="ja-JP"/>
        </w:rPr>
        <w:t xml:space="preserve"> emission rate of </w:t>
      </w:r>
      <w:r w:rsidR="001E7C8A">
        <w:rPr>
          <w:lang w:eastAsia="ja-JP"/>
        </w:rPr>
        <w:t xml:space="preserve">the </w:t>
      </w:r>
      <w:r w:rsidRPr="001B15B2">
        <w:rPr>
          <w:lang w:eastAsia="ja-JP"/>
        </w:rPr>
        <w:t xml:space="preserve">A exciton is (50 </w:t>
      </w:r>
      <w:proofErr w:type="spellStart"/>
      <w:r w:rsidRPr="001B15B2">
        <w:rPr>
          <w:lang w:eastAsia="ja-JP"/>
        </w:rPr>
        <w:t>ps</w:t>
      </w:r>
      <w:proofErr w:type="spellEnd"/>
      <w:r w:rsidRPr="001B15B2">
        <w:rPr>
          <w:lang w:eastAsia="ja-JP"/>
        </w:rPr>
        <w:t>)</w:t>
      </w:r>
      <w:r w:rsidRPr="001B15B2">
        <w:rPr>
          <w:vertAlign w:val="superscript"/>
          <w:lang w:eastAsia="ja-JP"/>
        </w:rPr>
        <w:t>-1</w:t>
      </w:r>
      <w:r w:rsidRPr="001B15B2">
        <w:rPr>
          <w:lang w:eastAsia="ja-JP"/>
        </w:rPr>
        <w:t xml:space="preserve"> = 2 </w:t>
      </w:r>
      <w:r w:rsidRPr="001B15B2">
        <w:rPr>
          <w:rFonts w:ascii="Times New Roman" w:hAnsi="Times New Roman"/>
          <w:lang w:eastAsia="ja-JP"/>
        </w:rPr>
        <w:t>×</w:t>
      </w:r>
      <w:r w:rsidRPr="001B15B2">
        <w:rPr>
          <w:lang w:eastAsia="ja-JP"/>
        </w:rPr>
        <w:t xml:space="preserve"> 10</w:t>
      </w:r>
      <w:r w:rsidRPr="001B15B2">
        <w:rPr>
          <w:vertAlign w:val="superscript"/>
          <w:lang w:eastAsia="ja-JP"/>
        </w:rPr>
        <w:t>10</w:t>
      </w:r>
      <w:r w:rsidRPr="001B15B2">
        <w:rPr>
          <w:lang w:eastAsia="ja-JP"/>
        </w:rPr>
        <w:t xml:space="preserve"> s</w:t>
      </w:r>
      <w:r w:rsidRPr="001B15B2">
        <w:rPr>
          <w:vertAlign w:val="superscript"/>
          <w:lang w:eastAsia="ja-JP"/>
        </w:rPr>
        <w:t>-1</w:t>
      </w:r>
      <w:r w:rsidRPr="001B15B2">
        <w:rPr>
          <w:lang w:eastAsia="ja-JP"/>
        </w:rPr>
        <w:t xml:space="preserve"> [</w:t>
      </w:r>
      <w:r w:rsidR="00EE67F4" w:rsidRPr="001B15B2">
        <w:rPr>
          <w:lang w:eastAsia="ja-JP"/>
        </w:rPr>
        <w:t>33</w:t>
      </w:r>
      <w:r w:rsidRPr="001B15B2">
        <w:rPr>
          <w:lang w:eastAsia="ja-JP"/>
        </w:rPr>
        <w:t>].</w:t>
      </w:r>
    </w:p>
    <w:p w:rsidR="003D0549" w:rsidRPr="001B15B2" w:rsidRDefault="00CC591E" w:rsidP="00EB6EEB">
      <w:pPr>
        <w:pStyle w:val="TAMainText"/>
        <w:spacing w:after="240"/>
        <w:ind w:firstLine="720"/>
        <w:jc w:val="left"/>
        <w:rPr>
          <w:lang w:eastAsia="ja-JP"/>
        </w:rPr>
      </w:pPr>
      <w:r w:rsidRPr="001B15B2">
        <w:rPr>
          <w:lang w:eastAsia="ja-JP"/>
        </w:rPr>
        <w:t xml:space="preserve">In the equation </w:t>
      </w:r>
      <w:proofErr w:type="gramStart"/>
      <w:r w:rsidRPr="001B15B2">
        <w:rPr>
          <w:lang w:eastAsia="ja-JP"/>
        </w:rPr>
        <w:t xml:space="preserve">of </w:t>
      </w:r>
      <w:proofErr w:type="gramEnd"/>
      <m:oMath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  <w:lang w:eastAsia="ja-JP"/>
          </w:rPr>
          <m:t>(</m:t>
        </m:r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lang w:eastAsia="ja-JP"/>
          </w:rPr>
          <m:t>)</m:t>
        </m:r>
      </m:oMath>
      <w:r w:rsidRPr="001B15B2">
        <w:rPr>
          <w:lang w:eastAsia="ja-JP"/>
        </w:rPr>
        <w:t xml:space="preserve">, the terms of </w:t>
      </w:r>
      <m:oMath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BD</m:t>
            </m:r>
          </m:sub>
        </m:sSub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B</m:t>
            </m:r>
          </m:sub>
        </m:sSub>
        <m:r>
          <w:rPr>
            <w:rFonts w:ascii="Cambria Math" w:hAnsi="Cambria Math"/>
            <w:lang w:eastAsia="ja-JP"/>
          </w:rPr>
          <m:t>(</m:t>
        </m:r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AD</m:t>
            </m:r>
          </m:sub>
        </m:sSub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A</m:t>
            </m:r>
          </m:sub>
        </m:sSub>
        <m:r>
          <w:rPr>
            <w:rFonts w:ascii="Cambria Math" w:hAnsi="Cambria Math"/>
            <w:lang w:eastAsia="ja-JP"/>
          </w:rPr>
          <m:t>)</m:t>
        </m:r>
      </m:oMath>
      <w:r w:rsidRPr="001B15B2">
        <w:rPr>
          <w:lang w:eastAsia="ja-JP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B</m:t>
            </m:r>
            <m:sSup>
              <m:sSupPr>
                <m:ctrlPr>
                  <w:rPr>
                    <w:rFonts w:ascii="Cambria Math" w:hAnsi="Cambria Math"/>
                    <w:lang w:eastAsia="ja-JP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B</m:t>
                </m:r>
              </m:e>
              <m:sup>
                <m:r>
                  <w:rPr>
                    <w:rFonts w:ascii="Cambria Math" w:hAnsi="Cambria Math"/>
                    <w:lang w:eastAsia="ja-JP"/>
                  </w:rPr>
                  <m:t>*</m:t>
                </m:r>
              </m:sup>
            </m:sSup>
          </m:sub>
        </m:sSub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B</m:t>
            </m:r>
          </m:sub>
        </m:sSub>
        <m:r>
          <w:rPr>
            <w:rFonts w:ascii="Cambria Math" w:hAnsi="Cambria Math"/>
            <w:lang w:eastAsia="ja-JP"/>
          </w:rPr>
          <m:t>(</m:t>
        </m:r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A</m:t>
            </m:r>
            <m:sSup>
              <m:sSupPr>
                <m:ctrlPr>
                  <w:rPr>
                    <w:rFonts w:ascii="Cambria Math" w:hAnsi="Cambria Math"/>
                    <w:lang w:eastAsia="ja-JP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A</m:t>
                </m:r>
              </m:e>
              <m:sup>
                <m:r>
                  <w:rPr>
                    <w:rFonts w:ascii="Cambria Math" w:hAnsi="Cambria Math"/>
                    <w:lang w:eastAsia="ja-JP"/>
                  </w:rPr>
                  <m:t>*</m:t>
                </m:r>
              </m:sup>
            </m:sSup>
          </m:sub>
        </m:sSub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A</m:t>
            </m:r>
          </m:sub>
        </m:sSub>
        <m:r>
          <w:rPr>
            <w:rFonts w:ascii="Cambria Math" w:hAnsi="Cambria Math"/>
            <w:lang w:eastAsia="ja-JP"/>
          </w:rPr>
          <m:t>)</m:t>
        </m:r>
      </m:oMath>
      <w:r w:rsidRPr="001B15B2">
        <w:rPr>
          <w:lang w:eastAsia="ja-JP"/>
        </w:rPr>
        <w:t xml:space="preserve"> </w:t>
      </w:r>
      <w:r w:rsidR="0033077F" w:rsidRPr="001B15B2">
        <w:rPr>
          <w:lang w:eastAsia="ja-JP"/>
        </w:rPr>
        <w:t xml:space="preserve">were </w:t>
      </w:r>
      <w:r w:rsidRPr="001B15B2">
        <w:rPr>
          <w:lang w:eastAsia="ja-JP"/>
        </w:rPr>
        <w:t>in</w:t>
      </w:r>
      <w:r w:rsidR="00B62ED7" w:rsidRPr="001B15B2">
        <w:rPr>
          <w:lang w:eastAsia="ja-JP"/>
        </w:rPr>
        <w:t>clud</w:t>
      </w:r>
      <w:r w:rsidR="001E7C8A">
        <w:rPr>
          <w:lang w:eastAsia="ja-JP"/>
        </w:rPr>
        <w:t>ed</w:t>
      </w:r>
      <w:r w:rsidRPr="001B15B2">
        <w:rPr>
          <w:lang w:eastAsia="ja-JP"/>
        </w:rPr>
        <w:t xml:space="preserve"> because the free B(A) excitons c</w:t>
      </w:r>
      <w:r w:rsidR="0033077F" w:rsidRPr="001B15B2">
        <w:rPr>
          <w:lang w:eastAsia="ja-JP"/>
        </w:rPr>
        <w:t>ould</w:t>
      </w:r>
      <w:r w:rsidRPr="001B15B2">
        <w:rPr>
          <w:lang w:eastAsia="ja-JP"/>
        </w:rPr>
        <w:t xml:space="preserve"> diffuse and relax to both the deep and shallow traps. Because the energy difference between the shallow</w:t>
      </w:r>
      <w:r w:rsidR="0033077F" w:rsidRPr="001B15B2">
        <w:rPr>
          <w:lang w:eastAsia="ja-JP"/>
        </w:rPr>
        <w:t>-</w:t>
      </w:r>
      <w:r w:rsidRPr="001B15B2">
        <w:rPr>
          <w:lang w:eastAsia="ja-JP"/>
        </w:rPr>
        <w:t xml:space="preserve">trapped exciton level and free exciton level </w:t>
      </w:r>
      <w:r w:rsidR="000205E4" w:rsidRPr="001B15B2">
        <w:rPr>
          <w:lang w:eastAsia="ja-JP"/>
        </w:rPr>
        <w:t xml:space="preserve">was </w:t>
      </w:r>
      <w:r w:rsidRPr="001B15B2">
        <w:rPr>
          <w:lang w:eastAsia="ja-JP"/>
        </w:rPr>
        <w:t>small [</w:t>
      </w:r>
      <w:r w:rsidR="00A00296" w:rsidRPr="001B15B2">
        <w:rPr>
          <w:lang w:eastAsia="ja-JP"/>
        </w:rPr>
        <w:t>12</w:t>
      </w:r>
      <w:r w:rsidRPr="001B15B2">
        <w:rPr>
          <w:lang w:eastAsia="ja-JP"/>
        </w:rPr>
        <w:t xml:space="preserve">], a thermal transition from </w:t>
      </w:r>
      <w:r w:rsidRPr="001B15B2">
        <w:rPr>
          <w:rFonts w:eastAsia="ＭＳ 明朝"/>
          <w:lang w:eastAsia="ja-JP"/>
        </w:rPr>
        <w:t>the trapped</w:t>
      </w:r>
      <w:r w:rsidR="001E7C8A">
        <w:rPr>
          <w:rFonts w:eastAsia="ＭＳ 明朝"/>
          <w:lang w:eastAsia="ja-JP"/>
        </w:rPr>
        <w:t>-</w:t>
      </w:r>
      <w:r w:rsidRPr="001B15B2">
        <w:rPr>
          <w:rFonts w:eastAsia="ＭＳ 明朝"/>
          <w:lang w:eastAsia="ja-JP"/>
        </w:rPr>
        <w:t>to</w:t>
      </w:r>
      <w:r w:rsidR="001E7C8A">
        <w:rPr>
          <w:rFonts w:eastAsia="ＭＳ 明朝"/>
          <w:lang w:eastAsia="ja-JP"/>
        </w:rPr>
        <w:t>-</w:t>
      </w:r>
      <w:r w:rsidRPr="001B15B2">
        <w:rPr>
          <w:rFonts w:eastAsia="ＭＳ 明朝"/>
          <w:lang w:eastAsia="ja-JP"/>
        </w:rPr>
        <w:t xml:space="preserve">free exciton level </w:t>
      </w:r>
      <w:r w:rsidR="000205E4" w:rsidRPr="001B15B2">
        <w:rPr>
          <w:rFonts w:eastAsia="ＭＳ 明朝"/>
          <w:lang w:eastAsia="ja-JP"/>
        </w:rPr>
        <w:t>wa</w:t>
      </w:r>
      <w:r w:rsidRPr="001B15B2">
        <w:rPr>
          <w:rFonts w:eastAsia="ＭＳ 明朝"/>
          <w:lang w:eastAsia="ja-JP"/>
        </w:rPr>
        <w:t xml:space="preserve">s possible. Hence, the term </w:t>
      </w:r>
      <m:oMath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γ</m:t>
            </m:r>
          </m:e>
          <m:sub>
            <m:sSup>
              <m:sSupPr>
                <m:ctrlPr>
                  <w:rPr>
                    <w:rFonts w:ascii="Cambria Math" w:hAnsi="Cambria Math"/>
                    <w:lang w:eastAsia="ja-JP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B</m:t>
                </m:r>
              </m:e>
              <m:sup>
                <m:r>
                  <w:rPr>
                    <w:rFonts w:ascii="Cambria Math" w:hAnsi="Cambria Math"/>
                    <w:lang w:eastAsia="ja-JP"/>
                  </w:rPr>
                  <m:t>*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B</m:t>
            </m:r>
          </m:sub>
        </m:sSub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N</m:t>
            </m:r>
          </m:e>
          <m:sub>
            <m:sSup>
              <m:sSupPr>
                <m:ctrlPr>
                  <w:rPr>
                    <w:rFonts w:ascii="Cambria Math" w:hAnsi="Cambria Math"/>
                    <w:lang w:eastAsia="ja-JP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B</m:t>
                </m:r>
              </m:e>
              <m:sup>
                <m:r>
                  <w:rPr>
                    <w:rFonts w:ascii="Cambria Math" w:hAnsi="Cambria Math"/>
                    <w:lang w:eastAsia="ja-JP"/>
                  </w:rPr>
                  <m:t>*</m:t>
                </m:r>
              </m:sup>
            </m:sSup>
          </m:sub>
        </m:sSub>
        <m:r>
          <w:rPr>
            <w:rFonts w:ascii="Cambria Math" w:hAnsi="Cambria Math"/>
            <w:lang w:eastAsia="ja-JP"/>
          </w:rPr>
          <m:t>(</m:t>
        </m:r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γ</m:t>
            </m:r>
          </m:e>
          <m:sub>
            <m:sSup>
              <m:sSupPr>
                <m:ctrlPr>
                  <w:rPr>
                    <w:rFonts w:ascii="Cambria Math" w:hAnsi="Cambria Math"/>
                    <w:lang w:eastAsia="ja-JP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A</m:t>
                </m:r>
              </m:e>
              <m:sup>
                <m:r>
                  <w:rPr>
                    <w:rFonts w:ascii="Cambria Math" w:hAnsi="Cambria Math"/>
                    <w:lang w:eastAsia="ja-JP"/>
                  </w:rPr>
                  <m:t>*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A</m:t>
            </m:r>
          </m:sub>
        </m:sSub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N</m:t>
            </m:r>
          </m:e>
          <m:sub>
            <m:sSup>
              <m:sSupPr>
                <m:ctrlPr>
                  <w:rPr>
                    <w:rFonts w:ascii="Cambria Math" w:hAnsi="Cambria Math"/>
                    <w:lang w:eastAsia="ja-JP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A</m:t>
                </m:r>
              </m:e>
              <m:sup>
                <m:r>
                  <w:rPr>
                    <w:rFonts w:ascii="Cambria Math" w:hAnsi="Cambria Math"/>
                    <w:lang w:eastAsia="ja-JP"/>
                  </w:rPr>
                  <m:t>*</m:t>
                </m:r>
              </m:sup>
            </m:sSup>
          </m:sub>
        </m:sSub>
        <m:r>
          <w:rPr>
            <w:rFonts w:ascii="Cambria Math" w:hAnsi="Cambria Math"/>
            <w:lang w:eastAsia="ja-JP"/>
          </w:rPr>
          <m:t>)</m:t>
        </m:r>
      </m:oMath>
      <w:r w:rsidRPr="001B15B2">
        <w:rPr>
          <w:lang w:eastAsia="ja-JP"/>
        </w:rPr>
        <w:t xml:space="preserve"> </w:t>
      </w:r>
      <w:r w:rsidR="000205E4" w:rsidRPr="001B15B2">
        <w:rPr>
          <w:lang w:eastAsia="ja-JP"/>
        </w:rPr>
        <w:t>was considered</w:t>
      </w:r>
      <w:r w:rsidRPr="001B15B2">
        <w:rPr>
          <w:lang w:eastAsia="ja-JP"/>
        </w:rPr>
        <w:t xml:space="preserve">. Similarly, the term </w:t>
      </w:r>
      <m:oMath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γ</m:t>
            </m:r>
          </m:e>
          <m:sub>
            <m:sSup>
              <m:sSupPr>
                <m:ctrlPr>
                  <w:rPr>
                    <w:rFonts w:ascii="Cambria Math" w:hAnsi="Cambria Math"/>
                    <w:lang w:eastAsia="ja-JP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T</m:t>
                </m:r>
              </m:e>
              <m:sup>
                <m:r>
                  <w:rPr>
                    <w:rFonts w:ascii="Cambria Math" w:hAnsi="Cambria Math"/>
                    <w:lang w:eastAsia="ja-JP"/>
                  </w:rPr>
                  <m:t>*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T</m:t>
            </m:r>
          </m:sub>
        </m:sSub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N</m:t>
            </m:r>
          </m:e>
          <m:sub>
            <m:sSup>
              <m:sSupPr>
                <m:ctrlPr>
                  <w:rPr>
                    <w:rFonts w:ascii="Cambria Math" w:hAnsi="Cambria Math"/>
                    <w:lang w:eastAsia="ja-JP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T</m:t>
                </m:r>
              </m:e>
              <m:sup>
                <m:r>
                  <w:rPr>
                    <w:rFonts w:ascii="Cambria Math" w:hAnsi="Cambria Math"/>
                    <w:lang w:eastAsia="ja-JP"/>
                  </w:rPr>
                  <m:t>*</m:t>
                </m:r>
              </m:sup>
            </m:sSup>
          </m:sub>
        </m:sSub>
      </m:oMath>
      <w:r w:rsidRPr="001B15B2">
        <w:rPr>
          <w:lang w:eastAsia="ja-JP"/>
        </w:rPr>
        <w:t xml:space="preserve"> </w:t>
      </w:r>
      <w:r w:rsidR="000205E4" w:rsidRPr="001B15B2">
        <w:rPr>
          <w:lang w:eastAsia="ja-JP"/>
        </w:rPr>
        <w:t>wa</w:t>
      </w:r>
      <w:r w:rsidRPr="001B15B2">
        <w:rPr>
          <w:lang w:eastAsia="ja-JP"/>
        </w:rPr>
        <w:t>s in</w:t>
      </w:r>
      <w:r w:rsidR="000205E4" w:rsidRPr="001B15B2">
        <w:rPr>
          <w:lang w:eastAsia="ja-JP"/>
        </w:rPr>
        <w:t>cluded</w:t>
      </w:r>
      <w:r w:rsidR="00B62ED7" w:rsidRPr="001B15B2">
        <w:rPr>
          <w:lang w:eastAsia="ja-JP"/>
        </w:rPr>
        <w:t xml:space="preserve"> in the equation </w:t>
      </w:r>
      <w:proofErr w:type="gramStart"/>
      <w:r w:rsidR="00B62ED7" w:rsidRPr="001B15B2">
        <w:rPr>
          <w:lang w:eastAsia="ja-JP"/>
        </w:rPr>
        <w:t xml:space="preserve">of </w:t>
      </w:r>
      <w:proofErr w:type="gramEnd"/>
      <m:oMath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T</m:t>
            </m:r>
          </m:sub>
        </m:sSub>
      </m:oMath>
      <w:r w:rsidRPr="001B15B2">
        <w:rPr>
          <w:lang w:eastAsia="ja-JP"/>
        </w:rPr>
        <w:t xml:space="preserve">. The free </w:t>
      </w:r>
      <w:proofErr w:type="gramStart"/>
      <w:r w:rsidRPr="001B15B2">
        <w:rPr>
          <w:lang w:eastAsia="ja-JP"/>
        </w:rPr>
        <w:t>B(</w:t>
      </w:r>
      <w:proofErr w:type="gramEnd"/>
      <w:r w:rsidRPr="001B15B2">
        <w:rPr>
          <w:lang w:eastAsia="ja-JP"/>
        </w:rPr>
        <w:t>A) exciton ha</w:t>
      </w:r>
      <w:r w:rsidR="000205E4" w:rsidRPr="001B15B2">
        <w:rPr>
          <w:lang w:eastAsia="ja-JP"/>
        </w:rPr>
        <w:t>d</w:t>
      </w:r>
      <w:r w:rsidRPr="001B15B2">
        <w:rPr>
          <w:lang w:eastAsia="ja-JP"/>
        </w:rPr>
        <w:t xml:space="preserve"> a chance to encounter and </w:t>
      </w:r>
      <w:r w:rsidR="000205E4" w:rsidRPr="001B15B2">
        <w:rPr>
          <w:lang w:eastAsia="ja-JP"/>
        </w:rPr>
        <w:t xml:space="preserve">create </w:t>
      </w:r>
      <w:r w:rsidRPr="001B15B2">
        <w:rPr>
          <w:lang w:eastAsia="ja-JP"/>
        </w:rPr>
        <w:t>a bound state with a free electron to form</w:t>
      </w:r>
      <w:r w:rsidR="000205E4" w:rsidRPr="001B15B2">
        <w:rPr>
          <w:lang w:eastAsia="ja-JP"/>
        </w:rPr>
        <w:t xml:space="preserve"> a</w:t>
      </w:r>
      <w:r w:rsidRPr="001B15B2">
        <w:rPr>
          <w:lang w:eastAsia="ja-JP"/>
        </w:rPr>
        <w:t xml:space="preserve"> free </w:t>
      </w:r>
      <w:proofErr w:type="spellStart"/>
      <w:r w:rsidRPr="001B15B2">
        <w:rPr>
          <w:lang w:eastAsia="ja-JP"/>
        </w:rPr>
        <w:t>trion</w:t>
      </w:r>
      <w:proofErr w:type="spellEnd"/>
      <w:r w:rsidRPr="001B15B2">
        <w:rPr>
          <w:lang w:eastAsia="ja-JP"/>
        </w:rPr>
        <w:t xml:space="preserve">, and the term </w:t>
      </w:r>
      <m:oMath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BT</m:t>
            </m:r>
          </m:sub>
        </m:sSub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B</m:t>
            </m:r>
          </m:sub>
        </m:sSub>
        <m:r>
          <w:rPr>
            <w:rFonts w:ascii="Cambria Math" w:hAnsi="Cambria Math"/>
            <w:lang w:eastAsia="ja-JP"/>
          </w:rPr>
          <m:t>(</m:t>
        </m:r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AT</m:t>
            </m:r>
          </m:sub>
        </m:sSub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A</m:t>
            </m:r>
          </m:sub>
        </m:sSub>
        <m:r>
          <w:rPr>
            <w:rFonts w:ascii="Cambria Math" w:hAnsi="Cambria Math"/>
            <w:lang w:eastAsia="ja-JP"/>
          </w:rPr>
          <m:t>)</m:t>
        </m:r>
      </m:oMath>
      <w:r w:rsidRPr="001B15B2">
        <w:rPr>
          <w:lang w:eastAsia="ja-JP"/>
        </w:rPr>
        <w:t xml:space="preserve"> </w:t>
      </w:r>
      <w:r w:rsidR="000205E4" w:rsidRPr="001B15B2">
        <w:rPr>
          <w:lang w:eastAsia="ja-JP"/>
        </w:rPr>
        <w:t>wa</w:t>
      </w:r>
      <w:r w:rsidRPr="001B15B2">
        <w:rPr>
          <w:lang w:eastAsia="ja-JP"/>
        </w:rPr>
        <w:t>s involved. The B exciton c</w:t>
      </w:r>
      <w:r w:rsidR="000205E4" w:rsidRPr="001B15B2">
        <w:rPr>
          <w:lang w:eastAsia="ja-JP"/>
        </w:rPr>
        <w:t>ould</w:t>
      </w:r>
      <w:r w:rsidRPr="001B15B2">
        <w:rPr>
          <w:lang w:eastAsia="ja-JP"/>
        </w:rPr>
        <w:t xml:space="preserve"> relax to the A exciton, and the value of </w:t>
      </w:r>
      <w:proofErr w:type="spellStart"/>
      <w:r w:rsidRPr="001B15B2">
        <w:rPr>
          <w:i/>
          <w:lang w:eastAsia="ja-JP"/>
        </w:rPr>
        <w:t>γ</w:t>
      </w:r>
      <w:r w:rsidRPr="001B15B2">
        <w:rPr>
          <w:vertAlign w:val="subscript"/>
          <w:lang w:eastAsia="ja-JP"/>
        </w:rPr>
        <w:t>BA</w:t>
      </w:r>
      <w:proofErr w:type="spellEnd"/>
      <w:r w:rsidRPr="001B15B2">
        <w:rPr>
          <w:lang w:eastAsia="ja-JP"/>
        </w:rPr>
        <w:t xml:space="preserve"> </w:t>
      </w:r>
      <w:r w:rsidR="000205E4" w:rsidRPr="001B15B2">
        <w:rPr>
          <w:lang w:eastAsia="ja-JP"/>
        </w:rPr>
        <w:t>wa</w:t>
      </w:r>
      <w:r w:rsidRPr="001B15B2">
        <w:rPr>
          <w:lang w:eastAsia="ja-JP"/>
        </w:rPr>
        <w:t>s fixed at 1.0 ps</w:t>
      </w:r>
      <w:r w:rsidRPr="001B15B2">
        <w:rPr>
          <w:vertAlign w:val="superscript"/>
          <w:lang w:eastAsia="ja-JP"/>
        </w:rPr>
        <w:t>-1</w:t>
      </w:r>
      <w:r w:rsidRPr="001B15B2">
        <w:rPr>
          <w:lang w:eastAsia="ja-JP"/>
        </w:rPr>
        <w:t xml:space="preserve"> [</w:t>
      </w:r>
      <w:r w:rsidR="00EE67F4" w:rsidRPr="001B15B2">
        <w:rPr>
          <w:lang w:eastAsia="ja-JP"/>
        </w:rPr>
        <w:t>35, 36</w:t>
      </w:r>
      <w:r w:rsidRPr="001B15B2">
        <w:rPr>
          <w:lang w:eastAsia="ja-JP"/>
        </w:rPr>
        <w:t>].</w:t>
      </w:r>
      <w:r w:rsidR="003D2662" w:rsidRPr="001B15B2">
        <w:rPr>
          <w:lang w:eastAsia="ja-JP"/>
        </w:rPr>
        <w:t xml:space="preserve"> (</w:t>
      </w:r>
      <w:r w:rsidR="00F64097" w:rsidRPr="001B15B2">
        <w:rPr>
          <w:lang w:eastAsia="ja-JP"/>
        </w:rPr>
        <w:t xml:space="preserve">The fitting is insensitive to this value. </w:t>
      </w:r>
      <w:r w:rsidR="00F64097" w:rsidRPr="001B15B2">
        <w:t>I</w:t>
      </w:r>
      <w:r w:rsidR="0020592D" w:rsidRPr="001B15B2">
        <w:t>f the value varies from 0.</w:t>
      </w:r>
      <w:r w:rsidR="00465A7A" w:rsidRPr="001B15B2">
        <w:t>07</w:t>
      </w:r>
      <w:r w:rsidR="0020592D" w:rsidRPr="001B15B2">
        <w:t xml:space="preserve"> to 2</w:t>
      </w:r>
      <w:r w:rsidR="00F64097" w:rsidRPr="001B15B2">
        <w:t>.0 ps</w:t>
      </w:r>
      <w:r w:rsidR="00F64097" w:rsidRPr="001B15B2">
        <w:rPr>
          <w:vertAlign w:val="superscript"/>
        </w:rPr>
        <w:t>-1</w:t>
      </w:r>
      <w:r w:rsidR="00F64097" w:rsidRPr="001B15B2">
        <w:t>, the sum of squares of the residuals in least-squares fitting changes only a few percent.</w:t>
      </w:r>
      <w:r w:rsidR="003D2662" w:rsidRPr="001B15B2">
        <w:rPr>
          <w:lang w:eastAsia="ja-JP"/>
        </w:rPr>
        <w:t>)</w:t>
      </w:r>
    </w:p>
    <w:p w:rsidR="00B62ED7" w:rsidRPr="001B15B2" w:rsidRDefault="00CC591E" w:rsidP="00EB6EEB">
      <w:pPr>
        <w:pStyle w:val="TAMainText"/>
        <w:spacing w:after="240"/>
        <w:ind w:firstLine="720"/>
        <w:jc w:val="left"/>
        <w:rPr>
          <w:lang w:eastAsia="ja-JP"/>
        </w:rPr>
      </w:pPr>
      <w:r w:rsidRPr="001B15B2">
        <w:rPr>
          <w:lang w:eastAsia="ja-JP"/>
        </w:rPr>
        <w:t xml:space="preserve">In the equation </w:t>
      </w:r>
      <w:proofErr w:type="gramStart"/>
      <w:r w:rsidRPr="001B15B2">
        <w:rPr>
          <w:lang w:eastAsia="ja-JP"/>
        </w:rPr>
        <w:t xml:space="preserve">of </w:t>
      </w:r>
      <w:proofErr w:type="gramEnd"/>
      <m:oMath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N</m:t>
            </m:r>
          </m:e>
          <m:sub>
            <m:sSup>
              <m:sSupPr>
                <m:ctrlPr>
                  <w:rPr>
                    <w:rFonts w:ascii="Cambria Math" w:hAnsi="Cambria Math"/>
                    <w:lang w:eastAsia="ja-JP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B</m:t>
                </m:r>
              </m:e>
              <m:sup>
                <m:r>
                  <w:rPr>
                    <w:rFonts w:ascii="Cambria Math" w:hAnsi="Cambria Math"/>
                    <w:lang w:eastAsia="ja-JP"/>
                  </w:rPr>
                  <m:t>*</m:t>
                </m:r>
              </m:sup>
            </m:sSup>
          </m:sub>
        </m:sSub>
        <m:r>
          <m:rPr>
            <m:sty m:val="p"/>
          </m:rPr>
          <w:rPr>
            <w:rFonts w:ascii="Cambria Math" w:hAnsi="Cambria Math"/>
            <w:lang w:eastAsia="ja-JP"/>
          </w:rPr>
          <m:t>(</m:t>
        </m:r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N</m:t>
            </m:r>
          </m:e>
          <m:sub>
            <m:sSup>
              <m:sSupPr>
                <m:ctrlPr>
                  <w:rPr>
                    <w:rFonts w:ascii="Cambria Math" w:hAnsi="Cambria Math"/>
                    <w:lang w:eastAsia="ja-JP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A</m:t>
                </m:r>
              </m:e>
              <m:sup>
                <m:r>
                  <w:rPr>
                    <w:rFonts w:ascii="Cambria Math" w:hAnsi="Cambria Math"/>
                    <w:lang w:eastAsia="ja-JP"/>
                  </w:rPr>
                  <m:t>*</m:t>
                </m:r>
              </m:sup>
            </m:sSup>
          </m:sub>
        </m:sSub>
        <m:r>
          <m:rPr>
            <m:sty m:val="p"/>
          </m:rPr>
          <w:rPr>
            <w:rFonts w:ascii="Cambria Math" w:hAnsi="Cambria Math"/>
            <w:lang w:eastAsia="ja-JP"/>
          </w:rPr>
          <m:t>)</m:t>
        </m:r>
      </m:oMath>
      <w:r w:rsidRPr="001B15B2">
        <w:rPr>
          <w:lang w:eastAsia="ja-JP"/>
        </w:rPr>
        <w:t xml:space="preserve">, the term </w:t>
      </w:r>
      <m:oMath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γ</m:t>
            </m:r>
          </m:e>
          <m:sub>
            <m:sSup>
              <m:sSupPr>
                <m:ctrlPr>
                  <w:rPr>
                    <w:rFonts w:ascii="Cambria Math" w:hAnsi="Cambria Math"/>
                    <w:lang w:eastAsia="ja-JP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B</m:t>
                </m:r>
              </m:e>
              <m:sup>
                <m:r>
                  <w:rPr>
                    <w:rFonts w:ascii="Cambria Math" w:hAnsi="Cambria Math"/>
                    <w:lang w:eastAsia="ja-JP"/>
                  </w:rPr>
                  <m:t>*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ja-JP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T</m:t>
                </m:r>
              </m:e>
              <m:sup>
                <m:r>
                  <w:rPr>
                    <w:rFonts w:ascii="Cambria Math" w:hAnsi="Cambria Math"/>
                    <w:lang w:eastAsia="ja-JP"/>
                  </w:rPr>
                  <m:t>*</m:t>
                </m:r>
              </m:sup>
            </m:sSup>
          </m:sub>
        </m:sSub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N</m:t>
            </m:r>
          </m:e>
          <m:sub>
            <m:sSup>
              <m:sSupPr>
                <m:ctrlPr>
                  <w:rPr>
                    <w:rFonts w:ascii="Cambria Math" w:hAnsi="Cambria Math"/>
                    <w:lang w:eastAsia="ja-JP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B</m:t>
                </m:r>
              </m:e>
              <m:sup>
                <m:r>
                  <w:rPr>
                    <w:rFonts w:ascii="Cambria Math" w:hAnsi="Cambria Math"/>
                    <w:lang w:eastAsia="ja-JP"/>
                  </w:rPr>
                  <m:t>*</m:t>
                </m:r>
              </m:sup>
            </m:sSup>
          </m:sub>
        </m:sSub>
        <m:r>
          <w:rPr>
            <w:rFonts w:ascii="Cambria Math" w:hAnsi="Cambria Math"/>
            <w:lang w:eastAsia="ja-JP"/>
          </w:rPr>
          <m:t>(</m:t>
        </m:r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γ</m:t>
            </m:r>
          </m:e>
          <m:sub>
            <m:sSup>
              <m:sSupPr>
                <m:ctrlPr>
                  <w:rPr>
                    <w:rFonts w:ascii="Cambria Math" w:hAnsi="Cambria Math"/>
                    <w:lang w:eastAsia="ja-JP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A</m:t>
                </m:r>
              </m:e>
              <m:sup>
                <m:r>
                  <w:rPr>
                    <w:rFonts w:ascii="Cambria Math" w:hAnsi="Cambria Math"/>
                    <w:lang w:eastAsia="ja-JP"/>
                  </w:rPr>
                  <m:t>*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ja-JP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T</m:t>
                </m:r>
              </m:e>
              <m:sup>
                <m:r>
                  <w:rPr>
                    <w:rFonts w:ascii="Cambria Math" w:hAnsi="Cambria Math"/>
                    <w:lang w:eastAsia="ja-JP"/>
                  </w:rPr>
                  <m:t>*</m:t>
                </m:r>
              </m:sup>
            </m:sSup>
          </m:sub>
        </m:sSub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N</m:t>
            </m:r>
          </m:e>
          <m:sub>
            <m:sSup>
              <m:sSupPr>
                <m:ctrlPr>
                  <w:rPr>
                    <w:rFonts w:ascii="Cambria Math" w:hAnsi="Cambria Math"/>
                    <w:lang w:eastAsia="ja-JP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A</m:t>
                </m:r>
              </m:e>
              <m:sup>
                <m:r>
                  <w:rPr>
                    <w:rFonts w:ascii="Cambria Math" w:hAnsi="Cambria Math"/>
                    <w:lang w:eastAsia="ja-JP"/>
                  </w:rPr>
                  <m:t>*</m:t>
                </m:r>
              </m:sup>
            </m:sSup>
          </m:sub>
        </m:sSub>
        <m:r>
          <w:rPr>
            <w:rFonts w:ascii="Cambria Math" w:hAnsi="Cambria Math"/>
            <w:lang w:eastAsia="ja-JP"/>
          </w:rPr>
          <m:t>)</m:t>
        </m:r>
      </m:oMath>
      <w:r w:rsidRPr="001B15B2">
        <w:rPr>
          <w:rFonts w:hint="eastAsia"/>
          <w:lang w:eastAsia="ja-JP"/>
        </w:rPr>
        <w:t xml:space="preserve"> </w:t>
      </w:r>
      <w:r w:rsidR="000205E4" w:rsidRPr="001B15B2">
        <w:rPr>
          <w:lang w:eastAsia="ja-JP"/>
        </w:rPr>
        <w:t>wa</w:t>
      </w:r>
      <w:r w:rsidRPr="001B15B2">
        <w:rPr>
          <w:rFonts w:hint="eastAsia"/>
          <w:lang w:eastAsia="ja-JP"/>
        </w:rPr>
        <w:t>s in</w:t>
      </w:r>
      <w:r w:rsidRPr="001B15B2">
        <w:rPr>
          <w:lang w:eastAsia="ja-JP"/>
        </w:rPr>
        <w:t>clud</w:t>
      </w:r>
      <w:r w:rsidRPr="001B15B2">
        <w:rPr>
          <w:rFonts w:hint="eastAsia"/>
          <w:lang w:eastAsia="ja-JP"/>
        </w:rPr>
        <w:t>ed</w:t>
      </w:r>
      <w:r w:rsidR="007167C0" w:rsidRPr="001B15B2">
        <w:rPr>
          <w:lang w:eastAsia="ja-JP"/>
        </w:rPr>
        <w:t>,</w:t>
      </w:r>
      <w:r w:rsidRPr="001B15B2">
        <w:rPr>
          <w:lang w:eastAsia="ja-JP"/>
        </w:rPr>
        <w:t xml:space="preserve"> because the </w:t>
      </w:r>
      <w:proofErr w:type="spellStart"/>
      <w:r w:rsidRPr="001B15B2">
        <w:rPr>
          <w:lang w:eastAsia="ja-JP"/>
        </w:rPr>
        <w:t>trion</w:t>
      </w:r>
      <w:proofErr w:type="spellEnd"/>
      <w:r w:rsidRPr="001B15B2">
        <w:rPr>
          <w:lang w:eastAsia="ja-JP"/>
        </w:rPr>
        <w:t xml:space="preserve"> formed by a trapped B(A) exciton and electron </w:t>
      </w:r>
      <w:r w:rsidR="000205E4" w:rsidRPr="001B15B2">
        <w:rPr>
          <w:lang w:eastAsia="ja-JP"/>
        </w:rPr>
        <w:t>could</w:t>
      </w:r>
      <w:r w:rsidR="000205E4" w:rsidRPr="001B15B2">
        <w:rPr>
          <w:rFonts w:hint="eastAsia"/>
          <w:lang w:eastAsia="ja-JP"/>
        </w:rPr>
        <w:t xml:space="preserve"> </w:t>
      </w:r>
      <w:r w:rsidRPr="001B15B2">
        <w:rPr>
          <w:lang w:eastAsia="ja-JP"/>
        </w:rPr>
        <w:t xml:space="preserve">be bound </w:t>
      </w:r>
      <w:r w:rsidR="000205E4" w:rsidRPr="001B15B2">
        <w:rPr>
          <w:lang w:eastAsia="ja-JP"/>
        </w:rPr>
        <w:t>in a</w:t>
      </w:r>
      <w:r w:rsidRPr="001B15B2">
        <w:rPr>
          <w:lang w:eastAsia="ja-JP"/>
        </w:rPr>
        <w:t xml:space="preserve"> shallow trap. Similarly, when the trapped B exciton relaxe</w:t>
      </w:r>
      <w:r w:rsidR="000205E4" w:rsidRPr="001B15B2">
        <w:rPr>
          <w:lang w:eastAsia="ja-JP"/>
        </w:rPr>
        <w:t>d</w:t>
      </w:r>
      <w:r w:rsidRPr="001B15B2">
        <w:rPr>
          <w:lang w:eastAsia="ja-JP"/>
        </w:rPr>
        <w:t xml:space="preserve"> to </w:t>
      </w:r>
      <w:proofErr w:type="gramStart"/>
      <w:r w:rsidRPr="001B15B2">
        <w:rPr>
          <w:lang w:eastAsia="ja-JP"/>
        </w:rPr>
        <w:t>A</w:t>
      </w:r>
      <w:proofErr w:type="gramEnd"/>
      <w:r w:rsidRPr="001B15B2">
        <w:rPr>
          <w:lang w:eastAsia="ja-JP"/>
        </w:rPr>
        <w:t xml:space="preserve"> exciton, the A exciton </w:t>
      </w:r>
      <w:r w:rsidR="000205E4" w:rsidRPr="001B15B2">
        <w:rPr>
          <w:lang w:eastAsia="ja-JP"/>
        </w:rPr>
        <w:t xml:space="preserve">would </w:t>
      </w:r>
      <w:r w:rsidRPr="001B15B2">
        <w:rPr>
          <w:lang w:eastAsia="ja-JP"/>
        </w:rPr>
        <w:t>also</w:t>
      </w:r>
      <w:r w:rsidR="000205E4" w:rsidRPr="001B15B2">
        <w:rPr>
          <w:lang w:eastAsia="ja-JP"/>
        </w:rPr>
        <w:t xml:space="preserve"> be</w:t>
      </w:r>
      <w:r w:rsidRPr="001B15B2">
        <w:rPr>
          <w:lang w:eastAsia="ja-JP"/>
        </w:rPr>
        <w:t xml:space="preserve"> bound at the trap, and the term </w:t>
      </w:r>
      <m:oMath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γ</m:t>
            </m:r>
          </m:e>
          <m:sub>
            <m:sSup>
              <m:sSupPr>
                <m:ctrlPr>
                  <w:rPr>
                    <w:rFonts w:ascii="Cambria Math" w:hAnsi="Cambria Math"/>
                    <w:lang w:eastAsia="ja-JP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B</m:t>
                </m:r>
              </m:e>
              <m:sup>
                <m:r>
                  <w:rPr>
                    <w:rFonts w:ascii="Cambria Math" w:hAnsi="Cambria Math"/>
                    <w:lang w:eastAsia="ja-JP"/>
                  </w:rPr>
                  <m:t>*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ja-JP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A</m:t>
                </m:r>
              </m:e>
              <m:sup>
                <m:r>
                  <w:rPr>
                    <w:rFonts w:ascii="Cambria Math" w:hAnsi="Cambria Math"/>
                    <w:lang w:eastAsia="ja-JP"/>
                  </w:rPr>
                  <m:t>*</m:t>
                </m:r>
              </m:sup>
            </m:sSup>
          </m:sub>
        </m:sSub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N</m:t>
            </m:r>
          </m:e>
          <m:sub>
            <m:sSup>
              <m:sSupPr>
                <m:ctrlPr>
                  <w:rPr>
                    <w:rFonts w:ascii="Cambria Math" w:hAnsi="Cambria Math"/>
                    <w:lang w:eastAsia="ja-JP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B</m:t>
                </m:r>
              </m:e>
              <m:sup>
                <m:r>
                  <w:rPr>
                    <w:rFonts w:ascii="Cambria Math" w:hAnsi="Cambria Math"/>
                    <w:lang w:eastAsia="ja-JP"/>
                  </w:rPr>
                  <m:t>*</m:t>
                </m:r>
              </m:sup>
            </m:sSup>
          </m:sub>
        </m:sSub>
      </m:oMath>
      <w:r w:rsidRPr="001B15B2">
        <w:rPr>
          <w:lang w:eastAsia="ja-JP"/>
        </w:rPr>
        <w:t xml:space="preserve"> </w:t>
      </w:r>
      <w:r w:rsidR="000205E4" w:rsidRPr="001B15B2">
        <w:rPr>
          <w:lang w:eastAsia="ja-JP"/>
        </w:rPr>
        <w:t>would be included</w:t>
      </w:r>
      <w:r w:rsidRPr="001B15B2">
        <w:rPr>
          <w:lang w:eastAsia="ja-JP"/>
        </w:rPr>
        <w:t xml:space="preserve">. In the equation </w:t>
      </w:r>
      <w:proofErr w:type="gramStart"/>
      <w:r w:rsidRPr="001B15B2">
        <w:rPr>
          <w:lang w:eastAsia="ja-JP"/>
        </w:rPr>
        <w:t xml:space="preserve">of </w:t>
      </w:r>
      <w:proofErr w:type="gramEnd"/>
      <m:oMath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lang w:eastAsia="ja-JP"/>
          </w:rPr>
          <m:t>(</m:t>
        </m:r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N</m:t>
            </m:r>
          </m:e>
          <m:sub>
            <m:sSup>
              <m:sSupPr>
                <m:ctrlPr>
                  <w:rPr>
                    <w:rFonts w:ascii="Cambria Math" w:hAnsi="Cambria Math"/>
                    <w:lang w:eastAsia="ja-JP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A</m:t>
                </m:r>
              </m:e>
              <m:sup>
                <m:r>
                  <w:rPr>
                    <w:rFonts w:ascii="Cambria Math" w:hAnsi="Cambria Math"/>
                    <w:lang w:eastAsia="ja-JP"/>
                  </w:rPr>
                  <m:t>*</m:t>
                </m:r>
              </m:sup>
            </m:sSup>
          </m:sub>
        </m:sSub>
        <m:r>
          <m:rPr>
            <m:sty m:val="p"/>
          </m:rPr>
          <w:rPr>
            <w:rFonts w:ascii="Cambria Math" w:hAnsi="Cambria Math"/>
            <w:lang w:eastAsia="ja-JP"/>
          </w:rPr>
          <m:t>)</m:t>
        </m:r>
      </m:oMath>
      <w:r w:rsidRPr="001B15B2">
        <w:rPr>
          <w:rFonts w:hint="eastAsia"/>
          <w:lang w:eastAsia="ja-JP"/>
        </w:rPr>
        <w:t xml:space="preserve">, </w:t>
      </w:r>
      <w:r w:rsidRPr="001B15B2">
        <w:rPr>
          <w:lang w:eastAsia="ja-JP"/>
        </w:rPr>
        <w:t>the term</w:t>
      </w:r>
      <w:r w:rsidRPr="001B15B2">
        <w:rPr>
          <w:rFonts w:hint="eastAsia"/>
          <w:lang w:eastAsia="ja-JP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TA</m:t>
            </m:r>
          </m:sub>
        </m:sSub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T</m:t>
            </m:r>
          </m:sub>
        </m:sSub>
        <m:r>
          <w:rPr>
            <w:rFonts w:ascii="Cambria Math" w:hAnsi="Cambria Math"/>
            <w:lang w:eastAsia="ja-JP"/>
          </w:rPr>
          <m:t>(</m:t>
        </m:r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γ</m:t>
            </m:r>
          </m:e>
          <m:sub>
            <m:sSup>
              <m:sSupPr>
                <m:ctrlPr>
                  <w:rPr>
                    <w:rFonts w:ascii="Cambria Math" w:hAnsi="Cambria Math"/>
                    <w:lang w:eastAsia="ja-JP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T</m:t>
                </m:r>
              </m:e>
              <m:sup>
                <m:r>
                  <w:rPr>
                    <w:rFonts w:ascii="Cambria Math" w:hAnsi="Cambria Math"/>
                    <w:lang w:eastAsia="ja-JP"/>
                  </w:rPr>
                  <m:t>*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ja-JP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A</m:t>
                </m:r>
              </m:e>
              <m:sup>
                <m:r>
                  <w:rPr>
                    <w:rFonts w:ascii="Cambria Math" w:hAnsi="Cambria Math"/>
                    <w:lang w:eastAsia="ja-JP"/>
                  </w:rPr>
                  <m:t>*</m:t>
                </m:r>
              </m:sup>
            </m:sSup>
          </m:sub>
        </m:sSub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N</m:t>
            </m:r>
          </m:e>
          <m:sub>
            <m:sSup>
              <m:sSupPr>
                <m:ctrlPr>
                  <w:rPr>
                    <w:rFonts w:ascii="Cambria Math" w:hAnsi="Cambria Math"/>
                    <w:lang w:eastAsia="ja-JP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A</m:t>
                </m:r>
              </m:e>
              <m:sup>
                <m:r>
                  <w:rPr>
                    <w:rFonts w:ascii="Cambria Math" w:hAnsi="Cambria Math"/>
                    <w:lang w:eastAsia="ja-JP"/>
                  </w:rPr>
                  <m:t>*</m:t>
                </m:r>
              </m:sup>
            </m:sSup>
          </m:sub>
        </m:sSub>
        <m:r>
          <w:rPr>
            <w:rFonts w:ascii="Cambria Math" w:hAnsi="Cambria Math"/>
            <w:lang w:eastAsia="ja-JP"/>
          </w:rPr>
          <m:t>)</m:t>
        </m:r>
      </m:oMath>
      <w:r w:rsidRPr="001B15B2">
        <w:rPr>
          <w:rFonts w:hint="eastAsia"/>
          <w:lang w:eastAsia="ja-JP"/>
        </w:rPr>
        <w:t xml:space="preserve"> </w:t>
      </w:r>
      <w:r w:rsidR="000205E4" w:rsidRPr="001B15B2">
        <w:rPr>
          <w:lang w:eastAsia="ja-JP"/>
        </w:rPr>
        <w:t>was considered</w:t>
      </w:r>
      <w:r w:rsidRPr="001B15B2">
        <w:rPr>
          <w:lang w:eastAsia="ja-JP"/>
        </w:rPr>
        <w:t xml:space="preserve">, because a thermal transition from </w:t>
      </w:r>
      <w:r w:rsidR="000205E4" w:rsidRPr="001B15B2">
        <w:rPr>
          <w:lang w:eastAsia="ja-JP"/>
        </w:rPr>
        <w:t xml:space="preserve">the </w:t>
      </w:r>
      <w:proofErr w:type="spellStart"/>
      <w:r w:rsidRPr="001B15B2">
        <w:rPr>
          <w:lang w:eastAsia="ja-JP"/>
        </w:rPr>
        <w:t>trion</w:t>
      </w:r>
      <w:proofErr w:type="spellEnd"/>
      <w:r w:rsidRPr="001B15B2">
        <w:rPr>
          <w:lang w:eastAsia="ja-JP"/>
        </w:rPr>
        <w:t xml:space="preserve"> to A exciton level </w:t>
      </w:r>
      <w:r w:rsidR="000205E4" w:rsidRPr="001B15B2">
        <w:rPr>
          <w:lang w:eastAsia="ja-JP"/>
        </w:rPr>
        <w:t>wa</w:t>
      </w:r>
      <w:r w:rsidRPr="001B15B2">
        <w:rPr>
          <w:lang w:eastAsia="ja-JP"/>
        </w:rPr>
        <w:t xml:space="preserve">s possible: The energy difference </w:t>
      </w:r>
      <m:oMath>
        <m:r>
          <m:rPr>
            <m:sty m:val="p"/>
          </m:rPr>
          <w:rPr>
            <w:rFonts w:ascii="Cambria Math" w:hAnsi="Cambria Math"/>
            <w:lang w:eastAsia="ja-JP"/>
          </w:rPr>
          <m:t>Δ</m:t>
        </m:r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TA</m:t>
            </m:r>
          </m:sub>
        </m:sSub>
      </m:oMath>
      <w:r w:rsidRPr="001B15B2">
        <w:rPr>
          <w:lang w:eastAsia="ja-JP"/>
        </w:rPr>
        <w:t xml:space="preserve"> between the trion and A exciton levels </w:t>
      </w:r>
      <w:r w:rsidR="000205E4" w:rsidRPr="001B15B2">
        <w:rPr>
          <w:lang w:eastAsia="ja-JP"/>
        </w:rPr>
        <w:t>wa</w:t>
      </w:r>
      <w:r w:rsidRPr="001B15B2">
        <w:rPr>
          <w:lang w:eastAsia="ja-JP"/>
        </w:rPr>
        <w:t xml:space="preserve">s </w:t>
      </w:r>
      <w:r w:rsidR="00F71663" w:rsidRPr="001B15B2">
        <w:rPr>
          <w:lang w:eastAsia="ja-JP"/>
        </w:rPr>
        <w:t>41</w:t>
      </w:r>
      <w:r w:rsidR="001E7C8A">
        <w:rPr>
          <w:lang w:eastAsia="ja-JP"/>
        </w:rPr>
        <w:t xml:space="preserve"> </w:t>
      </w:r>
      <w:proofErr w:type="spellStart"/>
      <w:r w:rsidR="001E7C8A">
        <w:rPr>
          <w:lang w:eastAsia="ja-JP"/>
        </w:rPr>
        <w:t>meV</w:t>
      </w:r>
      <w:proofErr w:type="spellEnd"/>
      <w:r w:rsidR="001E7C8A">
        <w:rPr>
          <w:lang w:eastAsia="ja-JP"/>
        </w:rPr>
        <w:t xml:space="preserve"> [</w:t>
      </w:r>
      <w:r w:rsidRPr="001B15B2">
        <w:rPr>
          <w:lang w:eastAsia="ja-JP"/>
        </w:rPr>
        <w:t>Fig. 2(</w:t>
      </w:r>
      <w:r w:rsidR="00FC5FB6" w:rsidRPr="001B15B2">
        <w:rPr>
          <w:lang w:eastAsia="ja-JP"/>
        </w:rPr>
        <w:t>a</w:t>
      </w:r>
      <w:r w:rsidRPr="001B15B2">
        <w:rPr>
          <w:lang w:eastAsia="ja-JP"/>
        </w:rPr>
        <w:t>)</w:t>
      </w:r>
      <w:r w:rsidR="001E7C8A">
        <w:rPr>
          <w:lang w:eastAsia="ja-JP"/>
        </w:rPr>
        <w:t>]</w:t>
      </w:r>
      <w:r w:rsidRPr="001B15B2">
        <w:rPr>
          <w:lang w:eastAsia="ja-JP"/>
        </w:rPr>
        <w:t xml:space="preserve"> and close to the energy of room temperature </w:t>
      </w:r>
      <m:oMath>
        <m:sSub>
          <m:sSubPr>
            <m:ctrlPr>
              <w:rPr>
                <w:rFonts w:ascii="Cambria Math" w:hAnsi="Cambria Math"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B</m:t>
            </m:r>
          </m:sub>
        </m:sSub>
        <m:r>
          <w:rPr>
            <w:rFonts w:ascii="Cambria Math" w:hAnsi="Cambria Math"/>
            <w:lang w:eastAsia="ja-JP"/>
          </w:rPr>
          <m:t>T</m:t>
        </m:r>
      </m:oMath>
      <w:r w:rsidRPr="001B15B2">
        <w:rPr>
          <w:lang w:eastAsia="ja-JP"/>
        </w:rPr>
        <w:t xml:space="preserve"> (</w:t>
      </w:r>
      <m:oMath>
        <m:sSub>
          <m:sSubPr>
            <m:ctrlPr>
              <w:rPr>
                <w:rFonts w:ascii="Cambria Math" w:hAnsi="Cambria Math"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B</m:t>
            </m:r>
          </m:sub>
        </m:sSub>
      </m:oMath>
      <w:r w:rsidRPr="001B15B2">
        <w:rPr>
          <w:lang w:eastAsia="ja-JP"/>
        </w:rPr>
        <w:t xml:space="preserve"> is the Boltzmann constant and </w:t>
      </w:r>
      <m:oMath>
        <m:r>
          <w:rPr>
            <w:rFonts w:ascii="Cambria Math" w:hAnsi="Cambria Math"/>
            <w:lang w:eastAsia="ja-JP"/>
          </w:rPr>
          <m:t>T</m:t>
        </m:r>
      </m:oMath>
      <w:r w:rsidRPr="001B15B2">
        <w:rPr>
          <w:rFonts w:hint="eastAsia"/>
          <w:lang w:eastAsia="ja-JP"/>
        </w:rPr>
        <w:t xml:space="preserve"> </w:t>
      </w:r>
      <w:r w:rsidRPr="001B15B2">
        <w:rPr>
          <w:rFonts w:hint="eastAsia"/>
          <w:lang w:eastAsia="ja-JP"/>
        </w:rPr>
        <w:lastRenderedPageBreak/>
        <w:t xml:space="preserve">is </w:t>
      </w:r>
      <w:r w:rsidRPr="001B15B2">
        <w:rPr>
          <w:lang w:eastAsia="ja-JP"/>
        </w:rPr>
        <w:t>the room temperature of 298 K) of 2</w:t>
      </w:r>
      <w:r w:rsidR="008A51FB" w:rsidRPr="001B15B2">
        <w:rPr>
          <w:lang w:eastAsia="ja-JP"/>
        </w:rPr>
        <w:t>6</w:t>
      </w:r>
      <w:r w:rsidRPr="001B15B2">
        <w:rPr>
          <w:lang w:eastAsia="ja-JP"/>
        </w:rPr>
        <w:t xml:space="preserve"> </w:t>
      </w:r>
      <w:proofErr w:type="spellStart"/>
      <w:r w:rsidRPr="001B15B2">
        <w:rPr>
          <w:lang w:eastAsia="ja-JP"/>
        </w:rPr>
        <w:t>meV</w:t>
      </w:r>
      <w:proofErr w:type="spellEnd"/>
      <w:r w:rsidRPr="001B15B2">
        <w:rPr>
          <w:lang w:eastAsia="ja-JP"/>
        </w:rPr>
        <w:t>.</w:t>
      </w:r>
      <w:r w:rsidRPr="001B15B2">
        <w:rPr>
          <w:rFonts w:hint="eastAsia"/>
          <w:lang w:eastAsia="ja-JP"/>
        </w:rPr>
        <w:t xml:space="preserve"> </w:t>
      </w:r>
      <w:r w:rsidRPr="001B15B2">
        <w:rPr>
          <w:lang w:eastAsia="ja-JP"/>
        </w:rPr>
        <w:t xml:space="preserve">In contrast, a thermal transition from </w:t>
      </w:r>
      <w:proofErr w:type="spellStart"/>
      <w:r w:rsidRPr="001B15B2">
        <w:rPr>
          <w:lang w:eastAsia="ja-JP"/>
        </w:rPr>
        <w:t>trion</w:t>
      </w:r>
      <w:proofErr w:type="spellEnd"/>
      <w:r w:rsidR="000205E4" w:rsidRPr="001B15B2">
        <w:rPr>
          <w:lang w:eastAsia="ja-JP"/>
        </w:rPr>
        <w:t xml:space="preserve"> </w:t>
      </w:r>
      <w:r w:rsidRPr="001B15B2">
        <w:rPr>
          <w:lang w:eastAsia="ja-JP"/>
        </w:rPr>
        <w:t xml:space="preserve">(A exciton) to B exciton level </w:t>
      </w:r>
      <w:r w:rsidR="000205E4" w:rsidRPr="001B15B2">
        <w:rPr>
          <w:lang w:eastAsia="ja-JP"/>
        </w:rPr>
        <w:t>wa</w:t>
      </w:r>
      <w:r w:rsidRPr="001B15B2">
        <w:rPr>
          <w:lang w:eastAsia="ja-JP"/>
        </w:rPr>
        <w:t xml:space="preserve">s almost impossible, because the energy difference between the </w:t>
      </w:r>
      <w:proofErr w:type="spellStart"/>
      <w:r w:rsidRPr="001B15B2">
        <w:rPr>
          <w:lang w:eastAsia="ja-JP"/>
        </w:rPr>
        <w:t>trion</w:t>
      </w:r>
      <w:proofErr w:type="spellEnd"/>
      <w:r w:rsidR="000205E4" w:rsidRPr="001B15B2">
        <w:rPr>
          <w:lang w:eastAsia="ja-JP"/>
        </w:rPr>
        <w:t xml:space="preserve"> </w:t>
      </w:r>
      <w:r w:rsidRPr="001B15B2">
        <w:rPr>
          <w:lang w:eastAsia="ja-JP"/>
        </w:rPr>
        <w:t>(A exciton) and B exc</w:t>
      </w:r>
      <w:r w:rsidR="008A51FB" w:rsidRPr="001B15B2">
        <w:rPr>
          <w:lang w:eastAsia="ja-JP"/>
        </w:rPr>
        <w:t>i</w:t>
      </w:r>
      <w:r w:rsidRPr="001B15B2">
        <w:rPr>
          <w:lang w:eastAsia="ja-JP"/>
        </w:rPr>
        <w:t xml:space="preserve">ton levels </w:t>
      </w:r>
      <w:r w:rsidR="000205E4" w:rsidRPr="001B15B2">
        <w:rPr>
          <w:lang w:eastAsia="ja-JP"/>
        </w:rPr>
        <w:t>wa</w:t>
      </w:r>
      <w:r w:rsidRPr="001B15B2">
        <w:rPr>
          <w:lang w:eastAsia="ja-JP"/>
        </w:rPr>
        <w:t>s 0.19</w:t>
      </w:r>
      <w:r w:rsidR="000205E4" w:rsidRPr="001B15B2">
        <w:rPr>
          <w:lang w:eastAsia="ja-JP"/>
        </w:rPr>
        <w:t xml:space="preserve"> </w:t>
      </w:r>
      <w:r w:rsidRPr="001B15B2">
        <w:rPr>
          <w:lang w:eastAsia="ja-JP"/>
        </w:rPr>
        <w:t xml:space="preserve">(0.15) eV </w:t>
      </w:r>
      <w:r w:rsidR="001E7C8A">
        <w:rPr>
          <w:lang w:eastAsia="ja-JP"/>
        </w:rPr>
        <w:t>[</w:t>
      </w:r>
      <w:r w:rsidRPr="001B15B2">
        <w:rPr>
          <w:lang w:eastAsia="ja-JP"/>
        </w:rPr>
        <w:t>Fig. 2(</w:t>
      </w:r>
      <w:r w:rsidR="00FC5FB6" w:rsidRPr="001B15B2">
        <w:rPr>
          <w:lang w:eastAsia="ja-JP"/>
        </w:rPr>
        <w:t>a</w:t>
      </w:r>
      <w:r w:rsidRPr="001B15B2">
        <w:rPr>
          <w:lang w:eastAsia="ja-JP"/>
        </w:rPr>
        <w:t>)</w:t>
      </w:r>
      <w:r w:rsidR="001E7C8A">
        <w:rPr>
          <w:lang w:eastAsia="ja-JP"/>
        </w:rPr>
        <w:t>]</w:t>
      </w:r>
      <w:r w:rsidRPr="001B15B2">
        <w:rPr>
          <w:lang w:eastAsia="ja-JP"/>
        </w:rPr>
        <w:t xml:space="preserve"> and much larger </w:t>
      </w:r>
      <w:proofErr w:type="gramStart"/>
      <w:r w:rsidRPr="001B15B2">
        <w:rPr>
          <w:lang w:eastAsia="ja-JP"/>
        </w:rPr>
        <w:t xml:space="preserve">than </w:t>
      </w:r>
      <w:proofErr w:type="gramEnd"/>
      <m:oMath>
        <m:sSub>
          <m:sSubPr>
            <m:ctrlPr>
              <w:rPr>
                <w:rFonts w:ascii="Cambria Math" w:hAnsi="Cambria Math"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B</m:t>
            </m:r>
          </m:sub>
        </m:sSub>
        <m:r>
          <w:rPr>
            <w:rFonts w:ascii="Cambria Math" w:hAnsi="Cambria Math"/>
            <w:lang w:eastAsia="ja-JP"/>
          </w:rPr>
          <m:t>T</m:t>
        </m:r>
      </m:oMath>
      <w:r w:rsidRPr="001B15B2">
        <w:rPr>
          <w:lang w:eastAsia="ja-JP"/>
        </w:rPr>
        <w:t xml:space="preserve">. Indeed, the steady-state PL of </w:t>
      </w:r>
      <w:r w:rsidRPr="001B15B2">
        <w:rPr>
          <w:rFonts w:eastAsia="ＭＳ 明朝"/>
          <w:lang w:eastAsia="ja-JP"/>
        </w:rPr>
        <w:t xml:space="preserve">the B excitons </w:t>
      </w:r>
      <w:r w:rsidR="000205E4" w:rsidRPr="001B15B2">
        <w:rPr>
          <w:rFonts w:eastAsia="ＭＳ 明朝"/>
          <w:lang w:eastAsia="ja-JP"/>
        </w:rPr>
        <w:t>wa</w:t>
      </w:r>
      <w:r w:rsidRPr="001B15B2">
        <w:rPr>
          <w:rFonts w:eastAsia="ＭＳ 明朝"/>
          <w:lang w:eastAsia="ja-JP"/>
        </w:rPr>
        <w:t>s not observed in Fig. 2(</w:t>
      </w:r>
      <w:r w:rsidR="00FC5FB6" w:rsidRPr="001B15B2">
        <w:rPr>
          <w:rFonts w:eastAsia="ＭＳ 明朝"/>
          <w:lang w:eastAsia="ja-JP"/>
        </w:rPr>
        <w:t>a</w:t>
      </w:r>
      <w:r w:rsidRPr="001B15B2">
        <w:rPr>
          <w:rFonts w:eastAsia="ＭＳ 明朝"/>
          <w:lang w:eastAsia="ja-JP"/>
        </w:rPr>
        <w:t>).</w:t>
      </w:r>
    </w:p>
    <w:p w:rsidR="008A51FB" w:rsidRPr="001B15B2" w:rsidRDefault="00CC591E" w:rsidP="00EB6EEB">
      <w:pPr>
        <w:pStyle w:val="TAMainText"/>
        <w:spacing w:after="240"/>
        <w:ind w:firstLine="720"/>
        <w:jc w:val="left"/>
        <w:rPr>
          <w:lang w:eastAsia="ja-JP"/>
        </w:rPr>
      </w:pPr>
      <w:r w:rsidRPr="001B15B2">
        <w:rPr>
          <w:lang w:eastAsia="ja-JP"/>
        </w:rPr>
        <w:t xml:space="preserve">In an ideal case, where the deep and shallow traps are not present, the law of mass action among </w:t>
      </w:r>
      <w:proofErr w:type="gramStart"/>
      <w:r w:rsidRPr="001B15B2">
        <w:rPr>
          <w:lang w:eastAsia="ja-JP"/>
        </w:rPr>
        <w:t>A</w:t>
      </w:r>
      <w:proofErr w:type="gramEnd"/>
      <w:r w:rsidRPr="001B15B2">
        <w:rPr>
          <w:lang w:eastAsia="ja-JP"/>
        </w:rPr>
        <w:t xml:space="preserve"> excitons, </w:t>
      </w:r>
      <w:proofErr w:type="spellStart"/>
      <w:r w:rsidRPr="001B15B2">
        <w:rPr>
          <w:lang w:eastAsia="ja-JP"/>
        </w:rPr>
        <w:t>trions</w:t>
      </w:r>
      <w:proofErr w:type="spellEnd"/>
      <w:r w:rsidRPr="001B15B2">
        <w:rPr>
          <w:lang w:eastAsia="ja-JP"/>
        </w:rPr>
        <w:t xml:space="preserve">, and free electrons in the steady state is given by </w:t>
      </w:r>
      <m:oMath>
        <m:sSub>
          <m:sSubPr>
            <m:ctrlPr>
              <w:rPr>
                <w:rFonts w:ascii="Cambria Math" w:hAnsi="Cambria Math"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A</m:t>
            </m:r>
          </m:sub>
        </m:sSub>
        <m:sSub>
          <m:sSubPr>
            <m:ctrlPr>
              <w:rPr>
                <w:rFonts w:ascii="Cambria Math" w:hAnsi="Cambria Math"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e</m:t>
            </m:r>
          </m:sub>
        </m:sSub>
        <m:r>
          <m:rPr>
            <m:sty m:val="p"/>
          </m:rPr>
          <w:rPr>
            <w:rFonts w:ascii="Cambria Math" w:hAnsi="Cambria Math"/>
            <w:lang w:eastAsia="ja-JP"/>
          </w:rPr>
          <m:t>/</m:t>
        </m:r>
        <m:sSub>
          <m:sSubPr>
            <m:ctrlPr>
              <w:rPr>
                <w:rFonts w:ascii="Cambria Math" w:hAnsi="Cambria Math"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  <w:lang w:eastAsia="ja-JP"/>
          </w:rPr>
          <m:t>=</m:t>
        </m:r>
        <m:r>
          <w:rPr>
            <w:rFonts w:ascii="Cambria Math" w:hAnsi="Cambria Math"/>
            <w:lang w:eastAsia="ja-JP"/>
          </w:rPr>
          <m:t>(</m:t>
        </m:r>
        <m:f>
          <m:fPr>
            <m:type m:val="lin"/>
            <m:ctrlPr>
              <w:rPr>
                <w:rFonts w:ascii="Cambria Math" w:hAnsi="Cambria Math"/>
                <w:i/>
                <w:lang w:eastAsia="ja-JP"/>
              </w:rPr>
            </m:ctrlPr>
          </m:fPr>
          <m:num>
            <m:r>
              <w:rPr>
                <w:rFonts w:ascii="Cambria Math" w:hAnsi="Cambria Math"/>
                <w:lang w:eastAsia="ja-JP"/>
              </w:rPr>
              <m:t>4</m:t>
            </m:r>
            <m:sSub>
              <m:sSubPr>
                <m:ctrlPr>
                  <w:rPr>
                    <w:rFonts w:ascii="Cambria Math" w:hAnsi="Cambria Math"/>
                    <w:i/>
                    <w:lang w:eastAsia="ja-JP"/>
                  </w:rPr>
                </m:ctrlPr>
              </m:sSubPr>
              <m:e>
                <m:r>
                  <w:rPr>
                    <w:rFonts w:ascii="Cambria Math" w:hAnsi="Cambria Math"/>
                    <w:lang w:eastAsia="ja-JP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e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lang w:eastAsia="ja-JP"/>
                  </w:rPr>
                </m:ctrlPr>
              </m:sSubPr>
              <m:e>
                <m:r>
                  <w:rPr>
                    <w:rFonts w:ascii="Cambria Math" w:hAnsi="Cambria Math"/>
                    <w:lang w:eastAsia="ja-JP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lang w:eastAsia="ja-JP"/>
                  </w:rPr>
                </m:ctrlPr>
              </m:sSubPr>
              <m:e>
                <m:r>
                  <w:rPr>
                    <w:rFonts w:ascii="Cambria Math" w:hAnsi="Cambria Math"/>
                    <w:lang w:eastAsia="ja-JP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T</m:t>
                </m:r>
              </m:sub>
            </m:sSub>
            <m:r>
              <w:rPr>
                <w:rFonts w:ascii="Cambria Math" w:hAnsi="Cambria Math"/>
                <w:lang w:eastAsia="ja-JP"/>
              </w:rPr>
              <m:t>π</m:t>
            </m:r>
            <m:sSup>
              <m:sSupPr>
                <m:ctrlPr>
                  <w:rPr>
                    <w:rFonts w:ascii="Cambria Math" w:hAnsi="Cambria Math"/>
                    <w:i/>
                    <w:lang w:eastAsia="ja-JP"/>
                  </w:rPr>
                </m:ctrlPr>
              </m:sSupPr>
              <m:e>
                <m:r>
                  <w:rPr>
                    <w:rFonts w:ascii="Cambria Math" w:hAnsi="Cambria Math"/>
                    <w:lang w:eastAsia="ja-JP"/>
                  </w:rPr>
                  <m:t>ℏ</m:t>
                </m:r>
              </m:e>
              <m:sup>
                <m:r>
                  <w:rPr>
                    <w:rFonts w:ascii="Cambria Math" w:hAnsi="Cambria Math"/>
                    <w:lang w:eastAsia="ja-JP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lang w:eastAsia="ja-JP"/>
          </w:rPr>
          <m:t>)</m:t>
        </m:r>
        <m:func>
          <m:funcPr>
            <m:ctrlPr>
              <w:rPr>
                <w:rFonts w:ascii="Cambria Math" w:hAnsi="Cambria Math"/>
                <w:i/>
                <w:lang w:eastAsia="ja-JP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exp</m:t>
            </m:r>
          </m:fName>
          <m:e>
            <m:r>
              <w:rPr>
                <w:rFonts w:ascii="Cambria Math" w:hAnsi="Cambria Math"/>
                <w:lang w:eastAsia="ja-JP"/>
              </w:rPr>
              <m:t>(-</m:t>
            </m:r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Δ</m:t>
            </m:r>
            <m:sSub>
              <m:sSubPr>
                <m:ctrlPr>
                  <w:rPr>
                    <w:rFonts w:ascii="Cambria Math" w:hAnsi="Cambria Math"/>
                    <w:i/>
                    <w:lang w:eastAsia="ja-JP"/>
                  </w:rPr>
                </m:ctrlPr>
              </m:sSubPr>
              <m:e>
                <m:r>
                  <w:rPr>
                    <w:rFonts w:ascii="Cambria Math" w:hAnsi="Cambria Math"/>
                    <w:lang w:eastAsia="ja-JP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TA</m:t>
                </m:r>
              </m:sub>
            </m:sSub>
            <m:r>
              <w:rPr>
                <w:rFonts w:ascii="Cambria Math" w:hAnsi="Cambria Math"/>
                <w:lang w:eastAsia="ja-JP"/>
              </w:rPr>
              <m:t>/</m:t>
            </m:r>
            <m:sSub>
              <m:sSubPr>
                <m:ctrlPr>
                  <w:rPr>
                    <w:rFonts w:ascii="Cambria Math" w:hAnsi="Cambria Math"/>
                    <w:lang w:eastAsia="ja-JP"/>
                  </w:rPr>
                </m:ctrlPr>
              </m:sSubPr>
              <m:e>
                <m:r>
                  <w:rPr>
                    <w:rFonts w:ascii="Cambria Math" w:hAnsi="Cambria Math"/>
                    <w:lang w:eastAsia="ja-JP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B</m:t>
                </m:r>
              </m:sub>
            </m:sSub>
            <m:r>
              <w:rPr>
                <w:rFonts w:ascii="Cambria Math" w:hAnsi="Cambria Math"/>
                <w:lang w:eastAsia="ja-JP"/>
              </w:rPr>
              <m:t>T)</m:t>
            </m:r>
          </m:e>
        </m:func>
      </m:oMath>
      <w:r w:rsidRPr="001B15B2">
        <w:rPr>
          <w:rFonts w:hint="eastAsia"/>
          <w:lang w:eastAsia="ja-JP"/>
        </w:rPr>
        <w:t xml:space="preserve"> </w:t>
      </w:r>
      <w:r w:rsidRPr="001B15B2">
        <w:rPr>
          <w:lang w:eastAsia="ja-JP"/>
        </w:rPr>
        <w:t>[</w:t>
      </w:r>
      <w:r w:rsidR="00A00296" w:rsidRPr="001B15B2">
        <w:rPr>
          <w:lang w:eastAsia="ja-JP"/>
        </w:rPr>
        <w:t>6</w:t>
      </w:r>
      <w:r w:rsidRPr="001B15B2">
        <w:rPr>
          <w:lang w:eastAsia="ja-JP"/>
        </w:rPr>
        <w:t>,</w:t>
      </w:r>
      <w:r w:rsidR="00EE67F4" w:rsidRPr="001B15B2">
        <w:rPr>
          <w:lang w:eastAsia="ja-JP"/>
        </w:rPr>
        <w:t>37</w:t>
      </w:r>
      <w:r w:rsidRPr="001B15B2">
        <w:rPr>
          <w:lang w:eastAsia="ja-JP"/>
        </w:rPr>
        <w:t xml:space="preserve">]. Here, </w:t>
      </w:r>
      <m:oMath>
        <m:r>
          <w:rPr>
            <w:rFonts w:ascii="Cambria Math" w:hAnsi="Cambria Math"/>
            <w:lang w:eastAsia="ja-JP"/>
          </w:rPr>
          <m:t>ℏ</m:t>
        </m:r>
      </m:oMath>
      <w:r w:rsidR="00612F1A" w:rsidRPr="001B15B2">
        <w:rPr>
          <w:lang w:eastAsia="ja-JP"/>
        </w:rPr>
        <w:t xml:space="preserve"> is the reduced Planck constant</w:t>
      </w:r>
      <w:proofErr w:type="gramStart"/>
      <w:r w:rsidR="001E7C8A">
        <w:rPr>
          <w:lang w:eastAsia="ja-JP"/>
        </w:rPr>
        <w:t>;</w:t>
      </w:r>
      <w:r w:rsidR="00612F1A" w:rsidRPr="001B15B2">
        <w:rPr>
          <w:lang w:eastAsia="ja-JP"/>
        </w:rPr>
        <w:t xml:space="preserve"> </w:t>
      </w:r>
      <w:proofErr w:type="gramEnd"/>
      <m:oMath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e</m:t>
            </m:r>
          </m:sub>
        </m:sSub>
      </m:oMath>
      <w:r w:rsidRPr="001B15B2">
        <w:rPr>
          <w:rFonts w:hint="eastAsia"/>
          <w:lang w:eastAsia="ja-JP"/>
        </w:rPr>
        <w:t>,</w:t>
      </w:r>
      <w:r w:rsidRPr="001B15B2">
        <w:rPr>
          <w:lang w:eastAsia="ja-JP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A</m:t>
            </m:r>
          </m:sub>
        </m:sSub>
      </m:oMath>
      <w:r w:rsidRPr="001B15B2">
        <w:rPr>
          <w:lang w:eastAsia="ja-JP"/>
        </w:rPr>
        <w:t xml:space="preserve">, </w:t>
      </w:r>
      <w:r w:rsidR="00612F1A" w:rsidRPr="001B15B2">
        <w:rPr>
          <w:rFonts w:hint="eastAsia"/>
          <w:lang w:eastAsia="ja-JP"/>
        </w:rPr>
        <w:t xml:space="preserve">and </w:t>
      </w:r>
      <m:oMath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T</m:t>
            </m:r>
          </m:sub>
        </m:sSub>
      </m:oMath>
      <w:r w:rsidRPr="001B15B2">
        <w:rPr>
          <w:rFonts w:hint="eastAsia"/>
          <w:lang w:eastAsia="ja-JP"/>
        </w:rPr>
        <w:t xml:space="preserve"> are </w:t>
      </w:r>
      <w:r w:rsidRPr="001B15B2">
        <w:rPr>
          <w:rFonts w:eastAsia="ＭＳ 明朝"/>
          <w:lang w:eastAsia="ja-JP"/>
        </w:rPr>
        <w:t>the eff</w:t>
      </w:r>
      <w:r w:rsidRPr="001B15B2">
        <w:rPr>
          <w:lang w:eastAsia="ja-JP"/>
        </w:rPr>
        <w:t xml:space="preserve">ective masses of </w:t>
      </w:r>
      <w:r w:rsidRPr="001B15B2">
        <w:rPr>
          <w:rFonts w:eastAsia="ＭＳ 明朝"/>
          <w:lang w:eastAsia="ja-JP"/>
        </w:rPr>
        <w:t xml:space="preserve">the electrons, A excitons, and </w:t>
      </w:r>
      <w:proofErr w:type="spellStart"/>
      <w:r w:rsidRPr="001B15B2">
        <w:rPr>
          <w:rFonts w:eastAsia="ＭＳ 明朝"/>
          <w:lang w:eastAsia="ja-JP"/>
        </w:rPr>
        <w:t>trions</w:t>
      </w:r>
      <w:proofErr w:type="spellEnd"/>
      <w:r w:rsidRPr="001B15B2">
        <w:rPr>
          <w:rFonts w:eastAsia="ＭＳ 明朝"/>
          <w:lang w:eastAsia="ja-JP"/>
        </w:rPr>
        <w:t>, respectively. The effective masses of</w:t>
      </w:r>
      <w:r w:rsidR="000205E4" w:rsidRPr="001B15B2">
        <w:rPr>
          <w:rFonts w:eastAsia="ＭＳ 明朝"/>
          <w:lang w:eastAsia="ja-JP"/>
        </w:rPr>
        <w:t xml:space="preserve"> the</w:t>
      </w:r>
      <w:r w:rsidRPr="001B15B2">
        <w:rPr>
          <w:rFonts w:eastAsia="ＭＳ 明朝"/>
          <w:lang w:eastAsia="ja-JP"/>
        </w:rPr>
        <w:t xml:space="preserve"> electron</w:t>
      </w:r>
      <w:r w:rsidR="000205E4" w:rsidRPr="001B15B2">
        <w:rPr>
          <w:rFonts w:eastAsia="ＭＳ 明朝"/>
          <w:lang w:eastAsia="ja-JP"/>
        </w:rPr>
        <w:t>s</w:t>
      </w:r>
      <w:r w:rsidRPr="001B15B2">
        <w:rPr>
          <w:rFonts w:eastAsia="ＭＳ 明朝"/>
          <w:lang w:eastAsia="ja-JP"/>
        </w:rPr>
        <w:t xml:space="preserve"> and hole</w:t>
      </w:r>
      <w:r w:rsidR="000205E4" w:rsidRPr="001B15B2">
        <w:rPr>
          <w:rFonts w:eastAsia="ＭＳ 明朝"/>
          <w:lang w:eastAsia="ja-JP"/>
        </w:rPr>
        <w:t>s</w:t>
      </w:r>
      <w:r w:rsidRPr="001B15B2">
        <w:rPr>
          <w:rFonts w:eastAsia="ＭＳ 明朝"/>
          <w:lang w:eastAsia="ja-JP"/>
        </w:rPr>
        <w:t xml:space="preserve"> in monolayer MoS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 xml:space="preserve"> are 0.35 </w:t>
      </w:r>
      <w:r w:rsidRPr="001B15B2">
        <w:rPr>
          <w:i/>
          <w:lang w:eastAsia="ja-JP"/>
        </w:rPr>
        <w:t>m</w:t>
      </w:r>
      <w:r w:rsidRPr="001B15B2">
        <w:rPr>
          <w:vertAlign w:val="subscript"/>
          <w:lang w:eastAsia="ja-JP"/>
        </w:rPr>
        <w:t>0</w:t>
      </w:r>
      <w:r w:rsidRPr="001B15B2">
        <w:rPr>
          <w:lang w:eastAsia="ja-JP"/>
        </w:rPr>
        <w:t xml:space="preserve"> and 0.45 </w:t>
      </w:r>
      <w:r w:rsidRPr="001B15B2">
        <w:rPr>
          <w:i/>
          <w:lang w:eastAsia="ja-JP"/>
        </w:rPr>
        <w:t>m</w:t>
      </w:r>
      <w:r w:rsidRPr="001B15B2">
        <w:rPr>
          <w:vertAlign w:val="subscript"/>
          <w:lang w:eastAsia="ja-JP"/>
        </w:rPr>
        <w:t>0</w:t>
      </w:r>
      <w:r w:rsidR="000205E4" w:rsidRPr="001B15B2">
        <w:rPr>
          <w:lang w:eastAsia="ja-JP"/>
        </w:rPr>
        <w:t>, respectively, where</w:t>
      </w:r>
      <w:r w:rsidRPr="001B15B2">
        <w:rPr>
          <w:lang w:eastAsia="ja-JP"/>
        </w:rPr>
        <w:t xml:space="preserve"> </w:t>
      </w:r>
      <w:r w:rsidR="000205E4" w:rsidRPr="001B15B2">
        <w:rPr>
          <w:i/>
          <w:lang w:eastAsia="ja-JP"/>
        </w:rPr>
        <w:t>m</w:t>
      </w:r>
      <w:r w:rsidR="000205E4" w:rsidRPr="001B15B2">
        <w:rPr>
          <w:vertAlign w:val="subscript"/>
          <w:lang w:eastAsia="ja-JP"/>
        </w:rPr>
        <w:t xml:space="preserve">0 </w:t>
      </w:r>
      <w:r w:rsidR="000205E4" w:rsidRPr="001B15B2">
        <w:rPr>
          <w:lang w:eastAsia="ja-JP"/>
        </w:rPr>
        <w:t>is</w:t>
      </w:r>
      <w:r w:rsidRPr="001B15B2">
        <w:rPr>
          <w:lang w:eastAsia="ja-JP"/>
        </w:rPr>
        <w:t xml:space="preserve"> the electron rest mass [</w:t>
      </w:r>
      <w:r w:rsidR="00EE67F4" w:rsidRPr="001B15B2">
        <w:rPr>
          <w:lang w:eastAsia="ja-JP"/>
        </w:rPr>
        <w:t>38</w:t>
      </w:r>
      <w:r w:rsidRPr="001B15B2">
        <w:rPr>
          <w:lang w:eastAsia="ja-JP"/>
        </w:rPr>
        <w:t xml:space="preserve">]. The </w:t>
      </w:r>
      <w:proofErr w:type="gramStart"/>
      <w:r w:rsidRPr="001B15B2">
        <w:rPr>
          <w:lang w:eastAsia="ja-JP"/>
        </w:rPr>
        <w:t>A</w:t>
      </w:r>
      <w:proofErr w:type="gramEnd"/>
      <w:r w:rsidRPr="001B15B2">
        <w:rPr>
          <w:lang w:eastAsia="ja-JP"/>
        </w:rPr>
        <w:t xml:space="preserve"> exciton and negative </w:t>
      </w:r>
      <w:proofErr w:type="spellStart"/>
      <w:r w:rsidRPr="001B15B2">
        <w:rPr>
          <w:lang w:eastAsia="ja-JP"/>
        </w:rPr>
        <w:t>trion</w:t>
      </w:r>
      <w:proofErr w:type="spellEnd"/>
      <w:r w:rsidRPr="001B15B2">
        <w:rPr>
          <w:lang w:eastAsia="ja-JP"/>
        </w:rPr>
        <w:t xml:space="preserve"> masses are 0.80 </w:t>
      </w:r>
      <w:r w:rsidRPr="001B15B2">
        <w:rPr>
          <w:i/>
          <w:lang w:eastAsia="ja-JP"/>
        </w:rPr>
        <w:t>m</w:t>
      </w:r>
      <w:r w:rsidRPr="001B15B2">
        <w:rPr>
          <w:vertAlign w:val="subscript"/>
          <w:lang w:eastAsia="ja-JP"/>
        </w:rPr>
        <w:t>0</w:t>
      </w:r>
      <w:r w:rsidRPr="001B15B2">
        <w:rPr>
          <w:lang w:eastAsia="ja-JP"/>
        </w:rPr>
        <w:t xml:space="preserve"> and 1.15 </w:t>
      </w:r>
      <w:r w:rsidRPr="001B15B2">
        <w:rPr>
          <w:i/>
          <w:lang w:eastAsia="ja-JP"/>
        </w:rPr>
        <w:t>m</w:t>
      </w:r>
      <w:r w:rsidRPr="001B15B2">
        <w:rPr>
          <w:vertAlign w:val="subscript"/>
          <w:lang w:eastAsia="ja-JP"/>
        </w:rPr>
        <w:t>0</w:t>
      </w:r>
      <w:r w:rsidRPr="001B15B2">
        <w:rPr>
          <w:lang w:eastAsia="ja-JP"/>
        </w:rPr>
        <w:t xml:space="preserve">, respectively. </w:t>
      </w:r>
      <w:r w:rsidRPr="001B15B2">
        <w:rPr>
          <w:rFonts w:hint="eastAsia"/>
          <w:lang w:eastAsia="ja-JP"/>
        </w:rPr>
        <w:t xml:space="preserve">In </w:t>
      </w:r>
      <w:r w:rsidRPr="001B15B2">
        <w:rPr>
          <w:lang w:eastAsia="ja-JP"/>
        </w:rPr>
        <w:t xml:space="preserve">the steady state for </w:t>
      </w:r>
      <w:r w:rsidRPr="001B15B2">
        <w:rPr>
          <w:rFonts w:hint="eastAsia"/>
          <w:lang w:eastAsia="ja-JP"/>
        </w:rPr>
        <w:t xml:space="preserve">this ideal case, the equation </w:t>
      </w:r>
      <m:oMath>
        <m:r>
          <w:rPr>
            <w:rFonts w:ascii="Cambria Math" w:hAnsi="Cambria Math"/>
            <w:lang w:eastAsia="ja-JP"/>
          </w:rPr>
          <m:t>-</m:t>
        </m:r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T</m:t>
            </m:r>
          </m:sub>
        </m:sSub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T</m:t>
            </m:r>
          </m:sub>
        </m:sSub>
        <m:r>
          <w:rPr>
            <w:rFonts w:ascii="Cambria Math" w:hAnsi="Cambria Math"/>
            <w:lang w:eastAsia="ja-JP"/>
          </w:rPr>
          <m:t>+</m:t>
        </m:r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AT</m:t>
            </m:r>
          </m:sub>
        </m:sSub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A</m:t>
            </m:r>
          </m:sub>
        </m:sSub>
        <m:r>
          <w:rPr>
            <w:rFonts w:ascii="Cambria Math" w:hAnsi="Cambria Math"/>
            <w:lang w:eastAsia="ja-JP"/>
          </w:rPr>
          <m:t>-</m:t>
        </m:r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TA</m:t>
            </m:r>
          </m:sub>
        </m:sSub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  <w:lang w:eastAsia="ja-JP"/>
          </w:rPr>
          <m:t>=0</m:t>
        </m:r>
      </m:oMath>
      <w:r w:rsidRPr="001B15B2">
        <w:rPr>
          <w:rFonts w:hint="eastAsia"/>
          <w:lang w:eastAsia="ja-JP"/>
        </w:rPr>
        <w:t xml:space="preserve"> </w:t>
      </w:r>
      <w:r w:rsidRPr="001B15B2">
        <w:rPr>
          <w:lang w:eastAsia="ja-JP"/>
        </w:rPr>
        <w:t xml:space="preserve">holds. As described above, </w:t>
      </w:r>
      <m:oMath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T</m:t>
            </m:r>
          </m:sub>
        </m:sSub>
      </m:oMath>
      <w:r w:rsidRPr="001B15B2">
        <w:rPr>
          <w:rFonts w:hint="eastAsia"/>
          <w:lang w:eastAsia="ja-JP"/>
        </w:rPr>
        <w:t xml:space="preserve"> </w:t>
      </w:r>
      <w:r w:rsidR="00273736" w:rsidRPr="001B15B2">
        <w:rPr>
          <w:lang w:eastAsia="ja-JP"/>
        </w:rPr>
        <w:t>is</w:t>
      </w:r>
      <w:r w:rsidRPr="001B15B2">
        <w:rPr>
          <w:rFonts w:hint="eastAsia"/>
          <w:lang w:eastAsia="ja-JP"/>
        </w:rPr>
        <w:t xml:space="preserve"> </w:t>
      </w:r>
      <w:r w:rsidRPr="001B15B2">
        <w:rPr>
          <w:lang w:eastAsia="ja-JP"/>
        </w:rPr>
        <w:t>small enough to be neglected here. Thus</w:t>
      </w:r>
      <w:proofErr w:type="gramStart"/>
      <w:r w:rsidRPr="001B15B2">
        <w:rPr>
          <w:lang w:eastAsia="ja-JP"/>
        </w:rPr>
        <w:t xml:space="preserve">, </w:t>
      </w:r>
      <w:proofErr w:type="gramEnd"/>
      <m:oMath>
        <m:f>
          <m:fPr>
            <m:type m:val="lin"/>
            <m:ctrlPr>
              <w:rPr>
                <w:rFonts w:ascii="Cambria Math" w:hAnsi="Cambria Math"/>
                <w:i/>
                <w:lang w:eastAsia="ja-JP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eastAsia="ja-JP"/>
                  </w:rPr>
                </m:ctrlPr>
              </m:sSubPr>
              <m:e>
                <m:r>
                  <w:rPr>
                    <w:rFonts w:ascii="Cambria Math" w:hAnsi="Cambria Math"/>
                    <w:lang w:eastAsia="ja-JP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TA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lang w:eastAsia="ja-JP"/>
                  </w:rPr>
                </m:ctrlPr>
              </m:sSubPr>
              <m:e>
                <m:r>
                  <w:rPr>
                    <w:rFonts w:ascii="Cambria Math" w:hAnsi="Cambria Math"/>
                    <w:lang w:eastAsia="ja-JP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AT</m:t>
                </m:r>
              </m:sub>
            </m:sSub>
          </m:den>
        </m:f>
        <m:r>
          <w:rPr>
            <w:rFonts w:ascii="Cambria Math" w:hAnsi="Cambria Math"/>
            <w:lang w:eastAsia="ja-JP"/>
          </w:rPr>
          <m:t>=</m:t>
        </m:r>
        <m:sSub>
          <m:sSubPr>
            <m:ctrlPr>
              <w:rPr>
                <w:rFonts w:ascii="Cambria Math" w:hAnsi="Cambria Math"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lang w:eastAsia="ja-JP"/>
          </w:rPr>
          <m:t>/</m:t>
        </m:r>
        <m:sSub>
          <m:sSubPr>
            <m:ctrlPr>
              <w:rPr>
                <w:rFonts w:ascii="Cambria Math" w:hAnsi="Cambria Math"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  <w:lang w:eastAsia="ja-JP"/>
          </w:rPr>
          <m:t>=</m:t>
        </m:r>
        <m:r>
          <w:rPr>
            <w:rFonts w:ascii="Cambria Math" w:hAnsi="Cambria Math"/>
            <w:lang w:eastAsia="ja-JP"/>
          </w:rPr>
          <m:t>(</m:t>
        </m:r>
        <m:f>
          <m:fPr>
            <m:type m:val="lin"/>
            <m:ctrlPr>
              <w:rPr>
                <w:rFonts w:ascii="Cambria Math" w:hAnsi="Cambria Math"/>
                <w:i/>
                <w:lang w:eastAsia="ja-JP"/>
              </w:rPr>
            </m:ctrlPr>
          </m:fPr>
          <m:num>
            <m:r>
              <w:rPr>
                <w:rFonts w:ascii="Cambria Math" w:hAnsi="Cambria Math"/>
                <w:lang w:eastAsia="ja-JP"/>
              </w:rPr>
              <m:t>4</m:t>
            </m:r>
            <m:sSub>
              <m:sSubPr>
                <m:ctrlPr>
                  <w:rPr>
                    <w:rFonts w:ascii="Cambria Math" w:hAnsi="Cambria Math"/>
                    <w:i/>
                    <w:lang w:eastAsia="ja-JP"/>
                  </w:rPr>
                </m:ctrlPr>
              </m:sSubPr>
              <m:e>
                <m:r>
                  <w:rPr>
                    <w:rFonts w:ascii="Cambria Math" w:hAnsi="Cambria Math"/>
                    <w:lang w:eastAsia="ja-JP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e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lang w:eastAsia="ja-JP"/>
                  </w:rPr>
                </m:ctrlPr>
              </m:sSubPr>
              <m:e>
                <m:r>
                  <w:rPr>
                    <w:rFonts w:ascii="Cambria Math" w:hAnsi="Cambria Math"/>
                    <w:lang w:eastAsia="ja-JP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lang w:eastAsia="ja-JP"/>
                  </w:rPr>
                </m:ctrlPr>
              </m:sSubPr>
              <m:e>
                <m:r>
                  <w:rPr>
                    <w:rFonts w:ascii="Cambria Math" w:hAnsi="Cambria Math"/>
                    <w:lang w:eastAsia="ja-JP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T</m:t>
                </m:r>
              </m:sub>
            </m:sSub>
            <m:r>
              <w:rPr>
                <w:rFonts w:ascii="Cambria Math" w:hAnsi="Cambria Math"/>
                <w:lang w:eastAsia="ja-JP"/>
              </w:rPr>
              <m:t>π</m:t>
            </m:r>
            <m:sSup>
              <m:sSupPr>
                <m:ctrlPr>
                  <w:rPr>
                    <w:rFonts w:ascii="Cambria Math" w:hAnsi="Cambria Math"/>
                    <w:i/>
                    <w:lang w:eastAsia="ja-JP"/>
                  </w:rPr>
                </m:ctrlPr>
              </m:sSupPr>
              <m:e>
                <m:r>
                  <w:rPr>
                    <w:rFonts w:ascii="Cambria Math" w:hAnsi="Cambria Math"/>
                    <w:lang w:eastAsia="ja-JP"/>
                  </w:rPr>
                  <m:t>ℏ</m:t>
                </m:r>
              </m:e>
              <m:sup>
                <m:r>
                  <w:rPr>
                    <w:rFonts w:ascii="Cambria Math" w:hAnsi="Cambria Math"/>
                    <w:lang w:eastAsia="ja-JP"/>
                  </w:rPr>
                  <m:t>2</m:t>
                </m:r>
              </m:sup>
            </m:sSup>
          </m:den>
        </m:f>
        <m:sSub>
          <m:sSubPr>
            <m:ctrlPr>
              <w:rPr>
                <w:rFonts w:ascii="Cambria Math" w:hAnsi="Cambria Math"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e</m:t>
            </m:r>
          </m:sub>
        </m:sSub>
        <m:r>
          <w:rPr>
            <w:rFonts w:ascii="Cambria Math" w:hAnsi="Cambria Math"/>
            <w:lang w:eastAsia="ja-JP"/>
          </w:rPr>
          <m:t>)</m:t>
        </m:r>
        <m:func>
          <m:funcPr>
            <m:ctrlPr>
              <w:rPr>
                <w:rFonts w:ascii="Cambria Math" w:hAnsi="Cambria Math"/>
                <w:i/>
                <w:lang w:eastAsia="ja-JP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exp</m:t>
            </m:r>
          </m:fName>
          <m:e>
            <m:r>
              <w:rPr>
                <w:rFonts w:ascii="Cambria Math" w:hAnsi="Cambria Math"/>
                <w:lang w:eastAsia="ja-JP"/>
              </w:rPr>
              <m:t>(-</m:t>
            </m:r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Δ</m:t>
            </m:r>
            <m:sSub>
              <m:sSubPr>
                <m:ctrlPr>
                  <w:rPr>
                    <w:rFonts w:ascii="Cambria Math" w:hAnsi="Cambria Math"/>
                    <w:i/>
                    <w:lang w:eastAsia="ja-JP"/>
                  </w:rPr>
                </m:ctrlPr>
              </m:sSubPr>
              <m:e>
                <m:r>
                  <w:rPr>
                    <w:rFonts w:ascii="Cambria Math" w:hAnsi="Cambria Math"/>
                    <w:lang w:eastAsia="ja-JP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TA</m:t>
                </m:r>
              </m:sub>
            </m:sSub>
            <m:r>
              <w:rPr>
                <w:rFonts w:ascii="Cambria Math" w:hAnsi="Cambria Math"/>
                <w:lang w:eastAsia="ja-JP"/>
              </w:rPr>
              <m:t>/</m:t>
            </m:r>
            <m:sSub>
              <m:sSubPr>
                <m:ctrlPr>
                  <w:rPr>
                    <w:rFonts w:ascii="Cambria Math" w:hAnsi="Cambria Math"/>
                    <w:lang w:eastAsia="ja-JP"/>
                  </w:rPr>
                </m:ctrlPr>
              </m:sSubPr>
              <m:e>
                <m:r>
                  <w:rPr>
                    <w:rFonts w:ascii="Cambria Math" w:hAnsi="Cambria Math"/>
                    <w:lang w:eastAsia="ja-JP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B</m:t>
                </m:r>
              </m:sub>
            </m:sSub>
            <m:r>
              <w:rPr>
                <w:rFonts w:ascii="Cambria Math" w:hAnsi="Cambria Math"/>
                <w:lang w:eastAsia="ja-JP"/>
              </w:rPr>
              <m:t>T)</m:t>
            </m:r>
          </m:e>
        </m:func>
      </m:oMath>
      <w:r w:rsidRPr="001B15B2">
        <w:rPr>
          <w:rFonts w:hint="eastAsia"/>
          <w:lang w:eastAsia="ja-JP"/>
        </w:rPr>
        <w:t>.</w:t>
      </w:r>
      <w:r w:rsidRPr="001B15B2">
        <w:rPr>
          <w:lang w:eastAsia="ja-JP"/>
        </w:rPr>
        <w:t xml:space="preserve"> In our sample, </w:t>
      </w:r>
      <w:r w:rsidRPr="001B15B2">
        <w:rPr>
          <w:i/>
          <w:lang w:eastAsia="ja-JP"/>
        </w:rPr>
        <w:t>n</w:t>
      </w:r>
      <w:r w:rsidRPr="001B15B2">
        <w:rPr>
          <w:vertAlign w:val="subscript"/>
          <w:lang w:eastAsia="ja-JP"/>
        </w:rPr>
        <w:t>e</w:t>
      </w:r>
      <w:r w:rsidRPr="001B15B2">
        <w:rPr>
          <w:lang w:eastAsia="ja-JP"/>
        </w:rPr>
        <w:t xml:space="preserve"> is </w:t>
      </w:r>
      <w:r w:rsidR="00616B82" w:rsidRPr="001B15B2">
        <w:rPr>
          <w:rFonts w:hint="eastAsia"/>
          <w:lang w:eastAsia="ja-JP"/>
        </w:rPr>
        <w:t>6</w:t>
      </w:r>
      <w:r w:rsidRPr="001B15B2">
        <w:rPr>
          <w:lang w:eastAsia="ja-JP"/>
        </w:rPr>
        <w:t xml:space="preserve"> × 10</w:t>
      </w:r>
      <w:r w:rsidRPr="001B15B2">
        <w:rPr>
          <w:vertAlign w:val="superscript"/>
          <w:lang w:eastAsia="ja-JP"/>
        </w:rPr>
        <w:t>12</w:t>
      </w:r>
      <w:r w:rsidRPr="001B15B2">
        <w:rPr>
          <w:lang w:eastAsia="ja-JP"/>
        </w:rPr>
        <w:t xml:space="preserve"> cm</w:t>
      </w:r>
      <w:r w:rsidRPr="001B15B2">
        <w:rPr>
          <w:vertAlign w:val="superscript"/>
          <w:lang w:eastAsia="ja-JP"/>
        </w:rPr>
        <w:t>-2</w:t>
      </w:r>
      <w:r w:rsidRPr="001B15B2">
        <w:rPr>
          <w:lang w:eastAsia="ja-JP"/>
        </w:rPr>
        <w:t>. Hence</w:t>
      </w:r>
      <w:proofErr w:type="gramStart"/>
      <w:r w:rsidRPr="001B15B2">
        <w:rPr>
          <w:lang w:eastAsia="ja-JP"/>
        </w:rPr>
        <w:t xml:space="preserve">, </w:t>
      </w:r>
      <w:proofErr w:type="gramEnd"/>
      <m:oMath>
        <m:f>
          <m:fPr>
            <m:type m:val="lin"/>
            <m:ctrlPr>
              <w:rPr>
                <w:rFonts w:ascii="Cambria Math" w:hAnsi="Cambria Math"/>
                <w:i/>
                <w:lang w:eastAsia="ja-JP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eastAsia="ja-JP"/>
                  </w:rPr>
                </m:ctrlPr>
              </m:sSubPr>
              <m:e>
                <m:r>
                  <w:rPr>
                    <w:rFonts w:ascii="Cambria Math" w:hAnsi="Cambria Math"/>
                    <w:lang w:eastAsia="ja-JP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TA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lang w:eastAsia="ja-JP"/>
                  </w:rPr>
                </m:ctrlPr>
              </m:sSubPr>
              <m:e>
                <m:r>
                  <w:rPr>
                    <w:rFonts w:ascii="Cambria Math" w:hAnsi="Cambria Math"/>
                    <w:lang w:eastAsia="ja-JP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AT</m:t>
                </m:r>
              </m:sub>
            </m:sSub>
          </m:den>
        </m:f>
        <m:r>
          <w:rPr>
            <w:rFonts w:ascii="Cambria Math" w:hAnsi="Cambria Math"/>
            <w:lang w:eastAsia="ja-JP"/>
          </w:rPr>
          <m:t>=0.4</m:t>
        </m:r>
      </m:oMath>
      <w:r w:rsidRPr="001B15B2">
        <w:rPr>
          <w:rFonts w:hint="eastAsia"/>
          <w:lang w:eastAsia="ja-JP"/>
        </w:rPr>
        <w:t>.</w:t>
      </w:r>
      <w:r w:rsidRPr="001B15B2">
        <w:rPr>
          <w:lang w:eastAsia="ja-JP"/>
        </w:rPr>
        <w:t xml:space="preserve"> </w:t>
      </w:r>
      <w:r w:rsidR="007F411A" w:rsidRPr="001B15B2">
        <w:rPr>
          <w:lang w:eastAsia="ja-JP"/>
        </w:rPr>
        <w:t>Because t</w:t>
      </w:r>
      <w:r w:rsidRPr="001B15B2">
        <w:rPr>
          <w:lang w:eastAsia="ja-JP"/>
        </w:rPr>
        <w:t>he diffusion co</w:t>
      </w:r>
      <w:r w:rsidR="00616B82" w:rsidRPr="001B15B2">
        <w:rPr>
          <w:lang w:eastAsia="ja-JP"/>
        </w:rPr>
        <w:t>efficient</w:t>
      </w:r>
      <w:r w:rsidRPr="001B15B2">
        <w:rPr>
          <w:lang w:eastAsia="ja-JP"/>
        </w:rPr>
        <w:t xml:space="preserve"> is inversely proportional to the mass of translational motion</w:t>
      </w:r>
      <w:r w:rsidR="007F411A" w:rsidRPr="001B15B2">
        <w:rPr>
          <w:lang w:eastAsia="ja-JP"/>
        </w:rPr>
        <w:t xml:space="preserve">, the </w:t>
      </w:r>
      <w:r w:rsidRPr="001B15B2">
        <w:rPr>
          <w:lang w:eastAsia="ja-JP"/>
        </w:rPr>
        <w:t xml:space="preserve">ratio of </w:t>
      </w:r>
      <w:r w:rsidRPr="001B15B2">
        <w:rPr>
          <w:rFonts w:eastAsia="ＭＳ 明朝"/>
          <w:lang w:eastAsia="ja-JP"/>
        </w:rPr>
        <w:t xml:space="preserve">the diffusion </w:t>
      </w:r>
      <w:r w:rsidR="00616B82" w:rsidRPr="001B15B2">
        <w:rPr>
          <w:rFonts w:eastAsia="ＭＳ 明朝"/>
          <w:lang w:eastAsia="ja-JP"/>
        </w:rPr>
        <w:t>coefficient</w:t>
      </w:r>
      <w:r w:rsidRPr="001B15B2">
        <w:rPr>
          <w:rFonts w:eastAsia="ＭＳ 明朝"/>
          <w:lang w:eastAsia="ja-JP"/>
        </w:rPr>
        <w:t xml:space="preserve"> of excitons to that of negative </w:t>
      </w:r>
      <w:proofErr w:type="spellStart"/>
      <w:r w:rsidRPr="001B15B2">
        <w:rPr>
          <w:rFonts w:eastAsia="ＭＳ 明朝"/>
          <w:lang w:eastAsia="ja-JP"/>
        </w:rPr>
        <w:t>trions</w:t>
      </w:r>
      <w:proofErr w:type="spellEnd"/>
      <w:r w:rsidRPr="001B15B2">
        <w:rPr>
          <w:rFonts w:eastAsia="ＭＳ 明朝"/>
          <w:lang w:eastAsia="ja-JP"/>
        </w:rPr>
        <w:t xml:space="preserve"> is 0.80/1.15</w:t>
      </w:r>
      <w:r w:rsidR="007F411A" w:rsidRPr="001B15B2">
        <w:rPr>
          <w:lang w:eastAsia="ja-JP"/>
        </w:rPr>
        <w:t>. Hence</w:t>
      </w:r>
      <w:r w:rsidRPr="001B15B2">
        <w:rPr>
          <w:lang w:eastAsia="ja-JP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T</m:t>
            </m:r>
            <m:sSup>
              <m:sSupPr>
                <m:ctrlPr>
                  <w:rPr>
                    <w:rFonts w:ascii="Cambria Math" w:hAnsi="Cambria Math"/>
                    <w:lang w:eastAsia="ja-JP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T</m:t>
                </m:r>
              </m:e>
              <m:sup>
                <m:r>
                  <w:rPr>
                    <w:rFonts w:ascii="Cambria Math" w:hAnsi="Cambria Math"/>
                    <w:lang w:eastAsia="ja-JP"/>
                  </w:rPr>
                  <m:t>*</m:t>
                </m:r>
              </m:sup>
            </m:sSup>
          </m:sub>
        </m:sSub>
        <m:r>
          <w:rPr>
            <w:rFonts w:ascii="Cambria Math" w:hAnsi="Cambria Math"/>
            <w:lang w:eastAsia="ja-JP"/>
          </w:rPr>
          <m:t>/</m:t>
        </m:r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A</m:t>
            </m:r>
            <m:sSup>
              <m:sSupPr>
                <m:ctrlPr>
                  <w:rPr>
                    <w:rFonts w:ascii="Cambria Math" w:hAnsi="Cambria Math"/>
                    <w:lang w:eastAsia="ja-JP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A</m:t>
                </m:r>
              </m:e>
              <m:sup>
                <m:r>
                  <w:rPr>
                    <w:rFonts w:ascii="Cambria Math" w:hAnsi="Cambria Math"/>
                    <w:lang w:eastAsia="ja-JP"/>
                  </w:rPr>
                  <m:t>*</m:t>
                </m:r>
              </m:sup>
            </m:sSup>
          </m:sub>
        </m:sSub>
        <m:r>
          <w:rPr>
            <w:rFonts w:ascii="Cambria Math" w:hAnsi="Cambria Math"/>
            <w:lang w:eastAsia="ja-JP"/>
          </w:rPr>
          <m:t>(</m:t>
        </m:r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B</m:t>
            </m:r>
            <m:sSup>
              <m:sSupPr>
                <m:ctrlPr>
                  <w:rPr>
                    <w:rFonts w:ascii="Cambria Math" w:hAnsi="Cambria Math"/>
                    <w:lang w:eastAsia="ja-JP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B</m:t>
                </m:r>
              </m:e>
              <m:sup>
                <m:r>
                  <w:rPr>
                    <w:rFonts w:ascii="Cambria Math" w:hAnsi="Cambria Math"/>
                    <w:lang w:eastAsia="ja-JP"/>
                  </w:rPr>
                  <m:t>*</m:t>
                </m:r>
              </m:sup>
            </m:sSup>
          </m:sub>
        </m:sSub>
        <m:r>
          <w:rPr>
            <w:rFonts w:ascii="Cambria Math" w:hAnsi="Cambria Math"/>
            <w:lang w:eastAsia="ja-JP"/>
          </w:rPr>
          <m:t>)</m:t>
        </m:r>
      </m:oMath>
      <w:r w:rsidRPr="001B15B2">
        <w:rPr>
          <w:lang w:eastAsia="ja-JP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TD</m:t>
            </m:r>
          </m:sub>
        </m:sSub>
        <m:r>
          <w:rPr>
            <w:rFonts w:ascii="Cambria Math" w:hAnsi="Cambria Math"/>
            <w:lang w:eastAsia="ja-JP"/>
          </w:rPr>
          <m:t>/</m:t>
        </m:r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AD</m:t>
            </m:r>
          </m:sub>
        </m:sSub>
        <m:r>
          <w:rPr>
            <w:rFonts w:ascii="Cambria Math" w:hAnsi="Cambria Math"/>
            <w:lang w:eastAsia="ja-JP"/>
          </w:rPr>
          <m:t>(</m:t>
        </m:r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BD</m:t>
            </m:r>
          </m:sub>
        </m:sSub>
        <m:r>
          <w:rPr>
            <w:rFonts w:ascii="Cambria Math" w:hAnsi="Cambria Math"/>
            <w:lang w:eastAsia="ja-JP"/>
          </w:rPr>
          <m:t>)</m:t>
        </m:r>
      </m:oMath>
      <w:r w:rsidRPr="001B15B2">
        <w:rPr>
          <w:lang w:eastAsia="ja-JP"/>
        </w:rPr>
        <w:t xml:space="preserve"> </w:t>
      </w:r>
      <w:r w:rsidR="007F411A" w:rsidRPr="001B15B2">
        <w:rPr>
          <w:lang w:eastAsia="ja-JP"/>
        </w:rPr>
        <w:t xml:space="preserve">are </w:t>
      </w:r>
      <w:r w:rsidRPr="001B15B2">
        <w:rPr>
          <w:lang w:eastAsia="ja-JP"/>
        </w:rPr>
        <w:t xml:space="preserve">0.80/1.15, </w:t>
      </w:r>
      <w:r w:rsidR="007F411A" w:rsidRPr="001B15B2">
        <w:rPr>
          <w:lang w:eastAsia="ja-JP"/>
        </w:rPr>
        <w:t xml:space="preserve">when </w:t>
      </w:r>
      <w:r w:rsidRPr="001B15B2">
        <w:rPr>
          <w:lang w:eastAsia="ja-JP"/>
        </w:rPr>
        <w:t xml:space="preserve">the trapping probability at the trap is taken as unity. </w:t>
      </w:r>
    </w:p>
    <w:p w:rsidR="00655BDB" w:rsidRPr="001B15B2" w:rsidRDefault="00CC591E" w:rsidP="00EB6EEB">
      <w:pPr>
        <w:pStyle w:val="TAMainText"/>
        <w:spacing w:after="240"/>
        <w:ind w:firstLine="720"/>
        <w:jc w:val="left"/>
      </w:pPr>
      <w:r w:rsidRPr="001B15B2">
        <w:rPr>
          <w:lang w:eastAsia="ja-JP"/>
        </w:rPr>
        <w:t>The rate equations were numerically solved</w:t>
      </w:r>
      <w:r w:rsidR="007E37AB" w:rsidRPr="001B15B2">
        <w:rPr>
          <w:lang w:eastAsia="ja-JP"/>
        </w:rPr>
        <w:t xml:space="preserve"> with the </w:t>
      </w:r>
      <w:r w:rsidR="00792DA9" w:rsidRPr="001B15B2">
        <w:rPr>
          <w:lang w:eastAsia="ja-JP"/>
        </w:rPr>
        <w:t xml:space="preserve">freely </w:t>
      </w:r>
      <w:r w:rsidR="002824B2" w:rsidRPr="001B15B2">
        <w:rPr>
          <w:lang w:eastAsia="ja-JP"/>
        </w:rPr>
        <w:t>adjustable</w:t>
      </w:r>
      <w:r w:rsidR="007E37AB" w:rsidRPr="001B15B2">
        <w:rPr>
          <w:lang w:eastAsia="ja-JP"/>
        </w:rPr>
        <w:t xml:space="preserve"> parameters </w:t>
      </w:r>
      <w:proofErr w:type="spellStart"/>
      <w:r w:rsidR="007E37AB" w:rsidRPr="001B15B2">
        <w:rPr>
          <w:i/>
          <w:lang w:eastAsia="ja-JP"/>
        </w:rPr>
        <w:t>γ</w:t>
      </w:r>
      <w:r w:rsidR="007E37AB" w:rsidRPr="001B15B2">
        <w:rPr>
          <w:vertAlign w:val="subscript"/>
          <w:lang w:eastAsia="ja-JP"/>
        </w:rPr>
        <w:t>AD</w:t>
      </w:r>
      <w:proofErr w:type="spellEnd"/>
      <w:r w:rsidR="007E37AB" w:rsidRPr="001B15B2">
        <w:rPr>
          <w:lang w:eastAsia="ja-JP"/>
        </w:rPr>
        <w:t xml:space="preserve"> (= </w:t>
      </w:r>
      <w:proofErr w:type="spellStart"/>
      <w:r w:rsidR="007E37AB" w:rsidRPr="001B15B2">
        <w:rPr>
          <w:i/>
          <w:lang w:eastAsia="ja-JP"/>
        </w:rPr>
        <w:t>γ</w:t>
      </w:r>
      <w:r w:rsidR="007E37AB" w:rsidRPr="001B15B2">
        <w:rPr>
          <w:vertAlign w:val="subscript"/>
          <w:lang w:eastAsia="ja-JP"/>
        </w:rPr>
        <w:t>BD</w:t>
      </w:r>
      <w:proofErr w:type="spellEnd"/>
      <w:r w:rsidR="007E37AB" w:rsidRPr="001B15B2">
        <w:rPr>
          <w:lang w:eastAsia="ja-JP"/>
        </w:rPr>
        <w:t xml:space="preserve">), </w:t>
      </w:r>
      <w:proofErr w:type="spellStart"/>
      <w:r w:rsidR="007E37AB" w:rsidRPr="001B15B2">
        <w:rPr>
          <w:i/>
          <w:lang w:eastAsia="ja-JP"/>
        </w:rPr>
        <w:t>γ</w:t>
      </w:r>
      <w:r w:rsidR="007E37AB" w:rsidRPr="001B15B2">
        <w:rPr>
          <w:vertAlign w:val="subscript"/>
          <w:lang w:eastAsia="ja-JP"/>
        </w:rPr>
        <w:t>AA</w:t>
      </w:r>
      <w:proofErr w:type="spellEnd"/>
      <w:r w:rsidR="007E37AB" w:rsidRPr="001B15B2">
        <w:rPr>
          <w:vertAlign w:val="subscript"/>
          <w:lang w:eastAsia="ja-JP"/>
        </w:rPr>
        <w:t>*</w:t>
      </w:r>
      <w:r w:rsidR="007E37AB" w:rsidRPr="001B15B2">
        <w:rPr>
          <w:lang w:eastAsia="ja-JP"/>
        </w:rPr>
        <w:t xml:space="preserve"> (= </w:t>
      </w:r>
      <w:proofErr w:type="spellStart"/>
      <w:r w:rsidR="007E37AB" w:rsidRPr="001B15B2">
        <w:rPr>
          <w:i/>
          <w:lang w:eastAsia="ja-JP"/>
        </w:rPr>
        <w:t>γ</w:t>
      </w:r>
      <w:r w:rsidR="007E37AB" w:rsidRPr="001B15B2">
        <w:rPr>
          <w:vertAlign w:val="subscript"/>
          <w:lang w:eastAsia="ja-JP"/>
        </w:rPr>
        <w:t>BB</w:t>
      </w:r>
      <w:proofErr w:type="spellEnd"/>
      <w:r w:rsidR="007E37AB" w:rsidRPr="001B15B2">
        <w:rPr>
          <w:vertAlign w:val="subscript"/>
          <w:lang w:eastAsia="ja-JP"/>
        </w:rPr>
        <w:t>*</w:t>
      </w:r>
      <w:r w:rsidR="007E37AB" w:rsidRPr="001B15B2">
        <w:rPr>
          <w:lang w:eastAsia="ja-JP"/>
        </w:rPr>
        <w:t xml:space="preserve">), </w:t>
      </w:r>
      <w:proofErr w:type="spellStart"/>
      <w:r w:rsidR="007E37AB" w:rsidRPr="001B15B2">
        <w:rPr>
          <w:i/>
          <w:lang w:eastAsia="ja-JP"/>
        </w:rPr>
        <w:t>γ</w:t>
      </w:r>
      <w:r w:rsidR="007E37AB" w:rsidRPr="001B15B2">
        <w:rPr>
          <w:vertAlign w:val="subscript"/>
          <w:lang w:eastAsia="ja-JP"/>
        </w:rPr>
        <w:t>A</w:t>
      </w:r>
      <w:proofErr w:type="spellEnd"/>
      <w:r w:rsidR="007E37AB" w:rsidRPr="001B15B2">
        <w:rPr>
          <w:vertAlign w:val="subscript"/>
          <w:lang w:eastAsia="ja-JP"/>
        </w:rPr>
        <w:t>*A</w:t>
      </w:r>
      <w:r w:rsidR="007E37AB" w:rsidRPr="001B15B2">
        <w:rPr>
          <w:lang w:eastAsia="ja-JP"/>
        </w:rPr>
        <w:t xml:space="preserve"> (= </w:t>
      </w:r>
      <w:proofErr w:type="spellStart"/>
      <w:r w:rsidR="007E37AB" w:rsidRPr="001B15B2">
        <w:rPr>
          <w:i/>
          <w:lang w:eastAsia="ja-JP"/>
        </w:rPr>
        <w:t>γ</w:t>
      </w:r>
      <w:r w:rsidR="007E37AB" w:rsidRPr="001B15B2">
        <w:rPr>
          <w:vertAlign w:val="subscript"/>
          <w:lang w:eastAsia="ja-JP"/>
        </w:rPr>
        <w:t>B</w:t>
      </w:r>
      <w:proofErr w:type="spellEnd"/>
      <w:r w:rsidR="007E37AB" w:rsidRPr="001B15B2">
        <w:rPr>
          <w:vertAlign w:val="subscript"/>
          <w:lang w:eastAsia="ja-JP"/>
        </w:rPr>
        <w:t>*B</w:t>
      </w:r>
      <w:r w:rsidR="007E37AB" w:rsidRPr="001B15B2">
        <w:rPr>
          <w:lang w:eastAsia="ja-JP"/>
        </w:rPr>
        <w:t xml:space="preserve">), </w:t>
      </w:r>
      <w:proofErr w:type="spellStart"/>
      <w:r w:rsidR="007E37AB" w:rsidRPr="001B15B2">
        <w:rPr>
          <w:i/>
          <w:lang w:eastAsia="ja-JP"/>
        </w:rPr>
        <w:t>γ</w:t>
      </w:r>
      <w:r w:rsidR="007E37AB" w:rsidRPr="001B15B2">
        <w:rPr>
          <w:vertAlign w:val="subscript"/>
          <w:lang w:eastAsia="ja-JP"/>
        </w:rPr>
        <w:t>T</w:t>
      </w:r>
      <w:proofErr w:type="spellEnd"/>
      <w:r w:rsidR="007E37AB" w:rsidRPr="001B15B2">
        <w:rPr>
          <w:vertAlign w:val="subscript"/>
          <w:lang w:eastAsia="ja-JP"/>
        </w:rPr>
        <w:t>*T</w:t>
      </w:r>
      <w:r w:rsidR="007E37AB" w:rsidRPr="001B15B2">
        <w:rPr>
          <w:lang w:eastAsia="ja-JP"/>
        </w:rPr>
        <w:t xml:space="preserve">, </w:t>
      </w:r>
      <w:proofErr w:type="spellStart"/>
      <w:r w:rsidR="007E37AB" w:rsidRPr="001B15B2">
        <w:rPr>
          <w:i/>
          <w:lang w:eastAsia="ja-JP"/>
        </w:rPr>
        <w:t>γ</w:t>
      </w:r>
      <w:r w:rsidR="007E37AB" w:rsidRPr="001B15B2">
        <w:rPr>
          <w:vertAlign w:val="subscript"/>
          <w:lang w:eastAsia="ja-JP"/>
        </w:rPr>
        <w:t>AT</w:t>
      </w:r>
      <w:proofErr w:type="spellEnd"/>
      <w:r w:rsidR="007E37AB" w:rsidRPr="001B15B2">
        <w:rPr>
          <w:lang w:eastAsia="ja-JP"/>
        </w:rPr>
        <w:t xml:space="preserve"> (= </w:t>
      </w:r>
      <w:proofErr w:type="spellStart"/>
      <w:r w:rsidR="007E37AB" w:rsidRPr="001B15B2">
        <w:rPr>
          <w:i/>
          <w:lang w:eastAsia="ja-JP"/>
        </w:rPr>
        <w:t>γ</w:t>
      </w:r>
      <w:r w:rsidR="007E37AB" w:rsidRPr="001B15B2">
        <w:rPr>
          <w:vertAlign w:val="subscript"/>
          <w:lang w:eastAsia="ja-JP"/>
        </w:rPr>
        <w:t>BT</w:t>
      </w:r>
      <w:proofErr w:type="spellEnd"/>
      <w:r w:rsidR="007E37AB" w:rsidRPr="001B15B2">
        <w:rPr>
          <w:lang w:eastAsia="ja-JP"/>
        </w:rPr>
        <w:t xml:space="preserve">), and </w:t>
      </w:r>
      <w:proofErr w:type="spellStart"/>
      <w:r w:rsidR="007E37AB" w:rsidRPr="001B15B2">
        <w:rPr>
          <w:i/>
          <w:lang w:eastAsia="ja-JP"/>
        </w:rPr>
        <w:t>γ</w:t>
      </w:r>
      <w:r w:rsidR="007E37AB" w:rsidRPr="001B15B2">
        <w:rPr>
          <w:vertAlign w:val="subscript"/>
          <w:lang w:eastAsia="ja-JP"/>
        </w:rPr>
        <w:t>A</w:t>
      </w:r>
      <w:proofErr w:type="spellEnd"/>
      <w:r w:rsidR="007E37AB" w:rsidRPr="001B15B2">
        <w:rPr>
          <w:vertAlign w:val="subscript"/>
          <w:lang w:eastAsia="ja-JP"/>
        </w:rPr>
        <w:t>*T*</w:t>
      </w:r>
      <w:r w:rsidR="007E37AB" w:rsidRPr="001B15B2">
        <w:rPr>
          <w:lang w:eastAsia="ja-JP"/>
        </w:rPr>
        <w:t xml:space="preserve"> (= </w:t>
      </w:r>
      <w:proofErr w:type="spellStart"/>
      <w:r w:rsidR="007E37AB" w:rsidRPr="001B15B2">
        <w:rPr>
          <w:i/>
          <w:lang w:eastAsia="ja-JP"/>
        </w:rPr>
        <w:t>γ</w:t>
      </w:r>
      <w:r w:rsidR="007E37AB" w:rsidRPr="001B15B2">
        <w:rPr>
          <w:vertAlign w:val="subscript"/>
          <w:lang w:eastAsia="ja-JP"/>
        </w:rPr>
        <w:t>B</w:t>
      </w:r>
      <w:proofErr w:type="spellEnd"/>
      <w:r w:rsidR="007E37AB" w:rsidRPr="001B15B2">
        <w:rPr>
          <w:vertAlign w:val="subscript"/>
          <w:lang w:eastAsia="ja-JP"/>
        </w:rPr>
        <w:t>*T*</w:t>
      </w:r>
      <w:r w:rsidR="007E37AB" w:rsidRPr="001B15B2">
        <w:rPr>
          <w:lang w:eastAsia="ja-JP"/>
        </w:rPr>
        <w:t>)</w:t>
      </w:r>
      <w:r w:rsidRPr="001B15B2">
        <w:rPr>
          <w:lang w:eastAsia="ja-JP"/>
        </w:rPr>
        <w:t xml:space="preserve">. </w:t>
      </w:r>
      <w:r w:rsidR="00655BDB" w:rsidRPr="001B15B2">
        <w:t xml:space="preserve">Here, transition rates from A and B excitons to trap levels </w:t>
      </w:r>
      <w:r w:rsidR="00485698" w:rsidRPr="001B15B2">
        <w:t xml:space="preserve">and inverse rates </w:t>
      </w:r>
      <w:r w:rsidR="00655BDB" w:rsidRPr="001B15B2">
        <w:t xml:space="preserve">are taken to be the same value; </w:t>
      </w:r>
      <w:proofErr w:type="spellStart"/>
      <w:r w:rsidR="00655BDB" w:rsidRPr="001B15B2">
        <w:rPr>
          <w:i/>
        </w:rPr>
        <w:t>γ</w:t>
      </w:r>
      <w:r w:rsidR="00655BDB" w:rsidRPr="001B15B2">
        <w:rPr>
          <w:vertAlign w:val="subscript"/>
        </w:rPr>
        <w:t>AD</w:t>
      </w:r>
      <w:proofErr w:type="spellEnd"/>
      <w:r w:rsidR="00655BDB" w:rsidRPr="001B15B2">
        <w:t xml:space="preserve"> = </w:t>
      </w:r>
      <w:proofErr w:type="spellStart"/>
      <w:r w:rsidR="00655BDB" w:rsidRPr="001B15B2">
        <w:rPr>
          <w:i/>
        </w:rPr>
        <w:t>γ</w:t>
      </w:r>
      <w:r w:rsidR="00655BDB" w:rsidRPr="001B15B2">
        <w:rPr>
          <w:vertAlign w:val="subscript"/>
        </w:rPr>
        <w:t>BD</w:t>
      </w:r>
      <w:proofErr w:type="spellEnd"/>
      <w:r w:rsidR="00485698" w:rsidRPr="001B15B2">
        <w:t>,</w:t>
      </w:r>
      <w:r w:rsidR="00655BDB" w:rsidRPr="001B15B2">
        <w:t xml:space="preserve"> </w:t>
      </w:r>
      <w:proofErr w:type="spellStart"/>
      <w:r w:rsidR="00655BDB" w:rsidRPr="001B15B2">
        <w:rPr>
          <w:i/>
        </w:rPr>
        <w:t>γ</w:t>
      </w:r>
      <w:r w:rsidR="00655BDB" w:rsidRPr="001B15B2">
        <w:rPr>
          <w:vertAlign w:val="subscript"/>
        </w:rPr>
        <w:t>AA</w:t>
      </w:r>
      <w:proofErr w:type="spellEnd"/>
      <w:r w:rsidR="00655BDB" w:rsidRPr="001B15B2">
        <w:rPr>
          <w:vertAlign w:val="subscript"/>
        </w:rPr>
        <w:t>*</w:t>
      </w:r>
      <w:r w:rsidR="00655BDB" w:rsidRPr="001B15B2">
        <w:t xml:space="preserve"> = </w:t>
      </w:r>
      <w:proofErr w:type="spellStart"/>
      <w:r w:rsidR="00655BDB" w:rsidRPr="001B15B2">
        <w:rPr>
          <w:i/>
        </w:rPr>
        <w:t>γ</w:t>
      </w:r>
      <w:r w:rsidR="00655BDB" w:rsidRPr="001B15B2">
        <w:rPr>
          <w:vertAlign w:val="subscript"/>
        </w:rPr>
        <w:t>BB</w:t>
      </w:r>
      <w:proofErr w:type="spellEnd"/>
      <w:r w:rsidR="00655BDB" w:rsidRPr="001B15B2">
        <w:rPr>
          <w:vertAlign w:val="subscript"/>
        </w:rPr>
        <w:t>*</w:t>
      </w:r>
      <w:r w:rsidR="00485698" w:rsidRPr="001B15B2">
        <w:t xml:space="preserve">, and </w:t>
      </w:r>
      <w:proofErr w:type="spellStart"/>
      <w:r w:rsidR="00485698" w:rsidRPr="001B15B2">
        <w:rPr>
          <w:i/>
          <w:lang w:eastAsia="ja-JP"/>
        </w:rPr>
        <w:t>γ</w:t>
      </w:r>
      <w:r w:rsidR="00485698" w:rsidRPr="001B15B2">
        <w:rPr>
          <w:vertAlign w:val="subscript"/>
          <w:lang w:eastAsia="ja-JP"/>
        </w:rPr>
        <w:t>A</w:t>
      </w:r>
      <w:proofErr w:type="spellEnd"/>
      <w:r w:rsidR="00485698" w:rsidRPr="001B15B2">
        <w:rPr>
          <w:vertAlign w:val="subscript"/>
          <w:lang w:eastAsia="ja-JP"/>
        </w:rPr>
        <w:t>*A</w:t>
      </w:r>
      <w:r w:rsidR="00485698" w:rsidRPr="001B15B2">
        <w:rPr>
          <w:lang w:eastAsia="ja-JP"/>
        </w:rPr>
        <w:t xml:space="preserve"> = </w:t>
      </w:r>
      <w:proofErr w:type="spellStart"/>
      <w:r w:rsidR="00485698" w:rsidRPr="001B15B2">
        <w:rPr>
          <w:i/>
          <w:lang w:eastAsia="ja-JP"/>
        </w:rPr>
        <w:t>γ</w:t>
      </w:r>
      <w:r w:rsidR="00485698" w:rsidRPr="001B15B2">
        <w:rPr>
          <w:vertAlign w:val="subscript"/>
          <w:lang w:eastAsia="ja-JP"/>
        </w:rPr>
        <w:t>B</w:t>
      </w:r>
      <w:proofErr w:type="spellEnd"/>
      <w:r w:rsidR="00485698" w:rsidRPr="001B15B2">
        <w:rPr>
          <w:vertAlign w:val="subscript"/>
          <w:lang w:eastAsia="ja-JP"/>
        </w:rPr>
        <w:t>*B</w:t>
      </w:r>
      <w:r w:rsidR="00485698" w:rsidRPr="001B15B2">
        <w:rPr>
          <w:lang w:eastAsia="ja-JP"/>
        </w:rPr>
        <w:t>.</w:t>
      </w:r>
      <w:r w:rsidR="00655BDB" w:rsidRPr="001B15B2">
        <w:t xml:space="preserve"> In the n-type monolayer MoS</w:t>
      </w:r>
      <w:r w:rsidR="00655BDB" w:rsidRPr="001B15B2">
        <w:rPr>
          <w:vertAlign w:val="subscript"/>
        </w:rPr>
        <w:t>2</w:t>
      </w:r>
      <w:r w:rsidR="00655BDB" w:rsidRPr="001B15B2">
        <w:t>, formation energies of negatively-monovalent, neutral, and positively-monovalent sulfur vacanc</w:t>
      </w:r>
      <w:r w:rsidR="001E7C8A">
        <w:t>ies</w:t>
      </w:r>
      <w:r w:rsidR="00655BDB" w:rsidRPr="001B15B2">
        <w:t xml:space="preserve"> are higher in this order [</w:t>
      </w:r>
      <w:r w:rsidR="00EE67F4" w:rsidRPr="001B15B2">
        <w:t>39</w:t>
      </w:r>
      <w:r w:rsidR="00655BDB" w:rsidRPr="001B15B2">
        <w:t xml:space="preserve">]. </w:t>
      </w:r>
      <w:r w:rsidR="00655BDB" w:rsidRPr="001B15B2">
        <w:lastRenderedPageBreak/>
        <w:t>Hence, the sulfur vacancies trap electrons rather than holes. The electrons of A and B excitons possess almost the same energy in the band picture,</w:t>
      </w:r>
      <w:r w:rsidR="00655BDB" w:rsidRPr="001B15B2">
        <w:rPr>
          <w:rFonts w:ascii="TimesNewRoman" w:hAnsi="TimesNewRoman" w:cs="TimesNewRoman"/>
        </w:rPr>
        <w:t xml:space="preserve"> because the spin degeneracy at the conduction-band edges</w:t>
      </w:r>
      <w:r w:rsidR="00775408" w:rsidRPr="001B15B2">
        <w:rPr>
          <w:rFonts w:ascii="TimesNewRoman" w:hAnsi="TimesNewRoman" w:cs="TimesNewRoman"/>
        </w:rPr>
        <w:t xml:space="preserve"> of the K and K</w:t>
      </w:r>
      <w:r w:rsidR="00775408" w:rsidRPr="001B15B2">
        <w:rPr>
          <w:rFonts w:ascii="Times New Roman" w:hAnsi="Times New Roman"/>
        </w:rPr>
        <w:t>′</w:t>
      </w:r>
      <w:r w:rsidR="00775408" w:rsidRPr="001B15B2">
        <w:rPr>
          <w:rFonts w:ascii="TimesNewRoman" w:hAnsi="TimesNewRoman" w:cs="TimesNewRoman"/>
        </w:rPr>
        <w:t xml:space="preserve"> valleys</w:t>
      </w:r>
      <w:r w:rsidR="00655BDB" w:rsidRPr="001B15B2">
        <w:rPr>
          <w:rFonts w:ascii="TimesNewRoman" w:hAnsi="TimesNewRoman" w:cs="TimesNewRoman"/>
        </w:rPr>
        <w:t xml:space="preserve"> is only slightly lifted (3 </w:t>
      </w:r>
      <w:proofErr w:type="spellStart"/>
      <w:r w:rsidR="00655BDB" w:rsidRPr="001B15B2">
        <w:rPr>
          <w:rFonts w:ascii="TimesNewRoman" w:hAnsi="TimesNewRoman" w:cs="TimesNewRoman"/>
        </w:rPr>
        <w:t>meV</w:t>
      </w:r>
      <w:proofErr w:type="spellEnd"/>
      <w:r w:rsidR="00655BDB" w:rsidRPr="001B15B2">
        <w:rPr>
          <w:rFonts w:ascii="TimesNewRoman" w:hAnsi="TimesNewRoman" w:cs="TimesNewRoman"/>
        </w:rPr>
        <w:t xml:space="preserve"> [</w:t>
      </w:r>
      <w:r w:rsidR="00EE67F4" w:rsidRPr="001B15B2">
        <w:rPr>
          <w:rFonts w:ascii="TimesNewRoman" w:hAnsi="TimesNewRoman" w:cs="TimesNewRoman"/>
        </w:rPr>
        <w:t>40</w:t>
      </w:r>
      <w:r w:rsidR="00655BDB" w:rsidRPr="001B15B2">
        <w:rPr>
          <w:rFonts w:ascii="TimesNewRoman" w:hAnsi="TimesNewRoman" w:cs="TimesNewRoman"/>
        </w:rPr>
        <w:t>,</w:t>
      </w:r>
      <w:r w:rsidR="00EE67F4" w:rsidRPr="001B15B2">
        <w:rPr>
          <w:rFonts w:ascii="TimesNewRoman" w:hAnsi="TimesNewRoman" w:cs="TimesNewRoman"/>
        </w:rPr>
        <w:t>41</w:t>
      </w:r>
      <w:r w:rsidR="00655BDB" w:rsidRPr="001B15B2">
        <w:rPr>
          <w:rFonts w:ascii="TimesNewRoman" w:hAnsi="TimesNewRoman" w:cs="TimesNewRoman"/>
        </w:rPr>
        <w:t>]).</w:t>
      </w:r>
      <w:r w:rsidR="00655BDB" w:rsidRPr="001B15B2">
        <w:t xml:space="preserve"> </w:t>
      </w:r>
      <w:r w:rsidR="00485698" w:rsidRPr="001B15B2">
        <w:t>For the A and B excitons, e</w:t>
      </w:r>
      <w:r w:rsidR="00655BDB" w:rsidRPr="001B15B2">
        <w:t>xcess energies released during trapping by the vacancies</w:t>
      </w:r>
      <w:r w:rsidR="00775408" w:rsidRPr="001B15B2">
        <w:t xml:space="preserve"> (gaining during </w:t>
      </w:r>
      <w:proofErr w:type="spellStart"/>
      <w:r w:rsidR="00775408" w:rsidRPr="001B15B2">
        <w:t>detrapping</w:t>
      </w:r>
      <w:proofErr w:type="spellEnd"/>
      <w:r w:rsidR="00775408" w:rsidRPr="001B15B2">
        <w:t>)</w:t>
      </w:r>
      <w:r w:rsidR="00655BDB" w:rsidRPr="001B15B2">
        <w:t xml:space="preserve"> are </w:t>
      </w:r>
      <w:r w:rsidR="00775408" w:rsidRPr="001B15B2">
        <w:t xml:space="preserve">almost </w:t>
      </w:r>
      <w:r w:rsidR="00655BDB" w:rsidRPr="001B15B2">
        <w:t>same, resulting in the same trap</w:t>
      </w:r>
      <w:r w:rsidR="00485698" w:rsidRPr="001B15B2">
        <w:t>ping (</w:t>
      </w:r>
      <w:proofErr w:type="spellStart"/>
      <w:r w:rsidR="00485698" w:rsidRPr="001B15B2">
        <w:t>detrapping</w:t>
      </w:r>
      <w:proofErr w:type="spellEnd"/>
      <w:r w:rsidR="00485698" w:rsidRPr="001B15B2">
        <w:t>)</w:t>
      </w:r>
      <w:r w:rsidR="00655BDB" w:rsidRPr="001B15B2">
        <w:t xml:space="preserve"> rate.</w:t>
      </w:r>
      <w:r w:rsidR="00655BDB" w:rsidRPr="001B15B2">
        <w:rPr>
          <w:rFonts w:ascii="TimesNewRoman" w:hAnsi="TimesNewRoman" w:cs="TimesNewRoman"/>
        </w:rPr>
        <w:t xml:space="preserve"> </w:t>
      </w:r>
      <w:r w:rsidR="00775408" w:rsidRPr="001B15B2">
        <w:rPr>
          <w:rFonts w:ascii="TimesNewRoman" w:hAnsi="TimesNewRoman" w:cs="TimesNewRoman"/>
        </w:rPr>
        <w:t>As</w:t>
      </w:r>
      <w:r w:rsidR="00485698" w:rsidRPr="001B15B2">
        <w:rPr>
          <w:rFonts w:ascii="TimesNewRoman" w:hAnsi="TimesNewRoman" w:cs="TimesNewRoman"/>
        </w:rPr>
        <w:t xml:space="preserve"> t</w:t>
      </w:r>
      <w:r w:rsidR="00655BDB" w:rsidRPr="001B15B2">
        <w:rPr>
          <w:rFonts w:ascii="TimesNewRoman" w:hAnsi="TimesNewRoman" w:cs="TimesNewRoman"/>
        </w:rPr>
        <w:t>he energy difference of electrons with respective spin directions</w:t>
      </w:r>
      <w:r w:rsidR="00775408" w:rsidRPr="001B15B2">
        <w:rPr>
          <w:rFonts w:ascii="TimesNewRoman" w:hAnsi="TimesNewRoman" w:cs="TimesNewRoman"/>
        </w:rPr>
        <w:t xml:space="preserve"> at the conduction-band edges</w:t>
      </w:r>
      <w:r w:rsidR="00655BDB" w:rsidRPr="001B15B2">
        <w:rPr>
          <w:rFonts w:ascii="TimesNewRoman" w:hAnsi="TimesNewRoman" w:cs="TimesNewRoman"/>
        </w:rPr>
        <w:t xml:space="preserve"> is negligible</w:t>
      </w:r>
      <w:r w:rsidR="00775408" w:rsidRPr="001B15B2">
        <w:rPr>
          <w:rFonts w:ascii="TimesNewRoman" w:hAnsi="TimesNewRoman" w:cs="TimesNewRoman"/>
        </w:rPr>
        <w:t xml:space="preserve"> </w:t>
      </w:r>
      <w:r w:rsidR="00655BDB" w:rsidRPr="001B15B2">
        <w:rPr>
          <w:rFonts w:ascii="TimesNewRoman" w:hAnsi="TimesNewRoman" w:cs="TimesNewRoman"/>
        </w:rPr>
        <w:t xml:space="preserve">compared </w:t>
      </w:r>
      <w:r w:rsidR="001E7C8A">
        <w:rPr>
          <w:rFonts w:ascii="TimesNewRoman" w:hAnsi="TimesNewRoman" w:cs="TimesNewRoman"/>
        </w:rPr>
        <w:t>with</w:t>
      </w:r>
      <w:r w:rsidR="00655BDB" w:rsidRPr="001B15B2">
        <w:rPr>
          <w:rFonts w:ascii="TimesNewRoman" w:hAnsi="TimesNewRoman" w:cs="TimesNewRoman"/>
        </w:rPr>
        <w:t xml:space="preserve"> the room temperature (298 K = 26 </w:t>
      </w:r>
      <w:proofErr w:type="spellStart"/>
      <w:r w:rsidR="00655BDB" w:rsidRPr="001B15B2">
        <w:rPr>
          <w:rFonts w:ascii="TimesNewRoman" w:hAnsi="TimesNewRoman" w:cs="TimesNewRoman"/>
        </w:rPr>
        <w:t>meV</w:t>
      </w:r>
      <w:proofErr w:type="spellEnd"/>
      <w:r w:rsidR="00655BDB" w:rsidRPr="001B15B2">
        <w:rPr>
          <w:rFonts w:ascii="TimesNewRoman" w:hAnsi="TimesNewRoman" w:cs="TimesNewRoman"/>
        </w:rPr>
        <w:t xml:space="preserve">), the </w:t>
      </w:r>
      <w:proofErr w:type="spellStart"/>
      <w:r w:rsidR="00655BDB" w:rsidRPr="001B15B2">
        <w:rPr>
          <w:rFonts w:ascii="TimesNewRoman" w:hAnsi="TimesNewRoman" w:cs="TimesNewRoman"/>
        </w:rPr>
        <w:t>trion</w:t>
      </w:r>
      <w:proofErr w:type="spellEnd"/>
      <w:r w:rsidR="00655BDB" w:rsidRPr="001B15B2">
        <w:rPr>
          <w:rFonts w:ascii="TimesNewRoman" w:hAnsi="TimesNewRoman" w:cs="TimesNewRoman"/>
        </w:rPr>
        <w:t xml:space="preserve"> formation from A and B excitons </w:t>
      </w:r>
      <w:r w:rsidR="00655BDB" w:rsidRPr="001B15B2">
        <w:t xml:space="preserve">is </w:t>
      </w:r>
      <w:r w:rsidR="00D51175" w:rsidRPr="001B15B2">
        <w:t>almost un</w:t>
      </w:r>
      <w:r w:rsidR="00655BDB" w:rsidRPr="001B15B2">
        <w:t>restricted by the spin</w:t>
      </w:r>
      <w:r w:rsidR="00337058" w:rsidRPr="001B15B2">
        <w:t xml:space="preserve"> difference</w:t>
      </w:r>
      <w:r w:rsidR="00655BDB" w:rsidRPr="001B15B2">
        <w:t>, and we take</w:t>
      </w:r>
      <w:r w:rsidR="00655BDB" w:rsidRPr="001B15B2">
        <w:rPr>
          <w:i/>
        </w:rPr>
        <w:t xml:space="preserve"> </w:t>
      </w:r>
      <w:proofErr w:type="spellStart"/>
      <w:r w:rsidR="00655BDB" w:rsidRPr="001B15B2">
        <w:rPr>
          <w:i/>
        </w:rPr>
        <w:t>γ</w:t>
      </w:r>
      <w:r w:rsidR="00655BDB" w:rsidRPr="001B15B2">
        <w:rPr>
          <w:vertAlign w:val="subscript"/>
        </w:rPr>
        <w:t>AT</w:t>
      </w:r>
      <w:proofErr w:type="spellEnd"/>
      <w:r w:rsidR="00655BDB" w:rsidRPr="001B15B2">
        <w:t xml:space="preserve"> = </w:t>
      </w:r>
      <w:proofErr w:type="spellStart"/>
      <w:r w:rsidR="00655BDB" w:rsidRPr="001B15B2">
        <w:rPr>
          <w:i/>
        </w:rPr>
        <w:t>γ</w:t>
      </w:r>
      <w:r w:rsidR="00655BDB" w:rsidRPr="001B15B2">
        <w:rPr>
          <w:vertAlign w:val="subscript"/>
        </w:rPr>
        <w:t>BT</w:t>
      </w:r>
      <w:proofErr w:type="spellEnd"/>
      <w:r w:rsidR="00337058" w:rsidRPr="001B15B2">
        <w:rPr>
          <w:lang w:eastAsia="ja-JP"/>
        </w:rPr>
        <w:t xml:space="preserve"> and </w:t>
      </w:r>
      <w:proofErr w:type="spellStart"/>
      <w:r w:rsidR="00337058" w:rsidRPr="001B15B2">
        <w:rPr>
          <w:i/>
          <w:lang w:eastAsia="ja-JP"/>
        </w:rPr>
        <w:t>γ</w:t>
      </w:r>
      <w:r w:rsidR="00337058" w:rsidRPr="001B15B2">
        <w:rPr>
          <w:vertAlign w:val="subscript"/>
          <w:lang w:eastAsia="ja-JP"/>
        </w:rPr>
        <w:t>A</w:t>
      </w:r>
      <w:proofErr w:type="spellEnd"/>
      <w:r w:rsidR="00337058" w:rsidRPr="001B15B2">
        <w:rPr>
          <w:vertAlign w:val="subscript"/>
          <w:lang w:eastAsia="ja-JP"/>
        </w:rPr>
        <w:t>*T*</w:t>
      </w:r>
      <w:r w:rsidR="00337058" w:rsidRPr="001B15B2">
        <w:rPr>
          <w:lang w:eastAsia="ja-JP"/>
        </w:rPr>
        <w:t xml:space="preserve"> = </w:t>
      </w:r>
      <w:proofErr w:type="spellStart"/>
      <w:r w:rsidR="00337058" w:rsidRPr="001B15B2">
        <w:rPr>
          <w:i/>
          <w:lang w:eastAsia="ja-JP"/>
        </w:rPr>
        <w:t>γ</w:t>
      </w:r>
      <w:r w:rsidR="00337058" w:rsidRPr="001B15B2">
        <w:rPr>
          <w:vertAlign w:val="subscript"/>
          <w:lang w:eastAsia="ja-JP"/>
        </w:rPr>
        <w:t>B</w:t>
      </w:r>
      <w:proofErr w:type="spellEnd"/>
      <w:r w:rsidR="00337058" w:rsidRPr="001B15B2">
        <w:rPr>
          <w:vertAlign w:val="subscript"/>
          <w:lang w:eastAsia="ja-JP"/>
        </w:rPr>
        <w:t>*T*</w:t>
      </w:r>
      <w:r w:rsidR="00337058" w:rsidRPr="001B15B2">
        <w:rPr>
          <w:lang w:eastAsia="ja-JP"/>
        </w:rPr>
        <w:t>.</w:t>
      </w:r>
      <w:r w:rsidR="00655BDB" w:rsidRPr="001B15B2">
        <w:rPr>
          <w:rFonts w:ascii="TimesNewRoman" w:hAnsi="TimesNewRoman" w:cs="TimesNewRoman"/>
        </w:rPr>
        <w:t xml:space="preserve"> </w:t>
      </w:r>
    </w:p>
    <w:p w:rsidR="0088622C" w:rsidRPr="001B15B2" w:rsidRDefault="00CC591E" w:rsidP="00EB6EEB">
      <w:pPr>
        <w:pStyle w:val="TAMainText"/>
        <w:spacing w:after="240"/>
        <w:ind w:firstLine="720"/>
        <w:jc w:val="left"/>
        <w:rPr>
          <w:lang w:eastAsia="ja-JP"/>
        </w:rPr>
      </w:pPr>
      <w:r w:rsidRPr="001B15B2">
        <w:rPr>
          <w:lang w:eastAsia="ja-JP"/>
        </w:rPr>
        <w:t xml:space="preserve">To obtain </w:t>
      </w:r>
      <w:r w:rsidRPr="001B15B2">
        <w:rPr>
          <w:rFonts w:eastAsia="ＭＳ 明朝"/>
          <w:lang w:eastAsia="ja-JP"/>
        </w:rPr>
        <w:t xml:space="preserve">the time-dependent PL of the B and A excitons and </w:t>
      </w:r>
      <w:proofErr w:type="spellStart"/>
      <w:r w:rsidRPr="001B15B2">
        <w:rPr>
          <w:rFonts w:eastAsia="ＭＳ 明朝"/>
          <w:lang w:eastAsia="ja-JP"/>
        </w:rPr>
        <w:t>trions</w:t>
      </w:r>
      <w:proofErr w:type="spellEnd"/>
      <w:r w:rsidRPr="001B15B2">
        <w:rPr>
          <w:rFonts w:eastAsia="ＭＳ 明朝"/>
          <w:lang w:eastAsia="ja-JP"/>
        </w:rPr>
        <w:t xml:space="preserve">, </w:t>
      </w:r>
      <w:proofErr w:type="gramStart"/>
      <w:r w:rsidRPr="001B15B2">
        <w:rPr>
          <w:i/>
          <w:lang w:eastAsia="ja-JP"/>
        </w:rPr>
        <w:t>N</w:t>
      </w:r>
      <w:r w:rsidRPr="001B15B2">
        <w:rPr>
          <w:vertAlign w:val="subscript"/>
          <w:lang w:eastAsia="ja-JP"/>
        </w:rPr>
        <w:t>B</w:t>
      </w:r>
      <w:r w:rsidRPr="001B15B2">
        <w:rPr>
          <w:lang w:eastAsia="ja-JP"/>
        </w:rPr>
        <w:t>(</w:t>
      </w:r>
      <w:proofErr w:type="gramEnd"/>
      <w:r w:rsidRPr="001B15B2">
        <w:rPr>
          <w:i/>
          <w:lang w:eastAsia="ja-JP"/>
        </w:rPr>
        <w:t>N</w:t>
      </w:r>
      <w:r w:rsidRPr="001B15B2">
        <w:rPr>
          <w:vertAlign w:val="subscript"/>
          <w:lang w:eastAsia="ja-JP"/>
        </w:rPr>
        <w:t>B*</w:t>
      </w:r>
      <w:r w:rsidRPr="001B15B2">
        <w:rPr>
          <w:lang w:eastAsia="ja-JP"/>
        </w:rPr>
        <w:t xml:space="preserve">), </w:t>
      </w:r>
      <w:r w:rsidRPr="001B15B2">
        <w:rPr>
          <w:i/>
          <w:lang w:eastAsia="ja-JP"/>
        </w:rPr>
        <w:t>N</w:t>
      </w:r>
      <w:r w:rsidRPr="001B15B2">
        <w:rPr>
          <w:vertAlign w:val="subscript"/>
          <w:lang w:eastAsia="ja-JP"/>
        </w:rPr>
        <w:t>A</w:t>
      </w:r>
      <w:r w:rsidRPr="001B15B2">
        <w:rPr>
          <w:lang w:eastAsia="ja-JP"/>
        </w:rPr>
        <w:t>(</w:t>
      </w:r>
      <w:r w:rsidRPr="001B15B2">
        <w:rPr>
          <w:i/>
          <w:lang w:eastAsia="ja-JP"/>
        </w:rPr>
        <w:t>N</w:t>
      </w:r>
      <w:r w:rsidRPr="001B15B2">
        <w:rPr>
          <w:vertAlign w:val="subscript"/>
          <w:lang w:eastAsia="ja-JP"/>
        </w:rPr>
        <w:t>A*</w:t>
      </w:r>
      <w:r w:rsidRPr="001B15B2">
        <w:rPr>
          <w:lang w:eastAsia="ja-JP"/>
        </w:rPr>
        <w:t xml:space="preserve">), and </w:t>
      </w:r>
      <w:r w:rsidRPr="001B15B2">
        <w:rPr>
          <w:i/>
          <w:lang w:eastAsia="ja-JP"/>
        </w:rPr>
        <w:t>N</w:t>
      </w:r>
      <w:r w:rsidRPr="001B15B2">
        <w:rPr>
          <w:vertAlign w:val="subscript"/>
          <w:lang w:eastAsia="ja-JP"/>
        </w:rPr>
        <w:t>T</w:t>
      </w:r>
      <w:r w:rsidRPr="001B15B2">
        <w:rPr>
          <w:lang w:eastAsia="ja-JP"/>
        </w:rPr>
        <w:t>(</w:t>
      </w:r>
      <w:r w:rsidRPr="001B15B2">
        <w:rPr>
          <w:i/>
          <w:lang w:eastAsia="ja-JP"/>
        </w:rPr>
        <w:t>N</w:t>
      </w:r>
      <w:r w:rsidRPr="001B15B2">
        <w:rPr>
          <w:vertAlign w:val="subscript"/>
          <w:lang w:eastAsia="ja-JP"/>
        </w:rPr>
        <w:t>T*</w:t>
      </w:r>
      <w:r w:rsidRPr="001B15B2">
        <w:rPr>
          <w:lang w:eastAsia="ja-JP"/>
        </w:rPr>
        <w:t xml:space="preserve">) were multiplied by </w:t>
      </w:r>
      <w:r w:rsidRPr="001B15B2">
        <w:rPr>
          <w:rFonts w:eastAsia="ＭＳ 明朝"/>
          <w:lang w:eastAsia="ja-JP"/>
        </w:rPr>
        <w:t xml:space="preserve">their </w:t>
      </w:r>
      <w:r w:rsidR="009B71D3">
        <w:rPr>
          <w:rFonts w:eastAsia="ＭＳ 明朝"/>
          <w:lang w:eastAsia="ja-JP"/>
        </w:rPr>
        <w:t>respective oscillator strengths</w:t>
      </w:r>
      <w:r w:rsidRPr="001B15B2">
        <w:rPr>
          <w:rFonts w:eastAsia="ＭＳ 明朝"/>
          <w:lang w:eastAsia="ja-JP"/>
        </w:rPr>
        <w:t xml:space="preserve"> </w:t>
      </w:r>
      <w:proofErr w:type="spellStart"/>
      <w:r w:rsidRPr="001B15B2">
        <w:rPr>
          <w:i/>
          <w:lang w:eastAsia="ja-JP"/>
        </w:rPr>
        <w:t>f</w:t>
      </w:r>
      <w:r w:rsidRPr="001B15B2">
        <w:rPr>
          <w:vertAlign w:val="subscript"/>
          <w:lang w:eastAsia="ja-JP"/>
        </w:rPr>
        <w:t>B</w:t>
      </w:r>
      <w:proofErr w:type="spellEnd"/>
      <w:r w:rsidRPr="001B15B2">
        <w:rPr>
          <w:lang w:eastAsia="ja-JP"/>
        </w:rPr>
        <w:t xml:space="preserve">, </w:t>
      </w:r>
      <w:proofErr w:type="spellStart"/>
      <w:r w:rsidRPr="001B15B2">
        <w:rPr>
          <w:i/>
          <w:lang w:eastAsia="ja-JP"/>
        </w:rPr>
        <w:t>f</w:t>
      </w:r>
      <w:r w:rsidRPr="001B15B2">
        <w:rPr>
          <w:vertAlign w:val="subscript"/>
          <w:lang w:eastAsia="ja-JP"/>
        </w:rPr>
        <w:t>A</w:t>
      </w:r>
      <w:proofErr w:type="spellEnd"/>
      <w:r w:rsidRPr="001B15B2">
        <w:rPr>
          <w:lang w:eastAsia="ja-JP"/>
        </w:rPr>
        <w:t xml:space="preserve">, and </w:t>
      </w:r>
      <w:proofErr w:type="spellStart"/>
      <w:r w:rsidRPr="001B15B2">
        <w:rPr>
          <w:i/>
          <w:lang w:eastAsia="ja-JP"/>
        </w:rPr>
        <w:t>f</w:t>
      </w:r>
      <w:r w:rsidRPr="001B15B2">
        <w:rPr>
          <w:vertAlign w:val="subscript"/>
          <w:lang w:eastAsia="ja-JP"/>
        </w:rPr>
        <w:t>T</w:t>
      </w:r>
      <w:proofErr w:type="spellEnd"/>
      <w:r w:rsidRPr="001B15B2">
        <w:rPr>
          <w:lang w:eastAsia="ja-JP"/>
        </w:rPr>
        <w:t xml:space="preserve"> </w:t>
      </w:r>
      <w:r w:rsidR="00F95F7C" w:rsidRPr="001B15B2">
        <w:t>[</w:t>
      </w:r>
      <w:r w:rsidR="00EE67F4" w:rsidRPr="001B15B2">
        <w:t>42</w:t>
      </w:r>
      <w:r w:rsidR="00F95F7C" w:rsidRPr="001B15B2">
        <w:t>]. The values of the oscillator strengths were taken from the literature</w:t>
      </w:r>
      <w:r w:rsidR="00F95F7C" w:rsidRPr="001B15B2">
        <w:rPr>
          <w:lang w:eastAsia="ja-JP"/>
        </w:rPr>
        <w:t xml:space="preserve"> </w:t>
      </w:r>
      <w:r w:rsidRPr="001B15B2">
        <w:rPr>
          <w:lang w:eastAsia="ja-JP"/>
        </w:rPr>
        <w:t>[</w:t>
      </w:r>
      <w:r w:rsidR="00EE67F4" w:rsidRPr="001B15B2">
        <w:rPr>
          <w:lang w:eastAsia="ja-JP"/>
        </w:rPr>
        <w:t>43</w:t>
      </w:r>
      <w:r w:rsidRPr="001B15B2">
        <w:rPr>
          <w:lang w:eastAsia="ja-JP"/>
        </w:rPr>
        <w:t xml:space="preserve">]. </w:t>
      </w:r>
      <w:r w:rsidR="00273736" w:rsidRPr="001B15B2">
        <w:rPr>
          <w:lang w:eastAsia="ja-JP"/>
        </w:rPr>
        <w:t>As shown in Fig. 2(</w:t>
      </w:r>
      <w:r w:rsidR="00FC5FB6" w:rsidRPr="001B15B2">
        <w:rPr>
          <w:lang w:eastAsia="ja-JP"/>
        </w:rPr>
        <w:t>a</w:t>
      </w:r>
      <w:r w:rsidR="00273736" w:rsidRPr="001B15B2">
        <w:rPr>
          <w:lang w:eastAsia="ja-JP"/>
        </w:rPr>
        <w:t xml:space="preserve">), the PL spectra of </w:t>
      </w:r>
      <w:proofErr w:type="gramStart"/>
      <w:r w:rsidR="00273736" w:rsidRPr="001B15B2">
        <w:rPr>
          <w:lang w:eastAsia="ja-JP"/>
        </w:rPr>
        <w:t>A</w:t>
      </w:r>
      <w:proofErr w:type="gramEnd"/>
      <w:r w:rsidR="00273736" w:rsidRPr="001B15B2">
        <w:rPr>
          <w:lang w:eastAsia="ja-JP"/>
        </w:rPr>
        <w:t xml:space="preserve"> excitons and </w:t>
      </w:r>
      <w:proofErr w:type="spellStart"/>
      <w:r w:rsidR="00273736" w:rsidRPr="001B15B2">
        <w:rPr>
          <w:lang w:eastAsia="ja-JP"/>
        </w:rPr>
        <w:t>trions</w:t>
      </w:r>
      <w:proofErr w:type="spellEnd"/>
      <w:r w:rsidR="00273736" w:rsidRPr="001B15B2">
        <w:rPr>
          <w:lang w:eastAsia="ja-JP"/>
        </w:rPr>
        <w:t xml:space="preserve"> overlap. The intensity ratio of the A exciton to the </w:t>
      </w:r>
      <w:proofErr w:type="spellStart"/>
      <w:r w:rsidR="00273736" w:rsidRPr="001B15B2">
        <w:rPr>
          <w:lang w:eastAsia="ja-JP"/>
        </w:rPr>
        <w:t>trion</w:t>
      </w:r>
      <w:proofErr w:type="spellEnd"/>
      <w:r w:rsidR="00273736" w:rsidRPr="001B15B2">
        <w:rPr>
          <w:lang w:eastAsia="ja-JP"/>
        </w:rPr>
        <w:t xml:space="preserve"> is 1:6 at 1.79 eV and 7:1 at 1.89 eV. Hence, the time-dependent PL curves</w:t>
      </w:r>
      <w:r w:rsidRPr="001B15B2">
        <w:rPr>
          <w:lang w:eastAsia="ja-JP"/>
        </w:rPr>
        <w:t xml:space="preserve"> at 1.79 and 1.89 eV were fitted </w:t>
      </w:r>
      <w:r w:rsidR="007E37AB" w:rsidRPr="001B15B2">
        <w:rPr>
          <w:lang w:eastAsia="ja-JP"/>
        </w:rPr>
        <w:t xml:space="preserve">by </w:t>
      </w:r>
      <w:proofErr w:type="spellStart"/>
      <w:proofErr w:type="gramStart"/>
      <w:r w:rsidRPr="001B15B2">
        <w:rPr>
          <w:i/>
          <w:lang w:eastAsia="ja-JP"/>
        </w:rPr>
        <w:t>f</w:t>
      </w:r>
      <w:r w:rsidRPr="001B15B2">
        <w:rPr>
          <w:vertAlign w:val="subscript"/>
          <w:lang w:eastAsia="ja-JP"/>
        </w:rPr>
        <w:t>A</w:t>
      </w:r>
      <w:proofErr w:type="spellEnd"/>
      <w:r w:rsidRPr="001B15B2">
        <w:rPr>
          <w:lang w:eastAsia="ja-JP"/>
        </w:rPr>
        <w:t>(</w:t>
      </w:r>
      <w:proofErr w:type="gramEnd"/>
      <w:r w:rsidRPr="001B15B2">
        <w:rPr>
          <w:i/>
          <w:lang w:eastAsia="ja-JP"/>
        </w:rPr>
        <w:t>N</w:t>
      </w:r>
      <w:r w:rsidRPr="001B15B2">
        <w:rPr>
          <w:vertAlign w:val="subscript"/>
          <w:lang w:eastAsia="ja-JP"/>
        </w:rPr>
        <w:t>A</w:t>
      </w:r>
      <w:r w:rsidRPr="001B15B2">
        <w:rPr>
          <w:lang w:eastAsia="ja-JP"/>
        </w:rPr>
        <w:t>+</w:t>
      </w:r>
      <w:r w:rsidRPr="001B15B2">
        <w:rPr>
          <w:i/>
          <w:lang w:eastAsia="ja-JP"/>
        </w:rPr>
        <w:t>N</w:t>
      </w:r>
      <w:r w:rsidRPr="001B15B2">
        <w:rPr>
          <w:vertAlign w:val="subscript"/>
          <w:lang w:eastAsia="ja-JP"/>
        </w:rPr>
        <w:t>A*</w:t>
      </w:r>
      <w:r w:rsidRPr="001B15B2">
        <w:rPr>
          <w:lang w:eastAsia="ja-JP"/>
        </w:rPr>
        <w:t>)+6</w:t>
      </w:r>
      <w:r w:rsidRPr="001B15B2">
        <w:rPr>
          <w:i/>
          <w:lang w:eastAsia="ja-JP"/>
        </w:rPr>
        <w:t>f</w:t>
      </w:r>
      <w:r w:rsidRPr="001B15B2">
        <w:rPr>
          <w:vertAlign w:val="subscript"/>
          <w:lang w:eastAsia="ja-JP"/>
        </w:rPr>
        <w:t>T</w:t>
      </w:r>
      <w:r w:rsidRPr="001B15B2">
        <w:rPr>
          <w:lang w:eastAsia="ja-JP"/>
        </w:rPr>
        <w:t>(</w:t>
      </w:r>
      <w:r w:rsidRPr="001B15B2">
        <w:rPr>
          <w:i/>
          <w:lang w:eastAsia="ja-JP"/>
        </w:rPr>
        <w:t>N</w:t>
      </w:r>
      <w:r w:rsidRPr="001B15B2">
        <w:rPr>
          <w:vertAlign w:val="subscript"/>
          <w:lang w:eastAsia="ja-JP"/>
        </w:rPr>
        <w:t>T</w:t>
      </w:r>
      <w:r w:rsidRPr="001B15B2">
        <w:rPr>
          <w:lang w:eastAsia="ja-JP"/>
        </w:rPr>
        <w:t>+</w:t>
      </w:r>
      <w:r w:rsidRPr="001B15B2">
        <w:rPr>
          <w:i/>
          <w:lang w:eastAsia="ja-JP"/>
        </w:rPr>
        <w:t>N</w:t>
      </w:r>
      <w:r w:rsidRPr="001B15B2">
        <w:rPr>
          <w:vertAlign w:val="subscript"/>
          <w:lang w:eastAsia="ja-JP"/>
        </w:rPr>
        <w:t>T*</w:t>
      </w:r>
      <w:r w:rsidRPr="001B15B2">
        <w:rPr>
          <w:lang w:eastAsia="ja-JP"/>
        </w:rPr>
        <w:t>) and 7</w:t>
      </w:r>
      <w:r w:rsidRPr="001B15B2">
        <w:rPr>
          <w:i/>
          <w:lang w:eastAsia="ja-JP"/>
        </w:rPr>
        <w:t>f</w:t>
      </w:r>
      <w:r w:rsidRPr="001B15B2">
        <w:rPr>
          <w:vertAlign w:val="subscript"/>
          <w:lang w:eastAsia="ja-JP"/>
        </w:rPr>
        <w:t>A</w:t>
      </w:r>
      <w:r w:rsidRPr="001B15B2">
        <w:rPr>
          <w:lang w:eastAsia="ja-JP"/>
        </w:rPr>
        <w:t>(</w:t>
      </w:r>
      <w:r w:rsidRPr="001B15B2">
        <w:rPr>
          <w:i/>
          <w:lang w:eastAsia="ja-JP"/>
        </w:rPr>
        <w:t>N</w:t>
      </w:r>
      <w:r w:rsidRPr="001B15B2">
        <w:rPr>
          <w:vertAlign w:val="subscript"/>
          <w:lang w:eastAsia="ja-JP"/>
        </w:rPr>
        <w:t>A</w:t>
      </w:r>
      <w:r w:rsidRPr="001B15B2">
        <w:rPr>
          <w:lang w:eastAsia="ja-JP"/>
        </w:rPr>
        <w:t>+</w:t>
      </w:r>
      <w:r w:rsidRPr="001B15B2">
        <w:rPr>
          <w:i/>
          <w:lang w:eastAsia="ja-JP"/>
        </w:rPr>
        <w:t>N</w:t>
      </w:r>
      <w:r w:rsidRPr="001B15B2">
        <w:rPr>
          <w:vertAlign w:val="subscript"/>
          <w:lang w:eastAsia="ja-JP"/>
        </w:rPr>
        <w:t>A*</w:t>
      </w:r>
      <w:r w:rsidRPr="001B15B2">
        <w:rPr>
          <w:lang w:eastAsia="ja-JP"/>
        </w:rPr>
        <w:t>)+</w:t>
      </w:r>
      <w:proofErr w:type="spellStart"/>
      <w:r w:rsidRPr="001B15B2">
        <w:rPr>
          <w:i/>
          <w:lang w:eastAsia="ja-JP"/>
        </w:rPr>
        <w:t>f</w:t>
      </w:r>
      <w:r w:rsidRPr="001B15B2">
        <w:rPr>
          <w:vertAlign w:val="subscript"/>
          <w:lang w:eastAsia="ja-JP"/>
        </w:rPr>
        <w:t>T</w:t>
      </w:r>
      <w:proofErr w:type="spellEnd"/>
      <w:r w:rsidRPr="001B15B2">
        <w:rPr>
          <w:lang w:eastAsia="ja-JP"/>
        </w:rPr>
        <w:t>(</w:t>
      </w:r>
      <w:r w:rsidRPr="001B15B2">
        <w:rPr>
          <w:i/>
          <w:lang w:eastAsia="ja-JP"/>
        </w:rPr>
        <w:t>N</w:t>
      </w:r>
      <w:r w:rsidRPr="001B15B2">
        <w:rPr>
          <w:vertAlign w:val="subscript"/>
          <w:lang w:eastAsia="ja-JP"/>
        </w:rPr>
        <w:t>T</w:t>
      </w:r>
      <w:r w:rsidRPr="001B15B2">
        <w:rPr>
          <w:lang w:eastAsia="ja-JP"/>
        </w:rPr>
        <w:t>+</w:t>
      </w:r>
      <w:r w:rsidRPr="001B15B2">
        <w:rPr>
          <w:i/>
          <w:lang w:eastAsia="ja-JP"/>
        </w:rPr>
        <w:t>N</w:t>
      </w:r>
      <w:r w:rsidRPr="001B15B2">
        <w:rPr>
          <w:vertAlign w:val="subscript"/>
          <w:lang w:eastAsia="ja-JP"/>
        </w:rPr>
        <w:t>T*</w:t>
      </w:r>
      <w:r w:rsidRPr="001B15B2">
        <w:rPr>
          <w:lang w:eastAsia="ja-JP"/>
        </w:rPr>
        <w:t xml:space="preserve">), respectively. To fit the </w:t>
      </w:r>
      <w:r w:rsidR="00273736" w:rsidRPr="001B15B2">
        <w:rPr>
          <w:lang w:eastAsia="ja-JP"/>
        </w:rPr>
        <w:t>PL curve</w:t>
      </w:r>
      <w:r w:rsidRPr="001B15B2">
        <w:rPr>
          <w:lang w:eastAsia="ja-JP"/>
        </w:rPr>
        <w:t xml:space="preserve"> at 2.03 eV, </w:t>
      </w:r>
      <w:proofErr w:type="spellStart"/>
      <w:proofErr w:type="gramStart"/>
      <w:r w:rsidRPr="001B15B2">
        <w:rPr>
          <w:i/>
          <w:lang w:eastAsia="ja-JP"/>
        </w:rPr>
        <w:t>f</w:t>
      </w:r>
      <w:r w:rsidRPr="001B15B2">
        <w:rPr>
          <w:vertAlign w:val="subscript"/>
          <w:lang w:eastAsia="ja-JP"/>
        </w:rPr>
        <w:t>B</w:t>
      </w:r>
      <w:proofErr w:type="spellEnd"/>
      <w:r w:rsidRPr="001B15B2">
        <w:rPr>
          <w:lang w:eastAsia="ja-JP"/>
        </w:rPr>
        <w:t>(</w:t>
      </w:r>
      <w:proofErr w:type="gramEnd"/>
      <w:r w:rsidRPr="001B15B2">
        <w:rPr>
          <w:i/>
          <w:lang w:eastAsia="ja-JP"/>
        </w:rPr>
        <w:t>N</w:t>
      </w:r>
      <w:r w:rsidRPr="001B15B2">
        <w:rPr>
          <w:vertAlign w:val="subscript"/>
          <w:lang w:eastAsia="ja-JP"/>
        </w:rPr>
        <w:t>B</w:t>
      </w:r>
      <w:r w:rsidRPr="001B15B2">
        <w:rPr>
          <w:lang w:eastAsia="ja-JP"/>
        </w:rPr>
        <w:t>+</w:t>
      </w:r>
      <w:r w:rsidRPr="001B15B2">
        <w:rPr>
          <w:i/>
          <w:lang w:eastAsia="ja-JP"/>
        </w:rPr>
        <w:t>N</w:t>
      </w:r>
      <w:r w:rsidRPr="001B15B2">
        <w:rPr>
          <w:vertAlign w:val="subscript"/>
          <w:lang w:eastAsia="ja-JP"/>
        </w:rPr>
        <w:t>B*</w:t>
      </w:r>
      <w:r w:rsidRPr="001B15B2">
        <w:rPr>
          <w:lang w:eastAsia="ja-JP"/>
        </w:rPr>
        <w:t xml:space="preserve">) was used. The numerically obtained solutions of the rate equations were convoluted with a gate pulse </w:t>
      </w:r>
      <w:r w:rsidR="000205E4" w:rsidRPr="001B15B2">
        <w:rPr>
          <w:lang w:eastAsia="ja-JP"/>
        </w:rPr>
        <w:t>in the</w:t>
      </w:r>
      <w:r w:rsidRPr="001B15B2">
        <w:rPr>
          <w:lang w:eastAsia="ja-JP"/>
        </w:rPr>
        <w:t xml:space="preserve"> shape of</w:t>
      </w:r>
      <w:r w:rsidR="000205E4" w:rsidRPr="001B15B2">
        <w:rPr>
          <w:lang w:eastAsia="ja-JP"/>
        </w:rPr>
        <w:t xml:space="preserve"> a</w:t>
      </w:r>
      <w:r w:rsidRPr="001B15B2">
        <w:rPr>
          <w:lang w:eastAsia="ja-JP"/>
        </w:rPr>
        <w:t xml:space="preserve"> Gaussian function with a FWHM of 100 fs, and least-squares fitting was performed.</w:t>
      </w:r>
    </w:p>
    <w:p w:rsidR="00915BD6" w:rsidRPr="001B15B2" w:rsidRDefault="00CC591E" w:rsidP="00EB6EEB">
      <w:pPr>
        <w:pStyle w:val="TAMainText"/>
        <w:spacing w:after="240"/>
        <w:ind w:firstLine="720"/>
        <w:jc w:val="left"/>
        <w:rPr>
          <w:lang w:eastAsia="ja-JP"/>
        </w:rPr>
      </w:pPr>
      <w:r w:rsidRPr="001B15B2">
        <w:rPr>
          <w:lang w:eastAsia="ja-JP"/>
        </w:rPr>
        <w:t xml:space="preserve">The values of the </w:t>
      </w:r>
      <w:r w:rsidR="002824B2" w:rsidRPr="001B15B2">
        <w:rPr>
          <w:lang w:eastAsia="ja-JP"/>
        </w:rPr>
        <w:t>adjustable</w:t>
      </w:r>
      <w:r w:rsidRPr="001B15B2">
        <w:rPr>
          <w:lang w:eastAsia="ja-JP"/>
        </w:rPr>
        <w:t xml:space="preserve"> parameters are listed in Table 1, and the fitted results are </w:t>
      </w:r>
      <w:r w:rsidR="000205E4" w:rsidRPr="001B15B2">
        <w:rPr>
          <w:lang w:eastAsia="ja-JP"/>
        </w:rPr>
        <w:t xml:space="preserve">presented </w:t>
      </w:r>
      <w:r w:rsidRPr="001B15B2">
        <w:rPr>
          <w:lang w:eastAsia="ja-JP"/>
        </w:rPr>
        <w:t>as solid lines in Figs. 2(</w:t>
      </w:r>
      <w:r w:rsidR="00FC5FB6" w:rsidRPr="001B15B2">
        <w:rPr>
          <w:lang w:eastAsia="ja-JP"/>
        </w:rPr>
        <w:t>b</w:t>
      </w:r>
      <w:r w:rsidR="009B71D3">
        <w:rPr>
          <w:lang w:eastAsia="ja-JP"/>
        </w:rPr>
        <w:t>)</w:t>
      </w:r>
      <w:r w:rsidRPr="001B15B2">
        <w:rPr>
          <w:lang w:eastAsia="ja-JP"/>
        </w:rPr>
        <w:t>-</w:t>
      </w:r>
      <w:r w:rsidR="009B71D3">
        <w:rPr>
          <w:lang w:eastAsia="ja-JP"/>
        </w:rPr>
        <w:t>2(</w:t>
      </w:r>
      <w:r w:rsidR="00FC5FB6" w:rsidRPr="001B15B2">
        <w:rPr>
          <w:lang w:eastAsia="ja-JP"/>
        </w:rPr>
        <w:t>d</w:t>
      </w:r>
      <w:r w:rsidRPr="001B15B2">
        <w:rPr>
          <w:lang w:eastAsia="ja-JP"/>
        </w:rPr>
        <w:t xml:space="preserve">). The overall behavior was reproduced, including an increase in the </w:t>
      </w:r>
      <w:proofErr w:type="spellStart"/>
      <w:r w:rsidRPr="001B15B2">
        <w:rPr>
          <w:lang w:eastAsia="ja-JP"/>
        </w:rPr>
        <w:t>trion</w:t>
      </w:r>
      <w:proofErr w:type="spellEnd"/>
      <w:r w:rsidRPr="001B15B2">
        <w:rPr>
          <w:lang w:eastAsia="ja-JP"/>
        </w:rPr>
        <w:t xml:space="preserve"> PL</w:t>
      </w:r>
      <w:r w:rsidR="00ED2694" w:rsidRPr="001B15B2">
        <w:rPr>
          <w:lang w:eastAsia="ja-JP"/>
        </w:rPr>
        <w:t xml:space="preserve"> </w:t>
      </w:r>
      <w:r w:rsidR="009B71D3">
        <w:rPr>
          <w:lang w:eastAsia="ja-JP"/>
        </w:rPr>
        <w:t>[</w:t>
      </w:r>
      <w:r w:rsidR="00ED2694" w:rsidRPr="001B15B2">
        <w:rPr>
          <w:lang w:eastAsia="ja-JP"/>
        </w:rPr>
        <w:t>Fig. 2(e)</w:t>
      </w:r>
      <w:r w:rsidR="009B71D3">
        <w:rPr>
          <w:lang w:eastAsia="ja-JP"/>
        </w:rPr>
        <w:t>]</w:t>
      </w:r>
      <w:r w:rsidRPr="001B15B2">
        <w:rPr>
          <w:lang w:eastAsia="ja-JP"/>
        </w:rPr>
        <w:t xml:space="preserve">. </w:t>
      </w:r>
      <w:r w:rsidR="00700ED3" w:rsidRPr="001B15B2">
        <w:rPr>
          <w:rFonts w:eastAsia="ＭＳ 明朝"/>
          <w:lang w:eastAsia="ja-JP"/>
        </w:rPr>
        <w:t xml:space="preserve">The value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AD</m:t>
            </m:r>
          </m:sub>
        </m:sSub>
      </m:oMath>
      <w:r w:rsidR="00700ED3" w:rsidRPr="001B15B2">
        <w:rPr>
          <w:rFonts w:eastAsia="ＭＳ 明朝" w:hint="eastAsia"/>
          <w:lang w:eastAsia="ja-JP"/>
        </w:rPr>
        <w:t>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BD</m:t>
            </m:r>
          </m:sub>
        </m:sSub>
      </m:oMath>
      <w:r w:rsidR="00700ED3" w:rsidRPr="001B15B2">
        <w:rPr>
          <w:rFonts w:eastAsia="ＭＳ 明朝" w:hint="eastAsia"/>
          <w:lang w:eastAsia="ja-JP"/>
        </w:rPr>
        <w:t>)</w:t>
      </w:r>
      <w:r w:rsidR="00700ED3" w:rsidRPr="001B15B2">
        <w:rPr>
          <w:rFonts w:eastAsia="ＭＳ 明朝"/>
          <w:lang w:eastAsia="ja-JP"/>
        </w:rPr>
        <w:t xml:space="preserve"> of 5.5 ps</w:t>
      </w:r>
      <w:r w:rsidR="00700ED3" w:rsidRPr="001B15B2">
        <w:rPr>
          <w:rFonts w:eastAsia="ＭＳ 明朝"/>
          <w:vertAlign w:val="superscript"/>
          <w:lang w:eastAsia="ja-JP"/>
        </w:rPr>
        <w:t>-1</w:t>
      </w:r>
      <w:r w:rsidR="00700ED3" w:rsidRPr="001B15B2">
        <w:rPr>
          <w:rFonts w:eastAsia="ＭＳ 明朝"/>
          <w:lang w:eastAsia="ja-JP"/>
        </w:rPr>
        <w:t xml:space="preserve"> was consistent with the value of 4.2 ps</w:t>
      </w:r>
      <w:r w:rsidR="00700ED3" w:rsidRPr="001B15B2">
        <w:rPr>
          <w:rFonts w:eastAsia="ＭＳ 明朝"/>
          <w:vertAlign w:val="superscript"/>
          <w:lang w:eastAsia="ja-JP"/>
        </w:rPr>
        <w:t>-1</w:t>
      </w:r>
      <w:r w:rsidR="00700ED3" w:rsidRPr="001B15B2">
        <w:rPr>
          <w:rFonts w:eastAsia="ＭＳ 明朝"/>
          <w:lang w:eastAsia="ja-JP"/>
        </w:rPr>
        <w:t xml:space="preserve"> estimated by the expression </w:t>
      </w:r>
      <w:r w:rsidR="00700ED3" w:rsidRPr="001B15B2">
        <w:rPr>
          <w:rFonts w:eastAsia="ＭＳ 明朝"/>
          <w:i/>
          <w:lang w:eastAsia="ja-JP"/>
        </w:rPr>
        <w:t>D</w:t>
      </w:r>
      <w:r w:rsidR="00700ED3" w:rsidRPr="001B15B2">
        <w:rPr>
          <w:rFonts w:eastAsia="ＭＳ 明朝"/>
          <w:lang w:eastAsia="ja-JP"/>
        </w:rPr>
        <w:t>/</w:t>
      </w:r>
      <w:r w:rsidR="00700ED3" w:rsidRPr="001B15B2">
        <w:rPr>
          <w:rFonts w:eastAsia="ＭＳ 明朝"/>
          <w:i/>
          <w:lang w:eastAsia="ja-JP"/>
        </w:rPr>
        <w:t>l</w:t>
      </w:r>
      <w:r w:rsidR="00700ED3" w:rsidRPr="001B15B2">
        <w:rPr>
          <w:rFonts w:eastAsia="ＭＳ 明朝"/>
          <w:vertAlign w:val="superscript"/>
          <w:lang w:eastAsia="ja-JP"/>
        </w:rPr>
        <w:t>2</w:t>
      </w:r>
      <w:r w:rsidR="00700ED3" w:rsidRPr="001B15B2">
        <w:rPr>
          <w:rFonts w:eastAsia="ＭＳ 明朝"/>
          <w:lang w:eastAsia="ja-JP"/>
        </w:rPr>
        <w:t xml:space="preserve">. Here, </w:t>
      </w:r>
      <w:r w:rsidR="00700ED3" w:rsidRPr="001B15B2">
        <w:rPr>
          <w:rFonts w:eastAsia="ＭＳ 明朝"/>
          <w:i/>
          <w:lang w:eastAsia="ja-JP"/>
        </w:rPr>
        <w:t>D</w:t>
      </w:r>
      <w:r w:rsidR="00700ED3" w:rsidRPr="001B15B2">
        <w:rPr>
          <w:rFonts w:eastAsia="ＭＳ 明朝"/>
          <w:lang w:eastAsia="ja-JP"/>
        </w:rPr>
        <w:t xml:space="preserve"> is the exciton diffusion co</w:t>
      </w:r>
      <w:r w:rsidR="00D51175" w:rsidRPr="001B15B2">
        <w:rPr>
          <w:rFonts w:eastAsia="ＭＳ 明朝"/>
          <w:lang w:eastAsia="ja-JP"/>
        </w:rPr>
        <w:t>efficient</w:t>
      </w:r>
      <w:r w:rsidR="00700ED3" w:rsidRPr="001B15B2">
        <w:rPr>
          <w:rFonts w:eastAsia="ＭＳ 明朝"/>
          <w:lang w:eastAsia="ja-JP"/>
        </w:rPr>
        <w:t>, the value of which was reported to be 2.1 cm</w:t>
      </w:r>
      <w:r w:rsidR="00700ED3" w:rsidRPr="001B15B2">
        <w:rPr>
          <w:rFonts w:eastAsia="ＭＳ 明朝"/>
          <w:vertAlign w:val="superscript"/>
          <w:lang w:eastAsia="ja-JP"/>
        </w:rPr>
        <w:t>2</w:t>
      </w:r>
      <w:r w:rsidR="00700ED3" w:rsidRPr="001B15B2">
        <w:rPr>
          <w:rFonts w:eastAsia="ＭＳ 明朝"/>
          <w:lang w:eastAsia="ja-JP"/>
        </w:rPr>
        <w:t xml:space="preserve"> s</w:t>
      </w:r>
      <w:r w:rsidR="00700ED3" w:rsidRPr="001B15B2">
        <w:rPr>
          <w:rFonts w:eastAsia="ＭＳ 明朝"/>
          <w:vertAlign w:val="superscript"/>
          <w:lang w:eastAsia="ja-JP"/>
        </w:rPr>
        <w:t>-1</w:t>
      </w:r>
      <w:r w:rsidR="00700ED3" w:rsidRPr="001B15B2">
        <w:rPr>
          <w:rFonts w:eastAsia="ＭＳ 明朝"/>
          <w:lang w:eastAsia="ja-JP"/>
        </w:rPr>
        <w:t xml:space="preserve"> [</w:t>
      </w:r>
      <w:r w:rsidR="00EE67F4" w:rsidRPr="001B15B2">
        <w:rPr>
          <w:rFonts w:eastAsia="ＭＳ 明朝"/>
          <w:lang w:eastAsia="ja-JP"/>
        </w:rPr>
        <w:t>44</w:t>
      </w:r>
      <w:r w:rsidR="00700ED3" w:rsidRPr="001B15B2">
        <w:rPr>
          <w:rFonts w:eastAsia="ＭＳ 明朝"/>
          <w:lang w:eastAsia="ja-JP"/>
        </w:rPr>
        <w:t xml:space="preserve">]. </w:t>
      </w:r>
      <w:r w:rsidR="009B71D3">
        <w:rPr>
          <w:rFonts w:eastAsia="ＭＳ 明朝"/>
          <w:lang w:eastAsia="ja-JP"/>
        </w:rPr>
        <w:t xml:space="preserve">Also, </w:t>
      </w:r>
      <w:r w:rsidR="00700ED3" w:rsidRPr="001B15B2">
        <w:rPr>
          <w:rFonts w:eastAsia="ＭＳ 明朝"/>
          <w:i/>
          <w:lang w:eastAsia="ja-JP"/>
        </w:rPr>
        <w:t>l</w:t>
      </w:r>
      <w:r w:rsidR="00700ED3" w:rsidRPr="001B15B2">
        <w:rPr>
          <w:rFonts w:eastAsia="ＭＳ 明朝"/>
          <w:lang w:eastAsia="ja-JP"/>
        </w:rPr>
        <w:t xml:space="preserve"> is the separation between defects, i.e., inverse of the square root of defect concentration, which was estimated to be 2 × 10</w:t>
      </w:r>
      <w:r w:rsidR="00700ED3" w:rsidRPr="001B15B2">
        <w:rPr>
          <w:rFonts w:eastAsia="ＭＳ 明朝"/>
          <w:vertAlign w:val="superscript"/>
          <w:lang w:eastAsia="ja-JP"/>
        </w:rPr>
        <w:t>12</w:t>
      </w:r>
      <w:r w:rsidR="00700ED3" w:rsidRPr="001B15B2">
        <w:rPr>
          <w:rFonts w:eastAsia="ＭＳ 明朝"/>
          <w:lang w:eastAsia="ja-JP"/>
        </w:rPr>
        <w:t xml:space="preserve"> cm</w:t>
      </w:r>
      <w:r w:rsidR="00700ED3" w:rsidRPr="001B15B2">
        <w:rPr>
          <w:rFonts w:eastAsia="ＭＳ 明朝"/>
          <w:vertAlign w:val="superscript"/>
          <w:lang w:eastAsia="ja-JP"/>
        </w:rPr>
        <w:t>-2</w:t>
      </w:r>
      <w:r w:rsidR="00700ED3" w:rsidRPr="001B15B2">
        <w:rPr>
          <w:rFonts w:eastAsia="ＭＳ 明朝"/>
          <w:lang w:eastAsia="ja-JP"/>
        </w:rPr>
        <w:t xml:space="preserve"> by </w:t>
      </w:r>
      <w:r w:rsidR="00700ED3" w:rsidRPr="001B15B2">
        <w:rPr>
          <w:rFonts w:eastAsia="ＭＳ 明朝"/>
          <w:lang w:eastAsia="ja-JP"/>
        </w:rPr>
        <w:lastRenderedPageBreak/>
        <w:t>using the Raman spectrum</w:t>
      </w:r>
      <w:r w:rsidR="00700ED3" w:rsidRPr="001B15B2">
        <w:rPr>
          <w:rFonts w:ascii="TimesNewRoman" w:eastAsia="ＭＳ 明朝" w:hAnsi="TimesNewRoman" w:cs="TimesNewRoman"/>
          <w:szCs w:val="24"/>
          <w:lang w:eastAsia="ja-JP"/>
        </w:rPr>
        <w:t xml:space="preserve"> </w:t>
      </w:r>
      <w:r w:rsidR="009B71D3">
        <w:rPr>
          <w:rFonts w:ascii="TimesNewRoman" w:eastAsia="ＭＳ 明朝" w:hAnsi="TimesNewRoman" w:cs="TimesNewRoman"/>
          <w:szCs w:val="24"/>
          <w:lang w:eastAsia="ja-JP"/>
        </w:rPr>
        <w:t>[</w:t>
      </w:r>
      <w:r w:rsidR="00700ED3" w:rsidRPr="001B15B2">
        <w:rPr>
          <w:rFonts w:ascii="TimesNewRoman" w:eastAsia="ＭＳ 明朝" w:hAnsi="TimesNewRoman" w:cs="TimesNewRoman"/>
          <w:szCs w:val="24"/>
          <w:lang w:eastAsia="ja-JP"/>
        </w:rPr>
        <w:t>Figs. 1(b) and 1(c)</w:t>
      </w:r>
      <w:r w:rsidR="009B71D3">
        <w:rPr>
          <w:rFonts w:ascii="TimesNewRoman" w:eastAsia="ＭＳ 明朝" w:hAnsi="TimesNewRoman" w:cs="TimesNewRoman"/>
          <w:szCs w:val="24"/>
          <w:lang w:eastAsia="ja-JP"/>
        </w:rPr>
        <w:t>]</w:t>
      </w:r>
      <w:r w:rsidR="00700ED3" w:rsidRPr="001B15B2">
        <w:rPr>
          <w:rFonts w:ascii="TimesNewRoman" w:eastAsia="ＭＳ 明朝" w:hAnsi="TimesNewRoman" w:cs="TimesNewRoman"/>
          <w:szCs w:val="24"/>
          <w:lang w:eastAsia="ja-JP"/>
        </w:rPr>
        <w:t>.</w:t>
      </w:r>
      <w:r w:rsidRPr="001B15B2">
        <w:rPr>
          <w:lang w:eastAsia="ja-JP"/>
        </w:rPr>
        <w:t xml:space="preserve"> </w:t>
      </w:r>
      <w:r w:rsidR="00ED2694" w:rsidRPr="001B15B2">
        <w:rPr>
          <w:lang w:eastAsia="ja-JP"/>
        </w:rPr>
        <w:t>This relaxation rate to the deep traps causes the fast PL decay</w:t>
      </w:r>
      <w:r w:rsidR="00C30DA6" w:rsidRPr="001B15B2">
        <w:rPr>
          <w:lang w:eastAsia="ja-JP"/>
        </w:rPr>
        <w:t xml:space="preserve"> of excitons and </w:t>
      </w:r>
      <w:proofErr w:type="spellStart"/>
      <w:r w:rsidR="00C30DA6" w:rsidRPr="001B15B2">
        <w:rPr>
          <w:lang w:eastAsia="ja-JP"/>
        </w:rPr>
        <w:t>trions</w:t>
      </w:r>
      <w:proofErr w:type="spellEnd"/>
      <w:r w:rsidR="00ED2694" w:rsidRPr="001B15B2">
        <w:rPr>
          <w:lang w:eastAsia="ja-JP"/>
        </w:rPr>
        <w:t xml:space="preserve">. </w:t>
      </w:r>
      <w:r w:rsidRPr="001B15B2">
        <w:rPr>
          <w:lang w:eastAsia="ja-JP"/>
        </w:rPr>
        <w:t xml:space="preserve">When the excitons </w:t>
      </w:r>
      <w:r w:rsidR="000205E4" w:rsidRPr="001B15B2">
        <w:rPr>
          <w:lang w:eastAsia="ja-JP"/>
        </w:rPr>
        <w:t xml:space="preserve">were </w:t>
      </w:r>
      <w:r w:rsidRPr="001B15B2">
        <w:rPr>
          <w:lang w:eastAsia="ja-JP"/>
        </w:rPr>
        <w:t xml:space="preserve">trapped </w:t>
      </w:r>
      <w:r w:rsidR="000205E4" w:rsidRPr="001B15B2">
        <w:rPr>
          <w:lang w:eastAsia="ja-JP"/>
        </w:rPr>
        <w:t xml:space="preserve">in </w:t>
      </w:r>
      <w:r w:rsidRPr="001B15B2">
        <w:rPr>
          <w:lang w:eastAsia="ja-JP"/>
        </w:rPr>
        <w:t>a shallow level, the encounter probability between the trapped exciton</w:t>
      </w:r>
      <w:r w:rsidRPr="001B15B2">
        <w:rPr>
          <w:rFonts w:eastAsia="ＭＳ 明朝"/>
          <w:lang w:eastAsia="ja-JP"/>
        </w:rPr>
        <w:t xml:space="preserve">s and </w:t>
      </w:r>
      <w:r w:rsidRPr="001B15B2">
        <w:rPr>
          <w:lang w:eastAsia="ja-JP"/>
        </w:rPr>
        <w:t>electron</w:t>
      </w:r>
      <w:r w:rsidRPr="001B15B2">
        <w:rPr>
          <w:rFonts w:eastAsia="ＭＳ 明朝"/>
          <w:lang w:eastAsia="ja-JP"/>
        </w:rPr>
        <w:t xml:space="preserve">s </w:t>
      </w:r>
      <w:r w:rsidR="000205E4" w:rsidRPr="001B15B2">
        <w:rPr>
          <w:rFonts w:eastAsia="ＭＳ 明朝"/>
          <w:lang w:eastAsia="ja-JP"/>
        </w:rPr>
        <w:t xml:space="preserve">would </w:t>
      </w:r>
      <w:r w:rsidRPr="001B15B2">
        <w:rPr>
          <w:rFonts w:eastAsia="ＭＳ 明朝"/>
          <w:lang w:eastAsia="ja-JP"/>
        </w:rPr>
        <w:t xml:space="preserve">be low. Indeed, </w:t>
      </w:r>
      <w:r w:rsidRPr="001B15B2">
        <w:rPr>
          <w:rFonts w:hint="eastAsia"/>
          <w:lang w:eastAsia="ja-JP"/>
        </w:rPr>
        <w:t>the fitted value</w:t>
      </w:r>
      <w:r w:rsidRPr="001B15B2">
        <w:rPr>
          <w:lang w:eastAsia="ja-JP"/>
        </w:rPr>
        <w:t xml:space="preserve"> of </w:t>
      </w:r>
      <m:oMath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γ</m:t>
            </m:r>
          </m:e>
          <m:sub>
            <m:sSup>
              <m:sSupPr>
                <m:ctrlPr>
                  <w:rPr>
                    <w:rFonts w:ascii="Cambria Math" w:hAnsi="Cambria Math"/>
                    <w:lang w:eastAsia="ja-JP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A</m:t>
                </m:r>
              </m:e>
              <m:sup>
                <m:r>
                  <w:rPr>
                    <w:rFonts w:ascii="Cambria Math" w:hAnsi="Cambria Math"/>
                    <w:lang w:eastAsia="ja-JP"/>
                  </w:rPr>
                  <m:t>*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ja-JP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T</m:t>
                </m:r>
              </m:e>
              <m:sup>
                <m:r>
                  <w:rPr>
                    <w:rFonts w:ascii="Cambria Math" w:hAnsi="Cambria Math"/>
                    <w:lang w:eastAsia="ja-JP"/>
                  </w:rPr>
                  <m:t>*</m:t>
                </m:r>
              </m:sup>
            </m:sSup>
          </m:sub>
        </m:sSub>
        <m:r>
          <w:rPr>
            <w:rFonts w:ascii="Cambria Math" w:hAnsi="Cambria Math"/>
            <w:lang w:eastAsia="ja-JP"/>
          </w:rPr>
          <m:t>(</m:t>
        </m:r>
        <m:sSub>
          <m:sSubPr>
            <m:ctrlPr>
              <w:rPr>
                <w:rFonts w:ascii="Cambria Math" w:hAnsi="Cambria Math"/>
                <w:i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γ</m:t>
            </m:r>
          </m:e>
          <m:sub>
            <m:sSup>
              <m:sSupPr>
                <m:ctrlPr>
                  <w:rPr>
                    <w:rFonts w:ascii="Cambria Math" w:hAnsi="Cambria Math"/>
                    <w:lang w:eastAsia="ja-JP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B</m:t>
                </m:r>
              </m:e>
              <m:sup>
                <m:r>
                  <w:rPr>
                    <w:rFonts w:ascii="Cambria Math" w:hAnsi="Cambria Math"/>
                    <w:lang w:eastAsia="ja-JP"/>
                  </w:rPr>
                  <m:t>*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ja-JP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T</m:t>
                </m:r>
              </m:e>
              <m:sup>
                <m:r>
                  <w:rPr>
                    <w:rFonts w:ascii="Cambria Math" w:hAnsi="Cambria Math"/>
                    <w:lang w:eastAsia="ja-JP"/>
                  </w:rPr>
                  <m:t>*</m:t>
                </m:r>
              </m:sup>
            </m:sSup>
          </m:sub>
        </m:sSub>
        <m:r>
          <w:rPr>
            <w:rFonts w:ascii="Cambria Math" w:hAnsi="Cambria Math"/>
            <w:lang w:eastAsia="ja-JP"/>
          </w:rPr>
          <m:t>)</m:t>
        </m:r>
      </m:oMath>
      <w:r w:rsidRPr="001B15B2">
        <w:rPr>
          <w:rFonts w:hint="eastAsia"/>
          <w:lang w:eastAsia="ja-JP"/>
        </w:rPr>
        <w:t xml:space="preserve"> </w:t>
      </w:r>
      <w:r w:rsidR="000205E4" w:rsidRPr="001B15B2">
        <w:rPr>
          <w:lang w:eastAsia="ja-JP"/>
        </w:rPr>
        <w:t>wa</w:t>
      </w:r>
      <w:r w:rsidR="000205E4" w:rsidRPr="001B15B2">
        <w:rPr>
          <w:rFonts w:hint="eastAsia"/>
          <w:lang w:eastAsia="ja-JP"/>
        </w:rPr>
        <w:t xml:space="preserve">s </w:t>
      </w:r>
      <w:r w:rsidRPr="001B15B2">
        <w:rPr>
          <w:rFonts w:hint="eastAsia"/>
          <w:lang w:eastAsia="ja-JP"/>
        </w:rPr>
        <w:t>zero</w:t>
      </w:r>
      <w:r w:rsidRPr="001B15B2">
        <w:rPr>
          <w:lang w:eastAsia="ja-JP"/>
        </w:rPr>
        <w:t>.</w:t>
      </w:r>
      <w:r w:rsidR="00B555ED" w:rsidRPr="001B15B2">
        <w:rPr>
          <w:lang w:eastAsia="ja-JP"/>
        </w:rPr>
        <w:t xml:space="preserve"> </w:t>
      </w:r>
      <w:r w:rsidR="009B71D3">
        <w:rPr>
          <w:lang w:eastAsia="ja-JP"/>
        </w:rPr>
        <w:t xml:space="preserve">Here, </w:t>
      </w:r>
      <w:proofErr w:type="spellStart"/>
      <w:r w:rsidR="00B555ED" w:rsidRPr="001B15B2">
        <w:rPr>
          <w:i/>
          <w:lang w:eastAsia="ja-JP"/>
        </w:rPr>
        <w:t>τ</w:t>
      </w:r>
      <w:r w:rsidR="00B555ED" w:rsidRPr="001B15B2">
        <w:rPr>
          <w:vertAlign w:val="subscript"/>
          <w:lang w:eastAsia="ja-JP"/>
        </w:rPr>
        <w:t>ex-tr</w:t>
      </w:r>
      <w:proofErr w:type="spellEnd"/>
      <w:r w:rsidR="00B555ED" w:rsidRPr="001B15B2">
        <w:rPr>
          <w:lang w:eastAsia="ja-JP"/>
        </w:rPr>
        <w:t xml:space="preserve"> </w:t>
      </w:r>
      <w:r w:rsidR="000205E4" w:rsidRPr="001B15B2">
        <w:rPr>
          <w:lang w:eastAsia="ja-JP"/>
        </w:rPr>
        <w:t>wa</w:t>
      </w:r>
      <w:r w:rsidR="00B555ED" w:rsidRPr="001B15B2">
        <w:rPr>
          <w:lang w:eastAsia="ja-JP"/>
        </w:rPr>
        <w:t xml:space="preserve">s the inverse of </w:t>
      </w:r>
      <w:r w:rsidR="00B555ED" w:rsidRPr="001B15B2">
        <w:rPr>
          <w:rFonts w:ascii="Symbol" w:hAnsi="Symbol"/>
          <w:i/>
          <w:lang w:eastAsia="ja-JP"/>
        </w:rPr>
        <w:sym w:font="Symbol" w:char="F067"/>
      </w:r>
      <w:r w:rsidR="00B555ED" w:rsidRPr="001B15B2">
        <w:rPr>
          <w:rFonts w:hint="eastAsia"/>
          <w:vertAlign w:val="subscript"/>
          <w:lang w:eastAsia="ja-JP"/>
        </w:rPr>
        <w:t>A</w:t>
      </w:r>
      <w:r w:rsidR="00B555ED" w:rsidRPr="001B15B2">
        <w:rPr>
          <w:vertAlign w:val="subscript"/>
          <w:lang w:eastAsia="ja-JP"/>
        </w:rPr>
        <w:t>T, BT</w:t>
      </w:r>
      <w:r w:rsidR="00B555ED" w:rsidRPr="001B15B2">
        <w:rPr>
          <w:lang w:eastAsia="ja-JP"/>
        </w:rPr>
        <w:t xml:space="preserve">, and </w:t>
      </w:r>
      <w:r w:rsidR="000205E4" w:rsidRPr="001B15B2">
        <w:rPr>
          <w:lang w:eastAsia="ja-JP"/>
        </w:rPr>
        <w:t xml:space="preserve">its </w:t>
      </w:r>
      <w:r w:rsidR="00B555ED" w:rsidRPr="001B15B2">
        <w:rPr>
          <w:lang w:eastAsia="ja-JP"/>
        </w:rPr>
        <w:t xml:space="preserve">value </w:t>
      </w:r>
      <w:r w:rsidR="000205E4" w:rsidRPr="001B15B2">
        <w:rPr>
          <w:lang w:eastAsia="ja-JP"/>
        </w:rPr>
        <w:t>wa</w:t>
      </w:r>
      <w:r w:rsidR="00B555ED" w:rsidRPr="001B15B2">
        <w:rPr>
          <w:lang w:eastAsia="ja-JP"/>
        </w:rPr>
        <w:t>s 0.</w:t>
      </w:r>
      <w:r w:rsidR="00A75334" w:rsidRPr="001B15B2">
        <w:rPr>
          <w:lang w:eastAsia="ja-JP"/>
        </w:rPr>
        <w:t>3</w:t>
      </w:r>
      <w:r w:rsidR="00B555ED" w:rsidRPr="001B15B2">
        <w:rPr>
          <w:lang w:eastAsia="ja-JP"/>
        </w:rPr>
        <w:t xml:space="preserve"> ps.</w:t>
      </w:r>
      <w:r w:rsidR="000D3780" w:rsidRPr="001B15B2">
        <w:rPr>
          <w:lang w:eastAsia="ja-JP"/>
        </w:rPr>
        <w:t xml:space="preserve"> Recent </w:t>
      </w:r>
      <w:r w:rsidR="00BA300D" w:rsidRPr="001B15B2">
        <w:rPr>
          <w:lang w:eastAsia="ja-JP"/>
        </w:rPr>
        <w:t xml:space="preserve">femtosecond </w:t>
      </w:r>
      <w:r w:rsidR="000D3780" w:rsidRPr="001B15B2">
        <w:rPr>
          <w:lang w:eastAsia="ja-JP"/>
        </w:rPr>
        <w:t>pump-probe measurements of monolayer MoS</w:t>
      </w:r>
      <w:r w:rsidR="000D3780" w:rsidRPr="001B15B2">
        <w:rPr>
          <w:vertAlign w:val="subscript"/>
          <w:lang w:eastAsia="ja-JP"/>
        </w:rPr>
        <w:t>2</w:t>
      </w:r>
      <w:r w:rsidR="00BA300D" w:rsidRPr="001B15B2">
        <w:rPr>
          <w:lang w:eastAsia="ja-JP"/>
        </w:rPr>
        <w:t xml:space="preserve"> </w:t>
      </w:r>
      <w:r w:rsidR="00141DBE" w:rsidRPr="001B15B2">
        <w:rPr>
          <w:lang w:eastAsia="ja-JP"/>
        </w:rPr>
        <w:t>demonstrat</w:t>
      </w:r>
      <w:r w:rsidR="00BA300D" w:rsidRPr="001B15B2">
        <w:rPr>
          <w:lang w:eastAsia="ja-JP"/>
        </w:rPr>
        <w:t xml:space="preserve">ed that the </w:t>
      </w:r>
      <w:proofErr w:type="spellStart"/>
      <w:r w:rsidR="00BA300D" w:rsidRPr="001B15B2">
        <w:rPr>
          <w:lang w:eastAsia="ja-JP"/>
        </w:rPr>
        <w:t>photoinduced</w:t>
      </w:r>
      <w:proofErr w:type="spellEnd"/>
      <w:r w:rsidR="00BA300D" w:rsidRPr="001B15B2">
        <w:rPr>
          <w:lang w:eastAsia="ja-JP"/>
        </w:rPr>
        <w:t xml:space="preserve"> </w:t>
      </w:r>
      <w:r w:rsidR="00E00BB9" w:rsidRPr="001B15B2">
        <w:rPr>
          <w:lang w:eastAsia="ja-JP"/>
        </w:rPr>
        <w:t xml:space="preserve">signal </w:t>
      </w:r>
      <w:r w:rsidR="00BA300D" w:rsidRPr="001B15B2">
        <w:rPr>
          <w:lang w:eastAsia="ja-JP"/>
        </w:rPr>
        <w:t xml:space="preserve">of </w:t>
      </w:r>
      <w:proofErr w:type="spellStart"/>
      <w:r w:rsidR="00BA300D" w:rsidRPr="001B15B2">
        <w:rPr>
          <w:lang w:eastAsia="ja-JP"/>
        </w:rPr>
        <w:t>trions</w:t>
      </w:r>
      <w:proofErr w:type="spellEnd"/>
      <w:r w:rsidR="00BA300D" w:rsidRPr="001B15B2">
        <w:rPr>
          <w:lang w:eastAsia="ja-JP"/>
        </w:rPr>
        <w:t xml:space="preserve"> after excitation </w:t>
      </w:r>
      <w:r w:rsidR="000205E4" w:rsidRPr="001B15B2">
        <w:rPr>
          <w:lang w:eastAsia="ja-JP"/>
        </w:rPr>
        <w:t xml:space="preserve">exhibited </w:t>
      </w:r>
      <w:r w:rsidR="00BA300D" w:rsidRPr="001B15B2">
        <w:rPr>
          <w:lang w:eastAsia="ja-JP"/>
        </w:rPr>
        <w:t>a</w:t>
      </w:r>
      <w:r w:rsidR="000D3780" w:rsidRPr="001B15B2">
        <w:rPr>
          <w:lang w:eastAsia="ja-JP"/>
        </w:rPr>
        <w:t xml:space="preserve"> </w:t>
      </w:r>
      <w:r w:rsidR="00BA300D" w:rsidRPr="001B15B2">
        <w:rPr>
          <w:lang w:eastAsia="ja-JP"/>
        </w:rPr>
        <w:t xml:space="preserve">large </w:t>
      </w:r>
      <w:r w:rsidR="000205E4" w:rsidRPr="001B15B2">
        <w:rPr>
          <w:lang w:eastAsia="ja-JP"/>
        </w:rPr>
        <w:t xml:space="preserve">and </w:t>
      </w:r>
      <w:r w:rsidR="00691EDC" w:rsidRPr="001B15B2">
        <w:rPr>
          <w:lang w:eastAsia="ja-JP"/>
        </w:rPr>
        <w:t>rapid increase</w:t>
      </w:r>
      <w:r w:rsidRPr="001B15B2">
        <w:rPr>
          <w:rFonts w:eastAsia="ＭＳ 明朝"/>
          <w:lang w:eastAsia="ja-JP"/>
        </w:rPr>
        <w:t>, follow</w:t>
      </w:r>
      <w:r w:rsidR="00BA300D" w:rsidRPr="001B15B2">
        <w:rPr>
          <w:lang w:eastAsia="ja-JP"/>
        </w:rPr>
        <w:t>ed</w:t>
      </w:r>
      <w:r w:rsidR="000D3780" w:rsidRPr="001B15B2">
        <w:rPr>
          <w:lang w:eastAsia="ja-JP"/>
        </w:rPr>
        <w:t xml:space="preserve"> </w:t>
      </w:r>
      <w:r w:rsidR="00BA300D" w:rsidRPr="001B15B2">
        <w:rPr>
          <w:lang w:eastAsia="ja-JP"/>
        </w:rPr>
        <w:t xml:space="preserve">by a small delayed </w:t>
      </w:r>
      <w:r w:rsidR="009B71D3">
        <w:rPr>
          <w:lang w:eastAsia="ja-JP"/>
        </w:rPr>
        <w:t>build</w:t>
      </w:r>
      <w:r w:rsidR="000D3780" w:rsidRPr="001B15B2">
        <w:rPr>
          <w:lang w:eastAsia="ja-JP"/>
        </w:rPr>
        <w:t xml:space="preserve">up </w:t>
      </w:r>
      <w:r w:rsidRPr="001B15B2">
        <w:rPr>
          <w:rFonts w:eastAsia="ＭＳ 明朝"/>
          <w:lang w:eastAsia="ja-JP"/>
        </w:rPr>
        <w:t>until</w:t>
      </w:r>
      <w:r w:rsidR="000D3780" w:rsidRPr="001B15B2">
        <w:rPr>
          <w:lang w:eastAsia="ja-JP"/>
        </w:rPr>
        <w:t xml:space="preserve"> </w:t>
      </w:r>
      <w:r w:rsidR="009B71D3">
        <w:rPr>
          <w:lang w:eastAsia="ja-JP"/>
        </w:rPr>
        <w:t>~</w:t>
      </w:r>
      <w:r w:rsidR="000D3780" w:rsidRPr="001B15B2">
        <w:rPr>
          <w:lang w:eastAsia="ja-JP"/>
        </w:rPr>
        <w:t xml:space="preserve">5 </w:t>
      </w:r>
      <w:proofErr w:type="spellStart"/>
      <w:r w:rsidR="000D3780" w:rsidRPr="001B15B2">
        <w:rPr>
          <w:lang w:eastAsia="ja-JP"/>
        </w:rPr>
        <w:t>ps</w:t>
      </w:r>
      <w:proofErr w:type="spellEnd"/>
      <w:r w:rsidR="000D3780" w:rsidRPr="001B15B2">
        <w:rPr>
          <w:lang w:eastAsia="ja-JP"/>
        </w:rPr>
        <w:t xml:space="preserve"> [</w:t>
      </w:r>
      <w:r w:rsidR="00A00296" w:rsidRPr="001B15B2">
        <w:rPr>
          <w:lang w:eastAsia="ja-JP"/>
        </w:rPr>
        <w:t>11</w:t>
      </w:r>
      <w:r w:rsidR="000D3780" w:rsidRPr="001B15B2">
        <w:rPr>
          <w:lang w:eastAsia="ja-JP"/>
        </w:rPr>
        <w:t xml:space="preserve">]. The authors explained that the </w:t>
      </w:r>
      <w:r w:rsidR="00691EDC" w:rsidRPr="001B15B2">
        <w:rPr>
          <w:lang w:eastAsia="ja-JP"/>
        </w:rPr>
        <w:t>rapid increase</w:t>
      </w:r>
      <w:r w:rsidR="003F1AC9">
        <w:rPr>
          <w:lang w:eastAsia="ja-JP"/>
        </w:rPr>
        <w:t xml:space="preserve"> and delayed build</w:t>
      </w:r>
      <w:r w:rsidR="000D3780" w:rsidRPr="001B15B2">
        <w:rPr>
          <w:lang w:eastAsia="ja-JP"/>
        </w:rPr>
        <w:t xml:space="preserve">up could be related to many-body effects and </w:t>
      </w:r>
      <w:proofErr w:type="spellStart"/>
      <w:r w:rsidR="000D3780" w:rsidRPr="001B15B2">
        <w:rPr>
          <w:lang w:eastAsia="ja-JP"/>
        </w:rPr>
        <w:t>trion</w:t>
      </w:r>
      <w:proofErr w:type="spellEnd"/>
      <w:r w:rsidR="000D3780" w:rsidRPr="001B15B2">
        <w:rPr>
          <w:lang w:eastAsia="ja-JP"/>
        </w:rPr>
        <w:t xml:space="preserve"> formation, respectively. However, </w:t>
      </w:r>
      <w:r w:rsidR="00AD4911" w:rsidRPr="001B15B2">
        <w:rPr>
          <w:lang w:eastAsia="ja-JP"/>
        </w:rPr>
        <w:t>our results of 0.3</w:t>
      </w:r>
      <w:r w:rsidR="00BA300D" w:rsidRPr="001B15B2">
        <w:rPr>
          <w:lang w:eastAsia="ja-JP"/>
        </w:rPr>
        <w:t xml:space="preserve"> </w:t>
      </w:r>
      <w:proofErr w:type="spellStart"/>
      <w:r w:rsidR="00BA300D" w:rsidRPr="001B15B2">
        <w:rPr>
          <w:lang w:eastAsia="ja-JP"/>
        </w:rPr>
        <w:t>ps</w:t>
      </w:r>
      <w:proofErr w:type="spellEnd"/>
      <w:r w:rsidR="00141DBE" w:rsidRPr="001B15B2">
        <w:rPr>
          <w:lang w:eastAsia="ja-JP"/>
        </w:rPr>
        <w:t xml:space="preserve"> reveal</w:t>
      </w:r>
      <w:r w:rsidR="000205E4" w:rsidRPr="001B15B2">
        <w:rPr>
          <w:lang w:eastAsia="ja-JP"/>
        </w:rPr>
        <w:t>ed</w:t>
      </w:r>
      <w:r w:rsidR="00BA300D" w:rsidRPr="001B15B2">
        <w:rPr>
          <w:lang w:eastAsia="ja-JP"/>
        </w:rPr>
        <w:t xml:space="preserve"> that</w:t>
      </w:r>
      <w:r w:rsidR="000D3780" w:rsidRPr="001B15B2">
        <w:rPr>
          <w:lang w:eastAsia="ja-JP"/>
        </w:rPr>
        <w:t xml:space="preserve"> the </w:t>
      </w:r>
      <w:r w:rsidR="00691EDC" w:rsidRPr="001B15B2">
        <w:rPr>
          <w:lang w:eastAsia="ja-JP"/>
        </w:rPr>
        <w:t>rapid-increase</w:t>
      </w:r>
      <w:r w:rsidR="000D3780" w:rsidRPr="001B15B2">
        <w:rPr>
          <w:lang w:eastAsia="ja-JP"/>
        </w:rPr>
        <w:t xml:space="preserve"> component c</w:t>
      </w:r>
      <w:r w:rsidR="000205E4" w:rsidRPr="001B15B2">
        <w:rPr>
          <w:lang w:eastAsia="ja-JP"/>
        </w:rPr>
        <w:t>ould</w:t>
      </w:r>
      <w:r w:rsidR="000D3780" w:rsidRPr="001B15B2">
        <w:rPr>
          <w:lang w:eastAsia="ja-JP"/>
        </w:rPr>
        <w:t xml:space="preserve"> </w:t>
      </w:r>
      <w:r w:rsidR="00273736" w:rsidRPr="001B15B2">
        <w:rPr>
          <w:lang w:eastAsia="ja-JP"/>
        </w:rPr>
        <w:t>involve</w:t>
      </w:r>
      <w:r w:rsidRPr="001B15B2">
        <w:rPr>
          <w:rFonts w:eastAsia="ＭＳ 明朝"/>
          <w:lang w:eastAsia="ja-JP"/>
        </w:rPr>
        <w:t xml:space="preserve"> </w:t>
      </w:r>
      <w:proofErr w:type="spellStart"/>
      <w:r w:rsidR="000D3780" w:rsidRPr="001B15B2">
        <w:rPr>
          <w:lang w:eastAsia="ja-JP"/>
        </w:rPr>
        <w:t>trion</w:t>
      </w:r>
      <w:proofErr w:type="spellEnd"/>
      <w:r w:rsidR="000D3780" w:rsidRPr="001B15B2">
        <w:rPr>
          <w:lang w:eastAsia="ja-JP"/>
        </w:rPr>
        <w:t xml:space="preserve"> formation.</w:t>
      </w:r>
    </w:p>
    <w:p w:rsidR="00B555ED" w:rsidRPr="001B15B2" w:rsidRDefault="00B555ED" w:rsidP="00EB6EEB">
      <w:pPr>
        <w:pStyle w:val="TAMainText"/>
        <w:spacing w:after="240"/>
        <w:ind w:firstLine="720"/>
        <w:jc w:val="left"/>
        <w:rPr>
          <w:lang w:eastAsia="ja-JP"/>
        </w:rPr>
      </w:pPr>
    </w:p>
    <w:p w:rsidR="00B555ED" w:rsidRPr="001B15B2" w:rsidRDefault="00CC591E" w:rsidP="000D3780">
      <w:pPr>
        <w:pStyle w:val="TAMainText"/>
        <w:spacing w:after="240"/>
        <w:ind w:firstLine="0"/>
        <w:jc w:val="left"/>
        <w:rPr>
          <w:lang w:eastAsia="ja-JP"/>
        </w:rPr>
      </w:pPr>
      <w:r w:rsidRPr="001B15B2">
        <w:rPr>
          <w:rFonts w:hint="eastAsia"/>
          <w:lang w:eastAsia="ja-JP"/>
        </w:rPr>
        <w:t>T</w:t>
      </w:r>
      <w:r w:rsidR="003F1AC9">
        <w:rPr>
          <w:lang w:eastAsia="ja-JP"/>
        </w:rPr>
        <w:t>ABLE I</w:t>
      </w:r>
      <w:r w:rsidRPr="001B15B2">
        <w:rPr>
          <w:lang w:eastAsia="ja-JP"/>
        </w:rPr>
        <w:t xml:space="preserve">. </w:t>
      </w:r>
      <w:r w:rsidR="002824B2" w:rsidRPr="001B15B2">
        <w:rPr>
          <w:lang w:eastAsia="ja-JP"/>
        </w:rPr>
        <w:t>Freely adjustable</w:t>
      </w:r>
      <w:r w:rsidRPr="001B15B2">
        <w:rPr>
          <w:lang w:eastAsia="ja-JP"/>
        </w:rPr>
        <w:t xml:space="preserve"> parameters. </w:t>
      </w:r>
      <w:proofErr w:type="spellStart"/>
      <w:proofErr w:type="gramStart"/>
      <w:r w:rsidRPr="001B15B2">
        <w:rPr>
          <w:i/>
          <w:lang w:eastAsia="ja-JP"/>
        </w:rPr>
        <w:t>γ</w:t>
      </w:r>
      <w:r w:rsidRPr="001B15B2">
        <w:rPr>
          <w:vertAlign w:val="subscript"/>
          <w:lang w:eastAsia="ja-JP"/>
        </w:rPr>
        <w:t>mn</w:t>
      </w:r>
      <w:proofErr w:type="spellEnd"/>
      <w:proofErr w:type="gramEnd"/>
      <w:r w:rsidRPr="001B15B2">
        <w:rPr>
          <w:lang w:eastAsia="ja-JP"/>
        </w:rPr>
        <w:t xml:space="preserve"> is </w:t>
      </w:r>
      <w:r w:rsidR="002D409F" w:rsidRPr="001B15B2">
        <w:rPr>
          <w:lang w:eastAsia="ja-JP"/>
        </w:rPr>
        <w:t>the</w:t>
      </w:r>
      <w:r w:rsidRPr="001B15B2">
        <w:rPr>
          <w:lang w:eastAsia="ja-JP"/>
        </w:rPr>
        <w:t xml:space="preserve"> transition rate from level m </w:t>
      </w:r>
      <w:proofErr w:type="spellStart"/>
      <w:r w:rsidRPr="001B15B2">
        <w:rPr>
          <w:lang w:eastAsia="ja-JP"/>
        </w:rPr>
        <w:t>to n</w:t>
      </w:r>
      <w:proofErr w:type="spellEnd"/>
      <w:r w:rsidRPr="001B15B2">
        <w:rPr>
          <w:lang w:eastAsia="ja-JP"/>
        </w:rPr>
        <w:t xml:space="preserve">, where m and n </w:t>
      </w:r>
      <w:r w:rsidR="002D409F" w:rsidRPr="001B15B2">
        <w:rPr>
          <w:lang w:eastAsia="ja-JP"/>
        </w:rPr>
        <w:t xml:space="preserve">can </w:t>
      </w:r>
      <w:r w:rsidRPr="001B15B2">
        <w:rPr>
          <w:lang w:eastAsia="ja-JP"/>
        </w:rPr>
        <w:t xml:space="preserve">denote B (free B exciton), A (free A exciton), T (free </w:t>
      </w:r>
      <w:proofErr w:type="spellStart"/>
      <w:r w:rsidRPr="001B15B2">
        <w:rPr>
          <w:lang w:eastAsia="ja-JP"/>
        </w:rPr>
        <w:t>trion</w:t>
      </w:r>
      <w:proofErr w:type="spellEnd"/>
      <w:r w:rsidRPr="001B15B2">
        <w:rPr>
          <w:lang w:eastAsia="ja-JP"/>
        </w:rPr>
        <w:t xml:space="preserve">), B* (trapped B exciton), A* (trapped A exciton), T* (trapped </w:t>
      </w:r>
      <w:proofErr w:type="spellStart"/>
      <w:r w:rsidRPr="001B15B2">
        <w:rPr>
          <w:lang w:eastAsia="ja-JP"/>
        </w:rPr>
        <w:t>trion</w:t>
      </w:r>
      <w:proofErr w:type="spellEnd"/>
      <w:r w:rsidRPr="001B15B2">
        <w:rPr>
          <w:lang w:eastAsia="ja-JP"/>
        </w:rPr>
        <w:t>), and D (deep trap).</w:t>
      </w:r>
    </w:p>
    <w:tbl>
      <w:tblPr>
        <w:tblW w:w="9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1950"/>
        <w:gridCol w:w="2019"/>
        <w:gridCol w:w="1985"/>
        <w:gridCol w:w="1134"/>
        <w:gridCol w:w="1099"/>
      </w:tblGrid>
      <w:tr w:rsidR="001B15B2" w:rsidRPr="001B15B2" w:rsidTr="003F1AC9">
        <w:trPr>
          <w:jc w:val="center"/>
        </w:trPr>
        <w:tc>
          <w:tcPr>
            <w:tcW w:w="1096" w:type="dxa"/>
            <w:shd w:val="clear" w:color="auto" w:fill="auto"/>
          </w:tcPr>
          <w:p w:rsidR="00C30DA6" w:rsidRPr="001B15B2" w:rsidRDefault="00C30DA6" w:rsidP="00C30DA6">
            <w:pPr>
              <w:pStyle w:val="TAMainText"/>
              <w:spacing w:after="240"/>
              <w:ind w:firstLine="0"/>
              <w:jc w:val="center"/>
              <w:rPr>
                <w:vertAlign w:val="subscript"/>
                <w:lang w:eastAsia="ja-JP"/>
              </w:rPr>
            </w:pPr>
            <w:r w:rsidRPr="001B15B2">
              <w:rPr>
                <w:rFonts w:ascii="Symbol" w:hAnsi="Symbol"/>
                <w:i/>
                <w:lang w:eastAsia="ja-JP"/>
              </w:rPr>
              <w:sym w:font="Symbol" w:char="F067"/>
            </w:r>
            <w:r w:rsidRPr="001B15B2">
              <w:rPr>
                <w:rFonts w:hint="eastAsia"/>
                <w:vertAlign w:val="subscript"/>
                <w:lang w:eastAsia="ja-JP"/>
              </w:rPr>
              <w:t>A</w:t>
            </w:r>
            <w:r w:rsidRPr="001B15B2">
              <w:rPr>
                <w:vertAlign w:val="subscript"/>
                <w:lang w:eastAsia="ja-JP"/>
              </w:rPr>
              <w:t>D, BD</w:t>
            </w:r>
          </w:p>
          <w:p w:rsidR="00C30DA6" w:rsidRPr="001B15B2" w:rsidRDefault="00C30DA6" w:rsidP="00C30DA6">
            <w:pPr>
              <w:pStyle w:val="TAMainText"/>
              <w:spacing w:after="240"/>
              <w:ind w:firstLine="0"/>
              <w:jc w:val="center"/>
              <w:rPr>
                <w:i/>
                <w:lang w:eastAsia="ja-JP"/>
              </w:rPr>
            </w:pPr>
            <w:r w:rsidRPr="001B15B2">
              <w:rPr>
                <w:lang w:eastAsia="ja-JP"/>
              </w:rPr>
              <w:t>(ps</w:t>
            </w:r>
            <w:r w:rsidRPr="001B15B2">
              <w:rPr>
                <w:vertAlign w:val="superscript"/>
                <w:lang w:eastAsia="ja-JP"/>
              </w:rPr>
              <w:t>-1</w:t>
            </w:r>
            <w:r w:rsidRPr="001B15B2">
              <w:rPr>
                <w:lang w:eastAsia="ja-JP"/>
              </w:rPr>
              <w:t>)</w:t>
            </w:r>
          </w:p>
        </w:tc>
        <w:tc>
          <w:tcPr>
            <w:tcW w:w="1950" w:type="dxa"/>
            <w:shd w:val="clear" w:color="auto" w:fill="auto"/>
          </w:tcPr>
          <w:p w:rsidR="00C30DA6" w:rsidRPr="001B15B2" w:rsidRDefault="00C30DA6" w:rsidP="00C30DA6">
            <w:pPr>
              <w:pStyle w:val="TAMainText"/>
              <w:spacing w:after="240"/>
              <w:ind w:firstLine="0"/>
              <w:jc w:val="center"/>
              <w:rPr>
                <w:vertAlign w:val="subscript"/>
                <w:lang w:eastAsia="ja-JP"/>
              </w:rPr>
            </w:pPr>
            <w:r w:rsidRPr="001B15B2">
              <w:rPr>
                <w:rFonts w:ascii="Symbol" w:hAnsi="Symbol"/>
                <w:i/>
                <w:lang w:eastAsia="ja-JP"/>
              </w:rPr>
              <w:sym w:font="Symbol" w:char="F067"/>
            </w:r>
            <w:r w:rsidRPr="001B15B2">
              <w:rPr>
                <w:rFonts w:hint="eastAsia"/>
                <w:vertAlign w:val="subscript"/>
                <w:lang w:eastAsia="ja-JP"/>
              </w:rPr>
              <w:t>A</w:t>
            </w:r>
            <w:r w:rsidRPr="001B15B2">
              <w:rPr>
                <w:vertAlign w:val="subscript"/>
                <w:lang w:eastAsia="ja-JP"/>
              </w:rPr>
              <w:t>A*, BB*</w:t>
            </w:r>
          </w:p>
          <w:p w:rsidR="00C30DA6" w:rsidRPr="001B15B2" w:rsidRDefault="00C30DA6" w:rsidP="00C30DA6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lang w:eastAsia="ja-JP"/>
              </w:rPr>
              <w:t>(ps</w:t>
            </w:r>
            <w:r w:rsidRPr="001B15B2">
              <w:rPr>
                <w:vertAlign w:val="superscript"/>
                <w:lang w:eastAsia="ja-JP"/>
              </w:rPr>
              <w:t>-1</w:t>
            </w:r>
            <w:r w:rsidRPr="001B15B2">
              <w:rPr>
                <w:lang w:eastAsia="ja-JP"/>
              </w:rPr>
              <w:t>)</w:t>
            </w:r>
          </w:p>
        </w:tc>
        <w:tc>
          <w:tcPr>
            <w:tcW w:w="2019" w:type="dxa"/>
            <w:shd w:val="clear" w:color="auto" w:fill="auto"/>
          </w:tcPr>
          <w:p w:rsidR="00C30DA6" w:rsidRPr="001B15B2" w:rsidRDefault="00C30DA6" w:rsidP="00C30DA6">
            <w:pPr>
              <w:pStyle w:val="TAMainText"/>
              <w:spacing w:after="240"/>
              <w:ind w:firstLine="0"/>
              <w:jc w:val="center"/>
              <w:rPr>
                <w:vertAlign w:val="subscript"/>
                <w:lang w:eastAsia="ja-JP"/>
              </w:rPr>
            </w:pPr>
            <w:r w:rsidRPr="001B15B2">
              <w:rPr>
                <w:rFonts w:ascii="Symbol" w:hAnsi="Symbol"/>
                <w:i/>
                <w:lang w:eastAsia="ja-JP"/>
              </w:rPr>
              <w:sym w:font="Symbol" w:char="F067"/>
            </w:r>
            <w:r w:rsidRPr="001B15B2">
              <w:rPr>
                <w:rFonts w:hint="eastAsia"/>
                <w:vertAlign w:val="subscript"/>
                <w:lang w:eastAsia="ja-JP"/>
              </w:rPr>
              <w:t>A</w:t>
            </w:r>
            <w:r w:rsidRPr="001B15B2">
              <w:rPr>
                <w:vertAlign w:val="subscript"/>
                <w:lang w:eastAsia="ja-JP"/>
              </w:rPr>
              <w:t>*A, B*B</w:t>
            </w:r>
          </w:p>
          <w:p w:rsidR="00C30DA6" w:rsidRPr="001B15B2" w:rsidRDefault="00C30DA6" w:rsidP="00C30DA6">
            <w:pPr>
              <w:pStyle w:val="TAMainText"/>
              <w:spacing w:after="240"/>
              <w:ind w:firstLine="0"/>
              <w:jc w:val="center"/>
              <w:rPr>
                <w:i/>
                <w:lang w:eastAsia="ja-JP"/>
              </w:rPr>
            </w:pPr>
            <w:r w:rsidRPr="001B15B2">
              <w:rPr>
                <w:lang w:eastAsia="ja-JP"/>
              </w:rPr>
              <w:t>(ps</w:t>
            </w:r>
            <w:r w:rsidRPr="001B15B2">
              <w:rPr>
                <w:vertAlign w:val="superscript"/>
                <w:lang w:eastAsia="ja-JP"/>
              </w:rPr>
              <w:t>-1</w:t>
            </w:r>
            <w:r w:rsidRPr="001B15B2">
              <w:rPr>
                <w:lang w:eastAsia="ja-JP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C30DA6" w:rsidRPr="001B15B2" w:rsidRDefault="00C30DA6" w:rsidP="00C30DA6">
            <w:pPr>
              <w:pStyle w:val="TAMainText"/>
              <w:spacing w:after="240"/>
              <w:ind w:firstLine="0"/>
              <w:jc w:val="center"/>
              <w:rPr>
                <w:vertAlign w:val="subscript"/>
                <w:lang w:eastAsia="ja-JP"/>
              </w:rPr>
            </w:pPr>
            <w:r w:rsidRPr="001B15B2">
              <w:rPr>
                <w:rFonts w:ascii="Symbol" w:hAnsi="Symbol"/>
                <w:i/>
                <w:lang w:eastAsia="ja-JP"/>
              </w:rPr>
              <w:sym w:font="Symbol" w:char="F067"/>
            </w:r>
            <w:r w:rsidRPr="001B15B2">
              <w:rPr>
                <w:vertAlign w:val="subscript"/>
                <w:lang w:eastAsia="ja-JP"/>
              </w:rPr>
              <w:t>T*T</w:t>
            </w:r>
          </w:p>
          <w:p w:rsidR="00C30DA6" w:rsidRPr="001B15B2" w:rsidRDefault="00C30DA6" w:rsidP="00C30DA6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lang w:eastAsia="ja-JP"/>
              </w:rPr>
              <w:t>(ps</w:t>
            </w:r>
            <w:r w:rsidRPr="001B15B2">
              <w:rPr>
                <w:vertAlign w:val="superscript"/>
                <w:lang w:eastAsia="ja-JP"/>
              </w:rPr>
              <w:t>-1</w:t>
            </w:r>
            <w:r w:rsidRPr="001B15B2">
              <w:rPr>
                <w:lang w:eastAsia="ja-JP"/>
              </w:rPr>
              <w:t>)</w:t>
            </w:r>
          </w:p>
        </w:tc>
        <w:tc>
          <w:tcPr>
            <w:tcW w:w="1134" w:type="dxa"/>
          </w:tcPr>
          <w:p w:rsidR="00C30DA6" w:rsidRPr="001B15B2" w:rsidRDefault="00C30DA6" w:rsidP="00C30DA6">
            <w:pPr>
              <w:pStyle w:val="TAMainText"/>
              <w:spacing w:after="240"/>
              <w:ind w:firstLine="0"/>
              <w:jc w:val="center"/>
              <w:rPr>
                <w:vertAlign w:val="subscript"/>
                <w:lang w:eastAsia="ja-JP"/>
              </w:rPr>
            </w:pPr>
            <w:r w:rsidRPr="001B15B2">
              <w:rPr>
                <w:rFonts w:ascii="Symbol" w:hAnsi="Symbol"/>
                <w:i/>
                <w:lang w:eastAsia="ja-JP"/>
              </w:rPr>
              <w:sym w:font="Symbol" w:char="F067"/>
            </w:r>
            <w:r w:rsidRPr="001B15B2">
              <w:rPr>
                <w:vertAlign w:val="subscript"/>
                <w:lang w:eastAsia="ja-JP"/>
              </w:rPr>
              <w:t>A*T*, B*T*</w:t>
            </w:r>
          </w:p>
          <w:p w:rsidR="00C30DA6" w:rsidRPr="001B15B2" w:rsidRDefault="00C30DA6" w:rsidP="00C30DA6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lang w:eastAsia="ja-JP"/>
              </w:rPr>
              <w:t>(ps</w:t>
            </w:r>
            <w:r w:rsidRPr="001B15B2">
              <w:rPr>
                <w:vertAlign w:val="superscript"/>
                <w:lang w:eastAsia="ja-JP"/>
              </w:rPr>
              <w:t>-1</w:t>
            </w:r>
            <w:r w:rsidRPr="001B15B2">
              <w:rPr>
                <w:lang w:eastAsia="ja-JP"/>
              </w:rPr>
              <w:t>)</w:t>
            </w:r>
          </w:p>
        </w:tc>
        <w:tc>
          <w:tcPr>
            <w:tcW w:w="1099" w:type="dxa"/>
            <w:shd w:val="clear" w:color="auto" w:fill="auto"/>
          </w:tcPr>
          <w:p w:rsidR="00C30DA6" w:rsidRPr="001B15B2" w:rsidRDefault="00C30DA6" w:rsidP="00C30DA6">
            <w:pPr>
              <w:pStyle w:val="TAMainText"/>
              <w:spacing w:after="240"/>
              <w:ind w:firstLine="0"/>
              <w:jc w:val="center"/>
              <w:rPr>
                <w:vertAlign w:val="subscript"/>
                <w:lang w:eastAsia="ja-JP"/>
              </w:rPr>
            </w:pPr>
            <w:r w:rsidRPr="001B15B2">
              <w:rPr>
                <w:rFonts w:ascii="Symbol" w:hAnsi="Symbol"/>
                <w:i/>
                <w:lang w:eastAsia="ja-JP"/>
              </w:rPr>
              <w:sym w:font="Symbol" w:char="F067"/>
            </w:r>
            <w:r w:rsidRPr="001B15B2">
              <w:rPr>
                <w:vertAlign w:val="subscript"/>
                <w:lang w:eastAsia="ja-JP"/>
              </w:rPr>
              <w:t>AT, BT</w:t>
            </w:r>
          </w:p>
          <w:p w:rsidR="00C30DA6" w:rsidRPr="001B15B2" w:rsidRDefault="00C30DA6" w:rsidP="00C30DA6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lang w:eastAsia="ja-JP"/>
              </w:rPr>
              <w:t>(ps</w:t>
            </w:r>
            <w:r w:rsidRPr="001B15B2">
              <w:rPr>
                <w:vertAlign w:val="superscript"/>
                <w:lang w:eastAsia="ja-JP"/>
              </w:rPr>
              <w:t>-1</w:t>
            </w:r>
            <w:r w:rsidRPr="001B15B2">
              <w:rPr>
                <w:lang w:eastAsia="ja-JP"/>
              </w:rPr>
              <w:t>)</w:t>
            </w:r>
          </w:p>
        </w:tc>
      </w:tr>
      <w:tr w:rsidR="00C30DA6" w:rsidRPr="001B15B2" w:rsidTr="003F1AC9">
        <w:trPr>
          <w:jc w:val="center"/>
        </w:trPr>
        <w:tc>
          <w:tcPr>
            <w:tcW w:w="1096" w:type="dxa"/>
            <w:shd w:val="clear" w:color="auto" w:fill="auto"/>
          </w:tcPr>
          <w:p w:rsidR="00C30DA6" w:rsidRPr="001B15B2" w:rsidRDefault="00C30DA6" w:rsidP="00C30DA6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lang w:eastAsia="ja-JP"/>
              </w:rPr>
              <w:t>5.5</w:t>
            </w:r>
            <w:r w:rsidR="003F1AC9">
              <w:rPr>
                <w:lang w:eastAsia="ja-JP"/>
              </w:rPr>
              <w:t xml:space="preserve"> </w:t>
            </w:r>
            <w:r w:rsidRPr="001B15B2">
              <w:rPr>
                <w:rFonts w:cs="Times"/>
                <w:lang w:eastAsia="ja-JP"/>
              </w:rPr>
              <w:t>±</w:t>
            </w:r>
            <w:r w:rsidR="003F1AC9">
              <w:rPr>
                <w:rFonts w:cs="Times"/>
                <w:lang w:eastAsia="ja-JP"/>
              </w:rPr>
              <w:t xml:space="preserve"> </w:t>
            </w:r>
            <w:r w:rsidRPr="001B15B2">
              <w:rPr>
                <w:rFonts w:cs="Times"/>
                <w:lang w:eastAsia="ja-JP"/>
              </w:rPr>
              <w:t>0.3</w:t>
            </w:r>
          </w:p>
        </w:tc>
        <w:tc>
          <w:tcPr>
            <w:tcW w:w="1950" w:type="dxa"/>
            <w:shd w:val="clear" w:color="auto" w:fill="auto"/>
          </w:tcPr>
          <w:p w:rsidR="00C30DA6" w:rsidRPr="001B15B2" w:rsidRDefault="00C30DA6" w:rsidP="00C30DA6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lang w:eastAsia="ja-JP"/>
              </w:rPr>
              <w:t>(2.8</w:t>
            </w:r>
            <w:r w:rsidR="003F1AC9">
              <w:rPr>
                <w:lang w:eastAsia="ja-JP"/>
              </w:rPr>
              <w:t xml:space="preserve"> </w:t>
            </w:r>
            <w:r w:rsidRPr="001B15B2">
              <w:rPr>
                <w:rFonts w:cs="Times"/>
                <w:lang w:eastAsia="ja-JP"/>
              </w:rPr>
              <w:t>±</w:t>
            </w:r>
            <w:r w:rsidR="003F1AC9">
              <w:rPr>
                <w:rFonts w:cs="Times"/>
                <w:lang w:eastAsia="ja-JP"/>
              </w:rPr>
              <w:t xml:space="preserve"> </w:t>
            </w:r>
            <w:r w:rsidRPr="001B15B2">
              <w:rPr>
                <w:rFonts w:cs="Times"/>
                <w:lang w:eastAsia="ja-JP"/>
              </w:rPr>
              <w:t>0.1)</w:t>
            </w:r>
            <w:r w:rsidRPr="001B15B2">
              <w:rPr>
                <w:lang w:eastAsia="ja-JP"/>
              </w:rPr>
              <w:t xml:space="preserve"> × 10</w:t>
            </w:r>
            <w:r w:rsidRPr="001B15B2">
              <w:rPr>
                <w:vertAlign w:val="superscript"/>
                <w:lang w:eastAsia="ja-JP"/>
              </w:rPr>
              <w:t>-1</w:t>
            </w:r>
          </w:p>
        </w:tc>
        <w:tc>
          <w:tcPr>
            <w:tcW w:w="2019" w:type="dxa"/>
            <w:shd w:val="clear" w:color="auto" w:fill="auto"/>
          </w:tcPr>
          <w:p w:rsidR="00C30DA6" w:rsidRPr="001B15B2" w:rsidRDefault="00C30DA6" w:rsidP="00C30DA6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lang w:eastAsia="ja-JP"/>
              </w:rPr>
              <w:t>(1.1</w:t>
            </w:r>
            <w:r w:rsidR="003F1AC9">
              <w:rPr>
                <w:lang w:eastAsia="ja-JP"/>
              </w:rPr>
              <w:t xml:space="preserve"> </w:t>
            </w:r>
            <w:r w:rsidRPr="001B15B2">
              <w:rPr>
                <w:rFonts w:cs="Times"/>
                <w:lang w:eastAsia="ja-JP"/>
              </w:rPr>
              <w:t>±</w:t>
            </w:r>
            <w:r w:rsidR="003F1AC9">
              <w:rPr>
                <w:rFonts w:cs="Times"/>
                <w:lang w:eastAsia="ja-JP"/>
              </w:rPr>
              <w:t xml:space="preserve"> </w:t>
            </w:r>
            <w:r w:rsidRPr="001B15B2">
              <w:rPr>
                <w:rFonts w:cs="Times"/>
                <w:lang w:eastAsia="ja-JP"/>
              </w:rPr>
              <w:t>0.1)</w:t>
            </w:r>
            <w:r w:rsidRPr="001B15B2">
              <w:rPr>
                <w:lang w:eastAsia="ja-JP"/>
              </w:rPr>
              <w:t xml:space="preserve"> × 10</w:t>
            </w:r>
            <w:r w:rsidRPr="001B15B2">
              <w:rPr>
                <w:vertAlign w:val="superscript"/>
                <w:lang w:eastAsia="ja-JP"/>
              </w:rPr>
              <w:t>-1</w:t>
            </w:r>
          </w:p>
        </w:tc>
        <w:tc>
          <w:tcPr>
            <w:tcW w:w="1985" w:type="dxa"/>
            <w:shd w:val="clear" w:color="auto" w:fill="auto"/>
          </w:tcPr>
          <w:p w:rsidR="00C30DA6" w:rsidRPr="001B15B2" w:rsidRDefault="00C30DA6" w:rsidP="00C30DA6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lang w:eastAsia="ja-JP"/>
              </w:rPr>
              <w:t>(2.0</w:t>
            </w:r>
            <w:r w:rsidR="003F1AC9">
              <w:rPr>
                <w:lang w:eastAsia="ja-JP"/>
              </w:rPr>
              <w:t xml:space="preserve"> </w:t>
            </w:r>
            <w:r w:rsidRPr="001B15B2">
              <w:rPr>
                <w:rFonts w:cs="Times"/>
                <w:lang w:eastAsia="ja-JP"/>
              </w:rPr>
              <w:t>±</w:t>
            </w:r>
            <w:r w:rsidR="003F1AC9">
              <w:rPr>
                <w:rFonts w:cs="Times"/>
                <w:lang w:eastAsia="ja-JP"/>
              </w:rPr>
              <w:t xml:space="preserve"> </w:t>
            </w:r>
            <w:r w:rsidRPr="001B15B2">
              <w:rPr>
                <w:rFonts w:cs="Times"/>
                <w:lang w:eastAsia="ja-JP"/>
              </w:rPr>
              <w:t>0.1)</w:t>
            </w:r>
            <w:r w:rsidRPr="001B15B2">
              <w:rPr>
                <w:lang w:eastAsia="ja-JP"/>
              </w:rPr>
              <w:t xml:space="preserve"> × 10</w:t>
            </w:r>
            <w:r w:rsidRPr="001B15B2">
              <w:rPr>
                <w:vertAlign w:val="superscript"/>
                <w:lang w:eastAsia="ja-JP"/>
              </w:rPr>
              <w:t>-1</w:t>
            </w:r>
          </w:p>
        </w:tc>
        <w:tc>
          <w:tcPr>
            <w:tcW w:w="1134" w:type="dxa"/>
          </w:tcPr>
          <w:p w:rsidR="00C30DA6" w:rsidRPr="001B15B2" w:rsidRDefault="00C30DA6" w:rsidP="00C30DA6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lang w:eastAsia="ja-JP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C30DA6" w:rsidRPr="001B15B2" w:rsidRDefault="00C30DA6" w:rsidP="00C30DA6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lang w:eastAsia="ja-JP"/>
              </w:rPr>
              <w:t>3.7</w:t>
            </w:r>
            <w:r w:rsidR="003F1AC9">
              <w:rPr>
                <w:lang w:eastAsia="ja-JP"/>
              </w:rPr>
              <w:t xml:space="preserve"> </w:t>
            </w:r>
            <w:r w:rsidRPr="001B15B2">
              <w:rPr>
                <w:rFonts w:cs="Times"/>
                <w:lang w:eastAsia="ja-JP"/>
              </w:rPr>
              <w:t>±</w:t>
            </w:r>
            <w:r w:rsidR="003F1AC9">
              <w:rPr>
                <w:rFonts w:cs="Times"/>
                <w:lang w:eastAsia="ja-JP"/>
              </w:rPr>
              <w:t xml:space="preserve"> </w:t>
            </w:r>
            <w:r w:rsidRPr="001B15B2">
              <w:rPr>
                <w:rFonts w:cs="Times"/>
                <w:lang w:eastAsia="ja-JP"/>
              </w:rPr>
              <w:t>0.9</w:t>
            </w:r>
          </w:p>
        </w:tc>
      </w:tr>
    </w:tbl>
    <w:p w:rsidR="00B555ED" w:rsidRPr="001B15B2" w:rsidRDefault="00B555ED" w:rsidP="00465A7A">
      <w:pPr>
        <w:pStyle w:val="TAMainText"/>
        <w:spacing w:after="240"/>
        <w:ind w:firstLine="0"/>
        <w:rPr>
          <w:lang w:eastAsia="ja-JP"/>
        </w:rPr>
      </w:pPr>
    </w:p>
    <w:p w:rsidR="00B555ED" w:rsidRPr="001B15B2" w:rsidRDefault="00CC591E" w:rsidP="00EB6EEB">
      <w:pPr>
        <w:pStyle w:val="TAMainText"/>
        <w:spacing w:after="240"/>
        <w:ind w:firstLine="720"/>
        <w:jc w:val="left"/>
        <w:rPr>
          <w:lang w:eastAsia="ja-JP"/>
        </w:rPr>
      </w:pPr>
      <w:r w:rsidRPr="001B15B2">
        <w:rPr>
          <w:lang w:eastAsia="ja-JP"/>
        </w:rPr>
        <w:t xml:space="preserve">The obtained value of </w:t>
      </w:r>
      <w:proofErr w:type="spellStart"/>
      <w:r w:rsidRPr="001B15B2">
        <w:rPr>
          <w:i/>
          <w:lang w:eastAsia="ja-JP"/>
        </w:rPr>
        <w:t>τ</w:t>
      </w:r>
      <w:r w:rsidRPr="001B15B2">
        <w:rPr>
          <w:vertAlign w:val="subscript"/>
          <w:lang w:eastAsia="ja-JP"/>
        </w:rPr>
        <w:t>ex-tr</w:t>
      </w:r>
      <w:proofErr w:type="spellEnd"/>
      <w:r w:rsidRPr="001B15B2">
        <w:rPr>
          <w:lang w:eastAsia="ja-JP"/>
        </w:rPr>
        <w:t xml:space="preserve"> </w:t>
      </w:r>
      <w:r w:rsidR="002D409F" w:rsidRPr="001B15B2">
        <w:rPr>
          <w:lang w:eastAsia="ja-JP"/>
        </w:rPr>
        <w:t xml:space="preserve">was </w:t>
      </w:r>
      <w:r w:rsidRPr="001B15B2">
        <w:rPr>
          <w:lang w:eastAsia="ja-JP"/>
        </w:rPr>
        <w:t xml:space="preserve">compared with the previously reported values for </w:t>
      </w:r>
      <w:r w:rsidR="009B71D3">
        <w:rPr>
          <w:lang w:eastAsia="ja-JP"/>
        </w:rPr>
        <w:t>2D</w:t>
      </w:r>
      <w:r w:rsidRPr="001B15B2">
        <w:rPr>
          <w:lang w:eastAsia="ja-JP"/>
        </w:rPr>
        <w:t xml:space="preserve"> electron systems in Table 2. The value of </w:t>
      </w:r>
      <w:proofErr w:type="spellStart"/>
      <w:r w:rsidRPr="001B15B2">
        <w:rPr>
          <w:i/>
          <w:lang w:eastAsia="ja-JP"/>
        </w:rPr>
        <w:t>τ</w:t>
      </w:r>
      <w:r w:rsidRPr="001B15B2">
        <w:rPr>
          <w:vertAlign w:val="subscript"/>
          <w:lang w:eastAsia="ja-JP"/>
        </w:rPr>
        <w:t>ex-tr</w:t>
      </w:r>
      <w:proofErr w:type="spellEnd"/>
      <w:r w:rsidRPr="001B15B2">
        <w:rPr>
          <w:lang w:eastAsia="ja-JP"/>
        </w:rPr>
        <w:t xml:space="preserve"> in monolayer MoS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 xml:space="preserve"> </w:t>
      </w:r>
      <w:r w:rsidR="002D409F" w:rsidRPr="001B15B2">
        <w:rPr>
          <w:lang w:eastAsia="ja-JP"/>
        </w:rPr>
        <w:t xml:space="preserve">was </w:t>
      </w:r>
      <w:r w:rsidRPr="001B15B2">
        <w:rPr>
          <w:lang w:eastAsia="ja-JP"/>
        </w:rPr>
        <w:t>0.</w:t>
      </w:r>
      <w:r w:rsidR="008B10BD" w:rsidRPr="001B15B2">
        <w:rPr>
          <w:lang w:eastAsia="ja-JP"/>
        </w:rPr>
        <w:t>3</w:t>
      </w:r>
      <w:r w:rsidRPr="001B15B2">
        <w:rPr>
          <w:lang w:eastAsia="ja-JP"/>
        </w:rPr>
        <w:t xml:space="preserve"> </w:t>
      </w:r>
      <w:proofErr w:type="spellStart"/>
      <w:r w:rsidRPr="001B15B2">
        <w:rPr>
          <w:lang w:eastAsia="ja-JP"/>
        </w:rPr>
        <w:t>ps</w:t>
      </w:r>
      <w:proofErr w:type="spellEnd"/>
      <w:r w:rsidRPr="001B15B2">
        <w:rPr>
          <w:lang w:eastAsia="ja-JP"/>
        </w:rPr>
        <w:t xml:space="preserve">, which </w:t>
      </w:r>
      <w:r w:rsidR="002D409F" w:rsidRPr="001B15B2">
        <w:rPr>
          <w:lang w:eastAsia="ja-JP"/>
        </w:rPr>
        <w:t>wa</w:t>
      </w:r>
      <w:r w:rsidRPr="001B15B2">
        <w:rPr>
          <w:lang w:eastAsia="ja-JP"/>
        </w:rPr>
        <w:t xml:space="preserve">s </w:t>
      </w:r>
      <w:r w:rsidR="005B151F" w:rsidRPr="001B15B2">
        <w:rPr>
          <w:lang w:eastAsia="ja-JP"/>
        </w:rPr>
        <w:t xml:space="preserve">approximately </w:t>
      </w:r>
      <w:r w:rsidRPr="001B15B2">
        <w:rPr>
          <w:lang w:eastAsia="ja-JP"/>
        </w:rPr>
        <w:t>two orders of magnitude smaller than th</w:t>
      </w:r>
      <w:r w:rsidR="002D409F" w:rsidRPr="001B15B2">
        <w:rPr>
          <w:lang w:eastAsia="ja-JP"/>
        </w:rPr>
        <w:t>at</w:t>
      </w:r>
      <w:r w:rsidRPr="001B15B2">
        <w:rPr>
          <w:lang w:eastAsia="ja-JP"/>
        </w:rPr>
        <w:t xml:space="preserve"> of the quantum</w:t>
      </w:r>
      <w:r w:rsidR="002D409F" w:rsidRPr="001B15B2">
        <w:rPr>
          <w:lang w:eastAsia="ja-JP"/>
        </w:rPr>
        <w:t>-</w:t>
      </w:r>
      <w:r w:rsidRPr="001B15B2">
        <w:rPr>
          <w:lang w:eastAsia="ja-JP"/>
        </w:rPr>
        <w:t xml:space="preserve">well structures </w:t>
      </w:r>
      <w:proofErr w:type="spellStart"/>
      <w:r w:rsidRPr="001B15B2">
        <w:rPr>
          <w:lang w:eastAsia="ja-JP"/>
        </w:rPr>
        <w:lastRenderedPageBreak/>
        <w:t>InGaAs</w:t>
      </w:r>
      <w:proofErr w:type="spellEnd"/>
      <w:r w:rsidRPr="001B15B2">
        <w:rPr>
          <w:lang w:eastAsia="ja-JP"/>
        </w:rPr>
        <w:t>/GaAs and GaAs/</w:t>
      </w:r>
      <w:proofErr w:type="spellStart"/>
      <w:r w:rsidRPr="001B15B2">
        <w:rPr>
          <w:lang w:eastAsia="ja-JP"/>
        </w:rPr>
        <w:t>AlGaAs</w:t>
      </w:r>
      <w:proofErr w:type="spellEnd"/>
      <w:r w:rsidRPr="001B15B2">
        <w:rPr>
          <w:lang w:eastAsia="ja-JP"/>
        </w:rPr>
        <w:t>. The exciton</w:t>
      </w:r>
      <w:r w:rsidR="0050438B" w:rsidRPr="001B15B2">
        <w:rPr>
          <w:lang w:eastAsia="ja-JP"/>
        </w:rPr>
        <w:t>-to</w:t>
      </w:r>
      <w:r w:rsidRPr="001B15B2">
        <w:rPr>
          <w:lang w:eastAsia="ja-JP"/>
        </w:rPr>
        <w:t>-</w:t>
      </w:r>
      <w:proofErr w:type="spellStart"/>
      <w:r w:rsidRPr="001B15B2">
        <w:rPr>
          <w:lang w:eastAsia="ja-JP"/>
        </w:rPr>
        <w:t>trion</w:t>
      </w:r>
      <w:proofErr w:type="spellEnd"/>
      <w:r w:rsidRPr="001B15B2">
        <w:rPr>
          <w:lang w:eastAsia="ja-JP"/>
        </w:rPr>
        <w:t xml:space="preserve"> relaxation depend</w:t>
      </w:r>
      <w:r w:rsidR="002D409F" w:rsidRPr="001B15B2">
        <w:rPr>
          <w:lang w:eastAsia="ja-JP"/>
        </w:rPr>
        <w:t>ed</w:t>
      </w:r>
      <w:r w:rsidRPr="001B15B2">
        <w:rPr>
          <w:lang w:eastAsia="ja-JP"/>
        </w:rPr>
        <w:t xml:space="preserve"> on the encounter probability of an exciton and </w:t>
      </w:r>
      <w:r w:rsidR="00600B4A" w:rsidRPr="001B15B2">
        <w:rPr>
          <w:lang w:eastAsia="ja-JP"/>
        </w:rPr>
        <w:t>electron</w:t>
      </w:r>
      <w:r w:rsidRPr="001B15B2">
        <w:rPr>
          <w:rFonts w:eastAsia="ＭＳ 明朝"/>
          <w:lang w:eastAsia="ja-JP"/>
        </w:rPr>
        <w:t>,</w:t>
      </w:r>
      <w:r w:rsidRPr="001B15B2">
        <w:rPr>
          <w:lang w:eastAsia="ja-JP"/>
        </w:rPr>
        <w:t xml:space="preserve"> as well as the strength</w:t>
      </w:r>
      <w:r w:rsidR="00F5060C" w:rsidRPr="001B15B2">
        <w:rPr>
          <w:lang w:eastAsia="ja-JP"/>
        </w:rPr>
        <w:t>s</w:t>
      </w:r>
      <w:r w:rsidRPr="001B15B2">
        <w:rPr>
          <w:lang w:eastAsia="ja-JP"/>
        </w:rPr>
        <w:t xml:space="preserve"> of interaction</w:t>
      </w:r>
      <w:r w:rsidR="002D409F" w:rsidRPr="001B15B2">
        <w:rPr>
          <w:lang w:eastAsia="ja-JP"/>
        </w:rPr>
        <w:t>s</w:t>
      </w:r>
      <w:r w:rsidRPr="001B15B2">
        <w:rPr>
          <w:lang w:eastAsia="ja-JP"/>
        </w:rPr>
        <w:t xml:space="preserve"> between them. The exciton</w:t>
      </w:r>
      <w:r w:rsidR="002D409F" w:rsidRPr="001B15B2">
        <w:rPr>
          <w:lang w:eastAsia="ja-JP"/>
        </w:rPr>
        <w:t>–</w:t>
      </w:r>
      <w:r w:rsidRPr="001B15B2">
        <w:rPr>
          <w:lang w:eastAsia="ja-JP"/>
        </w:rPr>
        <w:t xml:space="preserve">electron encounter probability can be evaluated as </w:t>
      </w:r>
      <w:r w:rsidR="00EF052F" w:rsidRPr="001B15B2">
        <w:rPr>
          <w:lang w:eastAsia="ja-JP"/>
        </w:rPr>
        <w:t xml:space="preserve">the exciton diffusion constant </w:t>
      </w:r>
      <w:r w:rsidR="00EF052F" w:rsidRPr="001B15B2">
        <w:rPr>
          <w:i/>
          <w:lang w:eastAsia="ja-JP"/>
        </w:rPr>
        <w:t>D</w:t>
      </w:r>
      <w:r w:rsidR="00EF052F" w:rsidRPr="001B15B2">
        <w:rPr>
          <w:lang w:eastAsia="ja-JP"/>
        </w:rPr>
        <w:t xml:space="preserve"> and </w:t>
      </w:r>
      <w:r w:rsidRPr="001B15B2">
        <w:rPr>
          <w:lang w:eastAsia="ja-JP"/>
        </w:rPr>
        <w:t xml:space="preserve">ratio of the exciton </w:t>
      </w:r>
      <w:r w:rsidR="00A76ED3" w:rsidRPr="001B15B2">
        <w:rPr>
          <w:lang w:eastAsia="ja-JP"/>
        </w:rPr>
        <w:t>volume</w:t>
      </w:r>
      <w:r w:rsidRPr="001B15B2">
        <w:rPr>
          <w:lang w:eastAsia="ja-JP"/>
        </w:rPr>
        <w:t xml:space="preserve"> to the occupation </w:t>
      </w:r>
      <w:r w:rsidR="00A76ED3" w:rsidRPr="001B15B2">
        <w:rPr>
          <w:lang w:eastAsia="ja-JP"/>
        </w:rPr>
        <w:t>volume</w:t>
      </w:r>
      <w:r w:rsidRPr="001B15B2">
        <w:rPr>
          <w:lang w:eastAsia="ja-JP"/>
        </w:rPr>
        <w:t xml:space="preserve"> per doped electron, </w:t>
      </w:r>
      <w:r w:rsidR="00A76ED3" w:rsidRPr="001B15B2">
        <w:rPr>
          <w:i/>
          <w:lang w:eastAsia="ja-JP"/>
        </w:rPr>
        <w:t>V</w:t>
      </w:r>
      <w:r w:rsidR="00A76ED3" w:rsidRPr="001B15B2">
        <w:rPr>
          <w:lang w:eastAsia="ja-JP"/>
        </w:rPr>
        <w:t xml:space="preserve"> = </w:t>
      </w:r>
      <w:r w:rsidR="00563AD8" w:rsidRPr="001B15B2">
        <w:rPr>
          <w:lang w:eastAsia="ja-JP"/>
        </w:rPr>
        <w:t>(</w:t>
      </w:r>
      <w:r w:rsidRPr="001B15B2">
        <w:rPr>
          <w:rFonts w:ascii="Symbol" w:hAnsi="Symbol"/>
          <w:lang w:eastAsia="ja-JP"/>
        </w:rPr>
        <w:sym w:font="Symbol" w:char="F070"/>
      </w:r>
      <w:r w:rsidRPr="001B15B2">
        <w:rPr>
          <w:i/>
          <w:lang w:eastAsia="ja-JP"/>
        </w:rPr>
        <w:t>r</w:t>
      </w:r>
      <w:r w:rsidRPr="001B15B2">
        <w:rPr>
          <w:vertAlign w:val="subscript"/>
          <w:lang w:eastAsia="ja-JP"/>
        </w:rPr>
        <w:t>ex</w:t>
      </w:r>
      <w:r w:rsidRPr="001B15B2">
        <w:rPr>
          <w:vertAlign w:val="superscript"/>
          <w:lang w:eastAsia="ja-JP"/>
        </w:rPr>
        <w:t>2</w:t>
      </w:r>
      <w:r w:rsidRPr="001B15B2">
        <w:rPr>
          <w:lang w:eastAsia="ja-JP"/>
        </w:rPr>
        <w:t xml:space="preserve"> </w:t>
      </w:r>
      <w:r w:rsidR="00563AD8" w:rsidRPr="001B15B2">
        <w:rPr>
          <w:lang w:eastAsia="ja-JP"/>
        </w:rPr>
        <w:t>2</w:t>
      </w:r>
      <w:r w:rsidR="00563AD8" w:rsidRPr="001B15B2">
        <w:rPr>
          <w:i/>
          <w:lang w:eastAsia="ja-JP"/>
        </w:rPr>
        <w:t>z</w:t>
      </w:r>
      <w:r w:rsidR="00563AD8" w:rsidRPr="001B15B2">
        <w:rPr>
          <w:vertAlign w:val="subscript"/>
          <w:lang w:eastAsia="ja-JP"/>
        </w:rPr>
        <w:t>ex</w:t>
      </w:r>
      <w:r w:rsidR="00563AD8" w:rsidRPr="001B15B2">
        <w:rPr>
          <w:lang w:eastAsia="ja-JP"/>
        </w:rPr>
        <w:t>) (</w:t>
      </w:r>
      <w:r w:rsidR="00600B4A" w:rsidRPr="001B15B2">
        <w:rPr>
          <w:i/>
          <w:lang w:eastAsia="ja-JP"/>
        </w:rPr>
        <w:t>n</w:t>
      </w:r>
      <w:r w:rsidR="00600B4A" w:rsidRPr="001B15B2">
        <w:rPr>
          <w:vertAlign w:val="subscript"/>
          <w:lang w:eastAsia="ja-JP"/>
        </w:rPr>
        <w:t>e</w:t>
      </w:r>
      <w:r w:rsidR="00563AD8" w:rsidRPr="001B15B2">
        <w:rPr>
          <w:lang w:eastAsia="ja-JP"/>
        </w:rPr>
        <w:t>/</w:t>
      </w:r>
      <w:r w:rsidR="00563AD8" w:rsidRPr="001B15B2">
        <w:rPr>
          <w:i/>
          <w:lang w:eastAsia="ja-JP"/>
        </w:rPr>
        <w:t>L</w:t>
      </w:r>
      <w:r w:rsidR="00563AD8" w:rsidRPr="001B15B2">
        <w:rPr>
          <w:lang w:eastAsia="ja-JP"/>
        </w:rPr>
        <w:t xml:space="preserve">), </w:t>
      </w:r>
      <w:r w:rsidRPr="001B15B2">
        <w:rPr>
          <w:lang w:eastAsia="ja-JP"/>
        </w:rPr>
        <w:t xml:space="preserve">where </w:t>
      </w:r>
      <w:r w:rsidRPr="001B15B2">
        <w:rPr>
          <w:i/>
          <w:lang w:eastAsia="ja-JP"/>
        </w:rPr>
        <w:t>r</w:t>
      </w:r>
      <w:r w:rsidRPr="001B15B2">
        <w:rPr>
          <w:vertAlign w:val="subscript"/>
          <w:lang w:eastAsia="ja-JP"/>
        </w:rPr>
        <w:t>ex</w:t>
      </w:r>
      <w:r w:rsidRPr="001B15B2">
        <w:rPr>
          <w:lang w:eastAsia="ja-JP"/>
        </w:rPr>
        <w:t xml:space="preserve"> is </w:t>
      </w:r>
      <w:r w:rsidRPr="001B15B2">
        <w:rPr>
          <w:rFonts w:eastAsia="ＭＳ 明朝"/>
          <w:lang w:eastAsia="ja-JP"/>
        </w:rPr>
        <w:t xml:space="preserve">the exciton radius </w:t>
      </w:r>
      <w:r w:rsidR="00854E0B" w:rsidRPr="001B15B2">
        <w:rPr>
          <w:rFonts w:eastAsia="ＭＳ 明朝"/>
          <w:lang w:eastAsia="ja-JP"/>
        </w:rPr>
        <w:t xml:space="preserve">in the </w:t>
      </w:r>
      <w:r w:rsidR="009B71D3">
        <w:rPr>
          <w:rFonts w:eastAsia="ＭＳ 明朝"/>
          <w:lang w:eastAsia="ja-JP"/>
        </w:rPr>
        <w:t>2D</w:t>
      </w:r>
      <w:r w:rsidR="00854E0B" w:rsidRPr="001B15B2">
        <w:rPr>
          <w:rFonts w:eastAsia="ＭＳ 明朝"/>
          <w:lang w:eastAsia="ja-JP"/>
        </w:rPr>
        <w:t xml:space="preserve"> plane</w:t>
      </w:r>
      <w:r w:rsidR="00563AD8" w:rsidRPr="001B15B2">
        <w:rPr>
          <w:rFonts w:eastAsia="ＭＳ 明朝"/>
          <w:lang w:eastAsia="ja-JP"/>
        </w:rPr>
        <w:t>,</w:t>
      </w:r>
      <w:r w:rsidR="00563AD8" w:rsidRPr="001B15B2">
        <w:rPr>
          <w:lang w:eastAsia="ja-JP"/>
        </w:rPr>
        <w:t xml:space="preserve"> </w:t>
      </w:r>
      <w:proofErr w:type="spellStart"/>
      <w:r w:rsidR="00563AD8" w:rsidRPr="001B15B2">
        <w:rPr>
          <w:i/>
          <w:lang w:eastAsia="ja-JP"/>
        </w:rPr>
        <w:t>z</w:t>
      </w:r>
      <w:r w:rsidR="00563AD8" w:rsidRPr="001B15B2">
        <w:rPr>
          <w:vertAlign w:val="subscript"/>
          <w:lang w:eastAsia="ja-JP"/>
        </w:rPr>
        <w:t>ex</w:t>
      </w:r>
      <w:proofErr w:type="spellEnd"/>
      <w:r w:rsidR="00563AD8" w:rsidRPr="001B15B2">
        <w:rPr>
          <w:lang w:eastAsia="ja-JP"/>
        </w:rPr>
        <w:t xml:space="preserve"> exciton extension along the thickness direction,</w:t>
      </w:r>
      <w:r w:rsidR="00854E0B" w:rsidRPr="001B15B2">
        <w:rPr>
          <w:rFonts w:eastAsia="ＭＳ 明朝"/>
          <w:lang w:eastAsia="ja-JP"/>
        </w:rPr>
        <w:t xml:space="preserve"> </w:t>
      </w:r>
      <w:r w:rsidR="00600B4A" w:rsidRPr="001B15B2">
        <w:rPr>
          <w:i/>
          <w:lang w:eastAsia="ja-JP"/>
        </w:rPr>
        <w:t>n</w:t>
      </w:r>
      <w:r w:rsidR="00600B4A" w:rsidRPr="001B15B2">
        <w:rPr>
          <w:vertAlign w:val="subscript"/>
          <w:lang w:eastAsia="ja-JP"/>
        </w:rPr>
        <w:t>e</w:t>
      </w:r>
      <w:r w:rsidR="00600B4A" w:rsidRPr="001B15B2">
        <w:rPr>
          <w:lang w:eastAsia="ja-JP"/>
        </w:rPr>
        <w:t xml:space="preserve"> </w:t>
      </w:r>
      <w:r w:rsidRPr="001B15B2">
        <w:rPr>
          <w:lang w:eastAsia="ja-JP"/>
        </w:rPr>
        <w:t xml:space="preserve">is </w:t>
      </w:r>
      <w:r w:rsidRPr="001B15B2">
        <w:rPr>
          <w:rFonts w:eastAsia="ＭＳ 明朝"/>
          <w:lang w:eastAsia="ja-JP"/>
        </w:rPr>
        <w:t xml:space="preserve">the </w:t>
      </w:r>
      <w:r w:rsidR="009B71D3">
        <w:rPr>
          <w:rFonts w:eastAsia="ＭＳ 明朝"/>
          <w:lang w:eastAsia="ja-JP"/>
        </w:rPr>
        <w:t>2D</w:t>
      </w:r>
      <w:r w:rsidR="00563AD8" w:rsidRPr="001B15B2">
        <w:rPr>
          <w:rFonts w:eastAsia="ＭＳ 明朝"/>
          <w:lang w:eastAsia="ja-JP"/>
        </w:rPr>
        <w:t xml:space="preserve"> </w:t>
      </w:r>
      <w:r w:rsidR="00600B4A" w:rsidRPr="001B15B2">
        <w:rPr>
          <w:lang w:eastAsia="ja-JP"/>
        </w:rPr>
        <w:t>electron</w:t>
      </w:r>
      <w:r w:rsidRPr="001B15B2">
        <w:rPr>
          <w:lang w:eastAsia="ja-JP"/>
        </w:rPr>
        <w:t xml:space="preserve"> concentration</w:t>
      </w:r>
      <w:r w:rsidR="00563AD8" w:rsidRPr="001B15B2">
        <w:rPr>
          <w:lang w:eastAsia="ja-JP"/>
        </w:rPr>
        <w:t>,</w:t>
      </w:r>
      <w:r w:rsidR="00563AD8" w:rsidRPr="001B15B2">
        <w:rPr>
          <w:rFonts w:eastAsia="ＭＳ 明朝"/>
          <w:lang w:eastAsia="ja-JP"/>
        </w:rPr>
        <w:t xml:space="preserve"> and </w:t>
      </w:r>
      <w:r w:rsidR="00563AD8" w:rsidRPr="001B15B2">
        <w:rPr>
          <w:rFonts w:eastAsia="ＭＳ 明朝"/>
          <w:i/>
          <w:lang w:eastAsia="ja-JP"/>
        </w:rPr>
        <w:t>L</w:t>
      </w:r>
      <w:r w:rsidR="00563AD8" w:rsidRPr="001B15B2">
        <w:rPr>
          <w:rFonts w:eastAsia="ＭＳ 明朝"/>
          <w:lang w:eastAsia="ja-JP"/>
        </w:rPr>
        <w:t xml:space="preserve"> is the thickness of </w:t>
      </w:r>
      <w:r w:rsidR="009B71D3">
        <w:rPr>
          <w:rFonts w:eastAsia="ＭＳ 明朝"/>
          <w:lang w:eastAsia="ja-JP"/>
        </w:rPr>
        <w:t>2D</w:t>
      </w:r>
      <w:r w:rsidR="00563AD8" w:rsidRPr="001B15B2">
        <w:rPr>
          <w:rFonts w:eastAsia="ＭＳ 明朝"/>
          <w:lang w:eastAsia="ja-JP"/>
        </w:rPr>
        <w:t xml:space="preserve"> electron system</w:t>
      </w:r>
      <w:r w:rsidR="00563AD8" w:rsidRPr="001B15B2">
        <w:rPr>
          <w:lang w:eastAsia="ja-JP"/>
        </w:rPr>
        <w:t xml:space="preserve"> (</w:t>
      </w:r>
      <w:r w:rsidR="00563AD8" w:rsidRPr="001B15B2">
        <w:rPr>
          <w:i/>
          <w:lang w:eastAsia="ja-JP"/>
        </w:rPr>
        <w:t>n</w:t>
      </w:r>
      <w:r w:rsidR="00563AD8" w:rsidRPr="001B15B2">
        <w:rPr>
          <w:vertAlign w:val="subscript"/>
          <w:lang w:eastAsia="ja-JP"/>
        </w:rPr>
        <w:t>e</w:t>
      </w:r>
      <w:r w:rsidR="00563AD8" w:rsidRPr="001B15B2">
        <w:rPr>
          <w:lang w:eastAsia="ja-JP"/>
        </w:rPr>
        <w:t>/</w:t>
      </w:r>
      <w:r w:rsidR="00563AD8" w:rsidRPr="001B15B2">
        <w:rPr>
          <w:i/>
          <w:lang w:eastAsia="ja-JP"/>
        </w:rPr>
        <w:t>L</w:t>
      </w:r>
      <w:r w:rsidR="00563AD8" w:rsidRPr="001B15B2">
        <w:rPr>
          <w:lang w:eastAsia="ja-JP"/>
        </w:rPr>
        <w:t xml:space="preserve"> is the three-dimensional electron concentration)</w:t>
      </w:r>
      <w:r w:rsidRPr="001B15B2">
        <w:rPr>
          <w:lang w:eastAsia="ja-JP"/>
        </w:rPr>
        <w:t xml:space="preserve">. In </w:t>
      </w:r>
      <w:proofErr w:type="spellStart"/>
      <w:r w:rsidRPr="001B15B2">
        <w:rPr>
          <w:rFonts w:eastAsia="ＭＳ 明朝"/>
          <w:lang w:eastAsia="ja-JP"/>
        </w:rPr>
        <w:t>InGaAs</w:t>
      </w:r>
      <w:proofErr w:type="spellEnd"/>
      <w:r w:rsidRPr="001B15B2">
        <w:rPr>
          <w:rFonts w:eastAsia="ＭＳ 明朝"/>
          <w:lang w:eastAsia="ja-JP"/>
        </w:rPr>
        <w:t xml:space="preserve">/GaAs </w:t>
      </w:r>
      <w:r w:rsidR="00F475C9" w:rsidRPr="001B15B2">
        <w:rPr>
          <w:lang w:eastAsia="ja-JP"/>
        </w:rPr>
        <w:t>[</w:t>
      </w:r>
      <w:r w:rsidR="00A00296" w:rsidRPr="001B15B2">
        <w:rPr>
          <w:lang w:eastAsia="ja-JP"/>
        </w:rPr>
        <w:t>10</w:t>
      </w:r>
      <w:r w:rsidR="00F475C9" w:rsidRPr="001B15B2">
        <w:rPr>
          <w:lang w:eastAsia="ja-JP"/>
        </w:rPr>
        <w:t xml:space="preserve">] </w:t>
      </w:r>
      <w:r w:rsidRPr="001B15B2">
        <w:rPr>
          <w:lang w:eastAsia="ja-JP"/>
        </w:rPr>
        <w:t>and GaAs/</w:t>
      </w:r>
      <w:proofErr w:type="spellStart"/>
      <w:r w:rsidRPr="001B15B2">
        <w:rPr>
          <w:lang w:eastAsia="ja-JP"/>
        </w:rPr>
        <w:t>AlGaAs</w:t>
      </w:r>
      <w:proofErr w:type="spellEnd"/>
      <w:r w:rsidR="00F475C9" w:rsidRPr="001B15B2">
        <w:rPr>
          <w:lang w:eastAsia="ja-JP"/>
        </w:rPr>
        <w:t xml:space="preserve"> [</w:t>
      </w:r>
      <w:r w:rsidR="00A00296" w:rsidRPr="001B15B2">
        <w:rPr>
          <w:lang w:eastAsia="ja-JP"/>
        </w:rPr>
        <w:t>9</w:t>
      </w:r>
      <w:r w:rsidR="00F475C9" w:rsidRPr="001B15B2">
        <w:rPr>
          <w:lang w:eastAsia="ja-JP"/>
        </w:rPr>
        <w:t>]</w:t>
      </w:r>
      <w:r w:rsidR="00F44407" w:rsidRPr="001B15B2">
        <w:rPr>
          <w:lang w:eastAsia="ja-JP"/>
        </w:rPr>
        <w:t xml:space="preserve"> quantum wells</w:t>
      </w:r>
      <w:r w:rsidR="00142F1D" w:rsidRPr="001B15B2">
        <w:rPr>
          <w:lang w:eastAsia="ja-JP"/>
        </w:rPr>
        <w:t>, 2</w:t>
      </w:r>
      <w:r w:rsidR="00142F1D" w:rsidRPr="001B15B2">
        <w:rPr>
          <w:i/>
          <w:lang w:eastAsia="ja-JP"/>
        </w:rPr>
        <w:t>z</w:t>
      </w:r>
      <w:r w:rsidR="00142F1D" w:rsidRPr="001B15B2">
        <w:rPr>
          <w:vertAlign w:val="subscript"/>
          <w:lang w:eastAsia="ja-JP"/>
        </w:rPr>
        <w:t>ex</w:t>
      </w:r>
      <w:r w:rsidR="00142F1D" w:rsidRPr="001B15B2">
        <w:rPr>
          <w:lang w:eastAsia="ja-JP"/>
        </w:rPr>
        <w:t xml:space="preserve"> </w:t>
      </w:r>
      <w:r w:rsidR="00025601" w:rsidRPr="001B15B2">
        <w:rPr>
          <w:lang w:eastAsia="ja-JP"/>
        </w:rPr>
        <w:t>is two or three times smaller than</w:t>
      </w:r>
      <w:r w:rsidR="00142F1D" w:rsidRPr="001B15B2">
        <w:rPr>
          <w:lang w:eastAsia="ja-JP"/>
        </w:rPr>
        <w:t xml:space="preserve"> </w:t>
      </w:r>
      <w:r w:rsidR="00142F1D" w:rsidRPr="001B15B2">
        <w:rPr>
          <w:i/>
          <w:lang w:eastAsia="ja-JP"/>
        </w:rPr>
        <w:t>L</w:t>
      </w:r>
      <w:r w:rsidR="00025601" w:rsidRPr="001B15B2">
        <w:rPr>
          <w:lang w:eastAsia="ja-JP"/>
        </w:rPr>
        <w:t xml:space="preserve">, </w:t>
      </w:r>
      <w:r w:rsidR="00142F1D" w:rsidRPr="001B15B2">
        <w:rPr>
          <w:lang w:eastAsia="ja-JP"/>
        </w:rPr>
        <w:t xml:space="preserve">and the </w:t>
      </w:r>
      <w:r w:rsidR="009B71D3">
        <w:rPr>
          <w:lang w:eastAsia="ja-JP"/>
        </w:rPr>
        <w:t>2D</w:t>
      </w:r>
      <w:r w:rsidR="00142F1D" w:rsidRPr="001B15B2">
        <w:rPr>
          <w:lang w:eastAsia="ja-JP"/>
        </w:rPr>
        <w:t xml:space="preserve"> confinement is not strong</w:t>
      </w:r>
      <w:r w:rsidR="00025601" w:rsidRPr="001B15B2">
        <w:rPr>
          <w:lang w:eastAsia="ja-JP"/>
        </w:rPr>
        <w:t>.</w:t>
      </w:r>
      <w:r w:rsidRPr="001B15B2">
        <w:rPr>
          <w:lang w:eastAsia="ja-JP"/>
        </w:rPr>
        <w:t xml:space="preserve"> </w:t>
      </w:r>
      <w:r w:rsidR="00480045" w:rsidRPr="001B15B2">
        <w:rPr>
          <w:lang w:eastAsia="ja-JP"/>
        </w:rPr>
        <w:t>The reduced effective masses and dielectric constants of wells and barriers have similar values in the two wells [</w:t>
      </w:r>
      <w:r w:rsidR="00E64FEB">
        <w:rPr>
          <w:lang w:eastAsia="ja-JP"/>
        </w:rPr>
        <w:t>58</w:t>
      </w:r>
      <w:proofErr w:type="gramStart"/>
      <w:r w:rsidR="009B71D3">
        <w:rPr>
          <w:lang w:eastAsia="ja-JP"/>
        </w:rPr>
        <w:t>,</w:t>
      </w:r>
      <w:r w:rsidR="00E64FEB">
        <w:rPr>
          <w:lang w:eastAsia="ja-JP"/>
        </w:rPr>
        <w:t>59</w:t>
      </w:r>
      <w:proofErr w:type="gramEnd"/>
      <w:r w:rsidR="00480045" w:rsidRPr="001B15B2">
        <w:rPr>
          <w:lang w:eastAsia="ja-JP"/>
        </w:rPr>
        <w:t xml:space="preserve">], resulting in the similar strengths of screened Coulomb interactions. Indeed, the </w:t>
      </w:r>
      <w:proofErr w:type="spellStart"/>
      <w:r w:rsidR="00480045" w:rsidRPr="001B15B2">
        <w:rPr>
          <w:lang w:eastAsia="ja-JP"/>
        </w:rPr>
        <w:t>trion</w:t>
      </w:r>
      <w:proofErr w:type="spellEnd"/>
      <w:r w:rsidR="00480045" w:rsidRPr="001B15B2">
        <w:rPr>
          <w:lang w:eastAsia="ja-JP"/>
        </w:rPr>
        <w:t xml:space="preserve"> binding energies in the two wells are almost the same. </w:t>
      </w:r>
      <w:r w:rsidR="000B7729" w:rsidRPr="001B15B2">
        <w:rPr>
          <w:lang w:eastAsia="ja-JP"/>
        </w:rPr>
        <w:t xml:space="preserve">The value of </w:t>
      </w:r>
      <w:r w:rsidR="000B7729" w:rsidRPr="001B15B2">
        <w:rPr>
          <w:i/>
          <w:lang w:eastAsia="ja-JP"/>
        </w:rPr>
        <w:t>D</w:t>
      </w:r>
      <w:r w:rsidR="000B7729" w:rsidRPr="001B15B2">
        <w:rPr>
          <w:lang w:eastAsia="ja-JP"/>
        </w:rPr>
        <w:t xml:space="preserve"> in GaAs/</w:t>
      </w:r>
      <w:proofErr w:type="spellStart"/>
      <w:r w:rsidR="000B7729" w:rsidRPr="001B15B2">
        <w:rPr>
          <w:lang w:eastAsia="ja-JP"/>
        </w:rPr>
        <w:t>AlGaAs</w:t>
      </w:r>
      <w:proofErr w:type="spellEnd"/>
      <w:r w:rsidR="000B7729" w:rsidRPr="001B15B2">
        <w:rPr>
          <w:lang w:eastAsia="ja-JP"/>
        </w:rPr>
        <w:t xml:space="preserve"> is </w:t>
      </w:r>
      <w:r w:rsidR="009B71D3">
        <w:rPr>
          <w:lang w:eastAsia="ja-JP"/>
        </w:rPr>
        <w:t>~</w:t>
      </w:r>
      <w:r w:rsidR="000B7729" w:rsidRPr="001B15B2">
        <w:rPr>
          <w:lang w:eastAsia="ja-JP"/>
        </w:rPr>
        <w:t xml:space="preserve">14 times larger than that in </w:t>
      </w:r>
      <w:proofErr w:type="spellStart"/>
      <w:r w:rsidR="000B7729" w:rsidRPr="001B15B2">
        <w:rPr>
          <w:lang w:eastAsia="ja-JP"/>
        </w:rPr>
        <w:t>InGaAs</w:t>
      </w:r>
      <w:proofErr w:type="spellEnd"/>
      <w:r w:rsidR="000B7729" w:rsidRPr="001B15B2">
        <w:rPr>
          <w:lang w:eastAsia="ja-JP"/>
        </w:rPr>
        <w:t>/GaAs</w:t>
      </w:r>
      <w:r w:rsidRPr="001B15B2">
        <w:rPr>
          <w:lang w:eastAsia="ja-JP"/>
        </w:rPr>
        <w:t xml:space="preserve">, </w:t>
      </w:r>
      <w:r w:rsidR="000B7729" w:rsidRPr="001B15B2">
        <w:rPr>
          <w:lang w:eastAsia="ja-JP"/>
        </w:rPr>
        <w:t xml:space="preserve">while </w:t>
      </w:r>
      <w:r w:rsidRPr="001B15B2">
        <w:rPr>
          <w:lang w:eastAsia="ja-JP"/>
        </w:rPr>
        <w:t xml:space="preserve">the value of </w:t>
      </w:r>
      <w:r w:rsidR="00A76ED3" w:rsidRPr="001B15B2">
        <w:rPr>
          <w:i/>
          <w:lang w:eastAsia="ja-JP"/>
        </w:rPr>
        <w:t>V</w:t>
      </w:r>
      <w:r w:rsidR="00600B4A" w:rsidRPr="001B15B2">
        <w:rPr>
          <w:lang w:eastAsia="ja-JP"/>
        </w:rPr>
        <w:t xml:space="preserve"> </w:t>
      </w:r>
      <w:r w:rsidRPr="001B15B2">
        <w:rPr>
          <w:lang w:eastAsia="ja-JP"/>
        </w:rPr>
        <w:t>in GaAs/</w:t>
      </w:r>
      <w:proofErr w:type="spellStart"/>
      <w:r w:rsidRPr="001B15B2">
        <w:rPr>
          <w:lang w:eastAsia="ja-JP"/>
        </w:rPr>
        <w:t>AlGaAs</w:t>
      </w:r>
      <w:proofErr w:type="spellEnd"/>
      <w:r w:rsidRPr="001B15B2">
        <w:rPr>
          <w:lang w:eastAsia="ja-JP"/>
        </w:rPr>
        <w:t xml:space="preserve"> is </w:t>
      </w:r>
      <w:r w:rsidR="009B71D3">
        <w:rPr>
          <w:lang w:eastAsia="ja-JP"/>
        </w:rPr>
        <w:t>~</w:t>
      </w:r>
      <w:r w:rsidRPr="001B15B2">
        <w:rPr>
          <w:lang w:eastAsia="ja-JP"/>
        </w:rPr>
        <w:t xml:space="preserve">20 times larger than that in </w:t>
      </w:r>
      <w:proofErr w:type="spellStart"/>
      <w:r w:rsidRPr="001B15B2">
        <w:rPr>
          <w:lang w:eastAsia="ja-JP"/>
        </w:rPr>
        <w:t>InGaAs</w:t>
      </w:r>
      <w:proofErr w:type="spellEnd"/>
      <w:r w:rsidRPr="001B15B2">
        <w:rPr>
          <w:lang w:eastAsia="ja-JP"/>
        </w:rPr>
        <w:t xml:space="preserve">/GaAs. </w:t>
      </w:r>
      <w:r w:rsidR="00F54CC1" w:rsidRPr="001B15B2">
        <w:rPr>
          <w:lang w:eastAsia="ja-JP"/>
        </w:rPr>
        <w:t>Hence, t</w:t>
      </w:r>
      <w:r w:rsidR="000B7729" w:rsidRPr="001B15B2">
        <w:rPr>
          <w:lang w:eastAsia="ja-JP"/>
        </w:rPr>
        <w:t xml:space="preserve">he encounter probabilities in the two wells </w:t>
      </w:r>
      <w:r w:rsidR="00B34377" w:rsidRPr="001B15B2">
        <w:rPr>
          <w:lang w:eastAsia="ja-JP"/>
        </w:rPr>
        <w:t>are comparable</w:t>
      </w:r>
      <w:r w:rsidR="000B7729" w:rsidRPr="001B15B2">
        <w:rPr>
          <w:lang w:eastAsia="ja-JP"/>
        </w:rPr>
        <w:t xml:space="preserve">. </w:t>
      </w:r>
      <w:r w:rsidR="00B34377" w:rsidRPr="001B15B2">
        <w:rPr>
          <w:lang w:eastAsia="ja-JP"/>
        </w:rPr>
        <w:t>Therefore</w:t>
      </w:r>
      <w:r w:rsidRPr="001B15B2">
        <w:rPr>
          <w:lang w:eastAsia="ja-JP"/>
        </w:rPr>
        <w:t xml:space="preserve">, </w:t>
      </w:r>
      <w:proofErr w:type="spellStart"/>
      <w:r w:rsidRPr="001B15B2">
        <w:rPr>
          <w:lang w:eastAsia="ja-JP"/>
        </w:rPr>
        <w:t>τ</w:t>
      </w:r>
      <w:r w:rsidRPr="001B15B2">
        <w:rPr>
          <w:vertAlign w:val="subscript"/>
          <w:lang w:eastAsia="ja-JP"/>
        </w:rPr>
        <w:t>ex-tr</w:t>
      </w:r>
      <w:proofErr w:type="spellEnd"/>
      <w:r w:rsidRPr="001B15B2">
        <w:rPr>
          <w:lang w:eastAsia="ja-JP"/>
        </w:rPr>
        <w:t xml:space="preserve"> has the same value in the two quantum wells. </w:t>
      </w:r>
      <w:r w:rsidR="0060107C" w:rsidRPr="001B15B2">
        <w:rPr>
          <w:lang w:eastAsia="ja-JP"/>
        </w:rPr>
        <w:t>In t</w:t>
      </w:r>
      <w:r w:rsidR="00445D88" w:rsidRPr="001B15B2">
        <w:rPr>
          <w:lang w:eastAsia="ja-JP"/>
        </w:rPr>
        <w:t>he monolayer MoS</w:t>
      </w:r>
      <w:r w:rsidR="00445D88" w:rsidRPr="001B15B2">
        <w:rPr>
          <w:vertAlign w:val="subscript"/>
          <w:lang w:eastAsia="ja-JP"/>
        </w:rPr>
        <w:t>2</w:t>
      </w:r>
      <w:r w:rsidR="0060107C" w:rsidRPr="001B15B2">
        <w:rPr>
          <w:lang w:eastAsia="ja-JP"/>
        </w:rPr>
        <w:t>,</w:t>
      </w:r>
      <w:r w:rsidR="00445D88" w:rsidRPr="001B15B2">
        <w:rPr>
          <w:lang w:eastAsia="ja-JP"/>
        </w:rPr>
        <w:t xml:space="preserve"> </w:t>
      </w:r>
      <w:r w:rsidR="00155689" w:rsidRPr="001B15B2">
        <w:rPr>
          <w:lang w:eastAsia="ja-JP"/>
        </w:rPr>
        <w:t xml:space="preserve">the top of valence bands </w:t>
      </w:r>
      <w:r w:rsidR="00445D88" w:rsidRPr="001B15B2">
        <w:rPr>
          <w:lang w:eastAsia="ja-JP"/>
        </w:rPr>
        <w:t>consist</w:t>
      </w:r>
      <w:r w:rsidR="00155689" w:rsidRPr="001B15B2">
        <w:rPr>
          <w:lang w:eastAsia="ja-JP"/>
        </w:rPr>
        <w:t>s</w:t>
      </w:r>
      <w:r w:rsidR="00445D88" w:rsidRPr="001B15B2">
        <w:rPr>
          <w:lang w:eastAsia="ja-JP"/>
        </w:rPr>
        <w:t xml:space="preserve"> of Mo </w:t>
      </w:r>
      <w:r w:rsidR="00445D88" w:rsidRPr="009B71D3">
        <w:rPr>
          <w:i/>
          <w:lang w:eastAsia="ja-JP"/>
        </w:rPr>
        <w:t>d</w:t>
      </w:r>
      <w:r w:rsidR="00445D88" w:rsidRPr="001B15B2">
        <w:rPr>
          <w:lang w:eastAsia="ja-JP"/>
        </w:rPr>
        <w:t xml:space="preserve"> </w:t>
      </w:r>
      <w:r w:rsidR="00155689" w:rsidRPr="001B15B2">
        <w:rPr>
          <w:lang w:eastAsia="ja-JP"/>
        </w:rPr>
        <w:t xml:space="preserve">and S </w:t>
      </w:r>
      <w:r w:rsidR="00155689" w:rsidRPr="009B71D3">
        <w:rPr>
          <w:i/>
          <w:lang w:eastAsia="ja-JP"/>
        </w:rPr>
        <w:t>p</w:t>
      </w:r>
      <w:r w:rsidR="00155689" w:rsidRPr="001B15B2">
        <w:rPr>
          <w:lang w:eastAsia="ja-JP"/>
        </w:rPr>
        <w:t xml:space="preserve"> </w:t>
      </w:r>
      <w:r w:rsidR="00445D88" w:rsidRPr="001B15B2">
        <w:rPr>
          <w:lang w:eastAsia="ja-JP"/>
        </w:rPr>
        <w:t>orbitals</w:t>
      </w:r>
      <w:r w:rsidR="0060107C" w:rsidRPr="001B15B2">
        <w:rPr>
          <w:lang w:eastAsia="ja-JP"/>
        </w:rPr>
        <w:t xml:space="preserve">, and </w:t>
      </w:r>
      <w:r w:rsidR="00155689" w:rsidRPr="001B15B2">
        <w:rPr>
          <w:lang w:eastAsia="ja-JP"/>
        </w:rPr>
        <w:t xml:space="preserve">the bottom of conduction bands involves mainly Mo </w:t>
      </w:r>
      <w:r w:rsidR="00155689" w:rsidRPr="009B71D3">
        <w:rPr>
          <w:i/>
          <w:lang w:eastAsia="ja-JP"/>
        </w:rPr>
        <w:t>d</w:t>
      </w:r>
      <w:r w:rsidR="00155689" w:rsidRPr="001B15B2">
        <w:rPr>
          <w:lang w:eastAsia="ja-JP"/>
        </w:rPr>
        <w:t xml:space="preserve"> orbitals</w:t>
      </w:r>
      <w:r w:rsidR="00B40159" w:rsidRPr="001B15B2">
        <w:rPr>
          <w:lang w:eastAsia="ja-JP"/>
        </w:rPr>
        <w:t xml:space="preserve"> [26]</w:t>
      </w:r>
      <w:r w:rsidR="00155689" w:rsidRPr="001B15B2">
        <w:rPr>
          <w:lang w:eastAsia="ja-JP"/>
        </w:rPr>
        <w:t xml:space="preserve">. Hence, </w:t>
      </w:r>
      <w:r w:rsidR="00445D88" w:rsidRPr="001B15B2">
        <w:rPr>
          <w:lang w:eastAsia="ja-JP"/>
        </w:rPr>
        <w:t>2</w:t>
      </w:r>
      <w:r w:rsidR="00445D88" w:rsidRPr="001B15B2">
        <w:rPr>
          <w:i/>
          <w:lang w:eastAsia="ja-JP"/>
        </w:rPr>
        <w:t>z</w:t>
      </w:r>
      <w:r w:rsidR="00445D88" w:rsidRPr="001B15B2">
        <w:rPr>
          <w:vertAlign w:val="subscript"/>
          <w:lang w:eastAsia="ja-JP"/>
        </w:rPr>
        <w:t>ex</w:t>
      </w:r>
      <w:r w:rsidR="00445D88" w:rsidRPr="001B15B2">
        <w:rPr>
          <w:lang w:eastAsia="ja-JP"/>
        </w:rPr>
        <w:t xml:space="preserve"> </w:t>
      </w:r>
      <w:r w:rsidR="00480045" w:rsidRPr="001B15B2">
        <w:rPr>
          <w:lang w:eastAsia="ja-JP"/>
        </w:rPr>
        <w:t>~</w:t>
      </w:r>
      <w:r w:rsidR="00445D88" w:rsidRPr="001B15B2">
        <w:rPr>
          <w:lang w:eastAsia="ja-JP"/>
        </w:rPr>
        <w:t xml:space="preserve"> </w:t>
      </w:r>
      <w:r w:rsidR="00445D88" w:rsidRPr="001B15B2">
        <w:rPr>
          <w:i/>
          <w:lang w:eastAsia="ja-JP"/>
        </w:rPr>
        <w:t>L</w:t>
      </w:r>
      <w:r w:rsidR="00142F1D" w:rsidRPr="001B15B2">
        <w:rPr>
          <w:lang w:eastAsia="ja-JP"/>
        </w:rPr>
        <w:t>,</w:t>
      </w:r>
      <w:r w:rsidR="00480045" w:rsidRPr="001B15B2">
        <w:rPr>
          <w:lang w:eastAsia="ja-JP"/>
        </w:rPr>
        <w:t xml:space="preserve"> indicating</w:t>
      </w:r>
      <w:r w:rsidR="00142F1D" w:rsidRPr="001B15B2">
        <w:rPr>
          <w:lang w:eastAsia="ja-JP"/>
        </w:rPr>
        <w:t xml:space="preserve"> the strong </w:t>
      </w:r>
      <w:r w:rsidR="009B71D3">
        <w:rPr>
          <w:lang w:eastAsia="ja-JP"/>
        </w:rPr>
        <w:t>2D</w:t>
      </w:r>
      <w:r w:rsidR="00142F1D" w:rsidRPr="001B15B2">
        <w:rPr>
          <w:lang w:eastAsia="ja-JP"/>
        </w:rPr>
        <w:t xml:space="preserve"> confinement.</w:t>
      </w:r>
      <w:r w:rsidR="007E0D14" w:rsidRPr="001B15B2">
        <w:rPr>
          <w:lang w:eastAsia="ja-JP"/>
        </w:rPr>
        <w:t xml:space="preserve"> </w:t>
      </w:r>
      <w:r w:rsidR="007D5F90" w:rsidRPr="001B15B2">
        <w:rPr>
          <w:lang w:eastAsia="ja-JP"/>
        </w:rPr>
        <w:t>Th</w:t>
      </w:r>
      <w:r w:rsidR="00E4657C" w:rsidRPr="001B15B2">
        <w:rPr>
          <w:lang w:eastAsia="ja-JP"/>
        </w:rPr>
        <w:t>is</w:t>
      </w:r>
      <w:r w:rsidR="007D5F90" w:rsidRPr="001B15B2">
        <w:rPr>
          <w:lang w:eastAsia="ja-JP"/>
        </w:rPr>
        <w:t xml:space="preserve"> strong </w:t>
      </w:r>
      <w:r w:rsidR="009B71D3">
        <w:rPr>
          <w:lang w:eastAsia="ja-JP"/>
        </w:rPr>
        <w:t>2D</w:t>
      </w:r>
      <w:r w:rsidR="007D5F90" w:rsidRPr="001B15B2">
        <w:rPr>
          <w:lang w:eastAsia="ja-JP"/>
        </w:rPr>
        <w:t xml:space="preserve"> confinement</w:t>
      </w:r>
      <w:r w:rsidR="007D5F90" w:rsidRPr="001B15B2">
        <w:rPr>
          <w:rFonts w:eastAsia="ＭＳ 明朝"/>
          <w:lang w:eastAsia="ja-JP"/>
        </w:rPr>
        <w:t xml:space="preserve"> and surrounding low dielectric constant (air above MoS</w:t>
      </w:r>
      <w:r w:rsidR="007D5F90" w:rsidRPr="001B15B2">
        <w:rPr>
          <w:rFonts w:eastAsia="ＭＳ 明朝"/>
          <w:vertAlign w:val="subscript"/>
          <w:lang w:eastAsia="ja-JP"/>
        </w:rPr>
        <w:t>2</w:t>
      </w:r>
      <w:r w:rsidR="007D5F90" w:rsidRPr="001B15B2">
        <w:rPr>
          <w:rFonts w:eastAsia="ＭＳ 明朝"/>
          <w:lang w:eastAsia="ja-JP"/>
        </w:rPr>
        <w:t xml:space="preserve">/sapphire) </w:t>
      </w:r>
      <w:r w:rsidR="00E4657C" w:rsidRPr="001B15B2">
        <w:rPr>
          <w:rFonts w:eastAsia="ＭＳ 明朝"/>
          <w:lang w:eastAsia="ja-JP"/>
        </w:rPr>
        <w:t xml:space="preserve">cause </w:t>
      </w:r>
      <w:r w:rsidR="007D5F90" w:rsidRPr="001B15B2">
        <w:rPr>
          <w:rFonts w:eastAsia="ＭＳ 明朝"/>
          <w:lang w:eastAsia="ja-JP"/>
        </w:rPr>
        <w:t xml:space="preserve">strong </w:t>
      </w:r>
      <w:r w:rsidR="00E4657C" w:rsidRPr="001B15B2">
        <w:rPr>
          <w:lang w:eastAsia="ja-JP"/>
        </w:rPr>
        <w:t>screened Coulomb interactions</w:t>
      </w:r>
      <w:r w:rsidR="00E4657C" w:rsidRPr="001B15B2">
        <w:rPr>
          <w:rFonts w:eastAsia="ＭＳ 明朝"/>
          <w:lang w:eastAsia="ja-JP"/>
        </w:rPr>
        <w:t xml:space="preserve">, which is evidenced by the large </w:t>
      </w:r>
      <w:proofErr w:type="spellStart"/>
      <w:r w:rsidR="00E4657C" w:rsidRPr="001B15B2">
        <w:rPr>
          <w:rFonts w:eastAsia="ＭＳ 明朝"/>
          <w:lang w:eastAsia="ja-JP"/>
        </w:rPr>
        <w:t>trion</w:t>
      </w:r>
      <w:proofErr w:type="spellEnd"/>
      <w:r w:rsidR="00E4657C" w:rsidRPr="001B15B2">
        <w:rPr>
          <w:rFonts w:eastAsia="ＭＳ 明朝"/>
          <w:lang w:eastAsia="ja-JP"/>
        </w:rPr>
        <w:t xml:space="preserve"> binding energy</w:t>
      </w:r>
      <w:r w:rsidR="007D5F90" w:rsidRPr="001B15B2">
        <w:rPr>
          <w:rFonts w:eastAsia="ＭＳ 明朝"/>
          <w:lang w:eastAsia="ja-JP"/>
        </w:rPr>
        <w:t xml:space="preserve">. </w:t>
      </w:r>
      <w:r w:rsidR="00E4657C" w:rsidRPr="001B15B2">
        <w:rPr>
          <w:rFonts w:eastAsia="ＭＳ 明朝"/>
          <w:lang w:eastAsia="ja-JP"/>
        </w:rPr>
        <w:t xml:space="preserve">Consequently, </w:t>
      </w:r>
      <w:r w:rsidR="00E4657C" w:rsidRPr="001B15B2">
        <w:rPr>
          <w:lang w:eastAsia="ja-JP"/>
        </w:rPr>
        <w:t xml:space="preserve">the value of </w:t>
      </w:r>
      <w:proofErr w:type="spellStart"/>
      <w:r w:rsidR="00E4657C" w:rsidRPr="001B15B2">
        <w:rPr>
          <w:i/>
          <w:lang w:eastAsia="ja-JP"/>
        </w:rPr>
        <w:t>τ</w:t>
      </w:r>
      <w:r w:rsidR="00E4657C" w:rsidRPr="001B15B2">
        <w:rPr>
          <w:vertAlign w:val="subscript"/>
          <w:lang w:eastAsia="ja-JP"/>
        </w:rPr>
        <w:t>ex-tr</w:t>
      </w:r>
      <w:proofErr w:type="spellEnd"/>
      <w:r w:rsidR="00E4657C" w:rsidRPr="001B15B2">
        <w:rPr>
          <w:lang w:eastAsia="ja-JP"/>
        </w:rPr>
        <w:t xml:space="preserve"> is orders of magnitude smaller</w:t>
      </w:r>
      <w:r w:rsidR="00480045" w:rsidRPr="001B15B2">
        <w:rPr>
          <w:lang w:eastAsia="ja-JP"/>
        </w:rPr>
        <w:t xml:space="preserve"> than that in the two quantum wells</w:t>
      </w:r>
      <w:r w:rsidR="00E4657C" w:rsidRPr="001B15B2">
        <w:rPr>
          <w:lang w:eastAsia="ja-JP"/>
        </w:rPr>
        <w:t xml:space="preserve">, </w:t>
      </w:r>
      <w:r w:rsidR="00E5061C" w:rsidRPr="001B15B2">
        <w:rPr>
          <w:lang w:eastAsia="ja-JP"/>
        </w:rPr>
        <w:t>a</w:t>
      </w:r>
      <w:r w:rsidR="0060107C" w:rsidRPr="001B15B2">
        <w:rPr>
          <w:lang w:eastAsia="ja-JP"/>
        </w:rPr>
        <w:t>lthough t</w:t>
      </w:r>
      <w:r w:rsidRPr="001B15B2">
        <w:rPr>
          <w:lang w:eastAsia="ja-JP"/>
        </w:rPr>
        <w:t>he value</w:t>
      </w:r>
      <w:r w:rsidR="00EF052F" w:rsidRPr="001B15B2">
        <w:rPr>
          <w:lang w:eastAsia="ja-JP"/>
        </w:rPr>
        <w:t>s</w:t>
      </w:r>
      <w:r w:rsidRPr="001B15B2">
        <w:rPr>
          <w:lang w:eastAsia="ja-JP"/>
        </w:rPr>
        <w:t xml:space="preserve"> of </w:t>
      </w:r>
      <w:r w:rsidR="0060107C" w:rsidRPr="001B15B2">
        <w:rPr>
          <w:i/>
          <w:lang w:eastAsia="ja-JP"/>
        </w:rPr>
        <w:t>V</w:t>
      </w:r>
      <w:r w:rsidR="00EF052F" w:rsidRPr="001B15B2">
        <w:rPr>
          <w:lang w:eastAsia="ja-JP"/>
        </w:rPr>
        <w:t xml:space="preserve"> and </w:t>
      </w:r>
      <w:r w:rsidR="0060107C" w:rsidRPr="001B15B2">
        <w:rPr>
          <w:rFonts w:ascii="Times New Roman" w:hAnsi="Times New Roman"/>
          <w:i/>
          <w:lang w:eastAsia="ja-JP"/>
        </w:rPr>
        <w:t>D</w:t>
      </w:r>
      <w:r w:rsidR="00600B4A" w:rsidRPr="001B15B2">
        <w:rPr>
          <w:lang w:eastAsia="ja-JP"/>
        </w:rPr>
        <w:t xml:space="preserve"> </w:t>
      </w:r>
      <w:r w:rsidR="0060107C" w:rsidRPr="001B15B2">
        <w:rPr>
          <w:lang w:eastAsia="ja-JP"/>
        </w:rPr>
        <w:t xml:space="preserve">are </w:t>
      </w:r>
      <w:r w:rsidR="00A579F4" w:rsidRPr="001B15B2">
        <w:rPr>
          <w:lang w:eastAsia="ja-JP"/>
        </w:rPr>
        <w:t xml:space="preserve">comparable </w:t>
      </w:r>
      <w:r w:rsidR="009B71D3">
        <w:rPr>
          <w:lang w:eastAsia="ja-JP"/>
        </w:rPr>
        <w:t>with</w:t>
      </w:r>
      <w:r w:rsidR="00A579F4" w:rsidRPr="001B15B2">
        <w:rPr>
          <w:lang w:eastAsia="ja-JP"/>
        </w:rPr>
        <w:t xml:space="preserve"> or </w:t>
      </w:r>
      <w:r w:rsidRPr="001B15B2">
        <w:rPr>
          <w:lang w:eastAsia="ja-JP"/>
        </w:rPr>
        <w:t>smaller than th</w:t>
      </w:r>
      <w:r w:rsidR="0060107C" w:rsidRPr="001B15B2">
        <w:rPr>
          <w:lang w:eastAsia="ja-JP"/>
        </w:rPr>
        <w:t>ose</w:t>
      </w:r>
      <w:r w:rsidRPr="001B15B2">
        <w:rPr>
          <w:lang w:eastAsia="ja-JP"/>
        </w:rPr>
        <w:t xml:space="preserve"> of the two quantum wells.</w:t>
      </w:r>
      <w:r w:rsidR="00273736" w:rsidRPr="001B15B2">
        <w:rPr>
          <w:lang w:eastAsia="ja-JP"/>
        </w:rPr>
        <w:t xml:space="preserve"> It is noted that </w:t>
      </w:r>
      <w:r w:rsidR="00824B2C" w:rsidRPr="001B15B2">
        <w:rPr>
          <w:lang w:eastAsia="ja-JP"/>
        </w:rPr>
        <w:t xml:space="preserve">a </w:t>
      </w:r>
      <w:r w:rsidR="00273736" w:rsidRPr="001B15B2">
        <w:rPr>
          <w:lang w:eastAsia="ja-JP"/>
        </w:rPr>
        <w:t>typical example of monolayer TMD (WS</w:t>
      </w:r>
      <w:r w:rsidR="00273736" w:rsidRPr="001B15B2">
        <w:rPr>
          <w:vertAlign w:val="subscript"/>
          <w:lang w:eastAsia="ja-JP"/>
        </w:rPr>
        <w:t>2</w:t>
      </w:r>
      <w:r w:rsidR="00273736" w:rsidRPr="001B15B2">
        <w:rPr>
          <w:lang w:eastAsia="ja-JP"/>
        </w:rPr>
        <w:t xml:space="preserve">) </w:t>
      </w:r>
      <w:r w:rsidR="005B151F" w:rsidRPr="001B15B2">
        <w:rPr>
          <w:lang w:eastAsia="ja-JP"/>
        </w:rPr>
        <w:t xml:space="preserve">has </w:t>
      </w:r>
      <w:r w:rsidR="00273736" w:rsidRPr="001B15B2">
        <w:rPr>
          <w:lang w:eastAsia="ja-JP"/>
        </w:rPr>
        <w:t>exhibit</w:t>
      </w:r>
      <w:r w:rsidR="005B151F" w:rsidRPr="001B15B2">
        <w:rPr>
          <w:lang w:eastAsia="ja-JP"/>
        </w:rPr>
        <w:t>ed</w:t>
      </w:r>
      <w:r w:rsidR="00273736" w:rsidRPr="001B15B2">
        <w:rPr>
          <w:lang w:eastAsia="ja-JP"/>
        </w:rPr>
        <w:t xml:space="preserve"> temperature dependence of the diffusion coefficient, which has a smaller value at 10 K than that </w:t>
      </w:r>
      <w:r w:rsidR="00273736" w:rsidRPr="001B15B2">
        <w:rPr>
          <w:lang w:eastAsia="ja-JP"/>
        </w:rPr>
        <w:lastRenderedPageBreak/>
        <w:t xml:space="preserve">at </w:t>
      </w:r>
      <w:r w:rsidR="00273736" w:rsidRPr="001B15B2">
        <w:rPr>
          <w:rFonts w:hint="eastAsia"/>
          <w:lang w:eastAsia="ja-JP"/>
        </w:rPr>
        <w:t>275</w:t>
      </w:r>
      <w:r w:rsidR="00273736" w:rsidRPr="001B15B2">
        <w:rPr>
          <w:lang w:eastAsia="ja-JP"/>
        </w:rPr>
        <w:t xml:space="preserve"> K [</w:t>
      </w:r>
      <w:r w:rsidR="00E64FEB">
        <w:rPr>
          <w:lang w:eastAsia="ja-JP"/>
        </w:rPr>
        <w:t>60</w:t>
      </w:r>
      <w:r w:rsidR="00273736" w:rsidRPr="001B15B2">
        <w:rPr>
          <w:lang w:eastAsia="ja-JP"/>
        </w:rPr>
        <w:t xml:space="preserve">]. </w:t>
      </w:r>
      <w:r w:rsidR="00824B2C" w:rsidRPr="001B15B2">
        <w:rPr>
          <w:lang w:eastAsia="ja-JP"/>
        </w:rPr>
        <w:t>If the similar temperature dependence is present in monolayer MoS</w:t>
      </w:r>
      <w:r w:rsidR="00824B2C" w:rsidRPr="001B15B2">
        <w:rPr>
          <w:vertAlign w:val="subscript"/>
          <w:lang w:eastAsia="ja-JP"/>
        </w:rPr>
        <w:t>2</w:t>
      </w:r>
      <w:r w:rsidR="00824B2C" w:rsidRPr="001B15B2">
        <w:rPr>
          <w:lang w:eastAsia="ja-JP"/>
        </w:rPr>
        <w:t xml:space="preserve">, the encounter probability is dependent on temperature, leading to </w:t>
      </w:r>
      <w:r w:rsidR="006025BD" w:rsidRPr="001B15B2">
        <w:rPr>
          <w:rFonts w:eastAsia="ＭＳ 明朝"/>
          <w:lang w:eastAsia="ja-JP"/>
        </w:rPr>
        <w:t xml:space="preserve">the variation of </w:t>
      </w:r>
      <w:proofErr w:type="spellStart"/>
      <w:r w:rsidR="006025BD" w:rsidRPr="001B15B2">
        <w:rPr>
          <w:rFonts w:eastAsia="ＭＳ 明朝"/>
          <w:i/>
          <w:lang w:eastAsia="ja-JP"/>
        </w:rPr>
        <w:t>τ</w:t>
      </w:r>
      <w:r w:rsidR="006025BD" w:rsidRPr="001B15B2">
        <w:rPr>
          <w:rFonts w:eastAsia="ＭＳ 明朝"/>
          <w:vertAlign w:val="subscript"/>
          <w:lang w:eastAsia="ja-JP"/>
        </w:rPr>
        <w:t>ex</w:t>
      </w:r>
      <w:proofErr w:type="spellEnd"/>
      <w:r w:rsidR="006025BD" w:rsidRPr="001B15B2">
        <w:rPr>
          <w:rFonts w:eastAsia="ＭＳ 明朝"/>
          <w:vertAlign w:val="subscript"/>
          <w:lang w:eastAsia="ja-JP"/>
        </w:rPr>
        <w:t>-tr</w:t>
      </w:r>
      <w:r w:rsidR="006025BD" w:rsidRPr="001B15B2">
        <w:rPr>
          <w:rFonts w:eastAsia="ＭＳ 明朝"/>
          <w:lang w:eastAsia="ja-JP"/>
        </w:rPr>
        <w:t>.</w:t>
      </w:r>
    </w:p>
    <w:p w:rsidR="0012337D" w:rsidRPr="009B71D3" w:rsidRDefault="0012337D" w:rsidP="00EB6EEB">
      <w:pPr>
        <w:pStyle w:val="TAMainText"/>
        <w:spacing w:after="240"/>
        <w:ind w:firstLine="720"/>
        <w:jc w:val="left"/>
        <w:rPr>
          <w:lang w:eastAsia="ja-JP"/>
        </w:rPr>
      </w:pPr>
    </w:p>
    <w:p w:rsidR="0012337D" w:rsidRPr="001B15B2" w:rsidRDefault="00CC591E" w:rsidP="00A76ED3">
      <w:pPr>
        <w:pStyle w:val="TAMainText"/>
        <w:spacing w:after="240"/>
        <w:ind w:firstLine="0"/>
        <w:jc w:val="left"/>
        <w:rPr>
          <w:lang w:eastAsia="ja-JP"/>
        </w:rPr>
      </w:pPr>
      <w:r w:rsidRPr="001B15B2">
        <w:rPr>
          <w:lang w:eastAsia="ja-JP"/>
        </w:rPr>
        <w:t>T</w:t>
      </w:r>
      <w:r w:rsidR="003F1AC9">
        <w:rPr>
          <w:lang w:eastAsia="ja-JP"/>
        </w:rPr>
        <w:t>ABLE</w:t>
      </w:r>
      <w:r w:rsidRPr="001B15B2">
        <w:rPr>
          <w:lang w:eastAsia="ja-JP"/>
        </w:rPr>
        <w:t xml:space="preserve"> </w:t>
      </w:r>
      <w:r w:rsidR="003F1AC9">
        <w:rPr>
          <w:lang w:eastAsia="ja-JP"/>
        </w:rPr>
        <w:t>II</w:t>
      </w:r>
      <w:r w:rsidRPr="001B15B2">
        <w:rPr>
          <w:lang w:eastAsia="ja-JP"/>
        </w:rPr>
        <w:t>. Exciton</w:t>
      </w:r>
      <w:r w:rsidR="0050438B" w:rsidRPr="001B15B2">
        <w:rPr>
          <w:lang w:eastAsia="ja-JP"/>
        </w:rPr>
        <w:t>-to</w:t>
      </w:r>
      <w:r w:rsidRPr="001B15B2">
        <w:rPr>
          <w:lang w:eastAsia="ja-JP"/>
        </w:rPr>
        <w:t>-</w:t>
      </w:r>
      <w:proofErr w:type="spellStart"/>
      <w:r w:rsidRPr="001B15B2">
        <w:rPr>
          <w:lang w:eastAsia="ja-JP"/>
        </w:rPr>
        <w:t>trion</w:t>
      </w:r>
      <w:proofErr w:type="spellEnd"/>
      <w:r w:rsidRPr="001B15B2">
        <w:rPr>
          <w:lang w:eastAsia="ja-JP"/>
        </w:rPr>
        <w:t xml:space="preserve"> relaxation time constants for various </w:t>
      </w:r>
      <w:r w:rsidR="003F1AC9">
        <w:rPr>
          <w:lang w:eastAsia="ja-JP"/>
        </w:rPr>
        <w:t>2D</w:t>
      </w:r>
      <w:r w:rsidRPr="001B15B2">
        <w:rPr>
          <w:lang w:eastAsia="ja-JP"/>
        </w:rPr>
        <w:t xml:space="preserve"> electron systems. </w:t>
      </w:r>
      <w:r w:rsidR="000359BA" w:rsidRPr="001B15B2">
        <w:rPr>
          <w:i/>
          <w:lang w:eastAsia="ja-JP"/>
        </w:rPr>
        <w:t>L</w:t>
      </w:r>
      <w:r w:rsidR="003F1AC9">
        <w:rPr>
          <w:lang w:eastAsia="ja-JP"/>
        </w:rPr>
        <w:t xml:space="preserve"> is the thick</w:t>
      </w:r>
      <w:r w:rsidR="000359BA" w:rsidRPr="001B15B2">
        <w:rPr>
          <w:lang w:eastAsia="ja-JP"/>
        </w:rPr>
        <w:t>n</w:t>
      </w:r>
      <w:r w:rsidR="003F1AC9">
        <w:rPr>
          <w:lang w:eastAsia="ja-JP"/>
        </w:rPr>
        <w:t>e</w:t>
      </w:r>
      <w:r w:rsidR="000359BA" w:rsidRPr="001B15B2">
        <w:rPr>
          <w:lang w:eastAsia="ja-JP"/>
        </w:rPr>
        <w:t xml:space="preserve">ss of </w:t>
      </w:r>
      <w:r w:rsidR="003F1AC9">
        <w:rPr>
          <w:lang w:eastAsia="ja-JP"/>
        </w:rPr>
        <w:t>2D</w:t>
      </w:r>
      <w:r w:rsidR="000359BA" w:rsidRPr="001B15B2">
        <w:rPr>
          <w:lang w:eastAsia="ja-JP"/>
        </w:rPr>
        <w:t xml:space="preserve"> electron system. </w:t>
      </w:r>
      <w:proofErr w:type="gramStart"/>
      <w:r w:rsidRPr="001B15B2">
        <w:rPr>
          <w:i/>
          <w:lang w:eastAsia="ja-JP"/>
        </w:rPr>
        <w:t>r</w:t>
      </w:r>
      <w:r w:rsidRPr="001B15B2">
        <w:rPr>
          <w:vertAlign w:val="subscript"/>
          <w:lang w:eastAsia="ja-JP"/>
        </w:rPr>
        <w:t>ex</w:t>
      </w:r>
      <w:proofErr w:type="gramEnd"/>
      <w:r w:rsidRPr="001B15B2">
        <w:rPr>
          <w:lang w:eastAsia="ja-JP"/>
        </w:rPr>
        <w:t xml:space="preserve"> </w:t>
      </w:r>
      <w:r w:rsidR="00A76ED3" w:rsidRPr="001B15B2">
        <w:rPr>
          <w:lang w:eastAsia="ja-JP"/>
        </w:rPr>
        <w:t>is</w:t>
      </w:r>
      <w:r w:rsidRPr="001B15B2">
        <w:rPr>
          <w:lang w:eastAsia="ja-JP"/>
        </w:rPr>
        <w:t xml:space="preserve"> </w:t>
      </w:r>
      <w:r w:rsidR="002D409F" w:rsidRPr="001B15B2">
        <w:rPr>
          <w:lang w:eastAsia="ja-JP"/>
        </w:rPr>
        <w:t xml:space="preserve">the </w:t>
      </w:r>
      <w:r w:rsidRPr="001B15B2">
        <w:rPr>
          <w:lang w:eastAsia="ja-JP"/>
        </w:rPr>
        <w:t>exciton rad</w:t>
      </w:r>
      <w:r w:rsidR="00A76ED3" w:rsidRPr="001B15B2">
        <w:rPr>
          <w:lang w:eastAsia="ja-JP"/>
        </w:rPr>
        <w:t>ius</w:t>
      </w:r>
      <w:r w:rsidR="003851A9" w:rsidRPr="001B15B2">
        <w:rPr>
          <w:lang w:eastAsia="ja-JP"/>
        </w:rPr>
        <w:t xml:space="preserve"> in the </w:t>
      </w:r>
      <w:r w:rsidR="003F1AC9">
        <w:rPr>
          <w:lang w:eastAsia="ja-JP"/>
        </w:rPr>
        <w:t>2D</w:t>
      </w:r>
      <w:r w:rsidR="003851A9" w:rsidRPr="001B15B2">
        <w:rPr>
          <w:lang w:eastAsia="ja-JP"/>
        </w:rPr>
        <w:t xml:space="preserve"> plane</w:t>
      </w:r>
      <w:r w:rsidR="00A76ED3" w:rsidRPr="001B15B2">
        <w:rPr>
          <w:lang w:eastAsia="ja-JP"/>
        </w:rPr>
        <w:t>.</w:t>
      </w:r>
      <w:r w:rsidR="003851A9" w:rsidRPr="001B15B2">
        <w:rPr>
          <w:lang w:eastAsia="ja-JP"/>
        </w:rPr>
        <w:t xml:space="preserve"> </w:t>
      </w:r>
      <w:proofErr w:type="spellStart"/>
      <w:proofErr w:type="gramStart"/>
      <w:r w:rsidR="00A76ED3" w:rsidRPr="001B15B2">
        <w:rPr>
          <w:i/>
          <w:lang w:eastAsia="ja-JP"/>
        </w:rPr>
        <w:t>z</w:t>
      </w:r>
      <w:r w:rsidR="00A76ED3" w:rsidRPr="001B15B2">
        <w:rPr>
          <w:vertAlign w:val="subscript"/>
          <w:lang w:eastAsia="ja-JP"/>
        </w:rPr>
        <w:t>ex</w:t>
      </w:r>
      <w:proofErr w:type="spellEnd"/>
      <w:proofErr w:type="gramEnd"/>
      <w:r w:rsidR="00A76ED3" w:rsidRPr="001B15B2">
        <w:rPr>
          <w:rFonts w:hint="eastAsia"/>
          <w:lang w:eastAsia="ja-JP"/>
        </w:rPr>
        <w:t xml:space="preserve"> </w:t>
      </w:r>
      <w:r w:rsidR="00A76ED3" w:rsidRPr="001B15B2">
        <w:rPr>
          <w:lang w:eastAsia="ja-JP"/>
        </w:rPr>
        <w:t>is the exciton extension along the thickness direction.</w:t>
      </w:r>
      <w:r w:rsidR="00A76ED3" w:rsidRPr="001B15B2">
        <w:rPr>
          <w:i/>
          <w:lang w:eastAsia="ja-JP"/>
        </w:rPr>
        <w:t xml:space="preserve"> </w:t>
      </w:r>
      <w:proofErr w:type="spellStart"/>
      <w:r w:rsidRPr="001B15B2">
        <w:rPr>
          <w:i/>
          <w:lang w:eastAsia="ja-JP"/>
        </w:rPr>
        <w:t>E</w:t>
      </w:r>
      <w:r w:rsidRPr="001B15B2">
        <w:rPr>
          <w:vertAlign w:val="subscript"/>
          <w:lang w:eastAsia="ja-JP"/>
        </w:rPr>
        <w:t>ex</w:t>
      </w:r>
      <w:proofErr w:type="spellEnd"/>
      <w:r w:rsidRPr="001B15B2">
        <w:rPr>
          <w:lang w:eastAsia="ja-JP"/>
        </w:rPr>
        <w:t xml:space="preserve"> is</w:t>
      </w:r>
      <w:r w:rsidR="002D409F" w:rsidRPr="001B15B2">
        <w:rPr>
          <w:lang w:eastAsia="ja-JP"/>
        </w:rPr>
        <w:t xml:space="preserve"> the</w:t>
      </w:r>
      <w:r w:rsidRPr="001B15B2">
        <w:rPr>
          <w:lang w:eastAsia="ja-JP"/>
        </w:rPr>
        <w:t xml:space="preserve"> energy difference between</w:t>
      </w:r>
      <w:r w:rsidR="002D409F" w:rsidRPr="001B15B2">
        <w:rPr>
          <w:lang w:eastAsia="ja-JP"/>
        </w:rPr>
        <w:t xml:space="preserve"> the</w:t>
      </w:r>
      <w:r w:rsidRPr="001B15B2">
        <w:rPr>
          <w:lang w:eastAsia="ja-JP"/>
        </w:rPr>
        <w:t xml:space="preserve"> band edge and lowest bright exciton level, which is positively correlated with exciton binding energy. </w:t>
      </w:r>
      <w:proofErr w:type="spellStart"/>
      <w:r w:rsidRPr="001B15B2">
        <w:rPr>
          <w:i/>
          <w:lang w:eastAsia="ja-JP"/>
        </w:rPr>
        <w:t>E</w:t>
      </w:r>
      <w:r w:rsidRPr="001B15B2">
        <w:rPr>
          <w:vertAlign w:val="subscript"/>
          <w:lang w:eastAsia="ja-JP"/>
        </w:rPr>
        <w:t>tr</w:t>
      </w:r>
      <w:proofErr w:type="spellEnd"/>
      <w:r w:rsidRPr="001B15B2">
        <w:rPr>
          <w:lang w:eastAsia="ja-JP"/>
        </w:rPr>
        <w:t xml:space="preserve"> is </w:t>
      </w:r>
      <w:r w:rsidR="002D409F" w:rsidRPr="001B15B2">
        <w:rPr>
          <w:lang w:eastAsia="ja-JP"/>
        </w:rPr>
        <w:t xml:space="preserve">the </w:t>
      </w:r>
      <w:r w:rsidRPr="001B15B2">
        <w:rPr>
          <w:lang w:eastAsia="ja-JP"/>
        </w:rPr>
        <w:t xml:space="preserve">energy difference between the lowest bright exciton and </w:t>
      </w:r>
      <w:proofErr w:type="spellStart"/>
      <w:r w:rsidRPr="001B15B2">
        <w:rPr>
          <w:lang w:eastAsia="ja-JP"/>
        </w:rPr>
        <w:t>trion</w:t>
      </w:r>
      <w:proofErr w:type="spellEnd"/>
      <w:r w:rsidRPr="001B15B2">
        <w:rPr>
          <w:lang w:eastAsia="ja-JP"/>
        </w:rPr>
        <w:t xml:space="preserve"> levels, which is positively correlated with </w:t>
      </w:r>
      <w:proofErr w:type="spellStart"/>
      <w:r w:rsidRPr="001B15B2">
        <w:rPr>
          <w:lang w:eastAsia="ja-JP"/>
        </w:rPr>
        <w:t>trion</w:t>
      </w:r>
      <w:proofErr w:type="spellEnd"/>
      <w:r w:rsidRPr="001B15B2">
        <w:rPr>
          <w:lang w:eastAsia="ja-JP"/>
        </w:rPr>
        <w:t xml:space="preserve"> binding energy.</w:t>
      </w:r>
      <w:r w:rsidR="00ED636F" w:rsidRPr="001B15B2">
        <w:rPr>
          <w:lang w:eastAsia="ja-JP"/>
        </w:rPr>
        <w:t xml:space="preserve"> </w:t>
      </w:r>
      <w:r w:rsidR="00ED636F" w:rsidRPr="001B15B2">
        <w:rPr>
          <w:i/>
          <w:lang w:eastAsia="ja-JP"/>
        </w:rPr>
        <w:t>D</w:t>
      </w:r>
      <w:r w:rsidR="00ED636F" w:rsidRPr="001B15B2">
        <w:rPr>
          <w:lang w:eastAsia="ja-JP"/>
        </w:rPr>
        <w:t xml:space="preserve"> is the diffusion coefficient.</w:t>
      </w:r>
      <w:r w:rsidRPr="001B15B2">
        <w:rPr>
          <w:lang w:eastAsia="ja-JP"/>
        </w:rPr>
        <w:t xml:space="preserve"> </w:t>
      </w:r>
      <w:proofErr w:type="spellStart"/>
      <w:proofErr w:type="gramStart"/>
      <w:r w:rsidR="00600B4A" w:rsidRPr="001B15B2">
        <w:rPr>
          <w:i/>
          <w:lang w:eastAsia="ja-JP"/>
        </w:rPr>
        <w:t>n</w:t>
      </w:r>
      <w:r w:rsidR="00600B4A" w:rsidRPr="001B15B2">
        <w:rPr>
          <w:vertAlign w:val="subscript"/>
          <w:lang w:eastAsia="ja-JP"/>
        </w:rPr>
        <w:t>e</w:t>
      </w:r>
      <w:proofErr w:type="spellEnd"/>
      <w:proofErr w:type="gramEnd"/>
      <w:r w:rsidR="00600B4A" w:rsidRPr="001B15B2">
        <w:rPr>
          <w:lang w:eastAsia="ja-JP"/>
        </w:rPr>
        <w:t xml:space="preserve"> </w:t>
      </w:r>
      <w:r w:rsidRPr="001B15B2">
        <w:rPr>
          <w:lang w:eastAsia="ja-JP"/>
        </w:rPr>
        <w:t xml:space="preserve">is </w:t>
      </w:r>
      <w:r w:rsidR="002D409F" w:rsidRPr="001B15B2">
        <w:rPr>
          <w:lang w:eastAsia="ja-JP"/>
        </w:rPr>
        <w:t xml:space="preserve">the </w:t>
      </w:r>
      <w:r w:rsidR="00600B4A" w:rsidRPr="001B15B2">
        <w:rPr>
          <w:lang w:eastAsia="ja-JP"/>
        </w:rPr>
        <w:t xml:space="preserve">electron </w:t>
      </w:r>
      <w:r w:rsidRPr="001B15B2">
        <w:rPr>
          <w:lang w:eastAsia="ja-JP"/>
        </w:rPr>
        <w:t xml:space="preserve">concentration. </w:t>
      </w:r>
      <w:r w:rsidR="00A76ED3" w:rsidRPr="001B15B2">
        <w:rPr>
          <w:i/>
          <w:lang w:eastAsia="ja-JP"/>
        </w:rPr>
        <w:t>V</w:t>
      </w:r>
      <w:r w:rsidR="00A76ED3" w:rsidRPr="001B15B2">
        <w:rPr>
          <w:lang w:eastAsia="ja-JP"/>
        </w:rPr>
        <w:t xml:space="preserve"> </w:t>
      </w:r>
      <w:r w:rsidR="003F1AC9">
        <w:rPr>
          <w:lang w:eastAsia="ja-JP"/>
        </w:rPr>
        <w:t>[</w:t>
      </w:r>
      <w:r w:rsidR="00A76ED3" w:rsidRPr="001B15B2">
        <w:rPr>
          <w:lang w:eastAsia="ja-JP"/>
        </w:rPr>
        <w:t>= (</w:t>
      </w:r>
      <w:r w:rsidR="00A76ED3" w:rsidRPr="001B15B2">
        <w:rPr>
          <w:lang w:eastAsia="ja-JP"/>
        </w:rPr>
        <w:sym w:font="Symbol" w:char="F070"/>
      </w:r>
      <w:r w:rsidR="00A76ED3" w:rsidRPr="001B15B2">
        <w:rPr>
          <w:i/>
          <w:lang w:eastAsia="ja-JP"/>
        </w:rPr>
        <w:t>r</w:t>
      </w:r>
      <w:r w:rsidR="00A76ED3" w:rsidRPr="001B15B2">
        <w:rPr>
          <w:vertAlign w:val="subscript"/>
          <w:lang w:eastAsia="ja-JP"/>
        </w:rPr>
        <w:t>ex</w:t>
      </w:r>
      <w:r w:rsidR="00A76ED3" w:rsidRPr="001B15B2">
        <w:rPr>
          <w:vertAlign w:val="superscript"/>
          <w:lang w:eastAsia="ja-JP"/>
        </w:rPr>
        <w:t>2</w:t>
      </w:r>
      <w:r w:rsidR="00A76ED3" w:rsidRPr="001B15B2">
        <w:rPr>
          <w:lang w:eastAsia="ja-JP"/>
        </w:rPr>
        <w:t xml:space="preserve"> 2</w:t>
      </w:r>
      <w:r w:rsidR="00A76ED3" w:rsidRPr="001B15B2">
        <w:rPr>
          <w:i/>
          <w:lang w:eastAsia="ja-JP"/>
        </w:rPr>
        <w:t>z</w:t>
      </w:r>
      <w:r w:rsidR="00A76ED3" w:rsidRPr="001B15B2">
        <w:rPr>
          <w:vertAlign w:val="subscript"/>
          <w:lang w:eastAsia="ja-JP"/>
        </w:rPr>
        <w:t>ex</w:t>
      </w:r>
      <w:proofErr w:type="gramStart"/>
      <w:r w:rsidR="00A76ED3" w:rsidRPr="001B15B2">
        <w:rPr>
          <w:lang w:eastAsia="ja-JP"/>
        </w:rPr>
        <w:t>)(</w:t>
      </w:r>
      <w:proofErr w:type="gramEnd"/>
      <w:r w:rsidR="00A76ED3" w:rsidRPr="001B15B2">
        <w:rPr>
          <w:i/>
          <w:lang w:eastAsia="ja-JP"/>
        </w:rPr>
        <w:t>n</w:t>
      </w:r>
      <w:r w:rsidR="00A76ED3" w:rsidRPr="001B15B2">
        <w:rPr>
          <w:vertAlign w:val="subscript"/>
          <w:lang w:eastAsia="ja-JP"/>
        </w:rPr>
        <w:t>e</w:t>
      </w:r>
      <w:r w:rsidR="00A76ED3" w:rsidRPr="001B15B2">
        <w:rPr>
          <w:lang w:eastAsia="ja-JP"/>
        </w:rPr>
        <w:t>/</w:t>
      </w:r>
      <w:r w:rsidR="00A76ED3" w:rsidRPr="001B15B2">
        <w:rPr>
          <w:i/>
          <w:lang w:eastAsia="ja-JP"/>
        </w:rPr>
        <w:t>L</w:t>
      </w:r>
      <w:r w:rsidR="00A76ED3" w:rsidRPr="001B15B2">
        <w:rPr>
          <w:lang w:eastAsia="ja-JP"/>
        </w:rPr>
        <w:t>)</w:t>
      </w:r>
      <w:r w:rsidR="003F1AC9">
        <w:rPr>
          <w:lang w:eastAsia="ja-JP"/>
        </w:rPr>
        <w:t>]</w:t>
      </w:r>
      <w:r w:rsidR="00A76ED3" w:rsidRPr="001B15B2">
        <w:rPr>
          <w:lang w:eastAsia="ja-JP"/>
        </w:rPr>
        <w:t xml:space="preserve"> </w:t>
      </w:r>
      <w:r w:rsidRPr="001B15B2">
        <w:rPr>
          <w:lang w:eastAsia="ja-JP"/>
        </w:rPr>
        <w:t xml:space="preserve">is </w:t>
      </w:r>
      <w:r w:rsidR="002D409F" w:rsidRPr="001B15B2">
        <w:rPr>
          <w:lang w:eastAsia="ja-JP"/>
        </w:rPr>
        <w:t xml:space="preserve">the </w:t>
      </w:r>
      <w:r w:rsidRPr="001B15B2">
        <w:rPr>
          <w:lang w:eastAsia="ja-JP"/>
        </w:rPr>
        <w:t xml:space="preserve">ratio of the exciton </w:t>
      </w:r>
      <w:r w:rsidR="00A76ED3" w:rsidRPr="001B15B2">
        <w:rPr>
          <w:lang w:eastAsia="ja-JP"/>
        </w:rPr>
        <w:t>volume</w:t>
      </w:r>
      <w:r w:rsidRPr="001B15B2">
        <w:rPr>
          <w:lang w:eastAsia="ja-JP"/>
        </w:rPr>
        <w:t xml:space="preserve"> to the occupation </w:t>
      </w:r>
      <w:r w:rsidR="00A76ED3" w:rsidRPr="001B15B2">
        <w:rPr>
          <w:lang w:eastAsia="ja-JP"/>
        </w:rPr>
        <w:t>volume</w:t>
      </w:r>
      <w:r w:rsidRPr="001B15B2">
        <w:rPr>
          <w:lang w:eastAsia="ja-JP"/>
        </w:rPr>
        <w:t xml:space="preserve"> per doped electron, which is a measure of</w:t>
      </w:r>
      <w:r w:rsidR="002D409F" w:rsidRPr="001B15B2">
        <w:rPr>
          <w:lang w:eastAsia="ja-JP"/>
        </w:rPr>
        <w:t xml:space="preserve"> the</w:t>
      </w:r>
      <w:r w:rsidRPr="001B15B2">
        <w:rPr>
          <w:lang w:eastAsia="ja-JP"/>
        </w:rPr>
        <w:t xml:space="preserve"> exciton</w:t>
      </w:r>
      <w:r w:rsidR="002D409F" w:rsidRPr="001B15B2">
        <w:rPr>
          <w:lang w:eastAsia="ja-JP"/>
        </w:rPr>
        <w:t>–</w:t>
      </w:r>
      <w:r w:rsidR="00600B4A" w:rsidRPr="001B15B2">
        <w:rPr>
          <w:lang w:eastAsia="ja-JP"/>
        </w:rPr>
        <w:t xml:space="preserve">electron </w:t>
      </w:r>
      <w:r w:rsidRPr="001B15B2">
        <w:rPr>
          <w:lang w:eastAsia="ja-JP"/>
        </w:rPr>
        <w:t xml:space="preserve">encounter probability. </w:t>
      </w:r>
      <w:proofErr w:type="spellStart"/>
      <w:proofErr w:type="gramStart"/>
      <w:r w:rsidRPr="001B15B2">
        <w:rPr>
          <w:i/>
          <w:lang w:eastAsia="ja-JP"/>
        </w:rPr>
        <w:t>τ</w:t>
      </w:r>
      <w:r w:rsidRPr="001B15B2">
        <w:rPr>
          <w:vertAlign w:val="subscript"/>
          <w:lang w:eastAsia="ja-JP"/>
        </w:rPr>
        <w:t>ex-tr</w:t>
      </w:r>
      <w:proofErr w:type="spellEnd"/>
      <w:proofErr w:type="gramEnd"/>
      <w:r w:rsidRPr="001B15B2">
        <w:rPr>
          <w:lang w:eastAsia="ja-JP"/>
        </w:rPr>
        <w:t xml:space="preserve"> is </w:t>
      </w:r>
      <w:r w:rsidR="002D409F" w:rsidRPr="001B15B2">
        <w:rPr>
          <w:lang w:eastAsia="ja-JP"/>
        </w:rPr>
        <w:t xml:space="preserve">the </w:t>
      </w:r>
      <w:r w:rsidRPr="001B15B2">
        <w:rPr>
          <w:lang w:eastAsia="ja-JP"/>
        </w:rPr>
        <w:t>time constant of exciton-</w:t>
      </w:r>
      <w:r w:rsidR="0050438B" w:rsidRPr="001B15B2">
        <w:rPr>
          <w:lang w:eastAsia="ja-JP"/>
        </w:rPr>
        <w:t>to-</w:t>
      </w:r>
      <w:proofErr w:type="spellStart"/>
      <w:r w:rsidRPr="001B15B2">
        <w:rPr>
          <w:lang w:eastAsia="ja-JP"/>
        </w:rPr>
        <w:t>trion</w:t>
      </w:r>
      <w:proofErr w:type="spellEnd"/>
      <w:r w:rsidRPr="001B15B2">
        <w:rPr>
          <w:lang w:eastAsia="ja-JP"/>
        </w:rPr>
        <w:t xml:space="preserve"> relaxation.</w:t>
      </w:r>
    </w:p>
    <w:tbl>
      <w:tblPr>
        <w:tblStyle w:val="af3"/>
        <w:tblW w:w="1176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851"/>
        <w:gridCol w:w="851"/>
        <w:gridCol w:w="1700"/>
        <w:gridCol w:w="851"/>
        <w:gridCol w:w="1134"/>
        <w:gridCol w:w="992"/>
        <w:gridCol w:w="992"/>
        <w:gridCol w:w="1418"/>
      </w:tblGrid>
      <w:tr w:rsidR="001B15B2" w:rsidRPr="001B15B2" w:rsidTr="003851A9">
        <w:tc>
          <w:tcPr>
            <w:tcW w:w="1843" w:type="dxa"/>
          </w:tcPr>
          <w:p w:rsidR="003851A9" w:rsidRPr="001B15B2" w:rsidRDefault="003851A9" w:rsidP="003851A9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</w:p>
        </w:tc>
        <w:tc>
          <w:tcPr>
            <w:tcW w:w="1134" w:type="dxa"/>
          </w:tcPr>
          <w:p w:rsidR="003851A9" w:rsidRPr="001B15B2" w:rsidRDefault="000359BA" w:rsidP="003851A9">
            <w:pPr>
              <w:pStyle w:val="TAMainText"/>
              <w:spacing w:after="240"/>
              <w:ind w:firstLine="0"/>
              <w:jc w:val="center"/>
              <w:rPr>
                <w:i/>
                <w:sz w:val="22"/>
                <w:lang w:eastAsia="ja-JP"/>
              </w:rPr>
            </w:pPr>
            <w:r w:rsidRPr="001B15B2">
              <w:rPr>
                <w:i/>
                <w:sz w:val="22"/>
                <w:lang w:eastAsia="ja-JP"/>
              </w:rPr>
              <w:t>L</w:t>
            </w:r>
          </w:p>
          <w:p w:rsidR="003851A9" w:rsidRPr="001B15B2" w:rsidRDefault="003851A9" w:rsidP="003851A9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lang w:eastAsia="ja-JP"/>
              </w:rPr>
              <w:t>(nm)</w:t>
            </w:r>
          </w:p>
        </w:tc>
        <w:tc>
          <w:tcPr>
            <w:tcW w:w="851" w:type="dxa"/>
          </w:tcPr>
          <w:p w:rsidR="003851A9" w:rsidRPr="001B15B2" w:rsidRDefault="003851A9" w:rsidP="003851A9">
            <w:pPr>
              <w:pStyle w:val="TAMainText"/>
              <w:spacing w:after="240"/>
              <w:ind w:firstLine="0"/>
              <w:jc w:val="center"/>
              <w:rPr>
                <w:vertAlign w:val="subscript"/>
                <w:lang w:eastAsia="ja-JP"/>
              </w:rPr>
            </w:pPr>
            <w:r w:rsidRPr="001B15B2">
              <w:rPr>
                <w:i/>
                <w:lang w:eastAsia="ja-JP"/>
              </w:rPr>
              <w:t>r</w:t>
            </w:r>
            <w:r w:rsidRPr="001B15B2">
              <w:rPr>
                <w:vertAlign w:val="subscript"/>
                <w:lang w:eastAsia="ja-JP"/>
              </w:rPr>
              <w:t>ex</w:t>
            </w:r>
          </w:p>
          <w:p w:rsidR="003851A9" w:rsidRPr="001B15B2" w:rsidRDefault="003851A9" w:rsidP="003851A9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lang w:eastAsia="ja-JP"/>
              </w:rPr>
              <w:t>(nm)</w:t>
            </w:r>
          </w:p>
        </w:tc>
        <w:tc>
          <w:tcPr>
            <w:tcW w:w="851" w:type="dxa"/>
          </w:tcPr>
          <w:p w:rsidR="003851A9" w:rsidRPr="001B15B2" w:rsidRDefault="000359BA" w:rsidP="003851A9">
            <w:pPr>
              <w:pStyle w:val="TAMainText"/>
              <w:spacing w:after="240"/>
              <w:ind w:firstLine="0"/>
              <w:jc w:val="center"/>
              <w:rPr>
                <w:vertAlign w:val="subscript"/>
                <w:lang w:eastAsia="ja-JP"/>
              </w:rPr>
            </w:pPr>
            <w:proofErr w:type="spellStart"/>
            <w:r w:rsidRPr="001B15B2">
              <w:rPr>
                <w:i/>
                <w:lang w:eastAsia="ja-JP"/>
              </w:rPr>
              <w:t>z</w:t>
            </w:r>
            <w:r w:rsidRPr="001B15B2">
              <w:rPr>
                <w:vertAlign w:val="subscript"/>
                <w:lang w:eastAsia="ja-JP"/>
              </w:rPr>
              <w:t>ex</w:t>
            </w:r>
            <w:proofErr w:type="spellEnd"/>
          </w:p>
          <w:p w:rsidR="003851A9" w:rsidRPr="001B15B2" w:rsidRDefault="003851A9" w:rsidP="003851A9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lang w:eastAsia="ja-JP"/>
              </w:rPr>
              <w:t>(nm)</w:t>
            </w:r>
          </w:p>
        </w:tc>
        <w:tc>
          <w:tcPr>
            <w:tcW w:w="1700" w:type="dxa"/>
          </w:tcPr>
          <w:p w:rsidR="003851A9" w:rsidRPr="001B15B2" w:rsidRDefault="003851A9" w:rsidP="003851A9">
            <w:pPr>
              <w:pStyle w:val="TAMainText"/>
              <w:spacing w:after="240"/>
              <w:ind w:firstLine="0"/>
              <w:jc w:val="center"/>
              <w:rPr>
                <w:vertAlign w:val="subscript"/>
                <w:lang w:eastAsia="ja-JP"/>
              </w:rPr>
            </w:pPr>
            <w:proofErr w:type="spellStart"/>
            <w:r w:rsidRPr="001B15B2">
              <w:rPr>
                <w:rFonts w:hint="eastAsia"/>
                <w:i/>
                <w:lang w:eastAsia="ja-JP"/>
              </w:rPr>
              <w:t>E</w:t>
            </w:r>
            <w:r w:rsidRPr="001B15B2">
              <w:rPr>
                <w:vertAlign w:val="subscript"/>
                <w:lang w:eastAsia="ja-JP"/>
              </w:rPr>
              <w:t>ex</w:t>
            </w:r>
            <w:proofErr w:type="spellEnd"/>
          </w:p>
          <w:p w:rsidR="003851A9" w:rsidRPr="001B15B2" w:rsidRDefault="003851A9" w:rsidP="003851A9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lang w:eastAsia="ja-JP"/>
              </w:rPr>
              <w:t>(eV)</w:t>
            </w:r>
          </w:p>
        </w:tc>
        <w:tc>
          <w:tcPr>
            <w:tcW w:w="851" w:type="dxa"/>
          </w:tcPr>
          <w:p w:rsidR="003851A9" w:rsidRPr="001B15B2" w:rsidRDefault="003851A9" w:rsidP="003851A9">
            <w:pPr>
              <w:pStyle w:val="TAMainText"/>
              <w:spacing w:after="240"/>
              <w:ind w:firstLine="0"/>
              <w:jc w:val="center"/>
              <w:rPr>
                <w:vertAlign w:val="subscript"/>
                <w:lang w:eastAsia="ja-JP"/>
              </w:rPr>
            </w:pPr>
            <w:proofErr w:type="spellStart"/>
            <w:r w:rsidRPr="001B15B2">
              <w:rPr>
                <w:rFonts w:hint="eastAsia"/>
                <w:i/>
                <w:lang w:eastAsia="ja-JP"/>
              </w:rPr>
              <w:t>E</w:t>
            </w:r>
            <w:r w:rsidRPr="001B15B2">
              <w:rPr>
                <w:vertAlign w:val="subscript"/>
                <w:lang w:eastAsia="ja-JP"/>
              </w:rPr>
              <w:t>tr</w:t>
            </w:r>
            <w:proofErr w:type="spellEnd"/>
          </w:p>
          <w:p w:rsidR="003851A9" w:rsidRPr="001B15B2" w:rsidRDefault="003851A9" w:rsidP="003851A9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lang w:eastAsia="ja-JP"/>
              </w:rPr>
              <w:t>(</w:t>
            </w:r>
            <w:proofErr w:type="spellStart"/>
            <w:r w:rsidRPr="001B15B2">
              <w:rPr>
                <w:lang w:eastAsia="ja-JP"/>
              </w:rPr>
              <w:t>meV</w:t>
            </w:r>
            <w:proofErr w:type="spellEnd"/>
            <w:r w:rsidRPr="001B15B2">
              <w:rPr>
                <w:lang w:eastAsia="ja-JP"/>
              </w:rPr>
              <w:t>)</w:t>
            </w:r>
          </w:p>
        </w:tc>
        <w:tc>
          <w:tcPr>
            <w:tcW w:w="1134" w:type="dxa"/>
          </w:tcPr>
          <w:p w:rsidR="003851A9" w:rsidRPr="001B15B2" w:rsidRDefault="003851A9" w:rsidP="003851A9">
            <w:pPr>
              <w:pStyle w:val="TAMainText"/>
              <w:spacing w:after="240"/>
              <w:ind w:firstLine="0"/>
              <w:jc w:val="center"/>
              <w:rPr>
                <w:i/>
                <w:lang w:eastAsia="ja-JP"/>
              </w:rPr>
            </w:pPr>
            <w:r w:rsidRPr="001B15B2">
              <w:rPr>
                <w:rFonts w:hint="eastAsia"/>
                <w:i/>
                <w:lang w:eastAsia="ja-JP"/>
              </w:rPr>
              <w:t>D</w:t>
            </w:r>
          </w:p>
          <w:p w:rsidR="003851A9" w:rsidRPr="001B15B2" w:rsidRDefault="003851A9" w:rsidP="003851A9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lang w:eastAsia="ja-JP"/>
              </w:rPr>
              <w:t>(cm</w:t>
            </w:r>
            <w:r w:rsidRPr="001B15B2">
              <w:rPr>
                <w:vertAlign w:val="superscript"/>
                <w:lang w:eastAsia="ja-JP"/>
              </w:rPr>
              <w:t>2</w:t>
            </w:r>
            <w:r w:rsidRPr="001B15B2">
              <w:rPr>
                <w:lang w:eastAsia="ja-JP"/>
              </w:rPr>
              <w:t xml:space="preserve"> s</w:t>
            </w:r>
            <w:r w:rsidRPr="001B15B2">
              <w:rPr>
                <w:vertAlign w:val="superscript"/>
                <w:lang w:eastAsia="ja-JP"/>
              </w:rPr>
              <w:t>-1</w:t>
            </w:r>
            <w:r w:rsidRPr="001B15B2">
              <w:rPr>
                <w:lang w:eastAsia="ja-JP"/>
              </w:rPr>
              <w:t>)</w:t>
            </w:r>
          </w:p>
        </w:tc>
        <w:tc>
          <w:tcPr>
            <w:tcW w:w="992" w:type="dxa"/>
          </w:tcPr>
          <w:p w:rsidR="003851A9" w:rsidRPr="001B15B2" w:rsidRDefault="003851A9" w:rsidP="003851A9">
            <w:pPr>
              <w:pStyle w:val="TAMainText"/>
              <w:spacing w:after="240"/>
              <w:ind w:firstLine="0"/>
              <w:jc w:val="center"/>
              <w:rPr>
                <w:vertAlign w:val="subscript"/>
                <w:lang w:eastAsia="ja-JP"/>
              </w:rPr>
            </w:pPr>
            <w:r w:rsidRPr="001B15B2">
              <w:rPr>
                <w:i/>
                <w:lang w:eastAsia="ja-JP"/>
              </w:rPr>
              <w:t>n</w:t>
            </w:r>
            <w:r w:rsidRPr="001B15B2">
              <w:rPr>
                <w:vertAlign w:val="subscript"/>
                <w:lang w:eastAsia="ja-JP"/>
              </w:rPr>
              <w:t>e</w:t>
            </w:r>
          </w:p>
          <w:p w:rsidR="003851A9" w:rsidRPr="001B15B2" w:rsidRDefault="003851A9" w:rsidP="003851A9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lang w:eastAsia="ja-JP"/>
              </w:rPr>
              <w:t>(nm</w:t>
            </w:r>
            <w:r w:rsidRPr="001B15B2">
              <w:rPr>
                <w:vertAlign w:val="superscript"/>
                <w:lang w:eastAsia="ja-JP"/>
              </w:rPr>
              <w:t>-2</w:t>
            </w:r>
            <w:r w:rsidRPr="001B15B2">
              <w:rPr>
                <w:lang w:eastAsia="ja-JP"/>
              </w:rPr>
              <w:t>)</w:t>
            </w:r>
          </w:p>
        </w:tc>
        <w:tc>
          <w:tcPr>
            <w:tcW w:w="992" w:type="dxa"/>
          </w:tcPr>
          <w:p w:rsidR="003851A9" w:rsidRPr="001B15B2" w:rsidRDefault="00A76ED3" w:rsidP="003851A9">
            <w:pPr>
              <w:pStyle w:val="TAMainText"/>
              <w:spacing w:after="240"/>
              <w:ind w:firstLine="0"/>
              <w:jc w:val="center"/>
              <w:rPr>
                <w:rFonts w:ascii="Times New Roman" w:hAnsi="Times New Roman"/>
                <w:i/>
                <w:lang w:eastAsia="ja-JP"/>
              </w:rPr>
            </w:pPr>
            <w:r w:rsidRPr="001B15B2">
              <w:rPr>
                <w:rFonts w:ascii="Times New Roman" w:hAnsi="Times New Roman"/>
                <w:i/>
                <w:lang w:eastAsia="ja-JP"/>
              </w:rPr>
              <w:t>V</w:t>
            </w:r>
          </w:p>
        </w:tc>
        <w:tc>
          <w:tcPr>
            <w:tcW w:w="1418" w:type="dxa"/>
          </w:tcPr>
          <w:p w:rsidR="003851A9" w:rsidRPr="001B15B2" w:rsidRDefault="003851A9" w:rsidP="003851A9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proofErr w:type="spellStart"/>
            <w:r w:rsidRPr="001B15B2">
              <w:rPr>
                <w:i/>
                <w:lang w:eastAsia="ja-JP"/>
              </w:rPr>
              <w:t>τ</w:t>
            </w:r>
            <w:r w:rsidRPr="001B15B2">
              <w:rPr>
                <w:vertAlign w:val="subscript"/>
                <w:lang w:eastAsia="ja-JP"/>
              </w:rPr>
              <w:t>ex-tr</w:t>
            </w:r>
            <w:proofErr w:type="spellEnd"/>
          </w:p>
          <w:p w:rsidR="003851A9" w:rsidRPr="001B15B2" w:rsidRDefault="003851A9" w:rsidP="003851A9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lang w:eastAsia="ja-JP"/>
              </w:rPr>
              <w:t>(</w:t>
            </w:r>
            <w:proofErr w:type="spellStart"/>
            <w:r w:rsidRPr="001B15B2">
              <w:rPr>
                <w:lang w:eastAsia="ja-JP"/>
              </w:rPr>
              <w:t>ps</w:t>
            </w:r>
            <w:proofErr w:type="spellEnd"/>
            <w:r w:rsidRPr="001B15B2">
              <w:rPr>
                <w:lang w:eastAsia="ja-JP"/>
              </w:rPr>
              <w:t>)</w:t>
            </w:r>
          </w:p>
        </w:tc>
      </w:tr>
      <w:tr w:rsidR="001B15B2" w:rsidRPr="001B15B2" w:rsidTr="003851A9">
        <w:tc>
          <w:tcPr>
            <w:tcW w:w="1843" w:type="dxa"/>
          </w:tcPr>
          <w:p w:rsidR="003851A9" w:rsidRPr="001B15B2" w:rsidRDefault="003851A9" w:rsidP="003851A9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rFonts w:hint="eastAsia"/>
                <w:lang w:eastAsia="ja-JP"/>
              </w:rPr>
              <w:t>M</w:t>
            </w:r>
            <w:r w:rsidRPr="001B15B2">
              <w:rPr>
                <w:lang w:eastAsia="ja-JP"/>
              </w:rPr>
              <w:t>oS</w:t>
            </w:r>
            <w:r w:rsidRPr="001B15B2">
              <w:rPr>
                <w:vertAlign w:val="subscript"/>
                <w:lang w:eastAsia="ja-JP"/>
              </w:rPr>
              <w:t>2</w:t>
            </w:r>
            <w:r w:rsidRPr="001B15B2">
              <w:rPr>
                <w:lang w:eastAsia="ja-JP"/>
              </w:rPr>
              <w:t xml:space="preserve"> </w:t>
            </w:r>
          </w:p>
          <w:p w:rsidR="003851A9" w:rsidRPr="001B15B2" w:rsidRDefault="003851A9" w:rsidP="003F1AC9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lang w:eastAsia="ja-JP"/>
              </w:rPr>
              <w:t>(</w:t>
            </w:r>
            <w:r w:rsidR="003F1AC9">
              <w:rPr>
                <w:lang w:eastAsia="ja-JP"/>
              </w:rPr>
              <w:t>t</w:t>
            </w:r>
            <w:r w:rsidRPr="001B15B2">
              <w:rPr>
                <w:lang w:eastAsia="ja-JP"/>
              </w:rPr>
              <w:t xml:space="preserve">his </w:t>
            </w:r>
            <w:r w:rsidR="003F1AC9">
              <w:rPr>
                <w:lang w:eastAsia="ja-JP"/>
              </w:rPr>
              <w:t>paper</w:t>
            </w:r>
            <w:r w:rsidRPr="001B15B2">
              <w:rPr>
                <w:lang w:eastAsia="ja-JP"/>
              </w:rPr>
              <w:t>)</w:t>
            </w:r>
          </w:p>
        </w:tc>
        <w:tc>
          <w:tcPr>
            <w:tcW w:w="1134" w:type="dxa"/>
          </w:tcPr>
          <w:p w:rsidR="003851A9" w:rsidRPr="001B15B2" w:rsidRDefault="003851A9" w:rsidP="003F1AC9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lang w:eastAsia="ja-JP"/>
              </w:rPr>
              <w:t>0.</w:t>
            </w:r>
            <w:r w:rsidRPr="001B15B2">
              <w:rPr>
                <w:rFonts w:hint="eastAsia"/>
                <w:lang w:eastAsia="ja-JP"/>
              </w:rPr>
              <w:t>65</w:t>
            </w:r>
            <w:r w:rsidRPr="001B15B2">
              <w:rPr>
                <w:vertAlign w:val="superscript"/>
                <w:lang w:eastAsia="ja-JP"/>
              </w:rPr>
              <w:t>a</w:t>
            </w:r>
          </w:p>
        </w:tc>
        <w:tc>
          <w:tcPr>
            <w:tcW w:w="851" w:type="dxa"/>
          </w:tcPr>
          <w:p w:rsidR="003851A9" w:rsidRPr="001B15B2" w:rsidRDefault="003851A9" w:rsidP="003F1AC9">
            <w:pPr>
              <w:pStyle w:val="TAMainText"/>
              <w:spacing w:after="240"/>
              <w:ind w:firstLine="0"/>
              <w:jc w:val="center"/>
              <w:rPr>
                <w:vertAlign w:val="superscript"/>
                <w:lang w:eastAsia="ja-JP"/>
              </w:rPr>
            </w:pPr>
            <w:r w:rsidRPr="001B15B2">
              <w:rPr>
                <w:lang w:eastAsia="ja-JP"/>
              </w:rPr>
              <w:t>1</w:t>
            </w:r>
            <w:r w:rsidRPr="001B15B2">
              <w:rPr>
                <w:vertAlign w:val="superscript"/>
                <w:lang w:eastAsia="ja-JP"/>
              </w:rPr>
              <w:t>b,c</w:t>
            </w:r>
          </w:p>
        </w:tc>
        <w:tc>
          <w:tcPr>
            <w:tcW w:w="851" w:type="dxa"/>
          </w:tcPr>
          <w:p w:rsidR="003851A9" w:rsidRPr="001B15B2" w:rsidRDefault="003851A9" w:rsidP="003851A9">
            <w:pPr>
              <w:pStyle w:val="TAMainText"/>
              <w:spacing w:after="240"/>
              <w:ind w:firstLine="0"/>
              <w:jc w:val="center"/>
              <w:rPr>
                <w:vertAlign w:val="superscript"/>
                <w:lang w:eastAsia="ja-JP"/>
              </w:rPr>
            </w:pPr>
          </w:p>
        </w:tc>
        <w:tc>
          <w:tcPr>
            <w:tcW w:w="1700" w:type="dxa"/>
          </w:tcPr>
          <w:p w:rsidR="003851A9" w:rsidRPr="001B15B2" w:rsidRDefault="003851A9" w:rsidP="003851A9">
            <w:pPr>
              <w:pStyle w:val="TAMainText"/>
              <w:spacing w:after="240"/>
              <w:ind w:firstLine="0"/>
              <w:jc w:val="center"/>
              <w:rPr>
                <w:vertAlign w:val="superscript"/>
                <w:lang w:eastAsia="ja-JP"/>
              </w:rPr>
            </w:pPr>
            <w:r w:rsidRPr="001B15B2">
              <w:rPr>
                <w:lang w:eastAsia="ja-JP"/>
              </w:rPr>
              <w:t>1.03</w:t>
            </w:r>
            <w:r w:rsidR="001D2A13" w:rsidRPr="001B15B2">
              <w:rPr>
                <w:vertAlign w:val="superscript"/>
                <w:lang w:eastAsia="ja-JP"/>
              </w:rPr>
              <w:t>d</w:t>
            </w:r>
          </w:p>
          <w:p w:rsidR="003851A9" w:rsidRPr="001B15B2" w:rsidRDefault="003851A9" w:rsidP="003851A9">
            <w:pPr>
              <w:pStyle w:val="TAMainText"/>
              <w:spacing w:after="240"/>
              <w:ind w:firstLine="0"/>
              <w:jc w:val="center"/>
              <w:rPr>
                <w:vertAlign w:val="superscript"/>
                <w:lang w:eastAsia="ja-JP"/>
              </w:rPr>
            </w:pPr>
            <w:r w:rsidRPr="001B15B2">
              <w:rPr>
                <w:lang w:eastAsia="ja-JP"/>
              </w:rPr>
              <w:t>0.63</w:t>
            </w:r>
            <w:r w:rsidRPr="001B15B2">
              <w:rPr>
                <w:vertAlign w:val="superscript"/>
                <w:lang w:eastAsia="ja-JP"/>
              </w:rPr>
              <w:t>b</w:t>
            </w:r>
          </w:p>
          <w:p w:rsidR="003851A9" w:rsidRPr="001B15B2" w:rsidRDefault="003851A9" w:rsidP="003851A9">
            <w:pPr>
              <w:pStyle w:val="TAMainText"/>
              <w:spacing w:after="240"/>
              <w:ind w:firstLine="0"/>
              <w:jc w:val="center"/>
              <w:rPr>
                <w:vertAlign w:val="superscript"/>
                <w:lang w:eastAsia="ja-JP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≥0.57</m:t>
              </m:r>
            </m:oMath>
            <w:r w:rsidR="001D2A13" w:rsidRPr="001B15B2">
              <w:rPr>
                <w:vertAlign w:val="superscript"/>
                <w:lang w:eastAsia="ja-JP"/>
              </w:rPr>
              <w:t>e</w:t>
            </w:r>
          </w:p>
          <w:p w:rsidR="003851A9" w:rsidRPr="001B15B2" w:rsidRDefault="003851A9" w:rsidP="003851A9">
            <w:pPr>
              <w:pStyle w:val="TAMainText"/>
              <w:spacing w:after="240"/>
              <w:ind w:firstLine="0"/>
              <w:jc w:val="center"/>
              <w:rPr>
                <w:vertAlign w:val="superscript"/>
                <w:lang w:eastAsia="ja-JP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0.44±0.08</m:t>
              </m:r>
            </m:oMath>
            <w:r w:rsidR="001D2A13" w:rsidRPr="001B15B2">
              <w:rPr>
                <w:vertAlign w:val="superscript"/>
                <w:lang w:eastAsia="ja-JP"/>
              </w:rPr>
              <w:t>f</w:t>
            </w:r>
          </w:p>
          <w:p w:rsidR="003851A9" w:rsidRPr="001B15B2" w:rsidRDefault="003851A9" w:rsidP="003F1AC9">
            <w:pPr>
              <w:pStyle w:val="TAMainText"/>
              <w:spacing w:after="240"/>
              <w:ind w:firstLine="0"/>
              <w:jc w:val="center"/>
              <w:rPr>
                <w:vertAlign w:val="superscript"/>
                <w:lang w:eastAsia="ja-JP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w:lastRenderedPageBreak/>
                <m:t>0.31±0.04</m:t>
              </m:r>
            </m:oMath>
            <w:r w:rsidR="001D2A13" w:rsidRPr="001B15B2">
              <w:rPr>
                <w:vertAlign w:val="superscript"/>
                <w:lang w:eastAsia="ja-JP"/>
              </w:rPr>
              <w:t>g</w:t>
            </w:r>
          </w:p>
        </w:tc>
        <w:tc>
          <w:tcPr>
            <w:tcW w:w="851" w:type="dxa"/>
          </w:tcPr>
          <w:p w:rsidR="003851A9" w:rsidRPr="001B15B2" w:rsidRDefault="003851A9" w:rsidP="003851A9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lang w:eastAsia="ja-JP"/>
              </w:rPr>
              <w:lastRenderedPageBreak/>
              <w:t>41</w:t>
            </w:r>
          </w:p>
        </w:tc>
        <w:tc>
          <w:tcPr>
            <w:tcW w:w="1134" w:type="dxa"/>
          </w:tcPr>
          <w:p w:rsidR="003851A9" w:rsidRPr="001B15B2" w:rsidRDefault="003851A9" w:rsidP="003F1AC9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rFonts w:hint="eastAsia"/>
                <w:lang w:eastAsia="ja-JP"/>
              </w:rPr>
              <w:t>2.1</w:t>
            </w:r>
            <w:r w:rsidR="001D2A13" w:rsidRPr="001B15B2">
              <w:rPr>
                <w:vertAlign w:val="superscript"/>
                <w:lang w:eastAsia="ja-JP"/>
              </w:rPr>
              <w:t>h</w:t>
            </w:r>
          </w:p>
        </w:tc>
        <w:tc>
          <w:tcPr>
            <w:tcW w:w="992" w:type="dxa"/>
          </w:tcPr>
          <w:p w:rsidR="003851A9" w:rsidRPr="001B15B2" w:rsidRDefault="003851A9" w:rsidP="003851A9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lang w:eastAsia="ja-JP"/>
              </w:rPr>
              <w:t>6×10</w:t>
            </w:r>
            <w:r w:rsidRPr="001B15B2">
              <w:rPr>
                <w:vertAlign w:val="superscript"/>
                <w:lang w:eastAsia="ja-JP"/>
              </w:rPr>
              <w:t>-2</w:t>
            </w:r>
          </w:p>
        </w:tc>
        <w:tc>
          <w:tcPr>
            <w:tcW w:w="992" w:type="dxa"/>
          </w:tcPr>
          <w:p w:rsidR="003851A9" w:rsidRPr="001B15B2" w:rsidRDefault="003851A9" w:rsidP="001D2A13">
            <w:pPr>
              <w:pStyle w:val="TAMainText"/>
              <w:spacing w:after="240"/>
              <w:ind w:firstLine="0"/>
              <w:jc w:val="center"/>
              <w:rPr>
                <w:vertAlign w:val="superscript"/>
                <w:lang w:eastAsia="ja-JP"/>
              </w:rPr>
            </w:pPr>
            <w:r w:rsidRPr="001B15B2">
              <w:rPr>
                <w:lang w:eastAsia="ja-JP"/>
              </w:rPr>
              <w:t>2×10</w:t>
            </w:r>
            <w:r w:rsidRPr="001B15B2">
              <w:rPr>
                <w:vertAlign w:val="superscript"/>
                <w:lang w:eastAsia="ja-JP"/>
              </w:rPr>
              <w:t>-1</w:t>
            </w:r>
          </w:p>
        </w:tc>
        <w:tc>
          <w:tcPr>
            <w:tcW w:w="1418" w:type="dxa"/>
          </w:tcPr>
          <w:p w:rsidR="003851A9" w:rsidRPr="001B15B2" w:rsidRDefault="003851A9" w:rsidP="003851A9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rFonts w:hint="eastAsia"/>
                <w:lang w:eastAsia="ja-JP"/>
              </w:rPr>
              <w:t>0</w:t>
            </w:r>
            <w:r w:rsidRPr="001B15B2">
              <w:rPr>
                <w:lang w:eastAsia="ja-JP"/>
              </w:rPr>
              <w:t>.3</w:t>
            </w:r>
            <w:r w:rsidRPr="001B15B2">
              <w:rPr>
                <w:rFonts w:hint="eastAsia"/>
                <w:lang w:eastAsia="ja-JP"/>
              </w:rPr>
              <w:t xml:space="preserve"> </w:t>
            </w:r>
            <w:r w:rsidRPr="001B15B2">
              <w:rPr>
                <w:lang w:eastAsia="ja-JP"/>
              </w:rPr>
              <w:t>(298 K)</w:t>
            </w:r>
          </w:p>
        </w:tc>
      </w:tr>
      <w:tr w:rsidR="001B15B2" w:rsidRPr="001B15B2" w:rsidTr="003851A9">
        <w:tc>
          <w:tcPr>
            <w:tcW w:w="1843" w:type="dxa"/>
          </w:tcPr>
          <w:p w:rsidR="003851A9" w:rsidRPr="001B15B2" w:rsidRDefault="003851A9" w:rsidP="003851A9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rFonts w:hint="eastAsia"/>
                <w:lang w:eastAsia="ja-JP"/>
              </w:rPr>
              <w:t>M</w:t>
            </w:r>
            <w:r w:rsidRPr="001B15B2">
              <w:rPr>
                <w:lang w:eastAsia="ja-JP"/>
              </w:rPr>
              <w:t>oSe</w:t>
            </w:r>
            <w:r w:rsidRPr="001B15B2">
              <w:rPr>
                <w:vertAlign w:val="subscript"/>
                <w:lang w:eastAsia="ja-JP"/>
              </w:rPr>
              <w:t>2</w:t>
            </w:r>
          </w:p>
        </w:tc>
        <w:tc>
          <w:tcPr>
            <w:tcW w:w="1134" w:type="dxa"/>
          </w:tcPr>
          <w:p w:rsidR="003851A9" w:rsidRPr="001B15B2" w:rsidRDefault="003851A9" w:rsidP="003F1AC9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rFonts w:hint="eastAsia"/>
                <w:lang w:eastAsia="ja-JP"/>
              </w:rPr>
              <w:t>0.</w:t>
            </w:r>
            <w:r w:rsidRPr="001B15B2">
              <w:rPr>
                <w:lang w:eastAsia="ja-JP"/>
              </w:rPr>
              <w:t>7</w:t>
            </w:r>
            <w:r w:rsidR="001D2A13" w:rsidRPr="001B15B2">
              <w:rPr>
                <w:vertAlign w:val="superscript"/>
                <w:lang w:eastAsia="ja-JP"/>
              </w:rPr>
              <w:t>i</w:t>
            </w:r>
          </w:p>
        </w:tc>
        <w:tc>
          <w:tcPr>
            <w:tcW w:w="851" w:type="dxa"/>
          </w:tcPr>
          <w:p w:rsidR="003851A9" w:rsidRPr="001B15B2" w:rsidRDefault="003851A9" w:rsidP="003F1AC9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rFonts w:hint="eastAsia"/>
                <w:lang w:eastAsia="ja-JP"/>
              </w:rPr>
              <w:t>1</w:t>
            </w:r>
            <w:r w:rsidR="001D2A13" w:rsidRPr="001B15B2">
              <w:rPr>
                <w:vertAlign w:val="superscript"/>
                <w:lang w:eastAsia="ja-JP"/>
              </w:rPr>
              <w:t>j</w:t>
            </w:r>
            <w:r w:rsidRPr="001B15B2">
              <w:rPr>
                <w:vertAlign w:val="superscript"/>
                <w:lang w:eastAsia="ja-JP"/>
              </w:rPr>
              <w:t>,</w:t>
            </w:r>
            <w:r w:rsidR="001D2A13" w:rsidRPr="001B15B2">
              <w:rPr>
                <w:vertAlign w:val="superscript"/>
                <w:lang w:eastAsia="ja-JP"/>
              </w:rPr>
              <w:t>k</w:t>
            </w:r>
          </w:p>
        </w:tc>
        <w:tc>
          <w:tcPr>
            <w:tcW w:w="851" w:type="dxa"/>
          </w:tcPr>
          <w:p w:rsidR="003851A9" w:rsidRPr="001B15B2" w:rsidRDefault="003851A9" w:rsidP="003851A9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</w:p>
        </w:tc>
        <w:tc>
          <w:tcPr>
            <w:tcW w:w="1700" w:type="dxa"/>
          </w:tcPr>
          <w:p w:rsidR="003851A9" w:rsidRPr="001B15B2" w:rsidRDefault="003851A9" w:rsidP="003851A9">
            <w:pPr>
              <w:pStyle w:val="TAMainText"/>
              <w:spacing w:after="240"/>
              <w:ind w:firstLine="0"/>
              <w:jc w:val="center"/>
              <w:rPr>
                <w:vertAlign w:val="superscript"/>
                <w:lang w:eastAsia="ja-JP"/>
              </w:rPr>
            </w:pPr>
            <w:r w:rsidRPr="001B15B2">
              <w:rPr>
                <w:lang w:eastAsia="ja-JP"/>
              </w:rPr>
              <w:t>0.</w:t>
            </w:r>
            <w:r w:rsidRPr="001B15B2">
              <w:rPr>
                <w:rFonts w:hint="eastAsia"/>
                <w:lang w:eastAsia="ja-JP"/>
              </w:rPr>
              <w:t>91</w:t>
            </w:r>
            <w:r w:rsidR="003F1AC9">
              <w:rPr>
                <w:vertAlign w:val="superscript"/>
                <w:lang w:eastAsia="ja-JP"/>
              </w:rPr>
              <w:t>c</w:t>
            </w:r>
          </w:p>
          <w:p w:rsidR="003851A9" w:rsidRPr="001B15B2" w:rsidRDefault="003851A9" w:rsidP="003851A9">
            <w:pPr>
              <w:pStyle w:val="TAMainText"/>
              <w:spacing w:after="240"/>
              <w:ind w:firstLine="0"/>
              <w:jc w:val="center"/>
              <w:rPr>
                <w:vertAlign w:val="superscript"/>
                <w:lang w:eastAsia="ja-JP"/>
              </w:rPr>
            </w:pPr>
            <w:r w:rsidRPr="001B15B2">
              <w:rPr>
                <w:lang w:eastAsia="ja-JP"/>
              </w:rPr>
              <w:t>0.55</w:t>
            </w:r>
            <w:r w:rsidR="001D2A13" w:rsidRPr="001B15B2">
              <w:rPr>
                <w:vertAlign w:val="superscript"/>
                <w:lang w:eastAsia="ja-JP"/>
              </w:rPr>
              <w:t>k</w:t>
            </w:r>
          </w:p>
          <w:p w:rsidR="003851A9" w:rsidRPr="001B15B2" w:rsidRDefault="003851A9" w:rsidP="001D2A13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lang w:eastAsia="ja-JP"/>
              </w:rPr>
              <w:t>0.5</w:t>
            </w:r>
            <w:r w:rsidR="001D2A13" w:rsidRPr="001B15B2">
              <w:rPr>
                <w:vertAlign w:val="superscript"/>
                <w:lang w:eastAsia="ja-JP"/>
              </w:rPr>
              <w:t>l</w:t>
            </w:r>
          </w:p>
        </w:tc>
        <w:tc>
          <w:tcPr>
            <w:tcW w:w="851" w:type="dxa"/>
          </w:tcPr>
          <w:p w:rsidR="003851A9" w:rsidRPr="001B15B2" w:rsidRDefault="003851A9" w:rsidP="003F1AC9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rFonts w:hint="eastAsia"/>
                <w:lang w:eastAsia="ja-JP"/>
              </w:rPr>
              <w:t>3</w:t>
            </w:r>
            <w:r w:rsidRPr="001B15B2">
              <w:rPr>
                <w:lang w:eastAsia="ja-JP"/>
              </w:rPr>
              <w:t>0</w:t>
            </w:r>
            <w:r w:rsidR="001D2A13" w:rsidRPr="001B15B2">
              <w:rPr>
                <w:vertAlign w:val="superscript"/>
                <w:lang w:eastAsia="ja-JP"/>
              </w:rPr>
              <w:t>j</w:t>
            </w:r>
            <w:r w:rsidRPr="001B15B2">
              <w:rPr>
                <w:vertAlign w:val="superscript"/>
                <w:lang w:eastAsia="ja-JP"/>
              </w:rPr>
              <w:t>,</w:t>
            </w:r>
            <w:r w:rsidR="001D2A13" w:rsidRPr="001B15B2">
              <w:rPr>
                <w:vertAlign w:val="superscript"/>
                <w:lang w:eastAsia="ja-JP"/>
              </w:rPr>
              <w:t>m</w:t>
            </w:r>
          </w:p>
        </w:tc>
        <w:tc>
          <w:tcPr>
            <w:tcW w:w="1134" w:type="dxa"/>
          </w:tcPr>
          <w:p w:rsidR="003851A9" w:rsidRPr="001B15B2" w:rsidRDefault="003851A9" w:rsidP="003851A9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</w:p>
        </w:tc>
        <w:tc>
          <w:tcPr>
            <w:tcW w:w="992" w:type="dxa"/>
          </w:tcPr>
          <w:p w:rsidR="003851A9" w:rsidRPr="001B15B2" w:rsidRDefault="003851A9" w:rsidP="003851A9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</w:p>
        </w:tc>
        <w:tc>
          <w:tcPr>
            <w:tcW w:w="992" w:type="dxa"/>
          </w:tcPr>
          <w:p w:rsidR="003851A9" w:rsidRPr="001B15B2" w:rsidRDefault="003851A9" w:rsidP="003851A9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</w:p>
        </w:tc>
        <w:tc>
          <w:tcPr>
            <w:tcW w:w="1418" w:type="dxa"/>
          </w:tcPr>
          <w:p w:rsidR="003851A9" w:rsidRPr="001B15B2" w:rsidRDefault="003851A9" w:rsidP="003851A9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rFonts w:hint="eastAsia"/>
                <w:lang w:eastAsia="ja-JP"/>
              </w:rPr>
              <w:t>2</w:t>
            </w:r>
            <w:r w:rsidRPr="001B15B2">
              <w:rPr>
                <w:lang w:eastAsia="ja-JP"/>
              </w:rPr>
              <w:t xml:space="preserve"> (13 K)</w:t>
            </w:r>
            <w:r w:rsidR="001D2A13" w:rsidRPr="001B15B2">
              <w:rPr>
                <w:vertAlign w:val="superscript"/>
                <w:lang w:eastAsia="ja-JP"/>
              </w:rPr>
              <w:t>j</w:t>
            </w:r>
          </w:p>
          <w:p w:rsidR="003851A9" w:rsidRPr="001B15B2" w:rsidRDefault="003851A9" w:rsidP="003F1AC9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lang w:eastAsia="ja-JP"/>
              </w:rPr>
              <w:t>2 (12 K)</w:t>
            </w:r>
            <w:r w:rsidR="001D2A13" w:rsidRPr="001B15B2">
              <w:rPr>
                <w:vertAlign w:val="superscript"/>
                <w:lang w:eastAsia="ja-JP"/>
              </w:rPr>
              <w:t>m</w:t>
            </w:r>
          </w:p>
        </w:tc>
      </w:tr>
      <w:tr w:rsidR="001B15B2" w:rsidRPr="001B15B2" w:rsidTr="003851A9">
        <w:tc>
          <w:tcPr>
            <w:tcW w:w="1843" w:type="dxa"/>
          </w:tcPr>
          <w:p w:rsidR="003851A9" w:rsidRPr="001B15B2" w:rsidRDefault="003851A9" w:rsidP="003F1AC9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proofErr w:type="spellStart"/>
            <w:r w:rsidRPr="001B15B2">
              <w:rPr>
                <w:rFonts w:hint="eastAsia"/>
                <w:lang w:eastAsia="ja-JP"/>
              </w:rPr>
              <w:t>I</w:t>
            </w:r>
            <w:r w:rsidRPr="001B15B2">
              <w:rPr>
                <w:lang w:eastAsia="ja-JP"/>
              </w:rPr>
              <w:t>nGaAs</w:t>
            </w:r>
            <w:proofErr w:type="spellEnd"/>
            <w:r w:rsidRPr="001B15B2">
              <w:rPr>
                <w:lang w:eastAsia="ja-JP"/>
              </w:rPr>
              <w:t>/</w:t>
            </w:r>
            <w:proofErr w:type="spellStart"/>
            <w:r w:rsidRPr="001B15B2">
              <w:rPr>
                <w:lang w:eastAsia="ja-JP"/>
              </w:rPr>
              <w:t>GaAs</w:t>
            </w:r>
            <w:r w:rsidR="001D2A13" w:rsidRPr="001B15B2">
              <w:rPr>
                <w:vertAlign w:val="superscript"/>
                <w:lang w:eastAsia="ja-JP"/>
              </w:rPr>
              <w:t>n</w:t>
            </w:r>
            <w:proofErr w:type="spellEnd"/>
          </w:p>
        </w:tc>
        <w:tc>
          <w:tcPr>
            <w:tcW w:w="1134" w:type="dxa"/>
          </w:tcPr>
          <w:p w:rsidR="003851A9" w:rsidRPr="001B15B2" w:rsidRDefault="003851A9" w:rsidP="003851A9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rFonts w:hint="eastAsia"/>
                <w:lang w:eastAsia="ja-JP"/>
              </w:rPr>
              <w:t>8</w:t>
            </w:r>
          </w:p>
        </w:tc>
        <w:tc>
          <w:tcPr>
            <w:tcW w:w="851" w:type="dxa"/>
          </w:tcPr>
          <w:p w:rsidR="003851A9" w:rsidRPr="001B15B2" w:rsidRDefault="003851A9" w:rsidP="003F1AC9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rFonts w:hint="eastAsia"/>
                <w:lang w:eastAsia="ja-JP"/>
              </w:rPr>
              <w:t>1</w:t>
            </w:r>
            <w:r w:rsidRPr="001B15B2">
              <w:rPr>
                <w:lang w:eastAsia="ja-JP"/>
              </w:rPr>
              <w:t>4</w:t>
            </w:r>
            <w:r w:rsidR="001D2A13" w:rsidRPr="001B15B2">
              <w:rPr>
                <w:vertAlign w:val="superscript"/>
                <w:lang w:eastAsia="ja-JP"/>
              </w:rPr>
              <w:t>o</w:t>
            </w:r>
          </w:p>
        </w:tc>
        <w:tc>
          <w:tcPr>
            <w:tcW w:w="851" w:type="dxa"/>
          </w:tcPr>
          <w:p w:rsidR="003851A9" w:rsidRPr="001B15B2" w:rsidRDefault="003851A9" w:rsidP="003F1AC9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lang w:eastAsia="ja-JP"/>
              </w:rPr>
              <w:t>1.8</w:t>
            </w:r>
            <w:r w:rsidR="001D2A13" w:rsidRPr="001B15B2">
              <w:rPr>
                <w:vertAlign w:val="superscript"/>
                <w:lang w:eastAsia="ja-JP"/>
              </w:rPr>
              <w:t>o</w:t>
            </w:r>
          </w:p>
        </w:tc>
        <w:tc>
          <w:tcPr>
            <w:tcW w:w="1700" w:type="dxa"/>
          </w:tcPr>
          <w:p w:rsidR="003851A9" w:rsidRPr="001B15B2" w:rsidRDefault="003851A9" w:rsidP="003851A9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rFonts w:hint="eastAsia"/>
                <w:lang w:eastAsia="ja-JP"/>
              </w:rPr>
              <w:t>6</w:t>
            </w:r>
            <w:r w:rsidRPr="001B15B2">
              <w:rPr>
                <w:lang w:eastAsia="ja-JP"/>
              </w:rPr>
              <w:t>.5×10</w:t>
            </w:r>
            <w:r w:rsidRPr="001B15B2">
              <w:rPr>
                <w:vertAlign w:val="superscript"/>
                <w:lang w:eastAsia="ja-JP"/>
              </w:rPr>
              <w:t>-3</w:t>
            </w:r>
          </w:p>
        </w:tc>
        <w:tc>
          <w:tcPr>
            <w:tcW w:w="851" w:type="dxa"/>
          </w:tcPr>
          <w:p w:rsidR="003851A9" w:rsidRPr="001B15B2" w:rsidRDefault="003851A9" w:rsidP="003851A9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rFonts w:hint="eastAsia"/>
                <w:lang w:eastAsia="ja-JP"/>
              </w:rPr>
              <w:t>1</w:t>
            </w:r>
            <w:r w:rsidRPr="001B15B2">
              <w:rPr>
                <w:lang w:eastAsia="ja-JP"/>
              </w:rPr>
              <w:t>.6</w:t>
            </w:r>
          </w:p>
        </w:tc>
        <w:tc>
          <w:tcPr>
            <w:tcW w:w="1134" w:type="dxa"/>
          </w:tcPr>
          <w:p w:rsidR="003851A9" w:rsidRPr="001B15B2" w:rsidRDefault="001A0844" w:rsidP="003F1AC9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lang w:eastAsia="ja-JP"/>
              </w:rPr>
              <w:t>24</w:t>
            </w:r>
            <w:r w:rsidR="001D2A13" w:rsidRPr="001B15B2">
              <w:rPr>
                <w:vertAlign w:val="superscript"/>
                <w:lang w:eastAsia="ja-JP"/>
              </w:rPr>
              <w:t>p</w:t>
            </w:r>
          </w:p>
        </w:tc>
        <w:tc>
          <w:tcPr>
            <w:tcW w:w="992" w:type="dxa"/>
          </w:tcPr>
          <w:p w:rsidR="003851A9" w:rsidRPr="001B15B2" w:rsidRDefault="003851A9" w:rsidP="003851A9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rFonts w:hint="eastAsia"/>
                <w:lang w:eastAsia="ja-JP"/>
              </w:rPr>
              <w:t>1</w:t>
            </w:r>
            <w:r w:rsidRPr="001B15B2">
              <w:rPr>
                <w:lang w:eastAsia="ja-JP"/>
              </w:rPr>
              <w:t>0</w:t>
            </w:r>
            <w:r w:rsidRPr="001B15B2">
              <w:rPr>
                <w:vertAlign w:val="superscript"/>
                <w:lang w:eastAsia="ja-JP"/>
              </w:rPr>
              <w:t>-4</w:t>
            </w:r>
          </w:p>
        </w:tc>
        <w:tc>
          <w:tcPr>
            <w:tcW w:w="992" w:type="dxa"/>
          </w:tcPr>
          <w:p w:rsidR="003851A9" w:rsidRPr="001B15B2" w:rsidRDefault="000359BA" w:rsidP="003851A9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lang w:eastAsia="ja-JP"/>
              </w:rPr>
              <w:t>3</w:t>
            </w:r>
            <w:r w:rsidR="003851A9" w:rsidRPr="001B15B2">
              <w:rPr>
                <w:lang w:eastAsia="ja-JP"/>
              </w:rPr>
              <w:t>×10</w:t>
            </w:r>
            <w:r w:rsidR="003851A9" w:rsidRPr="001B15B2">
              <w:rPr>
                <w:vertAlign w:val="superscript"/>
                <w:lang w:eastAsia="ja-JP"/>
              </w:rPr>
              <w:t>-2</w:t>
            </w:r>
          </w:p>
        </w:tc>
        <w:tc>
          <w:tcPr>
            <w:tcW w:w="1418" w:type="dxa"/>
          </w:tcPr>
          <w:p w:rsidR="003851A9" w:rsidRPr="001B15B2" w:rsidRDefault="003851A9" w:rsidP="003851A9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rFonts w:hint="eastAsia"/>
                <w:lang w:eastAsia="ja-JP"/>
              </w:rPr>
              <w:t>1</w:t>
            </w:r>
            <w:r w:rsidRPr="001B15B2">
              <w:rPr>
                <w:lang w:eastAsia="ja-JP"/>
              </w:rPr>
              <w:t>00 (16 K)</w:t>
            </w:r>
          </w:p>
        </w:tc>
      </w:tr>
      <w:tr w:rsidR="001B15B2" w:rsidRPr="001B15B2" w:rsidTr="003851A9">
        <w:tc>
          <w:tcPr>
            <w:tcW w:w="1843" w:type="dxa"/>
          </w:tcPr>
          <w:p w:rsidR="003851A9" w:rsidRPr="001B15B2" w:rsidRDefault="003851A9" w:rsidP="003F1AC9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rFonts w:hint="eastAsia"/>
                <w:lang w:eastAsia="ja-JP"/>
              </w:rPr>
              <w:t>G</w:t>
            </w:r>
            <w:r w:rsidRPr="001B15B2">
              <w:rPr>
                <w:lang w:eastAsia="ja-JP"/>
              </w:rPr>
              <w:t>aAs/</w:t>
            </w:r>
            <w:proofErr w:type="spellStart"/>
            <w:r w:rsidRPr="001B15B2">
              <w:rPr>
                <w:lang w:eastAsia="ja-JP"/>
              </w:rPr>
              <w:t>AlGaAs</w:t>
            </w:r>
            <w:r w:rsidR="001D2A13" w:rsidRPr="001B15B2">
              <w:rPr>
                <w:vertAlign w:val="superscript"/>
                <w:lang w:eastAsia="ja-JP"/>
              </w:rPr>
              <w:t>q</w:t>
            </w:r>
            <w:proofErr w:type="spellEnd"/>
          </w:p>
        </w:tc>
        <w:tc>
          <w:tcPr>
            <w:tcW w:w="1134" w:type="dxa"/>
          </w:tcPr>
          <w:p w:rsidR="003851A9" w:rsidRPr="001B15B2" w:rsidRDefault="003851A9" w:rsidP="003851A9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rFonts w:hint="eastAsia"/>
                <w:lang w:eastAsia="ja-JP"/>
              </w:rPr>
              <w:t>2</w:t>
            </w:r>
            <w:r w:rsidRPr="001B15B2">
              <w:rPr>
                <w:lang w:eastAsia="ja-JP"/>
              </w:rPr>
              <w:t>0</w:t>
            </w:r>
          </w:p>
        </w:tc>
        <w:tc>
          <w:tcPr>
            <w:tcW w:w="851" w:type="dxa"/>
          </w:tcPr>
          <w:p w:rsidR="003851A9" w:rsidRPr="001B15B2" w:rsidRDefault="003851A9" w:rsidP="003F1AC9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rFonts w:hint="eastAsia"/>
                <w:lang w:eastAsia="ja-JP"/>
              </w:rPr>
              <w:t>1</w:t>
            </w:r>
            <w:r w:rsidRPr="001B15B2">
              <w:rPr>
                <w:lang w:eastAsia="ja-JP"/>
              </w:rPr>
              <w:t>7</w:t>
            </w:r>
            <w:r w:rsidR="001D2A13" w:rsidRPr="001B15B2">
              <w:rPr>
                <w:vertAlign w:val="superscript"/>
                <w:lang w:eastAsia="ja-JP"/>
              </w:rPr>
              <w:t>o</w:t>
            </w:r>
          </w:p>
        </w:tc>
        <w:tc>
          <w:tcPr>
            <w:tcW w:w="851" w:type="dxa"/>
          </w:tcPr>
          <w:p w:rsidR="003851A9" w:rsidRPr="001B15B2" w:rsidRDefault="003851A9" w:rsidP="003F1AC9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lang w:eastAsia="ja-JP"/>
              </w:rPr>
              <w:t>3.4</w:t>
            </w:r>
            <w:r w:rsidR="001D2A13" w:rsidRPr="001B15B2">
              <w:rPr>
                <w:vertAlign w:val="superscript"/>
                <w:lang w:eastAsia="ja-JP"/>
              </w:rPr>
              <w:t>o</w:t>
            </w:r>
          </w:p>
        </w:tc>
        <w:tc>
          <w:tcPr>
            <w:tcW w:w="1700" w:type="dxa"/>
          </w:tcPr>
          <w:p w:rsidR="003851A9" w:rsidRPr="001B15B2" w:rsidRDefault="003851A9" w:rsidP="003851A9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</w:p>
        </w:tc>
        <w:tc>
          <w:tcPr>
            <w:tcW w:w="851" w:type="dxa"/>
          </w:tcPr>
          <w:p w:rsidR="003851A9" w:rsidRPr="001B15B2" w:rsidRDefault="003851A9" w:rsidP="003851A9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rFonts w:hint="eastAsia"/>
                <w:lang w:eastAsia="ja-JP"/>
              </w:rPr>
              <w:t>1</w:t>
            </w:r>
            <w:r w:rsidRPr="001B15B2">
              <w:rPr>
                <w:lang w:eastAsia="ja-JP"/>
              </w:rPr>
              <w:t>.1</w:t>
            </w:r>
          </w:p>
        </w:tc>
        <w:tc>
          <w:tcPr>
            <w:tcW w:w="1134" w:type="dxa"/>
          </w:tcPr>
          <w:p w:rsidR="003851A9" w:rsidRPr="001B15B2" w:rsidRDefault="003851A9" w:rsidP="003F1AC9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rFonts w:hint="eastAsia"/>
                <w:lang w:eastAsia="ja-JP"/>
              </w:rPr>
              <w:t>6.</w:t>
            </w:r>
            <w:r w:rsidRPr="001B15B2">
              <w:rPr>
                <w:lang w:eastAsia="ja-JP"/>
              </w:rPr>
              <w:t>2</w:t>
            </w:r>
            <w:r w:rsidR="001D2A13" w:rsidRPr="001B15B2">
              <w:rPr>
                <w:vertAlign w:val="superscript"/>
                <w:lang w:eastAsia="ja-JP"/>
              </w:rPr>
              <w:t>r</w:t>
            </w:r>
          </w:p>
        </w:tc>
        <w:tc>
          <w:tcPr>
            <w:tcW w:w="992" w:type="dxa"/>
          </w:tcPr>
          <w:p w:rsidR="003851A9" w:rsidRPr="001B15B2" w:rsidRDefault="003851A9" w:rsidP="003851A9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rFonts w:hint="eastAsia"/>
                <w:lang w:eastAsia="ja-JP"/>
              </w:rPr>
              <w:t>2</w:t>
            </w:r>
            <w:r w:rsidRPr="001B15B2">
              <w:rPr>
                <w:lang w:eastAsia="ja-JP"/>
              </w:rPr>
              <w:t>×10</w:t>
            </w:r>
            <w:r w:rsidRPr="001B15B2">
              <w:rPr>
                <w:vertAlign w:val="superscript"/>
                <w:lang w:eastAsia="ja-JP"/>
              </w:rPr>
              <w:t>-3</w:t>
            </w:r>
          </w:p>
        </w:tc>
        <w:tc>
          <w:tcPr>
            <w:tcW w:w="992" w:type="dxa"/>
          </w:tcPr>
          <w:p w:rsidR="003851A9" w:rsidRPr="001B15B2" w:rsidRDefault="000359BA" w:rsidP="003851A9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lang w:eastAsia="ja-JP"/>
              </w:rPr>
              <w:t>6×10</w:t>
            </w:r>
            <w:r w:rsidRPr="001B15B2">
              <w:rPr>
                <w:vertAlign w:val="superscript"/>
                <w:lang w:eastAsia="ja-JP"/>
              </w:rPr>
              <w:t>-1</w:t>
            </w:r>
          </w:p>
        </w:tc>
        <w:tc>
          <w:tcPr>
            <w:tcW w:w="1418" w:type="dxa"/>
          </w:tcPr>
          <w:p w:rsidR="003851A9" w:rsidRPr="001B15B2" w:rsidRDefault="003851A9" w:rsidP="003851A9">
            <w:pPr>
              <w:pStyle w:val="TAMainText"/>
              <w:spacing w:after="240"/>
              <w:ind w:firstLine="0"/>
              <w:jc w:val="center"/>
              <w:rPr>
                <w:lang w:eastAsia="ja-JP"/>
              </w:rPr>
            </w:pPr>
            <w:r w:rsidRPr="001B15B2">
              <w:rPr>
                <w:rFonts w:hint="eastAsia"/>
                <w:lang w:eastAsia="ja-JP"/>
              </w:rPr>
              <w:t>1</w:t>
            </w:r>
            <w:r w:rsidRPr="001B15B2">
              <w:rPr>
                <w:lang w:eastAsia="ja-JP"/>
              </w:rPr>
              <w:t>00 (2 K)</w:t>
            </w:r>
          </w:p>
        </w:tc>
      </w:tr>
    </w:tbl>
    <w:p w:rsidR="0012337D" w:rsidRPr="001B15B2" w:rsidRDefault="00CC591E" w:rsidP="000D3780">
      <w:pPr>
        <w:pStyle w:val="TAMainText"/>
        <w:spacing w:after="240" w:line="240" w:lineRule="auto"/>
        <w:ind w:firstLine="0"/>
        <w:jc w:val="left"/>
        <w:rPr>
          <w:lang w:eastAsia="ja-JP"/>
        </w:rPr>
      </w:pPr>
      <w:proofErr w:type="gramStart"/>
      <w:r w:rsidRPr="003F1AC9">
        <w:rPr>
          <w:rFonts w:hint="eastAsia"/>
          <w:vertAlign w:val="superscript"/>
          <w:lang w:eastAsia="ja-JP"/>
        </w:rPr>
        <w:t>a</w:t>
      </w:r>
      <w:proofErr w:type="gramEnd"/>
      <w:r w:rsidRPr="001B15B2">
        <w:rPr>
          <w:rFonts w:hint="eastAsia"/>
          <w:lang w:eastAsia="ja-JP"/>
        </w:rPr>
        <w:t xml:space="preserve"> Ref</w:t>
      </w:r>
      <w:r w:rsidR="00AF63E8">
        <w:rPr>
          <w:lang w:eastAsia="ja-JP"/>
        </w:rPr>
        <w:t>erence</w:t>
      </w:r>
      <w:r w:rsidRPr="001B15B2">
        <w:rPr>
          <w:rFonts w:hint="eastAsia"/>
          <w:lang w:eastAsia="ja-JP"/>
        </w:rPr>
        <w:t xml:space="preserve"> </w:t>
      </w:r>
      <w:r w:rsidRPr="001B15B2">
        <w:rPr>
          <w:lang w:eastAsia="ja-JP"/>
        </w:rPr>
        <w:t>[</w:t>
      </w:r>
      <w:r w:rsidR="00313CAD" w:rsidRPr="001B15B2">
        <w:rPr>
          <w:lang w:eastAsia="ja-JP"/>
        </w:rPr>
        <w:t>4</w:t>
      </w:r>
      <w:r w:rsidR="00AF63E8">
        <w:rPr>
          <w:lang w:eastAsia="ja-JP"/>
        </w:rPr>
        <w:t>5</w:t>
      </w:r>
      <w:r w:rsidRPr="001B15B2">
        <w:rPr>
          <w:lang w:eastAsia="ja-JP"/>
        </w:rPr>
        <w:t>]</w:t>
      </w:r>
    </w:p>
    <w:p w:rsidR="00D907D4" w:rsidRPr="001B15B2" w:rsidRDefault="003076A7" w:rsidP="00D907D4">
      <w:pPr>
        <w:pStyle w:val="TAMainText"/>
        <w:spacing w:after="240" w:line="240" w:lineRule="auto"/>
        <w:ind w:firstLine="0"/>
        <w:jc w:val="left"/>
        <w:rPr>
          <w:lang w:eastAsia="ja-JP"/>
        </w:rPr>
      </w:pPr>
      <w:proofErr w:type="gramStart"/>
      <w:r w:rsidRPr="003F1AC9">
        <w:rPr>
          <w:vertAlign w:val="superscript"/>
          <w:lang w:eastAsia="ja-JP"/>
        </w:rPr>
        <w:t>b</w:t>
      </w:r>
      <w:proofErr w:type="gramEnd"/>
      <w:r w:rsidR="00D907D4" w:rsidRPr="001B15B2">
        <w:rPr>
          <w:lang w:eastAsia="ja-JP"/>
        </w:rPr>
        <w:t xml:space="preserve"> </w:t>
      </w:r>
      <w:r w:rsidR="00AF63E8" w:rsidRPr="001B15B2">
        <w:rPr>
          <w:rFonts w:hint="eastAsia"/>
          <w:lang w:eastAsia="ja-JP"/>
        </w:rPr>
        <w:t>Ref</w:t>
      </w:r>
      <w:r w:rsidR="00AF63E8">
        <w:rPr>
          <w:lang w:eastAsia="ja-JP"/>
        </w:rPr>
        <w:t>erence</w:t>
      </w:r>
      <w:r w:rsidR="00D907D4" w:rsidRPr="001B15B2">
        <w:rPr>
          <w:lang w:eastAsia="ja-JP"/>
        </w:rPr>
        <w:t xml:space="preserve"> [</w:t>
      </w:r>
      <w:r w:rsidR="00EE67F4" w:rsidRPr="001B15B2">
        <w:rPr>
          <w:lang w:eastAsia="ja-JP"/>
        </w:rPr>
        <w:t>26</w:t>
      </w:r>
      <w:r w:rsidR="00D907D4" w:rsidRPr="001B15B2">
        <w:rPr>
          <w:lang w:eastAsia="ja-JP"/>
        </w:rPr>
        <w:t>].</w:t>
      </w:r>
    </w:p>
    <w:p w:rsidR="00D907D4" w:rsidRPr="001B15B2" w:rsidRDefault="003076A7" w:rsidP="00D907D4">
      <w:pPr>
        <w:pStyle w:val="TAMainText"/>
        <w:spacing w:after="240" w:line="240" w:lineRule="auto"/>
        <w:ind w:firstLine="0"/>
        <w:jc w:val="left"/>
        <w:rPr>
          <w:lang w:eastAsia="ja-JP"/>
        </w:rPr>
      </w:pPr>
      <w:proofErr w:type="gramStart"/>
      <w:r w:rsidRPr="003F1AC9">
        <w:rPr>
          <w:vertAlign w:val="superscript"/>
          <w:lang w:eastAsia="ja-JP"/>
        </w:rPr>
        <w:t>c</w:t>
      </w:r>
      <w:proofErr w:type="gramEnd"/>
      <w:r w:rsidR="00D907D4" w:rsidRPr="001B15B2">
        <w:rPr>
          <w:rFonts w:hint="eastAsia"/>
          <w:lang w:eastAsia="ja-JP"/>
        </w:rPr>
        <w:t xml:space="preserve"> </w:t>
      </w:r>
      <w:r w:rsidR="00AF63E8" w:rsidRPr="001B15B2">
        <w:rPr>
          <w:rFonts w:hint="eastAsia"/>
          <w:lang w:eastAsia="ja-JP"/>
        </w:rPr>
        <w:t>Ref</w:t>
      </w:r>
      <w:r w:rsidR="00AF63E8">
        <w:rPr>
          <w:lang w:eastAsia="ja-JP"/>
        </w:rPr>
        <w:t>erence</w:t>
      </w:r>
      <w:r w:rsidR="00D907D4" w:rsidRPr="001B15B2">
        <w:rPr>
          <w:rFonts w:hint="eastAsia"/>
          <w:lang w:eastAsia="ja-JP"/>
        </w:rPr>
        <w:t xml:space="preserve"> [</w:t>
      </w:r>
      <w:r w:rsidR="00313CAD" w:rsidRPr="001B15B2">
        <w:rPr>
          <w:lang w:eastAsia="ja-JP"/>
        </w:rPr>
        <w:t>4</w:t>
      </w:r>
      <w:r w:rsidR="00AF63E8">
        <w:rPr>
          <w:lang w:eastAsia="ja-JP"/>
        </w:rPr>
        <w:t>6</w:t>
      </w:r>
      <w:r w:rsidR="00D907D4" w:rsidRPr="001B15B2">
        <w:rPr>
          <w:rFonts w:hint="eastAsia"/>
          <w:lang w:eastAsia="ja-JP"/>
        </w:rPr>
        <w:t>].</w:t>
      </w:r>
    </w:p>
    <w:p w:rsidR="0012337D" w:rsidRPr="001B15B2" w:rsidRDefault="001D2A13" w:rsidP="00E02BA2">
      <w:pPr>
        <w:pStyle w:val="TAMainText"/>
        <w:spacing w:after="240" w:line="240" w:lineRule="auto"/>
        <w:ind w:firstLine="0"/>
        <w:jc w:val="left"/>
        <w:rPr>
          <w:lang w:eastAsia="ja-JP"/>
        </w:rPr>
      </w:pPr>
      <w:proofErr w:type="gramStart"/>
      <w:r w:rsidRPr="003F1AC9">
        <w:rPr>
          <w:vertAlign w:val="superscript"/>
          <w:lang w:eastAsia="ja-JP"/>
        </w:rPr>
        <w:t>d</w:t>
      </w:r>
      <w:proofErr w:type="gramEnd"/>
      <w:r w:rsidR="00CC591E" w:rsidRPr="001B15B2">
        <w:rPr>
          <w:lang w:eastAsia="ja-JP"/>
        </w:rPr>
        <w:t xml:space="preserve"> </w:t>
      </w:r>
      <w:r w:rsidR="00AF63E8" w:rsidRPr="001B15B2">
        <w:rPr>
          <w:rFonts w:hint="eastAsia"/>
          <w:lang w:eastAsia="ja-JP"/>
        </w:rPr>
        <w:t>Ref</w:t>
      </w:r>
      <w:r w:rsidR="00AF63E8">
        <w:rPr>
          <w:lang w:eastAsia="ja-JP"/>
        </w:rPr>
        <w:t>erence</w:t>
      </w:r>
      <w:r w:rsidR="00CC591E" w:rsidRPr="001B15B2">
        <w:rPr>
          <w:lang w:eastAsia="ja-JP"/>
        </w:rPr>
        <w:t xml:space="preserve"> [</w:t>
      </w:r>
      <w:r w:rsidR="00AF63E8">
        <w:rPr>
          <w:lang w:eastAsia="ja-JP"/>
        </w:rPr>
        <w:t>47</w:t>
      </w:r>
      <w:r w:rsidR="00CC591E" w:rsidRPr="001B15B2">
        <w:rPr>
          <w:lang w:eastAsia="ja-JP"/>
        </w:rPr>
        <w:t>].</w:t>
      </w:r>
    </w:p>
    <w:p w:rsidR="00AF6E42" w:rsidRPr="001B15B2" w:rsidRDefault="001D2A13" w:rsidP="000D3780">
      <w:pPr>
        <w:pStyle w:val="TAMainText"/>
        <w:spacing w:after="240" w:line="240" w:lineRule="auto"/>
        <w:ind w:firstLine="0"/>
        <w:jc w:val="left"/>
        <w:rPr>
          <w:lang w:val="da-DK" w:eastAsia="ja-JP"/>
        </w:rPr>
      </w:pPr>
      <w:proofErr w:type="gramStart"/>
      <w:r w:rsidRPr="003F1AC9">
        <w:rPr>
          <w:vertAlign w:val="superscript"/>
          <w:lang w:eastAsia="ja-JP"/>
        </w:rPr>
        <w:t>e</w:t>
      </w:r>
      <w:proofErr w:type="gramEnd"/>
      <w:r w:rsidR="00AF6E42" w:rsidRPr="001B15B2">
        <w:rPr>
          <w:lang w:eastAsia="ja-JP"/>
        </w:rPr>
        <w:t xml:space="preserve"> </w:t>
      </w:r>
      <w:r w:rsidR="00AF63E8" w:rsidRPr="001B15B2">
        <w:rPr>
          <w:rFonts w:hint="eastAsia"/>
          <w:lang w:eastAsia="ja-JP"/>
        </w:rPr>
        <w:t>Ref</w:t>
      </w:r>
      <w:r w:rsidR="00AF63E8">
        <w:rPr>
          <w:lang w:eastAsia="ja-JP"/>
        </w:rPr>
        <w:t>erence</w:t>
      </w:r>
      <w:r w:rsidR="00AF6E42" w:rsidRPr="001B15B2">
        <w:rPr>
          <w:lang w:eastAsia="ja-JP"/>
        </w:rPr>
        <w:t xml:space="preserve"> [</w:t>
      </w:r>
      <w:r w:rsidR="00AF63E8">
        <w:rPr>
          <w:lang w:val="da-DK" w:eastAsia="ja-JP"/>
        </w:rPr>
        <w:t>48</w:t>
      </w:r>
      <w:r w:rsidR="00AF6E42" w:rsidRPr="001B15B2">
        <w:rPr>
          <w:lang w:val="da-DK" w:eastAsia="ja-JP"/>
        </w:rPr>
        <w:t>].</w:t>
      </w:r>
    </w:p>
    <w:p w:rsidR="00A345B9" w:rsidRPr="001B15B2" w:rsidRDefault="001D2A13" w:rsidP="000D3780">
      <w:pPr>
        <w:pStyle w:val="TAMainText"/>
        <w:spacing w:after="240" w:line="240" w:lineRule="auto"/>
        <w:ind w:firstLine="0"/>
        <w:jc w:val="left"/>
        <w:rPr>
          <w:lang w:eastAsia="ja-JP"/>
        </w:rPr>
      </w:pPr>
      <w:r w:rsidRPr="003F1AC9">
        <w:rPr>
          <w:vertAlign w:val="superscript"/>
          <w:lang w:val="da-DK" w:eastAsia="ja-JP"/>
        </w:rPr>
        <w:t>f</w:t>
      </w:r>
      <w:r w:rsidR="00A345B9" w:rsidRPr="001B15B2">
        <w:rPr>
          <w:lang w:val="da-DK" w:eastAsia="ja-JP"/>
        </w:rPr>
        <w:t xml:space="preserve"> </w:t>
      </w:r>
      <w:r w:rsidR="00AF63E8" w:rsidRPr="001B15B2">
        <w:rPr>
          <w:rFonts w:hint="eastAsia"/>
          <w:lang w:eastAsia="ja-JP"/>
        </w:rPr>
        <w:t>Ref</w:t>
      </w:r>
      <w:r w:rsidR="00AF63E8">
        <w:rPr>
          <w:lang w:eastAsia="ja-JP"/>
        </w:rPr>
        <w:t>erence</w:t>
      </w:r>
      <w:r w:rsidR="00A345B9" w:rsidRPr="001B15B2">
        <w:rPr>
          <w:lang w:val="da-DK" w:eastAsia="ja-JP"/>
        </w:rPr>
        <w:t xml:space="preserve"> [</w:t>
      </w:r>
      <w:r w:rsidR="00AF63E8">
        <w:rPr>
          <w:lang w:val="da-DK" w:eastAsia="ja-JP"/>
        </w:rPr>
        <w:t>49</w:t>
      </w:r>
      <w:r w:rsidR="00A345B9" w:rsidRPr="001B15B2">
        <w:rPr>
          <w:lang w:val="da-DK" w:eastAsia="ja-JP"/>
        </w:rPr>
        <w:t>].</w:t>
      </w:r>
    </w:p>
    <w:p w:rsidR="00BB185A" w:rsidRPr="001B15B2" w:rsidRDefault="001D2A13" w:rsidP="000D3780">
      <w:pPr>
        <w:pStyle w:val="TAMainText"/>
        <w:spacing w:after="240" w:line="240" w:lineRule="auto"/>
        <w:ind w:firstLine="0"/>
        <w:jc w:val="left"/>
        <w:rPr>
          <w:lang w:eastAsia="ja-JP"/>
        </w:rPr>
      </w:pPr>
      <w:proofErr w:type="gramStart"/>
      <w:r w:rsidRPr="003F1AC9">
        <w:rPr>
          <w:vertAlign w:val="superscript"/>
          <w:lang w:eastAsia="ja-JP"/>
        </w:rPr>
        <w:t>g</w:t>
      </w:r>
      <w:proofErr w:type="gramEnd"/>
      <w:r w:rsidR="00BB185A" w:rsidRPr="001B15B2">
        <w:rPr>
          <w:lang w:eastAsia="ja-JP"/>
        </w:rPr>
        <w:t xml:space="preserve"> </w:t>
      </w:r>
      <w:r w:rsidR="00AF63E8" w:rsidRPr="001B15B2">
        <w:rPr>
          <w:rFonts w:hint="eastAsia"/>
          <w:lang w:eastAsia="ja-JP"/>
        </w:rPr>
        <w:t>Ref</w:t>
      </w:r>
      <w:r w:rsidR="00AF63E8">
        <w:rPr>
          <w:lang w:eastAsia="ja-JP"/>
        </w:rPr>
        <w:t>erence</w:t>
      </w:r>
      <w:r w:rsidR="00BB185A" w:rsidRPr="001B15B2">
        <w:rPr>
          <w:lang w:eastAsia="ja-JP"/>
        </w:rPr>
        <w:t xml:space="preserve"> [</w:t>
      </w:r>
      <w:r w:rsidR="00EE67F4" w:rsidRPr="001B15B2">
        <w:rPr>
          <w:lang w:eastAsia="ja-JP"/>
        </w:rPr>
        <w:t>5</w:t>
      </w:r>
      <w:r w:rsidR="00AF63E8">
        <w:rPr>
          <w:lang w:eastAsia="ja-JP"/>
        </w:rPr>
        <w:t>0</w:t>
      </w:r>
      <w:r w:rsidR="00BB185A" w:rsidRPr="001B15B2">
        <w:rPr>
          <w:lang w:eastAsia="ja-JP"/>
        </w:rPr>
        <w:t>].</w:t>
      </w:r>
    </w:p>
    <w:p w:rsidR="00ED636F" w:rsidRPr="001B15B2" w:rsidRDefault="001D2A13" w:rsidP="000D3780">
      <w:pPr>
        <w:pStyle w:val="TAMainText"/>
        <w:spacing w:after="240" w:line="240" w:lineRule="auto"/>
        <w:ind w:firstLine="0"/>
        <w:jc w:val="left"/>
        <w:rPr>
          <w:lang w:eastAsia="ja-JP"/>
        </w:rPr>
      </w:pPr>
      <w:proofErr w:type="gramStart"/>
      <w:r w:rsidRPr="003F1AC9">
        <w:rPr>
          <w:vertAlign w:val="superscript"/>
          <w:lang w:eastAsia="ja-JP"/>
        </w:rPr>
        <w:t>h</w:t>
      </w:r>
      <w:proofErr w:type="gramEnd"/>
      <w:r w:rsidR="006D13B0" w:rsidRPr="001B15B2">
        <w:rPr>
          <w:lang w:eastAsia="ja-JP"/>
        </w:rPr>
        <w:t xml:space="preserve"> </w:t>
      </w:r>
      <w:r w:rsidR="00AF63E8" w:rsidRPr="001B15B2">
        <w:rPr>
          <w:rFonts w:hint="eastAsia"/>
          <w:lang w:eastAsia="ja-JP"/>
        </w:rPr>
        <w:t>Ref</w:t>
      </w:r>
      <w:r w:rsidR="00AF63E8">
        <w:rPr>
          <w:lang w:eastAsia="ja-JP"/>
        </w:rPr>
        <w:t>erence</w:t>
      </w:r>
      <w:r w:rsidR="00ED636F" w:rsidRPr="001B15B2">
        <w:rPr>
          <w:lang w:eastAsia="ja-JP"/>
        </w:rPr>
        <w:t xml:space="preserve"> [</w:t>
      </w:r>
      <w:r w:rsidR="00EE67F4" w:rsidRPr="001B15B2">
        <w:rPr>
          <w:lang w:eastAsia="ja-JP"/>
        </w:rPr>
        <w:t>44</w:t>
      </w:r>
      <w:r w:rsidR="00ED636F" w:rsidRPr="001B15B2">
        <w:rPr>
          <w:lang w:eastAsia="ja-JP"/>
        </w:rPr>
        <w:t>]</w:t>
      </w:r>
      <w:r w:rsidR="00EC5B11" w:rsidRPr="001B15B2">
        <w:rPr>
          <w:lang w:eastAsia="ja-JP"/>
        </w:rPr>
        <w:t xml:space="preserve"> (room temperature).</w:t>
      </w:r>
    </w:p>
    <w:p w:rsidR="0012337D" w:rsidRPr="001B15B2" w:rsidRDefault="001D2A13" w:rsidP="000D3780">
      <w:pPr>
        <w:pStyle w:val="TAMainText"/>
        <w:spacing w:after="240" w:line="240" w:lineRule="auto"/>
        <w:ind w:firstLine="0"/>
        <w:jc w:val="left"/>
        <w:rPr>
          <w:lang w:eastAsia="ja-JP"/>
        </w:rPr>
      </w:pPr>
      <w:proofErr w:type="spellStart"/>
      <w:proofErr w:type="gramStart"/>
      <w:r w:rsidRPr="003F1AC9">
        <w:rPr>
          <w:vertAlign w:val="superscript"/>
          <w:lang w:eastAsia="ja-JP"/>
        </w:rPr>
        <w:t>i</w:t>
      </w:r>
      <w:proofErr w:type="spellEnd"/>
      <w:proofErr w:type="gramEnd"/>
      <w:r w:rsidR="00CC591E" w:rsidRPr="001B15B2">
        <w:rPr>
          <w:rFonts w:hint="eastAsia"/>
          <w:lang w:eastAsia="ja-JP"/>
        </w:rPr>
        <w:t xml:space="preserve"> </w:t>
      </w:r>
      <w:r w:rsidR="00AF63E8" w:rsidRPr="001B15B2">
        <w:rPr>
          <w:rFonts w:hint="eastAsia"/>
          <w:lang w:eastAsia="ja-JP"/>
        </w:rPr>
        <w:t>Ref</w:t>
      </w:r>
      <w:r w:rsidR="00AF63E8">
        <w:rPr>
          <w:lang w:eastAsia="ja-JP"/>
        </w:rPr>
        <w:t>erence</w:t>
      </w:r>
      <w:r w:rsidR="00CC591E" w:rsidRPr="001B15B2">
        <w:rPr>
          <w:rFonts w:hint="eastAsia"/>
          <w:lang w:eastAsia="ja-JP"/>
        </w:rPr>
        <w:t xml:space="preserve"> [</w:t>
      </w:r>
      <w:r w:rsidR="00EE67F4" w:rsidRPr="001B15B2">
        <w:rPr>
          <w:lang w:eastAsia="ja-JP"/>
        </w:rPr>
        <w:t>37</w:t>
      </w:r>
      <w:r w:rsidR="00CC591E" w:rsidRPr="001B15B2">
        <w:rPr>
          <w:rFonts w:hint="eastAsia"/>
          <w:lang w:eastAsia="ja-JP"/>
        </w:rPr>
        <w:t>]</w:t>
      </w:r>
      <w:r w:rsidR="00CC591E" w:rsidRPr="001B15B2">
        <w:rPr>
          <w:lang w:eastAsia="ja-JP"/>
        </w:rPr>
        <w:t>.</w:t>
      </w:r>
    </w:p>
    <w:p w:rsidR="0012337D" w:rsidRPr="001B15B2" w:rsidRDefault="001D2A13" w:rsidP="000D3780">
      <w:pPr>
        <w:pStyle w:val="TAMainText"/>
        <w:spacing w:after="240" w:line="240" w:lineRule="auto"/>
        <w:ind w:firstLine="0"/>
        <w:jc w:val="left"/>
        <w:rPr>
          <w:lang w:eastAsia="ja-JP"/>
        </w:rPr>
      </w:pPr>
      <w:proofErr w:type="gramStart"/>
      <w:r w:rsidRPr="003F1AC9">
        <w:rPr>
          <w:vertAlign w:val="superscript"/>
          <w:lang w:eastAsia="ja-JP"/>
        </w:rPr>
        <w:t>j</w:t>
      </w:r>
      <w:proofErr w:type="gramEnd"/>
      <w:r w:rsidR="00CC591E" w:rsidRPr="001B15B2">
        <w:rPr>
          <w:lang w:eastAsia="ja-JP"/>
        </w:rPr>
        <w:t xml:space="preserve"> </w:t>
      </w:r>
      <w:r w:rsidR="00AF63E8" w:rsidRPr="001B15B2">
        <w:rPr>
          <w:rFonts w:hint="eastAsia"/>
          <w:lang w:eastAsia="ja-JP"/>
        </w:rPr>
        <w:t>Ref</w:t>
      </w:r>
      <w:r w:rsidR="00AF63E8">
        <w:rPr>
          <w:lang w:eastAsia="ja-JP"/>
        </w:rPr>
        <w:t>erence</w:t>
      </w:r>
      <w:r w:rsidR="00CC591E" w:rsidRPr="001B15B2">
        <w:rPr>
          <w:lang w:eastAsia="ja-JP"/>
        </w:rPr>
        <w:t xml:space="preserve"> [</w:t>
      </w:r>
      <w:r w:rsidR="00A00296" w:rsidRPr="001B15B2">
        <w:rPr>
          <w:lang w:eastAsia="ja-JP"/>
        </w:rPr>
        <w:t>12</w:t>
      </w:r>
      <w:r w:rsidR="00CC591E" w:rsidRPr="001B15B2">
        <w:rPr>
          <w:lang w:eastAsia="ja-JP"/>
        </w:rPr>
        <w:t>].</w:t>
      </w:r>
    </w:p>
    <w:p w:rsidR="009E687C" w:rsidRPr="001B15B2" w:rsidRDefault="001D2A13" w:rsidP="000D3780">
      <w:pPr>
        <w:pStyle w:val="TAMainText"/>
        <w:spacing w:after="240" w:line="240" w:lineRule="auto"/>
        <w:ind w:firstLine="0"/>
        <w:jc w:val="left"/>
        <w:rPr>
          <w:lang w:eastAsia="ja-JP"/>
        </w:rPr>
      </w:pPr>
      <w:proofErr w:type="gramStart"/>
      <w:r w:rsidRPr="003F1AC9">
        <w:rPr>
          <w:vertAlign w:val="superscript"/>
          <w:lang w:eastAsia="ja-JP"/>
        </w:rPr>
        <w:t>k</w:t>
      </w:r>
      <w:proofErr w:type="gramEnd"/>
      <w:r w:rsidR="009E687C" w:rsidRPr="001B15B2">
        <w:rPr>
          <w:lang w:eastAsia="ja-JP"/>
        </w:rPr>
        <w:t xml:space="preserve"> </w:t>
      </w:r>
      <w:r w:rsidR="00AF63E8" w:rsidRPr="001B15B2">
        <w:rPr>
          <w:rFonts w:hint="eastAsia"/>
          <w:lang w:eastAsia="ja-JP"/>
        </w:rPr>
        <w:t>Ref</w:t>
      </w:r>
      <w:r w:rsidR="00AF63E8">
        <w:rPr>
          <w:lang w:eastAsia="ja-JP"/>
        </w:rPr>
        <w:t>erence</w:t>
      </w:r>
      <w:r w:rsidR="009E687C" w:rsidRPr="001B15B2">
        <w:rPr>
          <w:lang w:eastAsia="ja-JP"/>
        </w:rPr>
        <w:t xml:space="preserve"> [</w:t>
      </w:r>
      <w:r w:rsidR="00EE67F4" w:rsidRPr="001B15B2">
        <w:rPr>
          <w:lang w:eastAsia="ja-JP"/>
        </w:rPr>
        <w:t>5</w:t>
      </w:r>
      <w:r w:rsidR="00AF63E8">
        <w:rPr>
          <w:lang w:eastAsia="ja-JP"/>
        </w:rPr>
        <w:t>1</w:t>
      </w:r>
      <w:r w:rsidR="009E687C" w:rsidRPr="001B15B2">
        <w:rPr>
          <w:lang w:eastAsia="ja-JP"/>
        </w:rPr>
        <w:t>].</w:t>
      </w:r>
    </w:p>
    <w:p w:rsidR="006B58D5" w:rsidRPr="001B15B2" w:rsidRDefault="001D2A13" w:rsidP="000D3780">
      <w:pPr>
        <w:pStyle w:val="TAMainText"/>
        <w:spacing w:after="240" w:line="240" w:lineRule="auto"/>
        <w:ind w:firstLine="0"/>
        <w:jc w:val="left"/>
        <w:rPr>
          <w:lang w:eastAsia="ja-JP"/>
        </w:rPr>
      </w:pPr>
      <w:proofErr w:type="gramStart"/>
      <w:r w:rsidRPr="003F1AC9">
        <w:rPr>
          <w:vertAlign w:val="superscript"/>
          <w:lang w:eastAsia="ja-JP"/>
        </w:rPr>
        <w:t>l</w:t>
      </w:r>
      <w:proofErr w:type="gramEnd"/>
      <w:r w:rsidR="006B58D5" w:rsidRPr="001B15B2">
        <w:rPr>
          <w:lang w:eastAsia="ja-JP"/>
        </w:rPr>
        <w:t xml:space="preserve"> </w:t>
      </w:r>
      <w:r w:rsidR="00AF63E8" w:rsidRPr="001B15B2">
        <w:rPr>
          <w:rFonts w:hint="eastAsia"/>
          <w:lang w:eastAsia="ja-JP"/>
        </w:rPr>
        <w:t>Ref</w:t>
      </w:r>
      <w:r w:rsidR="00AF63E8">
        <w:rPr>
          <w:lang w:eastAsia="ja-JP"/>
        </w:rPr>
        <w:t>erence</w:t>
      </w:r>
      <w:r w:rsidR="006B58D5" w:rsidRPr="001B15B2">
        <w:rPr>
          <w:lang w:eastAsia="ja-JP"/>
        </w:rPr>
        <w:t xml:space="preserve"> [</w:t>
      </w:r>
      <w:r w:rsidR="00313CAD" w:rsidRPr="001B15B2">
        <w:rPr>
          <w:lang w:eastAsia="ja-JP"/>
        </w:rPr>
        <w:t>5</w:t>
      </w:r>
      <w:r w:rsidR="00AF63E8">
        <w:rPr>
          <w:lang w:eastAsia="ja-JP"/>
        </w:rPr>
        <w:t>2</w:t>
      </w:r>
      <w:r w:rsidR="006B58D5" w:rsidRPr="001B15B2">
        <w:rPr>
          <w:lang w:eastAsia="ja-JP"/>
        </w:rPr>
        <w:t>].</w:t>
      </w:r>
    </w:p>
    <w:p w:rsidR="0012337D" w:rsidRPr="001B15B2" w:rsidRDefault="001D2A13" w:rsidP="000D3780">
      <w:pPr>
        <w:pStyle w:val="TAMainText"/>
        <w:spacing w:after="240" w:line="240" w:lineRule="auto"/>
        <w:ind w:firstLine="0"/>
        <w:jc w:val="left"/>
        <w:rPr>
          <w:lang w:eastAsia="ja-JP"/>
        </w:rPr>
      </w:pPr>
      <w:proofErr w:type="gramStart"/>
      <w:r w:rsidRPr="003F1AC9">
        <w:rPr>
          <w:vertAlign w:val="superscript"/>
          <w:lang w:eastAsia="ja-JP"/>
        </w:rPr>
        <w:t>m</w:t>
      </w:r>
      <w:proofErr w:type="gramEnd"/>
      <w:r w:rsidR="00CC591E" w:rsidRPr="001B15B2">
        <w:rPr>
          <w:lang w:eastAsia="ja-JP"/>
        </w:rPr>
        <w:t xml:space="preserve"> </w:t>
      </w:r>
      <w:r w:rsidR="00AF63E8" w:rsidRPr="001B15B2">
        <w:rPr>
          <w:rFonts w:hint="eastAsia"/>
          <w:lang w:eastAsia="ja-JP"/>
        </w:rPr>
        <w:t>Ref</w:t>
      </w:r>
      <w:r w:rsidR="00AF63E8">
        <w:rPr>
          <w:lang w:eastAsia="ja-JP"/>
        </w:rPr>
        <w:t>erence</w:t>
      </w:r>
      <w:r w:rsidR="00CC591E" w:rsidRPr="001B15B2">
        <w:rPr>
          <w:lang w:eastAsia="ja-JP"/>
        </w:rPr>
        <w:t xml:space="preserve"> [</w:t>
      </w:r>
      <w:r w:rsidR="00A00296" w:rsidRPr="001B15B2">
        <w:rPr>
          <w:lang w:eastAsia="ja-JP"/>
        </w:rPr>
        <w:t>13</w:t>
      </w:r>
      <w:r w:rsidR="00CC591E" w:rsidRPr="001B15B2">
        <w:rPr>
          <w:lang w:eastAsia="ja-JP"/>
        </w:rPr>
        <w:t>].</w:t>
      </w:r>
    </w:p>
    <w:p w:rsidR="0012337D" w:rsidRPr="001B15B2" w:rsidRDefault="001D2A13" w:rsidP="000D3780">
      <w:pPr>
        <w:pStyle w:val="TAMainText"/>
        <w:spacing w:after="240" w:line="240" w:lineRule="auto"/>
        <w:ind w:firstLine="0"/>
        <w:jc w:val="left"/>
        <w:rPr>
          <w:lang w:eastAsia="ja-JP"/>
        </w:rPr>
      </w:pPr>
      <w:proofErr w:type="gramStart"/>
      <w:r w:rsidRPr="003F1AC9">
        <w:rPr>
          <w:vertAlign w:val="superscript"/>
          <w:lang w:eastAsia="ja-JP"/>
        </w:rPr>
        <w:t>n</w:t>
      </w:r>
      <w:proofErr w:type="gramEnd"/>
      <w:r w:rsidR="00CC591E" w:rsidRPr="001B15B2">
        <w:rPr>
          <w:lang w:eastAsia="ja-JP"/>
        </w:rPr>
        <w:t xml:space="preserve"> </w:t>
      </w:r>
      <w:r w:rsidR="00907F6A" w:rsidRPr="001B15B2">
        <w:rPr>
          <w:lang w:eastAsia="ja-JP"/>
        </w:rPr>
        <w:t>In</w:t>
      </w:r>
      <w:r w:rsidR="00435EC0" w:rsidRPr="001B15B2">
        <w:rPr>
          <w:vertAlign w:val="subscript"/>
          <w:lang w:eastAsia="ja-JP"/>
        </w:rPr>
        <w:t>0.05</w:t>
      </w:r>
      <w:r w:rsidR="00435EC0" w:rsidRPr="001B15B2">
        <w:rPr>
          <w:lang w:eastAsia="ja-JP"/>
        </w:rPr>
        <w:t>Ga</w:t>
      </w:r>
      <w:r w:rsidR="00435EC0" w:rsidRPr="001B15B2">
        <w:rPr>
          <w:vertAlign w:val="subscript"/>
          <w:lang w:eastAsia="ja-JP"/>
        </w:rPr>
        <w:t>0.95</w:t>
      </w:r>
      <w:r w:rsidR="00435EC0" w:rsidRPr="001B15B2">
        <w:rPr>
          <w:lang w:eastAsia="ja-JP"/>
        </w:rPr>
        <w:t xml:space="preserve">As/GaAs quantum well </w:t>
      </w:r>
      <w:r w:rsidR="00CC591E" w:rsidRPr="001B15B2">
        <w:rPr>
          <w:lang w:eastAsia="ja-JP"/>
        </w:rPr>
        <w:t>[</w:t>
      </w:r>
      <w:r w:rsidR="00A00296" w:rsidRPr="001B15B2">
        <w:rPr>
          <w:lang w:eastAsia="ja-JP"/>
        </w:rPr>
        <w:t>10</w:t>
      </w:r>
      <w:r w:rsidR="00CC591E" w:rsidRPr="001B15B2">
        <w:rPr>
          <w:lang w:eastAsia="ja-JP"/>
        </w:rPr>
        <w:t>].</w:t>
      </w:r>
    </w:p>
    <w:p w:rsidR="0012337D" w:rsidRPr="001B15B2" w:rsidRDefault="001D2A13" w:rsidP="000D3780">
      <w:pPr>
        <w:pStyle w:val="TAMainText"/>
        <w:spacing w:after="240" w:line="240" w:lineRule="auto"/>
        <w:ind w:firstLine="0"/>
        <w:jc w:val="left"/>
        <w:rPr>
          <w:lang w:eastAsia="ja-JP"/>
        </w:rPr>
      </w:pPr>
      <w:proofErr w:type="gramStart"/>
      <w:r w:rsidRPr="003F1AC9">
        <w:rPr>
          <w:vertAlign w:val="superscript"/>
          <w:lang w:eastAsia="ja-JP"/>
        </w:rPr>
        <w:t>o</w:t>
      </w:r>
      <w:proofErr w:type="gramEnd"/>
      <w:r w:rsidR="00CC591E" w:rsidRPr="001B15B2">
        <w:rPr>
          <w:lang w:eastAsia="ja-JP"/>
        </w:rPr>
        <w:t xml:space="preserve"> </w:t>
      </w:r>
      <w:r w:rsidR="001A3D76" w:rsidRPr="001B15B2">
        <w:rPr>
          <w:lang w:eastAsia="ja-JP"/>
        </w:rPr>
        <w:t xml:space="preserve">Calculated </w:t>
      </w:r>
      <w:r w:rsidR="005A14D3" w:rsidRPr="001B15B2">
        <w:rPr>
          <w:lang w:eastAsia="ja-JP"/>
        </w:rPr>
        <w:t xml:space="preserve">using </w:t>
      </w:r>
      <w:r w:rsidR="001A3D76" w:rsidRPr="001B15B2">
        <w:rPr>
          <w:lang w:eastAsia="ja-JP"/>
        </w:rPr>
        <w:t xml:space="preserve">the relationship of exciton radius between bulk </w:t>
      </w:r>
      <w:r w:rsidR="008F0908" w:rsidRPr="001B15B2">
        <w:rPr>
          <w:lang w:eastAsia="ja-JP"/>
        </w:rPr>
        <w:t>(</w:t>
      </w:r>
      <w:r w:rsidR="003F0D98" w:rsidRPr="001B15B2">
        <w:rPr>
          <w:lang w:eastAsia="ja-JP"/>
        </w:rPr>
        <w:t xml:space="preserve">14 nm </w:t>
      </w:r>
      <w:r w:rsidR="008F0908" w:rsidRPr="001B15B2">
        <w:rPr>
          <w:lang w:eastAsia="ja-JP"/>
        </w:rPr>
        <w:t>in GaAs [5</w:t>
      </w:r>
      <w:r w:rsidR="00E64FEB">
        <w:rPr>
          <w:lang w:eastAsia="ja-JP"/>
        </w:rPr>
        <w:t>3</w:t>
      </w:r>
      <w:r w:rsidR="008F0908" w:rsidRPr="001B15B2">
        <w:rPr>
          <w:lang w:eastAsia="ja-JP"/>
        </w:rPr>
        <w:t xml:space="preserve">] and </w:t>
      </w:r>
      <w:r w:rsidR="00CB133D" w:rsidRPr="001B15B2">
        <w:rPr>
          <w:lang w:eastAsia="ja-JP"/>
        </w:rPr>
        <w:t>31</w:t>
      </w:r>
      <w:r w:rsidR="008F0908" w:rsidRPr="001B15B2">
        <w:rPr>
          <w:lang w:eastAsia="ja-JP"/>
        </w:rPr>
        <w:t xml:space="preserve"> nm in </w:t>
      </w:r>
      <w:proofErr w:type="spellStart"/>
      <w:r w:rsidR="008F0908" w:rsidRPr="001B15B2">
        <w:rPr>
          <w:lang w:eastAsia="ja-JP"/>
        </w:rPr>
        <w:t>InAs</w:t>
      </w:r>
      <w:proofErr w:type="spellEnd"/>
      <w:r w:rsidR="008F0908" w:rsidRPr="001B15B2">
        <w:rPr>
          <w:lang w:eastAsia="ja-JP"/>
        </w:rPr>
        <w:t xml:space="preserve"> [5</w:t>
      </w:r>
      <w:r w:rsidR="00E64FEB">
        <w:rPr>
          <w:lang w:eastAsia="ja-JP"/>
        </w:rPr>
        <w:t>4</w:t>
      </w:r>
      <w:r w:rsidR="008F0908" w:rsidRPr="001B15B2">
        <w:rPr>
          <w:lang w:eastAsia="ja-JP"/>
        </w:rPr>
        <w:t>])</w:t>
      </w:r>
      <w:r w:rsidR="001A3D76" w:rsidRPr="001B15B2">
        <w:rPr>
          <w:lang w:eastAsia="ja-JP"/>
        </w:rPr>
        <w:t xml:space="preserve"> and quantum well in Ref. [</w:t>
      </w:r>
      <w:r w:rsidR="00EE67F4" w:rsidRPr="001B15B2">
        <w:rPr>
          <w:lang w:eastAsia="ja-JP"/>
        </w:rPr>
        <w:t>5</w:t>
      </w:r>
      <w:r w:rsidR="00E64FEB">
        <w:rPr>
          <w:lang w:eastAsia="ja-JP"/>
        </w:rPr>
        <w:t>5</w:t>
      </w:r>
      <w:r w:rsidR="001A3D76" w:rsidRPr="001B15B2">
        <w:rPr>
          <w:lang w:eastAsia="ja-JP"/>
        </w:rPr>
        <w:t>]</w:t>
      </w:r>
      <w:r w:rsidR="00CC591E" w:rsidRPr="001B15B2">
        <w:rPr>
          <w:lang w:eastAsia="ja-JP"/>
        </w:rPr>
        <w:t>.</w:t>
      </w:r>
    </w:p>
    <w:p w:rsidR="001A0844" w:rsidRPr="001B15B2" w:rsidRDefault="001D2A13" w:rsidP="000D3780">
      <w:pPr>
        <w:pStyle w:val="TAMainText"/>
        <w:spacing w:after="240" w:line="240" w:lineRule="auto"/>
        <w:ind w:firstLine="0"/>
        <w:jc w:val="left"/>
        <w:rPr>
          <w:lang w:eastAsia="ja-JP"/>
        </w:rPr>
      </w:pPr>
      <w:proofErr w:type="gramStart"/>
      <w:r w:rsidRPr="003F1AC9">
        <w:rPr>
          <w:vertAlign w:val="superscript"/>
          <w:lang w:eastAsia="ja-JP"/>
        </w:rPr>
        <w:lastRenderedPageBreak/>
        <w:t>p</w:t>
      </w:r>
      <w:proofErr w:type="gramEnd"/>
      <w:r w:rsidR="00957F5D" w:rsidRPr="001B15B2">
        <w:rPr>
          <w:lang w:eastAsia="ja-JP"/>
        </w:rPr>
        <w:t xml:space="preserve"> </w:t>
      </w:r>
      <w:r w:rsidR="001A0844" w:rsidRPr="001B15B2">
        <w:rPr>
          <w:lang w:eastAsia="ja-JP"/>
        </w:rPr>
        <w:t>Carrier diffusion coefficient in In</w:t>
      </w:r>
      <w:r w:rsidR="001A0844" w:rsidRPr="001B15B2">
        <w:rPr>
          <w:vertAlign w:val="subscript"/>
          <w:lang w:eastAsia="ja-JP"/>
        </w:rPr>
        <w:t>0.1</w:t>
      </w:r>
      <w:r w:rsidR="001A0844" w:rsidRPr="001B15B2">
        <w:rPr>
          <w:lang w:eastAsia="ja-JP"/>
        </w:rPr>
        <w:t>Ga</w:t>
      </w:r>
      <w:r w:rsidR="001A0844" w:rsidRPr="001B15B2">
        <w:rPr>
          <w:vertAlign w:val="subscript"/>
          <w:lang w:eastAsia="ja-JP"/>
        </w:rPr>
        <w:t>0.9</w:t>
      </w:r>
      <w:r w:rsidR="001A0844" w:rsidRPr="001B15B2">
        <w:rPr>
          <w:lang w:eastAsia="ja-JP"/>
        </w:rPr>
        <w:t>As/GaAs quantum well (thickness 7.5 nm, room temperature) [5</w:t>
      </w:r>
      <w:r w:rsidR="00E64FEB">
        <w:rPr>
          <w:lang w:eastAsia="ja-JP"/>
        </w:rPr>
        <w:t>6</w:t>
      </w:r>
      <w:r w:rsidR="001A0844" w:rsidRPr="001B15B2">
        <w:rPr>
          <w:lang w:eastAsia="ja-JP"/>
        </w:rPr>
        <w:t>].</w:t>
      </w:r>
    </w:p>
    <w:p w:rsidR="009B3FCD" w:rsidRPr="001B15B2" w:rsidRDefault="001D2A13" w:rsidP="000D3780">
      <w:pPr>
        <w:pStyle w:val="TAMainText"/>
        <w:spacing w:after="240" w:line="240" w:lineRule="auto"/>
        <w:ind w:firstLine="0"/>
        <w:jc w:val="left"/>
        <w:rPr>
          <w:lang w:eastAsia="ja-JP"/>
        </w:rPr>
      </w:pPr>
      <w:r w:rsidRPr="003F1AC9">
        <w:rPr>
          <w:vertAlign w:val="superscript"/>
          <w:lang w:eastAsia="ja-JP"/>
        </w:rPr>
        <w:t>q</w:t>
      </w:r>
      <w:r w:rsidR="00CC591E" w:rsidRPr="001B15B2">
        <w:rPr>
          <w:lang w:eastAsia="ja-JP"/>
        </w:rPr>
        <w:t xml:space="preserve"> </w:t>
      </w:r>
      <w:r w:rsidR="001C590A" w:rsidRPr="001B15B2">
        <w:rPr>
          <w:lang w:eastAsia="ja-JP"/>
        </w:rPr>
        <w:t>GaAs/Al</w:t>
      </w:r>
      <w:r w:rsidR="001C590A" w:rsidRPr="001B15B2">
        <w:rPr>
          <w:i/>
          <w:vertAlign w:val="subscript"/>
          <w:lang w:eastAsia="ja-JP"/>
        </w:rPr>
        <w:t>x</w:t>
      </w:r>
      <w:r w:rsidR="001C590A" w:rsidRPr="001B15B2">
        <w:rPr>
          <w:lang w:eastAsia="ja-JP"/>
        </w:rPr>
        <w:t>Ga</w:t>
      </w:r>
      <w:r w:rsidR="001C590A" w:rsidRPr="001B15B2">
        <w:rPr>
          <w:vertAlign w:val="subscript"/>
          <w:lang w:eastAsia="ja-JP"/>
        </w:rPr>
        <w:t>1-</w:t>
      </w:r>
      <w:r w:rsidR="001C590A" w:rsidRPr="001B15B2">
        <w:rPr>
          <w:i/>
          <w:vertAlign w:val="subscript"/>
          <w:lang w:eastAsia="ja-JP"/>
        </w:rPr>
        <w:t>x</w:t>
      </w:r>
      <w:r w:rsidR="001C590A" w:rsidRPr="001B15B2">
        <w:rPr>
          <w:lang w:eastAsia="ja-JP"/>
        </w:rPr>
        <w:t xml:space="preserve">As quantum well </w:t>
      </w:r>
      <w:r w:rsidR="00CC591E" w:rsidRPr="001B15B2">
        <w:rPr>
          <w:lang w:eastAsia="ja-JP"/>
        </w:rPr>
        <w:t>[</w:t>
      </w:r>
      <w:r w:rsidR="00A00296" w:rsidRPr="001B15B2">
        <w:rPr>
          <w:lang w:eastAsia="ja-JP"/>
        </w:rPr>
        <w:t>9</w:t>
      </w:r>
      <w:r w:rsidR="00CC591E" w:rsidRPr="001B15B2">
        <w:rPr>
          <w:lang w:eastAsia="ja-JP"/>
        </w:rPr>
        <w:t>].</w:t>
      </w:r>
    </w:p>
    <w:p w:rsidR="00881753" w:rsidRPr="001B15B2" w:rsidRDefault="001D2A13" w:rsidP="000D3780">
      <w:pPr>
        <w:pStyle w:val="TAMainText"/>
        <w:spacing w:after="240" w:line="240" w:lineRule="auto"/>
        <w:ind w:firstLine="0"/>
        <w:jc w:val="left"/>
        <w:rPr>
          <w:lang w:eastAsia="ja-JP"/>
        </w:rPr>
      </w:pPr>
      <w:proofErr w:type="gramStart"/>
      <w:r w:rsidRPr="003F1AC9">
        <w:rPr>
          <w:vertAlign w:val="superscript"/>
          <w:lang w:eastAsia="ja-JP"/>
        </w:rPr>
        <w:t>r</w:t>
      </w:r>
      <w:proofErr w:type="gramEnd"/>
      <w:r w:rsidR="00881753" w:rsidRPr="001B15B2">
        <w:rPr>
          <w:lang w:eastAsia="ja-JP"/>
        </w:rPr>
        <w:t xml:space="preserve"> </w:t>
      </w:r>
      <w:r w:rsidR="009C47C0" w:rsidRPr="001B15B2">
        <w:rPr>
          <w:lang w:eastAsia="ja-JP"/>
        </w:rPr>
        <w:t>GaAs/Al</w:t>
      </w:r>
      <w:r w:rsidR="009C47C0" w:rsidRPr="001B15B2">
        <w:rPr>
          <w:vertAlign w:val="subscript"/>
          <w:lang w:eastAsia="ja-JP"/>
        </w:rPr>
        <w:t>0.5</w:t>
      </w:r>
      <w:r w:rsidR="009C47C0" w:rsidRPr="001B15B2">
        <w:rPr>
          <w:lang w:eastAsia="ja-JP"/>
        </w:rPr>
        <w:t>Ga</w:t>
      </w:r>
      <w:r w:rsidR="009C47C0" w:rsidRPr="001B15B2">
        <w:rPr>
          <w:vertAlign w:val="subscript"/>
          <w:lang w:eastAsia="ja-JP"/>
        </w:rPr>
        <w:t>0.5</w:t>
      </w:r>
      <w:r w:rsidR="009C47C0" w:rsidRPr="001B15B2">
        <w:rPr>
          <w:lang w:eastAsia="ja-JP"/>
        </w:rPr>
        <w:t>As quantum well</w:t>
      </w:r>
      <w:r w:rsidR="00881753" w:rsidRPr="001B15B2">
        <w:rPr>
          <w:lang w:eastAsia="ja-JP"/>
        </w:rPr>
        <w:t xml:space="preserve"> (</w:t>
      </w:r>
      <w:r w:rsidR="009C47C0" w:rsidRPr="001B15B2">
        <w:rPr>
          <w:lang w:eastAsia="ja-JP"/>
        </w:rPr>
        <w:t>thickness</w:t>
      </w:r>
      <w:r w:rsidR="00957F5D" w:rsidRPr="001B15B2">
        <w:rPr>
          <w:lang w:eastAsia="ja-JP"/>
        </w:rPr>
        <w:t xml:space="preserve"> 15 nm, temperature </w:t>
      </w:r>
      <w:r w:rsidR="00881753" w:rsidRPr="001B15B2">
        <w:rPr>
          <w:lang w:eastAsia="ja-JP"/>
        </w:rPr>
        <w:t>20 K)</w:t>
      </w:r>
      <w:r w:rsidR="009C47C0" w:rsidRPr="001B15B2">
        <w:rPr>
          <w:lang w:eastAsia="ja-JP"/>
        </w:rPr>
        <w:t xml:space="preserve"> [</w:t>
      </w:r>
      <w:r w:rsidR="00E64FEB">
        <w:rPr>
          <w:lang w:eastAsia="ja-JP"/>
        </w:rPr>
        <w:t>57</w:t>
      </w:r>
      <w:r w:rsidR="009C47C0" w:rsidRPr="001B15B2">
        <w:rPr>
          <w:lang w:eastAsia="ja-JP"/>
        </w:rPr>
        <w:t>]</w:t>
      </w:r>
      <w:r w:rsidR="00881753" w:rsidRPr="001B15B2">
        <w:rPr>
          <w:lang w:eastAsia="ja-JP"/>
        </w:rPr>
        <w:t>.</w:t>
      </w:r>
    </w:p>
    <w:p w:rsidR="004B743A" w:rsidRPr="003F1AC9" w:rsidRDefault="004B743A" w:rsidP="007536EB">
      <w:pPr>
        <w:pStyle w:val="TAMainText"/>
        <w:spacing w:after="240"/>
        <w:ind w:firstLine="720"/>
        <w:jc w:val="left"/>
        <w:rPr>
          <w:lang w:eastAsia="ja-JP"/>
        </w:rPr>
      </w:pPr>
    </w:p>
    <w:p w:rsidR="004B743A" w:rsidRPr="001B15B2" w:rsidRDefault="00CC591E" w:rsidP="004B743A">
      <w:pPr>
        <w:pStyle w:val="TAMainText"/>
        <w:spacing w:after="240"/>
        <w:ind w:firstLine="0"/>
        <w:jc w:val="left"/>
        <w:rPr>
          <w:lang w:eastAsia="ja-JP"/>
        </w:rPr>
      </w:pPr>
      <w:r w:rsidRPr="001B15B2">
        <w:rPr>
          <w:lang w:eastAsia="ja-JP"/>
        </w:rPr>
        <w:t>IV. CONCLUSION</w:t>
      </w:r>
      <w:r w:rsidR="009B71D3">
        <w:rPr>
          <w:lang w:eastAsia="ja-JP"/>
        </w:rPr>
        <w:t>S</w:t>
      </w:r>
    </w:p>
    <w:p w:rsidR="00D77AB7" w:rsidRPr="001B15B2" w:rsidRDefault="00CC591E" w:rsidP="00D77AB7">
      <w:pPr>
        <w:pStyle w:val="TAMainText"/>
        <w:spacing w:after="240"/>
        <w:ind w:firstLine="720"/>
        <w:jc w:val="left"/>
        <w:rPr>
          <w:lang w:eastAsia="ja-JP"/>
        </w:rPr>
      </w:pPr>
      <w:bookmarkStart w:id="0" w:name="_GoBack"/>
      <w:bookmarkEnd w:id="0"/>
      <w:r w:rsidRPr="001B15B2">
        <w:rPr>
          <w:lang w:eastAsia="ja-JP"/>
        </w:rPr>
        <w:t xml:space="preserve">In this </w:t>
      </w:r>
      <w:r w:rsidR="009B71D3">
        <w:rPr>
          <w:lang w:eastAsia="ja-JP"/>
        </w:rPr>
        <w:t>paper</w:t>
      </w:r>
      <w:r w:rsidRPr="001B15B2">
        <w:rPr>
          <w:lang w:eastAsia="ja-JP"/>
        </w:rPr>
        <w:t xml:space="preserve">, we investigated </w:t>
      </w:r>
      <w:r w:rsidRPr="001B15B2">
        <w:rPr>
          <w:rFonts w:eastAsia="ＭＳ 明朝"/>
          <w:lang w:eastAsia="ja-JP"/>
        </w:rPr>
        <w:t xml:space="preserve">the </w:t>
      </w:r>
      <w:proofErr w:type="spellStart"/>
      <w:r w:rsidRPr="001B15B2">
        <w:rPr>
          <w:rFonts w:eastAsia="ＭＳ 明朝"/>
          <w:lang w:eastAsia="ja-JP"/>
        </w:rPr>
        <w:t>trion</w:t>
      </w:r>
      <w:proofErr w:type="spellEnd"/>
      <w:r w:rsidRPr="001B15B2">
        <w:rPr>
          <w:rFonts w:eastAsia="ＭＳ 明朝"/>
          <w:lang w:eastAsia="ja-JP"/>
        </w:rPr>
        <w:t xml:space="preserve"> formation via exciton</w:t>
      </w:r>
      <w:r w:rsidR="0050438B" w:rsidRPr="001B15B2">
        <w:rPr>
          <w:lang w:eastAsia="ja-JP"/>
        </w:rPr>
        <w:t>-to</w:t>
      </w:r>
      <w:r w:rsidRPr="001B15B2">
        <w:rPr>
          <w:lang w:eastAsia="ja-JP"/>
        </w:rPr>
        <w:t>-</w:t>
      </w:r>
      <w:proofErr w:type="spellStart"/>
      <w:r w:rsidRPr="001B15B2">
        <w:rPr>
          <w:lang w:eastAsia="ja-JP"/>
        </w:rPr>
        <w:t>trion</w:t>
      </w:r>
      <w:proofErr w:type="spellEnd"/>
      <w:r w:rsidRPr="001B15B2">
        <w:rPr>
          <w:lang w:eastAsia="ja-JP"/>
        </w:rPr>
        <w:t xml:space="preserve"> relaxation in monolayer MoS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 xml:space="preserve">. </w:t>
      </w:r>
      <w:r w:rsidR="002D409F" w:rsidRPr="001B15B2">
        <w:rPr>
          <w:lang w:eastAsia="ja-JP"/>
        </w:rPr>
        <w:t xml:space="preserve">The </w:t>
      </w:r>
      <w:r w:rsidRPr="001B15B2">
        <w:rPr>
          <w:lang w:eastAsia="ja-JP"/>
        </w:rPr>
        <w:t xml:space="preserve">Raman scattering and steady-state </w:t>
      </w:r>
      <w:r w:rsidRPr="001B15B2">
        <w:rPr>
          <w:rFonts w:hint="eastAsia"/>
          <w:lang w:eastAsia="ja-JP"/>
        </w:rPr>
        <w:t>PL</w:t>
      </w:r>
      <w:r w:rsidRPr="001B15B2">
        <w:rPr>
          <w:lang w:eastAsia="ja-JP"/>
        </w:rPr>
        <w:t xml:space="preserve"> spectra were analyzed to evaluate </w:t>
      </w:r>
      <w:r w:rsidRPr="001B15B2">
        <w:rPr>
          <w:rFonts w:eastAsia="ＭＳ 明朝"/>
          <w:lang w:eastAsia="ja-JP"/>
        </w:rPr>
        <w:t xml:space="preserve">the defect concentration, layer number, and electron concentration. The defect concentration was </w:t>
      </w:r>
      <w:r w:rsidR="009B71D3">
        <w:rPr>
          <w:rFonts w:eastAsia="ＭＳ 明朝"/>
          <w:lang w:eastAsia="ja-JP"/>
        </w:rPr>
        <w:t>&lt;</w:t>
      </w:r>
      <w:r w:rsidRPr="001B15B2">
        <w:rPr>
          <w:rFonts w:eastAsia="ＭＳ 明朝"/>
          <w:lang w:eastAsia="ja-JP"/>
        </w:rPr>
        <w:t>2 × 10</w:t>
      </w:r>
      <w:r w:rsidRPr="001B15B2">
        <w:rPr>
          <w:vertAlign w:val="superscript"/>
          <w:lang w:eastAsia="ja-JP"/>
        </w:rPr>
        <w:t>12</w:t>
      </w:r>
      <w:r w:rsidRPr="001B15B2">
        <w:rPr>
          <w:lang w:eastAsia="ja-JP"/>
        </w:rPr>
        <w:t xml:space="preserve"> cm</w:t>
      </w:r>
      <w:r w:rsidRPr="001B15B2">
        <w:rPr>
          <w:vertAlign w:val="superscript"/>
          <w:lang w:eastAsia="ja-JP"/>
        </w:rPr>
        <w:t>-2</w:t>
      </w:r>
      <w:r w:rsidRPr="001B15B2">
        <w:rPr>
          <w:lang w:eastAsia="ja-JP"/>
        </w:rPr>
        <w:t xml:space="preserve">, the number of layers </w:t>
      </w:r>
      <w:r w:rsidR="002D409F" w:rsidRPr="001B15B2">
        <w:rPr>
          <w:lang w:eastAsia="ja-JP"/>
        </w:rPr>
        <w:t>was</w:t>
      </w:r>
      <w:r w:rsidRPr="001B15B2">
        <w:rPr>
          <w:lang w:eastAsia="ja-JP"/>
        </w:rPr>
        <w:t xml:space="preserve"> </w:t>
      </w:r>
      <w:r w:rsidRPr="001B15B2">
        <w:rPr>
          <w:rFonts w:hint="eastAsia"/>
          <w:lang w:eastAsia="ja-JP"/>
        </w:rPr>
        <w:t xml:space="preserve">almost </w:t>
      </w:r>
      <w:r w:rsidRPr="001B15B2">
        <w:rPr>
          <w:lang w:eastAsia="ja-JP"/>
        </w:rPr>
        <w:t xml:space="preserve">uniformly </w:t>
      </w:r>
      <w:r w:rsidR="00F475C9" w:rsidRPr="001B15B2">
        <w:rPr>
          <w:lang w:eastAsia="ja-JP"/>
        </w:rPr>
        <w:t>1</w:t>
      </w:r>
      <w:r w:rsidRPr="001B15B2">
        <w:rPr>
          <w:lang w:eastAsia="ja-JP"/>
        </w:rPr>
        <w:t xml:space="preserve">, and the electron concentration </w:t>
      </w:r>
      <w:r w:rsidR="002D409F" w:rsidRPr="001B15B2">
        <w:rPr>
          <w:lang w:eastAsia="ja-JP"/>
        </w:rPr>
        <w:t>was</w:t>
      </w:r>
      <w:r w:rsidRPr="001B15B2">
        <w:rPr>
          <w:lang w:eastAsia="ja-JP"/>
        </w:rPr>
        <w:t xml:space="preserve"> </w:t>
      </w:r>
      <w:r w:rsidR="00D17FB5">
        <w:rPr>
          <w:lang w:eastAsia="ja-JP"/>
        </w:rPr>
        <w:t>6</w:t>
      </w:r>
      <w:r w:rsidRPr="001B15B2">
        <w:rPr>
          <w:lang w:eastAsia="ja-JP"/>
        </w:rPr>
        <w:t xml:space="preserve"> × 10</w:t>
      </w:r>
      <w:r w:rsidRPr="001B15B2">
        <w:rPr>
          <w:vertAlign w:val="superscript"/>
          <w:lang w:eastAsia="ja-JP"/>
        </w:rPr>
        <w:t>12</w:t>
      </w:r>
      <w:r w:rsidRPr="001B15B2">
        <w:rPr>
          <w:lang w:eastAsia="ja-JP"/>
        </w:rPr>
        <w:t xml:space="preserve"> cm</w:t>
      </w:r>
      <w:r w:rsidRPr="001B15B2">
        <w:rPr>
          <w:vertAlign w:val="superscript"/>
          <w:lang w:eastAsia="ja-JP"/>
        </w:rPr>
        <w:t>-2</w:t>
      </w:r>
      <w:r w:rsidRPr="001B15B2">
        <w:rPr>
          <w:lang w:eastAsia="ja-JP"/>
        </w:rPr>
        <w:t xml:space="preserve">. Femtosecond time-resolved PL measurements, where the absorbed photon flux was </w:t>
      </w:r>
      <w:r w:rsidR="009B71D3">
        <w:rPr>
          <w:lang w:eastAsia="ja-JP"/>
        </w:rPr>
        <w:t>~</w:t>
      </w:r>
      <w:r w:rsidRPr="001B15B2">
        <w:rPr>
          <w:lang w:eastAsia="ja-JP"/>
        </w:rPr>
        <w:t>2 × 10</w:t>
      </w:r>
      <w:r w:rsidRPr="001B15B2">
        <w:rPr>
          <w:vertAlign w:val="superscript"/>
          <w:lang w:eastAsia="ja-JP"/>
        </w:rPr>
        <w:t>12</w:t>
      </w:r>
      <w:r w:rsidRPr="001B15B2">
        <w:rPr>
          <w:lang w:eastAsia="ja-JP"/>
        </w:rPr>
        <w:t xml:space="preserve"> photons cm</w:t>
      </w:r>
      <w:r w:rsidRPr="001B15B2">
        <w:rPr>
          <w:vertAlign w:val="superscript"/>
          <w:lang w:eastAsia="ja-JP"/>
        </w:rPr>
        <w:t>-2</w:t>
      </w:r>
      <w:r w:rsidRPr="001B15B2">
        <w:rPr>
          <w:lang w:eastAsia="ja-JP"/>
        </w:rPr>
        <w:t xml:space="preserve">/pulse, were </w:t>
      </w:r>
      <w:r w:rsidR="00F475C9" w:rsidRPr="001B15B2">
        <w:rPr>
          <w:lang w:eastAsia="ja-JP"/>
        </w:rPr>
        <w:t xml:space="preserve">conducted </w:t>
      </w:r>
      <w:r w:rsidRPr="001B15B2">
        <w:rPr>
          <w:lang w:eastAsia="ja-JP"/>
        </w:rPr>
        <w:t xml:space="preserve">to obtain the luminescence kinetics of </w:t>
      </w:r>
      <w:r w:rsidRPr="001B15B2">
        <w:rPr>
          <w:rFonts w:eastAsia="ＭＳ 明朝"/>
          <w:lang w:eastAsia="ja-JP"/>
        </w:rPr>
        <w:t xml:space="preserve">the A and B excitons and </w:t>
      </w:r>
      <w:proofErr w:type="spellStart"/>
      <w:r w:rsidRPr="001B15B2">
        <w:rPr>
          <w:rFonts w:eastAsia="ＭＳ 明朝"/>
          <w:lang w:eastAsia="ja-JP"/>
        </w:rPr>
        <w:t>trions</w:t>
      </w:r>
      <w:proofErr w:type="spellEnd"/>
      <w:r w:rsidRPr="001B15B2">
        <w:rPr>
          <w:rFonts w:eastAsia="ＭＳ 明朝"/>
          <w:lang w:eastAsia="ja-JP"/>
        </w:rPr>
        <w:t xml:space="preserve">. </w:t>
      </w:r>
      <w:r w:rsidRPr="001B15B2">
        <w:rPr>
          <w:lang w:eastAsia="ja-JP"/>
        </w:rPr>
        <w:t>A rate equation analysis was performed to estimate the exciton</w:t>
      </w:r>
      <w:r w:rsidR="0050438B" w:rsidRPr="001B15B2">
        <w:rPr>
          <w:lang w:eastAsia="ja-JP"/>
        </w:rPr>
        <w:t>-to</w:t>
      </w:r>
      <w:r w:rsidRPr="001B15B2">
        <w:rPr>
          <w:lang w:eastAsia="ja-JP"/>
        </w:rPr>
        <w:t>-</w:t>
      </w:r>
      <w:proofErr w:type="spellStart"/>
      <w:r w:rsidRPr="001B15B2">
        <w:rPr>
          <w:lang w:eastAsia="ja-JP"/>
        </w:rPr>
        <w:t>trion</w:t>
      </w:r>
      <w:proofErr w:type="spellEnd"/>
      <w:r w:rsidRPr="001B15B2">
        <w:rPr>
          <w:lang w:eastAsia="ja-JP"/>
        </w:rPr>
        <w:t xml:space="preserve"> relaxation time constant, that is, </w:t>
      </w:r>
      <w:r w:rsidRPr="001B15B2">
        <w:rPr>
          <w:rFonts w:eastAsia="ＭＳ 明朝"/>
          <w:lang w:eastAsia="ja-JP"/>
        </w:rPr>
        <w:t xml:space="preserve">the </w:t>
      </w:r>
      <w:proofErr w:type="spellStart"/>
      <w:r w:rsidRPr="001B15B2">
        <w:rPr>
          <w:rFonts w:eastAsia="ＭＳ 明朝"/>
          <w:lang w:eastAsia="ja-JP"/>
        </w:rPr>
        <w:t>trion</w:t>
      </w:r>
      <w:proofErr w:type="spellEnd"/>
      <w:r w:rsidRPr="001B15B2">
        <w:rPr>
          <w:rFonts w:eastAsia="ＭＳ 明朝"/>
          <w:lang w:eastAsia="ja-JP"/>
        </w:rPr>
        <w:t xml:space="preserve"> formation time constant, and the obtained value was 0.</w:t>
      </w:r>
      <w:r w:rsidR="008B10BD" w:rsidRPr="001B15B2">
        <w:rPr>
          <w:lang w:eastAsia="ja-JP"/>
        </w:rPr>
        <w:t>3</w:t>
      </w:r>
      <w:r w:rsidRPr="001B15B2">
        <w:rPr>
          <w:lang w:eastAsia="ja-JP"/>
        </w:rPr>
        <w:t xml:space="preserve"> ps. A comparison with semiconductor quantum wells show</w:t>
      </w:r>
      <w:r w:rsidR="002D409F" w:rsidRPr="001B15B2">
        <w:rPr>
          <w:lang w:eastAsia="ja-JP"/>
        </w:rPr>
        <w:t>ed</w:t>
      </w:r>
      <w:r w:rsidRPr="001B15B2">
        <w:rPr>
          <w:lang w:eastAsia="ja-JP"/>
        </w:rPr>
        <w:t xml:space="preserve"> that the exciton-</w:t>
      </w:r>
      <w:r w:rsidR="0050438B" w:rsidRPr="001B15B2">
        <w:rPr>
          <w:lang w:eastAsia="ja-JP"/>
        </w:rPr>
        <w:t>to-</w:t>
      </w:r>
      <w:proofErr w:type="spellStart"/>
      <w:r w:rsidRPr="001B15B2">
        <w:rPr>
          <w:lang w:eastAsia="ja-JP"/>
        </w:rPr>
        <w:t>trion</w:t>
      </w:r>
      <w:proofErr w:type="spellEnd"/>
      <w:r w:rsidRPr="001B15B2">
        <w:rPr>
          <w:lang w:eastAsia="ja-JP"/>
        </w:rPr>
        <w:t xml:space="preserve"> relaxation time constant </w:t>
      </w:r>
      <w:r w:rsidR="002D409F" w:rsidRPr="001B15B2">
        <w:rPr>
          <w:lang w:eastAsia="ja-JP"/>
        </w:rPr>
        <w:t>wa</w:t>
      </w:r>
      <w:r w:rsidRPr="001B15B2">
        <w:rPr>
          <w:lang w:eastAsia="ja-JP"/>
        </w:rPr>
        <w:t xml:space="preserve">s governed by </w:t>
      </w:r>
      <w:r w:rsidR="00BD09A5" w:rsidRPr="001B15B2">
        <w:rPr>
          <w:lang w:eastAsia="ja-JP"/>
        </w:rPr>
        <w:t>s</w:t>
      </w:r>
      <w:r w:rsidRPr="001B15B2">
        <w:rPr>
          <w:lang w:eastAsia="ja-JP"/>
        </w:rPr>
        <w:t>trong exciton</w:t>
      </w:r>
      <w:r w:rsidR="002D409F" w:rsidRPr="001B15B2">
        <w:rPr>
          <w:lang w:eastAsia="ja-JP"/>
        </w:rPr>
        <w:t>–</w:t>
      </w:r>
      <w:r w:rsidRPr="001B15B2">
        <w:rPr>
          <w:lang w:eastAsia="ja-JP"/>
        </w:rPr>
        <w:t>electron interaction</w:t>
      </w:r>
      <w:r w:rsidRPr="001B15B2">
        <w:rPr>
          <w:rFonts w:eastAsia="ＭＳ 明朝"/>
          <w:lang w:eastAsia="ja-JP"/>
        </w:rPr>
        <w:t xml:space="preserve">s </w:t>
      </w:r>
      <w:r w:rsidRPr="001B15B2">
        <w:rPr>
          <w:lang w:eastAsia="ja-JP"/>
        </w:rPr>
        <w:t xml:space="preserve">owing to </w:t>
      </w:r>
      <w:r w:rsidRPr="001B15B2">
        <w:rPr>
          <w:rFonts w:eastAsia="ＭＳ 明朝"/>
          <w:lang w:eastAsia="ja-JP"/>
        </w:rPr>
        <w:t xml:space="preserve">the </w:t>
      </w:r>
      <w:r w:rsidR="00273736" w:rsidRPr="001B15B2">
        <w:rPr>
          <w:rFonts w:eastAsia="ＭＳ 明朝"/>
          <w:lang w:eastAsia="ja-JP"/>
        </w:rPr>
        <w:t>small thickness</w:t>
      </w:r>
      <w:r w:rsidR="00075580" w:rsidRPr="001B15B2">
        <w:rPr>
          <w:rFonts w:eastAsia="ＭＳ 明朝"/>
          <w:lang w:eastAsia="ja-JP"/>
        </w:rPr>
        <w:t xml:space="preserve"> and low</w:t>
      </w:r>
      <w:r w:rsidR="00340A78" w:rsidRPr="001B15B2">
        <w:rPr>
          <w:rFonts w:eastAsia="ＭＳ 明朝"/>
          <w:lang w:eastAsia="ja-JP"/>
        </w:rPr>
        <w:t xml:space="preserve"> surrounding</w:t>
      </w:r>
      <w:r w:rsidR="00075580" w:rsidRPr="001B15B2">
        <w:rPr>
          <w:rFonts w:eastAsia="ＭＳ 明朝"/>
          <w:lang w:eastAsia="ja-JP"/>
        </w:rPr>
        <w:t xml:space="preserve"> dielectric constant</w:t>
      </w:r>
      <w:r w:rsidRPr="001B15B2">
        <w:rPr>
          <w:rFonts w:eastAsia="ＭＳ 明朝"/>
          <w:lang w:eastAsia="ja-JP"/>
        </w:rPr>
        <w:t xml:space="preserve">. </w:t>
      </w:r>
      <w:r w:rsidR="009B71D3">
        <w:rPr>
          <w:rFonts w:eastAsia="ＭＳ 明朝"/>
          <w:lang w:eastAsia="ja-JP"/>
        </w:rPr>
        <w:t>In t</w:t>
      </w:r>
      <w:r w:rsidRPr="001B15B2">
        <w:rPr>
          <w:rFonts w:eastAsia="ＭＳ 明朝"/>
          <w:lang w:eastAsia="ja-JP"/>
        </w:rPr>
        <w:t xml:space="preserve">his </w:t>
      </w:r>
      <w:r w:rsidR="009B71D3">
        <w:rPr>
          <w:rFonts w:eastAsia="ＭＳ 明朝"/>
          <w:lang w:eastAsia="ja-JP"/>
        </w:rPr>
        <w:t>paper, we advance</w:t>
      </w:r>
      <w:r w:rsidRPr="001B15B2">
        <w:rPr>
          <w:rFonts w:eastAsia="ＭＳ 明朝"/>
          <w:lang w:eastAsia="ja-JP"/>
        </w:rPr>
        <w:t xml:space="preserve"> </w:t>
      </w:r>
      <w:r w:rsidRPr="001B15B2">
        <w:rPr>
          <w:lang w:eastAsia="ja-JP"/>
        </w:rPr>
        <w:t xml:space="preserve">our understanding of exciton physics in </w:t>
      </w:r>
      <w:r w:rsidR="009B71D3">
        <w:rPr>
          <w:lang w:eastAsia="ja-JP"/>
        </w:rPr>
        <w:t>2D</w:t>
      </w:r>
      <w:r w:rsidRPr="001B15B2">
        <w:rPr>
          <w:lang w:eastAsia="ja-JP"/>
        </w:rPr>
        <w:t xml:space="preserve"> systems.</w:t>
      </w:r>
    </w:p>
    <w:p w:rsidR="0056606B" w:rsidRPr="009B71D3" w:rsidRDefault="0056606B" w:rsidP="003953DF">
      <w:pPr>
        <w:pStyle w:val="TAMainText"/>
        <w:spacing w:after="240"/>
        <w:ind w:firstLine="720"/>
        <w:jc w:val="left"/>
        <w:rPr>
          <w:lang w:eastAsia="ja-JP"/>
        </w:rPr>
      </w:pPr>
    </w:p>
    <w:p w:rsidR="00636931" w:rsidRPr="001B15B2" w:rsidRDefault="00636931" w:rsidP="00636931">
      <w:pPr>
        <w:pStyle w:val="TDAcknowledgments"/>
        <w:spacing w:before="0" w:after="0"/>
        <w:ind w:firstLine="0"/>
        <w:jc w:val="left"/>
        <w:rPr>
          <w:b/>
        </w:rPr>
      </w:pPr>
      <w:r w:rsidRPr="001B15B2">
        <w:rPr>
          <w:b/>
        </w:rPr>
        <w:t>ACKNOWLEDGMENTS</w:t>
      </w:r>
    </w:p>
    <w:p w:rsidR="00636931" w:rsidRPr="001B15B2" w:rsidRDefault="00636931" w:rsidP="00636931">
      <w:pPr>
        <w:pStyle w:val="TDAcknowledgments"/>
        <w:spacing w:after="240"/>
        <w:jc w:val="left"/>
      </w:pPr>
      <w:r w:rsidRPr="001B15B2">
        <w:rPr>
          <w:lang w:val="de-DE"/>
        </w:rPr>
        <w:t>This work was supported by JSPS KAKENHI Grants No. JP26107520, No. JP16H00908, and No. JP24K06917.</w:t>
      </w:r>
    </w:p>
    <w:p w:rsidR="00636931" w:rsidRPr="001B15B2" w:rsidRDefault="00636931" w:rsidP="003953DF">
      <w:pPr>
        <w:pStyle w:val="TAMainText"/>
        <w:spacing w:after="240"/>
        <w:ind w:firstLine="720"/>
        <w:jc w:val="left"/>
        <w:rPr>
          <w:lang w:eastAsia="ja-JP"/>
        </w:rPr>
      </w:pPr>
    </w:p>
    <w:p w:rsidR="00636931" w:rsidRPr="001B15B2" w:rsidRDefault="00636931" w:rsidP="00636931">
      <w:pPr>
        <w:pStyle w:val="TFReferencesSection"/>
        <w:ind w:firstLine="0"/>
        <w:rPr>
          <w:b/>
          <w:caps/>
          <w:lang w:eastAsia="ja-JP"/>
        </w:rPr>
      </w:pPr>
      <w:r w:rsidRPr="001B15B2">
        <w:rPr>
          <w:b/>
          <w:caps/>
          <w:lang w:eastAsia="ja-JP"/>
        </w:rPr>
        <w:t>RefereNces</w:t>
      </w:r>
    </w:p>
    <w:p w:rsidR="00636931" w:rsidRPr="001B15B2" w:rsidRDefault="00636931" w:rsidP="00636931">
      <w:pPr>
        <w:pStyle w:val="TFReferencesSection"/>
        <w:ind w:firstLine="0"/>
        <w:rPr>
          <w:lang w:eastAsia="ja-JP"/>
        </w:rPr>
      </w:pPr>
      <w:r w:rsidRPr="001B15B2">
        <w:rPr>
          <w:rFonts w:hint="eastAsia"/>
          <w:lang w:eastAsia="ja-JP"/>
        </w:rPr>
        <w:t>[</w:t>
      </w:r>
      <w:r w:rsidR="00A00296" w:rsidRPr="001B15B2">
        <w:rPr>
          <w:lang w:eastAsia="ja-JP"/>
        </w:rPr>
        <w:t>1</w:t>
      </w:r>
      <w:r w:rsidRPr="001B15B2">
        <w:rPr>
          <w:lang w:eastAsia="ja-JP"/>
        </w:rPr>
        <w:t xml:space="preserve">] A. </w:t>
      </w:r>
      <w:proofErr w:type="spellStart"/>
      <w:r w:rsidRPr="001B15B2">
        <w:rPr>
          <w:lang w:eastAsia="ja-JP"/>
        </w:rPr>
        <w:t>Splendiani</w:t>
      </w:r>
      <w:proofErr w:type="spellEnd"/>
      <w:r w:rsidRPr="001B15B2">
        <w:rPr>
          <w:lang w:eastAsia="ja-JP"/>
        </w:rPr>
        <w:t xml:space="preserve">, L. Sun, Y. Zhang, T. Li, J. Kim, C.-Y. </w:t>
      </w:r>
      <w:proofErr w:type="spellStart"/>
      <w:r w:rsidRPr="001B15B2">
        <w:rPr>
          <w:lang w:eastAsia="ja-JP"/>
        </w:rPr>
        <w:t>Chim</w:t>
      </w:r>
      <w:proofErr w:type="spellEnd"/>
      <w:r w:rsidRPr="001B15B2">
        <w:rPr>
          <w:lang w:eastAsia="ja-JP"/>
        </w:rPr>
        <w:t>, G. Galli, and F. Wang, Emerging photoluminescence in monolayer MoS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>, Nano Lett. 10, 1271 (2010).</w:t>
      </w:r>
    </w:p>
    <w:p w:rsidR="00636931" w:rsidRPr="001B15B2" w:rsidRDefault="00636931" w:rsidP="00636931">
      <w:pPr>
        <w:pStyle w:val="TFReferencesSection"/>
        <w:ind w:firstLine="0"/>
        <w:rPr>
          <w:lang w:eastAsia="ja-JP"/>
        </w:rPr>
      </w:pPr>
      <w:r w:rsidRPr="001B15B2">
        <w:rPr>
          <w:rFonts w:hint="eastAsia"/>
          <w:lang w:eastAsia="ja-JP"/>
        </w:rPr>
        <w:t>[</w:t>
      </w:r>
      <w:r w:rsidR="00A00296" w:rsidRPr="001B15B2">
        <w:rPr>
          <w:rFonts w:hint="eastAsia"/>
          <w:lang w:eastAsia="ja-JP"/>
        </w:rPr>
        <w:t>2</w:t>
      </w:r>
      <w:r w:rsidRPr="001B15B2">
        <w:rPr>
          <w:rFonts w:hint="eastAsia"/>
          <w:lang w:eastAsia="ja-JP"/>
        </w:rPr>
        <w:t xml:space="preserve">] </w:t>
      </w:r>
      <w:r w:rsidRPr="001B15B2">
        <w:rPr>
          <w:lang w:eastAsia="ja-JP"/>
        </w:rPr>
        <w:t xml:space="preserve">K. F. </w:t>
      </w:r>
      <w:proofErr w:type="spellStart"/>
      <w:r w:rsidRPr="001B15B2">
        <w:rPr>
          <w:lang w:eastAsia="ja-JP"/>
        </w:rPr>
        <w:t>Mak</w:t>
      </w:r>
      <w:proofErr w:type="spellEnd"/>
      <w:r w:rsidRPr="001B15B2">
        <w:rPr>
          <w:lang w:eastAsia="ja-JP"/>
        </w:rPr>
        <w:t>, C. Lee, J. Hone, J. Shan, and T. F. Heinz, Atomically Thin MoS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>: A New Direct-Gap Semiconductor, Phys. Rev. Lett. 105, 136805 (2010).</w:t>
      </w:r>
    </w:p>
    <w:p w:rsidR="00636931" w:rsidRPr="001B15B2" w:rsidRDefault="00636931" w:rsidP="00636931">
      <w:pPr>
        <w:pStyle w:val="TFReferencesSection"/>
        <w:ind w:firstLine="0"/>
        <w:rPr>
          <w:lang w:eastAsia="ja-JP"/>
        </w:rPr>
      </w:pPr>
      <w:r w:rsidRPr="001B15B2">
        <w:rPr>
          <w:rFonts w:hint="eastAsia"/>
          <w:lang w:eastAsia="ja-JP"/>
        </w:rPr>
        <w:t>[</w:t>
      </w:r>
      <w:r w:rsidR="00A00296" w:rsidRPr="001B15B2">
        <w:rPr>
          <w:lang w:eastAsia="ja-JP"/>
        </w:rPr>
        <w:t>3</w:t>
      </w:r>
      <w:r w:rsidRPr="001B15B2">
        <w:rPr>
          <w:rFonts w:hint="eastAsia"/>
          <w:lang w:eastAsia="ja-JP"/>
        </w:rPr>
        <w:t>]</w:t>
      </w:r>
      <w:r w:rsidRPr="001B15B2">
        <w:rPr>
          <w:lang w:eastAsia="ja-JP"/>
        </w:rPr>
        <w:t xml:space="preserve"> G. Wang, A. </w:t>
      </w:r>
      <w:proofErr w:type="spellStart"/>
      <w:r w:rsidRPr="001B15B2">
        <w:rPr>
          <w:lang w:eastAsia="ja-JP"/>
        </w:rPr>
        <w:t>Chernikov</w:t>
      </w:r>
      <w:proofErr w:type="spellEnd"/>
      <w:r w:rsidRPr="001B15B2">
        <w:rPr>
          <w:lang w:eastAsia="ja-JP"/>
        </w:rPr>
        <w:t xml:space="preserve">, M. M. </w:t>
      </w:r>
      <w:proofErr w:type="spellStart"/>
      <w:r w:rsidRPr="001B15B2">
        <w:rPr>
          <w:lang w:eastAsia="ja-JP"/>
        </w:rPr>
        <w:t>Glazov</w:t>
      </w:r>
      <w:proofErr w:type="spellEnd"/>
      <w:r w:rsidRPr="001B15B2">
        <w:rPr>
          <w:lang w:eastAsia="ja-JP"/>
        </w:rPr>
        <w:t xml:space="preserve">, T. F. Heinz, X. Marie, T. </w:t>
      </w:r>
      <w:proofErr w:type="spellStart"/>
      <w:r w:rsidRPr="001B15B2">
        <w:rPr>
          <w:lang w:eastAsia="ja-JP"/>
        </w:rPr>
        <w:t>Amand</w:t>
      </w:r>
      <w:proofErr w:type="spellEnd"/>
      <w:r w:rsidRPr="001B15B2">
        <w:rPr>
          <w:lang w:eastAsia="ja-JP"/>
        </w:rPr>
        <w:t xml:space="preserve">, and B. </w:t>
      </w:r>
      <w:proofErr w:type="spellStart"/>
      <w:r w:rsidRPr="001B15B2">
        <w:rPr>
          <w:lang w:eastAsia="ja-JP"/>
        </w:rPr>
        <w:t>Urbaszek</w:t>
      </w:r>
      <w:proofErr w:type="spellEnd"/>
      <w:r w:rsidRPr="001B15B2">
        <w:rPr>
          <w:lang w:eastAsia="ja-JP"/>
        </w:rPr>
        <w:t xml:space="preserve">, Excitons in atomically thin transition metal </w:t>
      </w:r>
      <w:proofErr w:type="spellStart"/>
      <w:r w:rsidRPr="001B15B2">
        <w:rPr>
          <w:lang w:eastAsia="ja-JP"/>
        </w:rPr>
        <w:t>dichalcogenides</w:t>
      </w:r>
      <w:proofErr w:type="spellEnd"/>
      <w:r w:rsidRPr="001B15B2">
        <w:rPr>
          <w:lang w:eastAsia="ja-JP"/>
        </w:rPr>
        <w:t>, Rev. Mod. Phys. 90, 021001 (2018).</w:t>
      </w:r>
    </w:p>
    <w:p w:rsidR="00636931" w:rsidRPr="001B15B2" w:rsidRDefault="00636931" w:rsidP="00636931">
      <w:pPr>
        <w:pStyle w:val="TFReferencesSection"/>
        <w:ind w:firstLine="0"/>
        <w:rPr>
          <w:lang w:eastAsia="ja-JP"/>
        </w:rPr>
      </w:pPr>
      <w:r w:rsidRPr="001B15B2">
        <w:rPr>
          <w:rFonts w:hint="eastAsia"/>
          <w:lang w:eastAsia="ja-JP"/>
        </w:rPr>
        <w:t>[</w:t>
      </w:r>
      <w:r w:rsidR="00A00296" w:rsidRPr="001B15B2">
        <w:rPr>
          <w:lang w:eastAsia="ja-JP"/>
        </w:rPr>
        <w:t>4</w:t>
      </w:r>
      <w:r w:rsidRPr="001B15B2">
        <w:rPr>
          <w:lang w:eastAsia="ja-JP"/>
        </w:rPr>
        <w:t>]</w:t>
      </w:r>
      <w:r w:rsidRPr="001B15B2">
        <w:rPr>
          <w:rFonts w:hint="eastAsia"/>
          <w:lang w:eastAsia="ja-JP"/>
        </w:rPr>
        <w:t xml:space="preserve"> </w:t>
      </w:r>
      <w:r w:rsidRPr="001B15B2">
        <w:rPr>
          <w:lang w:eastAsia="ja-JP"/>
        </w:rPr>
        <w:t xml:space="preserve">D. -H. Lien, M. Amani, S. B. Desai, G. H. </w:t>
      </w:r>
      <w:proofErr w:type="spellStart"/>
      <w:r w:rsidRPr="001B15B2">
        <w:rPr>
          <w:lang w:eastAsia="ja-JP"/>
        </w:rPr>
        <w:t>Ahn</w:t>
      </w:r>
      <w:proofErr w:type="spellEnd"/>
      <w:r w:rsidRPr="001B15B2">
        <w:rPr>
          <w:lang w:eastAsia="ja-JP"/>
        </w:rPr>
        <w:t xml:space="preserve">, K. Han, J. -H. He, J. W. Ager, M. C. Wu, and A. </w:t>
      </w:r>
      <w:proofErr w:type="spellStart"/>
      <w:r w:rsidRPr="001B15B2">
        <w:rPr>
          <w:lang w:eastAsia="ja-JP"/>
        </w:rPr>
        <w:t>Javey</w:t>
      </w:r>
      <w:proofErr w:type="spellEnd"/>
      <w:r w:rsidRPr="001B15B2">
        <w:rPr>
          <w:lang w:eastAsia="ja-JP"/>
        </w:rPr>
        <w:t xml:space="preserve">, Large-area and bright pulsed electroluminescence in monolayer semiconductors, Nat. </w:t>
      </w:r>
      <w:proofErr w:type="spellStart"/>
      <w:r w:rsidRPr="001B15B2">
        <w:rPr>
          <w:lang w:eastAsia="ja-JP"/>
        </w:rPr>
        <w:t>Commun</w:t>
      </w:r>
      <w:proofErr w:type="spellEnd"/>
      <w:r w:rsidRPr="001B15B2">
        <w:rPr>
          <w:lang w:eastAsia="ja-JP"/>
        </w:rPr>
        <w:t>. 9, 1229 (2018).</w:t>
      </w:r>
    </w:p>
    <w:p w:rsidR="00636931" w:rsidRPr="001B15B2" w:rsidRDefault="00636931" w:rsidP="00636931">
      <w:pPr>
        <w:pStyle w:val="TFReferencesSection"/>
        <w:ind w:firstLine="0"/>
        <w:rPr>
          <w:lang w:eastAsia="ja-JP"/>
        </w:rPr>
      </w:pPr>
      <w:r w:rsidRPr="001B15B2">
        <w:rPr>
          <w:rFonts w:hint="eastAsia"/>
          <w:lang w:eastAsia="ja-JP"/>
        </w:rPr>
        <w:t>[</w:t>
      </w:r>
      <w:r w:rsidR="00A00296" w:rsidRPr="001B15B2">
        <w:rPr>
          <w:lang w:eastAsia="ja-JP"/>
        </w:rPr>
        <w:t>5</w:t>
      </w:r>
      <w:r w:rsidRPr="001B15B2">
        <w:rPr>
          <w:lang w:eastAsia="ja-JP"/>
        </w:rPr>
        <w:t>]</w:t>
      </w:r>
      <w:r w:rsidRPr="001B15B2">
        <w:rPr>
          <w:rFonts w:hint="eastAsia"/>
          <w:lang w:eastAsia="ja-JP"/>
        </w:rPr>
        <w:t xml:space="preserve"> </w:t>
      </w:r>
      <w:r w:rsidRPr="001B15B2">
        <w:rPr>
          <w:lang w:eastAsia="ja-JP"/>
        </w:rPr>
        <w:t xml:space="preserve">K. F. </w:t>
      </w:r>
      <w:proofErr w:type="spellStart"/>
      <w:r w:rsidRPr="001B15B2">
        <w:rPr>
          <w:lang w:eastAsia="ja-JP"/>
        </w:rPr>
        <w:t>Mak</w:t>
      </w:r>
      <w:proofErr w:type="spellEnd"/>
      <w:r w:rsidRPr="001B15B2">
        <w:rPr>
          <w:lang w:eastAsia="ja-JP"/>
        </w:rPr>
        <w:t xml:space="preserve">, K. He, C. Lee, G. H. Lee, J. Hone, T. F. Heinz, and J. Shan, Tightly bound </w:t>
      </w:r>
      <w:proofErr w:type="spellStart"/>
      <w:r w:rsidRPr="001B15B2">
        <w:rPr>
          <w:lang w:eastAsia="ja-JP"/>
        </w:rPr>
        <w:t>trions</w:t>
      </w:r>
      <w:proofErr w:type="spellEnd"/>
      <w:r w:rsidRPr="001B15B2">
        <w:rPr>
          <w:lang w:eastAsia="ja-JP"/>
        </w:rPr>
        <w:t xml:space="preserve"> in monolayer MoS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>, Nat. Mater. 12, 207 (2013).</w:t>
      </w:r>
    </w:p>
    <w:p w:rsidR="00636931" w:rsidRPr="001B15B2" w:rsidRDefault="00636931" w:rsidP="00636931">
      <w:pPr>
        <w:pStyle w:val="TFReferencesSection"/>
        <w:ind w:firstLine="0"/>
        <w:rPr>
          <w:lang w:eastAsia="ja-JP"/>
        </w:rPr>
      </w:pPr>
      <w:r w:rsidRPr="001B15B2">
        <w:rPr>
          <w:rFonts w:hint="eastAsia"/>
          <w:lang w:eastAsia="ja-JP"/>
        </w:rPr>
        <w:t>[</w:t>
      </w:r>
      <w:r w:rsidR="00A00296" w:rsidRPr="001B15B2">
        <w:rPr>
          <w:lang w:eastAsia="ja-JP"/>
        </w:rPr>
        <w:t>6</w:t>
      </w:r>
      <w:r w:rsidRPr="001B15B2">
        <w:rPr>
          <w:lang w:eastAsia="ja-JP"/>
        </w:rPr>
        <w:t>]</w:t>
      </w:r>
      <w:r w:rsidRPr="001B15B2">
        <w:rPr>
          <w:rFonts w:hint="eastAsia"/>
          <w:lang w:eastAsia="ja-JP"/>
        </w:rPr>
        <w:t xml:space="preserve"> </w:t>
      </w:r>
      <w:r w:rsidRPr="001B15B2">
        <w:rPr>
          <w:lang w:eastAsia="ja-JP"/>
        </w:rPr>
        <w:t xml:space="preserve">S. </w:t>
      </w:r>
      <w:proofErr w:type="spellStart"/>
      <w:r w:rsidRPr="001B15B2">
        <w:rPr>
          <w:lang w:eastAsia="ja-JP"/>
        </w:rPr>
        <w:t>Mouri</w:t>
      </w:r>
      <w:proofErr w:type="spellEnd"/>
      <w:r w:rsidRPr="001B15B2">
        <w:rPr>
          <w:lang w:eastAsia="ja-JP"/>
        </w:rPr>
        <w:t xml:space="preserve">, Y. </w:t>
      </w:r>
      <w:proofErr w:type="spellStart"/>
      <w:r w:rsidRPr="001B15B2">
        <w:rPr>
          <w:lang w:eastAsia="ja-JP"/>
        </w:rPr>
        <w:t>Miyauchi</w:t>
      </w:r>
      <w:proofErr w:type="spellEnd"/>
      <w:r w:rsidRPr="001B15B2">
        <w:rPr>
          <w:lang w:eastAsia="ja-JP"/>
        </w:rPr>
        <w:t>, and K. Matsuda, Tunable photoluminescence of monolayer MoS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 xml:space="preserve"> via chemical doping, Nano Lett. 13, 5944 (2013).</w:t>
      </w:r>
    </w:p>
    <w:p w:rsidR="00636931" w:rsidRPr="001B15B2" w:rsidRDefault="00636931" w:rsidP="00636931">
      <w:pPr>
        <w:pStyle w:val="TFReferencesSection"/>
        <w:ind w:firstLine="0"/>
        <w:rPr>
          <w:lang w:eastAsia="ja-JP"/>
        </w:rPr>
      </w:pPr>
      <w:r w:rsidRPr="001B15B2">
        <w:rPr>
          <w:rFonts w:hint="eastAsia"/>
          <w:lang w:eastAsia="ja-JP"/>
        </w:rPr>
        <w:t>[</w:t>
      </w:r>
      <w:r w:rsidR="00A00296" w:rsidRPr="001B15B2">
        <w:rPr>
          <w:lang w:eastAsia="ja-JP"/>
        </w:rPr>
        <w:t>7</w:t>
      </w:r>
      <w:r w:rsidRPr="001B15B2">
        <w:rPr>
          <w:lang w:eastAsia="ja-JP"/>
        </w:rPr>
        <w:t>]</w:t>
      </w:r>
      <w:r w:rsidRPr="001B15B2">
        <w:rPr>
          <w:rFonts w:hint="eastAsia"/>
          <w:lang w:eastAsia="ja-JP"/>
        </w:rPr>
        <w:t xml:space="preserve"> </w:t>
      </w:r>
      <w:r w:rsidRPr="001B15B2">
        <w:rPr>
          <w:lang w:eastAsia="ja-JP"/>
        </w:rPr>
        <w:t xml:space="preserve">Y. V. </w:t>
      </w:r>
      <w:proofErr w:type="spellStart"/>
      <w:r w:rsidRPr="001B15B2">
        <w:rPr>
          <w:lang w:eastAsia="ja-JP"/>
        </w:rPr>
        <w:t>Zhumagulov</w:t>
      </w:r>
      <w:proofErr w:type="spellEnd"/>
      <w:r w:rsidRPr="001B15B2">
        <w:rPr>
          <w:lang w:eastAsia="ja-JP"/>
        </w:rPr>
        <w:t xml:space="preserve">, A. </w:t>
      </w:r>
      <w:proofErr w:type="spellStart"/>
      <w:r w:rsidRPr="001B15B2">
        <w:rPr>
          <w:lang w:eastAsia="ja-JP"/>
        </w:rPr>
        <w:t>Vagov</w:t>
      </w:r>
      <w:proofErr w:type="spellEnd"/>
      <w:r w:rsidRPr="001B15B2">
        <w:rPr>
          <w:lang w:eastAsia="ja-JP"/>
        </w:rPr>
        <w:t xml:space="preserve">, D. R. </w:t>
      </w:r>
      <w:proofErr w:type="spellStart"/>
      <w:r w:rsidRPr="001B15B2">
        <w:rPr>
          <w:lang w:eastAsia="ja-JP"/>
        </w:rPr>
        <w:t>Gulevich</w:t>
      </w:r>
      <w:proofErr w:type="spellEnd"/>
      <w:r w:rsidRPr="001B15B2">
        <w:rPr>
          <w:lang w:eastAsia="ja-JP"/>
        </w:rPr>
        <w:t xml:space="preserve">, P. E. F. Junior, and V. </w:t>
      </w:r>
      <w:proofErr w:type="spellStart"/>
      <w:r w:rsidRPr="001B15B2">
        <w:rPr>
          <w:lang w:eastAsia="ja-JP"/>
        </w:rPr>
        <w:t>Perebeinos</w:t>
      </w:r>
      <w:proofErr w:type="spellEnd"/>
      <w:r w:rsidRPr="001B15B2">
        <w:rPr>
          <w:lang w:eastAsia="ja-JP"/>
        </w:rPr>
        <w:t>, Trion induced photoluminescence of a doped MoS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 xml:space="preserve"> monolayer, J. Chem. Phys. 153, 044132 (2020).</w:t>
      </w:r>
    </w:p>
    <w:p w:rsidR="00636931" w:rsidRPr="001B15B2" w:rsidRDefault="00636931" w:rsidP="00636931">
      <w:pPr>
        <w:pStyle w:val="TFReferencesSection"/>
        <w:ind w:firstLine="0"/>
        <w:rPr>
          <w:lang w:eastAsia="ja-JP"/>
        </w:rPr>
      </w:pPr>
      <w:r w:rsidRPr="001B15B2">
        <w:rPr>
          <w:rFonts w:hint="eastAsia"/>
          <w:lang w:eastAsia="ja-JP"/>
        </w:rPr>
        <w:t>[</w:t>
      </w:r>
      <w:r w:rsidR="00A00296" w:rsidRPr="001B15B2">
        <w:rPr>
          <w:rFonts w:hint="eastAsia"/>
          <w:lang w:eastAsia="ja-JP"/>
        </w:rPr>
        <w:t>8</w:t>
      </w:r>
      <w:r w:rsidRPr="001B15B2">
        <w:rPr>
          <w:rFonts w:hint="eastAsia"/>
          <w:lang w:eastAsia="ja-JP"/>
        </w:rPr>
        <w:t xml:space="preserve">] W. </w:t>
      </w:r>
      <w:r w:rsidRPr="001B15B2">
        <w:rPr>
          <w:lang w:eastAsia="ja-JP"/>
        </w:rPr>
        <w:t xml:space="preserve">Zhang, K. Tanaka, Y. Hasegawa, K. </w:t>
      </w:r>
      <w:proofErr w:type="spellStart"/>
      <w:r w:rsidRPr="001B15B2">
        <w:rPr>
          <w:lang w:eastAsia="ja-JP"/>
        </w:rPr>
        <w:t>Shinokita</w:t>
      </w:r>
      <w:proofErr w:type="spellEnd"/>
      <w:r w:rsidRPr="001B15B2">
        <w:rPr>
          <w:lang w:eastAsia="ja-JP"/>
        </w:rPr>
        <w:t xml:space="preserve">, K. Matsuda, and Y. </w:t>
      </w:r>
      <w:proofErr w:type="spellStart"/>
      <w:r w:rsidRPr="001B15B2">
        <w:rPr>
          <w:lang w:eastAsia="ja-JP"/>
        </w:rPr>
        <w:t>Miyauchi</w:t>
      </w:r>
      <w:proofErr w:type="spellEnd"/>
      <w:r w:rsidRPr="001B15B2">
        <w:rPr>
          <w:lang w:eastAsia="ja-JP"/>
        </w:rPr>
        <w:t xml:space="preserve">, Bright and highly valley polarized </w:t>
      </w:r>
      <w:proofErr w:type="spellStart"/>
      <w:r w:rsidRPr="001B15B2">
        <w:rPr>
          <w:lang w:eastAsia="ja-JP"/>
        </w:rPr>
        <w:t>trions</w:t>
      </w:r>
      <w:proofErr w:type="spellEnd"/>
      <w:r w:rsidRPr="001B15B2">
        <w:rPr>
          <w:lang w:eastAsia="ja-JP"/>
        </w:rPr>
        <w:t xml:space="preserve"> in chemically doped monolayer MoS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>, Appl. Phys. Express 13, 035002 (2020).</w:t>
      </w:r>
    </w:p>
    <w:p w:rsidR="00636931" w:rsidRPr="001B15B2" w:rsidRDefault="00636931" w:rsidP="00636931">
      <w:pPr>
        <w:pStyle w:val="TFReferencesSection"/>
        <w:ind w:firstLine="0"/>
        <w:rPr>
          <w:lang w:eastAsia="ja-JP"/>
        </w:rPr>
      </w:pPr>
      <w:r w:rsidRPr="001B15B2">
        <w:rPr>
          <w:rFonts w:hint="eastAsia"/>
          <w:lang w:eastAsia="ja-JP"/>
        </w:rPr>
        <w:lastRenderedPageBreak/>
        <w:t>[</w:t>
      </w:r>
      <w:r w:rsidR="00A00296" w:rsidRPr="001B15B2">
        <w:rPr>
          <w:lang w:eastAsia="ja-JP"/>
        </w:rPr>
        <w:t>9</w:t>
      </w:r>
      <w:r w:rsidRPr="001B15B2">
        <w:rPr>
          <w:lang w:eastAsia="ja-JP"/>
        </w:rPr>
        <w:t>]</w:t>
      </w:r>
      <w:r w:rsidRPr="001B15B2">
        <w:rPr>
          <w:rFonts w:hint="eastAsia"/>
          <w:lang w:eastAsia="ja-JP"/>
        </w:rPr>
        <w:t xml:space="preserve"> G. Finkelstein V. </w:t>
      </w:r>
      <w:proofErr w:type="spellStart"/>
      <w:r w:rsidRPr="001B15B2">
        <w:rPr>
          <w:rFonts w:hint="eastAsia"/>
          <w:lang w:eastAsia="ja-JP"/>
        </w:rPr>
        <w:t>Umansky</w:t>
      </w:r>
      <w:proofErr w:type="spellEnd"/>
      <w:r w:rsidRPr="001B15B2">
        <w:rPr>
          <w:rFonts w:hint="eastAsia"/>
          <w:lang w:eastAsia="ja-JP"/>
        </w:rPr>
        <w:t xml:space="preserve">, and I. Bar-Joseph, Charged exciton dynamics in GaAs quantum wells, Phys. Rev. B </w:t>
      </w:r>
      <w:r w:rsidRPr="001B15B2">
        <w:rPr>
          <w:lang w:eastAsia="ja-JP"/>
        </w:rPr>
        <w:t>58, 12637 (1998).</w:t>
      </w:r>
    </w:p>
    <w:p w:rsidR="00636931" w:rsidRPr="001B15B2" w:rsidRDefault="00636931" w:rsidP="00636931">
      <w:pPr>
        <w:pStyle w:val="TFReferencesSection"/>
        <w:ind w:firstLine="0"/>
        <w:rPr>
          <w:lang w:eastAsia="ja-JP"/>
        </w:rPr>
      </w:pPr>
      <w:r w:rsidRPr="001B15B2">
        <w:rPr>
          <w:rFonts w:hint="eastAsia"/>
          <w:lang w:eastAsia="ja-JP"/>
        </w:rPr>
        <w:t>[</w:t>
      </w:r>
      <w:r w:rsidR="00A00296" w:rsidRPr="001B15B2">
        <w:rPr>
          <w:lang w:eastAsia="ja-JP"/>
        </w:rPr>
        <w:t>10</w:t>
      </w:r>
      <w:r w:rsidRPr="001B15B2">
        <w:rPr>
          <w:lang w:eastAsia="ja-JP"/>
        </w:rPr>
        <w:t>]</w:t>
      </w:r>
      <w:r w:rsidRPr="001B15B2">
        <w:rPr>
          <w:rFonts w:hint="eastAsia"/>
          <w:lang w:eastAsia="ja-JP"/>
        </w:rPr>
        <w:t xml:space="preserve"> </w:t>
      </w:r>
      <w:r w:rsidRPr="001B15B2">
        <w:rPr>
          <w:lang w:eastAsia="ja-JP"/>
        </w:rPr>
        <w:t xml:space="preserve">M. T. </w:t>
      </w:r>
      <w:proofErr w:type="spellStart"/>
      <w:r w:rsidRPr="001B15B2">
        <w:rPr>
          <w:lang w:eastAsia="ja-JP"/>
        </w:rPr>
        <w:t>Portella-Oberli</w:t>
      </w:r>
      <w:proofErr w:type="spellEnd"/>
      <w:r w:rsidRPr="001B15B2">
        <w:rPr>
          <w:lang w:eastAsia="ja-JP"/>
        </w:rPr>
        <w:t xml:space="preserve">, J. </w:t>
      </w:r>
      <w:proofErr w:type="spellStart"/>
      <w:r w:rsidRPr="001B15B2">
        <w:rPr>
          <w:lang w:eastAsia="ja-JP"/>
        </w:rPr>
        <w:t>Berney</w:t>
      </w:r>
      <w:proofErr w:type="spellEnd"/>
      <w:r w:rsidRPr="001B15B2">
        <w:rPr>
          <w:lang w:eastAsia="ja-JP"/>
        </w:rPr>
        <w:t xml:space="preserve">, L. </w:t>
      </w:r>
      <w:proofErr w:type="spellStart"/>
      <w:r w:rsidRPr="001B15B2">
        <w:rPr>
          <w:lang w:eastAsia="ja-JP"/>
        </w:rPr>
        <w:t>Kappei</w:t>
      </w:r>
      <w:proofErr w:type="spellEnd"/>
      <w:r w:rsidRPr="001B15B2">
        <w:rPr>
          <w:lang w:eastAsia="ja-JP"/>
        </w:rPr>
        <w:t xml:space="preserve">, F. </w:t>
      </w:r>
      <w:proofErr w:type="spellStart"/>
      <w:r w:rsidRPr="001B15B2">
        <w:rPr>
          <w:lang w:eastAsia="ja-JP"/>
        </w:rPr>
        <w:t>Morier-Genoud</w:t>
      </w:r>
      <w:proofErr w:type="spellEnd"/>
      <w:r w:rsidRPr="001B15B2">
        <w:rPr>
          <w:lang w:eastAsia="ja-JP"/>
        </w:rPr>
        <w:t xml:space="preserve">, J. </w:t>
      </w:r>
      <w:proofErr w:type="spellStart"/>
      <w:r w:rsidRPr="001B15B2">
        <w:rPr>
          <w:lang w:eastAsia="ja-JP"/>
        </w:rPr>
        <w:t>Szczytko</w:t>
      </w:r>
      <w:proofErr w:type="spellEnd"/>
      <w:r w:rsidRPr="001B15B2">
        <w:rPr>
          <w:lang w:eastAsia="ja-JP"/>
        </w:rPr>
        <w:t xml:space="preserve">, and B. </w:t>
      </w:r>
      <w:proofErr w:type="spellStart"/>
      <w:r w:rsidRPr="001B15B2">
        <w:rPr>
          <w:lang w:eastAsia="ja-JP"/>
        </w:rPr>
        <w:t>Deveaud-Pl</w:t>
      </w:r>
      <w:r w:rsidRPr="001B15B2">
        <w:rPr>
          <w:rFonts w:hint="eastAsia"/>
          <w:lang w:eastAsia="ja-JP"/>
        </w:rPr>
        <w:t>é</w:t>
      </w:r>
      <w:r w:rsidRPr="001B15B2">
        <w:rPr>
          <w:lang w:eastAsia="ja-JP"/>
        </w:rPr>
        <w:t>dran</w:t>
      </w:r>
      <w:proofErr w:type="spellEnd"/>
      <w:r w:rsidRPr="001B15B2">
        <w:rPr>
          <w:rFonts w:hint="eastAsia"/>
          <w:lang w:eastAsia="ja-JP"/>
        </w:rPr>
        <w:t>,</w:t>
      </w:r>
      <w:r w:rsidRPr="001B15B2">
        <w:rPr>
          <w:lang w:eastAsia="ja-JP"/>
        </w:rPr>
        <w:t xml:space="preserve"> </w:t>
      </w:r>
      <w:r w:rsidRPr="001B15B2">
        <w:rPr>
          <w:rFonts w:hint="eastAsia"/>
          <w:lang w:eastAsia="ja-JP"/>
        </w:rPr>
        <w:t>Dynamics of Trion Formation in In</w:t>
      </w:r>
      <w:r w:rsidRPr="001B15B2">
        <w:rPr>
          <w:vertAlign w:val="subscript"/>
          <w:lang w:eastAsia="ja-JP"/>
        </w:rPr>
        <w:t>x</w:t>
      </w:r>
      <w:r w:rsidRPr="001B15B2">
        <w:rPr>
          <w:rFonts w:hint="eastAsia"/>
          <w:lang w:eastAsia="ja-JP"/>
        </w:rPr>
        <w:t>Ga</w:t>
      </w:r>
      <w:r w:rsidRPr="001B15B2">
        <w:rPr>
          <w:vertAlign w:val="subscript"/>
          <w:lang w:eastAsia="ja-JP"/>
        </w:rPr>
        <w:t>1-x</w:t>
      </w:r>
      <w:r w:rsidRPr="001B15B2">
        <w:rPr>
          <w:rFonts w:hint="eastAsia"/>
          <w:lang w:eastAsia="ja-JP"/>
        </w:rPr>
        <w:t>As Quantum Wel</w:t>
      </w:r>
      <w:r w:rsidRPr="001B15B2">
        <w:rPr>
          <w:lang w:eastAsia="ja-JP"/>
        </w:rPr>
        <w:t>l</w:t>
      </w:r>
      <w:r w:rsidRPr="001B15B2">
        <w:rPr>
          <w:rFonts w:hint="eastAsia"/>
          <w:lang w:eastAsia="ja-JP"/>
        </w:rPr>
        <w:t>s</w:t>
      </w:r>
      <w:r w:rsidRPr="001B15B2">
        <w:rPr>
          <w:lang w:eastAsia="ja-JP"/>
        </w:rPr>
        <w:t>, Phys. Rev. Lett. 102, 096402 (2009).</w:t>
      </w:r>
    </w:p>
    <w:p w:rsidR="00636931" w:rsidRPr="001B15B2" w:rsidRDefault="00636931" w:rsidP="00636931">
      <w:pPr>
        <w:pStyle w:val="TFReferencesSection"/>
        <w:ind w:firstLine="0"/>
        <w:rPr>
          <w:lang w:eastAsia="ja-JP"/>
        </w:rPr>
      </w:pPr>
      <w:r w:rsidRPr="001B15B2">
        <w:rPr>
          <w:rFonts w:hint="eastAsia"/>
          <w:lang w:eastAsia="ja-JP"/>
        </w:rPr>
        <w:t>[</w:t>
      </w:r>
      <w:r w:rsidR="00A00296" w:rsidRPr="001B15B2">
        <w:rPr>
          <w:rFonts w:hint="eastAsia"/>
          <w:lang w:eastAsia="ja-JP"/>
        </w:rPr>
        <w:t>11</w:t>
      </w:r>
      <w:r w:rsidRPr="001B15B2">
        <w:rPr>
          <w:rFonts w:hint="eastAsia"/>
          <w:lang w:eastAsia="ja-JP"/>
        </w:rPr>
        <w:t>]</w:t>
      </w:r>
      <w:r w:rsidRPr="001B15B2">
        <w:rPr>
          <w:lang w:eastAsia="ja-JP"/>
        </w:rPr>
        <w:t xml:space="preserve"> A. </w:t>
      </w:r>
      <w:proofErr w:type="spellStart"/>
      <w:r w:rsidRPr="001B15B2">
        <w:rPr>
          <w:lang w:eastAsia="ja-JP"/>
        </w:rPr>
        <w:t>Genco</w:t>
      </w:r>
      <w:proofErr w:type="spellEnd"/>
      <w:r w:rsidRPr="001B15B2">
        <w:rPr>
          <w:lang w:eastAsia="ja-JP"/>
        </w:rPr>
        <w:t xml:space="preserve">, C. </w:t>
      </w:r>
      <w:proofErr w:type="spellStart"/>
      <w:r w:rsidRPr="001B15B2">
        <w:rPr>
          <w:lang w:eastAsia="ja-JP"/>
        </w:rPr>
        <w:t>Trovatello</w:t>
      </w:r>
      <w:proofErr w:type="spellEnd"/>
      <w:r w:rsidRPr="001B15B2">
        <w:rPr>
          <w:lang w:eastAsia="ja-JP"/>
        </w:rPr>
        <w:t xml:space="preserve">, C. </w:t>
      </w:r>
      <w:proofErr w:type="spellStart"/>
      <w:r w:rsidRPr="001B15B2">
        <w:rPr>
          <w:lang w:eastAsia="ja-JP"/>
        </w:rPr>
        <w:t>Louca</w:t>
      </w:r>
      <w:proofErr w:type="spellEnd"/>
      <w:r w:rsidRPr="001B15B2">
        <w:rPr>
          <w:lang w:eastAsia="ja-JP"/>
        </w:rPr>
        <w:t xml:space="preserve">, K. Watanabe, T. Taniguchi, A. I. </w:t>
      </w:r>
      <w:proofErr w:type="spellStart"/>
      <w:r w:rsidRPr="001B15B2">
        <w:rPr>
          <w:lang w:eastAsia="ja-JP"/>
        </w:rPr>
        <w:t>Tartakovskii</w:t>
      </w:r>
      <w:proofErr w:type="spellEnd"/>
      <w:r w:rsidRPr="001B15B2">
        <w:rPr>
          <w:lang w:eastAsia="ja-JP"/>
        </w:rPr>
        <w:t xml:space="preserve">, G. </w:t>
      </w:r>
      <w:proofErr w:type="spellStart"/>
      <w:r w:rsidRPr="001B15B2">
        <w:rPr>
          <w:lang w:eastAsia="ja-JP"/>
        </w:rPr>
        <w:t>Cerullo</w:t>
      </w:r>
      <w:proofErr w:type="spellEnd"/>
      <w:r w:rsidRPr="001B15B2">
        <w:rPr>
          <w:lang w:eastAsia="ja-JP"/>
        </w:rPr>
        <w:t xml:space="preserve">, and S. Dal Conte, Ultrafast exciton and </w:t>
      </w:r>
      <w:proofErr w:type="spellStart"/>
      <w:r w:rsidRPr="001B15B2">
        <w:rPr>
          <w:lang w:eastAsia="ja-JP"/>
        </w:rPr>
        <w:t>trion</w:t>
      </w:r>
      <w:proofErr w:type="spellEnd"/>
      <w:r w:rsidRPr="001B15B2">
        <w:rPr>
          <w:lang w:eastAsia="ja-JP"/>
        </w:rPr>
        <w:t xml:space="preserve"> dynamics in high-quality encapsulated MoS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 xml:space="preserve"> monolayers, Phys. Status Solidi B 260, 2200376 (2023).</w:t>
      </w:r>
    </w:p>
    <w:p w:rsidR="00636931" w:rsidRPr="001B15B2" w:rsidRDefault="00636931" w:rsidP="00636931">
      <w:pPr>
        <w:pStyle w:val="TFReferencesSection"/>
        <w:ind w:firstLine="0"/>
        <w:rPr>
          <w:lang w:eastAsia="ja-JP"/>
        </w:rPr>
      </w:pPr>
      <w:r w:rsidRPr="001B15B2">
        <w:rPr>
          <w:rFonts w:hint="eastAsia"/>
          <w:lang w:eastAsia="ja-JP"/>
        </w:rPr>
        <w:t>[</w:t>
      </w:r>
      <w:r w:rsidR="00A00296" w:rsidRPr="001B15B2">
        <w:rPr>
          <w:lang w:eastAsia="ja-JP"/>
        </w:rPr>
        <w:t>12</w:t>
      </w:r>
      <w:r w:rsidRPr="001B15B2">
        <w:rPr>
          <w:lang w:eastAsia="ja-JP"/>
        </w:rPr>
        <w:t>]</w:t>
      </w:r>
      <w:r w:rsidRPr="001B15B2">
        <w:rPr>
          <w:rFonts w:hint="eastAsia"/>
          <w:lang w:eastAsia="ja-JP"/>
        </w:rPr>
        <w:t xml:space="preserve"> </w:t>
      </w:r>
      <w:r w:rsidRPr="001B15B2">
        <w:rPr>
          <w:lang w:eastAsia="ja-JP"/>
        </w:rPr>
        <w:t xml:space="preserve">A. Singh, G. Moody, K. Tran, M. E. Scott, V. </w:t>
      </w:r>
      <w:proofErr w:type="spellStart"/>
      <w:r w:rsidRPr="001B15B2">
        <w:rPr>
          <w:lang w:eastAsia="ja-JP"/>
        </w:rPr>
        <w:t>Overbeck</w:t>
      </w:r>
      <w:proofErr w:type="spellEnd"/>
      <w:r w:rsidRPr="001B15B2">
        <w:rPr>
          <w:lang w:eastAsia="ja-JP"/>
        </w:rPr>
        <w:t xml:space="preserve">, G. </w:t>
      </w:r>
      <w:proofErr w:type="spellStart"/>
      <w:r w:rsidRPr="001B15B2">
        <w:rPr>
          <w:lang w:eastAsia="ja-JP"/>
        </w:rPr>
        <w:t>Bergh</w:t>
      </w:r>
      <w:r w:rsidRPr="001B15B2">
        <w:rPr>
          <w:rFonts w:hint="eastAsia"/>
          <w:lang w:eastAsia="ja-JP"/>
        </w:rPr>
        <w:t>ä</w:t>
      </w:r>
      <w:r w:rsidRPr="001B15B2">
        <w:rPr>
          <w:lang w:eastAsia="ja-JP"/>
        </w:rPr>
        <w:t>user</w:t>
      </w:r>
      <w:proofErr w:type="spellEnd"/>
      <w:r w:rsidRPr="001B15B2">
        <w:rPr>
          <w:lang w:eastAsia="ja-JP"/>
        </w:rPr>
        <w:t xml:space="preserve">, </w:t>
      </w:r>
      <w:r w:rsidRPr="001B15B2">
        <w:rPr>
          <w:rFonts w:hint="eastAsia"/>
          <w:lang w:eastAsia="ja-JP"/>
        </w:rPr>
        <w:t>J</w:t>
      </w:r>
      <w:r w:rsidRPr="001B15B2">
        <w:rPr>
          <w:lang w:eastAsia="ja-JP"/>
        </w:rPr>
        <w:t>.</w:t>
      </w:r>
      <w:r w:rsidRPr="001B15B2">
        <w:rPr>
          <w:rFonts w:hint="eastAsia"/>
          <w:lang w:eastAsia="ja-JP"/>
        </w:rPr>
        <w:t xml:space="preserve"> </w:t>
      </w:r>
      <w:proofErr w:type="spellStart"/>
      <w:r w:rsidRPr="001B15B2">
        <w:rPr>
          <w:rFonts w:hint="eastAsia"/>
          <w:lang w:eastAsia="ja-JP"/>
        </w:rPr>
        <w:t>Schaibley</w:t>
      </w:r>
      <w:proofErr w:type="spellEnd"/>
      <w:r w:rsidRPr="001B15B2">
        <w:rPr>
          <w:rFonts w:hint="eastAsia"/>
          <w:lang w:eastAsia="ja-JP"/>
        </w:rPr>
        <w:t>, E</w:t>
      </w:r>
      <w:r w:rsidRPr="001B15B2">
        <w:rPr>
          <w:lang w:eastAsia="ja-JP"/>
        </w:rPr>
        <w:t>.</w:t>
      </w:r>
      <w:r w:rsidRPr="001B15B2">
        <w:rPr>
          <w:rFonts w:hint="eastAsia"/>
          <w:lang w:eastAsia="ja-JP"/>
        </w:rPr>
        <w:t xml:space="preserve"> J. Seifert, D</w:t>
      </w:r>
      <w:r w:rsidRPr="001B15B2">
        <w:rPr>
          <w:lang w:eastAsia="ja-JP"/>
        </w:rPr>
        <w:t>.</w:t>
      </w:r>
      <w:r w:rsidRPr="001B15B2">
        <w:rPr>
          <w:rFonts w:hint="eastAsia"/>
          <w:lang w:eastAsia="ja-JP"/>
        </w:rPr>
        <w:t xml:space="preserve"> </w:t>
      </w:r>
      <w:proofErr w:type="spellStart"/>
      <w:r w:rsidRPr="001B15B2">
        <w:rPr>
          <w:rFonts w:hint="eastAsia"/>
          <w:lang w:eastAsia="ja-JP"/>
        </w:rPr>
        <w:t>Pleskot</w:t>
      </w:r>
      <w:proofErr w:type="spellEnd"/>
      <w:r w:rsidRPr="001B15B2">
        <w:rPr>
          <w:rFonts w:hint="eastAsia"/>
          <w:lang w:eastAsia="ja-JP"/>
        </w:rPr>
        <w:t>, N</w:t>
      </w:r>
      <w:r w:rsidRPr="001B15B2">
        <w:rPr>
          <w:lang w:eastAsia="ja-JP"/>
        </w:rPr>
        <w:t>.</w:t>
      </w:r>
      <w:r w:rsidRPr="001B15B2">
        <w:rPr>
          <w:rFonts w:hint="eastAsia"/>
          <w:lang w:eastAsia="ja-JP"/>
        </w:rPr>
        <w:t xml:space="preserve"> M. Gabor, J</w:t>
      </w:r>
      <w:r w:rsidRPr="001B15B2">
        <w:rPr>
          <w:lang w:eastAsia="ja-JP"/>
        </w:rPr>
        <w:t>.</w:t>
      </w:r>
      <w:r w:rsidRPr="001B15B2">
        <w:rPr>
          <w:rFonts w:hint="eastAsia"/>
          <w:lang w:eastAsia="ja-JP"/>
        </w:rPr>
        <w:t xml:space="preserve"> Yan, D</w:t>
      </w:r>
      <w:r w:rsidRPr="001B15B2">
        <w:rPr>
          <w:lang w:eastAsia="ja-JP"/>
        </w:rPr>
        <w:t>.</w:t>
      </w:r>
      <w:r w:rsidRPr="001B15B2">
        <w:rPr>
          <w:rFonts w:hint="eastAsia"/>
          <w:lang w:eastAsia="ja-JP"/>
        </w:rPr>
        <w:t xml:space="preserve"> G. </w:t>
      </w:r>
      <w:proofErr w:type="spellStart"/>
      <w:r w:rsidRPr="001B15B2">
        <w:rPr>
          <w:rFonts w:hint="eastAsia"/>
          <w:lang w:eastAsia="ja-JP"/>
        </w:rPr>
        <w:t>Mandrus</w:t>
      </w:r>
      <w:proofErr w:type="spellEnd"/>
      <w:r w:rsidRPr="001B15B2">
        <w:rPr>
          <w:rFonts w:hint="eastAsia"/>
          <w:lang w:eastAsia="ja-JP"/>
        </w:rPr>
        <w:t>, M</w:t>
      </w:r>
      <w:r w:rsidRPr="001B15B2">
        <w:rPr>
          <w:lang w:eastAsia="ja-JP"/>
        </w:rPr>
        <w:t>.</w:t>
      </w:r>
      <w:r w:rsidRPr="001B15B2">
        <w:rPr>
          <w:rFonts w:hint="eastAsia"/>
          <w:lang w:eastAsia="ja-JP"/>
        </w:rPr>
        <w:t xml:space="preserve"> Richter, E</w:t>
      </w:r>
      <w:r w:rsidRPr="001B15B2">
        <w:rPr>
          <w:lang w:eastAsia="ja-JP"/>
        </w:rPr>
        <w:t>.</w:t>
      </w:r>
      <w:r w:rsidRPr="001B15B2">
        <w:rPr>
          <w:rFonts w:hint="eastAsia"/>
          <w:lang w:eastAsia="ja-JP"/>
        </w:rPr>
        <w:t xml:space="preserve"> Malic, X</w:t>
      </w:r>
      <w:r w:rsidRPr="001B15B2">
        <w:rPr>
          <w:lang w:eastAsia="ja-JP"/>
        </w:rPr>
        <w:t>.</w:t>
      </w:r>
      <w:r w:rsidRPr="001B15B2">
        <w:rPr>
          <w:rFonts w:hint="eastAsia"/>
          <w:lang w:eastAsia="ja-JP"/>
        </w:rPr>
        <w:t xml:space="preserve"> Xu, and X</w:t>
      </w:r>
      <w:r w:rsidRPr="001B15B2">
        <w:rPr>
          <w:lang w:eastAsia="ja-JP"/>
        </w:rPr>
        <w:t>.</w:t>
      </w:r>
      <w:r w:rsidRPr="001B15B2">
        <w:rPr>
          <w:rFonts w:hint="eastAsia"/>
          <w:lang w:eastAsia="ja-JP"/>
        </w:rPr>
        <w:t xml:space="preserve"> Li, Trion formation dynamics in monolayer transition metal </w:t>
      </w:r>
      <w:proofErr w:type="spellStart"/>
      <w:r w:rsidRPr="001B15B2">
        <w:rPr>
          <w:rFonts w:hint="eastAsia"/>
          <w:lang w:eastAsia="ja-JP"/>
        </w:rPr>
        <w:t>dichalcogenides</w:t>
      </w:r>
      <w:proofErr w:type="spellEnd"/>
      <w:r w:rsidRPr="001B15B2">
        <w:rPr>
          <w:rFonts w:hint="eastAsia"/>
          <w:lang w:eastAsia="ja-JP"/>
        </w:rPr>
        <w:t xml:space="preserve">, Phys. Rev. B </w:t>
      </w:r>
      <w:r w:rsidRPr="001B15B2">
        <w:rPr>
          <w:lang w:eastAsia="ja-JP"/>
        </w:rPr>
        <w:t>93, 041401(R</w:t>
      </w:r>
      <w:r w:rsidRPr="001B15B2">
        <w:rPr>
          <w:rFonts w:hint="eastAsia"/>
          <w:lang w:eastAsia="ja-JP"/>
        </w:rPr>
        <w:t>)</w:t>
      </w:r>
      <w:r w:rsidRPr="001B15B2">
        <w:rPr>
          <w:lang w:eastAsia="ja-JP"/>
        </w:rPr>
        <w:t xml:space="preserve"> (2016).</w:t>
      </w:r>
    </w:p>
    <w:p w:rsidR="00636931" w:rsidRPr="001B15B2" w:rsidRDefault="00636931" w:rsidP="00636931">
      <w:pPr>
        <w:pStyle w:val="TFReferencesSection"/>
        <w:ind w:firstLine="0"/>
        <w:rPr>
          <w:lang w:eastAsia="ja-JP"/>
        </w:rPr>
      </w:pPr>
      <w:r w:rsidRPr="001B15B2">
        <w:rPr>
          <w:rFonts w:hint="eastAsia"/>
          <w:lang w:eastAsia="ja-JP"/>
        </w:rPr>
        <w:t>[</w:t>
      </w:r>
      <w:r w:rsidR="00A00296" w:rsidRPr="001B15B2">
        <w:rPr>
          <w:lang w:eastAsia="ja-JP"/>
        </w:rPr>
        <w:t>13</w:t>
      </w:r>
      <w:r w:rsidRPr="001B15B2">
        <w:rPr>
          <w:rFonts w:hint="eastAsia"/>
          <w:lang w:eastAsia="ja-JP"/>
        </w:rPr>
        <w:t>]</w:t>
      </w:r>
      <w:r w:rsidRPr="001B15B2">
        <w:rPr>
          <w:lang w:eastAsia="ja-JP"/>
        </w:rPr>
        <w:t xml:space="preserve"> T. </w:t>
      </w:r>
      <w:proofErr w:type="spellStart"/>
      <w:r w:rsidRPr="001B15B2">
        <w:rPr>
          <w:lang w:eastAsia="ja-JP"/>
        </w:rPr>
        <w:t>Godde</w:t>
      </w:r>
      <w:proofErr w:type="spellEnd"/>
      <w:r w:rsidRPr="001B15B2">
        <w:rPr>
          <w:lang w:eastAsia="ja-JP"/>
        </w:rPr>
        <w:t xml:space="preserve">, D. Schmidt, J. </w:t>
      </w:r>
      <w:proofErr w:type="spellStart"/>
      <w:r w:rsidRPr="001B15B2">
        <w:rPr>
          <w:lang w:eastAsia="ja-JP"/>
        </w:rPr>
        <w:t>Schmutzler</w:t>
      </w:r>
      <w:proofErr w:type="spellEnd"/>
      <w:r w:rsidRPr="001B15B2">
        <w:rPr>
          <w:lang w:eastAsia="ja-JP"/>
        </w:rPr>
        <w:t xml:space="preserve">, M. </w:t>
      </w:r>
      <w:proofErr w:type="spellStart"/>
      <w:r w:rsidRPr="001B15B2">
        <w:rPr>
          <w:lang w:eastAsia="ja-JP"/>
        </w:rPr>
        <w:t>Aßmann</w:t>
      </w:r>
      <w:proofErr w:type="spellEnd"/>
      <w:r w:rsidRPr="001B15B2">
        <w:rPr>
          <w:lang w:eastAsia="ja-JP"/>
        </w:rPr>
        <w:t xml:space="preserve">, J. Debus, F. Withers, E. M. </w:t>
      </w:r>
      <w:proofErr w:type="spellStart"/>
      <w:r w:rsidRPr="001B15B2">
        <w:rPr>
          <w:lang w:eastAsia="ja-JP"/>
        </w:rPr>
        <w:t>Alexeev</w:t>
      </w:r>
      <w:proofErr w:type="spellEnd"/>
      <w:r w:rsidRPr="001B15B2">
        <w:rPr>
          <w:lang w:eastAsia="ja-JP"/>
        </w:rPr>
        <w:t xml:space="preserve">, O. Del </w:t>
      </w:r>
      <w:proofErr w:type="spellStart"/>
      <w:r w:rsidRPr="001B15B2">
        <w:rPr>
          <w:lang w:eastAsia="ja-JP"/>
        </w:rPr>
        <w:t>Pozo-Zamudio</w:t>
      </w:r>
      <w:proofErr w:type="spellEnd"/>
      <w:r w:rsidRPr="001B15B2">
        <w:rPr>
          <w:lang w:eastAsia="ja-JP"/>
        </w:rPr>
        <w:t xml:space="preserve">, O. V. </w:t>
      </w:r>
      <w:proofErr w:type="spellStart"/>
      <w:r w:rsidRPr="001B15B2">
        <w:rPr>
          <w:lang w:eastAsia="ja-JP"/>
        </w:rPr>
        <w:t>Skrypka</w:t>
      </w:r>
      <w:proofErr w:type="spellEnd"/>
      <w:r w:rsidRPr="001B15B2">
        <w:rPr>
          <w:lang w:eastAsia="ja-JP"/>
        </w:rPr>
        <w:t xml:space="preserve">, K. S. </w:t>
      </w:r>
      <w:proofErr w:type="spellStart"/>
      <w:r w:rsidRPr="001B15B2">
        <w:rPr>
          <w:lang w:eastAsia="ja-JP"/>
        </w:rPr>
        <w:t>Novoselov</w:t>
      </w:r>
      <w:proofErr w:type="spellEnd"/>
      <w:r w:rsidRPr="001B15B2">
        <w:rPr>
          <w:lang w:eastAsia="ja-JP"/>
        </w:rPr>
        <w:t xml:space="preserve">, M. Bayer, and A. I. </w:t>
      </w:r>
      <w:proofErr w:type="spellStart"/>
      <w:r w:rsidRPr="001B15B2">
        <w:rPr>
          <w:lang w:eastAsia="ja-JP"/>
        </w:rPr>
        <w:t>Tartakovskii</w:t>
      </w:r>
      <w:proofErr w:type="spellEnd"/>
      <w:r w:rsidRPr="001B15B2">
        <w:rPr>
          <w:lang w:eastAsia="ja-JP"/>
        </w:rPr>
        <w:t xml:space="preserve">, Exciton and </w:t>
      </w:r>
      <w:proofErr w:type="spellStart"/>
      <w:r w:rsidRPr="001B15B2">
        <w:rPr>
          <w:lang w:eastAsia="ja-JP"/>
        </w:rPr>
        <w:t>trion</w:t>
      </w:r>
      <w:proofErr w:type="spellEnd"/>
      <w:r w:rsidRPr="001B15B2">
        <w:rPr>
          <w:lang w:eastAsia="ja-JP"/>
        </w:rPr>
        <w:t xml:space="preserve"> dynamics in atomically thin MoSe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 xml:space="preserve"> and WSe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>: Effect of localization, Phys. Rev. B 94, 165301 (2016).</w:t>
      </w:r>
    </w:p>
    <w:p w:rsidR="00636931" w:rsidRPr="001B15B2" w:rsidRDefault="00636931" w:rsidP="00636931">
      <w:pPr>
        <w:pStyle w:val="TFReferencesSection"/>
        <w:ind w:firstLine="0"/>
        <w:rPr>
          <w:lang w:eastAsia="ja-JP"/>
        </w:rPr>
      </w:pPr>
      <w:r w:rsidRPr="001B15B2">
        <w:rPr>
          <w:lang w:eastAsia="ja-JP"/>
        </w:rPr>
        <w:t>[</w:t>
      </w:r>
      <w:r w:rsidR="00A00296" w:rsidRPr="001B15B2">
        <w:rPr>
          <w:lang w:eastAsia="ja-JP"/>
        </w:rPr>
        <w:t>14</w:t>
      </w:r>
      <w:r w:rsidRPr="001B15B2">
        <w:rPr>
          <w:lang w:eastAsia="ja-JP"/>
        </w:rPr>
        <w:t xml:space="preserve">] T. Koyama, S. Shimizu, Y. Miyata, H. Shinohara, and A. Nakamura, Ultrafast formation and decay dynamics of </w:t>
      </w:r>
      <w:proofErr w:type="spellStart"/>
      <w:r w:rsidRPr="001B15B2">
        <w:rPr>
          <w:lang w:eastAsia="ja-JP"/>
        </w:rPr>
        <w:t>trions</w:t>
      </w:r>
      <w:proofErr w:type="spellEnd"/>
      <w:r w:rsidRPr="001B15B2">
        <w:rPr>
          <w:lang w:eastAsia="ja-JP"/>
        </w:rPr>
        <w:t xml:space="preserve"> in </w:t>
      </w:r>
      <w:r w:rsidRPr="001B15B2">
        <w:rPr>
          <w:i/>
          <w:lang w:eastAsia="ja-JP"/>
        </w:rPr>
        <w:t>p</w:t>
      </w:r>
      <w:r w:rsidRPr="001B15B2">
        <w:rPr>
          <w:lang w:eastAsia="ja-JP"/>
        </w:rPr>
        <w:t>-doped single-walled carbon nanotubes, Phys. Rev. B 87, 165430 (2013).</w:t>
      </w:r>
    </w:p>
    <w:p w:rsidR="00636931" w:rsidRPr="001B15B2" w:rsidRDefault="00636931" w:rsidP="00636931">
      <w:pPr>
        <w:pStyle w:val="TFReferencesSection"/>
        <w:ind w:firstLine="0"/>
        <w:rPr>
          <w:lang w:eastAsia="ja-JP"/>
        </w:rPr>
      </w:pPr>
      <w:r w:rsidRPr="001B15B2">
        <w:rPr>
          <w:lang w:eastAsia="ja-JP"/>
        </w:rPr>
        <w:t>[</w:t>
      </w:r>
      <w:r w:rsidR="00A00296" w:rsidRPr="001B15B2">
        <w:rPr>
          <w:lang w:eastAsia="ja-JP"/>
        </w:rPr>
        <w:t>15</w:t>
      </w:r>
      <w:r w:rsidRPr="001B15B2">
        <w:rPr>
          <w:lang w:eastAsia="ja-JP"/>
        </w:rPr>
        <w:t xml:space="preserve">] T. Koyama, J. </w:t>
      </w:r>
      <w:proofErr w:type="spellStart"/>
      <w:r w:rsidRPr="001B15B2">
        <w:rPr>
          <w:lang w:eastAsia="ja-JP"/>
        </w:rPr>
        <w:t>Sugiura</w:t>
      </w:r>
      <w:proofErr w:type="spellEnd"/>
      <w:r w:rsidRPr="001B15B2">
        <w:rPr>
          <w:lang w:eastAsia="ja-JP"/>
        </w:rPr>
        <w:t xml:space="preserve">, T. </w:t>
      </w:r>
      <w:proofErr w:type="spellStart"/>
      <w:r w:rsidRPr="001B15B2">
        <w:rPr>
          <w:lang w:eastAsia="ja-JP"/>
        </w:rPr>
        <w:t>Koishi</w:t>
      </w:r>
      <w:proofErr w:type="spellEnd"/>
      <w:r w:rsidRPr="001B15B2">
        <w:rPr>
          <w:lang w:eastAsia="ja-JP"/>
        </w:rPr>
        <w:t xml:space="preserve">, R. </w:t>
      </w:r>
      <w:proofErr w:type="spellStart"/>
      <w:r w:rsidRPr="001B15B2">
        <w:rPr>
          <w:lang w:eastAsia="ja-JP"/>
        </w:rPr>
        <w:t>Ohashi</w:t>
      </w:r>
      <w:proofErr w:type="spellEnd"/>
      <w:r w:rsidRPr="001B15B2">
        <w:rPr>
          <w:lang w:eastAsia="ja-JP"/>
        </w:rPr>
        <w:t xml:space="preserve">, K. </w:t>
      </w:r>
      <w:proofErr w:type="spellStart"/>
      <w:r w:rsidRPr="001B15B2">
        <w:rPr>
          <w:lang w:eastAsia="ja-JP"/>
        </w:rPr>
        <w:t>Asaka</w:t>
      </w:r>
      <w:proofErr w:type="spellEnd"/>
      <w:r w:rsidRPr="001B15B2">
        <w:rPr>
          <w:lang w:eastAsia="ja-JP"/>
        </w:rPr>
        <w:t xml:space="preserve">, T. Saito, Y. Gao, S. Okada, and H. </w:t>
      </w:r>
      <w:proofErr w:type="spellStart"/>
      <w:r w:rsidRPr="001B15B2">
        <w:rPr>
          <w:lang w:eastAsia="ja-JP"/>
        </w:rPr>
        <w:t>Kishida</w:t>
      </w:r>
      <w:proofErr w:type="spellEnd"/>
      <w:r w:rsidRPr="001B15B2">
        <w:rPr>
          <w:lang w:eastAsia="ja-JP"/>
        </w:rPr>
        <w:t xml:space="preserve">, Excitation energy transfer by electron exchange via two-step electron transfer between a </w:t>
      </w:r>
      <w:r w:rsidRPr="001B15B2">
        <w:rPr>
          <w:lang w:eastAsia="ja-JP"/>
        </w:rPr>
        <w:lastRenderedPageBreak/>
        <w:t>single-walled carbon nanotube and encapsulated magnesium porphyrin, J. Phys. Chem. C 124, 19406 (2020).</w:t>
      </w:r>
    </w:p>
    <w:p w:rsidR="00636931" w:rsidRPr="001B15B2" w:rsidRDefault="00636931" w:rsidP="00636931">
      <w:pPr>
        <w:pStyle w:val="TFReferencesSection"/>
        <w:ind w:firstLine="0"/>
        <w:rPr>
          <w:lang w:eastAsia="ja-JP"/>
        </w:rPr>
      </w:pPr>
      <w:r w:rsidRPr="001B15B2">
        <w:rPr>
          <w:rFonts w:hint="eastAsia"/>
          <w:lang w:eastAsia="ja-JP"/>
        </w:rPr>
        <w:t>[</w:t>
      </w:r>
      <w:r w:rsidR="00A00296" w:rsidRPr="001B15B2">
        <w:rPr>
          <w:lang w:eastAsia="ja-JP"/>
        </w:rPr>
        <w:t>16</w:t>
      </w:r>
      <w:r w:rsidRPr="001B15B2">
        <w:rPr>
          <w:lang w:eastAsia="ja-JP"/>
        </w:rPr>
        <w:t>]</w:t>
      </w:r>
      <w:r w:rsidRPr="001B15B2">
        <w:rPr>
          <w:rFonts w:hint="eastAsia"/>
          <w:lang w:eastAsia="ja-JP"/>
        </w:rPr>
        <w:t xml:space="preserve"> </w:t>
      </w:r>
      <w:r w:rsidRPr="001B15B2">
        <w:rPr>
          <w:lang w:eastAsia="ja-JP"/>
        </w:rPr>
        <w:t xml:space="preserve">K. Saito, M. Okada, R. </w:t>
      </w:r>
      <w:proofErr w:type="spellStart"/>
      <w:r w:rsidRPr="001B15B2">
        <w:rPr>
          <w:lang w:eastAsia="ja-JP"/>
        </w:rPr>
        <w:t>Kitaura</w:t>
      </w:r>
      <w:proofErr w:type="spellEnd"/>
      <w:r w:rsidRPr="001B15B2">
        <w:rPr>
          <w:lang w:eastAsia="ja-JP"/>
        </w:rPr>
        <w:t xml:space="preserve">, H. </w:t>
      </w:r>
      <w:proofErr w:type="spellStart"/>
      <w:r w:rsidRPr="001B15B2">
        <w:rPr>
          <w:lang w:eastAsia="ja-JP"/>
        </w:rPr>
        <w:t>Kishida</w:t>
      </w:r>
      <w:proofErr w:type="spellEnd"/>
      <w:r w:rsidRPr="001B15B2">
        <w:rPr>
          <w:lang w:eastAsia="ja-JP"/>
        </w:rPr>
        <w:t>, and T. Koyama, Femtosecond photoluminescence from monolayer MoS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>: Time-domain study on exciton diffusion, Phys. Rev. B 103, L201401 (2021).</w:t>
      </w:r>
    </w:p>
    <w:p w:rsidR="00636931" w:rsidRPr="001B15B2" w:rsidRDefault="00636931" w:rsidP="00636931">
      <w:pPr>
        <w:pStyle w:val="TFReferencesSection"/>
        <w:ind w:firstLine="0"/>
        <w:rPr>
          <w:lang w:eastAsia="ja-JP"/>
        </w:rPr>
      </w:pPr>
      <w:r w:rsidRPr="001B15B2">
        <w:rPr>
          <w:lang w:eastAsia="ja-JP"/>
        </w:rPr>
        <w:t>[</w:t>
      </w:r>
      <w:r w:rsidR="00A00296" w:rsidRPr="001B15B2">
        <w:rPr>
          <w:lang w:eastAsia="ja-JP"/>
        </w:rPr>
        <w:t>17</w:t>
      </w:r>
      <w:r w:rsidRPr="001B15B2">
        <w:rPr>
          <w:lang w:eastAsia="ja-JP"/>
        </w:rPr>
        <w:t xml:space="preserve">] T. </w:t>
      </w:r>
      <w:proofErr w:type="spellStart"/>
      <w:r w:rsidRPr="001B15B2">
        <w:rPr>
          <w:lang w:eastAsia="ja-JP"/>
        </w:rPr>
        <w:t>Tatsuno</w:t>
      </w:r>
      <w:proofErr w:type="spellEnd"/>
      <w:r w:rsidRPr="001B15B2">
        <w:rPr>
          <w:lang w:eastAsia="ja-JP"/>
        </w:rPr>
        <w:t xml:space="preserve">, T. Koyama, and H. </w:t>
      </w:r>
      <w:proofErr w:type="spellStart"/>
      <w:r w:rsidRPr="001B15B2">
        <w:rPr>
          <w:lang w:eastAsia="ja-JP"/>
        </w:rPr>
        <w:t>Kishida</w:t>
      </w:r>
      <w:proofErr w:type="spellEnd"/>
      <w:r w:rsidRPr="001B15B2">
        <w:rPr>
          <w:lang w:eastAsia="ja-JP"/>
        </w:rPr>
        <w:t xml:space="preserve">, </w:t>
      </w:r>
      <w:proofErr w:type="spellStart"/>
      <w:r w:rsidRPr="001B15B2">
        <w:rPr>
          <w:lang w:eastAsia="ja-JP"/>
        </w:rPr>
        <w:t>Photoexcited</w:t>
      </w:r>
      <w:proofErr w:type="spellEnd"/>
      <w:r w:rsidRPr="001B15B2">
        <w:rPr>
          <w:lang w:eastAsia="ja-JP"/>
        </w:rPr>
        <w:t xml:space="preserve"> state of the organic electron acceptor TCNQ molecular anion in the condensed state, Phys. Rev. B 106, 115123 (2022).</w:t>
      </w:r>
    </w:p>
    <w:p w:rsidR="00636931" w:rsidRPr="001B15B2" w:rsidRDefault="00636931" w:rsidP="00636931">
      <w:pPr>
        <w:pStyle w:val="TFReferencesSection"/>
        <w:ind w:firstLine="0"/>
        <w:rPr>
          <w:lang w:eastAsia="ja-JP"/>
        </w:rPr>
      </w:pPr>
      <w:r w:rsidRPr="001B15B2">
        <w:rPr>
          <w:rFonts w:hint="eastAsia"/>
          <w:lang w:eastAsia="ja-JP"/>
        </w:rPr>
        <w:t>[</w:t>
      </w:r>
      <w:r w:rsidR="00A00296" w:rsidRPr="001B15B2">
        <w:rPr>
          <w:rFonts w:hint="eastAsia"/>
          <w:lang w:eastAsia="ja-JP"/>
        </w:rPr>
        <w:t>18</w:t>
      </w:r>
      <w:r w:rsidRPr="001B15B2">
        <w:rPr>
          <w:rFonts w:hint="eastAsia"/>
          <w:lang w:eastAsia="ja-JP"/>
        </w:rPr>
        <w:t xml:space="preserve">] D. Sun, Y. Rao, G. </w:t>
      </w:r>
      <w:r w:rsidRPr="001B15B2">
        <w:rPr>
          <w:lang w:eastAsia="ja-JP"/>
        </w:rPr>
        <w:t xml:space="preserve">A. </w:t>
      </w:r>
      <w:proofErr w:type="spellStart"/>
      <w:r w:rsidRPr="001B15B2">
        <w:rPr>
          <w:lang w:eastAsia="ja-JP"/>
        </w:rPr>
        <w:t>Reider</w:t>
      </w:r>
      <w:proofErr w:type="spellEnd"/>
      <w:r w:rsidRPr="001B15B2">
        <w:rPr>
          <w:lang w:eastAsia="ja-JP"/>
        </w:rPr>
        <w:t xml:space="preserve">, G. Chen, Y. You, L. </w:t>
      </w:r>
      <w:proofErr w:type="spellStart"/>
      <w:r w:rsidRPr="001B15B2">
        <w:rPr>
          <w:lang w:eastAsia="ja-JP"/>
        </w:rPr>
        <w:t>Br</w:t>
      </w:r>
      <w:r w:rsidRPr="001B15B2">
        <w:rPr>
          <w:rFonts w:ascii="Times New Roman" w:eastAsia="ＭＳ 明朝" w:hAnsi="Times New Roman"/>
          <w:lang w:eastAsia="ja-JP"/>
        </w:rPr>
        <w:t>é</w:t>
      </w:r>
      <w:r w:rsidRPr="001B15B2">
        <w:rPr>
          <w:lang w:eastAsia="ja-JP"/>
        </w:rPr>
        <w:t>zin</w:t>
      </w:r>
      <w:proofErr w:type="spellEnd"/>
      <w:r w:rsidRPr="001B15B2">
        <w:rPr>
          <w:lang w:eastAsia="ja-JP"/>
        </w:rPr>
        <w:t xml:space="preserve">, A. R. </w:t>
      </w:r>
      <w:proofErr w:type="spellStart"/>
      <w:r w:rsidRPr="001B15B2">
        <w:rPr>
          <w:lang w:eastAsia="ja-JP"/>
        </w:rPr>
        <w:t>Harutyunyan</w:t>
      </w:r>
      <w:proofErr w:type="spellEnd"/>
      <w:r w:rsidRPr="001B15B2">
        <w:rPr>
          <w:lang w:eastAsia="ja-JP"/>
        </w:rPr>
        <w:t>, and T. F. Heinz, Observation of rapid exciton-exciton annihilation in monolayer molybdenum disulfide, Nano Lett. 14, 5625 (2014).</w:t>
      </w:r>
    </w:p>
    <w:p w:rsidR="00636931" w:rsidRPr="001B15B2" w:rsidRDefault="00636931" w:rsidP="00636931">
      <w:pPr>
        <w:pStyle w:val="TFReferencesSection"/>
        <w:ind w:firstLine="0"/>
        <w:rPr>
          <w:lang w:eastAsia="ja-JP"/>
        </w:rPr>
      </w:pPr>
      <w:r w:rsidRPr="001B15B2">
        <w:rPr>
          <w:lang w:eastAsia="ja-JP"/>
        </w:rPr>
        <w:t>[</w:t>
      </w:r>
      <w:r w:rsidR="00A00296" w:rsidRPr="001B15B2">
        <w:rPr>
          <w:lang w:eastAsia="ja-JP"/>
        </w:rPr>
        <w:t>19</w:t>
      </w:r>
      <w:r w:rsidRPr="001B15B2">
        <w:rPr>
          <w:lang w:eastAsia="ja-JP"/>
        </w:rPr>
        <w:t xml:space="preserve">] Y. Yu, Y. Yu, C. Xu, A. Barrette, K. </w:t>
      </w:r>
      <w:proofErr w:type="spellStart"/>
      <w:r w:rsidRPr="001B15B2">
        <w:rPr>
          <w:lang w:eastAsia="ja-JP"/>
        </w:rPr>
        <w:t>Gundogdu</w:t>
      </w:r>
      <w:proofErr w:type="spellEnd"/>
      <w:r w:rsidRPr="001B15B2">
        <w:rPr>
          <w:lang w:eastAsia="ja-JP"/>
        </w:rPr>
        <w:t xml:space="preserve">, and L. Cao, Fundamental limits of exciton-exciton annihilation for light emission in transition metal </w:t>
      </w:r>
      <w:proofErr w:type="spellStart"/>
      <w:r w:rsidRPr="001B15B2">
        <w:rPr>
          <w:lang w:eastAsia="ja-JP"/>
        </w:rPr>
        <w:t>dichalcogenide</w:t>
      </w:r>
      <w:proofErr w:type="spellEnd"/>
      <w:r w:rsidRPr="001B15B2">
        <w:rPr>
          <w:lang w:eastAsia="ja-JP"/>
        </w:rPr>
        <w:t xml:space="preserve"> monolayers, Phys. Rev. B 93, 201111(R) (2016).</w:t>
      </w:r>
    </w:p>
    <w:p w:rsidR="00CB5B07" w:rsidRPr="001B15B2" w:rsidRDefault="00CB5B07" w:rsidP="00636931">
      <w:pPr>
        <w:pStyle w:val="TFReferencesSection"/>
        <w:ind w:firstLine="0"/>
        <w:rPr>
          <w:lang w:eastAsia="ja-JP"/>
        </w:rPr>
      </w:pPr>
      <w:r w:rsidRPr="001B15B2">
        <w:rPr>
          <w:rFonts w:hint="eastAsia"/>
          <w:lang w:eastAsia="ja-JP"/>
        </w:rPr>
        <w:t>[</w:t>
      </w:r>
      <w:r w:rsidR="00EE67F4" w:rsidRPr="001B15B2">
        <w:rPr>
          <w:lang w:eastAsia="ja-JP"/>
        </w:rPr>
        <w:t>20</w:t>
      </w:r>
      <w:r w:rsidRPr="001B15B2">
        <w:rPr>
          <w:rFonts w:hint="eastAsia"/>
          <w:lang w:eastAsia="ja-JP"/>
        </w:rPr>
        <w:t>]</w:t>
      </w:r>
      <w:r w:rsidRPr="001B15B2">
        <w:rPr>
          <w:lang w:eastAsia="ja-JP"/>
        </w:rPr>
        <w:t xml:space="preserve"> N. </w:t>
      </w:r>
      <w:proofErr w:type="spellStart"/>
      <w:r w:rsidRPr="001B15B2">
        <w:rPr>
          <w:lang w:eastAsia="ja-JP"/>
        </w:rPr>
        <w:t>Tamai</w:t>
      </w:r>
      <w:proofErr w:type="spellEnd"/>
      <w:r w:rsidRPr="001B15B2">
        <w:rPr>
          <w:lang w:eastAsia="ja-JP"/>
        </w:rPr>
        <w:t xml:space="preserve">, </w:t>
      </w:r>
      <w:r w:rsidRPr="001B15B2">
        <w:rPr>
          <w:rFonts w:ascii="Times New Roman" w:eastAsia="ＭＳ 明朝" w:hAnsi="Times New Roman"/>
          <w:i/>
          <w:kern w:val="2"/>
          <w:szCs w:val="24"/>
          <w:lang w:eastAsia="ja-JP"/>
        </w:rPr>
        <w:t>The Fifth Series of Experimental Chemistry, Vol. 9 Spectroscopy and Diffraction I</w:t>
      </w:r>
      <w:r w:rsidRPr="001B15B2">
        <w:rPr>
          <w:rFonts w:ascii="Times New Roman" w:eastAsia="ＭＳ 明朝" w:hAnsi="Times New Roman"/>
          <w:kern w:val="2"/>
          <w:szCs w:val="24"/>
          <w:lang w:eastAsia="ja-JP"/>
        </w:rPr>
        <w:t xml:space="preserve"> edited by T. </w:t>
      </w:r>
      <w:proofErr w:type="spellStart"/>
      <w:r w:rsidRPr="001B15B2">
        <w:rPr>
          <w:rFonts w:ascii="Times New Roman" w:eastAsia="ＭＳ 明朝" w:hAnsi="Times New Roman"/>
          <w:kern w:val="2"/>
          <w:szCs w:val="24"/>
          <w:lang w:eastAsia="ja-JP"/>
        </w:rPr>
        <w:t>Tahara</w:t>
      </w:r>
      <w:proofErr w:type="spellEnd"/>
      <w:r w:rsidRPr="001B15B2">
        <w:rPr>
          <w:rFonts w:ascii="Times New Roman" w:eastAsia="ＭＳ 明朝" w:hAnsi="Times New Roman"/>
          <w:kern w:val="2"/>
          <w:szCs w:val="24"/>
          <w:lang w:eastAsia="ja-JP"/>
        </w:rPr>
        <w:t>, (Maruzen, Tokyo, 2005) S</w:t>
      </w:r>
      <w:r w:rsidR="001E75F5" w:rsidRPr="001B15B2">
        <w:rPr>
          <w:rFonts w:ascii="Times New Roman" w:eastAsia="ＭＳ 明朝" w:hAnsi="Times New Roman"/>
          <w:kern w:val="2"/>
          <w:szCs w:val="24"/>
          <w:lang w:eastAsia="ja-JP"/>
        </w:rPr>
        <w:t>ubs</w:t>
      </w:r>
      <w:r w:rsidRPr="001B15B2">
        <w:rPr>
          <w:rFonts w:ascii="Times New Roman" w:eastAsia="ＭＳ 明朝" w:hAnsi="Times New Roman"/>
          <w:kern w:val="2"/>
          <w:szCs w:val="24"/>
          <w:lang w:eastAsia="ja-JP"/>
        </w:rPr>
        <w:t>ection 6.3</w:t>
      </w:r>
      <w:r w:rsidR="001E75F5" w:rsidRPr="001B15B2">
        <w:rPr>
          <w:rFonts w:ascii="Times New Roman" w:eastAsia="ＭＳ 明朝" w:hAnsi="Times New Roman"/>
          <w:kern w:val="2"/>
          <w:szCs w:val="24"/>
          <w:lang w:eastAsia="ja-JP"/>
        </w:rPr>
        <w:t>.1</w:t>
      </w:r>
      <w:r w:rsidRPr="001B15B2">
        <w:rPr>
          <w:rFonts w:ascii="Times New Roman" w:eastAsia="ＭＳ 明朝" w:hAnsi="Times New Roman"/>
          <w:kern w:val="2"/>
          <w:szCs w:val="24"/>
          <w:lang w:eastAsia="ja-JP"/>
        </w:rPr>
        <w:t>, pp. 362-3</w:t>
      </w:r>
      <w:r w:rsidR="001E75F5" w:rsidRPr="001B15B2">
        <w:rPr>
          <w:rFonts w:ascii="Times New Roman" w:eastAsia="ＭＳ 明朝" w:hAnsi="Times New Roman"/>
          <w:kern w:val="2"/>
          <w:szCs w:val="24"/>
          <w:lang w:eastAsia="ja-JP"/>
        </w:rPr>
        <w:t>70</w:t>
      </w:r>
      <w:r w:rsidRPr="001B15B2">
        <w:rPr>
          <w:rFonts w:ascii="Times New Roman" w:eastAsia="ＭＳ 明朝" w:hAnsi="Times New Roman"/>
          <w:kern w:val="2"/>
          <w:szCs w:val="24"/>
          <w:lang w:eastAsia="ja-JP"/>
        </w:rPr>
        <w:t xml:space="preserve"> (in Japanese).</w:t>
      </w:r>
    </w:p>
    <w:p w:rsidR="00636931" w:rsidRPr="001B15B2" w:rsidRDefault="00636931" w:rsidP="00636931">
      <w:pPr>
        <w:pStyle w:val="TFReferencesSection"/>
        <w:ind w:firstLine="0"/>
        <w:rPr>
          <w:lang w:eastAsia="ja-JP"/>
        </w:rPr>
      </w:pPr>
      <w:r w:rsidRPr="001B15B2">
        <w:rPr>
          <w:rFonts w:hint="eastAsia"/>
          <w:lang w:eastAsia="ja-JP"/>
        </w:rPr>
        <w:t>[</w:t>
      </w:r>
      <w:r w:rsidR="00EE67F4" w:rsidRPr="001B15B2">
        <w:rPr>
          <w:lang w:eastAsia="ja-JP"/>
        </w:rPr>
        <w:t>21</w:t>
      </w:r>
      <w:r w:rsidRPr="001B15B2">
        <w:rPr>
          <w:lang w:eastAsia="ja-JP"/>
        </w:rPr>
        <w:t>]</w:t>
      </w:r>
      <w:r w:rsidRPr="001B15B2">
        <w:rPr>
          <w:rFonts w:hint="eastAsia"/>
          <w:lang w:eastAsia="ja-JP"/>
        </w:rPr>
        <w:t xml:space="preserve"> </w:t>
      </w:r>
      <w:r w:rsidRPr="001B15B2">
        <w:rPr>
          <w:lang w:eastAsia="ja-JP"/>
        </w:rPr>
        <w:t xml:space="preserve">W. H. </w:t>
      </w:r>
      <w:proofErr w:type="spellStart"/>
      <w:r w:rsidRPr="001B15B2">
        <w:rPr>
          <w:lang w:eastAsia="ja-JP"/>
        </w:rPr>
        <w:t>Chae</w:t>
      </w:r>
      <w:proofErr w:type="spellEnd"/>
      <w:r w:rsidRPr="001B15B2">
        <w:rPr>
          <w:lang w:eastAsia="ja-JP"/>
        </w:rPr>
        <w:t xml:space="preserve">, J. D. Cain, E. D. Hanson, A. A. Murthy, and V. P. </w:t>
      </w:r>
      <w:proofErr w:type="spellStart"/>
      <w:r w:rsidRPr="001B15B2">
        <w:rPr>
          <w:lang w:eastAsia="ja-JP"/>
        </w:rPr>
        <w:t>Dravid</w:t>
      </w:r>
      <w:proofErr w:type="spellEnd"/>
      <w:r w:rsidRPr="001B15B2">
        <w:rPr>
          <w:lang w:eastAsia="ja-JP"/>
        </w:rPr>
        <w:t>, Substrate-induced strain and charge doping in CVD-grown monolayer MoS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 xml:space="preserve"> Appl. Phys. Lett. 111, 143106 (2017).</w:t>
      </w:r>
    </w:p>
    <w:p w:rsidR="00636931" w:rsidRPr="001B15B2" w:rsidRDefault="00636931" w:rsidP="00636931">
      <w:pPr>
        <w:pStyle w:val="TFReferencesSection"/>
        <w:ind w:firstLine="0"/>
        <w:rPr>
          <w:lang w:eastAsia="ja-JP"/>
        </w:rPr>
      </w:pPr>
      <w:r w:rsidRPr="001B15B2">
        <w:rPr>
          <w:rFonts w:hint="eastAsia"/>
          <w:lang w:eastAsia="ja-JP"/>
        </w:rPr>
        <w:t>[</w:t>
      </w:r>
      <w:r w:rsidR="00EE67F4" w:rsidRPr="001B15B2">
        <w:rPr>
          <w:lang w:eastAsia="ja-JP"/>
        </w:rPr>
        <w:t>22</w:t>
      </w:r>
      <w:r w:rsidRPr="001B15B2">
        <w:rPr>
          <w:lang w:eastAsia="ja-JP"/>
        </w:rPr>
        <w:t>]</w:t>
      </w:r>
      <w:r w:rsidRPr="001B15B2">
        <w:rPr>
          <w:rFonts w:hint="eastAsia"/>
          <w:lang w:eastAsia="ja-JP"/>
        </w:rPr>
        <w:t xml:space="preserve"> </w:t>
      </w:r>
      <w:r w:rsidRPr="001B15B2">
        <w:rPr>
          <w:lang w:eastAsia="ja-JP"/>
        </w:rPr>
        <w:t xml:space="preserve">C. Lee, H. Yan, L. E. </w:t>
      </w:r>
      <w:proofErr w:type="spellStart"/>
      <w:r w:rsidRPr="001B15B2">
        <w:rPr>
          <w:lang w:eastAsia="ja-JP"/>
        </w:rPr>
        <w:t>Brus</w:t>
      </w:r>
      <w:proofErr w:type="spellEnd"/>
      <w:r w:rsidRPr="001B15B2">
        <w:rPr>
          <w:lang w:eastAsia="ja-JP"/>
        </w:rPr>
        <w:t xml:space="preserve">, T. F, Heinz, J. Hone, and S. </w:t>
      </w:r>
      <w:proofErr w:type="spellStart"/>
      <w:r w:rsidRPr="001B15B2">
        <w:rPr>
          <w:lang w:eastAsia="ja-JP"/>
        </w:rPr>
        <w:t>Ryu</w:t>
      </w:r>
      <w:proofErr w:type="spellEnd"/>
      <w:r w:rsidRPr="001B15B2">
        <w:rPr>
          <w:lang w:eastAsia="ja-JP"/>
        </w:rPr>
        <w:t>, Anomalous lattice vibrations of single- and few-layer MoS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>, ACS Nano. 4, 2695 (2010).</w:t>
      </w:r>
    </w:p>
    <w:p w:rsidR="00636931" w:rsidRPr="001B15B2" w:rsidRDefault="00636931" w:rsidP="00636931">
      <w:pPr>
        <w:pStyle w:val="TFReferencesSection"/>
        <w:ind w:firstLine="0"/>
        <w:rPr>
          <w:lang w:eastAsia="ja-JP"/>
        </w:rPr>
      </w:pPr>
      <w:r w:rsidRPr="001B15B2">
        <w:rPr>
          <w:rFonts w:hint="eastAsia"/>
          <w:lang w:eastAsia="ja-JP"/>
        </w:rPr>
        <w:t>[</w:t>
      </w:r>
      <w:r w:rsidR="00EE67F4" w:rsidRPr="001B15B2">
        <w:rPr>
          <w:lang w:eastAsia="ja-JP"/>
        </w:rPr>
        <w:t>23</w:t>
      </w:r>
      <w:r w:rsidRPr="001B15B2">
        <w:rPr>
          <w:lang w:eastAsia="ja-JP"/>
        </w:rPr>
        <w:t>]</w:t>
      </w:r>
      <w:r w:rsidRPr="001B15B2">
        <w:rPr>
          <w:rFonts w:hint="eastAsia"/>
          <w:lang w:eastAsia="ja-JP"/>
        </w:rPr>
        <w:t xml:space="preserve"> </w:t>
      </w:r>
      <w:r w:rsidRPr="001B15B2">
        <w:rPr>
          <w:lang w:eastAsia="ja-JP"/>
        </w:rPr>
        <w:t xml:space="preserve">J. Jeon, S. K. Jang, S. M. Jeon, G. </w:t>
      </w:r>
      <w:proofErr w:type="spellStart"/>
      <w:r w:rsidRPr="001B15B2">
        <w:rPr>
          <w:lang w:eastAsia="ja-JP"/>
        </w:rPr>
        <w:t>Yoo</w:t>
      </w:r>
      <w:proofErr w:type="spellEnd"/>
      <w:r w:rsidRPr="001B15B2">
        <w:rPr>
          <w:lang w:eastAsia="ja-JP"/>
        </w:rPr>
        <w:t>, Y. H. Jang, J.-H. Park, and S. Lee, Layer-controlled CVD growth of large-area two dimensional MoS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 xml:space="preserve"> films, Nanoscale 7, 1688 (2015).</w:t>
      </w:r>
    </w:p>
    <w:p w:rsidR="00636931" w:rsidRPr="001B15B2" w:rsidRDefault="00636931" w:rsidP="00636931">
      <w:pPr>
        <w:pStyle w:val="TFReferencesSection"/>
        <w:ind w:firstLine="0"/>
        <w:rPr>
          <w:lang w:eastAsia="ja-JP"/>
        </w:rPr>
      </w:pPr>
      <w:r w:rsidRPr="001B15B2">
        <w:rPr>
          <w:rFonts w:hint="eastAsia"/>
          <w:lang w:eastAsia="ja-JP"/>
        </w:rPr>
        <w:lastRenderedPageBreak/>
        <w:t>[</w:t>
      </w:r>
      <w:r w:rsidR="00EE67F4" w:rsidRPr="001B15B2">
        <w:rPr>
          <w:lang w:eastAsia="ja-JP"/>
        </w:rPr>
        <w:t>24</w:t>
      </w:r>
      <w:r w:rsidRPr="001B15B2">
        <w:rPr>
          <w:lang w:eastAsia="ja-JP"/>
        </w:rPr>
        <w:t>]</w:t>
      </w:r>
      <w:r w:rsidRPr="001B15B2">
        <w:rPr>
          <w:rFonts w:hint="eastAsia"/>
          <w:lang w:eastAsia="ja-JP"/>
        </w:rPr>
        <w:t xml:space="preserve"> </w:t>
      </w:r>
      <w:r w:rsidRPr="001B15B2">
        <w:rPr>
          <w:lang w:eastAsia="ja-JP"/>
        </w:rPr>
        <w:t xml:space="preserve">S. </w:t>
      </w:r>
      <w:proofErr w:type="spellStart"/>
      <w:r w:rsidRPr="001B15B2">
        <w:rPr>
          <w:lang w:eastAsia="ja-JP"/>
        </w:rPr>
        <w:t>Mignuzzi</w:t>
      </w:r>
      <w:proofErr w:type="spellEnd"/>
      <w:r w:rsidRPr="001B15B2">
        <w:rPr>
          <w:lang w:eastAsia="ja-JP"/>
        </w:rPr>
        <w:t xml:space="preserve">, A. J. Pollard, N. </w:t>
      </w:r>
      <w:proofErr w:type="spellStart"/>
      <w:r w:rsidRPr="001B15B2">
        <w:rPr>
          <w:lang w:eastAsia="ja-JP"/>
        </w:rPr>
        <w:t>Bonini</w:t>
      </w:r>
      <w:proofErr w:type="spellEnd"/>
      <w:r w:rsidRPr="001B15B2">
        <w:rPr>
          <w:lang w:eastAsia="ja-JP"/>
        </w:rPr>
        <w:t xml:space="preserve">, B. Brennan, I. S. Gilmore, M. A. </w:t>
      </w:r>
      <w:proofErr w:type="spellStart"/>
      <w:r w:rsidRPr="001B15B2">
        <w:rPr>
          <w:lang w:eastAsia="ja-JP"/>
        </w:rPr>
        <w:t>Pimenta</w:t>
      </w:r>
      <w:proofErr w:type="spellEnd"/>
      <w:r w:rsidRPr="001B15B2">
        <w:rPr>
          <w:lang w:eastAsia="ja-JP"/>
        </w:rPr>
        <w:t xml:space="preserve">, D. Richards, and D. </w:t>
      </w:r>
      <w:proofErr w:type="spellStart"/>
      <w:r w:rsidRPr="001B15B2">
        <w:rPr>
          <w:lang w:eastAsia="ja-JP"/>
        </w:rPr>
        <w:t>Poy</w:t>
      </w:r>
      <w:proofErr w:type="spellEnd"/>
      <w:r w:rsidRPr="001B15B2">
        <w:rPr>
          <w:lang w:eastAsia="ja-JP"/>
        </w:rPr>
        <w:t>, Effect of disorder on Raman scattering of single-layer MoS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>, Phys. Rev. B 91, 195411 (2015).</w:t>
      </w:r>
    </w:p>
    <w:p w:rsidR="00636931" w:rsidRPr="001B15B2" w:rsidRDefault="00636931" w:rsidP="00636931">
      <w:pPr>
        <w:pStyle w:val="TFReferencesSection"/>
        <w:ind w:firstLine="0"/>
        <w:rPr>
          <w:lang w:eastAsia="ja-JP"/>
        </w:rPr>
      </w:pPr>
      <w:r w:rsidRPr="001B15B2">
        <w:rPr>
          <w:lang w:eastAsia="ja-JP"/>
        </w:rPr>
        <w:t>[</w:t>
      </w:r>
      <w:r w:rsidR="00EE67F4" w:rsidRPr="001B15B2">
        <w:rPr>
          <w:lang w:eastAsia="ja-JP"/>
        </w:rPr>
        <w:t>25</w:t>
      </w:r>
      <w:r w:rsidRPr="001B15B2">
        <w:rPr>
          <w:lang w:eastAsia="ja-JP"/>
        </w:rPr>
        <w:t xml:space="preserve">] Y. Li, A. </w:t>
      </w:r>
      <w:proofErr w:type="spellStart"/>
      <w:r w:rsidRPr="001B15B2">
        <w:rPr>
          <w:lang w:eastAsia="ja-JP"/>
        </w:rPr>
        <w:t>Chernikov</w:t>
      </w:r>
      <w:proofErr w:type="spellEnd"/>
      <w:r w:rsidRPr="001B15B2">
        <w:rPr>
          <w:lang w:eastAsia="ja-JP"/>
        </w:rPr>
        <w:t xml:space="preserve">, X. Zhang, A. </w:t>
      </w:r>
      <w:proofErr w:type="spellStart"/>
      <w:r w:rsidRPr="001B15B2">
        <w:rPr>
          <w:lang w:eastAsia="ja-JP"/>
        </w:rPr>
        <w:t>Rigosi</w:t>
      </w:r>
      <w:proofErr w:type="spellEnd"/>
      <w:r w:rsidRPr="001B15B2">
        <w:rPr>
          <w:lang w:eastAsia="ja-JP"/>
        </w:rPr>
        <w:t xml:space="preserve">, H. M. Hill, A. M. van der Zande, D. A. </w:t>
      </w:r>
      <w:proofErr w:type="spellStart"/>
      <w:r w:rsidRPr="001B15B2">
        <w:rPr>
          <w:lang w:eastAsia="ja-JP"/>
        </w:rPr>
        <w:t>Chenet</w:t>
      </w:r>
      <w:proofErr w:type="spellEnd"/>
      <w:r w:rsidRPr="001B15B2">
        <w:rPr>
          <w:lang w:eastAsia="ja-JP"/>
        </w:rPr>
        <w:t xml:space="preserve">, E.-M. Shih, J. Hone, and T. F. Heinz, Measurement of the optical dielectric function of monolayer transition-metal </w:t>
      </w:r>
      <w:proofErr w:type="spellStart"/>
      <w:r w:rsidRPr="001B15B2">
        <w:rPr>
          <w:lang w:eastAsia="ja-JP"/>
        </w:rPr>
        <w:t>dichalcogenides</w:t>
      </w:r>
      <w:proofErr w:type="spellEnd"/>
      <w:r w:rsidRPr="001B15B2">
        <w:rPr>
          <w:lang w:eastAsia="ja-JP"/>
        </w:rPr>
        <w:t>: MoS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>, MoSe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>, WS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>, and WSe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>, Phys. Rev. B 90, 205422 (2014).</w:t>
      </w:r>
    </w:p>
    <w:p w:rsidR="00636931" w:rsidRPr="001B15B2" w:rsidRDefault="00636931" w:rsidP="00636931">
      <w:pPr>
        <w:pStyle w:val="TFReferencesSection"/>
        <w:ind w:firstLine="0"/>
        <w:rPr>
          <w:lang w:val="fr-FR" w:eastAsia="ja-JP"/>
        </w:rPr>
      </w:pPr>
      <w:r w:rsidRPr="001B15B2">
        <w:rPr>
          <w:rFonts w:hint="eastAsia"/>
          <w:lang w:eastAsia="ja-JP"/>
        </w:rPr>
        <w:t>[</w:t>
      </w:r>
      <w:r w:rsidR="00EE67F4" w:rsidRPr="001B15B2">
        <w:rPr>
          <w:lang w:eastAsia="ja-JP"/>
        </w:rPr>
        <w:t>26</w:t>
      </w:r>
      <w:r w:rsidRPr="001B15B2">
        <w:rPr>
          <w:lang w:eastAsia="ja-JP"/>
        </w:rPr>
        <w:t>]</w:t>
      </w:r>
      <w:r w:rsidRPr="001B15B2">
        <w:rPr>
          <w:rFonts w:hint="eastAsia"/>
          <w:lang w:eastAsia="ja-JP"/>
        </w:rPr>
        <w:t xml:space="preserve"> </w:t>
      </w:r>
      <w:r w:rsidR="00CF5118" w:rsidRPr="001B15B2">
        <w:rPr>
          <w:lang w:eastAsia="ja-JP"/>
        </w:rPr>
        <w:t xml:space="preserve">D. Y. </w:t>
      </w:r>
      <w:proofErr w:type="spellStart"/>
      <w:r w:rsidR="00CF5118" w:rsidRPr="001B15B2">
        <w:rPr>
          <w:lang w:eastAsia="ja-JP"/>
        </w:rPr>
        <w:t>Qiu</w:t>
      </w:r>
      <w:proofErr w:type="spellEnd"/>
      <w:r w:rsidR="00CF5118" w:rsidRPr="001B15B2">
        <w:rPr>
          <w:lang w:eastAsia="ja-JP"/>
        </w:rPr>
        <w:t xml:space="preserve">, F. H. da </w:t>
      </w:r>
      <w:proofErr w:type="spellStart"/>
      <w:r w:rsidR="00CF5118" w:rsidRPr="001B15B2">
        <w:rPr>
          <w:lang w:eastAsia="ja-JP"/>
        </w:rPr>
        <w:t>Jornada</w:t>
      </w:r>
      <w:proofErr w:type="spellEnd"/>
      <w:r w:rsidR="00CF5118" w:rsidRPr="001B15B2">
        <w:rPr>
          <w:lang w:eastAsia="ja-JP"/>
        </w:rPr>
        <w:t>, and S. G. Louie, Optical Spectrum of MoS</w:t>
      </w:r>
      <w:r w:rsidR="00CF5118" w:rsidRPr="001B15B2">
        <w:rPr>
          <w:vertAlign w:val="subscript"/>
          <w:lang w:eastAsia="ja-JP"/>
        </w:rPr>
        <w:t>2</w:t>
      </w:r>
      <w:r w:rsidR="00CF5118" w:rsidRPr="001B15B2">
        <w:rPr>
          <w:lang w:eastAsia="ja-JP"/>
        </w:rPr>
        <w:t>: Many-Body Effects and Diversity of Exciton States, Phys. Rev. Lett. 111, 216805 (2013);</w:t>
      </w:r>
      <w:r w:rsidR="00FC541E" w:rsidRPr="001B15B2">
        <w:rPr>
          <w:lang w:eastAsia="ja-JP"/>
        </w:rPr>
        <w:t xml:space="preserve"> Erratum Phys. Rev. Lett. 115, 119901 (2015).</w:t>
      </w:r>
    </w:p>
    <w:p w:rsidR="00636931" w:rsidRPr="001B15B2" w:rsidRDefault="00636931" w:rsidP="00636931">
      <w:pPr>
        <w:pStyle w:val="TFReferencesSection"/>
        <w:ind w:firstLine="0"/>
        <w:rPr>
          <w:lang w:eastAsia="ja-JP"/>
        </w:rPr>
      </w:pPr>
      <w:r w:rsidRPr="001B15B2">
        <w:rPr>
          <w:rFonts w:hint="eastAsia"/>
          <w:lang w:val="fr-FR" w:eastAsia="ja-JP"/>
        </w:rPr>
        <w:t>[</w:t>
      </w:r>
      <w:r w:rsidR="00EE67F4" w:rsidRPr="001B15B2">
        <w:rPr>
          <w:lang w:val="fr-FR" w:eastAsia="ja-JP"/>
        </w:rPr>
        <w:t>27</w:t>
      </w:r>
      <w:r w:rsidRPr="001B15B2">
        <w:rPr>
          <w:lang w:val="fr-FR" w:eastAsia="ja-JP"/>
        </w:rPr>
        <w:t>]</w:t>
      </w:r>
      <w:r w:rsidRPr="001B15B2">
        <w:rPr>
          <w:rFonts w:hint="eastAsia"/>
          <w:lang w:val="fr-FR" w:eastAsia="ja-JP"/>
        </w:rPr>
        <w:t xml:space="preserve"> </w:t>
      </w:r>
      <w:r w:rsidRPr="001B15B2">
        <w:rPr>
          <w:lang w:val="fr-FR" w:eastAsia="ja-JP"/>
        </w:rPr>
        <w:t xml:space="preserve">C. H. Lui, A. J. Frenzel, D. V. Pilon, Y.-. </w:t>
      </w:r>
      <w:r w:rsidRPr="001B15B2">
        <w:rPr>
          <w:lang w:eastAsia="ja-JP"/>
        </w:rPr>
        <w:t xml:space="preserve">Lee, X. Ling, G. M. </w:t>
      </w:r>
      <w:proofErr w:type="spellStart"/>
      <w:r w:rsidRPr="001B15B2">
        <w:rPr>
          <w:lang w:eastAsia="ja-JP"/>
        </w:rPr>
        <w:t>Akselrod</w:t>
      </w:r>
      <w:proofErr w:type="spellEnd"/>
      <w:r w:rsidRPr="001B15B2">
        <w:rPr>
          <w:lang w:eastAsia="ja-JP"/>
        </w:rPr>
        <w:t xml:space="preserve">, J. Kong, and N. </w:t>
      </w:r>
      <w:proofErr w:type="spellStart"/>
      <w:r w:rsidRPr="001B15B2">
        <w:rPr>
          <w:lang w:eastAsia="ja-JP"/>
        </w:rPr>
        <w:t>Gedik</w:t>
      </w:r>
      <w:proofErr w:type="spellEnd"/>
      <w:r w:rsidRPr="001B15B2">
        <w:rPr>
          <w:lang w:eastAsia="ja-JP"/>
        </w:rPr>
        <w:t>, Trion-Induced Negative Photoconductivity in Monolayer MoS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>, Phys. Rev. Lett. 113, 166801 (2014).</w:t>
      </w:r>
    </w:p>
    <w:p w:rsidR="00636931" w:rsidRPr="001B15B2" w:rsidRDefault="00636931" w:rsidP="00636931">
      <w:pPr>
        <w:pStyle w:val="TFReferencesSection"/>
        <w:ind w:firstLine="0"/>
        <w:rPr>
          <w:lang w:eastAsia="ja-JP"/>
        </w:rPr>
      </w:pPr>
      <w:r w:rsidRPr="001B15B2">
        <w:rPr>
          <w:lang w:eastAsia="ja-JP"/>
        </w:rPr>
        <w:t>[</w:t>
      </w:r>
      <w:r w:rsidR="00EE67F4" w:rsidRPr="001B15B2">
        <w:rPr>
          <w:lang w:eastAsia="ja-JP"/>
        </w:rPr>
        <w:t>28</w:t>
      </w:r>
      <w:r w:rsidRPr="001B15B2">
        <w:rPr>
          <w:lang w:eastAsia="ja-JP"/>
        </w:rPr>
        <w:t xml:space="preserve">] H. Shi, R. Yan, S. </w:t>
      </w:r>
      <w:proofErr w:type="spellStart"/>
      <w:r w:rsidRPr="001B15B2">
        <w:rPr>
          <w:lang w:eastAsia="ja-JP"/>
        </w:rPr>
        <w:t>Bertolazzi</w:t>
      </w:r>
      <w:proofErr w:type="spellEnd"/>
      <w:r w:rsidRPr="001B15B2">
        <w:rPr>
          <w:lang w:eastAsia="ja-JP"/>
        </w:rPr>
        <w:t xml:space="preserve">, J. </w:t>
      </w:r>
      <w:proofErr w:type="spellStart"/>
      <w:r w:rsidRPr="001B15B2">
        <w:rPr>
          <w:lang w:eastAsia="ja-JP"/>
        </w:rPr>
        <w:t>Brivio</w:t>
      </w:r>
      <w:proofErr w:type="spellEnd"/>
      <w:r w:rsidRPr="001B15B2">
        <w:rPr>
          <w:lang w:eastAsia="ja-JP"/>
        </w:rPr>
        <w:t xml:space="preserve">, B. Gao, A. </w:t>
      </w:r>
      <w:proofErr w:type="spellStart"/>
      <w:r w:rsidRPr="001B15B2">
        <w:rPr>
          <w:lang w:eastAsia="ja-JP"/>
        </w:rPr>
        <w:t>Kis</w:t>
      </w:r>
      <w:proofErr w:type="spellEnd"/>
      <w:r w:rsidRPr="001B15B2">
        <w:rPr>
          <w:lang w:eastAsia="ja-JP"/>
        </w:rPr>
        <w:t>, D. Jena, H. G. Xing, and L. Huang, Exciton dynamics in suspended monolayer and few-layer MoS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 xml:space="preserve"> 2D crystals, ACS Nano 7, 1072 (2013).</w:t>
      </w:r>
    </w:p>
    <w:p w:rsidR="00636931" w:rsidRPr="001B15B2" w:rsidRDefault="00636931" w:rsidP="00636931">
      <w:pPr>
        <w:pStyle w:val="TFReferencesSection"/>
        <w:ind w:firstLine="0"/>
        <w:rPr>
          <w:lang w:eastAsia="ja-JP"/>
        </w:rPr>
      </w:pPr>
      <w:r w:rsidRPr="001B15B2">
        <w:rPr>
          <w:lang w:eastAsia="ja-JP"/>
        </w:rPr>
        <w:t>[</w:t>
      </w:r>
      <w:r w:rsidR="00EE67F4" w:rsidRPr="001B15B2">
        <w:rPr>
          <w:lang w:eastAsia="ja-JP"/>
        </w:rPr>
        <w:t>29</w:t>
      </w:r>
      <w:r w:rsidRPr="001B15B2">
        <w:rPr>
          <w:lang w:eastAsia="ja-JP"/>
        </w:rPr>
        <w:t xml:space="preserve">] Q. Wang, S. Ge, Z. Li, J. </w:t>
      </w:r>
      <w:proofErr w:type="spellStart"/>
      <w:r w:rsidRPr="001B15B2">
        <w:rPr>
          <w:lang w:eastAsia="ja-JP"/>
        </w:rPr>
        <w:t>Qiu</w:t>
      </w:r>
      <w:proofErr w:type="spellEnd"/>
      <w:r w:rsidRPr="001B15B2">
        <w:rPr>
          <w:lang w:eastAsia="ja-JP"/>
        </w:rPr>
        <w:t>, Y. Ji, J. Feng, and D. Sun, Valley carrier dynamics in monolayer molybdenum disulfide from helicity-resolved ultrafast pump-probe spectroscopy, ACS Nano 7, 11087 (2013).</w:t>
      </w:r>
    </w:p>
    <w:p w:rsidR="00636931" w:rsidRPr="001B15B2" w:rsidRDefault="00636931" w:rsidP="00636931">
      <w:pPr>
        <w:pStyle w:val="TFReferencesSection"/>
        <w:ind w:firstLine="0"/>
        <w:rPr>
          <w:lang w:eastAsia="ja-JP"/>
        </w:rPr>
      </w:pPr>
      <w:r w:rsidRPr="001B15B2">
        <w:rPr>
          <w:lang w:eastAsia="ja-JP"/>
        </w:rPr>
        <w:lastRenderedPageBreak/>
        <w:t>[</w:t>
      </w:r>
      <w:r w:rsidR="00EE67F4" w:rsidRPr="001B15B2">
        <w:rPr>
          <w:lang w:eastAsia="ja-JP"/>
        </w:rPr>
        <w:t>30</w:t>
      </w:r>
      <w:r w:rsidRPr="001B15B2">
        <w:rPr>
          <w:lang w:eastAsia="ja-JP"/>
        </w:rPr>
        <w:t xml:space="preserve">] C. J. Docherty, P. Parkinson, H. J. Joyce, M.-H. Chiu, C.-H. Chen, M.-Y. Lee, L.-J. Li, L. M. </w:t>
      </w:r>
      <w:proofErr w:type="spellStart"/>
      <w:r w:rsidRPr="001B15B2">
        <w:rPr>
          <w:lang w:eastAsia="ja-JP"/>
        </w:rPr>
        <w:t>Herz</w:t>
      </w:r>
      <w:proofErr w:type="spellEnd"/>
      <w:r w:rsidRPr="001B15B2">
        <w:rPr>
          <w:lang w:eastAsia="ja-JP"/>
        </w:rPr>
        <w:t>, and M. B. Johnston, Ultrafast transient terahertz conductivity of monolayer MoS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 xml:space="preserve"> and WSe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 xml:space="preserve"> grown by chemical vapor deposition, ACS Nano 8, 11147 (2014).</w:t>
      </w:r>
    </w:p>
    <w:p w:rsidR="000A562C" w:rsidRPr="001B15B2" w:rsidRDefault="000A562C" w:rsidP="00636931">
      <w:pPr>
        <w:pStyle w:val="TFReferencesSection"/>
        <w:ind w:firstLine="0"/>
        <w:rPr>
          <w:lang w:eastAsia="ja-JP"/>
        </w:rPr>
      </w:pPr>
      <w:r w:rsidRPr="001B15B2">
        <w:rPr>
          <w:rFonts w:hint="eastAsia"/>
          <w:lang w:eastAsia="ja-JP"/>
        </w:rPr>
        <w:t>[</w:t>
      </w:r>
      <w:r w:rsidR="00EE67F4" w:rsidRPr="001B15B2">
        <w:rPr>
          <w:lang w:eastAsia="ja-JP"/>
        </w:rPr>
        <w:t>31</w:t>
      </w:r>
      <w:r w:rsidRPr="001B15B2">
        <w:rPr>
          <w:lang w:eastAsia="ja-JP"/>
        </w:rPr>
        <w:t xml:space="preserve">] H. S. Lee, M. S. Kim, H. Kim, and Y. H. Lee, Identifying </w:t>
      </w:r>
      <w:proofErr w:type="spellStart"/>
      <w:r w:rsidRPr="001B15B2">
        <w:rPr>
          <w:lang w:eastAsia="ja-JP"/>
        </w:rPr>
        <w:t>multiexcitons</w:t>
      </w:r>
      <w:proofErr w:type="spellEnd"/>
      <w:r w:rsidRPr="001B15B2">
        <w:rPr>
          <w:lang w:eastAsia="ja-JP"/>
        </w:rPr>
        <w:t xml:space="preserve"> in MoS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 xml:space="preserve"> monolayers at room temperature, Phys. Rev. B 93, 140409(R) (2016).</w:t>
      </w:r>
    </w:p>
    <w:p w:rsidR="00636931" w:rsidRPr="001B15B2" w:rsidRDefault="00636931" w:rsidP="00636931">
      <w:pPr>
        <w:pStyle w:val="TFReferencesSection"/>
        <w:ind w:firstLine="0"/>
        <w:rPr>
          <w:lang w:eastAsia="ja-JP"/>
        </w:rPr>
      </w:pPr>
      <w:r w:rsidRPr="001B15B2">
        <w:rPr>
          <w:lang w:eastAsia="ja-JP"/>
        </w:rPr>
        <w:t>[</w:t>
      </w:r>
      <w:r w:rsidR="00EE67F4" w:rsidRPr="001B15B2">
        <w:rPr>
          <w:lang w:eastAsia="ja-JP"/>
        </w:rPr>
        <w:t>32</w:t>
      </w:r>
      <w:r w:rsidRPr="001B15B2">
        <w:rPr>
          <w:lang w:eastAsia="ja-JP"/>
        </w:rPr>
        <w:t xml:space="preserve">] C. </w:t>
      </w:r>
      <w:proofErr w:type="spellStart"/>
      <w:r w:rsidRPr="001B15B2">
        <w:rPr>
          <w:lang w:eastAsia="ja-JP"/>
        </w:rPr>
        <w:t>Trovatello</w:t>
      </w:r>
      <w:proofErr w:type="spellEnd"/>
      <w:r w:rsidRPr="001B15B2">
        <w:rPr>
          <w:lang w:eastAsia="ja-JP"/>
        </w:rPr>
        <w:t xml:space="preserve">, F. </w:t>
      </w:r>
      <w:proofErr w:type="spellStart"/>
      <w:r w:rsidRPr="001B15B2">
        <w:rPr>
          <w:lang w:eastAsia="ja-JP"/>
        </w:rPr>
        <w:t>Katsch</w:t>
      </w:r>
      <w:proofErr w:type="spellEnd"/>
      <w:r w:rsidRPr="001B15B2">
        <w:rPr>
          <w:lang w:eastAsia="ja-JP"/>
        </w:rPr>
        <w:t xml:space="preserve">, N. J. </w:t>
      </w:r>
      <w:proofErr w:type="spellStart"/>
      <w:r w:rsidRPr="001B15B2">
        <w:rPr>
          <w:lang w:eastAsia="ja-JP"/>
        </w:rPr>
        <w:t>Borys</w:t>
      </w:r>
      <w:proofErr w:type="spellEnd"/>
      <w:r w:rsidRPr="001B15B2">
        <w:rPr>
          <w:lang w:eastAsia="ja-JP"/>
        </w:rPr>
        <w:t>, M. Selig, K. Yao, R. Borrego-</w:t>
      </w:r>
      <w:proofErr w:type="spellStart"/>
      <w:r w:rsidRPr="001B15B2">
        <w:rPr>
          <w:lang w:eastAsia="ja-JP"/>
        </w:rPr>
        <w:t>Varillas</w:t>
      </w:r>
      <w:proofErr w:type="spellEnd"/>
      <w:r w:rsidRPr="001B15B2">
        <w:rPr>
          <w:lang w:eastAsia="ja-JP"/>
        </w:rPr>
        <w:t xml:space="preserve">, F. </w:t>
      </w:r>
      <w:proofErr w:type="spellStart"/>
      <w:r w:rsidRPr="001B15B2">
        <w:rPr>
          <w:lang w:eastAsia="ja-JP"/>
        </w:rPr>
        <w:t>Scotognella</w:t>
      </w:r>
      <w:proofErr w:type="spellEnd"/>
      <w:r w:rsidRPr="001B15B2">
        <w:rPr>
          <w:lang w:eastAsia="ja-JP"/>
        </w:rPr>
        <w:t xml:space="preserve">, I. </w:t>
      </w:r>
      <w:proofErr w:type="spellStart"/>
      <w:r w:rsidRPr="001B15B2">
        <w:rPr>
          <w:lang w:eastAsia="ja-JP"/>
        </w:rPr>
        <w:t>Kriegel</w:t>
      </w:r>
      <w:proofErr w:type="spellEnd"/>
      <w:r w:rsidRPr="001B15B2">
        <w:rPr>
          <w:lang w:eastAsia="ja-JP"/>
        </w:rPr>
        <w:t xml:space="preserve">, A. Yan, A. </w:t>
      </w:r>
      <w:proofErr w:type="spellStart"/>
      <w:r w:rsidRPr="001B15B2">
        <w:rPr>
          <w:lang w:eastAsia="ja-JP"/>
        </w:rPr>
        <w:t>Zettl</w:t>
      </w:r>
      <w:proofErr w:type="spellEnd"/>
      <w:r w:rsidRPr="001B15B2">
        <w:rPr>
          <w:lang w:eastAsia="ja-JP"/>
        </w:rPr>
        <w:t xml:space="preserve">, P. J. Schuck, A. Knorr, G. </w:t>
      </w:r>
      <w:proofErr w:type="spellStart"/>
      <w:r w:rsidRPr="001B15B2">
        <w:rPr>
          <w:lang w:eastAsia="ja-JP"/>
        </w:rPr>
        <w:t>Cerullo</w:t>
      </w:r>
      <w:proofErr w:type="spellEnd"/>
      <w:r w:rsidRPr="001B15B2">
        <w:rPr>
          <w:lang w:eastAsia="ja-JP"/>
        </w:rPr>
        <w:t xml:space="preserve">, and S. D. Conte, The ultrafast onset of exciton formation in 2D semiconductors, Nat. </w:t>
      </w:r>
      <w:proofErr w:type="spellStart"/>
      <w:r w:rsidRPr="001B15B2">
        <w:rPr>
          <w:lang w:eastAsia="ja-JP"/>
        </w:rPr>
        <w:t>Commun</w:t>
      </w:r>
      <w:proofErr w:type="spellEnd"/>
      <w:r w:rsidRPr="001B15B2">
        <w:rPr>
          <w:lang w:eastAsia="ja-JP"/>
        </w:rPr>
        <w:t>. 11, 5277 (2020).</w:t>
      </w:r>
    </w:p>
    <w:p w:rsidR="00636931" w:rsidRPr="001B15B2" w:rsidRDefault="00636931" w:rsidP="00636931">
      <w:pPr>
        <w:pStyle w:val="TFReferencesSection"/>
        <w:ind w:firstLine="0"/>
        <w:rPr>
          <w:lang w:eastAsia="ja-JP"/>
        </w:rPr>
      </w:pPr>
      <w:r w:rsidRPr="001B15B2">
        <w:rPr>
          <w:rFonts w:hint="eastAsia"/>
          <w:lang w:eastAsia="ja-JP"/>
        </w:rPr>
        <w:t>[</w:t>
      </w:r>
      <w:r w:rsidR="00EE67F4" w:rsidRPr="001B15B2">
        <w:rPr>
          <w:lang w:eastAsia="ja-JP"/>
        </w:rPr>
        <w:t>33</w:t>
      </w:r>
      <w:r w:rsidRPr="001B15B2">
        <w:rPr>
          <w:lang w:eastAsia="ja-JP"/>
        </w:rPr>
        <w:t>]</w:t>
      </w:r>
      <w:r w:rsidRPr="001B15B2">
        <w:rPr>
          <w:rFonts w:hint="eastAsia"/>
          <w:lang w:eastAsia="ja-JP"/>
        </w:rPr>
        <w:t xml:space="preserve"> </w:t>
      </w:r>
      <w:r w:rsidRPr="001B15B2">
        <w:rPr>
          <w:lang w:eastAsia="ja-JP"/>
        </w:rPr>
        <w:t xml:space="preserve">T. </w:t>
      </w:r>
      <w:proofErr w:type="spellStart"/>
      <w:r w:rsidRPr="001B15B2">
        <w:rPr>
          <w:lang w:eastAsia="ja-JP"/>
        </w:rPr>
        <w:t>Korn</w:t>
      </w:r>
      <w:proofErr w:type="spellEnd"/>
      <w:r w:rsidRPr="001B15B2">
        <w:rPr>
          <w:lang w:eastAsia="ja-JP"/>
        </w:rPr>
        <w:t xml:space="preserve">, S. </w:t>
      </w:r>
      <w:proofErr w:type="spellStart"/>
      <w:r w:rsidRPr="001B15B2">
        <w:rPr>
          <w:lang w:eastAsia="ja-JP"/>
        </w:rPr>
        <w:t>Heydrich</w:t>
      </w:r>
      <w:proofErr w:type="spellEnd"/>
      <w:r w:rsidRPr="001B15B2">
        <w:rPr>
          <w:lang w:eastAsia="ja-JP"/>
        </w:rPr>
        <w:t xml:space="preserve">, M. </w:t>
      </w:r>
      <w:proofErr w:type="spellStart"/>
      <w:r w:rsidRPr="001B15B2">
        <w:rPr>
          <w:lang w:eastAsia="ja-JP"/>
        </w:rPr>
        <w:t>Hirmer</w:t>
      </w:r>
      <w:proofErr w:type="spellEnd"/>
      <w:r w:rsidRPr="001B15B2">
        <w:rPr>
          <w:lang w:eastAsia="ja-JP"/>
        </w:rPr>
        <w:t xml:space="preserve">, J. </w:t>
      </w:r>
      <w:proofErr w:type="spellStart"/>
      <w:r w:rsidRPr="001B15B2">
        <w:rPr>
          <w:lang w:eastAsia="ja-JP"/>
        </w:rPr>
        <w:t>Schmutzler</w:t>
      </w:r>
      <w:proofErr w:type="spellEnd"/>
      <w:r w:rsidRPr="001B15B2">
        <w:rPr>
          <w:lang w:eastAsia="ja-JP"/>
        </w:rPr>
        <w:t xml:space="preserve">, and C. </w:t>
      </w:r>
      <w:proofErr w:type="spellStart"/>
      <w:r w:rsidRPr="001B15B2">
        <w:rPr>
          <w:lang w:eastAsia="ja-JP"/>
        </w:rPr>
        <w:t>Sch</w:t>
      </w:r>
      <w:r w:rsidRPr="001B15B2">
        <w:rPr>
          <w:rFonts w:hint="eastAsia"/>
          <w:lang w:eastAsia="ja-JP"/>
        </w:rPr>
        <w:t>ü</w:t>
      </w:r>
      <w:r w:rsidRPr="001B15B2">
        <w:rPr>
          <w:lang w:eastAsia="ja-JP"/>
        </w:rPr>
        <w:t>ller</w:t>
      </w:r>
      <w:proofErr w:type="spellEnd"/>
      <w:r w:rsidRPr="001B15B2">
        <w:rPr>
          <w:rFonts w:hint="eastAsia"/>
          <w:lang w:eastAsia="ja-JP"/>
        </w:rPr>
        <w:t>,</w:t>
      </w:r>
      <w:r w:rsidRPr="001B15B2">
        <w:rPr>
          <w:lang w:eastAsia="ja-JP"/>
        </w:rPr>
        <w:t xml:space="preserve"> Low-temperature </w:t>
      </w:r>
      <w:proofErr w:type="spellStart"/>
      <w:r w:rsidRPr="001B15B2">
        <w:rPr>
          <w:lang w:eastAsia="ja-JP"/>
        </w:rPr>
        <w:t>photocarrier</w:t>
      </w:r>
      <w:proofErr w:type="spellEnd"/>
      <w:r w:rsidRPr="001B15B2">
        <w:rPr>
          <w:lang w:eastAsia="ja-JP"/>
        </w:rPr>
        <w:t xml:space="preserve"> dynamics in monolayer MoS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>, Appl. Phys. Lett. 99, 102109 (2011).</w:t>
      </w:r>
    </w:p>
    <w:p w:rsidR="00636931" w:rsidRPr="001B15B2" w:rsidRDefault="00636931" w:rsidP="00636931">
      <w:pPr>
        <w:pStyle w:val="TFReferencesSection"/>
        <w:ind w:firstLine="0"/>
        <w:rPr>
          <w:lang w:eastAsia="ja-JP"/>
        </w:rPr>
      </w:pPr>
      <w:r w:rsidRPr="001B15B2">
        <w:rPr>
          <w:rFonts w:hint="eastAsia"/>
          <w:lang w:eastAsia="ja-JP"/>
        </w:rPr>
        <w:t>[</w:t>
      </w:r>
      <w:r w:rsidR="00EE67F4" w:rsidRPr="001B15B2">
        <w:rPr>
          <w:lang w:eastAsia="ja-JP"/>
        </w:rPr>
        <w:t>34</w:t>
      </w:r>
      <w:r w:rsidRPr="001B15B2">
        <w:rPr>
          <w:lang w:eastAsia="ja-JP"/>
        </w:rPr>
        <w:t>]</w:t>
      </w:r>
      <w:r w:rsidRPr="001B15B2">
        <w:rPr>
          <w:rFonts w:hint="eastAsia"/>
          <w:lang w:eastAsia="ja-JP"/>
        </w:rPr>
        <w:t xml:space="preserve"> </w:t>
      </w:r>
      <w:r w:rsidRPr="001B15B2">
        <w:rPr>
          <w:lang w:eastAsia="ja-JP"/>
        </w:rPr>
        <w:t xml:space="preserve">D.-H. Lien, S. Z. Uddin, M. </w:t>
      </w:r>
      <w:proofErr w:type="spellStart"/>
      <w:r w:rsidRPr="001B15B2">
        <w:rPr>
          <w:lang w:eastAsia="ja-JP"/>
        </w:rPr>
        <w:t>Yeh</w:t>
      </w:r>
      <w:proofErr w:type="spellEnd"/>
      <w:r w:rsidRPr="001B15B2">
        <w:rPr>
          <w:lang w:eastAsia="ja-JP"/>
        </w:rPr>
        <w:t xml:space="preserve">, M. Amani, H. Kim, J. W. Ager, E. </w:t>
      </w:r>
      <w:proofErr w:type="spellStart"/>
      <w:r w:rsidRPr="001B15B2">
        <w:rPr>
          <w:lang w:eastAsia="ja-JP"/>
        </w:rPr>
        <w:t>Yablonovitch</w:t>
      </w:r>
      <w:proofErr w:type="spellEnd"/>
      <w:r w:rsidRPr="001B15B2">
        <w:rPr>
          <w:lang w:eastAsia="ja-JP"/>
        </w:rPr>
        <w:t xml:space="preserve">, and A. </w:t>
      </w:r>
      <w:proofErr w:type="spellStart"/>
      <w:r w:rsidRPr="001B15B2">
        <w:rPr>
          <w:lang w:eastAsia="ja-JP"/>
        </w:rPr>
        <w:t>Javey</w:t>
      </w:r>
      <w:proofErr w:type="spellEnd"/>
      <w:r w:rsidRPr="001B15B2">
        <w:rPr>
          <w:lang w:eastAsia="ja-JP"/>
        </w:rPr>
        <w:t xml:space="preserve">, Electrical suppression of all </w:t>
      </w:r>
      <w:proofErr w:type="spellStart"/>
      <w:r w:rsidRPr="001B15B2">
        <w:rPr>
          <w:lang w:eastAsia="ja-JP"/>
        </w:rPr>
        <w:t>nonradiative</w:t>
      </w:r>
      <w:proofErr w:type="spellEnd"/>
      <w:r w:rsidRPr="001B15B2">
        <w:rPr>
          <w:lang w:eastAsia="ja-JP"/>
        </w:rPr>
        <w:t xml:space="preserve"> recombination pathways in monolayer semiconductors, Science 364, 468 (2019).</w:t>
      </w:r>
    </w:p>
    <w:p w:rsidR="004B7D83" w:rsidRPr="001B15B2" w:rsidRDefault="004B7D83" w:rsidP="000C0E8B">
      <w:pPr>
        <w:pStyle w:val="TFReferencesSection"/>
        <w:ind w:firstLine="0"/>
        <w:rPr>
          <w:lang w:eastAsia="ja-JP"/>
        </w:rPr>
      </w:pPr>
      <w:r w:rsidRPr="001B15B2">
        <w:rPr>
          <w:rFonts w:hint="eastAsia"/>
          <w:lang w:eastAsia="ja-JP"/>
        </w:rPr>
        <w:t>[</w:t>
      </w:r>
      <w:r w:rsidR="00EE67F4" w:rsidRPr="001B15B2">
        <w:rPr>
          <w:rFonts w:hint="eastAsia"/>
          <w:lang w:eastAsia="ja-JP"/>
        </w:rPr>
        <w:t>35</w:t>
      </w:r>
      <w:r w:rsidRPr="001B15B2">
        <w:rPr>
          <w:rFonts w:hint="eastAsia"/>
          <w:lang w:eastAsia="ja-JP"/>
        </w:rPr>
        <w:t xml:space="preserve">] </w:t>
      </w:r>
      <w:r w:rsidRPr="001B15B2">
        <w:rPr>
          <w:lang w:eastAsia="ja-JP"/>
        </w:rPr>
        <w:t xml:space="preserve">Z. </w:t>
      </w:r>
      <w:proofErr w:type="spellStart"/>
      <w:r w:rsidRPr="001B15B2">
        <w:rPr>
          <w:lang w:eastAsia="ja-JP"/>
        </w:rPr>
        <w:t>Nie</w:t>
      </w:r>
      <w:proofErr w:type="spellEnd"/>
      <w:r w:rsidRPr="001B15B2">
        <w:rPr>
          <w:lang w:eastAsia="ja-JP"/>
        </w:rPr>
        <w:t xml:space="preserve">, R. Long, L. Sun, C.-C. Huang, J. Zhang, Q. </w:t>
      </w:r>
      <w:proofErr w:type="spellStart"/>
      <w:r w:rsidRPr="001B15B2">
        <w:rPr>
          <w:lang w:eastAsia="ja-JP"/>
        </w:rPr>
        <w:t>Xiong</w:t>
      </w:r>
      <w:proofErr w:type="spellEnd"/>
      <w:r w:rsidRPr="001B15B2">
        <w:rPr>
          <w:lang w:eastAsia="ja-JP"/>
        </w:rPr>
        <w:t xml:space="preserve">, D. W. </w:t>
      </w:r>
      <w:proofErr w:type="spellStart"/>
      <w:r w:rsidRPr="001B15B2">
        <w:rPr>
          <w:lang w:eastAsia="ja-JP"/>
        </w:rPr>
        <w:t>Hewak</w:t>
      </w:r>
      <w:proofErr w:type="spellEnd"/>
      <w:r w:rsidRPr="001B15B2">
        <w:rPr>
          <w:lang w:eastAsia="ja-JP"/>
        </w:rPr>
        <w:t xml:space="preserve">, Z. Shen, O. V. </w:t>
      </w:r>
      <w:proofErr w:type="spellStart"/>
      <w:r w:rsidRPr="001B15B2">
        <w:rPr>
          <w:lang w:eastAsia="ja-JP"/>
        </w:rPr>
        <w:t>Prezhdo</w:t>
      </w:r>
      <w:proofErr w:type="spellEnd"/>
      <w:r w:rsidRPr="001B15B2">
        <w:rPr>
          <w:lang w:eastAsia="ja-JP"/>
        </w:rPr>
        <w:t xml:space="preserve">, and Z.-H. </w:t>
      </w:r>
      <w:proofErr w:type="spellStart"/>
      <w:r w:rsidRPr="001B15B2">
        <w:rPr>
          <w:lang w:eastAsia="ja-JP"/>
        </w:rPr>
        <w:t>Loh</w:t>
      </w:r>
      <w:proofErr w:type="spellEnd"/>
      <w:r w:rsidRPr="001B15B2">
        <w:rPr>
          <w:lang w:eastAsia="ja-JP"/>
        </w:rPr>
        <w:t xml:space="preserve">, Ultrafast carrier </w:t>
      </w:r>
      <w:proofErr w:type="spellStart"/>
      <w:r w:rsidRPr="001B15B2">
        <w:rPr>
          <w:lang w:eastAsia="ja-JP"/>
        </w:rPr>
        <w:t>thermalization</w:t>
      </w:r>
      <w:proofErr w:type="spellEnd"/>
      <w:r w:rsidRPr="001B15B2">
        <w:rPr>
          <w:lang w:eastAsia="ja-JP"/>
        </w:rPr>
        <w:t xml:space="preserve"> and cooling dynamics in few-layer MoS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 xml:space="preserve">. </w:t>
      </w:r>
      <w:r w:rsidRPr="001B15B2">
        <w:t>ACS Nano 8, 10931 (2014).</w:t>
      </w:r>
    </w:p>
    <w:p w:rsidR="00EE67F4" w:rsidRPr="001B15B2" w:rsidRDefault="00EE67F4" w:rsidP="00EE67F4">
      <w:pPr>
        <w:pStyle w:val="TFReferencesSection"/>
        <w:ind w:firstLine="0"/>
        <w:rPr>
          <w:lang w:eastAsia="ja-JP"/>
        </w:rPr>
      </w:pPr>
      <w:r w:rsidRPr="001B15B2">
        <w:rPr>
          <w:rFonts w:hint="eastAsia"/>
          <w:lang w:eastAsia="ja-JP"/>
        </w:rPr>
        <w:t>[</w:t>
      </w:r>
      <w:r w:rsidRPr="001B15B2">
        <w:rPr>
          <w:lang w:eastAsia="ja-JP"/>
        </w:rPr>
        <w:t>36]</w:t>
      </w:r>
      <w:r w:rsidRPr="001B15B2">
        <w:rPr>
          <w:rFonts w:hint="eastAsia"/>
          <w:lang w:eastAsia="ja-JP"/>
        </w:rPr>
        <w:t xml:space="preserve"> </w:t>
      </w:r>
      <w:r w:rsidRPr="001B15B2">
        <w:rPr>
          <w:lang w:eastAsia="ja-JP"/>
        </w:rPr>
        <w:t xml:space="preserve">S. Cha, J. H. Sung, S. Sim, J. Park, H. </w:t>
      </w:r>
      <w:proofErr w:type="spellStart"/>
      <w:r w:rsidRPr="001B15B2">
        <w:rPr>
          <w:lang w:eastAsia="ja-JP"/>
        </w:rPr>
        <w:t>Heo</w:t>
      </w:r>
      <w:proofErr w:type="spellEnd"/>
      <w:r w:rsidRPr="001B15B2">
        <w:rPr>
          <w:lang w:eastAsia="ja-JP"/>
        </w:rPr>
        <w:t>, M. -H. Jo, and H. Choi, 1s-intraexcitonic dynamics in monolayer MoS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 xml:space="preserve"> probed by ultrafast mid-infrared spectroscopy, Nat. </w:t>
      </w:r>
      <w:proofErr w:type="spellStart"/>
      <w:r w:rsidRPr="001B15B2">
        <w:rPr>
          <w:lang w:eastAsia="ja-JP"/>
        </w:rPr>
        <w:t>Commun</w:t>
      </w:r>
      <w:proofErr w:type="spellEnd"/>
      <w:r w:rsidRPr="001B15B2">
        <w:rPr>
          <w:lang w:eastAsia="ja-JP"/>
        </w:rPr>
        <w:t>. 7, 10768 (2016).</w:t>
      </w:r>
    </w:p>
    <w:p w:rsidR="000C0E8B" w:rsidRPr="001B15B2" w:rsidRDefault="000C0E8B" w:rsidP="00EE67F4">
      <w:pPr>
        <w:pStyle w:val="TFReferencesSection"/>
        <w:ind w:firstLine="0"/>
        <w:rPr>
          <w:lang w:eastAsia="ja-JP"/>
        </w:rPr>
      </w:pPr>
      <w:r w:rsidRPr="001B15B2">
        <w:rPr>
          <w:rFonts w:hint="eastAsia"/>
          <w:lang w:eastAsia="ja-JP"/>
        </w:rPr>
        <w:lastRenderedPageBreak/>
        <w:t>[</w:t>
      </w:r>
      <w:r w:rsidR="00EE67F4" w:rsidRPr="001B15B2">
        <w:rPr>
          <w:rFonts w:hint="eastAsia"/>
          <w:lang w:eastAsia="ja-JP"/>
        </w:rPr>
        <w:t>37</w:t>
      </w:r>
      <w:r w:rsidRPr="001B15B2">
        <w:rPr>
          <w:lang w:eastAsia="ja-JP"/>
        </w:rPr>
        <w:t xml:space="preserve">] J. S. Ross, S. Wu, H. Yu, N. J. </w:t>
      </w:r>
      <w:proofErr w:type="spellStart"/>
      <w:r w:rsidRPr="001B15B2">
        <w:rPr>
          <w:lang w:eastAsia="ja-JP"/>
        </w:rPr>
        <w:t>Ghimire</w:t>
      </w:r>
      <w:proofErr w:type="spellEnd"/>
      <w:r w:rsidRPr="001B15B2">
        <w:rPr>
          <w:lang w:eastAsia="ja-JP"/>
        </w:rPr>
        <w:t xml:space="preserve">, A. M. Jones, G. </w:t>
      </w:r>
      <w:proofErr w:type="spellStart"/>
      <w:r w:rsidRPr="001B15B2">
        <w:rPr>
          <w:lang w:eastAsia="ja-JP"/>
        </w:rPr>
        <w:t>Aivazian</w:t>
      </w:r>
      <w:proofErr w:type="spellEnd"/>
      <w:r w:rsidRPr="001B15B2">
        <w:rPr>
          <w:lang w:eastAsia="ja-JP"/>
        </w:rPr>
        <w:t xml:space="preserve">, J. Yan, D. G. </w:t>
      </w:r>
      <w:proofErr w:type="spellStart"/>
      <w:r w:rsidRPr="001B15B2">
        <w:rPr>
          <w:lang w:eastAsia="ja-JP"/>
        </w:rPr>
        <w:t>Mandrus</w:t>
      </w:r>
      <w:proofErr w:type="spellEnd"/>
      <w:r w:rsidRPr="001B15B2">
        <w:rPr>
          <w:lang w:eastAsia="ja-JP"/>
        </w:rPr>
        <w:t xml:space="preserve">, D. Xiao, W. Yao, and X. Xu, Electrical control of neutral and charged excitons in a monolayer semiconductor, Nat. </w:t>
      </w:r>
      <w:proofErr w:type="spellStart"/>
      <w:r w:rsidRPr="001B15B2">
        <w:rPr>
          <w:lang w:eastAsia="ja-JP"/>
        </w:rPr>
        <w:t>Commun</w:t>
      </w:r>
      <w:proofErr w:type="spellEnd"/>
      <w:r w:rsidRPr="001B15B2">
        <w:rPr>
          <w:lang w:eastAsia="ja-JP"/>
        </w:rPr>
        <w:t>. 14, 1474 (2013).</w:t>
      </w:r>
    </w:p>
    <w:p w:rsidR="00636931" w:rsidRPr="001B15B2" w:rsidRDefault="00636931" w:rsidP="000C0E8B">
      <w:pPr>
        <w:pStyle w:val="TFReferencesSection"/>
        <w:ind w:firstLine="0"/>
        <w:rPr>
          <w:lang w:eastAsia="ja-JP"/>
        </w:rPr>
      </w:pPr>
      <w:r w:rsidRPr="001B15B2">
        <w:rPr>
          <w:lang w:eastAsia="ja-JP"/>
        </w:rPr>
        <w:t>[</w:t>
      </w:r>
      <w:r w:rsidR="00EE67F4" w:rsidRPr="001B15B2">
        <w:rPr>
          <w:lang w:eastAsia="ja-JP"/>
        </w:rPr>
        <w:t>38</w:t>
      </w:r>
      <w:r w:rsidRPr="001B15B2">
        <w:rPr>
          <w:lang w:eastAsia="ja-JP"/>
        </w:rPr>
        <w:t xml:space="preserve">] V. </w:t>
      </w:r>
      <w:proofErr w:type="spellStart"/>
      <w:r w:rsidRPr="001B15B2">
        <w:rPr>
          <w:lang w:eastAsia="ja-JP"/>
        </w:rPr>
        <w:t>Shahnazaryan</w:t>
      </w:r>
      <w:proofErr w:type="spellEnd"/>
      <w:r w:rsidRPr="001B15B2">
        <w:rPr>
          <w:lang w:eastAsia="ja-JP"/>
        </w:rPr>
        <w:t xml:space="preserve">, O. </w:t>
      </w:r>
      <w:proofErr w:type="spellStart"/>
      <w:r w:rsidRPr="001B15B2">
        <w:rPr>
          <w:lang w:eastAsia="ja-JP"/>
        </w:rPr>
        <w:t>Kyriienko</w:t>
      </w:r>
      <w:proofErr w:type="spellEnd"/>
      <w:r w:rsidRPr="001B15B2">
        <w:rPr>
          <w:lang w:eastAsia="ja-JP"/>
        </w:rPr>
        <w:t xml:space="preserve">, and H. </w:t>
      </w:r>
      <w:proofErr w:type="spellStart"/>
      <w:r w:rsidRPr="001B15B2">
        <w:rPr>
          <w:lang w:eastAsia="ja-JP"/>
        </w:rPr>
        <w:t>Rostami</w:t>
      </w:r>
      <w:proofErr w:type="spellEnd"/>
      <w:r w:rsidRPr="001B15B2">
        <w:rPr>
          <w:lang w:eastAsia="ja-JP"/>
        </w:rPr>
        <w:t xml:space="preserve">, Exciton routing in the </w:t>
      </w:r>
      <w:proofErr w:type="spellStart"/>
      <w:r w:rsidRPr="001B15B2">
        <w:rPr>
          <w:lang w:eastAsia="ja-JP"/>
        </w:rPr>
        <w:t>heterostructure</w:t>
      </w:r>
      <w:proofErr w:type="spellEnd"/>
      <w:r w:rsidRPr="001B15B2">
        <w:rPr>
          <w:lang w:eastAsia="ja-JP"/>
        </w:rPr>
        <w:t xml:space="preserve"> of a transition metal </w:t>
      </w:r>
      <w:proofErr w:type="spellStart"/>
      <w:r w:rsidRPr="001B15B2">
        <w:rPr>
          <w:lang w:eastAsia="ja-JP"/>
        </w:rPr>
        <w:t>dichalcogenide</w:t>
      </w:r>
      <w:proofErr w:type="spellEnd"/>
      <w:r w:rsidRPr="001B15B2">
        <w:rPr>
          <w:lang w:eastAsia="ja-JP"/>
        </w:rPr>
        <w:t xml:space="preserve"> monolayer on a </w:t>
      </w:r>
      <w:proofErr w:type="spellStart"/>
      <w:r w:rsidRPr="001B15B2">
        <w:rPr>
          <w:lang w:eastAsia="ja-JP"/>
        </w:rPr>
        <w:t>paraelectric</w:t>
      </w:r>
      <w:proofErr w:type="spellEnd"/>
      <w:r w:rsidRPr="001B15B2">
        <w:rPr>
          <w:lang w:eastAsia="ja-JP"/>
        </w:rPr>
        <w:t xml:space="preserve"> substrate, Phys. Rev. B 100, 165303 (2019).</w:t>
      </w:r>
    </w:p>
    <w:p w:rsidR="00337058" w:rsidRPr="001B15B2" w:rsidRDefault="00337058" w:rsidP="00337058">
      <w:pPr>
        <w:pStyle w:val="TFReferencesSection"/>
        <w:ind w:firstLine="0"/>
        <w:rPr>
          <w:lang w:eastAsia="ja-JP"/>
        </w:rPr>
      </w:pPr>
      <w:r w:rsidRPr="001B15B2">
        <w:rPr>
          <w:rFonts w:hint="eastAsia"/>
          <w:lang w:eastAsia="ja-JP"/>
        </w:rPr>
        <w:t>[</w:t>
      </w:r>
      <w:r w:rsidR="00EE67F4" w:rsidRPr="001B15B2">
        <w:rPr>
          <w:lang w:eastAsia="ja-JP"/>
        </w:rPr>
        <w:t>39</w:t>
      </w:r>
      <w:r w:rsidRPr="001B15B2">
        <w:rPr>
          <w:rFonts w:hint="eastAsia"/>
          <w:lang w:eastAsia="ja-JP"/>
        </w:rPr>
        <w:t>]</w:t>
      </w:r>
      <w:r w:rsidRPr="001B15B2">
        <w:rPr>
          <w:lang w:eastAsia="ja-JP"/>
        </w:rPr>
        <w:t xml:space="preserve"> J.-Y. Noh, H. Kim, and Y.-S. Kim, Stability and electronic structures of native defects in single-layer MoS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>, Phys. Rev. B 89, 205417 (2014).</w:t>
      </w:r>
      <w:r w:rsidRPr="001B15B2">
        <w:rPr>
          <w:rFonts w:hint="eastAsia"/>
          <w:lang w:eastAsia="ja-JP"/>
        </w:rPr>
        <w:t xml:space="preserve"> </w:t>
      </w:r>
    </w:p>
    <w:p w:rsidR="00337058" w:rsidRPr="001B15B2" w:rsidRDefault="00337058" w:rsidP="00337058">
      <w:pPr>
        <w:pStyle w:val="TFReferencesSection"/>
        <w:ind w:firstLine="0"/>
        <w:rPr>
          <w:lang w:eastAsia="ja-JP"/>
        </w:rPr>
      </w:pPr>
      <w:r w:rsidRPr="001B15B2">
        <w:rPr>
          <w:rFonts w:hint="eastAsia"/>
          <w:lang w:eastAsia="ja-JP"/>
        </w:rPr>
        <w:t>[</w:t>
      </w:r>
      <w:r w:rsidR="00EE67F4" w:rsidRPr="001B15B2">
        <w:rPr>
          <w:lang w:eastAsia="ja-JP"/>
        </w:rPr>
        <w:t>40</w:t>
      </w:r>
      <w:r w:rsidRPr="001B15B2">
        <w:rPr>
          <w:rFonts w:hint="eastAsia"/>
          <w:lang w:eastAsia="ja-JP"/>
        </w:rPr>
        <w:t>]</w:t>
      </w:r>
      <w:r w:rsidRPr="001B15B2">
        <w:rPr>
          <w:lang w:eastAsia="ja-JP"/>
        </w:rPr>
        <w:t xml:space="preserve"> A. </w:t>
      </w:r>
      <w:proofErr w:type="spellStart"/>
      <w:r w:rsidRPr="001B15B2">
        <w:rPr>
          <w:lang w:eastAsia="ja-JP"/>
        </w:rPr>
        <w:t>Kormányos</w:t>
      </w:r>
      <w:proofErr w:type="spellEnd"/>
      <w:r w:rsidRPr="001B15B2">
        <w:rPr>
          <w:lang w:eastAsia="ja-JP"/>
        </w:rPr>
        <w:t xml:space="preserve">, G. Burkard, M. </w:t>
      </w:r>
      <w:proofErr w:type="spellStart"/>
      <w:r w:rsidRPr="001B15B2">
        <w:rPr>
          <w:lang w:eastAsia="ja-JP"/>
        </w:rPr>
        <w:t>Gmitra</w:t>
      </w:r>
      <w:proofErr w:type="spellEnd"/>
      <w:r w:rsidRPr="001B15B2">
        <w:rPr>
          <w:lang w:eastAsia="ja-JP"/>
        </w:rPr>
        <w:t xml:space="preserve">, J. Fabian, V. </w:t>
      </w:r>
      <w:proofErr w:type="spellStart"/>
      <w:r w:rsidRPr="001B15B2">
        <w:rPr>
          <w:lang w:eastAsia="ja-JP"/>
        </w:rPr>
        <w:t>Zólyomi</w:t>
      </w:r>
      <w:proofErr w:type="spellEnd"/>
      <w:r w:rsidRPr="001B15B2">
        <w:rPr>
          <w:lang w:eastAsia="ja-JP"/>
        </w:rPr>
        <w:t xml:space="preserve">, N. D. Drummond, and V. </w:t>
      </w:r>
      <w:proofErr w:type="spellStart"/>
      <w:r w:rsidRPr="001B15B2">
        <w:rPr>
          <w:lang w:eastAsia="ja-JP"/>
        </w:rPr>
        <w:t>Fal’ko</w:t>
      </w:r>
      <w:proofErr w:type="spellEnd"/>
      <w:r w:rsidRPr="001B15B2">
        <w:rPr>
          <w:lang w:eastAsia="ja-JP"/>
        </w:rPr>
        <w:t xml:space="preserve">, </w:t>
      </w:r>
      <w:proofErr w:type="spellStart"/>
      <w:r w:rsidRPr="001B15B2">
        <w:rPr>
          <w:b/>
          <w:lang w:eastAsia="ja-JP"/>
        </w:rPr>
        <w:t>k∙p</w:t>
      </w:r>
      <w:proofErr w:type="spellEnd"/>
      <w:r w:rsidRPr="001B15B2">
        <w:rPr>
          <w:lang w:eastAsia="ja-JP"/>
        </w:rPr>
        <w:t xml:space="preserve"> theory for two-dimensional transition metal </w:t>
      </w:r>
      <w:proofErr w:type="spellStart"/>
      <w:r w:rsidRPr="001B15B2">
        <w:rPr>
          <w:lang w:eastAsia="ja-JP"/>
        </w:rPr>
        <w:t>dichalcogenide</w:t>
      </w:r>
      <w:proofErr w:type="spellEnd"/>
      <w:r w:rsidRPr="001B15B2">
        <w:rPr>
          <w:lang w:eastAsia="ja-JP"/>
        </w:rPr>
        <w:t xml:space="preserve"> semiconductors, 2D Mater. 2, 022001 (2015).</w:t>
      </w:r>
    </w:p>
    <w:p w:rsidR="00337058" w:rsidRPr="001B15B2" w:rsidRDefault="00337058" w:rsidP="00337058">
      <w:pPr>
        <w:pStyle w:val="TFReferencesSection"/>
        <w:ind w:firstLine="0"/>
        <w:rPr>
          <w:lang w:eastAsia="ja-JP"/>
        </w:rPr>
      </w:pPr>
      <w:r w:rsidRPr="001B15B2">
        <w:rPr>
          <w:lang w:eastAsia="ja-JP"/>
        </w:rPr>
        <w:t>[</w:t>
      </w:r>
      <w:r w:rsidR="00EE67F4" w:rsidRPr="001B15B2">
        <w:rPr>
          <w:lang w:eastAsia="ja-JP"/>
        </w:rPr>
        <w:t>41</w:t>
      </w:r>
      <w:r w:rsidRPr="001B15B2">
        <w:rPr>
          <w:lang w:eastAsia="ja-JP"/>
        </w:rPr>
        <w:t xml:space="preserve">] D. Y. </w:t>
      </w:r>
      <w:proofErr w:type="spellStart"/>
      <w:r w:rsidRPr="001B15B2">
        <w:rPr>
          <w:lang w:eastAsia="ja-JP"/>
        </w:rPr>
        <w:t>Qiu</w:t>
      </w:r>
      <w:proofErr w:type="spellEnd"/>
      <w:r w:rsidRPr="001B15B2">
        <w:rPr>
          <w:lang w:eastAsia="ja-JP"/>
        </w:rPr>
        <w:t xml:space="preserve">, T. Cao, and S. G. Louie, </w:t>
      </w:r>
      <w:proofErr w:type="spellStart"/>
      <w:r w:rsidRPr="001B15B2">
        <w:rPr>
          <w:lang w:eastAsia="ja-JP"/>
        </w:rPr>
        <w:t>Nonanalyticity</w:t>
      </w:r>
      <w:proofErr w:type="spellEnd"/>
      <w:r w:rsidRPr="001B15B2">
        <w:rPr>
          <w:lang w:eastAsia="ja-JP"/>
        </w:rPr>
        <w:t xml:space="preserve">, Valley Quantum Phases, and </w:t>
      </w:r>
      <w:proofErr w:type="spellStart"/>
      <w:r w:rsidRPr="001B15B2">
        <w:rPr>
          <w:lang w:eastAsia="ja-JP"/>
        </w:rPr>
        <w:t>Lightlike</w:t>
      </w:r>
      <w:proofErr w:type="spellEnd"/>
      <w:r w:rsidRPr="001B15B2">
        <w:rPr>
          <w:lang w:eastAsia="ja-JP"/>
        </w:rPr>
        <w:t xml:space="preserve"> Exciton Dispersion in Monolayer Transition Metal </w:t>
      </w:r>
      <w:proofErr w:type="spellStart"/>
      <w:r w:rsidRPr="001B15B2">
        <w:rPr>
          <w:lang w:eastAsia="ja-JP"/>
        </w:rPr>
        <w:t>Dichalcogenides</w:t>
      </w:r>
      <w:proofErr w:type="spellEnd"/>
      <w:r w:rsidRPr="001B15B2">
        <w:rPr>
          <w:lang w:eastAsia="ja-JP"/>
        </w:rPr>
        <w:t>: Theory and First-Principles Calculations, Phys. Rev. Lett. 115, 176801 (2015).</w:t>
      </w:r>
    </w:p>
    <w:p w:rsidR="00EB35A5" w:rsidRPr="001B15B2" w:rsidRDefault="00EB35A5" w:rsidP="00337058">
      <w:pPr>
        <w:pStyle w:val="TFReferencesSection"/>
        <w:ind w:firstLine="0"/>
        <w:rPr>
          <w:lang w:eastAsia="ja-JP"/>
        </w:rPr>
      </w:pPr>
      <w:r w:rsidRPr="001B15B2">
        <w:rPr>
          <w:rFonts w:eastAsia="ＭＳ 明朝"/>
          <w:lang w:eastAsia="ja-JP"/>
        </w:rPr>
        <w:t>[</w:t>
      </w:r>
      <w:r w:rsidR="00EE67F4" w:rsidRPr="001B15B2">
        <w:rPr>
          <w:rFonts w:eastAsia="ＭＳ 明朝"/>
          <w:lang w:eastAsia="ja-JP"/>
        </w:rPr>
        <w:t>42</w:t>
      </w:r>
      <w:r w:rsidRPr="001B15B2">
        <w:rPr>
          <w:rFonts w:eastAsia="ＭＳ 明朝"/>
          <w:lang w:eastAsia="ja-JP"/>
        </w:rPr>
        <w:t>]</w:t>
      </w:r>
      <w:r w:rsidRPr="001B15B2">
        <w:rPr>
          <w:rFonts w:hint="eastAsia"/>
          <w:lang w:eastAsia="ja-JP"/>
        </w:rPr>
        <w:t xml:space="preserve"> </w:t>
      </w:r>
      <w:r w:rsidRPr="001B15B2">
        <w:rPr>
          <w:lang w:eastAsia="ja-JP"/>
        </w:rPr>
        <w:t xml:space="preserve">B. </w:t>
      </w:r>
      <w:proofErr w:type="spellStart"/>
      <w:r w:rsidRPr="001B15B2">
        <w:rPr>
          <w:lang w:eastAsia="ja-JP"/>
        </w:rPr>
        <w:t>Deveaud</w:t>
      </w:r>
      <w:proofErr w:type="spellEnd"/>
      <w:r w:rsidRPr="001B15B2">
        <w:rPr>
          <w:lang w:eastAsia="ja-JP"/>
        </w:rPr>
        <w:t xml:space="preserve">, L. </w:t>
      </w:r>
      <w:proofErr w:type="spellStart"/>
      <w:r w:rsidRPr="001B15B2">
        <w:rPr>
          <w:lang w:eastAsia="ja-JP"/>
        </w:rPr>
        <w:t>Kappei</w:t>
      </w:r>
      <w:proofErr w:type="spellEnd"/>
      <w:r w:rsidRPr="001B15B2">
        <w:rPr>
          <w:lang w:eastAsia="ja-JP"/>
        </w:rPr>
        <w:t xml:space="preserve">, J. </w:t>
      </w:r>
      <w:proofErr w:type="spellStart"/>
      <w:r w:rsidRPr="001B15B2">
        <w:rPr>
          <w:lang w:eastAsia="ja-JP"/>
        </w:rPr>
        <w:t>Berney</w:t>
      </w:r>
      <w:proofErr w:type="spellEnd"/>
      <w:r w:rsidRPr="001B15B2">
        <w:rPr>
          <w:lang w:eastAsia="ja-JP"/>
        </w:rPr>
        <w:t xml:space="preserve">, F. </w:t>
      </w:r>
      <w:proofErr w:type="spellStart"/>
      <w:r w:rsidRPr="001B15B2">
        <w:rPr>
          <w:lang w:eastAsia="ja-JP"/>
        </w:rPr>
        <w:t>Morier-Genoud</w:t>
      </w:r>
      <w:proofErr w:type="spellEnd"/>
      <w:r w:rsidRPr="001B15B2">
        <w:rPr>
          <w:lang w:eastAsia="ja-JP"/>
        </w:rPr>
        <w:t xml:space="preserve">, M. T. </w:t>
      </w:r>
      <w:proofErr w:type="spellStart"/>
      <w:r w:rsidRPr="001B15B2">
        <w:rPr>
          <w:lang w:eastAsia="ja-JP"/>
        </w:rPr>
        <w:t>Portella-Oberli</w:t>
      </w:r>
      <w:proofErr w:type="spellEnd"/>
      <w:r w:rsidRPr="001B15B2">
        <w:rPr>
          <w:lang w:eastAsia="ja-JP"/>
        </w:rPr>
        <w:t xml:space="preserve">, J. </w:t>
      </w:r>
      <w:proofErr w:type="spellStart"/>
      <w:r w:rsidRPr="001B15B2">
        <w:rPr>
          <w:lang w:eastAsia="ja-JP"/>
        </w:rPr>
        <w:t>Szczytko</w:t>
      </w:r>
      <w:proofErr w:type="spellEnd"/>
      <w:r w:rsidRPr="001B15B2">
        <w:rPr>
          <w:lang w:eastAsia="ja-JP"/>
        </w:rPr>
        <w:t xml:space="preserve">, and C. </w:t>
      </w:r>
      <w:proofErr w:type="spellStart"/>
      <w:r w:rsidRPr="001B15B2">
        <w:rPr>
          <w:lang w:eastAsia="ja-JP"/>
        </w:rPr>
        <w:t>Piermarocchi</w:t>
      </w:r>
      <w:proofErr w:type="spellEnd"/>
      <w:r w:rsidRPr="001B15B2">
        <w:rPr>
          <w:lang w:eastAsia="ja-JP"/>
        </w:rPr>
        <w:t xml:space="preserve">, </w:t>
      </w:r>
      <w:proofErr w:type="spellStart"/>
      <w:r w:rsidRPr="001B15B2">
        <w:rPr>
          <w:lang w:eastAsia="ja-JP"/>
        </w:rPr>
        <w:t>Excitonic</w:t>
      </w:r>
      <w:proofErr w:type="spellEnd"/>
      <w:r w:rsidRPr="001B15B2">
        <w:rPr>
          <w:lang w:eastAsia="ja-JP"/>
        </w:rPr>
        <w:t xml:space="preserve"> effects in the luminescence of quantum wells, Chem. Phys. 318, 104 (2005).</w:t>
      </w:r>
    </w:p>
    <w:p w:rsidR="00636931" w:rsidRPr="001B15B2" w:rsidRDefault="00636931" w:rsidP="00337058">
      <w:pPr>
        <w:pStyle w:val="TFReferencesSection"/>
        <w:ind w:firstLine="0"/>
        <w:rPr>
          <w:lang w:eastAsia="ja-JP"/>
        </w:rPr>
      </w:pPr>
      <w:r w:rsidRPr="001B15B2">
        <w:rPr>
          <w:rFonts w:hint="eastAsia"/>
          <w:lang w:eastAsia="ja-JP"/>
        </w:rPr>
        <w:t>[</w:t>
      </w:r>
      <w:r w:rsidR="00EE67F4" w:rsidRPr="001B15B2">
        <w:rPr>
          <w:lang w:eastAsia="ja-JP"/>
        </w:rPr>
        <w:t>43</w:t>
      </w:r>
      <w:r w:rsidRPr="001B15B2">
        <w:rPr>
          <w:lang w:eastAsia="ja-JP"/>
        </w:rPr>
        <w:t>]</w:t>
      </w:r>
      <w:r w:rsidRPr="001B15B2">
        <w:rPr>
          <w:rFonts w:hint="eastAsia"/>
          <w:lang w:eastAsia="ja-JP"/>
        </w:rPr>
        <w:t xml:space="preserve"> </w:t>
      </w:r>
      <w:r w:rsidRPr="001B15B2">
        <w:rPr>
          <w:lang w:eastAsia="ja-JP"/>
        </w:rPr>
        <w:t xml:space="preserve">H. Wang, C. Zhang, W. Chan, C. </w:t>
      </w:r>
      <w:proofErr w:type="spellStart"/>
      <w:r w:rsidRPr="001B15B2">
        <w:rPr>
          <w:lang w:eastAsia="ja-JP"/>
        </w:rPr>
        <w:t>Manolatou</w:t>
      </w:r>
      <w:proofErr w:type="spellEnd"/>
      <w:r w:rsidRPr="001B15B2">
        <w:rPr>
          <w:lang w:eastAsia="ja-JP"/>
        </w:rPr>
        <w:t xml:space="preserve">, S. Tiwari, and F. Rana, Radiative lifetime of excitons and </w:t>
      </w:r>
      <w:proofErr w:type="spellStart"/>
      <w:r w:rsidRPr="001B15B2">
        <w:rPr>
          <w:lang w:eastAsia="ja-JP"/>
        </w:rPr>
        <w:t>tirons</w:t>
      </w:r>
      <w:proofErr w:type="spellEnd"/>
      <w:r w:rsidRPr="001B15B2">
        <w:rPr>
          <w:lang w:eastAsia="ja-JP"/>
        </w:rPr>
        <w:t xml:space="preserve"> in monolayers of the metal </w:t>
      </w:r>
      <w:proofErr w:type="spellStart"/>
      <w:r w:rsidRPr="001B15B2">
        <w:rPr>
          <w:lang w:eastAsia="ja-JP"/>
        </w:rPr>
        <w:t>dichalcogenide</w:t>
      </w:r>
      <w:proofErr w:type="spellEnd"/>
      <w:r w:rsidRPr="001B15B2">
        <w:rPr>
          <w:lang w:eastAsia="ja-JP"/>
        </w:rPr>
        <w:t xml:space="preserve"> MoS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>, Phys. Rev. B 93, 045407 (2016).</w:t>
      </w:r>
    </w:p>
    <w:p w:rsidR="00636931" w:rsidRPr="001B15B2" w:rsidRDefault="00636931" w:rsidP="00636931">
      <w:pPr>
        <w:pStyle w:val="TFReferencesSection"/>
        <w:ind w:firstLine="0"/>
        <w:rPr>
          <w:lang w:eastAsia="ja-JP"/>
        </w:rPr>
      </w:pPr>
      <w:r w:rsidRPr="001B15B2">
        <w:rPr>
          <w:rFonts w:hint="eastAsia"/>
          <w:lang w:eastAsia="ja-JP"/>
        </w:rPr>
        <w:lastRenderedPageBreak/>
        <w:t>[</w:t>
      </w:r>
      <w:r w:rsidR="00EE67F4" w:rsidRPr="001B15B2">
        <w:rPr>
          <w:lang w:eastAsia="ja-JP"/>
        </w:rPr>
        <w:t>44</w:t>
      </w:r>
      <w:r w:rsidRPr="001B15B2">
        <w:rPr>
          <w:rFonts w:hint="eastAsia"/>
          <w:lang w:eastAsia="ja-JP"/>
        </w:rPr>
        <w:t>]</w:t>
      </w:r>
      <w:r w:rsidRPr="001B15B2">
        <w:rPr>
          <w:lang w:eastAsia="ja-JP"/>
        </w:rPr>
        <w:t xml:space="preserve"> S. Z. Uddin, H. Kim, M. </w:t>
      </w:r>
      <w:proofErr w:type="spellStart"/>
      <w:r w:rsidRPr="001B15B2">
        <w:rPr>
          <w:lang w:eastAsia="ja-JP"/>
        </w:rPr>
        <w:t>Lorenzon</w:t>
      </w:r>
      <w:proofErr w:type="spellEnd"/>
      <w:r w:rsidRPr="001B15B2">
        <w:rPr>
          <w:lang w:eastAsia="ja-JP"/>
        </w:rPr>
        <w:t xml:space="preserve">, M. </w:t>
      </w:r>
      <w:proofErr w:type="spellStart"/>
      <w:r w:rsidRPr="001B15B2">
        <w:rPr>
          <w:lang w:eastAsia="ja-JP"/>
        </w:rPr>
        <w:t>Yeh</w:t>
      </w:r>
      <w:proofErr w:type="spellEnd"/>
      <w:r w:rsidRPr="001B15B2">
        <w:rPr>
          <w:lang w:eastAsia="ja-JP"/>
        </w:rPr>
        <w:t xml:space="preserve">, D.-H. Lien, E. S. Barnard, H. </w:t>
      </w:r>
      <w:proofErr w:type="spellStart"/>
      <w:r w:rsidRPr="001B15B2">
        <w:rPr>
          <w:lang w:eastAsia="ja-JP"/>
        </w:rPr>
        <w:t>Htoon</w:t>
      </w:r>
      <w:proofErr w:type="spellEnd"/>
      <w:r w:rsidRPr="001B15B2">
        <w:rPr>
          <w:lang w:eastAsia="ja-JP"/>
        </w:rPr>
        <w:t>, A. Weber-</w:t>
      </w:r>
      <w:proofErr w:type="spellStart"/>
      <w:r w:rsidRPr="001B15B2">
        <w:rPr>
          <w:lang w:eastAsia="ja-JP"/>
        </w:rPr>
        <w:t>Bargioni</w:t>
      </w:r>
      <w:proofErr w:type="spellEnd"/>
      <w:r w:rsidRPr="001B15B2">
        <w:rPr>
          <w:lang w:eastAsia="ja-JP"/>
        </w:rPr>
        <w:t xml:space="preserve">, and A. </w:t>
      </w:r>
      <w:proofErr w:type="spellStart"/>
      <w:r w:rsidRPr="001B15B2">
        <w:rPr>
          <w:lang w:eastAsia="ja-JP"/>
        </w:rPr>
        <w:t>Javey</w:t>
      </w:r>
      <w:proofErr w:type="spellEnd"/>
      <w:r w:rsidRPr="001B15B2">
        <w:rPr>
          <w:lang w:eastAsia="ja-JP"/>
        </w:rPr>
        <w:t>, Neutral exciton diffusion in monolayer MoS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>, ACS Nano 14, 13433 (2020).</w:t>
      </w:r>
    </w:p>
    <w:p w:rsidR="00636931" w:rsidRPr="001B15B2" w:rsidRDefault="00636931" w:rsidP="00636931">
      <w:pPr>
        <w:pStyle w:val="TFReferencesSection"/>
        <w:ind w:firstLine="0"/>
        <w:rPr>
          <w:lang w:eastAsia="ja-JP"/>
        </w:rPr>
      </w:pPr>
      <w:r w:rsidRPr="00AF63E8">
        <w:rPr>
          <w:rFonts w:hint="eastAsia"/>
          <w:lang w:eastAsia="ja-JP"/>
        </w:rPr>
        <w:t>[</w:t>
      </w:r>
      <w:r w:rsidR="00EE67F4" w:rsidRPr="00AF63E8">
        <w:rPr>
          <w:lang w:eastAsia="ja-JP"/>
        </w:rPr>
        <w:t>4</w:t>
      </w:r>
      <w:r w:rsidR="00D17FB5" w:rsidRPr="00AF63E8">
        <w:rPr>
          <w:lang w:eastAsia="ja-JP"/>
        </w:rPr>
        <w:t>5</w:t>
      </w:r>
      <w:r w:rsidRPr="00AF63E8">
        <w:rPr>
          <w:rFonts w:hint="eastAsia"/>
          <w:lang w:eastAsia="ja-JP"/>
        </w:rPr>
        <w:t>]</w:t>
      </w:r>
      <w:r w:rsidRPr="00AF63E8">
        <w:rPr>
          <w:lang w:eastAsia="ja-JP"/>
        </w:rPr>
        <w:t xml:space="preserve"> B. </w:t>
      </w:r>
      <w:proofErr w:type="spellStart"/>
      <w:r w:rsidRPr="00AF63E8">
        <w:rPr>
          <w:lang w:eastAsia="ja-JP"/>
        </w:rPr>
        <w:t>Radisavljevic</w:t>
      </w:r>
      <w:proofErr w:type="spellEnd"/>
      <w:r w:rsidRPr="00AF63E8">
        <w:rPr>
          <w:lang w:eastAsia="ja-JP"/>
        </w:rPr>
        <w:t xml:space="preserve">, A. </w:t>
      </w:r>
      <w:proofErr w:type="spellStart"/>
      <w:r w:rsidRPr="00AF63E8">
        <w:rPr>
          <w:lang w:eastAsia="ja-JP"/>
        </w:rPr>
        <w:t>Radenovic</w:t>
      </w:r>
      <w:proofErr w:type="spellEnd"/>
      <w:r w:rsidRPr="00AF63E8">
        <w:rPr>
          <w:lang w:eastAsia="ja-JP"/>
        </w:rPr>
        <w:t xml:space="preserve">, J. </w:t>
      </w:r>
      <w:proofErr w:type="spellStart"/>
      <w:r w:rsidRPr="00AF63E8">
        <w:rPr>
          <w:lang w:eastAsia="ja-JP"/>
        </w:rPr>
        <w:t>Brivio</w:t>
      </w:r>
      <w:proofErr w:type="spellEnd"/>
      <w:r w:rsidRPr="00AF63E8">
        <w:rPr>
          <w:lang w:eastAsia="ja-JP"/>
        </w:rPr>
        <w:t xml:space="preserve">, V. Giacometti, and A. </w:t>
      </w:r>
      <w:proofErr w:type="spellStart"/>
      <w:r w:rsidRPr="00AF63E8">
        <w:rPr>
          <w:lang w:eastAsia="ja-JP"/>
        </w:rPr>
        <w:t>Kis</w:t>
      </w:r>
      <w:proofErr w:type="spellEnd"/>
      <w:r w:rsidRPr="00AF63E8">
        <w:rPr>
          <w:lang w:eastAsia="ja-JP"/>
        </w:rPr>
        <w:t>, Single-layer MoS</w:t>
      </w:r>
      <w:r w:rsidRPr="00AF63E8">
        <w:rPr>
          <w:vertAlign w:val="subscript"/>
          <w:lang w:eastAsia="ja-JP"/>
        </w:rPr>
        <w:t>2</w:t>
      </w:r>
      <w:r w:rsidRPr="001B15B2">
        <w:rPr>
          <w:lang w:eastAsia="ja-JP"/>
        </w:rPr>
        <w:t xml:space="preserve"> transistors, Nat. </w:t>
      </w:r>
      <w:proofErr w:type="spellStart"/>
      <w:r w:rsidRPr="001B15B2">
        <w:rPr>
          <w:lang w:eastAsia="ja-JP"/>
        </w:rPr>
        <w:t>Nanotechnol</w:t>
      </w:r>
      <w:proofErr w:type="spellEnd"/>
      <w:r w:rsidRPr="001B15B2">
        <w:rPr>
          <w:lang w:eastAsia="ja-JP"/>
        </w:rPr>
        <w:t>. 6, 147 (2011).</w:t>
      </w:r>
    </w:p>
    <w:p w:rsidR="00D907D4" w:rsidRPr="001B15B2" w:rsidRDefault="00D907D4" w:rsidP="00636931">
      <w:pPr>
        <w:pStyle w:val="TFReferencesSection"/>
        <w:ind w:firstLine="0"/>
        <w:rPr>
          <w:lang w:eastAsia="ja-JP"/>
        </w:rPr>
      </w:pPr>
      <w:r w:rsidRPr="001B15B2">
        <w:rPr>
          <w:rFonts w:hint="eastAsia"/>
          <w:lang w:eastAsia="ja-JP"/>
        </w:rPr>
        <w:t>[</w:t>
      </w:r>
      <w:r w:rsidR="00313CAD" w:rsidRPr="001B15B2">
        <w:rPr>
          <w:lang w:eastAsia="ja-JP"/>
        </w:rPr>
        <w:t>4</w:t>
      </w:r>
      <w:r w:rsidR="00D17FB5">
        <w:rPr>
          <w:lang w:eastAsia="ja-JP"/>
        </w:rPr>
        <w:t>6</w:t>
      </w:r>
      <w:r w:rsidRPr="001B15B2">
        <w:rPr>
          <w:rFonts w:hint="eastAsia"/>
          <w:lang w:eastAsia="ja-JP"/>
        </w:rPr>
        <w:t>]</w:t>
      </w:r>
      <w:r w:rsidRPr="001B15B2">
        <w:rPr>
          <w:lang w:eastAsia="ja-JP"/>
        </w:rPr>
        <w:t xml:space="preserve"> M. </w:t>
      </w:r>
      <w:proofErr w:type="spellStart"/>
      <w:r w:rsidRPr="001B15B2">
        <w:rPr>
          <w:lang w:eastAsia="ja-JP"/>
        </w:rPr>
        <w:t>Dr</w:t>
      </w:r>
      <w:r w:rsidRPr="001B15B2">
        <w:rPr>
          <w:rFonts w:cs="Times"/>
          <w:lang w:eastAsia="ja-JP"/>
        </w:rPr>
        <w:t>ü</w:t>
      </w:r>
      <w:r w:rsidRPr="001B15B2">
        <w:rPr>
          <w:lang w:eastAsia="ja-JP"/>
        </w:rPr>
        <w:t>ppel</w:t>
      </w:r>
      <w:proofErr w:type="spellEnd"/>
      <w:r w:rsidRPr="001B15B2">
        <w:rPr>
          <w:lang w:eastAsia="ja-JP"/>
        </w:rPr>
        <w:t xml:space="preserve">, T. </w:t>
      </w:r>
      <w:proofErr w:type="spellStart"/>
      <w:r w:rsidRPr="001B15B2">
        <w:rPr>
          <w:lang w:eastAsia="ja-JP"/>
        </w:rPr>
        <w:t>Deilmann</w:t>
      </w:r>
      <w:proofErr w:type="spellEnd"/>
      <w:r w:rsidRPr="001B15B2">
        <w:rPr>
          <w:lang w:eastAsia="ja-JP"/>
        </w:rPr>
        <w:t xml:space="preserve">, P. </w:t>
      </w:r>
      <w:proofErr w:type="spellStart"/>
      <w:r w:rsidRPr="001B15B2">
        <w:rPr>
          <w:lang w:eastAsia="ja-JP"/>
        </w:rPr>
        <w:t>Kr</w:t>
      </w:r>
      <w:r w:rsidRPr="001B15B2">
        <w:rPr>
          <w:rFonts w:cs="Times"/>
          <w:lang w:eastAsia="ja-JP"/>
        </w:rPr>
        <w:t>ü</w:t>
      </w:r>
      <w:r w:rsidRPr="001B15B2">
        <w:rPr>
          <w:lang w:eastAsia="ja-JP"/>
        </w:rPr>
        <w:t>ger</w:t>
      </w:r>
      <w:proofErr w:type="spellEnd"/>
      <w:r w:rsidRPr="001B15B2">
        <w:rPr>
          <w:lang w:eastAsia="ja-JP"/>
        </w:rPr>
        <w:t xml:space="preserve">, and M. Rohlfing, Diversity of </w:t>
      </w:r>
      <w:proofErr w:type="spellStart"/>
      <w:r w:rsidRPr="001B15B2">
        <w:rPr>
          <w:lang w:eastAsia="ja-JP"/>
        </w:rPr>
        <w:t>trion</w:t>
      </w:r>
      <w:proofErr w:type="spellEnd"/>
      <w:r w:rsidRPr="001B15B2">
        <w:rPr>
          <w:lang w:eastAsia="ja-JP"/>
        </w:rPr>
        <w:t xml:space="preserve"> states and substrate effects in the optical properties of </w:t>
      </w:r>
      <w:proofErr w:type="gramStart"/>
      <w:r w:rsidRPr="001B15B2">
        <w:rPr>
          <w:lang w:eastAsia="ja-JP"/>
        </w:rPr>
        <w:t>an</w:t>
      </w:r>
      <w:proofErr w:type="gramEnd"/>
      <w:r w:rsidRPr="001B15B2">
        <w:rPr>
          <w:lang w:eastAsia="ja-JP"/>
        </w:rPr>
        <w:t xml:space="preserve"> MoS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 xml:space="preserve"> monolayer, Nat. </w:t>
      </w:r>
      <w:proofErr w:type="spellStart"/>
      <w:r w:rsidRPr="001B15B2">
        <w:rPr>
          <w:lang w:eastAsia="ja-JP"/>
        </w:rPr>
        <w:t>Commun</w:t>
      </w:r>
      <w:proofErr w:type="spellEnd"/>
      <w:r w:rsidRPr="001B15B2">
        <w:rPr>
          <w:lang w:eastAsia="ja-JP"/>
        </w:rPr>
        <w:t>. 8, 2117 (2017).</w:t>
      </w:r>
    </w:p>
    <w:p w:rsidR="00636931" w:rsidRPr="001B15B2" w:rsidRDefault="00636931" w:rsidP="00E02BA2">
      <w:pPr>
        <w:pStyle w:val="TFReferencesSection"/>
        <w:ind w:firstLine="0"/>
        <w:rPr>
          <w:lang w:eastAsia="ja-JP"/>
        </w:rPr>
      </w:pPr>
      <w:r w:rsidRPr="001B15B2">
        <w:rPr>
          <w:lang w:eastAsia="ja-JP"/>
        </w:rPr>
        <w:t>[</w:t>
      </w:r>
      <w:r w:rsidR="00D17FB5">
        <w:rPr>
          <w:lang w:eastAsia="ja-JP"/>
        </w:rPr>
        <w:t>47</w:t>
      </w:r>
      <w:r w:rsidRPr="001B15B2">
        <w:rPr>
          <w:lang w:eastAsia="ja-JP"/>
        </w:rPr>
        <w:t xml:space="preserve">] A. </w:t>
      </w:r>
      <w:proofErr w:type="spellStart"/>
      <w:r w:rsidRPr="001B15B2">
        <w:rPr>
          <w:lang w:eastAsia="ja-JP"/>
        </w:rPr>
        <w:t>Ramasubramaniam</w:t>
      </w:r>
      <w:proofErr w:type="spellEnd"/>
      <w:r w:rsidRPr="001B15B2">
        <w:rPr>
          <w:lang w:eastAsia="ja-JP"/>
        </w:rPr>
        <w:t xml:space="preserve">, Large </w:t>
      </w:r>
      <w:proofErr w:type="spellStart"/>
      <w:r w:rsidRPr="001B15B2">
        <w:rPr>
          <w:lang w:eastAsia="ja-JP"/>
        </w:rPr>
        <w:t>excitonic</w:t>
      </w:r>
      <w:proofErr w:type="spellEnd"/>
      <w:r w:rsidRPr="001B15B2">
        <w:rPr>
          <w:lang w:eastAsia="ja-JP"/>
        </w:rPr>
        <w:t xml:space="preserve"> effects in monolayers of molybdenum and tungsten </w:t>
      </w:r>
      <w:proofErr w:type="spellStart"/>
      <w:r w:rsidRPr="001B15B2">
        <w:rPr>
          <w:lang w:eastAsia="ja-JP"/>
        </w:rPr>
        <w:t>dichalcogenides</w:t>
      </w:r>
      <w:proofErr w:type="spellEnd"/>
      <w:r w:rsidRPr="001B15B2">
        <w:rPr>
          <w:lang w:eastAsia="ja-JP"/>
        </w:rPr>
        <w:t>, Phys. Rev. B 86, 115409 (2012).</w:t>
      </w:r>
    </w:p>
    <w:p w:rsidR="00BB185A" w:rsidRPr="001B15B2" w:rsidRDefault="00BB185A" w:rsidP="000C0E8B">
      <w:pPr>
        <w:pStyle w:val="TFReferencesSection"/>
        <w:ind w:firstLine="0"/>
        <w:rPr>
          <w:lang w:val="da-DK" w:eastAsia="ja-JP"/>
        </w:rPr>
      </w:pPr>
      <w:r w:rsidRPr="001B15B2">
        <w:rPr>
          <w:rFonts w:hint="eastAsia"/>
          <w:lang w:val="da-DK" w:eastAsia="ja-JP"/>
        </w:rPr>
        <w:t>[</w:t>
      </w:r>
      <w:r w:rsidR="00D17FB5">
        <w:rPr>
          <w:lang w:val="da-DK" w:eastAsia="ja-JP"/>
        </w:rPr>
        <w:t>48</w:t>
      </w:r>
      <w:r w:rsidRPr="001B15B2">
        <w:rPr>
          <w:rFonts w:hint="eastAsia"/>
          <w:lang w:val="da-DK" w:eastAsia="ja-JP"/>
        </w:rPr>
        <w:t>]</w:t>
      </w:r>
      <w:r w:rsidRPr="001B15B2">
        <w:rPr>
          <w:lang w:val="da-DK" w:eastAsia="ja-JP"/>
        </w:rPr>
        <w:t xml:space="preserve"> A. R. Klots, A. K. M. Newaz, B. Wang, D. Prasai, H. Krzyzanowska</w:t>
      </w:r>
      <w:r w:rsidR="00AF6E42" w:rsidRPr="001B15B2">
        <w:rPr>
          <w:lang w:val="da-DK" w:eastAsia="ja-JP"/>
        </w:rPr>
        <w:t>, J. Lin, D. Caudel, N. J. Ghimire, J. Yan, B. L. Ivanov, K. A. Velizhanin, A. Burger, D. G. Mandrus, N. H. Tolk, S. T. Pantelides, and K. I. Bolotin, Probing excitonic states in suspended two-dimensional semiconductors by photocurrent spectroscopy, Sci. Rep. 4, 6608 (2015).</w:t>
      </w:r>
    </w:p>
    <w:p w:rsidR="00A345B9" w:rsidRPr="001B15B2" w:rsidRDefault="00A345B9" w:rsidP="000C0E8B">
      <w:pPr>
        <w:pStyle w:val="TFReferencesSection"/>
        <w:ind w:firstLine="0"/>
        <w:rPr>
          <w:lang w:val="da-DK" w:eastAsia="ja-JP"/>
        </w:rPr>
      </w:pPr>
      <w:r w:rsidRPr="001B15B2">
        <w:rPr>
          <w:lang w:val="da-DK" w:eastAsia="ja-JP"/>
        </w:rPr>
        <w:t>[</w:t>
      </w:r>
      <w:r w:rsidR="00D17FB5">
        <w:rPr>
          <w:lang w:val="da-DK" w:eastAsia="ja-JP"/>
        </w:rPr>
        <w:t>49</w:t>
      </w:r>
      <w:r w:rsidRPr="001B15B2">
        <w:rPr>
          <w:lang w:val="da-DK" w:eastAsia="ja-JP"/>
        </w:rPr>
        <w:t>] H. M. Hill, A. F. Rigosi, C. Roquelet, A. Chernikov, T. C. Berkelbach</w:t>
      </w:r>
      <w:r w:rsidR="00713679" w:rsidRPr="001B15B2">
        <w:rPr>
          <w:lang w:val="da-DK" w:eastAsia="ja-JP"/>
        </w:rPr>
        <w:t>, D. R. Reichman, M. S. Hybertsen, L. E. Brus, and T. F. Heinz, Observation of excitonic Rydberg states in monolayer MoS</w:t>
      </w:r>
      <w:r w:rsidR="00713679" w:rsidRPr="001B15B2">
        <w:rPr>
          <w:vertAlign w:val="subscript"/>
          <w:lang w:val="da-DK" w:eastAsia="ja-JP"/>
        </w:rPr>
        <w:t>2</w:t>
      </w:r>
      <w:r w:rsidR="00713679" w:rsidRPr="001B15B2">
        <w:rPr>
          <w:lang w:val="da-DK" w:eastAsia="ja-JP"/>
        </w:rPr>
        <w:t xml:space="preserve"> and WS</w:t>
      </w:r>
      <w:r w:rsidR="00713679" w:rsidRPr="001B15B2">
        <w:rPr>
          <w:vertAlign w:val="subscript"/>
          <w:lang w:val="da-DK" w:eastAsia="ja-JP"/>
        </w:rPr>
        <w:t>2</w:t>
      </w:r>
      <w:r w:rsidR="00713679" w:rsidRPr="001B15B2">
        <w:rPr>
          <w:lang w:val="da-DK" w:eastAsia="ja-JP"/>
        </w:rPr>
        <w:t xml:space="preserve"> by photoluminescence excitation spectroscopy, Nano Lett. 15, 2992 (2015).</w:t>
      </w:r>
    </w:p>
    <w:p w:rsidR="00BB185A" w:rsidRPr="001B15B2" w:rsidRDefault="00BB185A" w:rsidP="000C0E8B">
      <w:pPr>
        <w:pStyle w:val="TFReferencesSection"/>
        <w:ind w:firstLine="0"/>
        <w:rPr>
          <w:lang w:val="da-DK" w:eastAsia="ja-JP"/>
        </w:rPr>
      </w:pPr>
      <w:r w:rsidRPr="001B15B2">
        <w:rPr>
          <w:rFonts w:hint="eastAsia"/>
          <w:lang w:val="da-DK" w:eastAsia="ja-JP"/>
        </w:rPr>
        <w:t>[</w:t>
      </w:r>
      <w:r w:rsidR="00EE67F4" w:rsidRPr="001B15B2">
        <w:rPr>
          <w:lang w:val="da-DK" w:eastAsia="ja-JP"/>
        </w:rPr>
        <w:t>5</w:t>
      </w:r>
      <w:r w:rsidR="00D17FB5">
        <w:rPr>
          <w:lang w:val="da-DK" w:eastAsia="ja-JP"/>
        </w:rPr>
        <w:t>0</w:t>
      </w:r>
      <w:r w:rsidRPr="001B15B2">
        <w:rPr>
          <w:rFonts w:hint="eastAsia"/>
          <w:lang w:val="da-DK" w:eastAsia="ja-JP"/>
        </w:rPr>
        <w:t>]</w:t>
      </w:r>
      <w:r w:rsidRPr="001B15B2">
        <w:rPr>
          <w:lang w:val="da-DK" w:eastAsia="ja-JP"/>
        </w:rPr>
        <w:t xml:space="preserve"> A. F. Rigosi, H. M. Hill, K. T. Rim, G. W. Flynn, and T. F. Heinz, Electronic band gaps and exciton binding energies in monolayer Mo</w:t>
      </w:r>
      <w:r w:rsidRPr="001B15B2">
        <w:rPr>
          <w:i/>
          <w:vertAlign w:val="subscript"/>
          <w:lang w:val="da-DK" w:eastAsia="ja-JP"/>
        </w:rPr>
        <w:t>x</w:t>
      </w:r>
      <w:r w:rsidRPr="001B15B2">
        <w:rPr>
          <w:lang w:val="da-DK" w:eastAsia="ja-JP"/>
        </w:rPr>
        <w:t>W</w:t>
      </w:r>
      <w:r w:rsidRPr="001B15B2">
        <w:rPr>
          <w:vertAlign w:val="subscript"/>
          <w:lang w:val="da-DK" w:eastAsia="ja-JP"/>
        </w:rPr>
        <w:t>1-</w:t>
      </w:r>
      <w:r w:rsidRPr="001B15B2">
        <w:rPr>
          <w:i/>
          <w:vertAlign w:val="subscript"/>
          <w:lang w:val="da-DK" w:eastAsia="ja-JP"/>
        </w:rPr>
        <w:t>x</w:t>
      </w:r>
      <w:r w:rsidRPr="001B15B2">
        <w:rPr>
          <w:lang w:val="da-DK" w:eastAsia="ja-JP"/>
        </w:rPr>
        <w:t>S</w:t>
      </w:r>
      <w:r w:rsidRPr="001B15B2">
        <w:rPr>
          <w:vertAlign w:val="subscript"/>
          <w:lang w:val="da-DK" w:eastAsia="ja-JP"/>
        </w:rPr>
        <w:t>2</w:t>
      </w:r>
      <w:r w:rsidRPr="001B15B2">
        <w:rPr>
          <w:lang w:val="da-DK" w:eastAsia="ja-JP"/>
        </w:rPr>
        <w:t xml:space="preserve"> transition metal dichalcogenide alloys probed by scanning tunneling and optical spectroscopy, Phys. Rev. B 94, 075440 (2016).</w:t>
      </w:r>
    </w:p>
    <w:p w:rsidR="009E687C" w:rsidRPr="001B15B2" w:rsidRDefault="009E687C" w:rsidP="000C0E8B">
      <w:pPr>
        <w:pStyle w:val="TFReferencesSection"/>
        <w:ind w:firstLine="0"/>
        <w:rPr>
          <w:lang w:eastAsia="ja-JP"/>
        </w:rPr>
      </w:pPr>
      <w:r w:rsidRPr="001B15B2">
        <w:rPr>
          <w:lang w:eastAsia="ja-JP"/>
        </w:rPr>
        <w:t>[</w:t>
      </w:r>
      <w:r w:rsidR="00313CAD" w:rsidRPr="001B15B2">
        <w:rPr>
          <w:lang w:eastAsia="ja-JP"/>
        </w:rPr>
        <w:t>5</w:t>
      </w:r>
      <w:r w:rsidR="00D17FB5">
        <w:rPr>
          <w:lang w:eastAsia="ja-JP"/>
        </w:rPr>
        <w:t>1</w:t>
      </w:r>
      <w:r w:rsidRPr="001B15B2">
        <w:rPr>
          <w:lang w:eastAsia="ja-JP"/>
        </w:rPr>
        <w:t xml:space="preserve">] M. M. </w:t>
      </w:r>
      <w:proofErr w:type="spellStart"/>
      <w:r w:rsidRPr="001B15B2">
        <w:rPr>
          <w:lang w:eastAsia="ja-JP"/>
        </w:rPr>
        <w:t>Ugeda</w:t>
      </w:r>
      <w:proofErr w:type="spellEnd"/>
      <w:r w:rsidRPr="001B15B2">
        <w:rPr>
          <w:lang w:eastAsia="ja-JP"/>
        </w:rPr>
        <w:t xml:space="preserve">, A. J. Bradley, S.-F. Shi, F. H. da </w:t>
      </w:r>
      <w:proofErr w:type="spellStart"/>
      <w:r w:rsidRPr="001B15B2">
        <w:rPr>
          <w:lang w:eastAsia="ja-JP"/>
        </w:rPr>
        <w:t>Jornada</w:t>
      </w:r>
      <w:proofErr w:type="spellEnd"/>
      <w:r w:rsidRPr="001B15B2">
        <w:rPr>
          <w:lang w:eastAsia="ja-JP"/>
        </w:rPr>
        <w:t xml:space="preserve">, Y. Zhang, D. Y. </w:t>
      </w:r>
      <w:proofErr w:type="spellStart"/>
      <w:r w:rsidRPr="001B15B2">
        <w:rPr>
          <w:lang w:eastAsia="ja-JP"/>
        </w:rPr>
        <w:t>Qiu</w:t>
      </w:r>
      <w:proofErr w:type="spellEnd"/>
      <w:r w:rsidRPr="001B15B2">
        <w:rPr>
          <w:lang w:eastAsia="ja-JP"/>
        </w:rPr>
        <w:t xml:space="preserve">, W. </w:t>
      </w:r>
      <w:proofErr w:type="spellStart"/>
      <w:r w:rsidRPr="001B15B2">
        <w:rPr>
          <w:lang w:eastAsia="ja-JP"/>
        </w:rPr>
        <w:t>Ruan</w:t>
      </w:r>
      <w:proofErr w:type="spellEnd"/>
      <w:r w:rsidRPr="001B15B2">
        <w:rPr>
          <w:lang w:eastAsia="ja-JP"/>
        </w:rPr>
        <w:t xml:space="preserve">, S.-K. Mo, Z. Hussain, Z.-X. Shen, F. Wang, S. G. Louie, and M. F. </w:t>
      </w:r>
      <w:proofErr w:type="spellStart"/>
      <w:r w:rsidRPr="001B15B2">
        <w:rPr>
          <w:lang w:eastAsia="ja-JP"/>
        </w:rPr>
        <w:t>Crommie</w:t>
      </w:r>
      <w:proofErr w:type="spellEnd"/>
      <w:r w:rsidRPr="001B15B2">
        <w:rPr>
          <w:lang w:eastAsia="ja-JP"/>
        </w:rPr>
        <w:t xml:space="preserve">, Giant bandgap </w:t>
      </w:r>
      <w:r w:rsidRPr="001B15B2">
        <w:rPr>
          <w:lang w:eastAsia="ja-JP"/>
        </w:rPr>
        <w:lastRenderedPageBreak/>
        <w:t xml:space="preserve">renormalization and </w:t>
      </w:r>
      <w:proofErr w:type="spellStart"/>
      <w:r w:rsidRPr="001B15B2">
        <w:rPr>
          <w:lang w:eastAsia="ja-JP"/>
        </w:rPr>
        <w:t>excitonic</w:t>
      </w:r>
      <w:proofErr w:type="spellEnd"/>
      <w:r w:rsidRPr="001B15B2">
        <w:rPr>
          <w:lang w:eastAsia="ja-JP"/>
        </w:rPr>
        <w:t xml:space="preserve"> effects in a monolayer transition metal </w:t>
      </w:r>
      <w:proofErr w:type="spellStart"/>
      <w:r w:rsidRPr="001B15B2">
        <w:rPr>
          <w:lang w:eastAsia="ja-JP"/>
        </w:rPr>
        <w:t>dichalcogenide</w:t>
      </w:r>
      <w:proofErr w:type="spellEnd"/>
      <w:r w:rsidRPr="001B15B2">
        <w:rPr>
          <w:lang w:eastAsia="ja-JP"/>
        </w:rPr>
        <w:t xml:space="preserve"> semiconductor, Nat. Mater. 13, 1091 (2014).</w:t>
      </w:r>
    </w:p>
    <w:p w:rsidR="002150E5" w:rsidRPr="001B15B2" w:rsidRDefault="002150E5" w:rsidP="000C0E8B">
      <w:pPr>
        <w:pStyle w:val="TFReferencesSection"/>
        <w:ind w:firstLine="0"/>
        <w:rPr>
          <w:lang w:val="da-DK" w:eastAsia="ja-JP"/>
        </w:rPr>
      </w:pPr>
      <w:r w:rsidRPr="001B15B2">
        <w:rPr>
          <w:lang w:eastAsia="ja-JP"/>
        </w:rPr>
        <w:t>[</w:t>
      </w:r>
      <w:r w:rsidR="00EE67F4" w:rsidRPr="001B15B2">
        <w:rPr>
          <w:lang w:eastAsia="ja-JP"/>
        </w:rPr>
        <w:t>5</w:t>
      </w:r>
      <w:r w:rsidR="00D17FB5">
        <w:rPr>
          <w:lang w:eastAsia="ja-JP"/>
        </w:rPr>
        <w:t>2</w:t>
      </w:r>
      <w:r w:rsidRPr="001B15B2">
        <w:rPr>
          <w:lang w:eastAsia="ja-JP"/>
        </w:rPr>
        <w:t xml:space="preserve">] C. Zhang, Y. Chen, A. Johnson, M.-Y. Li, L.-J. Li, P. C. Mende, R. M. </w:t>
      </w:r>
      <w:proofErr w:type="spellStart"/>
      <w:r w:rsidRPr="001B15B2">
        <w:rPr>
          <w:lang w:eastAsia="ja-JP"/>
        </w:rPr>
        <w:t>Feenstra</w:t>
      </w:r>
      <w:proofErr w:type="spellEnd"/>
      <w:r w:rsidRPr="001B15B2">
        <w:rPr>
          <w:lang w:eastAsia="ja-JP"/>
        </w:rPr>
        <w:t>, and C.-</w:t>
      </w:r>
      <w:r w:rsidR="006B58D5" w:rsidRPr="001B15B2">
        <w:rPr>
          <w:lang w:eastAsia="ja-JP"/>
        </w:rPr>
        <w:t xml:space="preserve">K. Shih, Probing critical point energies of transition metal </w:t>
      </w:r>
      <w:proofErr w:type="spellStart"/>
      <w:r w:rsidR="006B58D5" w:rsidRPr="001B15B2">
        <w:rPr>
          <w:lang w:eastAsia="ja-JP"/>
        </w:rPr>
        <w:t>dichalcogenides</w:t>
      </w:r>
      <w:proofErr w:type="spellEnd"/>
      <w:r w:rsidR="006B58D5" w:rsidRPr="001B15B2">
        <w:rPr>
          <w:lang w:eastAsia="ja-JP"/>
        </w:rPr>
        <w:t>: Surprising indirect gap of single layer WSe2, Nano Lett. 15, 6494 (2015).</w:t>
      </w:r>
    </w:p>
    <w:p w:rsidR="00D17FB5" w:rsidRPr="001B15B2" w:rsidRDefault="00D17FB5" w:rsidP="00D17FB5">
      <w:pPr>
        <w:pStyle w:val="TFReferencesSection"/>
        <w:ind w:firstLine="0"/>
        <w:rPr>
          <w:lang w:val="da-DK" w:eastAsia="ja-JP"/>
        </w:rPr>
      </w:pPr>
      <w:r w:rsidRPr="001B15B2">
        <w:rPr>
          <w:rFonts w:hint="eastAsia"/>
          <w:lang w:eastAsia="ja-JP"/>
        </w:rPr>
        <w:t>[</w:t>
      </w:r>
      <w:r w:rsidRPr="001B15B2">
        <w:rPr>
          <w:lang w:eastAsia="ja-JP"/>
        </w:rPr>
        <w:t>5</w:t>
      </w:r>
      <w:r>
        <w:rPr>
          <w:lang w:eastAsia="ja-JP"/>
        </w:rPr>
        <w:t>3</w:t>
      </w:r>
      <w:r w:rsidRPr="001B15B2">
        <w:rPr>
          <w:lang w:eastAsia="ja-JP"/>
        </w:rPr>
        <w:t xml:space="preserve">] </w:t>
      </w:r>
      <w:r w:rsidRPr="001B15B2">
        <w:rPr>
          <w:lang w:val="da-DK" w:eastAsia="ja-JP"/>
        </w:rPr>
        <w:t xml:space="preserve">S. B. Nam, D. C. Reynolds, C. W. Litton, R. J. Almassy, T. C. Collins, and C. W. Wolfe, Free-exciton energy spectrum in GaAs, Phys. Rev. B 13, </w:t>
      </w:r>
      <w:r>
        <w:rPr>
          <w:lang w:val="da-DK" w:eastAsia="ja-JP"/>
        </w:rPr>
        <w:t>761</w:t>
      </w:r>
      <w:r w:rsidRPr="001B15B2">
        <w:rPr>
          <w:lang w:val="da-DK" w:eastAsia="ja-JP"/>
        </w:rPr>
        <w:t xml:space="preserve"> (1976).</w:t>
      </w:r>
    </w:p>
    <w:p w:rsidR="000C0E8B" w:rsidRPr="001B15B2" w:rsidRDefault="000C0E8B" w:rsidP="00D17FB5">
      <w:pPr>
        <w:pStyle w:val="TFReferencesSection"/>
        <w:ind w:firstLine="0"/>
        <w:rPr>
          <w:lang w:eastAsia="ja-JP"/>
        </w:rPr>
      </w:pPr>
      <w:r w:rsidRPr="001B15B2">
        <w:rPr>
          <w:lang w:val="da-DK" w:eastAsia="ja-JP"/>
        </w:rPr>
        <w:t>[</w:t>
      </w:r>
      <w:r w:rsidR="00EE67F4" w:rsidRPr="001B15B2">
        <w:rPr>
          <w:lang w:val="da-DK" w:eastAsia="ja-JP"/>
        </w:rPr>
        <w:t>5</w:t>
      </w:r>
      <w:r w:rsidR="00D17FB5">
        <w:rPr>
          <w:lang w:val="da-DK" w:eastAsia="ja-JP"/>
        </w:rPr>
        <w:t>4</w:t>
      </w:r>
      <w:r w:rsidRPr="001B15B2">
        <w:rPr>
          <w:lang w:val="da-DK" w:eastAsia="ja-JP"/>
        </w:rPr>
        <w:t xml:space="preserve">] </w:t>
      </w:r>
      <w:r w:rsidR="00CB133D" w:rsidRPr="001B15B2">
        <w:rPr>
          <w:lang w:val="da-DK" w:eastAsia="ja-JP"/>
        </w:rPr>
        <w:t xml:space="preserve">P. Reiss, M. Carriere, C. Lincheneau, L. Vaure, and S. Tamang, Synthesis of semiconductor nanocryatals, focusing on nontoxic and earth-abundant materials, </w:t>
      </w:r>
      <w:r w:rsidRPr="001B15B2">
        <w:rPr>
          <w:lang w:val="da-DK" w:eastAsia="ja-JP"/>
        </w:rPr>
        <w:t xml:space="preserve">Chem. Rev. </w:t>
      </w:r>
      <w:r w:rsidR="00CB133D" w:rsidRPr="001B15B2">
        <w:rPr>
          <w:lang w:val="da-DK" w:eastAsia="ja-JP"/>
        </w:rPr>
        <w:t>116</w:t>
      </w:r>
      <w:r w:rsidRPr="001B15B2">
        <w:rPr>
          <w:lang w:val="da-DK" w:eastAsia="ja-JP"/>
        </w:rPr>
        <w:t xml:space="preserve">, </w:t>
      </w:r>
      <w:r w:rsidR="00CB133D" w:rsidRPr="001B15B2">
        <w:rPr>
          <w:lang w:val="da-DK" w:eastAsia="ja-JP"/>
        </w:rPr>
        <w:t>10731</w:t>
      </w:r>
      <w:r w:rsidRPr="001B15B2">
        <w:rPr>
          <w:lang w:val="da-DK" w:eastAsia="ja-JP"/>
        </w:rPr>
        <w:t xml:space="preserve"> (20</w:t>
      </w:r>
      <w:r w:rsidR="00CB133D" w:rsidRPr="001B15B2">
        <w:rPr>
          <w:lang w:val="da-DK" w:eastAsia="ja-JP"/>
        </w:rPr>
        <w:t>16</w:t>
      </w:r>
      <w:r w:rsidRPr="001B15B2">
        <w:rPr>
          <w:lang w:val="da-DK" w:eastAsia="ja-JP"/>
        </w:rPr>
        <w:t>).</w:t>
      </w:r>
      <w:r w:rsidRPr="001B15B2">
        <w:rPr>
          <w:lang w:eastAsia="ja-JP"/>
        </w:rPr>
        <w:t xml:space="preserve"> </w:t>
      </w:r>
    </w:p>
    <w:p w:rsidR="00DA330F" w:rsidRPr="001B15B2" w:rsidRDefault="00636931" w:rsidP="00636931">
      <w:pPr>
        <w:pStyle w:val="TFReferencesSection"/>
        <w:ind w:firstLine="0"/>
        <w:rPr>
          <w:rStyle w:val="af4"/>
        </w:rPr>
      </w:pPr>
      <w:r w:rsidRPr="001B15B2">
        <w:rPr>
          <w:lang w:val="de-DE" w:eastAsia="ja-JP"/>
        </w:rPr>
        <w:t>[</w:t>
      </w:r>
      <w:r w:rsidR="00EE67F4" w:rsidRPr="001B15B2">
        <w:rPr>
          <w:lang w:val="de-DE" w:eastAsia="ja-JP"/>
        </w:rPr>
        <w:t>5</w:t>
      </w:r>
      <w:r w:rsidR="00D17FB5">
        <w:rPr>
          <w:lang w:val="de-DE" w:eastAsia="ja-JP"/>
        </w:rPr>
        <w:t>5</w:t>
      </w:r>
      <w:r w:rsidRPr="001B15B2">
        <w:rPr>
          <w:lang w:val="de-DE" w:eastAsia="ja-JP"/>
        </w:rPr>
        <w:t>] G. Bastard, E. E. Mendez, L. L. Chang, and L. Esaki, Exciton binding energy in quantum wells, Phys. Rev. B 26, 1974 (1982).</w:t>
      </w:r>
    </w:p>
    <w:p w:rsidR="00C51564" w:rsidRPr="001B15B2" w:rsidRDefault="00DA330F" w:rsidP="00EE212B">
      <w:pPr>
        <w:pStyle w:val="TFReferencesSection"/>
        <w:ind w:firstLine="0"/>
        <w:rPr>
          <w:lang w:val="de-DE" w:eastAsia="ja-JP"/>
        </w:rPr>
      </w:pPr>
      <w:r w:rsidRPr="001B15B2">
        <w:rPr>
          <w:lang w:val="de-DE" w:eastAsia="ja-JP"/>
        </w:rPr>
        <w:t>[</w:t>
      </w:r>
      <w:r w:rsidR="00EE67F4" w:rsidRPr="001B15B2">
        <w:rPr>
          <w:lang w:val="de-DE" w:eastAsia="ja-JP"/>
        </w:rPr>
        <w:t>5</w:t>
      </w:r>
      <w:r w:rsidR="00D17FB5">
        <w:rPr>
          <w:lang w:val="de-DE" w:eastAsia="ja-JP"/>
        </w:rPr>
        <w:t>6</w:t>
      </w:r>
      <w:r w:rsidR="00652F7E" w:rsidRPr="001B15B2">
        <w:rPr>
          <w:lang w:val="de-DE" w:eastAsia="ja-JP"/>
        </w:rPr>
        <w:t xml:space="preserve">] </w:t>
      </w:r>
      <w:r w:rsidR="00C42358" w:rsidRPr="001B15B2">
        <w:rPr>
          <w:lang w:val="de-DE" w:eastAsia="ja-JP"/>
        </w:rPr>
        <w:t>K. Jarasiunas, V. Mizeikis, S. Iwamoto, M. Nishioka, T. Someya, K. Fukutani, Y. Arakawa, T. Shimura, and K. Kuroda, Characterization of proton-irradiated</w:t>
      </w:r>
      <w:r w:rsidR="00B90F76" w:rsidRPr="001B15B2">
        <w:rPr>
          <w:lang w:val="de-DE" w:eastAsia="ja-JP"/>
        </w:rPr>
        <w:t xml:space="preserve"> InGaAs/GaAs </w:t>
      </w:r>
      <w:r w:rsidR="00C42358" w:rsidRPr="001B15B2">
        <w:rPr>
          <w:lang w:val="de-DE" w:eastAsia="ja-JP"/>
        </w:rPr>
        <w:t>multiple quantum well structures by nonresonant transient four-wave mixing technique</w:t>
      </w:r>
      <w:r w:rsidR="00B90F76" w:rsidRPr="001B15B2">
        <w:rPr>
          <w:lang w:val="de-DE" w:eastAsia="ja-JP"/>
        </w:rPr>
        <w:t xml:space="preserve">, </w:t>
      </w:r>
      <w:r w:rsidR="00C42358" w:rsidRPr="001B15B2">
        <w:rPr>
          <w:lang w:val="de-DE" w:eastAsia="ja-JP"/>
        </w:rPr>
        <w:t xml:space="preserve">Jpn. J. </w:t>
      </w:r>
      <w:r w:rsidR="00B90F76" w:rsidRPr="001B15B2">
        <w:rPr>
          <w:lang w:val="de-DE" w:eastAsia="ja-JP"/>
        </w:rPr>
        <w:t xml:space="preserve">Appl. Phys. </w:t>
      </w:r>
      <w:r w:rsidR="00C42358" w:rsidRPr="001B15B2">
        <w:rPr>
          <w:lang w:val="de-DE" w:eastAsia="ja-JP"/>
        </w:rPr>
        <w:t>39</w:t>
      </w:r>
      <w:r w:rsidR="00B90F76" w:rsidRPr="001B15B2">
        <w:rPr>
          <w:lang w:val="de-DE" w:eastAsia="ja-JP"/>
        </w:rPr>
        <w:t xml:space="preserve">, </w:t>
      </w:r>
      <w:r w:rsidR="00C42358" w:rsidRPr="001B15B2">
        <w:rPr>
          <w:lang w:val="de-DE" w:eastAsia="ja-JP"/>
        </w:rPr>
        <w:t>5781</w:t>
      </w:r>
      <w:r w:rsidR="00B90F76" w:rsidRPr="001B15B2">
        <w:rPr>
          <w:lang w:val="de-DE" w:eastAsia="ja-JP"/>
        </w:rPr>
        <w:t xml:space="preserve"> (</w:t>
      </w:r>
      <w:r w:rsidR="00C42358" w:rsidRPr="001B15B2">
        <w:rPr>
          <w:lang w:val="de-DE" w:eastAsia="ja-JP"/>
        </w:rPr>
        <w:t>2000</w:t>
      </w:r>
      <w:r w:rsidR="00B90F76" w:rsidRPr="001B15B2">
        <w:rPr>
          <w:lang w:val="de-DE" w:eastAsia="ja-JP"/>
        </w:rPr>
        <w:t>).</w:t>
      </w:r>
    </w:p>
    <w:p w:rsidR="00652F7E" w:rsidRDefault="00652F7E" w:rsidP="00636931">
      <w:pPr>
        <w:pStyle w:val="TFReferencesSection"/>
        <w:ind w:firstLine="0"/>
        <w:rPr>
          <w:lang w:val="de-DE" w:eastAsia="ja-JP"/>
        </w:rPr>
      </w:pPr>
      <w:r w:rsidRPr="001B15B2">
        <w:rPr>
          <w:lang w:val="de-DE" w:eastAsia="ja-JP"/>
        </w:rPr>
        <w:t>[</w:t>
      </w:r>
      <w:r w:rsidR="00D17FB5">
        <w:rPr>
          <w:lang w:val="de-DE" w:eastAsia="ja-JP"/>
        </w:rPr>
        <w:t>57</w:t>
      </w:r>
      <w:r w:rsidRPr="001B15B2">
        <w:rPr>
          <w:lang w:val="de-DE" w:eastAsia="ja-JP"/>
        </w:rPr>
        <w:t xml:space="preserve">] </w:t>
      </w:r>
      <w:r w:rsidR="00760ACD" w:rsidRPr="001B15B2">
        <w:rPr>
          <w:lang w:val="de-DE" w:eastAsia="ja-JP"/>
        </w:rPr>
        <w:t xml:space="preserve">H. </w:t>
      </w:r>
      <w:r w:rsidRPr="001B15B2">
        <w:rPr>
          <w:lang w:val="de-DE" w:eastAsia="ja-JP"/>
        </w:rPr>
        <w:t xml:space="preserve">Hillmer, </w:t>
      </w:r>
      <w:r w:rsidR="00760ACD" w:rsidRPr="001B15B2">
        <w:rPr>
          <w:lang w:val="de-DE" w:eastAsia="ja-JP"/>
        </w:rPr>
        <w:t>A. Forchel, S. Hansmann, M. Morohashi, E. Lopez, H. P. Meier, and K. Ploog, Optical investigations on the mobility of two-dimensional excitons in GaAs/Ga</w:t>
      </w:r>
      <w:r w:rsidR="00760ACD" w:rsidRPr="001B15B2">
        <w:rPr>
          <w:vertAlign w:val="subscript"/>
          <w:lang w:val="de-DE" w:eastAsia="ja-JP"/>
        </w:rPr>
        <w:t>1-</w:t>
      </w:r>
      <w:r w:rsidR="00760ACD" w:rsidRPr="001B15B2">
        <w:rPr>
          <w:i/>
          <w:vertAlign w:val="subscript"/>
          <w:lang w:val="de-DE" w:eastAsia="ja-JP"/>
        </w:rPr>
        <w:t>x</w:t>
      </w:r>
      <w:r w:rsidR="00760ACD" w:rsidRPr="001B15B2">
        <w:rPr>
          <w:lang w:val="de-DE" w:eastAsia="ja-JP"/>
        </w:rPr>
        <w:t>Al</w:t>
      </w:r>
      <w:r w:rsidR="00760ACD" w:rsidRPr="001B15B2">
        <w:rPr>
          <w:i/>
          <w:vertAlign w:val="subscript"/>
          <w:lang w:val="de-DE" w:eastAsia="ja-JP"/>
        </w:rPr>
        <w:t>x</w:t>
      </w:r>
      <w:r w:rsidR="00760ACD" w:rsidRPr="001B15B2">
        <w:rPr>
          <w:lang w:val="de-DE" w:eastAsia="ja-JP"/>
        </w:rPr>
        <w:t xml:space="preserve">As quantum wells, </w:t>
      </w:r>
      <w:r w:rsidRPr="001B15B2">
        <w:rPr>
          <w:lang w:val="de-DE" w:eastAsia="ja-JP"/>
        </w:rPr>
        <w:t>Phys. Rev. B 39, 10901 (1989).</w:t>
      </w:r>
    </w:p>
    <w:p w:rsidR="00D17FB5" w:rsidRPr="001B15B2" w:rsidRDefault="00D17FB5" w:rsidP="00D17FB5">
      <w:pPr>
        <w:pStyle w:val="TFReferencesSection"/>
        <w:ind w:firstLine="0"/>
        <w:rPr>
          <w:lang w:eastAsia="ja-JP"/>
        </w:rPr>
      </w:pPr>
      <w:r w:rsidRPr="001B15B2">
        <w:rPr>
          <w:rFonts w:hint="eastAsia"/>
          <w:lang w:eastAsia="ja-JP"/>
        </w:rPr>
        <w:t>[</w:t>
      </w:r>
      <w:r>
        <w:rPr>
          <w:lang w:eastAsia="ja-JP"/>
        </w:rPr>
        <w:t>58</w:t>
      </w:r>
      <w:r w:rsidRPr="001B15B2">
        <w:rPr>
          <w:lang w:eastAsia="ja-JP"/>
        </w:rPr>
        <w:t>] S. Adachi, Material parameters of In</w:t>
      </w:r>
      <w:r w:rsidRPr="001B15B2">
        <w:rPr>
          <w:vertAlign w:val="subscript"/>
          <w:lang w:eastAsia="ja-JP"/>
        </w:rPr>
        <w:t>1-</w:t>
      </w:r>
      <w:r w:rsidRPr="001B15B2">
        <w:rPr>
          <w:i/>
          <w:vertAlign w:val="subscript"/>
          <w:lang w:eastAsia="ja-JP"/>
        </w:rPr>
        <w:t>x</w:t>
      </w:r>
      <w:r w:rsidRPr="001B15B2">
        <w:rPr>
          <w:lang w:eastAsia="ja-JP"/>
        </w:rPr>
        <w:t>Ga</w:t>
      </w:r>
      <w:r w:rsidRPr="001B15B2">
        <w:rPr>
          <w:i/>
          <w:vertAlign w:val="subscript"/>
          <w:lang w:eastAsia="ja-JP"/>
        </w:rPr>
        <w:t>x</w:t>
      </w:r>
      <w:r w:rsidRPr="001B15B2">
        <w:rPr>
          <w:lang w:eastAsia="ja-JP"/>
        </w:rPr>
        <w:t>As</w:t>
      </w:r>
      <w:r w:rsidRPr="001B15B2">
        <w:rPr>
          <w:i/>
          <w:vertAlign w:val="subscript"/>
          <w:lang w:eastAsia="ja-JP"/>
        </w:rPr>
        <w:t>y</w:t>
      </w:r>
      <w:r w:rsidRPr="001B15B2">
        <w:rPr>
          <w:lang w:eastAsia="ja-JP"/>
        </w:rPr>
        <w:t>P</w:t>
      </w:r>
      <w:r w:rsidRPr="001B15B2">
        <w:rPr>
          <w:vertAlign w:val="subscript"/>
          <w:lang w:eastAsia="ja-JP"/>
        </w:rPr>
        <w:t>1-</w:t>
      </w:r>
      <w:r w:rsidRPr="001B15B2">
        <w:rPr>
          <w:i/>
          <w:vertAlign w:val="subscript"/>
          <w:lang w:eastAsia="ja-JP"/>
        </w:rPr>
        <w:t>y</w:t>
      </w:r>
      <w:r w:rsidRPr="001B15B2">
        <w:rPr>
          <w:lang w:eastAsia="ja-JP"/>
        </w:rPr>
        <w:t xml:space="preserve"> and related binaries, J. Appl. Phys. 53, 8775 (1982).</w:t>
      </w:r>
    </w:p>
    <w:p w:rsidR="00D17FB5" w:rsidRPr="001B15B2" w:rsidRDefault="00D17FB5" w:rsidP="00D17FB5">
      <w:pPr>
        <w:pStyle w:val="TFReferencesSection"/>
        <w:ind w:firstLine="0"/>
        <w:rPr>
          <w:lang w:eastAsia="ja-JP"/>
        </w:rPr>
      </w:pPr>
      <w:r w:rsidRPr="001B15B2">
        <w:rPr>
          <w:rFonts w:hint="eastAsia"/>
          <w:lang w:eastAsia="ja-JP"/>
        </w:rPr>
        <w:lastRenderedPageBreak/>
        <w:t>[</w:t>
      </w:r>
      <w:r>
        <w:rPr>
          <w:lang w:eastAsia="ja-JP"/>
        </w:rPr>
        <w:t>59</w:t>
      </w:r>
      <w:r w:rsidRPr="001B15B2">
        <w:rPr>
          <w:lang w:eastAsia="ja-JP"/>
        </w:rPr>
        <w:t xml:space="preserve">] S. Adachi, GaAs, </w:t>
      </w:r>
      <w:proofErr w:type="spellStart"/>
      <w:r w:rsidRPr="001B15B2">
        <w:rPr>
          <w:lang w:eastAsia="ja-JP"/>
        </w:rPr>
        <w:t>AlAs</w:t>
      </w:r>
      <w:proofErr w:type="spellEnd"/>
      <w:r w:rsidRPr="001B15B2">
        <w:rPr>
          <w:lang w:eastAsia="ja-JP"/>
        </w:rPr>
        <w:t>, and Al</w:t>
      </w:r>
      <w:r w:rsidRPr="001B15B2">
        <w:rPr>
          <w:i/>
          <w:vertAlign w:val="subscript"/>
          <w:lang w:eastAsia="ja-JP"/>
        </w:rPr>
        <w:t>x</w:t>
      </w:r>
      <w:r w:rsidRPr="001B15B2">
        <w:rPr>
          <w:lang w:eastAsia="ja-JP"/>
        </w:rPr>
        <w:t>Ga</w:t>
      </w:r>
      <w:r w:rsidRPr="001B15B2">
        <w:rPr>
          <w:vertAlign w:val="subscript"/>
          <w:lang w:eastAsia="ja-JP"/>
        </w:rPr>
        <w:t>1-</w:t>
      </w:r>
      <w:r w:rsidRPr="001B15B2">
        <w:rPr>
          <w:i/>
          <w:vertAlign w:val="subscript"/>
          <w:lang w:eastAsia="ja-JP"/>
        </w:rPr>
        <w:t>x</w:t>
      </w:r>
      <w:r w:rsidRPr="001B15B2">
        <w:rPr>
          <w:lang w:eastAsia="ja-JP"/>
        </w:rPr>
        <w:t>As: Material parameters for use in research and device applications, J. Appl. Phys. 58, R1 (1985).</w:t>
      </w:r>
    </w:p>
    <w:p w:rsidR="00D17FB5" w:rsidRPr="001B15B2" w:rsidRDefault="00D17FB5" w:rsidP="00D17FB5">
      <w:pPr>
        <w:pStyle w:val="TFReferencesSection"/>
        <w:ind w:firstLine="0"/>
        <w:rPr>
          <w:lang w:eastAsia="ja-JP"/>
        </w:rPr>
      </w:pPr>
      <w:r w:rsidRPr="001B15B2">
        <w:rPr>
          <w:lang w:eastAsia="ja-JP"/>
        </w:rPr>
        <w:t>[</w:t>
      </w:r>
      <w:r>
        <w:rPr>
          <w:lang w:eastAsia="ja-JP"/>
        </w:rPr>
        <w:t>60</w:t>
      </w:r>
      <w:r w:rsidRPr="001B15B2">
        <w:rPr>
          <w:lang w:eastAsia="ja-JP"/>
        </w:rPr>
        <w:t xml:space="preserve">] T. Kato and T. Kaneko, Transport Dynamics of Neutral Excitons and </w:t>
      </w:r>
      <w:proofErr w:type="spellStart"/>
      <w:r w:rsidRPr="001B15B2">
        <w:rPr>
          <w:lang w:eastAsia="ja-JP"/>
        </w:rPr>
        <w:t>Trions</w:t>
      </w:r>
      <w:proofErr w:type="spellEnd"/>
      <w:r w:rsidRPr="001B15B2">
        <w:rPr>
          <w:lang w:eastAsia="ja-JP"/>
        </w:rPr>
        <w:t xml:space="preserve"> in Monolayer WS</w:t>
      </w:r>
      <w:r w:rsidRPr="001B15B2">
        <w:rPr>
          <w:vertAlign w:val="subscript"/>
          <w:lang w:eastAsia="ja-JP"/>
        </w:rPr>
        <w:t>2</w:t>
      </w:r>
      <w:r w:rsidRPr="001B15B2">
        <w:rPr>
          <w:lang w:eastAsia="ja-JP"/>
        </w:rPr>
        <w:t>, ACS Nano 10, 9687 (2016).</w:t>
      </w:r>
    </w:p>
    <w:p w:rsidR="00D17FB5" w:rsidRPr="00D17FB5" w:rsidRDefault="00D17FB5" w:rsidP="00636931">
      <w:pPr>
        <w:pStyle w:val="TFReferencesSection"/>
        <w:ind w:firstLine="0"/>
        <w:rPr>
          <w:lang w:eastAsia="ja-JP"/>
        </w:rPr>
      </w:pPr>
    </w:p>
    <w:p w:rsidR="00636931" w:rsidRPr="001B15B2" w:rsidRDefault="00636931" w:rsidP="00636931">
      <w:pPr>
        <w:spacing w:after="0"/>
        <w:jc w:val="left"/>
        <w:rPr>
          <w:rFonts w:ascii="Times New Roman" w:eastAsia="游明朝" w:hAnsi="Times New Roman"/>
          <w:kern w:val="2"/>
          <w:szCs w:val="24"/>
          <w:lang w:val="de-DE" w:eastAsia="ja-JP"/>
        </w:rPr>
      </w:pPr>
    </w:p>
    <w:p w:rsidR="00636931" w:rsidRPr="001B15B2" w:rsidRDefault="00636931" w:rsidP="003953DF">
      <w:pPr>
        <w:pStyle w:val="TAMainText"/>
        <w:spacing w:after="240"/>
        <w:ind w:firstLine="720"/>
        <w:jc w:val="left"/>
        <w:rPr>
          <w:lang w:eastAsia="ja-JP"/>
        </w:rPr>
      </w:pPr>
    </w:p>
    <w:sectPr w:rsidR="00636931" w:rsidRPr="001B15B2" w:rsidSect="000C0E59">
      <w:footerReference w:type="even" r:id="rId10"/>
      <w:footerReference w:type="default" r:id="rId11"/>
      <w:type w:val="continuous"/>
      <w:pgSz w:w="12240" w:h="15840"/>
      <w:pgMar w:top="1440" w:right="1440" w:bottom="1440" w:left="1440" w:header="0" w:footer="0" w:gutter="0"/>
      <w:cols w:space="475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6cid:commentId w16cid:paraId="1559A9F0" w16cid:durableId="6BB4BF57"/>
  <w16cid:commentId w16cid:paraId="545BEE10" w16cid:durableId="43A75DCA"/>
  <w16cid:commentId w16cid:paraId="6FD183ED" w16cid:durableId="46CAD71A"/>
  <w16cid:commentId w16cid:paraId="20450028" w16cid:durableId="039886C7"/>
  <w16cid:commentId w16cid:paraId="530A3689" w16cid:durableId="7877D168"/>
  <w16cid:commentId w16cid:paraId="314C0C46" w16cid:durableId="29109276"/>
  <w16cid:commentId w16cid:paraId="325D33AB" w16cid:durableId="0DB4FBA0"/>
  <w16cid:commentId w16cid:paraId="66E8D2C2" w16cid:durableId="09863BCB"/>
  <w16cid:commentId w16cid:paraId="409B67A9" w16cid:durableId="0ABA6E0E"/>
  <w16cid:commentId w16cid:paraId="3FD40EBD" w16cid:durableId="6DA76049"/>
  <w16cid:commentId w16cid:paraId="6E910F12" w16cid:durableId="7460E327"/>
  <w16cid:commentId w16cid:paraId="4A8C395A" w16cid:durableId="0C556C64"/>
  <w16cid:commentId w16cid:paraId="0CA3B40B" w16cid:durableId="416495D6"/>
  <w16cid:commentId w16cid:paraId="0F756358" w16cid:durableId="686D6DEE"/>
  <w16cid:commentId w16cid:paraId="56605670" w16cid:durableId="69D37FC1"/>
  <w16cid:commentId w16cid:paraId="53CEB172" w16cid:durableId="01A6436F"/>
  <w16cid:commentId w16cid:paraId="1EA5A31C" w16cid:durableId="2AE57054"/>
  <w16cid:commentId w16cid:paraId="4C1A02D0" w16cid:durableId="028E08C1"/>
  <w16cid:commentId w16cid:paraId="4E5E6789" w16cid:durableId="622616E7"/>
  <w16cid:commentId w16cid:paraId="0C8D37B7" w16cid:durableId="40E53431"/>
  <w16cid:commentId w16cid:paraId="18D8BF99" w16cid:durableId="65E62965"/>
  <w16cid:commentId w16cid:paraId="15A9BF7E" w16cid:durableId="42555554"/>
  <w16cid:commentId w16cid:paraId="4CA84E5B" w16cid:durableId="52079D51"/>
  <w16cid:commentId w16cid:paraId="6715A5AC" w16cid:durableId="1D3C8B3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715" w:rsidRDefault="00771715">
      <w:pPr>
        <w:spacing w:after="0"/>
      </w:pPr>
      <w:r>
        <w:separator/>
      </w:r>
    </w:p>
  </w:endnote>
  <w:endnote w:type="continuationSeparator" w:id="0">
    <w:p w:rsidR="00771715" w:rsidRDefault="007717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ACF" w:rsidRPr="004E4C4A" w:rsidRDefault="006E4ACF">
    <w:pPr>
      <w:pStyle w:val="a7"/>
      <w:framePr w:wrap="around" w:vAnchor="text" w:hAnchor="margin" w:xAlign="right" w:y="1"/>
      <w:rPr>
        <w:rStyle w:val="a8"/>
      </w:rPr>
    </w:pPr>
    <w:r w:rsidRPr="004E4C4A">
      <w:rPr>
        <w:rStyle w:val="a8"/>
      </w:rPr>
      <w:fldChar w:fldCharType="begin"/>
    </w:r>
    <w:r w:rsidRPr="004E4C4A">
      <w:rPr>
        <w:rStyle w:val="a8"/>
      </w:rPr>
      <w:instrText xml:space="preserve">PAGE  </w:instrText>
    </w:r>
    <w:r w:rsidRPr="004E4C4A">
      <w:rPr>
        <w:rStyle w:val="a8"/>
      </w:rPr>
      <w:fldChar w:fldCharType="separate"/>
    </w:r>
    <w:r w:rsidRPr="004E4C4A">
      <w:rPr>
        <w:rStyle w:val="a8"/>
      </w:rPr>
      <w:t>1</w:t>
    </w:r>
    <w:r w:rsidRPr="004E4C4A">
      <w:rPr>
        <w:rStyle w:val="a8"/>
      </w:rPr>
      <w:fldChar w:fldCharType="end"/>
    </w:r>
  </w:p>
  <w:p w:rsidR="006E4ACF" w:rsidRPr="004E4C4A" w:rsidRDefault="006E4AC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ACF" w:rsidRPr="004E4C4A" w:rsidRDefault="006E4ACF">
    <w:pPr>
      <w:pStyle w:val="a7"/>
      <w:framePr w:wrap="around" w:vAnchor="text" w:hAnchor="margin" w:xAlign="right" w:y="1"/>
      <w:rPr>
        <w:rStyle w:val="a8"/>
      </w:rPr>
    </w:pPr>
    <w:r w:rsidRPr="004E4C4A">
      <w:rPr>
        <w:rStyle w:val="a8"/>
      </w:rPr>
      <w:fldChar w:fldCharType="begin"/>
    </w:r>
    <w:r w:rsidRPr="004E4C4A">
      <w:rPr>
        <w:rStyle w:val="a8"/>
      </w:rPr>
      <w:instrText xml:space="preserve">PAGE  </w:instrText>
    </w:r>
    <w:r w:rsidRPr="004E4C4A">
      <w:rPr>
        <w:rStyle w:val="a8"/>
      </w:rPr>
      <w:fldChar w:fldCharType="separate"/>
    </w:r>
    <w:r w:rsidR="003F1AC9">
      <w:rPr>
        <w:rStyle w:val="a8"/>
        <w:noProof/>
      </w:rPr>
      <w:t>21</w:t>
    </w:r>
    <w:r w:rsidRPr="004E4C4A">
      <w:rPr>
        <w:rStyle w:val="a8"/>
      </w:rPr>
      <w:fldChar w:fldCharType="end"/>
    </w:r>
  </w:p>
  <w:p w:rsidR="006E4ACF" w:rsidRPr="004E4C4A" w:rsidRDefault="006E4AC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715" w:rsidRDefault="00771715">
      <w:pPr>
        <w:spacing w:after="0"/>
      </w:pPr>
      <w:r>
        <w:separator/>
      </w:r>
    </w:p>
  </w:footnote>
  <w:footnote w:type="continuationSeparator" w:id="0">
    <w:p w:rsidR="00771715" w:rsidRDefault="007717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47C33"/>
    <w:multiLevelType w:val="hybridMultilevel"/>
    <w:tmpl w:val="2CEA800E"/>
    <w:lvl w:ilvl="0" w:tplc="8786B026">
      <w:start w:val="1"/>
      <w:numFmt w:val="decimal"/>
      <w:lvlText w:val="(%1)"/>
      <w:lvlJc w:val="left"/>
      <w:pPr>
        <w:ind w:left="720" w:hanging="360"/>
      </w:pPr>
      <w:rPr>
        <w:rFonts w:ascii="Times" w:eastAsia="Times New Roman" w:hAnsi="Times" w:cs="Times"/>
      </w:rPr>
    </w:lvl>
    <w:lvl w:ilvl="1" w:tplc="2D849832" w:tentative="1">
      <w:start w:val="1"/>
      <w:numFmt w:val="lowerLetter"/>
      <w:lvlText w:val="%2."/>
      <w:lvlJc w:val="left"/>
      <w:pPr>
        <w:ind w:left="1440" w:hanging="360"/>
      </w:pPr>
    </w:lvl>
    <w:lvl w:ilvl="2" w:tplc="3E06E936" w:tentative="1">
      <w:start w:val="1"/>
      <w:numFmt w:val="lowerRoman"/>
      <w:lvlText w:val="%3."/>
      <w:lvlJc w:val="right"/>
      <w:pPr>
        <w:ind w:left="2160" w:hanging="180"/>
      </w:pPr>
    </w:lvl>
    <w:lvl w:ilvl="3" w:tplc="6D8E5324" w:tentative="1">
      <w:start w:val="1"/>
      <w:numFmt w:val="decimal"/>
      <w:lvlText w:val="%4."/>
      <w:lvlJc w:val="left"/>
      <w:pPr>
        <w:ind w:left="2880" w:hanging="360"/>
      </w:pPr>
    </w:lvl>
    <w:lvl w:ilvl="4" w:tplc="262E17BA" w:tentative="1">
      <w:start w:val="1"/>
      <w:numFmt w:val="lowerLetter"/>
      <w:lvlText w:val="%5."/>
      <w:lvlJc w:val="left"/>
      <w:pPr>
        <w:ind w:left="3600" w:hanging="360"/>
      </w:pPr>
    </w:lvl>
    <w:lvl w:ilvl="5" w:tplc="929CED4A" w:tentative="1">
      <w:start w:val="1"/>
      <w:numFmt w:val="lowerRoman"/>
      <w:lvlText w:val="%6."/>
      <w:lvlJc w:val="right"/>
      <w:pPr>
        <w:ind w:left="4320" w:hanging="180"/>
      </w:pPr>
    </w:lvl>
    <w:lvl w:ilvl="6" w:tplc="DC58A2C8" w:tentative="1">
      <w:start w:val="1"/>
      <w:numFmt w:val="decimal"/>
      <w:lvlText w:val="%7."/>
      <w:lvlJc w:val="left"/>
      <w:pPr>
        <w:ind w:left="5040" w:hanging="360"/>
      </w:pPr>
    </w:lvl>
    <w:lvl w:ilvl="7" w:tplc="5CAA3FC2" w:tentative="1">
      <w:start w:val="1"/>
      <w:numFmt w:val="lowerLetter"/>
      <w:lvlText w:val="%8."/>
      <w:lvlJc w:val="left"/>
      <w:pPr>
        <w:ind w:left="5760" w:hanging="360"/>
      </w:pPr>
    </w:lvl>
    <w:lvl w:ilvl="8" w:tplc="812853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D4588"/>
    <w:multiLevelType w:val="hybridMultilevel"/>
    <w:tmpl w:val="56DCB186"/>
    <w:lvl w:ilvl="0" w:tplc="E8BC2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CAFB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84BA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34C3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0E00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E6E1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28BD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50BD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F227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1202A"/>
    <w:multiLevelType w:val="hybridMultilevel"/>
    <w:tmpl w:val="2CEA800E"/>
    <w:lvl w:ilvl="0" w:tplc="49DABA50">
      <w:start w:val="1"/>
      <w:numFmt w:val="decimal"/>
      <w:lvlText w:val="(%1)"/>
      <w:lvlJc w:val="left"/>
      <w:pPr>
        <w:ind w:left="720" w:hanging="360"/>
      </w:pPr>
      <w:rPr>
        <w:rFonts w:ascii="Times" w:eastAsia="Times New Roman" w:hAnsi="Times" w:cs="Times"/>
      </w:rPr>
    </w:lvl>
    <w:lvl w:ilvl="1" w:tplc="30DA87E4" w:tentative="1">
      <w:start w:val="1"/>
      <w:numFmt w:val="lowerLetter"/>
      <w:lvlText w:val="%2."/>
      <w:lvlJc w:val="left"/>
      <w:pPr>
        <w:ind w:left="1440" w:hanging="360"/>
      </w:pPr>
    </w:lvl>
    <w:lvl w:ilvl="2" w:tplc="CCFC9FAC" w:tentative="1">
      <w:start w:val="1"/>
      <w:numFmt w:val="lowerRoman"/>
      <w:lvlText w:val="%3."/>
      <w:lvlJc w:val="right"/>
      <w:pPr>
        <w:ind w:left="2160" w:hanging="180"/>
      </w:pPr>
    </w:lvl>
    <w:lvl w:ilvl="3" w:tplc="1D0829BE" w:tentative="1">
      <w:start w:val="1"/>
      <w:numFmt w:val="decimal"/>
      <w:lvlText w:val="%4."/>
      <w:lvlJc w:val="left"/>
      <w:pPr>
        <w:ind w:left="2880" w:hanging="360"/>
      </w:pPr>
    </w:lvl>
    <w:lvl w:ilvl="4" w:tplc="A5B2278A" w:tentative="1">
      <w:start w:val="1"/>
      <w:numFmt w:val="lowerLetter"/>
      <w:lvlText w:val="%5."/>
      <w:lvlJc w:val="left"/>
      <w:pPr>
        <w:ind w:left="3600" w:hanging="360"/>
      </w:pPr>
    </w:lvl>
    <w:lvl w:ilvl="5" w:tplc="1FB8209A" w:tentative="1">
      <w:start w:val="1"/>
      <w:numFmt w:val="lowerRoman"/>
      <w:lvlText w:val="%6."/>
      <w:lvlJc w:val="right"/>
      <w:pPr>
        <w:ind w:left="4320" w:hanging="180"/>
      </w:pPr>
    </w:lvl>
    <w:lvl w:ilvl="6" w:tplc="00EA55D2" w:tentative="1">
      <w:start w:val="1"/>
      <w:numFmt w:val="decimal"/>
      <w:lvlText w:val="%7."/>
      <w:lvlJc w:val="left"/>
      <w:pPr>
        <w:ind w:left="5040" w:hanging="360"/>
      </w:pPr>
    </w:lvl>
    <w:lvl w:ilvl="7" w:tplc="DF72A5CC" w:tentative="1">
      <w:start w:val="1"/>
      <w:numFmt w:val="lowerLetter"/>
      <w:lvlText w:val="%8."/>
      <w:lvlJc w:val="left"/>
      <w:pPr>
        <w:ind w:left="5760" w:hanging="360"/>
      </w:pPr>
    </w:lvl>
    <w:lvl w:ilvl="8" w:tplc="FFCE35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86632"/>
    <w:multiLevelType w:val="hybridMultilevel"/>
    <w:tmpl w:val="2CEA800E"/>
    <w:lvl w:ilvl="0" w:tplc="345E4A54">
      <w:start w:val="1"/>
      <w:numFmt w:val="decimal"/>
      <w:lvlText w:val="(%1)"/>
      <w:lvlJc w:val="left"/>
      <w:pPr>
        <w:ind w:left="720" w:hanging="360"/>
      </w:pPr>
      <w:rPr>
        <w:rFonts w:ascii="Times" w:eastAsia="Times New Roman" w:hAnsi="Times" w:cs="Times"/>
      </w:rPr>
    </w:lvl>
    <w:lvl w:ilvl="1" w:tplc="E0BAC17A" w:tentative="1">
      <w:start w:val="1"/>
      <w:numFmt w:val="lowerLetter"/>
      <w:lvlText w:val="%2."/>
      <w:lvlJc w:val="left"/>
      <w:pPr>
        <w:ind w:left="1440" w:hanging="360"/>
      </w:pPr>
    </w:lvl>
    <w:lvl w:ilvl="2" w:tplc="04CC6548" w:tentative="1">
      <w:start w:val="1"/>
      <w:numFmt w:val="lowerRoman"/>
      <w:lvlText w:val="%3."/>
      <w:lvlJc w:val="right"/>
      <w:pPr>
        <w:ind w:left="2160" w:hanging="180"/>
      </w:pPr>
    </w:lvl>
    <w:lvl w:ilvl="3" w:tplc="FB36F114" w:tentative="1">
      <w:start w:val="1"/>
      <w:numFmt w:val="decimal"/>
      <w:lvlText w:val="%4."/>
      <w:lvlJc w:val="left"/>
      <w:pPr>
        <w:ind w:left="2880" w:hanging="360"/>
      </w:pPr>
    </w:lvl>
    <w:lvl w:ilvl="4" w:tplc="13F4C506" w:tentative="1">
      <w:start w:val="1"/>
      <w:numFmt w:val="lowerLetter"/>
      <w:lvlText w:val="%5."/>
      <w:lvlJc w:val="left"/>
      <w:pPr>
        <w:ind w:left="3600" w:hanging="360"/>
      </w:pPr>
    </w:lvl>
    <w:lvl w:ilvl="5" w:tplc="21E845E2" w:tentative="1">
      <w:start w:val="1"/>
      <w:numFmt w:val="lowerRoman"/>
      <w:lvlText w:val="%6."/>
      <w:lvlJc w:val="right"/>
      <w:pPr>
        <w:ind w:left="4320" w:hanging="180"/>
      </w:pPr>
    </w:lvl>
    <w:lvl w:ilvl="6" w:tplc="3D48512A" w:tentative="1">
      <w:start w:val="1"/>
      <w:numFmt w:val="decimal"/>
      <w:lvlText w:val="%7."/>
      <w:lvlJc w:val="left"/>
      <w:pPr>
        <w:ind w:left="5040" w:hanging="360"/>
      </w:pPr>
    </w:lvl>
    <w:lvl w:ilvl="7" w:tplc="40A426AA" w:tentative="1">
      <w:start w:val="1"/>
      <w:numFmt w:val="lowerLetter"/>
      <w:lvlText w:val="%8."/>
      <w:lvlJc w:val="left"/>
      <w:pPr>
        <w:ind w:left="5760" w:hanging="360"/>
      </w:pPr>
    </w:lvl>
    <w:lvl w:ilvl="8" w:tplc="9CC83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D3F9A"/>
    <w:multiLevelType w:val="singleLevel"/>
    <w:tmpl w:val="8BC469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4FD0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76262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84622AB"/>
    <w:multiLevelType w:val="singleLevel"/>
    <w:tmpl w:val="6FF0DD10"/>
    <w:lvl w:ilvl="0">
      <w:start w:val="1"/>
      <w:numFmt w:val="lowerLetter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</w:abstractNum>
  <w:abstractNum w:abstractNumId="8" w15:restartNumberingAfterBreak="0">
    <w:nsid w:val="3E7A7E0C"/>
    <w:multiLevelType w:val="singleLevel"/>
    <w:tmpl w:val="E32C900E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</w:rPr>
    </w:lvl>
  </w:abstractNum>
  <w:abstractNum w:abstractNumId="9" w15:restartNumberingAfterBreak="0">
    <w:nsid w:val="41DB2E3C"/>
    <w:multiLevelType w:val="singleLevel"/>
    <w:tmpl w:val="E5E28CB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21F"/>
    <w:rsid w:val="000002F2"/>
    <w:rsid w:val="00000608"/>
    <w:rsid w:val="000008EF"/>
    <w:rsid w:val="00000E5B"/>
    <w:rsid w:val="00012AD8"/>
    <w:rsid w:val="00013D8D"/>
    <w:rsid w:val="000203C5"/>
    <w:rsid w:val="000205E4"/>
    <w:rsid w:val="000240DF"/>
    <w:rsid w:val="0002543E"/>
    <w:rsid w:val="00025601"/>
    <w:rsid w:val="00025877"/>
    <w:rsid w:val="000314DD"/>
    <w:rsid w:val="0003362C"/>
    <w:rsid w:val="0003393E"/>
    <w:rsid w:val="000359BA"/>
    <w:rsid w:val="00036625"/>
    <w:rsid w:val="00037259"/>
    <w:rsid w:val="00037972"/>
    <w:rsid w:val="00040113"/>
    <w:rsid w:val="000420EE"/>
    <w:rsid w:val="000442FB"/>
    <w:rsid w:val="00044BA9"/>
    <w:rsid w:val="00046F06"/>
    <w:rsid w:val="0005660F"/>
    <w:rsid w:val="00056E58"/>
    <w:rsid w:val="00064DA2"/>
    <w:rsid w:val="0006658D"/>
    <w:rsid w:val="0006734B"/>
    <w:rsid w:val="00067389"/>
    <w:rsid w:val="000702AD"/>
    <w:rsid w:val="00072B2E"/>
    <w:rsid w:val="00073AFF"/>
    <w:rsid w:val="00075580"/>
    <w:rsid w:val="00075A85"/>
    <w:rsid w:val="000773A4"/>
    <w:rsid w:val="00081829"/>
    <w:rsid w:val="0008249B"/>
    <w:rsid w:val="00090F1C"/>
    <w:rsid w:val="000914E8"/>
    <w:rsid w:val="00092344"/>
    <w:rsid w:val="00092379"/>
    <w:rsid w:val="0009361B"/>
    <w:rsid w:val="000937F5"/>
    <w:rsid w:val="00093D8F"/>
    <w:rsid w:val="00094271"/>
    <w:rsid w:val="00095B72"/>
    <w:rsid w:val="00096336"/>
    <w:rsid w:val="0009675D"/>
    <w:rsid w:val="000967BA"/>
    <w:rsid w:val="0009680E"/>
    <w:rsid w:val="00096CDB"/>
    <w:rsid w:val="00097BC1"/>
    <w:rsid w:val="000A11D4"/>
    <w:rsid w:val="000A1871"/>
    <w:rsid w:val="000A2EAE"/>
    <w:rsid w:val="000A2FD6"/>
    <w:rsid w:val="000A31C1"/>
    <w:rsid w:val="000A48C7"/>
    <w:rsid w:val="000A562C"/>
    <w:rsid w:val="000A64BA"/>
    <w:rsid w:val="000A6E8A"/>
    <w:rsid w:val="000B16B8"/>
    <w:rsid w:val="000B2EEB"/>
    <w:rsid w:val="000B3EF1"/>
    <w:rsid w:val="000B402B"/>
    <w:rsid w:val="000B5610"/>
    <w:rsid w:val="000B5AE8"/>
    <w:rsid w:val="000B7729"/>
    <w:rsid w:val="000C05CC"/>
    <w:rsid w:val="000C0E59"/>
    <w:rsid w:val="000C0E8B"/>
    <w:rsid w:val="000C1E2C"/>
    <w:rsid w:val="000C4279"/>
    <w:rsid w:val="000C4839"/>
    <w:rsid w:val="000C4C12"/>
    <w:rsid w:val="000C6AA6"/>
    <w:rsid w:val="000D3780"/>
    <w:rsid w:val="000D3782"/>
    <w:rsid w:val="000E0F49"/>
    <w:rsid w:val="000E144E"/>
    <w:rsid w:val="000E3B37"/>
    <w:rsid w:val="000E3FEF"/>
    <w:rsid w:val="000E43D5"/>
    <w:rsid w:val="000E6424"/>
    <w:rsid w:val="000F13DD"/>
    <w:rsid w:val="000F3AF3"/>
    <w:rsid w:val="000F4326"/>
    <w:rsid w:val="000F6FB4"/>
    <w:rsid w:val="00102F41"/>
    <w:rsid w:val="00106C1C"/>
    <w:rsid w:val="001079C6"/>
    <w:rsid w:val="001101A8"/>
    <w:rsid w:val="00111937"/>
    <w:rsid w:val="00112389"/>
    <w:rsid w:val="0011310E"/>
    <w:rsid w:val="001137A8"/>
    <w:rsid w:val="0011591F"/>
    <w:rsid w:val="00120D50"/>
    <w:rsid w:val="00121DB6"/>
    <w:rsid w:val="001222BF"/>
    <w:rsid w:val="0012337D"/>
    <w:rsid w:val="00123CC4"/>
    <w:rsid w:val="00124386"/>
    <w:rsid w:val="001258B8"/>
    <w:rsid w:val="001265BB"/>
    <w:rsid w:val="001271E0"/>
    <w:rsid w:val="00130017"/>
    <w:rsid w:val="00132D5E"/>
    <w:rsid w:val="0013455A"/>
    <w:rsid w:val="00137332"/>
    <w:rsid w:val="00137DA3"/>
    <w:rsid w:val="001400BF"/>
    <w:rsid w:val="00140461"/>
    <w:rsid w:val="001406A0"/>
    <w:rsid w:val="00141DBE"/>
    <w:rsid w:val="00141FB7"/>
    <w:rsid w:val="00142F1D"/>
    <w:rsid w:val="001450E5"/>
    <w:rsid w:val="00145689"/>
    <w:rsid w:val="001461F3"/>
    <w:rsid w:val="00147F10"/>
    <w:rsid w:val="001502D3"/>
    <w:rsid w:val="0015382F"/>
    <w:rsid w:val="00155143"/>
    <w:rsid w:val="00155689"/>
    <w:rsid w:val="00156EF2"/>
    <w:rsid w:val="001621B7"/>
    <w:rsid w:val="0016498E"/>
    <w:rsid w:val="001663F2"/>
    <w:rsid w:val="00166DD3"/>
    <w:rsid w:val="00170A94"/>
    <w:rsid w:val="0017188E"/>
    <w:rsid w:val="00173068"/>
    <w:rsid w:val="001733A8"/>
    <w:rsid w:val="00174B57"/>
    <w:rsid w:val="001811D9"/>
    <w:rsid w:val="00181223"/>
    <w:rsid w:val="00181F6C"/>
    <w:rsid w:val="00182A3B"/>
    <w:rsid w:val="001842BA"/>
    <w:rsid w:val="00186768"/>
    <w:rsid w:val="00190632"/>
    <w:rsid w:val="00190CAB"/>
    <w:rsid w:val="0019222E"/>
    <w:rsid w:val="00195425"/>
    <w:rsid w:val="00195ACA"/>
    <w:rsid w:val="001A0531"/>
    <w:rsid w:val="001A07FD"/>
    <w:rsid w:val="001A0844"/>
    <w:rsid w:val="001A1F8B"/>
    <w:rsid w:val="001A22A2"/>
    <w:rsid w:val="001A239E"/>
    <w:rsid w:val="001A2947"/>
    <w:rsid w:val="001A3396"/>
    <w:rsid w:val="001A3861"/>
    <w:rsid w:val="001A3D76"/>
    <w:rsid w:val="001A64FC"/>
    <w:rsid w:val="001A6646"/>
    <w:rsid w:val="001A7A90"/>
    <w:rsid w:val="001B0D54"/>
    <w:rsid w:val="001B15B2"/>
    <w:rsid w:val="001B1D7D"/>
    <w:rsid w:val="001B255D"/>
    <w:rsid w:val="001B3F6B"/>
    <w:rsid w:val="001B6318"/>
    <w:rsid w:val="001B7711"/>
    <w:rsid w:val="001C2074"/>
    <w:rsid w:val="001C223D"/>
    <w:rsid w:val="001C590A"/>
    <w:rsid w:val="001C6AE1"/>
    <w:rsid w:val="001C738B"/>
    <w:rsid w:val="001D0C06"/>
    <w:rsid w:val="001D16D2"/>
    <w:rsid w:val="001D2A13"/>
    <w:rsid w:val="001D74AE"/>
    <w:rsid w:val="001E10A6"/>
    <w:rsid w:val="001E1257"/>
    <w:rsid w:val="001E35F8"/>
    <w:rsid w:val="001E3A75"/>
    <w:rsid w:val="001E494E"/>
    <w:rsid w:val="001E59CA"/>
    <w:rsid w:val="001E72D5"/>
    <w:rsid w:val="001E75F5"/>
    <w:rsid w:val="001E7C8A"/>
    <w:rsid w:val="001F0B36"/>
    <w:rsid w:val="001F170C"/>
    <w:rsid w:val="001F233A"/>
    <w:rsid w:val="001F47F4"/>
    <w:rsid w:val="002002A1"/>
    <w:rsid w:val="002018C6"/>
    <w:rsid w:val="00203AF3"/>
    <w:rsid w:val="00203B84"/>
    <w:rsid w:val="00204766"/>
    <w:rsid w:val="0020584D"/>
    <w:rsid w:val="0020592D"/>
    <w:rsid w:val="0020631C"/>
    <w:rsid w:val="00212B1D"/>
    <w:rsid w:val="00213435"/>
    <w:rsid w:val="00213EF3"/>
    <w:rsid w:val="002150E5"/>
    <w:rsid w:val="002152CD"/>
    <w:rsid w:val="00224C16"/>
    <w:rsid w:val="002258A2"/>
    <w:rsid w:val="002262ED"/>
    <w:rsid w:val="002265FC"/>
    <w:rsid w:val="00231032"/>
    <w:rsid w:val="00232D3B"/>
    <w:rsid w:val="00233CD5"/>
    <w:rsid w:val="00233FDB"/>
    <w:rsid w:val="00236985"/>
    <w:rsid w:val="00237768"/>
    <w:rsid w:val="0024032F"/>
    <w:rsid w:val="00241F84"/>
    <w:rsid w:val="00242CC1"/>
    <w:rsid w:val="00245AB8"/>
    <w:rsid w:val="00246258"/>
    <w:rsid w:val="00250675"/>
    <w:rsid w:val="00252FE6"/>
    <w:rsid w:val="002538C6"/>
    <w:rsid w:val="002540E8"/>
    <w:rsid w:val="00255BB5"/>
    <w:rsid w:val="00255CE8"/>
    <w:rsid w:val="0025747D"/>
    <w:rsid w:val="0026275E"/>
    <w:rsid w:val="00262F7C"/>
    <w:rsid w:val="0027015A"/>
    <w:rsid w:val="00270F51"/>
    <w:rsid w:val="00271A02"/>
    <w:rsid w:val="00271FAA"/>
    <w:rsid w:val="00273736"/>
    <w:rsid w:val="0027715B"/>
    <w:rsid w:val="002802C8"/>
    <w:rsid w:val="002824B2"/>
    <w:rsid w:val="0028274E"/>
    <w:rsid w:val="002839C4"/>
    <w:rsid w:val="002850FF"/>
    <w:rsid w:val="00290FD1"/>
    <w:rsid w:val="0029135C"/>
    <w:rsid w:val="00291F65"/>
    <w:rsid w:val="00291FFF"/>
    <w:rsid w:val="002925F7"/>
    <w:rsid w:val="0029261B"/>
    <w:rsid w:val="00293B15"/>
    <w:rsid w:val="00294B1A"/>
    <w:rsid w:val="0029566B"/>
    <w:rsid w:val="0029670A"/>
    <w:rsid w:val="00296F84"/>
    <w:rsid w:val="002A1520"/>
    <w:rsid w:val="002A1571"/>
    <w:rsid w:val="002A424D"/>
    <w:rsid w:val="002A4836"/>
    <w:rsid w:val="002A4936"/>
    <w:rsid w:val="002A50EC"/>
    <w:rsid w:val="002A7493"/>
    <w:rsid w:val="002B22DE"/>
    <w:rsid w:val="002B7A34"/>
    <w:rsid w:val="002C0527"/>
    <w:rsid w:val="002C0F6A"/>
    <w:rsid w:val="002C2CE8"/>
    <w:rsid w:val="002C3431"/>
    <w:rsid w:val="002C641F"/>
    <w:rsid w:val="002C6946"/>
    <w:rsid w:val="002D133D"/>
    <w:rsid w:val="002D2775"/>
    <w:rsid w:val="002D409F"/>
    <w:rsid w:val="002D6CB1"/>
    <w:rsid w:val="002D7286"/>
    <w:rsid w:val="002E01AA"/>
    <w:rsid w:val="002E0555"/>
    <w:rsid w:val="002E0AC9"/>
    <w:rsid w:val="002E1135"/>
    <w:rsid w:val="002E1263"/>
    <w:rsid w:val="002E152F"/>
    <w:rsid w:val="002E3F88"/>
    <w:rsid w:val="002E421D"/>
    <w:rsid w:val="002E616D"/>
    <w:rsid w:val="002E68E8"/>
    <w:rsid w:val="002E6A71"/>
    <w:rsid w:val="002E73BE"/>
    <w:rsid w:val="002F031B"/>
    <w:rsid w:val="002F2379"/>
    <w:rsid w:val="002F2CEC"/>
    <w:rsid w:val="002F2E73"/>
    <w:rsid w:val="002F430C"/>
    <w:rsid w:val="002F56D8"/>
    <w:rsid w:val="002F6E43"/>
    <w:rsid w:val="0030213D"/>
    <w:rsid w:val="00304661"/>
    <w:rsid w:val="00304B77"/>
    <w:rsid w:val="00304FCB"/>
    <w:rsid w:val="00306E19"/>
    <w:rsid w:val="00307363"/>
    <w:rsid w:val="003076A7"/>
    <w:rsid w:val="0031026B"/>
    <w:rsid w:val="00310369"/>
    <w:rsid w:val="0031373B"/>
    <w:rsid w:val="00313CAD"/>
    <w:rsid w:val="003161CB"/>
    <w:rsid w:val="00316711"/>
    <w:rsid w:val="003167CD"/>
    <w:rsid w:val="00320C7A"/>
    <w:rsid w:val="00321F23"/>
    <w:rsid w:val="00322A01"/>
    <w:rsid w:val="003232F9"/>
    <w:rsid w:val="00324128"/>
    <w:rsid w:val="00324544"/>
    <w:rsid w:val="003251F7"/>
    <w:rsid w:val="003268C4"/>
    <w:rsid w:val="0033041A"/>
    <w:rsid w:val="0033077F"/>
    <w:rsid w:val="00330F02"/>
    <w:rsid w:val="0033283E"/>
    <w:rsid w:val="00334A31"/>
    <w:rsid w:val="003364FA"/>
    <w:rsid w:val="00337058"/>
    <w:rsid w:val="00340A78"/>
    <w:rsid w:val="003431E8"/>
    <w:rsid w:val="00344768"/>
    <w:rsid w:val="003454CA"/>
    <w:rsid w:val="003464C1"/>
    <w:rsid w:val="00346523"/>
    <w:rsid w:val="00346613"/>
    <w:rsid w:val="003467E8"/>
    <w:rsid w:val="00353A77"/>
    <w:rsid w:val="00360601"/>
    <w:rsid w:val="00361E35"/>
    <w:rsid w:val="0036292F"/>
    <w:rsid w:val="00363685"/>
    <w:rsid w:val="00363BC1"/>
    <w:rsid w:val="00366356"/>
    <w:rsid w:val="003664E9"/>
    <w:rsid w:val="003679A1"/>
    <w:rsid w:val="00371ED9"/>
    <w:rsid w:val="00372076"/>
    <w:rsid w:val="0037496F"/>
    <w:rsid w:val="0037752A"/>
    <w:rsid w:val="00380383"/>
    <w:rsid w:val="0038156F"/>
    <w:rsid w:val="003846A9"/>
    <w:rsid w:val="003851A9"/>
    <w:rsid w:val="00386FDE"/>
    <w:rsid w:val="00392795"/>
    <w:rsid w:val="0039437C"/>
    <w:rsid w:val="0039445E"/>
    <w:rsid w:val="0039480C"/>
    <w:rsid w:val="00394DE7"/>
    <w:rsid w:val="003953DF"/>
    <w:rsid w:val="00395F82"/>
    <w:rsid w:val="003A1BAF"/>
    <w:rsid w:val="003A2895"/>
    <w:rsid w:val="003A4046"/>
    <w:rsid w:val="003A5236"/>
    <w:rsid w:val="003A6942"/>
    <w:rsid w:val="003B12B3"/>
    <w:rsid w:val="003B2636"/>
    <w:rsid w:val="003B4AF3"/>
    <w:rsid w:val="003B5F8E"/>
    <w:rsid w:val="003B7DA0"/>
    <w:rsid w:val="003C0405"/>
    <w:rsid w:val="003C4718"/>
    <w:rsid w:val="003C47CF"/>
    <w:rsid w:val="003C4C49"/>
    <w:rsid w:val="003D0549"/>
    <w:rsid w:val="003D1E79"/>
    <w:rsid w:val="003D1FE9"/>
    <w:rsid w:val="003D2662"/>
    <w:rsid w:val="003D354D"/>
    <w:rsid w:val="003D5F59"/>
    <w:rsid w:val="003E12F0"/>
    <w:rsid w:val="003E1F76"/>
    <w:rsid w:val="003E44F8"/>
    <w:rsid w:val="003E75ED"/>
    <w:rsid w:val="003E76A5"/>
    <w:rsid w:val="003F0D98"/>
    <w:rsid w:val="003F1AC9"/>
    <w:rsid w:val="003F29B0"/>
    <w:rsid w:val="003F2BB6"/>
    <w:rsid w:val="003F5C42"/>
    <w:rsid w:val="003F69B7"/>
    <w:rsid w:val="003F6DA3"/>
    <w:rsid w:val="00400921"/>
    <w:rsid w:val="00403F48"/>
    <w:rsid w:val="0040434C"/>
    <w:rsid w:val="0040458B"/>
    <w:rsid w:val="004060F6"/>
    <w:rsid w:val="00407841"/>
    <w:rsid w:val="004105C9"/>
    <w:rsid w:val="00413A3A"/>
    <w:rsid w:val="0041420E"/>
    <w:rsid w:val="00414681"/>
    <w:rsid w:val="0041471A"/>
    <w:rsid w:val="004147DB"/>
    <w:rsid w:val="0041733E"/>
    <w:rsid w:val="004200F3"/>
    <w:rsid w:val="00424525"/>
    <w:rsid w:val="00424871"/>
    <w:rsid w:val="00424909"/>
    <w:rsid w:val="00426C88"/>
    <w:rsid w:val="004307EE"/>
    <w:rsid w:val="004312E5"/>
    <w:rsid w:val="00433AB5"/>
    <w:rsid w:val="00435726"/>
    <w:rsid w:val="00435EC0"/>
    <w:rsid w:val="00441D47"/>
    <w:rsid w:val="00445D88"/>
    <w:rsid w:val="00446114"/>
    <w:rsid w:val="00450C79"/>
    <w:rsid w:val="00451BA4"/>
    <w:rsid w:val="00454574"/>
    <w:rsid w:val="00456FB4"/>
    <w:rsid w:val="00460AB2"/>
    <w:rsid w:val="00460D44"/>
    <w:rsid w:val="00460F5A"/>
    <w:rsid w:val="00463D7A"/>
    <w:rsid w:val="00463F04"/>
    <w:rsid w:val="00465A7A"/>
    <w:rsid w:val="00466840"/>
    <w:rsid w:val="0047281E"/>
    <w:rsid w:val="00472A2D"/>
    <w:rsid w:val="00474E2C"/>
    <w:rsid w:val="00475057"/>
    <w:rsid w:val="004752E5"/>
    <w:rsid w:val="00475FD2"/>
    <w:rsid w:val="00476964"/>
    <w:rsid w:val="00477733"/>
    <w:rsid w:val="00477C42"/>
    <w:rsid w:val="00480045"/>
    <w:rsid w:val="004824ED"/>
    <w:rsid w:val="00485698"/>
    <w:rsid w:val="00485D4E"/>
    <w:rsid w:val="004867FA"/>
    <w:rsid w:val="00487AD5"/>
    <w:rsid w:val="00491843"/>
    <w:rsid w:val="004930EA"/>
    <w:rsid w:val="00496679"/>
    <w:rsid w:val="004A3DDA"/>
    <w:rsid w:val="004A3EA1"/>
    <w:rsid w:val="004A4C4E"/>
    <w:rsid w:val="004A4E27"/>
    <w:rsid w:val="004A578D"/>
    <w:rsid w:val="004A6BB0"/>
    <w:rsid w:val="004A72D6"/>
    <w:rsid w:val="004B0128"/>
    <w:rsid w:val="004B01DB"/>
    <w:rsid w:val="004B0697"/>
    <w:rsid w:val="004B0E20"/>
    <w:rsid w:val="004B3FF5"/>
    <w:rsid w:val="004B743A"/>
    <w:rsid w:val="004B7D83"/>
    <w:rsid w:val="004C09D3"/>
    <w:rsid w:val="004C28FF"/>
    <w:rsid w:val="004D369F"/>
    <w:rsid w:val="004D4563"/>
    <w:rsid w:val="004D5CCA"/>
    <w:rsid w:val="004E283C"/>
    <w:rsid w:val="004E334C"/>
    <w:rsid w:val="004E45BC"/>
    <w:rsid w:val="004E48B0"/>
    <w:rsid w:val="004E4C4A"/>
    <w:rsid w:val="004E6775"/>
    <w:rsid w:val="004E7185"/>
    <w:rsid w:val="004E7A57"/>
    <w:rsid w:val="004F1AFC"/>
    <w:rsid w:val="004F2752"/>
    <w:rsid w:val="005006D4"/>
    <w:rsid w:val="00500E6F"/>
    <w:rsid w:val="0050165D"/>
    <w:rsid w:val="00502513"/>
    <w:rsid w:val="00502FE9"/>
    <w:rsid w:val="0050438B"/>
    <w:rsid w:val="00504AD6"/>
    <w:rsid w:val="00505BAF"/>
    <w:rsid w:val="005073FE"/>
    <w:rsid w:val="005100AE"/>
    <w:rsid w:val="00511A14"/>
    <w:rsid w:val="00511F9C"/>
    <w:rsid w:val="0051207F"/>
    <w:rsid w:val="00513DD4"/>
    <w:rsid w:val="005142C8"/>
    <w:rsid w:val="0051517C"/>
    <w:rsid w:val="00516B19"/>
    <w:rsid w:val="00517000"/>
    <w:rsid w:val="005176C6"/>
    <w:rsid w:val="00520120"/>
    <w:rsid w:val="00523445"/>
    <w:rsid w:val="00523F6C"/>
    <w:rsid w:val="0052682C"/>
    <w:rsid w:val="00527193"/>
    <w:rsid w:val="00531FA0"/>
    <w:rsid w:val="005320F9"/>
    <w:rsid w:val="005342F9"/>
    <w:rsid w:val="0053469B"/>
    <w:rsid w:val="00535E92"/>
    <w:rsid w:val="005362F0"/>
    <w:rsid w:val="0053664E"/>
    <w:rsid w:val="00540457"/>
    <w:rsid w:val="00540F49"/>
    <w:rsid w:val="00541763"/>
    <w:rsid w:val="005432D5"/>
    <w:rsid w:val="005443FA"/>
    <w:rsid w:val="0054546C"/>
    <w:rsid w:val="00545921"/>
    <w:rsid w:val="00546D49"/>
    <w:rsid w:val="00547A92"/>
    <w:rsid w:val="005508E2"/>
    <w:rsid w:val="0055179B"/>
    <w:rsid w:val="00553562"/>
    <w:rsid w:val="00553952"/>
    <w:rsid w:val="00553CA0"/>
    <w:rsid w:val="005553EF"/>
    <w:rsid w:val="00555592"/>
    <w:rsid w:val="00556315"/>
    <w:rsid w:val="00556D59"/>
    <w:rsid w:val="00557C9C"/>
    <w:rsid w:val="00561DA7"/>
    <w:rsid w:val="005621B6"/>
    <w:rsid w:val="0056232A"/>
    <w:rsid w:val="00562465"/>
    <w:rsid w:val="00563AA4"/>
    <w:rsid w:val="00563AD8"/>
    <w:rsid w:val="00564BA8"/>
    <w:rsid w:val="0056606B"/>
    <w:rsid w:val="00567D51"/>
    <w:rsid w:val="00567E81"/>
    <w:rsid w:val="00570366"/>
    <w:rsid w:val="00570A7C"/>
    <w:rsid w:val="00570DD3"/>
    <w:rsid w:val="005712FF"/>
    <w:rsid w:val="00574210"/>
    <w:rsid w:val="00576BD3"/>
    <w:rsid w:val="00580E29"/>
    <w:rsid w:val="00580FA0"/>
    <w:rsid w:val="005826F1"/>
    <w:rsid w:val="00584944"/>
    <w:rsid w:val="00585F18"/>
    <w:rsid w:val="00591A57"/>
    <w:rsid w:val="00592F08"/>
    <w:rsid w:val="00593441"/>
    <w:rsid w:val="005954DC"/>
    <w:rsid w:val="005979EA"/>
    <w:rsid w:val="005A14D3"/>
    <w:rsid w:val="005A165C"/>
    <w:rsid w:val="005A2B9B"/>
    <w:rsid w:val="005A3EC5"/>
    <w:rsid w:val="005A5490"/>
    <w:rsid w:val="005B0A79"/>
    <w:rsid w:val="005B151F"/>
    <w:rsid w:val="005B1EAC"/>
    <w:rsid w:val="005B27B0"/>
    <w:rsid w:val="005B4E62"/>
    <w:rsid w:val="005B53BE"/>
    <w:rsid w:val="005C2801"/>
    <w:rsid w:val="005C4166"/>
    <w:rsid w:val="005C45D9"/>
    <w:rsid w:val="005C526C"/>
    <w:rsid w:val="005C579F"/>
    <w:rsid w:val="005D0C10"/>
    <w:rsid w:val="005D19CD"/>
    <w:rsid w:val="005D3251"/>
    <w:rsid w:val="005D3EA5"/>
    <w:rsid w:val="005D5866"/>
    <w:rsid w:val="005D7EFC"/>
    <w:rsid w:val="005E167E"/>
    <w:rsid w:val="005E3628"/>
    <w:rsid w:val="005E3DB2"/>
    <w:rsid w:val="005E60EE"/>
    <w:rsid w:val="005F0AF3"/>
    <w:rsid w:val="005F1BBA"/>
    <w:rsid w:val="005F6FB1"/>
    <w:rsid w:val="006000E6"/>
    <w:rsid w:val="00600B4A"/>
    <w:rsid w:val="0060107C"/>
    <w:rsid w:val="00602006"/>
    <w:rsid w:val="006025BD"/>
    <w:rsid w:val="00602794"/>
    <w:rsid w:val="0060467D"/>
    <w:rsid w:val="0060535C"/>
    <w:rsid w:val="00607A7C"/>
    <w:rsid w:val="00610524"/>
    <w:rsid w:val="00612BF5"/>
    <w:rsid w:val="00612F1A"/>
    <w:rsid w:val="00613B3C"/>
    <w:rsid w:val="00613F56"/>
    <w:rsid w:val="006143C1"/>
    <w:rsid w:val="006143C6"/>
    <w:rsid w:val="00616AB7"/>
    <w:rsid w:val="00616B82"/>
    <w:rsid w:val="00617974"/>
    <w:rsid w:val="00620F53"/>
    <w:rsid w:val="00622BA4"/>
    <w:rsid w:val="00623183"/>
    <w:rsid w:val="00624963"/>
    <w:rsid w:val="006266DD"/>
    <w:rsid w:val="00627288"/>
    <w:rsid w:val="00631483"/>
    <w:rsid w:val="00631EEF"/>
    <w:rsid w:val="0063215D"/>
    <w:rsid w:val="00632954"/>
    <w:rsid w:val="00636931"/>
    <w:rsid w:val="00637AD9"/>
    <w:rsid w:val="006407D7"/>
    <w:rsid w:val="00641757"/>
    <w:rsid w:val="006431D4"/>
    <w:rsid w:val="006444F5"/>
    <w:rsid w:val="00644530"/>
    <w:rsid w:val="00644BDF"/>
    <w:rsid w:val="006452A2"/>
    <w:rsid w:val="006455A5"/>
    <w:rsid w:val="006467A5"/>
    <w:rsid w:val="0065222F"/>
    <w:rsid w:val="00652F7E"/>
    <w:rsid w:val="00653FF3"/>
    <w:rsid w:val="00654C2C"/>
    <w:rsid w:val="00655BDB"/>
    <w:rsid w:val="00655EAA"/>
    <w:rsid w:val="00656875"/>
    <w:rsid w:val="00657DD4"/>
    <w:rsid w:val="00660B4D"/>
    <w:rsid w:val="00662B29"/>
    <w:rsid w:val="00663B37"/>
    <w:rsid w:val="00663DAE"/>
    <w:rsid w:val="006659DA"/>
    <w:rsid w:val="006668F5"/>
    <w:rsid w:val="0067107F"/>
    <w:rsid w:val="00674081"/>
    <w:rsid w:val="00677B28"/>
    <w:rsid w:val="00677CF6"/>
    <w:rsid w:val="00683BE2"/>
    <w:rsid w:val="006846A8"/>
    <w:rsid w:val="00685BC5"/>
    <w:rsid w:val="00686075"/>
    <w:rsid w:val="00686764"/>
    <w:rsid w:val="00691EDC"/>
    <w:rsid w:val="006929FA"/>
    <w:rsid w:val="006934A3"/>
    <w:rsid w:val="006934D0"/>
    <w:rsid w:val="0069418F"/>
    <w:rsid w:val="00694892"/>
    <w:rsid w:val="00696209"/>
    <w:rsid w:val="0069758E"/>
    <w:rsid w:val="006A0982"/>
    <w:rsid w:val="006A1253"/>
    <w:rsid w:val="006A2671"/>
    <w:rsid w:val="006A3E34"/>
    <w:rsid w:val="006A4EF6"/>
    <w:rsid w:val="006B008B"/>
    <w:rsid w:val="006B1417"/>
    <w:rsid w:val="006B239F"/>
    <w:rsid w:val="006B2581"/>
    <w:rsid w:val="006B284B"/>
    <w:rsid w:val="006B2F4B"/>
    <w:rsid w:val="006B52B0"/>
    <w:rsid w:val="006B58D5"/>
    <w:rsid w:val="006B6D3C"/>
    <w:rsid w:val="006C19DE"/>
    <w:rsid w:val="006C2F0D"/>
    <w:rsid w:val="006C6BE2"/>
    <w:rsid w:val="006C74F0"/>
    <w:rsid w:val="006D031D"/>
    <w:rsid w:val="006D13B0"/>
    <w:rsid w:val="006D23B7"/>
    <w:rsid w:val="006D2F2B"/>
    <w:rsid w:val="006D356A"/>
    <w:rsid w:val="006D5761"/>
    <w:rsid w:val="006D67CC"/>
    <w:rsid w:val="006D7323"/>
    <w:rsid w:val="006D777C"/>
    <w:rsid w:val="006E2D15"/>
    <w:rsid w:val="006E3005"/>
    <w:rsid w:val="006E4ACF"/>
    <w:rsid w:val="006E4E19"/>
    <w:rsid w:val="006E4F8D"/>
    <w:rsid w:val="006E73C5"/>
    <w:rsid w:val="006F1147"/>
    <w:rsid w:val="006F12CE"/>
    <w:rsid w:val="006F3FA6"/>
    <w:rsid w:val="006F4DBC"/>
    <w:rsid w:val="006F5AF3"/>
    <w:rsid w:val="006F6D6F"/>
    <w:rsid w:val="007000D9"/>
    <w:rsid w:val="007005F8"/>
    <w:rsid w:val="00700ED3"/>
    <w:rsid w:val="00703181"/>
    <w:rsid w:val="007037F0"/>
    <w:rsid w:val="00705086"/>
    <w:rsid w:val="00705334"/>
    <w:rsid w:val="00707E7C"/>
    <w:rsid w:val="00710BC5"/>
    <w:rsid w:val="00712C7C"/>
    <w:rsid w:val="00713679"/>
    <w:rsid w:val="00713EE8"/>
    <w:rsid w:val="007148C7"/>
    <w:rsid w:val="007150C7"/>
    <w:rsid w:val="007167C0"/>
    <w:rsid w:val="007179EF"/>
    <w:rsid w:val="007237F3"/>
    <w:rsid w:val="00725685"/>
    <w:rsid w:val="0072655B"/>
    <w:rsid w:val="007275CF"/>
    <w:rsid w:val="00730719"/>
    <w:rsid w:val="00730C47"/>
    <w:rsid w:val="00731796"/>
    <w:rsid w:val="00732A79"/>
    <w:rsid w:val="00734559"/>
    <w:rsid w:val="00736F46"/>
    <w:rsid w:val="00740064"/>
    <w:rsid w:val="00740F1A"/>
    <w:rsid w:val="00743151"/>
    <w:rsid w:val="00743436"/>
    <w:rsid w:val="00743A51"/>
    <w:rsid w:val="00745AFA"/>
    <w:rsid w:val="00747701"/>
    <w:rsid w:val="00750467"/>
    <w:rsid w:val="00750CA5"/>
    <w:rsid w:val="00751586"/>
    <w:rsid w:val="007515F7"/>
    <w:rsid w:val="007524D3"/>
    <w:rsid w:val="0075320C"/>
    <w:rsid w:val="007536EB"/>
    <w:rsid w:val="00756AF2"/>
    <w:rsid w:val="00760456"/>
    <w:rsid w:val="00760ACD"/>
    <w:rsid w:val="00761607"/>
    <w:rsid w:val="007626D2"/>
    <w:rsid w:val="007629D3"/>
    <w:rsid w:val="00763187"/>
    <w:rsid w:val="00764184"/>
    <w:rsid w:val="00764EE3"/>
    <w:rsid w:val="00765A84"/>
    <w:rsid w:val="00770E29"/>
    <w:rsid w:val="0077114A"/>
    <w:rsid w:val="00771715"/>
    <w:rsid w:val="00771888"/>
    <w:rsid w:val="0077450E"/>
    <w:rsid w:val="00775408"/>
    <w:rsid w:val="00776D60"/>
    <w:rsid w:val="00780FF1"/>
    <w:rsid w:val="00781310"/>
    <w:rsid w:val="00784585"/>
    <w:rsid w:val="00784A90"/>
    <w:rsid w:val="0078765F"/>
    <w:rsid w:val="00790D08"/>
    <w:rsid w:val="00791383"/>
    <w:rsid w:val="00792DA9"/>
    <w:rsid w:val="00794616"/>
    <w:rsid w:val="007974A1"/>
    <w:rsid w:val="007A10DA"/>
    <w:rsid w:val="007A11AD"/>
    <w:rsid w:val="007A23DD"/>
    <w:rsid w:val="007A55DC"/>
    <w:rsid w:val="007A6285"/>
    <w:rsid w:val="007A6F35"/>
    <w:rsid w:val="007B0C5D"/>
    <w:rsid w:val="007B3B08"/>
    <w:rsid w:val="007B617F"/>
    <w:rsid w:val="007C2B10"/>
    <w:rsid w:val="007C2D48"/>
    <w:rsid w:val="007C3DE4"/>
    <w:rsid w:val="007C406E"/>
    <w:rsid w:val="007C640D"/>
    <w:rsid w:val="007C6CF3"/>
    <w:rsid w:val="007C78F8"/>
    <w:rsid w:val="007C7955"/>
    <w:rsid w:val="007D0C29"/>
    <w:rsid w:val="007D0DB9"/>
    <w:rsid w:val="007D1C92"/>
    <w:rsid w:val="007D1DB3"/>
    <w:rsid w:val="007D3A51"/>
    <w:rsid w:val="007D5491"/>
    <w:rsid w:val="007D5F90"/>
    <w:rsid w:val="007D74BA"/>
    <w:rsid w:val="007D7509"/>
    <w:rsid w:val="007E0D14"/>
    <w:rsid w:val="007E37AB"/>
    <w:rsid w:val="007E3911"/>
    <w:rsid w:val="007E4A3E"/>
    <w:rsid w:val="007E56B5"/>
    <w:rsid w:val="007E5A00"/>
    <w:rsid w:val="007E5BB6"/>
    <w:rsid w:val="007E7E18"/>
    <w:rsid w:val="007F23EF"/>
    <w:rsid w:val="007F2596"/>
    <w:rsid w:val="007F411A"/>
    <w:rsid w:val="007F4E5C"/>
    <w:rsid w:val="007F595C"/>
    <w:rsid w:val="007F5D7E"/>
    <w:rsid w:val="007F66A6"/>
    <w:rsid w:val="008005B2"/>
    <w:rsid w:val="00801945"/>
    <w:rsid w:val="008047DE"/>
    <w:rsid w:val="008056F5"/>
    <w:rsid w:val="00810788"/>
    <w:rsid w:val="00813F51"/>
    <w:rsid w:val="00814B63"/>
    <w:rsid w:val="00814E6F"/>
    <w:rsid w:val="00815682"/>
    <w:rsid w:val="008165E7"/>
    <w:rsid w:val="008218ED"/>
    <w:rsid w:val="00824B2C"/>
    <w:rsid w:val="00827752"/>
    <w:rsid w:val="008329B4"/>
    <w:rsid w:val="008344F3"/>
    <w:rsid w:val="008372AE"/>
    <w:rsid w:val="0083790A"/>
    <w:rsid w:val="00837C37"/>
    <w:rsid w:val="0084248A"/>
    <w:rsid w:val="0084406D"/>
    <w:rsid w:val="008536CD"/>
    <w:rsid w:val="00854E0B"/>
    <w:rsid w:val="0085697E"/>
    <w:rsid w:val="00862ED7"/>
    <w:rsid w:val="008633FA"/>
    <w:rsid w:val="00864161"/>
    <w:rsid w:val="00864B9B"/>
    <w:rsid w:val="008652A3"/>
    <w:rsid w:val="008655C0"/>
    <w:rsid w:val="00865DC9"/>
    <w:rsid w:val="0086778C"/>
    <w:rsid w:val="0087010E"/>
    <w:rsid w:val="00870D97"/>
    <w:rsid w:val="00872141"/>
    <w:rsid w:val="00873747"/>
    <w:rsid w:val="0087430A"/>
    <w:rsid w:val="0088020F"/>
    <w:rsid w:val="00881275"/>
    <w:rsid w:val="008813F5"/>
    <w:rsid w:val="00881753"/>
    <w:rsid w:val="008823C8"/>
    <w:rsid w:val="00882E05"/>
    <w:rsid w:val="00883695"/>
    <w:rsid w:val="00884ACB"/>
    <w:rsid w:val="0088622C"/>
    <w:rsid w:val="008864FA"/>
    <w:rsid w:val="00886DC0"/>
    <w:rsid w:val="0088729F"/>
    <w:rsid w:val="00887600"/>
    <w:rsid w:val="00891060"/>
    <w:rsid w:val="008926FD"/>
    <w:rsid w:val="0089325F"/>
    <w:rsid w:val="008954C5"/>
    <w:rsid w:val="00896115"/>
    <w:rsid w:val="0089611E"/>
    <w:rsid w:val="00896535"/>
    <w:rsid w:val="008A28C9"/>
    <w:rsid w:val="008A3F42"/>
    <w:rsid w:val="008A4CBB"/>
    <w:rsid w:val="008A51FB"/>
    <w:rsid w:val="008B10BD"/>
    <w:rsid w:val="008B113B"/>
    <w:rsid w:val="008B1A99"/>
    <w:rsid w:val="008B1B9E"/>
    <w:rsid w:val="008B1EA8"/>
    <w:rsid w:val="008B2984"/>
    <w:rsid w:val="008B5D81"/>
    <w:rsid w:val="008B5DAC"/>
    <w:rsid w:val="008B6328"/>
    <w:rsid w:val="008B6B19"/>
    <w:rsid w:val="008C51F3"/>
    <w:rsid w:val="008C602C"/>
    <w:rsid w:val="008C6137"/>
    <w:rsid w:val="008C6BAD"/>
    <w:rsid w:val="008C7553"/>
    <w:rsid w:val="008C77B6"/>
    <w:rsid w:val="008D30F9"/>
    <w:rsid w:val="008D53B2"/>
    <w:rsid w:val="008D6361"/>
    <w:rsid w:val="008D7BEE"/>
    <w:rsid w:val="008D7EE5"/>
    <w:rsid w:val="008E20F8"/>
    <w:rsid w:val="008E31CF"/>
    <w:rsid w:val="008E3D32"/>
    <w:rsid w:val="008E3E5F"/>
    <w:rsid w:val="008E4C16"/>
    <w:rsid w:val="008F0908"/>
    <w:rsid w:val="008F1E39"/>
    <w:rsid w:val="008F2A33"/>
    <w:rsid w:val="008F6D40"/>
    <w:rsid w:val="00900C0B"/>
    <w:rsid w:val="00905D85"/>
    <w:rsid w:val="00907F6A"/>
    <w:rsid w:val="00910FD8"/>
    <w:rsid w:val="00912169"/>
    <w:rsid w:val="00914B1C"/>
    <w:rsid w:val="00915827"/>
    <w:rsid w:val="00915BD6"/>
    <w:rsid w:val="009160B9"/>
    <w:rsid w:val="009172F3"/>
    <w:rsid w:val="0091767A"/>
    <w:rsid w:val="0092037A"/>
    <w:rsid w:val="0092140B"/>
    <w:rsid w:val="009246AD"/>
    <w:rsid w:val="009260C3"/>
    <w:rsid w:val="00927D7C"/>
    <w:rsid w:val="00931637"/>
    <w:rsid w:val="009324A1"/>
    <w:rsid w:val="0093314C"/>
    <w:rsid w:val="009338AA"/>
    <w:rsid w:val="00937BC1"/>
    <w:rsid w:val="00937D5E"/>
    <w:rsid w:val="0094097E"/>
    <w:rsid w:val="00940D54"/>
    <w:rsid w:val="00943B9A"/>
    <w:rsid w:val="00953254"/>
    <w:rsid w:val="0095389C"/>
    <w:rsid w:val="00954FB7"/>
    <w:rsid w:val="0095667F"/>
    <w:rsid w:val="00956D4E"/>
    <w:rsid w:val="00957F5D"/>
    <w:rsid w:val="00960388"/>
    <w:rsid w:val="00960F6F"/>
    <w:rsid w:val="00961A72"/>
    <w:rsid w:val="0096394B"/>
    <w:rsid w:val="0096409B"/>
    <w:rsid w:val="009719B0"/>
    <w:rsid w:val="0097631C"/>
    <w:rsid w:val="00976F3A"/>
    <w:rsid w:val="00977737"/>
    <w:rsid w:val="00977922"/>
    <w:rsid w:val="00977D3C"/>
    <w:rsid w:val="00985C47"/>
    <w:rsid w:val="00985D7B"/>
    <w:rsid w:val="00986879"/>
    <w:rsid w:val="00990B40"/>
    <w:rsid w:val="009913E5"/>
    <w:rsid w:val="00993669"/>
    <w:rsid w:val="00996500"/>
    <w:rsid w:val="00996FE7"/>
    <w:rsid w:val="009A5E08"/>
    <w:rsid w:val="009A7C34"/>
    <w:rsid w:val="009B0DB1"/>
    <w:rsid w:val="009B3FCD"/>
    <w:rsid w:val="009B71D3"/>
    <w:rsid w:val="009B730E"/>
    <w:rsid w:val="009C0329"/>
    <w:rsid w:val="009C1343"/>
    <w:rsid w:val="009C2CA0"/>
    <w:rsid w:val="009C3843"/>
    <w:rsid w:val="009C3D44"/>
    <w:rsid w:val="009C4366"/>
    <w:rsid w:val="009C4438"/>
    <w:rsid w:val="009C47C0"/>
    <w:rsid w:val="009C59FE"/>
    <w:rsid w:val="009C62D0"/>
    <w:rsid w:val="009C7FFA"/>
    <w:rsid w:val="009D1453"/>
    <w:rsid w:val="009D1BCB"/>
    <w:rsid w:val="009D3AC6"/>
    <w:rsid w:val="009D6798"/>
    <w:rsid w:val="009D75C6"/>
    <w:rsid w:val="009E5077"/>
    <w:rsid w:val="009E687C"/>
    <w:rsid w:val="009F2E7E"/>
    <w:rsid w:val="009F3AF3"/>
    <w:rsid w:val="009F3F1D"/>
    <w:rsid w:val="009F4680"/>
    <w:rsid w:val="009F49BD"/>
    <w:rsid w:val="009F63F2"/>
    <w:rsid w:val="00A0020B"/>
    <w:rsid w:val="00A00296"/>
    <w:rsid w:val="00A01889"/>
    <w:rsid w:val="00A02D62"/>
    <w:rsid w:val="00A030B3"/>
    <w:rsid w:val="00A04A22"/>
    <w:rsid w:val="00A05A4E"/>
    <w:rsid w:val="00A0617F"/>
    <w:rsid w:val="00A10AED"/>
    <w:rsid w:val="00A12EA6"/>
    <w:rsid w:val="00A1415E"/>
    <w:rsid w:val="00A201D2"/>
    <w:rsid w:val="00A20EB5"/>
    <w:rsid w:val="00A22FD7"/>
    <w:rsid w:val="00A2374E"/>
    <w:rsid w:val="00A23AE0"/>
    <w:rsid w:val="00A25CE6"/>
    <w:rsid w:val="00A266A7"/>
    <w:rsid w:val="00A275B4"/>
    <w:rsid w:val="00A31DF5"/>
    <w:rsid w:val="00A345B9"/>
    <w:rsid w:val="00A41F46"/>
    <w:rsid w:val="00A433D7"/>
    <w:rsid w:val="00A470C9"/>
    <w:rsid w:val="00A474C3"/>
    <w:rsid w:val="00A47D5F"/>
    <w:rsid w:val="00A52296"/>
    <w:rsid w:val="00A554A7"/>
    <w:rsid w:val="00A5605C"/>
    <w:rsid w:val="00A579F4"/>
    <w:rsid w:val="00A663EF"/>
    <w:rsid w:val="00A70A38"/>
    <w:rsid w:val="00A7363F"/>
    <w:rsid w:val="00A75334"/>
    <w:rsid w:val="00A764E2"/>
    <w:rsid w:val="00A764EF"/>
    <w:rsid w:val="00A76ED3"/>
    <w:rsid w:val="00A82DA3"/>
    <w:rsid w:val="00A90A2E"/>
    <w:rsid w:val="00A91135"/>
    <w:rsid w:val="00A933AC"/>
    <w:rsid w:val="00A93E2F"/>
    <w:rsid w:val="00A94234"/>
    <w:rsid w:val="00A94B56"/>
    <w:rsid w:val="00A952A6"/>
    <w:rsid w:val="00AA1917"/>
    <w:rsid w:val="00AA24EF"/>
    <w:rsid w:val="00AA3582"/>
    <w:rsid w:val="00AA4222"/>
    <w:rsid w:val="00AA4387"/>
    <w:rsid w:val="00AA5459"/>
    <w:rsid w:val="00AA59D2"/>
    <w:rsid w:val="00AA5D47"/>
    <w:rsid w:val="00AA63FD"/>
    <w:rsid w:val="00AB01B6"/>
    <w:rsid w:val="00AB0914"/>
    <w:rsid w:val="00AB0FA5"/>
    <w:rsid w:val="00AB2A6E"/>
    <w:rsid w:val="00AB31F9"/>
    <w:rsid w:val="00AB34C5"/>
    <w:rsid w:val="00AB3650"/>
    <w:rsid w:val="00AB78EB"/>
    <w:rsid w:val="00AC092C"/>
    <w:rsid w:val="00AC21AF"/>
    <w:rsid w:val="00AC29CA"/>
    <w:rsid w:val="00AC2ABC"/>
    <w:rsid w:val="00AC3E0B"/>
    <w:rsid w:val="00AC6302"/>
    <w:rsid w:val="00AC79D8"/>
    <w:rsid w:val="00AC7BE7"/>
    <w:rsid w:val="00AD1ED5"/>
    <w:rsid w:val="00AD3640"/>
    <w:rsid w:val="00AD4911"/>
    <w:rsid w:val="00AD6499"/>
    <w:rsid w:val="00AD6E38"/>
    <w:rsid w:val="00AE0232"/>
    <w:rsid w:val="00AE03C0"/>
    <w:rsid w:val="00AE24EB"/>
    <w:rsid w:val="00AE2C27"/>
    <w:rsid w:val="00AE56B5"/>
    <w:rsid w:val="00AE59C5"/>
    <w:rsid w:val="00AE666D"/>
    <w:rsid w:val="00AF0364"/>
    <w:rsid w:val="00AF15B4"/>
    <w:rsid w:val="00AF1B9D"/>
    <w:rsid w:val="00AF2CD0"/>
    <w:rsid w:val="00AF49F4"/>
    <w:rsid w:val="00AF4F6D"/>
    <w:rsid w:val="00AF63E8"/>
    <w:rsid w:val="00AF6625"/>
    <w:rsid w:val="00AF6E42"/>
    <w:rsid w:val="00AF6EB1"/>
    <w:rsid w:val="00AF7F6A"/>
    <w:rsid w:val="00AF7FB3"/>
    <w:rsid w:val="00B025F9"/>
    <w:rsid w:val="00B03F54"/>
    <w:rsid w:val="00B0419D"/>
    <w:rsid w:val="00B04FA0"/>
    <w:rsid w:val="00B05A88"/>
    <w:rsid w:val="00B10921"/>
    <w:rsid w:val="00B10FA9"/>
    <w:rsid w:val="00B15CD9"/>
    <w:rsid w:val="00B15FAB"/>
    <w:rsid w:val="00B2075B"/>
    <w:rsid w:val="00B2114B"/>
    <w:rsid w:val="00B23593"/>
    <w:rsid w:val="00B2476F"/>
    <w:rsid w:val="00B24985"/>
    <w:rsid w:val="00B250FA"/>
    <w:rsid w:val="00B25F79"/>
    <w:rsid w:val="00B277F5"/>
    <w:rsid w:val="00B30111"/>
    <w:rsid w:val="00B34377"/>
    <w:rsid w:val="00B344B4"/>
    <w:rsid w:val="00B358C1"/>
    <w:rsid w:val="00B37108"/>
    <w:rsid w:val="00B37B1E"/>
    <w:rsid w:val="00B40159"/>
    <w:rsid w:val="00B409EE"/>
    <w:rsid w:val="00B44641"/>
    <w:rsid w:val="00B473CD"/>
    <w:rsid w:val="00B50AD0"/>
    <w:rsid w:val="00B535D9"/>
    <w:rsid w:val="00B53B17"/>
    <w:rsid w:val="00B53DD8"/>
    <w:rsid w:val="00B54E0B"/>
    <w:rsid w:val="00B555ED"/>
    <w:rsid w:val="00B57FF5"/>
    <w:rsid w:val="00B60BE8"/>
    <w:rsid w:val="00B61C6E"/>
    <w:rsid w:val="00B62ED7"/>
    <w:rsid w:val="00B632D6"/>
    <w:rsid w:val="00B6414C"/>
    <w:rsid w:val="00B6680A"/>
    <w:rsid w:val="00B739E2"/>
    <w:rsid w:val="00B74182"/>
    <w:rsid w:val="00B75FAB"/>
    <w:rsid w:val="00B7618D"/>
    <w:rsid w:val="00B77327"/>
    <w:rsid w:val="00B77472"/>
    <w:rsid w:val="00B835EA"/>
    <w:rsid w:val="00B85AD4"/>
    <w:rsid w:val="00B866A7"/>
    <w:rsid w:val="00B86EF9"/>
    <w:rsid w:val="00B87D94"/>
    <w:rsid w:val="00B901E9"/>
    <w:rsid w:val="00B90F76"/>
    <w:rsid w:val="00B9337F"/>
    <w:rsid w:val="00B934B2"/>
    <w:rsid w:val="00B94CB3"/>
    <w:rsid w:val="00B97862"/>
    <w:rsid w:val="00BA0836"/>
    <w:rsid w:val="00BA300D"/>
    <w:rsid w:val="00BA5E0B"/>
    <w:rsid w:val="00BA602A"/>
    <w:rsid w:val="00BA677A"/>
    <w:rsid w:val="00BA736A"/>
    <w:rsid w:val="00BA7D39"/>
    <w:rsid w:val="00BB1475"/>
    <w:rsid w:val="00BB185A"/>
    <w:rsid w:val="00BB31DD"/>
    <w:rsid w:val="00BB453A"/>
    <w:rsid w:val="00BB5E0A"/>
    <w:rsid w:val="00BB5E4D"/>
    <w:rsid w:val="00BB6A30"/>
    <w:rsid w:val="00BB7BBE"/>
    <w:rsid w:val="00BC0AE1"/>
    <w:rsid w:val="00BC361A"/>
    <w:rsid w:val="00BC463E"/>
    <w:rsid w:val="00BC4A5D"/>
    <w:rsid w:val="00BC4DB6"/>
    <w:rsid w:val="00BC5601"/>
    <w:rsid w:val="00BC5CF7"/>
    <w:rsid w:val="00BC619D"/>
    <w:rsid w:val="00BD09A5"/>
    <w:rsid w:val="00BD2C44"/>
    <w:rsid w:val="00BD7F42"/>
    <w:rsid w:val="00BE14DC"/>
    <w:rsid w:val="00BE2882"/>
    <w:rsid w:val="00BE528E"/>
    <w:rsid w:val="00BE6E60"/>
    <w:rsid w:val="00BF31A8"/>
    <w:rsid w:val="00BF520D"/>
    <w:rsid w:val="00C002D6"/>
    <w:rsid w:val="00C05B95"/>
    <w:rsid w:val="00C062C0"/>
    <w:rsid w:val="00C066E8"/>
    <w:rsid w:val="00C071F7"/>
    <w:rsid w:val="00C072C3"/>
    <w:rsid w:val="00C10EE0"/>
    <w:rsid w:val="00C12556"/>
    <w:rsid w:val="00C1525D"/>
    <w:rsid w:val="00C15FA1"/>
    <w:rsid w:val="00C23321"/>
    <w:rsid w:val="00C2474F"/>
    <w:rsid w:val="00C255DC"/>
    <w:rsid w:val="00C2755A"/>
    <w:rsid w:val="00C27C8E"/>
    <w:rsid w:val="00C27F06"/>
    <w:rsid w:val="00C30DA6"/>
    <w:rsid w:val="00C3285C"/>
    <w:rsid w:val="00C333BE"/>
    <w:rsid w:val="00C36D9D"/>
    <w:rsid w:val="00C37D27"/>
    <w:rsid w:val="00C41CAE"/>
    <w:rsid w:val="00C42358"/>
    <w:rsid w:val="00C42FF5"/>
    <w:rsid w:val="00C448DC"/>
    <w:rsid w:val="00C44DEF"/>
    <w:rsid w:val="00C4521F"/>
    <w:rsid w:val="00C452AE"/>
    <w:rsid w:val="00C460BA"/>
    <w:rsid w:val="00C51564"/>
    <w:rsid w:val="00C51B47"/>
    <w:rsid w:val="00C53A57"/>
    <w:rsid w:val="00C54176"/>
    <w:rsid w:val="00C54B95"/>
    <w:rsid w:val="00C56AC3"/>
    <w:rsid w:val="00C60640"/>
    <w:rsid w:val="00C608BB"/>
    <w:rsid w:val="00C6095E"/>
    <w:rsid w:val="00C60F53"/>
    <w:rsid w:val="00C6170A"/>
    <w:rsid w:val="00C6319D"/>
    <w:rsid w:val="00C64A15"/>
    <w:rsid w:val="00C6536E"/>
    <w:rsid w:val="00C709F0"/>
    <w:rsid w:val="00C7122C"/>
    <w:rsid w:val="00C72591"/>
    <w:rsid w:val="00C727E0"/>
    <w:rsid w:val="00C73FDF"/>
    <w:rsid w:val="00C741E5"/>
    <w:rsid w:val="00C76B71"/>
    <w:rsid w:val="00C76EC6"/>
    <w:rsid w:val="00C803A0"/>
    <w:rsid w:val="00C8199D"/>
    <w:rsid w:val="00C84AEA"/>
    <w:rsid w:val="00C8579A"/>
    <w:rsid w:val="00C869E8"/>
    <w:rsid w:val="00C9233C"/>
    <w:rsid w:val="00C92861"/>
    <w:rsid w:val="00C932BF"/>
    <w:rsid w:val="00C93EC3"/>
    <w:rsid w:val="00C9523C"/>
    <w:rsid w:val="00C97CE2"/>
    <w:rsid w:val="00CA04EE"/>
    <w:rsid w:val="00CA1CF4"/>
    <w:rsid w:val="00CA333B"/>
    <w:rsid w:val="00CA434E"/>
    <w:rsid w:val="00CA4454"/>
    <w:rsid w:val="00CA7023"/>
    <w:rsid w:val="00CB133D"/>
    <w:rsid w:val="00CB1C00"/>
    <w:rsid w:val="00CB5B07"/>
    <w:rsid w:val="00CC0578"/>
    <w:rsid w:val="00CC1081"/>
    <w:rsid w:val="00CC1D1B"/>
    <w:rsid w:val="00CC29A3"/>
    <w:rsid w:val="00CC29FB"/>
    <w:rsid w:val="00CC4335"/>
    <w:rsid w:val="00CC4821"/>
    <w:rsid w:val="00CC591E"/>
    <w:rsid w:val="00CC71C8"/>
    <w:rsid w:val="00CC7DA8"/>
    <w:rsid w:val="00CD46D5"/>
    <w:rsid w:val="00CD48CC"/>
    <w:rsid w:val="00CD5845"/>
    <w:rsid w:val="00CD6895"/>
    <w:rsid w:val="00CD6A83"/>
    <w:rsid w:val="00CE4774"/>
    <w:rsid w:val="00CE6794"/>
    <w:rsid w:val="00CE6A02"/>
    <w:rsid w:val="00CE7621"/>
    <w:rsid w:val="00CE7BF9"/>
    <w:rsid w:val="00CF065B"/>
    <w:rsid w:val="00CF1E00"/>
    <w:rsid w:val="00CF1EE3"/>
    <w:rsid w:val="00CF2284"/>
    <w:rsid w:val="00CF5118"/>
    <w:rsid w:val="00CF511E"/>
    <w:rsid w:val="00CF6D39"/>
    <w:rsid w:val="00D01CD1"/>
    <w:rsid w:val="00D0231C"/>
    <w:rsid w:val="00D03E96"/>
    <w:rsid w:val="00D04108"/>
    <w:rsid w:val="00D049EE"/>
    <w:rsid w:val="00D0516D"/>
    <w:rsid w:val="00D06844"/>
    <w:rsid w:val="00D0752F"/>
    <w:rsid w:val="00D10AB7"/>
    <w:rsid w:val="00D13B3B"/>
    <w:rsid w:val="00D13BA0"/>
    <w:rsid w:val="00D1636B"/>
    <w:rsid w:val="00D17FB5"/>
    <w:rsid w:val="00D20C98"/>
    <w:rsid w:val="00D25F96"/>
    <w:rsid w:val="00D26EE7"/>
    <w:rsid w:val="00D27706"/>
    <w:rsid w:val="00D279AA"/>
    <w:rsid w:val="00D27EF5"/>
    <w:rsid w:val="00D311C8"/>
    <w:rsid w:val="00D318E5"/>
    <w:rsid w:val="00D32E24"/>
    <w:rsid w:val="00D33DD2"/>
    <w:rsid w:val="00D33E45"/>
    <w:rsid w:val="00D377A5"/>
    <w:rsid w:val="00D37CE8"/>
    <w:rsid w:val="00D410C4"/>
    <w:rsid w:val="00D42C64"/>
    <w:rsid w:val="00D4422A"/>
    <w:rsid w:val="00D459C5"/>
    <w:rsid w:val="00D45DB6"/>
    <w:rsid w:val="00D47C63"/>
    <w:rsid w:val="00D47E4B"/>
    <w:rsid w:val="00D51175"/>
    <w:rsid w:val="00D5152B"/>
    <w:rsid w:val="00D519E0"/>
    <w:rsid w:val="00D52212"/>
    <w:rsid w:val="00D526EE"/>
    <w:rsid w:val="00D5363D"/>
    <w:rsid w:val="00D538A1"/>
    <w:rsid w:val="00D54D29"/>
    <w:rsid w:val="00D62E8E"/>
    <w:rsid w:val="00D63C1E"/>
    <w:rsid w:val="00D64CB6"/>
    <w:rsid w:val="00D64CFB"/>
    <w:rsid w:val="00D668DD"/>
    <w:rsid w:val="00D673C5"/>
    <w:rsid w:val="00D73E07"/>
    <w:rsid w:val="00D74AB3"/>
    <w:rsid w:val="00D765F5"/>
    <w:rsid w:val="00D76B62"/>
    <w:rsid w:val="00D77AB7"/>
    <w:rsid w:val="00D8072A"/>
    <w:rsid w:val="00D817C3"/>
    <w:rsid w:val="00D83061"/>
    <w:rsid w:val="00D84BDE"/>
    <w:rsid w:val="00D86B86"/>
    <w:rsid w:val="00D907D4"/>
    <w:rsid w:val="00D90EB5"/>
    <w:rsid w:val="00D91028"/>
    <w:rsid w:val="00D91F3A"/>
    <w:rsid w:val="00D92417"/>
    <w:rsid w:val="00D92628"/>
    <w:rsid w:val="00D93573"/>
    <w:rsid w:val="00D94724"/>
    <w:rsid w:val="00D95E08"/>
    <w:rsid w:val="00D9788F"/>
    <w:rsid w:val="00DA330F"/>
    <w:rsid w:val="00DA46B5"/>
    <w:rsid w:val="00DA521E"/>
    <w:rsid w:val="00DB0028"/>
    <w:rsid w:val="00DB0C08"/>
    <w:rsid w:val="00DB3A4B"/>
    <w:rsid w:val="00DB7283"/>
    <w:rsid w:val="00DC0F03"/>
    <w:rsid w:val="00DC0F60"/>
    <w:rsid w:val="00DC1E9D"/>
    <w:rsid w:val="00DC39A3"/>
    <w:rsid w:val="00DC7A2C"/>
    <w:rsid w:val="00DD0E5E"/>
    <w:rsid w:val="00DD2C21"/>
    <w:rsid w:val="00DD36E4"/>
    <w:rsid w:val="00DD3760"/>
    <w:rsid w:val="00DD3D90"/>
    <w:rsid w:val="00DD47A3"/>
    <w:rsid w:val="00DD5249"/>
    <w:rsid w:val="00DD571B"/>
    <w:rsid w:val="00DD6DBB"/>
    <w:rsid w:val="00DE061D"/>
    <w:rsid w:val="00DE139C"/>
    <w:rsid w:val="00DE2B1D"/>
    <w:rsid w:val="00DE2C32"/>
    <w:rsid w:val="00DE3081"/>
    <w:rsid w:val="00DE5979"/>
    <w:rsid w:val="00DE7694"/>
    <w:rsid w:val="00DF05EB"/>
    <w:rsid w:val="00DF1D23"/>
    <w:rsid w:val="00DF25A4"/>
    <w:rsid w:val="00DF2C83"/>
    <w:rsid w:val="00DF6740"/>
    <w:rsid w:val="00DF7ECE"/>
    <w:rsid w:val="00E00BB9"/>
    <w:rsid w:val="00E00C23"/>
    <w:rsid w:val="00E00E4F"/>
    <w:rsid w:val="00E01DBC"/>
    <w:rsid w:val="00E025D1"/>
    <w:rsid w:val="00E02BA2"/>
    <w:rsid w:val="00E0648D"/>
    <w:rsid w:val="00E074BE"/>
    <w:rsid w:val="00E074F2"/>
    <w:rsid w:val="00E106B5"/>
    <w:rsid w:val="00E107A8"/>
    <w:rsid w:val="00E12396"/>
    <w:rsid w:val="00E12A9E"/>
    <w:rsid w:val="00E137A2"/>
    <w:rsid w:val="00E1387C"/>
    <w:rsid w:val="00E14108"/>
    <w:rsid w:val="00E20E16"/>
    <w:rsid w:val="00E21538"/>
    <w:rsid w:val="00E2199A"/>
    <w:rsid w:val="00E2214F"/>
    <w:rsid w:val="00E243CC"/>
    <w:rsid w:val="00E246E7"/>
    <w:rsid w:val="00E24C09"/>
    <w:rsid w:val="00E26E45"/>
    <w:rsid w:val="00E3012D"/>
    <w:rsid w:val="00E3066A"/>
    <w:rsid w:val="00E322B9"/>
    <w:rsid w:val="00E3268A"/>
    <w:rsid w:val="00E3394C"/>
    <w:rsid w:val="00E34EFF"/>
    <w:rsid w:val="00E35750"/>
    <w:rsid w:val="00E40378"/>
    <w:rsid w:val="00E412A5"/>
    <w:rsid w:val="00E42726"/>
    <w:rsid w:val="00E46379"/>
    <w:rsid w:val="00E4657C"/>
    <w:rsid w:val="00E5061C"/>
    <w:rsid w:val="00E51342"/>
    <w:rsid w:val="00E513A8"/>
    <w:rsid w:val="00E51FAB"/>
    <w:rsid w:val="00E52B6C"/>
    <w:rsid w:val="00E53422"/>
    <w:rsid w:val="00E53BED"/>
    <w:rsid w:val="00E549F3"/>
    <w:rsid w:val="00E5768B"/>
    <w:rsid w:val="00E60C92"/>
    <w:rsid w:val="00E64FEB"/>
    <w:rsid w:val="00E67047"/>
    <w:rsid w:val="00E70821"/>
    <w:rsid w:val="00E70D2F"/>
    <w:rsid w:val="00E73640"/>
    <w:rsid w:val="00E764DC"/>
    <w:rsid w:val="00E7760E"/>
    <w:rsid w:val="00E77CEB"/>
    <w:rsid w:val="00E856A7"/>
    <w:rsid w:val="00E8713C"/>
    <w:rsid w:val="00E902CB"/>
    <w:rsid w:val="00E906B8"/>
    <w:rsid w:val="00E91196"/>
    <w:rsid w:val="00E91482"/>
    <w:rsid w:val="00E92AC5"/>
    <w:rsid w:val="00E92DF6"/>
    <w:rsid w:val="00E92EFE"/>
    <w:rsid w:val="00E934FA"/>
    <w:rsid w:val="00E95409"/>
    <w:rsid w:val="00E9574E"/>
    <w:rsid w:val="00E95D5F"/>
    <w:rsid w:val="00E96302"/>
    <w:rsid w:val="00E97A72"/>
    <w:rsid w:val="00E97D6B"/>
    <w:rsid w:val="00EA13BF"/>
    <w:rsid w:val="00EA33DF"/>
    <w:rsid w:val="00EA6428"/>
    <w:rsid w:val="00EB05FC"/>
    <w:rsid w:val="00EB0D8D"/>
    <w:rsid w:val="00EB1530"/>
    <w:rsid w:val="00EB35A5"/>
    <w:rsid w:val="00EB68B0"/>
    <w:rsid w:val="00EB6EEB"/>
    <w:rsid w:val="00EB776F"/>
    <w:rsid w:val="00EB7D16"/>
    <w:rsid w:val="00EB7D25"/>
    <w:rsid w:val="00EC003C"/>
    <w:rsid w:val="00EC20DD"/>
    <w:rsid w:val="00EC210F"/>
    <w:rsid w:val="00EC42A0"/>
    <w:rsid w:val="00EC4C08"/>
    <w:rsid w:val="00EC5974"/>
    <w:rsid w:val="00EC5B11"/>
    <w:rsid w:val="00ED2694"/>
    <w:rsid w:val="00ED636F"/>
    <w:rsid w:val="00EE0007"/>
    <w:rsid w:val="00EE1E27"/>
    <w:rsid w:val="00EE212B"/>
    <w:rsid w:val="00EE2BBC"/>
    <w:rsid w:val="00EE4258"/>
    <w:rsid w:val="00EE5325"/>
    <w:rsid w:val="00EE67F4"/>
    <w:rsid w:val="00EE7258"/>
    <w:rsid w:val="00EF0466"/>
    <w:rsid w:val="00EF052F"/>
    <w:rsid w:val="00EF0877"/>
    <w:rsid w:val="00EF18F5"/>
    <w:rsid w:val="00EF4F97"/>
    <w:rsid w:val="00EF5BC9"/>
    <w:rsid w:val="00EF5E56"/>
    <w:rsid w:val="00F00275"/>
    <w:rsid w:val="00F007C8"/>
    <w:rsid w:val="00F0270E"/>
    <w:rsid w:val="00F05D78"/>
    <w:rsid w:val="00F1036F"/>
    <w:rsid w:val="00F112A9"/>
    <w:rsid w:val="00F134F5"/>
    <w:rsid w:val="00F14460"/>
    <w:rsid w:val="00F16D55"/>
    <w:rsid w:val="00F17922"/>
    <w:rsid w:val="00F212A1"/>
    <w:rsid w:val="00F23E0A"/>
    <w:rsid w:val="00F24EEA"/>
    <w:rsid w:val="00F263A5"/>
    <w:rsid w:val="00F264A9"/>
    <w:rsid w:val="00F26593"/>
    <w:rsid w:val="00F27492"/>
    <w:rsid w:val="00F279C4"/>
    <w:rsid w:val="00F30160"/>
    <w:rsid w:val="00F30A51"/>
    <w:rsid w:val="00F31536"/>
    <w:rsid w:val="00F35569"/>
    <w:rsid w:val="00F36D89"/>
    <w:rsid w:val="00F37426"/>
    <w:rsid w:val="00F41273"/>
    <w:rsid w:val="00F4255C"/>
    <w:rsid w:val="00F44407"/>
    <w:rsid w:val="00F45331"/>
    <w:rsid w:val="00F46F77"/>
    <w:rsid w:val="00F475C9"/>
    <w:rsid w:val="00F47B85"/>
    <w:rsid w:val="00F5060C"/>
    <w:rsid w:val="00F54052"/>
    <w:rsid w:val="00F54BDD"/>
    <w:rsid w:val="00F54CC1"/>
    <w:rsid w:val="00F54DCB"/>
    <w:rsid w:val="00F5645C"/>
    <w:rsid w:val="00F602D7"/>
    <w:rsid w:val="00F628A0"/>
    <w:rsid w:val="00F63697"/>
    <w:rsid w:val="00F63AD4"/>
    <w:rsid w:val="00F64097"/>
    <w:rsid w:val="00F65585"/>
    <w:rsid w:val="00F65AB5"/>
    <w:rsid w:val="00F66A0E"/>
    <w:rsid w:val="00F71663"/>
    <w:rsid w:val="00F73649"/>
    <w:rsid w:val="00F73845"/>
    <w:rsid w:val="00F76BA1"/>
    <w:rsid w:val="00F81746"/>
    <w:rsid w:val="00F82623"/>
    <w:rsid w:val="00F83439"/>
    <w:rsid w:val="00F836D5"/>
    <w:rsid w:val="00F84D49"/>
    <w:rsid w:val="00F95548"/>
    <w:rsid w:val="00F95F7C"/>
    <w:rsid w:val="00FA00AD"/>
    <w:rsid w:val="00FA27FB"/>
    <w:rsid w:val="00FA2884"/>
    <w:rsid w:val="00FA6DE1"/>
    <w:rsid w:val="00FA732F"/>
    <w:rsid w:val="00FA7487"/>
    <w:rsid w:val="00FA7BF6"/>
    <w:rsid w:val="00FB2D6F"/>
    <w:rsid w:val="00FB2E7F"/>
    <w:rsid w:val="00FB3E5B"/>
    <w:rsid w:val="00FB6920"/>
    <w:rsid w:val="00FB7589"/>
    <w:rsid w:val="00FB75CC"/>
    <w:rsid w:val="00FC02EF"/>
    <w:rsid w:val="00FC073C"/>
    <w:rsid w:val="00FC44EF"/>
    <w:rsid w:val="00FC50D8"/>
    <w:rsid w:val="00FC541E"/>
    <w:rsid w:val="00FC56C7"/>
    <w:rsid w:val="00FC5FB6"/>
    <w:rsid w:val="00FC68FB"/>
    <w:rsid w:val="00FD0D32"/>
    <w:rsid w:val="00FD19FB"/>
    <w:rsid w:val="00FD1C1B"/>
    <w:rsid w:val="00FD3526"/>
    <w:rsid w:val="00FD6085"/>
    <w:rsid w:val="00FD7518"/>
    <w:rsid w:val="00FE0473"/>
    <w:rsid w:val="00FE219F"/>
    <w:rsid w:val="00FE2CBD"/>
    <w:rsid w:val="00FE31D4"/>
    <w:rsid w:val="00FE3674"/>
    <w:rsid w:val="00FE4020"/>
    <w:rsid w:val="00FE6219"/>
    <w:rsid w:val="00FE7569"/>
    <w:rsid w:val="00FE7B37"/>
    <w:rsid w:val="00FF051F"/>
    <w:rsid w:val="00FF0586"/>
    <w:rsid w:val="00FF2D4B"/>
    <w:rsid w:val="00FF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F0FA1E0-0E58-463B-BC83-7582F6A3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Theme="minorEastAsia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/>
      <w:jc w:val="both"/>
    </w:pPr>
    <w:rPr>
      <w:rFonts w:ascii="Times" w:hAnsi="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paragraph" w:styleId="a4">
    <w:name w:val="Body Text"/>
    <w:basedOn w:val="a"/>
    <w:pPr>
      <w:jc w:val="center"/>
    </w:pPr>
    <w:rPr>
      <w:b/>
      <w:sz w:val="40"/>
    </w:rPr>
  </w:style>
  <w:style w:type="paragraph" w:styleId="a5">
    <w:name w:val="footnote text"/>
    <w:basedOn w:val="a"/>
    <w:next w:val="TFReferencesSection"/>
    <w:semiHidden/>
  </w:style>
  <w:style w:type="paragraph" w:customStyle="1" w:styleId="TFReferencesSection">
    <w:name w:val="TF_References_Section"/>
    <w:basedOn w:val="a"/>
    <w:pPr>
      <w:spacing w:line="480" w:lineRule="auto"/>
      <w:ind w:firstLine="187"/>
    </w:pPr>
  </w:style>
  <w:style w:type="paragraph" w:customStyle="1" w:styleId="TAMainText">
    <w:name w:val="TA_Main_Text"/>
    <w:basedOn w:val="a"/>
    <w:pPr>
      <w:spacing w:after="0" w:line="480" w:lineRule="auto"/>
      <w:ind w:firstLine="202"/>
    </w:pPr>
  </w:style>
  <w:style w:type="paragraph" w:customStyle="1" w:styleId="BATitle">
    <w:name w:val="BA_Title"/>
    <w:basedOn w:val="a"/>
    <w:next w:val="BBAuthorName"/>
    <w:pPr>
      <w:spacing w:before="720" w:after="360" w:line="480" w:lineRule="auto"/>
      <w:jc w:val="center"/>
    </w:pPr>
    <w:rPr>
      <w:rFonts w:ascii="Times New Roman" w:hAnsi="Times New Roman"/>
      <w:sz w:val="44"/>
    </w:rPr>
  </w:style>
  <w:style w:type="paragraph" w:customStyle="1" w:styleId="BBAuthorName">
    <w:name w:val="BB_Author_Name"/>
    <w:basedOn w:val="a"/>
    <w:next w:val="BCAuthorAddress"/>
    <w:pPr>
      <w:spacing w:after="240" w:line="480" w:lineRule="auto"/>
      <w:jc w:val="center"/>
    </w:pPr>
    <w:rPr>
      <w:i/>
    </w:rPr>
  </w:style>
  <w:style w:type="paragraph" w:customStyle="1" w:styleId="BCAuthorAddress">
    <w:name w:val="BC_Author_Address"/>
    <w:basedOn w:val="a"/>
    <w:next w:val="BIEmailAddress"/>
    <w:pPr>
      <w:spacing w:after="240" w:line="480" w:lineRule="auto"/>
      <w:jc w:val="center"/>
    </w:pPr>
  </w:style>
  <w:style w:type="paragraph" w:customStyle="1" w:styleId="BIEmailAddress">
    <w:name w:val="BI_Email_Address"/>
    <w:basedOn w:val="a"/>
    <w:next w:val="AIReceivedDate"/>
    <w:pPr>
      <w:spacing w:line="480" w:lineRule="auto"/>
    </w:pPr>
  </w:style>
  <w:style w:type="paragraph" w:customStyle="1" w:styleId="AIReceivedDate">
    <w:name w:val="AI_Received_Date"/>
    <w:basedOn w:val="a"/>
    <w:next w:val="BDAbstract"/>
    <w:pPr>
      <w:spacing w:after="240" w:line="480" w:lineRule="auto"/>
    </w:pPr>
    <w:rPr>
      <w:b/>
    </w:rPr>
  </w:style>
  <w:style w:type="paragraph" w:customStyle="1" w:styleId="BDAbstract">
    <w:name w:val="BD_Abstract"/>
    <w:basedOn w:val="a"/>
    <w:next w:val="TAMainText"/>
    <w:pPr>
      <w:spacing w:before="360" w:after="360" w:line="480" w:lineRule="auto"/>
    </w:pPr>
  </w:style>
  <w:style w:type="paragraph" w:customStyle="1" w:styleId="TDAcknowledgments">
    <w:name w:val="TD_Acknowledgments"/>
    <w:basedOn w:val="a"/>
    <w:next w:val="a"/>
    <w:pPr>
      <w:spacing w:before="200" w:line="480" w:lineRule="auto"/>
      <w:ind w:firstLine="202"/>
    </w:pPr>
  </w:style>
  <w:style w:type="paragraph" w:customStyle="1" w:styleId="TESupportingInformation">
    <w:name w:val="TE_Supporting_Information"/>
    <w:basedOn w:val="a"/>
    <w:next w:val="a"/>
    <w:pPr>
      <w:spacing w:line="480" w:lineRule="auto"/>
      <w:ind w:firstLine="187"/>
    </w:pPr>
  </w:style>
  <w:style w:type="paragraph" w:customStyle="1" w:styleId="VCSchemeTitle">
    <w:name w:val="VC_Scheme_Title"/>
    <w:basedOn w:val="a"/>
    <w:next w:val="a"/>
    <w:pPr>
      <w:spacing w:line="480" w:lineRule="auto"/>
    </w:pPr>
  </w:style>
  <w:style w:type="paragraph" w:customStyle="1" w:styleId="VDTableTitle">
    <w:name w:val="VD_Table_Title"/>
    <w:basedOn w:val="a"/>
    <w:next w:val="a"/>
    <w:pPr>
      <w:spacing w:line="480" w:lineRule="auto"/>
    </w:pPr>
  </w:style>
  <w:style w:type="paragraph" w:customStyle="1" w:styleId="VAFigureCaption">
    <w:name w:val="VA_Figure_Caption"/>
    <w:basedOn w:val="a"/>
    <w:next w:val="a"/>
    <w:pPr>
      <w:spacing w:line="480" w:lineRule="auto"/>
    </w:pPr>
  </w:style>
  <w:style w:type="paragraph" w:customStyle="1" w:styleId="VBChartTitle">
    <w:name w:val="VB_Chart_Title"/>
    <w:basedOn w:val="a"/>
    <w:next w:val="a"/>
    <w:pPr>
      <w:spacing w:line="480" w:lineRule="auto"/>
    </w:pPr>
  </w:style>
  <w:style w:type="paragraph" w:customStyle="1" w:styleId="FETableFootnote">
    <w:name w:val="FE_Table_Footnote"/>
    <w:basedOn w:val="a"/>
    <w:next w:val="a"/>
    <w:pPr>
      <w:ind w:firstLine="187"/>
    </w:pPr>
  </w:style>
  <w:style w:type="paragraph" w:customStyle="1" w:styleId="FCChartFootnote">
    <w:name w:val="FC_Chart_Footnote"/>
    <w:basedOn w:val="a"/>
    <w:next w:val="a"/>
    <w:pPr>
      <w:ind w:firstLine="187"/>
    </w:pPr>
  </w:style>
  <w:style w:type="paragraph" w:customStyle="1" w:styleId="FDSchemeFootnote">
    <w:name w:val="FD_Scheme_Footnote"/>
    <w:basedOn w:val="a"/>
    <w:next w:val="a"/>
    <w:pPr>
      <w:ind w:firstLine="187"/>
    </w:pPr>
  </w:style>
  <w:style w:type="paragraph" w:customStyle="1" w:styleId="TCTableBody">
    <w:name w:val="TC_Table_Body"/>
    <w:basedOn w:val="a"/>
  </w:style>
  <w:style w:type="paragraph" w:customStyle="1" w:styleId="AFTitleRunningHead">
    <w:name w:val="AF_Title_Running_Head"/>
    <w:basedOn w:val="a"/>
    <w:next w:val="TAMainText"/>
    <w:pPr>
      <w:spacing w:line="480" w:lineRule="auto"/>
    </w:pPr>
  </w:style>
  <w:style w:type="paragraph" w:customStyle="1" w:styleId="BEAuthorBiography">
    <w:name w:val="BE_Author_Biography"/>
    <w:basedOn w:val="a"/>
    <w:pPr>
      <w:spacing w:line="480" w:lineRule="auto"/>
    </w:pPr>
  </w:style>
  <w:style w:type="paragraph" w:customStyle="1" w:styleId="FACorrespondingAuthorFootnote">
    <w:name w:val="FA_Corresponding_Author_Footnote"/>
    <w:basedOn w:val="a"/>
    <w:next w:val="TAMainText"/>
    <w:pPr>
      <w:spacing w:line="480" w:lineRule="auto"/>
    </w:pPr>
  </w:style>
  <w:style w:type="paragraph" w:customStyle="1" w:styleId="SNSynopsisTOC">
    <w:name w:val="SN_Synopsis_TOC"/>
    <w:basedOn w:val="a"/>
    <w:pPr>
      <w:spacing w:line="480" w:lineRule="auto"/>
    </w:p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320"/>
        <w:tab w:val="right" w:pos="8640"/>
      </w:tabs>
    </w:pPr>
  </w:style>
  <w:style w:type="paragraph" w:customStyle="1" w:styleId="BGKeywords">
    <w:name w:val="BG_Keywords"/>
    <w:basedOn w:val="a"/>
    <w:pPr>
      <w:spacing w:line="480" w:lineRule="auto"/>
    </w:pPr>
  </w:style>
  <w:style w:type="paragraph" w:customStyle="1" w:styleId="BHBriefs">
    <w:name w:val="BH_Briefs"/>
    <w:basedOn w:val="a"/>
    <w:pPr>
      <w:spacing w:line="480" w:lineRule="auto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E96302"/>
    <w:rPr>
      <w:rFonts w:ascii="Tahoma" w:hAnsi="Tahoma" w:cs="Tahoma"/>
      <w:sz w:val="16"/>
      <w:szCs w:val="16"/>
    </w:rPr>
  </w:style>
  <w:style w:type="paragraph" w:customStyle="1" w:styleId="StyleFACorrespondingAuthorFootnote7pt">
    <w:name w:val="Style FA_Corresponding_Author_Footnote + 7 pt"/>
    <w:basedOn w:val="a"/>
    <w:next w:val="BGKeywords"/>
    <w:link w:val="StyleFACorrespondingAuthorFootnote7ptChar"/>
    <w:autoRedefine/>
    <w:rsid w:val="00C10EE0"/>
    <w:pPr>
      <w:spacing w:after="0"/>
      <w:jc w:val="left"/>
    </w:pPr>
    <w:rPr>
      <w:rFonts w:ascii="Arno Pro" w:hAnsi="Arno Pro"/>
      <w:kern w:val="20"/>
      <w:sz w:val="18"/>
    </w:rPr>
  </w:style>
  <w:style w:type="character" w:customStyle="1" w:styleId="StyleFACorrespondingAuthorFootnote7ptChar">
    <w:name w:val="Style FA_Corresponding_Author_Footnote + 7 pt Char"/>
    <w:link w:val="StyleFACorrespondingAuthorFootnote7pt"/>
    <w:rsid w:val="00C10EE0"/>
    <w:rPr>
      <w:rFonts w:ascii="Arno Pro" w:hAnsi="Arno Pro"/>
      <w:kern w:val="20"/>
      <w:sz w:val="18"/>
    </w:rPr>
  </w:style>
  <w:style w:type="paragraph" w:customStyle="1" w:styleId="FAAuthorInfoSubtitle">
    <w:name w:val="FA_Author_Info_Subtitle"/>
    <w:basedOn w:val="a"/>
    <w:link w:val="FAAuthorInfoSubtitleChar"/>
    <w:autoRedefine/>
    <w:rsid w:val="00DD6DBB"/>
    <w:pPr>
      <w:spacing w:before="120" w:after="60" w:line="480" w:lineRule="auto"/>
      <w:jc w:val="left"/>
    </w:pPr>
    <w:rPr>
      <w:b/>
    </w:rPr>
  </w:style>
  <w:style w:type="character" w:customStyle="1" w:styleId="FAAuthorInfoSubtitleChar">
    <w:name w:val="FA_Author_Info_Subtitle Char"/>
    <w:link w:val="FAAuthorInfoSubtitle"/>
    <w:rsid w:val="00DD6DBB"/>
    <w:rPr>
      <w:rFonts w:ascii="Times" w:hAnsi="Times"/>
      <w:b/>
      <w:sz w:val="24"/>
    </w:rPr>
  </w:style>
  <w:style w:type="paragraph" w:customStyle="1" w:styleId="Default">
    <w:name w:val="Default"/>
    <w:rsid w:val="001A7A90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AA59D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A59D2"/>
    <w:pPr>
      <w:widowControl w:val="0"/>
      <w:spacing w:after="0"/>
      <w:jc w:val="left"/>
    </w:pPr>
    <w:rPr>
      <w:rFonts w:asciiTheme="minorHAnsi" w:hAnsiTheme="minorHAnsi" w:cstheme="minorBidi"/>
      <w:kern w:val="2"/>
      <w:szCs w:val="24"/>
      <w:lang w:eastAsia="ja-JP"/>
    </w:rPr>
  </w:style>
  <w:style w:type="character" w:customStyle="1" w:styleId="ac">
    <w:name w:val="コメント文字列 (文字)"/>
    <w:basedOn w:val="a0"/>
    <w:link w:val="ab"/>
    <w:uiPriority w:val="99"/>
    <w:rsid w:val="00AA59D2"/>
    <w:rPr>
      <w:rFonts w:asciiTheme="minorHAnsi" w:hAnsiTheme="minorHAnsi" w:cstheme="minorBidi"/>
      <w:kern w:val="2"/>
      <w:sz w:val="24"/>
      <w:szCs w:val="24"/>
      <w:lang w:eastAsia="ja-JP"/>
    </w:rPr>
  </w:style>
  <w:style w:type="paragraph" w:styleId="ad">
    <w:name w:val="header"/>
    <w:basedOn w:val="a"/>
    <w:link w:val="ae"/>
    <w:unhideWhenUsed/>
    <w:rsid w:val="0026275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26275E"/>
    <w:rPr>
      <w:rFonts w:ascii="Times" w:hAnsi="Times"/>
      <w:sz w:val="24"/>
    </w:rPr>
  </w:style>
  <w:style w:type="paragraph" w:styleId="af">
    <w:name w:val="annotation subject"/>
    <w:basedOn w:val="ab"/>
    <w:next w:val="ab"/>
    <w:link w:val="af0"/>
    <w:semiHidden/>
    <w:unhideWhenUsed/>
    <w:rsid w:val="00776D60"/>
    <w:pPr>
      <w:widowControl/>
      <w:spacing w:after="200"/>
    </w:pPr>
    <w:rPr>
      <w:rFonts w:ascii="Times" w:hAnsi="Times" w:cs="Times New Roman"/>
      <w:b/>
      <w:bCs/>
      <w:kern w:val="0"/>
      <w:szCs w:val="20"/>
      <w:lang w:eastAsia="en-US"/>
    </w:rPr>
  </w:style>
  <w:style w:type="character" w:customStyle="1" w:styleId="af0">
    <w:name w:val="コメント内容 (文字)"/>
    <w:basedOn w:val="ac"/>
    <w:link w:val="af"/>
    <w:semiHidden/>
    <w:rsid w:val="00776D60"/>
    <w:rPr>
      <w:rFonts w:ascii="Times" w:hAnsi="Times" w:cstheme="minorBidi"/>
      <w:b/>
      <w:bCs/>
      <w:kern w:val="2"/>
      <w:sz w:val="24"/>
      <w:szCs w:val="24"/>
      <w:lang w:eastAsia="ja-JP"/>
    </w:rPr>
  </w:style>
  <w:style w:type="paragraph" w:styleId="Web">
    <w:name w:val="Normal (Web)"/>
    <w:basedOn w:val="a"/>
    <w:uiPriority w:val="99"/>
    <w:semiHidden/>
    <w:unhideWhenUsed/>
    <w:rsid w:val="00111937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Cs w:val="24"/>
      <w:lang w:eastAsia="ja-JP"/>
    </w:rPr>
  </w:style>
  <w:style w:type="character" w:styleId="af1">
    <w:name w:val="Placeholder Text"/>
    <w:basedOn w:val="a0"/>
    <w:uiPriority w:val="99"/>
    <w:semiHidden/>
    <w:rsid w:val="00610524"/>
    <w:rPr>
      <w:color w:val="808080"/>
    </w:rPr>
  </w:style>
  <w:style w:type="paragraph" w:styleId="af2">
    <w:name w:val="Revision"/>
    <w:hidden/>
    <w:uiPriority w:val="99"/>
    <w:semiHidden/>
    <w:rsid w:val="00AE24EB"/>
    <w:rPr>
      <w:rFonts w:ascii="Times" w:hAnsi="Times"/>
      <w:sz w:val="24"/>
    </w:rPr>
  </w:style>
  <w:style w:type="table" w:styleId="af3">
    <w:name w:val="Table Grid"/>
    <w:basedOn w:val="a1"/>
    <w:rsid w:val="00B55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qFormat/>
    <w:rsid w:val="005C28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\AppData\Roaming\Microsoft\Templates\acstemplate_msw2010_jz_p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acstemplate_msw2010_jz_pc.dotx</Template>
  <TotalTime>191</TotalTime>
  <Pages>30</Pages>
  <Words>6477</Words>
  <Characters>36919</Characters>
  <Application>Microsoft Office Word</Application>
  <DocSecurity>0</DocSecurity>
  <Lines>307</Lines>
  <Paragraphs>86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for Electronic Submission to ACS Journals</vt:lpstr>
      <vt:lpstr>Template for Electronic Submission to ACS Journals</vt:lpstr>
    </vt:vector>
  </TitlesOfParts>
  <Company/>
  <LinksUpToDate>false</LinksUpToDate>
  <CharactersWithSpaces>43310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Electronic Submission to ACS Journals</dc:title>
  <dc:creator>Koyama</dc:creator>
  <cp:lastModifiedBy>Takeshi Koyama</cp:lastModifiedBy>
  <cp:revision>11</cp:revision>
  <cp:lastPrinted>2024-10-02T09:26:00Z</cp:lastPrinted>
  <dcterms:created xsi:type="dcterms:W3CDTF">2024-10-02T09:27:00Z</dcterms:created>
  <dcterms:modified xsi:type="dcterms:W3CDTF">2024-12-13T09:17:00Z</dcterms:modified>
</cp:coreProperties>
</file>