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9F04" w14:textId="40E477CD" w:rsidR="00BC274B" w:rsidRPr="007E747F" w:rsidRDefault="00BC274B" w:rsidP="00BC274B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9009607"/>
      <w:r w:rsidRPr="007E747F">
        <w:rPr>
          <w:rFonts w:hint="eastAsia"/>
          <w:b/>
          <w:bCs/>
          <w:sz w:val="28"/>
          <w:szCs w:val="28"/>
        </w:rPr>
        <w:t xml:space="preserve">Supporting </w:t>
      </w:r>
      <w:r w:rsidRPr="007E747F">
        <w:rPr>
          <w:b/>
          <w:bCs/>
          <w:sz w:val="28"/>
          <w:szCs w:val="28"/>
        </w:rPr>
        <w:t>Information</w:t>
      </w:r>
    </w:p>
    <w:p w14:paraId="571672B3" w14:textId="77777777" w:rsidR="00BC274B" w:rsidRPr="007E747F" w:rsidRDefault="00BC274B" w:rsidP="00846CB8">
      <w:pPr>
        <w:spacing w:line="480" w:lineRule="auto"/>
        <w:jc w:val="center"/>
        <w:rPr>
          <w:b/>
        </w:rPr>
      </w:pPr>
    </w:p>
    <w:p w14:paraId="0CE1AA3C" w14:textId="74FA0158" w:rsidR="00640C70" w:rsidRPr="007E747F" w:rsidRDefault="00640C70" w:rsidP="00640C70">
      <w:pPr>
        <w:spacing w:line="480" w:lineRule="auto"/>
        <w:jc w:val="center"/>
        <w:rPr>
          <w:b/>
        </w:rPr>
      </w:pPr>
      <w:r w:rsidRPr="007E747F">
        <w:rPr>
          <w:b/>
          <w:bCs/>
        </w:rPr>
        <w:t xml:space="preserve">Origin of </w:t>
      </w:r>
      <w:r w:rsidR="00792BB6" w:rsidRPr="007E747F">
        <w:rPr>
          <w:rFonts w:hint="eastAsia"/>
          <w:b/>
          <w:bCs/>
        </w:rPr>
        <w:t xml:space="preserve">Intrinsic </w:t>
      </w:r>
      <w:r w:rsidRPr="007E747F">
        <w:rPr>
          <w:b/>
          <w:bCs/>
        </w:rPr>
        <w:t>Operational Instability in Organic Field-Effect Transistors with Aligned High-Mobility Donor-Accept</w:t>
      </w:r>
      <w:r w:rsidR="00B80C1B" w:rsidRPr="007E747F">
        <w:rPr>
          <w:rFonts w:hint="eastAsia"/>
          <w:b/>
          <w:bCs/>
        </w:rPr>
        <w:t>o</w:t>
      </w:r>
      <w:r w:rsidRPr="007E747F">
        <w:rPr>
          <w:b/>
          <w:bCs/>
        </w:rPr>
        <w:t>r Copolymer Active Layers</w:t>
      </w:r>
    </w:p>
    <w:p w14:paraId="7869123D" w14:textId="77777777" w:rsidR="002D16A0" w:rsidRPr="007E747F" w:rsidRDefault="002D16A0" w:rsidP="00846CB8">
      <w:pPr>
        <w:pStyle w:val="Tableofcontents"/>
        <w:rPr>
          <w:color w:val="auto"/>
        </w:rPr>
      </w:pPr>
    </w:p>
    <w:p w14:paraId="71ED97E2" w14:textId="4D2B293E" w:rsidR="002D16A0" w:rsidRPr="007E747F" w:rsidRDefault="000A24FC" w:rsidP="00F77682">
      <w:pPr>
        <w:pStyle w:val="AuthorsFull"/>
        <w:spacing w:line="480" w:lineRule="auto"/>
        <w:ind w:rightChars="353" w:right="847"/>
        <w:rPr>
          <w:i w:val="0"/>
        </w:rPr>
      </w:pPr>
      <w:r w:rsidRPr="007E747F">
        <w:rPr>
          <w:i w:val="0"/>
        </w:rPr>
        <w:t>Kenji Sakamoto,*</w:t>
      </w:r>
      <w:r w:rsidRPr="007E747F">
        <w:rPr>
          <w:i w:val="0"/>
          <w:vertAlign w:val="superscript"/>
        </w:rPr>
        <w:t>,†</w:t>
      </w:r>
      <w:r w:rsidRPr="007E747F">
        <w:rPr>
          <w:i w:val="0"/>
        </w:rPr>
        <w:t xml:space="preserve"> </w:t>
      </w:r>
      <w:r w:rsidR="00A40306" w:rsidRPr="007E747F">
        <w:rPr>
          <w:i w:val="0"/>
        </w:rPr>
        <w:t xml:space="preserve">Kirill </w:t>
      </w:r>
      <w:proofErr w:type="spellStart"/>
      <w:r w:rsidR="00A40306" w:rsidRPr="007E747F">
        <w:rPr>
          <w:i w:val="0"/>
        </w:rPr>
        <w:t>Bulgarevich</w:t>
      </w:r>
      <w:proofErr w:type="spellEnd"/>
      <w:r w:rsidR="00A40306" w:rsidRPr="007E747F">
        <w:rPr>
          <w:i w:val="0"/>
        </w:rPr>
        <w:t>,</w:t>
      </w:r>
      <w:r w:rsidR="00111FB8" w:rsidRPr="007E747F">
        <w:rPr>
          <w:i w:val="0"/>
          <w:vertAlign w:val="superscript"/>
        </w:rPr>
        <w:t>†,‡</w:t>
      </w:r>
      <w:r w:rsidRPr="007E747F">
        <w:rPr>
          <w:i w:val="0"/>
          <w:vertAlign w:val="superscript"/>
        </w:rPr>
        <w:t xml:space="preserve"> </w:t>
      </w:r>
      <w:r w:rsidR="00481F08" w:rsidRPr="007E747F">
        <w:rPr>
          <w:rFonts w:hint="eastAsia"/>
          <w:i w:val="0"/>
          <w:vertAlign w:val="superscript"/>
        </w:rPr>
        <w:t>,</w:t>
      </w:r>
      <w:r w:rsidR="00481F08" w:rsidRPr="007E747F">
        <w:rPr>
          <w:i w:val="0"/>
          <w:vertAlign w:val="superscript"/>
        </w:rPr>
        <w:t>§</w:t>
      </w:r>
      <w:r w:rsidR="00481F08" w:rsidRPr="007E747F">
        <w:rPr>
          <w:i w:val="0"/>
        </w:rPr>
        <w:t xml:space="preserve"> </w:t>
      </w:r>
      <w:r w:rsidR="00A40306" w:rsidRPr="007E747F">
        <w:rPr>
          <w:i w:val="0"/>
        </w:rPr>
        <w:t>Takeshi Yasuda,</w:t>
      </w:r>
      <w:r w:rsidR="00F77682" w:rsidRPr="007E747F">
        <w:rPr>
          <w:i w:val="0"/>
          <w:vertAlign w:val="superscript"/>
        </w:rPr>
        <w:t>†</w:t>
      </w:r>
      <w:r w:rsidR="00174FC6" w:rsidRPr="007E747F">
        <w:rPr>
          <w:i w:val="0"/>
        </w:rPr>
        <w:t xml:space="preserve"> </w:t>
      </w:r>
      <w:r w:rsidRPr="007E747F">
        <w:rPr>
          <w:i w:val="0"/>
        </w:rPr>
        <w:t>Takeo Minari,</w:t>
      </w:r>
      <w:r w:rsidRPr="007E747F">
        <w:rPr>
          <w:i w:val="0"/>
          <w:vertAlign w:val="superscript"/>
        </w:rPr>
        <w:t>†</w:t>
      </w:r>
      <w:r w:rsidRPr="007E747F">
        <w:rPr>
          <w:i w:val="0"/>
        </w:rPr>
        <w:t xml:space="preserve"> </w:t>
      </w:r>
      <w:r w:rsidR="00846CB8" w:rsidRPr="007E747F">
        <w:rPr>
          <w:i w:val="0"/>
        </w:rPr>
        <w:t>and Masayuki Takeuchi</w:t>
      </w:r>
      <w:r w:rsidR="00846CB8" w:rsidRPr="007E747F">
        <w:rPr>
          <w:i w:val="0"/>
          <w:vertAlign w:val="superscript"/>
        </w:rPr>
        <w:t>†,‡</w:t>
      </w:r>
    </w:p>
    <w:p w14:paraId="42E89E54" w14:textId="77777777" w:rsidR="002D16A0" w:rsidRPr="007E747F" w:rsidRDefault="002D16A0" w:rsidP="00846CB8">
      <w:pPr>
        <w:pStyle w:val="Tableofcontents"/>
        <w:rPr>
          <w:color w:val="auto"/>
        </w:rPr>
      </w:pPr>
    </w:p>
    <w:p w14:paraId="710EE5A3" w14:textId="77777777" w:rsidR="00F77682" w:rsidRPr="007E747F" w:rsidRDefault="00F77682" w:rsidP="00846CB8">
      <w:pPr>
        <w:pStyle w:val="Tableofcontents"/>
        <w:rPr>
          <w:color w:val="auto"/>
          <w:vertAlign w:val="baseline"/>
        </w:rPr>
      </w:pPr>
      <w:r w:rsidRPr="007E747F">
        <w:rPr>
          <w:color w:val="auto"/>
        </w:rPr>
        <w:t>†</w:t>
      </w:r>
      <w:r w:rsidRPr="007E747F">
        <w:rPr>
          <w:color w:val="auto"/>
          <w:vertAlign w:val="baseline"/>
        </w:rPr>
        <w:t xml:space="preserve"> </w:t>
      </w:r>
      <w:r w:rsidR="00A40306" w:rsidRPr="007E747F">
        <w:rPr>
          <w:color w:val="auto"/>
          <w:vertAlign w:val="baseline"/>
        </w:rPr>
        <w:t>National Institute for Materials Science (NIMS), 1-1 Namiki, Tsukuba, Ibaraki 305-0044, Japan</w:t>
      </w:r>
    </w:p>
    <w:p w14:paraId="638C9859" w14:textId="77777777" w:rsidR="00F77682" w:rsidRPr="007E747F" w:rsidRDefault="00F77682" w:rsidP="00846CB8">
      <w:pPr>
        <w:pStyle w:val="Tableofcontents"/>
        <w:rPr>
          <w:color w:val="auto"/>
          <w:vertAlign w:val="baseline"/>
        </w:rPr>
      </w:pPr>
      <w:r w:rsidRPr="007E747F">
        <w:rPr>
          <w:color w:val="auto"/>
        </w:rPr>
        <w:t>‡</w:t>
      </w:r>
      <w:r w:rsidRPr="007E747F">
        <w:rPr>
          <w:color w:val="auto"/>
          <w:vertAlign w:val="baseline"/>
        </w:rPr>
        <w:t xml:space="preserve"> Faculty of Pure and Applied Sciences, University of Tsukuba, 1-1-1 </w:t>
      </w:r>
      <w:proofErr w:type="spellStart"/>
      <w:r w:rsidRPr="007E747F">
        <w:rPr>
          <w:color w:val="auto"/>
          <w:vertAlign w:val="baseline"/>
        </w:rPr>
        <w:t>Tennodai</w:t>
      </w:r>
      <w:proofErr w:type="spellEnd"/>
      <w:r w:rsidRPr="007E747F">
        <w:rPr>
          <w:color w:val="auto"/>
          <w:vertAlign w:val="baseline"/>
        </w:rPr>
        <w:t>, Tsukuba, Ibaraki 305-8571, Japan</w:t>
      </w:r>
    </w:p>
    <w:p w14:paraId="44D73B47" w14:textId="35DCBA56" w:rsidR="00481F08" w:rsidRPr="007E747F" w:rsidRDefault="00481F08" w:rsidP="00846CB8">
      <w:pPr>
        <w:pStyle w:val="Tableofcontents"/>
        <w:rPr>
          <w:color w:val="auto"/>
          <w:vertAlign w:val="baseline"/>
        </w:rPr>
      </w:pPr>
      <w:r w:rsidRPr="007E747F">
        <w:rPr>
          <w:color w:val="auto"/>
        </w:rPr>
        <w:t>§</w:t>
      </w:r>
      <w:r w:rsidRPr="007E747F">
        <w:rPr>
          <w:rFonts w:hint="eastAsia"/>
          <w:color w:val="auto"/>
          <w:vertAlign w:val="baseline"/>
        </w:rPr>
        <w:t xml:space="preserve"> </w:t>
      </w:r>
      <w:r w:rsidRPr="007E747F">
        <w:rPr>
          <w:color w:val="auto"/>
          <w:vertAlign w:val="baseline"/>
        </w:rPr>
        <w:t>P</w:t>
      </w:r>
      <w:r w:rsidRPr="007E747F">
        <w:rPr>
          <w:iCs/>
          <w:color w:val="auto"/>
          <w:vertAlign w:val="baseline"/>
        </w:rPr>
        <w:t>resent address: Center for Emergent Matter Science (CEMS), RIKEN, 2-1 Hirosawa, Wako, Saitama, 351-0198, Japan</w:t>
      </w:r>
    </w:p>
    <w:p w14:paraId="34C52C7C" w14:textId="77777777" w:rsidR="007B7A09" w:rsidRPr="007E747F" w:rsidRDefault="00F77682" w:rsidP="00846CB8">
      <w:pPr>
        <w:pStyle w:val="Tableofcontents"/>
        <w:rPr>
          <w:color w:val="auto"/>
          <w:vertAlign w:val="baseline"/>
          <w:lang w:val="de-DE"/>
        </w:rPr>
      </w:pPr>
      <w:r w:rsidRPr="007E747F">
        <w:rPr>
          <w:color w:val="auto"/>
          <w:lang w:val="de-DE"/>
        </w:rPr>
        <w:t>*</w:t>
      </w:r>
      <w:r w:rsidR="00210EC6" w:rsidRPr="007E747F">
        <w:rPr>
          <w:color w:val="auto"/>
          <w:vertAlign w:val="baseline"/>
          <w:lang w:val="de-DE"/>
        </w:rPr>
        <w:t xml:space="preserve"> </w:t>
      </w:r>
      <w:r w:rsidR="007B7A09" w:rsidRPr="007E747F">
        <w:rPr>
          <w:color w:val="auto"/>
          <w:vertAlign w:val="baseline"/>
          <w:lang w:val="de-DE"/>
        </w:rPr>
        <w:t xml:space="preserve">E-mail: </w:t>
      </w:r>
      <w:r w:rsidR="00A40306" w:rsidRPr="007E747F">
        <w:rPr>
          <w:color w:val="auto"/>
          <w:vertAlign w:val="baseline"/>
          <w:lang w:val="de-DE"/>
        </w:rPr>
        <w:t>SAKAMOTO.Kenji@nims.go.jp</w:t>
      </w:r>
    </w:p>
    <w:bookmarkEnd w:id="0"/>
    <w:p w14:paraId="0B485F0D" w14:textId="77777777" w:rsidR="002D16A0" w:rsidRPr="007E747F" w:rsidRDefault="002D16A0" w:rsidP="00111FB8">
      <w:pPr>
        <w:spacing w:line="480" w:lineRule="auto"/>
        <w:rPr>
          <w:lang w:val="de-DE"/>
        </w:rPr>
      </w:pPr>
    </w:p>
    <w:p w14:paraId="43A508DA" w14:textId="482EB579" w:rsidR="00854B9D" w:rsidRPr="007E747F" w:rsidRDefault="00F20EBA" w:rsidP="00A1390A">
      <w:r w:rsidRPr="007E747F">
        <w:br w:type="page"/>
      </w:r>
    </w:p>
    <w:p w14:paraId="2AFDA4EB" w14:textId="6D5EB223" w:rsidR="006D4626" w:rsidRPr="007E747F" w:rsidRDefault="00A05A7F" w:rsidP="004E42C9">
      <w:pPr>
        <w:rPr>
          <w:b/>
          <w:bCs/>
        </w:rPr>
      </w:pPr>
      <w:r w:rsidRPr="007E747F">
        <w:rPr>
          <w:b/>
          <w:bCs/>
        </w:rPr>
        <w:lastRenderedPageBreak/>
        <w:t>S</w:t>
      </w:r>
      <w:r w:rsidR="006D4626" w:rsidRPr="007E747F">
        <w:rPr>
          <w:b/>
          <w:bCs/>
        </w:rPr>
        <w:t xml:space="preserve">1. </w:t>
      </w:r>
      <w:r w:rsidR="006D4626" w:rsidRPr="007E747F">
        <w:rPr>
          <w:rFonts w:hint="eastAsia"/>
          <w:b/>
          <w:bCs/>
        </w:rPr>
        <w:t>A</w:t>
      </w:r>
      <w:r w:rsidR="006D4626" w:rsidRPr="007E747F">
        <w:rPr>
          <w:b/>
          <w:bCs/>
        </w:rPr>
        <w:t>dditional Figures and Table</w:t>
      </w:r>
      <w:r w:rsidRPr="007E747F">
        <w:rPr>
          <w:b/>
          <w:bCs/>
        </w:rPr>
        <w:t xml:space="preserve"> Mentioned in </w:t>
      </w:r>
      <w:proofErr w:type="spellStart"/>
      <w:r w:rsidRPr="007E747F">
        <w:rPr>
          <w:b/>
          <w:bCs/>
        </w:rPr>
        <w:t>theText</w:t>
      </w:r>
      <w:proofErr w:type="spellEnd"/>
    </w:p>
    <w:p w14:paraId="3C111069" w14:textId="77777777" w:rsidR="004E42C9" w:rsidRPr="007E747F" w:rsidRDefault="004E42C9" w:rsidP="004E42C9">
      <w:pPr>
        <w:rPr>
          <w:b/>
          <w:bCs/>
        </w:rPr>
      </w:pPr>
    </w:p>
    <w:p w14:paraId="3369FA8D" w14:textId="244B4498" w:rsidR="00366D2A" w:rsidRPr="007E747F" w:rsidRDefault="00366D2A" w:rsidP="00366D2A">
      <w:pPr>
        <w:jc w:val="center"/>
        <w:rPr>
          <w:b/>
          <w:bCs/>
        </w:rPr>
      </w:pPr>
      <w:r w:rsidRPr="007E747F">
        <w:rPr>
          <w:b/>
          <w:bCs/>
          <w:noProof/>
        </w:rPr>
        <w:drawing>
          <wp:inline distT="0" distB="0" distL="0" distR="0" wp14:anchorId="7693386F" wp14:editId="049A8E16">
            <wp:extent cx="3136398" cy="2176276"/>
            <wp:effectExtent l="0" t="0" r="6985" b="0"/>
            <wp:docPr id="19462414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41417" name="図 19462414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21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1976" w14:textId="377004C4" w:rsidR="00366D2A" w:rsidRPr="007E747F" w:rsidRDefault="00366D2A" w:rsidP="00366D2A">
      <w:pPr>
        <w:spacing w:line="360" w:lineRule="auto"/>
      </w:pPr>
      <w:r w:rsidRPr="007E747F">
        <w:rPr>
          <w:b/>
          <w:bCs/>
        </w:rPr>
        <w:t xml:space="preserve">Figure S1. </w:t>
      </w:r>
      <w:r w:rsidRPr="007E747F">
        <w:t>Typical atomic force microscope (AFM) images of (a) scratched and (b) unscratched SiO</w:t>
      </w:r>
      <w:r w:rsidRPr="007E747F">
        <w:rPr>
          <w:vertAlign w:val="subscript"/>
        </w:rPr>
        <w:t>2</w:t>
      </w:r>
      <w:r w:rsidRPr="007E747F">
        <w:t xml:space="preserve"> gate dielectric surfaces. The RMS roughness of these surfaces is 1.2 nm and 0.14 nm, respectively. </w:t>
      </w:r>
    </w:p>
    <w:p w14:paraId="558C0AB3" w14:textId="77777777" w:rsidR="00366D2A" w:rsidRPr="007E747F" w:rsidRDefault="00366D2A" w:rsidP="00366D2A">
      <w:pPr>
        <w:spacing w:line="360" w:lineRule="auto"/>
        <w:rPr>
          <w:b/>
          <w:bCs/>
        </w:rPr>
      </w:pPr>
    </w:p>
    <w:p w14:paraId="62B45274" w14:textId="77777777" w:rsidR="00366D2A" w:rsidRPr="007E747F" w:rsidRDefault="00366D2A" w:rsidP="00366D2A">
      <w:pPr>
        <w:spacing w:line="360" w:lineRule="auto"/>
        <w:rPr>
          <w:b/>
          <w:bCs/>
        </w:rPr>
      </w:pPr>
    </w:p>
    <w:p w14:paraId="0E38F7E2" w14:textId="66246162" w:rsidR="003C4A0C" w:rsidRPr="007E747F" w:rsidRDefault="003C4A0C" w:rsidP="00BC274B">
      <w:pPr>
        <w:spacing w:line="480" w:lineRule="auto"/>
        <w:jc w:val="center"/>
      </w:pPr>
      <w:r w:rsidRPr="007E747F">
        <w:rPr>
          <w:rFonts w:hint="eastAsia"/>
          <w:noProof/>
        </w:rPr>
        <w:drawing>
          <wp:inline distT="0" distB="0" distL="0" distR="0" wp14:anchorId="1CB8EA1C" wp14:editId="25518882">
            <wp:extent cx="4471425" cy="1737364"/>
            <wp:effectExtent l="0" t="0" r="5715" b="0"/>
            <wp:docPr id="16642942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94214" name="図 16642942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425" cy="173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0593" w14:textId="14CD65D8" w:rsidR="00BC274B" w:rsidRPr="007E747F" w:rsidRDefault="00BC274B" w:rsidP="006D4626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2</w:t>
      </w:r>
      <w:r w:rsidRPr="007E747F">
        <w:rPr>
          <w:rFonts w:hint="eastAsia"/>
          <w:b/>
          <w:bCs/>
        </w:rPr>
        <w:t>.</w:t>
      </w:r>
      <w:r w:rsidRPr="007E747F">
        <w:t xml:space="preserve"> Typical output characteristics of (a) perpendicular and (b) isotropic</w:t>
      </w:r>
      <w:r w:rsidR="00EC58F2" w:rsidRPr="007E747F">
        <w:t xml:space="preserve"> </w:t>
      </w:r>
      <w:r w:rsidRPr="007E747F">
        <w:t xml:space="preserve">PCDTPT-OFETs. The </w:t>
      </w:r>
      <w:r w:rsidR="00B97432" w:rsidRPr="007E747F">
        <w:rPr>
          <w:rFonts w:hint="eastAsia"/>
        </w:rPr>
        <w:t>d</w:t>
      </w:r>
      <w:r w:rsidR="00B97432" w:rsidRPr="007E747F">
        <w:t xml:space="preserve">ata in the </w:t>
      </w:r>
      <w:r w:rsidRPr="007E747F">
        <w:t>forward and reverse sweep</w:t>
      </w:r>
      <w:r w:rsidR="00B97432" w:rsidRPr="007E747F">
        <w:t>s</w:t>
      </w:r>
      <w:r w:rsidRPr="007E747F">
        <w:t xml:space="preserve"> are shown by the solid and dotted curves, respectively.</w:t>
      </w:r>
    </w:p>
    <w:p w14:paraId="4CA9CEB7" w14:textId="0A0D337F" w:rsidR="00BC274B" w:rsidRPr="007E747F" w:rsidRDefault="00BC274B" w:rsidP="003C4A0C">
      <w:pPr>
        <w:spacing w:line="480" w:lineRule="auto"/>
      </w:pPr>
    </w:p>
    <w:p w14:paraId="76535B12" w14:textId="77777777" w:rsidR="00366D2A" w:rsidRPr="007E747F" w:rsidRDefault="00366D2A" w:rsidP="003C4A0C">
      <w:pPr>
        <w:spacing w:line="480" w:lineRule="auto"/>
      </w:pPr>
    </w:p>
    <w:p w14:paraId="1ABC69D8" w14:textId="77777777" w:rsidR="00366D2A" w:rsidRPr="007E747F" w:rsidRDefault="00366D2A" w:rsidP="003C4A0C">
      <w:pPr>
        <w:spacing w:line="480" w:lineRule="auto"/>
      </w:pPr>
    </w:p>
    <w:p w14:paraId="4BE17798" w14:textId="77777777" w:rsidR="00366D2A" w:rsidRPr="007E747F" w:rsidRDefault="00366D2A" w:rsidP="003C4A0C">
      <w:pPr>
        <w:spacing w:line="480" w:lineRule="auto"/>
      </w:pPr>
    </w:p>
    <w:p w14:paraId="18E8BAD5" w14:textId="77777777" w:rsidR="00366D2A" w:rsidRPr="007E747F" w:rsidRDefault="00366D2A" w:rsidP="003C4A0C">
      <w:pPr>
        <w:spacing w:line="480" w:lineRule="auto"/>
      </w:pPr>
    </w:p>
    <w:p w14:paraId="0174ED52" w14:textId="77777777" w:rsidR="00366D2A" w:rsidRPr="007E747F" w:rsidRDefault="00366D2A" w:rsidP="003C4A0C">
      <w:pPr>
        <w:spacing w:line="480" w:lineRule="auto"/>
      </w:pPr>
    </w:p>
    <w:p w14:paraId="75CA65FE" w14:textId="77777777" w:rsidR="00366D2A" w:rsidRPr="007E747F" w:rsidRDefault="00366D2A" w:rsidP="003C4A0C">
      <w:pPr>
        <w:spacing w:line="480" w:lineRule="auto"/>
      </w:pPr>
    </w:p>
    <w:p w14:paraId="1DB0D302" w14:textId="0589CD43" w:rsidR="003C4A0C" w:rsidRPr="007E747F" w:rsidRDefault="00DD1B02" w:rsidP="00BC274B">
      <w:pPr>
        <w:spacing w:line="480" w:lineRule="auto"/>
        <w:jc w:val="center"/>
      </w:pPr>
      <w:r w:rsidRPr="007E747F">
        <w:rPr>
          <w:noProof/>
        </w:rPr>
        <w:lastRenderedPageBreak/>
        <w:drawing>
          <wp:inline distT="0" distB="0" distL="0" distR="0" wp14:anchorId="12944235" wp14:editId="6D783480">
            <wp:extent cx="5759450" cy="1506855"/>
            <wp:effectExtent l="0" t="0" r="0" b="0"/>
            <wp:docPr id="1620351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51363" name="図 16203513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859F1" w14:textId="02ABA465" w:rsidR="00854B9D" w:rsidRPr="007E747F" w:rsidRDefault="00BC274B" w:rsidP="00A1390A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3</w:t>
      </w:r>
      <w:r w:rsidRPr="007E747F">
        <w:rPr>
          <w:b/>
          <w:bCs/>
        </w:rPr>
        <w:t>.</w:t>
      </w:r>
      <w:r w:rsidRPr="007E747F">
        <w:t xml:space="preserve"> Linear transfer curves</w:t>
      </w:r>
      <w:r w:rsidR="00481F08" w:rsidRPr="007E747F">
        <w:t xml:space="preserve"> (forward sweep)</w:t>
      </w:r>
      <w:r w:rsidRPr="007E747F">
        <w:t xml:space="preserve"> of (a) parallel, (b) perpendicular, and (c) isotropic</w:t>
      </w:r>
      <w:r w:rsidR="00BD07B3" w:rsidRPr="007E747F">
        <w:t xml:space="preserve"> </w:t>
      </w:r>
      <w:r w:rsidRPr="007E747F">
        <w:t>PCDTPT-OFETs after bias stress application (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= -30 V and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ds</w:t>
      </w:r>
      <w:proofErr w:type="spellEnd"/>
      <w:r w:rsidRPr="007E747F">
        <w:t xml:space="preserve"> = -1 V) for 0</w:t>
      </w:r>
      <w:r w:rsidR="00774796" w:rsidRPr="007E747F">
        <w:t xml:space="preserve">, 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2</w:t>
      </w:r>
      <w:r w:rsidR="00774796" w:rsidRPr="007E747F">
        <w:t xml:space="preserve">, 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3</w:t>
      </w:r>
      <w:r w:rsidR="00774796" w:rsidRPr="007E747F">
        <w:t xml:space="preserve">, and 2.5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4</w:t>
      </w:r>
      <w:r w:rsidR="00774796" w:rsidRPr="007E747F">
        <w:t xml:space="preserve"> s</w:t>
      </w:r>
      <w:r w:rsidRPr="007E747F">
        <w:t xml:space="preserve">. The horizontal axes are changed from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to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-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th</w:t>
      </w:r>
      <w:r w:rsidR="00DD1B02" w:rsidRPr="007E747F">
        <w:rPr>
          <w:rFonts w:hint="eastAsia"/>
          <w:i/>
          <w:iCs/>
          <w:vertAlign w:val="superscript"/>
        </w:rPr>
        <w:t>l</w:t>
      </w:r>
      <w:r w:rsidR="00DD1B02" w:rsidRPr="007E747F">
        <w:rPr>
          <w:i/>
          <w:iCs/>
          <w:vertAlign w:val="superscript"/>
        </w:rPr>
        <w:t>in</w:t>
      </w:r>
      <w:proofErr w:type="spellEnd"/>
      <w:r w:rsidRPr="007E747F">
        <w:t>.</w:t>
      </w:r>
    </w:p>
    <w:p w14:paraId="06A14DE7" w14:textId="5A2569D2" w:rsidR="00BC274B" w:rsidRPr="007E747F" w:rsidRDefault="00BC274B" w:rsidP="003C4A0C">
      <w:pPr>
        <w:spacing w:line="480" w:lineRule="auto"/>
      </w:pPr>
    </w:p>
    <w:p w14:paraId="1FBBEA18" w14:textId="77777777" w:rsidR="00366D2A" w:rsidRPr="007E747F" w:rsidRDefault="00366D2A" w:rsidP="003C4A0C">
      <w:pPr>
        <w:spacing w:line="480" w:lineRule="auto"/>
      </w:pPr>
    </w:p>
    <w:p w14:paraId="5B8571CD" w14:textId="03C02A02" w:rsidR="003C4A0C" w:rsidRPr="007E747F" w:rsidRDefault="00DD1B02" w:rsidP="00BC274B">
      <w:pPr>
        <w:spacing w:line="480" w:lineRule="auto"/>
        <w:jc w:val="center"/>
      </w:pPr>
      <w:r w:rsidRPr="007E747F">
        <w:rPr>
          <w:noProof/>
        </w:rPr>
        <w:drawing>
          <wp:inline distT="0" distB="0" distL="0" distR="0" wp14:anchorId="7E1841C0" wp14:editId="2D714567">
            <wp:extent cx="5759450" cy="1506220"/>
            <wp:effectExtent l="0" t="0" r="0" b="0"/>
            <wp:docPr id="976139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3944" name="図 9761394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7D2A" w14:textId="436CBE0E" w:rsidR="003C4A0C" w:rsidRPr="007E747F" w:rsidRDefault="00BC274B" w:rsidP="003C4A0C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4</w:t>
      </w:r>
      <w:r w:rsidRPr="007E747F">
        <w:rPr>
          <w:b/>
          <w:bCs/>
        </w:rPr>
        <w:t>.</w:t>
      </w:r>
      <w:r w:rsidRPr="007E747F">
        <w:t xml:space="preserve"> Linear transfer curves</w:t>
      </w:r>
      <w:r w:rsidR="00481F08" w:rsidRPr="007E747F">
        <w:t xml:space="preserve"> (forward sweep)</w:t>
      </w:r>
      <w:r w:rsidRPr="007E747F">
        <w:t xml:space="preserve"> of (a) parallel, (b) perpendicular, and (c) isotropic</w:t>
      </w:r>
      <w:r w:rsidR="00EC58F2" w:rsidRPr="007E747F">
        <w:t xml:space="preserve"> </w:t>
      </w:r>
      <w:r w:rsidRPr="007E747F">
        <w:t>PBTTT-OFETs after bias stress application (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= -30 V and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ds</w:t>
      </w:r>
      <w:proofErr w:type="spellEnd"/>
      <w:r w:rsidRPr="007E747F">
        <w:t xml:space="preserve"> = -1 V) for 0, </w:t>
      </w:r>
      <w:r w:rsidR="00774796" w:rsidRPr="007E747F">
        <w:t xml:space="preserve">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2</w:t>
      </w:r>
      <w:r w:rsidR="00774796" w:rsidRPr="007E747F">
        <w:t xml:space="preserve">, 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3</w:t>
      </w:r>
      <w:r w:rsidR="00774796" w:rsidRPr="007E747F">
        <w:t xml:space="preserve">, and 2.5 </w:t>
      </w:r>
      <w:r w:rsidR="00774796" w:rsidRPr="007E747F">
        <w:sym w:font="Symbol" w:char="F0B4"/>
      </w:r>
      <w:r w:rsidR="00774796" w:rsidRPr="007E747F">
        <w:t xml:space="preserve"> 10</w:t>
      </w:r>
      <w:r w:rsidR="00774796" w:rsidRPr="007E747F">
        <w:rPr>
          <w:vertAlign w:val="superscript"/>
        </w:rPr>
        <w:t>4</w:t>
      </w:r>
      <w:r w:rsidR="00774796" w:rsidRPr="007E747F">
        <w:t xml:space="preserve"> s</w:t>
      </w:r>
      <w:r w:rsidRPr="007E747F">
        <w:t xml:space="preserve">. The horizontal axes are changed from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to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gs</w:t>
      </w:r>
      <w:proofErr w:type="spellEnd"/>
      <w:r w:rsidRPr="007E747F">
        <w:t xml:space="preserve"> - </w:t>
      </w:r>
      <w:proofErr w:type="spellStart"/>
      <w:r w:rsidRPr="007E747F">
        <w:rPr>
          <w:i/>
          <w:iCs/>
        </w:rPr>
        <w:t>V</w:t>
      </w:r>
      <w:r w:rsidRPr="007E747F">
        <w:rPr>
          <w:i/>
          <w:iCs/>
          <w:vertAlign w:val="subscript"/>
        </w:rPr>
        <w:t>th</w:t>
      </w:r>
      <w:r w:rsidR="00DD1B02" w:rsidRPr="007E747F">
        <w:rPr>
          <w:rFonts w:hint="eastAsia"/>
          <w:i/>
          <w:iCs/>
          <w:vertAlign w:val="superscript"/>
        </w:rPr>
        <w:t>l</w:t>
      </w:r>
      <w:r w:rsidR="00DD1B02" w:rsidRPr="007E747F">
        <w:rPr>
          <w:i/>
          <w:iCs/>
          <w:vertAlign w:val="superscript"/>
        </w:rPr>
        <w:t>in</w:t>
      </w:r>
      <w:proofErr w:type="spellEnd"/>
      <w:r w:rsidRPr="007E747F">
        <w:t>.</w:t>
      </w:r>
    </w:p>
    <w:p w14:paraId="1A88A3D3" w14:textId="77777777" w:rsidR="00366D2A" w:rsidRPr="007E747F" w:rsidRDefault="00366D2A" w:rsidP="003C4A0C">
      <w:pPr>
        <w:spacing w:line="360" w:lineRule="auto"/>
        <w:jc w:val="both"/>
      </w:pPr>
    </w:p>
    <w:p w14:paraId="6E2D0C1B" w14:textId="77777777" w:rsidR="00366D2A" w:rsidRPr="007E747F" w:rsidRDefault="00366D2A" w:rsidP="003C4A0C">
      <w:pPr>
        <w:spacing w:line="360" w:lineRule="auto"/>
        <w:jc w:val="both"/>
      </w:pPr>
    </w:p>
    <w:p w14:paraId="57667BC3" w14:textId="448F2B53" w:rsidR="003C4A0C" w:rsidRPr="007E747F" w:rsidRDefault="003C4A0C" w:rsidP="00BC274B">
      <w:pPr>
        <w:spacing w:line="480" w:lineRule="auto"/>
        <w:jc w:val="both"/>
      </w:pPr>
      <w:r w:rsidRPr="007E747F">
        <w:rPr>
          <w:rFonts w:hint="eastAsia"/>
          <w:noProof/>
        </w:rPr>
        <w:drawing>
          <wp:inline distT="0" distB="0" distL="0" distR="0" wp14:anchorId="437DE279" wp14:editId="2D4E0639">
            <wp:extent cx="5759450" cy="1570355"/>
            <wp:effectExtent l="0" t="0" r="0" b="0"/>
            <wp:docPr id="36052284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22841" name="図 3605228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F89A" w14:textId="2BF9B29A" w:rsidR="00BC274B" w:rsidRPr="007E747F" w:rsidRDefault="002C435C" w:rsidP="00A1390A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5</w:t>
      </w:r>
      <w:r w:rsidRPr="007E747F">
        <w:rPr>
          <w:b/>
          <w:bCs/>
        </w:rPr>
        <w:t>.</w:t>
      </w:r>
      <w:r w:rsidRPr="007E747F">
        <w:t xml:space="preserve"> Interface trap DOS calculated </w:t>
      </w:r>
      <w:r w:rsidR="00774796" w:rsidRPr="007E747F">
        <w:t>by</w:t>
      </w:r>
      <w:r w:rsidRPr="007E747F">
        <w:t xml:space="preserve"> Grünewald’s method</w:t>
      </w:r>
      <w:r w:rsidR="00ED331C" w:rsidRPr="007E747F">
        <w:t xml:space="preserve"> [</w:t>
      </w:r>
      <w:r w:rsidR="00CD4FF3" w:rsidRPr="007E747F">
        <w:rPr>
          <w:rStyle w:val="af2"/>
          <w:vertAlign w:val="baseline"/>
        </w:rPr>
        <w:endnoteReference w:id="1"/>
      </w:r>
      <w:r w:rsidR="00CD4FF3" w:rsidRPr="007E747F">
        <w:rPr>
          <w:rStyle w:val="af2"/>
          <w:vanish/>
          <w:vertAlign w:val="baseline"/>
        </w:rPr>
        <w:endnoteReference w:id="2"/>
      </w:r>
      <w:r w:rsidR="00CD4FF3" w:rsidRPr="007E747F">
        <w:rPr>
          <w:rStyle w:val="af2"/>
          <w:vanish/>
          <w:vertAlign w:val="baseline"/>
        </w:rPr>
        <w:endnoteReference w:id="3"/>
      </w:r>
      <w:r w:rsidR="00CD4FF3" w:rsidRPr="007E747F">
        <w:rPr>
          <w:rStyle w:val="af2"/>
          <w:vanish/>
          <w:vertAlign w:val="baseline"/>
        </w:rPr>
        <w:endnoteReference w:id="4"/>
      </w:r>
      <w:r w:rsidR="00CD4FF3" w:rsidRPr="007E747F">
        <w:rPr>
          <w:rStyle w:val="af2"/>
          <w:vanish/>
          <w:vertAlign w:val="baseline"/>
        </w:rPr>
        <w:endnoteReference w:id="5"/>
      </w:r>
      <w:r w:rsidR="00CD4FF3" w:rsidRPr="007E747F">
        <w:t>-</w:t>
      </w:r>
      <w:r w:rsidR="00CD4FF3" w:rsidRPr="007E747F">
        <w:rPr>
          <w:rStyle w:val="af2"/>
          <w:vertAlign w:val="baseline"/>
        </w:rPr>
        <w:endnoteReference w:id="6"/>
      </w:r>
      <w:r w:rsidR="00ED331C" w:rsidRPr="007E747F">
        <w:t>]</w:t>
      </w:r>
      <w:r w:rsidRPr="007E747F">
        <w:t xml:space="preserve"> assuming different relative </w:t>
      </w:r>
      <w:proofErr w:type="spellStart"/>
      <w:r w:rsidRPr="007E747F">
        <w:t>permittivities</w:t>
      </w:r>
      <w:proofErr w:type="spellEnd"/>
      <w:r w:rsidRPr="007E747F">
        <w:t xml:space="preserve"> of 3.0 (thick curves) and 4.0 (thin curves) for the PCDTPT active layer: (a) isotropic, (b) parallel,</w:t>
      </w:r>
      <w:r w:rsidR="00941160" w:rsidRPr="007E747F">
        <w:t xml:space="preserve"> </w:t>
      </w:r>
      <w:r w:rsidRPr="007E747F">
        <w:t>and (c) perpendicular PCDTPT-OFETs.</w:t>
      </w:r>
    </w:p>
    <w:p w14:paraId="178C83C2" w14:textId="77777777" w:rsidR="003C4A0C" w:rsidRPr="007E747F" w:rsidRDefault="003C4A0C" w:rsidP="003C4A0C">
      <w:pPr>
        <w:spacing w:line="480" w:lineRule="auto"/>
        <w:rPr>
          <w:b/>
          <w:bCs/>
        </w:rPr>
      </w:pPr>
    </w:p>
    <w:p w14:paraId="25CDB57C" w14:textId="3468D34C" w:rsidR="003C4A0C" w:rsidRPr="007E747F" w:rsidRDefault="003C4A0C" w:rsidP="00B82471">
      <w:pPr>
        <w:spacing w:line="480" w:lineRule="auto"/>
        <w:jc w:val="center"/>
        <w:rPr>
          <w:b/>
          <w:bCs/>
        </w:rPr>
      </w:pPr>
      <w:r w:rsidRPr="007E747F">
        <w:rPr>
          <w:rFonts w:hint="eastAsia"/>
          <w:b/>
          <w:bCs/>
          <w:noProof/>
        </w:rPr>
        <w:drawing>
          <wp:inline distT="0" distB="0" distL="0" distR="0" wp14:anchorId="347EE4C0" wp14:editId="14B98C74">
            <wp:extent cx="2161036" cy="1816612"/>
            <wp:effectExtent l="0" t="0" r="0" b="0"/>
            <wp:docPr id="109314373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43732" name="図 10931437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181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296B" w14:textId="77338A57" w:rsidR="00BC274B" w:rsidRPr="007E747F" w:rsidRDefault="00A2369F" w:rsidP="00A1390A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6</w:t>
      </w:r>
      <w:r w:rsidRPr="007E747F">
        <w:rPr>
          <w:b/>
          <w:bCs/>
        </w:rPr>
        <w:t xml:space="preserve">. </w:t>
      </w:r>
      <w:r w:rsidRPr="007E747F">
        <w:t>Normalized</w:t>
      </w:r>
      <w:r w:rsidRPr="007E747F">
        <w:rPr>
          <w:i/>
          <w:iCs/>
        </w:rPr>
        <w:t xml:space="preserve"> </w:t>
      </w:r>
      <w:r w:rsidRPr="007E747F">
        <w:t>interface trap DOS</w:t>
      </w:r>
      <w:r w:rsidR="00071EDA" w:rsidRPr="007E747F">
        <w:t xml:space="preserve"> of parallel (cyan), perpendicular (red), and isotropic (black) PCDTPT-OFETs (solod curves) and PBTTT-OFETs (dotted curves) before bias stress application. </w:t>
      </w:r>
    </w:p>
    <w:p w14:paraId="7C87757C" w14:textId="77777777" w:rsidR="00366D2A" w:rsidRPr="007E747F" w:rsidRDefault="00366D2A" w:rsidP="00366D2A">
      <w:pPr>
        <w:spacing w:line="360" w:lineRule="auto"/>
      </w:pPr>
    </w:p>
    <w:p w14:paraId="38C562DC" w14:textId="77777777" w:rsidR="00366D2A" w:rsidRPr="007E747F" w:rsidRDefault="00366D2A" w:rsidP="00366D2A">
      <w:pPr>
        <w:spacing w:line="360" w:lineRule="auto"/>
      </w:pPr>
    </w:p>
    <w:p w14:paraId="354EE943" w14:textId="7CB1CBFB" w:rsidR="00BC274B" w:rsidRPr="007E747F" w:rsidRDefault="00BC274B" w:rsidP="00366D2A">
      <w:pPr>
        <w:ind w:leftChars="-236" w:left="-566" w:rightChars="-237" w:right="-569"/>
      </w:pPr>
      <w:r w:rsidRPr="007E747F">
        <w:rPr>
          <w:b/>
        </w:rPr>
        <w:t>Table S1.</w:t>
      </w:r>
      <w:r w:rsidRPr="007E747F">
        <w:rPr>
          <w:bCs/>
        </w:rPr>
        <w:t xml:space="preserve"> GIXD data for annealed PCDTPT and terrace-phase PBTTT-C12 films obtained from the literatures. </w:t>
      </w:r>
      <w:r w:rsidR="00812993" w:rsidRPr="007E747F">
        <w:rPr>
          <w:bCs/>
        </w:rPr>
        <w:t xml:space="preserve">The </w:t>
      </w:r>
      <w:proofErr w:type="spellStart"/>
      <w:r w:rsidR="00812993" w:rsidRPr="007E747F">
        <w:rPr>
          <w:bCs/>
        </w:rPr>
        <w:t>paracrystallinity</w:t>
      </w:r>
      <w:proofErr w:type="spellEnd"/>
      <w:r w:rsidR="00812993" w:rsidRPr="007E747F">
        <w:rPr>
          <w:bCs/>
        </w:rPr>
        <w:t xml:space="preserve"> </w:t>
      </w:r>
      <w:r w:rsidR="00812993" w:rsidRPr="007E747F">
        <w:rPr>
          <w:bCs/>
          <w:i/>
          <w:iCs/>
        </w:rPr>
        <w:t>g</w:t>
      </w:r>
      <w:r w:rsidR="00812993" w:rsidRPr="007E747F">
        <w:rPr>
          <w:bCs/>
        </w:rPr>
        <w:t xml:space="preserve"> of annealed PCDTPT and terrace-phase PBTTT-C12 films was calculated using the data in the top and bottom rows.</w:t>
      </w:r>
    </w:p>
    <w:tbl>
      <w:tblPr>
        <w:tblStyle w:val="11"/>
        <w:tblpPr w:leftFromText="142" w:rightFromText="142" w:vertAnchor="text" w:horzAnchor="margin" w:tblpXSpec="center" w:tblpY="43"/>
        <w:tblW w:w="1020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993"/>
        <w:gridCol w:w="1134"/>
        <w:gridCol w:w="850"/>
        <w:gridCol w:w="992"/>
        <w:gridCol w:w="993"/>
        <w:gridCol w:w="708"/>
        <w:gridCol w:w="567"/>
      </w:tblGrid>
      <w:tr w:rsidR="007E747F" w:rsidRPr="007E747F" w14:paraId="2F9866EA" w14:textId="77777777" w:rsidTr="00281882">
        <w:trPr>
          <w:trHeight w:val="551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57880E" w14:textId="77777777" w:rsidR="00BC274B" w:rsidRPr="007E747F" w:rsidRDefault="00BC274B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Semiconductor</w:t>
            </w:r>
          </w:p>
          <w:p w14:paraId="4C0B5D52" w14:textId="77777777" w:rsidR="00BC274B" w:rsidRPr="007E747F" w:rsidRDefault="00BC274B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Mw)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0803A1" w14:textId="77777777" w:rsidR="00BC274B" w:rsidRPr="007E747F" w:rsidRDefault="00BC274B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Coating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condition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802675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X-ray 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//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5030CB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z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14:paraId="276CB0DE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Å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C9F551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proofErr w:type="spellStart"/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z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14:paraId="51D4CE89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Å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043AC1" w14:textId="77777777" w:rsidR="00BC274B" w:rsidRPr="007E747F" w:rsidRDefault="00BC274B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z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b)</w:t>
            </w:r>
          </w:p>
          <w:p w14:paraId="794EE7E9" w14:textId="77777777" w:rsidR="00BC274B" w:rsidRPr="007E747F" w:rsidRDefault="00BC274B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23C1C4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xy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(010)</w:t>
            </w:r>
          </w:p>
          <w:p w14:paraId="6DCD5A3C" w14:textId="77777777" w:rsidR="00BC274B" w:rsidRPr="007E747F" w:rsidRDefault="00BC274B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Å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0BAE6C" w14:textId="77777777" w:rsidR="00BC274B" w:rsidRPr="007E747F" w:rsidRDefault="00BC274B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proofErr w:type="spellStart"/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xy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(010)</w:t>
            </w:r>
          </w:p>
          <w:p w14:paraId="2D2F648A" w14:textId="77777777" w:rsidR="00BC274B" w:rsidRPr="007E747F" w:rsidRDefault="00BC274B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Å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30CCFD" w14:textId="77777777" w:rsidR="00BC274B" w:rsidRPr="007E747F" w:rsidRDefault="00BC274B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sym w:font="Symbol" w:char="F070"/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-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sym w:font="Symbol" w:char="F070"/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b)</w:t>
            </w:r>
          </w:p>
          <w:p w14:paraId="0134CB00" w14:textId="77777777" w:rsidR="00BC274B" w:rsidRPr="007E747F" w:rsidRDefault="00BC274B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5C5E3E" w14:textId="77777777" w:rsidR="00BC274B" w:rsidRPr="007E747F" w:rsidRDefault="00BC274B" w:rsidP="00281882">
            <w:pPr>
              <w:widowControl/>
              <w:spacing w:line="28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Ref.</w:t>
            </w:r>
          </w:p>
        </w:tc>
      </w:tr>
      <w:tr w:rsidR="007E747F" w:rsidRPr="007E747F" w14:paraId="75F75038" w14:textId="77777777" w:rsidTr="00281882">
        <w:trPr>
          <w:trHeight w:val="63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0DDA7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PCDTPT</w:t>
            </w:r>
          </w:p>
          <w:p w14:paraId="1033FD74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(72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8EFDF1" w14:textId="77777777" w:rsidR="00BC274B" w:rsidRPr="007E747F" w:rsidRDefault="00BC274B" w:rsidP="00281882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Blade-coating </w:t>
            </w:r>
          </w:p>
          <w:p w14:paraId="49B0E63C" w14:textId="77777777" w:rsidR="00BC274B" w:rsidRPr="007E747F" w:rsidRDefault="00BC274B" w:rsidP="00281882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20 mm/s</w:t>
            </w:r>
          </w:p>
          <w:p w14:paraId="227D63EA" w14:textId="77777777" w:rsidR="00BC274B" w:rsidRPr="007E747F" w:rsidRDefault="00BC274B" w:rsidP="00281882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ungrooved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6ED2DD" w14:textId="77777777" w:rsidR="00BC274B" w:rsidRPr="007E747F" w:rsidRDefault="00BC274B" w:rsidP="00281882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MDS-SiO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9C2D5F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perp</w:t>
            </w:r>
          </w:p>
          <w:p w14:paraId="17855B1F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058448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  <w:p w14:paraId="58B0BE0F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7821B0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  <w:p w14:paraId="0EB1276B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41FC7A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277FAE89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578BEB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  <w:p w14:paraId="019FA186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043B6A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11683205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53A6F5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14:paraId="5538E73C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0BC7A9" w14:textId="4987BF8C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bookmarkStart w:id="1" w:name="_Ref117245336"/>
            <w:r w:rsidR="00565D78" w:rsidRPr="007E747F">
              <w:rPr>
                <w:rStyle w:val="af2"/>
                <w:rFonts w:ascii="Times New Roman" w:hAnsi="Times New Roman" w:cs="Times New Roman"/>
                <w:sz w:val="20"/>
                <w:szCs w:val="20"/>
                <w:vertAlign w:val="baseline"/>
              </w:rPr>
              <w:endnoteReference w:id="7"/>
            </w:r>
            <w:bookmarkEnd w:id="1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7E747F" w:rsidRPr="007E747F" w14:paraId="5A3FFE8B" w14:textId="77777777" w:rsidTr="00281882">
        <w:trPr>
          <w:trHeight w:val="6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D6C88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PCDTPT</w:t>
            </w:r>
          </w:p>
          <w:p w14:paraId="02C97573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(78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B80AB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Drop-casting</w:t>
            </w:r>
          </w:p>
          <w:p w14:paraId="1F73C2F8" w14:textId="2B8531DC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Nano</w:t>
            </w:r>
            <w:r w:rsidR="00C45AE4" w:rsidRPr="007E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grooved</w:t>
            </w:r>
          </w:p>
          <w:p w14:paraId="370B59F5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TS-SiO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ED99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E3CB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BB15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1AC1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13.3 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16FC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9637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9F8F" w14:textId="77777777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81A26" w14:textId="5D279093" w:rsidR="00BC274B" w:rsidRPr="007E747F" w:rsidRDefault="00BC274B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bookmarkStart w:id="2" w:name="_Ref138343539"/>
            <w:r w:rsidR="00A1390A" w:rsidRPr="007E747F">
              <w:rPr>
                <w:rStyle w:val="af2"/>
                <w:rFonts w:ascii="Times New Roman" w:hAnsi="Times New Roman" w:cs="Times New Roman"/>
                <w:sz w:val="20"/>
                <w:szCs w:val="20"/>
                <w:vertAlign w:val="baseline"/>
              </w:rPr>
              <w:endnoteReference w:id="8"/>
            </w:r>
            <w:bookmarkEnd w:id="2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7E747F" w:rsidRPr="007E747F" w14:paraId="30766A30" w14:textId="77777777" w:rsidTr="00281882">
        <w:trPr>
          <w:trHeight w:val="640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14F30F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pBTTT-C12</w:t>
            </w:r>
          </w:p>
          <w:p w14:paraId="12BD7B1E" w14:textId="77777777" w:rsidR="00BC274B" w:rsidRPr="007E747F" w:rsidRDefault="00BC274B" w:rsidP="00281882">
            <w:pPr>
              <w:spacing w:line="320" w:lineRule="exact"/>
              <w:ind w:firstLineChars="50" w:firstLin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43 or 51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28DA42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Spin-coating</w:t>
            </w:r>
          </w:p>
          <w:p w14:paraId="5C49DDD5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OTS-SiO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D015A3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DADF37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B20205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0446C4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1BD2F3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1.694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7896F6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44174E" w14:textId="77777777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3F1788" w14:textId="51E24146" w:rsidR="00BC274B" w:rsidRPr="007E747F" w:rsidRDefault="00BC274B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A1390A" w:rsidRPr="007E747F">
              <w:rPr>
                <w:rStyle w:val="af2"/>
                <w:rFonts w:ascii="Times New Roman" w:hAnsi="Times New Roman" w:cs="Times New Roman"/>
                <w:sz w:val="20"/>
                <w:szCs w:val="20"/>
                <w:vertAlign w:val="baseline"/>
              </w:rPr>
              <w:endnoteReference w:id="9"/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</w:p>
        </w:tc>
      </w:tr>
    </w:tbl>
    <w:p w14:paraId="49D48C9A" w14:textId="77777777" w:rsidR="00BC274B" w:rsidRPr="007E747F" w:rsidRDefault="00BC274B" w:rsidP="00BC274B">
      <w:pPr>
        <w:ind w:leftChars="-236" w:left="-283" w:rightChars="-178" w:right="-427" w:hangingChars="118" w:hanging="283"/>
        <w:jc w:val="both"/>
      </w:pPr>
      <w:r w:rsidRPr="007E747F">
        <w:t>a)</w:t>
      </w:r>
      <w:r w:rsidRPr="007E747F">
        <w:tab/>
        <w:t xml:space="preserve">HMDS: </w:t>
      </w:r>
      <w:proofErr w:type="spellStart"/>
      <w:r w:rsidRPr="007E747F">
        <w:t>hexamethyldisilazane</w:t>
      </w:r>
      <w:proofErr w:type="spellEnd"/>
      <w:r w:rsidRPr="007E747F">
        <w:t xml:space="preserve">, DTS: </w:t>
      </w:r>
      <w:proofErr w:type="spellStart"/>
      <w:r w:rsidRPr="007E747F">
        <w:t>decyltricholosilane</w:t>
      </w:r>
      <w:proofErr w:type="spellEnd"/>
      <w:r w:rsidRPr="007E747F">
        <w:t xml:space="preserve">, and OTS: </w:t>
      </w:r>
      <w:proofErr w:type="spellStart"/>
      <w:r w:rsidRPr="007E747F">
        <w:t>octyltrichlorosilane</w:t>
      </w:r>
      <w:proofErr w:type="spellEnd"/>
      <w:r w:rsidRPr="007E747F">
        <w:t>.</w:t>
      </w:r>
    </w:p>
    <w:p w14:paraId="7A22CFA0" w14:textId="77777777" w:rsidR="00BC274B" w:rsidRPr="007E747F" w:rsidRDefault="00BC274B" w:rsidP="00BC274B">
      <w:pPr>
        <w:ind w:leftChars="-236" w:left="-283" w:rightChars="-178" w:right="-427" w:hangingChars="118" w:hanging="283"/>
      </w:pPr>
      <w:r w:rsidRPr="007E747F">
        <w:t>b)</w:t>
      </w:r>
      <w:r w:rsidRPr="007E747F">
        <w:tab/>
        <w:t xml:space="preserve">Coherence lengths, </w:t>
      </w:r>
      <w:proofErr w:type="spellStart"/>
      <w:r w:rsidRPr="007E747F">
        <w:rPr>
          <w:i/>
          <w:iCs/>
        </w:rPr>
        <w:t>L</w:t>
      </w:r>
      <w:r w:rsidRPr="007E747F">
        <w:rPr>
          <w:i/>
          <w:iCs/>
          <w:vertAlign w:val="subscript"/>
        </w:rPr>
        <w:t>z</w:t>
      </w:r>
      <w:proofErr w:type="spellEnd"/>
      <w:r w:rsidRPr="007E747F">
        <w:t xml:space="preserve"> and </w:t>
      </w:r>
      <w:r w:rsidRPr="007E747F">
        <w:rPr>
          <w:i/>
          <w:iCs/>
        </w:rPr>
        <w:t>L</w:t>
      </w:r>
      <w:r w:rsidRPr="007E747F">
        <w:rPr>
          <w:i/>
          <w:iCs/>
          <w:vertAlign w:val="subscript"/>
        </w:rPr>
        <w:sym w:font="Symbol" w:char="F070"/>
      </w:r>
      <w:r w:rsidRPr="007E747F">
        <w:rPr>
          <w:i/>
          <w:iCs/>
          <w:vertAlign w:val="subscript"/>
        </w:rPr>
        <w:t>-</w:t>
      </w:r>
      <w:r w:rsidRPr="007E747F">
        <w:rPr>
          <w:i/>
          <w:iCs/>
          <w:vertAlign w:val="subscript"/>
        </w:rPr>
        <w:sym w:font="Symbol" w:char="F070"/>
      </w:r>
      <w:r w:rsidRPr="007E747F">
        <w:t>, were obtained by Scherrer equation assuming the shape factor to be unity.</w:t>
      </w:r>
    </w:p>
    <w:p w14:paraId="24842B9B" w14:textId="5E255FA0" w:rsidR="00BC274B" w:rsidRPr="007E747F" w:rsidRDefault="00BC274B" w:rsidP="00BC274B">
      <w:pPr>
        <w:ind w:leftChars="-236" w:left="-283" w:rightChars="-178" w:right="-427" w:hangingChars="118" w:hanging="283"/>
      </w:pPr>
      <w:r w:rsidRPr="007E747F">
        <w:t>c)</w:t>
      </w:r>
      <w:r w:rsidRPr="007E747F">
        <w:tab/>
        <w:t>Average values read from Figure 5(b) in ref.</w:t>
      </w:r>
      <w:r w:rsidR="00A1390A" w:rsidRPr="007E747F">
        <w:fldChar w:fldCharType="begin"/>
      </w:r>
      <w:r w:rsidR="00A1390A" w:rsidRPr="007E747F">
        <w:instrText xml:space="preserve"> NOTEREF _Ref138343539 \h </w:instrText>
      </w:r>
      <w:r w:rsidR="002832BB" w:rsidRPr="007E747F">
        <w:instrText xml:space="preserve"> \* MERGEFORMAT </w:instrText>
      </w:r>
      <w:r w:rsidR="00A1390A" w:rsidRPr="007E747F">
        <w:fldChar w:fldCharType="separate"/>
      </w:r>
      <w:r w:rsidR="009F2F63" w:rsidRPr="007E747F">
        <w:t>8</w:t>
      </w:r>
      <w:r w:rsidR="00A1390A" w:rsidRPr="007E747F">
        <w:fldChar w:fldCharType="end"/>
      </w:r>
      <w:r w:rsidRPr="007E747F">
        <w:t>.</w:t>
      </w:r>
    </w:p>
    <w:p w14:paraId="7D89A429" w14:textId="77777777" w:rsidR="00BC274B" w:rsidRPr="007E747F" w:rsidRDefault="00BC274B" w:rsidP="00BC274B">
      <w:pPr>
        <w:spacing w:line="480" w:lineRule="auto"/>
        <w:jc w:val="both"/>
      </w:pPr>
    </w:p>
    <w:p w14:paraId="6C0CAE54" w14:textId="77777777" w:rsidR="00812993" w:rsidRPr="007E747F" w:rsidRDefault="00812993" w:rsidP="00EB414B">
      <w:pPr>
        <w:spacing w:line="480" w:lineRule="auto"/>
        <w:jc w:val="both"/>
        <w:rPr>
          <w:b/>
          <w:bCs/>
        </w:rPr>
      </w:pPr>
    </w:p>
    <w:p w14:paraId="3C213FB9" w14:textId="77777777" w:rsidR="00A1390A" w:rsidRPr="007E747F" w:rsidRDefault="00A1390A">
      <w:pPr>
        <w:rPr>
          <w:b/>
          <w:bCs/>
        </w:rPr>
      </w:pPr>
      <w:r w:rsidRPr="007E747F">
        <w:rPr>
          <w:b/>
          <w:bCs/>
        </w:rPr>
        <w:br w:type="page"/>
      </w:r>
    </w:p>
    <w:p w14:paraId="4C596A3E" w14:textId="4AC2CA61" w:rsidR="00EB414B" w:rsidRPr="007E747F" w:rsidRDefault="00A05A7F" w:rsidP="002832BB">
      <w:pPr>
        <w:spacing w:line="360" w:lineRule="auto"/>
        <w:ind w:left="424" w:hangingChars="176" w:hanging="424"/>
        <w:jc w:val="both"/>
        <w:rPr>
          <w:b/>
          <w:bCs/>
        </w:rPr>
      </w:pPr>
      <w:r w:rsidRPr="007E747F">
        <w:rPr>
          <w:b/>
          <w:bCs/>
        </w:rPr>
        <w:lastRenderedPageBreak/>
        <w:t>S2</w:t>
      </w:r>
      <w:r w:rsidR="006D4626" w:rsidRPr="007E747F">
        <w:rPr>
          <w:b/>
          <w:bCs/>
        </w:rPr>
        <w:t xml:space="preserve">. </w:t>
      </w:r>
      <w:r w:rsidR="00B66DD1" w:rsidRPr="007E747F">
        <w:rPr>
          <w:b/>
          <w:bCs/>
        </w:rPr>
        <w:t xml:space="preserve">Crystallinity </w:t>
      </w:r>
      <w:r w:rsidR="00E54328" w:rsidRPr="007E747F">
        <w:rPr>
          <w:b/>
          <w:bCs/>
        </w:rPr>
        <w:t xml:space="preserve">(volume fraction of crystalline lamella structures) </w:t>
      </w:r>
      <w:r w:rsidR="00B66DD1" w:rsidRPr="007E747F">
        <w:rPr>
          <w:b/>
          <w:bCs/>
        </w:rPr>
        <w:t xml:space="preserve">of </w:t>
      </w:r>
      <w:r w:rsidR="007607F2" w:rsidRPr="007E747F">
        <w:rPr>
          <w:b/>
          <w:bCs/>
        </w:rPr>
        <w:t>A</w:t>
      </w:r>
      <w:r w:rsidR="00A62FBC" w:rsidRPr="007E747F">
        <w:rPr>
          <w:b/>
          <w:bCs/>
        </w:rPr>
        <w:t xml:space="preserve">nnealed </w:t>
      </w:r>
      <w:r w:rsidR="00EB414B" w:rsidRPr="007E747F">
        <w:rPr>
          <w:b/>
          <w:bCs/>
        </w:rPr>
        <w:t>PCDTPT</w:t>
      </w:r>
      <w:r w:rsidR="00A62FBC" w:rsidRPr="007E747F">
        <w:rPr>
          <w:b/>
          <w:bCs/>
        </w:rPr>
        <w:t xml:space="preserve"> and </w:t>
      </w:r>
      <w:r w:rsidR="007607F2" w:rsidRPr="007E747F">
        <w:rPr>
          <w:b/>
          <w:bCs/>
        </w:rPr>
        <w:t>T</w:t>
      </w:r>
      <w:r w:rsidR="00A62FBC" w:rsidRPr="007E747F">
        <w:rPr>
          <w:b/>
          <w:bCs/>
        </w:rPr>
        <w:t>errace-</w:t>
      </w:r>
      <w:r w:rsidR="007607F2" w:rsidRPr="007E747F">
        <w:rPr>
          <w:b/>
          <w:bCs/>
        </w:rPr>
        <w:t>P</w:t>
      </w:r>
      <w:r w:rsidR="00A62FBC" w:rsidRPr="007E747F">
        <w:rPr>
          <w:b/>
          <w:bCs/>
        </w:rPr>
        <w:t>hase PBTTT-C16</w:t>
      </w:r>
      <w:r w:rsidR="00B66DD1" w:rsidRPr="007E747F">
        <w:rPr>
          <w:b/>
          <w:bCs/>
        </w:rPr>
        <w:t xml:space="preserve"> </w:t>
      </w:r>
      <w:r w:rsidR="007607F2" w:rsidRPr="007E747F">
        <w:rPr>
          <w:b/>
          <w:bCs/>
        </w:rPr>
        <w:t>T</w:t>
      </w:r>
      <w:r w:rsidR="00B66DD1" w:rsidRPr="007E747F">
        <w:rPr>
          <w:b/>
          <w:bCs/>
        </w:rPr>
        <w:t xml:space="preserve">hin </w:t>
      </w:r>
      <w:r w:rsidR="007607F2" w:rsidRPr="007E747F">
        <w:rPr>
          <w:b/>
          <w:bCs/>
        </w:rPr>
        <w:t>F</w:t>
      </w:r>
      <w:r w:rsidR="00B66DD1" w:rsidRPr="007E747F">
        <w:rPr>
          <w:b/>
          <w:bCs/>
        </w:rPr>
        <w:t xml:space="preserve">ilms </w:t>
      </w:r>
      <w:r w:rsidR="007607F2" w:rsidRPr="007E747F">
        <w:rPr>
          <w:b/>
          <w:bCs/>
        </w:rPr>
        <w:t>F</w:t>
      </w:r>
      <w:r w:rsidR="00B66DD1" w:rsidRPr="007E747F">
        <w:rPr>
          <w:b/>
          <w:bCs/>
        </w:rPr>
        <w:t xml:space="preserve">ormed </w:t>
      </w:r>
      <w:r w:rsidR="00E54328" w:rsidRPr="007E747F">
        <w:rPr>
          <w:b/>
          <w:bCs/>
        </w:rPr>
        <w:t>on</w:t>
      </w:r>
      <w:r w:rsidR="00B66DD1" w:rsidRPr="007E747F">
        <w:rPr>
          <w:b/>
          <w:bCs/>
        </w:rPr>
        <w:t xml:space="preserve"> ODTS-</w:t>
      </w:r>
      <w:r w:rsidR="007607F2" w:rsidRPr="007E747F">
        <w:rPr>
          <w:b/>
          <w:bCs/>
        </w:rPr>
        <w:t>T</w:t>
      </w:r>
      <w:r w:rsidR="00B66DD1" w:rsidRPr="007E747F">
        <w:rPr>
          <w:b/>
          <w:bCs/>
        </w:rPr>
        <w:t>reated SiO</w:t>
      </w:r>
      <w:r w:rsidR="00B66DD1" w:rsidRPr="007E747F">
        <w:rPr>
          <w:b/>
          <w:bCs/>
          <w:vertAlign w:val="subscript"/>
        </w:rPr>
        <w:t>2</w:t>
      </w:r>
      <w:r w:rsidR="00B66DD1" w:rsidRPr="007E747F">
        <w:rPr>
          <w:b/>
          <w:bCs/>
        </w:rPr>
        <w:t xml:space="preserve"> </w:t>
      </w:r>
      <w:r w:rsidR="007607F2" w:rsidRPr="007E747F">
        <w:rPr>
          <w:b/>
          <w:bCs/>
        </w:rPr>
        <w:t>S</w:t>
      </w:r>
      <w:r w:rsidR="00B66DD1" w:rsidRPr="007E747F">
        <w:rPr>
          <w:b/>
          <w:bCs/>
        </w:rPr>
        <w:t xml:space="preserve">urfaces without </w:t>
      </w:r>
      <w:r w:rsidR="007607F2" w:rsidRPr="007E747F">
        <w:rPr>
          <w:b/>
          <w:bCs/>
        </w:rPr>
        <w:t>N</w:t>
      </w:r>
      <w:r w:rsidR="00B66DD1" w:rsidRPr="007E747F">
        <w:rPr>
          <w:b/>
          <w:bCs/>
        </w:rPr>
        <w:t>ano-</w:t>
      </w:r>
      <w:r w:rsidR="007607F2" w:rsidRPr="007E747F">
        <w:rPr>
          <w:b/>
          <w:bCs/>
        </w:rPr>
        <w:t>G</w:t>
      </w:r>
      <w:r w:rsidR="00B66DD1" w:rsidRPr="007E747F">
        <w:rPr>
          <w:b/>
          <w:bCs/>
        </w:rPr>
        <w:t>rooves</w:t>
      </w:r>
    </w:p>
    <w:p w14:paraId="70150B1F" w14:textId="7E67BE1A" w:rsidR="00B518ED" w:rsidRPr="007E747F" w:rsidRDefault="00452408" w:rsidP="00A05A7F">
      <w:pPr>
        <w:widowControl w:val="0"/>
        <w:autoSpaceDE w:val="0"/>
        <w:autoSpaceDN w:val="0"/>
        <w:adjustRightInd w:val="0"/>
        <w:spacing w:line="480" w:lineRule="auto"/>
        <w:jc w:val="both"/>
      </w:pPr>
      <w:r w:rsidRPr="007E747F">
        <w:rPr>
          <w:rFonts w:hint="eastAsia"/>
        </w:rPr>
        <w:t xml:space="preserve">Using </w:t>
      </w:r>
      <w:r w:rsidRPr="007E747F">
        <w:t xml:space="preserve">an RIGAKU </w:t>
      </w:r>
      <w:proofErr w:type="spellStart"/>
      <w:r w:rsidRPr="007E747F">
        <w:t>SmartLab</w:t>
      </w:r>
      <w:proofErr w:type="spellEnd"/>
      <w:r w:rsidRPr="007E747F">
        <w:t xml:space="preserve"> X-ray diffractometer, </w:t>
      </w:r>
      <w:r w:rsidR="00734469" w:rsidRPr="007E747F">
        <w:t xml:space="preserve">out-of-plane and rocking scans of </w:t>
      </w:r>
      <w:r w:rsidR="00133C74" w:rsidRPr="007E747F">
        <w:t>x-ray diffraction (</w:t>
      </w:r>
      <w:r w:rsidR="00734469" w:rsidRPr="007E747F">
        <w:t>XRD</w:t>
      </w:r>
      <w:r w:rsidR="00133C74" w:rsidRPr="007E747F">
        <w:t>)</w:t>
      </w:r>
      <w:r w:rsidR="00734469" w:rsidRPr="007E747F">
        <w:t xml:space="preserve"> were performed </w:t>
      </w:r>
      <w:r w:rsidR="0026711F" w:rsidRPr="007E747F">
        <w:t>on</w:t>
      </w:r>
      <w:r w:rsidR="00734469" w:rsidRPr="007E747F">
        <w:t xml:space="preserve"> </w:t>
      </w:r>
      <w:r w:rsidR="00291FD9" w:rsidRPr="007E747F">
        <w:t xml:space="preserve">annealed PCDTPT and terrace-phase PBTTT-C16 films formed on </w:t>
      </w:r>
      <w:proofErr w:type="spellStart"/>
      <w:r w:rsidR="00133C74" w:rsidRPr="007E747F">
        <w:t>octadecytrichlorosilane</w:t>
      </w:r>
      <w:proofErr w:type="spellEnd"/>
      <w:r w:rsidR="00133C74" w:rsidRPr="007E747F">
        <w:t xml:space="preserve"> (ODTS)-treated </w:t>
      </w:r>
      <w:r w:rsidR="00C021EE" w:rsidRPr="007E747F">
        <w:t xml:space="preserve">(hydrophobic) smooth </w:t>
      </w:r>
      <w:r w:rsidR="00291FD9" w:rsidRPr="007E747F">
        <w:t>SiO</w:t>
      </w:r>
      <w:r w:rsidR="00291FD9" w:rsidRPr="007E747F">
        <w:rPr>
          <w:vertAlign w:val="subscript"/>
        </w:rPr>
        <w:t>2</w:t>
      </w:r>
      <w:r w:rsidR="00291FD9" w:rsidRPr="007E747F">
        <w:t>/Si(100) substrates</w:t>
      </w:r>
      <w:r w:rsidR="00105345" w:rsidRPr="007E747F">
        <w:t xml:space="preserve"> (20 mm-square)</w:t>
      </w:r>
      <w:r w:rsidR="00291FD9" w:rsidRPr="007E747F">
        <w:t xml:space="preserve"> by spin-coating. The hydrophobic </w:t>
      </w:r>
      <w:r w:rsidR="00200425" w:rsidRPr="007E747F">
        <w:t xml:space="preserve">surface </w:t>
      </w:r>
      <w:r w:rsidR="00291FD9" w:rsidRPr="007E747F">
        <w:t xml:space="preserve">areas </w:t>
      </w:r>
      <w:r w:rsidR="00200425" w:rsidRPr="007E747F">
        <w:t>of</w:t>
      </w:r>
      <w:r w:rsidR="00291FD9" w:rsidRPr="007E747F">
        <w:t xml:space="preserve"> the samples</w:t>
      </w:r>
      <w:r w:rsidR="00CF40D5" w:rsidRPr="007E747F">
        <w:t xml:space="preserve"> prepared </w:t>
      </w:r>
      <w:r w:rsidR="00291FD9" w:rsidRPr="007E747F">
        <w:t xml:space="preserve">for XRD measurements were 15 mm-square for PCDTPT and 4 mm (height) </w:t>
      </w:r>
      <w:r w:rsidR="00291FD9" w:rsidRPr="007E747F">
        <w:sym w:font="Symbol" w:char="F0B4"/>
      </w:r>
      <w:r w:rsidR="00291FD9" w:rsidRPr="007E747F">
        <w:t xml:space="preserve"> 15 mm (width) for PBTTT-C16. (The film formation of PBTTT-C16 was failed</w:t>
      </w:r>
      <w:r w:rsidR="00CF40D5" w:rsidRPr="007E747F">
        <w:t xml:space="preserve"> on 15 mm-square-patterned hydrophobic surfaces</w:t>
      </w:r>
      <w:r w:rsidR="00291FD9" w:rsidRPr="007E747F">
        <w:t xml:space="preserve"> </w:t>
      </w:r>
      <w:r w:rsidR="0060697A" w:rsidRPr="007E747F">
        <w:t>[</w:t>
      </w:r>
      <w:bookmarkStart w:id="3" w:name="_Ref117160917"/>
      <w:r w:rsidR="0060697A" w:rsidRPr="007E747F">
        <w:rPr>
          <w:rStyle w:val="af2"/>
          <w:vertAlign w:val="baseline"/>
        </w:rPr>
        <w:endnoteReference w:id="10"/>
      </w:r>
      <w:bookmarkStart w:id="4" w:name="_Ref117179297"/>
      <w:bookmarkEnd w:id="3"/>
      <w:r w:rsidR="0060697A" w:rsidRPr="007E747F">
        <w:t>,</w:t>
      </w:r>
      <w:bookmarkStart w:id="5" w:name="_Ref121904950"/>
      <w:r w:rsidR="0060697A" w:rsidRPr="007E747F">
        <w:rPr>
          <w:rStyle w:val="af2"/>
          <w:vertAlign w:val="baseline"/>
        </w:rPr>
        <w:endnoteReference w:id="11"/>
      </w:r>
      <w:bookmarkEnd w:id="4"/>
      <w:bookmarkEnd w:id="5"/>
      <w:r w:rsidR="0060697A" w:rsidRPr="007E747F">
        <w:t>]</w:t>
      </w:r>
      <w:r w:rsidR="00291FD9" w:rsidRPr="007E747F">
        <w:t xml:space="preserve">.) </w:t>
      </w:r>
      <w:r w:rsidR="007B292A" w:rsidRPr="007E747F">
        <w:rPr>
          <w:rFonts w:hint="eastAsia"/>
          <w:b/>
          <w:bCs/>
        </w:rPr>
        <w:t xml:space="preserve">Figure </w:t>
      </w:r>
      <w:r w:rsidR="00565D78" w:rsidRPr="007E747F">
        <w:rPr>
          <w:rFonts w:hint="eastAsia"/>
          <w:b/>
          <w:bCs/>
        </w:rPr>
        <w:t>S</w:t>
      </w:r>
      <w:r w:rsidR="00366D2A" w:rsidRPr="007E747F">
        <w:rPr>
          <w:b/>
          <w:bCs/>
        </w:rPr>
        <w:t>7</w:t>
      </w:r>
      <w:r w:rsidR="007B292A" w:rsidRPr="007E747F">
        <w:rPr>
          <w:rFonts w:hint="eastAsia"/>
        </w:rPr>
        <w:t xml:space="preserve">a shows the out-of-plane </w:t>
      </w:r>
      <w:r w:rsidR="007B292A" w:rsidRPr="007E747F">
        <w:t>XRD profiles of 13 nm-thick PCDTPT and 33 nm-thick PBTTT-C16 films</w:t>
      </w:r>
      <w:r w:rsidR="00291FD9" w:rsidRPr="007E747F">
        <w:t xml:space="preserve"> </w:t>
      </w:r>
      <w:r w:rsidR="00C70076" w:rsidRPr="007E747F">
        <w:t xml:space="preserve">acquired </w:t>
      </w:r>
      <w:r w:rsidR="00291FD9" w:rsidRPr="007E747F">
        <w:t xml:space="preserve">with </w:t>
      </w:r>
      <w:r w:rsidR="00C70076" w:rsidRPr="007E747F">
        <w:rPr>
          <w:rFonts w:hint="eastAsia"/>
        </w:rPr>
        <w:t>a</w:t>
      </w:r>
      <w:r w:rsidR="00291FD9" w:rsidRPr="007E747F">
        <w:t xml:space="preserve"> slit setting</w:t>
      </w:r>
      <w:r w:rsidR="00F82509" w:rsidRPr="007E747F">
        <w:t xml:space="preserve"> </w:t>
      </w:r>
      <w:r w:rsidR="00C70076" w:rsidRPr="007E747F">
        <w:t xml:space="preserve">that limits the x-ray beam height </w:t>
      </w:r>
      <w:r w:rsidR="009721A3" w:rsidRPr="007E747F">
        <w:t>to about</w:t>
      </w:r>
      <w:r w:rsidR="00C70076" w:rsidRPr="007E747F">
        <w:t xml:space="preserve"> </w:t>
      </w:r>
      <w:r w:rsidR="009721A3" w:rsidRPr="007E747F">
        <w:t>3</w:t>
      </w:r>
      <w:r w:rsidR="00C70076" w:rsidRPr="007E747F">
        <w:t xml:space="preserve"> mm</w:t>
      </w:r>
      <w:r w:rsidR="00067CE4" w:rsidRPr="007E747F">
        <w:t xml:space="preserve"> (slit setting 1)</w:t>
      </w:r>
      <w:r w:rsidR="00C70076" w:rsidRPr="007E747F">
        <w:t xml:space="preserve">. </w:t>
      </w:r>
      <w:r w:rsidR="00291FD9" w:rsidRPr="007E747F">
        <w:t>T</w:t>
      </w:r>
      <w:r w:rsidR="00DF61E3" w:rsidRPr="007E747F">
        <w:t xml:space="preserve">he film thickness was </w:t>
      </w:r>
      <w:r w:rsidR="00105345" w:rsidRPr="007E747F">
        <w:t xml:space="preserve">precisely </w:t>
      </w:r>
      <w:r w:rsidR="00DF61E3" w:rsidRPr="007E747F">
        <w:t xml:space="preserve">determined by </w:t>
      </w:r>
      <w:r w:rsidRPr="007E747F">
        <w:t xml:space="preserve">atomic force microscope (AFM: </w:t>
      </w:r>
      <w:r w:rsidRPr="007E747F">
        <w:rPr>
          <w:rFonts w:eastAsia="メイリオ"/>
          <w:shd w:val="clear" w:color="auto" w:fill="FFFFFF"/>
        </w:rPr>
        <w:t xml:space="preserve">SII </w:t>
      </w:r>
      <w:proofErr w:type="spellStart"/>
      <w:r w:rsidRPr="007E747F">
        <w:rPr>
          <w:rFonts w:eastAsia="メイリオ"/>
          <w:shd w:val="clear" w:color="auto" w:fill="FFFFFF"/>
        </w:rPr>
        <w:t>NanoTechnology</w:t>
      </w:r>
      <w:proofErr w:type="spellEnd"/>
      <w:r w:rsidRPr="007E747F">
        <w:rPr>
          <w:rFonts w:eastAsia="メイリオ"/>
          <w:shd w:val="clear" w:color="auto" w:fill="FFFFFF"/>
        </w:rPr>
        <w:t xml:space="preserve"> L-Trace</w:t>
      </w:r>
      <w:r w:rsidRPr="007E747F">
        <w:t>)</w:t>
      </w:r>
      <w:r w:rsidR="00DF61E3" w:rsidRPr="007E747F">
        <w:t xml:space="preserve">. </w:t>
      </w:r>
      <w:r w:rsidR="00F640A5" w:rsidRPr="007E747F">
        <w:t xml:space="preserve">The </w:t>
      </w:r>
      <w:r w:rsidR="00DB0862" w:rsidRPr="007E747F">
        <w:t>(</w:t>
      </w:r>
      <w:r w:rsidR="00DB0862" w:rsidRPr="007E747F">
        <w:rPr>
          <w:i/>
          <w:iCs/>
        </w:rPr>
        <w:t>h</w:t>
      </w:r>
      <w:r w:rsidR="00DB0862" w:rsidRPr="007E747F">
        <w:t xml:space="preserve">00) lamella reflection peaks were visible </w:t>
      </w:r>
      <w:r w:rsidR="00F640A5" w:rsidRPr="007E747F">
        <w:t xml:space="preserve">up to the second order </w:t>
      </w:r>
      <w:r w:rsidR="00DB0862" w:rsidRPr="007E747F">
        <w:t xml:space="preserve">for </w:t>
      </w:r>
      <w:r w:rsidR="008766DD" w:rsidRPr="007E747F">
        <w:t xml:space="preserve">the </w:t>
      </w:r>
      <w:r w:rsidR="00DB0862" w:rsidRPr="007E747F">
        <w:t>annealed PCDTPT film</w:t>
      </w:r>
      <w:r w:rsidR="008766DD" w:rsidRPr="007E747F">
        <w:t>, a</w:t>
      </w:r>
      <w:r w:rsidR="00DB0862" w:rsidRPr="007E747F">
        <w:t>lthough (100) peak was distorted due to interference effect related to the film thickness. From the (200) peak</w:t>
      </w:r>
      <w:r w:rsidR="008766DD" w:rsidRPr="007E747F">
        <w:t xml:space="preserve"> position</w:t>
      </w:r>
      <w:r w:rsidR="00DB0862" w:rsidRPr="007E747F">
        <w:t xml:space="preserve">, the </w:t>
      </w:r>
      <w:r w:rsidR="008766DD" w:rsidRPr="007E747F">
        <w:t>lamellar spacing (</w:t>
      </w:r>
      <w:r w:rsidR="008766DD" w:rsidRPr="007E747F">
        <w:rPr>
          <w:i/>
          <w:iCs/>
        </w:rPr>
        <w:t>d</w:t>
      </w:r>
      <w:r w:rsidR="008766DD" w:rsidRPr="007E747F">
        <w:t>-spacing</w:t>
      </w:r>
      <w:r w:rsidR="008C11D7" w:rsidRPr="007E747F">
        <w:t xml:space="preserve">, </w:t>
      </w:r>
      <w:proofErr w:type="spellStart"/>
      <w:r w:rsidR="008C11D7" w:rsidRPr="007E747F">
        <w:rPr>
          <w:i/>
          <w:iCs/>
        </w:rPr>
        <w:t>d</w:t>
      </w:r>
      <w:r w:rsidR="008C11D7" w:rsidRPr="007E747F">
        <w:rPr>
          <w:i/>
          <w:iCs/>
          <w:vertAlign w:val="subscript"/>
        </w:rPr>
        <w:t>z</w:t>
      </w:r>
      <w:proofErr w:type="spellEnd"/>
      <w:r w:rsidR="008766DD" w:rsidRPr="007E747F">
        <w:t xml:space="preserve">) </w:t>
      </w:r>
      <w:r w:rsidR="00DB0862" w:rsidRPr="007E747F">
        <w:t>of PCDTPT was found to be 2.63 nm</w:t>
      </w:r>
      <w:r w:rsidR="008766DD" w:rsidRPr="007E747F">
        <w:t xml:space="preserve">, which was consistent with </w:t>
      </w:r>
      <w:r w:rsidR="00A0331D" w:rsidRPr="007E747F">
        <w:t xml:space="preserve">a </w:t>
      </w:r>
      <w:r w:rsidR="008766DD" w:rsidRPr="007E747F">
        <w:t>previous</w:t>
      </w:r>
      <w:r w:rsidR="00A0331D" w:rsidRPr="007E747F">
        <w:t>ly reported value [</w:t>
      </w:r>
      <w:r w:rsidR="00565D78" w:rsidRPr="007E747F">
        <w:fldChar w:fldCharType="begin"/>
      </w:r>
      <w:r w:rsidR="00565D78" w:rsidRPr="007E747F">
        <w:instrText xml:space="preserve"> NOTEREF _Ref117245336 \h  \* MERGEFORMAT </w:instrText>
      </w:r>
      <w:r w:rsidR="00565D78" w:rsidRPr="007E747F">
        <w:fldChar w:fldCharType="separate"/>
      </w:r>
      <w:r w:rsidR="009F2F63" w:rsidRPr="007E747F">
        <w:t>7</w:t>
      </w:r>
      <w:r w:rsidR="00565D78" w:rsidRPr="007E747F">
        <w:fldChar w:fldCharType="end"/>
      </w:r>
      <w:r w:rsidR="00A0331D" w:rsidRPr="007E747F">
        <w:t>]</w:t>
      </w:r>
      <w:r w:rsidR="00DB0862" w:rsidRPr="007E747F">
        <w:t xml:space="preserve">. </w:t>
      </w:r>
      <w:r w:rsidR="00F640A5" w:rsidRPr="007E747F">
        <w:t xml:space="preserve">For the </w:t>
      </w:r>
      <w:r w:rsidR="00CF40D5" w:rsidRPr="007E747F">
        <w:t xml:space="preserve">terrace-phase </w:t>
      </w:r>
      <w:r w:rsidR="00F640A5" w:rsidRPr="007E747F">
        <w:t xml:space="preserve">PBTTT-C16 film, </w:t>
      </w:r>
      <w:r w:rsidR="00401439" w:rsidRPr="007E747F">
        <w:t>t</w:t>
      </w:r>
      <w:r w:rsidR="00DB0862" w:rsidRPr="007E747F">
        <w:t xml:space="preserve">he </w:t>
      </w:r>
      <w:r w:rsidR="00F640A5" w:rsidRPr="007E747F">
        <w:t>(</w:t>
      </w:r>
      <w:r w:rsidR="00F640A5" w:rsidRPr="007E747F">
        <w:rPr>
          <w:i/>
          <w:iCs/>
        </w:rPr>
        <w:t>h</w:t>
      </w:r>
      <w:r w:rsidR="00F640A5" w:rsidRPr="007E747F">
        <w:t xml:space="preserve">00) lamella peaks were clearly observed up to the fourth order in our </w:t>
      </w:r>
      <w:r w:rsidR="00DA6307" w:rsidRPr="007E747F">
        <w:t>2</w:t>
      </w:r>
      <w:r w:rsidR="00DA6307" w:rsidRPr="007E747F">
        <w:rPr>
          <w:i/>
          <w:iCs/>
        </w:rPr>
        <w:sym w:font="Symbol" w:char="F071"/>
      </w:r>
      <w:r w:rsidR="00DA6307" w:rsidRPr="007E747F">
        <w:t xml:space="preserve"> </w:t>
      </w:r>
      <w:r w:rsidR="00F640A5" w:rsidRPr="007E747F">
        <w:t xml:space="preserve">scanning range. The </w:t>
      </w:r>
      <w:r w:rsidR="00F640A5" w:rsidRPr="007E747F">
        <w:rPr>
          <w:i/>
          <w:iCs/>
        </w:rPr>
        <w:t>d</w:t>
      </w:r>
      <w:r w:rsidR="00F640A5" w:rsidRPr="007E747F">
        <w:t>-spacing</w:t>
      </w:r>
      <w:r w:rsidR="00401439" w:rsidRPr="007E747F">
        <w:t xml:space="preserve"> determined f</w:t>
      </w:r>
      <w:r w:rsidR="00F640A5" w:rsidRPr="007E747F">
        <w:t xml:space="preserve">rom the (200) peak </w:t>
      </w:r>
      <w:r w:rsidR="00401439" w:rsidRPr="007E747F">
        <w:t>was 2.34 nm</w:t>
      </w:r>
      <w:r w:rsidR="00BA242F" w:rsidRPr="007E747F">
        <w:t xml:space="preserve">, </w:t>
      </w:r>
      <w:r w:rsidR="005A6447" w:rsidRPr="007E747F">
        <w:t>agree</w:t>
      </w:r>
      <w:r w:rsidR="00BA242F" w:rsidRPr="007E747F">
        <w:t>ing with a previously reported value [</w:t>
      </w:r>
      <w:bookmarkStart w:id="6" w:name="_Ref121912498"/>
      <w:r w:rsidR="00BA242F" w:rsidRPr="007E747F">
        <w:rPr>
          <w:rStyle w:val="af2"/>
          <w:vertAlign w:val="baseline"/>
        </w:rPr>
        <w:endnoteReference w:id="12"/>
      </w:r>
      <w:bookmarkEnd w:id="6"/>
      <w:r w:rsidR="00BA242F" w:rsidRPr="007E747F">
        <w:t>]</w:t>
      </w:r>
      <w:r w:rsidR="00401439" w:rsidRPr="007E747F">
        <w:t xml:space="preserve">.  </w:t>
      </w:r>
      <w:r w:rsidR="00F722A1" w:rsidRPr="007E747F">
        <w:t xml:space="preserve">To examine the angular distribution of the lamella </w:t>
      </w:r>
      <w:r w:rsidR="00DB6520" w:rsidRPr="007E747F">
        <w:rPr>
          <w:rFonts w:hint="eastAsia"/>
        </w:rPr>
        <w:t>s</w:t>
      </w:r>
      <w:r w:rsidR="00DB6520" w:rsidRPr="007E747F">
        <w:t xml:space="preserve">tacking </w:t>
      </w:r>
      <w:r w:rsidR="00F722A1" w:rsidRPr="007E747F">
        <w:t xml:space="preserve">direction around the substrate surface normal, </w:t>
      </w:r>
      <w:r w:rsidR="00DC0B36" w:rsidRPr="007E747F">
        <w:t>the rocking scans at a fixed diffraction angle 2</w:t>
      </w:r>
      <w:r w:rsidR="00DC0B36" w:rsidRPr="007E747F">
        <w:rPr>
          <w:i/>
          <w:iCs/>
        </w:rPr>
        <w:sym w:font="Symbol" w:char="F071"/>
      </w:r>
      <w:r w:rsidR="00DC0B36" w:rsidRPr="007E747F">
        <w:t xml:space="preserve"> for the (200) reflection peak were performed. </w:t>
      </w:r>
      <w:r w:rsidR="008B5739" w:rsidRPr="007E747F">
        <w:t xml:space="preserve">Both PCDTPT and PBTTT-C16 films </w:t>
      </w:r>
      <w:r w:rsidR="00F722A1" w:rsidRPr="007E747F">
        <w:t>showed</w:t>
      </w:r>
      <w:r w:rsidR="008B5739" w:rsidRPr="007E747F">
        <w:t xml:space="preserve"> </w:t>
      </w:r>
      <w:r w:rsidR="00063AF7" w:rsidRPr="007E747F">
        <w:t xml:space="preserve">sharp </w:t>
      </w:r>
      <w:r w:rsidR="008B5739" w:rsidRPr="007E747F">
        <w:t>rocking curves whose breadth</w:t>
      </w:r>
      <w:r w:rsidR="00063AF7" w:rsidRPr="007E747F">
        <w:t>s</w:t>
      </w:r>
      <w:r w:rsidR="008B5739" w:rsidRPr="007E747F">
        <w:t xml:space="preserve"> w</w:t>
      </w:r>
      <w:r w:rsidR="00063AF7" w:rsidRPr="007E747F">
        <w:t>ere</w:t>
      </w:r>
      <w:r w:rsidR="008B5739" w:rsidRPr="007E747F">
        <w:t xml:space="preserve"> </w:t>
      </w:r>
      <w:r w:rsidR="00063AF7" w:rsidRPr="007E747F">
        <w:t xml:space="preserve">close to </w:t>
      </w:r>
      <w:r w:rsidR="008B5739" w:rsidRPr="007E747F">
        <w:t xml:space="preserve">the </w:t>
      </w:r>
      <w:r w:rsidR="00063AF7" w:rsidRPr="007E747F">
        <w:t xml:space="preserve">angular </w:t>
      </w:r>
      <w:r w:rsidR="008B5739" w:rsidRPr="007E747F">
        <w:t>resolution</w:t>
      </w:r>
      <w:r w:rsidR="00F722A1" w:rsidRPr="007E747F">
        <w:t xml:space="preserve"> of diffractometer</w:t>
      </w:r>
      <w:r w:rsidR="00063AF7" w:rsidRPr="007E747F">
        <w:t xml:space="preserve">, as shown in </w:t>
      </w:r>
      <w:r w:rsidR="00613BC3" w:rsidRPr="007E747F">
        <w:rPr>
          <w:b/>
          <w:bCs/>
        </w:rPr>
        <w:t>Figure S</w:t>
      </w:r>
      <w:r w:rsidR="00366D2A" w:rsidRPr="007E747F">
        <w:rPr>
          <w:b/>
          <w:bCs/>
        </w:rPr>
        <w:t>8</w:t>
      </w:r>
      <w:r w:rsidR="008B5739" w:rsidRPr="007E747F">
        <w:rPr>
          <w:b/>
          <w:bCs/>
        </w:rPr>
        <w:t>.</w:t>
      </w:r>
      <w:r w:rsidR="00731838" w:rsidRPr="007E747F">
        <w:t xml:space="preserve"> </w:t>
      </w:r>
      <w:r w:rsidR="00B6044A" w:rsidRPr="007E747F">
        <w:t>T</w:t>
      </w:r>
      <w:r w:rsidR="008B5739" w:rsidRPr="007E747F">
        <w:t xml:space="preserve">he resolution-limited rocking curves result </w:t>
      </w:r>
      <w:r w:rsidR="00B6044A" w:rsidRPr="007E747F">
        <w:t xml:space="preserve">from </w:t>
      </w:r>
      <w:r w:rsidR="00731838" w:rsidRPr="007E747F">
        <w:t xml:space="preserve">crystallites </w:t>
      </w:r>
      <w:r w:rsidR="00B6044A" w:rsidRPr="007E747F">
        <w:t xml:space="preserve">whose lamella </w:t>
      </w:r>
      <w:r w:rsidR="00F33979" w:rsidRPr="007E747F">
        <w:t xml:space="preserve">stacking </w:t>
      </w:r>
      <w:r w:rsidR="00B6044A" w:rsidRPr="007E747F">
        <w:t xml:space="preserve">directions </w:t>
      </w:r>
      <w:r w:rsidR="00731838" w:rsidRPr="007E747F">
        <w:t xml:space="preserve">are perfectly oriented </w:t>
      </w:r>
      <w:r w:rsidR="00814C93" w:rsidRPr="007E747F">
        <w:t>parallel</w:t>
      </w:r>
      <w:r w:rsidR="00731838" w:rsidRPr="007E747F">
        <w:t xml:space="preserve"> to the surface normal</w:t>
      </w:r>
      <w:r w:rsidR="00B6044A" w:rsidRPr="007E747F">
        <w:t xml:space="preserve">. </w:t>
      </w:r>
      <w:r w:rsidR="00814C93" w:rsidRPr="007E747F">
        <w:t xml:space="preserve">The perfect orientation </w:t>
      </w:r>
      <w:r w:rsidR="00276BFE" w:rsidRPr="007E747F">
        <w:t>must be</w:t>
      </w:r>
      <w:r w:rsidR="00814C93" w:rsidRPr="007E747F">
        <w:t xml:space="preserve"> </w:t>
      </w:r>
      <w:r w:rsidR="00582405" w:rsidRPr="007E747F">
        <w:t>induced</w:t>
      </w:r>
      <w:r w:rsidR="00814C93" w:rsidRPr="007E747F">
        <w:t xml:space="preserve"> by </w:t>
      </w:r>
      <w:r w:rsidR="00276BFE" w:rsidRPr="007E747F">
        <w:t xml:space="preserve">the lamellas </w:t>
      </w:r>
      <w:r w:rsidR="00063AF7" w:rsidRPr="007E747F">
        <w:t xml:space="preserve">in contact with </w:t>
      </w:r>
      <w:r w:rsidR="00814C93" w:rsidRPr="007E747F">
        <w:t>the substrate surface</w:t>
      </w:r>
      <w:r w:rsidR="00200425" w:rsidRPr="007E747F">
        <w:t xml:space="preserve"> [</w:t>
      </w:r>
      <w:r w:rsidR="00200425" w:rsidRPr="007E747F">
        <w:fldChar w:fldCharType="begin"/>
      </w:r>
      <w:r w:rsidR="00200425" w:rsidRPr="007E747F">
        <w:instrText xml:space="preserve"> NOTEREF _Ref121912498 \h </w:instrText>
      </w:r>
      <w:r w:rsidR="002832BB" w:rsidRPr="007E747F">
        <w:instrText xml:space="preserve"> \* MERGEFORMAT </w:instrText>
      </w:r>
      <w:r w:rsidR="00200425" w:rsidRPr="007E747F">
        <w:fldChar w:fldCharType="separate"/>
      </w:r>
      <w:r w:rsidR="009F2F63" w:rsidRPr="007E747F">
        <w:t>12</w:t>
      </w:r>
      <w:r w:rsidR="00200425" w:rsidRPr="007E747F">
        <w:fldChar w:fldCharType="end"/>
      </w:r>
      <w:r w:rsidR="00200425" w:rsidRPr="007E747F">
        <w:t>,</w:t>
      </w:r>
      <w:bookmarkStart w:id="7" w:name="_Ref122003583"/>
      <w:r w:rsidR="00200425" w:rsidRPr="007E747F">
        <w:rPr>
          <w:rStyle w:val="af2"/>
          <w:vertAlign w:val="baseline"/>
        </w:rPr>
        <w:endnoteReference w:id="13"/>
      </w:r>
      <w:bookmarkEnd w:id="7"/>
      <w:r w:rsidR="00200425" w:rsidRPr="007E747F">
        <w:t>]</w:t>
      </w:r>
      <w:r w:rsidR="00063AF7" w:rsidRPr="007E747F">
        <w:t xml:space="preserve">, </w:t>
      </w:r>
      <w:r w:rsidR="00063AF7" w:rsidRPr="007E747F">
        <w:lastRenderedPageBreak/>
        <w:t xml:space="preserve">because this is the </w:t>
      </w:r>
      <w:r w:rsidR="00A228DD" w:rsidRPr="007E747F">
        <w:t xml:space="preserve">only </w:t>
      </w:r>
      <w:r w:rsidR="00063AF7" w:rsidRPr="007E747F">
        <w:t xml:space="preserve">surface </w:t>
      </w:r>
      <w:r w:rsidR="00582405" w:rsidRPr="007E747F">
        <w:t>that can perfectly orient the lamella stacking direction to the surface normal.</w:t>
      </w:r>
      <w:r w:rsidR="00814C93" w:rsidRPr="007E747F">
        <w:t xml:space="preserve"> </w:t>
      </w:r>
      <w:r w:rsidR="0021694C" w:rsidRPr="007E747F">
        <w:t xml:space="preserve">Thus, </w:t>
      </w:r>
      <w:r w:rsidR="00613BC3" w:rsidRPr="007E747F">
        <w:t>the</w:t>
      </w:r>
      <w:r w:rsidR="0021694C" w:rsidRPr="007E747F">
        <w:t xml:space="preserve"> </w:t>
      </w:r>
      <w:r w:rsidR="00D873EA" w:rsidRPr="007E747F">
        <w:t>observation</w:t>
      </w:r>
      <w:r w:rsidR="0021694C" w:rsidRPr="007E747F">
        <w:t xml:space="preserve"> of higher order peaks of the (</w:t>
      </w:r>
      <w:r w:rsidR="0021694C" w:rsidRPr="007E747F">
        <w:rPr>
          <w:i/>
          <w:iCs/>
        </w:rPr>
        <w:t>h</w:t>
      </w:r>
      <w:r w:rsidR="0021694C" w:rsidRPr="007E747F">
        <w:t xml:space="preserve">00) lamella </w:t>
      </w:r>
      <w:r w:rsidR="00C32EBA" w:rsidRPr="007E747F">
        <w:t>reflection</w:t>
      </w:r>
      <w:r w:rsidR="0021694C" w:rsidRPr="007E747F">
        <w:t xml:space="preserve"> and resolution-limited rocking curves</w:t>
      </w:r>
      <w:r w:rsidR="004A4CE0" w:rsidRPr="007E747F">
        <w:t xml:space="preserve"> suggests that </w:t>
      </w:r>
      <w:r w:rsidR="0021694C" w:rsidRPr="007E747F">
        <w:t>crystallites with high degree of edge-on local order</w:t>
      </w:r>
      <w:r w:rsidR="0021694C" w:rsidRPr="007E747F">
        <w:rPr>
          <w:rFonts w:hint="eastAsia"/>
        </w:rPr>
        <w:t xml:space="preserve"> </w:t>
      </w:r>
      <w:r w:rsidR="00276BFE" w:rsidRPr="007E747F">
        <w:t>and</w:t>
      </w:r>
      <w:r w:rsidR="0021694C" w:rsidRPr="007E747F">
        <w:t xml:space="preserve"> perfect </w:t>
      </w:r>
      <w:r w:rsidR="0064569D" w:rsidRPr="007E747F">
        <w:t xml:space="preserve">lamella </w:t>
      </w:r>
      <w:r w:rsidR="0021694C" w:rsidRPr="007E747F">
        <w:t xml:space="preserve">orientation </w:t>
      </w:r>
      <w:r w:rsidR="00814C93" w:rsidRPr="007E747F">
        <w:t>grow from substrate surface</w:t>
      </w:r>
      <w:r w:rsidR="00276BFE" w:rsidRPr="007E747F">
        <w:t xml:space="preserve"> for both </w:t>
      </w:r>
      <w:r w:rsidR="00A228DD" w:rsidRPr="007E747F">
        <w:t xml:space="preserve">annealed </w:t>
      </w:r>
      <w:r w:rsidR="00276BFE" w:rsidRPr="007E747F">
        <w:t xml:space="preserve">PCDTPT and </w:t>
      </w:r>
      <w:r w:rsidR="00A228DD" w:rsidRPr="007E747F">
        <w:t xml:space="preserve">terrace-phase </w:t>
      </w:r>
      <w:r w:rsidR="00276BFE" w:rsidRPr="007E747F">
        <w:t>PBTTT-C16</w:t>
      </w:r>
      <w:r w:rsidR="00A228DD" w:rsidRPr="007E747F">
        <w:t xml:space="preserve"> films</w:t>
      </w:r>
      <w:r w:rsidR="00814C93" w:rsidRPr="007E747F">
        <w:t>.</w:t>
      </w:r>
      <w:r w:rsidR="009F1C1B" w:rsidRPr="007E747F">
        <w:t xml:space="preserve"> </w:t>
      </w:r>
      <w:r w:rsidR="004A4CE0" w:rsidRPr="007E747F">
        <w:t>Th</w:t>
      </w:r>
      <w:r w:rsidR="004A37EE" w:rsidRPr="007E747F">
        <w:t>at</w:t>
      </w:r>
      <w:r w:rsidR="004A4CE0" w:rsidRPr="007E747F">
        <w:t xml:space="preserve"> is also supported by GIXD data reported previously [</w:t>
      </w:r>
      <w:r w:rsidR="008C11D7" w:rsidRPr="007E747F">
        <w:fldChar w:fldCharType="begin"/>
      </w:r>
      <w:r w:rsidR="008C11D7" w:rsidRPr="007E747F">
        <w:instrText xml:space="preserve"> NOTEREF _Ref117245336 \h </w:instrText>
      </w:r>
      <w:r w:rsidR="002832BB" w:rsidRPr="007E747F">
        <w:instrText xml:space="preserve"> \* MERGEFORMAT </w:instrText>
      </w:r>
      <w:r w:rsidR="008C11D7" w:rsidRPr="007E747F">
        <w:fldChar w:fldCharType="separate"/>
      </w:r>
      <w:r w:rsidR="009F2F63" w:rsidRPr="007E747F">
        <w:t>7</w:t>
      </w:r>
      <w:r w:rsidR="008C11D7" w:rsidRPr="007E747F">
        <w:fldChar w:fldCharType="end"/>
      </w:r>
      <w:r w:rsidR="008C11D7" w:rsidRPr="007E747F">
        <w:t>,</w:t>
      </w:r>
      <w:r w:rsidR="004A4CE0" w:rsidRPr="007E747F">
        <w:fldChar w:fldCharType="begin"/>
      </w:r>
      <w:r w:rsidR="004A4CE0" w:rsidRPr="007E747F">
        <w:instrText xml:space="preserve"> NOTEREF _Ref121912498 \h </w:instrText>
      </w:r>
      <w:r w:rsidR="002832BB" w:rsidRPr="007E747F">
        <w:instrText xml:space="preserve"> \* MERGEFORMAT </w:instrText>
      </w:r>
      <w:r w:rsidR="004A4CE0" w:rsidRPr="007E747F">
        <w:fldChar w:fldCharType="separate"/>
      </w:r>
      <w:r w:rsidR="009F2F63" w:rsidRPr="007E747F">
        <w:t>12</w:t>
      </w:r>
      <w:r w:rsidR="004A4CE0" w:rsidRPr="007E747F">
        <w:fldChar w:fldCharType="end"/>
      </w:r>
      <w:r w:rsidR="008C11D7" w:rsidRPr="007E747F">
        <w:t>,</w:t>
      </w:r>
      <w:r w:rsidR="004A4CE0" w:rsidRPr="007E747F">
        <w:fldChar w:fldCharType="begin"/>
      </w:r>
      <w:r w:rsidR="004A4CE0" w:rsidRPr="007E747F">
        <w:instrText xml:space="preserve"> NOTEREF _Ref122003583 \h </w:instrText>
      </w:r>
      <w:r w:rsidR="002832BB" w:rsidRPr="007E747F">
        <w:instrText xml:space="preserve"> \* MERGEFORMAT </w:instrText>
      </w:r>
      <w:r w:rsidR="004A4CE0" w:rsidRPr="007E747F">
        <w:fldChar w:fldCharType="separate"/>
      </w:r>
      <w:r w:rsidR="009F2F63" w:rsidRPr="007E747F">
        <w:t>13</w:t>
      </w:r>
      <w:r w:rsidR="004A4CE0" w:rsidRPr="007E747F">
        <w:fldChar w:fldCharType="end"/>
      </w:r>
      <w:r w:rsidR="004A4CE0" w:rsidRPr="007E747F">
        <w:t>].</w:t>
      </w:r>
    </w:p>
    <w:p w14:paraId="77C0A6FB" w14:textId="091E26C8" w:rsidR="003112DF" w:rsidRPr="007E747F" w:rsidRDefault="008C11D7" w:rsidP="006D4E41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</w:pPr>
      <w:r w:rsidRPr="007E747F">
        <w:t>Next, the crystallinity</w:t>
      </w:r>
      <w:r w:rsidR="000F6221" w:rsidRPr="007E747F">
        <w:t xml:space="preserve"> (volume fraction of </w:t>
      </w:r>
      <w:r w:rsidR="002B3A5D" w:rsidRPr="007E747F">
        <w:t>crystalline lamella structures</w:t>
      </w:r>
      <w:r w:rsidR="000F6221" w:rsidRPr="007E747F">
        <w:t>)</w:t>
      </w:r>
      <w:r w:rsidRPr="007E747F">
        <w:t xml:space="preserve"> </w:t>
      </w:r>
      <w:r w:rsidR="000819DE" w:rsidRPr="007E747F">
        <w:t>of annealed PCDTPT spin-coated film</w:t>
      </w:r>
      <w:r w:rsidR="005E085A" w:rsidRPr="007E747F">
        <w:t>s</w:t>
      </w:r>
      <w:r w:rsidR="000819DE" w:rsidRPr="007E747F">
        <w:t xml:space="preserve"> </w:t>
      </w:r>
      <w:r w:rsidR="00D65B89" w:rsidRPr="007E747F">
        <w:rPr>
          <w:rFonts w:hint="eastAsia"/>
        </w:rPr>
        <w:t>i</w:t>
      </w:r>
      <w:r w:rsidR="00D65B89" w:rsidRPr="007E747F">
        <w:t xml:space="preserve">s </w:t>
      </w:r>
      <w:r w:rsidR="000819DE" w:rsidRPr="007E747F">
        <w:t>evaluat</w:t>
      </w:r>
      <w:r w:rsidR="000F6221" w:rsidRPr="007E747F">
        <w:t>ed</w:t>
      </w:r>
      <w:r w:rsidR="00EB2494" w:rsidRPr="007E747F">
        <w:t xml:space="preserve"> following the discussion by Wu et al. [</w:t>
      </w:r>
      <w:r w:rsidR="00EB2494" w:rsidRPr="007E747F">
        <w:fldChar w:fldCharType="begin"/>
      </w:r>
      <w:r w:rsidR="00EB2494" w:rsidRPr="007E747F">
        <w:instrText xml:space="preserve"> NOTEREF _Ref117245336 \h </w:instrText>
      </w:r>
      <w:r w:rsidR="002832BB" w:rsidRPr="007E747F">
        <w:instrText xml:space="preserve"> \* MERGEFORMAT </w:instrText>
      </w:r>
      <w:r w:rsidR="00EB2494" w:rsidRPr="007E747F">
        <w:fldChar w:fldCharType="separate"/>
      </w:r>
      <w:r w:rsidR="009F2F63" w:rsidRPr="007E747F">
        <w:t>7</w:t>
      </w:r>
      <w:r w:rsidR="00EB2494" w:rsidRPr="007E747F">
        <w:fldChar w:fldCharType="end"/>
      </w:r>
      <w:r w:rsidR="00EB2494" w:rsidRPr="007E747F">
        <w:t>].</w:t>
      </w:r>
      <w:r w:rsidR="00565BAE" w:rsidRPr="007E747F">
        <w:t xml:space="preserve"> PBTTT-Cn films annealed at a liquid crystalline phase temperature, </w:t>
      </w:r>
      <w:r w:rsidR="00565BAE" w:rsidRPr="007E747F">
        <w:rPr>
          <w:i/>
          <w:iCs/>
        </w:rPr>
        <w:t xml:space="preserve">i.e. </w:t>
      </w:r>
      <w:r w:rsidR="00565BAE" w:rsidRPr="007E747F">
        <w:t>terrace-phase PBTTT-C</w:t>
      </w:r>
      <w:r w:rsidR="00AB4C90" w:rsidRPr="007E747F">
        <w:t>n</w:t>
      </w:r>
      <w:r w:rsidR="00565BAE" w:rsidRPr="007E747F">
        <w:t xml:space="preserve"> films, </w:t>
      </w:r>
      <w:r w:rsidR="00AB4C90" w:rsidRPr="007E747F">
        <w:t xml:space="preserve">can be </w:t>
      </w:r>
      <w:r w:rsidR="00565BAE" w:rsidRPr="007E747F">
        <w:t xml:space="preserve">considered nearly comprehensively crystalline </w:t>
      </w:r>
      <w:r w:rsidR="00C63CEE" w:rsidRPr="007E747F">
        <w:t>throughout the film</w:t>
      </w:r>
      <w:r w:rsidR="00565BAE" w:rsidRPr="007E747F">
        <w:t xml:space="preserve"> thickness [</w:t>
      </w:r>
      <w:r w:rsidR="00C63CEE" w:rsidRPr="007E747F">
        <w:fldChar w:fldCharType="begin"/>
      </w:r>
      <w:r w:rsidR="00C63CEE" w:rsidRPr="007E747F">
        <w:instrText xml:space="preserve"> NOTEREF _Ref122003583 \h </w:instrText>
      </w:r>
      <w:r w:rsidR="002832BB" w:rsidRPr="007E747F">
        <w:instrText xml:space="preserve"> \* MERGEFORMAT </w:instrText>
      </w:r>
      <w:r w:rsidR="00C63CEE" w:rsidRPr="007E747F">
        <w:fldChar w:fldCharType="separate"/>
      </w:r>
      <w:r w:rsidR="009F2F63" w:rsidRPr="007E747F">
        <w:t>13</w:t>
      </w:r>
      <w:r w:rsidR="00C63CEE" w:rsidRPr="007E747F">
        <w:fldChar w:fldCharType="end"/>
      </w:r>
      <w:r w:rsidR="00C63CEE" w:rsidRPr="007E747F">
        <w:t>,</w:t>
      </w:r>
      <w:r w:rsidR="00C63CEE" w:rsidRPr="007E747F">
        <w:rPr>
          <w:rStyle w:val="af2"/>
          <w:vertAlign w:val="baseline"/>
        </w:rPr>
        <w:endnoteReference w:id="14"/>
      </w:r>
      <w:r w:rsidR="00565BAE" w:rsidRPr="007E747F">
        <w:t>]</w:t>
      </w:r>
      <w:r w:rsidR="00AB4C90" w:rsidRPr="007E747F">
        <w:t>. Thus,</w:t>
      </w:r>
      <w:r w:rsidR="00565BAE" w:rsidRPr="007E747F">
        <w:t xml:space="preserve"> the reflection </w:t>
      </w:r>
      <w:r w:rsidR="0034591E" w:rsidRPr="007E747F">
        <w:rPr>
          <w:rFonts w:hint="eastAsia"/>
        </w:rPr>
        <w:t>a</w:t>
      </w:r>
      <w:r w:rsidR="0034591E" w:rsidRPr="007E747F">
        <w:t xml:space="preserve">rea </w:t>
      </w:r>
      <w:r w:rsidR="00565BAE" w:rsidRPr="007E747F">
        <w:t xml:space="preserve">intensity </w:t>
      </w:r>
      <w:r w:rsidR="00AB4C90" w:rsidRPr="007E747F">
        <w:t xml:space="preserve">of the terrace-phase PBTTT-Cn films per unit </w:t>
      </w:r>
      <w:r w:rsidR="009F3422" w:rsidRPr="007E747F">
        <w:t xml:space="preserve">film </w:t>
      </w:r>
      <w:r w:rsidR="00AB4C90" w:rsidRPr="007E747F">
        <w:t xml:space="preserve">thickness </w:t>
      </w:r>
      <w:r w:rsidR="00565BAE" w:rsidRPr="007E747F">
        <w:t xml:space="preserve">can be used as a </w:t>
      </w:r>
      <w:r w:rsidR="00AB4C90" w:rsidRPr="007E747F">
        <w:t>gauge of crystallinity under the assumption that the</w:t>
      </w:r>
      <w:r w:rsidR="00AB4C90" w:rsidRPr="007E747F">
        <w:rPr>
          <w:sz w:val="28"/>
          <w:szCs w:val="28"/>
        </w:rPr>
        <w:t xml:space="preserve"> </w:t>
      </w:r>
      <w:r w:rsidR="00AB4C90" w:rsidRPr="007E747F">
        <w:t>structure factors</w:t>
      </w:r>
      <w:r w:rsidR="00AB4C90" w:rsidRPr="007E747F">
        <w:rPr>
          <w:sz w:val="28"/>
          <w:szCs w:val="28"/>
        </w:rPr>
        <w:t xml:space="preserve"> </w:t>
      </w:r>
      <w:r w:rsidR="00AB4C90" w:rsidRPr="007E747F">
        <w:t xml:space="preserve">of both </w:t>
      </w:r>
      <w:r w:rsidR="00467BC8" w:rsidRPr="007E747F">
        <w:t>PCDTPT and PBTTT-C</w:t>
      </w:r>
      <w:r w:rsidR="009F3422" w:rsidRPr="007E747F">
        <w:t>n</w:t>
      </w:r>
      <w:r w:rsidR="00467BC8" w:rsidRPr="007E747F">
        <w:t xml:space="preserve"> </w:t>
      </w:r>
      <w:r w:rsidR="00AB4C90" w:rsidRPr="007E747F">
        <w:t xml:space="preserve">are similar. </w:t>
      </w:r>
      <w:r w:rsidR="00565BAE" w:rsidRPr="007E747F">
        <w:t xml:space="preserve"> </w:t>
      </w:r>
      <w:r w:rsidR="00512614" w:rsidRPr="007E747F">
        <w:rPr>
          <w:rFonts w:hint="eastAsia"/>
        </w:rPr>
        <w:t xml:space="preserve">Figure </w:t>
      </w:r>
      <w:r w:rsidR="00CF0AB6" w:rsidRPr="007E747F">
        <w:t>S6</w:t>
      </w:r>
      <w:r w:rsidR="00512614" w:rsidRPr="007E747F">
        <w:t>b</w:t>
      </w:r>
      <w:r w:rsidR="00512614" w:rsidRPr="007E747F">
        <w:rPr>
          <w:rFonts w:hint="eastAsia"/>
        </w:rPr>
        <w:t xml:space="preserve"> shows the </w:t>
      </w:r>
      <w:r w:rsidR="00512614" w:rsidRPr="007E747F">
        <w:t>magnified (200) reflection profiles of the 13 nm-thick PCDTPT and 33 nm-thick PBTTT-C16 films in a linear vertical scale, together with that of an annealed 20 nm-thick PCDTPT film. As these three profiles were measured with the same diffractometer slit setting</w:t>
      </w:r>
      <w:bookmarkStart w:id="8" w:name="_Hlk127435568"/>
      <w:r w:rsidR="008F4213" w:rsidRPr="007E747F">
        <w:rPr>
          <w:rFonts w:hint="eastAsia"/>
        </w:rPr>
        <w:t xml:space="preserve"> </w:t>
      </w:r>
      <w:r w:rsidR="008F4213" w:rsidRPr="007E747F">
        <w:t>(slit setting 1)</w:t>
      </w:r>
      <w:bookmarkEnd w:id="8"/>
      <w:r w:rsidR="008F4213" w:rsidRPr="007E747F">
        <w:t xml:space="preserve">, their reflection intensities can be compared directly with each other. Here, one can notice that the reflection intensity and breadth of the 20 nm-thick PCDTPT film are almost equal to those of the 13 nm-thick one. </w:t>
      </w:r>
      <w:bookmarkStart w:id="9" w:name="_Hlk127436641"/>
      <w:r w:rsidR="00FD074A" w:rsidRPr="007E747F">
        <w:t xml:space="preserve">(See </w:t>
      </w:r>
      <w:r w:rsidR="00FD074A" w:rsidRPr="007E747F">
        <w:rPr>
          <w:b/>
          <w:bCs/>
        </w:rPr>
        <w:t>Table S</w:t>
      </w:r>
      <w:r w:rsidR="004155F8" w:rsidRPr="007E747F">
        <w:rPr>
          <w:b/>
          <w:bCs/>
        </w:rPr>
        <w:t>2</w:t>
      </w:r>
      <w:r w:rsidR="00FD074A" w:rsidRPr="007E747F">
        <w:t xml:space="preserve">.) </w:t>
      </w:r>
      <w:r w:rsidR="008F4213" w:rsidRPr="007E747F">
        <w:t>This result suggests that perfectly oriented crystallites exist only near the substrate surface below 13 nm, regardless of the film thickness.</w:t>
      </w:r>
      <w:bookmarkStart w:id="10" w:name="_Hlk127435842"/>
      <w:bookmarkEnd w:id="9"/>
      <w:r w:rsidR="008F4213" w:rsidRPr="007E747F">
        <w:rPr>
          <w:rFonts w:hint="eastAsia"/>
        </w:rPr>
        <w:t xml:space="preserve"> </w:t>
      </w:r>
      <w:bookmarkStart w:id="11" w:name="_Hlk127438900"/>
      <w:r w:rsidR="008F4213" w:rsidRPr="007E747F">
        <w:t xml:space="preserve">Thus, </w:t>
      </w:r>
      <w:bookmarkStart w:id="12" w:name="_Hlk127440365"/>
      <w:r w:rsidR="008F4213" w:rsidRPr="007E747F">
        <w:t>the thickness of perfectly oriented crystallites</w:t>
      </w:r>
      <w:bookmarkEnd w:id="12"/>
      <w:r w:rsidR="008F4213" w:rsidRPr="007E747F">
        <w:rPr>
          <w:rFonts w:hint="eastAsia"/>
        </w:rPr>
        <w:t xml:space="preserve"> </w:t>
      </w:r>
      <w:r w:rsidR="008F4213" w:rsidRPr="007E747F">
        <w:t xml:space="preserve">must be known to evaluate the crystallinity of the PCDTPT film in the few-nanometer-thick region from the gate-dielectric interface where the charge carrier transport occurs. To accomplish that, </w:t>
      </w:r>
      <w:bookmarkEnd w:id="11"/>
      <w:r w:rsidR="008F4213" w:rsidRPr="007E747F">
        <w:t>the out-of-plane XRD profiles of 8, 13, and 20 nm-thick annealed PCDTPT films were measured.</w:t>
      </w:r>
      <w:bookmarkEnd w:id="10"/>
      <w:r w:rsidR="00DB7EBF" w:rsidRPr="007E747F">
        <w:t xml:space="preserve"> In this measurement, a diffractometer slit setting in which the </w:t>
      </w:r>
      <w:r w:rsidR="004A37EE" w:rsidRPr="007E747F">
        <w:t>x</w:t>
      </w:r>
      <w:r w:rsidR="00DB7EBF" w:rsidRPr="007E747F">
        <w:t xml:space="preserve">-ray beam height was </w:t>
      </w:r>
      <w:r w:rsidR="00DB7EBF" w:rsidRPr="007E747F">
        <w:sym w:font="Symbol" w:char="F07E"/>
      </w:r>
      <w:r w:rsidR="00DB7EBF" w:rsidRPr="007E747F">
        <w:t xml:space="preserve">12 mm at the sample surface </w:t>
      </w:r>
      <w:r w:rsidR="00067CE4" w:rsidRPr="007E747F">
        <w:t xml:space="preserve">(slit setting 2) </w:t>
      </w:r>
      <w:r w:rsidR="00DB7EBF" w:rsidRPr="007E747F">
        <w:t xml:space="preserve">was adopted to ensure the </w:t>
      </w:r>
      <w:r w:rsidR="00DB7EBF" w:rsidRPr="007E747F">
        <w:lastRenderedPageBreak/>
        <w:t xml:space="preserve">sufficient diffraction intensity. </w:t>
      </w:r>
      <w:r w:rsidR="0064569D" w:rsidRPr="007E747F">
        <w:t>T</w:t>
      </w:r>
      <w:r w:rsidR="000C6750" w:rsidRPr="007E747F">
        <w:t xml:space="preserve">he </w:t>
      </w:r>
      <w:r w:rsidR="0075690B" w:rsidRPr="007E747F">
        <w:t xml:space="preserve">area intensity and integral breadth </w:t>
      </w:r>
      <w:r w:rsidR="000C6750" w:rsidRPr="007E747F">
        <w:t xml:space="preserve">of the (200) reflection </w:t>
      </w:r>
      <w:proofErr w:type="gramStart"/>
      <w:r w:rsidR="0064569D" w:rsidRPr="007E747F">
        <w:t>were</w:t>
      </w:r>
      <w:proofErr w:type="gramEnd"/>
      <w:r w:rsidR="000C6750" w:rsidRPr="007E747F">
        <w:t xml:space="preserve"> </w:t>
      </w:r>
      <w:r w:rsidR="0064569D" w:rsidRPr="007E747F">
        <w:t>plotted</w:t>
      </w:r>
      <w:r w:rsidR="000C6750" w:rsidRPr="007E747F">
        <w:t xml:space="preserve"> in Figure </w:t>
      </w:r>
      <w:r w:rsidR="00CF0AB6" w:rsidRPr="007E747F">
        <w:t>S6</w:t>
      </w:r>
      <w:r w:rsidR="000C6750" w:rsidRPr="007E747F">
        <w:t xml:space="preserve">c as a function of </w:t>
      </w:r>
      <w:r w:rsidR="00716274" w:rsidRPr="007E747F">
        <w:t xml:space="preserve">the </w:t>
      </w:r>
      <w:r w:rsidR="000C6750" w:rsidRPr="007E747F">
        <w:t xml:space="preserve">film thickness. </w:t>
      </w:r>
      <w:r w:rsidR="00BD7A0F" w:rsidRPr="007E747F">
        <w:rPr>
          <w:rFonts w:hint="eastAsia"/>
        </w:rPr>
        <w:t>(</w:t>
      </w:r>
      <w:bookmarkStart w:id="13" w:name="_Hlk127448962"/>
      <w:r w:rsidR="00BD7A0F" w:rsidRPr="007E747F">
        <w:t xml:space="preserve">The corresponding XRD profiles are shown in </w:t>
      </w:r>
      <w:r w:rsidR="00BD7A0F" w:rsidRPr="007E747F">
        <w:rPr>
          <w:b/>
          <w:bCs/>
        </w:rPr>
        <w:t>Figure S</w:t>
      </w:r>
      <w:r w:rsidR="00366D2A" w:rsidRPr="007E747F">
        <w:rPr>
          <w:b/>
          <w:bCs/>
        </w:rPr>
        <w:t>9</w:t>
      </w:r>
      <w:r w:rsidR="00BD7A0F" w:rsidRPr="007E747F">
        <w:t>.</w:t>
      </w:r>
      <w:bookmarkEnd w:id="13"/>
      <w:r w:rsidR="00BD7A0F" w:rsidRPr="007E747F">
        <w:t xml:space="preserve">) </w:t>
      </w:r>
      <w:r w:rsidR="00C468AF" w:rsidRPr="007E747F">
        <w:t>The increase of the integral breadth was obviously observed with decreas</w:t>
      </w:r>
      <w:r w:rsidR="0064569D" w:rsidRPr="007E747F">
        <w:t>ing</w:t>
      </w:r>
      <w:r w:rsidR="00C468AF" w:rsidRPr="007E747F">
        <w:t xml:space="preserve"> film thickness from 13 nm to 8 nm. Since the integral breadth is related to the </w:t>
      </w:r>
      <w:r w:rsidR="00DE14C5" w:rsidRPr="007E747F">
        <w:t>crystalline</w:t>
      </w:r>
      <w:bookmarkStart w:id="14" w:name="_Hlk127440214"/>
      <w:r w:rsidR="00104DE6" w:rsidRPr="007E747F">
        <w:rPr>
          <w:rFonts w:hint="eastAsia"/>
        </w:rPr>
        <w:t xml:space="preserve"> (</w:t>
      </w:r>
      <w:r w:rsidR="00104DE6" w:rsidRPr="007E747F">
        <w:t>ordered) domain</w:t>
      </w:r>
      <w:bookmarkEnd w:id="14"/>
      <w:r w:rsidR="00DE14C5" w:rsidRPr="007E747F">
        <w:t xml:space="preserve"> size in the lamellar direction by Scherrer’s equation, </w:t>
      </w:r>
      <w:bookmarkStart w:id="15" w:name="_Hlk127440522"/>
      <w:r w:rsidR="00DE14C5" w:rsidRPr="007E747F">
        <w:t xml:space="preserve">this result </w:t>
      </w:r>
      <w:r w:rsidR="00897493" w:rsidRPr="007E747F">
        <w:t>shows</w:t>
      </w:r>
      <w:r w:rsidR="00DE14C5" w:rsidRPr="007E747F">
        <w:t xml:space="preserve"> that </w:t>
      </w:r>
      <w:r w:rsidR="00104DE6" w:rsidRPr="007E747F">
        <w:t>the thickness of perfectly oriented crystallites</w:t>
      </w:r>
      <w:r w:rsidR="00DE14C5" w:rsidRPr="007E747F">
        <w:t xml:space="preserve"> is </w:t>
      </w:r>
      <w:r w:rsidR="00AA5B08" w:rsidRPr="007E747F">
        <w:t>constrained</w:t>
      </w:r>
      <w:r w:rsidR="00DE14C5" w:rsidRPr="007E747F">
        <w:t xml:space="preserve"> by</w:t>
      </w:r>
      <w:r w:rsidR="00AA5B08" w:rsidRPr="007E747F">
        <w:t xml:space="preserve"> the </w:t>
      </w:r>
      <w:r w:rsidR="00DE14C5" w:rsidRPr="007E747F">
        <w:t>film thickness</w:t>
      </w:r>
      <w:r w:rsidR="00AA5B08" w:rsidRPr="007E747F">
        <w:t xml:space="preserve"> of 8 nm</w:t>
      </w:r>
      <w:r w:rsidR="00897493" w:rsidRPr="007E747F">
        <w:t xml:space="preserve"> and</w:t>
      </w:r>
      <w:r w:rsidR="00AA5B08" w:rsidRPr="007E747F">
        <w:t xml:space="preserve"> </w:t>
      </w:r>
      <w:r w:rsidR="00104DE6" w:rsidRPr="007E747F">
        <w:rPr>
          <w:rFonts w:hint="eastAsia"/>
        </w:rPr>
        <w:t>r</w:t>
      </w:r>
      <w:r w:rsidR="00104DE6" w:rsidRPr="007E747F">
        <w:t xml:space="preserve">emains </w:t>
      </w:r>
      <w:r w:rsidR="00897493" w:rsidRPr="007E747F">
        <w:t xml:space="preserve">constant </w:t>
      </w:r>
      <w:r w:rsidR="00104DE6" w:rsidRPr="007E747F">
        <w:t>for</w:t>
      </w:r>
      <w:r w:rsidR="00897493" w:rsidRPr="007E747F">
        <w:t xml:space="preserve"> films thicker than 13 nm</w:t>
      </w:r>
      <w:r w:rsidR="00DE14C5" w:rsidRPr="007E747F">
        <w:t xml:space="preserve">.  </w:t>
      </w:r>
      <w:bookmarkEnd w:id="15"/>
      <w:r w:rsidR="004663C0" w:rsidRPr="007E747F">
        <w:t xml:space="preserve">Thus, it can be assumed that the crystallinity of the </w:t>
      </w:r>
      <w:r w:rsidR="004663C0" w:rsidRPr="007E747F">
        <w:rPr>
          <w:rFonts w:hint="eastAsia"/>
        </w:rPr>
        <w:t xml:space="preserve">8 </w:t>
      </w:r>
      <w:r w:rsidR="004663C0" w:rsidRPr="007E747F">
        <w:t xml:space="preserve">nm-thick film is uniform over the entire film thickness.  </w:t>
      </w:r>
      <w:bookmarkStart w:id="16" w:name="_Hlk127440904"/>
      <w:r w:rsidR="004663C0" w:rsidRPr="007E747F">
        <w:t xml:space="preserve">Under this assumption, the thickness of perfectly oriented crystallites </w:t>
      </w:r>
      <w:r w:rsidR="007A26C5" w:rsidRPr="007E747F">
        <w:rPr>
          <w:rFonts w:hint="eastAsia"/>
        </w:rPr>
        <w:t>w</w:t>
      </w:r>
      <w:r w:rsidR="007A26C5" w:rsidRPr="007E747F">
        <w:t xml:space="preserve">as </w:t>
      </w:r>
      <w:r w:rsidR="004663C0" w:rsidRPr="007E747F">
        <w:t xml:space="preserve">estimated to be 9 nm from </w:t>
      </w:r>
      <w:r w:rsidR="000D2DF7" w:rsidRPr="007E747F">
        <w:rPr>
          <w:rFonts w:hint="eastAsia"/>
        </w:rPr>
        <w:t>t</w:t>
      </w:r>
      <w:r w:rsidR="000D2DF7" w:rsidRPr="007E747F">
        <w:t>he</w:t>
      </w:r>
      <w:r w:rsidR="009F2F63" w:rsidRPr="007E747F">
        <w:t xml:space="preserve"> </w:t>
      </w:r>
      <w:r w:rsidR="00D06B70" w:rsidRPr="007E747F">
        <w:rPr>
          <w:rFonts w:hint="eastAsia"/>
        </w:rPr>
        <w:t>f</w:t>
      </w:r>
      <w:r w:rsidR="00D06B70" w:rsidRPr="007E747F">
        <w:t xml:space="preserve">ilm thickness dependence of </w:t>
      </w:r>
      <w:r w:rsidR="004663C0" w:rsidRPr="007E747F">
        <w:t xml:space="preserve">area intensity and 10 nm from </w:t>
      </w:r>
      <w:r w:rsidR="00D06B70" w:rsidRPr="007E747F">
        <w:t>that of</w:t>
      </w:r>
      <w:r w:rsidR="004663C0" w:rsidRPr="007E747F">
        <w:t xml:space="preserve"> integral breadth. </w:t>
      </w:r>
      <w:bookmarkEnd w:id="16"/>
      <w:r w:rsidR="00DF65A6" w:rsidRPr="007E747F">
        <w:t>Th</w:t>
      </w:r>
      <w:r w:rsidR="0064569D" w:rsidRPr="007E747F">
        <w:t>ese</w:t>
      </w:r>
      <w:r w:rsidR="00DF65A6" w:rsidRPr="007E747F">
        <w:t xml:space="preserve"> values </w:t>
      </w:r>
      <w:r w:rsidR="005521F3" w:rsidRPr="007E747F">
        <w:t>give</w:t>
      </w:r>
      <w:r w:rsidR="00413127" w:rsidRPr="007E747F">
        <w:t xml:space="preserve"> </w:t>
      </w:r>
      <w:r w:rsidR="00DF65A6" w:rsidRPr="007E747F">
        <w:t xml:space="preserve">the upper limit of </w:t>
      </w:r>
      <w:r w:rsidR="00413127" w:rsidRPr="007E747F">
        <w:t xml:space="preserve">crystalline size in the lamellar direction. </w:t>
      </w:r>
      <w:r w:rsidR="007A26C5" w:rsidRPr="007E747F">
        <w:rPr>
          <w:rFonts w:hint="eastAsia"/>
        </w:rPr>
        <w:t>At the present stage</w:t>
      </w:r>
      <w:r w:rsidR="00413127" w:rsidRPr="007E747F">
        <w:t xml:space="preserve">, the crystallinity of </w:t>
      </w:r>
      <w:r w:rsidR="005933B2" w:rsidRPr="007E747F">
        <w:t>annealed PCDTPT spin-coated films</w:t>
      </w:r>
      <w:r w:rsidR="00413127" w:rsidRPr="007E747F">
        <w:t xml:space="preserve"> near </w:t>
      </w:r>
      <w:bookmarkStart w:id="17" w:name="_Hlk127441688"/>
      <w:r w:rsidR="00413127" w:rsidRPr="007E747F">
        <w:t xml:space="preserve">the </w:t>
      </w:r>
      <w:r w:rsidR="005933B2" w:rsidRPr="007E747F">
        <w:rPr>
          <w:rFonts w:hint="eastAsia"/>
        </w:rPr>
        <w:t>g</w:t>
      </w:r>
      <w:r w:rsidR="005933B2" w:rsidRPr="007E747F">
        <w:t>ate dielectric interface</w:t>
      </w:r>
      <w:r w:rsidR="00413127" w:rsidRPr="007E747F">
        <w:t xml:space="preserve"> </w:t>
      </w:r>
      <w:bookmarkEnd w:id="17"/>
      <w:r w:rsidR="00AD466C" w:rsidRPr="007E747F">
        <w:t>can be</w:t>
      </w:r>
      <w:r w:rsidR="00413127" w:rsidRPr="007E747F">
        <w:t xml:space="preserve"> </w:t>
      </w:r>
      <w:r w:rsidR="00DB5C81" w:rsidRPr="007E747F">
        <w:t>e</w:t>
      </w:r>
      <w:r w:rsidR="00413127" w:rsidRPr="007E747F">
        <w:t xml:space="preserve">valuated by comparing </w:t>
      </w:r>
      <w:r w:rsidR="00AD466C" w:rsidRPr="007E747F">
        <w:t xml:space="preserve">the </w:t>
      </w:r>
      <w:r w:rsidR="00413127" w:rsidRPr="007E747F">
        <w:t>area intensit</w:t>
      </w:r>
      <w:r w:rsidR="00AD466C" w:rsidRPr="007E747F">
        <w:t>ies</w:t>
      </w:r>
      <w:r w:rsidR="00413127" w:rsidRPr="007E747F">
        <w:t xml:space="preserve"> of the (200) reflection per unit film thickness between the 8 nm-thick PCDTPT and 33 nm-thick terrace-phase PBTTT film</w:t>
      </w:r>
      <w:r w:rsidR="00AD466C" w:rsidRPr="007E747F">
        <w:t>s</w:t>
      </w:r>
      <w:r w:rsidR="00413127" w:rsidRPr="007E747F">
        <w:t>.</w:t>
      </w:r>
      <w:r w:rsidR="00DB5C81" w:rsidRPr="007E747F">
        <w:t xml:space="preserve"> The ratio of area intensity per unit film thickness was: A</w:t>
      </w:r>
      <w:r w:rsidR="00DB5C81" w:rsidRPr="007E747F">
        <w:rPr>
          <w:vertAlign w:val="subscript"/>
        </w:rPr>
        <w:t>PCDTPT</w:t>
      </w:r>
      <w:r w:rsidR="00DB5C81" w:rsidRPr="007E747F">
        <w:t>/A</w:t>
      </w:r>
      <w:r w:rsidR="00DB5C81" w:rsidRPr="007E747F">
        <w:rPr>
          <w:vertAlign w:val="subscript"/>
        </w:rPr>
        <w:t>PBTTT</w:t>
      </w:r>
      <w:r w:rsidR="00DB5C81" w:rsidRPr="007E747F">
        <w:t xml:space="preserve"> = </w:t>
      </w:r>
      <w:r w:rsidR="006437DD" w:rsidRPr="007E747F">
        <w:t xml:space="preserve">(710/8)/(3120/33) = </w:t>
      </w:r>
      <w:r w:rsidR="00DB5C81" w:rsidRPr="007E747F">
        <w:t xml:space="preserve">0.94, indicating that the </w:t>
      </w:r>
      <w:r w:rsidR="00E172C7" w:rsidRPr="007E747F">
        <w:t>volume fraction of perfectly oriented crystallites</w:t>
      </w:r>
      <w:r w:rsidR="00DB5C81" w:rsidRPr="007E747F">
        <w:t xml:space="preserve"> near </w:t>
      </w:r>
      <w:r w:rsidR="005933B2" w:rsidRPr="007E747F">
        <w:t xml:space="preserve">the </w:t>
      </w:r>
      <w:r w:rsidR="005933B2" w:rsidRPr="007E747F">
        <w:rPr>
          <w:rFonts w:hint="eastAsia"/>
        </w:rPr>
        <w:t>g</w:t>
      </w:r>
      <w:r w:rsidR="005933B2" w:rsidRPr="007E747F">
        <w:t>ate dielectric interface</w:t>
      </w:r>
      <w:r w:rsidR="00DB5C81" w:rsidRPr="007E747F">
        <w:t xml:space="preserve"> is comparable </w:t>
      </w:r>
      <w:r w:rsidR="00E172C7" w:rsidRPr="007E747F">
        <w:t xml:space="preserve">between </w:t>
      </w:r>
      <w:r w:rsidR="00AD466C" w:rsidRPr="007E747F">
        <w:t xml:space="preserve">the </w:t>
      </w:r>
      <w:r w:rsidR="00E172C7" w:rsidRPr="007E747F">
        <w:t xml:space="preserve">annealed PCDTPT and </w:t>
      </w:r>
      <w:r w:rsidR="00DB5C81" w:rsidRPr="007E747F">
        <w:t>terrace-phase PBTTT film</w:t>
      </w:r>
      <w:r w:rsidR="00E172C7" w:rsidRPr="007E747F">
        <w:t>s</w:t>
      </w:r>
      <w:r w:rsidR="00DB5C81" w:rsidRPr="007E747F">
        <w:t>.</w:t>
      </w:r>
      <w:r w:rsidR="003B1202" w:rsidRPr="007E747F">
        <w:t xml:space="preserve"> </w:t>
      </w:r>
      <w:r w:rsidR="00385573" w:rsidRPr="007E747F">
        <w:t xml:space="preserve">Since the above evaluation was conducted by using the (200) lamella reflection peak, </w:t>
      </w:r>
      <w:r w:rsidR="006D4E41" w:rsidRPr="007E747F">
        <w:t>to be exact, we</w:t>
      </w:r>
      <w:r w:rsidR="00385573" w:rsidRPr="007E747F">
        <w:t xml:space="preserve"> found only that the volume fraction of perfectly oriented lamella structures was comparable</w:t>
      </w:r>
      <w:r w:rsidR="006D4E41" w:rsidRPr="007E747F">
        <w:t xml:space="preserve"> between the annealed PCDTPT and terrace-phase PBTTT films</w:t>
      </w:r>
      <w:r w:rsidR="00385573" w:rsidRPr="007E747F">
        <w:t>.</w:t>
      </w:r>
      <w:r w:rsidR="006D4E41" w:rsidRPr="007E747F">
        <w:rPr>
          <w:rFonts w:hint="eastAsia"/>
        </w:rPr>
        <w:t xml:space="preserve"> </w:t>
      </w:r>
      <w:r w:rsidR="00972339" w:rsidRPr="007E747F">
        <w:t xml:space="preserve">In high-molecular-weight (&gt;50 monomer units) semicrystalline semiconducting polymers, </w:t>
      </w:r>
      <w:r w:rsidR="001F7869" w:rsidRPr="007E747F">
        <w:t>p</w:t>
      </w:r>
      <w:r w:rsidR="00BB2E08" w:rsidRPr="007E747F">
        <w:t>ronounced disorder</w:t>
      </w:r>
      <w:r w:rsidR="00A91D56" w:rsidRPr="007E747F">
        <w:t xml:space="preserve"> </w:t>
      </w:r>
      <w:r w:rsidR="00972339" w:rsidRPr="007E747F">
        <w:t xml:space="preserve">is known to </w:t>
      </w:r>
      <w:r w:rsidR="009A3D32" w:rsidRPr="007E747F">
        <w:t xml:space="preserve">exist in the </w:t>
      </w:r>
      <w:r w:rsidR="009A3D32" w:rsidRPr="007E747F">
        <w:sym w:font="Symbol" w:char="F070"/>
      </w:r>
      <w:r w:rsidR="009A3D32" w:rsidRPr="007E747F">
        <w:t xml:space="preserve">-stacking direction </w:t>
      </w:r>
      <w:r w:rsidR="001F7869" w:rsidRPr="007E747F">
        <w:t xml:space="preserve">within lamellas </w:t>
      </w:r>
      <w:r w:rsidR="009A3D32" w:rsidRPr="007E747F">
        <w:t>[</w:t>
      </w:r>
      <w:bookmarkStart w:id="18" w:name="_Ref126147125"/>
      <w:r w:rsidR="005855E2" w:rsidRPr="007E747F">
        <w:rPr>
          <w:rStyle w:val="af2"/>
          <w:vertAlign w:val="baseline"/>
        </w:rPr>
        <w:endnoteReference w:id="15"/>
      </w:r>
      <w:bookmarkEnd w:id="18"/>
      <w:r w:rsidR="009A3D32" w:rsidRPr="007E747F">
        <w:t xml:space="preserve">]. </w:t>
      </w:r>
    </w:p>
    <w:p w14:paraId="5BEB416C" w14:textId="62DBE61C" w:rsidR="00591C75" w:rsidRPr="007E747F" w:rsidRDefault="00591C75"/>
    <w:p w14:paraId="75F7E504" w14:textId="3ECE194E" w:rsidR="00591C75" w:rsidRPr="007E747F" w:rsidRDefault="00591C75" w:rsidP="00591C75">
      <w:pPr>
        <w:pStyle w:val="Legend"/>
        <w:spacing w:line="480" w:lineRule="auto"/>
        <w:jc w:val="center"/>
      </w:pPr>
    </w:p>
    <w:p w14:paraId="3A244DF9" w14:textId="527A0837" w:rsidR="003C4A0C" w:rsidRPr="007E747F" w:rsidRDefault="003C4A0C" w:rsidP="00591C75">
      <w:pPr>
        <w:pStyle w:val="Legend"/>
        <w:spacing w:line="480" w:lineRule="auto"/>
        <w:jc w:val="center"/>
      </w:pPr>
      <w:r w:rsidRPr="007E747F">
        <w:rPr>
          <w:rFonts w:hint="eastAsia"/>
          <w:noProof/>
        </w:rPr>
        <w:lastRenderedPageBreak/>
        <w:drawing>
          <wp:inline distT="0" distB="0" distL="0" distR="0" wp14:anchorId="2E9A072A" wp14:editId="567D01C3">
            <wp:extent cx="2633477" cy="6016764"/>
            <wp:effectExtent l="0" t="0" r="0" b="3175"/>
            <wp:docPr id="23377206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72060" name="図 23377206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7" cy="60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B933" w14:textId="15162D8B" w:rsidR="00591C75" w:rsidRPr="007E747F" w:rsidRDefault="00591C75" w:rsidP="007607F2">
      <w:pPr>
        <w:spacing w:line="360" w:lineRule="auto"/>
        <w:jc w:val="both"/>
      </w:pPr>
      <w:r w:rsidRPr="007E747F">
        <w:rPr>
          <w:rFonts w:hint="eastAsia"/>
          <w:b/>
          <w:bCs/>
        </w:rPr>
        <w:t>F</w:t>
      </w:r>
      <w:r w:rsidRPr="007E747F">
        <w:rPr>
          <w:b/>
          <w:bCs/>
        </w:rPr>
        <w:t xml:space="preserve">igure </w:t>
      </w:r>
      <w:r w:rsidR="00565D78" w:rsidRPr="007E747F">
        <w:rPr>
          <w:rFonts w:hint="eastAsia"/>
          <w:b/>
          <w:bCs/>
        </w:rPr>
        <w:t>S</w:t>
      </w:r>
      <w:r w:rsidR="00366D2A" w:rsidRPr="007E747F">
        <w:rPr>
          <w:b/>
          <w:bCs/>
        </w:rPr>
        <w:t>7</w:t>
      </w:r>
      <w:r w:rsidRPr="007E747F">
        <w:rPr>
          <w:b/>
          <w:bCs/>
        </w:rPr>
        <w:t>.</w:t>
      </w:r>
      <w:r w:rsidRPr="007E747F">
        <w:t xml:space="preserve"> a) Out-of-plane XRD profiles of 13 nm-thick annealed PCDTPT and 33 nm-thick terrace-phase PBTTT-C16 films formed on smooth hydrophobic SiO</w:t>
      </w:r>
      <w:r w:rsidRPr="007E747F">
        <w:rPr>
          <w:vertAlign w:val="subscript"/>
        </w:rPr>
        <w:t>2</w:t>
      </w:r>
      <w:r w:rsidRPr="007E747F">
        <w:t xml:space="preserve">/Si(100) substrates by spin-coating. b) Magnified (200) reflection profiles of 13 nm-thick, 20 nm-thick annealed PCDTPT and 33 nm-thick terrace-phase PBTTT-C16 films in linear vertical scale. c) Film thickness dependence of area intensity and integral breadth of the (200) refraction of annealed PCDTPT films. The XRD profiles in </w:t>
      </w:r>
      <w:proofErr w:type="spellStart"/>
      <w:r w:rsidRPr="007E747F">
        <w:t>a,b</w:t>
      </w:r>
      <w:proofErr w:type="spellEnd"/>
      <w:r w:rsidRPr="007E747F">
        <w:t xml:space="preserve">) were acquired with slit setting 1. The area intensity and integral breadth were determined form the XRD profile acquired with slit setting 2.  </w:t>
      </w:r>
    </w:p>
    <w:p w14:paraId="190A9A5E" w14:textId="71E4C546" w:rsidR="00FC68DF" w:rsidRPr="007E747F" w:rsidRDefault="00FC68DF" w:rsidP="003B5BA3">
      <w:pPr>
        <w:spacing w:line="480" w:lineRule="auto"/>
      </w:pPr>
    </w:p>
    <w:p w14:paraId="2BB6B3F3" w14:textId="3A58D508" w:rsidR="007071B3" w:rsidRPr="007E747F" w:rsidRDefault="007071B3" w:rsidP="007071B3">
      <w:pPr>
        <w:spacing w:line="480" w:lineRule="auto"/>
        <w:jc w:val="center"/>
      </w:pPr>
    </w:p>
    <w:p w14:paraId="36C332E4" w14:textId="2BFC8072" w:rsidR="003C4A0C" w:rsidRPr="007E747F" w:rsidRDefault="003C4A0C" w:rsidP="007071B3">
      <w:pPr>
        <w:spacing w:line="480" w:lineRule="auto"/>
        <w:jc w:val="center"/>
      </w:pPr>
      <w:r w:rsidRPr="007E747F">
        <w:rPr>
          <w:rFonts w:hint="eastAsia"/>
          <w:noProof/>
        </w:rPr>
        <w:lastRenderedPageBreak/>
        <w:drawing>
          <wp:inline distT="0" distB="0" distL="0" distR="0" wp14:anchorId="10D84DB0" wp14:editId="06FDED15">
            <wp:extent cx="2066548" cy="2176276"/>
            <wp:effectExtent l="0" t="0" r="0" b="0"/>
            <wp:docPr id="63688382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83827" name="図 6368838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8" cy="21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E5E4" w14:textId="70CD44F9" w:rsidR="007071B3" w:rsidRPr="007E747F" w:rsidRDefault="007071B3" w:rsidP="007607F2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8</w:t>
      </w:r>
      <w:r w:rsidRPr="007E747F">
        <w:rPr>
          <w:b/>
          <w:bCs/>
        </w:rPr>
        <w:t>.</w:t>
      </w:r>
      <w:r w:rsidRPr="007E747F">
        <w:rPr>
          <w:rFonts w:hint="eastAsia"/>
        </w:rPr>
        <w:t xml:space="preserve"> </w:t>
      </w:r>
      <w:r w:rsidRPr="007E747F">
        <w:t>Normalized rocking curves of the (200) reflection peak</w:t>
      </w:r>
      <w:r w:rsidR="00D27C7B" w:rsidRPr="007E747F">
        <w:rPr>
          <w:rFonts w:hint="eastAsia"/>
        </w:rPr>
        <w:t>s</w:t>
      </w:r>
      <w:r w:rsidRPr="007E747F">
        <w:t xml:space="preserve"> of the 8 nm, 13 nm, and 20 nm-thick annealed PCDTPT films and the 33 nm-thick terrace-phase PBTTT-C16 film</w:t>
      </w:r>
      <w:r w:rsidR="002702C6" w:rsidRPr="007E747F">
        <w:t>. These films were</w:t>
      </w:r>
      <w:r w:rsidRPr="007E747F">
        <w:t xml:space="preserve"> formed on ODTS-treated SiO</w:t>
      </w:r>
      <w:r w:rsidRPr="007E747F">
        <w:rPr>
          <w:vertAlign w:val="subscript"/>
        </w:rPr>
        <w:t>2</w:t>
      </w:r>
      <w:r w:rsidRPr="007E747F">
        <w:t xml:space="preserve">/Si(100) substrates. </w:t>
      </w:r>
      <w:r w:rsidR="00CE0E51" w:rsidRPr="007E747F">
        <w:t>The full width</w:t>
      </w:r>
      <w:r w:rsidR="00181FAD" w:rsidRPr="007E747F">
        <w:t>s</w:t>
      </w:r>
      <w:r w:rsidR="00CE0E51" w:rsidRPr="007E747F">
        <w:t xml:space="preserve"> at half maximum (FWHM)</w:t>
      </w:r>
      <w:r w:rsidR="00181FAD" w:rsidRPr="007E747F">
        <w:t xml:space="preserve"> </w:t>
      </w:r>
      <w:r w:rsidR="00D27C7B" w:rsidRPr="007E747F">
        <w:t>are</w:t>
      </w:r>
      <w:r w:rsidR="00181FAD" w:rsidRPr="007E747F">
        <w:t>: 0.050</w:t>
      </w:r>
      <w:r w:rsidR="00181FAD" w:rsidRPr="007E747F">
        <w:sym w:font="Symbol" w:char="F0B0"/>
      </w:r>
      <w:r w:rsidR="00181FAD" w:rsidRPr="007E747F">
        <w:t xml:space="preserve"> for </w:t>
      </w:r>
      <w:r w:rsidR="00CE0E51" w:rsidRPr="007E747F">
        <w:t>the 8nm-thick PCDTPT film</w:t>
      </w:r>
      <w:r w:rsidR="00181FAD" w:rsidRPr="007E747F">
        <w:t>,</w:t>
      </w:r>
      <w:r w:rsidR="00CE0E51" w:rsidRPr="007E747F">
        <w:t xml:space="preserve"> 0.0</w:t>
      </w:r>
      <w:r w:rsidR="00181FAD" w:rsidRPr="007E747F">
        <w:t>49</w:t>
      </w:r>
      <w:r w:rsidR="00CE0E51" w:rsidRPr="007E747F">
        <w:sym w:font="Symbol" w:char="F0B0"/>
      </w:r>
      <w:r w:rsidR="00181FAD" w:rsidRPr="007E747F">
        <w:t xml:space="preserve"> for the 13 nm-thick and 20 nm-thick PCDTPT films, and 0.047</w:t>
      </w:r>
      <w:r w:rsidR="00181FAD" w:rsidRPr="007E747F">
        <w:sym w:font="Symbol" w:char="F0B0"/>
      </w:r>
      <w:r w:rsidR="00181FAD" w:rsidRPr="007E747F">
        <w:t xml:space="preserve"> for the</w:t>
      </w:r>
      <w:r w:rsidR="004E171E" w:rsidRPr="007E747F">
        <w:t xml:space="preserve"> </w:t>
      </w:r>
      <w:r w:rsidR="00181FAD" w:rsidRPr="007E747F">
        <w:t xml:space="preserve">33 nm-thick PBTTT-C16 film. </w:t>
      </w:r>
      <w:r w:rsidRPr="007E747F">
        <w:t xml:space="preserve">To indicate the angular resolution of diffractometer, a rocking curve of the (400) reflection peak of </w:t>
      </w:r>
      <w:r w:rsidR="00D27C7B" w:rsidRPr="007E747F">
        <w:t xml:space="preserve">a </w:t>
      </w:r>
      <w:r w:rsidRPr="007E747F">
        <w:t>Si(100)</w:t>
      </w:r>
      <w:r w:rsidR="00D27C7B" w:rsidRPr="007E747F">
        <w:t xml:space="preserve"> wafer</w:t>
      </w:r>
      <w:r w:rsidRPr="007E747F">
        <w:t xml:space="preserve"> </w:t>
      </w:r>
      <w:r w:rsidR="00D27C7B" w:rsidRPr="007E747F">
        <w:t>is</w:t>
      </w:r>
      <w:r w:rsidRPr="007E747F">
        <w:t xml:space="preserve"> </w:t>
      </w:r>
      <w:r w:rsidR="00D27C7B" w:rsidRPr="007E747F">
        <w:t>overlayed</w:t>
      </w:r>
      <w:r w:rsidR="00181FAD" w:rsidRPr="007E747F">
        <w:t xml:space="preserve"> and </w:t>
      </w:r>
      <w:r w:rsidRPr="007E747F">
        <w:t xml:space="preserve">its FWHM </w:t>
      </w:r>
      <w:r w:rsidR="00D27C7B" w:rsidRPr="007E747F">
        <w:t>is</w:t>
      </w:r>
      <w:r w:rsidRPr="007E747F">
        <w:t xml:space="preserve"> 0.037</w:t>
      </w:r>
      <w:r w:rsidR="002702C6" w:rsidRPr="007E747F">
        <w:sym w:font="Symbol" w:char="F0B0"/>
      </w:r>
      <w:r w:rsidRPr="007E747F">
        <w:t>.</w:t>
      </w:r>
    </w:p>
    <w:p w14:paraId="53A79A18" w14:textId="0FEFD8EA" w:rsidR="003C4A0C" w:rsidRPr="007E747F" w:rsidRDefault="003C4A0C" w:rsidP="009F2F63">
      <w:pPr>
        <w:spacing w:line="480" w:lineRule="auto"/>
      </w:pPr>
    </w:p>
    <w:p w14:paraId="50EE6073" w14:textId="77777777" w:rsidR="00366D2A" w:rsidRPr="007E747F" w:rsidRDefault="00366D2A" w:rsidP="009F2F63">
      <w:pPr>
        <w:spacing w:line="480" w:lineRule="auto"/>
      </w:pPr>
    </w:p>
    <w:p w14:paraId="7DF846B9" w14:textId="6FFB0FE9" w:rsidR="009F2F63" w:rsidRPr="007E747F" w:rsidRDefault="009F2F63" w:rsidP="006D4E41">
      <w:pPr>
        <w:spacing w:line="480" w:lineRule="auto"/>
        <w:jc w:val="center"/>
      </w:pPr>
      <w:r w:rsidRPr="007E747F">
        <w:rPr>
          <w:rFonts w:hint="eastAsia"/>
          <w:noProof/>
        </w:rPr>
        <w:drawing>
          <wp:inline distT="0" distB="0" distL="0" distR="0" wp14:anchorId="0D9E42A7" wp14:editId="2C3BDF3C">
            <wp:extent cx="5076454" cy="2054356"/>
            <wp:effectExtent l="0" t="0" r="0" b="3175"/>
            <wp:docPr id="2041086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8679" name="図 20410867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454" cy="20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F8298" w14:textId="48F14414" w:rsidR="006D4E41" w:rsidRPr="007E747F" w:rsidRDefault="006D4E41" w:rsidP="007607F2">
      <w:pPr>
        <w:spacing w:line="360" w:lineRule="auto"/>
        <w:jc w:val="both"/>
      </w:pPr>
      <w:r w:rsidRPr="007E747F">
        <w:rPr>
          <w:b/>
          <w:bCs/>
        </w:rPr>
        <w:t>Figure S</w:t>
      </w:r>
      <w:r w:rsidR="00366D2A" w:rsidRPr="007E747F">
        <w:rPr>
          <w:b/>
          <w:bCs/>
        </w:rPr>
        <w:t>9</w:t>
      </w:r>
      <w:r w:rsidRPr="007E747F">
        <w:rPr>
          <w:b/>
          <w:bCs/>
        </w:rPr>
        <w:t>.</w:t>
      </w:r>
      <w:r w:rsidRPr="007E747F">
        <w:t xml:space="preserve"> Out-of-plane XRD profiles of 8 nm-thick, 13 nm-thick, and 20 nm-thick annealed PCDTPT films formed by spin-coating on smooth SiO</w:t>
      </w:r>
      <w:r w:rsidRPr="007E747F">
        <w:rPr>
          <w:vertAlign w:val="subscript"/>
        </w:rPr>
        <w:t>2</w:t>
      </w:r>
      <w:r w:rsidRPr="007E747F">
        <w:t>/Si(100) substrates: a) in a logarithmic vertical scale and b) in a linear vertical scale. These profiles were measured with slit setting 2 (beam height ~12 mm at the sample surface) to increase diffraction intensity.</w:t>
      </w:r>
    </w:p>
    <w:p w14:paraId="2ECDF724" w14:textId="11955113" w:rsidR="007607F2" w:rsidRPr="007E747F" w:rsidRDefault="007607F2">
      <w:r w:rsidRPr="007E747F">
        <w:br w:type="page"/>
      </w:r>
    </w:p>
    <w:p w14:paraId="193D2D33" w14:textId="77777777" w:rsidR="006D4E41" w:rsidRPr="007E747F" w:rsidRDefault="006D4E41" w:rsidP="006D4E41">
      <w:pPr>
        <w:spacing w:line="480" w:lineRule="auto"/>
        <w:jc w:val="both"/>
      </w:pPr>
    </w:p>
    <w:p w14:paraId="2E8EFE1D" w14:textId="77777777" w:rsidR="006D4E41" w:rsidRPr="007E747F" w:rsidRDefault="006D4E41" w:rsidP="006D4E41">
      <w:pPr>
        <w:jc w:val="both"/>
        <w:rPr>
          <w:b/>
          <w:bCs/>
        </w:rPr>
      </w:pPr>
      <w:r w:rsidRPr="007E747F">
        <w:rPr>
          <w:rFonts w:hint="eastAsia"/>
          <w:b/>
          <w:bCs/>
        </w:rPr>
        <w:t>T</w:t>
      </w:r>
      <w:r w:rsidRPr="007E747F">
        <w:rPr>
          <w:b/>
          <w:bCs/>
        </w:rPr>
        <w:t xml:space="preserve">able S2. </w:t>
      </w:r>
      <w:r w:rsidRPr="007E747F">
        <w:t>Summary of out-of-plane XRD characteristics of annealed PCDTPT and terrace-phase PBTTT-C16 films formed by spin-coating on ODTS-treated SiO</w:t>
      </w:r>
      <w:r w:rsidRPr="007E747F">
        <w:rPr>
          <w:vertAlign w:val="subscript"/>
        </w:rPr>
        <w:t>2</w:t>
      </w:r>
      <w:r w:rsidRPr="007E747F">
        <w:t>/Si substrates without nano-grooves.</w:t>
      </w:r>
    </w:p>
    <w:tbl>
      <w:tblPr>
        <w:tblStyle w:val="11"/>
        <w:tblpPr w:leftFromText="142" w:rightFromText="142" w:vertAnchor="text" w:horzAnchor="margin" w:tblpY="28"/>
        <w:tblW w:w="86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134"/>
        <w:gridCol w:w="1560"/>
        <w:gridCol w:w="1421"/>
      </w:tblGrid>
      <w:tr w:rsidR="007E747F" w:rsidRPr="007E747F" w14:paraId="0AFB6D91" w14:textId="77777777" w:rsidTr="00281882">
        <w:trPr>
          <w:trHeight w:val="576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B776CD" w14:textId="77777777" w:rsidR="006D4E41" w:rsidRPr="007E747F" w:rsidRDefault="006D4E41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Semiconductor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556F44" w14:textId="77777777" w:rsidR="006D4E41" w:rsidRPr="007E747F" w:rsidRDefault="006D4E41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Film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2B9A408C" w14:textId="77777777" w:rsidR="006D4E41" w:rsidRPr="007E747F" w:rsidRDefault="006D4E41" w:rsidP="0028188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(nm)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AB0137" w14:textId="77777777" w:rsidR="006D4E41" w:rsidRPr="007E747F" w:rsidRDefault="006D4E41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4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71"/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 (200)</w:t>
            </w:r>
          </w:p>
          <w:p w14:paraId="565A8A53" w14:textId="77777777" w:rsidR="006D4E41" w:rsidRPr="007E747F" w:rsidRDefault="006D4E41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(degree)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7968D8" w14:textId="77777777" w:rsidR="006D4E41" w:rsidRPr="007E747F" w:rsidRDefault="006D4E41" w:rsidP="00281882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E747F">
              <w:rPr>
                <w:rFonts w:ascii="Times New Roman" w:eastAsia="游ゴシック" w:hAnsi="Times New Roman" w:cs="Times New Roman"/>
                <w:i/>
                <w:iCs/>
                <w:sz w:val="20"/>
                <w:szCs w:val="20"/>
              </w:rPr>
              <w:t>d</w:t>
            </w:r>
            <w:r w:rsidRPr="007E747F">
              <w:rPr>
                <w:rFonts w:ascii="Times New Roman" w:eastAsia="游ゴシック" w:hAnsi="Times New Roman" w:cs="Times New Roman"/>
                <w:i/>
                <w:iCs/>
                <w:sz w:val="20"/>
                <w:szCs w:val="20"/>
                <w:vertAlign w:val="subscript"/>
              </w:rPr>
              <w:t>z</w:t>
            </w:r>
            <w:proofErr w:type="spellEnd"/>
          </w:p>
          <w:p w14:paraId="4EB80660" w14:textId="77777777" w:rsidR="006D4E41" w:rsidRPr="007E747F" w:rsidRDefault="006D4E41" w:rsidP="00281882">
            <w:pPr>
              <w:jc w:val="center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7E747F">
              <w:rPr>
                <w:rFonts w:ascii="Times New Roman" w:eastAsia="游ゴシック" w:hAnsi="Times New Roman" w:cs="Times New Roman"/>
                <w:sz w:val="20"/>
                <w:szCs w:val="20"/>
              </w:rPr>
              <w:t>(nm)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D97DE6" w14:textId="77777777" w:rsidR="006D4E41" w:rsidRPr="007E747F" w:rsidRDefault="006D4E41" w:rsidP="0028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Integral breadth</w:t>
            </w:r>
          </w:p>
          <w:p w14:paraId="26BF9F0C" w14:textId="77777777" w:rsidR="006D4E41" w:rsidRPr="007E747F" w:rsidRDefault="006D4E41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(degree)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455592" w14:textId="77777777" w:rsidR="006D4E41" w:rsidRPr="007E747F" w:rsidRDefault="006D4E41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Area intensity</w:t>
            </w:r>
          </w:p>
          <w:p w14:paraId="1EF07D16" w14:textId="77777777" w:rsidR="006D4E41" w:rsidRPr="007E747F" w:rsidRDefault="006D4E41" w:rsidP="0028188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a.u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E747F" w:rsidRPr="007E747F" w14:paraId="25964BA9" w14:textId="77777777" w:rsidTr="00281882">
        <w:trPr>
          <w:trHeight w:val="273"/>
        </w:trPr>
        <w:tc>
          <w:tcPr>
            <w:tcW w:w="865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AA70C78" w14:textId="34FFF75B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XRD slit setting 1 (</w:t>
            </w:r>
            <w:r w:rsidR="004A37EE" w:rsidRPr="007E747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-ray beam height ~ 3 mm),  </w:t>
            </w:r>
            <w:r w:rsidR="004A37EE" w:rsidRPr="007E747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-ray source filament 1</w:t>
            </w:r>
          </w:p>
        </w:tc>
      </w:tr>
      <w:tr w:rsidR="007E747F" w:rsidRPr="007E747F" w14:paraId="70C3A76B" w14:textId="77777777" w:rsidTr="00281882">
        <w:trPr>
          <w:trHeight w:val="65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53BC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PCDTPT 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b)</w:t>
            </w:r>
          </w:p>
          <w:p w14:paraId="0C5615C3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(76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D91BC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B1CC678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B605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  <w:p w14:paraId="48B1C225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E798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  <w:p w14:paraId="3ACEB079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EE45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23459E84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F270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14:paraId="44078D4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7E747F" w:rsidRPr="007E747F" w14:paraId="739B93F8" w14:textId="77777777" w:rsidTr="00281882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AB0C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PBTTT-C16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945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A378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38F0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4340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D60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7E747F" w:rsidRPr="007E747F" w14:paraId="3C4661D7" w14:textId="77777777" w:rsidTr="00281882">
        <w:trPr>
          <w:trHeight w:val="272"/>
        </w:trPr>
        <w:tc>
          <w:tcPr>
            <w:tcW w:w="8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89199" w14:textId="1A947EFC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XRD slit setting 2 ( </w:t>
            </w:r>
            <w:r w:rsidR="004A37EE" w:rsidRPr="007E747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-ray beam height ~ 12 mm),  </w:t>
            </w:r>
            <w:r w:rsidR="004A37EE" w:rsidRPr="007E747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-ray source filament 2</w:t>
            </w:r>
          </w:p>
        </w:tc>
      </w:tr>
      <w:tr w:rsidR="007E747F" w:rsidRPr="007E747F" w14:paraId="03C68533" w14:textId="77777777" w:rsidTr="00281882">
        <w:trPr>
          <w:trHeight w:val="65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444FA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PCDTPT 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b)</w:t>
            </w:r>
          </w:p>
          <w:p w14:paraId="51771CC9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 xml:space="preserve">(76 </w:t>
            </w:r>
            <w:proofErr w:type="spellStart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82F7F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6630B3B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0B2A615" w14:textId="77777777" w:rsidR="006D4E41" w:rsidRPr="007E747F" w:rsidRDefault="006D4E41" w:rsidP="0028188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50B1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6.68</w:t>
            </w:r>
          </w:p>
          <w:p w14:paraId="5B1660B4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6.67</w:t>
            </w:r>
          </w:p>
          <w:p w14:paraId="0488C165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F7AB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  <w:p w14:paraId="1B7D0289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  <w:p w14:paraId="25D70A14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5F9B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34229BF2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2EC55633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C0B6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  <w:p w14:paraId="1055EC53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  <w:p w14:paraId="4B57D656" w14:textId="77777777" w:rsidR="006D4E41" w:rsidRPr="007E747F" w:rsidRDefault="006D4E41" w:rsidP="0028188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7E747F" w:rsidRPr="007E747F" w14:paraId="65FAD19E" w14:textId="77777777" w:rsidTr="00281882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F0B4D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PBTTT-C16</w:t>
            </w:r>
            <w:r w:rsidRPr="007E74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56889A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C35663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D5D0A7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B29BD1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rFonts w:ascii="Times New Roman" w:eastAsia="Arial Unicode MS" w:hAnsi="Times New Roman" w:cs="Times New Roman"/>
                <w:sz w:val="20"/>
                <w:szCs w:val="20"/>
              </w:rPr>
              <w:sym w:font="Symbol" w:char="F0BE"/>
            </w: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107239" w14:textId="77777777" w:rsidR="006D4E41" w:rsidRPr="007E747F" w:rsidRDefault="006D4E41" w:rsidP="0028188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E747F">
              <w:rPr>
                <w:sz w:val="20"/>
                <w:szCs w:val="20"/>
              </w:rPr>
              <w:t xml:space="preserve">  </w:t>
            </w:r>
            <w:r w:rsidRPr="007E747F">
              <w:rPr>
                <w:rFonts w:hint="eastAsia"/>
                <w:sz w:val="20"/>
                <w:szCs w:val="20"/>
              </w:rPr>
              <w:t>3</w:t>
            </w:r>
            <w:r w:rsidRPr="007E747F">
              <w:rPr>
                <w:sz w:val="20"/>
                <w:szCs w:val="20"/>
              </w:rPr>
              <w:t xml:space="preserve">120 </w:t>
            </w:r>
            <w:r w:rsidRPr="007E747F">
              <w:rPr>
                <w:sz w:val="20"/>
                <w:szCs w:val="20"/>
                <w:vertAlign w:val="superscript"/>
              </w:rPr>
              <w:t>d)</w:t>
            </w:r>
          </w:p>
        </w:tc>
      </w:tr>
    </w:tbl>
    <w:p w14:paraId="62487D3A" w14:textId="77777777" w:rsidR="006D4E41" w:rsidRPr="007E747F" w:rsidRDefault="006D4E41" w:rsidP="006D4E41">
      <w:pPr>
        <w:pStyle w:val="af7"/>
        <w:numPr>
          <w:ilvl w:val="0"/>
          <w:numId w:val="14"/>
        </w:numPr>
        <w:ind w:leftChars="0"/>
      </w:pPr>
      <w:r w:rsidRPr="007E747F">
        <w:t>Measured by AFM.</w:t>
      </w:r>
    </w:p>
    <w:p w14:paraId="11F90A51" w14:textId="77777777" w:rsidR="006D4E41" w:rsidRPr="007E747F" w:rsidRDefault="006D4E41" w:rsidP="006D4E41">
      <w:pPr>
        <w:pStyle w:val="af7"/>
        <w:numPr>
          <w:ilvl w:val="0"/>
          <w:numId w:val="14"/>
        </w:numPr>
        <w:ind w:leftChars="0"/>
      </w:pPr>
      <w:r w:rsidRPr="007E747F">
        <w:t xml:space="preserve">Hydrophobic area is 15 </w:t>
      </w:r>
      <w:r w:rsidRPr="007E747F">
        <w:sym w:font="Symbol" w:char="F0B4"/>
      </w:r>
      <w:r w:rsidRPr="007E747F">
        <w:rPr>
          <w:rFonts w:hint="eastAsia"/>
        </w:rPr>
        <w:t xml:space="preserve"> 15 </w:t>
      </w:r>
      <w:r w:rsidRPr="007E747F">
        <w:t>mm</w:t>
      </w:r>
      <w:r w:rsidRPr="007E747F">
        <w:rPr>
          <w:vertAlign w:val="superscript"/>
        </w:rPr>
        <w:t>2</w:t>
      </w:r>
      <w:r w:rsidRPr="007E747F">
        <w:t>.</w:t>
      </w:r>
    </w:p>
    <w:p w14:paraId="1A0D7CA7" w14:textId="77777777" w:rsidR="006D4E41" w:rsidRPr="007E747F" w:rsidRDefault="006D4E41" w:rsidP="006D4E41">
      <w:pPr>
        <w:pStyle w:val="af7"/>
        <w:numPr>
          <w:ilvl w:val="0"/>
          <w:numId w:val="14"/>
        </w:numPr>
        <w:ind w:leftChars="0"/>
      </w:pPr>
      <w:r w:rsidRPr="007E747F">
        <w:t xml:space="preserve">Hydrophobic area is 4 (height) </w:t>
      </w:r>
      <w:r w:rsidRPr="007E747F">
        <w:sym w:font="Symbol" w:char="F0B4"/>
      </w:r>
      <w:r w:rsidRPr="007E747F">
        <w:rPr>
          <w:rFonts w:hint="eastAsia"/>
        </w:rPr>
        <w:t xml:space="preserve"> 15</w:t>
      </w:r>
      <w:r w:rsidRPr="007E747F">
        <w:t xml:space="preserve"> (width)</w:t>
      </w:r>
      <w:r w:rsidRPr="007E747F">
        <w:rPr>
          <w:rFonts w:hint="eastAsia"/>
        </w:rPr>
        <w:t xml:space="preserve"> </w:t>
      </w:r>
      <w:r w:rsidRPr="007E747F">
        <w:t>mm</w:t>
      </w:r>
      <w:r w:rsidRPr="007E747F">
        <w:rPr>
          <w:vertAlign w:val="superscript"/>
        </w:rPr>
        <w:t>2</w:t>
      </w:r>
      <w:r w:rsidRPr="007E747F">
        <w:t>.</w:t>
      </w:r>
    </w:p>
    <w:p w14:paraId="1273C120" w14:textId="77777777" w:rsidR="006D4E41" w:rsidRPr="007E747F" w:rsidRDefault="006D4E41" w:rsidP="006D4E41">
      <w:pPr>
        <w:pStyle w:val="af7"/>
        <w:numPr>
          <w:ilvl w:val="0"/>
          <w:numId w:val="14"/>
        </w:numPr>
        <w:ind w:leftChars="0"/>
      </w:pPr>
      <w:r w:rsidRPr="007E747F">
        <w:t xml:space="preserve">Since the PBTTT-C16 film cannot be measured with XRD slit setting 2 due to smaller length (4 mm) of the hydrophobic area in the beam height direction, this is an estimated value: 385 </w:t>
      </w:r>
      <w:r w:rsidRPr="007E747F">
        <w:sym w:font="Symbol" w:char="F0B4"/>
      </w:r>
      <w:r w:rsidRPr="007E747F">
        <w:t xml:space="preserve"> (808+766) / (102+92) = 3120.</w:t>
      </w:r>
    </w:p>
    <w:p w14:paraId="7DC4B3C6" w14:textId="77777777" w:rsidR="006D4E41" w:rsidRPr="007E747F" w:rsidRDefault="006D4E41" w:rsidP="006D4E41">
      <w:pPr>
        <w:spacing w:line="480" w:lineRule="auto"/>
        <w:jc w:val="both"/>
      </w:pPr>
    </w:p>
    <w:p w14:paraId="7E31BA3F" w14:textId="77777777" w:rsidR="006D4E41" w:rsidRPr="007E747F" w:rsidRDefault="006D4E41" w:rsidP="006D4E41">
      <w:pPr>
        <w:spacing w:line="480" w:lineRule="auto"/>
        <w:jc w:val="both"/>
      </w:pPr>
    </w:p>
    <w:p w14:paraId="69EC79CA" w14:textId="3FF3A8C8" w:rsidR="003C7374" w:rsidRPr="007E747F" w:rsidRDefault="00A05A7F" w:rsidP="006437DD">
      <w:pPr>
        <w:rPr>
          <w:b/>
          <w:bCs/>
        </w:rPr>
      </w:pPr>
      <w:r w:rsidRPr="007E747F">
        <w:rPr>
          <w:b/>
          <w:bCs/>
        </w:rPr>
        <w:br w:type="page"/>
      </w:r>
    </w:p>
    <w:p w14:paraId="4C3ED052" w14:textId="2ACB107D" w:rsidR="001905D4" w:rsidRPr="007E747F" w:rsidRDefault="008C21F6">
      <w:pPr>
        <w:rPr>
          <w:b/>
        </w:rPr>
      </w:pPr>
      <w:r w:rsidRPr="007E747F">
        <w:rPr>
          <w:b/>
        </w:rPr>
        <w:lastRenderedPageBreak/>
        <w:t>References</w:t>
      </w:r>
    </w:p>
    <w:sectPr w:rsidR="001905D4" w:rsidRPr="007E747F" w:rsidSect="0032478E">
      <w:headerReference w:type="default" r:id="rId18"/>
      <w:footerReference w:type="default" r:id="rId1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410D" w14:textId="77777777" w:rsidR="0032478E" w:rsidRDefault="0032478E"/>
  </w:endnote>
  <w:endnote w:type="continuationSeparator" w:id="0">
    <w:p w14:paraId="0ABDBAC0" w14:textId="77777777" w:rsidR="0032478E" w:rsidRDefault="0032478E"/>
  </w:endnote>
  <w:endnote w:id="1">
    <w:p w14:paraId="2A4D04D7" w14:textId="416BA995" w:rsidR="00CD4FF3" w:rsidRPr="00CD4FF3" w:rsidRDefault="00CD4FF3" w:rsidP="00CD4FF3">
      <w:pPr>
        <w:pStyle w:val="af0"/>
        <w:spacing w:line="480" w:lineRule="auto"/>
        <w:ind w:leftChars="1" w:left="566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</w:r>
      <w:r w:rsidRPr="00CD4FF3">
        <w:rPr>
          <w:rFonts w:ascii="Times New Roman" w:eastAsia="AdvOT999035f4" w:hAnsi="Times New Roman"/>
        </w:rPr>
        <w:t>Grünewald, M.; Thomas, P.; Würtz, D. A Simple Scheme for Evaluating Field Effect Data,</w:t>
      </w:r>
      <w:r w:rsidRPr="00CD4FF3">
        <w:rPr>
          <w:rFonts w:ascii="Times New Roman" w:eastAsia="AdvOT999035f4" w:hAnsi="Times New Roman"/>
          <w:i/>
          <w:iCs/>
        </w:rPr>
        <w:t xml:space="preserve"> </w:t>
      </w:r>
      <w:r w:rsidRPr="00CD4FF3">
        <w:rPr>
          <w:rFonts w:ascii="Times New Roman" w:eastAsia="AdvOTce71c481.I" w:hAnsi="Times New Roman"/>
          <w:i/>
          <w:iCs/>
        </w:rPr>
        <w:t>Phys. Status Solidi</w:t>
      </w:r>
      <w:r w:rsidRPr="00CD4FF3">
        <w:rPr>
          <w:rFonts w:ascii="Times New Roman" w:eastAsia="AdvOT999035f4" w:hAnsi="Times New Roman"/>
        </w:rPr>
        <w:t xml:space="preserve"> </w:t>
      </w:r>
      <w:r w:rsidRPr="00CD4FF3">
        <w:rPr>
          <w:rFonts w:ascii="Times New Roman" w:eastAsia="AdvOT999035f4" w:hAnsi="Times New Roman"/>
          <w:b/>
          <w:bCs/>
        </w:rPr>
        <w:t>1980</w:t>
      </w:r>
      <w:r w:rsidRPr="00CD4FF3">
        <w:rPr>
          <w:rFonts w:ascii="Times New Roman" w:eastAsia="AdvOT999035f4" w:hAnsi="Times New Roman"/>
        </w:rPr>
        <w:t xml:space="preserve">, </w:t>
      </w:r>
      <w:r w:rsidRPr="00CD4FF3">
        <w:rPr>
          <w:rFonts w:ascii="Times New Roman" w:eastAsia="AdvOTaa6301a5.B" w:hAnsi="Times New Roman"/>
        </w:rPr>
        <w:t>100</w:t>
      </w:r>
      <w:r w:rsidRPr="00CD4FF3">
        <w:rPr>
          <w:rFonts w:ascii="Times New Roman" w:eastAsia="AdvOT999035f4" w:hAnsi="Times New Roman"/>
        </w:rPr>
        <w:t>, K139–K143.</w:t>
      </w:r>
    </w:p>
  </w:endnote>
  <w:endnote w:id="2">
    <w:p w14:paraId="737DD74F" w14:textId="3E9C6C29" w:rsidR="00CD4FF3" w:rsidRPr="00CD4FF3" w:rsidRDefault="00CD4FF3" w:rsidP="00CD4FF3">
      <w:pPr>
        <w:pStyle w:val="af0"/>
        <w:spacing w:line="480" w:lineRule="auto"/>
        <w:ind w:leftChars="1" w:left="566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  <w:t xml:space="preserve">Weber, K.; </w:t>
      </w:r>
      <w:r w:rsidRPr="00CD4FF3">
        <w:rPr>
          <w:rFonts w:ascii="Times New Roman" w:eastAsia="AdvOT999035f4" w:hAnsi="Times New Roman"/>
          <w:szCs w:val="24"/>
        </w:rPr>
        <w:t>Gr</w:t>
      </w:r>
      <w:r w:rsidRPr="00CD4FF3">
        <w:rPr>
          <w:rFonts w:ascii="Times New Roman" w:eastAsia="AdvOT999035f4" w:hAnsi="Times New Roman"/>
        </w:rPr>
        <w:t>ü</w:t>
      </w:r>
      <w:r w:rsidRPr="00CD4FF3">
        <w:rPr>
          <w:rFonts w:ascii="Times New Roman" w:eastAsia="AdvOT999035f4" w:hAnsi="Times New Roman"/>
          <w:szCs w:val="24"/>
        </w:rPr>
        <w:t>newald, M.</w:t>
      </w:r>
      <w:r w:rsidRPr="00CD4FF3">
        <w:rPr>
          <w:rFonts w:ascii="Times New Roman" w:eastAsia="AdvOT999035f4" w:hAnsi="Times New Roman"/>
        </w:rPr>
        <w:t>;</w:t>
      </w:r>
      <w:r w:rsidRPr="00CD4FF3">
        <w:rPr>
          <w:rFonts w:ascii="Times New Roman" w:hAnsi="Times New Roman"/>
        </w:rPr>
        <w:t xml:space="preserve"> Fuhs, W.; </w:t>
      </w:r>
      <w:r w:rsidRPr="00CD4FF3">
        <w:rPr>
          <w:rFonts w:ascii="Times New Roman" w:eastAsia="AdvOT999035f4" w:hAnsi="Times New Roman"/>
          <w:szCs w:val="24"/>
        </w:rPr>
        <w:t>Thomas</w:t>
      </w:r>
      <w:r w:rsidRPr="00CD4FF3">
        <w:rPr>
          <w:rFonts w:ascii="Times New Roman" w:eastAsia="AdvOT999035f4" w:hAnsi="Times New Roman"/>
        </w:rPr>
        <w:t xml:space="preserve">, </w:t>
      </w:r>
      <w:r w:rsidRPr="00CD4FF3">
        <w:rPr>
          <w:rFonts w:ascii="Times New Roman" w:eastAsia="AdvOT999035f4" w:hAnsi="Times New Roman"/>
          <w:szCs w:val="24"/>
        </w:rPr>
        <w:t xml:space="preserve">P. Field Effect in a-Si:H Films. Influence of Annealing and Light Exposure. </w:t>
      </w:r>
      <w:r w:rsidRPr="00CD4FF3">
        <w:rPr>
          <w:rFonts w:ascii="Times New Roman" w:eastAsia="AdvOT999035f4" w:hAnsi="Times New Roman"/>
          <w:i/>
          <w:iCs/>
          <w:szCs w:val="24"/>
        </w:rPr>
        <w:t>Phys. Status Solidi B</w:t>
      </w:r>
      <w:r w:rsidRPr="00CD4FF3">
        <w:rPr>
          <w:rFonts w:ascii="Times New Roman" w:eastAsia="AdvOT999035f4" w:hAnsi="Times New Roman"/>
          <w:szCs w:val="24"/>
        </w:rPr>
        <w:t xml:space="preserve"> </w:t>
      </w:r>
      <w:r w:rsidRPr="00CD4FF3">
        <w:rPr>
          <w:rFonts w:ascii="Times New Roman" w:eastAsia="AdvOT999035f4" w:hAnsi="Times New Roman"/>
          <w:b/>
          <w:bCs/>
          <w:szCs w:val="24"/>
        </w:rPr>
        <w:t>1982</w:t>
      </w:r>
      <w:r w:rsidRPr="00CD4FF3">
        <w:rPr>
          <w:rFonts w:ascii="Times New Roman" w:eastAsia="AdvOT999035f4" w:hAnsi="Times New Roman"/>
          <w:szCs w:val="24"/>
        </w:rPr>
        <w:t>,</w:t>
      </w:r>
      <w:r w:rsidRPr="00CD4FF3">
        <w:rPr>
          <w:rFonts w:ascii="Times New Roman" w:eastAsia="AdvOT999035f4" w:hAnsi="Times New Roman"/>
          <w:b/>
          <w:bCs/>
          <w:szCs w:val="24"/>
        </w:rPr>
        <w:t xml:space="preserve"> </w:t>
      </w:r>
      <w:r w:rsidRPr="00CD4FF3">
        <w:rPr>
          <w:rFonts w:ascii="Times New Roman" w:eastAsia="AdvOT999035f4" w:hAnsi="Times New Roman"/>
          <w:szCs w:val="24"/>
        </w:rPr>
        <w:t>110, 133-142.</w:t>
      </w:r>
    </w:p>
  </w:endnote>
  <w:endnote w:id="3">
    <w:p w14:paraId="484EACBD" w14:textId="7DED43D7" w:rsidR="00CD4FF3" w:rsidRPr="00CD4FF3" w:rsidRDefault="00CD4FF3" w:rsidP="00CD4FF3">
      <w:pPr>
        <w:pStyle w:val="af0"/>
        <w:spacing w:line="480" w:lineRule="auto"/>
        <w:ind w:leftChars="1" w:left="566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  <w:t xml:space="preserve">Kalb, W. L.; Batlogg, B. Calculating the trap density of states in organic field-effect transistors from experiment: A comparison of different methods. </w:t>
      </w:r>
      <w:r w:rsidRPr="00CD4FF3">
        <w:rPr>
          <w:rFonts w:ascii="Times New Roman" w:hAnsi="Times New Roman"/>
          <w:i/>
          <w:iCs/>
        </w:rPr>
        <w:t>Phys. Rev. B</w:t>
      </w:r>
      <w:r w:rsidRPr="00CD4FF3">
        <w:rPr>
          <w:rFonts w:ascii="Times New Roman" w:hAnsi="Times New Roman"/>
        </w:rPr>
        <w:t xml:space="preserve"> </w:t>
      </w:r>
      <w:r w:rsidRPr="00CD4FF3">
        <w:rPr>
          <w:rFonts w:ascii="Times New Roman" w:hAnsi="Times New Roman"/>
          <w:b/>
          <w:bCs/>
        </w:rPr>
        <w:t>2010</w:t>
      </w:r>
      <w:r w:rsidRPr="00CD4FF3">
        <w:rPr>
          <w:rFonts w:ascii="Times New Roman" w:hAnsi="Times New Roman"/>
        </w:rPr>
        <w:t>, 81, 035327.</w:t>
      </w:r>
    </w:p>
  </w:endnote>
  <w:endnote w:id="4">
    <w:p w14:paraId="0DCA8AC9" w14:textId="4EEE6E7C" w:rsidR="00CD4FF3" w:rsidRPr="00CD4FF3" w:rsidRDefault="00CD4FF3" w:rsidP="00CD4FF3">
      <w:pPr>
        <w:pStyle w:val="af0"/>
        <w:spacing w:line="480" w:lineRule="auto"/>
        <w:ind w:leftChars="1" w:left="566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  <w:t xml:space="preserve">Kalb, W. L.; Meier, F.; Mattenberger, K.; Batlogg, B. Defect healing at room temperature in pentacene thin films and improved transistor performance. </w:t>
      </w:r>
      <w:r w:rsidRPr="00CD4FF3">
        <w:rPr>
          <w:rFonts w:ascii="Times New Roman" w:hAnsi="Times New Roman"/>
          <w:i/>
          <w:iCs/>
        </w:rPr>
        <w:t>Phys. Rev. B</w:t>
      </w:r>
      <w:r w:rsidRPr="00CD4FF3">
        <w:rPr>
          <w:rFonts w:ascii="Times New Roman" w:hAnsi="Times New Roman"/>
        </w:rPr>
        <w:t> </w:t>
      </w:r>
      <w:r w:rsidRPr="00CD4FF3">
        <w:rPr>
          <w:rFonts w:ascii="Times New Roman" w:hAnsi="Times New Roman"/>
          <w:b/>
          <w:bCs/>
        </w:rPr>
        <w:t>2007</w:t>
      </w:r>
      <w:r w:rsidRPr="00CD4FF3">
        <w:rPr>
          <w:rFonts w:ascii="Times New Roman" w:hAnsi="Times New Roman"/>
        </w:rPr>
        <w:t>, 76, 184112.</w:t>
      </w:r>
    </w:p>
  </w:endnote>
  <w:endnote w:id="5">
    <w:p w14:paraId="6E3BBB81" w14:textId="56143B12" w:rsidR="00CD4FF3" w:rsidRPr="00CD4FF3" w:rsidRDefault="00CD4FF3" w:rsidP="00CD4FF3">
      <w:pPr>
        <w:pStyle w:val="af0"/>
        <w:spacing w:line="480" w:lineRule="auto"/>
        <w:ind w:leftChars="1" w:left="566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  <w:t xml:space="preserve">Haneef, H. F.; Zeidell, A. M.; Jurchescu, O. D. Charge carrier traps in organic semiconductors: a review on the underlying physics and impact on electronic devices. </w:t>
      </w:r>
      <w:r w:rsidRPr="00CD4FF3">
        <w:rPr>
          <w:rFonts w:ascii="Times New Roman" w:hAnsi="Times New Roman"/>
          <w:i/>
          <w:iCs/>
        </w:rPr>
        <w:t>J. Mater. Chem. C</w:t>
      </w:r>
      <w:r w:rsidRPr="00CD4FF3">
        <w:rPr>
          <w:rFonts w:ascii="Times New Roman" w:hAnsi="Times New Roman"/>
        </w:rPr>
        <w:t xml:space="preserve"> </w:t>
      </w:r>
      <w:r w:rsidRPr="00CD4FF3">
        <w:rPr>
          <w:rFonts w:ascii="Times New Roman" w:hAnsi="Times New Roman"/>
          <w:b/>
          <w:bCs/>
        </w:rPr>
        <w:t>2020</w:t>
      </w:r>
      <w:r w:rsidRPr="00CD4FF3">
        <w:rPr>
          <w:rFonts w:ascii="Times New Roman" w:hAnsi="Times New Roman"/>
        </w:rPr>
        <w:t>, 8, 759-787.</w:t>
      </w:r>
    </w:p>
  </w:endnote>
  <w:endnote w:id="6">
    <w:p w14:paraId="41121B02" w14:textId="49B39000" w:rsidR="00CD4FF3" w:rsidRPr="00A1390A" w:rsidRDefault="00CD4FF3" w:rsidP="00A1390A">
      <w:pPr>
        <w:pStyle w:val="af0"/>
        <w:spacing w:line="480" w:lineRule="auto"/>
        <w:ind w:left="564" w:hangingChars="235" w:hanging="564"/>
        <w:rPr>
          <w:rFonts w:ascii="Times New Roman" w:hAnsi="Times New Roman"/>
        </w:rPr>
      </w:pPr>
      <w:r w:rsidRPr="00CD4FF3">
        <w:rPr>
          <w:rFonts w:ascii="Times New Roman" w:hAnsi="Times New Roman"/>
        </w:rPr>
        <w:t>[</w:t>
      </w:r>
      <w:r w:rsidRPr="00CD4FF3">
        <w:rPr>
          <w:rStyle w:val="af2"/>
          <w:rFonts w:ascii="Times New Roman" w:hAnsi="Times New Roman"/>
          <w:vertAlign w:val="baseline"/>
        </w:rPr>
        <w:endnoteRef/>
      </w:r>
      <w:r w:rsidRPr="00CD4FF3">
        <w:rPr>
          <w:rFonts w:ascii="Times New Roman" w:hAnsi="Times New Roman"/>
        </w:rPr>
        <w:t>]</w:t>
      </w:r>
      <w:r w:rsidRPr="00CD4FF3">
        <w:rPr>
          <w:rFonts w:ascii="Times New Roman" w:hAnsi="Times New Roman"/>
        </w:rPr>
        <w:tab/>
        <w:t>Iqbal, H. F</w:t>
      </w:r>
      <w:r w:rsidRPr="00A1390A">
        <w:rPr>
          <w:rFonts w:ascii="Times New Roman" w:hAnsi="Times New Roman"/>
        </w:rPr>
        <w:t xml:space="preserve">.; Ai, Q.; Thorley, K. J.; Chen, H.; McCulloch, I.; Risko, C.; Anthony, J. E.; Jurchescu, O. D.  Suppressing bias stress degradation in high performance solution processed organic transistors operating in air. </w:t>
      </w:r>
      <w:r w:rsidRPr="00A1390A">
        <w:rPr>
          <w:rFonts w:ascii="Times New Roman" w:hAnsi="Times New Roman"/>
          <w:i/>
          <w:iCs/>
        </w:rPr>
        <w:t>Nat Commun</w:t>
      </w:r>
      <w:r w:rsidRPr="00A1390A">
        <w:rPr>
          <w:rFonts w:ascii="Times New Roman" w:hAnsi="Times New Roman"/>
        </w:rPr>
        <w:t xml:space="preserve"> </w:t>
      </w:r>
      <w:r w:rsidRPr="00A1390A">
        <w:rPr>
          <w:rFonts w:ascii="Times New Roman" w:hAnsi="Times New Roman"/>
          <w:b/>
          <w:bCs/>
        </w:rPr>
        <w:t>2021</w:t>
      </w:r>
      <w:r w:rsidRPr="00A1390A">
        <w:rPr>
          <w:rFonts w:ascii="Times New Roman" w:hAnsi="Times New Roman"/>
        </w:rPr>
        <w:t>, 12, 2352.</w:t>
      </w:r>
    </w:p>
  </w:endnote>
  <w:endnote w:id="7">
    <w:p w14:paraId="77CC360C" w14:textId="77777777" w:rsidR="00565D78" w:rsidRPr="00191EBA" w:rsidRDefault="00565D78" w:rsidP="00565D78">
      <w:pPr>
        <w:pStyle w:val="af0"/>
        <w:spacing w:line="480" w:lineRule="auto"/>
        <w:ind w:left="564" w:hangingChars="235" w:hanging="564"/>
      </w:pPr>
      <w:r>
        <w:t>[</w:t>
      </w:r>
      <w:r w:rsidRPr="00191EBA">
        <w:rPr>
          <w:rStyle w:val="af2"/>
          <w:vertAlign w:val="baseline"/>
        </w:rPr>
        <w:endnoteRef/>
      </w:r>
      <w:r>
        <w:t>]</w:t>
      </w:r>
      <w:r>
        <w:tab/>
      </w:r>
      <w:r w:rsidRPr="00BD6BC3">
        <w:rPr>
          <w:rFonts w:ascii="Times New Roman" w:hAnsi="Times New Roman"/>
          <w:szCs w:val="24"/>
        </w:rPr>
        <w:t xml:space="preserve">Wu, D.; Kaplan, M.; Ro, H. W.; Engmann, S.; Fischer, D. A.; DeLongchamp,D. M.; Richter, L. J.; Gann, E.; Thomsen, L.; McNeill, C. R.; Zhang, X. </w:t>
      </w:r>
      <w:r>
        <w:t>Blade Coating Aligned, High-Performance, Semiconducting-Polymer Transistors</w:t>
      </w:r>
      <w:r>
        <w:rPr>
          <w:rFonts w:hint="eastAsia"/>
        </w:rPr>
        <w:t>.</w:t>
      </w:r>
      <w:r>
        <w:t xml:space="preserve"> </w:t>
      </w:r>
      <w:r w:rsidRPr="00082C8A">
        <w:rPr>
          <w:i/>
          <w:iCs/>
        </w:rPr>
        <w:t>Chem. Mater.</w:t>
      </w:r>
      <w:r>
        <w:t xml:space="preserve"> </w:t>
      </w:r>
      <w:r w:rsidRPr="00082C8A">
        <w:rPr>
          <w:b/>
          <w:bCs/>
        </w:rPr>
        <w:t>2018</w:t>
      </w:r>
      <w:r>
        <w:t>, 30, 1924-1936.</w:t>
      </w:r>
    </w:p>
  </w:endnote>
  <w:endnote w:id="8">
    <w:p w14:paraId="34D89444" w14:textId="77777777" w:rsidR="00A1390A" w:rsidRPr="00A1390A" w:rsidRDefault="00A1390A" w:rsidP="00A1390A">
      <w:pPr>
        <w:pStyle w:val="af0"/>
        <w:spacing w:line="480" w:lineRule="auto"/>
        <w:ind w:left="564" w:hangingChars="235" w:hanging="564"/>
      </w:pPr>
      <w:r w:rsidRPr="00A1390A">
        <w:t>[</w:t>
      </w:r>
      <w:r w:rsidRPr="00A1390A">
        <w:rPr>
          <w:rStyle w:val="af2"/>
          <w:vertAlign w:val="baseline"/>
        </w:rPr>
        <w:endnoteRef/>
      </w:r>
      <w:r w:rsidRPr="00A1390A">
        <w:t>]</w:t>
      </w:r>
      <w:r w:rsidRPr="00A1390A">
        <w:tab/>
      </w:r>
      <w:r w:rsidRPr="00A1390A">
        <w:rPr>
          <w:rFonts w:ascii="Times New Roman" w:hAnsi="Times New Roman"/>
          <w:color w:val="000000" w:themeColor="text1"/>
        </w:rPr>
        <w:t xml:space="preserve">Tseng, H.-R.; Phan, H.; Luo, C.; Wang, M.; Perez, L. A.; Patel, S. N.; Ying, L.; Kramer, E. J.; Nguyen, T.-Q.; Bazan, G. C.; Heeger, A. J. High-Mobility Field-Effect Transistors Fabricated with Macroscopic Aligned Semiconducting Polymers. </w:t>
      </w:r>
      <w:r w:rsidRPr="00A1390A">
        <w:rPr>
          <w:rFonts w:ascii="Times New Roman" w:hAnsi="Times New Roman"/>
          <w:i/>
          <w:color w:val="000000" w:themeColor="text1"/>
        </w:rPr>
        <w:t>Adv. Mater</w:t>
      </w:r>
      <w:r w:rsidRPr="00A1390A">
        <w:rPr>
          <w:rFonts w:ascii="Times New Roman" w:hAnsi="Times New Roman"/>
          <w:color w:val="000000" w:themeColor="text1"/>
        </w:rPr>
        <w:t xml:space="preserve">. </w:t>
      </w:r>
      <w:r w:rsidRPr="00A1390A">
        <w:rPr>
          <w:rFonts w:ascii="Times New Roman" w:hAnsi="Times New Roman"/>
          <w:b/>
          <w:color w:val="000000" w:themeColor="text1"/>
        </w:rPr>
        <w:t>2014</w:t>
      </w:r>
      <w:r w:rsidRPr="00A1390A">
        <w:rPr>
          <w:rFonts w:ascii="Times New Roman" w:hAnsi="Times New Roman"/>
          <w:color w:val="000000" w:themeColor="text1"/>
        </w:rPr>
        <w:t>, 26, 2993-2998.</w:t>
      </w:r>
    </w:p>
  </w:endnote>
  <w:endnote w:id="9">
    <w:p w14:paraId="780A6EA2" w14:textId="2F05A049" w:rsidR="00A1390A" w:rsidRPr="00A1390A" w:rsidRDefault="00A1390A" w:rsidP="00A1390A">
      <w:pPr>
        <w:pStyle w:val="af0"/>
        <w:spacing w:line="480" w:lineRule="auto"/>
        <w:ind w:left="564" w:hangingChars="235" w:hanging="564"/>
      </w:pPr>
      <w:r w:rsidRPr="00A1390A">
        <w:rPr>
          <w:rFonts w:hint="eastAsia"/>
        </w:rPr>
        <w:t>[</w:t>
      </w:r>
      <w:r w:rsidRPr="00A1390A">
        <w:rPr>
          <w:rStyle w:val="af2"/>
          <w:vertAlign w:val="baseline"/>
        </w:rPr>
        <w:endnoteRef/>
      </w:r>
      <w:r w:rsidRPr="00A1390A">
        <w:t>]</w:t>
      </w:r>
      <w:r w:rsidRPr="00A1390A">
        <w:tab/>
        <w:t xml:space="preserve">Chabinyc, M. L.; Toney, M. F.;  Kline,R. J.; McCulloch,I,; Heeney, M. X-ray Scattering Study of Thin Films of Poly(2,5-bis(3-alkylthiophen-2-yl)thieno[3,2-b]thiophene). </w:t>
      </w:r>
      <w:r w:rsidRPr="00A1390A">
        <w:rPr>
          <w:i/>
          <w:iCs/>
        </w:rPr>
        <w:t>J. Am. Chem. Soc.</w:t>
      </w:r>
      <w:r w:rsidRPr="00A1390A">
        <w:t xml:space="preserve"> </w:t>
      </w:r>
      <w:r w:rsidRPr="00A1390A">
        <w:rPr>
          <w:b/>
          <w:bCs/>
        </w:rPr>
        <w:t>2007</w:t>
      </w:r>
      <w:r w:rsidRPr="00A1390A">
        <w:t>, 129, 11, 3226-3237.</w:t>
      </w:r>
    </w:p>
  </w:endnote>
  <w:endnote w:id="10">
    <w:p w14:paraId="716E9426" w14:textId="3735898F" w:rsidR="0060697A" w:rsidRPr="00C917CB" w:rsidRDefault="0060697A" w:rsidP="0060697A">
      <w:pPr>
        <w:pStyle w:val="af0"/>
        <w:spacing w:line="480" w:lineRule="auto"/>
        <w:ind w:left="564" w:hangingChars="235" w:hanging="564"/>
        <w:rPr>
          <w:rFonts w:ascii="Times New Roman" w:hAnsi="Times New Roman"/>
        </w:rPr>
      </w:pPr>
      <w:r>
        <w:t>[</w:t>
      </w:r>
      <w:r w:rsidRPr="00AF2522">
        <w:rPr>
          <w:rStyle w:val="af2"/>
          <w:vertAlign w:val="baseline"/>
        </w:rPr>
        <w:endnoteRef/>
      </w:r>
      <w:r w:rsidRPr="00AF2522">
        <w:t>]</w:t>
      </w:r>
      <w:r>
        <w:tab/>
      </w:r>
      <w:r w:rsidR="00C021EE" w:rsidRPr="00F309F4">
        <w:rPr>
          <w:rFonts w:ascii="Times New Roman" w:hAnsi="Times New Roman"/>
        </w:rPr>
        <w:t>Bulgarevich, K.</w:t>
      </w:r>
      <w:r w:rsidR="00C021EE">
        <w:rPr>
          <w:rFonts w:ascii="Times New Roman" w:hAnsi="Times New Roman"/>
        </w:rPr>
        <w:t>;</w:t>
      </w:r>
      <w:r w:rsidR="00C021EE" w:rsidRPr="00F309F4">
        <w:rPr>
          <w:rFonts w:ascii="Times New Roman" w:hAnsi="Times New Roman"/>
        </w:rPr>
        <w:t xml:space="preserve"> Sakamoto, K.</w:t>
      </w:r>
      <w:r w:rsidR="00C021EE">
        <w:rPr>
          <w:rFonts w:ascii="Times New Roman" w:hAnsi="Times New Roman"/>
        </w:rPr>
        <w:t>;</w:t>
      </w:r>
      <w:r w:rsidR="00C021EE" w:rsidRPr="00F309F4">
        <w:rPr>
          <w:rFonts w:ascii="Times New Roman" w:hAnsi="Times New Roman"/>
        </w:rPr>
        <w:t xml:space="preserve"> Minari, T.</w:t>
      </w:r>
      <w:r w:rsidR="00C021EE">
        <w:rPr>
          <w:rFonts w:ascii="Times New Roman" w:hAnsi="Times New Roman"/>
        </w:rPr>
        <w:t xml:space="preserve">; </w:t>
      </w:r>
      <w:r w:rsidR="00C021EE" w:rsidRPr="00F309F4">
        <w:rPr>
          <w:rFonts w:ascii="Times New Roman" w:hAnsi="Times New Roman"/>
        </w:rPr>
        <w:t>Yasuda, T.</w:t>
      </w:r>
      <w:r w:rsidR="00C021EE">
        <w:rPr>
          <w:rFonts w:ascii="Times New Roman" w:hAnsi="Times New Roman"/>
        </w:rPr>
        <w:t>;</w:t>
      </w:r>
      <w:r w:rsidR="00C021EE" w:rsidRPr="00F309F4">
        <w:rPr>
          <w:rFonts w:ascii="Times New Roman" w:hAnsi="Times New Roman"/>
        </w:rPr>
        <w:t xml:space="preserve"> Miki,</w:t>
      </w:r>
      <w:r w:rsidR="00C021EE" w:rsidRPr="000735EE">
        <w:rPr>
          <w:rFonts w:ascii="Times New Roman" w:hAnsi="Times New Roman"/>
        </w:rPr>
        <w:t xml:space="preserve"> </w:t>
      </w:r>
      <w:r w:rsidR="00C021EE" w:rsidRPr="00F309F4">
        <w:rPr>
          <w:rFonts w:ascii="Times New Roman" w:hAnsi="Times New Roman"/>
        </w:rPr>
        <w:t>K.</w:t>
      </w:r>
      <w:r w:rsidR="00C021EE">
        <w:rPr>
          <w:rFonts w:ascii="Times New Roman" w:hAnsi="Times New Roman"/>
        </w:rPr>
        <w:t>;</w:t>
      </w:r>
      <w:r w:rsidR="00C021EE" w:rsidRPr="00F309F4">
        <w:rPr>
          <w:rFonts w:ascii="Times New Roman" w:hAnsi="Times New Roman"/>
        </w:rPr>
        <w:t xml:space="preserve"> Takeuchi, M. Polymer-Based Organic Field-Effect Transistors with Active Layers Aligned by Highly Hydr</w:t>
      </w:r>
      <w:r w:rsidR="00C021EE" w:rsidRPr="00C917CB">
        <w:rPr>
          <w:rFonts w:ascii="Times New Roman" w:hAnsi="Times New Roman"/>
        </w:rPr>
        <w:t>ophobic Nanogrooved Surfaces</w:t>
      </w:r>
      <w:r w:rsidR="00C021EE">
        <w:rPr>
          <w:rFonts w:ascii="Times New Roman" w:hAnsi="Times New Roman"/>
        </w:rPr>
        <w:t>.</w:t>
      </w:r>
      <w:r w:rsidR="00C021EE" w:rsidRPr="00C917CB">
        <w:rPr>
          <w:rFonts w:ascii="Times New Roman" w:hAnsi="Times New Roman"/>
        </w:rPr>
        <w:t xml:space="preserve"> </w:t>
      </w:r>
      <w:r w:rsidR="00C021EE" w:rsidRPr="00C917CB">
        <w:rPr>
          <w:rFonts w:ascii="Times New Roman" w:hAnsi="Times New Roman"/>
          <w:i/>
          <w:iCs/>
        </w:rPr>
        <w:t>Adv. Funct. Mater.</w:t>
      </w:r>
      <w:r w:rsidR="00C021EE" w:rsidRPr="00C917CB">
        <w:rPr>
          <w:rFonts w:ascii="Times New Roman" w:hAnsi="Times New Roman"/>
        </w:rPr>
        <w:t xml:space="preserve"> </w:t>
      </w:r>
      <w:r w:rsidR="00C021EE" w:rsidRPr="00C917CB">
        <w:rPr>
          <w:rFonts w:ascii="Times New Roman" w:hAnsi="Times New Roman"/>
          <w:b/>
          <w:bCs/>
        </w:rPr>
        <w:t>2019</w:t>
      </w:r>
      <w:r w:rsidR="00C021EE" w:rsidRPr="00C917CB">
        <w:rPr>
          <w:rFonts w:ascii="Times New Roman" w:hAnsi="Times New Roman"/>
        </w:rPr>
        <w:t>, 29, 1905365.</w:t>
      </w:r>
    </w:p>
  </w:endnote>
  <w:endnote w:id="11">
    <w:p w14:paraId="3A365CAF" w14:textId="77777777" w:rsidR="0060697A" w:rsidRPr="00E14385" w:rsidRDefault="0060697A" w:rsidP="0060697A">
      <w:pPr>
        <w:pStyle w:val="af0"/>
        <w:spacing w:line="480" w:lineRule="auto"/>
        <w:ind w:leftChars="1" w:left="566" w:hangingChars="235" w:hanging="564"/>
        <w:jc w:val="both"/>
        <w:rPr>
          <w:rFonts w:ascii="Times New Roman" w:hAnsi="Times New Roman"/>
          <w:color w:val="000000" w:themeColor="text1"/>
          <w:szCs w:val="24"/>
        </w:rPr>
      </w:pPr>
      <w:r w:rsidRPr="00C917CB">
        <w:rPr>
          <w:rFonts w:ascii="Times New Roman" w:hAnsi="Times New Roman"/>
        </w:rPr>
        <w:t>[</w:t>
      </w:r>
      <w:r w:rsidRPr="00C917CB">
        <w:rPr>
          <w:rStyle w:val="af2"/>
          <w:rFonts w:ascii="Times New Roman" w:hAnsi="Times New Roman"/>
          <w:vertAlign w:val="baseline"/>
        </w:rPr>
        <w:endnoteRef/>
      </w:r>
      <w:r w:rsidRPr="00C917CB">
        <w:rPr>
          <w:rFonts w:ascii="Times New Roman" w:hAnsi="Times New Roman"/>
        </w:rPr>
        <w:t>]</w:t>
      </w:r>
      <w:r w:rsidRPr="00C917CB">
        <w:rPr>
          <w:rFonts w:ascii="Times New Roman" w:hAnsi="Times New Roman"/>
        </w:rPr>
        <w:tab/>
        <w:t>B</w:t>
      </w:r>
      <w:r w:rsidRPr="00C917CB">
        <w:rPr>
          <w:rFonts w:ascii="Times New Roman" w:hAnsi="Times New Roman"/>
          <w:szCs w:val="24"/>
        </w:rPr>
        <w:t>ulgarevich,</w:t>
      </w:r>
      <w:r w:rsidRPr="00C917CB">
        <w:rPr>
          <w:rFonts w:ascii="Times New Roman" w:hAnsi="Times New Roman"/>
        </w:rPr>
        <w:t xml:space="preserve"> K.;</w:t>
      </w:r>
      <w:r w:rsidRPr="00C917CB">
        <w:rPr>
          <w:rFonts w:ascii="Times New Roman" w:hAnsi="Times New Roman"/>
          <w:szCs w:val="24"/>
        </w:rPr>
        <w:t xml:space="preserve"> Sakamoto, K.; Minari, T.; Yasuda, T.; Miki, K. Spatially Uniform Thin-Film Formation of Polymeric Organic Semiconductors on Lyophobic Gate Insulator Surfaces by Self-Assisted</w:t>
      </w:r>
      <w:r w:rsidRPr="00E14385">
        <w:rPr>
          <w:rFonts w:ascii="Times New Roman" w:hAnsi="Times New Roman"/>
          <w:szCs w:val="24"/>
        </w:rPr>
        <w:t xml:space="preserve"> Flow-Coating. </w:t>
      </w:r>
      <w:r w:rsidRPr="00E14385">
        <w:rPr>
          <w:rFonts w:ascii="Times New Roman" w:hAnsi="Times New Roman"/>
          <w:i/>
          <w:szCs w:val="24"/>
        </w:rPr>
        <w:t>ACS Appl. Mater. Interfaces</w:t>
      </w:r>
      <w:r w:rsidRPr="00E14385">
        <w:rPr>
          <w:rFonts w:ascii="Times New Roman" w:hAnsi="Times New Roman"/>
          <w:szCs w:val="24"/>
        </w:rPr>
        <w:t xml:space="preserve"> </w:t>
      </w:r>
      <w:r w:rsidRPr="00E14385">
        <w:rPr>
          <w:rFonts w:ascii="Times New Roman" w:hAnsi="Times New Roman"/>
          <w:b/>
          <w:szCs w:val="24"/>
        </w:rPr>
        <w:t>2017</w:t>
      </w:r>
      <w:r w:rsidRPr="00E14385">
        <w:rPr>
          <w:rFonts w:ascii="Times New Roman" w:hAnsi="Times New Roman"/>
          <w:szCs w:val="24"/>
        </w:rPr>
        <w:t>, 9, 6237-6245.</w:t>
      </w:r>
    </w:p>
  </w:endnote>
  <w:endnote w:id="12">
    <w:p w14:paraId="7D7567D0" w14:textId="54940A0D" w:rsidR="00BA242F" w:rsidRPr="00200425" w:rsidRDefault="00BA242F" w:rsidP="00D47578">
      <w:pPr>
        <w:pStyle w:val="af0"/>
        <w:spacing w:line="480" w:lineRule="auto"/>
        <w:ind w:left="564" w:hangingChars="235" w:hanging="564"/>
        <w:rPr>
          <w:rFonts w:ascii="Times New Roman" w:hAnsi="Times New Roman"/>
        </w:rPr>
      </w:pPr>
      <w:r w:rsidRPr="002A1531">
        <w:rPr>
          <w:rFonts w:ascii="Times New Roman" w:hAnsi="Times New Roman"/>
          <w:szCs w:val="24"/>
        </w:rPr>
        <w:t>[</w:t>
      </w:r>
      <w:r w:rsidRPr="002A1531">
        <w:rPr>
          <w:rStyle w:val="af2"/>
          <w:rFonts w:ascii="Times New Roman" w:hAnsi="Times New Roman"/>
          <w:szCs w:val="24"/>
          <w:vertAlign w:val="baseline"/>
        </w:rPr>
        <w:endnoteRef/>
      </w:r>
      <w:r w:rsidRPr="002A1531">
        <w:rPr>
          <w:rFonts w:ascii="Times New Roman" w:hAnsi="Times New Roman"/>
          <w:szCs w:val="24"/>
        </w:rPr>
        <w:t>]</w:t>
      </w:r>
      <w:r w:rsidRPr="002A1531">
        <w:rPr>
          <w:rFonts w:ascii="Times New Roman" w:hAnsi="Times New Roman"/>
          <w:szCs w:val="24"/>
        </w:rPr>
        <w:tab/>
        <w:t>Kline, R. J.; DeLongchamp, D. M.; Fischer, D. A.; Lin, E. K.; Richter, L. J.; Chabinyc, M. L.; Toney, M. F.; Heeney, M.; McCulloch, I. Critical Role of Side-Chain Attachment Density on the Ord</w:t>
      </w:r>
      <w:r w:rsidRPr="00200425">
        <w:rPr>
          <w:rFonts w:ascii="Times New Roman" w:hAnsi="Times New Roman"/>
        </w:rPr>
        <w:t xml:space="preserve">er and Device Performance of Polythiophenes. </w:t>
      </w:r>
      <w:r w:rsidRPr="005855E2">
        <w:rPr>
          <w:rFonts w:ascii="Times New Roman" w:hAnsi="Times New Roman"/>
          <w:i/>
          <w:iCs/>
        </w:rPr>
        <w:t xml:space="preserve">Macromolecules </w:t>
      </w:r>
      <w:r w:rsidRPr="00200425">
        <w:rPr>
          <w:rFonts w:ascii="Times New Roman" w:hAnsi="Times New Roman"/>
          <w:b/>
          <w:bCs/>
        </w:rPr>
        <w:t>2007</w:t>
      </w:r>
      <w:r w:rsidRPr="00200425">
        <w:rPr>
          <w:rFonts w:ascii="Times New Roman" w:hAnsi="Times New Roman"/>
        </w:rPr>
        <w:t>, 40, 7960−7965</w:t>
      </w:r>
      <w:r w:rsidR="00D873EA">
        <w:rPr>
          <w:rFonts w:ascii="Times New Roman" w:hAnsi="Times New Roman"/>
        </w:rPr>
        <w:t>.</w:t>
      </w:r>
    </w:p>
  </w:endnote>
  <w:endnote w:id="13">
    <w:p w14:paraId="75CB4D6C" w14:textId="4319EC89" w:rsidR="00200425" w:rsidRPr="00785441" w:rsidRDefault="00200425" w:rsidP="00467BC8">
      <w:pPr>
        <w:pStyle w:val="af0"/>
        <w:spacing w:line="480" w:lineRule="auto"/>
        <w:ind w:left="564" w:hangingChars="235" w:hanging="564"/>
        <w:rPr>
          <w:rFonts w:ascii="Times New Roman" w:hAnsi="Times New Roman"/>
        </w:rPr>
      </w:pPr>
      <w:r w:rsidRPr="00200425">
        <w:rPr>
          <w:rFonts w:ascii="Times New Roman" w:hAnsi="Times New Roman"/>
        </w:rPr>
        <w:t>[</w:t>
      </w:r>
      <w:r w:rsidRPr="00200425">
        <w:rPr>
          <w:rStyle w:val="af2"/>
          <w:rFonts w:ascii="Times New Roman" w:hAnsi="Times New Roman"/>
          <w:vertAlign w:val="baseline"/>
        </w:rPr>
        <w:endnoteRef/>
      </w:r>
      <w:r w:rsidRPr="00200425">
        <w:rPr>
          <w:rFonts w:ascii="Times New Roman" w:hAnsi="Times New Roman"/>
        </w:rPr>
        <w:t>]</w:t>
      </w:r>
      <w:r w:rsidRPr="00200425">
        <w:rPr>
          <w:rFonts w:ascii="Times New Roman" w:hAnsi="Times New Roman"/>
        </w:rPr>
        <w:tab/>
        <w:t>Him</w:t>
      </w:r>
      <w:r w:rsidRPr="00467BC8">
        <w:rPr>
          <w:rFonts w:ascii="Times New Roman" w:hAnsi="Times New Roman"/>
        </w:rPr>
        <w:t>melbe</w:t>
      </w:r>
      <w:r w:rsidRPr="00200425">
        <w:rPr>
          <w:rFonts w:ascii="Times New Roman" w:hAnsi="Times New Roman"/>
        </w:rPr>
        <w:t>rger</w:t>
      </w:r>
      <w:r>
        <w:rPr>
          <w:rFonts w:ascii="Times New Roman" w:hAnsi="Times New Roman"/>
        </w:rPr>
        <w:t>, S.</w:t>
      </w:r>
      <w:r w:rsidR="00D873EA">
        <w:rPr>
          <w:rFonts w:ascii="Times New Roman" w:hAnsi="Times New Roman"/>
        </w:rPr>
        <w:t>;</w:t>
      </w:r>
      <w:r w:rsidRPr="00200425">
        <w:rPr>
          <w:rFonts w:ascii="Times New Roman" w:hAnsi="Times New Roman"/>
        </w:rPr>
        <w:t xml:space="preserve"> Dacuña,</w:t>
      </w:r>
      <w:r w:rsidR="00D873EA" w:rsidRPr="00D873EA">
        <w:rPr>
          <w:rFonts w:ascii="Times New Roman" w:hAnsi="Times New Roman"/>
        </w:rPr>
        <w:t xml:space="preserve"> </w:t>
      </w:r>
      <w:r w:rsidR="00D873EA" w:rsidRPr="00200425">
        <w:rPr>
          <w:rFonts w:ascii="Times New Roman" w:hAnsi="Times New Roman"/>
        </w:rPr>
        <w:t>J</w:t>
      </w:r>
      <w:r w:rsidR="00D873EA">
        <w:rPr>
          <w:rFonts w:ascii="Times New Roman" w:hAnsi="Times New Roman"/>
        </w:rPr>
        <w:t>.;</w:t>
      </w:r>
      <w:r w:rsidRPr="00200425">
        <w:rPr>
          <w:rFonts w:ascii="Times New Roman" w:hAnsi="Times New Roman"/>
        </w:rPr>
        <w:t xml:space="preserve"> Rivnay,</w:t>
      </w:r>
      <w:r w:rsidR="00D873EA" w:rsidRPr="00D873EA">
        <w:rPr>
          <w:rFonts w:ascii="Times New Roman" w:hAnsi="Times New Roman"/>
        </w:rPr>
        <w:t xml:space="preserve"> </w:t>
      </w:r>
      <w:r w:rsidR="00D873EA" w:rsidRPr="00200425">
        <w:rPr>
          <w:rFonts w:ascii="Times New Roman" w:hAnsi="Times New Roman"/>
        </w:rPr>
        <w:t>J</w:t>
      </w:r>
      <w:r w:rsidR="00D873EA">
        <w:rPr>
          <w:rFonts w:ascii="Times New Roman" w:hAnsi="Times New Roman"/>
        </w:rPr>
        <w:t>.;</w:t>
      </w:r>
      <w:r w:rsidRPr="00200425">
        <w:rPr>
          <w:rFonts w:ascii="Times New Roman" w:hAnsi="Times New Roman"/>
        </w:rPr>
        <w:t xml:space="preserve"> Jimison, </w:t>
      </w:r>
      <w:r w:rsidR="00D873EA" w:rsidRPr="00200425">
        <w:rPr>
          <w:rFonts w:ascii="Times New Roman" w:hAnsi="Times New Roman"/>
        </w:rPr>
        <w:t>L</w:t>
      </w:r>
      <w:r w:rsidR="00D873EA">
        <w:rPr>
          <w:rFonts w:ascii="Times New Roman" w:hAnsi="Times New Roman"/>
        </w:rPr>
        <w:t>.</w:t>
      </w:r>
      <w:r w:rsidR="00D873EA" w:rsidRPr="00200425">
        <w:rPr>
          <w:rFonts w:ascii="Times New Roman" w:hAnsi="Times New Roman"/>
        </w:rPr>
        <w:t xml:space="preserve"> H.</w:t>
      </w:r>
      <w:r w:rsidR="00D873EA">
        <w:rPr>
          <w:rFonts w:ascii="Times New Roman" w:hAnsi="Times New Roman"/>
        </w:rPr>
        <w:t>;</w:t>
      </w:r>
      <w:r w:rsidR="00D873EA" w:rsidRPr="00200425">
        <w:rPr>
          <w:rFonts w:ascii="Times New Roman" w:hAnsi="Times New Roman"/>
        </w:rPr>
        <w:t xml:space="preserve"> </w:t>
      </w:r>
      <w:r w:rsidRPr="00200425">
        <w:rPr>
          <w:rFonts w:ascii="Times New Roman" w:hAnsi="Times New Roman"/>
        </w:rPr>
        <w:t xml:space="preserve">McCarthy-Ward, </w:t>
      </w:r>
      <w:r w:rsidR="00D873EA" w:rsidRPr="00200425">
        <w:rPr>
          <w:rFonts w:ascii="Times New Roman" w:hAnsi="Times New Roman"/>
        </w:rPr>
        <w:t>T</w:t>
      </w:r>
      <w:r w:rsidR="00D873EA">
        <w:rPr>
          <w:rFonts w:ascii="Times New Roman" w:hAnsi="Times New Roman"/>
        </w:rPr>
        <w:t>.;</w:t>
      </w:r>
      <w:r w:rsidR="00D873EA" w:rsidRPr="00200425">
        <w:rPr>
          <w:rFonts w:ascii="Times New Roman" w:hAnsi="Times New Roman"/>
        </w:rPr>
        <w:t xml:space="preserve"> </w:t>
      </w:r>
      <w:r w:rsidRPr="00200425">
        <w:rPr>
          <w:rFonts w:ascii="Times New Roman" w:hAnsi="Times New Roman"/>
        </w:rPr>
        <w:t xml:space="preserve">Heeney, </w:t>
      </w:r>
      <w:r w:rsidR="00D873EA" w:rsidRPr="00200425">
        <w:rPr>
          <w:rFonts w:ascii="Times New Roman" w:hAnsi="Times New Roman"/>
        </w:rPr>
        <w:t>M</w:t>
      </w:r>
      <w:r w:rsidR="00D873EA">
        <w:rPr>
          <w:rFonts w:ascii="Times New Roman" w:hAnsi="Times New Roman"/>
        </w:rPr>
        <w:t>.;</w:t>
      </w:r>
      <w:r w:rsidR="00D873EA" w:rsidRPr="00200425">
        <w:rPr>
          <w:rFonts w:ascii="Times New Roman" w:hAnsi="Times New Roman"/>
        </w:rPr>
        <w:t xml:space="preserve"> </w:t>
      </w:r>
      <w:r w:rsidRPr="00200425">
        <w:rPr>
          <w:rFonts w:ascii="Times New Roman" w:hAnsi="Times New Roman"/>
        </w:rPr>
        <w:t>McCulloch,</w:t>
      </w:r>
      <w:r w:rsidR="00D873EA" w:rsidRPr="00D873EA">
        <w:rPr>
          <w:rFonts w:ascii="Times New Roman" w:hAnsi="Times New Roman"/>
        </w:rPr>
        <w:t xml:space="preserve"> </w:t>
      </w:r>
      <w:r w:rsidR="00D873EA" w:rsidRPr="00200425">
        <w:rPr>
          <w:rFonts w:ascii="Times New Roman" w:hAnsi="Times New Roman"/>
        </w:rPr>
        <w:t>I</w:t>
      </w:r>
      <w:r w:rsidR="00D873EA">
        <w:rPr>
          <w:rFonts w:ascii="Times New Roman" w:hAnsi="Times New Roman"/>
        </w:rPr>
        <w:t>.;</w:t>
      </w:r>
      <w:r w:rsidRPr="00200425">
        <w:rPr>
          <w:rFonts w:ascii="Times New Roman" w:hAnsi="Times New Roman"/>
        </w:rPr>
        <w:t xml:space="preserve"> Toney, </w:t>
      </w:r>
      <w:r w:rsidR="00D873EA" w:rsidRPr="00200425">
        <w:rPr>
          <w:rFonts w:ascii="Times New Roman" w:hAnsi="Times New Roman"/>
        </w:rPr>
        <w:t>M</w:t>
      </w:r>
      <w:r w:rsidR="00D873EA">
        <w:rPr>
          <w:rFonts w:ascii="Times New Roman" w:hAnsi="Times New Roman"/>
        </w:rPr>
        <w:t>.</w:t>
      </w:r>
      <w:r w:rsidR="00D873EA" w:rsidRPr="00200425">
        <w:rPr>
          <w:rFonts w:ascii="Times New Roman" w:hAnsi="Times New Roman"/>
        </w:rPr>
        <w:t xml:space="preserve"> F.</w:t>
      </w:r>
      <w:r w:rsidR="00D873EA">
        <w:rPr>
          <w:rFonts w:ascii="Times New Roman" w:hAnsi="Times New Roman"/>
        </w:rPr>
        <w:t>;</w:t>
      </w:r>
      <w:r w:rsidR="00D873EA" w:rsidRPr="00200425">
        <w:rPr>
          <w:rFonts w:ascii="Times New Roman" w:hAnsi="Times New Roman"/>
        </w:rPr>
        <w:t xml:space="preserve"> </w:t>
      </w:r>
      <w:r w:rsidRPr="00200425">
        <w:rPr>
          <w:rFonts w:ascii="Times New Roman" w:hAnsi="Times New Roman"/>
        </w:rPr>
        <w:t>Salleo</w:t>
      </w:r>
      <w:r w:rsidR="00D873EA">
        <w:rPr>
          <w:rFonts w:ascii="Times New Roman" w:hAnsi="Times New Roman"/>
        </w:rPr>
        <w:t xml:space="preserve">, </w:t>
      </w:r>
      <w:r w:rsidR="00D873EA" w:rsidRPr="00200425">
        <w:rPr>
          <w:rFonts w:ascii="Times New Roman" w:hAnsi="Times New Roman"/>
        </w:rPr>
        <w:t>A</w:t>
      </w:r>
      <w:r w:rsidR="00D873EA">
        <w:rPr>
          <w:rFonts w:ascii="Times New Roman" w:hAnsi="Times New Roman"/>
        </w:rPr>
        <w:t>.</w:t>
      </w:r>
      <w:r w:rsidR="00D873EA">
        <w:rPr>
          <w:rFonts w:ascii="Times New Roman" w:hAnsi="Times New Roman" w:hint="eastAsia"/>
        </w:rPr>
        <w:t xml:space="preserve"> </w:t>
      </w:r>
      <w:r w:rsidRPr="00200425">
        <w:rPr>
          <w:rFonts w:ascii="Times New Roman" w:hAnsi="Times New Roman"/>
        </w:rPr>
        <w:t>Effects of Confinement on Microstructure a</w:t>
      </w:r>
      <w:r w:rsidRPr="00785441">
        <w:rPr>
          <w:rFonts w:ascii="Times New Roman" w:hAnsi="Times New Roman"/>
        </w:rPr>
        <w:t>nd Charge Transport in High Performance Semicrystalline Polymer Semiconductors</w:t>
      </w:r>
      <w:r w:rsidR="00D873EA" w:rsidRPr="00785441">
        <w:rPr>
          <w:rFonts w:ascii="Times New Roman" w:hAnsi="Times New Roman"/>
        </w:rPr>
        <w:t xml:space="preserve">. </w:t>
      </w:r>
      <w:r w:rsidRPr="00785441">
        <w:rPr>
          <w:rFonts w:ascii="Times New Roman" w:hAnsi="Times New Roman"/>
          <w:i/>
          <w:iCs/>
        </w:rPr>
        <w:t>Adv. Funct. Mater.</w:t>
      </w:r>
      <w:r w:rsidRPr="00785441">
        <w:rPr>
          <w:rFonts w:ascii="Times New Roman" w:hAnsi="Times New Roman"/>
        </w:rPr>
        <w:t xml:space="preserve"> </w:t>
      </w:r>
      <w:r w:rsidRPr="00785441">
        <w:rPr>
          <w:rFonts w:ascii="Times New Roman" w:hAnsi="Times New Roman"/>
          <w:b/>
          <w:bCs/>
        </w:rPr>
        <w:t>2013</w:t>
      </w:r>
      <w:r w:rsidRPr="00785441">
        <w:rPr>
          <w:rFonts w:ascii="Times New Roman" w:hAnsi="Times New Roman"/>
        </w:rPr>
        <w:t>, 23, 2091-2098.</w:t>
      </w:r>
    </w:p>
  </w:endnote>
  <w:endnote w:id="14">
    <w:p w14:paraId="6DC02B63" w14:textId="7ED825A0" w:rsidR="00C63CEE" w:rsidRPr="00785441" w:rsidRDefault="00C63CEE" w:rsidP="006A4400">
      <w:pPr>
        <w:pStyle w:val="af0"/>
        <w:spacing w:line="480" w:lineRule="auto"/>
        <w:ind w:left="564" w:hangingChars="235" w:hanging="564"/>
      </w:pPr>
      <w:r w:rsidRPr="00785441">
        <w:rPr>
          <w:rFonts w:ascii="Times New Roman" w:hAnsi="Times New Roman"/>
        </w:rPr>
        <w:t>[</w:t>
      </w:r>
      <w:r w:rsidRPr="00785441">
        <w:rPr>
          <w:rStyle w:val="af2"/>
          <w:rFonts w:ascii="Times New Roman" w:hAnsi="Times New Roman"/>
          <w:vertAlign w:val="baseline"/>
        </w:rPr>
        <w:endnoteRef/>
      </w:r>
      <w:r w:rsidRPr="00785441">
        <w:rPr>
          <w:rFonts w:ascii="Times New Roman" w:hAnsi="Times New Roman"/>
        </w:rPr>
        <w:t>]</w:t>
      </w:r>
      <w:r w:rsidRPr="00785441">
        <w:rPr>
          <w:rFonts w:ascii="Times New Roman" w:hAnsi="Times New Roman"/>
        </w:rPr>
        <w:tab/>
      </w:r>
      <w:r w:rsidR="00467BC8" w:rsidRPr="00785441">
        <w:rPr>
          <w:rFonts w:ascii="Times New Roman" w:hAnsi="Times New Roman"/>
        </w:rPr>
        <w:t>DeLongchamp, D. M.;  Kline, R.; Lin, E. K.; Fischer, D. A.; Richter, L. J.; Lucas, L. A.; Heeney, M.; McCulloch, I.; Northrup, J. E. High Carrier Mobility Polythiophene Thin Films: Structure Determination by Experi</w:t>
      </w:r>
      <w:r w:rsidR="00467BC8" w:rsidRPr="00785441">
        <w:t xml:space="preserve">ment and Theory. </w:t>
      </w:r>
      <w:r w:rsidR="00467BC8" w:rsidRPr="00785441">
        <w:rPr>
          <w:i/>
          <w:iCs/>
        </w:rPr>
        <w:t xml:space="preserve">Adv. Mater. </w:t>
      </w:r>
      <w:r w:rsidR="00467BC8" w:rsidRPr="00785441">
        <w:rPr>
          <w:b/>
          <w:bCs/>
        </w:rPr>
        <w:t>2007</w:t>
      </w:r>
      <w:r w:rsidR="00467BC8" w:rsidRPr="00785441">
        <w:t>, 19, 833</w:t>
      </w:r>
      <w:r w:rsidR="002A1531">
        <w:t>-</w:t>
      </w:r>
      <w:r w:rsidR="00467BC8" w:rsidRPr="00785441">
        <w:t>837.</w:t>
      </w:r>
    </w:p>
  </w:endnote>
  <w:endnote w:id="15">
    <w:p w14:paraId="6041B159" w14:textId="517A9C6D" w:rsidR="005855E2" w:rsidRPr="00785441" w:rsidRDefault="005855E2" w:rsidP="00AF492C">
      <w:pPr>
        <w:pStyle w:val="af0"/>
        <w:spacing w:line="480" w:lineRule="auto"/>
        <w:ind w:left="564" w:hangingChars="235" w:hanging="564"/>
      </w:pPr>
      <w:r w:rsidRPr="00785441">
        <w:t>[</w:t>
      </w:r>
      <w:r w:rsidRPr="00785441">
        <w:rPr>
          <w:rStyle w:val="af2"/>
          <w:vertAlign w:val="baseline"/>
        </w:rPr>
        <w:endnoteRef/>
      </w:r>
      <w:r w:rsidRPr="00785441">
        <w:t>]</w:t>
      </w:r>
      <w:r w:rsidRPr="00785441">
        <w:tab/>
        <w:t>Noriega, R.; Rivnay, J.; Vandewal, K,; Koch, F. P. V.; Stingelin, N,; Smith, P.; Toney, M. F.; Salleo, A. A general relationship between disorder, aggregation and charge transport in</w:t>
      </w:r>
      <w:r w:rsidRPr="00785441">
        <w:rPr>
          <w:rFonts w:hint="eastAsia"/>
        </w:rPr>
        <w:t xml:space="preserve"> </w:t>
      </w:r>
      <w:r w:rsidRPr="00785441">
        <w:t xml:space="preserve">conjugated polymers. </w:t>
      </w:r>
      <w:r w:rsidRPr="00785441">
        <w:rPr>
          <w:i/>
          <w:iCs/>
        </w:rPr>
        <w:t>Nat. Mater.</w:t>
      </w:r>
      <w:r w:rsidRPr="00785441">
        <w:t xml:space="preserve"> </w:t>
      </w:r>
      <w:r w:rsidRPr="00785441">
        <w:rPr>
          <w:b/>
          <w:bCs/>
        </w:rPr>
        <w:t>2013</w:t>
      </w:r>
      <w:r w:rsidRPr="00785441">
        <w:t>, 12, 1038-1044.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OT999035f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ce71c481.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aa6301a5.B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27B8" w14:textId="77777777" w:rsidR="0019234F" w:rsidRDefault="0019234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  <w:p w14:paraId="5FC58360" w14:textId="77777777" w:rsidR="0019234F" w:rsidRDefault="0019234F" w:rsidP="0088145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7AB6" w14:textId="77777777" w:rsidR="0032478E" w:rsidRDefault="0032478E">
      <w:r>
        <w:separator/>
      </w:r>
    </w:p>
  </w:footnote>
  <w:footnote w:type="continuationSeparator" w:id="0">
    <w:p w14:paraId="11CA6922" w14:textId="77777777" w:rsidR="0032478E" w:rsidRDefault="0032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3684" w14:textId="77777777" w:rsidR="0019234F" w:rsidRPr="009B44CC" w:rsidRDefault="0019234F" w:rsidP="009B44CC">
    <w:pPr>
      <w:pStyle w:val="a7"/>
      <w:tabs>
        <w:tab w:val="left" w:pos="5003"/>
      </w:tabs>
      <w:jc w:val="right"/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DC1"/>
    <w:multiLevelType w:val="hybridMultilevel"/>
    <w:tmpl w:val="4A74C8C4"/>
    <w:lvl w:ilvl="0" w:tplc="05CEE8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B285C"/>
    <w:multiLevelType w:val="hybridMultilevel"/>
    <w:tmpl w:val="076655F8"/>
    <w:lvl w:ilvl="0" w:tplc="F7DA2B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64640"/>
    <w:multiLevelType w:val="hybridMultilevel"/>
    <w:tmpl w:val="48B82686"/>
    <w:lvl w:ilvl="0" w:tplc="B33A4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834A0C"/>
    <w:multiLevelType w:val="hybridMultilevel"/>
    <w:tmpl w:val="F30CC9EC"/>
    <w:lvl w:ilvl="0" w:tplc="10A4BB90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0F4127"/>
    <w:multiLevelType w:val="hybridMultilevel"/>
    <w:tmpl w:val="00B68BF0"/>
    <w:lvl w:ilvl="0" w:tplc="AB08FA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77E1E"/>
    <w:multiLevelType w:val="hybridMultilevel"/>
    <w:tmpl w:val="C9486F5E"/>
    <w:lvl w:ilvl="0" w:tplc="C450D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E356BA"/>
    <w:multiLevelType w:val="hybridMultilevel"/>
    <w:tmpl w:val="E224351E"/>
    <w:lvl w:ilvl="0" w:tplc="7B641BB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5E5EAE"/>
    <w:multiLevelType w:val="hybridMultilevel"/>
    <w:tmpl w:val="4D72A464"/>
    <w:lvl w:ilvl="0" w:tplc="66B256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228CE"/>
    <w:multiLevelType w:val="hybridMultilevel"/>
    <w:tmpl w:val="5D2CD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542F40"/>
    <w:multiLevelType w:val="multilevel"/>
    <w:tmpl w:val="ABF4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44DBB"/>
    <w:multiLevelType w:val="hybridMultilevel"/>
    <w:tmpl w:val="B5749538"/>
    <w:lvl w:ilvl="0" w:tplc="FA7E4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ED04C2C"/>
    <w:multiLevelType w:val="hybridMultilevel"/>
    <w:tmpl w:val="EDA2E5BA"/>
    <w:lvl w:ilvl="0" w:tplc="BD1426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AB27FC"/>
    <w:multiLevelType w:val="hybridMultilevel"/>
    <w:tmpl w:val="41CC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9E2BBD"/>
    <w:multiLevelType w:val="multilevel"/>
    <w:tmpl w:val="779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3299E"/>
    <w:multiLevelType w:val="hybridMultilevel"/>
    <w:tmpl w:val="12746BF8"/>
    <w:lvl w:ilvl="0" w:tplc="56E28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E7AEF"/>
    <w:multiLevelType w:val="hybridMultilevel"/>
    <w:tmpl w:val="E75086FA"/>
    <w:lvl w:ilvl="0" w:tplc="AB741C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851088">
    <w:abstractNumId w:val="9"/>
  </w:num>
  <w:num w:numId="2" w16cid:durableId="35130712">
    <w:abstractNumId w:val="1"/>
  </w:num>
  <w:num w:numId="3" w16cid:durableId="1839495451">
    <w:abstractNumId w:val="5"/>
  </w:num>
  <w:num w:numId="4" w16cid:durableId="1690135591">
    <w:abstractNumId w:val="14"/>
  </w:num>
  <w:num w:numId="5" w16cid:durableId="1756633670">
    <w:abstractNumId w:val="13"/>
  </w:num>
  <w:num w:numId="6" w16cid:durableId="1577589144">
    <w:abstractNumId w:val="11"/>
  </w:num>
  <w:num w:numId="7" w16cid:durableId="1208103758">
    <w:abstractNumId w:val="7"/>
  </w:num>
  <w:num w:numId="8" w16cid:durableId="1527594892">
    <w:abstractNumId w:val="12"/>
  </w:num>
  <w:num w:numId="9" w16cid:durableId="1821195636">
    <w:abstractNumId w:val="8"/>
  </w:num>
  <w:num w:numId="10" w16cid:durableId="1164974351">
    <w:abstractNumId w:val="3"/>
  </w:num>
  <w:num w:numId="11" w16cid:durableId="158891869">
    <w:abstractNumId w:val="15"/>
  </w:num>
  <w:num w:numId="12" w16cid:durableId="546642539">
    <w:abstractNumId w:val="6"/>
  </w:num>
  <w:num w:numId="13" w16cid:durableId="1611470251">
    <w:abstractNumId w:val="0"/>
  </w:num>
  <w:num w:numId="14" w16cid:durableId="989283677">
    <w:abstractNumId w:val="4"/>
  </w:num>
  <w:num w:numId="15" w16cid:durableId="1988970460">
    <w:abstractNumId w:val="10"/>
  </w:num>
  <w:num w:numId="16" w16cid:durableId="153985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0"/>
    <w:rsid w:val="0000019C"/>
    <w:rsid w:val="000003BB"/>
    <w:rsid w:val="00000AB0"/>
    <w:rsid w:val="00001AFD"/>
    <w:rsid w:val="00001CA4"/>
    <w:rsid w:val="000030E4"/>
    <w:rsid w:val="0000374D"/>
    <w:rsid w:val="00004A23"/>
    <w:rsid w:val="00004DE1"/>
    <w:rsid w:val="00006A0A"/>
    <w:rsid w:val="0000703E"/>
    <w:rsid w:val="000103BE"/>
    <w:rsid w:val="00010A64"/>
    <w:rsid w:val="000112FC"/>
    <w:rsid w:val="000118B0"/>
    <w:rsid w:val="00011F40"/>
    <w:rsid w:val="0001342A"/>
    <w:rsid w:val="0001454A"/>
    <w:rsid w:val="00015570"/>
    <w:rsid w:val="00015EE0"/>
    <w:rsid w:val="00015F76"/>
    <w:rsid w:val="000163A6"/>
    <w:rsid w:val="00016766"/>
    <w:rsid w:val="0001683C"/>
    <w:rsid w:val="00016856"/>
    <w:rsid w:val="000172E7"/>
    <w:rsid w:val="00017379"/>
    <w:rsid w:val="00017808"/>
    <w:rsid w:val="000214A8"/>
    <w:rsid w:val="00022E07"/>
    <w:rsid w:val="00023455"/>
    <w:rsid w:val="000237B2"/>
    <w:rsid w:val="00023CA0"/>
    <w:rsid w:val="00023F2C"/>
    <w:rsid w:val="00023F64"/>
    <w:rsid w:val="00024C08"/>
    <w:rsid w:val="00024F90"/>
    <w:rsid w:val="000252CC"/>
    <w:rsid w:val="0002537C"/>
    <w:rsid w:val="000256F3"/>
    <w:rsid w:val="000256F6"/>
    <w:rsid w:val="00025FB7"/>
    <w:rsid w:val="00027303"/>
    <w:rsid w:val="000275C2"/>
    <w:rsid w:val="00027FB5"/>
    <w:rsid w:val="0003022A"/>
    <w:rsid w:val="000314D2"/>
    <w:rsid w:val="0003189D"/>
    <w:rsid w:val="00031FC2"/>
    <w:rsid w:val="00032328"/>
    <w:rsid w:val="00032B16"/>
    <w:rsid w:val="00032CA4"/>
    <w:rsid w:val="0003318F"/>
    <w:rsid w:val="00033375"/>
    <w:rsid w:val="00034BCD"/>
    <w:rsid w:val="000351D8"/>
    <w:rsid w:val="000356D4"/>
    <w:rsid w:val="0003696F"/>
    <w:rsid w:val="00040538"/>
    <w:rsid w:val="0004094E"/>
    <w:rsid w:val="00040B7B"/>
    <w:rsid w:val="000426BA"/>
    <w:rsid w:val="000428DB"/>
    <w:rsid w:val="000437F7"/>
    <w:rsid w:val="00044C30"/>
    <w:rsid w:val="0004580F"/>
    <w:rsid w:val="00045D07"/>
    <w:rsid w:val="00046EF0"/>
    <w:rsid w:val="0004705A"/>
    <w:rsid w:val="00050985"/>
    <w:rsid w:val="000517F7"/>
    <w:rsid w:val="00052093"/>
    <w:rsid w:val="0005216C"/>
    <w:rsid w:val="00052C2C"/>
    <w:rsid w:val="00052F80"/>
    <w:rsid w:val="0005501E"/>
    <w:rsid w:val="000556E1"/>
    <w:rsid w:val="000557B8"/>
    <w:rsid w:val="00055883"/>
    <w:rsid w:val="00055E5B"/>
    <w:rsid w:val="00056D98"/>
    <w:rsid w:val="0005746D"/>
    <w:rsid w:val="0006004B"/>
    <w:rsid w:val="0006022E"/>
    <w:rsid w:val="0006044D"/>
    <w:rsid w:val="00062324"/>
    <w:rsid w:val="00062D89"/>
    <w:rsid w:val="00063AF7"/>
    <w:rsid w:val="00063C0E"/>
    <w:rsid w:val="0006417A"/>
    <w:rsid w:val="00064261"/>
    <w:rsid w:val="00064B31"/>
    <w:rsid w:val="00064DD1"/>
    <w:rsid w:val="0006753A"/>
    <w:rsid w:val="00067CE4"/>
    <w:rsid w:val="00067DF0"/>
    <w:rsid w:val="00071821"/>
    <w:rsid w:val="00071EDA"/>
    <w:rsid w:val="00072585"/>
    <w:rsid w:val="00072B7C"/>
    <w:rsid w:val="00072EA7"/>
    <w:rsid w:val="00074E65"/>
    <w:rsid w:val="00075F83"/>
    <w:rsid w:val="000765B6"/>
    <w:rsid w:val="00076A86"/>
    <w:rsid w:val="00076EAD"/>
    <w:rsid w:val="00077313"/>
    <w:rsid w:val="0008024E"/>
    <w:rsid w:val="000819DE"/>
    <w:rsid w:val="0008287E"/>
    <w:rsid w:val="00082C8A"/>
    <w:rsid w:val="00083031"/>
    <w:rsid w:val="000847E1"/>
    <w:rsid w:val="00084845"/>
    <w:rsid w:val="00085EEC"/>
    <w:rsid w:val="00086644"/>
    <w:rsid w:val="000871D6"/>
    <w:rsid w:val="0008740B"/>
    <w:rsid w:val="00087A03"/>
    <w:rsid w:val="00087B4D"/>
    <w:rsid w:val="000904D3"/>
    <w:rsid w:val="0009116C"/>
    <w:rsid w:val="00092492"/>
    <w:rsid w:val="00092A74"/>
    <w:rsid w:val="0009309C"/>
    <w:rsid w:val="00093F1B"/>
    <w:rsid w:val="00094264"/>
    <w:rsid w:val="0009440F"/>
    <w:rsid w:val="0009598B"/>
    <w:rsid w:val="00097C35"/>
    <w:rsid w:val="000A00FB"/>
    <w:rsid w:val="000A01D7"/>
    <w:rsid w:val="000A0897"/>
    <w:rsid w:val="000A17D4"/>
    <w:rsid w:val="000A1F4B"/>
    <w:rsid w:val="000A21A9"/>
    <w:rsid w:val="000A24FC"/>
    <w:rsid w:val="000A2848"/>
    <w:rsid w:val="000A2E43"/>
    <w:rsid w:val="000A2EB1"/>
    <w:rsid w:val="000A31FA"/>
    <w:rsid w:val="000A3E93"/>
    <w:rsid w:val="000A4083"/>
    <w:rsid w:val="000A472C"/>
    <w:rsid w:val="000A4A1D"/>
    <w:rsid w:val="000A5773"/>
    <w:rsid w:val="000A682F"/>
    <w:rsid w:val="000A770E"/>
    <w:rsid w:val="000A7E1C"/>
    <w:rsid w:val="000B0258"/>
    <w:rsid w:val="000B05A0"/>
    <w:rsid w:val="000B1537"/>
    <w:rsid w:val="000B1AA0"/>
    <w:rsid w:val="000B2814"/>
    <w:rsid w:val="000B30D0"/>
    <w:rsid w:val="000B33EE"/>
    <w:rsid w:val="000B3C69"/>
    <w:rsid w:val="000B4293"/>
    <w:rsid w:val="000B46B5"/>
    <w:rsid w:val="000B4811"/>
    <w:rsid w:val="000B512B"/>
    <w:rsid w:val="000B70AF"/>
    <w:rsid w:val="000C04EF"/>
    <w:rsid w:val="000C0A54"/>
    <w:rsid w:val="000C23BA"/>
    <w:rsid w:val="000C259E"/>
    <w:rsid w:val="000C3CC7"/>
    <w:rsid w:val="000C3E0C"/>
    <w:rsid w:val="000C46CA"/>
    <w:rsid w:val="000C4BF7"/>
    <w:rsid w:val="000C5267"/>
    <w:rsid w:val="000C526D"/>
    <w:rsid w:val="000C6252"/>
    <w:rsid w:val="000C6750"/>
    <w:rsid w:val="000C697C"/>
    <w:rsid w:val="000C6F8A"/>
    <w:rsid w:val="000C76EA"/>
    <w:rsid w:val="000C7A14"/>
    <w:rsid w:val="000C7B91"/>
    <w:rsid w:val="000D2D4B"/>
    <w:rsid w:val="000D2DF7"/>
    <w:rsid w:val="000D30E3"/>
    <w:rsid w:val="000D3F42"/>
    <w:rsid w:val="000D45F4"/>
    <w:rsid w:val="000D5AB4"/>
    <w:rsid w:val="000D66DB"/>
    <w:rsid w:val="000D7698"/>
    <w:rsid w:val="000D7EBA"/>
    <w:rsid w:val="000E0313"/>
    <w:rsid w:val="000E365D"/>
    <w:rsid w:val="000E3937"/>
    <w:rsid w:val="000E4D4A"/>
    <w:rsid w:val="000E5990"/>
    <w:rsid w:val="000E6624"/>
    <w:rsid w:val="000E6B7F"/>
    <w:rsid w:val="000E7111"/>
    <w:rsid w:val="000E749B"/>
    <w:rsid w:val="000E788B"/>
    <w:rsid w:val="000E7A5B"/>
    <w:rsid w:val="000E7BBA"/>
    <w:rsid w:val="000F0549"/>
    <w:rsid w:val="000F1F1B"/>
    <w:rsid w:val="000F2542"/>
    <w:rsid w:val="000F2D73"/>
    <w:rsid w:val="000F2E5F"/>
    <w:rsid w:val="000F45BF"/>
    <w:rsid w:val="000F512F"/>
    <w:rsid w:val="000F537A"/>
    <w:rsid w:val="000F59DB"/>
    <w:rsid w:val="000F6221"/>
    <w:rsid w:val="000F65FC"/>
    <w:rsid w:val="000F71E4"/>
    <w:rsid w:val="000F731E"/>
    <w:rsid w:val="000F75A2"/>
    <w:rsid w:val="000F7C3F"/>
    <w:rsid w:val="0010022A"/>
    <w:rsid w:val="00100364"/>
    <w:rsid w:val="00100F23"/>
    <w:rsid w:val="001013F4"/>
    <w:rsid w:val="00102EE6"/>
    <w:rsid w:val="0010471A"/>
    <w:rsid w:val="00104DA3"/>
    <w:rsid w:val="00104DE6"/>
    <w:rsid w:val="001052E4"/>
    <w:rsid w:val="00105345"/>
    <w:rsid w:val="001054C1"/>
    <w:rsid w:val="001054D4"/>
    <w:rsid w:val="00105DE7"/>
    <w:rsid w:val="0010686C"/>
    <w:rsid w:val="00106D03"/>
    <w:rsid w:val="00107C5F"/>
    <w:rsid w:val="00107CCC"/>
    <w:rsid w:val="00107EC7"/>
    <w:rsid w:val="00110011"/>
    <w:rsid w:val="001105BD"/>
    <w:rsid w:val="00110918"/>
    <w:rsid w:val="00111FB8"/>
    <w:rsid w:val="00112428"/>
    <w:rsid w:val="00112A50"/>
    <w:rsid w:val="00112D2A"/>
    <w:rsid w:val="0011342C"/>
    <w:rsid w:val="0011563C"/>
    <w:rsid w:val="00115CED"/>
    <w:rsid w:val="00115FAE"/>
    <w:rsid w:val="00116339"/>
    <w:rsid w:val="001168F3"/>
    <w:rsid w:val="00116BB9"/>
    <w:rsid w:val="00116C82"/>
    <w:rsid w:val="00116CAC"/>
    <w:rsid w:val="00116DBB"/>
    <w:rsid w:val="001171B3"/>
    <w:rsid w:val="00120600"/>
    <w:rsid w:val="00120940"/>
    <w:rsid w:val="00120E85"/>
    <w:rsid w:val="0012150F"/>
    <w:rsid w:val="001221CE"/>
    <w:rsid w:val="0012291D"/>
    <w:rsid w:val="00122AC5"/>
    <w:rsid w:val="00123ADA"/>
    <w:rsid w:val="00124FCA"/>
    <w:rsid w:val="001253E2"/>
    <w:rsid w:val="00125573"/>
    <w:rsid w:val="0012642A"/>
    <w:rsid w:val="00126878"/>
    <w:rsid w:val="00126D17"/>
    <w:rsid w:val="00127B4A"/>
    <w:rsid w:val="00127E82"/>
    <w:rsid w:val="0013049C"/>
    <w:rsid w:val="001305BF"/>
    <w:rsid w:val="001306A0"/>
    <w:rsid w:val="00131B15"/>
    <w:rsid w:val="00131C60"/>
    <w:rsid w:val="00131D58"/>
    <w:rsid w:val="00132C04"/>
    <w:rsid w:val="00132C39"/>
    <w:rsid w:val="001330A5"/>
    <w:rsid w:val="00133C74"/>
    <w:rsid w:val="00134300"/>
    <w:rsid w:val="001343F9"/>
    <w:rsid w:val="0013457D"/>
    <w:rsid w:val="001370B1"/>
    <w:rsid w:val="001377CA"/>
    <w:rsid w:val="00140127"/>
    <w:rsid w:val="00140143"/>
    <w:rsid w:val="00140B94"/>
    <w:rsid w:val="00141405"/>
    <w:rsid w:val="00141488"/>
    <w:rsid w:val="00141C0E"/>
    <w:rsid w:val="0014225D"/>
    <w:rsid w:val="0014274D"/>
    <w:rsid w:val="00142D43"/>
    <w:rsid w:val="00144A84"/>
    <w:rsid w:val="001450FB"/>
    <w:rsid w:val="0014658A"/>
    <w:rsid w:val="00146C24"/>
    <w:rsid w:val="00146EB3"/>
    <w:rsid w:val="00147BE9"/>
    <w:rsid w:val="00147DB8"/>
    <w:rsid w:val="00147FFD"/>
    <w:rsid w:val="0015167B"/>
    <w:rsid w:val="00151683"/>
    <w:rsid w:val="0015392F"/>
    <w:rsid w:val="00154346"/>
    <w:rsid w:val="001549DA"/>
    <w:rsid w:val="0015563E"/>
    <w:rsid w:val="00155F66"/>
    <w:rsid w:val="00160649"/>
    <w:rsid w:val="00161C94"/>
    <w:rsid w:val="00162081"/>
    <w:rsid w:val="001636AF"/>
    <w:rsid w:val="0016390D"/>
    <w:rsid w:val="00164057"/>
    <w:rsid w:val="00164FA2"/>
    <w:rsid w:val="001657CF"/>
    <w:rsid w:val="00165B37"/>
    <w:rsid w:val="0016634B"/>
    <w:rsid w:val="00166759"/>
    <w:rsid w:val="00166B2B"/>
    <w:rsid w:val="00167169"/>
    <w:rsid w:val="00167684"/>
    <w:rsid w:val="00170369"/>
    <w:rsid w:val="00170B95"/>
    <w:rsid w:val="001710AD"/>
    <w:rsid w:val="0017155C"/>
    <w:rsid w:val="00171958"/>
    <w:rsid w:val="001723D1"/>
    <w:rsid w:val="00173757"/>
    <w:rsid w:val="001738B2"/>
    <w:rsid w:val="00173916"/>
    <w:rsid w:val="00174176"/>
    <w:rsid w:val="00174B5F"/>
    <w:rsid w:val="00174FC6"/>
    <w:rsid w:val="00176B5E"/>
    <w:rsid w:val="001773BF"/>
    <w:rsid w:val="00177683"/>
    <w:rsid w:val="001777DF"/>
    <w:rsid w:val="0018016F"/>
    <w:rsid w:val="00180E5F"/>
    <w:rsid w:val="001810AB"/>
    <w:rsid w:val="001810D1"/>
    <w:rsid w:val="00181D92"/>
    <w:rsid w:val="00181E30"/>
    <w:rsid w:val="00181FAD"/>
    <w:rsid w:val="001823B6"/>
    <w:rsid w:val="00182EDD"/>
    <w:rsid w:val="00183EB6"/>
    <w:rsid w:val="001841EC"/>
    <w:rsid w:val="001848EB"/>
    <w:rsid w:val="00184993"/>
    <w:rsid w:val="00184F3D"/>
    <w:rsid w:val="00185FC5"/>
    <w:rsid w:val="0018667B"/>
    <w:rsid w:val="0018711F"/>
    <w:rsid w:val="00187DB9"/>
    <w:rsid w:val="001904C3"/>
    <w:rsid w:val="001905D4"/>
    <w:rsid w:val="0019077D"/>
    <w:rsid w:val="00190FEF"/>
    <w:rsid w:val="0019194D"/>
    <w:rsid w:val="001919EA"/>
    <w:rsid w:val="00191A89"/>
    <w:rsid w:val="00191EBA"/>
    <w:rsid w:val="0019234F"/>
    <w:rsid w:val="001923B8"/>
    <w:rsid w:val="00192B72"/>
    <w:rsid w:val="0019319C"/>
    <w:rsid w:val="001932E9"/>
    <w:rsid w:val="00194813"/>
    <w:rsid w:val="001956B5"/>
    <w:rsid w:val="00195BEC"/>
    <w:rsid w:val="001973CC"/>
    <w:rsid w:val="0019751C"/>
    <w:rsid w:val="001A08D7"/>
    <w:rsid w:val="001A0C7E"/>
    <w:rsid w:val="001A2031"/>
    <w:rsid w:val="001A2EE0"/>
    <w:rsid w:val="001A4240"/>
    <w:rsid w:val="001A4F6A"/>
    <w:rsid w:val="001A6821"/>
    <w:rsid w:val="001A6B3E"/>
    <w:rsid w:val="001A734D"/>
    <w:rsid w:val="001B07B8"/>
    <w:rsid w:val="001B0FFD"/>
    <w:rsid w:val="001B1528"/>
    <w:rsid w:val="001B30EE"/>
    <w:rsid w:val="001B3268"/>
    <w:rsid w:val="001B3AF7"/>
    <w:rsid w:val="001B4224"/>
    <w:rsid w:val="001B43D5"/>
    <w:rsid w:val="001B4523"/>
    <w:rsid w:val="001B4D14"/>
    <w:rsid w:val="001B538E"/>
    <w:rsid w:val="001B5DCD"/>
    <w:rsid w:val="001B6313"/>
    <w:rsid w:val="001B6B7C"/>
    <w:rsid w:val="001B6BC8"/>
    <w:rsid w:val="001B7472"/>
    <w:rsid w:val="001B78C4"/>
    <w:rsid w:val="001C0AB9"/>
    <w:rsid w:val="001C10AC"/>
    <w:rsid w:val="001C16B5"/>
    <w:rsid w:val="001C1AC9"/>
    <w:rsid w:val="001C2492"/>
    <w:rsid w:val="001C2F70"/>
    <w:rsid w:val="001C4182"/>
    <w:rsid w:val="001C557B"/>
    <w:rsid w:val="001C55FB"/>
    <w:rsid w:val="001C5B34"/>
    <w:rsid w:val="001C6C00"/>
    <w:rsid w:val="001D12BC"/>
    <w:rsid w:val="001D18C8"/>
    <w:rsid w:val="001D1904"/>
    <w:rsid w:val="001D28FA"/>
    <w:rsid w:val="001D561D"/>
    <w:rsid w:val="001D6238"/>
    <w:rsid w:val="001E00CC"/>
    <w:rsid w:val="001E07E9"/>
    <w:rsid w:val="001E1310"/>
    <w:rsid w:val="001E18CC"/>
    <w:rsid w:val="001E1BE2"/>
    <w:rsid w:val="001E2000"/>
    <w:rsid w:val="001E3D2D"/>
    <w:rsid w:val="001E3FDE"/>
    <w:rsid w:val="001E41A6"/>
    <w:rsid w:val="001E4605"/>
    <w:rsid w:val="001E473E"/>
    <w:rsid w:val="001E5B35"/>
    <w:rsid w:val="001E5D1E"/>
    <w:rsid w:val="001E5F4E"/>
    <w:rsid w:val="001E63F2"/>
    <w:rsid w:val="001E6E65"/>
    <w:rsid w:val="001F0533"/>
    <w:rsid w:val="001F2689"/>
    <w:rsid w:val="001F2AB7"/>
    <w:rsid w:val="001F3C9B"/>
    <w:rsid w:val="001F3E77"/>
    <w:rsid w:val="001F4BD1"/>
    <w:rsid w:val="001F4D1A"/>
    <w:rsid w:val="001F5110"/>
    <w:rsid w:val="001F5702"/>
    <w:rsid w:val="001F5F85"/>
    <w:rsid w:val="001F65A2"/>
    <w:rsid w:val="001F7869"/>
    <w:rsid w:val="002002FC"/>
    <w:rsid w:val="00200425"/>
    <w:rsid w:val="002015AB"/>
    <w:rsid w:val="002019DA"/>
    <w:rsid w:val="00201F71"/>
    <w:rsid w:val="00203934"/>
    <w:rsid w:val="00203CBF"/>
    <w:rsid w:val="0020446B"/>
    <w:rsid w:val="00204BA7"/>
    <w:rsid w:val="002072AB"/>
    <w:rsid w:val="00207408"/>
    <w:rsid w:val="00207548"/>
    <w:rsid w:val="00207E22"/>
    <w:rsid w:val="00210140"/>
    <w:rsid w:val="00210308"/>
    <w:rsid w:val="00210550"/>
    <w:rsid w:val="00210EC6"/>
    <w:rsid w:val="002116AB"/>
    <w:rsid w:val="00211942"/>
    <w:rsid w:val="002125E4"/>
    <w:rsid w:val="00212786"/>
    <w:rsid w:val="00213558"/>
    <w:rsid w:val="00214243"/>
    <w:rsid w:val="00214D95"/>
    <w:rsid w:val="002151FE"/>
    <w:rsid w:val="0021544A"/>
    <w:rsid w:val="00215531"/>
    <w:rsid w:val="002162B2"/>
    <w:rsid w:val="0021694C"/>
    <w:rsid w:val="00216CAB"/>
    <w:rsid w:val="002178F2"/>
    <w:rsid w:val="00217B12"/>
    <w:rsid w:val="002205F8"/>
    <w:rsid w:val="00220933"/>
    <w:rsid w:val="00220C72"/>
    <w:rsid w:val="00221822"/>
    <w:rsid w:val="00221966"/>
    <w:rsid w:val="00222D42"/>
    <w:rsid w:val="00224783"/>
    <w:rsid w:val="00224F08"/>
    <w:rsid w:val="0022540C"/>
    <w:rsid w:val="00226AA4"/>
    <w:rsid w:val="00226B6D"/>
    <w:rsid w:val="00230616"/>
    <w:rsid w:val="00232E8C"/>
    <w:rsid w:val="00232F27"/>
    <w:rsid w:val="002338AB"/>
    <w:rsid w:val="00233C8A"/>
    <w:rsid w:val="002347B5"/>
    <w:rsid w:val="00234E09"/>
    <w:rsid w:val="002352E6"/>
    <w:rsid w:val="00236036"/>
    <w:rsid w:val="00236B24"/>
    <w:rsid w:val="00237A67"/>
    <w:rsid w:val="00240145"/>
    <w:rsid w:val="00240687"/>
    <w:rsid w:val="00240BA7"/>
    <w:rsid w:val="00240D90"/>
    <w:rsid w:val="00242D9F"/>
    <w:rsid w:val="00243370"/>
    <w:rsid w:val="00243696"/>
    <w:rsid w:val="00244A09"/>
    <w:rsid w:val="00244D54"/>
    <w:rsid w:val="0024596A"/>
    <w:rsid w:val="002461B7"/>
    <w:rsid w:val="00246272"/>
    <w:rsid w:val="00246864"/>
    <w:rsid w:val="00246D49"/>
    <w:rsid w:val="00246E00"/>
    <w:rsid w:val="00247DC7"/>
    <w:rsid w:val="002507B2"/>
    <w:rsid w:val="00250BAA"/>
    <w:rsid w:val="00250DC0"/>
    <w:rsid w:val="002513B6"/>
    <w:rsid w:val="002513B9"/>
    <w:rsid w:val="002539A1"/>
    <w:rsid w:val="00253CB1"/>
    <w:rsid w:val="00253FBC"/>
    <w:rsid w:val="002543F9"/>
    <w:rsid w:val="00254724"/>
    <w:rsid w:val="00254FF8"/>
    <w:rsid w:val="00255898"/>
    <w:rsid w:val="0025673F"/>
    <w:rsid w:val="00256871"/>
    <w:rsid w:val="00257075"/>
    <w:rsid w:val="00257ADD"/>
    <w:rsid w:val="00260F22"/>
    <w:rsid w:val="0026137B"/>
    <w:rsid w:val="00261CF6"/>
    <w:rsid w:val="00262F05"/>
    <w:rsid w:val="00263723"/>
    <w:rsid w:val="00263CF8"/>
    <w:rsid w:val="002645E2"/>
    <w:rsid w:val="002650E2"/>
    <w:rsid w:val="0026536F"/>
    <w:rsid w:val="00265635"/>
    <w:rsid w:val="00265B61"/>
    <w:rsid w:val="00266389"/>
    <w:rsid w:val="0026647F"/>
    <w:rsid w:val="00266B06"/>
    <w:rsid w:val="00266F1A"/>
    <w:rsid w:val="0026711F"/>
    <w:rsid w:val="002675F7"/>
    <w:rsid w:val="00267B9A"/>
    <w:rsid w:val="002702C6"/>
    <w:rsid w:val="002716CB"/>
    <w:rsid w:val="002721FA"/>
    <w:rsid w:val="002725A5"/>
    <w:rsid w:val="00272769"/>
    <w:rsid w:val="0027314F"/>
    <w:rsid w:val="00273A03"/>
    <w:rsid w:val="00274AB2"/>
    <w:rsid w:val="0027508A"/>
    <w:rsid w:val="002760EA"/>
    <w:rsid w:val="00276BFE"/>
    <w:rsid w:val="00276EE8"/>
    <w:rsid w:val="00277AF4"/>
    <w:rsid w:val="00277D16"/>
    <w:rsid w:val="00280695"/>
    <w:rsid w:val="002810BD"/>
    <w:rsid w:val="0028243C"/>
    <w:rsid w:val="0028289F"/>
    <w:rsid w:val="00283165"/>
    <w:rsid w:val="002832BB"/>
    <w:rsid w:val="002839C9"/>
    <w:rsid w:val="00283DAF"/>
    <w:rsid w:val="00284157"/>
    <w:rsid w:val="00284A21"/>
    <w:rsid w:val="00284F43"/>
    <w:rsid w:val="00285631"/>
    <w:rsid w:val="002873FB"/>
    <w:rsid w:val="00290D94"/>
    <w:rsid w:val="00291E70"/>
    <w:rsid w:val="00291FD9"/>
    <w:rsid w:val="0029203C"/>
    <w:rsid w:val="00293175"/>
    <w:rsid w:val="0029336F"/>
    <w:rsid w:val="002944F7"/>
    <w:rsid w:val="00294873"/>
    <w:rsid w:val="00295645"/>
    <w:rsid w:val="00295D06"/>
    <w:rsid w:val="00295F9C"/>
    <w:rsid w:val="00296EC5"/>
    <w:rsid w:val="002A1531"/>
    <w:rsid w:val="002A3D88"/>
    <w:rsid w:val="002A4A81"/>
    <w:rsid w:val="002A4D5F"/>
    <w:rsid w:val="002A6154"/>
    <w:rsid w:val="002A73A2"/>
    <w:rsid w:val="002A7C99"/>
    <w:rsid w:val="002A7CE8"/>
    <w:rsid w:val="002B0194"/>
    <w:rsid w:val="002B0671"/>
    <w:rsid w:val="002B1326"/>
    <w:rsid w:val="002B15DF"/>
    <w:rsid w:val="002B1DCC"/>
    <w:rsid w:val="002B1E3C"/>
    <w:rsid w:val="002B262F"/>
    <w:rsid w:val="002B3553"/>
    <w:rsid w:val="002B36E8"/>
    <w:rsid w:val="002B37F5"/>
    <w:rsid w:val="002B3A5D"/>
    <w:rsid w:val="002B3BFD"/>
    <w:rsid w:val="002B4C03"/>
    <w:rsid w:val="002B4C17"/>
    <w:rsid w:val="002B5979"/>
    <w:rsid w:val="002B5CC5"/>
    <w:rsid w:val="002B5E06"/>
    <w:rsid w:val="002B6109"/>
    <w:rsid w:val="002B7A22"/>
    <w:rsid w:val="002C0CFF"/>
    <w:rsid w:val="002C0E7B"/>
    <w:rsid w:val="002C16A7"/>
    <w:rsid w:val="002C29E4"/>
    <w:rsid w:val="002C2AE7"/>
    <w:rsid w:val="002C41DF"/>
    <w:rsid w:val="002C435C"/>
    <w:rsid w:val="002C53B0"/>
    <w:rsid w:val="002C778F"/>
    <w:rsid w:val="002D0937"/>
    <w:rsid w:val="002D09B9"/>
    <w:rsid w:val="002D1561"/>
    <w:rsid w:val="002D16A0"/>
    <w:rsid w:val="002D2930"/>
    <w:rsid w:val="002D2DFF"/>
    <w:rsid w:val="002D48F3"/>
    <w:rsid w:val="002D4EB4"/>
    <w:rsid w:val="002D5BF8"/>
    <w:rsid w:val="002D6A2C"/>
    <w:rsid w:val="002D6A2E"/>
    <w:rsid w:val="002D7ECC"/>
    <w:rsid w:val="002E0721"/>
    <w:rsid w:val="002E1A35"/>
    <w:rsid w:val="002E1B8F"/>
    <w:rsid w:val="002E2BF5"/>
    <w:rsid w:val="002E2DB2"/>
    <w:rsid w:val="002E2DEF"/>
    <w:rsid w:val="002E3C65"/>
    <w:rsid w:val="002E3E34"/>
    <w:rsid w:val="002E4034"/>
    <w:rsid w:val="002E4E3E"/>
    <w:rsid w:val="002E6563"/>
    <w:rsid w:val="002E76B2"/>
    <w:rsid w:val="002E79A2"/>
    <w:rsid w:val="002E7C05"/>
    <w:rsid w:val="002F019B"/>
    <w:rsid w:val="002F0B5D"/>
    <w:rsid w:val="002F21CB"/>
    <w:rsid w:val="002F2402"/>
    <w:rsid w:val="002F2809"/>
    <w:rsid w:val="002F2831"/>
    <w:rsid w:val="002F2AE6"/>
    <w:rsid w:val="002F2F8A"/>
    <w:rsid w:val="002F3534"/>
    <w:rsid w:val="002F3882"/>
    <w:rsid w:val="002F3B95"/>
    <w:rsid w:val="002F45CB"/>
    <w:rsid w:val="002F4F4B"/>
    <w:rsid w:val="002F55FD"/>
    <w:rsid w:val="002F594C"/>
    <w:rsid w:val="00300616"/>
    <w:rsid w:val="00300CB6"/>
    <w:rsid w:val="00301984"/>
    <w:rsid w:val="00301B0B"/>
    <w:rsid w:val="00301E84"/>
    <w:rsid w:val="003020E6"/>
    <w:rsid w:val="00302337"/>
    <w:rsid w:val="00302D18"/>
    <w:rsid w:val="00302E7A"/>
    <w:rsid w:val="003030C4"/>
    <w:rsid w:val="003036FA"/>
    <w:rsid w:val="00303C69"/>
    <w:rsid w:val="00303D1B"/>
    <w:rsid w:val="003043AD"/>
    <w:rsid w:val="003046B7"/>
    <w:rsid w:val="0030507A"/>
    <w:rsid w:val="00305E25"/>
    <w:rsid w:val="00306125"/>
    <w:rsid w:val="003070A0"/>
    <w:rsid w:val="00307783"/>
    <w:rsid w:val="003078B8"/>
    <w:rsid w:val="00310568"/>
    <w:rsid w:val="0031085B"/>
    <w:rsid w:val="003112DF"/>
    <w:rsid w:val="003113C0"/>
    <w:rsid w:val="003117EB"/>
    <w:rsid w:val="00311B78"/>
    <w:rsid w:val="00311ED0"/>
    <w:rsid w:val="00311FA4"/>
    <w:rsid w:val="0031377F"/>
    <w:rsid w:val="00313F46"/>
    <w:rsid w:val="003143BE"/>
    <w:rsid w:val="00314524"/>
    <w:rsid w:val="0031595E"/>
    <w:rsid w:val="003164F0"/>
    <w:rsid w:val="0031717B"/>
    <w:rsid w:val="0031738E"/>
    <w:rsid w:val="00317A57"/>
    <w:rsid w:val="0032009C"/>
    <w:rsid w:val="003204AC"/>
    <w:rsid w:val="00320620"/>
    <w:rsid w:val="00320A99"/>
    <w:rsid w:val="0032144B"/>
    <w:rsid w:val="00321975"/>
    <w:rsid w:val="00322AEF"/>
    <w:rsid w:val="00322D5B"/>
    <w:rsid w:val="003233AE"/>
    <w:rsid w:val="00323F8F"/>
    <w:rsid w:val="00323FDA"/>
    <w:rsid w:val="0032478E"/>
    <w:rsid w:val="00324C84"/>
    <w:rsid w:val="00325AC2"/>
    <w:rsid w:val="00326A1C"/>
    <w:rsid w:val="0032701E"/>
    <w:rsid w:val="00327FDC"/>
    <w:rsid w:val="00331447"/>
    <w:rsid w:val="00331B0B"/>
    <w:rsid w:val="00332101"/>
    <w:rsid w:val="003321F2"/>
    <w:rsid w:val="003325BA"/>
    <w:rsid w:val="00333AC7"/>
    <w:rsid w:val="00333BAA"/>
    <w:rsid w:val="00333BDA"/>
    <w:rsid w:val="003351F1"/>
    <w:rsid w:val="00335771"/>
    <w:rsid w:val="003360E3"/>
    <w:rsid w:val="0033665D"/>
    <w:rsid w:val="003371D5"/>
    <w:rsid w:val="003376CD"/>
    <w:rsid w:val="00337BA8"/>
    <w:rsid w:val="00340257"/>
    <w:rsid w:val="0034040B"/>
    <w:rsid w:val="003404CE"/>
    <w:rsid w:val="00340667"/>
    <w:rsid w:val="00340736"/>
    <w:rsid w:val="00340956"/>
    <w:rsid w:val="0034267C"/>
    <w:rsid w:val="00342DE9"/>
    <w:rsid w:val="0034408E"/>
    <w:rsid w:val="00344CA9"/>
    <w:rsid w:val="003452C3"/>
    <w:rsid w:val="0034591E"/>
    <w:rsid w:val="00347036"/>
    <w:rsid w:val="003470B6"/>
    <w:rsid w:val="003477F0"/>
    <w:rsid w:val="00347A1A"/>
    <w:rsid w:val="003501A7"/>
    <w:rsid w:val="0035048A"/>
    <w:rsid w:val="003504D4"/>
    <w:rsid w:val="00350AC9"/>
    <w:rsid w:val="00350C91"/>
    <w:rsid w:val="00350DB6"/>
    <w:rsid w:val="00351311"/>
    <w:rsid w:val="0035256B"/>
    <w:rsid w:val="0035313C"/>
    <w:rsid w:val="003534A5"/>
    <w:rsid w:val="00353E42"/>
    <w:rsid w:val="00354559"/>
    <w:rsid w:val="003546C4"/>
    <w:rsid w:val="00355F80"/>
    <w:rsid w:val="003568C6"/>
    <w:rsid w:val="00360DEC"/>
    <w:rsid w:val="00361626"/>
    <w:rsid w:val="0036263B"/>
    <w:rsid w:val="0036280A"/>
    <w:rsid w:val="003630C4"/>
    <w:rsid w:val="00363763"/>
    <w:rsid w:val="00363B62"/>
    <w:rsid w:val="0036404F"/>
    <w:rsid w:val="00364353"/>
    <w:rsid w:val="003645B0"/>
    <w:rsid w:val="00364B2C"/>
    <w:rsid w:val="00364D6F"/>
    <w:rsid w:val="003654A2"/>
    <w:rsid w:val="003657E3"/>
    <w:rsid w:val="00365A44"/>
    <w:rsid w:val="0036639C"/>
    <w:rsid w:val="003664F1"/>
    <w:rsid w:val="00366D2A"/>
    <w:rsid w:val="00367552"/>
    <w:rsid w:val="00367E3F"/>
    <w:rsid w:val="00372D21"/>
    <w:rsid w:val="00373144"/>
    <w:rsid w:val="00373491"/>
    <w:rsid w:val="003734DD"/>
    <w:rsid w:val="003735C1"/>
    <w:rsid w:val="00374953"/>
    <w:rsid w:val="00374C9C"/>
    <w:rsid w:val="00375D7F"/>
    <w:rsid w:val="0037753D"/>
    <w:rsid w:val="00377EA5"/>
    <w:rsid w:val="00377F77"/>
    <w:rsid w:val="003809B5"/>
    <w:rsid w:val="00380C7A"/>
    <w:rsid w:val="00380FD6"/>
    <w:rsid w:val="003810E5"/>
    <w:rsid w:val="003814B3"/>
    <w:rsid w:val="00381F0B"/>
    <w:rsid w:val="00381F76"/>
    <w:rsid w:val="00382AA7"/>
    <w:rsid w:val="00383073"/>
    <w:rsid w:val="00383230"/>
    <w:rsid w:val="00383494"/>
    <w:rsid w:val="0038438F"/>
    <w:rsid w:val="00385573"/>
    <w:rsid w:val="00385F7B"/>
    <w:rsid w:val="003864B2"/>
    <w:rsid w:val="003869A2"/>
    <w:rsid w:val="003874C7"/>
    <w:rsid w:val="0038762C"/>
    <w:rsid w:val="00387C67"/>
    <w:rsid w:val="00387D98"/>
    <w:rsid w:val="00390B0F"/>
    <w:rsid w:val="00390B38"/>
    <w:rsid w:val="00390B6B"/>
    <w:rsid w:val="003916D2"/>
    <w:rsid w:val="00391CFE"/>
    <w:rsid w:val="00392D22"/>
    <w:rsid w:val="0039353B"/>
    <w:rsid w:val="003940FC"/>
    <w:rsid w:val="00394C5C"/>
    <w:rsid w:val="00394F9E"/>
    <w:rsid w:val="00395426"/>
    <w:rsid w:val="00395B91"/>
    <w:rsid w:val="00396615"/>
    <w:rsid w:val="0039700D"/>
    <w:rsid w:val="00397089"/>
    <w:rsid w:val="003978A8"/>
    <w:rsid w:val="003A01B2"/>
    <w:rsid w:val="003A0F30"/>
    <w:rsid w:val="003A1325"/>
    <w:rsid w:val="003A20CB"/>
    <w:rsid w:val="003A217D"/>
    <w:rsid w:val="003A3339"/>
    <w:rsid w:val="003A3597"/>
    <w:rsid w:val="003A3B21"/>
    <w:rsid w:val="003A4C44"/>
    <w:rsid w:val="003A5AD0"/>
    <w:rsid w:val="003A6769"/>
    <w:rsid w:val="003A6CE3"/>
    <w:rsid w:val="003A7899"/>
    <w:rsid w:val="003B0271"/>
    <w:rsid w:val="003B0BD6"/>
    <w:rsid w:val="003B1002"/>
    <w:rsid w:val="003B1202"/>
    <w:rsid w:val="003B15EE"/>
    <w:rsid w:val="003B185D"/>
    <w:rsid w:val="003B3187"/>
    <w:rsid w:val="003B360F"/>
    <w:rsid w:val="003B467F"/>
    <w:rsid w:val="003B4E02"/>
    <w:rsid w:val="003B517D"/>
    <w:rsid w:val="003B5BA3"/>
    <w:rsid w:val="003B60EC"/>
    <w:rsid w:val="003B6321"/>
    <w:rsid w:val="003B6EA1"/>
    <w:rsid w:val="003C00ED"/>
    <w:rsid w:val="003C0317"/>
    <w:rsid w:val="003C08AA"/>
    <w:rsid w:val="003C1C0A"/>
    <w:rsid w:val="003C1F7F"/>
    <w:rsid w:val="003C35DF"/>
    <w:rsid w:val="003C3785"/>
    <w:rsid w:val="003C38FB"/>
    <w:rsid w:val="003C4020"/>
    <w:rsid w:val="003C453F"/>
    <w:rsid w:val="003C4765"/>
    <w:rsid w:val="003C4A0C"/>
    <w:rsid w:val="003C4A68"/>
    <w:rsid w:val="003C4E04"/>
    <w:rsid w:val="003C554F"/>
    <w:rsid w:val="003C566B"/>
    <w:rsid w:val="003C61DD"/>
    <w:rsid w:val="003C6559"/>
    <w:rsid w:val="003C682E"/>
    <w:rsid w:val="003C6F6E"/>
    <w:rsid w:val="003C7374"/>
    <w:rsid w:val="003D25B6"/>
    <w:rsid w:val="003D28E2"/>
    <w:rsid w:val="003D2A2F"/>
    <w:rsid w:val="003D2C83"/>
    <w:rsid w:val="003D2D04"/>
    <w:rsid w:val="003D3F5D"/>
    <w:rsid w:val="003D63E7"/>
    <w:rsid w:val="003D765B"/>
    <w:rsid w:val="003D76CB"/>
    <w:rsid w:val="003D790F"/>
    <w:rsid w:val="003D7A76"/>
    <w:rsid w:val="003D7B93"/>
    <w:rsid w:val="003E05F1"/>
    <w:rsid w:val="003E113B"/>
    <w:rsid w:val="003E1A64"/>
    <w:rsid w:val="003E251B"/>
    <w:rsid w:val="003E4B5C"/>
    <w:rsid w:val="003E5092"/>
    <w:rsid w:val="003E612C"/>
    <w:rsid w:val="003E62C5"/>
    <w:rsid w:val="003E6F13"/>
    <w:rsid w:val="003E715D"/>
    <w:rsid w:val="003F0D2E"/>
    <w:rsid w:val="003F103E"/>
    <w:rsid w:val="003F2562"/>
    <w:rsid w:val="003F2A89"/>
    <w:rsid w:val="003F2E48"/>
    <w:rsid w:val="003F356A"/>
    <w:rsid w:val="003F440C"/>
    <w:rsid w:val="003F525A"/>
    <w:rsid w:val="003F585A"/>
    <w:rsid w:val="003F6544"/>
    <w:rsid w:val="003F72A3"/>
    <w:rsid w:val="003F7BE6"/>
    <w:rsid w:val="003F7EF2"/>
    <w:rsid w:val="004006A9"/>
    <w:rsid w:val="0040101E"/>
    <w:rsid w:val="004010FD"/>
    <w:rsid w:val="004012F7"/>
    <w:rsid w:val="00401439"/>
    <w:rsid w:val="00401458"/>
    <w:rsid w:val="004021C1"/>
    <w:rsid w:val="0040255B"/>
    <w:rsid w:val="00402F7E"/>
    <w:rsid w:val="00403260"/>
    <w:rsid w:val="004052AE"/>
    <w:rsid w:val="004063EE"/>
    <w:rsid w:val="00406CB4"/>
    <w:rsid w:val="0040727C"/>
    <w:rsid w:val="00407923"/>
    <w:rsid w:val="00410812"/>
    <w:rsid w:val="00411207"/>
    <w:rsid w:val="004118A5"/>
    <w:rsid w:val="00412E72"/>
    <w:rsid w:val="00413127"/>
    <w:rsid w:val="00413672"/>
    <w:rsid w:val="00414041"/>
    <w:rsid w:val="00414465"/>
    <w:rsid w:val="00414729"/>
    <w:rsid w:val="00414915"/>
    <w:rsid w:val="00414C80"/>
    <w:rsid w:val="00414F4B"/>
    <w:rsid w:val="00414FF5"/>
    <w:rsid w:val="004155F8"/>
    <w:rsid w:val="00415EF9"/>
    <w:rsid w:val="0041609F"/>
    <w:rsid w:val="00416277"/>
    <w:rsid w:val="00416629"/>
    <w:rsid w:val="00417DA1"/>
    <w:rsid w:val="00420ECB"/>
    <w:rsid w:val="00421FBB"/>
    <w:rsid w:val="00422039"/>
    <w:rsid w:val="00422371"/>
    <w:rsid w:val="00423478"/>
    <w:rsid w:val="00423E25"/>
    <w:rsid w:val="00424C2D"/>
    <w:rsid w:val="00425B76"/>
    <w:rsid w:val="00425FB3"/>
    <w:rsid w:val="004260A2"/>
    <w:rsid w:val="00426207"/>
    <w:rsid w:val="00426644"/>
    <w:rsid w:val="00426FC6"/>
    <w:rsid w:val="004273BC"/>
    <w:rsid w:val="004275AB"/>
    <w:rsid w:val="00427C5F"/>
    <w:rsid w:val="00427CCF"/>
    <w:rsid w:val="004306B5"/>
    <w:rsid w:val="00430D48"/>
    <w:rsid w:val="00430D79"/>
    <w:rsid w:val="00431108"/>
    <w:rsid w:val="00434034"/>
    <w:rsid w:val="00434858"/>
    <w:rsid w:val="004353B3"/>
    <w:rsid w:val="00436416"/>
    <w:rsid w:val="00440744"/>
    <w:rsid w:val="004408B3"/>
    <w:rsid w:val="00440963"/>
    <w:rsid w:val="00441E3E"/>
    <w:rsid w:val="00441F5D"/>
    <w:rsid w:val="00442766"/>
    <w:rsid w:val="0044299F"/>
    <w:rsid w:val="00442A73"/>
    <w:rsid w:val="00444347"/>
    <w:rsid w:val="0044438F"/>
    <w:rsid w:val="004447FF"/>
    <w:rsid w:val="00444800"/>
    <w:rsid w:val="00444A7F"/>
    <w:rsid w:val="00445FF1"/>
    <w:rsid w:val="0044627C"/>
    <w:rsid w:val="00446D29"/>
    <w:rsid w:val="004507E5"/>
    <w:rsid w:val="00450F8C"/>
    <w:rsid w:val="004519AD"/>
    <w:rsid w:val="00452408"/>
    <w:rsid w:val="00452D76"/>
    <w:rsid w:val="0045368E"/>
    <w:rsid w:val="00453711"/>
    <w:rsid w:val="0045459A"/>
    <w:rsid w:val="004545DB"/>
    <w:rsid w:val="004549A2"/>
    <w:rsid w:val="00455CFF"/>
    <w:rsid w:val="004562A2"/>
    <w:rsid w:val="0045786A"/>
    <w:rsid w:val="00457B35"/>
    <w:rsid w:val="00460025"/>
    <w:rsid w:val="00460735"/>
    <w:rsid w:val="00460F76"/>
    <w:rsid w:val="00461D9E"/>
    <w:rsid w:val="00462F12"/>
    <w:rsid w:val="00463050"/>
    <w:rsid w:val="0046340F"/>
    <w:rsid w:val="00463510"/>
    <w:rsid w:val="0046478A"/>
    <w:rsid w:val="00466168"/>
    <w:rsid w:val="004663C0"/>
    <w:rsid w:val="00467BC8"/>
    <w:rsid w:val="004714D4"/>
    <w:rsid w:val="00471DE4"/>
    <w:rsid w:val="00472F8A"/>
    <w:rsid w:val="00473215"/>
    <w:rsid w:val="004735AC"/>
    <w:rsid w:val="00474411"/>
    <w:rsid w:val="00475712"/>
    <w:rsid w:val="00475B1F"/>
    <w:rsid w:val="00476188"/>
    <w:rsid w:val="00476AC4"/>
    <w:rsid w:val="00480470"/>
    <w:rsid w:val="004805CA"/>
    <w:rsid w:val="00480CCE"/>
    <w:rsid w:val="0048103E"/>
    <w:rsid w:val="00481E7D"/>
    <w:rsid w:val="00481F08"/>
    <w:rsid w:val="004827DB"/>
    <w:rsid w:val="00482808"/>
    <w:rsid w:val="00482832"/>
    <w:rsid w:val="0048298C"/>
    <w:rsid w:val="00482FAA"/>
    <w:rsid w:val="004832F9"/>
    <w:rsid w:val="00483FEE"/>
    <w:rsid w:val="004841EC"/>
    <w:rsid w:val="0048447A"/>
    <w:rsid w:val="00485040"/>
    <w:rsid w:val="00485813"/>
    <w:rsid w:val="0048617A"/>
    <w:rsid w:val="0049075F"/>
    <w:rsid w:val="00491BCE"/>
    <w:rsid w:val="00492DA8"/>
    <w:rsid w:val="0049336A"/>
    <w:rsid w:val="00493C95"/>
    <w:rsid w:val="004A01C9"/>
    <w:rsid w:val="004A0831"/>
    <w:rsid w:val="004A0888"/>
    <w:rsid w:val="004A25A2"/>
    <w:rsid w:val="004A27D6"/>
    <w:rsid w:val="004A37EE"/>
    <w:rsid w:val="004A43B6"/>
    <w:rsid w:val="004A43BD"/>
    <w:rsid w:val="004A4CE0"/>
    <w:rsid w:val="004A5851"/>
    <w:rsid w:val="004A6619"/>
    <w:rsid w:val="004A68D6"/>
    <w:rsid w:val="004A70EE"/>
    <w:rsid w:val="004A774E"/>
    <w:rsid w:val="004A77AC"/>
    <w:rsid w:val="004A7D3E"/>
    <w:rsid w:val="004A7E90"/>
    <w:rsid w:val="004A7FF9"/>
    <w:rsid w:val="004B02AE"/>
    <w:rsid w:val="004B0E96"/>
    <w:rsid w:val="004B1653"/>
    <w:rsid w:val="004B1CE0"/>
    <w:rsid w:val="004B2187"/>
    <w:rsid w:val="004B2E8A"/>
    <w:rsid w:val="004B379D"/>
    <w:rsid w:val="004B3921"/>
    <w:rsid w:val="004B434F"/>
    <w:rsid w:val="004B5A9B"/>
    <w:rsid w:val="004B5F0C"/>
    <w:rsid w:val="004B6031"/>
    <w:rsid w:val="004B7336"/>
    <w:rsid w:val="004B760A"/>
    <w:rsid w:val="004C046E"/>
    <w:rsid w:val="004C121A"/>
    <w:rsid w:val="004C1308"/>
    <w:rsid w:val="004C1609"/>
    <w:rsid w:val="004C216B"/>
    <w:rsid w:val="004C327B"/>
    <w:rsid w:val="004C39A0"/>
    <w:rsid w:val="004C3A66"/>
    <w:rsid w:val="004C4155"/>
    <w:rsid w:val="004C5362"/>
    <w:rsid w:val="004C56A0"/>
    <w:rsid w:val="004C5DD3"/>
    <w:rsid w:val="004C5F0E"/>
    <w:rsid w:val="004C6943"/>
    <w:rsid w:val="004C6BF9"/>
    <w:rsid w:val="004C6F17"/>
    <w:rsid w:val="004D0141"/>
    <w:rsid w:val="004D0DF3"/>
    <w:rsid w:val="004D0E8A"/>
    <w:rsid w:val="004D1E2D"/>
    <w:rsid w:val="004D231A"/>
    <w:rsid w:val="004D298E"/>
    <w:rsid w:val="004D2CA1"/>
    <w:rsid w:val="004D30F9"/>
    <w:rsid w:val="004D3D62"/>
    <w:rsid w:val="004D418B"/>
    <w:rsid w:val="004D49E5"/>
    <w:rsid w:val="004D4A32"/>
    <w:rsid w:val="004D50E5"/>
    <w:rsid w:val="004D5295"/>
    <w:rsid w:val="004D58F9"/>
    <w:rsid w:val="004D5C4C"/>
    <w:rsid w:val="004D64AB"/>
    <w:rsid w:val="004D6566"/>
    <w:rsid w:val="004D6662"/>
    <w:rsid w:val="004D6D22"/>
    <w:rsid w:val="004E171E"/>
    <w:rsid w:val="004E1799"/>
    <w:rsid w:val="004E208F"/>
    <w:rsid w:val="004E22F2"/>
    <w:rsid w:val="004E363F"/>
    <w:rsid w:val="004E3E22"/>
    <w:rsid w:val="004E403F"/>
    <w:rsid w:val="004E42C9"/>
    <w:rsid w:val="004E50CC"/>
    <w:rsid w:val="004E5266"/>
    <w:rsid w:val="004E5BB1"/>
    <w:rsid w:val="004E738E"/>
    <w:rsid w:val="004E7CE8"/>
    <w:rsid w:val="004F05A1"/>
    <w:rsid w:val="004F05E6"/>
    <w:rsid w:val="004F271D"/>
    <w:rsid w:val="004F2AEA"/>
    <w:rsid w:val="004F3202"/>
    <w:rsid w:val="004F32A3"/>
    <w:rsid w:val="004F4CC0"/>
    <w:rsid w:val="004F4F4E"/>
    <w:rsid w:val="004F5114"/>
    <w:rsid w:val="004F52FF"/>
    <w:rsid w:val="004F53A5"/>
    <w:rsid w:val="004F6832"/>
    <w:rsid w:val="004F6882"/>
    <w:rsid w:val="004F756C"/>
    <w:rsid w:val="005001FA"/>
    <w:rsid w:val="00500B88"/>
    <w:rsid w:val="00500DD3"/>
    <w:rsid w:val="00501698"/>
    <w:rsid w:val="005019AF"/>
    <w:rsid w:val="0050263E"/>
    <w:rsid w:val="0050276B"/>
    <w:rsid w:val="0050488D"/>
    <w:rsid w:val="00504D12"/>
    <w:rsid w:val="0050527A"/>
    <w:rsid w:val="0050535A"/>
    <w:rsid w:val="005056D3"/>
    <w:rsid w:val="0050612B"/>
    <w:rsid w:val="005061F2"/>
    <w:rsid w:val="005102FC"/>
    <w:rsid w:val="00510F65"/>
    <w:rsid w:val="00511192"/>
    <w:rsid w:val="005118AD"/>
    <w:rsid w:val="00511AF0"/>
    <w:rsid w:val="00512353"/>
    <w:rsid w:val="00512614"/>
    <w:rsid w:val="005148B2"/>
    <w:rsid w:val="00515B78"/>
    <w:rsid w:val="00515BE8"/>
    <w:rsid w:val="00516251"/>
    <w:rsid w:val="00517ABB"/>
    <w:rsid w:val="005215C1"/>
    <w:rsid w:val="00521679"/>
    <w:rsid w:val="00521A49"/>
    <w:rsid w:val="005220C2"/>
    <w:rsid w:val="00522172"/>
    <w:rsid w:val="0052267D"/>
    <w:rsid w:val="00523369"/>
    <w:rsid w:val="0052389D"/>
    <w:rsid w:val="0052394B"/>
    <w:rsid w:val="0052398F"/>
    <w:rsid w:val="00523BFC"/>
    <w:rsid w:val="005245F1"/>
    <w:rsid w:val="005246DA"/>
    <w:rsid w:val="005255AB"/>
    <w:rsid w:val="00526703"/>
    <w:rsid w:val="00526797"/>
    <w:rsid w:val="00526DF8"/>
    <w:rsid w:val="00527388"/>
    <w:rsid w:val="005317A2"/>
    <w:rsid w:val="00531984"/>
    <w:rsid w:val="005322BE"/>
    <w:rsid w:val="005325A1"/>
    <w:rsid w:val="0053275B"/>
    <w:rsid w:val="00532960"/>
    <w:rsid w:val="00532B9D"/>
    <w:rsid w:val="00533220"/>
    <w:rsid w:val="00534096"/>
    <w:rsid w:val="00534D72"/>
    <w:rsid w:val="0053661F"/>
    <w:rsid w:val="0053692B"/>
    <w:rsid w:val="00536C1D"/>
    <w:rsid w:val="00536E67"/>
    <w:rsid w:val="00536E88"/>
    <w:rsid w:val="00540387"/>
    <w:rsid w:val="005406CD"/>
    <w:rsid w:val="005406F4"/>
    <w:rsid w:val="00542842"/>
    <w:rsid w:val="0054347D"/>
    <w:rsid w:val="00545A73"/>
    <w:rsid w:val="00546DEB"/>
    <w:rsid w:val="00546F0F"/>
    <w:rsid w:val="005477E7"/>
    <w:rsid w:val="0055007B"/>
    <w:rsid w:val="00550159"/>
    <w:rsid w:val="00550E74"/>
    <w:rsid w:val="00551897"/>
    <w:rsid w:val="00551FFD"/>
    <w:rsid w:val="005521F3"/>
    <w:rsid w:val="005522AA"/>
    <w:rsid w:val="00552A0F"/>
    <w:rsid w:val="00553A36"/>
    <w:rsid w:val="00553D33"/>
    <w:rsid w:val="005551ED"/>
    <w:rsid w:val="005555FD"/>
    <w:rsid w:val="00556419"/>
    <w:rsid w:val="005572B4"/>
    <w:rsid w:val="005572DD"/>
    <w:rsid w:val="00560564"/>
    <w:rsid w:val="00560AEB"/>
    <w:rsid w:val="005612EB"/>
    <w:rsid w:val="005619B6"/>
    <w:rsid w:val="00562E2B"/>
    <w:rsid w:val="005632A6"/>
    <w:rsid w:val="0056398F"/>
    <w:rsid w:val="00564668"/>
    <w:rsid w:val="00565BAE"/>
    <w:rsid w:val="00565D78"/>
    <w:rsid w:val="00566DB4"/>
    <w:rsid w:val="00567184"/>
    <w:rsid w:val="00567868"/>
    <w:rsid w:val="00567FA6"/>
    <w:rsid w:val="00570353"/>
    <w:rsid w:val="00570DB3"/>
    <w:rsid w:val="005715F5"/>
    <w:rsid w:val="0057171E"/>
    <w:rsid w:val="0057198D"/>
    <w:rsid w:val="00571EEC"/>
    <w:rsid w:val="00572666"/>
    <w:rsid w:val="0057267E"/>
    <w:rsid w:val="005726BD"/>
    <w:rsid w:val="005733BF"/>
    <w:rsid w:val="0057378A"/>
    <w:rsid w:val="00573DE6"/>
    <w:rsid w:val="005744E4"/>
    <w:rsid w:val="00574A5A"/>
    <w:rsid w:val="00575085"/>
    <w:rsid w:val="005753B8"/>
    <w:rsid w:val="00575A75"/>
    <w:rsid w:val="00575CF7"/>
    <w:rsid w:val="005764B0"/>
    <w:rsid w:val="00577561"/>
    <w:rsid w:val="0058090F"/>
    <w:rsid w:val="00580918"/>
    <w:rsid w:val="00581412"/>
    <w:rsid w:val="00581BCC"/>
    <w:rsid w:val="00581F6B"/>
    <w:rsid w:val="00582405"/>
    <w:rsid w:val="00582A30"/>
    <w:rsid w:val="00582C08"/>
    <w:rsid w:val="00582E10"/>
    <w:rsid w:val="00583C48"/>
    <w:rsid w:val="00583ED5"/>
    <w:rsid w:val="005843CB"/>
    <w:rsid w:val="00585161"/>
    <w:rsid w:val="005851DE"/>
    <w:rsid w:val="005855E2"/>
    <w:rsid w:val="00585E8E"/>
    <w:rsid w:val="00587437"/>
    <w:rsid w:val="0059046E"/>
    <w:rsid w:val="00590A5A"/>
    <w:rsid w:val="0059135D"/>
    <w:rsid w:val="00591C75"/>
    <w:rsid w:val="00592084"/>
    <w:rsid w:val="00592217"/>
    <w:rsid w:val="00592678"/>
    <w:rsid w:val="005933B2"/>
    <w:rsid w:val="005935AF"/>
    <w:rsid w:val="00593BD9"/>
    <w:rsid w:val="00594644"/>
    <w:rsid w:val="00594738"/>
    <w:rsid w:val="0059526F"/>
    <w:rsid w:val="0059591E"/>
    <w:rsid w:val="005959E8"/>
    <w:rsid w:val="00596920"/>
    <w:rsid w:val="00596991"/>
    <w:rsid w:val="00596AF2"/>
    <w:rsid w:val="00596DB0"/>
    <w:rsid w:val="00596F36"/>
    <w:rsid w:val="005A0108"/>
    <w:rsid w:val="005A1741"/>
    <w:rsid w:val="005A22A6"/>
    <w:rsid w:val="005A235F"/>
    <w:rsid w:val="005A25C3"/>
    <w:rsid w:val="005A350E"/>
    <w:rsid w:val="005A420F"/>
    <w:rsid w:val="005A4B17"/>
    <w:rsid w:val="005A5300"/>
    <w:rsid w:val="005A54BD"/>
    <w:rsid w:val="005A57F7"/>
    <w:rsid w:val="005A5B40"/>
    <w:rsid w:val="005A5C21"/>
    <w:rsid w:val="005A6447"/>
    <w:rsid w:val="005A751F"/>
    <w:rsid w:val="005A7719"/>
    <w:rsid w:val="005A77C2"/>
    <w:rsid w:val="005A7A81"/>
    <w:rsid w:val="005B0DD9"/>
    <w:rsid w:val="005B0E45"/>
    <w:rsid w:val="005B1BDF"/>
    <w:rsid w:val="005B1DBE"/>
    <w:rsid w:val="005B26A8"/>
    <w:rsid w:val="005B291B"/>
    <w:rsid w:val="005B412A"/>
    <w:rsid w:val="005B4F08"/>
    <w:rsid w:val="005B58D9"/>
    <w:rsid w:val="005B6931"/>
    <w:rsid w:val="005B76C5"/>
    <w:rsid w:val="005B79FF"/>
    <w:rsid w:val="005B7AF0"/>
    <w:rsid w:val="005B7B8A"/>
    <w:rsid w:val="005C09C6"/>
    <w:rsid w:val="005C221E"/>
    <w:rsid w:val="005C2C6E"/>
    <w:rsid w:val="005C3BEA"/>
    <w:rsid w:val="005C458D"/>
    <w:rsid w:val="005C491E"/>
    <w:rsid w:val="005C516A"/>
    <w:rsid w:val="005C5CC0"/>
    <w:rsid w:val="005C5E0A"/>
    <w:rsid w:val="005C6C0C"/>
    <w:rsid w:val="005C6CB5"/>
    <w:rsid w:val="005C6F27"/>
    <w:rsid w:val="005C7019"/>
    <w:rsid w:val="005C75A1"/>
    <w:rsid w:val="005C7A8A"/>
    <w:rsid w:val="005D060D"/>
    <w:rsid w:val="005D0EC0"/>
    <w:rsid w:val="005D193A"/>
    <w:rsid w:val="005D2276"/>
    <w:rsid w:val="005D25FD"/>
    <w:rsid w:val="005D2808"/>
    <w:rsid w:val="005D28F1"/>
    <w:rsid w:val="005D45F6"/>
    <w:rsid w:val="005D4C6E"/>
    <w:rsid w:val="005D50AB"/>
    <w:rsid w:val="005D62F2"/>
    <w:rsid w:val="005D653A"/>
    <w:rsid w:val="005E0792"/>
    <w:rsid w:val="005E0858"/>
    <w:rsid w:val="005E085A"/>
    <w:rsid w:val="005E08D4"/>
    <w:rsid w:val="005E0B1A"/>
    <w:rsid w:val="005E0E9B"/>
    <w:rsid w:val="005E2794"/>
    <w:rsid w:val="005E349D"/>
    <w:rsid w:val="005E3CBF"/>
    <w:rsid w:val="005E4508"/>
    <w:rsid w:val="005E498D"/>
    <w:rsid w:val="005E5C37"/>
    <w:rsid w:val="005E6B42"/>
    <w:rsid w:val="005E6F6B"/>
    <w:rsid w:val="005E6F9D"/>
    <w:rsid w:val="005E7B5A"/>
    <w:rsid w:val="005F01FC"/>
    <w:rsid w:val="005F0685"/>
    <w:rsid w:val="005F0C89"/>
    <w:rsid w:val="005F1F4A"/>
    <w:rsid w:val="005F1F8A"/>
    <w:rsid w:val="005F3701"/>
    <w:rsid w:val="005F41DF"/>
    <w:rsid w:val="005F4521"/>
    <w:rsid w:val="005F4718"/>
    <w:rsid w:val="005F5478"/>
    <w:rsid w:val="005F6207"/>
    <w:rsid w:val="005F6259"/>
    <w:rsid w:val="005F662A"/>
    <w:rsid w:val="005F6BA5"/>
    <w:rsid w:val="005F710F"/>
    <w:rsid w:val="005F719B"/>
    <w:rsid w:val="005F7390"/>
    <w:rsid w:val="005F7F0D"/>
    <w:rsid w:val="006006FC"/>
    <w:rsid w:val="0060174F"/>
    <w:rsid w:val="0060377D"/>
    <w:rsid w:val="00603DD3"/>
    <w:rsid w:val="006045BA"/>
    <w:rsid w:val="00604FCB"/>
    <w:rsid w:val="0060519D"/>
    <w:rsid w:val="0060583A"/>
    <w:rsid w:val="00605F14"/>
    <w:rsid w:val="00606249"/>
    <w:rsid w:val="0060697A"/>
    <w:rsid w:val="006108DD"/>
    <w:rsid w:val="00610B54"/>
    <w:rsid w:val="0061102F"/>
    <w:rsid w:val="006113EA"/>
    <w:rsid w:val="00611649"/>
    <w:rsid w:val="00611A0E"/>
    <w:rsid w:val="00611D1C"/>
    <w:rsid w:val="006126B4"/>
    <w:rsid w:val="00613180"/>
    <w:rsid w:val="00613BC3"/>
    <w:rsid w:val="00614154"/>
    <w:rsid w:val="0061445A"/>
    <w:rsid w:val="006148BA"/>
    <w:rsid w:val="00614BD3"/>
    <w:rsid w:val="0061618C"/>
    <w:rsid w:val="00616798"/>
    <w:rsid w:val="0061776B"/>
    <w:rsid w:val="00620308"/>
    <w:rsid w:val="0062150D"/>
    <w:rsid w:val="00622CDF"/>
    <w:rsid w:val="0062346E"/>
    <w:rsid w:val="00623A77"/>
    <w:rsid w:val="0062568E"/>
    <w:rsid w:val="006256F5"/>
    <w:rsid w:val="00626292"/>
    <w:rsid w:val="00626524"/>
    <w:rsid w:val="0063097B"/>
    <w:rsid w:val="006310C4"/>
    <w:rsid w:val="00632099"/>
    <w:rsid w:val="00632A83"/>
    <w:rsid w:val="00632D89"/>
    <w:rsid w:val="00632E4C"/>
    <w:rsid w:val="006336AA"/>
    <w:rsid w:val="006340B0"/>
    <w:rsid w:val="006340E8"/>
    <w:rsid w:val="006364B8"/>
    <w:rsid w:val="00636A64"/>
    <w:rsid w:val="00636B93"/>
    <w:rsid w:val="006373AA"/>
    <w:rsid w:val="0063785B"/>
    <w:rsid w:val="00637DB0"/>
    <w:rsid w:val="00637FC6"/>
    <w:rsid w:val="00640550"/>
    <w:rsid w:val="00640C70"/>
    <w:rsid w:val="00641540"/>
    <w:rsid w:val="00641DF2"/>
    <w:rsid w:val="00643241"/>
    <w:rsid w:val="0064326A"/>
    <w:rsid w:val="006437DD"/>
    <w:rsid w:val="00643D77"/>
    <w:rsid w:val="00644441"/>
    <w:rsid w:val="0064451E"/>
    <w:rsid w:val="00644D5D"/>
    <w:rsid w:val="0064569D"/>
    <w:rsid w:val="00645C77"/>
    <w:rsid w:val="00646AB6"/>
    <w:rsid w:val="00646DC7"/>
    <w:rsid w:val="00646EDD"/>
    <w:rsid w:val="006472F1"/>
    <w:rsid w:val="00647851"/>
    <w:rsid w:val="006511FB"/>
    <w:rsid w:val="00651A9D"/>
    <w:rsid w:val="006520BE"/>
    <w:rsid w:val="006521C4"/>
    <w:rsid w:val="006525C3"/>
    <w:rsid w:val="0065444B"/>
    <w:rsid w:val="00654AE0"/>
    <w:rsid w:val="00654C52"/>
    <w:rsid w:val="00654DC7"/>
    <w:rsid w:val="006558CE"/>
    <w:rsid w:val="00656092"/>
    <w:rsid w:val="0065623E"/>
    <w:rsid w:val="0065741C"/>
    <w:rsid w:val="0066093B"/>
    <w:rsid w:val="00660B85"/>
    <w:rsid w:val="006614EE"/>
    <w:rsid w:val="006618E4"/>
    <w:rsid w:val="00661C59"/>
    <w:rsid w:val="006620C1"/>
    <w:rsid w:val="00662278"/>
    <w:rsid w:val="00662BA9"/>
    <w:rsid w:val="00662DCE"/>
    <w:rsid w:val="006637A6"/>
    <w:rsid w:val="00664F6D"/>
    <w:rsid w:val="006650B8"/>
    <w:rsid w:val="00665CFB"/>
    <w:rsid w:val="00666329"/>
    <w:rsid w:val="00666584"/>
    <w:rsid w:val="00666972"/>
    <w:rsid w:val="006672EE"/>
    <w:rsid w:val="00667834"/>
    <w:rsid w:val="00667CEC"/>
    <w:rsid w:val="0067011F"/>
    <w:rsid w:val="0067015E"/>
    <w:rsid w:val="006716C9"/>
    <w:rsid w:val="00672AA5"/>
    <w:rsid w:val="00673591"/>
    <w:rsid w:val="00673FA2"/>
    <w:rsid w:val="00674ADF"/>
    <w:rsid w:val="0067520E"/>
    <w:rsid w:val="00675529"/>
    <w:rsid w:val="00675538"/>
    <w:rsid w:val="00675703"/>
    <w:rsid w:val="0067596B"/>
    <w:rsid w:val="00676432"/>
    <w:rsid w:val="0067690F"/>
    <w:rsid w:val="00677AA6"/>
    <w:rsid w:val="00680453"/>
    <w:rsid w:val="00681055"/>
    <w:rsid w:val="00682526"/>
    <w:rsid w:val="0068298E"/>
    <w:rsid w:val="00682ABE"/>
    <w:rsid w:val="00682F91"/>
    <w:rsid w:val="00683555"/>
    <w:rsid w:val="00684D0C"/>
    <w:rsid w:val="00684ECA"/>
    <w:rsid w:val="00684F0C"/>
    <w:rsid w:val="00686047"/>
    <w:rsid w:val="00686DBA"/>
    <w:rsid w:val="00686F1D"/>
    <w:rsid w:val="00687561"/>
    <w:rsid w:val="006906E0"/>
    <w:rsid w:val="00691089"/>
    <w:rsid w:val="00691811"/>
    <w:rsid w:val="00692F7A"/>
    <w:rsid w:val="006934DC"/>
    <w:rsid w:val="00693599"/>
    <w:rsid w:val="0069466F"/>
    <w:rsid w:val="006949E6"/>
    <w:rsid w:val="00694EB4"/>
    <w:rsid w:val="00694F4C"/>
    <w:rsid w:val="0069552D"/>
    <w:rsid w:val="00695581"/>
    <w:rsid w:val="00695E06"/>
    <w:rsid w:val="00696315"/>
    <w:rsid w:val="00696704"/>
    <w:rsid w:val="006A0D51"/>
    <w:rsid w:val="006A0FFA"/>
    <w:rsid w:val="006A1878"/>
    <w:rsid w:val="006A1C05"/>
    <w:rsid w:val="006A225B"/>
    <w:rsid w:val="006A30D2"/>
    <w:rsid w:val="006A4400"/>
    <w:rsid w:val="006A4771"/>
    <w:rsid w:val="006A486E"/>
    <w:rsid w:val="006A49A2"/>
    <w:rsid w:val="006A4DB3"/>
    <w:rsid w:val="006A5606"/>
    <w:rsid w:val="006A5A6A"/>
    <w:rsid w:val="006A5E7B"/>
    <w:rsid w:val="006A5FE3"/>
    <w:rsid w:val="006A6082"/>
    <w:rsid w:val="006A6857"/>
    <w:rsid w:val="006A73EB"/>
    <w:rsid w:val="006A7D71"/>
    <w:rsid w:val="006A7F06"/>
    <w:rsid w:val="006B00D5"/>
    <w:rsid w:val="006B0884"/>
    <w:rsid w:val="006B193A"/>
    <w:rsid w:val="006B23B2"/>
    <w:rsid w:val="006B2955"/>
    <w:rsid w:val="006B4358"/>
    <w:rsid w:val="006B462C"/>
    <w:rsid w:val="006B4845"/>
    <w:rsid w:val="006B4BD6"/>
    <w:rsid w:val="006B4CF7"/>
    <w:rsid w:val="006B5EF1"/>
    <w:rsid w:val="006B635C"/>
    <w:rsid w:val="006B63B8"/>
    <w:rsid w:val="006B6B87"/>
    <w:rsid w:val="006B76BC"/>
    <w:rsid w:val="006C04AB"/>
    <w:rsid w:val="006C1708"/>
    <w:rsid w:val="006C1C29"/>
    <w:rsid w:val="006C28AF"/>
    <w:rsid w:val="006C3322"/>
    <w:rsid w:val="006C336B"/>
    <w:rsid w:val="006C3736"/>
    <w:rsid w:val="006C3782"/>
    <w:rsid w:val="006C3CDE"/>
    <w:rsid w:val="006C4745"/>
    <w:rsid w:val="006C5760"/>
    <w:rsid w:val="006C6352"/>
    <w:rsid w:val="006C69C2"/>
    <w:rsid w:val="006C7D62"/>
    <w:rsid w:val="006D015E"/>
    <w:rsid w:val="006D0EE8"/>
    <w:rsid w:val="006D1142"/>
    <w:rsid w:val="006D1453"/>
    <w:rsid w:val="006D1B76"/>
    <w:rsid w:val="006D1E33"/>
    <w:rsid w:val="006D3162"/>
    <w:rsid w:val="006D35DD"/>
    <w:rsid w:val="006D37E7"/>
    <w:rsid w:val="006D3F75"/>
    <w:rsid w:val="006D4626"/>
    <w:rsid w:val="006D4E41"/>
    <w:rsid w:val="006D5146"/>
    <w:rsid w:val="006D59D6"/>
    <w:rsid w:val="006D5A0B"/>
    <w:rsid w:val="006D5B94"/>
    <w:rsid w:val="006D5C04"/>
    <w:rsid w:val="006D623D"/>
    <w:rsid w:val="006D6F64"/>
    <w:rsid w:val="006D7508"/>
    <w:rsid w:val="006D7D26"/>
    <w:rsid w:val="006D7E1F"/>
    <w:rsid w:val="006E0F2F"/>
    <w:rsid w:val="006E13E4"/>
    <w:rsid w:val="006E194A"/>
    <w:rsid w:val="006E19D7"/>
    <w:rsid w:val="006E3B36"/>
    <w:rsid w:val="006E5D51"/>
    <w:rsid w:val="006E6A6A"/>
    <w:rsid w:val="006E6D80"/>
    <w:rsid w:val="006E71B9"/>
    <w:rsid w:val="006E73DE"/>
    <w:rsid w:val="006E78CF"/>
    <w:rsid w:val="006F17AC"/>
    <w:rsid w:val="006F39B2"/>
    <w:rsid w:val="006F3AED"/>
    <w:rsid w:val="006F3C96"/>
    <w:rsid w:val="006F3DBE"/>
    <w:rsid w:val="006F45A6"/>
    <w:rsid w:val="006F5384"/>
    <w:rsid w:val="006F6604"/>
    <w:rsid w:val="006F6808"/>
    <w:rsid w:val="006F708C"/>
    <w:rsid w:val="006F71D8"/>
    <w:rsid w:val="006F743E"/>
    <w:rsid w:val="006F7D1A"/>
    <w:rsid w:val="00701F8E"/>
    <w:rsid w:val="00702AA4"/>
    <w:rsid w:val="00703250"/>
    <w:rsid w:val="0070346C"/>
    <w:rsid w:val="00703B56"/>
    <w:rsid w:val="00703C31"/>
    <w:rsid w:val="00703D99"/>
    <w:rsid w:val="00704423"/>
    <w:rsid w:val="00704492"/>
    <w:rsid w:val="007047A5"/>
    <w:rsid w:val="007051A0"/>
    <w:rsid w:val="00705BA9"/>
    <w:rsid w:val="00706496"/>
    <w:rsid w:val="007071B3"/>
    <w:rsid w:val="0070756D"/>
    <w:rsid w:val="00707D36"/>
    <w:rsid w:val="00710BBF"/>
    <w:rsid w:val="00710C4C"/>
    <w:rsid w:val="00710FA2"/>
    <w:rsid w:val="00711A12"/>
    <w:rsid w:val="00711F11"/>
    <w:rsid w:val="00713D72"/>
    <w:rsid w:val="007154C4"/>
    <w:rsid w:val="00715DB9"/>
    <w:rsid w:val="0071607A"/>
    <w:rsid w:val="00716208"/>
    <w:rsid w:val="00716274"/>
    <w:rsid w:val="00717648"/>
    <w:rsid w:val="007218A0"/>
    <w:rsid w:val="00721DD8"/>
    <w:rsid w:val="00722D88"/>
    <w:rsid w:val="00722E70"/>
    <w:rsid w:val="007238AF"/>
    <w:rsid w:val="00724F24"/>
    <w:rsid w:val="0072533D"/>
    <w:rsid w:val="00726908"/>
    <w:rsid w:val="00726BAD"/>
    <w:rsid w:val="007270C7"/>
    <w:rsid w:val="007278F6"/>
    <w:rsid w:val="00730B20"/>
    <w:rsid w:val="00730F3A"/>
    <w:rsid w:val="00731838"/>
    <w:rsid w:val="00731922"/>
    <w:rsid w:val="00732496"/>
    <w:rsid w:val="007326E7"/>
    <w:rsid w:val="00733E03"/>
    <w:rsid w:val="00733F3A"/>
    <w:rsid w:val="00734469"/>
    <w:rsid w:val="00734C5A"/>
    <w:rsid w:val="007352AA"/>
    <w:rsid w:val="00735528"/>
    <w:rsid w:val="007357E0"/>
    <w:rsid w:val="007359F8"/>
    <w:rsid w:val="00735E15"/>
    <w:rsid w:val="00735F34"/>
    <w:rsid w:val="00736179"/>
    <w:rsid w:val="00736479"/>
    <w:rsid w:val="00736944"/>
    <w:rsid w:val="00736B82"/>
    <w:rsid w:val="00736FBF"/>
    <w:rsid w:val="0073710D"/>
    <w:rsid w:val="00741200"/>
    <w:rsid w:val="00741302"/>
    <w:rsid w:val="00741333"/>
    <w:rsid w:val="00742FF2"/>
    <w:rsid w:val="00743147"/>
    <w:rsid w:val="00744B9E"/>
    <w:rsid w:val="00744D6A"/>
    <w:rsid w:val="00745A72"/>
    <w:rsid w:val="00746138"/>
    <w:rsid w:val="0074620A"/>
    <w:rsid w:val="0075058E"/>
    <w:rsid w:val="00751D50"/>
    <w:rsid w:val="00752079"/>
    <w:rsid w:val="007527D5"/>
    <w:rsid w:val="00752F3C"/>
    <w:rsid w:val="00754FEF"/>
    <w:rsid w:val="00755810"/>
    <w:rsid w:val="00755A9C"/>
    <w:rsid w:val="00755E02"/>
    <w:rsid w:val="007561A1"/>
    <w:rsid w:val="007561FC"/>
    <w:rsid w:val="0075690B"/>
    <w:rsid w:val="0075755F"/>
    <w:rsid w:val="00757599"/>
    <w:rsid w:val="0075769A"/>
    <w:rsid w:val="007607F2"/>
    <w:rsid w:val="007617EF"/>
    <w:rsid w:val="00761D34"/>
    <w:rsid w:val="00761F54"/>
    <w:rsid w:val="00762D2D"/>
    <w:rsid w:val="00762FD5"/>
    <w:rsid w:val="00764622"/>
    <w:rsid w:val="00764CAD"/>
    <w:rsid w:val="00764CF5"/>
    <w:rsid w:val="0076572D"/>
    <w:rsid w:val="00767223"/>
    <w:rsid w:val="007677F9"/>
    <w:rsid w:val="00770FA1"/>
    <w:rsid w:val="007714D2"/>
    <w:rsid w:val="00772DF1"/>
    <w:rsid w:val="00773648"/>
    <w:rsid w:val="00773884"/>
    <w:rsid w:val="00774796"/>
    <w:rsid w:val="00774813"/>
    <w:rsid w:val="00774C25"/>
    <w:rsid w:val="00776052"/>
    <w:rsid w:val="007764A0"/>
    <w:rsid w:val="0078050D"/>
    <w:rsid w:val="0078052A"/>
    <w:rsid w:val="00780F54"/>
    <w:rsid w:val="00781138"/>
    <w:rsid w:val="007812FB"/>
    <w:rsid w:val="00784032"/>
    <w:rsid w:val="00784205"/>
    <w:rsid w:val="007843CF"/>
    <w:rsid w:val="00785441"/>
    <w:rsid w:val="00785546"/>
    <w:rsid w:val="0078602E"/>
    <w:rsid w:val="00786E79"/>
    <w:rsid w:val="00787925"/>
    <w:rsid w:val="00790E31"/>
    <w:rsid w:val="00791C22"/>
    <w:rsid w:val="00792BB6"/>
    <w:rsid w:val="0079336C"/>
    <w:rsid w:val="00793B87"/>
    <w:rsid w:val="00793EEA"/>
    <w:rsid w:val="00794253"/>
    <w:rsid w:val="00794F62"/>
    <w:rsid w:val="0079566E"/>
    <w:rsid w:val="007962AA"/>
    <w:rsid w:val="00796395"/>
    <w:rsid w:val="00796509"/>
    <w:rsid w:val="00796662"/>
    <w:rsid w:val="0079691E"/>
    <w:rsid w:val="0079709F"/>
    <w:rsid w:val="0079742F"/>
    <w:rsid w:val="00797723"/>
    <w:rsid w:val="007A0277"/>
    <w:rsid w:val="007A17A2"/>
    <w:rsid w:val="007A1B07"/>
    <w:rsid w:val="007A26C5"/>
    <w:rsid w:val="007A28AF"/>
    <w:rsid w:val="007A2DB9"/>
    <w:rsid w:val="007A2E3C"/>
    <w:rsid w:val="007A368C"/>
    <w:rsid w:val="007A4756"/>
    <w:rsid w:val="007A4812"/>
    <w:rsid w:val="007A612F"/>
    <w:rsid w:val="007A6264"/>
    <w:rsid w:val="007A69AE"/>
    <w:rsid w:val="007A7D54"/>
    <w:rsid w:val="007B125A"/>
    <w:rsid w:val="007B1AA5"/>
    <w:rsid w:val="007B1AF0"/>
    <w:rsid w:val="007B1EEE"/>
    <w:rsid w:val="007B217C"/>
    <w:rsid w:val="007B249B"/>
    <w:rsid w:val="007B256F"/>
    <w:rsid w:val="007B292A"/>
    <w:rsid w:val="007B494A"/>
    <w:rsid w:val="007B544B"/>
    <w:rsid w:val="007B59AA"/>
    <w:rsid w:val="007B5F54"/>
    <w:rsid w:val="007B6137"/>
    <w:rsid w:val="007B6291"/>
    <w:rsid w:val="007B6A65"/>
    <w:rsid w:val="007B6D4D"/>
    <w:rsid w:val="007B72AF"/>
    <w:rsid w:val="007B786C"/>
    <w:rsid w:val="007B7A09"/>
    <w:rsid w:val="007C09E7"/>
    <w:rsid w:val="007C0F7A"/>
    <w:rsid w:val="007C5E4D"/>
    <w:rsid w:val="007C6E4D"/>
    <w:rsid w:val="007D0820"/>
    <w:rsid w:val="007D24A9"/>
    <w:rsid w:val="007D27FA"/>
    <w:rsid w:val="007D2E90"/>
    <w:rsid w:val="007D30B5"/>
    <w:rsid w:val="007D37BF"/>
    <w:rsid w:val="007D3F04"/>
    <w:rsid w:val="007D4225"/>
    <w:rsid w:val="007D4917"/>
    <w:rsid w:val="007D4C26"/>
    <w:rsid w:val="007D5513"/>
    <w:rsid w:val="007D55BB"/>
    <w:rsid w:val="007D5DAC"/>
    <w:rsid w:val="007D6126"/>
    <w:rsid w:val="007D6218"/>
    <w:rsid w:val="007D6699"/>
    <w:rsid w:val="007D7E30"/>
    <w:rsid w:val="007D7EED"/>
    <w:rsid w:val="007E16D5"/>
    <w:rsid w:val="007E174F"/>
    <w:rsid w:val="007E17FE"/>
    <w:rsid w:val="007E3144"/>
    <w:rsid w:val="007E36EB"/>
    <w:rsid w:val="007E531B"/>
    <w:rsid w:val="007E5830"/>
    <w:rsid w:val="007E6419"/>
    <w:rsid w:val="007E747F"/>
    <w:rsid w:val="007E7912"/>
    <w:rsid w:val="007F0BDA"/>
    <w:rsid w:val="007F441D"/>
    <w:rsid w:val="007F5792"/>
    <w:rsid w:val="007F58B9"/>
    <w:rsid w:val="007F5948"/>
    <w:rsid w:val="007F6815"/>
    <w:rsid w:val="007F6BA8"/>
    <w:rsid w:val="007F6DD5"/>
    <w:rsid w:val="007F743C"/>
    <w:rsid w:val="0080096F"/>
    <w:rsid w:val="00801114"/>
    <w:rsid w:val="00801AA1"/>
    <w:rsid w:val="00803782"/>
    <w:rsid w:val="0080381A"/>
    <w:rsid w:val="00803BDA"/>
    <w:rsid w:val="00804109"/>
    <w:rsid w:val="0080415C"/>
    <w:rsid w:val="0080426A"/>
    <w:rsid w:val="0080458C"/>
    <w:rsid w:val="0080516A"/>
    <w:rsid w:val="0080626E"/>
    <w:rsid w:val="0080681B"/>
    <w:rsid w:val="00806E7F"/>
    <w:rsid w:val="0080738C"/>
    <w:rsid w:val="00807EDC"/>
    <w:rsid w:val="00810385"/>
    <w:rsid w:val="00810AA9"/>
    <w:rsid w:val="00810B77"/>
    <w:rsid w:val="00811D3D"/>
    <w:rsid w:val="00811FDA"/>
    <w:rsid w:val="00812653"/>
    <w:rsid w:val="00812993"/>
    <w:rsid w:val="00812D2C"/>
    <w:rsid w:val="00813CDC"/>
    <w:rsid w:val="00814C93"/>
    <w:rsid w:val="00815AD8"/>
    <w:rsid w:val="00815C35"/>
    <w:rsid w:val="008162FC"/>
    <w:rsid w:val="008164C2"/>
    <w:rsid w:val="00817436"/>
    <w:rsid w:val="008178A3"/>
    <w:rsid w:val="0081796E"/>
    <w:rsid w:val="00820250"/>
    <w:rsid w:val="00820D04"/>
    <w:rsid w:val="00821144"/>
    <w:rsid w:val="00821D0C"/>
    <w:rsid w:val="008222F2"/>
    <w:rsid w:val="00823005"/>
    <w:rsid w:val="0082542D"/>
    <w:rsid w:val="00825649"/>
    <w:rsid w:val="00827834"/>
    <w:rsid w:val="00827D21"/>
    <w:rsid w:val="00830EDF"/>
    <w:rsid w:val="00832006"/>
    <w:rsid w:val="00832741"/>
    <w:rsid w:val="00832835"/>
    <w:rsid w:val="00832DC4"/>
    <w:rsid w:val="00832F71"/>
    <w:rsid w:val="0083338E"/>
    <w:rsid w:val="00833E82"/>
    <w:rsid w:val="00833FDA"/>
    <w:rsid w:val="00834141"/>
    <w:rsid w:val="00834734"/>
    <w:rsid w:val="00835110"/>
    <w:rsid w:val="008351FC"/>
    <w:rsid w:val="00835B85"/>
    <w:rsid w:val="008362D3"/>
    <w:rsid w:val="00841F50"/>
    <w:rsid w:val="0084301D"/>
    <w:rsid w:val="0084365B"/>
    <w:rsid w:val="00843A0E"/>
    <w:rsid w:val="00844A23"/>
    <w:rsid w:val="00844B18"/>
    <w:rsid w:val="008452B7"/>
    <w:rsid w:val="00845DFE"/>
    <w:rsid w:val="00846CB8"/>
    <w:rsid w:val="00846E17"/>
    <w:rsid w:val="00846EFD"/>
    <w:rsid w:val="00847972"/>
    <w:rsid w:val="00850F42"/>
    <w:rsid w:val="008512D6"/>
    <w:rsid w:val="00851F8B"/>
    <w:rsid w:val="0085205F"/>
    <w:rsid w:val="00854283"/>
    <w:rsid w:val="00854B9D"/>
    <w:rsid w:val="00855D15"/>
    <w:rsid w:val="008564D1"/>
    <w:rsid w:val="00856C0E"/>
    <w:rsid w:val="008573C4"/>
    <w:rsid w:val="008573E3"/>
    <w:rsid w:val="008604DC"/>
    <w:rsid w:val="00860677"/>
    <w:rsid w:val="0086133F"/>
    <w:rsid w:val="00861E81"/>
    <w:rsid w:val="008645FF"/>
    <w:rsid w:val="008666A9"/>
    <w:rsid w:val="00866904"/>
    <w:rsid w:val="00866D42"/>
    <w:rsid w:val="00866DB9"/>
    <w:rsid w:val="00867DE2"/>
    <w:rsid w:val="0087030E"/>
    <w:rsid w:val="00870AAC"/>
    <w:rsid w:val="00871580"/>
    <w:rsid w:val="00872351"/>
    <w:rsid w:val="008734F7"/>
    <w:rsid w:val="00873573"/>
    <w:rsid w:val="00874E9F"/>
    <w:rsid w:val="0087582E"/>
    <w:rsid w:val="00876095"/>
    <w:rsid w:val="008766DD"/>
    <w:rsid w:val="00877842"/>
    <w:rsid w:val="008806F8"/>
    <w:rsid w:val="0088075A"/>
    <w:rsid w:val="008808E2"/>
    <w:rsid w:val="00881456"/>
    <w:rsid w:val="00881ACB"/>
    <w:rsid w:val="0088240B"/>
    <w:rsid w:val="0088403B"/>
    <w:rsid w:val="008845D4"/>
    <w:rsid w:val="00885DB8"/>
    <w:rsid w:val="00885FC9"/>
    <w:rsid w:val="00886217"/>
    <w:rsid w:val="00887027"/>
    <w:rsid w:val="00887068"/>
    <w:rsid w:val="008872D3"/>
    <w:rsid w:val="00887BE0"/>
    <w:rsid w:val="00887EF5"/>
    <w:rsid w:val="00891328"/>
    <w:rsid w:val="0089136D"/>
    <w:rsid w:val="00891A47"/>
    <w:rsid w:val="00891B05"/>
    <w:rsid w:val="00891DF4"/>
    <w:rsid w:val="00892809"/>
    <w:rsid w:val="0089370F"/>
    <w:rsid w:val="008939AF"/>
    <w:rsid w:val="00893FED"/>
    <w:rsid w:val="00894397"/>
    <w:rsid w:val="0089449A"/>
    <w:rsid w:val="0089573B"/>
    <w:rsid w:val="00895E48"/>
    <w:rsid w:val="00896687"/>
    <w:rsid w:val="008970CE"/>
    <w:rsid w:val="008971F4"/>
    <w:rsid w:val="00897493"/>
    <w:rsid w:val="0089761B"/>
    <w:rsid w:val="00897A82"/>
    <w:rsid w:val="00897C13"/>
    <w:rsid w:val="008A0810"/>
    <w:rsid w:val="008A0E7D"/>
    <w:rsid w:val="008A0EB7"/>
    <w:rsid w:val="008A2D8D"/>
    <w:rsid w:val="008A3023"/>
    <w:rsid w:val="008A403F"/>
    <w:rsid w:val="008A5675"/>
    <w:rsid w:val="008A5A68"/>
    <w:rsid w:val="008A5E67"/>
    <w:rsid w:val="008A5FF1"/>
    <w:rsid w:val="008A6815"/>
    <w:rsid w:val="008A6864"/>
    <w:rsid w:val="008B0DC9"/>
    <w:rsid w:val="008B1031"/>
    <w:rsid w:val="008B12BC"/>
    <w:rsid w:val="008B1D6E"/>
    <w:rsid w:val="008B215C"/>
    <w:rsid w:val="008B2303"/>
    <w:rsid w:val="008B29E4"/>
    <w:rsid w:val="008B3011"/>
    <w:rsid w:val="008B34A0"/>
    <w:rsid w:val="008B366F"/>
    <w:rsid w:val="008B49F5"/>
    <w:rsid w:val="008B4D84"/>
    <w:rsid w:val="008B56C5"/>
    <w:rsid w:val="008B5739"/>
    <w:rsid w:val="008B5740"/>
    <w:rsid w:val="008B60CE"/>
    <w:rsid w:val="008B7D34"/>
    <w:rsid w:val="008C0B27"/>
    <w:rsid w:val="008C0B84"/>
    <w:rsid w:val="008C0E07"/>
    <w:rsid w:val="008C11D7"/>
    <w:rsid w:val="008C21F6"/>
    <w:rsid w:val="008C22AF"/>
    <w:rsid w:val="008C25D7"/>
    <w:rsid w:val="008C2722"/>
    <w:rsid w:val="008C351C"/>
    <w:rsid w:val="008C41DA"/>
    <w:rsid w:val="008C4B3A"/>
    <w:rsid w:val="008C4CC4"/>
    <w:rsid w:val="008C530D"/>
    <w:rsid w:val="008C5481"/>
    <w:rsid w:val="008C553A"/>
    <w:rsid w:val="008C588E"/>
    <w:rsid w:val="008C7226"/>
    <w:rsid w:val="008C789B"/>
    <w:rsid w:val="008C7CDE"/>
    <w:rsid w:val="008D08DF"/>
    <w:rsid w:val="008D165B"/>
    <w:rsid w:val="008D1FA0"/>
    <w:rsid w:val="008D2424"/>
    <w:rsid w:val="008D39F5"/>
    <w:rsid w:val="008D4C0A"/>
    <w:rsid w:val="008D4F69"/>
    <w:rsid w:val="008D6F8E"/>
    <w:rsid w:val="008D720F"/>
    <w:rsid w:val="008D7B80"/>
    <w:rsid w:val="008E0A8C"/>
    <w:rsid w:val="008E12F1"/>
    <w:rsid w:val="008E2823"/>
    <w:rsid w:val="008E2E9A"/>
    <w:rsid w:val="008E2FF6"/>
    <w:rsid w:val="008E3212"/>
    <w:rsid w:val="008E3F80"/>
    <w:rsid w:val="008E4184"/>
    <w:rsid w:val="008E4B69"/>
    <w:rsid w:val="008E549F"/>
    <w:rsid w:val="008E5973"/>
    <w:rsid w:val="008E59B8"/>
    <w:rsid w:val="008E6301"/>
    <w:rsid w:val="008E664F"/>
    <w:rsid w:val="008E6ADF"/>
    <w:rsid w:val="008E6FFC"/>
    <w:rsid w:val="008E73E8"/>
    <w:rsid w:val="008E73ED"/>
    <w:rsid w:val="008E7987"/>
    <w:rsid w:val="008F0FE2"/>
    <w:rsid w:val="008F10BC"/>
    <w:rsid w:val="008F176A"/>
    <w:rsid w:val="008F2052"/>
    <w:rsid w:val="008F26ED"/>
    <w:rsid w:val="008F2914"/>
    <w:rsid w:val="008F2A38"/>
    <w:rsid w:val="008F3012"/>
    <w:rsid w:val="008F4213"/>
    <w:rsid w:val="008F592B"/>
    <w:rsid w:val="008F5B51"/>
    <w:rsid w:val="008F6966"/>
    <w:rsid w:val="00900209"/>
    <w:rsid w:val="0090051D"/>
    <w:rsid w:val="0090179C"/>
    <w:rsid w:val="00901B90"/>
    <w:rsid w:val="00901D14"/>
    <w:rsid w:val="009029A3"/>
    <w:rsid w:val="00903775"/>
    <w:rsid w:val="0090385F"/>
    <w:rsid w:val="0090401D"/>
    <w:rsid w:val="009056C7"/>
    <w:rsid w:val="009062E9"/>
    <w:rsid w:val="00906D73"/>
    <w:rsid w:val="00907F77"/>
    <w:rsid w:val="009109F7"/>
    <w:rsid w:val="0091153B"/>
    <w:rsid w:val="0091155B"/>
    <w:rsid w:val="00912137"/>
    <w:rsid w:val="00912A73"/>
    <w:rsid w:val="00912DD7"/>
    <w:rsid w:val="00914711"/>
    <w:rsid w:val="0091474E"/>
    <w:rsid w:val="00915BED"/>
    <w:rsid w:val="00916B64"/>
    <w:rsid w:val="00917B2D"/>
    <w:rsid w:val="009207BB"/>
    <w:rsid w:val="00920E09"/>
    <w:rsid w:val="0092145D"/>
    <w:rsid w:val="00921678"/>
    <w:rsid w:val="00921953"/>
    <w:rsid w:val="009223C5"/>
    <w:rsid w:val="00923422"/>
    <w:rsid w:val="00923DF2"/>
    <w:rsid w:val="009245DE"/>
    <w:rsid w:val="009251F7"/>
    <w:rsid w:val="00926B6C"/>
    <w:rsid w:val="00927588"/>
    <w:rsid w:val="00930762"/>
    <w:rsid w:val="0093085D"/>
    <w:rsid w:val="00930A65"/>
    <w:rsid w:val="00930AF3"/>
    <w:rsid w:val="00930C0C"/>
    <w:rsid w:val="00931687"/>
    <w:rsid w:val="00931DF3"/>
    <w:rsid w:val="009324E4"/>
    <w:rsid w:val="00932A25"/>
    <w:rsid w:val="00934C7E"/>
    <w:rsid w:val="00935153"/>
    <w:rsid w:val="00935922"/>
    <w:rsid w:val="009362E0"/>
    <w:rsid w:val="00936B81"/>
    <w:rsid w:val="0093700B"/>
    <w:rsid w:val="0093712C"/>
    <w:rsid w:val="0094005F"/>
    <w:rsid w:val="0094022D"/>
    <w:rsid w:val="009410A9"/>
    <w:rsid w:val="0094111F"/>
    <w:rsid w:val="00941160"/>
    <w:rsid w:val="00941EA6"/>
    <w:rsid w:val="00942F6E"/>
    <w:rsid w:val="009430A6"/>
    <w:rsid w:val="009438BD"/>
    <w:rsid w:val="009440CE"/>
    <w:rsid w:val="00944701"/>
    <w:rsid w:val="00946149"/>
    <w:rsid w:val="00947718"/>
    <w:rsid w:val="00947F65"/>
    <w:rsid w:val="009503BE"/>
    <w:rsid w:val="00950DE0"/>
    <w:rsid w:val="00950ED1"/>
    <w:rsid w:val="0095137C"/>
    <w:rsid w:val="0095247C"/>
    <w:rsid w:val="00952695"/>
    <w:rsid w:val="00952A7A"/>
    <w:rsid w:val="0095444E"/>
    <w:rsid w:val="00955348"/>
    <w:rsid w:val="00955C58"/>
    <w:rsid w:val="00955C67"/>
    <w:rsid w:val="00957215"/>
    <w:rsid w:val="00957843"/>
    <w:rsid w:val="0095796A"/>
    <w:rsid w:val="00957B65"/>
    <w:rsid w:val="00960154"/>
    <w:rsid w:val="00960708"/>
    <w:rsid w:val="00960AFF"/>
    <w:rsid w:val="00961166"/>
    <w:rsid w:val="0096124C"/>
    <w:rsid w:val="00962271"/>
    <w:rsid w:val="00963F62"/>
    <w:rsid w:val="00963F71"/>
    <w:rsid w:val="00964BCC"/>
    <w:rsid w:val="00965013"/>
    <w:rsid w:val="00965EFC"/>
    <w:rsid w:val="00965F5B"/>
    <w:rsid w:val="009721A3"/>
    <w:rsid w:val="00972339"/>
    <w:rsid w:val="009728F4"/>
    <w:rsid w:val="009728FF"/>
    <w:rsid w:val="009745F9"/>
    <w:rsid w:val="009762D2"/>
    <w:rsid w:val="009762F1"/>
    <w:rsid w:val="00976425"/>
    <w:rsid w:val="0097692D"/>
    <w:rsid w:val="009776D2"/>
    <w:rsid w:val="00977EA8"/>
    <w:rsid w:val="0098140D"/>
    <w:rsid w:val="0098179B"/>
    <w:rsid w:val="00981CED"/>
    <w:rsid w:val="00982181"/>
    <w:rsid w:val="0098377B"/>
    <w:rsid w:val="00983E27"/>
    <w:rsid w:val="00984B25"/>
    <w:rsid w:val="00984CAB"/>
    <w:rsid w:val="0098538D"/>
    <w:rsid w:val="00985883"/>
    <w:rsid w:val="00987225"/>
    <w:rsid w:val="009878F3"/>
    <w:rsid w:val="00990870"/>
    <w:rsid w:val="00990DCF"/>
    <w:rsid w:val="009920F5"/>
    <w:rsid w:val="00992301"/>
    <w:rsid w:val="009927A7"/>
    <w:rsid w:val="00992B56"/>
    <w:rsid w:val="00992CDA"/>
    <w:rsid w:val="00993342"/>
    <w:rsid w:val="00993558"/>
    <w:rsid w:val="00993653"/>
    <w:rsid w:val="00993A47"/>
    <w:rsid w:val="00994002"/>
    <w:rsid w:val="00994806"/>
    <w:rsid w:val="0099482A"/>
    <w:rsid w:val="009953BD"/>
    <w:rsid w:val="00995A33"/>
    <w:rsid w:val="0099620B"/>
    <w:rsid w:val="00996653"/>
    <w:rsid w:val="0099670B"/>
    <w:rsid w:val="00996CE4"/>
    <w:rsid w:val="00997016"/>
    <w:rsid w:val="00997372"/>
    <w:rsid w:val="009A0FB3"/>
    <w:rsid w:val="009A24D4"/>
    <w:rsid w:val="009A2AE3"/>
    <w:rsid w:val="009A2C32"/>
    <w:rsid w:val="009A3C44"/>
    <w:rsid w:val="009A3D32"/>
    <w:rsid w:val="009A3F36"/>
    <w:rsid w:val="009A3FB0"/>
    <w:rsid w:val="009A4352"/>
    <w:rsid w:val="009A48D8"/>
    <w:rsid w:val="009A6C59"/>
    <w:rsid w:val="009A7561"/>
    <w:rsid w:val="009A7878"/>
    <w:rsid w:val="009A7949"/>
    <w:rsid w:val="009B0407"/>
    <w:rsid w:val="009B0877"/>
    <w:rsid w:val="009B0888"/>
    <w:rsid w:val="009B0B33"/>
    <w:rsid w:val="009B1146"/>
    <w:rsid w:val="009B33DF"/>
    <w:rsid w:val="009B3905"/>
    <w:rsid w:val="009B4270"/>
    <w:rsid w:val="009B44CC"/>
    <w:rsid w:val="009B5319"/>
    <w:rsid w:val="009B5651"/>
    <w:rsid w:val="009B5B0D"/>
    <w:rsid w:val="009B62E4"/>
    <w:rsid w:val="009B7C32"/>
    <w:rsid w:val="009C17BC"/>
    <w:rsid w:val="009C37BA"/>
    <w:rsid w:val="009C3E08"/>
    <w:rsid w:val="009C4319"/>
    <w:rsid w:val="009C43D1"/>
    <w:rsid w:val="009C4D7C"/>
    <w:rsid w:val="009C68F0"/>
    <w:rsid w:val="009C6CFC"/>
    <w:rsid w:val="009C72F5"/>
    <w:rsid w:val="009C7781"/>
    <w:rsid w:val="009D109E"/>
    <w:rsid w:val="009D13A8"/>
    <w:rsid w:val="009D1867"/>
    <w:rsid w:val="009D192B"/>
    <w:rsid w:val="009D1CD9"/>
    <w:rsid w:val="009D1F28"/>
    <w:rsid w:val="009D2AE4"/>
    <w:rsid w:val="009D3268"/>
    <w:rsid w:val="009D441C"/>
    <w:rsid w:val="009D4830"/>
    <w:rsid w:val="009D5744"/>
    <w:rsid w:val="009D6A6F"/>
    <w:rsid w:val="009D6EEC"/>
    <w:rsid w:val="009D753A"/>
    <w:rsid w:val="009D797A"/>
    <w:rsid w:val="009D7A9D"/>
    <w:rsid w:val="009E026A"/>
    <w:rsid w:val="009E02BB"/>
    <w:rsid w:val="009E0340"/>
    <w:rsid w:val="009E05EB"/>
    <w:rsid w:val="009E0C47"/>
    <w:rsid w:val="009E14B5"/>
    <w:rsid w:val="009E1E87"/>
    <w:rsid w:val="009E29AB"/>
    <w:rsid w:val="009E35F0"/>
    <w:rsid w:val="009E3B56"/>
    <w:rsid w:val="009E3DEE"/>
    <w:rsid w:val="009E49B5"/>
    <w:rsid w:val="009E4C93"/>
    <w:rsid w:val="009E4C95"/>
    <w:rsid w:val="009E551E"/>
    <w:rsid w:val="009E55CE"/>
    <w:rsid w:val="009E5B68"/>
    <w:rsid w:val="009E5B6C"/>
    <w:rsid w:val="009E5ED4"/>
    <w:rsid w:val="009E6E52"/>
    <w:rsid w:val="009E7066"/>
    <w:rsid w:val="009F09DE"/>
    <w:rsid w:val="009F0C8C"/>
    <w:rsid w:val="009F11E3"/>
    <w:rsid w:val="009F1C1B"/>
    <w:rsid w:val="009F1EF8"/>
    <w:rsid w:val="009F26EB"/>
    <w:rsid w:val="009F271D"/>
    <w:rsid w:val="009F28BB"/>
    <w:rsid w:val="009F2A14"/>
    <w:rsid w:val="009F2EFA"/>
    <w:rsid w:val="009F2F63"/>
    <w:rsid w:val="009F31AE"/>
    <w:rsid w:val="009F3422"/>
    <w:rsid w:val="009F4601"/>
    <w:rsid w:val="009F4604"/>
    <w:rsid w:val="009F4B78"/>
    <w:rsid w:val="009F4F45"/>
    <w:rsid w:val="009F606B"/>
    <w:rsid w:val="009F60A9"/>
    <w:rsid w:val="009F6E66"/>
    <w:rsid w:val="009F7794"/>
    <w:rsid w:val="00A002FA"/>
    <w:rsid w:val="00A00BCE"/>
    <w:rsid w:val="00A016FB"/>
    <w:rsid w:val="00A01BD8"/>
    <w:rsid w:val="00A02127"/>
    <w:rsid w:val="00A02284"/>
    <w:rsid w:val="00A02892"/>
    <w:rsid w:val="00A028D9"/>
    <w:rsid w:val="00A02DA8"/>
    <w:rsid w:val="00A0331D"/>
    <w:rsid w:val="00A0397B"/>
    <w:rsid w:val="00A03F46"/>
    <w:rsid w:val="00A0462D"/>
    <w:rsid w:val="00A05A7F"/>
    <w:rsid w:val="00A0654C"/>
    <w:rsid w:val="00A06569"/>
    <w:rsid w:val="00A06840"/>
    <w:rsid w:val="00A06EAD"/>
    <w:rsid w:val="00A07228"/>
    <w:rsid w:val="00A0734B"/>
    <w:rsid w:val="00A10C8D"/>
    <w:rsid w:val="00A1116E"/>
    <w:rsid w:val="00A1293C"/>
    <w:rsid w:val="00A12E6F"/>
    <w:rsid w:val="00A1370E"/>
    <w:rsid w:val="00A13845"/>
    <w:rsid w:val="00A1390A"/>
    <w:rsid w:val="00A14F9B"/>
    <w:rsid w:val="00A159E3"/>
    <w:rsid w:val="00A16552"/>
    <w:rsid w:val="00A167F1"/>
    <w:rsid w:val="00A17F13"/>
    <w:rsid w:val="00A2085D"/>
    <w:rsid w:val="00A2085F"/>
    <w:rsid w:val="00A208BF"/>
    <w:rsid w:val="00A20EC0"/>
    <w:rsid w:val="00A21189"/>
    <w:rsid w:val="00A2150B"/>
    <w:rsid w:val="00A215D9"/>
    <w:rsid w:val="00A21CBA"/>
    <w:rsid w:val="00A228DD"/>
    <w:rsid w:val="00A2292C"/>
    <w:rsid w:val="00A2369F"/>
    <w:rsid w:val="00A23FC3"/>
    <w:rsid w:val="00A2441D"/>
    <w:rsid w:val="00A24470"/>
    <w:rsid w:val="00A25A8E"/>
    <w:rsid w:val="00A25F02"/>
    <w:rsid w:val="00A25F1B"/>
    <w:rsid w:val="00A2651B"/>
    <w:rsid w:val="00A271AA"/>
    <w:rsid w:val="00A275F0"/>
    <w:rsid w:val="00A2776D"/>
    <w:rsid w:val="00A27882"/>
    <w:rsid w:val="00A31E12"/>
    <w:rsid w:val="00A327E8"/>
    <w:rsid w:val="00A3288D"/>
    <w:rsid w:val="00A329DC"/>
    <w:rsid w:val="00A33762"/>
    <w:rsid w:val="00A33BD5"/>
    <w:rsid w:val="00A35ACC"/>
    <w:rsid w:val="00A35F89"/>
    <w:rsid w:val="00A361BD"/>
    <w:rsid w:val="00A40306"/>
    <w:rsid w:val="00A40935"/>
    <w:rsid w:val="00A41135"/>
    <w:rsid w:val="00A41FEB"/>
    <w:rsid w:val="00A44641"/>
    <w:rsid w:val="00A44BEC"/>
    <w:rsid w:val="00A44D7A"/>
    <w:rsid w:val="00A44DA6"/>
    <w:rsid w:val="00A450C5"/>
    <w:rsid w:val="00A45208"/>
    <w:rsid w:val="00A4530A"/>
    <w:rsid w:val="00A458CF"/>
    <w:rsid w:val="00A45CAB"/>
    <w:rsid w:val="00A462BF"/>
    <w:rsid w:val="00A46D58"/>
    <w:rsid w:val="00A46DD8"/>
    <w:rsid w:val="00A477FF"/>
    <w:rsid w:val="00A507B5"/>
    <w:rsid w:val="00A50921"/>
    <w:rsid w:val="00A50FE0"/>
    <w:rsid w:val="00A5160D"/>
    <w:rsid w:val="00A5195E"/>
    <w:rsid w:val="00A53ED0"/>
    <w:rsid w:val="00A5479F"/>
    <w:rsid w:val="00A5591A"/>
    <w:rsid w:val="00A55957"/>
    <w:rsid w:val="00A55A0D"/>
    <w:rsid w:val="00A568A1"/>
    <w:rsid w:val="00A56CA4"/>
    <w:rsid w:val="00A60A22"/>
    <w:rsid w:val="00A6184F"/>
    <w:rsid w:val="00A61CF0"/>
    <w:rsid w:val="00A61E1C"/>
    <w:rsid w:val="00A61F43"/>
    <w:rsid w:val="00A6259C"/>
    <w:rsid w:val="00A62FBC"/>
    <w:rsid w:val="00A64630"/>
    <w:rsid w:val="00A650AA"/>
    <w:rsid w:val="00A65235"/>
    <w:rsid w:val="00A65C14"/>
    <w:rsid w:val="00A65F04"/>
    <w:rsid w:val="00A65F2E"/>
    <w:rsid w:val="00A66B15"/>
    <w:rsid w:val="00A670DE"/>
    <w:rsid w:val="00A6757B"/>
    <w:rsid w:val="00A7050D"/>
    <w:rsid w:val="00A718CE"/>
    <w:rsid w:val="00A71AD5"/>
    <w:rsid w:val="00A72B21"/>
    <w:rsid w:val="00A7430A"/>
    <w:rsid w:val="00A74A91"/>
    <w:rsid w:val="00A74E85"/>
    <w:rsid w:val="00A75848"/>
    <w:rsid w:val="00A75FDD"/>
    <w:rsid w:val="00A760AE"/>
    <w:rsid w:val="00A7653E"/>
    <w:rsid w:val="00A7657C"/>
    <w:rsid w:val="00A77082"/>
    <w:rsid w:val="00A771CB"/>
    <w:rsid w:val="00A77E44"/>
    <w:rsid w:val="00A80047"/>
    <w:rsid w:val="00A8073E"/>
    <w:rsid w:val="00A80883"/>
    <w:rsid w:val="00A80884"/>
    <w:rsid w:val="00A81484"/>
    <w:rsid w:val="00A817A0"/>
    <w:rsid w:val="00A81BED"/>
    <w:rsid w:val="00A81CF5"/>
    <w:rsid w:val="00A8255F"/>
    <w:rsid w:val="00A8271E"/>
    <w:rsid w:val="00A82FC6"/>
    <w:rsid w:val="00A82FFB"/>
    <w:rsid w:val="00A83000"/>
    <w:rsid w:val="00A8324C"/>
    <w:rsid w:val="00A84ADE"/>
    <w:rsid w:val="00A86E77"/>
    <w:rsid w:val="00A908D4"/>
    <w:rsid w:val="00A912F6"/>
    <w:rsid w:val="00A91A9C"/>
    <w:rsid w:val="00A91D56"/>
    <w:rsid w:val="00A92270"/>
    <w:rsid w:val="00A92944"/>
    <w:rsid w:val="00A92A17"/>
    <w:rsid w:val="00A939BD"/>
    <w:rsid w:val="00A93ED7"/>
    <w:rsid w:val="00A94587"/>
    <w:rsid w:val="00A94C64"/>
    <w:rsid w:val="00A955ED"/>
    <w:rsid w:val="00A961D0"/>
    <w:rsid w:val="00A969BA"/>
    <w:rsid w:val="00A9770B"/>
    <w:rsid w:val="00AA07E9"/>
    <w:rsid w:val="00AA0C38"/>
    <w:rsid w:val="00AA10AE"/>
    <w:rsid w:val="00AA1AE3"/>
    <w:rsid w:val="00AA1E48"/>
    <w:rsid w:val="00AA1F2E"/>
    <w:rsid w:val="00AA329F"/>
    <w:rsid w:val="00AA332D"/>
    <w:rsid w:val="00AA38C5"/>
    <w:rsid w:val="00AA3B89"/>
    <w:rsid w:val="00AA3EAA"/>
    <w:rsid w:val="00AA4DF2"/>
    <w:rsid w:val="00AA5B08"/>
    <w:rsid w:val="00AA7B6A"/>
    <w:rsid w:val="00AB2594"/>
    <w:rsid w:val="00AB4233"/>
    <w:rsid w:val="00AB4482"/>
    <w:rsid w:val="00AB4C90"/>
    <w:rsid w:val="00AB593E"/>
    <w:rsid w:val="00AB5D37"/>
    <w:rsid w:val="00AB683F"/>
    <w:rsid w:val="00AB7C99"/>
    <w:rsid w:val="00AC01DB"/>
    <w:rsid w:val="00AC1776"/>
    <w:rsid w:val="00AC370B"/>
    <w:rsid w:val="00AC3E51"/>
    <w:rsid w:val="00AC3E94"/>
    <w:rsid w:val="00AC43AB"/>
    <w:rsid w:val="00AC4A2E"/>
    <w:rsid w:val="00AC4A80"/>
    <w:rsid w:val="00AC4B71"/>
    <w:rsid w:val="00AC4D94"/>
    <w:rsid w:val="00AC5672"/>
    <w:rsid w:val="00AC59FC"/>
    <w:rsid w:val="00AD1885"/>
    <w:rsid w:val="00AD229D"/>
    <w:rsid w:val="00AD2EDC"/>
    <w:rsid w:val="00AD3888"/>
    <w:rsid w:val="00AD4653"/>
    <w:rsid w:val="00AD466C"/>
    <w:rsid w:val="00AD48D3"/>
    <w:rsid w:val="00AD50BA"/>
    <w:rsid w:val="00AD50CD"/>
    <w:rsid w:val="00AD6297"/>
    <w:rsid w:val="00AD6687"/>
    <w:rsid w:val="00AD6895"/>
    <w:rsid w:val="00AD6EEF"/>
    <w:rsid w:val="00AD7313"/>
    <w:rsid w:val="00AE009C"/>
    <w:rsid w:val="00AE0276"/>
    <w:rsid w:val="00AE02E7"/>
    <w:rsid w:val="00AE0AC5"/>
    <w:rsid w:val="00AE0F75"/>
    <w:rsid w:val="00AE1251"/>
    <w:rsid w:val="00AE1558"/>
    <w:rsid w:val="00AE1E6B"/>
    <w:rsid w:val="00AE24F8"/>
    <w:rsid w:val="00AE319E"/>
    <w:rsid w:val="00AE3B2C"/>
    <w:rsid w:val="00AE3B4E"/>
    <w:rsid w:val="00AE405D"/>
    <w:rsid w:val="00AE4857"/>
    <w:rsid w:val="00AE567C"/>
    <w:rsid w:val="00AE5F62"/>
    <w:rsid w:val="00AE660D"/>
    <w:rsid w:val="00AE676F"/>
    <w:rsid w:val="00AE709C"/>
    <w:rsid w:val="00AE70BD"/>
    <w:rsid w:val="00AE7202"/>
    <w:rsid w:val="00AE7DD9"/>
    <w:rsid w:val="00AF0289"/>
    <w:rsid w:val="00AF114D"/>
    <w:rsid w:val="00AF2522"/>
    <w:rsid w:val="00AF2B38"/>
    <w:rsid w:val="00AF2E07"/>
    <w:rsid w:val="00AF3746"/>
    <w:rsid w:val="00AF38EC"/>
    <w:rsid w:val="00AF4414"/>
    <w:rsid w:val="00AF46DA"/>
    <w:rsid w:val="00AF492C"/>
    <w:rsid w:val="00AF63F2"/>
    <w:rsid w:val="00AF75DA"/>
    <w:rsid w:val="00B004C1"/>
    <w:rsid w:val="00B00B23"/>
    <w:rsid w:val="00B0168B"/>
    <w:rsid w:val="00B02024"/>
    <w:rsid w:val="00B02637"/>
    <w:rsid w:val="00B02A98"/>
    <w:rsid w:val="00B02F92"/>
    <w:rsid w:val="00B03458"/>
    <w:rsid w:val="00B039DA"/>
    <w:rsid w:val="00B04B8E"/>
    <w:rsid w:val="00B06416"/>
    <w:rsid w:val="00B070BB"/>
    <w:rsid w:val="00B07E4F"/>
    <w:rsid w:val="00B1072F"/>
    <w:rsid w:val="00B1136D"/>
    <w:rsid w:val="00B12F13"/>
    <w:rsid w:val="00B14C4F"/>
    <w:rsid w:val="00B152E3"/>
    <w:rsid w:val="00B15820"/>
    <w:rsid w:val="00B17B1C"/>
    <w:rsid w:val="00B215D8"/>
    <w:rsid w:val="00B21BF9"/>
    <w:rsid w:val="00B21F6E"/>
    <w:rsid w:val="00B2218A"/>
    <w:rsid w:val="00B22195"/>
    <w:rsid w:val="00B225CC"/>
    <w:rsid w:val="00B23A46"/>
    <w:rsid w:val="00B23FE2"/>
    <w:rsid w:val="00B241EB"/>
    <w:rsid w:val="00B246ED"/>
    <w:rsid w:val="00B24994"/>
    <w:rsid w:val="00B25A6B"/>
    <w:rsid w:val="00B26136"/>
    <w:rsid w:val="00B26D3A"/>
    <w:rsid w:val="00B26DD0"/>
    <w:rsid w:val="00B27265"/>
    <w:rsid w:val="00B3120B"/>
    <w:rsid w:val="00B31AEC"/>
    <w:rsid w:val="00B338C8"/>
    <w:rsid w:val="00B341CC"/>
    <w:rsid w:val="00B34E7E"/>
    <w:rsid w:val="00B35193"/>
    <w:rsid w:val="00B35321"/>
    <w:rsid w:val="00B35505"/>
    <w:rsid w:val="00B35CB3"/>
    <w:rsid w:val="00B35E0A"/>
    <w:rsid w:val="00B36756"/>
    <w:rsid w:val="00B36CA3"/>
    <w:rsid w:val="00B36D8B"/>
    <w:rsid w:val="00B40124"/>
    <w:rsid w:val="00B40B86"/>
    <w:rsid w:val="00B4183E"/>
    <w:rsid w:val="00B41C87"/>
    <w:rsid w:val="00B427E6"/>
    <w:rsid w:val="00B42E03"/>
    <w:rsid w:val="00B43EF8"/>
    <w:rsid w:val="00B443E2"/>
    <w:rsid w:val="00B44978"/>
    <w:rsid w:val="00B46222"/>
    <w:rsid w:val="00B47767"/>
    <w:rsid w:val="00B50211"/>
    <w:rsid w:val="00B50AA6"/>
    <w:rsid w:val="00B50AE7"/>
    <w:rsid w:val="00B518ED"/>
    <w:rsid w:val="00B52394"/>
    <w:rsid w:val="00B52685"/>
    <w:rsid w:val="00B54092"/>
    <w:rsid w:val="00B5444C"/>
    <w:rsid w:val="00B54F09"/>
    <w:rsid w:val="00B5568B"/>
    <w:rsid w:val="00B557BF"/>
    <w:rsid w:val="00B55BD6"/>
    <w:rsid w:val="00B56147"/>
    <w:rsid w:val="00B5631F"/>
    <w:rsid w:val="00B5720A"/>
    <w:rsid w:val="00B57AA4"/>
    <w:rsid w:val="00B57CD4"/>
    <w:rsid w:val="00B60219"/>
    <w:rsid w:val="00B6044A"/>
    <w:rsid w:val="00B604A0"/>
    <w:rsid w:val="00B60761"/>
    <w:rsid w:val="00B620A5"/>
    <w:rsid w:val="00B6244D"/>
    <w:rsid w:val="00B62BB1"/>
    <w:rsid w:val="00B63559"/>
    <w:rsid w:val="00B63C10"/>
    <w:rsid w:val="00B64038"/>
    <w:rsid w:val="00B6469A"/>
    <w:rsid w:val="00B6504B"/>
    <w:rsid w:val="00B65307"/>
    <w:rsid w:val="00B66028"/>
    <w:rsid w:val="00B6664A"/>
    <w:rsid w:val="00B66DD1"/>
    <w:rsid w:val="00B672EB"/>
    <w:rsid w:val="00B675D6"/>
    <w:rsid w:val="00B70154"/>
    <w:rsid w:val="00B71717"/>
    <w:rsid w:val="00B71AA5"/>
    <w:rsid w:val="00B71B3C"/>
    <w:rsid w:val="00B71CBA"/>
    <w:rsid w:val="00B71EB0"/>
    <w:rsid w:val="00B7206B"/>
    <w:rsid w:val="00B72A77"/>
    <w:rsid w:val="00B73790"/>
    <w:rsid w:val="00B73979"/>
    <w:rsid w:val="00B74A93"/>
    <w:rsid w:val="00B751B0"/>
    <w:rsid w:val="00B75CDF"/>
    <w:rsid w:val="00B76058"/>
    <w:rsid w:val="00B762E0"/>
    <w:rsid w:val="00B7705D"/>
    <w:rsid w:val="00B776C2"/>
    <w:rsid w:val="00B801DD"/>
    <w:rsid w:val="00B8029A"/>
    <w:rsid w:val="00B80B39"/>
    <w:rsid w:val="00B80C1B"/>
    <w:rsid w:val="00B82471"/>
    <w:rsid w:val="00B83D54"/>
    <w:rsid w:val="00B85812"/>
    <w:rsid w:val="00B85C2F"/>
    <w:rsid w:val="00B85CF9"/>
    <w:rsid w:val="00B86C54"/>
    <w:rsid w:val="00B87161"/>
    <w:rsid w:val="00B873BD"/>
    <w:rsid w:val="00B874C4"/>
    <w:rsid w:val="00B9033D"/>
    <w:rsid w:val="00B90392"/>
    <w:rsid w:val="00B90C1D"/>
    <w:rsid w:val="00B914A3"/>
    <w:rsid w:val="00B91C51"/>
    <w:rsid w:val="00B921EF"/>
    <w:rsid w:val="00B92A45"/>
    <w:rsid w:val="00B92AAD"/>
    <w:rsid w:val="00B93BE5"/>
    <w:rsid w:val="00B94EDC"/>
    <w:rsid w:val="00B9518A"/>
    <w:rsid w:val="00B95C89"/>
    <w:rsid w:val="00B96A84"/>
    <w:rsid w:val="00B973FA"/>
    <w:rsid w:val="00B97432"/>
    <w:rsid w:val="00B97AA2"/>
    <w:rsid w:val="00B97B8E"/>
    <w:rsid w:val="00BA00A8"/>
    <w:rsid w:val="00BA0378"/>
    <w:rsid w:val="00BA0D40"/>
    <w:rsid w:val="00BA1488"/>
    <w:rsid w:val="00BA242F"/>
    <w:rsid w:val="00BA2868"/>
    <w:rsid w:val="00BA371D"/>
    <w:rsid w:val="00BA37A4"/>
    <w:rsid w:val="00BA3925"/>
    <w:rsid w:val="00BA4FB0"/>
    <w:rsid w:val="00BA4FFD"/>
    <w:rsid w:val="00BA6138"/>
    <w:rsid w:val="00BB0455"/>
    <w:rsid w:val="00BB0734"/>
    <w:rsid w:val="00BB1930"/>
    <w:rsid w:val="00BB2A27"/>
    <w:rsid w:val="00BB2E08"/>
    <w:rsid w:val="00BB3478"/>
    <w:rsid w:val="00BB3FA9"/>
    <w:rsid w:val="00BB46A8"/>
    <w:rsid w:val="00BB49D5"/>
    <w:rsid w:val="00BB5A60"/>
    <w:rsid w:val="00BB690F"/>
    <w:rsid w:val="00BC032E"/>
    <w:rsid w:val="00BC033F"/>
    <w:rsid w:val="00BC082F"/>
    <w:rsid w:val="00BC0BB8"/>
    <w:rsid w:val="00BC11F4"/>
    <w:rsid w:val="00BC1534"/>
    <w:rsid w:val="00BC1CD4"/>
    <w:rsid w:val="00BC1E0C"/>
    <w:rsid w:val="00BC2247"/>
    <w:rsid w:val="00BC274B"/>
    <w:rsid w:val="00BC39F4"/>
    <w:rsid w:val="00BC3F3A"/>
    <w:rsid w:val="00BC42CA"/>
    <w:rsid w:val="00BC5572"/>
    <w:rsid w:val="00BC7606"/>
    <w:rsid w:val="00BC7CF1"/>
    <w:rsid w:val="00BD07B3"/>
    <w:rsid w:val="00BD0EA1"/>
    <w:rsid w:val="00BD1138"/>
    <w:rsid w:val="00BD11CE"/>
    <w:rsid w:val="00BD1A45"/>
    <w:rsid w:val="00BD1B6A"/>
    <w:rsid w:val="00BD2FC3"/>
    <w:rsid w:val="00BD37D9"/>
    <w:rsid w:val="00BD4306"/>
    <w:rsid w:val="00BD497C"/>
    <w:rsid w:val="00BD502B"/>
    <w:rsid w:val="00BD539C"/>
    <w:rsid w:val="00BD57EE"/>
    <w:rsid w:val="00BD5D0D"/>
    <w:rsid w:val="00BD6BC3"/>
    <w:rsid w:val="00BD7A0F"/>
    <w:rsid w:val="00BD7ADB"/>
    <w:rsid w:val="00BE109B"/>
    <w:rsid w:val="00BE1956"/>
    <w:rsid w:val="00BE20ED"/>
    <w:rsid w:val="00BE32E0"/>
    <w:rsid w:val="00BE3DFD"/>
    <w:rsid w:val="00BE45B7"/>
    <w:rsid w:val="00BE4729"/>
    <w:rsid w:val="00BE4A74"/>
    <w:rsid w:val="00BE4C7B"/>
    <w:rsid w:val="00BE4E0A"/>
    <w:rsid w:val="00BE4E8A"/>
    <w:rsid w:val="00BE69AD"/>
    <w:rsid w:val="00BE6C4B"/>
    <w:rsid w:val="00BF228D"/>
    <w:rsid w:val="00BF2A79"/>
    <w:rsid w:val="00BF375F"/>
    <w:rsid w:val="00BF3D5D"/>
    <w:rsid w:val="00BF5339"/>
    <w:rsid w:val="00BF60A1"/>
    <w:rsid w:val="00BF65D6"/>
    <w:rsid w:val="00BF6774"/>
    <w:rsid w:val="00BF6BF1"/>
    <w:rsid w:val="00BF6C53"/>
    <w:rsid w:val="00BF7BA8"/>
    <w:rsid w:val="00BF7D41"/>
    <w:rsid w:val="00C00DA4"/>
    <w:rsid w:val="00C01315"/>
    <w:rsid w:val="00C021EE"/>
    <w:rsid w:val="00C02372"/>
    <w:rsid w:val="00C025C0"/>
    <w:rsid w:val="00C033A9"/>
    <w:rsid w:val="00C03C13"/>
    <w:rsid w:val="00C03D9D"/>
    <w:rsid w:val="00C044C3"/>
    <w:rsid w:val="00C04BA8"/>
    <w:rsid w:val="00C04F14"/>
    <w:rsid w:val="00C05676"/>
    <w:rsid w:val="00C071CE"/>
    <w:rsid w:val="00C07AF4"/>
    <w:rsid w:val="00C102E0"/>
    <w:rsid w:val="00C10453"/>
    <w:rsid w:val="00C110EA"/>
    <w:rsid w:val="00C112A6"/>
    <w:rsid w:val="00C12CB2"/>
    <w:rsid w:val="00C13341"/>
    <w:rsid w:val="00C13BCA"/>
    <w:rsid w:val="00C140F3"/>
    <w:rsid w:val="00C141B9"/>
    <w:rsid w:val="00C142FB"/>
    <w:rsid w:val="00C14B70"/>
    <w:rsid w:val="00C156AE"/>
    <w:rsid w:val="00C158CF"/>
    <w:rsid w:val="00C16518"/>
    <w:rsid w:val="00C1787D"/>
    <w:rsid w:val="00C20B5B"/>
    <w:rsid w:val="00C20F14"/>
    <w:rsid w:val="00C22A25"/>
    <w:rsid w:val="00C22B7C"/>
    <w:rsid w:val="00C23423"/>
    <w:rsid w:val="00C23EBE"/>
    <w:rsid w:val="00C245F1"/>
    <w:rsid w:val="00C24B01"/>
    <w:rsid w:val="00C24B83"/>
    <w:rsid w:val="00C24D11"/>
    <w:rsid w:val="00C25366"/>
    <w:rsid w:val="00C2548D"/>
    <w:rsid w:val="00C2565E"/>
    <w:rsid w:val="00C25A57"/>
    <w:rsid w:val="00C27FDF"/>
    <w:rsid w:val="00C300E4"/>
    <w:rsid w:val="00C30424"/>
    <w:rsid w:val="00C304E4"/>
    <w:rsid w:val="00C31252"/>
    <w:rsid w:val="00C3184D"/>
    <w:rsid w:val="00C323DC"/>
    <w:rsid w:val="00C32A95"/>
    <w:rsid w:val="00C32BB7"/>
    <w:rsid w:val="00C32EBA"/>
    <w:rsid w:val="00C331FD"/>
    <w:rsid w:val="00C34335"/>
    <w:rsid w:val="00C34B46"/>
    <w:rsid w:val="00C34DCB"/>
    <w:rsid w:val="00C34F6E"/>
    <w:rsid w:val="00C35089"/>
    <w:rsid w:val="00C35401"/>
    <w:rsid w:val="00C36D0C"/>
    <w:rsid w:val="00C3708D"/>
    <w:rsid w:val="00C3749B"/>
    <w:rsid w:val="00C376D8"/>
    <w:rsid w:val="00C40AA3"/>
    <w:rsid w:val="00C410B8"/>
    <w:rsid w:val="00C41382"/>
    <w:rsid w:val="00C4138A"/>
    <w:rsid w:val="00C41F69"/>
    <w:rsid w:val="00C43738"/>
    <w:rsid w:val="00C440B4"/>
    <w:rsid w:val="00C446CC"/>
    <w:rsid w:val="00C446F9"/>
    <w:rsid w:val="00C44BDC"/>
    <w:rsid w:val="00C4561F"/>
    <w:rsid w:val="00C456DE"/>
    <w:rsid w:val="00C45968"/>
    <w:rsid w:val="00C45AE4"/>
    <w:rsid w:val="00C462CB"/>
    <w:rsid w:val="00C467C3"/>
    <w:rsid w:val="00C468AF"/>
    <w:rsid w:val="00C46F39"/>
    <w:rsid w:val="00C474D1"/>
    <w:rsid w:val="00C47AFE"/>
    <w:rsid w:val="00C47D23"/>
    <w:rsid w:val="00C50170"/>
    <w:rsid w:val="00C5067F"/>
    <w:rsid w:val="00C515C3"/>
    <w:rsid w:val="00C51AA2"/>
    <w:rsid w:val="00C52D0B"/>
    <w:rsid w:val="00C52E43"/>
    <w:rsid w:val="00C55917"/>
    <w:rsid w:val="00C57E3D"/>
    <w:rsid w:val="00C6026E"/>
    <w:rsid w:val="00C609C3"/>
    <w:rsid w:val="00C60E16"/>
    <w:rsid w:val="00C612FE"/>
    <w:rsid w:val="00C629B1"/>
    <w:rsid w:val="00C63CEE"/>
    <w:rsid w:val="00C64780"/>
    <w:rsid w:val="00C65A5B"/>
    <w:rsid w:val="00C65D10"/>
    <w:rsid w:val="00C65E4E"/>
    <w:rsid w:val="00C66610"/>
    <w:rsid w:val="00C66648"/>
    <w:rsid w:val="00C666E4"/>
    <w:rsid w:val="00C66E10"/>
    <w:rsid w:val="00C66FEF"/>
    <w:rsid w:val="00C67DDF"/>
    <w:rsid w:val="00C70076"/>
    <w:rsid w:val="00C700DF"/>
    <w:rsid w:val="00C70403"/>
    <w:rsid w:val="00C70CB4"/>
    <w:rsid w:val="00C71EC8"/>
    <w:rsid w:val="00C72483"/>
    <w:rsid w:val="00C727A7"/>
    <w:rsid w:val="00C728D5"/>
    <w:rsid w:val="00C73BE9"/>
    <w:rsid w:val="00C743D3"/>
    <w:rsid w:val="00C75119"/>
    <w:rsid w:val="00C75964"/>
    <w:rsid w:val="00C766C5"/>
    <w:rsid w:val="00C76CD6"/>
    <w:rsid w:val="00C76D94"/>
    <w:rsid w:val="00C76DD6"/>
    <w:rsid w:val="00C778AA"/>
    <w:rsid w:val="00C77B57"/>
    <w:rsid w:val="00C77D64"/>
    <w:rsid w:val="00C80658"/>
    <w:rsid w:val="00C81ACD"/>
    <w:rsid w:val="00C847E5"/>
    <w:rsid w:val="00C84CEF"/>
    <w:rsid w:val="00C85BFD"/>
    <w:rsid w:val="00C86730"/>
    <w:rsid w:val="00C870EA"/>
    <w:rsid w:val="00C907E2"/>
    <w:rsid w:val="00C908C8"/>
    <w:rsid w:val="00C909DF"/>
    <w:rsid w:val="00C90B62"/>
    <w:rsid w:val="00C9101A"/>
    <w:rsid w:val="00C913A6"/>
    <w:rsid w:val="00C917CB"/>
    <w:rsid w:val="00C91C08"/>
    <w:rsid w:val="00C9205B"/>
    <w:rsid w:val="00C922F1"/>
    <w:rsid w:val="00C932A3"/>
    <w:rsid w:val="00C9356F"/>
    <w:rsid w:val="00C96EFE"/>
    <w:rsid w:val="00C97220"/>
    <w:rsid w:val="00C97937"/>
    <w:rsid w:val="00C97F0E"/>
    <w:rsid w:val="00CA06AC"/>
    <w:rsid w:val="00CA0E0E"/>
    <w:rsid w:val="00CA17D6"/>
    <w:rsid w:val="00CA1D9E"/>
    <w:rsid w:val="00CA1EBB"/>
    <w:rsid w:val="00CA242A"/>
    <w:rsid w:val="00CA27BD"/>
    <w:rsid w:val="00CA2AB6"/>
    <w:rsid w:val="00CA2AC7"/>
    <w:rsid w:val="00CA3BC1"/>
    <w:rsid w:val="00CA4916"/>
    <w:rsid w:val="00CA4BCC"/>
    <w:rsid w:val="00CA4C10"/>
    <w:rsid w:val="00CA5C58"/>
    <w:rsid w:val="00CA7DA0"/>
    <w:rsid w:val="00CB01D6"/>
    <w:rsid w:val="00CB09E6"/>
    <w:rsid w:val="00CB148D"/>
    <w:rsid w:val="00CB1682"/>
    <w:rsid w:val="00CB1D22"/>
    <w:rsid w:val="00CB2564"/>
    <w:rsid w:val="00CB2892"/>
    <w:rsid w:val="00CB2AFC"/>
    <w:rsid w:val="00CB311E"/>
    <w:rsid w:val="00CB5190"/>
    <w:rsid w:val="00CB5F09"/>
    <w:rsid w:val="00CB6D13"/>
    <w:rsid w:val="00CB6EB2"/>
    <w:rsid w:val="00CB71E1"/>
    <w:rsid w:val="00CC0C34"/>
    <w:rsid w:val="00CC0ED3"/>
    <w:rsid w:val="00CC1894"/>
    <w:rsid w:val="00CC2375"/>
    <w:rsid w:val="00CC25D3"/>
    <w:rsid w:val="00CC2925"/>
    <w:rsid w:val="00CC2EE2"/>
    <w:rsid w:val="00CC30BC"/>
    <w:rsid w:val="00CC3C05"/>
    <w:rsid w:val="00CC3CF4"/>
    <w:rsid w:val="00CC3D03"/>
    <w:rsid w:val="00CC45DB"/>
    <w:rsid w:val="00CC4B99"/>
    <w:rsid w:val="00CC4C66"/>
    <w:rsid w:val="00CC4D86"/>
    <w:rsid w:val="00CC73FF"/>
    <w:rsid w:val="00CC74EA"/>
    <w:rsid w:val="00CC79CE"/>
    <w:rsid w:val="00CD01DF"/>
    <w:rsid w:val="00CD0671"/>
    <w:rsid w:val="00CD0CF5"/>
    <w:rsid w:val="00CD0F59"/>
    <w:rsid w:val="00CD141E"/>
    <w:rsid w:val="00CD164A"/>
    <w:rsid w:val="00CD2BB1"/>
    <w:rsid w:val="00CD2E27"/>
    <w:rsid w:val="00CD3A1D"/>
    <w:rsid w:val="00CD3B96"/>
    <w:rsid w:val="00CD3FF1"/>
    <w:rsid w:val="00CD4337"/>
    <w:rsid w:val="00CD45DA"/>
    <w:rsid w:val="00CD4753"/>
    <w:rsid w:val="00CD4FF3"/>
    <w:rsid w:val="00CD6F8D"/>
    <w:rsid w:val="00CD746D"/>
    <w:rsid w:val="00CD7C59"/>
    <w:rsid w:val="00CE0378"/>
    <w:rsid w:val="00CE0821"/>
    <w:rsid w:val="00CE095A"/>
    <w:rsid w:val="00CE0B75"/>
    <w:rsid w:val="00CE0E51"/>
    <w:rsid w:val="00CE211B"/>
    <w:rsid w:val="00CE23E8"/>
    <w:rsid w:val="00CE26DE"/>
    <w:rsid w:val="00CE2971"/>
    <w:rsid w:val="00CE2EA4"/>
    <w:rsid w:val="00CE4837"/>
    <w:rsid w:val="00CE49D8"/>
    <w:rsid w:val="00CE4E3D"/>
    <w:rsid w:val="00CE4F22"/>
    <w:rsid w:val="00CE4FD0"/>
    <w:rsid w:val="00CE5472"/>
    <w:rsid w:val="00CE5714"/>
    <w:rsid w:val="00CE5BAC"/>
    <w:rsid w:val="00CE6138"/>
    <w:rsid w:val="00CE66C5"/>
    <w:rsid w:val="00CE6C4C"/>
    <w:rsid w:val="00CE6F59"/>
    <w:rsid w:val="00CE7AAB"/>
    <w:rsid w:val="00CF0AB6"/>
    <w:rsid w:val="00CF140D"/>
    <w:rsid w:val="00CF1587"/>
    <w:rsid w:val="00CF1853"/>
    <w:rsid w:val="00CF23D3"/>
    <w:rsid w:val="00CF257B"/>
    <w:rsid w:val="00CF2673"/>
    <w:rsid w:val="00CF2B07"/>
    <w:rsid w:val="00CF2B9D"/>
    <w:rsid w:val="00CF2DA1"/>
    <w:rsid w:val="00CF2DD8"/>
    <w:rsid w:val="00CF357B"/>
    <w:rsid w:val="00CF3729"/>
    <w:rsid w:val="00CF40D5"/>
    <w:rsid w:val="00CF43B1"/>
    <w:rsid w:val="00CF4F3E"/>
    <w:rsid w:val="00CF57E2"/>
    <w:rsid w:val="00CF6670"/>
    <w:rsid w:val="00D00B01"/>
    <w:rsid w:val="00D0146D"/>
    <w:rsid w:val="00D01BF8"/>
    <w:rsid w:val="00D01C88"/>
    <w:rsid w:val="00D01EC8"/>
    <w:rsid w:val="00D02509"/>
    <w:rsid w:val="00D0424F"/>
    <w:rsid w:val="00D04434"/>
    <w:rsid w:val="00D04EDE"/>
    <w:rsid w:val="00D052E8"/>
    <w:rsid w:val="00D05B9C"/>
    <w:rsid w:val="00D0614B"/>
    <w:rsid w:val="00D0676A"/>
    <w:rsid w:val="00D06AD1"/>
    <w:rsid w:val="00D06B70"/>
    <w:rsid w:val="00D07CD4"/>
    <w:rsid w:val="00D07E63"/>
    <w:rsid w:val="00D10A47"/>
    <w:rsid w:val="00D117E3"/>
    <w:rsid w:val="00D11A99"/>
    <w:rsid w:val="00D12337"/>
    <w:rsid w:val="00D12927"/>
    <w:rsid w:val="00D12EEC"/>
    <w:rsid w:val="00D1357E"/>
    <w:rsid w:val="00D14494"/>
    <w:rsid w:val="00D162A2"/>
    <w:rsid w:val="00D16BC7"/>
    <w:rsid w:val="00D17140"/>
    <w:rsid w:val="00D17549"/>
    <w:rsid w:val="00D17DBB"/>
    <w:rsid w:val="00D21252"/>
    <w:rsid w:val="00D21A37"/>
    <w:rsid w:val="00D21C7C"/>
    <w:rsid w:val="00D229CE"/>
    <w:rsid w:val="00D23ECD"/>
    <w:rsid w:val="00D24B2B"/>
    <w:rsid w:val="00D24CAE"/>
    <w:rsid w:val="00D24D97"/>
    <w:rsid w:val="00D2642D"/>
    <w:rsid w:val="00D275F5"/>
    <w:rsid w:val="00D278AC"/>
    <w:rsid w:val="00D27C7B"/>
    <w:rsid w:val="00D27DB4"/>
    <w:rsid w:val="00D30BE4"/>
    <w:rsid w:val="00D31F52"/>
    <w:rsid w:val="00D3282A"/>
    <w:rsid w:val="00D32F40"/>
    <w:rsid w:val="00D3756E"/>
    <w:rsid w:val="00D376F1"/>
    <w:rsid w:val="00D37BB9"/>
    <w:rsid w:val="00D37C6A"/>
    <w:rsid w:val="00D404B8"/>
    <w:rsid w:val="00D40894"/>
    <w:rsid w:val="00D419BD"/>
    <w:rsid w:val="00D41A30"/>
    <w:rsid w:val="00D4211D"/>
    <w:rsid w:val="00D42B20"/>
    <w:rsid w:val="00D433FF"/>
    <w:rsid w:val="00D43CA8"/>
    <w:rsid w:val="00D44B1B"/>
    <w:rsid w:val="00D45134"/>
    <w:rsid w:val="00D4521F"/>
    <w:rsid w:val="00D4523D"/>
    <w:rsid w:val="00D4593F"/>
    <w:rsid w:val="00D45BD4"/>
    <w:rsid w:val="00D46FE2"/>
    <w:rsid w:val="00D470DD"/>
    <w:rsid w:val="00D47578"/>
    <w:rsid w:val="00D4775B"/>
    <w:rsid w:val="00D47AB8"/>
    <w:rsid w:val="00D5049B"/>
    <w:rsid w:val="00D526D7"/>
    <w:rsid w:val="00D52957"/>
    <w:rsid w:val="00D52EE8"/>
    <w:rsid w:val="00D54A66"/>
    <w:rsid w:val="00D5509A"/>
    <w:rsid w:val="00D5517D"/>
    <w:rsid w:val="00D55D94"/>
    <w:rsid w:val="00D55EB2"/>
    <w:rsid w:val="00D562DB"/>
    <w:rsid w:val="00D56566"/>
    <w:rsid w:val="00D62A0B"/>
    <w:rsid w:val="00D62B92"/>
    <w:rsid w:val="00D63982"/>
    <w:rsid w:val="00D647A4"/>
    <w:rsid w:val="00D6487A"/>
    <w:rsid w:val="00D648BB"/>
    <w:rsid w:val="00D64E04"/>
    <w:rsid w:val="00D65A5E"/>
    <w:rsid w:val="00D65B89"/>
    <w:rsid w:val="00D6618A"/>
    <w:rsid w:val="00D669D1"/>
    <w:rsid w:val="00D70131"/>
    <w:rsid w:val="00D7049A"/>
    <w:rsid w:val="00D704F6"/>
    <w:rsid w:val="00D71563"/>
    <w:rsid w:val="00D7181A"/>
    <w:rsid w:val="00D722B1"/>
    <w:rsid w:val="00D723D5"/>
    <w:rsid w:val="00D7263B"/>
    <w:rsid w:val="00D73B99"/>
    <w:rsid w:val="00D74A82"/>
    <w:rsid w:val="00D750B8"/>
    <w:rsid w:val="00D753F6"/>
    <w:rsid w:val="00D7737D"/>
    <w:rsid w:val="00D80897"/>
    <w:rsid w:val="00D80A76"/>
    <w:rsid w:val="00D81375"/>
    <w:rsid w:val="00D82036"/>
    <w:rsid w:val="00D8212E"/>
    <w:rsid w:val="00D82BC7"/>
    <w:rsid w:val="00D8384B"/>
    <w:rsid w:val="00D83B6A"/>
    <w:rsid w:val="00D83F38"/>
    <w:rsid w:val="00D8540E"/>
    <w:rsid w:val="00D85880"/>
    <w:rsid w:val="00D85C4D"/>
    <w:rsid w:val="00D86936"/>
    <w:rsid w:val="00D8730B"/>
    <w:rsid w:val="00D873EA"/>
    <w:rsid w:val="00D87F67"/>
    <w:rsid w:val="00D902CF"/>
    <w:rsid w:val="00D9072A"/>
    <w:rsid w:val="00D921C4"/>
    <w:rsid w:val="00D92620"/>
    <w:rsid w:val="00D92BF6"/>
    <w:rsid w:val="00D92D99"/>
    <w:rsid w:val="00D92FA8"/>
    <w:rsid w:val="00D9389B"/>
    <w:rsid w:val="00D93F16"/>
    <w:rsid w:val="00D944AF"/>
    <w:rsid w:val="00D94852"/>
    <w:rsid w:val="00D949D6"/>
    <w:rsid w:val="00D961E9"/>
    <w:rsid w:val="00D964A6"/>
    <w:rsid w:val="00DA039C"/>
    <w:rsid w:val="00DA10B4"/>
    <w:rsid w:val="00DA2045"/>
    <w:rsid w:val="00DA27AC"/>
    <w:rsid w:val="00DA3363"/>
    <w:rsid w:val="00DA3BCE"/>
    <w:rsid w:val="00DA433C"/>
    <w:rsid w:val="00DA4B04"/>
    <w:rsid w:val="00DA4FA0"/>
    <w:rsid w:val="00DA57F7"/>
    <w:rsid w:val="00DA5A11"/>
    <w:rsid w:val="00DA5BBC"/>
    <w:rsid w:val="00DA6307"/>
    <w:rsid w:val="00DA6382"/>
    <w:rsid w:val="00DA6EBE"/>
    <w:rsid w:val="00DA760D"/>
    <w:rsid w:val="00DA7C15"/>
    <w:rsid w:val="00DA7CE2"/>
    <w:rsid w:val="00DA7F1B"/>
    <w:rsid w:val="00DB011C"/>
    <w:rsid w:val="00DB0862"/>
    <w:rsid w:val="00DB0972"/>
    <w:rsid w:val="00DB1989"/>
    <w:rsid w:val="00DB2586"/>
    <w:rsid w:val="00DB27CC"/>
    <w:rsid w:val="00DB2A54"/>
    <w:rsid w:val="00DB3DC4"/>
    <w:rsid w:val="00DB4EF9"/>
    <w:rsid w:val="00DB5866"/>
    <w:rsid w:val="00DB5C81"/>
    <w:rsid w:val="00DB5DE8"/>
    <w:rsid w:val="00DB5E31"/>
    <w:rsid w:val="00DB6114"/>
    <w:rsid w:val="00DB6520"/>
    <w:rsid w:val="00DB7EBF"/>
    <w:rsid w:val="00DC02D5"/>
    <w:rsid w:val="00DC0B36"/>
    <w:rsid w:val="00DC0DD2"/>
    <w:rsid w:val="00DC0DEF"/>
    <w:rsid w:val="00DC151F"/>
    <w:rsid w:val="00DC22B9"/>
    <w:rsid w:val="00DC2844"/>
    <w:rsid w:val="00DC29FE"/>
    <w:rsid w:val="00DC3826"/>
    <w:rsid w:val="00DC40BF"/>
    <w:rsid w:val="00DC430C"/>
    <w:rsid w:val="00DC60FB"/>
    <w:rsid w:val="00DC6818"/>
    <w:rsid w:val="00DC7319"/>
    <w:rsid w:val="00DC742E"/>
    <w:rsid w:val="00DC7503"/>
    <w:rsid w:val="00DC7C3E"/>
    <w:rsid w:val="00DD0102"/>
    <w:rsid w:val="00DD0635"/>
    <w:rsid w:val="00DD1546"/>
    <w:rsid w:val="00DD1B02"/>
    <w:rsid w:val="00DD3397"/>
    <w:rsid w:val="00DD3773"/>
    <w:rsid w:val="00DD38DC"/>
    <w:rsid w:val="00DD3BA5"/>
    <w:rsid w:val="00DD45B8"/>
    <w:rsid w:val="00DD45C7"/>
    <w:rsid w:val="00DD5A2C"/>
    <w:rsid w:val="00DD5BFB"/>
    <w:rsid w:val="00DD63FF"/>
    <w:rsid w:val="00DD7054"/>
    <w:rsid w:val="00DE14C5"/>
    <w:rsid w:val="00DE4533"/>
    <w:rsid w:val="00DE7351"/>
    <w:rsid w:val="00DF0766"/>
    <w:rsid w:val="00DF0A7A"/>
    <w:rsid w:val="00DF0BD6"/>
    <w:rsid w:val="00DF0C19"/>
    <w:rsid w:val="00DF1076"/>
    <w:rsid w:val="00DF122A"/>
    <w:rsid w:val="00DF1681"/>
    <w:rsid w:val="00DF1BBF"/>
    <w:rsid w:val="00DF3145"/>
    <w:rsid w:val="00DF4B0E"/>
    <w:rsid w:val="00DF587D"/>
    <w:rsid w:val="00DF61E3"/>
    <w:rsid w:val="00DF635E"/>
    <w:rsid w:val="00DF65A6"/>
    <w:rsid w:val="00DF7383"/>
    <w:rsid w:val="00DF7BDC"/>
    <w:rsid w:val="00E013BE"/>
    <w:rsid w:val="00E0176B"/>
    <w:rsid w:val="00E01E4B"/>
    <w:rsid w:val="00E02BF9"/>
    <w:rsid w:val="00E02F58"/>
    <w:rsid w:val="00E0397D"/>
    <w:rsid w:val="00E05CE3"/>
    <w:rsid w:val="00E062B0"/>
    <w:rsid w:val="00E06466"/>
    <w:rsid w:val="00E06845"/>
    <w:rsid w:val="00E06A7C"/>
    <w:rsid w:val="00E06EA7"/>
    <w:rsid w:val="00E0711E"/>
    <w:rsid w:val="00E0770C"/>
    <w:rsid w:val="00E07A3E"/>
    <w:rsid w:val="00E10732"/>
    <w:rsid w:val="00E11312"/>
    <w:rsid w:val="00E129A7"/>
    <w:rsid w:val="00E13453"/>
    <w:rsid w:val="00E13F68"/>
    <w:rsid w:val="00E14385"/>
    <w:rsid w:val="00E1493C"/>
    <w:rsid w:val="00E14C4C"/>
    <w:rsid w:val="00E14DFA"/>
    <w:rsid w:val="00E150EC"/>
    <w:rsid w:val="00E1569E"/>
    <w:rsid w:val="00E156DB"/>
    <w:rsid w:val="00E15B2B"/>
    <w:rsid w:val="00E15EFB"/>
    <w:rsid w:val="00E172C7"/>
    <w:rsid w:val="00E17EA5"/>
    <w:rsid w:val="00E21132"/>
    <w:rsid w:val="00E21828"/>
    <w:rsid w:val="00E229DB"/>
    <w:rsid w:val="00E22E4E"/>
    <w:rsid w:val="00E2571A"/>
    <w:rsid w:val="00E25894"/>
    <w:rsid w:val="00E26349"/>
    <w:rsid w:val="00E266F6"/>
    <w:rsid w:val="00E26EDC"/>
    <w:rsid w:val="00E2713C"/>
    <w:rsid w:val="00E30B42"/>
    <w:rsid w:val="00E31107"/>
    <w:rsid w:val="00E3227D"/>
    <w:rsid w:val="00E342D7"/>
    <w:rsid w:val="00E3430E"/>
    <w:rsid w:val="00E350AC"/>
    <w:rsid w:val="00E35C26"/>
    <w:rsid w:val="00E36691"/>
    <w:rsid w:val="00E36816"/>
    <w:rsid w:val="00E36A89"/>
    <w:rsid w:val="00E37CF4"/>
    <w:rsid w:val="00E4003D"/>
    <w:rsid w:val="00E404F7"/>
    <w:rsid w:val="00E40C07"/>
    <w:rsid w:val="00E40EC4"/>
    <w:rsid w:val="00E410EA"/>
    <w:rsid w:val="00E411A3"/>
    <w:rsid w:val="00E41D5C"/>
    <w:rsid w:val="00E4297E"/>
    <w:rsid w:val="00E42F58"/>
    <w:rsid w:val="00E437F7"/>
    <w:rsid w:val="00E43B5D"/>
    <w:rsid w:val="00E43F38"/>
    <w:rsid w:val="00E449E0"/>
    <w:rsid w:val="00E450EF"/>
    <w:rsid w:val="00E46376"/>
    <w:rsid w:val="00E46379"/>
    <w:rsid w:val="00E463C7"/>
    <w:rsid w:val="00E465EB"/>
    <w:rsid w:val="00E46AC6"/>
    <w:rsid w:val="00E475E8"/>
    <w:rsid w:val="00E51616"/>
    <w:rsid w:val="00E519C3"/>
    <w:rsid w:val="00E529F9"/>
    <w:rsid w:val="00E52B72"/>
    <w:rsid w:val="00E54328"/>
    <w:rsid w:val="00E55017"/>
    <w:rsid w:val="00E55416"/>
    <w:rsid w:val="00E557D1"/>
    <w:rsid w:val="00E55BF8"/>
    <w:rsid w:val="00E55FAD"/>
    <w:rsid w:val="00E56282"/>
    <w:rsid w:val="00E566F3"/>
    <w:rsid w:val="00E57B3B"/>
    <w:rsid w:val="00E616BF"/>
    <w:rsid w:val="00E61E40"/>
    <w:rsid w:val="00E62100"/>
    <w:rsid w:val="00E6284E"/>
    <w:rsid w:val="00E64377"/>
    <w:rsid w:val="00E658AA"/>
    <w:rsid w:val="00E658F2"/>
    <w:rsid w:val="00E65C35"/>
    <w:rsid w:val="00E65FFD"/>
    <w:rsid w:val="00E660CD"/>
    <w:rsid w:val="00E6628D"/>
    <w:rsid w:val="00E663C0"/>
    <w:rsid w:val="00E6656A"/>
    <w:rsid w:val="00E66BD5"/>
    <w:rsid w:val="00E677FF"/>
    <w:rsid w:val="00E67E8F"/>
    <w:rsid w:val="00E70D30"/>
    <w:rsid w:val="00E70DF7"/>
    <w:rsid w:val="00E70EC1"/>
    <w:rsid w:val="00E716BA"/>
    <w:rsid w:val="00E717C6"/>
    <w:rsid w:val="00E72756"/>
    <w:rsid w:val="00E72B5D"/>
    <w:rsid w:val="00E733CE"/>
    <w:rsid w:val="00E74B24"/>
    <w:rsid w:val="00E75977"/>
    <w:rsid w:val="00E762F5"/>
    <w:rsid w:val="00E76431"/>
    <w:rsid w:val="00E7686D"/>
    <w:rsid w:val="00E7702B"/>
    <w:rsid w:val="00E77147"/>
    <w:rsid w:val="00E8031D"/>
    <w:rsid w:val="00E813BA"/>
    <w:rsid w:val="00E83BD5"/>
    <w:rsid w:val="00E846C9"/>
    <w:rsid w:val="00E8590C"/>
    <w:rsid w:val="00E85F76"/>
    <w:rsid w:val="00E8697C"/>
    <w:rsid w:val="00E871BE"/>
    <w:rsid w:val="00E90A94"/>
    <w:rsid w:val="00E91904"/>
    <w:rsid w:val="00E92232"/>
    <w:rsid w:val="00E93590"/>
    <w:rsid w:val="00E93813"/>
    <w:rsid w:val="00E94506"/>
    <w:rsid w:val="00E95A7B"/>
    <w:rsid w:val="00E95C8F"/>
    <w:rsid w:val="00E9621E"/>
    <w:rsid w:val="00E96802"/>
    <w:rsid w:val="00E969E9"/>
    <w:rsid w:val="00EA01A0"/>
    <w:rsid w:val="00EA0384"/>
    <w:rsid w:val="00EA155A"/>
    <w:rsid w:val="00EA24D4"/>
    <w:rsid w:val="00EA2851"/>
    <w:rsid w:val="00EA30D2"/>
    <w:rsid w:val="00EA3515"/>
    <w:rsid w:val="00EA5105"/>
    <w:rsid w:val="00EA54B4"/>
    <w:rsid w:val="00EA55FE"/>
    <w:rsid w:val="00EA56A8"/>
    <w:rsid w:val="00EA7868"/>
    <w:rsid w:val="00EA78DD"/>
    <w:rsid w:val="00EA7CAF"/>
    <w:rsid w:val="00EA7EC6"/>
    <w:rsid w:val="00EB0B4F"/>
    <w:rsid w:val="00EB18BF"/>
    <w:rsid w:val="00EB1B59"/>
    <w:rsid w:val="00EB1ED3"/>
    <w:rsid w:val="00EB220C"/>
    <w:rsid w:val="00EB2494"/>
    <w:rsid w:val="00EB2B0E"/>
    <w:rsid w:val="00EB414B"/>
    <w:rsid w:val="00EB42B5"/>
    <w:rsid w:val="00EB4384"/>
    <w:rsid w:val="00EB49F0"/>
    <w:rsid w:val="00EB4A75"/>
    <w:rsid w:val="00EB574E"/>
    <w:rsid w:val="00EB6065"/>
    <w:rsid w:val="00EB6D6B"/>
    <w:rsid w:val="00EB70AB"/>
    <w:rsid w:val="00EC05B8"/>
    <w:rsid w:val="00EC05E8"/>
    <w:rsid w:val="00EC0826"/>
    <w:rsid w:val="00EC14B0"/>
    <w:rsid w:val="00EC1DEF"/>
    <w:rsid w:val="00EC36A4"/>
    <w:rsid w:val="00EC3DC2"/>
    <w:rsid w:val="00EC447E"/>
    <w:rsid w:val="00EC4862"/>
    <w:rsid w:val="00EC4E99"/>
    <w:rsid w:val="00EC528D"/>
    <w:rsid w:val="00EC58F2"/>
    <w:rsid w:val="00EC6B71"/>
    <w:rsid w:val="00EC6ED5"/>
    <w:rsid w:val="00ED01C9"/>
    <w:rsid w:val="00ED0E74"/>
    <w:rsid w:val="00ED29E5"/>
    <w:rsid w:val="00ED2FDD"/>
    <w:rsid w:val="00ED331C"/>
    <w:rsid w:val="00ED3A21"/>
    <w:rsid w:val="00ED4F96"/>
    <w:rsid w:val="00ED54D2"/>
    <w:rsid w:val="00ED54F9"/>
    <w:rsid w:val="00ED6052"/>
    <w:rsid w:val="00ED668F"/>
    <w:rsid w:val="00ED6982"/>
    <w:rsid w:val="00ED74F9"/>
    <w:rsid w:val="00EE0218"/>
    <w:rsid w:val="00EE0649"/>
    <w:rsid w:val="00EE0E54"/>
    <w:rsid w:val="00EE1033"/>
    <w:rsid w:val="00EE12DC"/>
    <w:rsid w:val="00EE1EAB"/>
    <w:rsid w:val="00EE221C"/>
    <w:rsid w:val="00EE2556"/>
    <w:rsid w:val="00EE3122"/>
    <w:rsid w:val="00EE3335"/>
    <w:rsid w:val="00EE4634"/>
    <w:rsid w:val="00EE4D7B"/>
    <w:rsid w:val="00EE5575"/>
    <w:rsid w:val="00EE564A"/>
    <w:rsid w:val="00EE62AA"/>
    <w:rsid w:val="00EE70C9"/>
    <w:rsid w:val="00EF0A4C"/>
    <w:rsid w:val="00EF1472"/>
    <w:rsid w:val="00EF1EB7"/>
    <w:rsid w:val="00EF1EEB"/>
    <w:rsid w:val="00EF24BB"/>
    <w:rsid w:val="00EF27DE"/>
    <w:rsid w:val="00EF28E7"/>
    <w:rsid w:val="00EF2AA2"/>
    <w:rsid w:val="00EF2B90"/>
    <w:rsid w:val="00EF2EFF"/>
    <w:rsid w:val="00EF32F6"/>
    <w:rsid w:val="00EF4114"/>
    <w:rsid w:val="00EF448F"/>
    <w:rsid w:val="00EF4634"/>
    <w:rsid w:val="00EF472E"/>
    <w:rsid w:val="00EF490C"/>
    <w:rsid w:val="00EF4A5A"/>
    <w:rsid w:val="00EF4EC4"/>
    <w:rsid w:val="00EF66A9"/>
    <w:rsid w:val="00EF66D1"/>
    <w:rsid w:val="00EF6F91"/>
    <w:rsid w:val="00EF74D8"/>
    <w:rsid w:val="00F003BD"/>
    <w:rsid w:val="00F01898"/>
    <w:rsid w:val="00F01C81"/>
    <w:rsid w:val="00F01CD4"/>
    <w:rsid w:val="00F03BFC"/>
    <w:rsid w:val="00F043D4"/>
    <w:rsid w:val="00F05572"/>
    <w:rsid w:val="00F05EE0"/>
    <w:rsid w:val="00F05F63"/>
    <w:rsid w:val="00F06985"/>
    <w:rsid w:val="00F07DE8"/>
    <w:rsid w:val="00F07F9D"/>
    <w:rsid w:val="00F10E2F"/>
    <w:rsid w:val="00F11189"/>
    <w:rsid w:val="00F148CF"/>
    <w:rsid w:val="00F14D17"/>
    <w:rsid w:val="00F15061"/>
    <w:rsid w:val="00F156B3"/>
    <w:rsid w:val="00F15FD8"/>
    <w:rsid w:val="00F16B12"/>
    <w:rsid w:val="00F16D09"/>
    <w:rsid w:val="00F17587"/>
    <w:rsid w:val="00F200B6"/>
    <w:rsid w:val="00F20EBA"/>
    <w:rsid w:val="00F2153B"/>
    <w:rsid w:val="00F21A1A"/>
    <w:rsid w:val="00F22046"/>
    <w:rsid w:val="00F221E3"/>
    <w:rsid w:val="00F22813"/>
    <w:rsid w:val="00F22FC8"/>
    <w:rsid w:val="00F23794"/>
    <w:rsid w:val="00F2577C"/>
    <w:rsid w:val="00F270DD"/>
    <w:rsid w:val="00F2742D"/>
    <w:rsid w:val="00F27A55"/>
    <w:rsid w:val="00F27F36"/>
    <w:rsid w:val="00F32B8C"/>
    <w:rsid w:val="00F33383"/>
    <w:rsid w:val="00F33979"/>
    <w:rsid w:val="00F33D5B"/>
    <w:rsid w:val="00F34477"/>
    <w:rsid w:val="00F348C4"/>
    <w:rsid w:val="00F3582E"/>
    <w:rsid w:val="00F3584F"/>
    <w:rsid w:val="00F358AA"/>
    <w:rsid w:val="00F3612E"/>
    <w:rsid w:val="00F36916"/>
    <w:rsid w:val="00F37ACE"/>
    <w:rsid w:val="00F40175"/>
    <w:rsid w:val="00F4030B"/>
    <w:rsid w:val="00F4065B"/>
    <w:rsid w:val="00F40F21"/>
    <w:rsid w:val="00F420DF"/>
    <w:rsid w:val="00F42F65"/>
    <w:rsid w:val="00F43387"/>
    <w:rsid w:val="00F444F5"/>
    <w:rsid w:val="00F4504C"/>
    <w:rsid w:val="00F4595F"/>
    <w:rsid w:val="00F45A17"/>
    <w:rsid w:val="00F4602E"/>
    <w:rsid w:val="00F46BCF"/>
    <w:rsid w:val="00F4746B"/>
    <w:rsid w:val="00F47494"/>
    <w:rsid w:val="00F478E3"/>
    <w:rsid w:val="00F47D59"/>
    <w:rsid w:val="00F515AF"/>
    <w:rsid w:val="00F52B29"/>
    <w:rsid w:val="00F53546"/>
    <w:rsid w:val="00F53DAA"/>
    <w:rsid w:val="00F53E05"/>
    <w:rsid w:val="00F540AB"/>
    <w:rsid w:val="00F54120"/>
    <w:rsid w:val="00F54452"/>
    <w:rsid w:val="00F54585"/>
    <w:rsid w:val="00F5519A"/>
    <w:rsid w:val="00F5550A"/>
    <w:rsid w:val="00F55A56"/>
    <w:rsid w:val="00F55CF4"/>
    <w:rsid w:val="00F56088"/>
    <w:rsid w:val="00F6031D"/>
    <w:rsid w:val="00F61303"/>
    <w:rsid w:val="00F62BC5"/>
    <w:rsid w:val="00F63A0A"/>
    <w:rsid w:val="00F640A5"/>
    <w:rsid w:val="00F64C69"/>
    <w:rsid w:val="00F64EDB"/>
    <w:rsid w:val="00F655A8"/>
    <w:rsid w:val="00F65606"/>
    <w:rsid w:val="00F65C24"/>
    <w:rsid w:val="00F663BF"/>
    <w:rsid w:val="00F66614"/>
    <w:rsid w:val="00F66833"/>
    <w:rsid w:val="00F669F6"/>
    <w:rsid w:val="00F66B72"/>
    <w:rsid w:val="00F67764"/>
    <w:rsid w:val="00F71232"/>
    <w:rsid w:val="00F721C1"/>
    <w:rsid w:val="00F722A1"/>
    <w:rsid w:val="00F724A4"/>
    <w:rsid w:val="00F72F68"/>
    <w:rsid w:val="00F73089"/>
    <w:rsid w:val="00F731CF"/>
    <w:rsid w:val="00F73287"/>
    <w:rsid w:val="00F73F5C"/>
    <w:rsid w:val="00F740AA"/>
    <w:rsid w:val="00F74722"/>
    <w:rsid w:val="00F74753"/>
    <w:rsid w:val="00F75392"/>
    <w:rsid w:val="00F75F45"/>
    <w:rsid w:val="00F76533"/>
    <w:rsid w:val="00F7665A"/>
    <w:rsid w:val="00F77682"/>
    <w:rsid w:val="00F77DB2"/>
    <w:rsid w:val="00F80FD2"/>
    <w:rsid w:val="00F81775"/>
    <w:rsid w:val="00F820E6"/>
    <w:rsid w:val="00F822AB"/>
    <w:rsid w:val="00F82509"/>
    <w:rsid w:val="00F82957"/>
    <w:rsid w:val="00F836BF"/>
    <w:rsid w:val="00F83BD2"/>
    <w:rsid w:val="00F857CA"/>
    <w:rsid w:val="00F85AC3"/>
    <w:rsid w:val="00F86075"/>
    <w:rsid w:val="00F86983"/>
    <w:rsid w:val="00F87A41"/>
    <w:rsid w:val="00F87C05"/>
    <w:rsid w:val="00F90D0D"/>
    <w:rsid w:val="00F92C2B"/>
    <w:rsid w:val="00F93347"/>
    <w:rsid w:val="00F934FA"/>
    <w:rsid w:val="00F94241"/>
    <w:rsid w:val="00F9427E"/>
    <w:rsid w:val="00F942C3"/>
    <w:rsid w:val="00F942F7"/>
    <w:rsid w:val="00F945CD"/>
    <w:rsid w:val="00F950FA"/>
    <w:rsid w:val="00F95349"/>
    <w:rsid w:val="00F95ECF"/>
    <w:rsid w:val="00F9792C"/>
    <w:rsid w:val="00F97A0E"/>
    <w:rsid w:val="00F97AAA"/>
    <w:rsid w:val="00FA0C04"/>
    <w:rsid w:val="00FA0DDC"/>
    <w:rsid w:val="00FA114A"/>
    <w:rsid w:val="00FA1992"/>
    <w:rsid w:val="00FA1BAB"/>
    <w:rsid w:val="00FA1D84"/>
    <w:rsid w:val="00FA4A10"/>
    <w:rsid w:val="00FA4AD8"/>
    <w:rsid w:val="00FA4E4B"/>
    <w:rsid w:val="00FA6658"/>
    <w:rsid w:val="00FA7EDD"/>
    <w:rsid w:val="00FB1DA4"/>
    <w:rsid w:val="00FB3006"/>
    <w:rsid w:val="00FB3597"/>
    <w:rsid w:val="00FB3EA8"/>
    <w:rsid w:val="00FB4A86"/>
    <w:rsid w:val="00FB4E5B"/>
    <w:rsid w:val="00FB53CA"/>
    <w:rsid w:val="00FB740A"/>
    <w:rsid w:val="00FB7B4D"/>
    <w:rsid w:val="00FC0CA9"/>
    <w:rsid w:val="00FC2355"/>
    <w:rsid w:val="00FC3750"/>
    <w:rsid w:val="00FC487C"/>
    <w:rsid w:val="00FC489A"/>
    <w:rsid w:val="00FC51A5"/>
    <w:rsid w:val="00FC5323"/>
    <w:rsid w:val="00FC5CCD"/>
    <w:rsid w:val="00FC68DF"/>
    <w:rsid w:val="00FC7552"/>
    <w:rsid w:val="00FD0492"/>
    <w:rsid w:val="00FD074A"/>
    <w:rsid w:val="00FD078F"/>
    <w:rsid w:val="00FD0B36"/>
    <w:rsid w:val="00FD10B6"/>
    <w:rsid w:val="00FD168A"/>
    <w:rsid w:val="00FD16E1"/>
    <w:rsid w:val="00FD1A86"/>
    <w:rsid w:val="00FD2E2E"/>
    <w:rsid w:val="00FD32E8"/>
    <w:rsid w:val="00FD3643"/>
    <w:rsid w:val="00FD3D29"/>
    <w:rsid w:val="00FD4819"/>
    <w:rsid w:val="00FD5389"/>
    <w:rsid w:val="00FD553C"/>
    <w:rsid w:val="00FD667B"/>
    <w:rsid w:val="00FD6F5E"/>
    <w:rsid w:val="00FD7AB3"/>
    <w:rsid w:val="00FD7C15"/>
    <w:rsid w:val="00FD7E75"/>
    <w:rsid w:val="00FD7F4E"/>
    <w:rsid w:val="00FE0505"/>
    <w:rsid w:val="00FE087D"/>
    <w:rsid w:val="00FE0A89"/>
    <w:rsid w:val="00FE0CB5"/>
    <w:rsid w:val="00FE0CDB"/>
    <w:rsid w:val="00FE0F4F"/>
    <w:rsid w:val="00FE133D"/>
    <w:rsid w:val="00FE1C64"/>
    <w:rsid w:val="00FE2090"/>
    <w:rsid w:val="00FE2952"/>
    <w:rsid w:val="00FE321F"/>
    <w:rsid w:val="00FE359D"/>
    <w:rsid w:val="00FE381C"/>
    <w:rsid w:val="00FE47EA"/>
    <w:rsid w:val="00FE4D5F"/>
    <w:rsid w:val="00FE51D8"/>
    <w:rsid w:val="00FE67D0"/>
    <w:rsid w:val="00FE7BC4"/>
    <w:rsid w:val="00FF1FD3"/>
    <w:rsid w:val="00FF24E5"/>
    <w:rsid w:val="00FF29D4"/>
    <w:rsid w:val="00FF308C"/>
    <w:rsid w:val="00FF388D"/>
    <w:rsid w:val="00FF3F1F"/>
    <w:rsid w:val="00FF3FD1"/>
    <w:rsid w:val="00FF4795"/>
    <w:rsid w:val="00FF53C1"/>
    <w:rsid w:val="00FF5548"/>
    <w:rsid w:val="00FF6E02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22F7D"/>
  <w15:docId w15:val="{64D5FCAC-C9AB-49B0-B2DE-9B08A492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365D"/>
    <w:pPr>
      <w:keepNext/>
      <w:widowControl w:val="0"/>
      <w:spacing w:line="360" w:lineRule="auto"/>
      <w:jc w:val="center"/>
      <w:outlineLvl w:val="0"/>
    </w:pPr>
    <w:rPr>
      <w:rFonts w:ascii="Times" w:eastAsia="平成明朝" w:hAnsi="Times"/>
      <w:b/>
      <w:kern w:val="2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65D"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E365D"/>
    <w:rPr>
      <w:rFonts w:ascii="Times" w:eastAsia="平成明朝" w:hAnsi="Times"/>
      <w:b/>
      <w:kern w:val="2"/>
      <w:sz w:val="28"/>
    </w:rPr>
  </w:style>
  <w:style w:type="character" w:customStyle="1" w:styleId="20">
    <w:name w:val="見出し 2 (文字)"/>
    <w:link w:val="2"/>
    <w:uiPriority w:val="9"/>
    <w:semiHidden/>
    <w:rsid w:val="000E365D"/>
    <w:rPr>
      <w:rFonts w:ascii="Arial" w:eastAsia="ＭＳ ゴシック" w:hAnsi="Arial"/>
      <w:kern w:val="2"/>
      <w:sz w:val="21"/>
      <w:szCs w:val="24"/>
    </w:rPr>
  </w:style>
  <w:style w:type="paragraph" w:customStyle="1" w:styleId="History">
    <w:name w:val="History"/>
    <w:basedOn w:val="a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a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a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a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a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a"/>
    <w:rsid w:val="005B291B"/>
  </w:style>
  <w:style w:type="paragraph" w:customStyle="1" w:styleId="TableCaption">
    <w:name w:val="TableCaption"/>
    <w:basedOn w:val="a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a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a3">
    <w:name w:val="footnote text"/>
    <w:basedOn w:val="a"/>
    <w:link w:val="a4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character" w:customStyle="1" w:styleId="a4">
    <w:name w:val="脚注文字列 (文字)"/>
    <w:link w:val="a3"/>
    <w:semiHidden/>
    <w:rsid w:val="000E365D"/>
    <w:rPr>
      <w:rFonts w:eastAsia="Times New Roman"/>
      <w:lang w:val="en-GB" w:eastAsia="ro-RO"/>
    </w:rPr>
  </w:style>
  <w:style w:type="paragraph" w:customStyle="1" w:styleId="STOE">
    <w:name w:val="STOE"/>
    <w:basedOn w:val="a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a5">
    <w:name w:val="Balloon Text"/>
    <w:basedOn w:val="a"/>
    <w:link w:val="a6"/>
    <w:uiPriority w:val="99"/>
    <w:semiHidden/>
    <w:rsid w:val="00D81375"/>
    <w:rPr>
      <w:rFonts w:ascii="Tahoma" w:hAnsi="Tahoma" w:cs="Tahoma"/>
      <w:sz w:val="16"/>
      <w:szCs w:val="16"/>
    </w:rPr>
  </w:style>
  <w:style w:type="character" w:customStyle="1" w:styleId="a6">
    <w:name w:val="吹き出し (文字)"/>
    <w:link w:val="a5"/>
    <w:uiPriority w:val="99"/>
    <w:semiHidden/>
    <w:rsid w:val="000E365D"/>
    <w:rPr>
      <w:rFonts w:ascii="Tahoma" w:hAnsi="Tahoma" w:cs="Tahoma"/>
      <w:sz w:val="16"/>
      <w:szCs w:val="16"/>
      <w:lang w:val="de-DE"/>
    </w:rPr>
  </w:style>
  <w:style w:type="paragraph" w:styleId="a7">
    <w:name w:val="header"/>
    <w:basedOn w:val="a"/>
    <w:link w:val="a8"/>
    <w:uiPriority w:val="99"/>
    <w:rsid w:val="00881456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ヘッダー (文字)"/>
    <w:link w:val="a7"/>
    <w:uiPriority w:val="99"/>
    <w:rsid w:val="00414465"/>
    <w:rPr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rsid w:val="00881456"/>
    <w:pPr>
      <w:tabs>
        <w:tab w:val="center" w:pos="4536"/>
        <w:tab w:val="right" w:pos="9072"/>
      </w:tabs>
    </w:pPr>
  </w:style>
  <w:style w:type="character" w:customStyle="1" w:styleId="aa">
    <w:name w:val="フッター (文字)"/>
    <w:link w:val="a9"/>
    <w:uiPriority w:val="99"/>
    <w:rsid w:val="007B7A09"/>
    <w:rPr>
      <w:sz w:val="24"/>
      <w:szCs w:val="24"/>
      <w:lang w:eastAsia="ja-JP"/>
    </w:rPr>
  </w:style>
  <w:style w:type="paragraph" w:customStyle="1" w:styleId="Title1">
    <w:name w:val="Title1"/>
    <w:basedOn w:val="a"/>
    <w:rsid w:val="00004A23"/>
    <w:rPr>
      <w:b/>
    </w:rPr>
  </w:style>
  <w:style w:type="paragraph" w:customStyle="1" w:styleId="AuthorsFull">
    <w:name w:val="Authors Full"/>
    <w:basedOn w:val="a"/>
    <w:rsid w:val="00004A23"/>
    <w:rPr>
      <w:i/>
    </w:rPr>
  </w:style>
  <w:style w:type="paragraph" w:customStyle="1" w:styleId="dedication">
    <w:name w:val="dedication"/>
    <w:basedOn w:val="a"/>
    <w:rsid w:val="00004A23"/>
    <w:rPr>
      <w:i/>
    </w:rPr>
  </w:style>
  <w:style w:type="paragraph" w:customStyle="1" w:styleId="Addresses">
    <w:name w:val="Addresses"/>
    <w:basedOn w:val="a"/>
    <w:rsid w:val="00004A23"/>
  </w:style>
  <w:style w:type="paragraph" w:customStyle="1" w:styleId="Acknowledgements">
    <w:name w:val="Acknowledgements"/>
    <w:basedOn w:val="a"/>
    <w:rsid w:val="00004A23"/>
  </w:style>
  <w:style w:type="paragraph" w:customStyle="1" w:styleId="Abstract">
    <w:name w:val="Abstract"/>
    <w:basedOn w:val="a"/>
    <w:autoRedefine/>
    <w:rsid w:val="00917B2D"/>
    <w:pPr>
      <w:spacing w:line="480" w:lineRule="auto"/>
      <w:jc w:val="both"/>
    </w:pPr>
  </w:style>
  <w:style w:type="paragraph" w:customStyle="1" w:styleId="Head1">
    <w:name w:val="Head 1"/>
    <w:basedOn w:val="a"/>
    <w:autoRedefine/>
    <w:rsid w:val="00821144"/>
    <w:pPr>
      <w:spacing w:line="360" w:lineRule="auto"/>
    </w:pPr>
    <w:rPr>
      <w:b/>
      <w:color w:val="000000"/>
      <w:shd w:val="clear" w:color="auto" w:fill="FFFFFF"/>
    </w:rPr>
  </w:style>
  <w:style w:type="paragraph" w:customStyle="1" w:styleId="Head2">
    <w:name w:val="Head 2"/>
    <w:basedOn w:val="a"/>
    <w:autoRedefine/>
    <w:rsid w:val="00004A23"/>
    <w:pPr>
      <w:spacing w:line="360" w:lineRule="auto"/>
    </w:pPr>
    <w:rPr>
      <w:i/>
    </w:rPr>
  </w:style>
  <w:style w:type="paragraph" w:customStyle="1" w:styleId="dates">
    <w:name w:val="dates"/>
    <w:basedOn w:val="a"/>
    <w:rsid w:val="00004A23"/>
    <w:pPr>
      <w:jc w:val="right"/>
    </w:pPr>
  </w:style>
  <w:style w:type="paragraph" w:customStyle="1" w:styleId="Literature">
    <w:name w:val="Literature"/>
    <w:basedOn w:val="a"/>
    <w:rsid w:val="00004A23"/>
    <w:pPr>
      <w:spacing w:line="480" w:lineRule="auto"/>
    </w:pPr>
  </w:style>
  <w:style w:type="paragraph" w:customStyle="1" w:styleId="Legend">
    <w:name w:val="Legend"/>
    <w:basedOn w:val="a"/>
    <w:rsid w:val="00004A23"/>
  </w:style>
  <w:style w:type="paragraph" w:customStyle="1" w:styleId="MainText">
    <w:name w:val="Main Text"/>
    <w:basedOn w:val="a"/>
    <w:link w:val="MainTextChar"/>
    <w:rsid w:val="00004A23"/>
    <w:pPr>
      <w:spacing w:line="480" w:lineRule="auto"/>
    </w:pPr>
  </w:style>
  <w:style w:type="character" w:customStyle="1" w:styleId="MainTextChar">
    <w:name w:val="Main Text Char"/>
    <w:link w:val="MainText"/>
    <w:rsid w:val="00004A23"/>
    <w:rPr>
      <w:rFonts w:eastAsia="ＭＳ 明朝"/>
      <w:sz w:val="24"/>
      <w:szCs w:val="24"/>
      <w:lang w:val="en-US" w:eastAsia="ja-JP" w:bidi="ar-SA"/>
    </w:rPr>
  </w:style>
  <w:style w:type="paragraph" w:customStyle="1" w:styleId="Tableofcontents">
    <w:name w:val="Table of contents"/>
    <w:basedOn w:val="a"/>
    <w:autoRedefine/>
    <w:rsid w:val="00846CB8"/>
    <w:pPr>
      <w:spacing w:line="480" w:lineRule="auto"/>
      <w:ind w:left="142" w:hangingChars="59" w:hanging="142"/>
    </w:pPr>
    <w:rPr>
      <w:color w:val="000000"/>
      <w:vertAlign w:val="superscript"/>
    </w:rPr>
  </w:style>
  <w:style w:type="paragraph" w:customStyle="1" w:styleId="ExperimentalText">
    <w:name w:val="Experimental Text"/>
    <w:basedOn w:val="a"/>
    <w:link w:val="ExperimentalTextChar"/>
    <w:rsid w:val="00004A23"/>
    <w:pPr>
      <w:spacing w:line="480" w:lineRule="auto"/>
    </w:pPr>
  </w:style>
  <w:style w:type="character" w:customStyle="1" w:styleId="ExperimentalTextChar">
    <w:name w:val="Experimental Text Char"/>
    <w:link w:val="ExperimentalText"/>
    <w:rsid w:val="00004A23"/>
    <w:rPr>
      <w:rFonts w:eastAsia="ＭＳ 明朝"/>
      <w:sz w:val="24"/>
      <w:szCs w:val="24"/>
      <w:lang w:val="en-US" w:eastAsia="ja-JP" w:bidi="ar-SA"/>
    </w:rPr>
  </w:style>
  <w:style w:type="paragraph" w:customStyle="1" w:styleId="Title2">
    <w:name w:val="Title2"/>
    <w:basedOn w:val="a"/>
    <w:rsid w:val="002D16A0"/>
    <w:rPr>
      <w:b/>
    </w:rPr>
  </w:style>
  <w:style w:type="paragraph" w:customStyle="1" w:styleId="Dedication0">
    <w:name w:val="Dedication"/>
    <w:basedOn w:val="a"/>
    <w:autoRedefine/>
    <w:rsid w:val="00322D5B"/>
  </w:style>
  <w:style w:type="paragraph" w:customStyle="1" w:styleId="Maintext0">
    <w:name w:val="Main text"/>
    <w:basedOn w:val="a"/>
    <w:link w:val="MaintextChar0"/>
    <w:autoRedefine/>
    <w:rsid w:val="00094264"/>
    <w:pPr>
      <w:spacing w:line="480" w:lineRule="auto"/>
    </w:pPr>
  </w:style>
  <w:style w:type="character" w:customStyle="1" w:styleId="MaintextChar0">
    <w:name w:val="Main text Char"/>
    <w:link w:val="Maintext0"/>
    <w:rsid w:val="00094264"/>
    <w:rPr>
      <w:sz w:val="24"/>
      <w:szCs w:val="24"/>
    </w:rPr>
  </w:style>
  <w:style w:type="paragraph" w:customStyle="1" w:styleId="Biography">
    <w:name w:val="Biography"/>
    <w:basedOn w:val="a"/>
    <w:autoRedefine/>
    <w:rsid w:val="00562E2B"/>
    <w:rPr>
      <w:i/>
    </w:rPr>
  </w:style>
  <w:style w:type="character" w:styleId="ab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ad">
    <w:name w:val="コメント文字列 (文字)"/>
    <w:link w:val="ac"/>
    <w:uiPriority w:val="99"/>
    <w:semiHidden/>
    <w:rsid w:val="00664F6D"/>
    <w:rPr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4F6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64F6D"/>
    <w:rPr>
      <w:b/>
      <w:bCs/>
      <w:lang w:eastAsia="ja-JP"/>
    </w:rPr>
  </w:style>
  <w:style w:type="character" w:customStyle="1" w:styleId="apple-converted-space">
    <w:name w:val="apple-converted-space"/>
    <w:rsid w:val="00851F8B"/>
  </w:style>
  <w:style w:type="paragraph" w:styleId="af0">
    <w:name w:val="endnote text"/>
    <w:basedOn w:val="a"/>
    <w:link w:val="af1"/>
    <w:uiPriority w:val="99"/>
    <w:semiHidden/>
    <w:rsid w:val="00851F8B"/>
    <w:pPr>
      <w:widowControl w:val="0"/>
      <w:snapToGrid w:val="0"/>
    </w:pPr>
    <w:rPr>
      <w:rFonts w:ascii="Times" w:eastAsia="平成明朝" w:hAnsi="Times"/>
      <w:kern w:val="2"/>
      <w:szCs w:val="20"/>
    </w:rPr>
  </w:style>
  <w:style w:type="character" w:customStyle="1" w:styleId="af1">
    <w:name w:val="文末脚注文字列 (文字)"/>
    <w:link w:val="af0"/>
    <w:uiPriority w:val="99"/>
    <w:semiHidden/>
    <w:rsid w:val="00851F8B"/>
    <w:rPr>
      <w:rFonts w:ascii="Times" w:eastAsia="平成明朝" w:hAnsi="Times"/>
      <w:kern w:val="2"/>
      <w:sz w:val="24"/>
    </w:rPr>
  </w:style>
  <w:style w:type="character" w:styleId="af2">
    <w:name w:val="endnote reference"/>
    <w:uiPriority w:val="99"/>
    <w:semiHidden/>
    <w:rsid w:val="00851F8B"/>
    <w:rPr>
      <w:vertAlign w:val="superscript"/>
    </w:rPr>
  </w:style>
  <w:style w:type="character" w:styleId="af3">
    <w:name w:val="Emphasis"/>
    <w:uiPriority w:val="20"/>
    <w:qFormat/>
    <w:rsid w:val="00851F8B"/>
    <w:rPr>
      <w:b/>
      <w:bCs/>
      <w:i w:val="0"/>
      <w:iCs w:val="0"/>
    </w:rPr>
  </w:style>
  <w:style w:type="paragraph" w:styleId="af4">
    <w:name w:val="Body Text"/>
    <w:basedOn w:val="a"/>
    <w:link w:val="af5"/>
    <w:rsid w:val="000E365D"/>
    <w:pPr>
      <w:widowControl w:val="0"/>
      <w:jc w:val="both"/>
    </w:pPr>
    <w:rPr>
      <w:rFonts w:ascii="Times" w:eastAsia="平成明朝" w:hAnsi="Times"/>
      <w:kern w:val="2"/>
      <w:sz w:val="28"/>
      <w:szCs w:val="20"/>
    </w:rPr>
  </w:style>
  <w:style w:type="character" w:customStyle="1" w:styleId="af5">
    <w:name w:val="本文 (文字)"/>
    <w:link w:val="af4"/>
    <w:rsid w:val="000E365D"/>
    <w:rPr>
      <w:rFonts w:ascii="Times" w:eastAsia="平成明朝" w:hAnsi="Times"/>
      <w:kern w:val="2"/>
      <w:sz w:val="28"/>
    </w:rPr>
  </w:style>
  <w:style w:type="character" w:customStyle="1" w:styleId="midashi1">
    <w:name w:val="midashi1"/>
    <w:rsid w:val="000E365D"/>
    <w:rPr>
      <w:b/>
      <w:bCs/>
      <w:color w:val="00008B"/>
      <w:sz w:val="26"/>
      <w:szCs w:val="26"/>
    </w:rPr>
  </w:style>
  <w:style w:type="character" w:styleId="af6">
    <w:name w:val="Strong"/>
    <w:uiPriority w:val="22"/>
    <w:qFormat/>
    <w:rsid w:val="000E365D"/>
    <w:rPr>
      <w:b/>
      <w:bCs/>
    </w:rPr>
  </w:style>
  <w:style w:type="character" w:customStyle="1" w:styleId="hideabstract4text">
    <w:name w:val="hideabstract4_text"/>
    <w:rsid w:val="000E365D"/>
  </w:style>
  <w:style w:type="character" w:customStyle="1" w:styleId="label2">
    <w:name w:val="label2"/>
    <w:rsid w:val="000E365D"/>
  </w:style>
  <w:style w:type="character" w:customStyle="1" w:styleId="hithilite3">
    <w:name w:val="hithilite3"/>
    <w:rsid w:val="000E365D"/>
    <w:rPr>
      <w:shd w:val="clear" w:color="auto" w:fill="FFFF66"/>
    </w:rPr>
  </w:style>
  <w:style w:type="paragraph" w:styleId="af7">
    <w:name w:val="List Paragraph"/>
    <w:basedOn w:val="a"/>
    <w:uiPriority w:val="34"/>
    <w:qFormat/>
    <w:rsid w:val="000E365D"/>
    <w:pPr>
      <w:widowControl w:val="0"/>
      <w:ind w:leftChars="400" w:left="840"/>
      <w:jc w:val="both"/>
    </w:pPr>
    <w:rPr>
      <w:rFonts w:ascii="Century" w:hAnsi="Century"/>
      <w:kern w:val="2"/>
      <w:sz w:val="21"/>
    </w:rPr>
  </w:style>
  <w:style w:type="character" w:customStyle="1" w:styleId="ft">
    <w:name w:val="ft"/>
    <w:rsid w:val="000E365D"/>
  </w:style>
  <w:style w:type="paragraph" w:styleId="21">
    <w:name w:val="Body Text Indent 2"/>
    <w:basedOn w:val="a"/>
    <w:link w:val="22"/>
    <w:uiPriority w:val="99"/>
    <w:unhideWhenUsed/>
    <w:rsid w:val="000E365D"/>
    <w:pPr>
      <w:widowControl w:val="0"/>
      <w:spacing w:line="480" w:lineRule="auto"/>
      <w:ind w:leftChars="400" w:left="851"/>
      <w:jc w:val="both"/>
    </w:pPr>
    <w:rPr>
      <w:rFonts w:ascii="Century" w:hAnsi="Century"/>
      <w:kern w:val="2"/>
      <w:sz w:val="21"/>
    </w:rPr>
  </w:style>
  <w:style w:type="character" w:customStyle="1" w:styleId="22">
    <w:name w:val="本文インデント 2 (文字)"/>
    <w:link w:val="21"/>
    <w:uiPriority w:val="99"/>
    <w:rsid w:val="000E365D"/>
    <w:rPr>
      <w:rFonts w:ascii="Century" w:hAnsi="Century"/>
      <w:kern w:val="2"/>
      <w:sz w:val="21"/>
      <w:szCs w:val="24"/>
    </w:rPr>
  </w:style>
  <w:style w:type="paragraph" w:customStyle="1" w:styleId="TAMainText">
    <w:name w:val="TA_Main_Text"/>
    <w:basedOn w:val="a"/>
    <w:rsid w:val="000E365D"/>
    <w:pPr>
      <w:spacing w:line="480" w:lineRule="auto"/>
      <w:ind w:firstLine="202"/>
      <w:jc w:val="both"/>
    </w:pPr>
    <w:rPr>
      <w:rFonts w:ascii="Times" w:hAnsi="Times"/>
      <w:szCs w:val="20"/>
      <w:lang w:eastAsia="en-US"/>
    </w:rPr>
  </w:style>
  <w:style w:type="character" w:customStyle="1" w:styleId="st1">
    <w:name w:val="st1"/>
    <w:rsid w:val="000E365D"/>
  </w:style>
  <w:style w:type="table" w:styleId="af8">
    <w:name w:val="Table Grid"/>
    <w:basedOn w:val="a1"/>
    <w:uiPriority w:val="59"/>
    <w:rsid w:val="000E365D"/>
    <w:pPr>
      <w:spacing w:beforeLines="50"/>
      <w:jc w:val="both"/>
    </w:pPr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text">
    <w:name w:val="redtext"/>
    <w:rsid w:val="000E365D"/>
  </w:style>
  <w:style w:type="character" w:customStyle="1" w:styleId="midashi">
    <w:name w:val="midashi"/>
    <w:rsid w:val="000E365D"/>
  </w:style>
  <w:style w:type="character" w:styleId="af9">
    <w:name w:val="Placeholder Text"/>
    <w:basedOn w:val="a0"/>
    <w:uiPriority w:val="99"/>
    <w:semiHidden/>
    <w:rsid w:val="00A275F0"/>
    <w:rPr>
      <w:color w:val="808080"/>
    </w:rPr>
  </w:style>
  <w:style w:type="character" w:styleId="afa">
    <w:name w:val="Hyperlink"/>
    <w:basedOn w:val="a0"/>
    <w:uiPriority w:val="99"/>
    <w:semiHidden/>
    <w:unhideWhenUsed/>
    <w:rsid w:val="00E846C9"/>
    <w:rPr>
      <w:color w:val="0000FF"/>
      <w:u w:val="single"/>
    </w:rPr>
  </w:style>
  <w:style w:type="character" w:customStyle="1" w:styleId="js-separator">
    <w:name w:val="js-separator"/>
    <w:basedOn w:val="a0"/>
    <w:rsid w:val="00E846C9"/>
  </w:style>
  <w:style w:type="paragraph" w:customStyle="1" w:styleId="js-smaller-author-etal">
    <w:name w:val="js-smaller-author-etal"/>
    <w:basedOn w:val="a"/>
    <w:rsid w:val="00E846C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text14">
    <w:name w:val="text14"/>
    <w:basedOn w:val="a"/>
    <w:rsid w:val="00E846C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visually-hidden">
    <w:name w:val="visually-hidden"/>
    <w:basedOn w:val="a0"/>
    <w:rsid w:val="00E846C9"/>
  </w:style>
  <w:style w:type="character" w:customStyle="1" w:styleId="pl6">
    <w:name w:val="pl6"/>
    <w:basedOn w:val="a0"/>
    <w:rsid w:val="00E846C9"/>
  </w:style>
  <w:style w:type="paragraph" w:styleId="afb">
    <w:name w:val="Plain Text"/>
    <w:basedOn w:val="a"/>
    <w:link w:val="afc"/>
    <w:uiPriority w:val="99"/>
    <w:unhideWhenUsed/>
    <w:rsid w:val="00E733CE"/>
    <w:pPr>
      <w:widowControl w:val="0"/>
      <w:jc w:val="both"/>
    </w:pPr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afc">
    <w:name w:val="書式なし (文字)"/>
    <w:basedOn w:val="a0"/>
    <w:link w:val="afb"/>
    <w:uiPriority w:val="99"/>
    <w:rsid w:val="00E733CE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contrib-author">
    <w:name w:val="contrib-author"/>
    <w:basedOn w:val="a0"/>
    <w:rsid w:val="007A2E3C"/>
  </w:style>
  <w:style w:type="table" w:customStyle="1" w:styleId="11">
    <w:name w:val="表 (格子) 淡色1"/>
    <w:basedOn w:val="a1"/>
    <w:uiPriority w:val="40"/>
    <w:rsid w:val="006B4B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21CB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d">
    <w:name w:val="Revision"/>
    <w:hidden/>
    <w:uiPriority w:val="99"/>
    <w:semiHidden/>
    <w:rsid w:val="00481E7D"/>
    <w:rPr>
      <w:sz w:val="24"/>
      <w:szCs w:val="24"/>
      <w:lang w:val="de-DE"/>
    </w:rPr>
  </w:style>
  <w:style w:type="character" w:customStyle="1" w:styleId="jlqj4b">
    <w:name w:val="jlqj4b"/>
    <w:basedOn w:val="a0"/>
    <w:rsid w:val="007B6291"/>
  </w:style>
  <w:style w:type="character" w:customStyle="1" w:styleId="cit-title">
    <w:name w:val="cit-title"/>
    <w:basedOn w:val="a0"/>
    <w:rsid w:val="001B0FFD"/>
  </w:style>
  <w:style w:type="character" w:customStyle="1" w:styleId="cit-year-info">
    <w:name w:val="cit-year-info"/>
    <w:basedOn w:val="a0"/>
    <w:rsid w:val="001B0FFD"/>
  </w:style>
  <w:style w:type="character" w:customStyle="1" w:styleId="cit-volume">
    <w:name w:val="cit-volume"/>
    <w:basedOn w:val="a0"/>
    <w:rsid w:val="001B0FFD"/>
  </w:style>
  <w:style w:type="character" w:customStyle="1" w:styleId="cit-issue">
    <w:name w:val="cit-issue"/>
    <w:basedOn w:val="a0"/>
    <w:rsid w:val="001B0FFD"/>
  </w:style>
  <w:style w:type="character" w:customStyle="1" w:styleId="cit-pagerange">
    <w:name w:val="cit-pagerange"/>
    <w:basedOn w:val="a0"/>
    <w:rsid w:val="001B0FFD"/>
  </w:style>
  <w:style w:type="character" w:customStyle="1" w:styleId="q4iawc">
    <w:name w:val="q4iawc"/>
    <w:basedOn w:val="a0"/>
    <w:rsid w:val="00947F65"/>
  </w:style>
  <w:style w:type="paragraph" w:customStyle="1" w:styleId="Standard">
    <w:name w:val="Standard"/>
    <w:basedOn w:val="a"/>
    <w:qFormat/>
    <w:rsid w:val="00DA57F7"/>
    <w:pPr>
      <w:widowControl w:val="0"/>
      <w:adjustRightInd w:val="0"/>
      <w:snapToGrid w:val="0"/>
      <w:spacing w:line="320" w:lineRule="exact"/>
      <w:ind w:firstLine="567"/>
      <w:jc w:val="both"/>
    </w:pPr>
    <w:rPr>
      <w:rFonts w:eastAsiaTheme="minorEastAsia"/>
      <w:sz w:val="22"/>
      <w:szCs w:val="22"/>
    </w:rPr>
  </w:style>
  <w:style w:type="paragraph" w:styleId="afe">
    <w:name w:val="caption"/>
    <w:basedOn w:val="a"/>
    <w:next w:val="a"/>
    <w:uiPriority w:val="35"/>
    <w:unhideWhenUsed/>
    <w:qFormat/>
    <w:rsid w:val="00DA57F7"/>
    <w:pPr>
      <w:widowControl w:val="0"/>
      <w:spacing w:before="240" w:after="240" w:line="280" w:lineRule="exact"/>
      <w:ind w:left="284" w:right="284"/>
      <w:jc w:val="both"/>
    </w:pPr>
    <w:rPr>
      <w:rFonts w:eastAsiaTheme="minorEastAsi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LWylie\Lokale%20Einstellungen\Anwendungsdaten\Chemistry%20Add-in%20for%20Word\Chemistry%20Gallery\Chem4Word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3F2DA7A-37CF-448A-86B6-6C4E9DFB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6</TotalTime>
  <Pages>12</Pages>
  <Words>1860</Words>
  <Characters>10605</Characters>
  <Application>Microsoft Office Word</Application>
  <DocSecurity>0</DocSecurity>
  <Lines>88</Lines>
  <Paragraphs>24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DOI: 10</vt:lpstr>
      <vt:lpstr>DOI: 10</vt:lpstr>
      <vt:lpstr>DOI: 10</vt:lpstr>
    </vt:vector>
  </TitlesOfParts>
  <Company>WILEY-VCH Verlag GmbH &amp; Co. KGaA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 10</dc:title>
  <dc:subject/>
  <dc:creator>ABoeer</dc:creator>
  <cp:keywords/>
  <dc:description/>
  <cp:lastModifiedBy>謙二 坂本</cp:lastModifiedBy>
  <cp:revision>6</cp:revision>
  <cp:lastPrinted>2023-07-12T07:34:00Z</cp:lastPrinted>
  <dcterms:created xsi:type="dcterms:W3CDTF">2023-09-28T03:30:00Z</dcterms:created>
  <dcterms:modified xsi:type="dcterms:W3CDTF">2024-01-23T09:48:00Z</dcterms:modified>
</cp:coreProperties>
</file>