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108B79" w14:textId="4F5AAD5E" w:rsidR="00FC613A" w:rsidRPr="00B86BC7" w:rsidRDefault="000D15B6" w:rsidP="000D15B6">
      <w:pPr>
        <w:pStyle w:val="Title1"/>
        <w:spacing w:before="0" w:line="360" w:lineRule="auto"/>
        <w:jc w:val="center"/>
        <w:rPr>
          <w:rFonts w:ascii="Times New Roman" w:hAnsi="Times New Roman"/>
          <w:b w:val="0"/>
          <w:bCs/>
          <w:sz w:val="36"/>
          <w:szCs w:val="32"/>
          <w:lang w:val="en-US"/>
        </w:rPr>
      </w:pPr>
      <w:r w:rsidRPr="00B86BC7">
        <w:rPr>
          <w:rFonts w:ascii="Times New Roman" w:hAnsi="Times New Roman"/>
          <w:b w:val="0"/>
          <w:bCs/>
          <w:sz w:val="36"/>
          <w:szCs w:val="32"/>
          <w:lang w:val="en-US"/>
        </w:rPr>
        <w:t>Procrystalline Self-Assembly of Desymmetrized Pentaphenylcyclopentadiene</w:t>
      </w:r>
    </w:p>
    <w:p w14:paraId="432DCA2D" w14:textId="77777777" w:rsidR="00877FDF" w:rsidRPr="00B86BC7" w:rsidRDefault="00877FDF" w:rsidP="00877FDF">
      <w:pPr>
        <w:pStyle w:val="Authors"/>
        <w:spacing w:before="0" w:after="0" w:line="360" w:lineRule="auto"/>
        <w:jc w:val="both"/>
        <w:rPr>
          <w:rFonts w:ascii="Times New Roman" w:hAnsi="Times New Roman"/>
          <w:sz w:val="24"/>
          <w:lang w:val="en-US"/>
        </w:rPr>
      </w:pPr>
      <w:bookmarkStart w:id="0" w:name="_Hlk165216174"/>
      <w:r w:rsidRPr="00B86BC7">
        <w:rPr>
          <w:rFonts w:ascii="Times New Roman" w:hAnsi="Times New Roman"/>
          <w:sz w:val="24"/>
          <w:lang w:val="en-US"/>
        </w:rPr>
        <w:t>Donglin Li,</w:t>
      </w:r>
      <w:r w:rsidRPr="00B86BC7">
        <w:rPr>
          <w:rFonts w:ascii="Times New Roman" w:hAnsi="Times New Roman"/>
          <w:sz w:val="24"/>
          <w:vertAlign w:val="superscript"/>
          <w:lang w:val="en-US"/>
        </w:rPr>
        <w:t>‡1</w:t>
      </w:r>
      <w:r w:rsidRPr="00B86BC7">
        <w:rPr>
          <w:rFonts w:ascii="Times New Roman" w:hAnsi="Times New Roman"/>
          <w:sz w:val="24"/>
          <w:lang w:val="en-US"/>
        </w:rPr>
        <w:t xml:space="preserve"> Sota Seki,</w:t>
      </w:r>
      <w:r w:rsidRPr="00B86BC7">
        <w:rPr>
          <w:rFonts w:ascii="Times New Roman" w:hAnsi="Times New Roman"/>
          <w:sz w:val="24"/>
          <w:vertAlign w:val="superscript"/>
          <w:lang w:val="en-US"/>
        </w:rPr>
        <w:t>‡2</w:t>
      </w:r>
      <w:r w:rsidRPr="00B86BC7">
        <w:rPr>
          <w:rFonts w:ascii="Times New Roman" w:hAnsi="Times New Roman"/>
          <w:sz w:val="24"/>
          <w:lang w:val="en-US"/>
        </w:rPr>
        <w:t xml:space="preserve"> Atsushi Ishikawa,*</w:t>
      </w:r>
      <w:r w:rsidRPr="00B86BC7">
        <w:rPr>
          <w:rFonts w:ascii="Times New Roman" w:hAnsi="Times New Roman"/>
          <w:sz w:val="24"/>
          <w:vertAlign w:val="superscript"/>
          <w:lang w:val="en-US"/>
        </w:rPr>
        <w:t>3</w:t>
      </w:r>
      <w:r w:rsidRPr="00B86BC7">
        <w:rPr>
          <w:rFonts w:ascii="Times New Roman" w:hAnsi="Times New Roman"/>
          <w:sz w:val="24"/>
          <w:lang w:val="en-US"/>
        </w:rPr>
        <w:t xml:space="preserve"> Kenichiro Omoto,</w:t>
      </w:r>
      <w:r w:rsidRPr="00B86BC7">
        <w:rPr>
          <w:rFonts w:ascii="AdvOTf9433e2d" w:hAnsi="AdvOTf9433e2d"/>
          <w:sz w:val="24"/>
          <w:vertAlign w:val="superscript"/>
          <w:lang w:val="en-US"/>
        </w:rPr>
        <w:t>§</w:t>
      </w:r>
      <w:r w:rsidRPr="00B86BC7">
        <w:rPr>
          <w:rFonts w:ascii="Times New Roman" w:hAnsi="Times New Roman"/>
          <w:sz w:val="24"/>
          <w:vertAlign w:val="superscript"/>
          <w:lang w:val="en-US"/>
        </w:rPr>
        <w:t>2</w:t>
      </w:r>
      <w:r w:rsidRPr="00B86BC7">
        <w:rPr>
          <w:rFonts w:ascii="Times New Roman" w:hAnsi="Times New Roman"/>
          <w:sz w:val="24"/>
          <w:lang w:val="en-US"/>
        </w:rPr>
        <w:t xml:space="preserve"> Kazuma Yasuhara,</w:t>
      </w:r>
      <w:r w:rsidRPr="00B86BC7">
        <w:rPr>
          <w:rFonts w:ascii="Times New Roman" w:hAnsi="Times New Roman"/>
          <w:sz w:val="24"/>
          <w:vertAlign w:val="superscript"/>
          <w:lang w:val="en-US"/>
        </w:rPr>
        <w:t>2,4</w:t>
      </w:r>
      <w:r w:rsidRPr="00B86BC7">
        <w:rPr>
          <w:rFonts w:ascii="Times New Roman" w:hAnsi="Times New Roman"/>
          <w:sz w:val="24"/>
          <w:lang w:val="en-US"/>
        </w:rPr>
        <w:t xml:space="preserve"> Gwénaël Rapenne*</w:t>
      </w:r>
      <w:r w:rsidRPr="00B86BC7">
        <w:rPr>
          <w:rFonts w:ascii="Times New Roman" w:hAnsi="Times New Roman"/>
          <w:sz w:val="24"/>
          <w:vertAlign w:val="superscript"/>
          <w:lang w:val="en-US"/>
        </w:rPr>
        <w:t>2,5</w:t>
      </w:r>
      <w:r w:rsidRPr="00B86BC7">
        <w:rPr>
          <w:rFonts w:ascii="Times New Roman" w:hAnsi="Times New Roman"/>
          <w:sz w:val="24"/>
          <w:lang w:val="en-US"/>
        </w:rPr>
        <w:t xml:space="preserve"> and Shigeki Kawai*</w:t>
      </w:r>
      <w:r w:rsidRPr="00B86BC7">
        <w:rPr>
          <w:rFonts w:ascii="Times New Roman" w:hAnsi="Times New Roman"/>
          <w:sz w:val="24"/>
          <w:vertAlign w:val="superscript"/>
          <w:lang w:val="en-US"/>
        </w:rPr>
        <w:t>1,6</w:t>
      </w:r>
    </w:p>
    <w:p w14:paraId="4EB20307" w14:textId="77777777" w:rsidR="00877FDF" w:rsidRPr="00B86BC7" w:rsidRDefault="00877FDF" w:rsidP="00877FDF">
      <w:pPr>
        <w:pStyle w:val="Authors"/>
        <w:spacing w:before="0" w:after="0" w:line="240" w:lineRule="auto"/>
        <w:jc w:val="both"/>
        <w:rPr>
          <w:rFonts w:ascii="Times New Roman" w:hAnsi="Times New Roman"/>
          <w:sz w:val="24"/>
          <w:lang w:val="en-US"/>
        </w:rPr>
      </w:pPr>
    </w:p>
    <w:p w14:paraId="1E2B05DA" w14:textId="77777777" w:rsidR="00877FDF" w:rsidRPr="00B86BC7" w:rsidRDefault="00877FDF" w:rsidP="00877FDF">
      <w:pPr>
        <w:pStyle w:val="Adress"/>
        <w:spacing w:line="240" w:lineRule="auto"/>
        <w:ind w:left="0" w:firstLine="0"/>
        <w:jc w:val="both"/>
        <w:rPr>
          <w:rFonts w:ascii="Times New Roman" w:hAnsi="Times New Roman"/>
          <w:sz w:val="24"/>
          <w:szCs w:val="24"/>
          <w:lang w:val="en-US"/>
        </w:rPr>
      </w:pPr>
      <w:r w:rsidRPr="00B86BC7">
        <w:rPr>
          <w:rFonts w:ascii="Times New Roman" w:hAnsi="Times New Roman"/>
          <w:sz w:val="24"/>
          <w:szCs w:val="24"/>
          <w:vertAlign w:val="superscript"/>
          <w:lang w:val="en-US"/>
        </w:rPr>
        <w:t>1</w:t>
      </w:r>
      <w:r w:rsidRPr="00B86BC7">
        <w:rPr>
          <w:rFonts w:ascii="Times New Roman" w:hAnsi="Times New Roman"/>
          <w:sz w:val="24"/>
          <w:szCs w:val="24"/>
          <w:lang w:val="en-US"/>
        </w:rPr>
        <w:t>Center for Basic Research on Materials, National Institute for Materials Science, 1-2-1, Sengen, Tsukuba, Ibaraki 305-0047, Japan.</w:t>
      </w:r>
    </w:p>
    <w:p w14:paraId="738C3BA8" w14:textId="77777777" w:rsidR="00877FDF" w:rsidRPr="00B86BC7" w:rsidRDefault="00877FDF" w:rsidP="00877FDF">
      <w:pPr>
        <w:pStyle w:val="Adress"/>
        <w:spacing w:line="240" w:lineRule="auto"/>
        <w:ind w:left="0" w:firstLine="0"/>
        <w:jc w:val="both"/>
        <w:rPr>
          <w:rFonts w:ascii="Times New Roman" w:hAnsi="Times New Roman"/>
          <w:sz w:val="24"/>
          <w:szCs w:val="24"/>
          <w:lang w:val="en-US"/>
        </w:rPr>
      </w:pPr>
      <w:r w:rsidRPr="00B86BC7">
        <w:rPr>
          <w:rFonts w:ascii="Times New Roman" w:hAnsi="Times New Roman"/>
          <w:sz w:val="24"/>
          <w:szCs w:val="24"/>
          <w:vertAlign w:val="superscript"/>
          <w:lang w:val="en-US"/>
        </w:rPr>
        <w:t>2</w:t>
      </w:r>
      <w:r w:rsidRPr="00B86BC7">
        <w:rPr>
          <w:rFonts w:ascii="Times New Roman" w:hAnsi="Times New Roman"/>
          <w:sz w:val="24"/>
          <w:szCs w:val="24"/>
          <w:lang w:val="en-US"/>
        </w:rPr>
        <w:t>Division of Materials Science, Nara Institute of Science and Technology, 8916-5 Takayama, Ikoma, 630-0192, Japan.</w:t>
      </w:r>
    </w:p>
    <w:p w14:paraId="65D99676" w14:textId="77777777" w:rsidR="00877FDF" w:rsidRPr="00B86BC7" w:rsidRDefault="00877FDF" w:rsidP="00877FDF">
      <w:pPr>
        <w:pStyle w:val="Adress"/>
        <w:spacing w:line="240" w:lineRule="auto"/>
        <w:ind w:left="0" w:firstLine="0"/>
        <w:jc w:val="both"/>
        <w:rPr>
          <w:rFonts w:ascii="Times New Roman" w:hAnsi="Times New Roman"/>
          <w:sz w:val="24"/>
          <w:szCs w:val="24"/>
          <w:lang w:val="en-US"/>
        </w:rPr>
      </w:pPr>
      <w:r w:rsidRPr="00B86BC7">
        <w:rPr>
          <w:rFonts w:ascii="Times New Roman" w:hAnsi="Times New Roman"/>
          <w:sz w:val="24"/>
          <w:szCs w:val="24"/>
          <w:vertAlign w:val="superscript"/>
          <w:lang w:val="en-US"/>
        </w:rPr>
        <w:t>3</w:t>
      </w:r>
      <w:r w:rsidRPr="00B86BC7">
        <w:rPr>
          <w:rFonts w:ascii="Times New Roman" w:hAnsi="Times New Roman"/>
          <w:sz w:val="24"/>
          <w:szCs w:val="24"/>
          <w:lang w:val="en-US"/>
        </w:rPr>
        <w:t>Department of Transdisciplinary Science and Engineering, School of Environment and Society, Tokyo Institute of Technology, 2-12-1 Ookayama, Meguro-ku, Tokyo, 152-8552, Japan</w:t>
      </w:r>
    </w:p>
    <w:p w14:paraId="676E2593" w14:textId="77777777" w:rsidR="00877FDF" w:rsidRPr="00B86BC7" w:rsidRDefault="00877FDF" w:rsidP="00877FDF">
      <w:pPr>
        <w:pStyle w:val="Adress"/>
        <w:spacing w:line="240" w:lineRule="auto"/>
        <w:ind w:left="0" w:firstLine="0"/>
        <w:jc w:val="both"/>
        <w:rPr>
          <w:rFonts w:ascii="Times New Roman" w:hAnsi="Times New Roman"/>
          <w:sz w:val="24"/>
          <w:szCs w:val="24"/>
          <w:lang w:val="en-US"/>
        </w:rPr>
      </w:pPr>
      <w:r w:rsidRPr="00B86BC7">
        <w:rPr>
          <w:rFonts w:ascii="Times New Roman" w:hAnsi="Times New Roman"/>
          <w:sz w:val="24"/>
          <w:szCs w:val="24"/>
          <w:vertAlign w:val="superscript"/>
          <w:lang w:val="en-US"/>
        </w:rPr>
        <w:t>4</w:t>
      </w:r>
      <w:r w:rsidRPr="00B86BC7">
        <w:rPr>
          <w:rFonts w:ascii="Times New Roman" w:hAnsi="Times New Roman"/>
          <w:sz w:val="24"/>
          <w:szCs w:val="24"/>
          <w:lang w:val="en-US"/>
        </w:rPr>
        <w:t>Center for Digital Green-innovation, Nara Institute of Science and Technology, 8916-5 Takayama, Ikoma, Nara, 630-0192, Japan.</w:t>
      </w:r>
    </w:p>
    <w:p w14:paraId="07A46A26" w14:textId="77777777" w:rsidR="00877FDF" w:rsidRPr="00B86BC7" w:rsidRDefault="00877FDF" w:rsidP="00877FDF">
      <w:pPr>
        <w:pStyle w:val="Adress"/>
        <w:spacing w:line="240" w:lineRule="auto"/>
        <w:ind w:left="0" w:firstLine="0"/>
        <w:jc w:val="both"/>
        <w:rPr>
          <w:rFonts w:ascii="Times New Roman" w:hAnsi="Times New Roman"/>
          <w:sz w:val="24"/>
          <w:szCs w:val="24"/>
          <w:lang w:val="fr-FR"/>
        </w:rPr>
      </w:pPr>
      <w:r w:rsidRPr="00B86BC7">
        <w:rPr>
          <w:rFonts w:ascii="Times New Roman" w:hAnsi="Times New Roman"/>
          <w:sz w:val="24"/>
          <w:szCs w:val="24"/>
          <w:vertAlign w:val="superscript"/>
          <w:lang w:val="fr-FR"/>
        </w:rPr>
        <w:t>5</w:t>
      </w:r>
      <w:r w:rsidRPr="00B86BC7">
        <w:rPr>
          <w:rFonts w:ascii="Times New Roman" w:hAnsi="Times New Roman"/>
          <w:sz w:val="24"/>
          <w:szCs w:val="24"/>
          <w:lang w:val="fr-FR"/>
        </w:rPr>
        <w:t xml:space="preserve">CEMES, Université de Toulouse, CNRS, 29, rue Marvig, 31055 Toulouse, France </w:t>
      </w:r>
    </w:p>
    <w:p w14:paraId="4988DCF1" w14:textId="77777777" w:rsidR="00877FDF" w:rsidRPr="00B86BC7" w:rsidRDefault="00877FDF" w:rsidP="00877FDF">
      <w:pPr>
        <w:pStyle w:val="Adress"/>
        <w:spacing w:line="240" w:lineRule="auto"/>
        <w:ind w:left="0" w:firstLine="0"/>
        <w:jc w:val="both"/>
        <w:rPr>
          <w:rFonts w:ascii="Times New Roman" w:hAnsi="Times New Roman"/>
          <w:sz w:val="24"/>
          <w:szCs w:val="24"/>
          <w:lang w:val="en-US"/>
        </w:rPr>
      </w:pPr>
      <w:r w:rsidRPr="00B86BC7">
        <w:rPr>
          <w:rFonts w:ascii="Times New Roman" w:hAnsi="Times New Roman"/>
          <w:sz w:val="24"/>
          <w:szCs w:val="24"/>
          <w:vertAlign w:val="superscript"/>
          <w:lang w:val="en-US"/>
        </w:rPr>
        <w:t>6</w:t>
      </w:r>
      <w:r w:rsidRPr="00B86BC7">
        <w:rPr>
          <w:rFonts w:ascii="Times New Roman" w:hAnsi="Times New Roman"/>
          <w:sz w:val="24"/>
          <w:szCs w:val="24"/>
          <w:lang w:val="en-US"/>
        </w:rPr>
        <w:t>Graduate School of Pure and Applied Sciences, University of Tsukuba, Tsukuba 305-8571, Japan.</w:t>
      </w:r>
    </w:p>
    <w:p w14:paraId="2290D8AD" w14:textId="77777777" w:rsidR="00877FDF" w:rsidRPr="00B86BC7" w:rsidRDefault="00877FDF" w:rsidP="00877FDF">
      <w:pPr>
        <w:pStyle w:val="NormalWeb"/>
        <w:rPr>
          <w:rFonts w:eastAsia="ＭＳ 明朝"/>
          <w:kern w:val="0"/>
        </w:rPr>
      </w:pPr>
      <w:r w:rsidRPr="00B86BC7">
        <w:t>‡</w:t>
      </w:r>
      <w:r w:rsidRPr="00B86BC7">
        <w:rPr>
          <w:vertAlign w:val="superscript"/>
        </w:rPr>
        <w:t xml:space="preserve"> </w:t>
      </w:r>
      <w:r w:rsidRPr="00B86BC7">
        <w:rPr>
          <w:rFonts w:eastAsia="ＭＳ 明朝"/>
          <w:kern w:val="0"/>
        </w:rPr>
        <w:t>These authors contributed equally.</w:t>
      </w:r>
    </w:p>
    <w:p w14:paraId="29D5377F" w14:textId="77777777" w:rsidR="00877FDF" w:rsidRPr="00B86BC7" w:rsidRDefault="00877FDF" w:rsidP="00877F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ＭＳ 明朝"/>
        </w:rPr>
      </w:pPr>
      <w:r w:rsidRPr="00B86BC7">
        <w:rPr>
          <w:rFonts w:ascii="AdvOTf9433e2d" w:hAnsi="AdvOTf9433e2d"/>
        </w:rPr>
        <w:t>§</w:t>
      </w:r>
      <w:r w:rsidRPr="00B86BC7">
        <w:rPr>
          <w:rFonts w:eastAsia="ＭＳ 明朝"/>
        </w:rPr>
        <w:t xml:space="preserve"> Current address: Division of Chemistry and Materials Science, Graduate School of Integrated Science and Technology, Nagasaki University, 1-14, Bunkyo-machi, Nagasaki, 852-8521, Japan.</w:t>
      </w:r>
    </w:p>
    <w:p w14:paraId="73BEC406" w14:textId="77777777" w:rsidR="00877FDF" w:rsidRPr="00B86BC7" w:rsidRDefault="00877FDF" w:rsidP="00877FDF">
      <w:pPr>
        <w:pStyle w:val="Adress"/>
        <w:spacing w:line="360" w:lineRule="auto"/>
        <w:ind w:left="0" w:firstLine="0"/>
        <w:rPr>
          <w:rStyle w:val="Hyperlink"/>
          <w:rFonts w:ascii="Times New Roman" w:hAnsi="Times New Roman"/>
          <w:color w:val="auto"/>
          <w:sz w:val="24"/>
          <w:szCs w:val="24"/>
          <w:u w:val="none"/>
          <w:lang w:val="fr-FR"/>
        </w:rPr>
      </w:pPr>
      <w:r w:rsidRPr="00B86BC7">
        <w:rPr>
          <w:rFonts w:ascii="Times New Roman" w:hAnsi="Times New Roman"/>
          <w:sz w:val="24"/>
          <w:szCs w:val="24"/>
          <w:lang w:val="fr-FR"/>
        </w:rPr>
        <w:t xml:space="preserve">E-mail: </w:t>
      </w:r>
      <w:hyperlink r:id="rId8" w:history="1">
        <w:r w:rsidRPr="00B86BC7">
          <w:rPr>
            <w:rStyle w:val="Hyperlink"/>
            <w:rFonts w:ascii="Times New Roman" w:hAnsi="Times New Roman"/>
            <w:sz w:val="24"/>
            <w:szCs w:val="24"/>
            <w:lang w:val="fr-FR"/>
          </w:rPr>
          <w:t>ishikawa.a.ai@m.titech.ac.jp</w:t>
        </w:r>
      </w:hyperlink>
      <w:r w:rsidRPr="00B86BC7">
        <w:rPr>
          <w:rFonts w:ascii="Times New Roman" w:hAnsi="Times New Roman"/>
          <w:sz w:val="24"/>
          <w:szCs w:val="24"/>
          <w:lang w:val="fr-FR"/>
        </w:rPr>
        <w:t xml:space="preserve">, </w:t>
      </w:r>
      <w:hyperlink r:id="rId9" w:history="1">
        <w:r w:rsidRPr="00B86BC7">
          <w:rPr>
            <w:rStyle w:val="Hyperlink"/>
            <w:rFonts w:ascii="Times New Roman" w:hAnsi="Times New Roman"/>
            <w:sz w:val="24"/>
            <w:szCs w:val="24"/>
            <w:lang w:val="fr-FR"/>
          </w:rPr>
          <w:t>gwenael-rapenne@ms.naist.jp</w:t>
        </w:r>
      </w:hyperlink>
      <w:r w:rsidRPr="00B86BC7">
        <w:rPr>
          <w:rFonts w:ascii="Times New Roman" w:hAnsi="Times New Roman"/>
          <w:sz w:val="24"/>
          <w:szCs w:val="24"/>
          <w:lang w:val="fr-FR"/>
        </w:rPr>
        <w:t xml:space="preserve">, </w:t>
      </w:r>
      <w:hyperlink r:id="rId10" w:history="1">
        <w:r w:rsidRPr="00B86BC7">
          <w:rPr>
            <w:rStyle w:val="Hyperlink"/>
            <w:rFonts w:ascii="Times New Roman" w:hAnsi="Times New Roman"/>
            <w:sz w:val="24"/>
            <w:szCs w:val="24"/>
            <w:lang w:val="fr-FR"/>
          </w:rPr>
          <w:t>KAWAI.Shigeki@nims.go.jp</w:t>
        </w:r>
      </w:hyperlink>
    </w:p>
    <w:bookmarkEnd w:id="0"/>
    <w:p w14:paraId="0DA6BF56" w14:textId="77777777" w:rsidR="007F5AF4" w:rsidRPr="00B86BC7" w:rsidRDefault="007F5AF4" w:rsidP="007F5AF4">
      <w:pPr>
        <w:spacing w:before="120" w:after="120" w:line="312" w:lineRule="auto"/>
        <w:jc w:val="center"/>
        <w:outlineLvl w:val="1"/>
        <w:rPr>
          <w:b/>
          <w:sz w:val="28"/>
        </w:rPr>
      </w:pPr>
      <w:r w:rsidRPr="00B86BC7">
        <w:rPr>
          <w:b/>
          <w:sz w:val="28"/>
        </w:rPr>
        <w:t>Table of content</w:t>
      </w:r>
    </w:p>
    <w:p w14:paraId="144AB226" w14:textId="77777777" w:rsidR="007F5AF4" w:rsidRPr="00B86BC7" w:rsidRDefault="007F5AF4" w:rsidP="007F5AF4">
      <w:pPr>
        <w:ind w:right="-96"/>
        <w:outlineLvl w:val="1"/>
        <w:rPr>
          <w:b/>
          <w:bCs/>
        </w:rPr>
      </w:pPr>
      <w:r w:rsidRPr="00B86BC7">
        <w:rPr>
          <w:b/>
          <w:bCs/>
        </w:rPr>
        <w:t>I. Experimental section</w:t>
      </w:r>
    </w:p>
    <w:p w14:paraId="10A10A1D" w14:textId="0B65C288" w:rsidR="007F5AF4" w:rsidRPr="00B86BC7" w:rsidRDefault="007F5AF4" w:rsidP="007F5AF4">
      <w:pPr>
        <w:pStyle w:val="RSCB07BHeadingSub-Section-standalone"/>
        <w:spacing w:before="120" w:after="0"/>
        <w:ind w:left="284" w:right="-286"/>
        <w:rPr>
          <w:rFonts w:ascii="Times New Roman" w:hAnsi="Times New Roman"/>
          <w:b w:val="0"/>
          <w:bCs/>
          <w:sz w:val="21"/>
          <w:szCs w:val="21"/>
        </w:rPr>
      </w:pPr>
      <w:r w:rsidRPr="00B86BC7">
        <w:rPr>
          <w:rFonts w:ascii="Times New Roman" w:hAnsi="Times New Roman"/>
          <w:w w:val="108"/>
          <w:sz w:val="21"/>
          <w:szCs w:val="28"/>
        </w:rPr>
        <w:t>1.</w:t>
      </w:r>
      <w:r w:rsidRPr="00B86BC7">
        <w:rPr>
          <w:rFonts w:ascii="Times New Roman" w:hAnsi="Times New Roman"/>
          <w:b w:val="0"/>
          <w:bCs/>
          <w:w w:val="108"/>
          <w:sz w:val="21"/>
          <w:szCs w:val="28"/>
        </w:rPr>
        <w:t xml:space="preserve"> </w:t>
      </w:r>
      <w:r w:rsidRPr="00B86BC7">
        <w:rPr>
          <w:rFonts w:ascii="Times New Roman" w:hAnsi="Times New Roman"/>
          <w:b w:val="0"/>
          <w:bCs/>
          <w:sz w:val="21"/>
          <w:szCs w:val="21"/>
        </w:rPr>
        <w:t>General synthetic methods</w:t>
      </w:r>
      <w:r w:rsidRPr="00B86BC7">
        <w:rPr>
          <w:rFonts w:ascii="Times New Roman" w:hAnsi="Times New Roman"/>
          <w:b w:val="0"/>
          <w:bCs/>
          <w:w w:val="108"/>
          <w:sz w:val="21"/>
          <w:szCs w:val="28"/>
        </w:rPr>
        <w:tab/>
      </w:r>
      <w:r w:rsidRPr="00B86BC7">
        <w:rPr>
          <w:rFonts w:ascii="Times New Roman" w:hAnsi="Times New Roman"/>
          <w:b w:val="0"/>
          <w:bCs/>
          <w:w w:val="108"/>
          <w:sz w:val="21"/>
          <w:szCs w:val="28"/>
        </w:rPr>
        <w:tab/>
      </w:r>
      <w:r w:rsidRPr="00B86BC7">
        <w:rPr>
          <w:rFonts w:ascii="Times New Roman" w:hAnsi="Times New Roman"/>
          <w:b w:val="0"/>
          <w:bCs/>
          <w:w w:val="108"/>
          <w:sz w:val="21"/>
          <w:szCs w:val="28"/>
        </w:rPr>
        <w:tab/>
      </w:r>
      <w:r w:rsidRPr="00B86BC7">
        <w:rPr>
          <w:rFonts w:ascii="Times New Roman" w:eastAsia="ＭＳ 明朝" w:hAnsi="Times New Roman"/>
          <w:b w:val="0"/>
          <w:bCs/>
          <w:kern w:val="2"/>
          <w:sz w:val="21"/>
          <w:szCs w:val="21"/>
          <w:lang w:val="en-US" w:eastAsia="ja-JP"/>
        </w:rPr>
        <w:tab/>
      </w:r>
      <w:r w:rsidRPr="00B86BC7">
        <w:rPr>
          <w:rFonts w:ascii="Times New Roman" w:eastAsia="ＭＳ 明朝" w:hAnsi="Times New Roman"/>
          <w:b w:val="0"/>
          <w:bCs/>
          <w:kern w:val="2"/>
          <w:sz w:val="21"/>
          <w:szCs w:val="21"/>
          <w:lang w:val="en-US" w:eastAsia="ja-JP"/>
        </w:rPr>
        <w:tab/>
      </w:r>
      <w:r w:rsidRPr="00B86BC7">
        <w:rPr>
          <w:rFonts w:ascii="Times New Roman" w:eastAsia="ＭＳ 明朝" w:hAnsi="Times New Roman"/>
          <w:b w:val="0"/>
          <w:bCs/>
          <w:kern w:val="2"/>
          <w:sz w:val="21"/>
          <w:szCs w:val="21"/>
          <w:lang w:val="en-US" w:eastAsia="ja-JP"/>
        </w:rPr>
        <w:tab/>
      </w:r>
      <w:r w:rsidRPr="00B86BC7">
        <w:rPr>
          <w:rFonts w:ascii="Times New Roman" w:eastAsia="ＭＳ 明朝" w:hAnsi="Times New Roman"/>
          <w:b w:val="0"/>
          <w:bCs/>
          <w:kern w:val="2"/>
          <w:sz w:val="21"/>
          <w:szCs w:val="21"/>
          <w:lang w:val="en-US" w:eastAsia="ja-JP"/>
        </w:rPr>
        <w:tab/>
        <w:t>page S2</w:t>
      </w:r>
    </w:p>
    <w:p w14:paraId="0D0DB7C1" w14:textId="77777777" w:rsidR="007F5AF4" w:rsidRPr="00B86BC7" w:rsidRDefault="007F5AF4" w:rsidP="007F5AF4">
      <w:pPr>
        <w:pStyle w:val="RSCB07BHeadingSub-Section-standalone"/>
        <w:spacing w:before="120" w:after="0"/>
        <w:ind w:left="284" w:right="-286"/>
        <w:rPr>
          <w:rFonts w:ascii="Times New Roman" w:eastAsia="ＭＳ 明朝" w:hAnsi="Times New Roman"/>
          <w:b w:val="0"/>
          <w:bCs/>
          <w:kern w:val="2"/>
          <w:sz w:val="21"/>
          <w:szCs w:val="21"/>
          <w:lang w:val="en-US" w:eastAsia="ja-JP"/>
        </w:rPr>
      </w:pPr>
      <w:r w:rsidRPr="00B86BC7">
        <w:rPr>
          <w:rFonts w:ascii="Times New Roman" w:hAnsi="Times New Roman"/>
          <w:w w:val="108"/>
          <w:sz w:val="21"/>
          <w:szCs w:val="28"/>
        </w:rPr>
        <w:t>2.</w:t>
      </w:r>
      <w:r w:rsidRPr="00B86BC7">
        <w:rPr>
          <w:rFonts w:ascii="Times New Roman" w:hAnsi="Times New Roman"/>
          <w:b w:val="0"/>
          <w:bCs/>
          <w:sz w:val="21"/>
          <w:szCs w:val="21"/>
        </w:rPr>
        <w:t xml:space="preserve"> Synthesis of the compounds</w:t>
      </w:r>
      <w:r w:rsidRPr="00B86BC7">
        <w:rPr>
          <w:rFonts w:ascii="Times New Roman" w:hAnsi="Times New Roman"/>
          <w:b w:val="0"/>
          <w:bCs/>
          <w:w w:val="108"/>
          <w:sz w:val="21"/>
          <w:szCs w:val="28"/>
        </w:rPr>
        <w:tab/>
      </w:r>
      <w:r w:rsidRPr="00B86BC7">
        <w:rPr>
          <w:rFonts w:ascii="Times New Roman" w:hAnsi="Times New Roman"/>
          <w:b w:val="0"/>
          <w:bCs/>
          <w:w w:val="108"/>
          <w:sz w:val="21"/>
          <w:szCs w:val="28"/>
        </w:rPr>
        <w:tab/>
      </w:r>
      <w:r w:rsidRPr="00B86BC7">
        <w:rPr>
          <w:rFonts w:ascii="Times New Roman" w:hAnsi="Times New Roman"/>
          <w:b w:val="0"/>
          <w:bCs/>
          <w:w w:val="108"/>
          <w:sz w:val="21"/>
          <w:szCs w:val="28"/>
        </w:rPr>
        <w:tab/>
      </w:r>
      <w:r w:rsidRPr="00B86BC7">
        <w:rPr>
          <w:rFonts w:ascii="Times New Roman" w:eastAsia="ＭＳ 明朝" w:hAnsi="Times New Roman"/>
          <w:b w:val="0"/>
          <w:bCs/>
          <w:kern w:val="2"/>
          <w:sz w:val="21"/>
          <w:szCs w:val="21"/>
          <w:lang w:val="en-US" w:eastAsia="ja-JP"/>
        </w:rPr>
        <w:tab/>
      </w:r>
      <w:r w:rsidRPr="00B86BC7">
        <w:rPr>
          <w:rFonts w:ascii="Times New Roman" w:eastAsia="ＭＳ 明朝" w:hAnsi="Times New Roman"/>
          <w:b w:val="0"/>
          <w:bCs/>
          <w:kern w:val="2"/>
          <w:sz w:val="21"/>
          <w:szCs w:val="21"/>
          <w:lang w:val="en-US" w:eastAsia="ja-JP"/>
        </w:rPr>
        <w:tab/>
      </w:r>
      <w:r w:rsidRPr="00B86BC7">
        <w:rPr>
          <w:rFonts w:ascii="Times New Roman" w:eastAsia="ＭＳ 明朝" w:hAnsi="Times New Roman"/>
          <w:b w:val="0"/>
          <w:bCs/>
          <w:kern w:val="2"/>
          <w:sz w:val="21"/>
          <w:szCs w:val="21"/>
          <w:lang w:val="en-US" w:eastAsia="ja-JP"/>
        </w:rPr>
        <w:tab/>
      </w:r>
      <w:r w:rsidRPr="00B86BC7">
        <w:rPr>
          <w:rFonts w:ascii="Times New Roman" w:eastAsia="ＭＳ 明朝" w:hAnsi="Times New Roman"/>
          <w:b w:val="0"/>
          <w:bCs/>
          <w:kern w:val="2"/>
          <w:sz w:val="21"/>
          <w:szCs w:val="21"/>
          <w:lang w:val="en-US" w:eastAsia="ja-JP"/>
        </w:rPr>
        <w:tab/>
        <w:t>page S2</w:t>
      </w:r>
    </w:p>
    <w:p w14:paraId="624F29F3" w14:textId="77777777" w:rsidR="007F5AF4" w:rsidRPr="00B86BC7" w:rsidRDefault="007F5AF4" w:rsidP="007F5AF4">
      <w:pPr>
        <w:pStyle w:val="RSCB07BHeadingSub-Section-standalone"/>
        <w:spacing w:before="120" w:after="0"/>
        <w:ind w:left="284" w:right="-286"/>
        <w:rPr>
          <w:rFonts w:ascii="Times New Roman" w:eastAsia="ＭＳ 明朝" w:hAnsi="Times New Roman"/>
          <w:b w:val="0"/>
          <w:bCs/>
          <w:kern w:val="2"/>
          <w:sz w:val="21"/>
          <w:szCs w:val="21"/>
          <w:lang w:val="en-US" w:eastAsia="ja-JP"/>
        </w:rPr>
      </w:pPr>
      <w:r w:rsidRPr="00B86BC7">
        <w:rPr>
          <w:rFonts w:ascii="Times New Roman" w:hAnsi="Times New Roman"/>
          <w:w w:val="108"/>
          <w:sz w:val="21"/>
          <w:szCs w:val="28"/>
        </w:rPr>
        <w:tab/>
        <w:t>a</w:t>
      </w:r>
      <w:r w:rsidRPr="00B86BC7">
        <w:rPr>
          <w:rFonts w:ascii="Times New Roman" w:hAnsi="Times New Roman"/>
          <w:b w:val="0"/>
          <w:bCs/>
          <w:w w:val="108"/>
          <w:sz w:val="21"/>
          <w:szCs w:val="28"/>
        </w:rPr>
        <w:t xml:space="preserve">. </w:t>
      </w:r>
      <w:r w:rsidRPr="00B86BC7">
        <w:rPr>
          <w:rFonts w:ascii="Times New Roman" w:hAnsi="Times New Roman"/>
          <w:b w:val="0"/>
          <w:bCs/>
          <w:sz w:val="21"/>
          <w:szCs w:val="21"/>
        </w:rPr>
        <w:t>2,3,4,5-Tetraphenyl-1-(m-tolyl) cyclopenta-2,4-dien-1-ol (</w:t>
      </w:r>
      <w:r w:rsidRPr="00B86BC7">
        <w:rPr>
          <w:rFonts w:ascii="Times New Roman" w:hAnsi="Times New Roman"/>
          <w:sz w:val="21"/>
          <w:szCs w:val="21"/>
        </w:rPr>
        <w:t>3a</w:t>
      </w:r>
      <w:r w:rsidRPr="00B86BC7">
        <w:rPr>
          <w:rFonts w:ascii="Times New Roman" w:hAnsi="Times New Roman"/>
          <w:b w:val="0"/>
          <w:bCs/>
          <w:sz w:val="21"/>
          <w:szCs w:val="21"/>
        </w:rPr>
        <w:t>)</w:t>
      </w:r>
      <w:r w:rsidRPr="00B86BC7">
        <w:rPr>
          <w:rFonts w:ascii="Times New Roman" w:hAnsi="Times New Roman"/>
          <w:b w:val="0"/>
          <w:bCs/>
          <w:szCs w:val="21"/>
        </w:rPr>
        <w:tab/>
      </w:r>
      <w:r w:rsidRPr="00B86BC7">
        <w:rPr>
          <w:rFonts w:ascii="Times New Roman" w:hAnsi="Times New Roman"/>
          <w:bCs/>
          <w:szCs w:val="21"/>
        </w:rPr>
        <w:tab/>
      </w:r>
      <w:r w:rsidRPr="00B86BC7">
        <w:rPr>
          <w:rFonts w:ascii="Times New Roman" w:eastAsia="ＭＳ 明朝" w:hAnsi="Times New Roman"/>
          <w:b w:val="0"/>
          <w:bCs/>
          <w:kern w:val="2"/>
          <w:sz w:val="21"/>
          <w:szCs w:val="21"/>
          <w:lang w:val="en-US" w:eastAsia="ja-JP"/>
        </w:rPr>
        <w:tab/>
        <w:t>page S2</w:t>
      </w:r>
    </w:p>
    <w:p w14:paraId="12092A05" w14:textId="2326071B" w:rsidR="007F5AF4" w:rsidRPr="00B86BC7" w:rsidRDefault="007F5AF4" w:rsidP="007F5AF4">
      <w:pPr>
        <w:pStyle w:val="RSCB07BHeadingSub-Section-standalone"/>
        <w:spacing w:before="120" w:after="0"/>
        <w:ind w:left="284" w:right="-286"/>
        <w:rPr>
          <w:rFonts w:ascii="Times New Roman" w:hAnsi="Times New Roman"/>
          <w:sz w:val="21"/>
          <w:szCs w:val="21"/>
        </w:rPr>
      </w:pPr>
      <w:r w:rsidRPr="00B86BC7">
        <w:rPr>
          <w:rFonts w:ascii="Times New Roman" w:hAnsi="Times New Roman"/>
          <w:bCs/>
          <w:sz w:val="22"/>
        </w:rPr>
        <w:tab/>
        <w:t>b.</w:t>
      </w:r>
      <w:r w:rsidRPr="00B86BC7">
        <w:rPr>
          <w:rFonts w:ascii="Times New Roman" w:hAnsi="Times New Roman"/>
          <w:bCs/>
          <w:sz w:val="21"/>
          <w:szCs w:val="21"/>
        </w:rPr>
        <w:t xml:space="preserve"> </w:t>
      </w:r>
      <w:r w:rsidRPr="00B86BC7">
        <w:rPr>
          <w:rFonts w:ascii="Times New Roman" w:hAnsi="Times New Roman"/>
          <w:b w:val="0"/>
          <w:sz w:val="21"/>
          <w:szCs w:val="21"/>
        </w:rPr>
        <w:t>[5-Bromo-1,2,3,4-tetraphenyl-5-(</w:t>
      </w:r>
      <w:r w:rsidRPr="00B86BC7">
        <w:rPr>
          <w:rFonts w:ascii="Times New Roman" w:hAnsi="Times New Roman"/>
          <w:b w:val="0"/>
          <w:i/>
          <w:iCs/>
          <w:sz w:val="21"/>
          <w:szCs w:val="21"/>
        </w:rPr>
        <w:t>m</w:t>
      </w:r>
      <w:r w:rsidRPr="00B86BC7">
        <w:rPr>
          <w:rFonts w:ascii="Times New Roman" w:hAnsi="Times New Roman"/>
          <w:b w:val="0"/>
          <w:sz w:val="21"/>
          <w:szCs w:val="21"/>
        </w:rPr>
        <w:t>-tolyl)]-cyclopenta-1,3-diene (</w:t>
      </w:r>
      <w:r w:rsidRPr="00B86BC7">
        <w:rPr>
          <w:rFonts w:ascii="Times New Roman" w:hAnsi="Times New Roman"/>
          <w:bCs/>
          <w:sz w:val="21"/>
          <w:szCs w:val="21"/>
        </w:rPr>
        <w:t>4a</w:t>
      </w:r>
      <w:r w:rsidRPr="00B86BC7">
        <w:rPr>
          <w:rFonts w:ascii="Times New Roman" w:hAnsi="Times New Roman"/>
          <w:b w:val="0"/>
          <w:bCs/>
          <w:sz w:val="21"/>
          <w:szCs w:val="21"/>
        </w:rPr>
        <w:t>)</w:t>
      </w:r>
      <w:r w:rsidRPr="00B86BC7">
        <w:rPr>
          <w:rFonts w:ascii="Times New Roman" w:eastAsia="ＭＳ 明朝" w:hAnsi="Times New Roman"/>
          <w:b w:val="0"/>
          <w:bCs/>
          <w:kern w:val="2"/>
          <w:sz w:val="21"/>
          <w:szCs w:val="21"/>
          <w:lang w:val="en-US" w:eastAsia="ja-JP"/>
        </w:rPr>
        <w:tab/>
      </w:r>
      <w:r w:rsidRPr="00B86BC7">
        <w:rPr>
          <w:rFonts w:ascii="Times New Roman" w:eastAsia="ＭＳ 明朝" w:hAnsi="Times New Roman"/>
          <w:b w:val="0"/>
          <w:bCs/>
          <w:kern w:val="2"/>
          <w:sz w:val="21"/>
          <w:szCs w:val="21"/>
          <w:lang w:val="en-US" w:eastAsia="ja-JP"/>
        </w:rPr>
        <w:tab/>
        <w:t>page S3</w:t>
      </w:r>
    </w:p>
    <w:p w14:paraId="049DB406" w14:textId="77777777" w:rsidR="007F5AF4" w:rsidRPr="00B86BC7" w:rsidRDefault="007F5AF4" w:rsidP="007F5AF4">
      <w:pPr>
        <w:pStyle w:val="RSCB07BHeadingSub-Section-standalone"/>
        <w:spacing w:before="120" w:after="0"/>
        <w:ind w:left="284" w:right="-286"/>
        <w:rPr>
          <w:rFonts w:ascii="Times New Roman" w:hAnsi="Times New Roman"/>
          <w:sz w:val="21"/>
          <w:szCs w:val="21"/>
        </w:rPr>
      </w:pPr>
      <w:r w:rsidRPr="00B86BC7">
        <w:rPr>
          <w:rFonts w:ascii="Times New Roman" w:hAnsi="Times New Roman"/>
          <w:bCs/>
          <w:sz w:val="22"/>
        </w:rPr>
        <w:tab/>
        <w:t>c.</w:t>
      </w:r>
      <w:r w:rsidRPr="00B86BC7">
        <w:rPr>
          <w:rFonts w:ascii="Times New Roman" w:hAnsi="Times New Roman"/>
          <w:b w:val="0"/>
          <w:sz w:val="22"/>
        </w:rPr>
        <w:t xml:space="preserve"> </w:t>
      </w:r>
      <w:r w:rsidRPr="00B86BC7">
        <w:rPr>
          <w:rFonts w:ascii="Times New Roman" w:hAnsi="Times New Roman"/>
          <w:b w:val="0"/>
          <w:bCs/>
          <w:sz w:val="21"/>
          <w:szCs w:val="21"/>
        </w:rPr>
        <w:t>1-(</w:t>
      </w:r>
      <w:r w:rsidRPr="00B86BC7">
        <w:rPr>
          <w:rFonts w:ascii="Times New Roman" w:hAnsi="Times New Roman"/>
          <w:b w:val="0"/>
          <w:bCs/>
          <w:i/>
          <w:iCs/>
          <w:sz w:val="21"/>
          <w:szCs w:val="21"/>
        </w:rPr>
        <w:t>m</w:t>
      </w:r>
      <w:r w:rsidRPr="00B86BC7">
        <w:rPr>
          <w:rFonts w:ascii="Times New Roman" w:hAnsi="Times New Roman"/>
          <w:b w:val="0"/>
          <w:bCs/>
          <w:sz w:val="21"/>
          <w:szCs w:val="21"/>
        </w:rPr>
        <w:t>-Fluorophenyl)-2,3,4,5-tetraphenylcyclopenta-2,4-dien-1-ol (</w:t>
      </w:r>
      <w:r w:rsidRPr="00B86BC7">
        <w:rPr>
          <w:rFonts w:ascii="Times New Roman" w:hAnsi="Times New Roman"/>
          <w:sz w:val="21"/>
          <w:szCs w:val="21"/>
        </w:rPr>
        <w:t>3b</w:t>
      </w:r>
      <w:r w:rsidRPr="00B86BC7">
        <w:rPr>
          <w:rFonts w:ascii="Times New Roman" w:hAnsi="Times New Roman"/>
          <w:b w:val="0"/>
          <w:bCs/>
          <w:sz w:val="21"/>
          <w:szCs w:val="21"/>
        </w:rPr>
        <w:t>)</w:t>
      </w:r>
      <w:r w:rsidRPr="00B86BC7">
        <w:rPr>
          <w:rFonts w:ascii="Times New Roman" w:eastAsia="ＭＳ 明朝" w:hAnsi="Times New Roman"/>
          <w:b w:val="0"/>
          <w:bCs/>
          <w:kern w:val="2"/>
          <w:sz w:val="21"/>
          <w:szCs w:val="21"/>
          <w:lang w:val="en-US" w:eastAsia="ja-JP"/>
        </w:rPr>
        <w:tab/>
      </w:r>
      <w:r w:rsidRPr="00B86BC7">
        <w:rPr>
          <w:rFonts w:ascii="Times New Roman" w:eastAsia="ＭＳ 明朝" w:hAnsi="Times New Roman"/>
          <w:b w:val="0"/>
          <w:bCs/>
          <w:kern w:val="2"/>
          <w:sz w:val="21"/>
          <w:szCs w:val="21"/>
          <w:lang w:val="en-US" w:eastAsia="ja-JP"/>
        </w:rPr>
        <w:tab/>
        <w:t>page S3</w:t>
      </w:r>
    </w:p>
    <w:p w14:paraId="310FF21E" w14:textId="53E66929" w:rsidR="007F5AF4" w:rsidRPr="00B86BC7" w:rsidRDefault="007F5AF4" w:rsidP="007F5AF4">
      <w:pPr>
        <w:pStyle w:val="RSCB07BHeadingSub-Section-standalone"/>
        <w:spacing w:before="120" w:after="0"/>
        <w:ind w:left="284" w:right="-286"/>
        <w:rPr>
          <w:rFonts w:ascii="Times New Roman" w:eastAsia="ＭＳ 明朝" w:hAnsi="Times New Roman"/>
          <w:b w:val="0"/>
          <w:bCs/>
          <w:kern w:val="2"/>
          <w:sz w:val="21"/>
          <w:szCs w:val="21"/>
          <w:lang w:val="en-US" w:eastAsia="ja-JP"/>
        </w:rPr>
      </w:pPr>
      <w:r w:rsidRPr="00B86BC7">
        <w:rPr>
          <w:rFonts w:ascii="Times New Roman" w:hAnsi="Times New Roman"/>
          <w:bCs/>
          <w:sz w:val="22"/>
        </w:rPr>
        <w:tab/>
        <w:t>d.</w:t>
      </w:r>
      <w:r w:rsidRPr="00B86BC7">
        <w:rPr>
          <w:rFonts w:ascii="Times New Roman" w:hAnsi="Times New Roman"/>
          <w:b w:val="0"/>
          <w:bCs/>
          <w:sz w:val="22"/>
        </w:rPr>
        <w:t xml:space="preserve"> </w:t>
      </w:r>
      <w:r w:rsidRPr="00B86BC7">
        <w:rPr>
          <w:rFonts w:ascii="Times New Roman" w:hAnsi="Times New Roman"/>
          <w:b w:val="0"/>
          <w:bCs/>
          <w:sz w:val="21"/>
          <w:szCs w:val="21"/>
        </w:rPr>
        <w:t>[5-Bromo-1,2,3,4-tetraphenyl-5-(</w:t>
      </w:r>
      <w:r w:rsidRPr="00B86BC7">
        <w:rPr>
          <w:rFonts w:ascii="Times New Roman" w:hAnsi="Times New Roman"/>
          <w:b w:val="0"/>
          <w:bCs/>
          <w:i/>
          <w:iCs/>
          <w:sz w:val="21"/>
          <w:szCs w:val="21"/>
        </w:rPr>
        <w:t>m</w:t>
      </w:r>
      <w:r w:rsidRPr="00B86BC7">
        <w:rPr>
          <w:rFonts w:ascii="Times New Roman" w:hAnsi="Times New Roman"/>
          <w:b w:val="0"/>
          <w:bCs/>
          <w:sz w:val="21"/>
          <w:szCs w:val="21"/>
        </w:rPr>
        <w:t>-fluorophenyl)]-cyclopenta-1,3-diene (</w:t>
      </w:r>
      <w:r w:rsidRPr="00B86BC7">
        <w:rPr>
          <w:rFonts w:ascii="Times New Roman" w:hAnsi="Times New Roman"/>
          <w:sz w:val="21"/>
          <w:szCs w:val="21"/>
        </w:rPr>
        <w:t>4b</w:t>
      </w:r>
      <w:r w:rsidRPr="00B86BC7">
        <w:rPr>
          <w:rFonts w:ascii="Times New Roman" w:hAnsi="Times New Roman"/>
          <w:b w:val="0"/>
          <w:bCs/>
          <w:sz w:val="21"/>
          <w:szCs w:val="21"/>
        </w:rPr>
        <w:t>)</w:t>
      </w:r>
      <w:r w:rsidRPr="00B86BC7">
        <w:rPr>
          <w:rFonts w:ascii="Times New Roman" w:hAnsi="Times New Roman"/>
          <w:b w:val="0"/>
          <w:bCs/>
          <w:w w:val="108"/>
          <w:sz w:val="21"/>
          <w:szCs w:val="28"/>
        </w:rPr>
        <w:tab/>
      </w:r>
      <w:r w:rsidRPr="00B86BC7">
        <w:rPr>
          <w:rFonts w:ascii="Times New Roman" w:eastAsia="ＭＳ 明朝" w:hAnsi="Times New Roman"/>
          <w:b w:val="0"/>
          <w:bCs/>
          <w:kern w:val="2"/>
          <w:sz w:val="21"/>
          <w:szCs w:val="21"/>
          <w:lang w:val="en-US" w:eastAsia="ja-JP"/>
        </w:rPr>
        <w:t>page S4</w:t>
      </w:r>
    </w:p>
    <w:p w14:paraId="3F3830A8" w14:textId="2693C82B" w:rsidR="007F5AF4" w:rsidRPr="00B86BC7" w:rsidRDefault="007F5AF4" w:rsidP="00722B69">
      <w:pPr>
        <w:ind w:right="-96"/>
        <w:outlineLvl w:val="1"/>
        <w:rPr>
          <w:sz w:val="21"/>
          <w:szCs w:val="21"/>
        </w:rPr>
      </w:pPr>
      <w:r w:rsidRPr="00B86BC7">
        <w:rPr>
          <w:b/>
          <w:bCs/>
        </w:rPr>
        <w:t>II. Additional STM images</w:t>
      </w:r>
      <w:r w:rsidRPr="00B86BC7">
        <w:rPr>
          <w:rFonts w:eastAsia="ＭＳ 明朝"/>
          <w:bCs/>
          <w:kern w:val="2"/>
          <w:sz w:val="21"/>
          <w:szCs w:val="21"/>
        </w:rPr>
        <w:tab/>
      </w:r>
      <w:r w:rsidRPr="00B86BC7">
        <w:rPr>
          <w:rFonts w:eastAsia="ＭＳ 明朝"/>
          <w:bCs/>
          <w:kern w:val="2"/>
          <w:sz w:val="21"/>
          <w:szCs w:val="21"/>
        </w:rPr>
        <w:tab/>
      </w:r>
      <w:r w:rsidRPr="00B86BC7">
        <w:rPr>
          <w:rFonts w:eastAsia="ＭＳ 明朝"/>
          <w:bCs/>
          <w:kern w:val="2"/>
          <w:sz w:val="21"/>
          <w:szCs w:val="21"/>
        </w:rPr>
        <w:tab/>
      </w:r>
      <w:r w:rsidR="00E838AE" w:rsidRPr="00B86BC7">
        <w:rPr>
          <w:rFonts w:eastAsia="ＭＳ 明朝"/>
          <w:bCs/>
          <w:kern w:val="2"/>
          <w:sz w:val="21"/>
          <w:szCs w:val="21"/>
        </w:rPr>
        <w:tab/>
      </w:r>
      <w:r w:rsidR="00E838AE" w:rsidRPr="00B86BC7">
        <w:rPr>
          <w:rFonts w:eastAsia="ＭＳ 明朝"/>
          <w:bCs/>
          <w:kern w:val="2"/>
          <w:sz w:val="21"/>
          <w:szCs w:val="21"/>
        </w:rPr>
        <w:tab/>
      </w:r>
      <w:r w:rsidR="00E838AE" w:rsidRPr="00B86BC7">
        <w:rPr>
          <w:rFonts w:eastAsia="ＭＳ 明朝"/>
          <w:bCs/>
          <w:kern w:val="2"/>
          <w:sz w:val="21"/>
          <w:szCs w:val="21"/>
        </w:rPr>
        <w:tab/>
      </w:r>
      <w:r w:rsidRPr="00B86BC7">
        <w:rPr>
          <w:rFonts w:eastAsia="ＭＳ 明朝"/>
          <w:b/>
          <w:bCs/>
          <w:kern w:val="2"/>
          <w:sz w:val="21"/>
          <w:szCs w:val="21"/>
        </w:rPr>
        <w:tab/>
      </w:r>
      <w:r w:rsidRPr="00B86BC7">
        <w:rPr>
          <w:rFonts w:eastAsia="ＭＳ 明朝"/>
          <w:bCs/>
          <w:kern w:val="2"/>
          <w:sz w:val="21"/>
          <w:szCs w:val="21"/>
        </w:rPr>
        <w:t>page S</w:t>
      </w:r>
      <w:r w:rsidR="00E838AE" w:rsidRPr="00B86BC7">
        <w:rPr>
          <w:rFonts w:eastAsia="ＭＳ 明朝"/>
          <w:bCs/>
          <w:kern w:val="2"/>
          <w:sz w:val="21"/>
          <w:szCs w:val="21"/>
        </w:rPr>
        <w:t>5</w:t>
      </w:r>
    </w:p>
    <w:p w14:paraId="2D69927F" w14:textId="77777777" w:rsidR="004F3AEE" w:rsidRPr="00B86BC7" w:rsidRDefault="004F3AEE">
      <w:pPr>
        <w:rPr>
          <w:b/>
          <w:bCs/>
        </w:rPr>
      </w:pPr>
      <w:r w:rsidRPr="00B86BC7">
        <w:rPr>
          <w:b/>
          <w:bCs/>
        </w:rPr>
        <w:br w:type="page"/>
      </w:r>
    </w:p>
    <w:p w14:paraId="1E0A2578" w14:textId="79C248A3" w:rsidR="007F5AF4" w:rsidRPr="00B86BC7" w:rsidRDefault="007F5AF4" w:rsidP="007F5AF4">
      <w:pPr>
        <w:spacing w:line="276" w:lineRule="auto"/>
        <w:ind w:right="-99"/>
        <w:outlineLvl w:val="1"/>
        <w:rPr>
          <w:b/>
          <w:bCs/>
        </w:rPr>
      </w:pPr>
      <w:r w:rsidRPr="00B86BC7">
        <w:rPr>
          <w:b/>
          <w:bCs/>
        </w:rPr>
        <w:lastRenderedPageBreak/>
        <w:t xml:space="preserve">I. Experimental section </w:t>
      </w:r>
    </w:p>
    <w:p w14:paraId="064C34FA" w14:textId="3BADBB02" w:rsidR="007F5AF4" w:rsidRPr="00B86BC7" w:rsidRDefault="007F5AF4" w:rsidP="007F5AF4">
      <w:pPr>
        <w:spacing w:before="160"/>
        <w:rPr>
          <w:b/>
          <w:bCs/>
        </w:rPr>
      </w:pPr>
      <w:bookmarkStart w:id="1" w:name="_Ref153986092"/>
      <w:r w:rsidRPr="00B86BC7">
        <w:rPr>
          <w:rFonts w:cs="Arial"/>
          <w:b/>
          <w:bCs/>
        </w:rPr>
        <w:t>I.1. General synthetic methods</w:t>
      </w:r>
    </w:p>
    <w:bookmarkEnd w:id="1"/>
    <w:p w14:paraId="34992021" w14:textId="11FB18FE" w:rsidR="007F5AF4" w:rsidRPr="00B86BC7" w:rsidRDefault="007F5AF4" w:rsidP="007F5AF4">
      <w:pPr>
        <w:spacing w:line="276" w:lineRule="auto"/>
        <w:ind w:firstLine="840"/>
        <w:jc w:val="both"/>
        <w:rPr>
          <w:rFonts w:ascii="Calibri" w:hAnsi="Calibri" w:cs="Calibri"/>
          <w:szCs w:val="21"/>
        </w:rPr>
      </w:pPr>
      <w:r w:rsidRPr="00B86BC7">
        <w:rPr>
          <w:rFonts w:ascii="Calibri" w:hAnsi="Calibri" w:cs="Calibri"/>
          <w:szCs w:val="21"/>
        </w:rPr>
        <w:t xml:space="preserve">All commercially available chemicals were of reagent grade and were used without further purification. Acetic acid, chloroform, sodium chloride, sodium hydroxide, sodium sulfate, sodium hydrogenocarbonate, were purchased from FUJIFILM Wako Pure Chemical Corporation. Ammonium chloride, dichloromethane, ethylacetate, were purchased from Nacalaitesque. 3-Bromofluorobenzene, 3-bromotoluene, hydrogen bromide (30% in acetic acid), </w:t>
      </w:r>
      <w:r w:rsidRPr="00B86BC7">
        <w:rPr>
          <w:rFonts w:ascii="Calibri" w:hAnsi="Calibri" w:cs="Calibri"/>
          <w:i/>
          <w:iCs/>
          <w:szCs w:val="21"/>
        </w:rPr>
        <w:t>n</w:t>
      </w:r>
      <w:r w:rsidRPr="00B86BC7">
        <w:rPr>
          <w:rFonts w:ascii="Calibri" w:hAnsi="Calibri" w:cs="Calibri"/>
          <w:szCs w:val="21"/>
        </w:rPr>
        <w:t>-buthyllithium (ca. 15% in hexane) and tetraphenylcyclopentadienone (</w:t>
      </w:r>
      <w:r w:rsidRPr="00B86BC7">
        <w:rPr>
          <w:rFonts w:ascii="Calibri" w:hAnsi="Calibri" w:cs="Calibri"/>
          <w:b/>
          <w:bCs/>
          <w:szCs w:val="21"/>
        </w:rPr>
        <w:t>2</w:t>
      </w:r>
      <w:r w:rsidRPr="00B86BC7">
        <w:rPr>
          <w:rFonts w:ascii="Calibri" w:hAnsi="Calibri" w:cs="Calibri"/>
          <w:szCs w:val="21"/>
        </w:rPr>
        <w:t xml:space="preserve">) were purchased from TCI. Column chromatography was carried out on Wakosil® 60. Thin layer chromatography (TLC) was performed on TLC silica gel 60 F254 plates (Merck) with visualization </w:t>
      </w:r>
      <w:r w:rsidR="004F4FF3" w:rsidRPr="00B86BC7">
        <w:rPr>
          <w:rFonts w:ascii="Calibri" w:hAnsi="Calibri" w:cs="Calibri"/>
          <w:szCs w:val="21"/>
        </w:rPr>
        <w:t>by</w:t>
      </w:r>
      <w:r w:rsidRPr="00B86BC7">
        <w:rPr>
          <w:rFonts w:ascii="Calibri" w:hAnsi="Calibri" w:cs="Calibri"/>
          <w:szCs w:val="21"/>
        </w:rPr>
        <w:t xml:space="preserve"> using ultraviolet irradiation (λ = 254, 365 nm). </w:t>
      </w:r>
      <w:r w:rsidRPr="00B86BC7">
        <w:rPr>
          <w:rFonts w:ascii="Calibri" w:hAnsi="Calibri" w:cs="Calibri"/>
          <w:szCs w:val="21"/>
          <w:vertAlign w:val="superscript"/>
        </w:rPr>
        <w:t>1</w:t>
      </w:r>
      <w:r w:rsidRPr="00B86BC7">
        <w:rPr>
          <w:rFonts w:ascii="Calibri" w:hAnsi="Calibri" w:cs="Calibri"/>
          <w:szCs w:val="21"/>
        </w:rPr>
        <w:t xml:space="preserve">H and </w:t>
      </w:r>
      <w:r w:rsidRPr="00B86BC7">
        <w:rPr>
          <w:rFonts w:ascii="Calibri" w:hAnsi="Calibri" w:cs="Calibri"/>
          <w:szCs w:val="21"/>
          <w:vertAlign w:val="superscript"/>
        </w:rPr>
        <w:t>13</w:t>
      </w:r>
      <w:r w:rsidRPr="00B86BC7">
        <w:rPr>
          <w:rFonts w:ascii="Calibri" w:hAnsi="Calibri" w:cs="Calibri"/>
          <w:szCs w:val="21"/>
        </w:rPr>
        <w:t xml:space="preserve">C NMR spectra were recorded on JEOL FT-NMR JNM-ECX400P and </w:t>
      </w:r>
      <w:r w:rsidR="001E6CF4" w:rsidRPr="00B86BC7">
        <w:rPr>
          <w:rFonts w:ascii="Calibri" w:hAnsi="Calibri" w:cs="Calibri"/>
          <w:szCs w:val="21"/>
        </w:rPr>
        <w:t>JEOL FT-NMR JNM-ECX500</w:t>
      </w:r>
      <w:r w:rsidRPr="00B86BC7">
        <w:rPr>
          <w:rFonts w:ascii="Calibri" w:hAnsi="Calibri" w:cs="Calibri"/>
          <w:szCs w:val="21"/>
        </w:rPr>
        <w:t xml:space="preserve"> spectrometers. Residual solvent signals were used as internal reference for </w:t>
      </w:r>
      <w:r w:rsidRPr="00B86BC7">
        <w:rPr>
          <w:rFonts w:ascii="Calibri" w:hAnsi="Calibri" w:cs="Calibri"/>
          <w:szCs w:val="21"/>
          <w:vertAlign w:val="superscript"/>
        </w:rPr>
        <w:t>1</w:t>
      </w:r>
      <w:r w:rsidRPr="00B86BC7">
        <w:rPr>
          <w:rFonts w:ascii="Calibri" w:hAnsi="Calibri" w:cs="Calibri"/>
          <w:szCs w:val="21"/>
        </w:rPr>
        <w:t xml:space="preserve">H and </w:t>
      </w:r>
      <w:r w:rsidRPr="00B86BC7">
        <w:rPr>
          <w:rFonts w:ascii="Calibri" w:hAnsi="Calibri" w:cs="Calibri"/>
          <w:szCs w:val="21"/>
          <w:vertAlign w:val="superscript"/>
        </w:rPr>
        <w:t>13</w:t>
      </w:r>
      <w:r w:rsidRPr="00B86BC7">
        <w:rPr>
          <w:rFonts w:ascii="Calibri" w:hAnsi="Calibri" w:cs="Calibri"/>
          <w:szCs w:val="21"/>
        </w:rPr>
        <w:t>C NMR. Chemical shifts (δ) are reported in ppm. Coupling constants (J) are given in Hz and the following abbreviations have been used to describe the signals: singlet (s); broad singlet (br. s); doublet (d); triplet (t); quadruplet (q); quintuplet (quint); multiplet (m). High‐resolution mass spectra (HRMS) were performed with a Waters GCT Premier spectrometer for desorption chemical ionization (DCI/CH</w:t>
      </w:r>
      <w:r w:rsidRPr="00B86BC7">
        <w:rPr>
          <w:rFonts w:ascii="Calibri" w:hAnsi="Calibri" w:cs="Calibri"/>
          <w:szCs w:val="21"/>
          <w:vertAlign w:val="subscript"/>
        </w:rPr>
        <w:t>4</w:t>
      </w:r>
      <w:r w:rsidRPr="00B86BC7">
        <w:rPr>
          <w:rFonts w:ascii="Calibri" w:hAnsi="Calibri" w:cs="Calibri"/>
          <w:szCs w:val="21"/>
        </w:rPr>
        <w:t xml:space="preserve">), with a Waters Xevo G2 QTOF spectrometer for electrospray ionization (ESI), and with a Waters MALDI micro MX spectrometer for matrix-assisted laser desorption ionization (MALDI) (matrix: </w:t>
      </w:r>
      <w:r w:rsidRPr="00B86BC7">
        <w:rPr>
          <w:rFonts w:ascii="Calibri" w:hAnsi="Calibri" w:cs="Calibri"/>
          <w:i/>
          <w:iCs/>
          <w:szCs w:val="21"/>
        </w:rPr>
        <w:t>trans</w:t>
      </w:r>
      <w:r w:rsidRPr="00B86BC7">
        <w:rPr>
          <w:rFonts w:ascii="Calibri" w:hAnsi="Calibri" w:cs="Calibri"/>
          <w:szCs w:val="21"/>
        </w:rPr>
        <w:t>-2-[3-(4-</w:t>
      </w:r>
      <w:r w:rsidRPr="00B86BC7">
        <w:rPr>
          <w:rFonts w:ascii="Calibri" w:hAnsi="Calibri" w:cs="Calibri"/>
          <w:i/>
          <w:iCs/>
          <w:szCs w:val="21"/>
        </w:rPr>
        <w:t>tert</w:t>
      </w:r>
      <w:r w:rsidRPr="00B86BC7">
        <w:rPr>
          <w:rFonts w:ascii="Calibri" w:hAnsi="Calibri" w:cs="Calibri"/>
          <w:szCs w:val="21"/>
        </w:rPr>
        <w:t>-butylphenyl)-2-methyl-2-propenylidene]malono-nitrile DTCB).</w:t>
      </w:r>
    </w:p>
    <w:p w14:paraId="71726C80" w14:textId="77777777" w:rsidR="007F5AF4" w:rsidRPr="00B86BC7" w:rsidRDefault="007F5AF4" w:rsidP="007F5AF4">
      <w:pPr>
        <w:spacing w:before="160"/>
        <w:jc w:val="both"/>
        <w:rPr>
          <w:rFonts w:cs="Arial"/>
          <w:b/>
          <w:bCs/>
        </w:rPr>
      </w:pPr>
      <w:r w:rsidRPr="00B86BC7">
        <w:rPr>
          <w:rFonts w:cs="Arial"/>
          <w:b/>
          <w:bCs/>
        </w:rPr>
        <w:t>I.2. Synthesis of the compounds</w:t>
      </w:r>
    </w:p>
    <w:p w14:paraId="4DB95486" w14:textId="77777777" w:rsidR="007F5AF4" w:rsidRPr="00B86BC7" w:rsidRDefault="007F5AF4" w:rsidP="007F5AF4">
      <w:pPr>
        <w:spacing w:line="276" w:lineRule="auto"/>
        <w:jc w:val="both"/>
      </w:pPr>
    </w:p>
    <w:p w14:paraId="59EC736B" w14:textId="2F72565B" w:rsidR="007F5AF4" w:rsidRPr="00B86BC7" w:rsidRDefault="00D02CEB" w:rsidP="007F5AF4">
      <w:pPr>
        <w:spacing w:line="276" w:lineRule="auto"/>
        <w:jc w:val="both"/>
      </w:pPr>
      <w:r w:rsidRPr="00B86BC7">
        <w:rPr>
          <w:noProof/>
        </w:rPr>
        <w:drawing>
          <wp:inline distT="0" distB="0" distL="0" distR="0" wp14:anchorId="5067A312" wp14:editId="252AE722">
            <wp:extent cx="5759450" cy="925195"/>
            <wp:effectExtent l="0" t="0" r="6350" b="1905"/>
            <wp:docPr id="175154528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545288" name=""/>
                    <pic:cNvPicPr/>
                  </pic:nvPicPr>
                  <pic:blipFill>
                    <a:blip r:embed="rId11"/>
                    <a:stretch>
                      <a:fillRect/>
                    </a:stretch>
                  </pic:blipFill>
                  <pic:spPr>
                    <a:xfrm>
                      <a:off x="0" y="0"/>
                      <a:ext cx="5759450" cy="925195"/>
                    </a:xfrm>
                    <a:prstGeom prst="rect">
                      <a:avLst/>
                    </a:prstGeom>
                  </pic:spPr>
                </pic:pic>
              </a:graphicData>
            </a:graphic>
          </wp:inline>
        </w:drawing>
      </w:r>
    </w:p>
    <w:p w14:paraId="5F14A86F" w14:textId="77777777" w:rsidR="007F5AF4" w:rsidRPr="00B86BC7" w:rsidRDefault="007F5AF4" w:rsidP="007F5AF4">
      <w:pPr>
        <w:spacing w:line="276" w:lineRule="auto"/>
        <w:jc w:val="both"/>
      </w:pPr>
    </w:p>
    <w:p w14:paraId="368E9EFD" w14:textId="33592371" w:rsidR="007F5AF4" w:rsidRPr="00B86BC7" w:rsidRDefault="007F5AF4" w:rsidP="007F5AF4">
      <w:pPr>
        <w:pStyle w:val="ListParagraph"/>
        <w:numPr>
          <w:ilvl w:val="0"/>
          <w:numId w:val="1"/>
        </w:numPr>
        <w:spacing w:line="276" w:lineRule="auto"/>
        <w:jc w:val="both"/>
        <w:rPr>
          <w:rFonts w:ascii="Calibri" w:hAnsi="Calibri" w:cs="Calibri"/>
          <w:szCs w:val="21"/>
        </w:rPr>
      </w:pPr>
      <w:r w:rsidRPr="00B86BC7">
        <w:rPr>
          <w:rFonts w:ascii="Calibri" w:hAnsi="Calibri" w:cs="Calibri"/>
          <w:b/>
          <w:bCs/>
          <w:szCs w:val="21"/>
        </w:rPr>
        <w:t>2,3,4,5-Tetraphenyl-1-(</w:t>
      </w:r>
      <w:r w:rsidRPr="00B86BC7">
        <w:rPr>
          <w:rFonts w:ascii="Calibri" w:hAnsi="Calibri" w:cs="Calibri"/>
          <w:b/>
          <w:bCs/>
          <w:i/>
          <w:iCs/>
          <w:szCs w:val="21"/>
        </w:rPr>
        <w:t>m</w:t>
      </w:r>
      <w:r w:rsidRPr="00B86BC7">
        <w:rPr>
          <w:rFonts w:ascii="Calibri" w:hAnsi="Calibri" w:cs="Calibri"/>
          <w:b/>
          <w:bCs/>
          <w:szCs w:val="21"/>
        </w:rPr>
        <w:t>-tolyl) cyclopenta-2,4-dien-1-ol (3-Me)</w:t>
      </w:r>
      <w:r w:rsidRPr="00B86BC7">
        <w:rPr>
          <w:rFonts w:ascii="Calibri" w:hAnsi="Calibri" w:cs="Calibri"/>
          <w:szCs w:val="21"/>
        </w:rPr>
        <w:t>:</w:t>
      </w:r>
    </w:p>
    <w:p w14:paraId="187622A2" w14:textId="3863D9B2" w:rsidR="007F5AF4" w:rsidRPr="00B86BC7" w:rsidRDefault="007F5AF4" w:rsidP="007F5AF4">
      <w:pPr>
        <w:spacing w:line="276" w:lineRule="auto"/>
        <w:jc w:val="both"/>
        <w:rPr>
          <w:rFonts w:ascii="Calibri" w:hAnsi="Calibri" w:cs="Calibri"/>
          <w:szCs w:val="21"/>
        </w:rPr>
      </w:pPr>
      <w:r w:rsidRPr="00B86BC7">
        <w:rPr>
          <w:rFonts w:ascii="Calibri" w:hAnsi="Calibri" w:cs="Calibri"/>
          <w:szCs w:val="21"/>
        </w:rPr>
        <w:t xml:space="preserve">In a flame dried two-necked round bottom flask equipped with a stir bar, 3-bromotoluene </w:t>
      </w:r>
      <w:r w:rsidRPr="00B86BC7">
        <w:rPr>
          <w:rFonts w:ascii="Calibri" w:hAnsi="Calibri" w:cs="Calibri"/>
          <w:b/>
          <w:bCs/>
          <w:szCs w:val="21"/>
        </w:rPr>
        <w:t>1-Me</w:t>
      </w:r>
      <w:r w:rsidRPr="00B86BC7">
        <w:rPr>
          <w:rFonts w:ascii="Calibri" w:hAnsi="Calibri" w:cs="Calibri"/>
          <w:szCs w:val="21"/>
        </w:rPr>
        <w:t xml:space="preserve"> (383 </w:t>
      </w:r>
      <w:r w:rsidRPr="00B86BC7">
        <w:rPr>
          <w:rFonts w:ascii="Calibri" w:hAnsi="Calibri" w:cs="Calibri"/>
          <w:szCs w:val="21"/>
          <w:lang w:val="el-GR"/>
        </w:rPr>
        <w:t>μ</w:t>
      </w:r>
      <w:r w:rsidRPr="00B86BC7">
        <w:rPr>
          <w:rFonts w:ascii="Calibri" w:hAnsi="Calibri" w:cs="Calibri"/>
          <w:szCs w:val="21"/>
        </w:rPr>
        <w:t>l, 3 mmol, 1.5 eq.) was added under N</w:t>
      </w:r>
      <w:r w:rsidRPr="00B86BC7">
        <w:rPr>
          <w:rFonts w:ascii="Calibri" w:hAnsi="Calibri" w:cs="Calibri"/>
          <w:szCs w:val="21"/>
          <w:vertAlign w:val="subscript"/>
        </w:rPr>
        <w:t>2</w:t>
      </w:r>
      <w:r w:rsidRPr="00B86BC7">
        <w:rPr>
          <w:rFonts w:ascii="Calibri" w:hAnsi="Calibri" w:cs="Calibri"/>
          <w:szCs w:val="21"/>
        </w:rPr>
        <w:t xml:space="preserve"> at RT. Anhydrous THF (7.5 ml) was added and cooled down to -78°C and then, a 1.6 M solution of </w:t>
      </w:r>
      <w:r w:rsidRPr="00B86BC7">
        <w:rPr>
          <w:rFonts w:ascii="Calibri" w:hAnsi="Calibri" w:cs="Calibri"/>
          <w:i/>
          <w:iCs/>
          <w:szCs w:val="21"/>
        </w:rPr>
        <w:t>n</w:t>
      </w:r>
      <w:r w:rsidRPr="00B86BC7">
        <w:rPr>
          <w:rFonts w:ascii="Calibri" w:hAnsi="Calibri" w:cs="Calibri"/>
          <w:szCs w:val="21"/>
        </w:rPr>
        <w:t>-</w:t>
      </w:r>
      <w:r w:rsidR="001E6CF4" w:rsidRPr="00B86BC7">
        <w:rPr>
          <w:rFonts w:ascii="Calibri" w:hAnsi="Calibri" w:cs="Calibri"/>
          <w:szCs w:val="21"/>
        </w:rPr>
        <w:t>b</w:t>
      </w:r>
      <w:r w:rsidRPr="00B86BC7">
        <w:rPr>
          <w:rFonts w:ascii="Calibri" w:hAnsi="Calibri" w:cs="Calibri"/>
          <w:szCs w:val="21"/>
        </w:rPr>
        <w:t xml:space="preserve">uthyllithium in </w:t>
      </w:r>
      <w:r w:rsidRPr="00B86BC7">
        <w:rPr>
          <w:rFonts w:ascii="Calibri" w:hAnsi="Calibri" w:cs="Calibri"/>
          <w:i/>
          <w:iCs/>
          <w:szCs w:val="21"/>
        </w:rPr>
        <w:t>n</w:t>
      </w:r>
      <w:r w:rsidRPr="00B86BC7">
        <w:rPr>
          <w:rFonts w:ascii="Calibri" w:hAnsi="Calibri" w:cs="Calibri"/>
          <w:szCs w:val="21"/>
        </w:rPr>
        <w:t xml:space="preserve">-hexane (1.3 ml, 2 </w:t>
      </w:r>
      <w:r w:rsidRPr="00B86BC7">
        <w:rPr>
          <w:rFonts w:ascii="Calibri" w:hAnsi="Calibri" w:cs="Calibri"/>
          <w:szCs w:val="21"/>
        </w:rPr>
        <w:lastRenderedPageBreak/>
        <w:t xml:space="preserve">mmol, 1 eq.) was added dropwise. The suspension was stirred for 30 minutes at -78 </w:t>
      </w:r>
      <w:r w:rsidRPr="00B86BC7">
        <w:rPr>
          <w:rFonts w:ascii="Cambria Math" w:hAnsi="Cambria Math" w:cs="Cambria Math"/>
          <w:szCs w:val="21"/>
        </w:rPr>
        <w:t>℃</w:t>
      </w:r>
      <w:r w:rsidRPr="00B86BC7">
        <w:rPr>
          <w:rFonts w:ascii="Calibri" w:hAnsi="Calibri" w:cs="Calibri"/>
          <w:szCs w:val="21"/>
        </w:rPr>
        <w:t xml:space="preserve"> and a degassed solution of 2,3,4,5-tetraphenylcyclopenta-2,4-dienone </w:t>
      </w:r>
      <w:r w:rsidRPr="00B86BC7">
        <w:rPr>
          <w:rFonts w:ascii="Calibri" w:hAnsi="Calibri" w:cs="Calibri"/>
          <w:b/>
          <w:bCs/>
          <w:szCs w:val="21"/>
        </w:rPr>
        <w:t>2</w:t>
      </w:r>
      <w:r w:rsidRPr="00B86BC7">
        <w:rPr>
          <w:rFonts w:ascii="Calibri" w:hAnsi="Calibri" w:cs="Calibri"/>
          <w:szCs w:val="21"/>
        </w:rPr>
        <w:t xml:space="preserve"> (769 mg, 2 mmol, 1 eq.) in anhydrous THF (23 ml) was added dropwise. The reaction was stirred 2h at -78°C before being neutralized by a saturated NH</w:t>
      </w:r>
      <w:r w:rsidRPr="00B86BC7">
        <w:rPr>
          <w:rFonts w:ascii="Calibri" w:hAnsi="Calibri" w:cs="Calibri"/>
          <w:szCs w:val="21"/>
          <w:vertAlign w:val="subscript"/>
        </w:rPr>
        <w:t>4</w:t>
      </w:r>
      <w:r w:rsidRPr="00B86BC7">
        <w:rPr>
          <w:rFonts w:ascii="Calibri" w:hAnsi="Calibri" w:cs="Calibri"/>
          <w:szCs w:val="21"/>
        </w:rPr>
        <w:t>Cl aqueous solution (ca. 30 ml). After extraction with Et</w:t>
      </w:r>
      <w:r w:rsidRPr="00B86BC7">
        <w:rPr>
          <w:rFonts w:ascii="Calibri" w:hAnsi="Calibri" w:cs="Calibri"/>
          <w:szCs w:val="21"/>
          <w:vertAlign w:val="subscript"/>
        </w:rPr>
        <w:t>2</w:t>
      </w:r>
      <w:r w:rsidRPr="00B86BC7">
        <w:rPr>
          <w:rFonts w:ascii="Calibri" w:hAnsi="Calibri" w:cs="Calibri"/>
          <w:szCs w:val="21"/>
        </w:rPr>
        <w:t>O, the combined organic phase was washed three times with water and once with brine. The organic solution was dried over Na</w:t>
      </w:r>
      <w:r w:rsidRPr="00B86BC7">
        <w:rPr>
          <w:rFonts w:ascii="Calibri" w:hAnsi="Calibri" w:cs="Calibri"/>
          <w:szCs w:val="21"/>
          <w:vertAlign w:val="subscript"/>
        </w:rPr>
        <w:t>2</w:t>
      </w:r>
      <w:r w:rsidRPr="00B86BC7">
        <w:rPr>
          <w:rFonts w:ascii="Calibri" w:hAnsi="Calibri" w:cs="Calibri"/>
          <w:szCs w:val="21"/>
        </w:rPr>
        <w:t>SO</w:t>
      </w:r>
      <w:r w:rsidRPr="00B86BC7">
        <w:rPr>
          <w:rFonts w:ascii="Calibri" w:hAnsi="Calibri" w:cs="Calibri"/>
          <w:szCs w:val="21"/>
          <w:vertAlign w:val="subscript"/>
        </w:rPr>
        <w:t>4</w:t>
      </w:r>
      <w:r w:rsidR="001E6CF4" w:rsidRPr="00B86BC7">
        <w:rPr>
          <w:rFonts w:ascii="Calibri" w:hAnsi="Calibri" w:cs="Calibri"/>
          <w:szCs w:val="21"/>
        </w:rPr>
        <w:t xml:space="preserve">, filtered </w:t>
      </w:r>
      <w:r w:rsidRPr="00B86BC7">
        <w:rPr>
          <w:rFonts w:ascii="Calibri" w:hAnsi="Calibri" w:cs="Calibri"/>
          <w:szCs w:val="21"/>
        </w:rPr>
        <w:t xml:space="preserve">and evaporated. The crude product was purified by silica gel column chromatography using </w:t>
      </w:r>
      <w:r w:rsidRPr="00B86BC7">
        <w:rPr>
          <w:rFonts w:ascii="Calibri" w:hAnsi="Calibri" w:cs="Calibri"/>
          <w:i/>
          <w:iCs/>
          <w:szCs w:val="21"/>
        </w:rPr>
        <w:t>n</w:t>
      </w:r>
      <w:r w:rsidRPr="00B86BC7">
        <w:rPr>
          <w:rFonts w:ascii="Calibri" w:hAnsi="Calibri" w:cs="Calibri"/>
          <w:szCs w:val="21"/>
        </w:rPr>
        <w:t>-hexane/CH</w:t>
      </w:r>
      <w:r w:rsidRPr="00B86BC7">
        <w:rPr>
          <w:rFonts w:ascii="Calibri" w:hAnsi="Calibri" w:cs="Calibri"/>
          <w:szCs w:val="21"/>
          <w:vertAlign w:val="subscript"/>
        </w:rPr>
        <w:t>2</w:t>
      </w:r>
      <w:r w:rsidRPr="00B86BC7">
        <w:rPr>
          <w:rFonts w:ascii="Calibri" w:hAnsi="Calibri" w:cs="Calibri"/>
          <w:szCs w:val="21"/>
        </w:rPr>
        <w:t>Cl</w:t>
      </w:r>
      <w:r w:rsidRPr="00B86BC7">
        <w:rPr>
          <w:rFonts w:ascii="Calibri" w:hAnsi="Calibri" w:cs="Calibri"/>
          <w:szCs w:val="21"/>
          <w:vertAlign w:val="subscript"/>
        </w:rPr>
        <w:t>2</w:t>
      </w:r>
      <w:r w:rsidRPr="00B86BC7">
        <w:rPr>
          <w:rFonts w:ascii="Calibri" w:hAnsi="Calibri" w:cs="Calibri"/>
          <w:szCs w:val="21"/>
        </w:rPr>
        <w:t xml:space="preserve"> (5/2 to 2/1) as eluant to afford </w:t>
      </w:r>
      <w:r w:rsidRPr="00B86BC7">
        <w:rPr>
          <w:rFonts w:ascii="Calibri" w:hAnsi="Calibri" w:cs="Calibri"/>
          <w:b/>
          <w:bCs/>
          <w:szCs w:val="21"/>
        </w:rPr>
        <w:t xml:space="preserve">3-Me </w:t>
      </w:r>
      <w:r w:rsidRPr="00B86BC7">
        <w:rPr>
          <w:rFonts w:ascii="Calibri" w:hAnsi="Calibri" w:cs="Calibri"/>
          <w:szCs w:val="21"/>
        </w:rPr>
        <w:t xml:space="preserve">(590 mg, 61%). </w:t>
      </w:r>
      <w:r w:rsidRPr="00B86BC7">
        <w:rPr>
          <w:rFonts w:ascii="Calibri" w:hAnsi="Calibri" w:cs="Calibri"/>
          <w:szCs w:val="21"/>
          <w:vertAlign w:val="superscript"/>
        </w:rPr>
        <w:t>1</w:t>
      </w:r>
      <w:r w:rsidRPr="00B86BC7">
        <w:rPr>
          <w:rFonts w:ascii="Calibri" w:hAnsi="Calibri" w:cs="Calibri"/>
          <w:szCs w:val="21"/>
        </w:rPr>
        <w:t>H NMR (CDCl</w:t>
      </w:r>
      <w:r w:rsidRPr="00B86BC7">
        <w:rPr>
          <w:rFonts w:ascii="Calibri" w:hAnsi="Calibri" w:cs="Calibri"/>
          <w:szCs w:val="21"/>
          <w:vertAlign w:val="subscript"/>
        </w:rPr>
        <w:t>3</w:t>
      </w:r>
      <w:r w:rsidRPr="00B86BC7">
        <w:rPr>
          <w:rFonts w:ascii="Calibri" w:hAnsi="Calibri" w:cs="Calibri"/>
          <w:szCs w:val="21"/>
        </w:rPr>
        <w:t>, 400 MHz, 293 K) δ (ppm): 7.33-7.19 (m, 2H), 6.85-7.10 (m, 7H), 6.96-7.06 (m, 14H), 2.43 (s, 1H), 2.27 (s, 3H, CH</w:t>
      </w:r>
      <w:r w:rsidRPr="00B86BC7">
        <w:rPr>
          <w:rFonts w:ascii="Calibri" w:hAnsi="Calibri" w:cs="Calibri"/>
          <w:szCs w:val="21"/>
          <w:vertAlign w:val="subscript"/>
        </w:rPr>
        <w:t>3</w:t>
      </w:r>
      <w:r w:rsidRPr="00B86BC7">
        <w:rPr>
          <w:rFonts w:ascii="Calibri" w:hAnsi="Calibri" w:cs="Calibri"/>
          <w:szCs w:val="21"/>
        </w:rPr>
        <w:t xml:space="preserve">); </w:t>
      </w:r>
      <w:r w:rsidRPr="00B86BC7">
        <w:rPr>
          <w:rFonts w:ascii="Calibri" w:hAnsi="Calibri" w:cs="Calibri"/>
          <w:szCs w:val="21"/>
          <w:vertAlign w:val="superscript"/>
        </w:rPr>
        <w:t>13</w:t>
      </w:r>
      <w:r w:rsidRPr="00B86BC7">
        <w:rPr>
          <w:rFonts w:ascii="Calibri" w:hAnsi="Calibri" w:cs="Calibri"/>
          <w:szCs w:val="21"/>
        </w:rPr>
        <w:t>C NMR (CDCl</w:t>
      </w:r>
      <w:r w:rsidRPr="00B86BC7">
        <w:rPr>
          <w:rFonts w:ascii="Calibri" w:hAnsi="Calibri" w:cs="Calibri"/>
          <w:szCs w:val="21"/>
          <w:vertAlign w:val="subscript"/>
        </w:rPr>
        <w:t>3</w:t>
      </w:r>
      <w:r w:rsidRPr="00B86BC7">
        <w:rPr>
          <w:rFonts w:ascii="Calibri" w:hAnsi="Calibri" w:cs="Calibri"/>
          <w:szCs w:val="21"/>
        </w:rPr>
        <w:t>, 100 MHz, 293 K) δ (ppm): 148.0, 142.5, 140.1, 135.2, 134.0, 131.2, 130.0, 129.6, 128.6, 128.4, 127.8, 127.1, 127.0, 122.2, 21.9(CH</w:t>
      </w:r>
      <w:r w:rsidRPr="00B86BC7">
        <w:rPr>
          <w:rFonts w:ascii="Calibri" w:hAnsi="Calibri" w:cs="Calibri"/>
          <w:szCs w:val="21"/>
          <w:vertAlign w:val="subscript"/>
        </w:rPr>
        <w:t>3</w:t>
      </w:r>
      <w:r w:rsidRPr="00B86BC7">
        <w:rPr>
          <w:rFonts w:ascii="Calibri" w:hAnsi="Calibri" w:cs="Calibri"/>
          <w:szCs w:val="21"/>
        </w:rPr>
        <w:t>); HR-MS (positive, ESI): Calcd for [C</w:t>
      </w:r>
      <w:r w:rsidRPr="00B86BC7">
        <w:rPr>
          <w:rFonts w:ascii="Calibri" w:hAnsi="Calibri" w:cs="Calibri"/>
          <w:szCs w:val="21"/>
          <w:vertAlign w:val="subscript"/>
        </w:rPr>
        <w:t>36</w:t>
      </w:r>
      <w:r w:rsidRPr="00B86BC7">
        <w:rPr>
          <w:rFonts w:ascii="Calibri" w:hAnsi="Calibri" w:cs="Calibri"/>
          <w:szCs w:val="21"/>
        </w:rPr>
        <w:t>H</w:t>
      </w:r>
      <w:r w:rsidRPr="00B86BC7">
        <w:rPr>
          <w:rFonts w:ascii="Calibri" w:hAnsi="Calibri" w:cs="Calibri"/>
          <w:szCs w:val="21"/>
          <w:vertAlign w:val="subscript"/>
        </w:rPr>
        <w:t>28</w:t>
      </w:r>
      <w:r w:rsidRPr="00B86BC7">
        <w:rPr>
          <w:rFonts w:ascii="Calibri" w:hAnsi="Calibri" w:cs="Calibri"/>
          <w:szCs w:val="21"/>
        </w:rPr>
        <w:t>O]</w:t>
      </w:r>
      <w:r w:rsidRPr="00B86BC7">
        <w:rPr>
          <w:rFonts w:ascii="Calibri" w:hAnsi="Calibri" w:cs="Calibri"/>
          <w:szCs w:val="21"/>
          <w:vertAlign w:val="superscript"/>
        </w:rPr>
        <w:t>+</w:t>
      </w:r>
      <w:r w:rsidRPr="00B86BC7">
        <w:rPr>
          <w:rFonts w:ascii="Calibri" w:hAnsi="Calibri" w:cs="Calibri"/>
          <w:szCs w:val="21"/>
        </w:rPr>
        <w:t>: 476.2140 Found: 476.2138</w:t>
      </w:r>
    </w:p>
    <w:p w14:paraId="071B68B6" w14:textId="77777777" w:rsidR="007F5AF4" w:rsidRPr="00B86BC7" w:rsidRDefault="007F5AF4" w:rsidP="007F5AF4">
      <w:pPr>
        <w:spacing w:line="276" w:lineRule="auto"/>
        <w:jc w:val="both"/>
        <w:rPr>
          <w:rFonts w:ascii="Calibri" w:hAnsi="Calibri" w:cs="Calibri"/>
          <w:sz w:val="18"/>
          <w:szCs w:val="18"/>
        </w:rPr>
      </w:pPr>
    </w:p>
    <w:p w14:paraId="418CC903" w14:textId="71555831" w:rsidR="007F5AF4" w:rsidRPr="00B86BC7" w:rsidRDefault="007F5AF4" w:rsidP="007F5AF4">
      <w:pPr>
        <w:pStyle w:val="ListParagraph"/>
        <w:numPr>
          <w:ilvl w:val="0"/>
          <w:numId w:val="1"/>
        </w:numPr>
        <w:spacing w:line="276" w:lineRule="auto"/>
        <w:jc w:val="both"/>
        <w:rPr>
          <w:rFonts w:ascii="Calibri" w:hAnsi="Calibri" w:cs="Calibri"/>
          <w:szCs w:val="21"/>
        </w:rPr>
      </w:pPr>
      <w:r w:rsidRPr="00B86BC7">
        <w:rPr>
          <w:rFonts w:ascii="Calibri" w:hAnsi="Calibri" w:cs="Calibri"/>
          <w:b/>
          <w:bCs/>
          <w:szCs w:val="21"/>
        </w:rPr>
        <w:t>[5-Bromo-1,2,3,4-tetraphenyl-5-(</w:t>
      </w:r>
      <w:r w:rsidRPr="00B86BC7">
        <w:rPr>
          <w:rFonts w:ascii="Calibri" w:hAnsi="Calibri" w:cs="Calibri"/>
          <w:b/>
          <w:bCs/>
          <w:i/>
          <w:iCs/>
          <w:szCs w:val="21"/>
        </w:rPr>
        <w:t>m</w:t>
      </w:r>
      <w:r w:rsidRPr="00B86BC7">
        <w:rPr>
          <w:rFonts w:ascii="Calibri" w:hAnsi="Calibri" w:cs="Calibri"/>
          <w:b/>
          <w:bCs/>
          <w:szCs w:val="21"/>
        </w:rPr>
        <w:t>-tolyl)]-cyclopenta-1,3-diene</w:t>
      </w:r>
      <w:r w:rsidRPr="00B86BC7">
        <w:rPr>
          <w:rFonts w:ascii="Calibri" w:hAnsi="Calibri" w:cs="Calibri"/>
          <w:szCs w:val="21"/>
        </w:rPr>
        <w:t xml:space="preserve"> </w:t>
      </w:r>
      <w:r w:rsidRPr="00B86BC7">
        <w:rPr>
          <w:rFonts w:ascii="Calibri" w:hAnsi="Calibri" w:cs="Calibri"/>
          <w:b/>
          <w:bCs/>
          <w:szCs w:val="21"/>
        </w:rPr>
        <w:t>(4-Me)</w:t>
      </w:r>
    </w:p>
    <w:p w14:paraId="51084916" w14:textId="69A3428D" w:rsidR="007F5AF4" w:rsidRPr="00B86BC7" w:rsidRDefault="007F5AF4" w:rsidP="007F5AF4">
      <w:pPr>
        <w:spacing w:line="276" w:lineRule="auto"/>
        <w:jc w:val="both"/>
        <w:rPr>
          <w:rFonts w:ascii="Calibri" w:hAnsi="Calibri" w:cs="Calibri"/>
          <w:szCs w:val="21"/>
        </w:rPr>
      </w:pPr>
      <w:r w:rsidRPr="00B86BC7">
        <w:rPr>
          <w:rFonts w:ascii="Calibri" w:hAnsi="Calibri" w:cs="Calibri"/>
          <w:b/>
          <w:bCs/>
          <w:szCs w:val="21"/>
        </w:rPr>
        <w:t xml:space="preserve">3-Me </w:t>
      </w:r>
      <w:r w:rsidRPr="00B86BC7">
        <w:rPr>
          <w:rFonts w:ascii="Calibri" w:hAnsi="Calibri" w:cs="Calibri"/>
          <w:szCs w:val="21"/>
        </w:rPr>
        <w:t xml:space="preserve">(80 mg, 0.17 mmol, 1 eq.) and AcOH (3.1 ml) was added to the two-necked round bottom flask equipped with a stir bar and a reflux condenser. After heating to 60°C, 30 % HBr in AcOH (860 </w:t>
      </w:r>
      <w:r w:rsidRPr="00B86BC7">
        <w:rPr>
          <w:rFonts w:ascii="Calibri" w:hAnsi="Calibri" w:cs="Calibri"/>
          <w:szCs w:val="21"/>
          <w:lang w:val="el-GR"/>
        </w:rPr>
        <w:t>μ</w:t>
      </w:r>
      <w:r w:rsidRPr="00B86BC7">
        <w:rPr>
          <w:rFonts w:ascii="Calibri" w:hAnsi="Calibri" w:cs="Calibri"/>
          <w:szCs w:val="21"/>
        </w:rPr>
        <w:t>l, 64%) was added dropwise. After cooling down to RT, water was added and the solution was neutralized with aqu</w:t>
      </w:r>
      <w:r w:rsidR="001E6CF4" w:rsidRPr="00B86BC7">
        <w:rPr>
          <w:rFonts w:ascii="Calibri" w:hAnsi="Calibri" w:cs="Calibri"/>
          <w:szCs w:val="21"/>
        </w:rPr>
        <w:t>e</w:t>
      </w:r>
      <w:r w:rsidRPr="00B86BC7">
        <w:rPr>
          <w:rFonts w:ascii="Calibri" w:hAnsi="Calibri" w:cs="Calibri"/>
          <w:szCs w:val="21"/>
        </w:rPr>
        <w:t>ous Na</w:t>
      </w:r>
      <w:r w:rsidRPr="00B86BC7">
        <w:rPr>
          <w:rFonts w:ascii="Calibri" w:hAnsi="Calibri" w:cs="Calibri"/>
          <w:szCs w:val="21"/>
          <w:vertAlign w:val="subscript"/>
        </w:rPr>
        <w:t>2</w:t>
      </w:r>
      <w:r w:rsidRPr="00B86BC7">
        <w:rPr>
          <w:rFonts w:ascii="Calibri" w:hAnsi="Calibri" w:cs="Calibri"/>
          <w:szCs w:val="21"/>
        </w:rPr>
        <w:t>CO</w:t>
      </w:r>
      <w:r w:rsidRPr="00B86BC7">
        <w:rPr>
          <w:rFonts w:ascii="Calibri" w:hAnsi="Calibri" w:cs="Calibri"/>
          <w:szCs w:val="21"/>
          <w:vertAlign w:val="subscript"/>
        </w:rPr>
        <w:t>3</w:t>
      </w:r>
      <w:r w:rsidRPr="00B86BC7">
        <w:rPr>
          <w:rFonts w:ascii="Calibri" w:hAnsi="Calibri" w:cs="Calibri"/>
          <w:szCs w:val="21"/>
        </w:rPr>
        <w:t xml:space="preserve">. The precipitate was filtered out and washed with water. The crude product was purified by silica gel column chromatography using </w:t>
      </w:r>
      <w:r w:rsidRPr="00B86BC7">
        <w:rPr>
          <w:rFonts w:ascii="Calibri" w:hAnsi="Calibri" w:cs="Calibri"/>
          <w:i/>
          <w:iCs/>
          <w:szCs w:val="21"/>
        </w:rPr>
        <w:t>n</w:t>
      </w:r>
      <w:r w:rsidRPr="00B86BC7">
        <w:rPr>
          <w:rFonts w:ascii="Calibri" w:hAnsi="Calibri" w:cs="Calibri"/>
          <w:szCs w:val="21"/>
        </w:rPr>
        <w:t>-hexane/CH</w:t>
      </w:r>
      <w:r w:rsidRPr="00B86BC7">
        <w:rPr>
          <w:rFonts w:ascii="Calibri" w:hAnsi="Calibri" w:cs="Calibri"/>
          <w:szCs w:val="21"/>
          <w:vertAlign w:val="subscript"/>
        </w:rPr>
        <w:t>2</w:t>
      </w:r>
      <w:r w:rsidRPr="00B86BC7">
        <w:rPr>
          <w:rFonts w:ascii="Calibri" w:hAnsi="Calibri" w:cs="Calibri"/>
          <w:szCs w:val="21"/>
        </w:rPr>
        <w:t>Cl</w:t>
      </w:r>
      <w:r w:rsidRPr="00B86BC7">
        <w:rPr>
          <w:rFonts w:ascii="Calibri" w:hAnsi="Calibri" w:cs="Calibri"/>
          <w:szCs w:val="21"/>
          <w:vertAlign w:val="subscript"/>
        </w:rPr>
        <w:t>2</w:t>
      </w:r>
      <w:r w:rsidRPr="00B86BC7">
        <w:rPr>
          <w:rFonts w:ascii="Calibri" w:hAnsi="Calibri" w:cs="Calibri"/>
          <w:szCs w:val="21"/>
        </w:rPr>
        <w:t xml:space="preserve">(5/1) as eluant to afford </w:t>
      </w:r>
      <w:r w:rsidRPr="00B86BC7">
        <w:rPr>
          <w:rFonts w:ascii="Calibri" w:hAnsi="Calibri" w:cs="Calibri"/>
          <w:b/>
          <w:bCs/>
          <w:szCs w:val="21"/>
        </w:rPr>
        <w:t xml:space="preserve">4-Me </w:t>
      </w:r>
      <w:r w:rsidRPr="00B86BC7">
        <w:rPr>
          <w:rFonts w:ascii="Calibri" w:hAnsi="Calibri" w:cs="Calibri"/>
          <w:szCs w:val="21"/>
        </w:rPr>
        <w:t xml:space="preserve">as a yellow solid composed of a mixture of three regioisomers in a 1:1.5:1.5 ratio (53 mg, 58%). </w:t>
      </w:r>
      <w:r w:rsidRPr="00B86BC7">
        <w:rPr>
          <w:rFonts w:ascii="Calibri" w:hAnsi="Calibri" w:cs="Calibri"/>
          <w:szCs w:val="21"/>
          <w:vertAlign w:val="superscript"/>
        </w:rPr>
        <w:t>1</w:t>
      </w:r>
      <w:r w:rsidRPr="00B86BC7">
        <w:rPr>
          <w:rFonts w:ascii="Calibri" w:hAnsi="Calibri" w:cs="Calibri"/>
          <w:szCs w:val="21"/>
        </w:rPr>
        <w:t>H NMR (CDCl</w:t>
      </w:r>
      <w:r w:rsidRPr="00B86BC7">
        <w:rPr>
          <w:rFonts w:ascii="Calibri" w:hAnsi="Calibri" w:cs="Calibri"/>
          <w:szCs w:val="21"/>
          <w:vertAlign w:val="subscript"/>
        </w:rPr>
        <w:t>3</w:t>
      </w:r>
      <w:r w:rsidRPr="00B86BC7">
        <w:rPr>
          <w:rFonts w:ascii="Calibri" w:hAnsi="Calibri" w:cs="Calibri"/>
          <w:szCs w:val="21"/>
        </w:rPr>
        <w:t>, 400 MHz, 293 K) δ (ppm): 7.46-7.49 (m, 7H), 7.22-7.25 (m, 10H), 6.88-7.16 (m, 82H), 6.71-6.77 (m, 7H), 2.26 (s, 3H, CH</w:t>
      </w:r>
      <w:r w:rsidRPr="00B86BC7">
        <w:rPr>
          <w:rFonts w:ascii="Calibri" w:hAnsi="Calibri" w:cs="Calibri"/>
          <w:szCs w:val="21"/>
          <w:vertAlign w:val="subscript"/>
        </w:rPr>
        <w:t>3</w:t>
      </w:r>
      <w:r w:rsidRPr="00B86BC7">
        <w:rPr>
          <w:rFonts w:ascii="Calibri" w:hAnsi="Calibri" w:cs="Calibri"/>
          <w:szCs w:val="21"/>
        </w:rPr>
        <w:t>), 2.10 (s, 5.0H, CH</w:t>
      </w:r>
      <w:r w:rsidRPr="00B86BC7">
        <w:rPr>
          <w:rFonts w:ascii="Calibri" w:hAnsi="Calibri" w:cs="Calibri"/>
          <w:szCs w:val="21"/>
          <w:vertAlign w:val="subscript"/>
        </w:rPr>
        <w:t>3</w:t>
      </w:r>
      <w:r w:rsidRPr="00B86BC7">
        <w:rPr>
          <w:rFonts w:ascii="Calibri" w:hAnsi="Calibri" w:cs="Calibri"/>
          <w:szCs w:val="21"/>
        </w:rPr>
        <w:t>), 2.06 (s, 4.5H, CH</w:t>
      </w:r>
      <w:r w:rsidRPr="00B86BC7">
        <w:rPr>
          <w:rFonts w:ascii="Calibri" w:hAnsi="Calibri" w:cs="Calibri"/>
          <w:szCs w:val="21"/>
          <w:vertAlign w:val="subscript"/>
        </w:rPr>
        <w:t>3</w:t>
      </w:r>
      <w:r w:rsidRPr="00B86BC7">
        <w:rPr>
          <w:rFonts w:ascii="Calibri" w:hAnsi="Calibri" w:cs="Calibri"/>
          <w:szCs w:val="21"/>
        </w:rPr>
        <w:t xml:space="preserve">); </w:t>
      </w:r>
      <w:r w:rsidRPr="00B86BC7">
        <w:rPr>
          <w:rFonts w:ascii="Calibri" w:hAnsi="Calibri" w:cs="Calibri"/>
          <w:szCs w:val="21"/>
          <w:vertAlign w:val="superscript"/>
        </w:rPr>
        <w:t>13</w:t>
      </w:r>
      <w:r w:rsidRPr="00B86BC7">
        <w:rPr>
          <w:rFonts w:ascii="Calibri" w:hAnsi="Calibri" w:cs="Calibri"/>
          <w:szCs w:val="21"/>
        </w:rPr>
        <w:t>C NMR (CDCl</w:t>
      </w:r>
      <w:r w:rsidRPr="00B86BC7">
        <w:rPr>
          <w:rFonts w:ascii="Calibri" w:hAnsi="Calibri" w:cs="Calibri"/>
          <w:szCs w:val="21"/>
          <w:vertAlign w:val="subscript"/>
        </w:rPr>
        <w:t>3</w:t>
      </w:r>
      <w:r w:rsidRPr="00B86BC7">
        <w:rPr>
          <w:rFonts w:ascii="Calibri" w:hAnsi="Calibri" w:cs="Calibri"/>
          <w:szCs w:val="21"/>
        </w:rPr>
        <w:t>, 100 MHz, 293 K) δ (ppm): 148.5, 148.4, 148.3, 148.2, 148.0, 142.0, 142.0, 141.8, 141.7, 138.0, 137.3, 137.0, 136.8, 136.0, 135.7, 135.6, 134.9, 134.8, 134.6, 134.3, 134.0, 131.2, 130.9, 130.6, 130.5, 130.5, 130.2, 128.0, 127.9, 127.9, 127.8, 127.8, 127.8, 127.7, 127.6, 127.6, 127.5, 127.5, 127.3, 127.3, 127.2, 127.2, 124.3, 21.6, 21.5, 21.4; HR-MS (MALDI-TOF, positive, DCTB): Calcd. for [C</w:t>
      </w:r>
      <w:r w:rsidRPr="00B86BC7">
        <w:rPr>
          <w:rFonts w:ascii="Calibri" w:hAnsi="Calibri" w:cs="Calibri"/>
          <w:szCs w:val="21"/>
          <w:vertAlign w:val="subscript"/>
        </w:rPr>
        <w:t>36</w:t>
      </w:r>
      <w:r w:rsidRPr="00B86BC7">
        <w:rPr>
          <w:rFonts w:ascii="Calibri" w:hAnsi="Calibri" w:cs="Calibri"/>
          <w:szCs w:val="21"/>
        </w:rPr>
        <w:t>H</w:t>
      </w:r>
      <w:r w:rsidRPr="00B86BC7">
        <w:rPr>
          <w:rFonts w:ascii="Calibri" w:hAnsi="Calibri" w:cs="Calibri"/>
          <w:szCs w:val="21"/>
          <w:vertAlign w:val="subscript"/>
        </w:rPr>
        <w:t>27</w:t>
      </w:r>
      <w:r w:rsidRPr="00B86BC7">
        <w:rPr>
          <w:rFonts w:ascii="Calibri" w:hAnsi="Calibri" w:cs="Calibri"/>
          <w:szCs w:val="21"/>
        </w:rPr>
        <w:t>Br]</w:t>
      </w:r>
      <w:r w:rsidRPr="00B86BC7">
        <w:rPr>
          <w:rFonts w:ascii="Calibri" w:hAnsi="Calibri" w:cs="Calibri"/>
          <w:szCs w:val="21"/>
          <w:vertAlign w:val="superscript"/>
        </w:rPr>
        <w:t>+</w:t>
      </w:r>
      <w:r w:rsidRPr="00B86BC7">
        <w:rPr>
          <w:rFonts w:ascii="Calibri" w:hAnsi="Calibri" w:cs="Calibri"/>
          <w:szCs w:val="21"/>
        </w:rPr>
        <w:t>: 538.1296, Found: 538.1307.</w:t>
      </w:r>
    </w:p>
    <w:p w14:paraId="45E8B865" w14:textId="77777777" w:rsidR="007F5AF4" w:rsidRPr="00B86BC7" w:rsidRDefault="007F5AF4" w:rsidP="007F5AF4">
      <w:pPr>
        <w:spacing w:line="276" w:lineRule="auto"/>
        <w:jc w:val="both"/>
        <w:rPr>
          <w:rFonts w:ascii="Calibri" w:hAnsi="Calibri" w:cs="Calibri"/>
          <w:szCs w:val="21"/>
        </w:rPr>
      </w:pPr>
    </w:p>
    <w:p w14:paraId="0BF6C7A5" w14:textId="3F9051FF" w:rsidR="007F5AF4" w:rsidRPr="00B86BC7" w:rsidRDefault="007F5AF4" w:rsidP="007F5AF4">
      <w:pPr>
        <w:pStyle w:val="ListParagraph"/>
        <w:numPr>
          <w:ilvl w:val="0"/>
          <w:numId w:val="1"/>
        </w:numPr>
        <w:spacing w:line="276" w:lineRule="auto"/>
        <w:jc w:val="both"/>
        <w:rPr>
          <w:rFonts w:ascii="Calibri" w:hAnsi="Calibri" w:cs="Calibri"/>
          <w:szCs w:val="21"/>
        </w:rPr>
      </w:pPr>
      <w:r w:rsidRPr="00B86BC7">
        <w:rPr>
          <w:rFonts w:ascii="Calibri" w:hAnsi="Calibri" w:cs="Calibri"/>
          <w:b/>
          <w:bCs/>
          <w:szCs w:val="21"/>
        </w:rPr>
        <w:t>1-(</w:t>
      </w:r>
      <w:r w:rsidRPr="00B86BC7">
        <w:rPr>
          <w:rFonts w:ascii="Calibri" w:hAnsi="Calibri" w:cs="Calibri"/>
          <w:b/>
          <w:bCs/>
          <w:i/>
          <w:iCs/>
          <w:szCs w:val="21"/>
        </w:rPr>
        <w:t>m</w:t>
      </w:r>
      <w:r w:rsidRPr="00B86BC7">
        <w:rPr>
          <w:rFonts w:ascii="Calibri" w:hAnsi="Calibri" w:cs="Calibri"/>
          <w:b/>
          <w:bCs/>
          <w:szCs w:val="21"/>
        </w:rPr>
        <w:t>-Fluorophenyl)-2,3,4,5-tetraphenylcyclopenta-2,4-dien-1-ol (3-F)</w:t>
      </w:r>
      <w:r w:rsidRPr="00B86BC7">
        <w:rPr>
          <w:rFonts w:ascii="Calibri" w:hAnsi="Calibri" w:cs="Calibri"/>
          <w:szCs w:val="21"/>
        </w:rPr>
        <w:t>:</w:t>
      </w:r>
    </w:p>
    <w:p w14:paraId="1555CD53" w14:textId="66735F95" w:rsidR="007F5AF4" w:rsidRPr="00B86BC7" w:rsidRDefault="007F5AF4" w:rsidP="007F5AF4">
      <w:pPr>
        <w:spacing w:line="276" w:lineRule="auto"/>
        <w:jc w:val="both"/>
        <w:rPr>
          <w:rFonts w:ascii="Calibri" w:hAnsi="Calibri" w:cs="Calibri"/>
          <w:szCs w:val="21"/>
        </w:rPr>
      </w:pPr>
      <w:r w:rsidRPr="00B86BC7">
        <w:rPr>
          <w:rFonts w:ascii="Calibri" w:hAnsi="Calibri" w:cs="Calibri"/>
          <w:szCs w:val="21"/>
        </w:rPr>
        <w:t xml:space="preserve">In a flame dried two-necked round bottom flask equipped with a stir bar, 1-bromo-3-fluorobenzene </w:t>
      </w:r>
      <w:r w:rsidRPr="00B86BC7">
        <w:rPr>
          <w:rFonts w:ascii="Calibri" w:hAnsi="Calibri" w:cs="Calibri"/>
          <w:b/>
          <w:bCs/>
          <w:szCs w:val="21"/>
        </w:rPr>
        <w:t>1-F</w:t>
      </w:r>
      <w:r w:rsidRPr="00B86BC7">
        <w:rPr>
          <w:rFonts w:ascii="Calibri" w:hAnsi="Calibri" w:cs="Calibri"/>
          <w:szCs w:val="21"/>
        </w:rPr>
        <w:t xml:space="preserve"> (220 </w:t>
      </w:r>
      <w:r w:rsidRPr="00B86BC7">
        <w:rPr>
          <w:rFonts w:ascii="Calibri" w:hAnsi="Calibri" w:cs="Calibri"/>
          <w:szCs w:val="21"/>
          <w:lang w:val="el-GR"/>
        </w:rPr>
        <w:t>μ</w:t>
      </w:r>
      <w:r w:rsidRPr="00B86BC7">
        <w:rPr>
          <w:rFonts w:ascii="Calibri" w:hAnsi="Calibri" w:cs="Calibri"/>
          <w:szCs w:val="21"/>
        </w:rPr>
        <w:t>l, 2 mmol, 1.5 eq.) was added under N</w:t>
      </w:r>
      <w:r w:rsidRPr="00B86BC7">
        <w:rPr>
          <w:rFonts w:ascii="Calibri" w:hAnsi="Calibri" w:cs="Calibri"/>
          <w:szCs w:val="21"/>
          <w:vertAlign w:val="subscript"/>
        </w:rPr>
        <w:t>2</w:t>
      </w:r>
      <w:r w:rsidRPr="00B86BC7">
        <w:rPr>
          <w:rFonts w:ascii="Calibri" w:hAnsi="Calibri" w:cs="Calibri"/>
          <w:szCs w:val="21"/>
        </w:rPr>
        <w:t xml:space="preserve"> at RT. Anhydrous THF (5 ml) was added and cooled down to -78°C and then, a 1.6 M solution of </w:t>
      </w:r>
      <w:r w:rsidRPr="00B86BC7">
        <w:rPr>
          <w:rFonts w:ascii="Calibri" w:hAnsi="Calibri" w:cs="Calibri"/>
          <w:i/>
          <w:iCs/>
          <w:szCs w:val="21"/>
        </w:rPr>
        <w:t>n</w:t>
      </w:r>
      <w:r w:rsidRPr="00B86BC7">
        <w:rPr>
          <w:rFonts w:ascii="Calibri" w:hAnsi="Calibri" w:cs="Calibri"/>
          <w:szCs w:val="21"/>
        </w:rPr>
        <w:t>-</w:t>
      </w:r>
      <w:r w:rsidR="001E6CF4" w:rsidRPr="00B86BC7">
        <w:rPr>
          <w:rFonts w:ascii="Calibri" w:hAnsi="Calibri" w:cs="Calibri"/>
          <w:szCs w:val="21"/>
        </w:rPr>
        <w:t>b</w:t>
      </w:r>
      <w:r w:rsidRPr="00B86BC7">
        <w:rPr>
          <w:rFonts w:ascii="Calibri" w:hAnsi="Calibri" w:cs="Calibri"/>
          <w:szCs w:val="21"/>
        </w:rPr>
        <w:t xml:space="preserve">uthyllithium in </w:t>
      </w:r>
      <w:r w:rsidRPr="00B86BC7">
        <w:rPr>
          <w:rFonts w:ascii="Calibri" w:hAnsi="Calibri" w:cs="Calibri"/>
          <w:i/>
          <w:iCs/>
          <w:szCs w:val="21"/>
        </w:rPr>
        <w:t>n</w:t>
      </w:r>
      <w:r w:rsidRPr="00B86BC7">
        <w:rPr>
          <w:rFonts w:ascii="Calibri" w:hAnsi="Calibri" w:cs="Calibri"/>
          <w:szCs w:val="21"/>
        </w:rPr>
        <w:t xml:space="preserve">-hexane (1.7 ml, 2.7 mmol, 2 eq.) was added dropwise. The suspension was stirred for 30 minutes at </w:t>
      </w:r>
      <w:r w:rsidRPr="00B86BC7">
        <w:rPr>
          <w:rFonts w:ascii="Calibri" w:hAnsi="Calibri" w:cs="Calibri"/>
          <w:szCs w:val="21"/>
        </w:rPr>
        <w:lastRenderedPageBreak/>
        <w:t xml:space="preserve">this temperature and a degassed solution of 2,3,4,5-tetraphenylcyclopenta-2,4-dienone </w:t>
      </w:r>
      <w:r w:rsidRPr="00B86BC7">
        <w:rPr>
          <w:rFonts w:ascii="Calibri" w:hAnsi="Calibri" w:cs="Calibri"/>
          <w:b/>
          <w:bCs/>
          <w:szCs w:val="21"/>
        </w:rPr>
        <w:t>2</w:t>
      </w:r>
      <w:r w:rsidRPr="00B86BC7">
        <w:rPr>
          <w:rFonts w:ascii="Calibri" w:hAnsi="Calibri" w:cs="Calibri"/>
          <w:szCs w:val="21"/>
        </w:rPr>
        <w:t xml:space="preserve"> (525 mg, 1.33 mmol, 1eq.) in anhydrous THF (23 ml) was added dropwise. The reaction was stirred 2h at -78°C before being neutralized by pouring a saturated NH</w:t>
      </w:r>
      <w:r w:rsidRPr="00B86BC7">
        <w:rPr>
          <w:rFonts w:ascii="Calibri" w:hAnsi="Calibri" w:cs="Calibri"/>
          <w:szCs w:val="21"/>
          <w:vertAlign w:val="subscript"/>
        </w:rPr>
        <w:t>4</w:t>
      </w:r>
      <w:r w:rsidRPr="00B86BC7">
        <w:rPr>
          <w:rFonts w:ascii="Calibri" w:hAnsi="Calibri" w:cs="Calibri"/>
          <w:szCs w:val="21"/>
        </w:rPr>
        <w:t>Cl aqueous solution (ca. 20 ml). After extraction with Et</w:t>
      </w:r>
      <w:r w:rsidRPr="00B86BC7">
        <w:rPr>
          <w:rFonts w:ascii="Calibri" w:hAnsi="Calibri" w:cs="Calibri"/>
          <w:szCs w:val="21"/>
          <w:vertAlign w:val="subscript"/>
        </w:rPr>
        <w:t>2</w:t>
      </w:r>
      <w:r w:rsidRPr="00B86BC7">
        <w:rPr>
          <w:rFonts w:ascii="Calibri" w:hAnsi="Calibri" w:cs="Calibri"/>
          <w:szCs w:val="21"/>
        </w:rPr>
        <w:t>O, the combined organic phase was washed three times with water and once with brine. The organic solution was dried over Na</w:t>
      </w:r>
      <w:r w:rsidRPr="00B86BC7">
        <w:rPr>
          <w:rFonts w:ascii="Calibri" w:hAnsi="Calibri" w:cs="Calibri"/>
          <w:szCs w:val="21"/>
          <w:vertAlign w:val="subscript"/>
        </w:rPr>
        <w:t>2</w:t>
      </w:r>
      <w:r w:rsidRPr="00B86BC7">
        <w:rPr>
          <w:rFonts w:ascii="Calibri" w:hAnsi="Calibri" w:cs="Calibri"/>
          <w:szCs w:val="21"/>
        </w:rPr>
        <w:t>SO</w:t>
      </w:r>
      <w:r w:rsidRPr="00B86BC7">
        <w:rPr>
          <w:rFonts w:ascii="Calibri" w:hAnsi="Calibri" w:cs="Calibri"/>
          <w:szCs w:val="21"/>
          <w:vertAlign w:val="subscript"/>
        </w:rPr>
        <w:t>4</w:t>
      </w:r>
      <w:r w:rsidR="001E6CF4" w:rsidRPr="00B86BC7">
        <w:rPr>
          <w:rFonts w:ascii="Calibri" w:hAnsi="Calibri" w:cs="Calibri"/>
          <w:szCs w:val="21"/>
        </w:rPr>
        <w:t>, filtered</w:t>
      </w:r>
      <w:r w:rsidRPr="00B86BC7">
        <w:rPr>
          <w:rFonts w:ascii="Calibri" w:hAnsi="Calibri" w:cs="Calibri"/>
          <w:szCs w:val="21"/>
        </w:rPr>
        <w:t xml:space="preserve"> and evaporated. The crude product was purified by silica gel column chromatography using </w:t>
      </w:r>
      <w:r w:rsidRPr="00B86BC7">
        <w:rPr>
          <w:rFonts w:ascii="Calibri" w:hAnsi="Calibri" w:cs="Calibri"/>
          <w:i/>
          <w:iCs/>
          <w:szCs w:val="21"/>
        </w:rPr>
        <w:t>n</w:t>
      </w:r>
      <w:r w:rsidRPr="00B86BC7">
        <w:rPr>
          <w:rFonts w:ascii="Calibri" w:hAnsi="Calibri" w:cs="Calibri"/>
          <w:szCs w:val="21"/>
        </w:rPr>
        <w:t>-hexane/CH</w:t>
      </w:r>
      <w:r w:rsidRPr="00B86BC7">
        <w:rPr>
          <w:rFonts w:ascii="Calibri" w:hAnsi="Calibri" w:cs="Calibri"/>
          <w:szCs w:val="21"/>
          <w:vertAlign w:val="subscript"/>
        </w:rPr>
        <w:t>2</w:t>
      </w:r>
      <w:r w:rsidRPr="00B86BC7">
        <w:rPr>
          <w:rFonts w:ascii="Calibri" w:hAnsi="Calibri" w:cs="Calibri"/>
          <w:szCs w:val="21"/>
        </w:rPr>
        <w:t>Cl</w:t>
      </w:r>
      <w:r w:rsidRPr="00B86BC7">
        <w:rPr>
          <w:rFonts w:ascii="Calibri" w:hAnsi="Calibri" w:cs="Calibri"/>
          <w:szCs w:val="21"/>
          <w:vertAlign w:val="subscript"/>
        </w:rPr>
        <w:t>2</w:t>
      </w:r>
      <w:r w:rsidRPr="00B86BC7">
        <w:rPr>
          <w:rFonts w:ascii="Calibri" w:hAnsi="Calibri" w:cs="Calibri"/>
          <w:szCs w:val="21"/>
        </w:rPr>
        <w:t xml:space="preserve"> (5/2 to 2/1) as the eluant to afford </w:t>
      </w:r>
      <w:r w:rsidRPr="00B86BC7">
        <w:rPr>
          <w:rFonts w:ascii="Calibri" w:hAnsi="Calibri" w:cs="Calibri"/>
          <w:b/>
          <w:bCs/>
          <w:szCs w:val="21"/>
        </w:rPr>
        <w:t xml:space="preserve">3-F </w:t>
      </w:r>
      <w:r w:rsidRPr="00B86BC7">
        <w:rPr>
          <w:rFonts w:ascii="Calibri" w:hAnsi="Calibri" w:cs="Calibri"/>
          <w:szCs w:val="21"/>
        </w:rPr>
        <w:t xml:space="preserve">(316 mg, 48%). </w:t>
      </w:r>
      <w:r w:rsidRPr="00B86BC7">
        <w:rPr>
          <w:rFonts w:ascii="Calibri" w:hAnsi="Calibri" w:cs="Calibri"/>
          <w:szCs w:val="21"/>
          <w:vertAlign w:val="superscript"/>
        </w:rPr>
        <w:t>1</w:t>
      </w:r>
      <w:r w:rsidRPr="00B86BC7">
        <w:rPr>
          <w:rFonts w:ascii="Calibri" w:hAnsi="Calibri" w:cs="Calibri"/>
          <w:szCs w:val="21"/>
        </w:rPr>
        <w:t>H NMR (MeOD-d</w:t>
      </w:r>
      <w:r w:rsidRPr="00B86BC7">
        <w:rPr>
          <w:rFonts w:ascii="Calibri" w:hAnsi="Calibri" w:cs="Calibri"/>
          <w:szCs w:val="21"/>
          <w:vertAlign w:val="superscript"/>
        </w:rPr>
        <w:t>4</w:t>
      </w:r>
      <w:r w:rsidRPr="00B86BC7">
        <w:rPr>
          <w:rFonts w:ascii="Calibri" w:hAnsi="Calibri" w:cs="Calibri"/>
          <w:szCs w:val="21"/>
        </w:rPr>
        <w:t xml:space="preserve">, 500 MHz, 293 K) δ (ppm): 7.36 (d, J= 8 Hz, 1H), 7.22-7.28 (m, 2H), 7.09-7.15 (m, 6H), 6.93-7.04 (m, 14H), 6.85 (dt, J= 2.5 and 8.4 Hz, 1H); </w:t>
      </w:r>
      <w:r w:rsidRPr="00B86BC7">
        <w:rPr>
          <w:rFonts w:ascii="Calibri" w:hAnsi="Calibri" w:cs="Calibri"/>
          <w:szCs w:val="21"/>
          <w:vertAlign w:val="superscript"/>
        </w:rPr>
        <w:t>13</w:t>
      </w:r>
      <w:r w:rsidRPr="00B86BC7">
        <w:rPr>
          <w:rFonts w:ascii="Calibri" w:hAnsi="Calibri" w:cs="Calibri"/>
          <w:szCs w:val="21"/>
        </w:rPr>
        <w:t>C NMR (CDCl</w:t>
      </w:r>
      <w:r w:rsidRPr="00B86BC7">
        <w:rPr>
          <w:rFonts w:ascii="Calibri" w:hAnsi="Calibri" w:cs="Calibri"/>
          <w:szCs w:val="21"/>
          <w:vertAlign w:val="subscript"/>
        </w:rPr>
        <w:t>3</w:t>
      </w:r>
      <w:r w:rsidRPr="00B86BC7">
        <w:rPr>
          <w:rFonts w:ascii="Calibri" w:hAnsi="Calibri" w:cs="Calibri"/>
          <w:szCs w:val="21"/>
        </w:rPr>
        <w:t xml:space="preserve">, 100 MHz, 293 K) δ (ppm): 164.3, 161.9, 147.5, 143.4, 143.3, 142.8, 134.8, 133.5, 130.0, 129.9, 129.9, 129.4, 127.9, 127.8, 127.2, 127.8, 127.2, 127.2, 120.7, 120.6, 114.0, 113.8, 112.5, 112.2, 89.7; </w:t>
      </w:r>
      <w:r w:rsidRPr="00B86BC7">
        <w:rPr>
          <w:rFonts w:ascii="Calibri" w:hAnsi="Calibri" w:cs="Calibri"/>
          <w:szCs w:val="21"/>
          <w:vertAlign w:val="superscript"/>
        </w:rPr>
        <w:t>19</w:t>
      </w:r>
      <w:r w:rsidRPr="00B86BC7">
        <w:rPr>
          <w:rFonts w:ascii="Calibri" w:hAnsi="Calibri" w:cs="Calibri"/>
          <w:szCs w:val="21"/>
        </w:rPr>
        <w:t>F NMR (CDCl</w:t>
      </w:r>
      <w:r w:rsidRPr="00B86BC7">
        <w:rPr>
          <w:rFonts w:ascii="Calibri" w:hAnsi="Calibri" w:cs="Calibri"/>
          <w:szCs w:val="21"/>
          <w:vertAlign w:val="subscript"/>
        </w:rPr>
        <w:t>3</w:t>
      </w:r>
      <w:r w:rsidRPr="00B86BC7">
        <w:rPr>
          <w:rFonts w:ascii="Calibri" w:hAnsi="Calibri" w:cs="Calibri"/>
          <w:szCs w:val="21"/>
        </w:rPr>
        <w:t xml:space="preserve">, 400 MHz, 293 K) δ (ppm): </w:t>
      </w:r>
      <w:r w:rsidRPr="00B86BC7">
        <w:rPr>
          <w:rFonts w:ascii="Calibri" w:eastAsia="游明朝" w:hAnsi="Calibri" w:cs="Calibri"/>
          <w:szCs w:val="21"/>
        </w:rPr>
        <w:t>−</w:t>
      </w:r>
      <w:r w:rsidRPr="00B86BC7">
        <w:rPr>
          <w:rFonts w:ascii="Calibri" w:hAnsi="Calibri" w:cs="Calibri"/>
          <w:szCs w:val="21"/>
        </w:rPr>
        <w:t>122.69 (s, 1F); HR-MS (positive, ESI): Calcd for [C</w:t>
      </w:r>
      <w:r w:rsidRPr="00B86BC7">
        <w:rPr>
          <w:rFonts w:ascii="Calibri" w:hAnsi="Calibri" w:cs="Calibri"/>
          <w:szCs w:val="21"/>
          <w:vertAlign w:val="subscript"/>
        </w:rPr>
        <w:t>35</w:t>
      </w:r>
      <w:r w:rsidRPr="00B86BC7">
        <w:rPr>
          <w:rFonts w:ascii="Calibri" w:hAnsi="Calibri" w:cs="Calibri"/>
          <w:szCs w:val="21"/>
        </w:rPr>
        <w:t>H</w:t>
      </w:r>
      <w:r w:rsidRPr="00B86BC7">
        <w:rPr>
          <w:rFonts w:ascii="Calibri" w:hAnsi="Calibri" w:cs="Calibri"/>
          <w:szCs w:val="21"/>
          <w:vertAlign w:val="subscript"/>
        </w:rPr>
        <w:t>26</w:t>
      </w:r>
      <w:r w:rsidRPr="00B86BC7">
        <w:rPr>
          <w:rFonts w:ascii="Calibri" w:hAnsi="Calibri" w:cs="Calibri"/>
          <w:szCs w:val="21"/>
        </w:rPr>
        <w:t>FO]</w:t>
      </w:r>
      <w:r w:rsidRPr="00B86BC7">
        <w:rPr>
          <w:rFonts w:ascii="Calibri" w:hAnsi="Calibri" w:cs="Calibri"/>
          <w:szCs w:val="21"/>
          <w:vertAlign w:val="superscript"/>
        </w:rPr>
        <w:t>+</w:t>
      </w:r>
      <w:r w:rsidRPr="00B86BC7">
        <w:rPr>
          <w:rFonts w:ascii="Calibri" w:hAnsi="Calibri" w:cs="Calibri"/>
          <w:szCs w:val="21"/>
        </w:rPr>
        <w:t>: 481.1962 Found: 481.1967.</w:t>
      </w:r>
    </w:p>
    <w:p w14:paraId="17B2AE77" w14:textId="77777777" w:rsidR="007F5AF4" w:rsidRPr="00B86BC7" w:rsidRDefault="007F5AF4" w:rsidP="007F5AF4">
      <w:pPr>
        <w:spacing w:line="276" w:lineRule="auto"/>
        <w:jc w:val="both"/>
        <w:rPr>
          <w:rFonts w:ascii="Calibri" w:hAnsi="Calibri" w:cs="Calibri"/>
          <w:szCs w:val="21"/>
        </w:rPr>
      </w:pPr>
    </w:p>
    <w:p w14:paraId="3CDBBF62" w14:textId="646E29DA" w:rsidR="007F5AF4" w:rsidRPr="00B86BC7" w:rsidRDefault="007F5AF4" w:rsidP="007F5AF4">
      <w:pPr>
        <w:pStyle w:val="ListParagraph"/>
        <w:numPr>
          <w:ilvl w:val="0"/>
          <w:numId w:val="1"/>
        </w:numPr>
        <w:spacing w:line="276" w:lineRule="auto"/>
        <w:jc w:val="both"/>
        <w:rPr>
          <w:rFonts w:ascii="Calibri" w:hAnsi="Calibri" w:cs="Calibri"/>
          <w:szCs w:val="21"/>
        </w:rPr>
      </w:pPr>
      <w:r w:rsidRPr="00B86BC7">
        <w:rPr>
          <w:rFonts w:ascii="Calibri" w:hAnsi="Calibri" w:cs="Calibri"/>
          <w:b/>
          <w:bCs/>
          <w:szCs w:val="21"/>
        </w:rPr>
        <w:t>[5-Bromo-1,2,3,4-tetraphenyl-5-(</w:t>
      </w:r>
      <w:r w:rsidRPr="00B86BC7">
        <w:rPr>
          <w:rFonts w:ascii="Calibri" w:hAnsi="Calibri" w:cs="Calibri"/>
          <w:b/>
          <w:bCs/>
          <w:i/>
          <w:iCs/>
          <w:szCs w:val="21"/>
        </w:rPr>
        <w:t>m</w:t>
      </w:r>
      <w:r w:rsidRPr="00B86BC7">
        <w:rPr>
          <w:rFonts w:ascii="Calibri" w:hAnsi="Calibri" w:cs="Calibri"/>
          <w:b/>
          <w:bCs/>
          <w:szCs w:val="21"/>
        </w:rPr>
        <w:t xml:space="preserve">-fluorophenyl)]-cyclopenta-1,3-diene (4-F) </w:t>
      </w:r>
    </w:p>
    <w:p w14:paraId="5549D643" w14:textId="7326D468" w:rsidR="007F5AF4" w:rsidRPr="00B86BC7" w:rsidRDefault="007F5AF4" w:rsidP="007F5AF4">
      <w:pPr>
        <w:spacing w:line="276" w:lineRule="auto"/>
        <w:jc w:val="both"/>
        <w:rPr>
          <w:rFonts w:ascii="Calibri" w:hAnsi="Calibri" w:cs="Calibri"/>
          <w:szCs w:val="21"/>
        </w:rPr>
      </w:pPr>
      <w:r w:rsidRPr="00B86BC7">
        <w:rPr>
          <w:rFonts w:ascii="Calibri" w:hAnsi="Calibri" w:cs="Calibri"/>
          <w:b/>
          <w:bCs/>
          <w:szCs w:val="21"/>
        </w:rPr>
        <w:t xml:space="preserve">3-F </w:t>
      </w:r>
      <w:r w:rsidRPr="00B86BC7">
        <w:rPr>
          <w:rFonts w:ascii="Calibri" w:hAnsi="Calibri" w:cs="Calibri"/>
          <w:szCs w:val="21"/>
        </w:rPr>
        <w:t>(127 mg, 0.26 mmol, 1 eq.) and AcOH (4.5 ml) was added to the two-necked round bottom flask equipped with a stir bar and a reflux condenser. After heating to 60°C, 30% HBr in AcOH (1.3 ml, 26 eq.) was added dropwise and stirred for 45 min. After cooling down to RT, water was added and the solution was neutralized with an aqueous solution of Na</w:t>
      </w:r>
      <w:r w:rsidRPr="00B86BC7">
        <w:rPr>
          <w:rFonts w:ascii="Calibri" w:hAnsi="Calibri" w:cs="Calibri"/>
          <w:szCs w:val="21"/>
          <w:vertAlign w:val="subscript"/>
        </w:rPr>
        <w:t>2</w:t>
      </w:r>
      <w:r w:rsidRPr="00B86BC7">
        <w:rPr>
          <w:rFonts w:ascii="Calibri" w:hAnsi="Calibri" w:cs="Calibri"/>
          <w:szCs w:val="21"/>
        </w:rPr>
        <w:t>CO</w:t>
      </w:r>
      <w:r w:rsidRPr="00B86BC7">
        <w:rPr>
          <w:rFonts w:ascii="Calibri" w:hAnsi="Calibri" w:cs="Calibri"/>
          <w:szCs w:val="21"/>
          <w:vertAlign w:val="subscript"/>
        </w:rPr>
        <w:t>3</w:t>
      </w:r>
      <w:r w:rsidRPr="00B86BC7">
        <w:rPr>
          <w:rFonts w:ascii="Calibri" w:hAnsi="Calibri" w:cs="Calibri"/>
          <w:szCs w:val="21"/>
        </w:rPr>
        <w:t xml:space="preserve">. The precipitate was filtered and washed with water. The crude product was purified by silica gel column chromatography using </w:t>
      </w:r>
      <w:r w:rsidRPr="00B86BC7">
        <w:rPr>
          <w:rFonts w:ascii="Calibri" w:hAnsi="Calibri" w:cs="Calibri"/>
          <w:i/>
          <w:iCs/>
          <w:szCs w:val="21"/>
        </w:rPr>
        <w:t>n</w:t>
      </w:r>
      <w:r w:rsidRPr="00B86BC7">
        <w:rPr>
          <w:rFonts w:ascii="Calibri" w:hAnsi="Calibri" w:cs="Calibri"/>
          <w:szCs w:val="21"/>
        </w:rPr>
        <w:t>-hexane/CH</w:t>
      </w:r>
      <w:r w:rsidRPr="00B86BC7">
        <w:rPr>
          <w:rFonts w:ascii="Calibri" w:hAnsi="Calibri" w:cs="Calibri"/>
          <w:szCs w:val="21"/>
          <w:vertAlign w:val="subscript"/>
        </w:rPr>
        <w:t>2</w:t>
      </w:r>
      <w:r w:rsidRPr="00B86BC7">
        <w:rPr>
          <w:rFonts w:ascii="Calibri" w:hAnsi="Calibri" w:cs="Calibri"/>
          <w:szCs w:val="21"/>
        </w:rPr>
        <w:t>Cl</w:t>
      </w:r>
      <w:r w:rsidRPr="00B86BC7">
        <w:rPr>
          <w:rFonts w:ascii="Calibri" w:hAnsi="Calibri" w:cs="Calibri"/>
          <w:szCs w:val="21"/>
          <w:vertAlign w:val="subscript"/>
        </w:rPr>
        <w:t>2</w:t>
      </w:r>
      <w:r w:rsidRPr="00B86BC7">
        <w:rPr>
          <w:rFonts w:ascii="Calibri" w:hAnsi="Calibri" w:cs="Calibri"/>
          <w:szCs w:val="21"/>
        </w:rPr>
        <w:t xml:space="preserve">(6/1) as eluant to afford </w:t>
      </w:r>
      <w:r w:rsidRPr="00B86BC7">
        <w:rPr>
          <w:rFonts w:ascii="Calibri" w:hAnsi="Calibri" w:cs="Calibri"/>
          <w:b/>
          <w:bCs/>
          <w:szCs w:val="21"/>
        </w:rPr>
        <w:t xml:space="preserve">4-F </w:t>
      </w:r>
      <w:r w:rsidRPr="00B86BC7">
        <w:rPr>
          <w:rFonts w:ascii="Calibri" w:hAnsi="Calibri" w:cs="Calibri"/>
          <w:szCs w:val="21"/>
        </w:rPr>
        <w:t xml:space="preserve">(97 mg, 67%) as a yellow solid composed of a mixture of regioisomers in a 1:2.5:3 ratio. </w:t>
      </w:r>
      <w:r w:rsidRPr="00B86BC7">
        <w:rPr>
          <w:rFonts w:ascii="Calibri" w:hAnsi="Calibri" w:cs="Calibri"/>
          <w:szCs w:val="21"/>
          <w:vertAlign w:val="superscript"/>
        </w:rPr>
        <w:t>1</w:t>
      </w:r>
      <w:r w:rsidRPr="00B86BC7">
        <w:rPr>
          <w:rFonts w:ascii="Calibri" w:hAnsi="Calibri" w:cs="Calibri"/>
          <w:szCs w:val="21"/>
        </w:rPr>
        <w:t>H NMR (CDCl</w:t>
      </w:r>
      <w:r w:rsidRPr="00B86BC7">
        <w:rPr>
          <w:rFonts w:ascii="Calibri" w:hAnsi="Calibri" w:cs="Calibri"/>
          <w:szCs w:val="21"/>
          <w:vertAlign w:val="subscript"/>
        </w:rPr>
        <w:t>3</w:t>
      </w:r>
      <w:r w:rsidRPr="00B86BC7">
        <w:rPr>
          <w:rFonts w:ascii="Calibri" w:hAnsi="Calibri" w:cs="Calibri"/>
          <w:szCs w:val="21"/>
        </w:rPr>
        <w:t>, 500 MHz, 293 K) δ (ppm): 7.45-7.48 (m,10H), 7.23-7.25 (m, 7H), 7.02-7.19 (m, 59H), 6.92-7.00 (m, 39H), 6.83 (ddt, J=0.8, 2.7, 8.6 Hz, 2H), 6.78 (ddt, J=0.8, 2.7, 8.6 HZ, 2H), 6.70-6.75 (m, 7H), 6.66 (qd, J=1.5, 2.4, 9.9 Hz, 2H).</w:t>
      </w:r>
    </w:p>
    <w:p w14:paraId="0C8E73D4" w14:textId="4625E096" w:rsidR="00A74600" w:rsidRPr="00B86BC7" w:rsidRDefault="007F5AF4" w:rsidP="004F3AEE">
      <w:pPr>
        <w:spacing w:line="276" w:lineRule="auto"/>
        <w:jc w:val="both"/>
        <w:rPr>
          <w:b/>
          <w:bCs/>
        </w:rPr>
      </w:pPr>
      <w:r w:rsidRPr="00B86BC7">
        <w:rPr>
          <w:rFonts w:ascii="Calibri" w:hAnsi="Calibri" w:cs="Calibri"/>
          <w:szCs w:val="21"/>
          <w:vertAlign w:val="superscript"/>
        </w:rPr>
        <w:t>13</w:t>
      </w:r>
      <w:r w:rsidRPr="00B86BC7">
        <w:rPr>
          <w:rFonts w:ascii="Calibri" w:hAnsi="Calibri" w:cs="Calibri"/>
          <w:szCs w:val="21"/>
        </w:rPr>
        <w:t>C NMR (CDCl</w:t>
      </w:r>
      <w:r w:rsidRPr="00B86BC7">
        <w:rPr>
          <w:rFonts w:ascii="Calibri" w:hAnsi="Calibri" w:cs="Calibri"/>
          <w:szCs w:val="21"/>
          <w:vertAlign w:val="subscript"/>
        </w:rPr>
        <w:t>3</w:t>
      </w:r>
      <w:r w:rsidRPr="00B86BC7">
        <w:rPr>
          <w:rFonts w:ascii="Calibri" w:hAnsi="Calibri" w:cs="Calibri"/>
          <w:szCs w:val="21"/>
        </w:rPr>
        <w:t xml:space="preserve">, 100 MHz, 293 K) δ (ppm): 163.9, 163.4, 163.1, 161.5, 160.9, 160.7, 149.3, 148.7, 148.2, 147.9, 146.7, 142.7, 142.2, 141.6, 141.4, 140.5, 138.9, 138.8, 136.9, 138.8, 136.9, 136.8, 136.3, 136.2, 135.4, 134.4, 134.4, 134.3, 133.9, 133.8, 133.7, 130.4, 130.3, 130.0, 129.2, 128.8, 128.4, 128.5, 128.4, 128.0, 127.9, 127.7, 127.5, 127.4, 127.4, 127.3, 127.3, 127.2, 127.2, 126.3, 126.3, 125.9, 125.8, 123.0, 117.2, 117.0, 116.8, 115.1, 114.9, 114.7, 114.3, 114.1, 114.1, 113.9; </w:t>
      </w:r>
      <w:r w:rsidRPr="00B86BC7">
        <w:rPr>
          <w:rFonts w:ascii="Calibri" w:hAnsi="Calibri" w:cs="Calibri"/>
          <w:szCs w:val="21"/>
          <w:vertAlign w:val="superscript"/>
        </w:rPr>
        <w:t>19</w:t>
      </w:r>
      <w:r w:rsidRPr="00B86BC7">
        <w:rPr>
          <w:rFonts w:ascii="Calibri" w:hAnsi="Calibri" w:cs="Calibri"/>
          <w:szCs w:val="21"/>
        </w:rPr>
        <w:t>F NMR (CDCl</w:t>
      </w:r>
      <w:r w:rsidRPr="00B86BC7">
        <w:rPr>
          <w:rFonts w:ascii="Calibri" w:hAnsi="Calibri" w:cs="Calibri"/>
          <w:szCs w:val="21"/>
          <w:vertAlign w:val="subscript"/>
        </w:rPr>
        <w:t>3</w:t>
      </w:r>
      <w:r w:rsidRPr="00B86BC7">
        <w:rPr>
          <w:rFonts w:ascii="Calibri" w:hAnsi="Calibri" w:cs="Calibri"/>
          <w:szCs w:val="21"/>
        </w:rPr>
        <w:t xml:space="preserve">, </w:t>
      </w:r>
      <w:r w:rsidR="001E6CF4" w:rsidRPr="00B86BC7">
        <w:rPr>
          <w:rFonts w:ascii="Calibri" w:hAnsi="Calibri" w:cs="Calibri"/>
          <w:szCs w:val="21"/>
        </w:rPr>
        <w:t>376</w:t>
      </w:r>
      <w:r w:rsidRPr="00B86BC7">
        <w:rPr>
          <w:rFonts w:ascii="Calibri" w:hAnsi="Calibri" w:cs="Calibri"/>
          <w:szCs w:val="21"/>
        </w:rPr>
        <w:t xml:space="preserve"> MHz, 293 K) δ (ppm): </w:t>
      </w:r>
      <w:r w:rsidRPr="00B86BC7">
        <w:rPr>
          <w:rFonts w:ascii="Calibri" w:eastAsia="游明朝" w:hAnsi="Calibri" w:cs="Calibri"/>
          <w:szCs w:val="21"/>
        </w:rPr>
        <w:t>−</w:t>
      </w:r>
      <w:r w:rsidRPr="00B86BC7">
        <w:rPr>
          <w:rFonts w:ascii="Calibri" w:hAnsi="Calibri" w:cs="Calibri"/>
          <w:szCs w:val="21"/>
        </w:rPr>
        <w:t xml:space="preserve">112.45 (m, 1F), </w:t>
      </w:r>
      <w:r w:rsidRPr="00B86BC7">
        <w:rPr>
          <w:rFonts w:ascii="Calibri" w:eastAsia="游明朝" w:hAnsi="Calibri" w:cs="Calibri"/>
          <w:szCs w:val="21"/>
        </w:rPr>
        <w:t xml:space="preserve">−113.40 (m, 2.4F), −113.65 (m, 3.1F); </w:t>
      </w:r>
      <w:r w:rsidRPr="00B86BC7">
        <w:rPr>
          <w:rFonts w:ascii="Calibri" w:hAnsi="Calibri" w:cs="Calibri"/>
          <w:szCs w:val="21"/>
        </w:rPr>
        <w:t>HR-MS (MALDI-TOF, positive, DCTB): Calcd. for [C</w:t>
      </w:r>
      <w:r w:rsidRPr="00B86BC7">
        <w:rPr>
          <w:rFonts w:ascii="Calibri" w:hAnsi="Calibri" w:cs="Calibri"/>
          <w:szCs w:val="21"/>
          <w:vertAlign w:val="subscript"/>
        </w:rPr>
        <w:t>35</w:t>
      </w:r>
      <w:r w:rsidRPr="00B86BC7">
        <w:rPr>
          <w:rFonts w:ascii="Calibri" w:hAnsi="Calibri" w:cs="Calibri"/>
          <w:szCs w:val="21"/>
        </w:rPr>
        <w:t>H</w:t>
      </w:r>
      <w:r w:rsidRPr="00B86BC7">
        <w:rPr>
          <w:rFonts w:ascii="Calibri" w:hAnsi="Calibri" w:cs="Calibri"/>
          <w:szCs w:val="21"/>
          <w:vertAlign w:val="subscript"/>
        </w:rPr>
        <w:t>24</w:t>
      </w:r>
      <w:r w:rsidRPr="00B86BC7">
        <w:rPr>
          <w:rFonts w:ascii="Calibri" w:hAnsi="Calibri" w:cs="Calibri"/>
          <w:szCs w:val="21"/>
        </w:rPr>
        <w:t>BrF]</w:t>
      </w:r>
      <w:r w:rsidRPr="00B86BC7">
        <w:rPr>
          <w:rFonts w:ascii="Calibri" w:hAnsi="Calibri" w:cs="Calibri"/>
          <w:szCs w:val="21"/>
          <w:vertAlign w:val="superscript"/>
        </w:rPr>
        <w:t>+</w:t>
      </w:r>
      <w:r w:rsidRPr="00B86BC7">
        <w:rPr>
          <w:rFonts w:ascii="Calibri" w:hAnsi="Calibri" w:cs="Calibri"/>
          <w:szCs w:val="21"/>
        </w:rPr>
        <w:t>: 542.1045, Found: 542.1063.</w:t>
      </w:r>
      <w:r w:rsidR="00A74600" w:rsidRPr="00B86BC7">
        <w:rPr>
          <w:b/>
          <w:bCs/>
        </w:rPr>
        <w:br w:type="page"/>
      </w:r>
    </w:p>
    <w:p w14:paraId="1B2D86F0" w14:textId="3B8C3307" w:rsidR="007F5AF4" w:rsidRPr="00B86BC7" w:rsidRDefault="007F5AF4" w:rsidP="007F5AF4">
      <w:pPr>
        <w:jc w:val="both"/>
        <w:rPr>
          <w:rFonts w:eastAsia="ＭＳ 明朝"/>
          <w:bCs/>
          <w:kern w:val="2"/>
          <w:sz w:val="21"/>
          <w:szCs w:val="21"/>
        </w:rPr>
      </w:pPr>
      <w:r w:rsidRPr="00B86BC7">
        <w:rPr>
          <w:b/>
          <w:bCs/>
        </w:rPr>
        <w:lastRenderedPageBreak/>
        <w:t>II. Additional STM images</w:t>
      </w:r>
      <w:r w:rsidRPr="00B86BC7">
        <w:rPr>
          <w:rFonts w:eastAsia="ＭＳ 明朝"/>
          <w:bCs/>
          <w:kern w:val="2"/>
          <w:sz w:val="21"/>
          <w:szCs w:val="21"/>
        </w:rPr>
        <w:tab/>
      </w:r>
    </w:p>
    <w:p w14:paraId="7A578786" w14:textId="77777777" w:rsidR="007F5AF4" w:rsidRPr="00B86BC7" w:rsidRDefault="007F5AF4" w:rsidP="007F5AF4">
      <w:pPr>
        <w:jc w:val="both"/>
        <w:rPr>
          <w:rFonts w:eastAsiaTheme="minorEastAsia"/>
        </w:rPr>
      </w:pPr>
    </w:p>
    <w:p w14:paraId="7E34B798" w14:textId="2A40D56A" w:rsidR="00904C5B" w:rsidRPr="00B86BC7" w:rsidRDefault="00146A5B" w:rsidP="005440CE">
      <w:pPr>
        <w:spacing w:line="360" w:lineRule="auto"/>
        <w:jc w:val="center"/>
        <w:rPr>
          <w:rFonts w:eastAsia="ＭＳ 明朝"/>
          <w:bCs/>
        </w:rPr>
      </w:pPr>
      <w:r w:rsidRPr="00B86BC7">
        <w:rPr>
          <w:noProof/>
        </w:rPr>
        <w:drawing>
          <wp:inline distT="0" distB="0" distL="0" distR="0" wp14:anchorId="649ABADE" wp14:editId="24D77AA1">
            <wp:extent cx="2595562" cy="2904324"/>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hqprint">
                      <a:extLst>
                        <a:ext uri="{28A0092B-C50C-407E-A947-70E740481C1C}">
                          <a14:useLocalDpi xmlns:a14="http://schemas.microsoft.com/office/drawing/2010/main" val="0"/>
                        </a:ext>
                      </a:extLst>
                    </a:blip>
                    <a:srcRect/>
                    <a:stretch>
                      <a:fillRect/>
                    </a:stretch>
                  </pic:blipFill>
                  <pic:spPr bwMode="auto">
                    <a:xfrm>
                      <a:off x="0" y="0"/>
                      <a:ext cx="2597267" cy="2906231"/>
                    </a:xfrm>
                    <a:prstGeom prst="rect">
                      <a:avLst/>
                    </a:prstGeom>
                    <a:noFill/>
                    <a:ln>
                      <a:noFill/>
                    </a:ln>
                  </pic:spPr>
                </pic:pic>
              </a:graphicData>
            </a:graphic>
          </wp:inline>
        </w:drawing>
      </w:r>
    </w:p>
    <w:p w14:paraId="51AE70DB" w14:textId="09677F06" w:rsidR="00364BDC" w:rsidRPr="00B86BC7" w:rsidRDefault="00364BDC" w:rsidP="00AF4E6D">
      <w:pPr>
        <w:jc w:val="both"/>
        <w:rPr>
          <w:szCs w:val="28"/>
        </w:rPr>
      </w:pPr>
      <w:r w:rsidRPr="00B86BC7">
        <w:rPr>
          <w:b/>
          <w:szCs w:val="28"/>
        </w:rPr>
        <w:t>Figure S1.</w:t>
      </w:r>
      <w:r w:rsidRPr="00B86BC7">
        <w:rPr>
          <w:szCs w:val="28"/>
        </w:rPr>
        <w:t xml:space="preserve"> STM images of (a) </w:t>
      </w:r>
      <w:r w:rsidRPr="00B86BC7">
        <w:rPr>
          <w:b/>
          <w:szCs w:val="28"/>
        </w:rPr>
        <w:t>5-Me</w:t>
      </w:r>
      <w:r w:rsidRPr="00B86BC7">
        <w:rPr>
          <w:szCs w:val="28"/>
        </w:rPr>
        <w:t xml:space="preserve"> and (b) </w:t>
      </w:r>
      <w:r w:rsidRPr="00B86BC7">
        <w:rPr>
          <w:b/>
          <w:szCs w:val="28"/>
        </w:rPr>
        <w:t>5-F</w:t>
      </w:r>
      <w:r w:rsidRPr="00B86BC7">
        <w:rPr>
          <w:szCs w:val="28"/>
        </w:rPr>
        <w:t xml:space="preserve"> on the Au(111) surface, along with the corresponding simulated STM images based on their optimized structures.</w:t>
      </w:r>
    </w:p>
    <w:p w14:paraId="49F91D44" w14:textId="77777777" w:rsidR="00364BDC" w:rsidRPr="00B86BC7" w:rsidRDefault="00364BDC" w:rsidP="005440CE">
      <w:pPr>
        <w:spacing w:line="360" w:lineRule="auto"/>
        <w:jc w:val="center"/>
        <w:rPr>
          <w:rFonts w:eastAsia="ＭＳ 明朝"/>
          <w:bCs/>
        </w:rPr>
      </w:pPr>
    </w:p>
    <w:p w14:paraId="608986C8" w14:textId="77777777" w:rsidR="004F3AEE" w:rsidRPr="00B86BC7" w:rsidRDefault="004F3AEE" w:rsidP="005440CE">
      <w:pPr>
        <w:spacing w:line="360" w:lineRule="auto"/>
        <w:jc w:val="center"/>
        <w:rPr>
          <w:rFonts w:eastAsia="ＭＳ 明朝"/>
          <w:bCs/>
        </w:rPr>
      </w:pPr>
    </w:p>
    <w:p w14:paraId="477432B0" w14:textId="0D1E5F39" w:rsidR="00904C5B" w:rsidRPr="00B86BC7" w:rsidRDefault="00E0468B" w:rsidP="00904C5B">
      <w:pPr>
        <w:jc w:val="center"/>
        <w:rPr>
          <w:szCs w:val="28"/>
          <w:shd w:val="pct15" w:color="auto" w:fill="FFFFFF"/>
        </w:rPr>
      </w:pPr>
      <w:r w:rsidRPr="00B86BC7">
        <w:rPr>
          <w:noProof/>
        </w:rPr>
        <w:drawing>
          <wp:inline distT="0" distB="0" distL="0" distR="0" wp14:anchorId="0575F113" wp14:editId="2DAE2717">
            <wp:extent cx="3980180" cy="1380490"/>
            <wp:effectExtent l="0" t="0" r="127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hqprint">
                      <a:extLst>
                        <a:ext uri="{28A0092B-C50C-407E-A947-70E740481C1C}">
                          <a14:useLocalDpi xmlns:a14="http://schemas.microsoft.com/office/drawing/2010/main" val="0"/>
                        </a:ext>
                      </a:extLst>
                    </a:blip>
                    <a:srcRect/>
                    <a:stretch>
                      <a:fillRect/>
                    </a:stretch>
                  </pic:blipFill>
                  <pic:spPr bwMode="auto">
                    <a:xfrm>
                      <a:off x="0" y="0"/>
                      <a:ext cx="3980180" cy="1380490"/>
                    </a:xfrm>
                    <a:prstGeom prst="rect">
                      <a:avLst/>
                    </a:prstGeom>
                    <a:noFill/>
                    <a:ln>
                      <a:noFill/>
                    </a:ln>
                  </pic:spPr>
                </pic:pic>
              </a:graphicData>
            </a:graphic>
          </wp:inline>
        </w:drawing>
      </w:r>
    </w:p>
    <w:p w14:paraId="4FC95624" w14:textId="076AD058" w:rsidR="00904C5B" w:rsidRPr="00B86BC7" w:rsidRDefault="00904C5B" w:rsidP="00AF4E6D">
      <w:pPr>
        <w:jc w:val="both"/>
        <w:rPr>
          <w:szCs w:val="28"/>
        </w:rPr>
      </w:pPr>
      <w:r w:rsidRPr="00B86BC7">
        <w:rPr>
          <w:b/>
          <w:szCs w:val="28"/>
        </w:rPr>
        <w:t>Figure S</w:t>
      </w:r>
      <w:r w:rsidR="00364BDC" w:rsidRPr="00B86BC7">
        <w:rPr>
          <w:b/>
          <w:szCs w:val="28"/>
        </w:rPr>
        <w:t>2</w:t>
      </w:r>
      <w:r w:rsidRPr="00B86BC7">
        <w:rPr>
          <w:b/>
          <w:szCs w:val="28"/>
        </w:rPr>
        <w:t>.</w:t>
      </w:r>
      <w:r w:rsidR="00993709" w:rsidRPr="00B86BC7">
        <w:rPr>
          <w:szCs w:val="28"/>
        </w:rPr>
        <w:t xml:space="preserve"> </w:t>
      </w:r>
      <w:r w:rsidR="009559A4" w:rsidRPr="00B86BC7">
        <w:rPr>
          <w:szCs w:val="28"/>
        </w:rPr>
        <w:t>C</w:t>
      </w:r>
      <w:r w:rsidR="00993709" w:rsidRPr="00B86BC7">
        <w:rPr>
          <w:szCs w:val="28"/>
        </w:rPr>
        <w:t xml:space="preserve">lose-up views of the asymmetric trimer, symmetric trimer, and tetramer with the calculated structural model of </w:t>
      </w:r>
      <w:r w:rsidR="00993709" w:rsidRPr="00B86BC7">
        <w:rPr>
          <w:b/>
          <w:szCs w:val="28"/>
        </w:rPr>
        <w:t>5-Me</w:t>
      </w:r>
      <w:r w:rsidR="00993709" w:rsidRPr="00B86BC7">
        <w:rPr>
          <w:szCs w:val="28"/>
        </w:rPr>
        <w:t xml:space="preserve"> superimposed. The π-π interactions and CH-π interactions are depicted by red and blue dashed lines, respectively. Structural model: H: white, C: gray.</w:t>
      </w:r>
    </w:p>
    <w:p w14:paraId="18ED97E1" w14:textId="77777777" w:rsidR="00904C5B" w:rsidRPr="00B86BC7" w:rsidRDefault="00904C5B" w:rsidP="00904C5B">
      <w:pPr>
        <w:rPr>
          <w:rFonts w:eastAsiaTheme="minorEastAsia"/>
          <w:szCs w:val="28"/>
        </w:rPr>
      </w:pPr>
    </w:p>
    <w:p w14:paraId="0E912CCE" w14:textId="3D8DA661" w:rsidR="00C11EAB" w:rsidRPr="00B86BC7" w:rsidRDefault="00C11EAB" w:rsidP="005440CE">
      <w:pPr>
        <w:spacing w:line="360" w:lineRule="auto"/>
        <w:jc w:val="center"/>
        <w:rPr>
          <w:rFonts w:eastAsia="ＭＳ 明朝"/>
          <w:bCs/>
        </w:rPr>
      </w:pPr>
      <w:r w:rsidRPr="00B86BC7">
        <w:rPr>
          <w:noProof/>
        </w:rPr>
        <w:lastRenderedPageBreak/>
        <w:drawing>
          <wp:inline distT="0" distB="0" distL="0" distR="0" wp14:anchorId="2787B7FB" wp14:editId="4F15D5B4">
            <wp:extent cx="1801495" cy="1981200"/>
            <wp:effectExtent l="0" t="0" r="825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01495" cy="1981200"/>
                    </a:xfrm>
                    <a:prstGeom prst="rect">
                      <a:avLst/>
                    </a:prstGeom>
                    <a:noFill/>
                    <a:ln>
                      <a:noFill/>
                    </a:ln>
                  </pic:spPr>
                </pic:pic>
              </a:graphicData>
            </a:graphic>
          </wp:inline>
        </w:drawing>
      </w:r>
    </w:p>
    <w:p w14:paraId="06E65C00" w14:textId="7300D787" w:rsidR="00C11EAB" w:rsidRPr="00B86BC7" w:rsidRDefault="00C11EAB" w:rsidP="00C11EAB">
      <w:pPr>
        <w:spacing w:line="360" w:lineRule="auto"/>
        <w:jc w:val="both"/>
      </w:pPr>
      <w:r w:rsidRPr="00B86BC7">
        <w:rPr>
          <w:rFonts w:eastAsia="DengXian" w:hint="eastAsia"/>
          <w:b/>
          <w:lang w:eastAsia="zh-CN"/>
        </w:rPr>
        <w:t>F</w:t>
      </w:r>
      <w:r w:rsidRPr="00B86BC7">
        <w:rPr>
          <w:rFonts w:eastAsia="DengXian"/>
          <w:b/>
          <w:lang w:eastAsia="zh-CN"/>
        </w:rPr>
        <w:t xml:space="preserve">igure </w:t>
      </w:r>
      <w:r w:rsidR="00904C5B" w:rsidRPr="00B86BC7">
        <w:rPr>
          <w:rFonts w:eastAsia="DengXian"/>
          <w:b/>
          <w:lang w:eastAsia="zh-CN"/>
        </w:rPr>
        <w:t>S</w:t>
      </w:r>
      <w:r w:rsidR="00364BDC" w:rsidRPr="00B86BC7">
        <w:rPr>
          <w:rFonts w:eastAsia="DengXian"/>
          <w:b/>
          <w:lang w:eastAsia="zh-CN"/>
        </w:rPr>
        <w:t>3</w:t>
      </w:r>
      <w:r w:rsidRPr="00B86BC7">
        <w:rPr>
          <w:rFonts w:eastAsia="DengXian"/>
          <w:b/>
          <w:lang w:eastAsia="zh-CN"/>
        </w:rPr>
        <w:t>.</w:t>
      </w:r>
      <w:r w:rsidRPr="00B86BC7">
        <w:rPr>
          <w:rFonts w:eastAsia="DengXian"/>
          <w:bCs/>
          <w:lang w:eastAsia="zh-CN"/>
        </w:rPr>
        <w:t xml:space="preserve"> </w:t>
      </w:r>
      <w:r w:rsidR="00A439B5" w:rsidRPr="00B86BC7">
        <w:rPr>
          <w:rFonts w:eastAsia="DengXian"/>
          <w:bCs/>
          <w:lang w:eastAsia="zh-CN"/>
        </w:rPr>
        <w:t>Another chirality of the trimer</w:t>
      </w:r>
      <w:r w:rsidR="00A439B5" w:rsidRPr="00B86BC7">
        <w:rPr>
          <w:rFonts w:eastAsia="DengXian" w:hint="eastAsia"/>
          <w:bCs/>
          <w:lang w:eastAsia="zh-CN"/>
        </w:rPr>
        <w:t xml:space="preserve"> </w:t>
      </w:r>
      <w:r w:rsidRPr="00B86BC7">
        <w:t xml:space="preserve">of </w:t>
      </w:r>
      <w:r w:rsidRPr="00B86BC7">
        <w:rPr>
          <w:b/>
        </w:rPr>
        <w:t>5-Me</w:t>
      </w:r>
      <w:r w:rsidRPr="00B86BC7">
        <w:t xml:space="preserve"> on Au(111)</w:t>
      </w:r>
      <w:r w:rsidR="00A439B5" w:rsidRPr="00B86BC7">
        <w:t>.</w:t>
      </w:r>
      <w:r w:rsidRPr="00B86BC7">
        <w:t xml:space="preserve"> Scanning parameter: </w:t>
      </w:r>
      <w:r w:rsidRPr="00B86BC7">
        <w:rPr>
          <w:i/>
        </w:rPr>
        <w:t>V</w:t>
      </w:r>
      <w:r w:rsidRPr="00B86BC7">
        <w:t xml:space="preserve"> = 0.2 V and </w:t>
      </w:r>
      <w:r w:rsidRPr="00B86BC7">
        <w:rPr>
          <w:i/>
        </w:rPr>
        <w:t>I</w:t>
      </w:r>
      <w:r w:rsidRPr="00B86BC7">
        <w:t xml:space="preserve"> = 10 pA. </w:t>
      </w:r>
    </w:p>
    <w:p w14:paraId="51FB6697" w14:textId="77777777" w:rsidR="00C11EAB" w:rsidRPr="00B86BC7" w:rsidRDefault="00C11EAB" w:rsidP="005440CE">
      <w:pPr>
        <w:spacing w:line="360" w:lineRule="auto"/>
        <w:jc w:val="center"/>
        <w:rPr>
          <w:rFonts w:eastAsia="ＭＳ 明朝"/>
          <w:bCs/>
        </w:rPr>
      </w:pPr>
    </w:p>
    <w:p w14:paraId="23FBABB7" w14:textId="77777777" w:rsidR="004F3AEE" w:rsidRPr="00B86BC7" w:rsidRDefault="004F3AEE" w:rsidP="005440CE">
      <w:pPr>
        <w:spacing w:line="360" w:lineRule="auto"/>
        <w:jc w:val="center"/>
        <w:rPr>
          <w:rFonts w:eastAsia="ＭＳ 明朝"/>
          <w:bCs/>
        </w:rPr>
      </w:pPr>
    </w:p>
    <w:p w14:paraId="2356ACE9" w14:textId="575E2698" w:rsidR="00605291" w:rsidRPr="00B86BC7" w:rsidRDefault="005440CE" w:rsidP="005440CE">
      <w:pPr>
        <w:spacing w:line="360" w:lineRule="auto"/>
        <w:jc w:val="center"/>
        <w:rPr>
          <w:rFonts w:eastAsia="ＭＳ 明朝"/>
          <w:bCs/>
        </w:rPr>
      </w:pPr>
      <w:r w:rsidRPr="00B86BC7">
        <w:rPr>
          <w:noProof/>
        </w:rPr>
        <w:drawing>
          <wp:inline distT="0" distB="0" distL="0" distR="0" wp14:anchorId="78F2ABBB" wp14:editId="6B329F35">
            <wp:extent cx="2880360" cy="308864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80360" cy="3088640"/>
                    </a:xfrm>
                    <a:prstGeom prst="rect">
                      <a:avLst/>
                    </a:prstGeom>
                    <a:noFill/>
                    <a:ln>
                      <a:noFill/>
                    </a:ln>
                  </pic:spPr>
                </pic:pic>
              </a:graphicData>
            </a:graphic>
          </wp:inline>
        </w:drawing>
      </w:r>
    </w:p>
    <w:p w14:paraId="343B6C46" w14:textId="7281C8F4" w:rsidR="005440CE" w:rsidRPr="00B86BC7" w:rsidRDefault="005440CE" w:rsidP="005440CE">
      <w:pPr>
        <w:spacing w:line="360" w:lineRule="auto"/>
        <w:jc w:val="both"/>
      </w:pPr>
      <w:r w:rsidRPr="00B86BC7">
        <w:rPr>
          <w:rFonts w:eastAsia="DengXian" w:hint="eastAsia"/>
          <w:b/>
          <w:lang w:eastAsia="zh-CN"/>
        </w:rPr>
        <w:t>F</w:t>
      </w:r>
      <w:r w:rsidRPr="00B86BC7">
        <w:rPr>
          <w:rFonts w:eastAsia="DengXian"/>
          <w:b/>
          <w:lang w:eastAsia="zh-CN"/>
        </w:rPr>
        <w:t xml:space="preserve">igure </w:t>
      </w:r>
      <w:r w:rsidR="00904C5B" w:rsidRPr="00B86BC7">
        <w:rPr>
          <w:rFonts w:eastAsia="DengXian"/>
          <w:b/>
          <w:lang w:eastAsia="zh-CN"/>
        </w:rPr>
        <w:t>S</w:t>
      </w:r>
      <w:r w:rsidR="00364BDC" w:rsidRPr="00B86BC7">
        <w:rPr>
          <w:rFonts w:eastAsia="DengXian"/>
          <w:b/>
          <w:lang w:eastAsia="zh-CN"/>
        </w:rPr>
        <w:t>4</w:t>
      </w:r>
      <w:r w:rsidRPr="00B86BC7">
        <w:rPr>
          <w:rFonts w:eastAsia="DengXian"/>
          <w:b/>
          <w:lang w:eastAsia="zh-CN"/>
        </w:rPr>
        <w:t>.</w:t>
      </w:r>
      <w:r w:rsidRPr="00B86BC7">
        <w:rPr>
          <w:rFonts w:eastAsia="DengXian"/>
          <w:bCs/>
          <w:lang w:eastAsia="zh-CN"/>
        </w:rPr>
        <w:t xml:space="preserve"> </w:t>
      </w:r>
      <w:bookmarkStart w:id="2" w:name="OLE_LINK1"/>
      <w:r w:rsidRPr="00B86BC7">
        <w:rPr>
          <w:rFonts w:eastAsiaTheme="minorEastAsia" w:hint="eastAsia"/>
          <w:bCs/>
        </w:rPr>
        <w:t>C</w:t>
      </w:r>
      <w:r w:rsidRPr="00B86BC7">
        <w:t xml:space="preserve">lose-packed island structure of </w:t>
      </w:r>
      <w:r w:rsidRPr="00B86BC7">
        <w:rPr>
          <w:b/>
        </w:rPr>
        <w:t>5-Me</w:t>
      </w:r>
      <w:r w:rsidRPr="00B86BC7">
        <w:t xml:space="preserve"> on the Au(111) surface showing the herringbone around the island. Scanning parameter: </w:t>
      </w:r>
      <w:r w:rsidRPr="00B86BC7">
        <w:rPr>
          <w:i/>
        </w:rPr>
        <w:t>V</w:t>
      </w:r>
      <w:r w:rsidRPr="00B86BC7">
        <w:t xml:space="preserve"> = 0.2 V and </w:t>
      </w:r>
      <w:r w:rsidRPr="00B86BC7">
        <w:rPr>
          <w:i/>
        </w:rPr>
        <w:t>I</w:t>
      </w:r>
      <w:r w:rsidRPr="00B86BC7">
        <w:t xml:space="preserve"> = 10 pA. </w:t>
      </w:r>
    </w:p>
    <w:p w14:paraId="31BA5DBB" w14:textId="4E07815C" w:rsidR="001677D1" w:rsidRPr="00B86BC7" w:rsidRDefault="001677D1" w:rsidP="005440CE">
      <w:pPr>
        <w:spacing w:line="360" w:lineRule="auto"/>
        <w:jc w:val="both"/>
        <w:rPr>
          <w:rFonts w:eastAsiaTheme="minorEastAsia"/>
        </w:rPr>
      </w:pPr>
    </w:p>
    <w:bookmarkEnd w:id="2"/>
    <w:p w14:paraId="2C8EF1EE" w14:textId="71C0FA32" w:rsidR="005440CE" w:rsidRPr="00B86BC7" w:rsidRDefault="000D15B6" w:rsidP="005440CE">
      <w:pPr>
        <w:spacing w:line="360" w:lineRule="auto"/>
        <w:jc w:val="center"/>
        <w:rPr>
          <w:rFonts w:eastAsia="DengXian"/>
          <w:bCs/>
          <w:lang w:eastAsia="zh-CN"/>
        </w:rPr>
      </w:pPr>
      <w:r w:rsidRPr="00B86BC7">
        <w:rPr>
          <w:noProof/>
        </w:rPr>
        <w:lastRenderedPageBreak/>
        <w:drawing>
          <wp:inline distT="0" distB="0" distL="0" distR="0" wp14:anchorId="54E1A55D" wp14:editId="6EEE7235">
            <wp:extent cx="2879090" cy="30861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79090" cy="3086100"/>
                    </a:xfrm>
                    <a:prstGeom prst="rect">
                      <a:avLst/>
                    </a:prstGeom>
                    <a:noFill/>
                    <a:ln>
                      <a:noFill/>
                    </a:ln>
                  </pic:spPr>
                </pic:pic>
              </a:graphicData>
            </a:graphic>
          </wp:inline>
        </w:drawing>
      </w:r>
    </w:p>
    <w:p w14:paraId="478883A9" w14:textId="3474215A" w:rsidR="000D15B6" w:rsidRPr="00B86BC7" w:rsidRDefault="000D15B6" w:rsidP="000D15B6">
      <w:pPr>
        <w:spacing w:line="360" w:lineRule="auto"/>
        <w:jc w:val="both"/>
      </w:pPr>
      <w:r w:rsidRPr="00B86BC7">
        <w:rPr>
          <w:rFonts w:eastAsia="DengXian" w:hint="eastAsia"/>
          <w:b/>
          <w:lang w:eastAsia="zh-CN"/>
        </w:rPr>
        <w:t>F</w:t>
      </w:r>
      <w:r w:rsidRPr="00B86BC7">
        <w:rPr>
          <w:rFonts w:eastAsia="DengXian"/>
          <w:b/>
          <w:lang w:eastAsia="zh-CN"/>
        </w:rPr>
        <w:t xml:space="preserve">igure </w:t>
      </w:r>
      <w:r w:rsidR="00904C5B" w:rsidRPr="00B86BC7">
        <w:rPr>
          <w:rFonts w:eastAsia="DengXian"/>
          <w:b/>
          <w:lang w:eastAsia="zh-CN"/>
        </w:rPr>
        <w:t>S</w:t>
      </w:r>
      <w:r w:rsidR="00364BDC" w:rsidRPr="00B86BC7">
        <w:rPr>
          <w:rFonts w:eastAsia="DengXian"/>
          <w:b/>
          <w:lang w:eastAsia="zh-CN"/>
        </w:rPr>
        <w:t>5</w:t>
      </w:r>
      <w:r w:rsidRPr="00B86BC7">
        <w:rPr>
          <w:rFonts w:eastAsia="DengXian"/>
          <w:b/>
          <w:lang w:eastAsia="zh-CN"/>
        </w:rPr>
        <w:t xml:space="preserve">. </w:t>
      </w:r>
      <w:r w:rsidRPr="00B86BC7">
        <w:rPr>
          <w:rFonts w:eastAsia="DengXian"/>
          <w:bCs/>
          <w:lang w:eastAsia="zh-CN"/>
        </w:rPr>
        <w:t xml:space="preserve">Large-scale STM image </w:t>
      </w:r>
      <w:r w:rsidRPr="00B86BC7">
        <w:t xml:space="preserve">of </w:t>
      </w:r>
      <w:r w:rsidRPr="00B86BC7">
        <w:rPr>
          <w:b/>
        </w:rPr>
        <w:t>5-Me</w:t>
      </w:r>
      <w:r w:rsidRPr="00B86BC7">
        <w:t xml:space="preserve"> on the Ag(111) surface. Scanning parameter: </w:t>
      </w:r>
      <w:r w:rsidRPr="00B86BC7">
        <w:rPr>
          <w:i/>
        </w:rPr>
        <w:t>V</w:t>
      </w:r>
      <w:r w:rsidRPr="00B86BC7">
        <w:t xml:space="preserve"> = 0.2 V and </w:t>
      </w:r>
      <w:r w:rsidRPr="00B86BC7">
        <w:rPr>
          <w:i/>
        </w:rPr>
        <w:t>I</w:t>
      </w:r>
      <w:r w:rsidRPr="00B86BC7">
        <w:t xml:space="preserve"> = 10 pA. </w:t>
      </w:r>
    </w:p>
    <w:p w14:paraId="075E65D0" w14:textId="08D03C35" w:rsidR="0078310D" w:rsidRPr="00B86BC7" w:rsidRDefault="0078310D" w:rsidP="000D15B6">
      <w:pPr>
        <w:spacing w:line="360" w:lineRule="auto"/>
        <w:jc w:val="both"/>
        <w:rPr>
          <w:rFonts w:eastAsiaTheme="minorEastAsia"/>
        </w:rPr>
      </w:pPr>
    </w:p>
    <w:p w14:paraId="11D21C2F" w14:textId="77777777" w:rsidR="004F3AEE" w:rsidRPr="00B86BC7" w:rsidRDefault="004F3AEE" w:rsidP="000D15B6">
      <w:pPr>
        <w:spacing w:line="360" w:lineRule="auto"/>
        <w:jc w:val="both"/>
        <w:rPr>
          <w:rFonts w:eastAsiaTheme="minorEastAsia"/>
        </w:rPr>
      </w:pPr>
    </w:p>
    <w:p w14:paraId="37A26591" w14:textId="73B96525" w:rsidR="0078310D" w:rsidRPr="00B86BC7" w:rsidRDefault="0078310D" w:rsidP="0078310D">
      <w:pPr>
        <w:spacing w:line="360" w:lineRule="auto"/>
        <w:jc w:val="center"/>
        <w:rPr>
          <w:rFonts w:eastAsiaTheme="minorEastAsia"/>
        </w:rPr>
      </w:pPr>
      <w:r w:rsidRPr="00B86BC7">
        <w:rPr>
          <w:noProof/>
        </w:rPr>
        <w:drawing>
          <wp:inline distT="0" distB="0" distL="0" distR="0" wp14:anchorId="1721D90B" wp14:editId="2242B228">
            <wp:extent cx="2879090" cy="30861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79090" cy="3086100"/>
                    </a:xfrm>
                    <a:prstGeom prst="rect">
                      <a:avLst/>
                    </a:prstGeom>
                    <a:noFill/>
                    <a:ln>
                      <a:noFill/>
                    </a:ln>
                  </pic:spPr>
                </pic:pic>
              </a:graphicData>
            </a:graphic>
          </wp:inline>
        </w:drawing>
      </w:r>
    </w:p>
    <w:p w14:paraId="68B1D060" w14:textId="4CE1175A" w:rsidR="0078310D" w:rsidRPr="00B86BC7" w:rsidRDefault="0078310D" w:rsidP="0078310D">
      <w:pPr>
        <w:spacing w:line="360" w:lineRule="auto"/>
        <w:jc w:val="both"/>
      </w:pPr>
      <w:r w:rsidRPr="00B86BC7">
        <w:rPr>
          <w:rFonts w:eastAsia="DengXian" w:hint="eastAsia"/>
          <w:b/>
          <w:lang w:eastAsia="zh-CN"/>
        </w:rPr>
        <w:t>F</w:t>
      </w:r>
      <w:r w:rsidRPr="00B86BC7">
        <w:rPr>
          <w:rFonts w:eastAsia="DengXian"/>
          <w:b/>
          <w:lang w:eastAsia="zh-CN"/>
        </w:rPr>
        <w:t xml:space="preserve">igure </w:t>
      </w:r>
      <w:r w:rsidR="00904C5B" w:rsidRPr="00B86BC7">
        <w:rPr>
          <w:rFonts w:eastAsia="DengXian"/>
          <w:b/>
          <w:lang w:eastAsia="zh-CN"/>
        </w:rPr>
        <w:t>S</w:t>
      </w:r>
      <w:r w:rsidR="00364BDC" w:rsidRPr="00B86BC7">
        <w:rPr>
          <w:rFonts w:eastAsia="DengXian"/>
          <w:b/>
          <w:lang w:eastAsia="zh-CN"/>
        </w:rPr>
        <w:t>6</w:t>
      </w:r>
      <w:r w:rsidRPr="00B86BC7">
        <w:rPr>
          <w:rFonts w:eastAsia="DengXian"/>
          <w:b/>
          <w:lang w:eastAsia="zh-CN"/>
        </w:rPr>
        <w:t xml:space="preserve">. </w:t>
      </w:r>
      <w:r w:rsidRPr="00B86BC7">
        <w:rPr>
          <w:rFonts w:eastAsia="DengXian"/>
          <w:bCs/>
          <w:lang w:eastAsia="zh-CN"/>
        </w:rPr>
        <w:t xml:space="preserve">Large-scale STM image </w:t>
      </w:r>
      <w:r w:rsidRPr="00B86BC7">
        <w:t xml:space="preserve">of </w:t>
      </w:r>
      <w:r w:rsidRPr="00B86BC7">
        <w:rPr>
          <w:b/>
        </w:rPr>
        <w:t>5-F</w:t>
      </w:r>
      <w:r w:rsidRPr="00B86BC7">
        <w:t xml:space="preserve"> on the Au(111) surface. Scanning parameter: </w:t>
      </w:r>
      <w:r w:rsidRPr="00B86BC7">
        <w:rPr>
          <w:i/>
        </w:rPr>
        <w:t>V</w:t>
      </w:r>
      <w:r w:rsidRPr="00B86BC7">
        <w:t xml:space="preserve"> = 0.2 V and </w:t>
      </w:r>
      <w:r w:rsidRPr="00B86BC7">
        <w:rPr>
          <w:i/>
        </w:rPr>
        <w:t>I</w:t>
      </w:r>
      <w:r w:rsidRPr="00B86BC7">
        <w:t xml:space="preserve"> = 10 pA. </w:t>
      </w:r>
    </w:p>
    <w:p w14:paraId="688CFBB1" w14:textId="1EF63F65" w:rsidR="00904C5B" w:rsidRPr="00B86BC7" w:rsidRDefault="00052C80" w:rsidP="00904C5B">
      <w:pPr>
        <w:jc w:val="center"/>
        <w:rPr>
          <w:szCs w:val="28"/>
        </w:rPr>
      </w:pPr>
      <w:r w:rsidRPr="00B86BC7">
        <w:rPr>
          <w:noProof/>
        </w:rPr>
        <w:lastRenderedPageBreak/>
        <w:drawing>
          <wp:inline distT="0" distB="0" distL="0" distR="0" wp14:anchorId="26B8C77F" wp14:editId="371E42D2">
            <wp:extent cx="2223135" cy="2514600"/>
            <wp:effectExtent l="0" t="0" r="571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hqprint">
                      <a:extLst>
                        <a:ext uri="{28A0092B-C50C-407E-A947-70E740481C1C}">
                          <a14:useLocalDpi xmlns:a14="http://schemas.microsoft.com/office/drawing/2010/main" val="0"/>
                        </a:ext>
                      </a:extLst>
                    </a:blip>
                    <a:srcRect/>
                    <a:stretch>
                      <a:fillRect/>
                    </a:stretch>
                  </pic:blipFill>
                  <pic:spPr bwMode="auto">
                    <a:xfrm>
                      <a:off x="0" y="0"/>
                      <a:ext cx="2223135" cy="2514600"/>
                    </a:xfrm>
                    <a:prstGeom prst="rect">
                      <a:avLst/>
                    </a:prstGeom>
                    <a:noFill/>
                    <a:ln>
                      <a:noFill/>
                    </a:ln>
                  </pic:spPr>
                </pic:pic>
              </a:graphicData>
            </a:graphic>
          </wp:inline>
        </w:drawing>
      </w:r>
    </w:p>
    <w:p w14:paraId="03A09703" w14:textId="71401201" w:rsidR="00904C5B" w:rsidRPr="00B86BC7" w:rsidRDefault="00904C5B" w:rsidP="00904C5B">
      <w:pPr>
        <w:jc w:val="both"/>
        <w:rPr>
          <w:szCs w:val="28"/>
        </w:rPr>
      </w:pPr>
      <w:r w:rsidRPr="00B86BC7">
        <w:rPr>
          <w:b/>
          <w:szCs w:val="28"/>
        </w:rPr>
        <w:t>Figure S</w:t>
      </w:r>
      <w:r w:rsidR="00364BDC" w:rsidRPr="00B86BC7">
        <w:rPr>
          <w:b/>
          <w:szCs w:val="28"/>
        </w:rPr>
        <w:t>7</w:t>
      </w:r>
      <w:r w:rsidRPr="00B86BC7">
        <w:rPr>
          <w:b/>
          <w:szCs w:val="28"/>
        </w:rPr>
        <w:t>.</w:t>
      </w:r>
      <w:r w:rsidRPr="00B86BC7">
        <w:rPr>
          <w:szCs w:val="28"/>
        </w:rPr>
        <w:t xml:space="preserve"> </w:t>
      </w:r>
      <w:r w:rsidR="009559A4" w:rsidRPr="00B86BC7">
        <w:rPr>
          <w:szCs w:val="28"/>
        </w:rPr>
        <w:t>C</w:t>
      </w:r>
      <w:r w:rsidRPr="00B86BC7">
        <w:rPr>
          <w:szCs w:val="28"/>
        </w:rPr>
        <w:t xml:space="preserve">lose-up view of the phase I with the calculated structural model of star-shaped </w:t>
      </w:r>
      <w:r w:rsidRPr="00B86BC7">
        <w:rPr>
          <w:b/>
          <w:szCs w:val="28"/>
        </w:rPr>
        <w:t>5-F</w:t>
      </w:r>
      <w:r w:rsidRPr="00B86BC7">
        <w:rPr>
          <w:szCs w:val="28"/>
        </w:rPr>
        <w:t xml:space="preserve"> superimposed. The CH‧‧‧F interactions are depicted by black dashed lines. Structural model: H: white, C: gray, F: blue.</w:t>
      </w:r>
    </w:p>
    <w:p w14:paraId="1C82FF68" w14:textId="77777777" w:rsidR="00904C5B" w:rsidRPr="00B86BC7" w:rsidRDefault="00904C5B" w:rsidP="0078310D">
      <w:pPr>
        <w:spacing w:line="360" w:lineRule="auto"/>
        <w:jc w:val="both"/>
        <w:rPr>
          <w:rFonts w:eastAsiaTheme="minorEastAsia"/>
        </w:rPr>
      </w:pPr>
    </w:p>
    <w:p w14:paraId="63C0AB61" w14:textId="77777777" w:rsidR="004F3AEE" w:rsidRPr="00B86BC7" w:rsidRDefault="004F3AEE" w:rsidP="0078310D">
      <w:pPr>
        <w:spacing w:line="360" w:lineRule="auto"/>
        <w:jc w:val="both"/>
        <w:rPr>
          <w:rFonts w:eastAsiaTheme="minorEastAsia"/>
        </w:rPr>
      </w:pPr>
    </w:p>
    <w:p w14:paraId="71BF0DEB" w14:textId="77777777" w:rsidR="00904C5B" w:rsidRPr="00B86BC7" w:rsidRDefault="00904C5B" w:rsidP="00904C5B">
      <w:pPr>
        <w:jc w:val="center"/>
        <w:rPr>
          <w:szCs w:val="28"/>
        </w:rPr>
      </w:pPr>
      <w:r w:rsidRPr="00B86BC7">
        <w:rPr>
          <w:noProof/>
        </w:rPr>
        <w:drawing>
          <wp:inline distT="0" distB="0" distL="0" distR="0" wp14:anchorId="32654969" wp14:editId="72BE0361">
            <wp:extent cx="4932045" cy="1820545"/>
            <wp:effectExtent l="0" t="0" r="1905" b="825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932045" cy="1820545"/>
                    </a:xfrm>
                    <a:prstGeom prst="rect">
                      <a:avLst/>
                    </a:prstGeom>
                    <a:noFill/>
                    <a:ln>
                      <a:noFill/>
                    </a:ln>
                  </pic:spPr>
                </pic:pic>
              </a:graphicData>
            </a:graphic>
          </wp:inline>
        </w:drawing>
      </w:r>
    </w:p>
    <w:p w14:paraId="4985F06C" w14:textId="5257CF3A" w:rsidR="00904C5B" w:rsidRDefault="00904C5B" w:rsidP="00AF4E6D">
      <w:pPr>
        <w:jc w:val="both"/>
        <w:rPr>
          <w:szCs w:val="28"/>
        </w:rPr>
      </w:pPr>
      <w:r w:rsidRPr="00B86BC7">
        <w:rPr>
          <w:b/>
          <w:szCs w:val="28"/>
        </w:rPr>
        <w:t>Figure S</w:t>
      </w:r>
      <w:r w:rsidR="00364BDC" w:rsidRPr="00B86BC7">
        <w:rPr>
          <w:b/>
          <w:szCs w:val="28"/>
        </w:rPr>
        <w:t>8</w:t>
      </w:r>
      <w:r w:rsidRPr="00B86BC7">
        <w:rPr>
          <w:b/>
          <w:szCs w:val="28"/>
        </w:rPr>
        <w:t>.</w:t>
      </w:r>
      <w:r w:rsidRPr="00B86BC7">
        <w:rPr>
          <w:szCs w:val="28"/>
        </w:rPr>
        <w:t xml:space="preserve"> Phase transformation of </w:t>
      </w:r>
      <w:r w:rsidRPr="00B86BC7">
        <w:rPr>
          <w:b/>
          <w:szCs w:val="28"/>
        </w:rPr>
        <w:t>5-F</w:t>
      </w:r>
      <w:r w:rsidRPr="00B86BC7">
        <w:rPr>
          <w:szCs w:val="28"/>
        </w:rPr>
        <w:t xml:space="preserve"> self-assembled structures by annealing at 100 °C on Au(111). (a) Large-scale STM image of the new phases. (b, c) Close-up views of phase III and phase IV, respectively. Insets show corresponding 2D-FFT images. Scanning parameter: </w:t>
      </w:r>
      <w:r w:rsidRPr="00B86BC7">
        <w:rPr>
          <w:i/>
          <w:iCs/>
          <w:szCs w:val="28"/>
        </w:rPr>
        <w:t>V</w:t>
      </w:r>
      <w:r w:rsidRPr="00B86BC7">
        <w:rPr>
          <w:szCs w:val="28"/>
        </w:rPr>
        <w:t xml:space="preserve"> = 0.2 V and </w:t>
      </w:r>
      <w:r w:rsidRPr="00B86BC7">
        <w:rPr>
          <w:i/>
          <w:iCs/>
          <w:szCs w:val="28"/>
        </w:rPr>
        <w:t>I</w:t>
      </w:r>
      <w:r w:rsidRPr="00B86BC7">
        <w:rPr>
          <w:szCs w:val="28"/>
        </w:rPr>
        <w:t xml:space="preserve"> = 10 pA.</w:t>
      </w:r>
    </w:p>
    <w:p w14:paraId="1104CB65" w14:textId="44B3BD2B" w:rsidR="00904C5B" w:rsidRDefault="00904C5B" w:rsidP="0078310D">
      <w:pPr>
        <w:spacing w:line="360" w:lineRule="auto"/>
        <w:jc w:val="both"/>
        <w:rPr>
          <w:rFonts w:eastAsiaTheme="minorEastAsia"/>
        </w:rPr>
      </w:pPr>
    </w:p>
    <w:p w14:paraId="3E6CF62F" w14:textId="77777777" w:rsidR="00904C5B" w:rsidRPr="00AF4E6D" w:rsidRDefault="00904C5B" w:rsidP="0078310D">
      <w:pPr>
        <w:spacing w:line="360" w:lineRule="auto"/>
        <w:jc w:val="both"/>
        <w:rPr>
          <w:rFonts w:eastAsiaTheme="minorEastAsia"/>
        </w:rPr>
      </w:pPr>
    </w:p>
    <w:sectPr w:rsidR="00904C5B" w:rsidRPr="00AF4E6D" w:rsidSect="00B1251B">
      <w:footerReference w:type="default" r:id="rId20"/>
      <w:type w:val="continuous"/>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AC3FB9" w14:textId="77777777" w:rsidR="002535C6" w:rsidRPr="00280DE1" w:rsidRDefault="002535C6">
      <w:r w:rsidRPr="00280DE1">
        <w:separator/>
      </w:r>
    </w:p>
    <w:p w14:paraId="001552AF" w14:textId="77777777" w:rsidR="002535C6" w:rsidRPr="00280DE1" w:rsidRDefault="002535C6"/>
  </w:endnote>
  <w:endnote w:type="continuationSeparator" w:id="0">
    <w:p w14:paraId="3BF5DBE8" w14:textId="77777777" w:rsidR="002535C6" w:rsidRPr="00280DE1" w:rsidRDefault="002535C6">
      <w:r w:rsidRPr="00280DE1">
        <w:continuationSeparator/>
      </w:r>
    </w:p>
    <w:p w14:paraId="620217C4" w14:textId="77777777" w:rsidR="002535C6" w:rsidRPr="00280DE1" w:rsidRDefault="002535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dvOTf9433e2d">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44361D" w14:textId="44D0B45A" w:rsidR="0069675E" w:rsidRPr="00280DE1" w:rsidRDefault="007F5AF4">
    <w:pPr>
      <w:pStyle w:val="Footer"/>
      <w:jc w:val="center"/>
    </w:pPr>
    <w:r>
      <w:t>S</w:t>
    </w:r>
    <w:sdt>
      <w:sdtPr>
        <w:id w:val="1377892007"/>
        <w:docPartObj>
          <w:docPartGallery w:val="Page Numbers (Bottom of Page)"/>
          <w:docPartUnique/>
        </w:docPartObj>
      </w:sdtPr>
      <w:sdtEndPr/>
      <w:sdtContent>
        <w:r w:rsidR="0069675E" w:rsidRPr="00280DE1">
          <w:fldChar w:fldCharType="begin"/>
        </w:r>
        <w:r w:rsidR="0069675E" w:rsidRPr="00280DE1">
          <w:instrText>PAGE   \* MERGEFORMAT</w:instrText>
        </w:r>
        <w:r w:rsidR="0069675E" w:rsidRPr="00280DE1">
          <w:fldChar w:fldCharType="separate"/>
        </w:r>
        <w:r w:rsidR="0069675E" w:rsidRPr="00280DE1">
          <w:t>2</w:t>
        </w:r>
        <w:r w:rsidR="0069675E" w:rsidRPr="00280DE1">
          <w:fldChar w:fldCharType="end"/>
        </w:r>
      </w:sdtContent>
    </w:sdt>
  </w:p>
  <w:p w14:paraId="1903F99C" w14:textId="77777777" w:rsidR="0069675E" w:rsidRPr="00280DE1" w:rsidRDefault="006967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525AC4" w14:textId="77777777" w:rsidR="002535C6" w:rsidRPr="00280DE1" w:rsidRDefault="002535C6">
      <w:r w:rsidRPr="00280DE1">
        <w:separator/>
      </w:r>
    </w:p>
    <w:p w14:paraId="6170DE9A" w14:textId="77777777" w:rsidR="002535C6" w:rsidRPr="00280DE1" w:rsidRDefault="002535C6"/>
  </w:footnote>
  <w:footnote w:type="continuationSeparator" w:id="0">
    <w:p w14:paraId="47908DA9" w14:textId="77777777" w:rsidR="002535C6" w:rsidRPr="00280DE1" w:rsidRDefault="002535C6">
      <w:r w:rsidRPr="00280DE1">
        <w:continuationSeparator/>
      </w:r>
    </w:p>
    <w:p w14:paraId="0F976929" w14:textId="77777777" w:rsidR="002535C6" w:rsidRPr="00280DE1" w:rsidRDefault="002535C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DB01C6D"/>
    <w:multiLevelType w:val="hybridMultilevel"/>
    <w:tmpl w:val="21788524"/>
    <w:lvl w:ilvl="0" w:tplc="5E927AD8">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26429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16"/>
  <w:bordersDoNotSurroundHeader/>
  <w:bordersDoNotSurroundFooter/>
  <w:defaultTabStop w:val="840"/>
  <w:hyphenationZone w:val="4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c3sjQyszA3NjU0NDVV0lEKTi0uzszPAymwqAUAtcSt+iwAAAA="/>
  </w:docVars>
  <w:rsids>
    <w:rsidRoot w:val="00BD698F"/>
    <w:rsid w:val="00010783"/>
    <w:rsid w:val="00014674"/>
    <w:rsid w:val="00026EC7"/>
    <w:rsid w:val="00032808"/>
    <w:rsid w:val="000378A6"/>
    <w:rsid w:val="000507C1"/>
    <w:rsid w:val="00052C80"/>
    <w:rsid w:val="00055836"/>
    <w:rsid w:val="00082301"/>
    <w:rsid w:val="00083BDB"/>
    <w:rsid w:val="00083F99"/>
    <w:rsid w:val="00084F67"/>
    <w:rsid w:val="00087CD9"/>
    <w:rsid w:val="000963CA"/>
    <w:rsid w:val="000A123E"/>
    <w:rsid w:val="000A5A85"/>
    <w:rsid w:val="000D0203"/>
    <w:rsid w:val="000D15B6"/>
    <w:rsid w:val="000E45C7"/>
    <w:rsid w:val="0011535A"/>
    <w:rsid w:val="0013508F"/>
    <w:rsid w:val="001370D8"/>
    <w:rsid w:val="00137C30"/>
    <w:rsid w:val="0014274D"/>
    <w:rsid w:val="00146A5B"/>
    <w:rsid w:val="00150B4C"/>
    <w:rsid w:val="00155234"/>
    <w:rsid w:val="00156085"/>
    <w:rsid w:val="0016217C"/>
    <w:rsid w:val="001677D1"/>
    <w:rsid w:val="00177914"/>
    <w:rsid w:val="001B3514"/>
    <w:rsid w:val="001C6603"/>
    <w:rsid w:val="001E6CF4"/>
    <w:rsid w:val="001F3B1C"/>
    <w:rsid w:val="00201BFD"/>
    <w:rsid w:val="00202E24"/>
    <w:rsid w:val="00204503"/>
    <w:rsid w:val="002056CF"/>
    <w:rsid w:val="00211711"/>
    <w:rsid w:val="00217D7E"/>
    <w:rsid w:val="002203C3"/>
    <w:rsid w:val="00233B26"/>
    <w:rsid w:val="00234721"/>
    <w:rsid w:val="00235E3B"/>
    <w:rsid w:val="002535C6"/>
    <w:rsid w:val="002624EF"/>
    <w:rsid w:val="002709B4"/>
    <w:rsid w:val="00280DE1"/>
    <w:rsid w:val="002849AF"/>
    <w:rsid w:val="00293168"/>
    <w:rsid w:val="002A5649"/>
    <w:rsid w:val="002A6AF6"/>
    <w:rsid w:val="002B1EE9"/>
    <w:rsid w:val="002B393B"/>
    <w:rsid w:val="002B58ED"/>
    <w:rsid w:val="002C33AE"/>
    <w:rsid w:val="002C50B2"/>
    <w:rsid w:val="002F1A63"/>
    <w:rsid w:val="002F252D"/>
    <w:rsid w:val="002F683F"/>
    <w:rsid w:val="003357D4"/>
    <w:rsid w:val="0034614A"/>
    <w:rsid w:val="0035515C"/>
    <w:rsid w:val="00364BDC"/>
    <w:rsid w:val="00387BBD"/>
    <w:rsid w:val="003A23FA"/>
    <w:rsid w:val="003A5056"/>
    <w:rsid w:val="003A7D1D"/>
    <w:rsid w:val="003B51E1"/>
    <w:rsid w:val="003C3B23"/>
    <w:rsid w:val="003C536C"/>
    <w:rsid w:val="004157E4"/>
    <w:rsid w:val="00434A62"/>
    <w:rsid w:val="00445DC0"/>
    <w:rsid w:val="004470BB"/>
    <w:rsid w:val="004566FF"/>
    <w:rsid w:val="004670C7"/>
    <w:rsid w:val="004779E0"/>
    <w:rsid w:val="0048085D"/>
    <w:rsid w:val="004851CE"/>
    <w:rsid w:val="00493074"/>
    <w:rsid w:val="004A60F5"/>
    <w:rsid w:val="004A677B"/>
    <w:rsid w:val="004B73AF"/>
    <w:rsid w:val="004C29B8"/>
    <w:rsid w:val="004C4D63"/>
    <w:rsid w:val="004D2C0C"/>
    <w:rsid w:val="004D5837"/>
    <w:rsid w:val="004D70A4"/>
    <w:rsid w:val="004E025A"/>
    <w:rsid w:val="004F3AEE"/>
    <w:rsid w:val="004F3B64"/>
    <w:rsid w:val="004F4FF3"/>
    <w:rsid w:val="00501F64"/>
    <w:rsid w:val="00504BB9"/>
    <w:rsid w:val="005073C7"/>
    <w:rsid w:val="00517259"/>
    <w:rsid w:val="005201C1"/>
    <w:rsid w:val="005258D7"/>
    <w:rsid w:val="005273CC"/>
    <w:rsid w:val="00537980"/>
    <w:rsid w:val="005440CE"/>
    <w:rsid w:val="005522D4"/>
    <w:rsid w:val="005552B0"/>
    <w:rsid w:val="00556979"/>
    <w:rsid w:val="00592BC8"/>
    <w:rsid w:val="0059746F"/>
    <w:rsid w:val="005A523B"/>
    <w:rsid w:val="005B11EC"/>
    <w:rsid w:val="005C2D7F"/>
    <w:rsid w:val="005D400A"/>
    <w:rsid w:val="005D5BE5"/>
    <w:rsid w:val="005E5E34"/>
    <w:rsid w:val="005F3C55"/>
    <w:rsid w:val="005F5366"/>
    <w:rsid w:val="005F6F5A"/>
    <w:rsid w:val="00600153"/>
    <w:rsid w:val="00602EF5"/>
    <w:rsid w:val="00605291"/>
    <w:rsid w:val="00605969"/>
    <w:rsid w:val="00612482"/>
    <w:rsid w:val="00616E0C"/>
    <w:rsid w:val="00622017"/>
    <w:rsid w:val="0063443F"/>
    <w:rsid w:val="00650F4F"/>
    <w:rsid w:val="006513D4"/>
    <w:rsid w:val="00654BE7"/>
    <w:rsid w:val="00664C96"/>
    <w:rsid w:val="00665B1C"/>
    <w:rsid w:val="006739C9"/>
    <w:rsid w:val="006773B6"/>
    <w:rsid w:val="0069337D"/>
    <w:rsid w:val="0069675E"/>
    <w:rsid w:val="006B0920"/>
    <w:rsid w:val="006B285D"/>
    <w:rsid w:val="006B4814"/>
    <w:rsid w:val="006C0CD0"/>
    <w:rsid w:val="006C2DC2"/>
    <w:rsid w:val="006C4527"/>
    <w:rsid w:val="006C7F37"/>
    <w:rsid w:val="006D289B"/>
    <w:rsid w:val="006D31C4"/>
    <w:rsid w:val="006D4089"/>
    <w:rsid w:val="006F4A5D"/>
    <w:rsid w:val="00702873"/>
    <w:rsid w:val="00722B69"/>
    <w:rsid w:val="00723895"/>
    <w:rsid w:val="00725FDB"/>
    <w:rsid w:val="007301CA"/>
    <w:rsid w:val="00734723"/>
    <w:rsid w:val="00745B50"/>
    <w:rsid w:val="00764308"/>
    <w:rsid w:val="007708AF"/>
    <w:rsid w:val="00782DCF"/>
    <w:rsid w:val="0078310D"/>
    <w:rsid w:val="007B6EDE"/>
    <w:rsid w:val="007B71C5"/>
    <w:rsid w:val="007C3B50"/>
    <w:rsid w:val="007C6FF7"/>
    <w:rsid w:val="007D1645"/>
    <w:rsid w:val="007E7F18"/>
    <w:rsid w:val="007F5AF4"/>
    <w:rsid w:val="007F601D"/>
    <w:rsid w:val="00801863"/>
    <w:rsid w:val="00803117"/>
    <w:rsid w:val="00812B50"/>
    <w:rsid w:val="00813E8F"/>
    <w:rsid w:val="008263A2"/>
    <w:rsid w:val="00833E46"/>
    <w:rsid w:val="0083617A"/>
    <w:rsid w:val="00841663"/>
    <w:rsid w:val="0085772B"/>
    <w:rsid w:val="0086622D"/>
    <w:rsid w:val="00870D2A"/>
    <w:rsid w:val="00873706"/>
    <w:rsid w:val="0087609E"/>
    <w:rsid w:val="00877FDF"/>
    <w:rsid w:val="0089474F"/>
    <w:rsid w:val="008A4D93"/>
    <w:rsid w:val="008A515A"/>
    <w:rsid w:val="008B108B"/>
    <w:rsid w:val="008B5D1D"/>
    <w:rsid w:val="008C151E"/>
    <w:rsid w:val="008D004D"/>
    <w:rsid w:val="008D2F81"/>
    <w:rsid w:val="008D3AD5"/>
    <w:rsid w:val="008E16CA"/>
    <w:rsid w:val="008E48B3"/>
    <w:rsid w:val="00904C5B"/>
    <w:rsid w:val="00907CCC"/>
    <w:rsid w:val="009213D5"/>
    <w:rsid w:val="009269F9"/>
    <w:rsid w:val="00932007"/>
    <w:rsid w:val="00933A6B"/>
    <w:rsid w:val="00936B02"/>
    <w:rsid w:val="00945E99"/>
    <w:rsid w:val="0095140E"/>
    <w:rsid w:val="00953D77"/>
    <w:rsid w:val="009559A4"/>
    <w:rsid w:val="009611A1"/>
    <w:rsid w:val="00974298"/>
    <w:rsid w:val="0097492E"/>
    <w:rsid w:val="009811FC"/>
    <w:rsid w:val="00990154"/>
    <w:rsid w:val="0099336A"/>
    <w:rsid w:val="00993709"/>
    <w:rsid w:val="009A1710"/>
    <w:rsid w:val="009B0A5B"/>
    <w:rsid w:val="009B0D3B"/>
    <w:rsid w:val="009C1EB4"/>
    <w:rsid w:val="009D70F9"/>
    <w:rsid w:val="009E69EF"/>
    <w:rsid w:val="009F03E3"/>
    <w:rsid w:val="00A16A42"/>
    <w:rsid w:val="00A41465"/>
    <w:rsid w:val="00A42D49"/>
    <w:rsid w:val="00A439B5"/>
    <w:rsid w:val="00A50D25"/>
    <w:rsid w:val="00A52A4F"/>
    <w:rsid w:val="00A72C28"/>
    <w:rsid w:val="00A731CC"/>
    <w:rsid w:val="00A74600"/>
    <w:rsid w:val="00A80CCF"/>
    <w:rsid w:val="00AA0729"/>
    <w:rsid w:val="00AA0FB6"/>
    <w:rsid w:val="00AC5C7D"/>
    <w:rsid w:val="00AC68EE"/>
    <w:rsid w:val="00AC6AE8"/>
    <w:rsid w:val="00AD3235"/>
    <w:rsid w:val="00AD69B0"/>
    <w:rsid w:val="00AE05B1"/>
    <w:rsid w:val="00AE222E"/>
    <w:rsid w:val="00AE726A"/>
    <w:rsid w:val="00AF4E6D"/>
    <w:rsid w:val="00AF7A0C"/>
    <w:rsid w:val="00B108ED"/>
    <w:rsid w:val="00B1251B"/>
    <w:rsid w:val="00B24B6C"/>
    <w:rsid w:val="00B26667"/>
    <w:rsid w:val="00B37391"/>
    <w:rsid w:val="00B41933"/>
    <w:rsid w:val="00B46EF8"/>
    <w:rsid w:val="00B4730A"/>
    <w:rsid w:val="00B508E2"/>
    <w:rsid w:val="00B83D4A"/>
    <w:rsid w:val="00B86BC7"/>
    <w:rsid w:val="00B95D42"/>
    <w:rsid w:val="00BA6F76"/>
    <w:rsid w:val="00BD16C0"/>
    <w:rsid w:val="00BD4337"/>
    <w:rsid w:val="00BD698F"/>
    <w:rsid w:val="00BE040B"/>
    <w:rsid w:val="00BE12B0"/>
    <w:rsid w:val="00C0600E"/>
    <w:rsid w:val="00C10429"/>
    <w:rsid w:val="00C11CEC"/>
    <w:rsid w:val="00C11EAB"/>
    <w:rsid w:val="00C225FA"/>
    <w:rsid w:val="00C357F3"/>
    <w:rsid w:val="00C405A5"/>
    <w:rsid w:val="00C41345"/>
    <w:rsid w:val="00C53870"/>
    <w:rsid w:val="00C60F76"/>
    <w:rsid w:val="00C6413A"/>
    <w:rsid w:val="00C71A42"/>
    <w:rsid w:val="00C76059"/>
    <w:rsid w:val="00C95117"/>
    <w:rsid w:val="00CA674F"/>
    <w:rsid w:val="00CB107B"/>
    <w:rsid w:val="00CC510D"/>
    <w:rsid w:val="00CC5AFD"/>
    <w:rsid w:val="00CC6BCF"/>
    <w:rsid w:val="00CC744A"/>
    <w:rsid w:val="00CD584C"/>
    <w:rsid w:val="00CF7CB2"/>
    <w:rsid w:val="00D011C6"/>
    <w:rsid w:val="00D02CEB"/>
    <w:rsid w:val="00D04BB9"/>
    <w:rsid w:val="00D05E70"/>
    <w:rsid w:val="00D210B0"/>
    <w:rsid w:val="00D379C0"/>
    <w:rsid w:val="00D37A2E"/>
    <w:rsid w:val="00D43F9D"/>
    <w:rsid w:val="00D45F70"/>
    <w:rsid w:val="00D55DF6"/>
    <w:rsid w:val="00D56812"/>
    <w:rsid w:val="00D704AF"/>
    <w:rsid w:val="00DB4D51"/>
    <w:rsid w:val="00DB6315"/>
    <w:rsid w:val="00DD0A96"/>
    <w:rsid w:val="00DE01D6"/>
    <w:rsid w:val="00DF0C9B"/>
    <w:rsid w:val="00E0468B"/>
    <w:rsid w:val="00E16819"/>
    <w:rsid w:val="00E31B72"/>
    <w:rsid w:val="00E45451"/>
    <w:rsid w:val="00E559FF"/>
    <w:rsid w:val="00E619B4"/>
    <w:rsid w:val="00E62124"/>
    <w:rsid w:val="00E70015"/>
    <w:rsid w:val="00E838AE"/>
    <w:rsid w:val="00EA42EE"/>
    <w:rsid w:val="00EA54D4"/>
    <w:rsid w:val="00EA737A"/>
    <w:rsid w:val="00EB5E9D"/>
    <w:rsid w:val="00ED39A0"/>
    <w:rsid w:val="00EE4E3B"/>
    <w:rsid w:val="00EF11F9"/>
    <w:rsid w:val="00F01524"/>
    <w:rsid w:val="00F1370E"/>
    <w:rsid w:val="00F20DDB"/>
    <w:rsid w:val="00F241F0"/>
    <w:rsid w:val="00F45B8E"/>
    <w:rsid w:val="00F6671B"/>
    <w:rsid w:val="00F75D30"/>
    <w:rsid w:val="00F770BD"/>
    <w:rsid w:val="00F805DA"/>
    <w:rsid w:val="00F83005"/>
    <w:rsid w:val="00F86EDB"/>
    <w:rsid w:val="00F911D8"/>
    <w:rsid w:val="00F9292D"/>
    <w:rsid w:val="00FB176C"/>
    <w:rsid w:val="00FB795A"/>
    <w:rsid w:val="00FC613A"/>
    <w:rsid w:val="00FC6F36"/>
    <w:rsid w:val="00FE16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EF3B1A"/>
  <w14:defaultImageDpi w14:val="330"/>
  <w15:chartTrackingRefBased/>
  <w15:docId w15:val="{A5496318-41C3-44C0-A690-A5372FCDB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30A"/>
    <w:rPr>
      <w:rFonts w:ascii="Times New Roman" w:eastAsia="Times New Roman" w:hAnsi="Times New Roman" w:cs="Times New Roman"/>
      <w:kern w:val="0"/>
      <w:sz w:val="24"/>
      <w:szCs w:val="24"/>
    </w:rPr>
  </w:style>
  <w:style w:type="paragraph" w:styleId="Heading1">
    <w:name w:val="heading 1"/>
    <w:basedOn w:val="Normal"/>
    <w:next w:val="Normal"/>
    <w:link w:val="Heading1Char"/>
    <w:uiPriority w:val="9"/>
    <w:qFormat/>
    <w:rsid w:val="0063443F"/>
    <w:pPr>
      <w:keepNext/>
      <w:widowControl w:val="0"/>
      <w:jc w:val="both"/>
      <w:outlineLvl w:val="0"/>
    </w:pPr>
    <w:rPr>
      <w:rFonts w:asciiTheme="majorHAnsi" w:eastAsiaTheme="majorEastAsia" w:hAnsiTheme="majorHAnsi" w:cstheme="majorBidi"/>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34721"/>
    <w:pPr>
      <w:widowControl w:val="0"/>
      <w:tabs>
        <w:tab w:val="center" w:pos="4252"/>
        <w:tab w:val="right" w:pos="8504"/>
      </w:tabs>
      <w:snapToGrid w:val="0"/>
      <w:jc w:val="both"/>
    </w:pPr>
    <w:rPr>
      <w:rFonts w:asciiTheme="minorHAnsi" w:eastAsiaTheme="minorEastAsia" w:hAnsiTheme="minorHAnsi" w:cstheme="minorBidi"/>
      <w:kern w:val="2"/>
      <w:sz w:val="21"/>
      <w:szCs w:val="22"/>
    </w:rPr>
  </w:style>
  <w:style w:type="character" w:customStyle="1" w:styleId="FooterChar">
    <w:name w:val="Footer Char"/>
    <w:basedOn w:val="DefaultParagraphFont"/>
    <w:link w:val="Footer"/>
    <w:uiPriority w:val="99"/>
    <w:rsid w:val="00234721"/>
  </w:style>
  <w:style w:type="character" w:styleId="Emphasis">
    <w:name w:val="Emphasis"/>
    <w:basedOn w:val="DefaultParagraphFont"/>
    <w:uiPriority w:val="20"/>
    <w:qFormat/>
    <w:rsid w:val="00234721"/>
    <w:rPr>
      <w:i/>
      <w:iCs/>
    </w:rPr>
  </w:style>
  <w:style w:type="character" w:styleId="Hyperlink">
    <w:name w:val="Hyperlink"/>
    <w:basedOn w:val="DefaultParagraphFont"/>
    <w:uiPriority w:val="99"/>
    <w:unhideWhenUsed/>
    <w:rsid w:val="00234721"/>
    <w:rPr>
      <w:color w:val="0563C1" w:themeColor="hyperlink"/>
      <w:u w:val="single"/>
    </w:rPr>
  </w:style>
  <w:style w:type="character" w:styleId="Strong">
    <w:name w:val="Strong"/>
    <w:basedOn w:val="DefaultParagraphFont"/>
    <w:uiPriority w:val="22"/>
    <w:qFormat/>
    <w:rsid w:val="00234721"/>
    <w:rPr>
      <w:b/>
      <w:bCs/>
    </w:rPr>
  </w:style>
  <w:style w:type="paragraph" w:styleId="Header">
    <w:name w:val="header"/>
    <w:basedOn w:val="Normal"/>
    <w:link w:val="HeaderChar"/>
    <w:uiPriority w:val="99"/>
    <w:unhideWhenUsed/>
    <w:rsid w:val="00234721"/>
    <w:pPr>
      <w:widowControl w:val="0"/>
      <w:tabs>
        <w:tab w:val="center" w:pos="4252"/>
        <w:tab w:val="right" w:pos="8504"/>
      </w:tabs>
      <w:snapToGrid w:val="0"/>
      <w:jc w:val="both"/>
    </w:pPr>
    <w:rPr>
      <w:rFonts w:asciiTheme="minorHAnsi" w:eastAsiaTheme="minorEastAsia" w:hAnsiTheme="minorHAnsi" w:cstheme="minorBidi"/>
      <w:kern w:val="2"/>
      <w:sz w:val="21"/>
      <w:szCs w:val="22"/>
    </w:rPr>
  </w:style>
  <w:style w:type="character" w:customStyle="1" w:styleId="HeaderChar">
    <w:name w:val="Header Char"/>
    <w:basedOn w:val="DefaultParagraphFont"/>
    <w:link w:val="Header"/>
    <w:uiPriority w:val="99"/>
    <w:rsid w:val="00234721"/>
  </w:style>
  <w:style w:type="paragraph" w:styleId="NormalWeb">
    <w:name w:val="Normal (Web)"/>
    <w:basedOn w:val="Normal"/>
    <w:uiPriority w:val="99"/>
    <w:unhideWhenUsed/>
    <w:rsid w:val="00234721"/>
    <w:pPr>
      <w:widowControl w:val="0"/>
      <w:jc w:val="both"/>
    </w:pPr>
    <w:rPr>
      <w:rFonts w:eastAsiaTheme="minorEastAsia"/>
      <w:kern w:val="2"/>
    </w:rPr>
  </w:style>
  <w:style w:type="character" w:customStyle="1" w:styleId="Heading1Char">
    <w:name w:val="Heading 1 Char"/>
    <w:basedOn w:val="DefaultParagraphFont"/>
    <w:link w:val="Heading1"/>
    <w:uiPriority w:val="9"/>
    <w:rsid w:val="0063443F"/>
    <w:rPr>
      <w:rFonts w:asciiTheme="majorHAnsi" w:eastAsiaTheme="majorEastAsia" w:hAnsiTheme="majorHAnsi" w:cstheme="majorBidi"/>
      <w:sz w:val="24"/>
      <w:szCs w:val="24"/>
    </w:rPr>
  </w:style>
  <w:style w:type="paragraph" w:styleId="TOCHeading">
    <w:name w:val="TOC Heading"/>
    <w:basedOn w:val="Heading1"/>
    <w:next w:val="Normal"/>
    <w:uiPriority w:val="39"/>
    <w:unhideWhenUsed/>
    <w:qFormat/>
    <w:rsid w:val="0063443F"/>
    <w:pPr>
      <w:keepLines/>
      <w:widowControl/>
      <w:spacing w:before="240" w:line="259" w:lineRule="auto"/>
      <w:jc w:val="left"/>
      <w:outlineLvl w:val="9"/>
    </w:pPr>
    <w:rPr>
      <w:color w:val="2F5496" w:themeColor="accent1" w:themeShade="BF"/>
      <w:kern w:val="0"/>
      <w:sz w:val="32"/>
      <w:szCs w:val="32"/>
    </w:rPr>
  </w:style>
  <w:style w:type="paragraph" w:customStyle="1" w:styleId="Title1">
    <w:name w:val="Title1"/>
    <w:basedOn w:val="Normal"/>
    <w:next w:val="Normal"/>
    <w:qFormat/>
    <w:rsid w:val="00FC613A"/>
    <w:pPr>
      <w:spacing w:before="120" w:line="480" w:lineRule="exact"/>
    </w:pPr>
    <w:rPr>
      <w:rFonts w:ascii="Arial" w:eastAsia="ＭＳ 明朝" w:hAnsi="Arial"/>
      <w:b/>
      <w:sz w:val="32"/>
      <w:szCs w:val="28"/>
      <w:lang w:val="de-DE"/>
    </w:rPr>
  </w:style>
  <w:style w:type="paragraph" w:customStyle="1" w:styleId="Authors">
    <w:name w:val="Authors"/>
    <w:basedOn w:val="Normal"/>
    <w:qFormat/>
    <w:rsid w:val="00FC613A"/>
    <w:pPr>
      <w:spacing w:before="120" w:after="120" w:line="320" w:lineRule="exact"/>
    </w:pPr>
    <w:rPr>
      <w:rFonts w:ascii="Arial" w:eastAsia="ＭＳ 明朝" w:hAnsi="Arial"/>
      <w:sz w:val="22"/>
      <w:lang w:val="en-GB"/>
    </w:rPr>
  </w:style>
  <w:style w:type="paragraph" w:customStyle="1" w:styleId="Dedication">
    <w:name w:val="Dedication"/>
    <w:basedOn w:val="Normal"/>
    <w:qFormat/>
    <w:rsid w:val="00FC613A"/>
    <w:pPr>
      <w:spacing w:before="230" w:after="360" w:line="230" w:lineRule="exact"/>
    </w:pPr>
    <w:rPr>
      <w:rFonts w:ascii="Arial" w:eastAsia="ＭＳ 明朝" w:hAnsi="Arial"/>
      <w:sz w:val="17"/>
      <w:lang w:val="de-DE"/>
    </w:rPr>
  </w:style>
  <w:style w:type="paragraph" w:customStyle="1" w:styleId="Adress">
    <w:name w:val="Adress"/>
    <w:basedOn w:val="Normal"/>
    <w:qFormat/>
    <w:rsid w:val="00FC613A"/>
    <w:pPr>
      <w:spacing w:line="180" w:lineRule="exact"/>
      <w:ind w:left="425" w:hanging="425"/>
    </w:pPr>
    <w:rPr>
      <w:rFonts w:ascii="Arial" w:eastAsia="ＭＳ 明朝" w:hAnsi="Arial"/>
      <w:sz w:val="14"/>
      <w:szCs w:val="20"/>
      <w:lang w:val="de-DE"/>
    </w:rPr>
  </w:style>
  <w:style w:type="paragraph" w:customStyle="1" w:styleId="H1">
    <w:name w:val="H1"/>
    <w:basedOn w:val="Normal"/>
    <w:qFormat/>
    <w:rsid w:val="00605969"/>
    <w:pPr>
      <w:spacing w:before="480" w:after="230" w:line="225" w:lineRule="exact"/>
    </w:pPr>
    <w:rPr>
      <w:rFonts w:ascii="Arial" w:eastAsia="ＭＳ 明朝" w:hAnsi="Arial"/>
      <w:b/>
      <w:sz w:val="22"/>
      <w:lang w:val="en-GB"/>
    </w:rPr>
  </w:style>
  <w:style w:type="paragraph" w:customStyle="1" w:styleId="P1">
    <w:name w:val="P1"/>
    <w:basedOn w:val="Normal"/>
    <w:qFormat/>
    <w:rsid w:val="00605969"/>
    <w:pPr>
      <w:spacing w:line="225" w:lineRule="exact"/>
      <w:jc w:val="both"/>
    </w:pPr>
    <w:rPr>
      <w:rFonts w:ascii="Arial" w:eastAsia="ＭＳ 明朝" w:hAnsi="Arial"/>
      <w:sz w:val="17"/>
    </w:rPr>
  </w:style>
  <w:style w:type="paragraph" w:customStyle="1" w:styleId="Keywords">
    <w:name w:val="Keywords"/>
    <w:basedOn w:val="Normal"/>
    <w:qFormat/>
    <w:rsid w:val="00EA737A"/>
    <w:pPr>
      <w:spacing w:before="240" w:after="240" w:line="250" w:lineRule="exact"/>
    </w:pPr>
    <w:rPr>
      <w:rFonts w:ascii="Arial" w:eastAsia="ＭＳ 明朝" w:hAnsi="Arial"/>
      <w:sz w:val="17"/>
      <w:szCs w:val="20"/>
      <w:lang w:val="en-GB"/>
    </w:rPr>
  </w:style>
  <w:style w:type="paragraph" w:customStyle="1" w:styleId="HAcknowledgements">
    <w:name w:val="HAcknowledgements"/>
    <w:basedOn w:val="Normal"/>
    <w:qFormat/>
    <w:rsid w:val="00EA737A"/>
    <w:pPr>
      <w:spacing w:before="480" w:after="230" w:line="230" w:lineRule="atLeast"/>
    </w:pPr>
    <w:rPr>
      <w:rFonts w:ascii="Arial" w:eastAsia="ＭＳ 明朝" w:hAnsi="Arial"/>
      <w:b/>
      <w:sz w:val="22"/>
      <w:lang w:val="en-GB"/>
    </w:rPr>
  </w:style>
  <w:style w:type="paragraph" w:customStyle="1" w:styleId="Acknowledgements">
    <w:name w:val="Acknowledgements"/>
    <w:basedOn w:val="Normal"/>
    <w:qFormat/>
    <w:rsid w:val="00EA737A"/>
    <w:pPr>
      <w:spacing w:after="240" w:line="230" w:lineRule="atLeast"/>
      <w:jc w:val="both"/>
    </w:pPr>
    <w:rPr>
      <w:rFonts w:ascii="Arial" w:eastAsia="ＭＳ 明朝" w:hAnsi="Arial"/>
      <w:sz w:val="17"/>
      <w:lang w:val="de-DE"/>
    </w:rPr>
  </w:style>
  <w:style w:type="paragraph" w:customStyle="1" w:styleId="References">
    <w:name w:val="References"/>
    <w:basedOn w:val="Normal"/>
    <w:qFormat/>
    <w:rsid w:val="00F9292D"/>
    <w:pPr>
      <w:spacing w:line="200" w:lineRule="exact"/>
      <w:ind w:left="425" w:hanging="425"/>
      <w:jc w:val="both"/>
    </w:pPr>
    <w:rPr>
      <w:rFonts w:ascii="Arial" w:eastAsia="ＭＳ 明朝" w:hAnsi="Arial"/>
      <w:sz w:val="14"/>
      <w:szCs w:val="14"/>
      <w:lang w:val="en-GB"/>
    </w:rPr>
  </w:style>
  <w:style w:type="paragraph" w:styleId="Bibliography">
    <w:name w:val="Bibliography"/>
    <w:basedOn w:val="Normal"/>
    <w:next w:val="Normal"/>
    <w:uiPriority w:val="37"/>
    <w:unhideWhenUsed/>
    <w:rsid w:val="008D2F81"/>
    <w:rPr>
      <w:rFonts w:eastAsia="ＭＳ 明朝"/>
      <w:lang w:val="de-DE"/>
    </w:rPr>
  </w:style>
  <w:style w:type="character" w:styleId="UnresolvedMention">
    <w:name w:val="Unresolved Mention"/>
    <w:basedOn w:val="DefaultParagraphFont"/>
    <w:uiPriority w:val="99"/>
    <w:semiHidden/>
    <w:unhideWhenUsed/>
    <w:rsid w:val="00B4730A"/>
    <w:rPr>
      <w:color w:val="605E5C"/>
      <w:shd w:val="clear" w:color="auto" w:fill="E1DFDD"/>
    </w:rPr>
  </w:style>
  <w:style w:type="paragraph" w:customStyle="1" w:styleId="MDPI16affiliation">
    <w:name w:val="MDPI_1.6_affiliation"/>
    <w:qFormat/>
    <w:rsid w:val="00D379C0"/>
    <w:pPr>
      <w:adjustRightInd w:val="0"/>
      <w:snapToGrid w:val="0"/>
      <w:spacing w:line="200" w:lineRule="atLeast"/>
      <w:ind w:left="2806" w:hanging="198"/>
    </w:pPr>
    <w:rPr>
      <w:rFonts w:ascii="Palatino Linotype" w:eastAsia="Times New Roman" w:hAnsi="Palatino Linotype" w:cs="Times New Roman"/>
      <w:color w:val="000000"/>
      <w:kern w:val="0"/>
      <w:sz w:val="16"/>
      <w:szCs w:val="18"/>
      <w:lang w:eastAsia="de-DE" w:bidi="en-US"/>
    </w:rPr>
  </w:style>
  <w:style w:type="paragraph" w:styleId="Revision">
    <w:name w:val="Revision"/>
    <w:hidden/>
    <w:uiPriority w:val="99"/>
    <w:semiHidden/>
    <w:rsid w:val="0035515C"/>
    <w:rPr>
      <w:rFonts w:ascii="Times New Roman" w:eastAsia="Times New Roman" w:hAnsi="Times New Roman" w:cs="Times New Roman"/>
      <w:kern w:val="0"/>
      <w:sz w:val="24"/>
      <w:szCs w:val="24"/>
      <w:lang w:val="fr-FR"/>
    </w:rPr>
  </w:style>
  <w:style w:type="character" w:styleId="CommentReference">
    <w:name w:val="annotation reference"/>
    <w:basedOn w:val="DefaultParagraphFont"/>
    <w:uiPriority w:val="99"/>
    <w:semiHidden/>
    <w:unhideWhenUsed/>
    <w:rsid w:val="00665B1C"/>
    <w:rPr>
      <w:sz w:val="16"/>
      <w:szCs w:val="16"/>
    </w:rPr>
  </w:style>
  <w:style w:type="paragraph" w:styleId="CommentText">
    <w:name w:val="annotation text"/>
    <w:basedOn w:val="Normal"/>
    <w:link w:val="CommentTextChar"/>
    <w:uiPriority w:val="99"/>
    <w:unhideWhenUsed/>
    <w:rsid w:val="00665B1C"/>
    <w:rPr>
      <w:sz w:val="20"/>
      <w:szCs w:val="20"/>
    </w:rPr>
  </w:style>
  <w:style w:type="character" w:customStyle="1" w:styleId="CommentTextChar">
    <w:name w:val="Comment Text Char"/>
    <w:basedOn w:val="DefaultParagraphFont"/>
    <w:link w:val="CommentText"/>
    <w:uiPriority w:val="99"/>
    <w:rsid w:val="00665B1C"/>
    <w:rPr>
      <w:rFonts w:ascii="Times New Roman" w:eastAsia="Times New Roman" w:hAnsi="Times New Roman" w:cs="Times New Roman"/>
      <w:kern w:val="0"/>
      <w:sz w:val="20"/>
      <w:szCs w:val="20"/>
      <w:lang w:val="fr-FR"/>
    </w:rPr>
  </w:style>
  <w:style w:type="paragraph" w:styleId="CommentSubject">
    <w:name w:val="annotation subject"/>
    <w:basedOn w:val="CommentText"/>
    <w:next w:val="CommentText"/>
    <w:link w:val="CommentSubjectChar"/>
    <w:uiPriority w:val="99"/>
    <w:semiHidden/>
    <w:unhideWhenUsed/>
    <w:rsid w:val="00665B1C"/>
    <w:rPr>
      <w:b/>
      <w:bCs/>
    </w:rPr>
  </w:style>
  <w:style w:type="character" w:customStyle="1" w:styleId="CommentSubjectChar">
    <w:name w:val="Comment Subject Char"/>
    <w:basedOn w:val="CommentTextChar"/>
    <w:link w:val="CommentSubject"/>
    <w:uiPriority w:val="99"/>
    <w:semiHidden/>
    <w:rsid w:val="00665B1C"/>
    <w:rPr>
      <w:rFonts w:ascii="Times New Roman" w:eastAsia="Times New Roman" w:hAnsi="Times New Roman" w:cs="Times New Roman"/>
      <w:b/>
      <w:bCs/>
      <w:kern w:val="0"/>
      <w:sz w:val="20"/>
      <w:szCs w:val="20"/>
      <w:lang w:val="fr-FR"/>
    </w:rPr>
  </w:style>
  <w:style w:type="paragraph" w:styleId="BalloonText">
    <w:name w:val="Balloon Text"/>
    <w:basedOn w:val="Normal"/>
    <w:link w:val="BalloonTextChar"/>
    <w:uiPriority w:val="99"/>
    <w:semiHidden/>
    <w:unhideWhenUsed/>
    <w:rsid w:val="005440CE"/>
    <w:rPr>
      <w:sz w:val="18"/>
      <w:szCs w:val="18"/>
    </w:rPr>
  </w:style>
  <w:style w:type="character" w:customStyle="1" w:styleId="BalloonTextChar">
    <w:name w:val="Balloon Text Char"/>
    <w:basedOn w:val="DefaultParagraphFont"/>
    <w:link w:val="BalloonText"/>
    <w:uiPriority w:val="99"/>
    <w:semiHidden/>
    <w:rsid w:val="005440CE"/>
    <w:rPr>
      <w:rFonts w:ascii="Times New Roman" w:eastAsia="Times New Roman" w:hAnsi="Times New Roman" w:cs="Times New Roman"/>
      <w:kern w:val="0"/>
      <w:sz w:val="18"/>
      <w:szCs w:val="18"/>
    </w:rPr>
  </w:style>
  <w:style w:type="paragraph" w:customStyle="1" w:styleId="RSCB07BHeadingSub-Section-standalone">
    <w:name w:val="RSC B07 B Heading (Sub-Section - stand alone)"/>
    <w:link w:val="RSCB07BHeadingSub-Section-standaloneChar"/>
    <w:qFormat/>
    <w:rsid w:val="007F5AF4"/>
    <w:pPr>
      <w:spacing w:before="160" w:after="80" w:line="240" w:lineRule="exact"/>
    </w:pPr>
    <w:rPr>
      <w:rFonts w:ascii="Calibri" w:eastAsia="Calibri" w:hAnsi="Calibri" w:cs="Times New Roman"/>
      <w:b/>
      <w:kern w:val="0"/>
      <w:sz w:val="18"/>
      <w:lang w:val="en-GB" w:eastAsia="en-US"/>
    </w:rPr>
  </w:style>
  <w:style w:type="character" w:customStyle="1" w:styleId="RSCB07BHeadingSub-Section-standaloneChar">
    <w:name w:val="RSC B07 B Heading (Sub-Section - stand alone) Char"/>
    <w:link w:val="RSCB07BHeadingSub-Section-standalone"/>
    <w:rsid w:val="007F5AF4"/>
    <w:rPr>
      <w:rFonts w:ascii="Calibri" w:eastAsia="Calibri" w:hAnsi="Calibri" w:cs="Times New Roman"/>
      <w:b/>
      <w:kern w:val="0"/>
      <w:sz w:val="18"/>
      <w:lang w:val="en-GB" w:eastAsia="en-US"/>
    </w:rPr>
  </w:style>
  <w:style w:type="paragraph" w:styleId="ListParagraph">
    <w:name w:val="List Paragraph"/>
    <w:basedOn w:val="Normal"/>
    <w:uiPriority w:val="34"/>
    <w:qFormat/>
    <w:rsid w:val="007F5A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9647859">
      <w:bodyDiv w:val="1"/>
      <w:marLeft w:val="0"/>
      <w:marRight w:val="0"/>
      <w:marTop w:val="0"/>
      <w:marBottom w:val="0"/>
      <w:divBdr>
        <w:top w:val="none" w:sz="0" w:space="0" w:color="auto"/>
        <w:left w:val="none" w:sz="0" w:space="0" w:color="auto"/>
        <w:bottom w:val="none" w:sz="0" w:space="0" w:color="auto"/>
        <w:right w:val="none" w:sz="0" w:space="0" w:color="auto"/>
      </w:divBdr>
      <w:divsChild>
        <w:div w:id="380985331">
          <w:marLeft w:val="0"/>
          <w:marRight w:val="0"/>
          <w:marTop w:val="0"/>
          <w:marBottom w:val="0"/>
          <w:divBdr>
            <w:top w:val="none" w:sz="0" w:space="0" w:color="auto"/>
            <w:left w:val="none" w:sz="0" w:space="0" w:color="auto"/>
            <w:bottom w:val="none" w:sz="0" w:space="0" w:color="auto"/>
            <w:right w:val="none" w:sz="0" w:space="0" w:color="auto"/>
          </w:divBdr>
          <w:divsChild>
            <w:div w:id="1721320510">
              <w:marLeft w:val="0"/>
              <w:marRight w:val="0"/>
              <w:marTop w:val="0"/>
              <w:marBottom w:val="0"/>
              <w:divBdr>
                <w:top w:val="none" w:sz="0" w:space="0" w:color="auto"/>
                <w:left w:val="none" w:sz="0" w:space="0" w:color="auto"/>
                <w:bottom w:val="none" w:sz="0" w:space="0" w:color="auto"/>
                <w:right w:val="none" w:sz="0" w:space="0" w:color="auto"/>
              </w:divBdr>
              <w:divsChild>
                <w:div w:id="5875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177957">
      <w:bodyDiv w:val="1"/>
      <w:marLeft w:val="0"/>
      <w:marRight w:val="0"/>
      <w:marTop w:val="0"/>
      <w:marBottom w:val="0"/>
      <w:divBdr>
        <w:top w:val="none" w:sz="0" w:space="0" w:color="auto"/>
        <w:left w:val="none" w:sz="0" w:space="0" w:color="auto"/>
        <w:bottom w:val="none" w:sz="0" w:space="0" w:color="auto"/>
        <w:right w:val="none" w:sz="0" w:space="0" w:color="auto"/>
      </w:divBdr>
      <w:divsChild>
        <w:div w:id="20321720">
          <w:marLeft w:val="0"/>
          <w:marRight w:val="0"/>
          <w:marTop w:val="0"/>
          <w:marBottom w:val="0"/>
          <w:divBdr>
            <w:top w:val="none" w:sz="0" w:space="0" w:color="auto"/>
            <w:left w:val="none" w:sz="0" w:space="0" w:color="auto"/>
            <w:bottom w:val="none" w:sz="0" w:space="0" w:color="auto"/>
            <w:right w:val="none" w:sz="0" w:space="0" w:color="auto"/>
          </w:divBdr>
          <w:divsChild>
            <w:div w:id="1518037747">
              <w:marLeft w:val="0"/>
              <w:marRight w:val="0"/>
              <w:marTop w:val="0"/>
              <w:marBottom w:val="0"/>
              <w:divBdr>
                <w:top w:val="none" w:sz="0" w:space="0" w:color="auto"/>
                <w:left w:val="none" w:sz="0" w:space="0" w:color="auto"/>
                <w:bottom w:val="none" w:sz="0" w:space="0" w:color="auto"/>
                <w:right w:val="none" w:sz="0" w:space="0" w:color="auto"/>
              </w:divBdr>
              <w:divsChild>
                <w:div w:id="194950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741205">
          <w:marLeft w:val="0"/>
          <w:marRight w:val="0"/>
          <w:marTop w:val="0"/>
          <w:marBottom w:val="0"/>
          <w:divBdr>
            <w:top w:val="none" w:sz="0" w:space="0" w:color="auto"/>
            <w:left w:val="none" w:sz="0" w:space="0" w:color="auto"/>
            <w:bottom w:val="none" w:sz="0" w:space="0" w:color="auto"/>
            <w:right w:val="none" w:sz="0" w:space="0" w:color="auto"/>
          </w:divBdr>
          <w:divsChild>
            <w:div w:id="971791589">
              <w:marLeft w:val="0"/>
              <w:marRight w:val="0"/>
              <w:marTop w:val="0"/>
              <w:marBottom w:val="0"/>
              <w:divBdr>
                <w:top w:val="none" w:sz="0" w:space="0" w:color="auto"/>
                <w:left w:val="none" w:sz="0" w:space="0" w:color="auto"/>
                <w:bottom w:val="none" w:sz="0" w:space="0" w:color="auto"/>
                <w:right w:val="none" w:sz="0" w:space="0" w:color="auto"/>
              </w:divBdr>
              <w:divsChild>
                <w:div w:id="116243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901148">
      <w:bodyDiv w:val="1"/>
      <w:marLeft w:val="0"/>
      <w:marRight w:val="0"/>
      <w:marTop w:val="0"/>
      <w:marBottom w:val="0"/>
      <w:divBdr>
        <w:top w:val="none" w:sz="0" w:space="0" w:color="auto"/>
        <w:left w:val="none" w:sz="0" w:space="0" w:color="auto"/>
        <w:bottom w:val="none" w:sz="0" w:space="0" w:color="auto"/>
        <w:right w:val="none" w:sz="0" w:space="0" w:color="auto"/>
      </w:divBdr>
      <w:divsChild>
        <w:div w:id="188418707">
          <w:marLeft w:val="0"/>
          <w:marRight w:val="0"/>
          <w:marTop w:val="0"/>
          <w:marBottom w:val="0"/>
          <w:divBdr>
            <w:top w:val="none" w:sz="0" w:space="0" w:color="auto"/>
            <w:left w:val="none" w:sz="0" w:space="0" w:color="auto"/>
            <w:bottom w:val="none" w:sz="0" w:space="0" w:color="auto"/>
            <w:right w:val="none" w:sz="0" w:space="0" w:color="auto"/>
          </w:divBdr>
          <w:divsChild>
            <w:div w:id="1122649467">
              <w:marLeft w:val="0"/>
              <w:marRight w:val="0"/>
              <w:marTop w:val="0"/>
              <w:marBottom w:val="0"/>
              <w:divBdr>
                <w:top w:val="none" w:sz="0" w:space="0" w:color="auto"/>
                <w:left w:val="none" w:sz="0" w:space="0" w:color="auto"/>
                <w:bottom w:val="none" w:sz="0" w:space="0" w:color="auto"/>
                <w:right w:val="none" w:sz="0" w:space="0" w:color="auto"/>
              </w:divBdr>
              <w:divsChild>
                <w:div w:id="91050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704899">
      <w:bodyDiv w:val="1"/>
      <w:marLeft w:val="0"/>
      <w:marRight w:val="0"/>
      <w:marTop w:val="0"/>
      <w:marBottom w:val="0"/>
      <w:divBdr>
        <w:top w:val="none" w:sz="0" w:space="0" w:color="auto"/>
        <w:left w:val="none" w:sz="0" w:space="0" w:color="auto"/>
        <w:bottom w:val="none" w:sz="0" w:space="0" w:color="auto"/>
        <w:right w:val="none" w:sz="0" w:space="0" w:color="auto"/>
      </w:divBdr>
      <w:divsChild>
        <w:div w:id="644431007">
          <w:marLeft w:val="0"/>
          <w:marRight w:val="0"/>
          <w:marTop w:val="0"/>
          <w:marBottom w:val="0"/>
          <w:divBdr>
            <w:top w:val="none" w:sz="0" w:space="0" w:color="auto"/>
            <w:left w:val="none" w:sz="0" w:space="0" w:color="auto"/>
            <w:bottom w:val="none" w:sz="0" w:space="0" w:color="auto"/>
            <w:right w:val="none" w:sz="0" w:space="0" w:color="auto"/>
          </w:divBdr>
          <w:divsChild>
            <w:div w:id="1744332221">
              <w:marLeft w:val="0"/>
              <w:marRight w:val="0"/>
              <w:marTop w:val="0"/>
              <w:marBottom w:val="0"/>
              <w:divBdr>
                <w:top w:val="none" w:sz="0" w:space="0" w:color="auto"/>
                <w:left w:val="none" w:sz="0" w:space="0" w:color="auto"/>
                <w:bottom w:val="none" w:sz="0" w:space="0" w:color="auto"/>
                <w:right w:val="none" w:sz="0" w:space="0" w:color="auto"/>
              </w:divBdr>
              <w:divsChild>
                <w:div w:id="113956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627475">
      <w:bodyDiv w:val="1"/>
      <w:marLeft w:val="0"/>
      <w:marRight w:val="0"/>
      <w:marTop w:val="0"/>
      <w:marBottom w:val="0"/>
      <w:divBdr>
        <w:top w:val="none" w:sz="0" w:space="0" w:color="auto"/>
        <w:left w:val="none" w:sz="0" w:space="0" w:color="auto"/>
        <w:bottom w:val="none" w:sz="0" w:space="0" w:color="auto"/>
        <w:right w:val="none" w:sz="0" w:space="0" w:color="auto"/>
      </w:divBdr>
      <w:divsChild>
        <w:div w:id="1126699575">
          <w:marLeft w:val="0"/>
          <w:marRight w:val="0"/>
          <w:marTop w:val="0"/>
          <w:marBottom w:val="0"/>
          <w:divBdr>
            <w:top w:val="none" w:sz="0" w:space="0" w:color="auto"/>
            <w:left w:val="none" w:sz="0" w:space="0" w:color="auto"/>
            <w:bottom w:val="none" w:sz="0" w:space="0" w:color="auto"/>
            <w:right w:val="none" w:sz="0" w:space="0" w:color="auto"/>
          </w:divBdr>
          <w:divsChild>
            <w:div w:id="1010764959">
              <w:marLeft w:val="0"/>
              <w:marRight w:val="0"/>
              <w:marTop w:val="0"/>
              <w:marBottom w:val="0"/>
              <w:divBdr>
                <w:top w:val="none" w:sz="0" w:space="0" w:color="auto"/>
                <w:left w:val="none" w:sz="0" w:space="0" w:color="auto"/>
                <w:bottom w:val="none" w:sz="0" w:space="0" w:color="auto"/>
                <w:right w:val="none" w:sz="0" w:space="0" w:color="auto"/>
              </w:divBdr>
            </w:div>
            <w:div w:id="119460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hikawa.a.ai@m.titech.ac.jp"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mailto:KAWAI.Shigeki@nims.go.jp"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gwenael-rapenne@ms.naist.jp" TargetMode="Externa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425590-EC3F-4773-843C-A0843F6E5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1616</Words>
  <Characters>9212</Characters>
  <Application>Microsoft Office Word</Application>
  <DocSecurity>0</DocSecurity>
  <Lines>76</Lines>
  <Paragraphs>21</Paragraphs>
  <ScaleCrop>false</ScaleCrop>
  <HeadingPairs>
    <vt:vector size="6" baseType="variant">
      <vt:variant>
        <vt:lpstr>Title</vt:lpstr>
      </vt:variant>
      <vt:variant>
        <vt:i4>1</vt:i4>
      </vt:variant>
      <vt:variant>
        <vt:lpstr>Titre</vt:lpstr>
      </vt:variant>
      <vt:variant>
        <vt:i4>1</vt:i4>
      </vt:variant>
      <vt:variant>
        <vt:lpstr>タイトル</vt:lpstr>
      </vt:variant>
      <vt:variant>
        <vt:i4>1</vt:i4>
      </vt:variant>
    </vt:vector>
  </HeadingPairs>
  <TitlesOfParts>
    <vt:vector size="3" baseType="lpstr">
      <vt:lpstr/>
      <vt:lpstr/>
      <vt:lpstr/>
    </vt:vector>
  </TitlesOfParts>
  <Company>NARA INSTITUTE of SCIENSE and TECHNOLOGY</Company>
  <LinksUpToDate>false</LinksUpToDate>
  <CharactersWithSpaces>10807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颯汰 関</dc:creator>
  <cp:keywords/>
  <dc:description/>
  <cp:lastModifiedBy>TSUJIMURA Mikiko</cp:lastModifiedBy>
  <cp:revision>2</cp:revision>
  <cp:lastPrinted>2024-02-01T06:04:00Z</cp:lastPrinted>
  <dcterms:created xsi:type="dcterms:W3CDTF">2024-07-23T00:09:00Z</dcterms:created>
  <dcterms:modified xsi:type="dcterms:W3CDTF">2024-07-23T00:09:00Z</dcterms:modified>
</cp:coreProperties>
</file>