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8F41" w14:textId="18A3F2BC" w:rsidR="000D6228" w:rsidRPr="00037320" w:rsidRDefault="002931BD" w:rsidP="00A27837">
      <w:pPr>
        <w:snapToGrid w:val="0"/>
        <w:spacing w:afterLines="50" w:after="180" w:line="240" w:lineRule="atLeast"/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/>
          <w:b/>
          <w:sz w:val="28"/>
          <w:szCs w:val="28"/>
        </w:rPr>
        <w:t>Ultra-High-Resolution</w:t>
      </w:r>
      <w:r w:rsidR="00331003">
        <w:rPr>
          <w:rFonts w:eastAsia="ＭＳ ゴシック"/>
          <w:b/>
          <w:sz w:val="28"/>
          <w:szCs w:val="28"/>
        </w:rPr>
        <w:t xml:space="preserve"> Thermometer</w:t>
      </w:r>
      <w:r>
        <w:rPr>
          <w:rFonts w:eastAsia="ＭＳ ゴシック"/>
          <w:b/>
          <w:sz w:val="28"/>
          <w:szCs w:val="28"/>
        </w:rPr>
        <w:t xml:space="preserve"> </w:t>
      </w:r>
      <w:r w:rsidR="00B35B7F">
        <w:rPr>
          <w:rFonts w:eastAsia="ＭＳ ゴシック" w:hint="eastAsia"/>
          <w:b/>
          <w:sz w:val="28"/>
          <w:szCs w:val="28"/>
        </w:rPr>
        <w:t>Based on Diamond MEMS</w:t>
      </w:r>
    </w:p>
    <w:p w14:paraId="175A68BD" w14:textId="0457CF92" w:rsidR="000D6228" w:rsidRPr="00A27837" w:rsidRDefault="007B4091" w:rsidP="00A27837">
      <w:pPr>
        <w:snapToGrid w:val="0"/>
        <w:spacing w:afterLines="50" w:after="180" w:line="240" w:lineRule="atLeast"/>
        <w:jc w:val="center"/>
        <w:rPr>
          <w:rFonts w:eastAsia="ＭＳ ゴシック"/>
          <w:sz w:val="21"/>
          <w:szCs w:val="21"/>
        </w:rPr>
      </w:pPr>
      <w:r>
        <w:rPr>
          <w:rFonts w:hint="eastAsia"/>
          <w:sz w:val="24"/>
          <w:szCs w:val="24"/>
          <w:u w:val="single"/>
        </w:rPr>
        <w:t>W</w:t>
      </w:r>
      <w:r w:rsidR="00B35B7F">
        <w:rPr>
          <w:rFonts w:hint="eastAsia"/>
          <w:sz w:val="24"/>
          <w:szCs w:val="24"/>
          <w:u w:val="single"/>
        </w:rPr>
        <w:t>e</w:t>
      </w:r>
      <w:r w:rsidR="008C3B1B">
        <w:rPr>
          <w:rFonts w:hint="eastAsia"/>
          <w:sz w:val="24"/>
          <w:szCs w:val="24"/>
          <w:u w:val="single"/>
        </w:rPr>
        <w:t>n</w:t>
      </w:r>
      <w:r w:rsidR="000D6228" w:rsidRPr="00971DEC">
        <w:rPr>
          <w:sz w:val="24"/>
          <w:szCs w:val="24"/>
          <w:u w:val="single"/>
        </w:rPr>
        <w:t>.</w:t>
      </w:r>
      <w:r w:rsidR="004A0EE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Zhao</w:t>
      </w:r>
      <w:r w:rsidR="000D6228" w:rsidRPr="00971DEC">
        <w:rPr>
          <w:sz w:val="24"/>
          <w:szCs w:val="24"/>
          <w:vertAlign w:val="superscript"/>
        </w:rPr>
        <w:t>1</w:t>
      </w:r>
      <w:r w:rsidR="000D6228" w:rsidRPr="00971DEC">
        <w:rPr>
          <w:sz w:val="24"/>
          <w:szCs w:val="24"/>
        </w:rPr>
        <w:t xml:space="preserve">, </w:t>
      </w:r>
      <w:proofErr w:type="spellStart"/>
      <w:r w:rsidR="00FB1A17">
        <w:rPr>
          <w:sz w:val="24"/>
          <w:szCs w:val="24"/>
        </w:rPr>
        <w:t>Tokuyuki</w:t>
      </w:r>
      <w:proofErr w:type="spellEnd"/>
      <w:r w:rsidR="00FB1A17">
        <w:rPr>
          <w:sz w:val="24"/>
          <w:szCs w:val="24"/>
        </w:rPr>
        <w:t xml:space="preserve"> Teraji</w:t>
      </w:r>
      <w:r w:rsidR="00FB1A17" w:rsidRPr="00FB1A17">
        <w:rPr>
          <w:sz w:val="24"/>
          <w:szCs w:val="24"/>
          <w:vertAlign w:val="superscript"/>
        </w:rPr>
        <w:t>1</w:t>
      </w:r>
      <w:r w:rsidR="00FB1A17">
        <w:rPr>
          <w:sz w:val="24"/>
          <w:szCs w:val="24"/>
        </w:rPr>
        <w:t xml:space="preserve">, </w:t>
      </w:r>
      <w:r>
        <w:rPr>
          <w:sz w:val="24"/>
          <w:szCs w:val="24"/>
        </w:rPr>
        <w:t>Satoshi Koizumi</w:t>
      </w:r>
      <w:r w:rsidRPr="007B409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Yasuo Koide</w:t>
      </w:r>
      <w:r w:rsidRPr="007B409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  <w:r w:rsidR="00FB1A17" w:rsidRPr="00FB1A17">
        <w:rPr>
          <w:sz w:val="24"/>
          <w:szCs w:val="24"/>
        </w:rPr>
        <w:t xml:space="preserve"> </w:t>
      </w:r>
      <w:r w:rsidR="000D6228" w:rsidRPr="00971DEC"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M</w:t>
      </w:r>
      <w:r w:rsidR="008C3B1B">
        <w:rPr>
          <w:rFonts w:hint="eastAsia"/>
          <w:sz w:val="24"/>
          <w:szCs w:val="24"/>
        </w:rPr>
        <w:t>eiyon</w:t>
      </w:r>
      <w:r w:rsidR="00B35B7F">
        <w:rPr>
          <w:rFonts w:hint="eastAsia"/>
          <w:sz w:val="24"/>
          <w:szCs w:val="24"/>
        </w:rPr>
        <w:t>g</w:t>
      </w:r>
      <w:proofErr w:type="spellEnd"/>
      <w:r w:rsidR="004A0EEC">
        <w:rPr>
          <w:sz w:val="24"/>
          <w:szCs w:val="24"/>
        </w:rPr>
        <w:t xml:space="preserve"> </w:t>
      </w:r>
      <w:r>
        <w:rPr>
          <w:sz w:val="24"/>
          <w:szCs w:val="24"/>
        </w:rPr>
        <w:t>Liao</w:t>
      </w:r>
      <w:r>
        <w:rPr>
          <w:sz w:val="24"/>
          <w:szCs w:val="24"/>
          <w:vertAlign w:val="superscript"/>
        </w:rPr>
        <w:t>1</w:t>
      </w:r>
    </w:p>
    <w:p w14:paraId="68223CD3" w14:textId="77777777" w:rsidR="00F215A9" w:rsidRDefault="000D6228" w:rsidP="000D6228">
      <w:pPr>
        <w:snapToGrid w:val="0"/>
        <w:spacing w:line="240" w:lineRule="atLeast"/>
        <w:jc w:val="center"/>
        <w:rPr>
          <w:i/>
          <w:sz w:val="21"/>
          <w:szCs w:val="21"/>
        </w:rPr>
      </w:pPr>
      <w:r w:rsidRPr="00A27837">
        <w:rPr>
          <w:i/>
          <w:sz w:val="21"/>
          <w:szCs w:val="21"/>
          <w:vertAlign w:val="superscript"/>
        </w:rPr>
        <w:t xml:space="preserve">1 </w:t>
      </w:r>
      <w:r w:rsidR="00F215A9">
        <w:rPr>
          <w:i/>
          <w:sz w:val="21"/>
          <w:szCs w:val="21"/>
        </w:rPr>
        <w:t>Research Center for Electronics and Optical Materials, National Institute for Materials Science,</w:t>
      </w:r>
    </w:p>
    <w:p w14:paraId="0270D003" w14:textId="04845428" w:rsidR="000D6228" w:rsidRPr="00A27837" w:rsidRDefault="00F215A9" w:rsidP="000D6228">
      <w:pPr>
        <w:snapToGrid w:val="0"/>
        <w:spacing w:line="240" w:lineRule="atLeast"/>
        <w:jc w:val="center"/>
        <w:rPr>
          <w:sz w:val="21"/>
          <w:szCs w:val="21"/>
          <w:vertAlign w:val="superscript"/>
        </w:rPr>
      </w:pPr>
      <w:r>
        <w:rPr>
          <w:i/>
          <w:sz w:val="21"/>
          <w:szCs w:val="21"/>
        </w:rPr>
        <w:t xml:space="preserve"> Namiki 1-1, Tsukuba, Ibaraki 305-0044, Japan</w:t>
      </w:r>
    </w:p>
    <w:p w14:paraId="4893949F" w14:textId="25ED44E3" w:rsidR="000D6228" w:rsidRPr="00A27837" w:rsidRDefault="003E23F8" w:rsidP="000D6228">
      <w:pPr>
        <w:snapToGrid w:val="0"/>
        <w:spacing w:line="240" w:lineRule="atLeast"/>
        <w:jc w:val="center"/>
        <w:rPr>
          <w:i/>
          <w:sz w:val="21"/>
          <w:szCs w:val="21"/>
          <w:u w:val="single"/>
        </w:rPr>
      </w:pPr>
      <w:r>
        <w:rPr>
          <w:i/>
          <w:sz w:val="21"/>
          <w:szCs w:val="21"/>
          <w:u w:val="single"/>
        </w:rPr>
        <w:t>z</w:t>
      </w:r>
      <w:r w:rsidR="006A685D">
        <w:rPr>
          <w:i/>
          <w:sz w:val="21"/>
          <w:szCs w:val="21"/>
          <w:u w:val="single"/>
        </w:rPr>
        <w:t>hao.wen@nims.go.jp</w:t>
      </w:r>
    </w:p>
    <w:p w14:paraId="60B9865B" w14:textId="2C8C2D53" w:rsidR="000D6228" w:rsidRPr="00595CA9" w:rsidRDefault="000D6228" w:rsidP="000D6228">
      <w:pPr>
        <w:snapToGrid w:val="0"/>
        <w:spacing w:line="240" w:lineRule="atLeast"/>
        <w:jc w:val="center"/>
        <w:rPr>
          <w:i/>
          <w:sz w:val="22"/>
          <w:szCs w:val="22"/>
        </w:rPr>
      </w:pPr>
    </w:p>
    <w:p w14:paraId="2B9EF340" w14:textId="46E29F33" w:rsidR="00B63BC7" w:rsidRDefault="00B63BC7" w:rsidP="003D21BB">
      <w:pPr>
        <w:pStyle w:val="a3"/>
        <w:spacing w:line="240" w:lineRule="exact"/>
        <w:rPr>
          <w:sz w:val="21"/>
          <w:szCs w:val="21"/>
        </w:rPr>
      </w:pPr>
      <w:r>
        <w:t xml:space="preserve"> </w:t>
      </w:r>
      <w:r w:rsidR="00D2652E">
        <w:t xml:space="preserve"> </w:t>
      </w:r>
      <w:r w:rsidR="00B35B7F" w:rsidRPr="002B4A7B">
        <w:rPr>
          <w:rFonts w:hint="eastAsia"/>
          <w:sz w:val="21"/>
          <w:szCs w:val="21"/>
        </w:rPr>
        <w:t>U</w:t>
      </w:r>
      <w:r w:rsidRPr="002B4A7B">
        <w:rPr>
          <w:sz w:val="21"/>
          <w:szCs w:val="21"/>
        </w:rPr>
        <w:t xml:space="preserve">ltra-high precision and microscale or nanoscale spatial resolution </w:t>
      </w:r>
      <w:r w:rsidR="00B35B7F" w:rsidRPr="002B4A7B">
        <w:rPr>
          <w:rFonts w:hint="eastAsia"/>
          <w:sz w:val="21"/>
          <w:szCs w:val="21"/>
        </w:rPr>
        <w:t xml:space="preserve">show great potential </w:t>
      </w:r>
      <w:r w:rsidRPr="002B4A7B">
        <w:rPr>
          <w:sz w:val="21"/>
          <w:szCs w:val="21"/>
        </w:rPr>
        <w:t>for b</w:t>
      </w:r>
      <w:r w:rsidRPr="002B4A7B">
        <w:rPr>
          <w:sz w:val="21"/>
          <w:szCs w:val="21"/>
          <w:lang w:val="de-DE"/>
        </w:rPr>
        <w:t>io-calorimetry,</w:t>
      </w:r>
      <w:r w:rsidRPr="002B4A7B">
        <w:rPr>
          <w:b/>
          <w:bCs/>
          <w:sz w:val="21"/>
          <w:szCs w:val="21"/>
          <w:lang w:val="de-DE"/>
        </w:rPr>
        <w:t xml:space="preserve"> </w:t>
      </w:r>
      <w:r w:rsidRPr="002B4A7B">
        <w:rPr>
          <w:sz w:val="21"/>
          <w:szCs w:val="21"/>
          <w:lang w:val="de-DE"/>
        </w:rPr>
        <w:t xml:space="preserve">optoelectronic sensing, </w:t>
      </w:r>
      <w:r w:rsidR="002B4A7B" w:rsidRPr="002B4A7B">
        <w:rPr>
          <w:rFonts w:hint="eastAsia"/>
          <w:sz w:val="21"/>
          <w:szCs w:val="21"/>
          <w:lang w:val="de-DE"/>
        </w:rPr>
        <w:t xml:space="preserve">electronic devices, and </w:t>
      </w:r>
      <w:r w:rsidR="004A0A80" w:rsidRPr="002B4A7B">
        <w:rPr>
          <w:sz w:val="21"/>
          <w:szCs w:val="21"/>
          <w:lang w:val="de-DE"/>
        </w:rPr>
        <w:t>quantum science</w:t>
      </w:r>
      <w:r w:rsidR="00637AE9" w:rsidRPr="002B4A7B">
        <w:rPr>
          <w:sz w:val="21"/>
          <w:szCs w:val="21"/>
          <w:lang w:val="de-DE"/>
        </w:rPr>
        <w:t xml:space="preserve">. </w:t>
      </w:r>
      <w:r w:rsidR="004A0A80" w:rsidRPr="002B4A7B">
        <w:rPr>
          <w:sz w:val="21"/>
          <w:szCs w:val="21"/>
        </w:rPr>
        <w:t>MEMS</w:t>
      </w:r>
      <w:r w:rsidR="00637AE9" w:rsidRPr="002B4A7B">
        <w:rPr>
          <w:sz w:val="21"/>
          <w:szCs w:val="21"/>
        </w:rPr>
        <w:t>-based</w:t>
      </w:r>
      <w:r w:rsidRPr="002B4A7B">
        <w:rPr>
          <w:sz w:val="21"/>
          <w:szCs w:val="21"/>
        </w:rPr>
        <w:t xml:space="preserve"> thermometry </w:t>
      </w:r>
      <w:r w:rsidR="00637AE9" w:rsidRPr="002B4A7B">
        <w:rPr>
          <w:sz w:val="21"/>
          <w:szCs w:val="21"/>
        </w:rPr>
        <w:t>offers</w:t>
      </w:r>
      <w:r w:rsidRPr="002B4A7B">
        <w:rPr>
          <w:sz w:val="21"/>
          <w:szCs w:val="21"/>
        </w:rPr>
        <w:t xml:space="preserve"> great potential due to the microscale size, batch fabrication and facile integration with integrated circuits. </w:t>
      </w:r>
      <w:r w:rsidR="00637AE9" w:rsidRPr="002B4A7B">
        <w:rPr>
          <w:sz w:val="21"/>
          <w:szCs w:val="21"/>
        </w:rPr>
        <w:t>However</w:t>
      </w:r>
      <w:r w:rsidRPr="002B4A7B">
        <w:rPr>
          <w:sz w:val="21"/>
          <w:szCs w:val="21"/>
        </w:rPr>
        <w:t>, the mainstream silicon MEMS thermometry suffer from the unlocked challenge of trade-off in sensitivity, temperature resolution and thermal noise</w:t>
      </w:r>
      <w:r w:rsidRPr="002B4A7B">
        <w:rPr>
          <w:rFonts w:eastAsia="DengXian" w:hint="eastAsia"/>
          <w:sz w:val="21"/>
          <w:szCs w:val="21"/>
          <w:lang w:eastAsia="zh-CN"/>
        </w:rPr>
        <w:t>,</w:t>
      </w:r>
      <w:r w:rsidRPr="002B4A7B">
        <w:rPr>
          <w:rFonts w:eastAsia="DengXian"/>
          <w:sz w:val="21"/>
          <w:szCs w:val="21"/>
          <w:lang w:eastAsia="zh-CN"/>
        </w:rPr>
        <w:t xml:space="preserve"> which</w:t>
      </w:r>
      <w:r w:rsidR="000F3B25" w:rsidRPr="002B4A7B">
        <w:rPr>
          <w:sz w:val="21"/>
          <w:szCs w:val="21"/>
        </w:rPr>
        <w:t xml:space="preserve"> </w:t>
      </w:r>
      <w:r w:rsidR="00637AE9" w:rsidRPr="002B4A7B">
        <w:rPr>
          <w:sz w:val="21"/>
          <w:szCs w:val="21"/>
        </w:rPr>
        <w:t>hinder</w:t>
      </w:r>
      <w:r w:rsidR="000F3B25" w:rsidRPr="002B4A7B">
        <w:rPr>
          <w:sz w:val="21"/>
          <w:szCs w:val="21"/>
        </w:rPr>
        <w:t xml:space="preserve"> the advancement</w:t>
      </w:r>
      <w:r w:rsidR="00637AE9" w:rsidRPr="002B4A7B">
        <w:rPr>
          <w:sz w:val="21"/>
          <w:szCs w:val="21"/>
        </w:rPr>
        <w:t xml:space="preserve">s in </w:t>
      </w:r>
      <w:r w:rsidR="000F3B25" w:rsidRPr="002B4A7B">
        <w:rPr>
          <w:sz w:val="21"/>
          <w:szCs w:val="21"/>
        </w:rPr>
        <w:t xml:space="preserve">sensing technology. </w:t>
      </w:r>
      <w:r w:rsidR="00B35B7F" w:rsidRPr="002B4A7B">
        <w:rPr>
          <w:rFonts w:hint="eastAsia"/>
          <w:sz w:val="21"/>
          <w:szCs w:val="21"/>
        </w:rPr>
        <w:t>O</w:t>
      </w:r>
      <w:r w:rsidRPr="002B4A7B">
        <w:rPr>
          <w:sz w:val="21"/>
          <w:szCs w:val="21"/>
        </w:rPr>
        <w:t>ne promising solution to break these limitations is to leverage the exceptional properties of single-crystal diamond (SCD)</w:t>
      </w:r>
      <w:r w:rsidR="008D3048" w:rsidRPr="002B4A7B">
        <w:rPr>
          <w:sz w:val="21"/>
          <w:szCs w:val="21"/>
        </w:rPr>
        <w:t xml:space="preserve"> [1-3]</w:t>
      </w:r>
      <w:r w:rsidR="002B4A7B" w:rsidRPr="002B4A7B">
        <w:rPr>
          <w:rFonts w:hint="eastAsia"/>
          <w:sz w:val="21"/>
          <w:szCs w:val="21"/>
        </w:rPr>
        <w:t>, such</w:t>
      </w:r>
      <w:r w:rsidRPr="002B4A7B">
        <w:rPr>
          <w:sz w:val="21"/>
          <w:szCs w:val="21"/>
        </w:rPr>
        <w:t xml:space="preserve"> as excellent mechanical characteristics and </w:t>
      </w:r>
      <w:r w:rsidR="002B4A7B" w:rsidRPr="002B4A7B">
        <w:rPr>
          <w:rFonts w:hint="eastAsia"/>
          <w:sz w:val="21"/>
          <w:szCs w:val="21"/>
        </w:rPr>
        <w:t xml:space="preserve">low </w:t>
      </w:r>
      <w:r w:rsidRPr="002B4A7B">
        <w:rPr>
          <w:sz w:val="21"/>
          <w:szCs w:val="21"/>
        </w:rPr>
        <w:t>energy dissipation</w:t>
      </w:r>
      <w:r w:rsidR="002B4A7B" w:rsidRPr="002B4A7B">
        <w:rPr>
          <w:rFonts w:hint="eastAsia"/>
          <w:sz w:val="21"/>
          <w:szCs w:val="21"/>
        </w:rPr>
        <w:t xml:space="preserve">, </w:t>
      </w:r>
      <w:r w:rsidR="00637AE9" w:rsidRPr="002B4A7B">
        <w:rPr>
          <w:sz w:val="21"/>
          <w:szCs w:val="21"/>
        </w:rPr>
        <w:t>enabl</w:t>
      </w:r>
      <w:r w:rsidR="00FF43C8">
        <w:rPr>
          <w:rFonts w:hint="eastAsia"/>
          <w:sz w:val="21"/>
          <w:szCs w:val="21"/>
        </w:rPr>
        <w:t>ing</w:t>
      </w:r>
      <w:r w:rsidR="00637AE9" w:rsidRPr="002B4A7B">
        <w:rPr>
          <w:sz w:val="21"/>
          <w:szCs w:val="21"/>
        </w:rPr>
        <w:t xml:space="preserve"> precise and</w:t>
      </w:r>
      <w:r w:rsidRPr="002B4A7B">
        <w:rPr>
          <w:sz w:val="21"/>
          <w:szCs w:val="21"/>
        </w:rPr>
        <w:t xml:space="preserve"> </w:t>
      </w:r>
      <w:r w:rsidR="008D3048" w:rsidRPr="002B4A7B">
        <w:rPr>
          <w:sz w:val="21"/>
          <w:szCs w:val="21"/>
        </w:rPr>
        <w:t xml:space="preserve">advanced </w:t>
      </w:r>
      <w:r w:rsidRPr="002B4A7B">
        <w:rPr>
          <w:sz w:val="21"/>
          <w:szCs w:val="21"/>
        </w:rPr>
        <w:t>sensing</w:t>
      </w:r>
      <w:r w:rsidR="008D3048" w:rsidRPr="002B4A7B">
        <w:rPr>
          <w:sz w:val="21"/>
          <w:szCs w:val="21"/>
        </w:rPr>
        <w:t xml:space="preserve"> applications.</w:t>
      </w:r>
    </w:p>
    <w:p w14:paraId="2C1A5F0E" w14:textId="5B98194C" w:rsidR="00D36026" w:rsidRPr="002B4A7B" w:rsidRDefault="00D36026" w:rsidP="003D21BB">
      <w:pPr>
        <w:pStyle w:val="a3"/>
        <w:spacing w:line="240" w:lineRule="exact"/>
        <w:rPr>
          <w:sz w:val="21"/>
          <w:szCs w:val="21"/>
        </w:rPr>
      </w:pPr>
    </w:p>
    <w:p w14:paraId="5B9B4E36" w14:textId="5FB01CD1" w:rsidR="005C361E" w:rsidRDefault="00051928" w:rsidP="005C361E">
      <w:pPr>
        <w:pStyle w:val="a3"/>
        <w:spacing w:line="240" w:lineRule="exact"/>
        <w:rPr>
          <w:sz w:val="21"/>
          <w:szCs w:val="21"/>
        </w:rPr>
      </w:pPr>
      <w:r w:rsidRPr="002B4A7B">
        <w:rPr>
          <w:sz w:val="21"/>
          <w:szCs w:val="21"/>
        </w:rPr>
        <w:t xml:space="preserve">  In this work, we propose a high-</w:t>
      </w:r>
      <w:r w:rsidR="00B35B7F" w:rsidRPr="002B4A7B">
        <w:rPr>
          <w:rFonts w:hint="eastAsia"/>
          <w:sz w:val="21"/>
          <w:szCs w:val="21"/>
        </w:rPr>
        <w:t>quality (Q)</w:t>
      </w:r>
      <w:r w:rsidRPr="002B4A7B">
        <w:rPr>
          <w:sz w:val="21"/>
          <w:szCs w:val="21"/>
        </w:rPr>
        <w:t xml:space="preserve"> factor micro thermometer</w:t>
      </w:r>
      <w:r w:rsidR="00B35B7F" w:rsidRPr="002B4A7B">
        <w:rPr>
          <w:rFonts w:hint="eastAsia"/>
          <w:sz w:val="21"/>
          <w:szCs w:val="21"/>
        </w:rPr>
        <w:t xml:space="preserve"> based on SCD cantilevers (Fig. 1(a))</w:t>
      </w:r>
      <w:r w:rsidR="002B4A7B" w:rsidRPr="002B4A7B">
        <w:rPr>
          <w:rFonts w:hint="eastAsia"/>
          <w:sz w:val="21"/>
          <w:szCs w:val="21"/>
        </w:rPr>
        <w:t xml:space="preserve">, </w:t>
      </w:r>
      <w:r w:rsidR="002B4A7B" w:rsidRPr="002B4A7B">
        <w:rPr>
          <w:sz w:val="21"/>
          <w:szCs w:val="21"/>
        </w:rPr>
        <w:t>which</w:t>
      </w:r>
      <w:r w:rsidR="002B4A7B" w:rsidRPr="002B4A7B">
        <w:rPr>
          <w:rFonts w:hint="eastAsia"/>
          <w:sz w:val="21"/>
          <w:szCs w:val="21"/>
        </w:rPr>
        <w:t xml:space="preserve"> was fabricated by smart-cut method [1]. </w:t>
      </w:r>
      <w:r w:rsidR="00B35B7F" w:rsidRPr="002B4A7B">
        <w:rPr>
          <w:rFonts w:hint="eastAsia"/>
          <w:sz w:val="21"/>
          <w:szCs w:val="21"/>
        </w:rPr>
        <w:t xml:space="preserve">We use </w:t>
      </w:r>
      <w:r w:rsidR="008D3048" w:rsidRPr="002B4A7B">
        <w:rPr>
          <w:sz w:val="21"/>
          <w:szCs w:val="21"/>
        </w:rPr>
        <w:t>higher-order-mode</w:t>
      </w:r>
      <w:r w:rsidR="00637AE9" w:rsidRPr="002B4A7B">
        <w:rPr>
          <w:sz w:val="21"/>
          <w:szCs w:val="21"/>
        </w:rPr>
        <w:t>s</w:t>
      </w:r>
      <w:r w:rsidR="008D3048" w:rsidRPr="002B4A7B">
        <w:rPr>
          <w:sz w:val="21"/>
          <w:szCs w:val="21"/>
        </w:rPr>
        <w:t xml:space="preserve"> </w:t>
      </w:r>
      <w:r w:rsidR="00637AE9" w:rsidRPr="002B4A7B">
        <w:rPr>
          <w:sz w:val="21"/>
          <w:szCs w:val="21"/>
        </w:rPr>
        <w:t>(HOMs)</w:t>
      </w:r>
      <w:r w:rsidR="00B35B7F" w:rsidRPr="002B4A7B">
        <w:rPr>
          <w:rFonts w:hint="eastAsia"/>
          <w:sz w:val="21"/>
          <w:szCs w:val="21"/>
        </w:rPr>
        <w:t xml:space="preserve"> to have both high resolution and sensitivity</w:t>
      </w:r>
      <w:r w:rsidR="002B4A7B" w:rsidRPr="002B4A7B">
        <w:rPr>
          <w:rFonts w:hint="eastAsia"/>
          <w:sz w:val="21"/>
          <w:szCs w:val="21"/>
        </w:rPr>
        <w:t xml:space="preserve"> </w:t>
      </w:r>
      <w:r w:rsidR="002B4A7B" w:rsidRPr="002B4A7B">
        <w:rPr>
          <w:sz w:val="21"/>
          <w:szCs w:val="21"/>
        </w:rPr>
        <w:t>for precise detection of subtle temperature variations ranging from 380</w:t>
      </w:r>
      <w:r w:rsidR="002B4A7B" w:rsidRPr="002B4A7B">
        <w:rPr>
          <w:rFonts w:hint="eastAsia"/>
          <w:sz w:val="21"/>
          <w:szCs w:val="21"/>
        </w:rPr>
        <w:t xml:space="preserve"> </w:t>
      </w:r>
      <w:r w:rsidR="002B4A7B" w:rsidRPr="002B4A7B">
        <w:rPr>
          <w:sz w:val="21"/>
          <w:szCs w:val="21"/>
        </w:rPr>
        <w:t>K to 6.5K.</w:t>
      </w:r>
      <w:r w:rsidR="00B35B7F" w:rsidRPr="002B4A7B">
        <w:rPr>
          <w:rFonts w:hint="eastAsia"/>
          <w:sz w:val="21"/>
          <w:szCs w:val="21"/>
        </w:rPr>
        <w:t xml:space="preserve"> By </w:t>
      </w:r>
      <w:r w:rsidR="00637AE9" w:rsidRPr="002B4A7B">
        <w:rPr>
          <w:sz w:val="21"/>
          <w:szCs w:val="21"/>
        </w:rPr>
        <w:t>operation at HOMs</w:t>
      </w:r>
      <w:r w:rsidR="002B4A7B" w:rsidRPr="002B4A7B">
        <w:rPr>
          <w:rFonts w:hint="eastAsia"/>
          <w:sz w:val="21"/>
          <w:szCs w:val="21"/>
        </w:rPr>
        <w:t xml:space="preserve"> (Fig. 1(b))</w:t>
      </w:r>
      <w:r w:rsidR="00637AE9" w:rsidRPr="002B4A7B">
        <w:rPr>
          <w:sz w:val="21"/>
          <w:szCs w:val="21"/>
        </w:rPr>
        <w:t>,</w:t>
      </w:r>
      <w:r w:rsidR="00E1160F">
        <w:rPr>
          <w:rFonts w:hint="eastAsia"/>
          <w:sz w:val="21"/>
          <w:szCs w:val="21"/>
        </w:rPr>
        <w:t xml:space="preserve"> the experimental resolution of 10 </w:t>
      </w:r>
      <w:proofErr w:type="spellStart"/>
      <w:r w:rsidR="00E1160F">
        <w:rPr>
          <w:rFonts w:hint="eastAsia"/>
          <w:sz w:val="21"/>
          <w:szCs w:val="21"/>
        </w:rPr>
        <w:t>mK</w:t>
      </w:r>
      <w:proofErr w:type="spellEnd"/>
      <w:r w:rsidR="00E1160F">
        <w:rPr>
          <w:rFonts w:hint="eastAsia"/>
          <w:sz w:val="21"/>
          <w:szCs w:val="21"/>
        </w:rPr>
        <w:t xml:space="preserve"> (facility limit) was identified and</w:t>
      </w:r>
      <w:r w:rsidR="00637AE9" w:rsidRPr="002B4A7B">
        <w:rPr>
          <w:sz w:val="21"/>
          <w:szCs w:val="21"/>
        </w:rPr>
        <w:t xml:space="preserve"> </w:t>
      </w:r>
      <w:r w:rsidR="00B35B7F" w:rsidRPr="002B4A7B">
        <w:rPr>
          <w:rFonts w:hint="eastAsia"/>
          <w:sz w:val="21"/>
          <w:szCs w:val="21"/>
        </w:rPr>
        <w:t>a</w:t>
      </w:r>
      <w:r w:rsidR="00E1160F">
        <w:rPr>
          <w:rFonts w:hint="eastAsia"/>
          <w:sz w:val="21"/>
          <w:szCs w:val="21"/>
        </w:rPr>
        <w:t xml:space="preserve">n estimated </w:t>
      </w:r>
      <w:r w:rsidRPr="002B4A7B">
        <w:rPr>
          <w:sz w:val="21"/>
          <w:szCs w:val="21"/>
        </w:rPr>
        <w:t xml:space="preserve">resolution of 100 µK and a noise equivalent temperature of 22 </w:t>
      </w:r>
      <w:proofErr w:type="spellStart"/>
      <w:r w:rsidRPr="002B4A7B">
        <w:rPr>
          <w:sz w:val="21"/>
          <w:szCs w:val="21"/>
        </w:rPr>
        <w:t>nK</w:t>
      </w:r>
      <w:proofErr w:type="spellEnd"/>
      <w:r w:rsidRPr="002B4A7B">
        <w:rPr>
          <w:sz w:val="21"/>
          <w:szCs w:val="21"/>
        </w:rPr>
        <w:t>/Hz</w:t>
      </w:r>
      <w:r w:rsidRPr="002B4A7B">
        <w:rPr>
          <w:sz w:val="21"/>
          <w:szCs w:val="21"/>
          <w:vertAlign w:val="superscript"/>
        </w:rPr>
        <w:t>1/2</w:t>
      </w:r>
      <w:r w:rsidR="00B35B7F" w:rsidRPr="002B4A7B">
        <w:rPr>
          <w:rFonts w:hint="eastAsia"/>
          <w:sz w:val="21"/>
          <w:szCs w:val="21"/>
        </w:rPr>
        <w:t xml:space="preserve"> were achieved</w:t>
      </w:r>
      <w:r w:rsidRPr="002B4A7B">
        <w:rPr>
          <w:sz w:val="21"/>
          <w:szCs w:val="21"/>
        </w:rPr>
        <w:t>.</w:t>
      </w:r>
      <w:r w:rsidR="002B4A7B" w:rsidRPr="002B4A7B">
        <w:rPr>
          <w:rFonts w:hint="eastAsia"/>
          <w:sz w:val="21"/>
          <w:szCs w:val="21"/>
        </w:rPr>
        <w:t xml:space="preserve"> The temperature resolution and noise level </w:t>
      </w:r>
      <w:r w:rsidR="002B4A7B" w:rsidRPr="002B4A7B">
        <w:rPr>
          <w:sz w:val="21"/>
          <w:szCs w:val="21"/>
        </w:rPr>
        <w:t xml:space="preserve">establish new global benchmarks </w:t>
      </w:r>
      <w:r w:rsidR="002B4A7B" w:rsidRPr="002B4A7B">
        <w:rPr>
          <w:rFonts w:hint="eastAsia"/>
          <w:sz w:val="21"/>
          <w:szCs w:val="21"/>
        </w:rPr>
        <w:t xml:space="preserve">in </w:t>
      </w:r>
      <w:r w:rsidR="002B4A7B" w:rsidRPr="002B4A7B">
        <w:rPr>
          <w:sz w:val="21"/>
          <w:szCs w:val="21"/>
        </w:rPr>
        <w:t>temperature sensor</w:t>
      </w:r>
      <w:r w:rsidR="002B4A7B" w:rsidRPr="002B4A7B">
        <w:rPr>
          <w:rFonts w:hint="eastAsia"/>
          <w:sz w:val="21"/>
          <w:szCs w:val="21"/>
        </w:rPr>
        <w:t xml:space="preserve">s </w:t>
      </w:r>
      <w:r w:rsidR="002B4A7B" w:rsidRPr="002B4A7B">
        <w:rPr>
          <w:sz w:val="21"/>
          <w:szCs w:val="21"/>
        </w:rPr>
        <w:t>among</w:t>
      </w:r>
      <w:r w:rsidR="002B4A7B" w:rsidRPr="002B4A7B">
        <w:rPr>
          <w:rFonts w:hint="eastAsia"/>
          <w:sz w:val="21"/>
          <w:szCs w:val="21"/>
        </w:rPr>
        <w:t xml:space="preserve"> MEMS sensors.</w:t>
      </w:r>
      <w:r w:rsidRPr="002B4A7B">
        <w:rPr>
          <w:sz w:val="21"/>
          <w:szCs w:val="21"/>
        </w:rPr>
        <w:t xml:space="preserve"> Th</w:t>
      </w:r>
      <w:r w:rsidR="002B4A7B">
        <w:rPr>
          <w:rFonts w:hint="eastAsia"/>
          <w:sz w:val="21"/>
          <w:szCs w:val="21"/>
        </w:rPr>
        <w:t xml:space="preserve">is work </w:t>
      </w:r>
      <w:r w:rsidRPr="002B4A7B">
        <w:rPr>
          <w:sz w:val="21"/>
          <w:szCs w:val="21"/>
        </w:rPr>
        <w:t xml:space="preserve">underscores the versatility and transformative potential of the diamond MEMS resonator as an advanced platform for </w:t>
      </w:r>
      <w:r w:rsidR="00786ED4" w:rsidRPr="002B4A7B">
        <w:rPr>
          <w:sz w:val="21"/>
          <w:szCs w:val="21"/>
        </w:rPr>
        <w:t>ultra-</w:t>
      </w:r>
      <w:r w:rsidRPr="002B4A7B">
        <w:rPr>
          <w:sz w:val="21"/>
          <w:szCs w:val="21"/>
        </w:rPr>
        <w:t>high-resolution temperature sensing.</w:t>
      </w:r>
      <w:r w:rsidR="00637AE9" w:rsidRPr="002B4A7B">
        <w:rPr>
          <w:sz w:val="21"/>
          <w:szCs w:val="21"/>
        </w:rPr>
        <w:t xml:space="preserve"> </w:t>
      </w:r>
    </w:p>
    <w:p w14:paraId="65A553B2" w14:textId="3AD706D5" w:rsidR="004E730C" w:rsidRDefault="004E730C" w:rsidP="005C361E">
      <w:pPr>
        <w:pStyle w:val="a3"/>
        <w:spacing w:line="240" w:lineRule="exact"/>
        <w:rPr>
          <w:sz w:val="21"/>
          <w:szCs w:val="21"/>
        </w:rPr>
      </w:pPr>
      <w:r w:rsidRPr="004E730C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D4DCB0" wp14:editId="2EE16923">
                <wp:simplePos x="0" y="0"/>
                <wp:positionH relativeFrom="column">
                  <wp:posOffset>718101</wp:posOffset>
                </wp:positionH>
                <wp:positionV relativeFrom="paragraph">
                  <wp:posOffset>138693</wp:posOffset>
                </wp:positionV>
                <wp:extent cx="4701540" cy="3397885"/>
                <wp:effectExtent l="0" t="0" r="381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339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D588D" w14:textId="0AED65AD" w:rsidR="004E730C" w:rsidRDefault="0031077D">
                            <w:r>
                              <w:rPr>
                                <w:noProof/>
                                <w:lang w:val="en-GB" w:eastAsia="zh-CN"/>
                              </w:rPr>
                              <w:drawing>
                                <wp:inline distT="0" distB="0" distL="0" distR="0" wp14:anchorId="506254B2" wp14:editId="1576F411">
                                  <wp:extent cx="4509770" cy="3240405"/>
                                  <wp:effectExtent l="0" t="0" r="508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9770" cy="3240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4DCB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6.55pt;margin-top:10.9pt;width:370.2pt;height:26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ZKMgIAAB8EAAAOAAAAZHJzL2Uyb0RvYy54bWysU82O0zAQviPxDpbvNEm3pW3UdLV0KUJa&#10;fqSFB3Acp7FwPMZ2mywPsLwBJy7cea4+B2On2y1wQ+RgzWRmPn/zzXh52beK7IV1EnRBs1FKidAc&#10;Kqm3Bf34YfNsTonzTFdMgRYFvROOXq6ePll2JhdjaEBVwhIE0S7vTEEb702eJI43omVuBEZoDNZg&#10;W+bRtduksqxD9FYl4zR9nnRgK2OBC+fw7/UQpKuIX9eC+3d17YQnqqDIzcfTxrMMZ7JasnxrmWkk&#10;P9Jg/8CiZVLjpSeoa+YZ2Vn5F1QruQUHtR9xaBOoa8lF7AG7ydI/urltmBGxFxTHmZNM7v/B8rf7&#10;95bIqqDjbEaJZi0O6fDt6+H7z8OPezIOAnXG5Zh3azDT9y+gx0HHZp25Af7JEQ3rhumtuLIWukaw&#10;CglmoTI5Kx1wXAApuzdQ4T1s5yEC9bVtg3qoB0F0HNTdaTii94Tjz8kszaYTDHGMXVwsZvP5NN7B&#10;8odyY51/JaAlwSioxelHeLa/cT7QYflDSrjNgZLVRioVHbst18qSPcNN2cTviP5bmtKkK+hiOp5G&#10;ZA2hPi5RKz1uspJtQedp+EI5y4McL3UVbc+kGmxkovRRnyDJII7vyx4Tg2glVHeolIVhY/GFodGA&#10;/UJJh9taUPd5x6ygRL3WqPYimwRpfHQm09kYHXseKc8jTHOEKqinZDDXPj6JwFfDFU6lllGvRyZH&#10;rriFUcbjiwlrfu7HrMd3vfoFAAD//wMAUEsDBBQABgAIAAAAIQCgzaei3gAAAAoBAAAPAAAAZHJz&#10;L2Rvd25yZXYueG1sTI9BTsMwEEX3SNzBGiQ2iDppcdqGOBUggdi29ABOPE0i4nEUu016e4YVLL/m&#10;6c/7xW52vbjgGDpPGtJFAgKp9rajRsPx6/1xAyJEQ9b0nlDDFQPsytubwuTWT7THyyE2gkso5EZD&#10;G+OQSxnqFp0JCz8g8e3kR2cix7GRdjQTl7teLpMkk850xB9aM+Bbi/X34ew0nD6nB7Wdqo94XO+f&#10;slfTrSt/1fr+bn55BhFxjn8w/OqzOpTsVPkz2SB6zukqZVTDMuUJDGzUSoGoNCiVbUGWhfw/ofwB&#10;AAD//wMAUEsBAi0AFAAGAAgAAAAhALaDOJL+AAAA4QEAABMAAAAAAAAAAAAAAAAAAAAAAFtDb250&#10;ZW50X1R5cGVzXS54bWxQSwECLQAUAAYACAAAACEAOP0h/9YAAACUAQAACwAAAAAAAAAAAAAAAAAv&#10;AQAAX3JlbHMvLnJlbHNQSwECLQAUAAYACAAAACEAavXmSjICAAAfBAAADgAAAAAAAAAAAAAAAAAu&#10;AgAAZHJzL2Uyb0RvYy54bWxQSwECLQAUAAYACAAAACEAoM2not4AAAAKAQAADwAAAAAAAAAAAAAA&#10;AACMBAAAZHJzL2Rvd25yZXYueG1sUEsFBgAAAAAEAAQA8wAAAJcFAAAAAA==&#10;" stroked="f">
                <v:textbox>
                  <w:txbxContent>
                    <w:p w14:paraId="202D588D" w14:textId="0AED65AD" w:rsidR="004E730C" w:rsidRDefault="0031077D">
                      <w:r>
                        <w:rPr>
                          <w:noProof/>
                          <w:lang w:val="en-GB" w:eastAsia="zh-CN"/>
                        </w:rPr>
                        <w:drawing>
                          <wp:inline distT="0" distB="0" distL="0" distR="0" wp14:anchorId="506254B2" wp14:editId="1576F411">
                            <wp:extent cx="4509770" cy="3240405"/>
                            <wp:effectExtent l="0" t="0" r="508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9770" cy="3240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B6933C" w14:textId="5C1C0ACB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653B3E09" w14:textId="0960BDE8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2CC7C5EC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0700C2BC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433B4B29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54BF4BD2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49CC8EA8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478994EE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04233665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55EA828D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209F4E77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1A91ECA5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6B303F5E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34FBF9A7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41A542ED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7C054DF8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728D150F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296DC4EE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7328A843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2305C743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11268965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0342466E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2094A408" w14:textId="77777777" w:rsidR="004E730C" w:rsidRDefault="004E730C" w:rsidP="005C361E">
      <w:pPr>
        <w:pStyle w:val="a3"/>
        <w:spacing w:line="240" w:lineRule="exact"/>
        <w:rPr>
          <w:sz w:val="21"/>
          <w:szCs w:val="21"/>
        </w:rPr>
      </w:pPr>
    </w:p>
    <w:p w14:paraId="314763CA" w14:textId="0968B0F2" w:rsidR="00B62933" w:rsidRPr="00B35B7F" w:rsidRDefault="00B62933" w:rsidP="005C361E">
      <w:pPr>
        <w:pStyle w:val="a3"/>
        <w:spacing w:line="240" w:lineRule="exact"/>
        <w:rPr>
          <w:sz w:val="21"/>
          <w:szCs w:val="21"/>
        </w:rPr>
      </w:pPr>
      <w:r w:rsidRPr="00B35B7F">
        <w:rPr>
          <w:sz w:val="21"/>
          <w:szCs w:val="21"/>
        </w:rPr>
        <w:t xml:space="preserve">Figure 1 – (a) Optical image of </w:t>
      </w:r>
      <w:r w:rsidRPr="00B35B7F">
        <w:rPr>
          <w:rFonts w:hint="eastAsia"/>
          <w:sz w:val="21"/>
          <w:szCs w:val="21"/>
        </w:rPr>
        <w:t>single-crystal d</w:t>
      </w:r>
      <w:r w:rsidRPr="00B35B7F">
        <w:rPr>
          <w:sz w:val="21"/>
          <w:szCs w:val="21"/>
        </w:rPr>
        <w:t>iamond MEMS resonators</w:t>
      </w:r>
      <w:r w:rsidR="0037543A">
        <w:rPr>
          <w:sz w:val="21"/>
          <w:szCs w:val="21"/>
        </w:rPr>
        <w:t>;</w:t>
      </w:r>
      <w:r w:rsidRPr="00B35B7F">
        <w:rPr>
          <w:sz w:val="21"/>
          <w:szCs w:val="21"/>
        </w:rPr>
        <w:t xml:space="preserve"> (b) </w:t>
      </w:r>
      <w:r w:rsidR="0011328E" w:rsidRPr="00B35B7F">
        <w:rPr>
          <w:sz w:val="21"/>
          <w:szCs w:val="21"/>
        </w:rPr>
        <w:t xml:space="preserve">Frequency-temperature response and </w:t>
      </w:r>
      <w:r w:rsidR="00FD15D0">
        <w:rPr>
          <w:sz w:val="21"/>
          <w:szCs w:val="21"/>
        </w:rPr>
        <w:t>corresponding</w:t>
      </w:r>
      <w:r w:rsidR="0011328E" w:rsidRPr="00B35B7F">
        <w:rPr>
          <w:sz w:val="21"/>
          <w:szCs w:val="21"/>
        </w:rPr>
        <w:t xml:space="preserve"> color-map </w:t>
      </w:r>
      <w:r w:rsidR="00FD15D0">
        <w:rPr>
          <w:sz w:val="21"/>
          <w:szCs w:val="21"/>
        </w:rPr>
        <w:t>for the</w:t>
      </w:r>
      <w:r w:rsidRPr="00B35B7F">
        <w:rPr>
          <w:rFonts w:hint="eastAsia"/>
          <w:sz w:val="21"/>
          <w:szCs w:val="21"/>
        </w:rPr>
        <w:t xml:space="preserve"> </w:t>
      </w:r>
      <w:r w:rsidR="001D3681">
        <w:rPr>
          <w:sz w:val="21"/>
          <w:szCs w:val="21"/>
        </w:rPr>
        <w:t>second</w:t>
      </w:r>
      <w:r w:rsidRPr="00B35B7F">
        <w:rPr>
          <w:sz w:val="21"/>
          <w:szCs w:val="21"/>
        </w:rPr>
        <w:t xml:space="preserve"> resonant mode</w:t>
      </w:r>
      <w:r w:rsidRPr="00B35B7F">
        <w:rPr>
          <w:rFonts w:hint="eastAsia"/>
          <w:sz w:val="21"/>
          <w:szCs w:val="21"/>
        </w:rPr>
        <w:t>.</w:t>
      </w:r>
    </w:p>
    <w:p w14:paraId="36706A76" w14:textId="77777777" w:rsidR="00FE6D5B" w:rsidRPr="00B35B7F" w:rsidRDefault="00FE6D5B" w:rsidP="000F3B25">
      <w:pPr>
        <w:spacing w:line="240" w:lineRule="atLeast"/>
        <w:contextualSpacing/>
        <w:rPr>
          <w:rFonts w:eastAsia="ＭＳ ゴシック"/>
          <w:b/>
          <w:sz w:val="21"/>
          <w:szCs w:val="21"/>
        </w:rPr>
      </w:pPr>
    </w:p>
    <w:p w14:paraId="6CE26DE8" w14:textId="4651427C" w:rsidR="000F3B25" w:rsidRPr="00B35B7F" w:rsidRDefault="000F3B25" w:rsidP="000F3B25">
      <w:pPr>
        <w:spacing w:line="240" w:lineRule="atLeast"/>
        <w:contextualSpacing/>
        <w:rPr>
          <w:rFonts w:eastAsia="ＭＳ ゴシック"/>
          <w:b/>
          <w:sz w:val="21"/>
          <w:szCs w:val="21"/>
        </w:rPr>
      </w:pPr>
      <w:r w:rsidRPr="00B35B7F">
        <w:rPr>
          <w:rFonts w:eastAsia="ＭＳ ゴシック"/>
          <w:b/>
          <w:sz w:val="21"/>
          <w:szCs w:val="21"/>
        </w:rPr>
        <w:t>References</w:t>
      </w:r>
    </w:p>
    <w:p w14:paraId="459F588A" w14:textId="49EFC172" w:rsidR="000F3B25" w:rsidRPr="00B35B7F" w:rsidRDefault="000F3B25" w:rsidP="000F3B25">
      <w:pPr>
        <w:pStyle w:val="a3"/>
        <w:spacing w:line="240" w:lineRule="exact"/>
        <w:rPr>
          <w:rFonts w:eastAsia="ＭＳ ゴシック"/>
          <w:sz w:val="21"/>
          <w:szCs w:val="21"/>
        </w:rPr>
      </w:pPr>
      <w:r w:rsidRPr="00B35B7F">
        <w:rPr>
          <w:rFonts w:eastAsia="ＭＳ ゴシック"/>
          <w:sz w:val="21"/>
          <w:szCs w:val="21"/>
        </w:rPr>
        <w:t>[1] M. Liao et al, Adv. Mat</w:t>
      </w:r>
      <w:r w:rsidRPr="00B35B7F">
        <w:rPr>
          <w:rFonts w:eastAsia="ＭＳ ゴシック" w:hint="eastAsia"/>
          <w:sz w:val="21"/>
          <w:szCs w:val="21"/>
        </w:rPr>
        <w:t>er</w:t>
      </w:r>
      <w:r w:rsidRPr="00B35B7F">
        <w:rPr>
          <w:rFonts w:eastAsia="ＭＳ ゴシック"/>
          <w:sz w:val="21"/>
          <w:szCs w:val="21"/>
        </w:rPr>
        <w:t>. 2 (2010)5393.</w:t>
      </w:r>
    </w:p>
    <w:p w14:paraId="0D147855" w14:textId="11195EF8" w:rsidR="000F3B25" w:rsidRPr="00B35B7F" w:rsidRDefault="000F3B25" w:rsidP="000F3B25">
      <w:pPr>
        <w:pStyle w:val="a3"/>
        <w:spacing w:line="240" w:lineRule="exact"/>
        <w:rPr>
          <w:rFonts w:eastAsia="ＭＳ ゴシック"/>
          <w:sz w:val="21"/>
          <w:szCs w:val="21"/>
        </w:rPr>
      </w:pPr>
      <w:r w:rsidRPr="00B35B7F">
        <w:rPr>
          <w:rFonts w:eastAsia="ＭＳ ゴシック"/>
          <w:sz w:val="21"/>
          <w:szCs w:val="21"/>
        </w:rPr>
        <w:t>[2] H. Sun, M. Liao</w:t>
      </w:r>
      <w:r w:rsidRPr="00B35B7F">
        <w:rPr>
          <w:rFonts w:eastAsia="ＭＳ ゴシック" w:hint="eastAsia"/>
          <w:sz w:val="21"/>
          <w:szCs w:val="21"/>
        </w:rPr>
        <w:t xml:space="preserve"> et al</w:t>
      </w:r>
      <w:r w:rsidRPr="00B35B7F">
        <w:rPr>
          <w:rFonts w:eastAsia="ＭＳ ゴシック"/>
          <w:sz w:val="21"/>
          <w:szCs w:val="21"/>
        </w:rPr>
        <w:t>, Phys. Rev. Lett. 125 (2020), 206802.</w:t>
      </w:r>
    </w:p>
    <w:p w14:paraId="5FFD5D8D" w14:textId="024E549F" w:rsidR="00AA5B5E" w:rsidRDefault="000F3B25" w:rsidP="00D4007F">
      <w:pPr>
        <w:pStyle w:val="a3"/>
        <w:spacing w:line="240" w:lineRule="exact"/>
        <w:rPr>
          <w:rFonts w:eastAsia="ＭＳ ゴシック"/>
          <w:sz w:val="21"/>
          <w:szCs w:val="21"/>
        </w:rPr>
      </w:pPr>
      <w:r w:rsidRPr="00B35B7F">
        <w:rPr>
          <w:rFonts w:eastAsia="ＭＳ ゴシック"/>
          <w:sz w:val="21"/>
          <w:szCs w:val="21"/>
        </w:rPr>
        <w:t xml:space="preserve">[3] W. Zhao, </w:t>
      </w:r>
      <w:r w:rsidRPr="00B35B7F">
        <w:rPr>
          <w:rFonts w:eastAsia="ＭＳ ゴシック" w:hint="eastAsia"/>
          <w:sz w:val="21"/>
          <w:szCs w:val="21"/>
        </w:rPr>
        <w:t xml:space="preserve">S. Koizumi, </w:t>
      </w:r>
      <w:r w:rsidRPr="00B35B7F">
        <w:rPr>
          <w:rFonts w:eastAsia="ＭＳ ゴシック"/>
          <w:sz w:val="21"/>
          <w:szCs w:val="21"/>
        </w:rPr>
        <w:t>and M. Liao, IEEE Electron Dev</w:t>
      </w:r>
      <w:r w:rsidRPr="00B35B7F">
        <w:rPr>
          <w:rFonts w:eastAsia="ＭＳ ゴシック" w:hint="eastAsia"/>
          <w:sz w:val="21"/>
          <w:szCs w:val="21"/>
        </w:rPr>
        <w:t>.</w:t>
      </w:r>
      <w:r w:rsidRPr="00B35B7F">
        <w:rPr>
          <w:rFonts w:eastAsia="ＭＳ ゴシック"/>
          <w:sz w:val="21"/>
          <w:szCs w:val="21"/>
        </w:rPr>
        <w:t xml:space="preserve"> Lett. 45 (2024) 2268.</w:t>
      </w:r>
    </w:p>
    <w:p w14:paraId="15FAD5E6" w14:textId="77777777" w:rsidR="00AA5B5E" w:rsidRPr="00B35B7F" w:rsidRDefault="00AA5B5E" w:rsidP="00D4007F">
      <w:pPr>
        <w:pStyle w:val="a3"/>
        <w:spacing w:line="240" w:lineRule="exact"/>
        <w:rPr>
          <w:rFonts w:eastAsia="ＭＳ ゴシック"/>
          <w:sz w:val="21"/>
          <w:szCs w:val="21"/>
        </w:rPr>
      </w:pPr>
    </w:p>
    <w:sectPr w:rsidR="00AA5B5E" w:rsidRPr="00B35B7F" w:rsidSect="009337E4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599D" w14:textId="77777777" w:rsidR="00B468DB" w:rsidRDefault="00B468DB" w:rsidP="00954F25">
      <w:r>
        <w:separator/>
      </w:r>
    </w:p>
  </w:endnote>
  <w:endnote w:type="continuationSeparator" w:id="0">
    <w:p w14:paraId="5B68EE22" w14:textId="77777777" w:rsidR="00B468DB" w:rsidRDefault="00B468DB" w:rsidP="00954F25">
      <w:r>
        <w:continuationSeparator/>
      </w:r>
    </w:p>
  </w:endnote>
  <w:endnote w:type="continuationNotice" w:id="1">
    <w:p w14:paraId="6BBA5928" w14:textId="77777777" w:rsidR="00B468DB" w:rsidRDefault="00B46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AECED" w14:textId="77777777" w:rsidR="00B468DB" w:rsidRDefault="00B468DB" w:rsidP="00954F25">
      <w:r>
        <w:separator/>
      </w:r>
    </w:p>
  </w:footnote>
  <w:footnote w:type="continuationSeparator" w:id="0">
    <w:p w14:paraId="5B66D099" w14:textId="77777777" w:rsidR="00B468DB" w:rsidRDefault="00B468DB" w:rsidP="00954F25">
      <w:r>
        <w:continuationSeparator/>
      </w:r>
    </w:p>
  </w:footnote>
  <w:footnote w:type="continuationNotice" w:id="1">
    <w:p w14:paraId="218B006F" w14:textId="77777777" w:rsidR="00B468DB" w:rsidRDefault="00B46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5DD4"/>
    <w:multiLevelType w:val="hybridMultilevel"/>
    <w:tmpl w:val="2FD0C0B4"/>
    <w:lvl w:ilvl="0" w:tplc="3A483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5F5E640E"/>
    <w:multiLevelType w:val="hybridMultilevel"/>
    <w:tmpl w:val="DF30DA18"/>
    <w:lvl w:ilvl="0" w:tplc="5AE68D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15782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8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28"/>
    <w:rsid w:val="00020126"/>
    <w:rsid w:val="000274CE"/>
    <w:rsid w:val="00037320"/>
    <w:rsid w:val="00051928"/>
    <w:rsid w:val="00093FEF"/>
    <w:rsid w:val="000C2A48"/>
    <w:rsid w:val="000D6228"/>
    <w:rsid w:val="000F3B25"/>
    <w:rsid w:val="001030E2"/>
    <w:rsid w:val="0011328E"/>
    <w:rsid w:val="001200D4"/>
    <w:rsid w:val="001A3444"/>
    <w:rsid w:val="001A6455"/>
    <w:rsid w:val="001D3681"/>
    <w:rsid w:val="001E1E16"/>
    <w:rsid w:val="00225E71"/>
    <w:rsid w:val="0026253B"/>
    <w:rsid w:val="002931BD"/>
    <w:rsid w:val="002A6E65"/>
    <w:rsid w:val="002B4A7B"/>
    <w:rsid w:val="002B5706"/>
    <w:rsid w:val="002D7A89"/>
    <w:rsid w:val="002E1C37"/>
    <w:rsid w:val="002E57C9"/>
    <w:rsid w:val="0031077D"/>
    <w:rsid w:val="0031122A"/>
    <w:rsid w:val="00311547"/>
    <w:rsid w:val="00320076"/>
    <w:rsid w:val="00331003"/>
    <w:rsid w:val="00340B67"/>
    <w:rsid w:val="0037543A"/>
    <w:rsid w:val="003A62D8"/>
    <w:rsid w:val="003C3FC6"/>
    <w:rsid w:val="003D21BB"/>
    <w:rsid w:val="003E23F8"/>
    <w:rsid w:val="00412DE4"/>
    <w:rsid w:val="00421A10"/>
    <w:rsid w:val="004A0A80"/>
    <w:rsid w:val="004A0EEC"/>
    <w:rsid w:val="004A55B8"/>
    <w:rsid w:val="004E4395"/>
    <w:rsid w:val="004E730C"/>
    <w:rsid w:val="004F658A"/>
    <w:rsid w:val="004F6AD2"/>
    <w:rsid w:val="00507C7D"/>
    <w:rsid w:val="00536B59"/>
    <w:rsid w:val="00542133"/>
    <w:rsid w:val="0055585F"/>
    <w:rsid w:val="00590E17"/>
    <w:rsid w:val="005938B9"/>
    <w:rsid w:val="00595CA9"/>
    <w:rsid w:val="005C361E"/>
    <w:rsid w:val="005C5DBF"/>
    <w:rsid w:val="0062644B"/>
    <w:rsid w:val="00637AE9"/>
    <w:rsid w:val="00655191"/>
    <w:rsid w:val="00685B8E"/>
    <w:rsid w:val="006A685D"/>
    <w:rsid w:val="006E078D"/>
    <w:rsid w:val="0070241E"/>
    <w:rsid w:val="00702B08"/>
    <w:rsid w:val="00740D78"/>
    <w:rsid w:val="007603A6"/>
    <w:rsid w:val="00786ED4"/>
    <w:rsid w:val="00794900"/>
    <w:rsid w:val="007B4091"/>
    <w:rsid w:val="007D4BC0"/>
    <w:rsid w:val="0082295E"/>
    <w:rsid w:val="008B707C"/>
    <w:rsid w:val="008C3B1B"/>
    <w:rsid w:val="008D3048"/>
    <w:rsid w:val="008D3AC6"/>
    <w:rsid w:val="008F302A"/>
    <w:rsid w:val="00915C4B"/>
    <w:rsid w:val="009337E4"/>
    <w:rsid w:val="009349FD"/>
    <w:rsid w:val="00946D62"/>
    <w:rsid w:val="00954F25"/>
    <w:rsid w:val="00971DEC"/>
    <w:rsid w:val="00983E30"/>
    <w:rsid w:val="009C5258"/>
    <w:rsid w:val="009D4627"/>
    <w:rsid w:val="009E5027"/>
    <w:rsid w:val="009E663E"/>
    <w:rsid w:val="00A02F62"/>
    <w:rsid w:val="00A123CE"/>
    <w:rsid w:val="00A14F7C"/>
    <w:rsid w:val="00A219CE"/>
    <w:rsid w:val="00A27837"/>
    <w:rsid w:val="00A31F70"/>
    <w:rsid w:val="00A4524D"/>
    <w:rsid w:val="00A5319A"/>
    <w:rsid w:val="00A810CF"/>
    <w:rsid w:val="00A95DEE"/>
    <w:rsid w:val="00AA0257"/>
    <w:rsid w:val="00AA5B5E"/>
    <w:rsid w:val="00AB05B9"/>
    <w:rsid w:val="00AC23E3"/>
    <w:rsid w:val="00AE2790"/>
    <w:rsid w:val="00AE34B6"/>
    <w:rsid w:val="00B06168"/>
    <w:rsid w:val="00B35B7F"/>
    <w:rsid w:val="00B36D72"/>
    <w:rsid w:val="00B468DB"/>
    <w:rsid w:val="00B62933"/>
    <w:rsid w:val="00B63BC7"/>
    <w:rsid w:val="00B67F65"/>
    <w:rsid w:val="00BB6282"/>
    <w:rsid w:val="00BD5626"/>
    <w:rsid w:val="00C245CF"/>
    <w:rsid w:val="00C315F5"/>
    <w:rsid w:val="00C82388"/>
    <w:rsid w:val="00CB7F1E"/>
    <w:rsid w:val="00CC0BF8"/>
    <w:rsid w:val="00CC5A67"/>
    <w:rsid w:val="00D14AC1"/>
    <w:rsid w:val="00D21D4B"/>
    <w:rsid w:val="00D2652E"/>
    <w:rsid w:val="00D3198E"/>
    <w:rsid w:val="00D36026"/>
    <w:rsid w:val="00D36A33"/>
    <w:rsid w:val="00D4007F"/>
    <w:rsid w:val="00D86195"/>
    <w:rsid w:val="00DA711B"/>
    <w:rsid w:val="00DD3740"/>
    <w:rsid w:val="00E1160F"/>
    <w:rsid w:val="00E169B2"/>
    <w:rsid w:val="00E77406"/>
    <w:rsid w:val="00ED1C8B"/>
    <w:rsid w:val="00ED5ED8"/>
    <w:rsid w:val="00EE1C5E"/>
    <w:rsid w:val="00F215A9"/>
    <w:rsid w:val="00F46F57"/>
    <w:rsid w:val="00F85172"/>
    <w:rsid w:val="00F93487"/>
    <w:rsid w:val="00F97125"/>
    <w:rsid w:val="00FB1A17"/>
    <w:rsid w:val="00FD15D0"/>
    <w:rsid w:val="00FD7A3B"/>
    <w:rsid w:val="00FE68A4"/>
    <w:rsid w:val="00FE6D5B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FA253"/>
  <w15:chartTrackingRefBased/>
  <w15:docId w15:val="{A7CA8289-BCE9-466D-9658-61AD3D41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28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6228"/>
    <w:pPr>
      <w:spacing w:line="260" w:lineRule="exact"/>
    </w:pPr>
  </w:style>
  <w:style w:type="character" w:customStyle="1" w:styleId="a4">
    <w:name w:val="本文 (文字)"/>
    <w:basedOn w:val="a0"/>
    <w:link w:val="a3"/>
    <w:uiPriority w:val="99"/>
    <w:rsid w:val="000D6228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54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F25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4F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F25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9">
    <w:name w:val="Revision"/>
    <w:hidden/>
    <w:uiPriority w:val="99"/>
    <w:semiHidden/>
    <w:rsid w:val="00D14AC1"/>
    <w:rPr>
      <w:rFonts w:ascii="Times New Roman" w:eastAsia="ＭＳ 明朝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507C7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7C7D"/>
    <w:rPr>
      <w:color w:val="605E5C"/>
      <w:shd w:val="clear" w:color="auto" w:fill="E1DFDD"/>
    </w:rPr>
  </w:style>
  <w:style w:type="paragraph" w:customStyle="1" w:styleId="MainText">
    <w:name w:val="Main Text"/>
    <w:basedOn w:val="a"/>
    <w:link w:val="MainTextChar"/>
    <w:rsid w:val="000F3B25"/>
    <w:pPr>
      <w:widowControl/>
      <w:spacing w:line="480" w:lineRule="auto"/>
      <w:jc w:val="left"/>
    </w:pPr>
    <w:rPr>
      <w:sz w:val="24"/>
      <w:szCs w:val="24"/>
    </w:rPr>
  </w:style>
  <w:style w:type="character" w:customStyle="1" w:styleId="MainTextChar">
    <w:name w:val="Main Text Char"/>
    <w:link w:val="MainText"/>
    <w:rsid w:val="000F3B25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3B25"/>
    <w:pPr>
      <w:widowControl/>
      <w:spacing w:after="160" w:line="259" w:lineRule="auto"/>
      <w:ind w:left="720"/>
      <w:contextualSpacing/>
    </w:pPr>
    <w:rPr>
      <w:rFonts w:eastAsia="SimSun"/>
      <w:sz w:val="22"/>
      <w:szCs w:val="22"/>
      <w:lang w:val="en-AU" w:eastAsia="en-US"/>
    </w:rPr>
  </w:style>
  <w:style w:type="paragraph" w:styleId="ac">
    <w:name w:val="endnote text"/>
    <w:basedOn w:val="a"/>
    <w:link w:val="ad"/>
    <w:rsid w:val="000F3B25"/>
    <w:rPr>
      <w:rFonts w:ascii="Century" w:hAnsi="Century"/>
      <w:kern w:val="2"/>
    </w:rPr>
  </w:style>
  <w:style w:type="character" w:customStyle="1" w:styleId="ad">
    <w:name w:val="文末脚注文字列 (文字)"/>
    <w:basedOn w:val="a0"/>
    <w:link w:val="ac"/>
    <w:rsid w:val="000F3B25"/>
    <w:rPr>
      <w:rFonts w:ascii="Century" w:eastAsia="ＭＳ 明朝" w:hAnsi="Century" w:cs="Times New Roman"/>
      <w:sz w:val="20"/>
      <w:szCs w:val="20"/>
    </w:rPr>
  </w:style>
  <w:style w:type="paragraph" w:styleId="Web">
    <w:name w:val="Normal (Web)"/>
    <w:basedOn w:val="a"/>
    <w:link w:val="Web0"/>
    <w:uiPriority w:val="99"/>
    <w:unhideWhenUsed/>
    <w:qFormat/>
    <w:rsid w:val="0005192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  <w:lang w:eastAsia="zh-CN"/>
      <w14:ligatures w14:val="standardContextual"/>
    </w:rPr>
  </w:style>
  <w:style w:type="character" w:customStyle="1" w:styleId="Web0">
    <w:name w:val="標準 (Web) (文字)"/>
    <w:basedOn w:val="a0"/>
    <w:link w:val="Web"/>
    <w:uiPriority w:val="99"/>
    <w:rsid w:val="00051928"/>
    <w:rPr>
      <w:rFonts w:ascii="SimSun" w:eastAsia="SimSun" w:hAnsi="SimSun" w:cs="SimSun"/>
      <w:kern w:val="0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686e2-de79-49f1-af94-a4e7478fb7a0">
      <Terms xmlns="http://schemas.microsoft.com/office/infopath/2007/PartnerControls"/>
    </lcf76f155ced4ddcb4097134ff3c332f>
    <TaxCatchAll xmlns="3f902edb-6a00-4c62-b919-49c0c0c11d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00F63D3BE68E45A396207E4812B014" ma:contentTypeVersion="13" ma:contentTypeDescription="新しいドキュメントを作成します。" ma:contentTypeScope="" ma:versionID="752d77674339d2302471baba30e4216c">
  <xsd:schema xmlns:xsd="http://www.w3.org/2001/XMLSchema" xmlns:xs="http://www.w3.org/2001/XMLSchema" xmlns:p="http://schemas.microsoft.com/office/2006/metadata/properties" xmlns:ns2="498686e2-de79-49f1-af94-a4e7478fb7a0" xmlns:ns3="3f902edb-6a00-4c62-b919-49c0c0c11d48" targetNamespace="http://schemas.microsoft.com/office/2006/metadata/properties" ma:root="true" ma:fieldsID="54dbe1c099515f2315cdef4dc50a460d" ns2:_="" ns3:_="">
    <xsd:import namespace="498686e2-de79-49f1-af94-a4e7478fb7a0"/>
    <xsd:import namespace="3f902edb-6a00-4c62-b919-49c0c0c11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86e2-de79-49f1-af94-a4e7478fb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ca990b9-c5c2-4a10-b910-8d6fd17c4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02edb-6a00-4c62-b919-49c0c0c11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3c59b-fdd1-47ca-b1ee-64308cbf562a}" ma:internalName="TaxCatchAll" ma:showField="CatchAllData" ma:web="3f902edb-6a00-4c62-b919-49c0c0c11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5DC7-1E34-4B2C-BA9A-E11F2406D269}">
  <ds:schemaRefs>
    <ds:schemaRef ds:uri="http://schemas.microsoft.com/office/2006/metadata/properties"/>
    <ds:schemaRef ds:uri="http://schemas.microsoft.com/office/infopath/2007/PartnerControls"/>
    <ds:schemaRef ds:uri="498686e2-de79-49f1-af94-a4e7478fb7a0"/>
    <ds:schemaRef ds:uri="3f902edb-6a00-4c62-b919-49c0c0c11d48"/>
  </ds:schemaRefs>
</ds:datastoreItem>
</file>

<file path=customXml/itemProps2.xml><?xml version="1.0" encoding="utf-8"?>
<ds:datastoreItem xmlns:ds="http://schemas.openxmlformats.org/officeDocument/2006/customXml" ds:itemID="{CB5ADA65-0D3A-488C-93C3-6685E9EE5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5608-ACC8-4460-8AAB-0F2D2E4B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686e2-de79-49f1-af94-a4e7478fb7a0"/>
    <ds:schemaRef ds:uri="3f902edb-6a00-4c62-b919-49c0c0c11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BC773-CFB2-4D5C-95A4-434E2DC3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絢香 桒野</dc:creator>
  <cp:keywords/>
  <dc:description/>
  <cp:lastModifiedBy>Liao Meiyong</cp:lastModifiedBy>
  <cp:revision>13</cp:revision>
  <cp:lastPrinted>2024-11-13T07:55:00Z</cp:lastPrinted>
  <dcterms:created xsi:type="dcterms:W3CDTF">2025-01-08T02:52:00Z</dcterms:created>
  <dcterms:modified xsi:type="dcterms:W3CDTF">2025-01-08T04:44:00Z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0x010100C800F63D3BE68E45A396207E4812B014</vt:lpwstr>
  </property>
  <property fmtid="{D5CDD505-2E9C-101B-9397-08002B2CF9AE}" pid="3" name="MediaServiceImageTags">
    <vt:lpwstr/>
  </property>
</Properties>
</file>