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8A36" w14:textId="3FF57ADB" w:rsidR="00F51E56" w:rsidRPr="00975DB4" w:rsidRDefault="00F51E56" w:rsidP="00094FEF">
      <w:pPr>
        <w:pStyle w:val="BATitle"/>
        <w:spacing w:line="360" w:lineRule="auto"/>
        <w:jc w:val="both"/>
      </w:pPr>
      <w:r w:rsidRPr="00975DB4">
        <w:t xml:space="preserve">Narrow-Band </w:t>
      </w:r>
      <w:r w:rsidR="009C3B68">
        <w:t xml:space="preserve">Emitting </w:t>
      </w:r>
      <w:r w:rsidRPr="00975DB4">
        <w:t>Phosphor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Discovered from Local Structure Similarity with Sulfate Phosphor</w:t>
      </w:r>
    </w:p>
    <w:p w14:paraId="2BD17328" w14:textId="1D3B84D9" w:rsidR="00E61869" w:rsidRPr="00975DB4" w:rsidRDefault="00E61869" w:rsidP="00E662FE">
      <w:pPr>
        <w:pStyle w:val="BBAuthorName"/>
      </w:pPr>
      <w:r w:rsidRPr="00975DB4">
        <w:t xml:space="preserve">Shota </w:t>
      </w:r>
      <w:proofErr w:type="spellStart"/>
      <w:r w:rsidRPr="00975DB4">
        <w:t>Takemura</w:t>
      </w:r>
      <w:r w:rsidRPr="00975DB4">
        <w:rPr>
          <w:vertAlign w:val="superscript"/>
        </w:rPr>
        <w:t>a</w:t>
      </w:r>
      <w:proofErr w:type="spellEnd"/>
      <w:r w:rsidRPr="00975DB4">
        <w:t xml:space="preserve">, Yukinori </w:t>
      </w:r>
      <w:proofErr w:type="spellStart"/>
      <w:r w:rsidRPr="00975DB4">
        <w:t>Koyama</w:t>
      </w:r>
      <w:r w:rsidRPr="00975DB4">
        <w:rPr>
          <w:vertAlign w:val="superscript"/>
        </w:rPr>
        <w:t>b</w:t>
      </w:r>
      <w:proofErr w:type="spellEnd"/>
      <w:r w:rsidRPr="00975DB4">
        <w:t xml:space="preserve">, Takayuki </w:t>
      </w:r>
      <w:proofErr w:type="spellStart"/>
      <w:r w:rsidRPr="00975DB4">
        <w:t>Nakanishi</w:t>
      </w:r>
      <w:r w:rsidRPr="00975DB4">
        <w:rPr>
          <w:vertAlign w:val="superscript"/>
        </w:rPr>
        <w:t>c</w:t>
      </w:r>
      <w:proofErr w:type="spellEnd"/>
      <w:r w:rsidRPr="00975DB4">
        <w:t xml:space="preserve">, Shiro </w:t>
      </w:r>
      <w:proofErr w:type="spellStart"/>
      <w:r w:rsidRPr="00975DB4">
        <w:t>Funahashi</w:t>
      </w:r>
      <w:r w:rsidRPr="00975DB4">
        <w:rPr>
          <w:vertAlign w:val="superscript"/>
        </w:rPr>
        <w:t>c</w:t>
      </w:r>
      <w:proofErr w:type="spellEnd"/>
      <w:r w:rsidRPr="00975DB4">
        <w:t xml:space="preserve">, Naoto </w:t>
      </w:r>
      <w:proofErr w:type="spellStart"/>
      <w:r w:rsidRPr="00975DB4">
        <w:t>Hirosaki</w:t>
      </w:r>
      <w:r w:rsidRPr="00975DB4">
        <w:rPr>
          <w:vertAlign w:val="superscript"/>
        </w:rPr>
        <w:t>c</w:t>
      </w:r>
      <w:proofErr w:type="spellEnd"/>
      <w:r w:rsidRPr="00975DB4">
        <w:t xml:space="preserve">, </w:t>
      </w:r>
      <w:proofErr w:type="spellStart"/>
      <w:r w:rsidRPr="00975DB4">
        <w:t>Hidekazu</w:t>
      </w:r>
      <w:proofErr w:type="spellEnd"/>
      <w:r w:rsidRPr="00975DB4">
        <w:t xml:space="preserve"> </w:t>
      </w:r>
      <w:proofErr w:type="spellStart"/>
      <w:r w:rsidRPr="00975DB4">
        <w:t>Ikeno</w:t>
      </w:r>
      <w:r w:rsidRPr="00975DB4">
        <w:rPr>
          <w:vertAlign w:val="superscript"/>
        </w:rPr>
        <w:t>d</w:t>
      </w:r>
      <w:proofErr w:type="spellEnd"/>
      <w:r w:rsidRPr="00975DB4">
        <w:t>, and Takashi Takeda*</w:t>
      </w:r>
      <w:r w:rsidRPr="00975DB4">
        <w:rPr>
          <w:vertAlign w:val="superscript"/>
        </w:rPr>
        <w:t>c</w:t>
      </w:r>
    </w:p>
    <w:p w14:paraId="57246CED" w14:textId="77777777" w:rsidR="00E662FE" w:rsidRPr="00975DB4" w:rsidRDefault="00E662FE" w:rsidP="00E662FE">
      <w:pPr>
        <w:pStyle w:val="BCAuthorAddress"/>
      </w:pPr>
      <w:r w:rsidRPr="00975DB4">
        <w:t>a.</w:t>
      </w:r>
      <w:r w:rsidRPr="00975DB4">
        <w:tab/>
        <w:t xml:space="preserve">Department of Chemistry, School of Science and Technology, </w:t>
      </w:r>
      <w:proofErr w:type="spellStart"/>
      <w:r w:rsidRPr="00975DB4">
        <w:t>Kwansei</w:t>
      </w:r>
      <w:proofErr w:type="spellEnd"/>
      <w:r w:rsidRPr="00975DB4">
        <w:t xml:space="preserve"> </w:t>
      </w:r>
      <w:proofErr w:type="spellStart"/>
      <w:r w:rsidRPr="00975DB4">
        <w:t>Gakuin</w:t>
      </w:r>
      <w:proofErr w:type="spellEnd"/>
      <w:r w:rsidRPr="00975DB4">
        <w:t xml:space="preserve"> University, </w:t>
      </w:r>
      <w:proofErr w:type="spellStart"/>
      <w:r w:rsidRPr="00975DB4">
        <w:t>Sanda</w:t>
      </w:r>
      <w:proofErr w:type="spellEnd"/>
      <w:r w:rsidRPr="00975DB4">
        <w:t>, Hyogo, 669-1330, Japan.</w:t>
      </w:r>
    </w:p>
    <w:p w14:paraId="2B73AAB9" w14:textId="77777777" w:rsidR="00E662FE" w:rsidRPr="00975DB4" w:rsidRDefault="00E662FE" w:rsidP="00E662FE">
      <w:pPr>
        <w:pStyle w:val="BCAuthorAddress"/>
      </w:pPr>
      <w:r w:rsidRPr="00975DB4">
        <w:t>b.</w:t>
      </w:r>
      <w:r w:rsidRPr="00975DB4">
        <w:tab/>
        <w:t>Research and Services Division of Materials Data and Integrated System, National Institute for Materials Science, Tsukuba, Ibaraki, 305-0044, Japan.</w:t>
      </w:r>
    </w:p>
    <w:p w14:paraId="0F6957E6" w14:textId="77777777" w:rsidR="00E662FE" w:rsidRPr="00975DB4" w:rsidRDefault="00E662FE" w:rsidP="00E662FE">
      <w:pPr>
        <w:pStyle w:val="BCAuthorAddress"/>
      </w:pPr>
      <w:r w:rsidRPr="00975DB4">
        <w:t>c.</w:t>
      </w:r>
      <w:r w:rsidRPr="00975DB4">
        <w:tab/>
        <w:t>Luminescent Materials Group, National Institute for Materials Science, Tsukuba, Ibaraki, 305-0044, Japan.</w:t>
      </w:r>
    </w:p>
    <w:p w14:paraId="35268678" w14:textId="63F8B772" w:rsidR="00E662FE" w:rsidRPr="00975DB4" w:rsidRDefault="00E662FE" w:rsidP="00093115">
      <w:pPr>
        <w:pStyle w:val="BCAuthorAddress"/>
      </w:pPr>
      <w:r w:rsidRPr="00975DB4">
        <w:t>d.</w:t>
      </w:r>
      <w:r w:rsidRPr="00975DB4">
        <w:tab/>
        <w:t>Department of Materials Science, Graduate School of Engineering, Osaka Metropolitan University, Sakai, Osaka, 599-8570, Japan.</w:t>
      </w:r>
    </w:p>
    <w:p w14:paraId="5EE733EB" w14:textId="77777777" w:rsidR="000C05CC" w:rsidRPr="00975DB4" w:rsidRDefault="000C05CC" w:rsidP="004E7185">
      <w:pPr>
        <w:pStyle w:val="FAAuthorInfoSubtitle"/>
      </w:pPr>
      <w:r w:rsidRPr="00975DB4">
        <w:t>Corresponding Author</w:t>
      </w:r>
    </w:p>
    <w:p w14:paraId="7B5273AE" w14:textId="5EDDC1F2" w:rsidR="005008F3" w:rsidRPr="00975DB4" w:rsidRDefault="0012587B" w:rsidP="005008F3">
      <w:pPr>
        <w:rPr>
          <w:rFonts w:ascii="Times New Roman" w:hAnsi="Times New Roman"/>
        </w:rPr>
      </w:pPr>
      <w:r w:rsidRPr="00975DB4">
        <w:t>Takashi Takeda</w:t>
      </w:r>
      <w:r w:rsidR="005008F3" w:rsidRPr="00975DB4">
        <w:t>,</w:t>
      </w:r>
      <w:r w:rsidRPr="00975DB4">
        <w:t xml:space="preserve"> </w:t>
      </w:r>
      <w:r w:rsidR="005008F3" w:rsidRPr="00975DB4">
        <w:rPr>
          <w:rFonts w:ascii="Times New Roman" w:hAnsi="Times New Roman"/>
        </w:rPr>
        <w:t>TAKEDA.Takashi@nims.go.jp</w:t>
      </w:r>
    </w:p>
    <w:p w14:paraId="66BFBA60" w14:textId="1A4A39BD" w:rsidR="000C05CC" w:rsidRDefault="000C05CC" w:rsidP="00824A69">
      <w:pPr>
        <w:pStyle w:val="FACorrespondingAuthorFootnote"/>
        <w:spacing w:after="240"/>
        <w:jc w:val="left"/>
      </w:pPr>
    </w:p>
    <w:p w14:paraId="2C95D763" w14:textId="77777777" w:rsidR="00094FEF" w:rsidRPr="00094FEF" w:rsidRDefault="00094FEF" w:rsidP="00094FEF">
      <w:pPr>
        <w:pStyle w:val="TAMainText"/>
      </w:pPr>
    </w:p>
    <w:p w14:paraId="79FF2AB4" w14:textId="77777777" w:rsidR="00CC107A" w:rsidRPr="00975DB4" w:rsidRDefault="00AB34C5" w:rsidP="006455A5">
      <w:pPr>
        <w:pStyle w:val="BDAbstract"/>
      </w:pPr>
      <w:r w:rsidRPr="00975DB4">
        <w:lastRenderedPageBreak/>
        <w:t xml:space="preserve">ABSTRACT </w:t>
      </w:r>
    </w:p>
    <w:p w14:paraId="1D096A44" w14:textId="3F3030CB" w:rsidR="00632A99" w:rsidRPr="00975DB4" w:rsidRDefault="00F57B5A" w:rsidP="006455A5">
      <w:pPr>
        <w:pStyle w:val="BDAbstract"/>
      </w:pPr>
      <w:r>
        <w:rPr>
          <w:color w:val="000000" w:themeColor="text1"/>
        </w:rPr>
        <w:t>Narrow-band</w:t>
      </w:r>
      <w:r w:rsidR="003662E8">
        <w:rPr>
          <w:color w:val="000000" w:themeColor="text1"/>
        </w:rPr>
        <w:t xml:space="preserve"> emitting</w:t>
      </w:r>
      <w:r w:rsidR="005F5130" w:rsidRPr="00975DB4">
        <w:t xml:space="preserve"> </w:t>
      </w:r>
      <w:r w:rsidR="00C75CD6" w:rsidRPr="00586BD4">
        <w:rPr>
          <w:color w:val="000000" w:themeColor="text1"/>
        </w:rPr>
        <w:t>phosphor</w:t>
      </w:r>
      <w:r w:rsidR="00ED559E" w:rsidRPr="00586BD4">
        <w:rPr>
          <w:color w:val="000000" w:themeColor="text1"/>
        </w:rPr>
        <w:t>s</w:t>
      </w:r>
      <w:r w:rsidR="00C75CD6" w:rsidRPr="00586BD4">
        <w:rPr>
          <w:color w:val="000000" w:themeColor="text1"/>
        </w:rPr>
        <w:t xml:space="preserve"> </w:t>
      </w:r>
      <w:r w:rsidR="00ED559E" w:rsidRPr="00586BD4">
        <w:rPr>
          <w:color w:val="000000" w:themeColor="text1"/>
        </w:rPr>
        <w:t xml:space="preserve">are </w:t>
      </w:r>
      <w:r w:rsidR="003512EF" w:rsidRPr="00586BD4">
        <w:rPr>
          <w:color w:val="000000" w:themeColor="text1"/>
        </w:rPr>
        <w:t xml:space="preserve">required </w:t>
      </w:r>
      <w:r w:rsidR="00927D55" w:rsidRPr="00C31FE2">
        <w:rPr>
          <w:color w:val="000000" w:themeColor="text1"/>
        </w:rPr>
        <w:t xml:space="preserve">to </w:t>
      </w:r>
      <w:r w:rsidR="00917601" w:rsidRPr="00C31FE2">
        <w:rPr>
          <w:color w:val="000000" w:themeColor="text1"/>
        </w:rPr>
        <w:t>improve</w:t>
      </w:r>
      <w:r w:rsidR="0047352D" w:rsidRPr="00C31FE2">
        <w:rPr>
          <w:color w:val="000000" w:themeColor="text1"/>
        </w:rPr>
        <w:t xml:space="preserve"> performance of </w:t>
      </w:r>
      <w:r w:rsidR="00761F36">
        <w:t>p</w:t>
      </w:r>
      <w:r w:rsidR="009217D0" w:rsidRPr="00975DB4">
        <w:t>hosphor-converted light-emitting diodes</w:t>
      </w:r>
      <w:r w:rsidR="002063AD">
        <w:t xml:space="preserve">. </w:t>
      </w:r>
      <w:r w:rsidR="00715292">
        <w:t>Here</w:t>
      </w:r>
      <w:r w:rsidR="00555C99">
        <w:t>,</w:t>
      </w:r>
      <w:r w:rsidR="00580BA7">
        <w:t xml:space="preserve"> we found a</w:t>
      </w:r>
      <w:r w:rsidR="0012587B" w:rsidRPr="00975DB4">
        <w:t xml:space="preserve"> new </w:t>
      </w:r>
      <w:r>
        <w:t>narrow-band</w:t>
      </w:r>
      <w:r w:rsidR="003662E8">
        <w:t xml:space="preserve"> emitting</w:t>
      </w:r>
      <w:r w:rsidR="007C7260" w:rsidRPr="00975DB4">
        <w:t xml:space="preserve"> </w:t>
      </w:r>
      <w:r w:rsidR="0012587B" w:rsidRPr="00975DB4">
        <w:t>phosphor Na</w:t>
      </w:r>
      <w:r w:rsidR="0012587B" w:rsidRPr="00975DB4">
        <w:rPr>
          <w:vertAlign w:val="subscript"/>
        </w:rPr>
        <w:t>2</w:t>
      </w:r>
      <w:r w:rsidR="0012587B" w:rsidRPr="00975DB4">
        <w:t>Cs</w:t>
      </w:r>
      <w:r w:rsidR="0012587B" w:rsidRPr="00975DB4">
        <w:rPr>
          <w:vertAlign w:val="subscript"/>
        </w:rPr>
        <w:t>2</w:t>
      </w:r>
      <w:r w:rsidR="0012587B" w:rsidRPr="00975DB4">
        <w:t>Sr(B</w:t>
      </w:r>
      <w:r w:rsidR="0012587B" w:rsidRPr="00975DB4">
        <w:rPr>
          <w:vertAlign w:val="subscript"/>
        </w:rPr>
        <w:t>9</w:t>
      </w:r>
      <w:r w:rsidR="0012587B" w:rsidRPr="00975DB4">
        <w:t>O</w:t>
      </w:r>
      <w:r w:rsidR="0012587B" w:rsidRPr="00975DB4">
        <w:rPr>
          <w:vertAlign w:val="subscript"/>
        </w:rPr>
        <w:t>15</w:t>
      </w:r>
      <w:r w:rsidR="0012587B" w:rsidRPr="00975DB4">
        <w:t>)</w:t>
      </w:r>
      <w:r w:rsidR="0012587B" w:rsidRPr="00975DB4">
        <w:rPr>
          <w:vertAlign w:val="subscript"/>
        </w:rPr>
        <w:t>2</w:t>
      </w:r>
      <w:r w:rsidR="00604B80" w:rsidRPr="00975DB4">
        <w:t>:Eu</w:t>
      </w:r>
      <w:r w:rsidR="00604B80" w:rsidRPr="00975DB4">
        <w:rPr>
          <w:vertAlign w:val="superscript"/>
        </w:rPr>
        <w:t>2</w:t>
      </w:r>
      <w:r w:rsidR="00604377">
        <w:rPr>
          <w:vertAlign w:val="superscript"/>
        </w:rPr>
        <w:t>+</w:t>
      </w:r>
      <w:r w:rsidR="0012587B" w:rsidRPr="00975DB4">
        <w:t xml:space="preserve"> using the local structure similarity with a known </w:t>
      </w:r>
      <w:r>
        <w:t>narrow-band</w:t>
      </w:r>
      <w:r w:rsidR="003662E8">
        <w:t xml:space="preserve"> emitting</w:t>
      </w:r>
      <w:r w:rsidR="0012587B" w:rsidRPr="00975DB4">
        <w:t xml:space="preserve"> phosphor. In a 2D scatter plot of the structure dissimilarity between the local structures, Sr site in </w:t>
      </w:r>
      <w:r w:rsidR="007E7270" w:rsidRPr="00975DB4">
        <w:t>Na</w:t>
      </w:r>
      <w:r w:rsidR="007E7270" w:rsidRPr="00975DB4">
        <w:rPr>
          <w:vertAlign w:val="subscript"/>
        </w:rPr>
        <w:t>2</w:t>
      </w:r>
      <w:r w:rsidR="007E7270" w:rsidRPr="00975DB4">
        <w:t>Cs</w:t>
      </w:r>
      <w:r w:rsidR="007E7270" w:rsidRPr="00975DB4">
        <w:rPr>
          <w:vertAlign w:val="subscript"/>
        </w:rPr>
        <w:t>2</w:t>
      </w:r>
      <w:r w:rsidR="007E7270" w:rsidRPr="00975DB4">
        <w:t>Sr(B</w:t>
      </w:r>
      <w:r w:rsidR="007E7270" w:rsidRPr="00975DB4">
        <w:rPr>
          <w:vertAlign w:val="subscript"/>
        </w:rPr>
        <w:t>9</w:t>
      </w:r>
      <w:r w:rsidR="007E7270" w:rsidRPr="00975DB4">
        <w:t>O</w:t>
      </w:r>
      <w:r w:rsidR="007E7270" w:rsidRPr="00975DB4">
        <w:rPr>
          <w:vertAlign w:val="subscript"/>
        </w:rPr>
        <w:t>15</w:t>
      </w:r>
      <w:r w:rsidR="007E7270" w:rsidRPr="00975DB4">
        <w:t>)</w:t>
      </w:r>
      <w:r w:rsidR="007E7270" w:rsidRPr="00975DB4">
        <w:rPr>
          <w:vertAlign w:val="subscript"/>
        </w:rPr>
        <w:t>2</w:t>
      </w:r>
      <w:r w:rsidR="0012587B" w:rsidRPr="00975DB4">
        <w:t xml:space="preserve"> was located near the Ba site of the known narrow-band </w:t>
      </w:r>
      <w:r w:rsidR="00623824">
        <w:t xml:space="preserve">emitting </w:t>
      </w:r>
      <w:r w:rsidR="00697CF5">
        <w:t>s</w:t>
      </w:r>
      <w:r w:rsidR="00697CF5" w:rsidRPr="00697CF5">
        <w:t xml:space="preserve">ulfate </w:t>
      </w:r>
      <w:r w:rsidR="0012587B" w:rsidRPr="00975DB4">
        <w:t>phosphor BaSO</w:t>
      </w:r>
      <w:r w:rsidR="0012587B" w:rsidRPr="00975DB4">
        <w:rPr>
          <w:vertAlign w:val="subscript"/>
        </w:rPr>
        <w:t>4</w:t>
      </w:r>
      <w:r w:rsidR="0012587B" w:rsidRPr="00975DB4">
        <w:t>:Eu</w:t>
      </w:r>
      <w:r w:rsidR="0012587B" w:rsidRPr="00975DB4">
        <w:rPr>
          <w:vertAlign w:val="superscript"/>
        </w:rPr>
        <w:t>2+</w:t>
      </w:r>
      <w:r w:rsidR="0012587B" w:rsidRPr="00975DB4">
        <w:t xml:space="preserve"> </w:t>
      </w:r>
      <w:r w:rsidR="007C7260">
        <w:t xml:space="preserve">with </w:t>
      </w:r>
      <w:r w:rsidR="00AD196A" w:rsidRPr="003206BA">
        <w:rPr>
          <w:color w:val="000000" w:themeColor="text1"/>
        </w:rPr>
        <w:t xml:space="preserve">a </w:t>
      </w:r>
      <w:r w:rsidR="00386A39" w:rsidRPr="003206BA">
        <w:rPr>
          <w:color w:val="000000" w:themeColor="text1"/>
        </w:rPr>
        <w:t>distorted local structure</w:t>
      </w:r>
      <w:r w:rsidR="00697CF5" w:rsidRPr="003206BA">
        <w:rPr>
          <w:color w:val="000000" w:themeColor="text1"/>
        </w:rPr>
        <w:t>.</w:t>
      </w:r>
      <w:r w:rsidR="00386A39" w:rsidRPr="006E39B4">
        <w:rPr>
          <w:color w:val="000000" w:themeColor="text1"/>
        </w:rPr>
        <w:t xml:space="preserve"> </w:t>
      </w:r>
      <w:r w:rsidR="0012587B" w:rsidRPr="00975DB4">
        <w:t xml:space="preserve">We synthesized </w:t>
      </w:r>
      <w:r w:rsidR="007E7270" w:rsidRPr="00975DB4">
        <w:t>Na</w:t>
      </w:r>
      <w:r w:rsidR="007E7270" w:rsidRPr="00975DB4">
        <w:rPr>
          <w:vertAlign w:val="subscript"/>
        </w:rPr>
        <w:t>2</w:t>
      </w:r>
      <w:r w:rsidR="007E7270" w:rsidRPr="00975DB4">
        <w:t>Cs</w:t>
      </w:r>
      <w:r w:rsidR="007E7270" w:rsidRPr="00975DB4">
        <w:rPr>
          <w:vertAlign w:val="subscript"/>
        </w:rPr>
        <w:t>2</w:t>
      </w:r>
      <w:r w:rsidR="007E7270" w:rsidRPr="00975DB4">
        <w:t>Sr(B</w:t>
      </w:r>
      <w:r w:rsidR="007E7270" w:rsidRPr="00975DB4">
        <w:rPr>
          <w:vertAlign w:val="subscript"/>
        </w:rPr>
        <w:t>9</w:t>
      </w:r>
      <w:r w:rsidR="007E7270" w:rsidRPr="00975DB4">
        <w:t>O</w:t>
      </w:r>
      <w:r w:rsidR="007E7270" w:rsidRPr="00975DB4">
        <w:rPr>
          <w:vertAlign w:val="subscript"/>
        </w:rPr>
        <w:t>15</w:t>
      </w:r>
      <w:r w:rsidR="007E7270" w:rsidRPr="00975DB4">
        <w:t>)</w:t>
      </w:r>
      <w:r w:rsidR="007E7270" w:rsidRPr="00975DB4">
        <w:rPr>
          <w:vertAlign w:val="subscript"/>
        </w:rPr>
        <w:t>2</w:t>
      </w:r>
      <w:r w:rsidR="007E7270" w:rsidRPr="00975DB4">
        <w:t>:Eu</w:t>
      </w:r>
      <w:r w:rsidR="007E7270" w:rsidRPr="00975DB4">
        <w:rPr>
          <w:vertAlign w:val="superscript"/>
        </w:rPr>
        <w:t>2+</w:t>
      </w:r>
      <w:r w:rsidR="0012587B" w:rsidRPr="00975DB4">
        <w:t xml:space="preserve"> and characterized the luminescence properties by </w:t>
      </w:r>
      <w:proofErr w:type="spellStart"/>
      <w:r w:rsidR="0012587B" w:rsidRPr="00975DB4">
        <w:t>microspectroscopy</w:t>
      </w:r>
      <w:proofErr w:type="spellEnd"/>
      <w:r w:rsidR="0012587B" w:rsidRPr="00975DB4">
        <w:t xml:space="preserve">. </w:t>
      </w:r>
      <w:r w:rsidR="007E7270" w:rsidRPr="00975DB4">
        <w:t>Na</w:t>
      </w:r>
      <w:r w:rsidR="007E7270" w:rsidRPr="00975DB4">
        <w:rPr>
          <w:vertAlign w:val="subscript"/>
        </w:rPr>
        <w:t>2</w:t>
      </w:r>
      <w:r w:rsidR="007E7270" w:rsidRPr="00975DB4">
        <w:t>Cs</w:t>
      </w:r>
      <w:r w:rsidR="007E7270" w:rsidRPr="00975DB4">
        <w:rPr>
          <w:vertAlign w:val="subscript"/>
        </w:rPr>
        <w:t>2</w:t>
      </w:r>
      <w:r w:rsidR="007E7270" w:rsidRPr="00975DB4">
        <w:t>Sr(B</w:t>
      </w:r>
      <w:r w:rsidR="007E7270" w:rsidRPr="00975DB4">
        <w:rPr>
          <w:vertAlign w:val="subscript"/>
        </w:rPr>
        <w:t>9</w:t>
      </w:r>
      <w:r w:rsidR="007E7270" w:rsidRPr="00975DB4">
        <w:t>O</w:t>
      </w:r>
      <w:r w:rsidR="007E7270" w:rsidRPr="00975DB4">
        <w:rPr>
          <w:vertAlign w:val="subscript"/>
        </w:rPr>
        <w:t>15</w:t>
      </w:r>
      <w:r w:rsidR="007E7270" w:rsidRPr="00975DB4">
        <w:t>)</w:t>
      </w:r>
      <w:r w:rsidR="007E7270" w:rsidRPr="00975DB4">
        <w:rPr>
          <w:vertAlign w:val="subscript"/>
        </w:rPr>
        <w:t>2</w:t>
      </w:r>
      <w:r w:rsidR="007E7270" w:rsidRPr="00975DB4">
        <w:t>:Eu</w:t>
      </w:r>
      <w:r w:rsidR="007E7270" w:rsidRPr="00975DB4">
        <w:rPr>
          <w:vertAlign w:val="superscript"/>
        </w:rPr>
        <w:t>2+</w:t>
      </w:r>
      <w:r w:rsidR="0012587B" w:rsidRPr="00975DB4">
        <w:t xml:space="preserve"> has a violet luminescence peaked at approximately 417 nm and the narrow full width at half maximum is narrow as 26 nm (1497 cm</w:t>
      </w:r>
      <w:r w:rsidR="0012587B" w:rsidRPr="00975DB4">
        <w:rPr>
          <w:vertAlign w:val="superscript"/>
        </w:rPr>
        <w:t>-1</w:t>
      </w:r>
      <w:r w:rsidR="0012587B" w:rsidRPr="00975DB4">
        <w:t>)</w:t>
      </w:r>
      <w:r w:rsidR="00AB34C5" w:rsidRPr="00975DB4">
        <w:t>.</w:t>
      </w:r>
    </w:p>
    <w:p w14:paraId="1A28BFBD" w14:textId="0D3CB8E6" w:rsidR="004B1917" w:rsidRDefault="000C05CC" w:rsidP="006455A5">
      <w:pPr>
        <w:pStyle w:val="BDAbstract"/>
        <w:rPr>
          <w:b/>
        </w:rPr>
      </w:pPr>
      <w:r w:rsidRPr="00975DB4">
        <w:rPr>
          <w:b/>
        </w:rPr>
        <w:t>TOC GRAPHICS</w:t>
      </w:r>
    </w:p>
    <w:p w14:paraId="3ED0E8C5" w14:textId="4CCA7022" w:rsidR="00093115" w:rsidRPr="00094FEF" w:rsidRDefault="008623F2" w:rsidP="00094FEF">
      <w:pPr>
        <w:pStyle w:val="BDAbstract"/>
        <w:jc w:val="center"/>
      </w:pPr>
      <w:r>
        <w:rPr>
          <w:noProof/>
        </w:rPr>
        <w:drawing>
          <wp:inline distT="0" distB="0" distL="0" distR="0" wp14:anchorId="07377AEB" wp14:editId="7F0F1E61">
            <wp:extent cx="2178685" cy="2178685"/>
            <wp:effectExtent l="0" t="0" r="5715"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stretch>
                      <a:fillRect/>
                    </a:stretch>
                  </pic:blipFill>
                  <pic:spPr>
                    <a:xfrm>
                      <a:off x="0" y="0"/>
                      <a:ext cx="2190807" cy="2190807"/>
                    </a:xfrm>
                    <a:prstGeom prst="rect">
                      <a:avLst/>
                    </a:prstGeom>
                  </pic:spPr>
                </pic:pic>
              </a:graphicData>
            </a:graphic>
          </wp:inline>
        </w:drawing>
      </w:r>
    </w:p>
    <w:p w14:paraId="2E23BC12" w14:textId="17AF6561" w:rsidR="002E526A" w:rsidRPr="00975DB4" w:rsidRDefault="000C05CC" w:rsidP="000702AD">
      <w:pPr>
        <w:pStyle w:val="BGKeywords"/>
      </w:pPr>
      <w:r w:rsidRPr="00975DB4">
        <w:rPr>
          <w:b/>
          <w:bCs/>
        </w:rPr>
        <w:t>KEYWORDS</w:t>
      </w:r>
    </w:p>
    <w:p w14:paraId="38D61A79" w14:textId="6D8DFC49" w:rsidR="00CF1696" w:rsidRPr="00094FEF" w:rsidRDefault="000D3705" w:rsidP="00094FEF">
      <w:pPr>
        <w:pStyle w:val="BGKeywords"/>
        <w:rPr>
          <w:color w:val="000000" w:themeColor="text1"/>
        </w:rPr>
      </w:pPr>
      <w:r w:rsidRPr="00975DB4">
        <w:rPr>
          <w:color w:val="000000" w:themeColor="text1"/>
        </w:rPr>
        <w:t>Photoluminescence</w:t>
      </w:r>
      <w:r w:rsidR="003E7D79" w:rsidRPr="00975DB4">
        <w:rPr>
          <w:color w:val="000000" w:themeColor="text1"/>
        </w:rPr>
        <w:t xml:space="preserve">, </w:t>
      </w:r>
      <w:r w:rsidR="00222527" w:rsidRPr="00975DB4">
        <w:rPr>
          <w:color w:val="000000" w:themeColor="text1"/>
        </w:rPr>
        <w:t>Crystal structure,</w:t>
      </w:r>
      <w:r w:rsidR="003E7D79" w:rsidRPr="00975DB4">
        <w:rPr>
          <w:color w:val="000000" w:themeColor="text1"/>
        </w:rPr>
        <w:t xml:space="preserve"> t-SNE visualization, Materials informatics</w:t>
      </w:r>
      <w:r w:rsidR="007A4896" w:rsidRPr="00975DB4">
        <w:rPr>
          <w:color w:val="000000" w:themeColor="text1"/>
        </w:rPr>
        <w:t>,</w:t>
      </w:r>
      <w:r w:rsidR="009906E3" w:rsidRPr="00975DB4">
        <w:rPr>
          <w:color w:val="000000" w:themeColor="text1"/>
        </w:rPr>
        <w:t xml:space="preserve"> </w:t>
      </w:r>
      <w:proofErr w:type="spellStart"/>
      <w:r w:rsidR="009906E3" w:rsidRPr="00975DB4">
        <w:rPr>
          <w:color w:val="000000" w:themeColor="text1"/>
        </w:rPr>
        <w:t>Microspectroscopy</w:t>
      </w:r>
      <w:bookmarkStart w:id="0" w:name="_Hlk85545873"/>
      <w:proofErr w:type="spellEnd"/>
    </w:p>
    <w:p w14:paraId="38DDBE16" w14:textId="77777777" w:rsidR="00A265AE" w:rsidRDefault="00A265AE" w:rsidP="00D43768">
      <w:pPr>
        <w:pStyle w:val="TAMainText"/>
      </w:pPr>
    </w:p>
    <w:p w14:paraId="71E2C7D1" w14:textId="77777777" w:rsidR="00A265AE" w:rsidRDefault="00A265AE" w:rsidP="00D43768">
      <w:pPr>
        <w:pStyle w:val="TAMainText"/>
      </w:pPr>
    </w:p>
    <w:p w14:paraId="5DF4FC75" w14:textId="6E581B44" w:rsidR="00A265AE" w:rsidRDefault="00A265AE" w:rsidP="00D43768">
      <w:pPr>
        <w:pStyle w:val="TAMainText"/>
        <w:rPr>
          <w:b/>
          <w:bCs/>
        </w:rPr>
      </w:pPr>
    </w:p>
    <w:p w14:paraId="451AEDEC" w14:textId="35265811" w:rsidR="002E2187" w:rsidRDefault="002E2187" w:rsidP="00D43768">
      <w:pPr>
        <w:pStyle w:val="TAMainText"/>
        <w:rPr>
          <w:b/>
          <w:bCs/>
        </w:rPr>
      </w:pPr>
    </w:p>
    <w:p w14:paraId="1B0D5C25" w14:textId="77777777" w:rsidR="002E2187" w:rsidRPr="00A265AE" w:rsidRDefault="002E2187" w:rsidP="00D43768">
      <w:pPr>
        <w:pStyle w:val="TAMainText"/>
        <w:rPr>
          <w:b/>
          <w:bCs/>
        </w:rPr>
      </w:pPr>
    </w:p>
    <w:p w14:paraId="10CF5A21" w14:textId="24189410" w:rsidR="00D43768" w:rsidRPr="00975DB4" w:rsidRDefault="00D43768" w:rsidP="00D43768">
      <w:pPr>
        <w:pStyle w:val="TAMainText"/>
        <w:rPr>
          <w:strike/>
        </w:rPr>
      </w:pPr>
      <w:r w:rsidRPr="00975DB4">
        <w:t>Phosphor-converted light-emitting diodes (pc-LEDs) composed of phosphors and blue LEDs have realized white light with high efficiency and been applied to general lighting and the backlight of liquid crystal display (LCD).</w:t>
      </w:r>
      <w:r w:rsidRPr="00975DB4">
        <w:rPr>
          <w:vertAlign w:val="superscript"/>
        </w:rPr>
        <w:t>1,2</w:t>
      </w:r>
      <w:r w:rsidRPr="00975DB4">
        <w:t xml:space="preserve"> The emission properties of phosphors (peak wavelength and full width at half maximum (FWHM)) dominates the spectra of pc-LEDs. </w:t>
      </w:r>
      <w:r w:rsidRPr="00975DB4">
        <w:rPr>
          <w:rFonts w:hint="eastAsia"/>
        </w:rPr>
        <w:t>T</w:t>
      </w:r>
      <w:r w:rsidRPr="00975DB4">
        <w:t xml:space="preserve">o enlarge the color gamut of the display, </w:t>
      </w:r>
      <w:r w:rsidR="003662E8">
        <w:t>narrow</w:t>
      </w:r>
      <w:r w:rsidR="00A273C5">
        <w:t>-</w:t>
      </w:r>
      <w:r w:rsidR="003662E8">
        <w:t>band emitting</w:t>
      </w:r>
      <w:r w:rsidRPr="00975DB4">
        <w:t xml:space="preserve"> phosphor</w:t>
      </w:r>
      <w:r w:rsidR="00D81F93">
        <w:t>s</w:t>
      </w:r>
      <w:r w:rsidRPr="00975DB4">
        <w:t xml:space="preserve"> </w:t>
      </w:r>
      <w:r w:rsidR="00D81F93">
        <w:t>are</w:t>
      </w:r>
      <w:r w:rsidRPr="00975DB4">
        <w:t xml:space="preserve"> necessary.</w:t>
      </w:r>
      <w:r w:rsidRPr="00975DB4">
        <w:rPr>
          <w:vertAlign w:val="superscript"/>
        </w:rPr>
        <w:t>3</w:t>
      </w:r>
      <w:r w:rsidRPr="00975DB4">
        <w:t xml:space="preserve"> Commercial narrow-band </w:t>
      </w:r>
      <w:r w:rsidR="00A273C5">
        <w:t>emitting</w:t>
      </w:r>
      <w:r w:rsidR="00A273C5" w:rsidRPr="00975DB4">
        <w:t xml:space="preserve"> </w:t>
      </w:r>
      <w:r w:rsidRPr="00975DB4">
        <w:t>phosphors for backlighting are β-SiAlON:Eu</w:t>
      </w:r>
      <w:r w:rsidRPr="00975DB4">
        <w:rPr>
          <w:vertAlign w:val="superscript"/>
        </w:rPr>
        <w:t>2+</w:t>
      </w:r>
      <w:r w:rsidRPr="00975DB4">
        <w:t xml:space="preserve"> (Si</w:t>
      </w:r>
      <w:r w:rsidRPr="00975DB4">
        <w:rPr>
          <w:vertAlign w:val="subscript"/>
        </w:rPr>
        <w:t>6-x</w:t>
      </w:r>
      <w:r w:rsidRPr="00975DB4">
        <w:t>Al</w:t>
      </w:r>
      <w:r w:rsidRPr="00975DB4">
        <w:rPr>
          <w:vertAlign w:val="subscript"/>
        </w:rPr>
        <w:t>z</w:t>
      </w:r>
      <w:r w:rsidRPr="00975DB4">
        <w:t>O</w:t>
      </w:r>
      <w:r w:rsidRPr="00975DB4">
        <w:rPr>
          <w:vertAlign w:val="subscript"/>
        </w:rPr>
        <w:t>z</w:t>
      </w:r>
      <w:r w:rsidRPr="00975DB4">
        <w:t>N</w:t>
      </w:r>
      <w:r w:rsidRPr="00975DB4">
        <w:rPr>
          <w:vertAlign w:val="subscript"/>
        </w:rPr>
        <w:t>8-z</w:t>
      </w:r>
      <w:r w:rsidRPr="00975DB4">
        <w:t>:Eu</w:t>
      </w:r>
      <w:r w:rsidRPr="00975DB4">
        <w:rPr>
          <w:vertAlign w:val="superscript"/>
        </w:rPr>
        <w:t>2+</w:t>
      </w:r>
      <w:r w:rsidRPr="00975DB4">
        <w:t>)</w:t>
      </w:r>
      <w:r w:rsidRPr="00975DB4">
        <w:rPr>
          <w:vertAlign w:val="superscript"/>
        </w:rPr>
        <w:t xml:space="preserve"> </w:t>
      </w:r>
      <w:r w:rsidRPr="00975DB4">
        <w:t>as a green phosphor</w:t>
      </w:r>
      <w:r w:rsidR="00D26584" w:rsidRPr="00975DB4">
        <w:rPr>
          <w:vertAlign w:val="superscript"/>
        </w:rPr>
        <w:t>4-6</w:t>
      </w:r>
      <w:r w:rsidRPr="00975DB4">
        <w:t xml:space="preserve"> and K</w:t>
      </w:r>
      <w:r w:rsidRPr="00975DB4">
        <w:rPr>
          <w:vertAlign w:val="subscript"/>
        </w:rPr>
        <w:t>2</w:t>
      </w:r>
      <w:r w:rsidRPr="00975DB4">
        <w:t>SiF</w:t>
      </w:r>
      <w:r w:rsidRPr="00975DB4">
        <w:rPr>
          <w:vertAlign w:val="subscript"/>
        </w:rPr>
        <w:t>6</w:t>
      </w:r>
      <w:r w:rsidRPr="00975DB4">
        <w:t>:Mn</w:t>
      </w:r>
      <w:r w:rsidRPr="00975DB4">
        <w:rPr>
          <w:vertAlign w:val="superscript"/>
        </w:rPr>
        <w:t>4+</w:t>
      </w:r>
      <w:r w:rsidRPr="00975DB4">
        <w:t xml:space="preserve"> as a red phosphor.</w:t>
      </w:r>
      <w:r w:rsidR="00D26584" w:rsidRPr="00975DB4">
        <w:rPr>
          <w:vertAlign w:val="superscript"/>
        </w:rPr>
        <w:t>7</w:t>
      </w:r>
      <w:r w:rsidR="00D26584" w:rsidRPr="00975DB4">
        <w:t xml:space="preserve"> </w:t>
      </w:r>
      <w:r w:rsidRPr="00975DB4">
        <w:t>An even wider color gamut is necessary to satisfy the BT.2020 standard for 8K televisions. Therefore, much narrower</w:t>
      </w:r>
      <w:r w:rsidR="000A019B">
        <w:t>-</w:t>
      </w:r>
      <w:r w:rsidRPr="00975DB4">
        <w:t xml:space="preserve">band </w:t>
      </w:r>
      <w:r w:rsidR="000A019B">
        <w:t>emitting</w:t>
      </w:r>
      <w:r w:rsidR="000A019B" w:rsidRPr="00975DB4">
        <w:t xml:space="preserve"> </w:t>
      </w:r>
      <w:r w:rsidRPr="00975DB4">
        <w:t>phosphors are required.</w:t>
      </w:r>
      <w:bookmarkEnd w:id="0"/>
    </w:p>
    <w:p w14:paraId="7DC15E0E" w14:textId="1B140174" w:rsidR="00D43768" w:rsidRPr="00975DB4" w:rsidRDefault="00D43768" w:rsidP="00D43768">
      <w:pPr>
        <w:pStyle w:val="TAMainText"/>
      </w:pPr>
      <w:r w:rsidRPr="00975DB4">
        <w:t>Because the 5d</w:t>
      </w:r>
      <w:r w:rsidRPr="00975DB4">
        <w:rPr>
          <w:rFonts w:hint="eastAsia"/>
        </w:rPr>
        <w:t>−</w:t>
      </w:r>
      <w:r w:rsidRPr="00975DB4">
        <w:t>4f emission of Eu</w:t>
      </w:r>
      <w:r w:rsidRPr="00975DB4">
        <w:rPr>
          <w:vertAlign w:val="superscript"/>
        </w:rPr>
        <w:t>2+</w:t>
      </w:r>
      <w:r w:rsidRPr="00975DB4">
        <w:t xml:space="preserve"> has</w:t>
      </w:r>
      <w:r w:rsidRPr="00975DB4">
        <w:rPr>
          <w:rFonts w:hint="eastAsia"/>
        </w:rPr>
        <w:t xml:space="preserve"> </w:t>
      </w:r>
      <w:r w:rsidRPr="00975DB4">
        <w:t xml:space="preserve">allowed transition probability and the ground state </w:t>
      </w:r>
      <w:r w:rsidRPr="00975DB4">
        <w:rPr>
          <w:vertAlign w:val="superscript"/>
        </w:rPr>
        <w:t>8</w:t>
      </w:r>
      <w:r w:rsidRPr="00975DB4">
        <w:t>S</w:t>
      </w:r>
      <w:r w:rsidRPr="00975DB4">
        <w:rPr>
          <w:vertAlign w:val="subscript"/>
        </w:rPr>
        <w:t>7/2</w:t>
      </w:r>
      <w:r w:rsidRPr="00975DB4">
        <w:t xml:space="preserve"> is degenerated with almost no splitting, the emission </w:t>
      </w:r>
      <w:r w:rsidRPr="00975DB4">
        <w:rPr>
          <w:rFonts w:hint="eastAsia"/>
        </w:rPr>
        <w:t>s</w:t>
      </w:r>
      <w:r w:rsidRPr="00975DB4">
        <w:t>hows a single peak. Eu</w:t>
      </w:r>
      <w:r w:rsidRPr="00975DB4">
        <w:rPr>
          <w:vertAlign w:val="superscript"/>
        </w:rPr>
        <w:t>2+</w:t>
      </w:r>
      <w:r w:rsidRPr="00975DB4">
        <w:t xml:space="preserve"> is suitable as an luminescent center for a narrow-band </w:t>
      </w:r>
      <w:r w:rsidR="003F2543">
        <w:t>emitting</w:t>
      </w:r>
      <w:r w:rsidR="003F2543" w:rsidRPr="00975DB4">
        <w:t xml:space="preserve"> </w:t>
      </w:r>
      <w:r w:rsidRPr="00975DB4">
        <w:t>phosphor. A very narrow-band red emission was observed in the nitride phosphor SrLiAl</w:t>
      </w:r>
      <w:r w:rsidRPr="00975DB4">
        <w:rPr>
          <w:vertAlign w:val="subscript"/>
        </w:rPr>
        <w:t>3</w:t>
      </w:r>
      <w:r w:rsidRPr="00975DB4">
        <w:t>N</w:t>
      </w:r>
      <w:r w:rsidRPr="00975DB4">
        <w:rPr>
          <w:vertAlign w:val="subscript"/>
        </w:rPr>
        <w:t>4</w:t>
      </w:r>
      <w:r w:rsidRPr="00975DB4">
        <w:t>:Eu</w:t>
      </w:r>
      <w:r w:rsidRPr="00975DB4">
        <w:rPr>
          <w:vertAlign w:val="superscript"/>
        </w:rPr>
        <w:t>2+</w:t>
      </w:r>
      <w:r w:rsidRPr="00975DB4">
        <w:t>.</w:t>
      </w:r>
      <w:r w:rsidR="00BB6117" w:rsidRPr="00975DB4">
        <w:rPr>
          <w:vertAlign w:val="superscript"/>
        </w:rPr>
        <w:t>8</w:t>
      </w:r>
      <w:r w:rsidRPr="00975DB4">
        <w:t xml:space="preserve"> This phosphor has a UCr</w:t>
      </w:r>
      <w:r w:rsidRPr="00975DB4">
        <w:rPr>
          <w:vertAlign w:val="subscript"/>
        </w:rPr>
        <w:t>4</w:t>
      </w:r>
      <w:r w:rsidRPr="00975DB4">
        <w:t>C</w:t>
      </w:r>
      <w:r w:rsidRPr="00975DB4">
        <w:rPr>
          <w:vertAlign w:val="subscript"/>
        </w:rPr>
        <w:t>4</w:t>
      </w:r>
      <w:r w:rsidRPr="00975DB4">
        <w:t>-type crystal structure</w:t>
      </w:r>
      <w:r w:rsidR="00BB6117" w:rsidRPr="00975DB4">
        <w:rPr>
          <w:vertAlign w:val="superscript"/>
        </w:rPr>
        <w:t>9</w:t>
      </w:r>
      <w:r w:rsidRPr="00975DB4">
        <w:t>, and the local structures of the Sr-sites, which are the substitution sites for Eu</w:t>
      </w:r>
      <w:r w:rsidRPr="00975DB4">
        <w:rPr>
          <w:vertAlign w:val="superscript"/>
        </w:rPr>
        <w:t>2+</w:t>
      </w:r>
      <w:r w:rsidRPr="00975DB4">
        <w:t>, are similar to a cubic structure. Triggered by the discovery of SrLiAl</w:t>
      </w:r>
      <w:r w:rsidRPr="00975DB4">
        <w:rPr>
          <w:vertAlign w:val="subscript"/>
        </w:rPr>
        <w:t>3</w:t>
      </w:r>
      <w:r w:rsidRPr="00975DB4">
        <w:t>N</w:t>
      </w:r>
      <w:r w:rsidRPr="00975DB4">
        <w:rPr>
          <w:vertAlign w:val="subscript"/>
        </w:rPr>
        <w:t>4</w:t>
      </w:r>
      <w:r w:rsidRPr="00975DB4">
        <w:t>:Eu</w:t>
      </w:r>
      <w:r w:rsidRPr="00975DB4">
        <w:rPr>
          <w:vertAlign w:val="superscript"/>
        </w:rPr>
        <w:t>2+</w:t>
      </w:r>
      <w:r w:rsidRPr="00975DB4">
        <w:t>, UCr</w:t>
      </w:r>
      <w:r w:rsidRPr="00975DB4">
        <w:rPr>
          <w:vertAlign w:val="subscript"/>
        </w:rPr>
        <w:t>4</w:t>
      </w:r>
      <w:r w:rsidRPr="00975DB4">
        <w:t>C</w:t>
      </w:r>
      <w:r w:rsidRPr="00975DB4">
        <w:rPr>
          <w:vertAlign w:val="subscript"/>
        </w:rPr>
        <w:t>4</w:t>
      </w:r>
      <w:r w:rsidRPr="00975DB4">
        <w:t xml:space="preserve">-type structure with a cube-like local structure has attracted much attention and new narrow-band </w:t>
      </w:r>
      <w:r w:rsidR="00226805" w:rsidRPr="00975DB4">
        <w:t xml:space="preserve">emitting </w:t>
      </w:r>
      <w:r w:rsidRPr="00975DB4">
        <w:t>nitride, oxynitride, oxide phosphors have been discovered (SrMg</w:t>
      </w:r>
      <w:r w:rsidRPr="00975DB4">
        <w:rPr>
          <w:vertAlign w:val="subscript"/>
        </w:rPr>
        <w:t>3</w:t>
      </w:r>
      <w:r w:rsidRPr="00975DB4">
        <w:t>SiN</w:t>
      </w:r>
      <w:r w:rsidRPr="00975DB4">
        <w:rPr>
          <w:vertAlign w:val="subscript"/>
        </w:rPr>
        <w:t>4</w:t>
      </w:r>
      <w:r w:rsidRPr="00975DB4">
        <w:t>:Eu</w:t>
      </w:r>
      <w:r w:rsidRPr="00975DB4">
        <w:rPr>
          <w:vertAlign w:val="superscript"/>
        </w:rPr>
        <w:t>2+</w:t>
      </w:r>
      <w:r w:rsidR="002E0783" w:rsidRPr="00975DB4">
        <w:t>,</w:t>
      </w:r>
      <w:r w:rsidRPr="00975DB4">
        <w:t xml:space="preserve"> CaLiAl</w:t>
      </w:r>
      <w:r w:rsidRPr="00975DB4">
        <w:rPr>
          <w:vertAlign w:val="subscript"/>
        </w:rPr>
        <w:t>3</w:t>
      </w:r>
      <w:r w:rsidRPr="00975DB4">
        <w:t>N</w:t>
      </w:r>
      <w:r w:rsidRPr="00975DB4">
        <w:rPr>
          <w:vertAlign w:val="subscript"/>
        </w:rPr>
        <w:t>4</w:t>
      </w:r>
      <w:r w:rsidRPr="00975DB4">
        <w:t>:Eu</w:t>
      </w:r>
      <w:r w:rsidRPr="00975DB4">
        <w:rPr>
          <w:vertAlign w:val="superscript"/>
        </w:rPr>
        <w:t>2+</w:t>
      </w:r>
      <w:r w:rsidRPr="00975DB4">
        <w:t>, Sr[Li</w:t>
      </w:r>
      <w:r w:rsidRPr="00975DB4">
        <w:rPr>
          <w:vertAlign w:val="subscript"/>
        </w:rPr>
        <w:t>2</w:t>
      </w:r>
      <w:r w:rsidRPr="00975DB4">
        <w:t>Al</w:t>
      </w:r>
      <w:r w:rsidRPr="00975DB4">
        <w:rPr>
          <w:vertAlign w:val="subscript"/>
        </w:rPr>
        <w:t>2</w:t>
      </w:r>
      <w:r w:rsidRPr="00975DB4">
        <w:t>O</w:t>
      </w:r>
      <w:r w:rsidRPr="00975DB4">
        <w:rPr>
          <w:vertAlign w:val="subscript"/>
        </w:rPr>
        <w:t>2</w:t>
      </w:r>
      <w:r w:rsidRPr="00975DB4">
        <w:t>N</w:t>
      </w:r>
      <w:r w:rsidRPr="00975DB4">
        <w:rPr>
          <w:vertAlign w:val="subscript"/>
        </w:rPr>
        <w:t>2</w:t>
      </w:r>
      <w:r w:rsidRPr="00975DB4">
        <w:t>]:Eu</w:t>
      </w:r>
      <w:r w:rsidRPr="00975DB4">
        <w:rPr>
          <w:vertAlign w:val="superscript"/>
        </w:rPr>
        <w:t>2+</w:t>
      </w:r>
      <w:r w:rsidRPr="00975DB4">
        <w:t xml:space="preserve">, </w:t>
      </w:r>
      <w:proofErr w:type="spellStart"/>
      <w:r w:rsidRPr="00975DB4">
        <w:t>RbLi</w:t>
      </w:r>
      <w:proofErr w:type="spellEnd"/>
      <w:r w:rsidRPr="00975DB4">
        <w:t>(Li</w:t>
      </w:r>
      <w:r w:rsidRPr="00975DB4">
        <w:rPr>
          <w:vertAlign w:val="subscript"/>
        </w:rPr>
        <w:t>3</w:t>
      </w:r>
      <w:r w:rsidRPr="00975DB4">
        <w:t>SiO</w:t>
      </w:r>
      <w:r w:rsidRPr="00975DB4">
        <w:rPr>
          <w:vertAlign w:val="subscript"/>
        </w:rPr>
        <w:t>4</w:t>
      </w:r>
      <w:r w:rsidRPr="00975DB4">
        <w:t>)</w:t>
      </w:r>
      <w:r w:rsidRPr="00975DB4">
        <w:rPr>
          <w:vertAlign w:val="subscript"/>
        </w:rPr>
        <w:t>2</w:t>
      </w:r>
      <w:r w:rsidRPr="00975DB4">
        <w:t>:Eu</w:t>
      </w:r>
      <w:r w:rsidRPr="00975DB4">
        <w:rPr>
          <w:vertAlign w:val="superscript"/>
        </w:rPr>
        <w:t>2+</w:t>
      </w:r>
      <w:r w:rsidRPr="00975DB4">
        <w:t xml:space="preserve">, </w:t>
      </w:r>
      <w:proofErr w:type="spellStart"/>
      <w:r w:rsidRPr="00975DB4">
        <w:t>RbNa</w:t>
      </w:r>
      <w:proofErr w:type="spellEnd"/>
      <w:r w:rsidRPr="00975DB4">
        <w:t>(Li</w:t>
      </w:r>
      <w:r w:rsidRPr="00975DB4">
        <w:rPr>
          <w:vertAlign w:val="subscript"/>
        </w:rPr>
        <w:t>3</w:t>
      </w:r>
      <w:r w:rsidRPr="00975DB4">
        <w:t>SiO</w:t>
      </w:r>
      <w:r w:rsidRPr="00975DB4">
        <w:rPr>
          <w:vertAlign w:val="subscript"/>
        </w:rPr>
        <w:t>4</w:t>
      </w:r>
      <w:r w:rsidRPr="00975DB4">
        <w:t>)</w:t>
      </w:r>
      <w:r w:rsidRPr="00975DB4">
        <w:rPr>
          <w:vertAlign w:val="subscript"/>
        </w:rPr>
        <w:t>2</w:t>
      </w:r>
      <w:r w:rsidRPr="00975DB4">
        <w:t>:Eu</w:t>
      </w:r>
      <w:r w:rsidRPr="00975DB4">
        <w:rPr>
          <w:vertAlign w:val="superscript"/>
        </w:rPr>
        <w:t>2+</w:t>
      </w:r>
      <w:r w:rsidR="002E0783" w:rsidRPr="00975DB4">
        <w:t xml:space="preserve">, </w:t>
      </w:r>
      <w:proofErr w:type="spellStart"/>
      <w:r w:rsidRPr="00975DB4">
        <w:t>CsKNaLi</w:t>
      </w:r>
      <w:proofErr w:type="spellEnd"/>
      <w:r w:rsidRPr="00975DB4">
        <w:t>(Li</w:t>
      </w:r>
      <w:r w:rsidRPr="00975DB4">
        <w:rPr>
          <w:vertAlign w:val="subscript"/>
        </w:rPr>
        <w:t>3</w:t>
      </w:r>
      <w:r w:rsidRPr="00975DB4">
        <w:t>SiO</w:t>
      </w:r>
      <w:r w:rsidRPr="00975DB4">
        <w:rPr>
          <w:vertAlign w:val="subscript"/>
        </w:rPr>
        <w:t>4</w:t>
      </w:r>
      <w:r w:rsidRPr="00975DB4">
        <w:t>)</w:t>
      </w:r>
      <w:r w:rsidRPr="00975DB4">
        <w:rPr>
          <w:vertAlign w:val="subscript"/>
        </w:rPr>
        <w:t>4</w:t>
      </w:r>
      <w:r w:rsidRPr="00975DB4">
        <w:t>:Eu</w:t>
      </w:r>
      <w:r w:rsidRPr="00975DB4">
        <w:rPr>
          <w:vertAlign w:val="superscript"/>
        </w:rPr>
        <w:t>2+</w:t>
      </w:r>
      <w:r w:rsidRPr="00975DB4">
        <w:t>).</w:t>
      </w:r>
      <w:r w:rsidR="002E0783" w:rsidRPr="00975DB4">
        <w:rPr>
          <w:vertAlign w:val="superscript"/>
        </w:rPr>
        <w:t>10-15</w:t>
      </w:r>
      <w:r w:rsidRPr="00975DB4">
        <w:t xml:space="preserve"> </w:t>
      </w:r>
    </w:p>
    <w:p w14:paraId="7E423685" w14:textId="3B091C96" w:rsidR="00D43768" w:rsidRPr="00975DB4" w:rsidRDefault="00D43768" w:rsidP="00D43768">
      <w:pPr>
        <w:pStyle w:val="TAMainText"/>
        <w:rPr>
          <w:lang w:eastAsia="ja-JP"/>
        </w:rPr>
      </w:pPr>
      <w:r w:rsidRPr="00975DB4">
        <w:lastRenderedPageBreak/>
        <w:t>It is empirically known that the FWHM of the emission spectrum relates to the local structure around Eu</w:t>
      </w:r>
      <w:r w:rsidRPr="00975DB4">
        <w:rPr>
          <w:vertAlign w:val="superscript"/>
        </w:rPr>
        <w:t>2+</w:t>
      </w:r>
      <w:r w:rsidRPr="00975DB4">
        <w:t xml:space="preserve"> in the phosphor. However, the FWHM cannot be explained by </w:t>
      </w:r>
      <w:r w:rsidRPr="00975DB4">
        <w:rPr>
          <w:rFonts w:hint="eastAsia"/>
        </w:rPr>
        <w:t>l</w:t>
      </w:r>
      <w:r w:rsidRPr="00975DB4">
        <w:t>igand-field theory and the ideal local structure with the narrowest FWHM remains theoretically unknown.</w:t>
      </w:r>
      <w:r w:rsidRPr="00975DB4">
        <w:rPr>
          <w:rFonts w:hint="eastAsia"/>
        </w:rPr>
        <w:t xml:space="preserve"> </w:t>
      </w:r>
      <w:r w:rsidRPr="00975DB4">
        <w:t xml:space="preserve">Data-driven approaches are applied to the exploration of new narrow-band </w:t>
      </w:r>
      <w:r w:rsidR="00CF57B9" w:rsidRPr="00975DB4">
        <w:t xml:space="preserve">emitting </w:t>
      </w:r>
      <w:r w:rsidRPr="00975DB4">
        <w:t xml:space="preserve">phosphors. Crystal structures having a local structure similar to a local structure of known narrow-band </w:t>
      </w:r>
      <w:r w:rsidR="003E127A" w:rsidRPr="00975DB4">
        <w:t xml:space="preserve">emitting </w:t>
      </w:r>
      <w:r w:rsidRPr="00975DB4">
        <w:t>phosphors have been selected from the structure database.</w:t>
      </w:r>
      <w:r w:rsidRPr="00975DB4">
        <w:rPr>
          <w:rFonts w:hint="eastAsia"/>
        </w:rPr>
        <w:t xml:space="preserve"> </w:t>
      </w:r>
      <w:r w:rsidRPr="00975DB4">
        <w:t>Kim et al. selected crystal structures having cube-like local structure</w:t>
      </w:r>
      <w:r w:rsidRPr="00975DB4">
        <w:rPr>
          <w:rFonts w:hint="eastAsia"/>
        </w:rPr>
        <w:t>s</w:t>
      </w:r>
      <w:r w:rsidRPr="00975DB4">
        <w:t xml:space="preserve"> by qualitative</w:t>
      </w:r>
      <w:r w:rsidRPr="00975DB4">
        <w:rPr>
          <w:rFonts w:hint="eastAsia"/>
        </w:rPr>
        <w:t>ly</w:t>
      </w:r>
      <w:r w:rsidRPr="00975DB4">
        <w:t xml:space="preserve"> screening the crystal structures in Inorganic Crystal Structure Database (ICSD)</w:t>
      </w:r>
      <w:r w:rsidRPr="00975DB4">
        <w:rPr>
          <w:vertAlign w:val="superscript"/>
        </w:rPr>
        <w:t>16</w:t>
      </w:r>
      <w:r w:rsidRPr="00975DB4">
        <w:t xml:space="preserve"> using cubic structure as a reference local structure</w:t>
      </w:r>
      <w:r w:rsidR="00AF6DA5" w:rsidRPr="00975DB4">
        <w:t>.</w:t>
      </w:r>
      <w:r w:rsidRPr="00975DB4">
        <w:rPr>
          <w:vertAlign w:val="superscript"/>
        </w:rPr>
        <w:t>1</w:t>
      </w:r>
      <w:r w:rsidR="00AF6DA5" w:rsidRPr="00975DB4">
        <w:rPr>
          <w:vertAlign w:val="superscript"/>
        </w:rPr>
        <w:t>7</w:t>
      </w:r>
      <w:r w:rsidRPr="00975DB4">
        <w:t>.</w:t>
      </w:r>
      <w:bookmarkStart w:id="1" w:name="_Hlk85549205"/>
      <w:r w:rsidRPr="00975DB4">
        <w:rPr>
          <w:rFonts w:hint="eastAsia"/>
        </w:rPr>
        <w:t xml:space="preserve"> </w:t>
      </w:r>
      <w:r w:rsidRPr="00975DB4">
        <w:t xml:space="preserve">To expand the search area and efficiently discover new phosphors, it is necessary to adopt various local structures as a reference local structure and quantitatively evaluate the similarity </w:t>
      </w:r>
      <w:r w:rsidRPr="00BE72A7">
        <w:t>between local structures.</w:t>
      </w:r>
    </w:p>
    <w:p w14:paraId="4D327AD6" w14:textId="4227A80D" w:rsidR="00D43768" w:rsidRPr="00975DB4" w:rsidRDefault="00D43768" w:rsidP="00D43768">
      <w:pPr>
        <w:pStyle w:val="TAMainText"/>
      </w:pPr>
      <w:r w:rsidRPr="00975DB4">
        <w:t>We proposed a quantitative dissimilarity measure of local structures in inorganic crystals using the Wasserstein distance, which is often used in data science.</w:t>
      </w:r>
      <w:r w:rsidR="00AB63BA" w:rsidRPr="00975DB4">
        <w:rPr>
          <w:vertAlign w:val="superscript"/>
        </w:rPr>
        <w:t>18</w:t>
      </w:r>
      <w:r w:rsidR="00AB63BA" w:rsidRPr="00975DB4">
        <w:t xml:space="preserve"> </w:t>
      </w:r>
      <w:r w:rsidRPr="00975DB4">
        <w:t>In this method, the local structure is defined as a geometric polyhedron consisting of the central ion and its surrounding ligands. The obtained Wasserstein distance between local structures indicates the minimum deformation to change the local polyhedral structure into the other local polyhedral structure. The smaller the Wasserstein distance value, the more similar the structures. We applied this method to the reference local structure of the Ba-site having the flat rectangular structure in BaSi</w:t>
      </w:r>
      <w:r w:rsidRPr="00975DB4">
        <w:rPr>
          <w:vertAlign w:val="subscript"/>
        </w:rPr>
        <w:t>2</w:t>
      </w:r>
      <w:r w:rsidRPr="00975DB4">
        <w:t>O</w:t>
      </w:r>
      <w:r w:rsidRPr="00975DB4">
        <w:rPr>
          <w:vertAlign w:val="subscript"/>
        </w:rPr>
        <w:t>2</w:t>
      </w:r>
      <w:r w:rsidRPr="00975DB4">
        <w:t>N</w:t>
      </w:r>
      <w:r w:rsidRPr="00975DB4">
        <w:rPr>
          <w:vertAlign w:val="subscript"/>
        </w:rPr>
        <w:t>2</w:t>
      </w:r>
      <w:r w:rsidRPr="00975DB4">
        <w:t>:Eu</w:t>
      </w:r>
      <w:r w:rsidRPr="00975DB4">
        <w:rPr>
          <w:vertAlign w:val="superscript"/>
        </w:rPr>
        <w:t>2+</w:t>
      </w:r>
      <w:r w:rsidRPr="00975DB4">
        <w:t xml:space="preserve"> (</w:t>
      </w:r>
      <w:proofErr w:type="spellStart"/>
      <w:r w:rsidRPr="00975DB4">
        <w:t>λ</w:t>
      </w:r>
      <w:r w:rsidRPr="00975DB4">
        <w:rPr>
          <w:vertAlign w:val="subscript"/>
        </w:rPr>
        <w:t>em</w:t>
      </w:r>
      <w:proofErr w:type="spellEnd"/>
      <w:r w:rsidRPr="00975DB4">
        <w:t xml:space="preserve"> </w:t>
      </w:r>
      <w:r w:rsidR="0093727B">
        <w:t xml:space="preserve">= </w:t>
      </w:r>
      <w:r w:rsidRPr="00975DB4">
        <w:t xml:space="preserve">535 nm, FWHM </w:t>
      </w:r>
      <w:r w:rsidR="0093727B">
        <w:t xml:space="preserve">= </w:t>
      </w:r>
      <w:r w:rsidRPr="00975DB4">
        <w:t>1920 cm</w:t>
      </w:r>
      <w:r w:rsidRPr="00975DB4">
        <w:rPr>
          <w:vertAlign w:val="superscript"/>
        </w:rPr>
        <w:t>–1</w:t>
      </w:r>
      <w:r w:rsidRPr="00975DB4">
        <w:t>)</w:t>
      </w:r>
      <w:r w:rsidRPr="00975DB4">
        <w:rPr>
          <w:vertAlign w:val="superscript"/>
        </w:rPr>
        <w:t>19</w:t>
      </w:r>
      <w:r w:rsidRPr="00975DB4">
        <w:t xml:space="preserve"> and discovered new </w:t>
      </w:r>
      <w:r w:rsidR="00F57B5A">
        <w:t>narrow-band</w:t>
      </w:r>
      <w:r w:rsidR="003662E8">
        <w:t xml:space="preserve"> emitting</w:t>
      </w:r>
      <w:r w:rsidRPr="00975DB4">
        <w:t xml:space="preserve"> phosphor K</w:t>
      </w:r>
      <w:r w:rsidRPr="00975DB4">
        <w:rPr>
          <w:vertAlign w:val="subscript"/>
        </w:rPr>
        <w:t>2</w:t>
      </w:r>
      <w:r w:rsidRPr="00975DB4">
        <w:t>ZnP</w:t>
      </w:r>
      <w:r w:rsidRPr="00975DB4">
        <w:rPr>
          <w:vertAlign w:val="subscript"/>
        </w:rPr>
        <w:t>2</w:t>
      </w:r>
      <w:r w:rsidRPr="00975DB4">
        <w:t>O</w:t>
      </w:r>
      <w:r w:rsidRPr="00975DB4">
        <w:rPr>
          <w:vertAlign w:val="subscript"/>
        </w:rPr>
        <w:t>7</w:t>
      </w:r>
      <w:r w:rsidRPr="00975DB4">
        <w:t xml:space="preserve"> :Eu</w:t>
      </w:r>
      <w:r w:rsidRPr="00975DB4">
        <w:rPr>
          <w:vertAlign w:val="superscript"/>
        </w:rPr>
        <w:t>2+</w:t>
      </w:r>
      <w:r w:rsidRPr="00975DB4">
        <w:t>. The K</w:t>
      </w:r>
      <w:r w:rsidRPr="00975DB4">
        <w:rPr>
          <w:vertAlign w:val="subscript"/>
        </w:rPr>
        <w:t>2</w:t>
      </w:r>
      <w:r w:rsidRPr="00975DB4">
        <w:t>ZnP</w:t>
      </w:r>
      <w:r w:rsidRPr="00975DB4">
        <w:rPr>
          <w:vertAlign w:val="subscript"/>
        </w:rPr>
        <w:t>2</w:t>
      </w:r>
      <w:r w:rsidRPr="00975DB4">
        <w:t>O</w:t>
      </w:r>
      <w:r w:rsidRPr="00975DB4">
        <w:rPr>
          <w:vertAlign w:val="subscript"/>
        </w:rPr>
        <w:t>7</w:t>
      </w:r>
      <w:r w:rsidRPr="00975DB4">
        <w:t xml:space="preserve"> :Eu</w:t>
      </w:r>
      <w:r w:rsidRPr="00975DB4">
        <w:rPr>
          <w:vertAlign w:val="superscript"/>
        </w:rPr>
        <w:t>2+</w:t>
      </w:r>
      <w:r w:rsidRPr="00975DB4">
        <w:t xml:space="preserve"> particle showed blue emission peak at approximately 440 nm with a narrow FWHM of 30 nm (1549 cm</w:t>
      </w:r>
      <w:r w:rsidRPr="00975DB4">
        <w:rPr>
          <w:vertAlign w:val="superscript"/>
        </w:rPr>
        <w:t>−1</w:t>
      </w:r>
      <w:r w:rsidRPr="00975DB4">
        <w:t>).</w:t>
      </w:r>
      <w:r w:rsidR="00AB63BA" w:rsidRPr="00975DB4">
        <w:rPr>
          <w:vertAlign w:val="superscript"/>
        </w:rPr>
        <w:t>20</w:t>
      </w:r>
      <w:r w:rsidRPr="00975DB4">
        <w:t xml:space="preserve"> The flat rectangular structure is on the extension of a cube-like structure. They can be viewed as high symmetry structures. On the other hand, the narrow-band emission is observed </w:t>
      </w:r>
      <w:r w:rsidRPr="003206BA">
        <w:t>from the distorted local structure an</w:t>
      </w:r>
      <w:r w:rsidRPr="00975DB4">
        <w:t xml:space="preserve">d the local structure with </w:t>
      </w:r>
      <w:r w:rsidRPr="00975DB4">
        <w:lastRenderedPageBreak/>
        <w:t xml:space="preserve">different coordination number. In the present study, we applied this method to the local structure of </w:t>
      </w:r>
      <w:r w:rsidR="00C76F5A">
        <w:t xml:space="preserve">the </w:t>
      </w:r>
      <w:r w:rsidRPr="00975DB4">
        <w:t>sulfate phosphor BaSO</w:t>
      </w:r>
      <w:r w:rsidRPr="00975DB4">
        <w:rPr>
          <w:vertAlign w:val="subscript"/>
        </w:rPr>
        <w:t>4</w:t>
      </w:r>
      <w:r w:rsidRPr="00975DB4">
        <w:t>:Eu</w:t>
      </w:r>
      <w:r w:rsidRPr="00975DB4">
        <w:rPr>
          <w:vertAlign w:val="superscript"/>
        </w:rPr>
        <w:t>2+</w:t>
      </w:r>
      <w:r w:rsidRPr="00975DB4">
        <w:t xml:space="preserve"> as shown in Figure 1(a) and found new narrow</w:t>
      </w:r>
      <w:r w:rsidR="00B50C72">
        <w:t>-</w:t>
      </w:r>
      <w:r w:rsidRPr="00975DB4">
        <w:t>band emitting phosphor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w:t>
      </w:r>
    </w:p>
    <w:p w14:paraId="1BA5ABAA" w14:textId="4D00805D" w:rsidR="00786C48" w:rsidRPr="00975DB4" w:rsidRDefault="00786C48" w:rsidP="00786C48">
      <w:pPr>
        <w:pStyle w:val="TAMainText"/>
        <w:jc w:val="center"/>
      </w:pPr>
      <w:r w:rsidRPr="00975DB4">
        <w:rPr>
          <w:noProof/>
        </w:rPr>
        <w:drawing>
          <wp:inline distT="0" distB="0" distL="0" distR="0" wp14:anchorId="7079917B" wp14:editId="02CF1E5D">
            <wp:extent cx="2532553" cy="298994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094" cy="3007110"/>
                    </a:xfrm>
                    <a:prstGeom prst="rect">
                      <a:avLst/>
                    </a:prstGeom>
                  </pic:spPr>
                </pic:pic>
              </a:graphicData>
            </a:graphic>
          </wp:inline>
        </w:drawing>
      </w:r>
    </w:p>
    <w:p w14:paraId="640D2133" w14:textId="40D642BB" w:rsidR="00786C48" w:rsidRPr="00975DB4" w:rsidRDefault="00786C48" w:rsidP="00786C48">
      <w:pPr>
        <w:pStyle w:val="VAFigureCaption"/>
      </w:pPr>
      <w:r w:rsidRPr="00975DB4">
        <w:t>Figure 1. (a) Local structure of the Ba site of BaSO</w:t>
      </w:r>
      <w:r w:rsidRPr="00975DB4">
        <w:rPr>
          <w:vertAlign w:val="subscript"/>
        </w:rPr>
        <w:t>4</w:t>
      </w:r>
      <w:r w:rsidRPr="00975DB4">
        <w:t>. (b) Local structure of the Sr site of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(c) Crystal structure of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Green, Blue, yellow </w:t>
      </w:r>
      <w:proofErr w:type="spellStart"/>
      <w:r w:rsidRPr="00975DB4">
        <w:t>polyhedra</w:t>
      </w:r>
      <w:proofErr w:type="spellEnd"/>
      <w:r w:rsidRPr="00975DB4">
        <w:t xml:space="preserve"> are SrO</w:t>
      </w:r>
      <w:r w:rsidRPr="00975DB4">
        <w:rPr>
          <w:vertAlign w:val="subscript"/>
        </w:rPr>
        <w:t>12</w:t>
      </w:r>
      <w:r w:rsidRPr="00975DB4">
        <w:t>, CsO</w:t>
      </w:r>
      <w:r w:rsidRPr="00975DB4">
        <w:rPr>
          <w:vertAlign w:val="subscript"/>
        </w:rPr>
        <w:t>12</w:t>
      </w:r>
      <w:r w:rsidRPr="00975DB4">
        <w:t>, and NaO</w:t>
      </w:r>
      <w:r w:rsidRPr="00975DB4">
        <w:rPr>
          <w:vertAlign w:val="subscript"/>
        </w:rPr>
        <w:t>6</w:t>
      </w:r>
      <w:r w:rsidRPr="00975DB4">
        <w:t>, respectively. Gray spheres are B, and red spheres are O.</w:t>
      </w:r>
    </w:p>
    <w:p w14:paraId="14D3CFDF" w14:textId="77777777" w:rsidR="00786C48" w:rsidRPr="00975DB4" w:rsidRDefault="00786C48" w:rsidP="00786C48">
      <w:pPr>
        <w:pStyle w:val="TAMainText"/>
        <w:ind w:firstLine="0"/>
      </w:pPr>
    </w:p>
    <w:p w14:paraId="249F3A96" w14:textId="1C2D6A53" w:rsidR="00D43768" w:rsidRPr="00D71879" w:rsidRDefault="00D43768" w:rsidP="00D71879">
      <w:pPr>
        <w:pStyle w:val="TAMainText"/>
      </w:pPr>
      <w:r w:rsidRPr="00975DB4">
        <w:t>BaSO</w:t>
      </w:r>
      <w:r w:rsidRPr="00975DB4">
        <w:rPr>
          <w:vertAlign w:val="subscript"/>
        </w:rPr>
        <w:t>4</w:t>
      </w:r>
      <w:r w:rsidRPr="00975DB4">
        <w:t>:Eu</w:t>
      </w:r>
      <w:r w:rsidRPr="00975DB4">
        <w:rPr>
          <w:vertAlign w:val="superscript"/>
        </w:rPr>
        <w:t>2+</w:t>
      </w:r>
      <w:r w:rsidRPr="00975DB4">
        <w:t xml:space="preserve"> shows </w:t>
      </w:r>
      <w:r w:rsidR="00F57B5A">
        <w:t>narrow-band</w:t>
      </w:r>
      <w:r w:rsidRPr="00975DB4">
        <w:t xml:space="preserve"> emission (</w:t>
      </w:r>
      <w:proofErr w:type="spellStart"/>
      <w:r w:rsidRPr="00975DB4">
        <w:t>λ</w:t>
      </w:r>
      <w:r w:rsidRPr="00975DB4">
        <w:rPr>
          <w:vertAlign w:val="subscript"/>
        </w:rPr>
        <w:t>em</w:t>
      </w:r>
      <w:proofErr w:type="spellEnd"/>
      <w:r w:rsidRPr="00975DB4">
        <w:t xml:space="preserve"> = 375 nm, FWHM = 1693cm</w:t>
      </w:r>
      <w:r w:rsidRPr="00975DB4">
        <w:rPr>
          <w:vertAlign w:val="superscript"/>
        </w:rPr>
        <w:t>-1</w:t>
      </w:r>
      <w:r w:rsidRPr="00975DB4">
        <w:t>)</w:t>
      </w:r>
      <w:r w:rsidR="00E25322" w:rsidRPr="00975DB4">
        <w:t>.</w:t>
      </w:r>
      <w:r w:rsidR="00E25322" w:rsidRPr="00975DB4">
        <w:rPr>
          <w:vertAlign w:val="superscript"/>
        </w:rPr>
        <w:t>21</w:t>
      </w:r>
      <w:r w:rsidRPr="00975DB4">
        <w:t xml:space="preserve"> Eu</w:t>
      </w:r>
      <w:r w:rsidRPr="00975DB4">
        <w:rPr>
          <w:vertAlign w:val="superscript"/>
        </w:rPr>
        <w:t>2+</w:t>
      </w:r>
      <w:r w:rsidRPr="00975DB4">
        <w:t xml:space="preserve"> occupies the Ba site in the crystal structure</w:t>
      </w:r>
      <w:r w:rsidR="008821DC">
        <w:t xml:space="preserve"> and </w:t>
      </w:r>
      <w:r w:rsidR="00E224AC">
        <w:t xml:space="preserve">is </w:t>
      </w:r>
      <w:r w:rsidRPr="00975DB4">
        <w:t>coordinated by twelve oxygen</w:t>
      </w:r>
      <w:r w:rsidR="00A71C53">
        <w:t xml:space="preserve"> atoms</w:t>
      </w:r>
      <w:r w:rsidR="0037005C">
        <w:t>.</w:t>
      </w:r>
      <w:r w:rsidR="006D787C" w:rsidRPr="006D787C">
        <w:t xml:space="preserve"> </w:t>
      </w:r>
      <w:r w:rsidR="006D787C">
        <w:t xml:space="preserve">The </w:t>
      </w:r>
      <w:r w:rsidR="006D787C" w:rsidRPr="005C463E">
        <w:t>Ba</w:t>
      </w:r>
      <w:r w:rsidR="00A16783">
        <w:t>-O</w:t>
      </w:r>
      <w:r w:rsidR="006D787C" w:rsidRPr="005C463E">
        <w:t xml:space="preserve"> </w:t>
      </w:r>
      <w:r w:rsidR="006D787C" w:rsidRPr="00975DB4">
        <w:t xml:space="preserve">interatomic </w:t>
      </w:r>
      <w:r w:rsidR="006D787C" w:rsidRPr="005C463E">
        <w:t>distances range from 2.</w:t>
      </w:r>
      <w:r w:rsidR="006D787C">
        <w:t>790</w:t>
      </w:r>
      <w:r w:rsidR="006D787C" w:rsidRPr="005C463E">
        <w:t xml:space="preserve"> Å to </w:t>
      </w:r>
      <w:r w:rsidR="006D787C">
        <w:t>3.314</w:t>
      </w:r>
      <w:r w:rsidR="006D787C" w:rsidRPr="005C463E">
        <w:t xml:space="preserve"> Å</w:t>
      </w:r>
      <w:r w:rsidR="006D787C">
        <w:t xml:space="preserve"> and t</w:t>
      </w:r>
      <w:r w:rsidR="006D787C" w:rsidRPr="00975DB4">
        <w:t>he Ba site has Cs symmetry</w:t>
      </w:r>
      <w:r w:rsidR="006D787C" w:rsidRPr="00BB4F73">
        <w:t>.</w:t>
      </w:r>
      <w:r w:rsidR="0037005C" w:rsidRPr="00BB4F73">
        <w:t xml:space="preserve"> </w:t>
      </w:r>
      <w:r w:rsidR="00545F35" w:rsidRPr="00BB4F73">
        <w:t xml:space="preserve">The </w:t>
      </w:r>
      <w:r w:rsidR="00907C5C" w:rsidRPr="00BB4F73">
        <w:t xml:space="preserve">distorted </w:t>
      </w:r>
      <w:r w:rsidR="00545F35" w:rsidRPr="00BB4F73">
        <w:t>polyhedron</w:t>
      </w:r>
      <w:r w:rsidR="0037005C">
        <w:t xml:space="preserve"> is </w:t>
      </w:r>
      <w:r w:rsidR="00A12BF3">
        <w:t xml:space="preserve">largely </w:t>
      </w:r>
      <w:r w:rsidR="005C2762" w:rsidRPr="00975DB4">
        <w:t>different from a cuboctahedron, which has the highest symmetry among the 12-coordinated structure</w:t>
      </w:r>
      <w:r w:rsidR="006E3224">
        <w:t xml:space="preserve"> and</w:t>
      </w:r>
      <w:r w:rsidRPr="006E3224">
        <w:t xml:space="preserve"> can be viewed as a representative.</w:t>
      </w:r>
      <w:r w:rsidRPr="00975DB4">
        <w:t xml:space="preserve"> Oxide, oxynitride, nitride phosphors are practical LED phosphors.</w:t>
      </w:r>
      <w:r w:rsidRPr="00975DB4">
        <w:rPr>
          <w:rFonts w:hint="eastAsia"/>
        </w:rPr>
        <w:t xml:space="preserve"> </w:t>
      </w:r>
      <w:r w:rsidRPr="00975DB4">
        <w:t>As reference materials, it is not necessary to limit to those materials. Any materials can be reference candidates if they have narrow-band Eu</w:t>
      </w:r>
      <w:r w:rsidRPr="00975DB4">
        <w:rPr>
          <w:vertAlign w:val="superscript"/>
        </w:rPr>
        <w:t>2+</w:t>
      </w:r>
      <w:r w:rsidRPr="00975DB4">
        <w:t xml:space="preserve"> </w:t>
      </w:r>
      <w:r w:rsidRPr="00975DB4">
        <w:lastRenderedPageBreak/>
        <w:t>emission.</w:t>
      </w:r>
      <w:r w:rsidRPr="00975DB4">
        <w:rPr>
          <w:color w:val="FF0000"/>
        </w:rPr>
        <w:t xml:space="preserve"> </w:t>
      </w:r>
      <w:r w:rsidRPr="00975DB4">
        <w:t xml:space="preserve">Using this structure as a reference local structure, we extracted similar local structures from crystal structures in the ICSD. Some compositions (i.e. metallic compounds) are excluded because they are not suitable as host material. </w:t>
      </w:r>
      <w:r w:rsidRPr="00975DB4">
        <w:rPr>
          <w:rFonts w:hint="eastAsia"/>
        </w:rPr>
        <w:t>T</w:t>
      </w:r>
      <w:r w:rsidRPr="00975DB4">
        <w:t xml:space="preserve">o extract </w:t>
      </w:r>
      <w:r w:rsidRPr="00975DB4">
        <w:rPr>
          <w:rFonts w:hint="eastAsia"/>
        </w:rPr>
        <w:t>a</w:t>
      </w:r>
      <w:r w:rsidRPr="00975DB4">
        <w:t xml:space="preserve"> local structure from a crystal structure, it is necessary to determine the coordination number.</w:t>
      </w:r>
      <w:r w:rsidRPr="00975DB4">
        <w:rPr>
          <w:rFonts w:hint="eastAsia"/>
        </w:rPr>
        <w:t xml:space="preserve"> </w:t>
      </w:r>
      <w:r w:rsidRPr="00975DB4">
        <w:t xml:space="preserve">The coordination numbers were determined using the </w:t>
      </w:r>
      <w:proofErr w:type="spellStart"/>
      <w:r w:rsidRPr="00975DB4">
        <w:t>CrystalNN</w:t>
      </w:r>
      <w:proofErr w:type="spellEnd"/>
      <w:r w:rsidRPr="00975DB4">
        <w:t xml:space="preserve"> method.</w:t>
      </w:r>
      <w:r w:rsidRPr="00975DB4">
        <w:rPr>
          <w:vertAlign w:val="superscript"/>
        </w:rPr>
        <w:t>22</w:t>
      </w:r>
      <w:r w:rsidRPr="00975DB4">
        <w:t xml:space="preserve"> The compositions in which automatic acquisition of </w:t>
      </w:r>
      <w:r w:rsidRPr="00975DB4">
        <w:rPr>
          <w:rFonts w:hint="eastAsia"/>
        </w:rPr>
        <w:t>t</w:t>
      </w:r>
      <w:r w:rsidRPr="00975DB4">
        <w:t>he coordination number is difficult are also excluded (i.e. partially occupied crystal structures)</w:t>
      </w:r>
      <w:r w:rsidRPr="00975DB4">
        <w:rPr>
          <w:rFonts w:hint="eastAsia"/>
        </w:rPr>
        <w:t>.</w:t>
      </w:r>
      <w:r w:rsidRPr="00975DB4">
        <w:t xml:space="preserve"> </w:t>
      </w:r>
    </w:p>
    <w:p w14:paraId="0B9753FA" w14:textId="20C5F8D6" w:rsidR="00D43768" w:rsidRPr="00975DB4" w:rsidRDefault="00D43768" w:rsidP="00D43768">
      <w:pPr>
        <w:pStyle w:val="TAMainText"/>
      </w:pPr>
      <w:r w:rsidRPr="00975DB4">
        <w:t>As the substitution site for Eu</w:t>
      </w:r>
      <w:r w:rsidRPr="00975DB4">
        <w:rPr>
          <w:vertAlign w:val="superscript"/>
        </w:rPr>
        <w:t>2+</w:t>
      </w:r>
      <w:r w:rsidRPr="00975DB4">
        <w:t>, alkali metal (Na, K, Rb, Cs), alkaline-earth metal (Ca, Sr, Ba), rare earth (Y, La, Lu) are selected since the ionic radius of Eu</w:t>
      </w:r>
      <w:r w:rsidRPr="00975DB4">
        <w:rPr>
          <w:vertAlign w:val="superscript"/>
        </w:rPr>
        <w:t>2+</w:t>
      </w:r>
      <w:r w:rsidRPr="00975DB4">
        <w:t xml:space="preserve"> is close to those of those ions. From the remaining ionic crystals, 12 coordinated local structures consisting of the central ion and ligands were extracted. The number of extracted local structures are following (Na:98</w:t>
      </w:r>
      <w:r w:rsidRPr="00975DB4">
        <w:rPr>
          <w:rFonts w:hint="eastAsia"/>
        </w:rPr>
        <w:t>,</w:t>
      </w:r>
      <w:r w:rsidRPr="00975DB4">
        <w:t xml:space="preserve"> K:456, Rb:331, Cs:681, Ca:81, Sr:344, Ba:1018, Y:4, La:112, Lu:4). The Wasserstein distance was calculated for all pairs using the SciPy package.</w:t>
      </w:r>
      <w:r w:rsidRPr="00975DB4">
        <w:rPr>
          <w:vertAlign w:val="superscript"/>
        </w:rPr>
        <w:t>23</w:t>
      </w:r>
      <w:r w:rsidRPr="00975DB4">
        <w:t xml:space="preserve"> Then we visualized the distributions of all the local structures as a scatterplot on a 2-dimensional (2D) plane using the t-distributed stochastic neighbor embedding (t-SNE) method.</w:t>
      </w:r>
      <w:r w:rsidR="006D0A61" w:rsidRPr="00975DB4">
        <w:rPr>
          <w:vertAlign w:val="superscript"/>
        </w:rPr>
        <w:t>24</w:t>
      </w:r>
      <w:r w:rsidR="006D0A61" w:rsidRPr="00975DB4">
        <w:t xml:space="preserve"> </w:t>
      </w:r>
      <w:r w:rsidRPr="00975DB4">
        <w:t>The procedure detail is shown in the previous paper.</w:t>
      </w:r>
      <w:r w:rsidR="00C22908" w:rsidRPr="00975DB4">
        <w:rPr>
          <w:vertAlign w:val="superscript"/>
        </w:rPr>
        <w:t>18,20</w:t>
      </w:r>
    </w:p>
    <w:p w14:paraId="1316EBEE" w14:textId="43EBBF03" w:rsidR="00CC107A" w:rsidRDefault="00D43768" w:rsidP="00D43768">
      <w:pPr>
        <w:pStyle w:val="TAMainText"/>
      </w:pPr>
      <w:r w:rsidRPr="00975DB4">
        <w:t>Figure 2 shows the scatterplot of all data. Each data point indicates one local structure. If several local structures are extracted from one crystal structure, several points regarding the crystal structure are shown in the scatterplot.</w:t>
      </w:r>
      <w:r w:rsidRPr="00975DB4">
        <w:rPr>
          <w:rFonts w:hint="eastAsia"/>
        </w:rPr>
        <w:t xml:space="preserve"> </w:t>
      </w:r>
    </w:p>
    <w:p w14:paraId="460B9FBF" w14:textId="46FC2B11" w:rsidR="0003064C" w:rsidRDefault="0003064C" w:rsidP="00D43768">
      <w:pPr>
        <w:pStyle w:val="TAMainText"/>
      </w:pPr>
    </w:p>
    <w:p w14:paraId="530D0C5B" w14:textId="77777777" w:rsidR="0003064C" w:rsidRPr="00975DB4" w:rsidRDefault="0003064C" w:rsidP="00D43768">
      <w:pPr>
        <w:pStyle w:val="TAMainText"/>
      </w:pPr>
    </w:p>
    <w:p w14:paraId="182F08EB" w14:textId="77777777" w:rsidR="00CC107A" w:rsidRPr="00975DB4" w:rsidRDefault="00CC107A" w:rsidP="00281CA3">
      <w:pPr>
        <w:pStyle w:val="VAFigureCaption"/>
        <w:jc w:val="center"/>
      </w:pPr>
      <w:r w:rsidRPr="00975DB4">
        <w:rPr>
          <w:noProof/>
        </w:rPr>
        <w:lastRenderedPageBreak/>
        <w:drawing>
          <wp:inline distT="0" distB="0" distL="0" distR="0" wp14:anchorId="71871EE2" wp14:editId="67B8C068">
            <wp:extent cx="4966940" cy="2869152"/>
            <wp:effectExtent l="0" t="0" r="0" b="127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rotWithShape="1">
                    <a:blip r:embed="rId10">
                      <a:extLst>
                        <a:ext uri="{28A0092B-C50C-407E-A947-70E740481C1C}">
                          <a14:useLocalDpi xmlns:a14="http://schemas.microsoft.com/office/drawing/2010/main" val="0"/>
                        </a:ext>
                      </a:extLst>
                    </a:blip>
                    <a:srcRect l="5210" t="4045" r="7610" b="6405"/>
                    <a:stretch/>
                  </pic:blipFill>
                  <pic:spPr bwMode="auto">
                    <a:xfrm>
                      <a:off x="0" y="0"/>
                      <a:ext cx="5003356" cy="2890188"/>
                    </a:xfrm>
                    <a:prstGeom prst="rect">
                      <a:avLst/>
                    </a:prstGeom>
                    <a:ln>
                      <a:noFill/>
                    </a:ln>
                    <a:extLst>
                      <a:ext uri="{53640926-AAD7-44D8-BBD7-CCE9431645EC}">
                        <a14:shadowObscured xmlns:a14="http://schemas.microsoft.com/office/drawing/2010/main"/>
                      </a:ext>
                    </a:extLst>
                  </pic:spPr>
                </pic:pic>
              </a:graphicData>
            </a:graphic>
          </wp:inline>
        </w:drawing>
      </w:r>
    </w:p>
    <w:p w14:paraId="6D362078" w14:textId="4191F9F5" w:rsidR="00CC107A" w:rsidRPr="00975DB4" w:rsidRDefault="00CC107A" w:rsidP="00CC107A">
      <w:pPr>
        <w:pStyle w:val="VAFigureCaption"/>
      </w:pPr>
      <w:r w:rsidRPr="00975DB4">
        <w:t>Figure 2. 2D t-SNE plot of 12 coordinated local structures.</w:t>
      </w:r>
    </w:p>
    <w:p w14:paraId="695E3A37" w14:textId="50888564" w:rsidR="00CC107A" w:rsidRPr="00975DB4" w:rsidRDefault="00CC107A" w:rsidP="00D43768">
      <w:pPr>
        <w:pStyle w:val="TAMainText"/>
      </w:pPr>
    </w:p>
    <w:p w14:paraId="477D5C3C" w14:textId="21E26FEC" w:rsidR="00D43768" w:rsidRPr="00975DB4" w:rsidRDefault="00D43768" w:rsidP="00D43768">
      <w:pPr>
        <w:pStyle w:val="TAMainText"/>
      </w:pPr>
      <w:r w:rsidRPr="00975DB4">
        <w:t xml:space="preserve">At upper right, </w:t>
      </w:r>
      <w:proofErr w:type="spellStart"/>
      <w:r w:rsidRPr="00975DB4">
        <w:t>cuboctahedral</w:t>
      </w:r>
      <w:proofErr w:type="spellEnd"/>
      <w:r w:rsidRPr="00975DB4">
        <w:t xml:space="preserve"> structures cluster together.</w:t>
      </w:r>
      <w:r w:rsidRPr="00975DB4">
        <w:rPr>
          <w:rFonts w:hint="eastAsia"/>
        </w:rPr>
        <w:t xml:space="preserve"> T</w:t>
      </w:r>
      <w:r w:rsidRPr="00975DB4">
        <w:t>he region in the neighborhood of the reference local structure the Ba site of BaSO</w:t>
      </w:r>
      <w:r w:rsidRPr="00975DB4">
        <w:rPr>
          <w:vertAlign w:val="subscript"/>
        </w:rPr>
        <w:t>4</w:t>
      </w:r>
      <w:r w:rsidRPr="00975DB4">
        <w:t xml:space="preserve"> is magnified. Because the local structure of the Ba site of BaSO</w:t>
      </w:r>
      <w:r w:rsidRPr="00975DB4">
        <w:rPr>
          <w:vertAlign w:val="subscript"/>
        </w:rPr>
        <w:t>4</w:t>
      </w:r>
      <w:r w:rsidRPr="00975DB4">
        <w:t xml:space="preserve"> and the Sr site of SrSO</w:t>
      </w:r>
      <w:r w:rsidRPr="00975DB4">
        <w:rPr>
          <w:vertAlign w:val="subscript"/>
        </w:rPr>
        <w:t>4</w:t>
      </w:r>
      <w:r w:rsidRPr="00975DB4">
        <w:t xml:space="preserve"> are alm</w:t>
      </w:r>
      <w:r w:rsidRPr="00975DB4">
        <w:rPr>
          <w:rFonts w:hint="eastAsia"/>
        </w:rPr>
        <w:t>os</w:t>
      </w:r>
      <w:r w:rsidRPr="00975DB4">
        <w:t>t identical, they are so closely pointed.</w:t>
      </w:r>
      <w:r w:rsidRPr="00975DB4">
        <w:rPr>
          <w:rFonts w:hint="eastAsia"/>
        </w:rPr>
        <w:t xml:space="preserve"> </w:t>
      </w:r>
      <w:r w:rsidRPr="00975DB4">
        <w:t>Although many points are situated near the Ba site of BaSO</w:t>
      </w:r>
      <w:r w:rsidRPr="00975DB4">
        <w:rPr>
          <w:vertAlign w:val="subscript"/>
        </w:rPr>
        <w:t>4</w:t>
      </w:r>
      <w:r w:rsidRPr="00975DB4">
        <w:t>, most of the crystals having those local structures contain transition metal, radioactive element or toxic element, and they are unsuitable for Eu</w:t>
      </w:r>
      <w:r w:rsidRPr="00975DB4">
        <w:rPr>
          <w:vertAlign w:val="superscript"/>
        </w:rPr>
        <w:t>2+</w:t>
      </w:r>
      <w:r w:rsidRPr="00975DB4">
        <w:t xml:space="preserve"> phosphor hosts. On the other hand, the </w:t>
      </w:r>
      <w:r w:rsidRPr="003206BA">
        <w:rPr>
          <w:rFonts w:hint="eastAsia"/>
        </w:rPr>
        <w:t>s</w:t>
      </w:r>
      <w:r w:rsidRPr="003206BA">
        <w:t>ame chemical species occupies se</w:t>
      </w:r>
      <w:r w:rsidRPr="00975DB4">
        <w:t xml:space="preserve">veral </w:t>
      </w:r>
      <w:proofErr w:type="spellStart"/>
      <w:r w:rsidRPr="00975DB4">
        <w:t>crystallographically</w:t>
      </w:r>
      <w:proofErr w:type="spellEnd"/>
      <w:r w:rsidRPr="00975DB4">
        <w:t xml:space="preserve"> different sites in a crystal structure in some crystals. They were also excluded to </w:t>
      </w:r>
      <w:r w:rsidRPr="00975DB4">
        <w:rPr>
          <w:rFonts w:hint="eastAsia"/>
        </w:rPr>
        <w:t>a</w:t>
      </w:r>
      <w:r w:rsidRPr="00975DB4">
        <w:t>void emission broadening by overlapping from multiple Eu</w:t>
      </w:r>
      <w:r w:rsidRPr="00975DB4">
        <w:rPr>
          <w:vertAlign w:val="superscript"/>
        </w:rPr>
        <w:t>2+</w:t>
      </w:r>
      <w:r w:rsidRPr="00975DB4">
        <w:t xml:space="preserve"> sites.</w:t>
      </w:r>
      <w:r w:rsidRPr="00975DB4">
        <w:rPr>
          <w:rFonts w:hint="eastAsia"/>
        </w:rPr>
        <w:t xml:space="preserve"> </w:t>
      </w:r>
      <w:r w:rsidRPr="00975DB4">
        <w:t>The crystal having single substitutional site for Eu</w:t>
      </w:r>
      <w:r w:rsidRPr="00975DB4">
        <w:rPr>
          <w:vertAlign w:val="superscript"/>
        </w:rPr>
        <w:t>2+</w:t>
      </w:r>
      <w:r w:rsidR="009B6638" w:rsidRPr="00975DB4">
        <w:t xml:space="preserve"> </w:t>
      </w:r>
      <w:r w:rsidRPr="00975DB4">
        <w:t xml:space="preserve">is preferred for </w:t>
      </w:r>
      <w:r w:rsidR="00F57B5A">
        <w:t>narrow-band</w:t>
      </w:r>
      <w:r w:rsidRPr="00975DB4">
        <w:t xml:space="preserve"> emission except for the case multiple sites are resemble as in SrLiAl</w:t>
      </w:r>
      <w:r w:rsidRPr="00975DB4">
        <w:rPr>
          <w:vertAlign w:val="subscript"/>
        </w:rPr>
        <w:t>3</w:t>
      </w:r>
      <w:r w:rsidRPr="00975DB4">
        <w:t>N</w:t>
      </w:r>
      <w:r w:rsidRPr="00975DB4">
        <w:rPr>
          <w:vertAlign w:val="subscript"/>
        </w:rPr>
        <w:t>4</w:t>
      </w:r>
      <w:r w:rsidRPr="00975DB4">
        <w:t>:Eu</w:t>
      </w:r>
      <w:r w:rsidRPr="00975DB4">
        <w:rPr>
          <w:vertAlign w:val="superscript"/>
        </w:rPr>
        <w:t>2+</w:t>
      </w:r>
      <w:r w:rsidRPr="00975DB4">
        <w:t>.</w:t>
      </w:r>
    </w:p>
    <w:p w14:paraId="041AE196" w14:textId="78425B70" w:rsidR="00D43768" w:rsidRPr="00975DB4" w:rsidRDefault="00D43768" w:rsidP="006F4868">
      <w:pPr>
        <w:pStyle w:val="TAMainText"/>
        <w:ind w:firstLine="0"/>
      </w:pPr>
    </w:p>
    <w:p w14:paraId="164CEFB1" w14:textId="3A3F8A14" w:rsidR="00D43768" w:rsidRPr="00975DB4" w:rsidRDefault="00D43768" w:rsidP="00D43768">
      <w:pPr>
        <w:pStyle w:val="TAMainText"/>
      </w:pPr>
      <w:r w:rsidRPr="00975DB4">
        <w:rPr>
          <w:rFonts w:hint="eastAsia"/>
        </w:rPr>
        <w:lastRenderedPageBreak/>
        <w:t>A</w:t>
      </w:r>
      <w:r w:rsidRPr="00975DB4">
        <w:t xml:space="preserve">fter eliminating these points, we found the </w:t>
      </w:r>
      <w:r w:rsidRPr="00975DB4">
        <w:rPr>
          <w:rFonts w:hint="eastAsia"/>
        </w:rPr>
        <w:t>S</w:t>
      </w:r>
      <w:r w:rsidRPr="00975DB4">
        <w:t>r site of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borate</w:t>
      </w:r>
      <w:r w:rsidR="00E2194D" w:rsidRPr="00975DB4">
        <w:rPr>
          <w:vertAlign w:val="superscript"/>
        </w:rPr>
        <w:t>25</w:t>
      </w:r>
      <w:r w:rsidRPr="00975DB4">
        <w:t xml:space="preserve"> is positioned near the Ba site. Although there are three possible substitution sites (Na, Cs, Sr) for Eu</w:t>
      </w:r>
      <w:r w:rsidRPr="00975DB4">
        <w:rPr>
          <w:vertAlign w:val="superscript"/>
        </w:rPr>
        <w:t>2+</w:t>
      </w:r>
      <w:r w:rsidRPr="00975DB4">
        <w:t xml:space="preserve"> in the structure, Eu</w:t>
      </w:r>
      <w:r w:rsidRPr="00975DB4">
        <w:rPr>
          <w:vertAlign w:val="superscript"/>
        </w:rPr>
        <w:t>2+</w:t>
      </w:r>
      <w:r w:rsidRPr="00975DB4">
        <w:t xml:space="preserve"> will preferentially occupy the Sr site from the similarity of ionic radii between Sr</w:t>
      </w:r>
      <w:r w:rsidRPr="00975DB4">
        <w:rPr>
          <w:vertAlign w:val="superscript"/>
        </w:rPr>
        <w:t>2+</w:t>
      </w:r>
      <w:r w:rsidRPr="00975DB4">
        <w:t xml:space="preserve"> (</w:t>
      </w:r>
      <w:proofErr w:type="spellStart"/>
      <w:r w:rsidRPr="00975DB4">
        <w:t>r</w:t>
      </w:r>
      <w:r w:rsidRPr="00975DB4">
        <w:rPr>
          <w:vertAlign w:val="superscript"/>
        </w:rPr>
        <w:t>VIII</w:t>
      </w:r>
      <w:proofErr w:type="spellEnd"/>
      <w:r w:rsidRPr="00975DB4">
        <w:t xml:space="preserve"> = 1.26 Å) and Eu</w:t>
      </w:r>
      <w:r w:rsidRPr="00975DB4">
        <w:rPr>
          <w:vertAlign w:val="superscript"/>
        </w:rPr>
        <w:t>2+</w:t>
      </w:r>
      <w:r w:rsidRPr="00975DB4">
        <w:t xml:space="preserve"> (</w:t>
      </w:r>
      <w:proofErr w:type="spellStart"/>
      <w:r w:rsidRPr="00975DB4">
        <w:t>r</w:t>
      </w:r>
      <w:r w:rsidRPr="00975DB4">
        <w:rPr>
          <w:vertAlign w:val="superscript"/>
        </w:rPr>
        <w:t>VIII</w:t>
      </w:r>
      <w:proofErr w:type="spellEnd"/>
      <w:r w:rsidRPr="00975DB4">
        <w:t xml:space="preserve"> = 1.25 Å ).</w:t>
      </w:r>
      <w:r w:rsidR="00E2194D" w:rsidRPr="00975DB4">
        <w:rPr>
          <w:vertAlign w:val="superscript"/>
        </w:rPr>
        <w:t>26</w:t>
      </w:r>
      <w:r w:rsidRPr="00975DB4">
        <w:t xml:space="preserve"> The local structure of the Sr site and crystal structure of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are shown in Figure 1b and 1c. Different from the characteristic local structures like cube, it is rather difficult to visually judge the similarity between the Ba site in BaSO</w:t>
      </w:r>
      <w:r w:rsidRPr="00975DB4">
        <w:rPr>
          <w:vertAlign w:val="subscript"/>
        </w:rPr>
        <w:t>4</w:t>
      </w:r>
      <w:r w:rsidRPr="00975DB4">
        <w:t xml:space="preserve"> and the Sr site in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w:t>
      </w:r>
      <w:r w:rsidRPr="00975DB4">
        <w:rPr>
          <w:rFonts w:hint="eastAsia"/>
        </w:rPr>
        <w:t xml:space="preserve"> </w:t>
      </w:r>
      <w:r w:rsidRPr="00975DB4">
        <w:t>The quantitative similarity evaluation is very useful. We selected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as a host material for Eu</w:t>
      </w:r>
      <w:r w:rsidRPr="00975DB4">
        <w:rPr>
          <w:vertAlign w:val="superscript"/>
        </w:rPr>
        <w:t>2+</w:t>
      </w:r>
      <w:r w:rsidRPr="00975DB4">
        <w:t xml:space="preserve"> </w:t>
      </w:r>
      <w:r w:rsidR="00F57B5A">
        <w:t>narrow-band</w:t>
      </w:r>
      <w:r w:rsidR="003662E8">
        <w:t xml:space="preserve"> emitting</w:t>
      </w:r>
      <w:r w:rsidRPr="00975DB4">
        <w:t xml:space="preserve"> phosphor.</w:t>
      </w:r>
    </w:p>
    <w:p w14:paraId="2094159F" w14:textId="30A732C5" w:rsidR="00D43768" w:rsidRPr="00975DB4" w:rsidRDefault="00D43768" w:rsidP="00700CBD">
      <w:pPr>
        <w:pStyle w:val="TAMainText"/>
      </w:pPr>
      <w:r w:rsidRPr="00975DB4">
        <w:t>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was synthesized by a solid-state method. Although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was recognized from the powder X-ray diffraction pattern</w:t>
      </w:r>
      <w:r w:rsidR="000D1283" w:rsidRPr="00975DB4">
        <w:t xml:space="preserve"> of the </w:t>
      </w:r>
      <w:r w:rsidR="00700CBD" w:rsidRPr="00975DB4">
        <w:t xml:space="preserve">powder </w:t>
      </w:r>
      <w:r w:rsidR="000D1283" w:rsidRPr="00975DB4">
        <w:t>product</w:t>
      </w:r>
      <w:r w:rsidRPr="00975DB4">
        <w:t xml:space="preserve">, </w:t>
      </w:r>
      <w:r w:rsidR="000D1283" w:rsidRPr="00975DB4">
        <w:t>it</w:t>
      </w:r>
      <w:r w:rsidRPr="00975DB4">
        <w:t xml:space="preserve"> was contaminated with large amount of impurity phases as illustrated </w:t>
      </w:r>
      <w:r w:rsidR="00F379BF">
        <w:t xml:space="preserve">in </w:t>
      </w:r>
      <w:r w:rsidRPr="00975DB4">
        <w:t>Figure S1. PL spectrum of the powder product showed narrow violet emission peaked at 417 nm and FWHM of 26 nm (1497 cm</w:t>
      </w:r>
      <w:r w:rsidRPr="00975DB4">
        <w:rPr>
          <w:vertAlign w:val="superscript"/>
        </w:rPr>
        <w:t>−1</w:t>
      </w:r>
      <w:r w:rsidRPr="00975DB4">
        <w:t xml:space="preserve">) excited by 290 nm as illustrated </w:t>
      </w:r>
      <w:r w:rsidR="00F379BF">
        <w:t xml:space="preserve">in </w:t>
      </w:r>
      <w:r w:rsidRPr="00975DB4">
        <w:t>Figure S2. As the product was a mixture, it is not clear that the observed luminescence is due to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Therefore, a violet luminescent particle as shown in Figure 3 was picked up and its crystal structure and PL properties were analyzed.</w:t>
      </w:r>
      <w:r w:rsidR="00B11285" w:rsidRPr="00975DB4">
        <w:rPr>
          <w:noProof/>
          <w:vertAlign w:val="superscript"/>
        </w:rPr>
        <w:t>27,28</w:t>
      </w:r>
    </w:p>
    <w:p w14:paraId="6C0E30B4" w14:textId="77777777" w:rsidR="00D43768" w:rsidRPr="00975DB4" w:rsidRDefault="00D43768" w:rsidP="00D43768">
      <w:pPr>
        <w:pStyle w:val="TAMainText"/>
        <w:ind w:firstLine="0"/>
      </w:pPr>
    </w:p>
    <w:p w14:paraId="776F4F37" w14:textId="77777777" w:rsidR="00D43768" w:rsidRPr="00975DB4" w:rsidRDefault="00D43768" w:rsidP="00D43768">
      <w:pPr>
        <w:pStyle w:val="TAMainText"/>
        <w:jc w:val="center"/>
      </w:pPr>
      <w:r w:rsidRPr="00975DB4">
        <w:rPr>
          <w:noProof/>
        </w:rPr>
        <w:drawing>
          <wp:inline distT="0" distB="0" distL="0" distR="0" wp14:anchorId="5FAFF690" wp14:editId="7FDE07FF">
            <wp:extent cx="1943735" cy="19437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1046" cy="1951046"/>
                    </a:xfrm>
                    <a:prstGeom prst="rect">
                      <a:avLst/>
                    </a:prstGeom>
                  </pic:spPr>
                </pic:pic>
              </a:graphicData>
            </a:graphic>
          </wp:inline>
        </w:drawing>
      </w:r>
    </w:p>
    <w:p w14:paraId="043EEB7E" w14:textId="77777777" w:rsidR="00D43768" w:rsidRPr="00975DB4" w:rsidRDefault="00D43768" w:rsidP="00CC107A">
      <w:pPr>
        <w:pStyle w:val="VAFigureCaption"/>
      </w:pPr>
      <w:r w:rsidRPr="00975DB4">
        <w:lastRenderedPageBreak/>
        <w:t>Figure 3. Single particle of the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phosphor emitting violet color under UV irradiation.</w:t>
      </w:r>
    </w:p>
    <w:p w14:paraId="7CDCF3A5" w14:textId="77777777" w:rsidR="00D43768" w:rsidRPr="00975DB4" w:rsidRDefault="00D43768" w:rsidP="00D43768">
      <w:pPr>
        <w:pStyle w:val="TAMainText"/>
      </w:pPr>
    </w:p>
    <w:p w14:paraId="33D4A7B4" w14:textId="2720E192" w:rsidR="00F53C14" w:rsidRPr="00975DB4" w:rsidRDefault="00D43768" w:rsidP="00D43768">
      <w:pPr>
        <w:pStyle w:val="TAMainText"/>
      </w:pPr>
      <w:r w:rsidRPr="00975DB4">
        <w:t xml:space="preserve">Single crystal XRD analysis of the particle showed that the crystal structure has a monoclinic unit cell with a=8.4804(3) Å, b=8.5380(3) Å, c=17.2077(5) Å, </w:t>
      </w:r>
      <w:r w:rsidRPr="00975DB4">
        <w:rPr>
          <w:rFonts w:hint="eastAsia"/>
        </w:rPr>
        <w:t>β</w:t>
      </w:r>
      <w:r w:rsidRPr="00975DB4">
        <w:t xml:space="preserve">=92.487(3)° and </w:t>
      </w:r>
      <w:r w:rsidRPr="00975DB4">
        <w:rPr>
          <w:i/>
          <w:iCs/>
        </w:rPr>
        <w:t>P</w:t>
      </w:r>
      <w:r w:rsidRPr="00975DB4">
        <w:t>2</w:t>
      </w:r>
      <w:r w:rsidRPr="00975DB4">
        <w:rPr>
          <w:vertAlign w:val="subscript"/>
        </w:rPr>
        <w:t>1</w:t>
      </w:r>
      <w:r w:rsidRPr="00975DB4">
        <w:t>/</w:t>
      </w:r>
      <w:r w:rsidRPr="00975DB4">
        <w:rPr>
          <w:i/>
          <w:iCs/>
        </w:rPr>
        <w:t>c</w:t>
      </w:r>
      <w:r w:rsidRPr="00975DB4">
        <w:t xml:space="preserve"> space group (No.14). The refined structural parameters are shown in Tables S1 and S2, and they are in good agreement with the literature.</w:t>
      </w:r>
      <w:r w:rsidR="00B11285" w:rsidRPr="00975DB4">
        <w:rPr>
          <w:vertAlign w:val="superscript"/>
        </w:rPr>
        <w:t>25</w:t>
      </w:r>
      <w:r w:rsidRPr="00975DB4">
        <w:t xml:space="preserve"> The emission and excitation spectra of the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particle are shown in Figure 4</w:t>
      </w:r>
      <w:r w:rsidR="00E35C53">
        <w:t>a</w:t>
      </w:r>
      <w:r w:rsidRPr="00975DB4">
        <w:t xml:space="preserve">. </w:t>
      </w:r>
    </w:p>
    <w:p w14:paraId="3B87EF4B" w14:textId="788F46D9" w:rsidR="009F7808" w:rsidRPr="00975DB4" w:rsidRDefault="00C01564" w:rsidP="00F53C14">
      <w:pPr>
        <w:pStyle w:val="TAMainText"/>
        <w:jc w:val="center"/>
      </w:pPr>
      <w:r>
        <w:rPr>
          <w:noProof/>
        </w:rPr>
        <w:drawing>
          <wp:inline distT="0" distB="0" distL="0" distR="0" wp14:anchorId="2B9DD8F6" wp14:editId="6D106912">
            <wp:extent cx="5943600" cy="2136775"/>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2"/>
                    <a:stretch>
                      <a:fillRect/>
                    </a:stretch>
                  </pic:blipFill>
                  <pic:spPr>
                    <a:xfrm>
                      <a:off x="0" y="0"/>
                      <a:ext cx="5943600" cy="2136775"/>
                    </a:xfrm>
                    <a:prstGeom prst="rect">
                      <a:avLst/>
                    </a:prstGeom>
                  </pic:spPr>
                </pic:pic>
              </a:graphicData>
            </a:graphic>
          </wp:inline>
        </w:drawing>
      </w:r>
    </w:p>
    <w:p w14:paraId="2156C239" w14:textId="1255D1E7" w:rsidR="00FE69C8" w:rsidRPr="00975DB4" w:rsidRDefault="009F7808" w:rsidP="00FE69C8">
      <w:pPr>
        <w:pStyle w:val="VAFigureCaption"/>
      </w:pPr>
      <w:r w:rsidRPr="00975DB4">
        <w:t xml:space="preserve">Figure 4. </w:t>
      </w:r>
      <w:r w:rsidR="00ED04B9">
        <w:t xml:space="preserve">(a) </w:t>
      </w:r>
      <w:r w:rsidRPr="00975DB4">
        <w:t xml:space="preserve">Emission (blue line, </w:t>
      </w:r>
      <w:proofErr w:type="spellStart"/>
      <w:r w:rsidRPr="00975DB4">
        <w:t>λ</w:t>
      </w:r>
      <w:r w:rsidRPr="00975DB4">
        <w:rPr>
          <w:vertAlign w:val="subscript"/>
        </w:rPr>
        <w:t>ex</w:t>
      </w:r>
      <w:proofErr w:type="spellEnd"/>
      <w:r w:rsidRPr="00975DB4">
        <w:t xml:space="preserve"> = 297 nm) and excitation (black line, </w:t>
      </w:r>
      <w:proofErr w:type="spellStart"/>
      <w:r w:rsidRPr="00975DB4">
        <w:t>λ</w:t>
      </w:r>
      <w:r w:rsidRPr="00975DB4">
        <w:rPr>
          <w:vertAlign w:val="subscript"/>
        </w:rPr>
        <w:t>em</w:t>
      </w:r>
      <w:proofErr w:type="spellEnd"/>
      <w:r w:rsidRPr="00975DB4">
        <w:t xml:space="preserve"> = 417 nm) spectra from a single particle of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w:t>
      </w:r>
      <w:r w:rsidR="00FE69C8">
        <w:t xml:space="preserve"> (b)</w:t>
      </w:r>
      <w:r w:rsidR="00FE69C8" w:rsidRPr="00975DB4">
        <w:t xml:space="preserve"> Observed (bla</w:t>
      </w:r>
      <w:r w:rsidR="00FE69C8">
        <w:t>c</w:t>
      </w:r>
      <w:r w:rsidR="00FE69C8" w:rsidRPr="00975DB4">
        <w:t>k dot) and fitted (blue line) decay curves of</w:t>
      </w:r>
      <w:r w:rsidR="00FE69C8" w:rsidRPr="00975DB4">
        <w:rPr>
          <w:rFonts w:hint="eastAsia"/>
        </w:rPr>
        <w:t xml:space="preserve"> </w:t>
      </w:r>
      <w:r w:rsidR="00FE69C8" w:rsidRPr="00975DB4">
        <w:t>one Na</w:t>
      </w:r>
      <w:r w:rsidR="00FE69C8" w:rsidRPr="00975DB4">
        <w:rPr>
          <w:vertAlign w:val="subscript"/>
        </w:rPr>
        <w:t>2</w:t>
      </w:r>
      <w:r w:rsidR="00FE69C8" w:rsidRPr="00975DB4">
        <w:t>Cs</w:t>
      </w:r>
      <w:r w:rsidR="00FE69C8" w:rsidRPr="00975DB4">
        <w:rPr>
          <w:vertAlign w:val="subscript"/>
        </w:rPr>
        <w:t>2</w:t>
      </w:r>
      <w:r w:rsidR="00FE69C8" w:rsidRPr="00975DB4">
        <w:t>Sr(B</w:t>
      </w:r>
      <w:r w:rsidR="00FE69C8" w:rsidRPr="00975DB4">
        <w:rPr>
          <w:vertAlign w:val="subscript"/>
        </w:rPr>
        <w:t>9</w:t>
      </w:r>
      <w:r w:rsidR="00FE69C8" w:rsidRPr="00975DB4">
        <w:t>O</w:t>
      </w:r>
      <w:r w:rsidR="00FE69C8" w:rsidRPr="00975DB4">
        <w:rPr>
          <w:vertAlign w:val="subscript"/>
        </w:rPr>
        <w:t>15</w:t>
      </w:r>
      <w:r w:rsidR="00FE69C8" w:rsidRPr="00975DB4">
        <w:t>)</w:t>
      </w:r>
      <w:r w:rsidR="00FE69C8" w:rsidRPr="00975DB4">
        <w:rPr>
          <w:vertAlign w:val="subscript"/>
        </w:rPr>
        <w:t>2</w:t>
      </w:r>
      <w:r w:rsidR="00FE69C8" w:rsidRPr="00975DB4">
        <w:t>:Eu</w:t>
      </w:r>
      <w:r w:rsidR="00FE69C8" w:rsidRPr="00975DB4">
        <w:rPr>
          <w:vertAlign w:val="superscript"/>
        </w:rPr>
        <w:t>2+</w:t>
      </w:r>
      <w:r w:rsidR="00FE69C8" w:rsidRPr="00975DB4">
        <w:t xml:space="preserve"> particle upon exciting with 345 nm pulsed</w:t>
      </w:r>
      <w:r w:rsidR="00FE69C8" w:rsidRPr="00975DB4">
        <w:rPr>
          <w:rFonts w:hint="eastAsia"/>
        </w:rPr>
        <w:t xml:space="preserve"> </w:t>
      </w:r>
      <w:r w:rsidR="00FE69C8" w:rsidRPr="00975DB4">
        <w:t>light</w:t>
      </w:r>
      <w:r w:rsidR="00E35C53">
        <w:t>.</w:t>
      </w:r>
      <w:r w:rsidR="00FE69C8">
        <w:t xml:space="preserve"> (c)</w:t>
      </w:r>
      <w:r w:rsidR="00FE69C8" w:rsidRPr="00975DB4">
        <w:t xml:space="preserve"> Temperature dependence of the emission spectra of one Na</w:t>
      </w:r>
      <w:r w:rsidR="00FE69C8" w:rsidRPr="00975DB4">
        <w:rPr>
          <w:vertAlign w:val="subscript"/>
        </w:rPr>
        <w:t>2</w:t>
      </w:r>
      <w:r w:rsidR="00FE69C8" w:rsidRPr="00975DB4">
        <w:t>Cs</w:t>
      </w:r>
      <w:r w:rsidR="00FE69C8" w:rsidRPr="00975DB4">
        <w:rPr>
          <w:vertAlign w:val="subscript"/>
        </w:rPr>
        <w:t>2</w:t>
      </w:r>
      <w:r w:rsidR="00FE69C8" w:rsidRPr="00975DB4">
        <w:t>Sr(B</w:t>
      </w:r>
      <w:r w:rsidR="00FE69C8" w:rsidRPr="00975DB4">
        <w:rPr>
          <w:vertAlign w:val="subscript"/>
        </w:rPr>
        <w:t>9</w:t>
      </w:r>
      <w:r w:rsidR="00FE69C8" w:rsidRPr="00975DB4">
        <w:t>O</w:t>
      </w:r>
      <w:r w:rsidR="00FE69C8" w:rsidRPr="00975DB4">
        <w:rPr>
          <w:vertAlign w:val="subscript"/>
        </w:rPr>
        <w:t>15</w:t>
      </w:r>
      <w:r w:rsidR="00FE69C8" w:rsidRPr="00975DB4">
        <w:t>)</w:t>
      </w:r>
      <w:r w:rsidR="00FE69C8" w:rsidRPr="00975DB4">
        <w:rPr>
          <w:vertAlign w:val="subscript"/>
        </w:rPr>
        <w:t>2</w:t>
      </w:r>
      <w:r w:rsidR="00FE69C8" w:rsidRPr="00975DB4">
        <w:t>:Eu</w:t>
      </w:r>
      <w:r w:rsidR="00FE69C8" w:rsidRPr="00975DB4">
        <w:rPr>
          <w:vertAlign w:val="superscript"/>
        </w:rPr>
        <w:t>2+</w:t>
      </w:r>
      <w:r w:rsidR="00FE69C8" w:rsidRPr="00975DB4">
        <w:t xml:space="preserve"> particle excited by 370</w:t>
      </w:r>
      <w:r w:rsidR="00FE69C8">
        <w:t xml:space="preserve"> </w:t>
      </w:r>
      <w:r w:rsidR="00FE69C8" w:rsidRPr="00975DB4">
        <w:t>nm light. The peak intensity (filled circle), integrated intensity (open circle) and FWHM (open square) are shown in the inset.</w:t>
      </w:r>
    </w:p>
    <w:p w14:paraId="6D1545F1" w14:textId="77777777" w:rsidR="009F7808" w:rsidRPr="00975DB4" w:rsidRDefault="009F7808" w:rsidP="00E35C53">
      <w:pPr>
        <w:pStyle w:val="TAMainText"/>
        <w:ind w:firstLine="0"/>
      </w:pPr>
    </w:p>
    <w:p w14:paraId="7DB68FFF" w14:textId="59BFBF16" w:rsidR="00D43768" w:rsidRPr="00975DB4" w:rsidRDefault="00D43768" w:rsidP="00E35C53">
      <w:pPr>
        <w:pStyle w:val="TAMainText"/>
        <w:rPr>
          <w:noProof/>
        </w:rPr>
      </w:pPr>
      <w:r w:rsidRPr="00975DB4">
        <w:lastRenderedPageBreak/>
        <w:t>The emission spectrum had a peak at approximately 417 nm with a FWHM of 26 nm (1497 cm</w:t>
      </w:r>
      <w:r w:rsidRPr="00975DB4">
        <w:rPr>
          <w:vertAlign w:val="superscript"/>
        </w:rPr>
        <w:t>-1</w:t>
      </w:r>
      <w:r w:rsidRPr="00975DB4">
        <w:t>). The emission spectrum of the particle was same with the powder result. The narrow-band violet emission is derived from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The excitation spectrum spanned from 280-350 nm. </w:t>
      </w:r>
      <w:r w:rsidR="00700CBD" w:rsidRPr="00975DB4">
        <w:t xml:space="preserve">The luminescence decay was measured as shown in Figure </w:t>
      </w:r>
      <w:r w:rsidR="00084B21">
        <w:t>4b</w:t>
      </w:r>
      <w:r w:rsidR="00700CBD" w:rsidRPr="00975DB4">
        <w:t xml:space="preserve">. </w:t>
      </w:r>
      <w:r w:rsidRPr="00975DB4">
        <w:t>It was well fitted by one exponential and background. The decay time was 0.</w:t>
      </w:r>
      <w:r w:rsidR="001B4FFC">
        <w:t>7</w:t>
      </w:r>
      <w:r w:rsidR="0040267C">
        <w:t>3</w:t>
      </w:r>
      <w:r w:rsidRPr="00975DB4">
        <w:t xml:space="preserve"> </w:t>
      </w:r>
      <w:proofErr w:type="spellStart"/>
      <w:r w:rsidRPr="00975DB4">
        <w:t>μs</w:t>
      </w:r>
      <w:proofErr w:type="spellEnd"/>
      <w:r w:rsidRPr="00975DB4">
        <w:t xml:space="preserve"> and corresponds to Eu</w:t>
      </w:r>
      <w:r w:rsidRPr="00975DB4">
        <w:rPr>
          <w:vertAlign w:val="superscript"/>
        </w:rPr>
        <w:t>2+</w:t>
      </w:r>
      <w:r w:rsidRPr="00975DB4">
        <w:t xml:space="preserve"> 5d -4f emission. Both narrow-band emission and single exponential decay support that the narrow-band violet emission is due to the single Eu</w:t>
      </w:r>
      <w:r w:rsidRPr="00975DB4">
        <w:rPr>
          <w:vertAlign w:val="superscript"/>
        </w:rPr>
        <w:t>2+</w:t>
      </w:r>
      <w:r w:rsidRPr="00975DB4">
        <w:t xml:space="preserve"> site.</w:t>
      </w:r>
    </w:p>
    <w:p w14:paraId="6F8254ED" w14:textId="0B59E64F" w:rsidR="00CC107A" w:rsidRPr="00975DB4" w:rsidRDefault="00D43768" w:rsidP="00E35C53">
      <w:pPr>
        <w:pStyle w:val="TAMainText"/>
        <w:rPr>
          <w:noProof/>
        </w:rPr>
      </w:pPr>
      <w:r w:rsidRPr="00975DB4">
        <w:t xml:space="preserve">The temperature dependence of luminescence is important because the temperature of LED increases during the operation. The temperature dependence of the emission spectra, peak in-tensity and integrated intensity are shown in Figure </w:t>
      </w:r>
      <w:r w:rsidR="00C01975">
        <w:t>4</w:t>
      </w:r>
      <w:r w:rsidR="00100088">
        <w:t>c</w:t>
      </w:r>
      <w:r w:rsidRPr="00975DB4">
        <w:t>. The peak intensity decreased with temperature and the peak intensity at 100 °C, 200 °C and 300 °C were 88 %, 72 % and 57 % of the intensity of RT, respectively. In the integrated intensity, they were 95 %, 85 % and 74 % of RT at 100 °C, 200 °C and 300 °C, respectively. While, the FWHM gradually increased with temperature.</w:t>
      </w:r>
    </w:p>
    <w:p w14:paraId="4098B2C0" w14:textId="3D57C3EA" w:rsidR="00D43768" w:rsidRPr="00FA490A" w:rsidRDefault="00D43768" w:rsidP="00FA490A">
      <w:pPr>
        <w:pStyle w:val="TAMainText"/>
        <w:rPr>
          <w:color w:val="000000" w:themeColor="text1"/>
          <w:lang w:eastAsia="ja-JP"/>
        </w:rPr>
      </w:pPr>
      <w:r w:rsidRPr="00975DB4">
        <w:t>In conclusion, we extracted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from ICSD as a host crystal of the Eu</w:t>
      </w:r>
      <w:r w:rsidRPr="00975DB4">
        <w:rPr>
          <w:vertAlign w:val="superscript"/>
        </w:rPr>
        <w:t>2+</w:t>
      </w:r>
      <w:r w:rsidRPr="00975DB4">
        <w:t xml:space="preserve"> narrow-band </w:t>
      </w:r>
      <w:r w:rsidR="00E2339E" w:rsidRPr="00975DB4">
        <w:t xml:space="preserve">emitting </w:t>
      </w:r>
      <w:r w:rsidRPr="00975DB4">
        <w:t>phosphor based on quantitative evaluation of dissimilarity between local structures using the Ba site of BaSO</w:t>
      </w:r>
      <w:r w:rsidRPr="00975DB4">
        <w:rPr>
          <w:vertAlign w:val="subscript"/>
        </w:rPr>
        <w:t>4</w:t>
      </w:r>
      <w:r w:rsidRPr="00975DB4">
        <w:t xml:space="preserve"> </w:t>
      </w:r>
      <w:r w:rsidRPr="0050366E">
        <w:t>as</w:t>
      </w:r>
      <w:r w:rsidRPr="0050366E">
        <w:rPr>
          <w:vertAlign w:val="subscript"/>
        </w:rPr>
        <w:t xml:space="preserve"> </w:t>
      </w:r>
      <w:r w:rsidRPr="0050366E">
        <w:t xml:space="preserve">the reference local </w:t>
      </w:r>
      <w:r w:rsidRPr="0050366E">
        <w:rPr>
          <w:color w:val="000000" w:themeColor="text1"/>
        </w:rPr>
        <w:t>structure</w:t>
      </w:r>
      <w:r w:rsidRPr="0050366E">
        <w:t>.</w:t>
      </w:r>
      <w:r w:rsidRPr="00975DB4">
        <w:t xml:space="preserve"> From the powder product, we found a violet luminescent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:Eu</w:t>
      </w:r>
      <w:r w:rsidRPr="00975DB4">
        <w:rPr>
          <w:vertAlign w:val="superscript"/>
        </w:rPr>
        <w:t>2+</w:t>
      </w:r>
      <w:r w:rsidRPr="00975DB4">
        <w:t xml:space="preserve"> particle. It had luminescence peak at approximately 417 nm with the FWHM of 26 nm (1497 cm</w:t>
      </w:r>
      <w:r w:rsidRPr="00975DB4">
        <w:rPr>
          <w:vertAlign w:val="superscript"/>
        </w:rPr>
        <w:t>−1</w:t>
      </w:r>
      <w:r w:rsidRPr="00975DB4">
        <w:t>). The FWHM is comparable to other reported well-known UCr</w:t>
      </w:r>
      <w:r w:rsidRPr="00975DB4">
        <w:rPr>
          <w:vertAlign w:val="subscript"/>
        </w:rPr>
        <w:t>4</w:t>
      </w:r>
      <w:r w:rsidRPr="00975DB4">
        <w:t>C</w:t>
      </w:r>
      <w:r w:rsidRPr="00975DB4">
        <w:rPr>
          <w:vertAlign w:val="subscript"/>
        </w:rPr>
        <w:t>4</w:t>
      </w:r>
      <w:r w:rsidRPr="00975DB4">
        <w:t xml:space="preserve">-type narrow-band </w:t>
      </w:r>
      <w:r w:rsidR="00E2339E" w:rsidRPr="00975DB4">
        <w:t xml:space="preserve">emitting </w:t>
      </w:r>
      <w:r w:rsidRPr="00975DB4">
        <w:t>phosphors.</w:t>
      </w:r>
      <w:r w:rsidRPr="005004FB">
        <w:rPr>
          <w:color w:val="000000" w:themeColor="text1"/>
        </w:rPr>
        <w:t xml:space="preserve"> </w:t>
      </w:r>
      <w:r w:rsidR="00873E98" w:rsidRPr="005004FB">
        <w:rPr>
          <w:color w:val="000000" w:themeColor="text1"/>
        </w:rPr>
        <w:t xml:space="preserve">We used </w:t>
      </w:r>
      <w:r w:rsidR="00FA490A">
        <w:rPr>
          <w:color w:val="000000" w:themeColor="text1"/>
          <w:lang w:eastAsia="ja-JP"/>
        </w:rPr>
        <w:t>a</w:t>
      </w:r>
      <w:r w:rsidR="00FA490A">
        <w:rPr>
          <w:rFonts w:hint="eastAsia"/>
          <w:color w:val="000000" w:themeColor="text1"/>
          <w:lang w:eastAsia="ja-JP"/>
        </w:rPr>
        <w:t xml:space="preserve"> </w:t>
      </w:r>
      <w:r w:rsidR="00873E98" w:rsidRPr="005004FB">
        <w:rPr>
          <w:color w:val="000000" w:themeColor="text1"/>
        </w:rPr>
        <w:t xml:space="preserve">distorted </w:t>
      </w:r>
      <w:r w:rsidR="00E852E7">
        <w:rPr>
          <w:color w:val="000000" w:themeColor="text1"/>
        </w:rPr>
        <w:t>coordination</w:t>
      </w:r>
      <w:r w:rsidR="00873E98" w:rsidRPr="005004FB">
        <w:rPr>
          <w:color w:val="000000" w:themeColor="text1"/>
        </w:rPr>
        <w:t xml:space="preserve"> </w:t>
      </w:r>
      <w:r w:rsidR="00D96045">
        <w:rPr>
          <w:color w:val="000000" w:themeColor="text1"/>
        </w:rPr>
        <w:t xml:space="preserve">structure </w:t>
      </w:r>
      <w:r w:rsidR="00023784" w:rsidRPr="005004FB">
        <w:rPr>
          <w:color w:val="000000" w:themeColor="text1"/>
        </w:rPr>
        <w:t xml:space="preserve">as a reference </w:t>
      </w:r>
      <w:r w:rsidR="002A175F">
        <w:rPr>
          <w:color w:val="000000" w:themeColor="text1"/>
        </w:rPr>
        <w:t xml:space="preserve">local </w:t>
      </w:r>
      <w:r w:rsidR="00023784" w:rsidRPr="005004FB">
        <w:rPr>
          <w:color w:val="000000" w:themeColor="text1"/>
        </w:rPr>
        <w:t>structure</w:t>
      </w:r>
      <w:r w:rsidR="005004FB" w:rsidRPr="005004FB">
        <w:rPr>
          <w:color w:val="000000" w:themeColor="text1"/>
        </w:rPr>
        <w:t>.</w:t>
      </w:r>
      <w:r w:rsidR="00873E98">
        <w:rPr>
          <w:color w:val="FF0000"/>
        </w:rPr>
        <w:t xml:space="preserve"> </w:t>
      </w:r>
      <w:r w:rsidRPr="00975DB4">
        <w:t xml:space="preserve">By adopting other local structure of known narrow-band </w:t>
      </w:r>
      <w:r w:rsidR="00F57B5A" w:rsidRPr="00975DB4">
        <w:t xml:space="preserve">emitting </w:t>
      </w:r>
      <w:r w:rsidRPr="00975DB4">
        <w:t xml:space="preserve">phosphor as a reference </w:t>
      </w:r>
      <w:r w:rsidR="000D1A5E">
        <w:rPr>
          <w:color w:val="000000" w:themeColor="text1"/>
        </w:rPr>
        <w:t xml:space="preserve">local </w:t>
      </w:r>
      <w:r w:rsidRPr="00975DB4">
        <w:t>structure, new narrow</w:t>
      </w:r>
      <w:r w:rsidR="00F57B5A">
        <w:t>-</w:t>
      </w:r>
      <w:r w:rsidRPr="00975DB4">
        <w:t>band phosphor will be discovered.</w:t>
      </w:r>
      <w:r w:rsidRPr="00975DB4">
        <w:rPr>
          <w:rFonts w:hint="eastAsia"/>
        </w:rPr>
        <w:t xml:space="preserve"> </w:t>
      </w:r>
      <w:r w:rsidRPr="00975DB4">
        <w:t>Here we focus on the local structure of the substitution site for Eu</w:t>
      </w:r>
      <w:r w:rsidRPr="00975DB4">
        <w:rPr>
          <w:vertAlign w:val="superscript"/>
        </w:rPr>
        <w:t>2+</w:t>
      </w:r>
      <w:r w:rsidRPr="00975DB4">
        <w:t xml:space="preserve">. The emission spectrum </w:t>
      </w:r>
      <w:r w:rsidR="00AB67A5">
        <w:t>is</w:t>
      </w:r>
      <w:r w:rsidRPr="00975DB4">
        <w:t xml:space="preserve"> not only </w:t>
      </w:r>
      <w:r w:rsidRPr="00975DB4">
        <w:lastRenderedPageBreak/>
        <w:t xml:space="preserve">determined by the local structure. Other physical/chemical and geometrical parameters can be additional parameters for the discovery of </w:t>
      </w:r>
      <w:r w:rsidR="00F57B5A">
        <w:rPr>
          <w:rFonts w:hint="eastAsia"/>
        </w:rPr>
        <w:t>narrow-band</w:t>
      </w:r>
      <w:r w:rsidR="003662E8">
        <w:rPr>
          <w:rFonts w:hint="eastAsia"/>
        </w:rPr>
        <w:t xml:space="preserve"> emitting</w:t>
      </w:r>
      <w:r w:rsidRPr="00975DB4">
        <w:t xml:space="preserve"> phosphors. </w:t>
      </w:r>
    </w:p>
    <w:bookmarkEnd w:id="1"/>
    <w:p w14:paraId="3D0E4DB6" w14:textId="7CB87F33" w:rsidR="00D43768" w:rsidRPr="00975DB4" w:rsidRDefault="00D43768" w:rsidP="00D43768">
      <w:pPr>
        <w:pStyle w:val="TAMainText"/>
        <w:ind w:firstLine="0"/>
      </w:pPr>
    </w:p>
    <w:p w14:paraId="090236F3" w14:textId="77777777" w:rsidR="004F6111" w:rsidRPr="00975DB4" w:rsidRDefault="004F6111" w:rsidP="004F6111">
      <w:pPr>
        <w:pStyle w:val="TAMainText"/>
      </w:pPr>
      <w:r w:rsidRPr="00975DB4">
        <w:t>EXPERIMENTAL METHODS</w:t>
      </w:r>
    </w:p>
    <w:p w14:paraId="4A507A8D" w14:textId="77777777" w:rsidR="00B52ACE" w:rsidRPr="00975DB4" w:rsidRDefault="00E17923" w:rsidP="004C2CA4">
      <w:pPr>
        <w:pStyle w:val="TAMainText"/>
      </w:pPr>
      <w:r w:rsidRPr="00975DB4">
        <w:t>Starting materials of NaHCO</w:t>
      </w:r>
      <w:r w:rsidRPr="00975DB4">
        <w:rPr>
          <w:vertAlign w:val="subscript"/>
        </w:rPr>
        <w:t>3</w:t>
      </w:r>
      <w:r w:rsidRPr="00975DB4">
        <w:t xml:space="preserve"> (Aldrich, 99.7%), Cs</w:t>
      </w:r>
      <w:r w:rsidRPr="00975DB4">
        <w:rPr>
          <w:vertAlign w:val="subscript"/>
        </w:rPr>
        <w:t>2</w:t>
      </w:r>
      <w:r w:rsidRPr="00975DB4">
        <w:t>CO</w:t>
      </w:r>
      <w:r w:rsidRPr="00975DB4">
        <w:rPr>
          <w:vertAlign w:val="subscript"/>
        </w:rPr>
        <w:t>3</w:t>
      </w:r>
      <w:r w:rsidRPr="00975DB4">
        <w:t xml:space="preserve"> (</w:t>
      </w:r>
      <w:proofErr w:type="spellStart"/>
      <w:r w:rsidRPr="00975DB4">
        <w:t>Kojundo</w:t>
      </w:r>
      <w:proofErr w:type="spellEnd"/>
      <w:r w:rsidRPr="00975DB4">
        <w:t xml:space="preserve"> Chemical, 5N), SrCO</w:t>
      </w:r>
      <w:r w:rsidRPr="00975DB4">
        <w:rPr>
          <w:vertAlign w:val="subscript"/>
        </w:rPr>
        <w:t xml:space="preserve">3 </w:t>
      </w:r>
      <w:r w:rsidRPr="00975DB4">
        <w:t>(Aldrich, 3N), Eu</w:t>
      </w:r>
      <w:r w:rsidRPr="00975DB4">
        <w:rPr>
          <w:vertAlign w:val="subscript"/>
        </w:rPr>
        <w:t>2</w:t>
      </w:r>
      <w:r w:rsidRPr="00975DB4">
        <w:t>O</w:t>
      </w:r>
      <w:r w:rsidRPr="00975DB4">
        <w:rPr>
          <w:vertAlign w:val="subscript"/>
        </w:rPr>
        <w:t>3</w:t>
      </w:r>
      <w:r w:rsidRPr="00975DB4">
        <w:t xml:space="preserve"> (</w:t>
      </w:r>
      <w:proofErr w:type="spellStart"/>
      <w:r w:rsidRPr="00975DB4">
        <w:t>Shin-etsu</w:t>
      </w:r>
      <w:proofErr w:type="spellEnd"/>
      <w:r w:rsidRPr="00975DB4">
        <w:t xml:space="preserve"> Chemical, 3N) and H</w:t>
      </w:r>
      <w:r w:rsidRPr="00975DB4">
        <w:rPr>
          <w:vertAlign w:val="subscript"/>
        </w:rPr>
        <w:t>3</w:t>
      </w:r>
      <w:r w:rsidRPr="00975DB4">
        <w:t>BO</w:t>
      </w:r>
      <w:r w:rsidRPr="00975DB4">
        <w:rPr>
          <w:vertAlign w:val="subscript"/>
        </w:rPr>
        <w:t>3</w:t>
      </w:r>
      <w:r w:rsidRPr="00975DB4">
        <w:t xml:space="preserve"> (FUJIFILM Wako Pure Chemical, 99.5%)</w:t>
      </w:r>
      <w:r w:rsidRPr="00975DB4">
        <w:rPr>
          <w:vertAlign w:val="subscript"/>
        </w:rPr>
        <w:t xml:space="preserve"> </w:t>
      </w:r>
      <w:r w:rsidRPr="00975DB4">
        <w:t xml:space="preserve">were mixed at a </w:t>
      </w:r>
      <w:proofErr w:type="spellStart"/>
      <w:r w:rsidRPr="00975DB4">
        <w:t>Na:Cs:Sr:Eu:B</w:t>
      </w:r>
      <w:proofErr w:type="spellEnd"/>
      <w:r w:rsidRPr="00975DB4">
        <w:t xml:space="preserve"> ratio of 2:2:0.95:0.05:18. The mixture was fired in air at 600 °C</w:t>
      </w:r>
      <w:r w:rsidRPr="00975DB4">
        <w:rPr>
          <w:rFonts w:hint="eastAsia"/>
        </w:rPr>
        <w:t xml:space="preserve"> </w:t>
      </w:r>
      <w:r w:rsidRPr="00975DB4">
        <w:t>and fired again in a tube furnace at 600 °C</w:t>
      </w:r>
      <w:r w:rsidRPr="00975DB4">
        <w:rPr>
          <w:rFonts w:hint="eastAsia"/>
        </w:rPr>
        <w:t xml:space="preserve"> </w:t>
      </w:r>
      <w:r w:rsidRPr="00975DB4">
        <w:t>for 5 hours under a reducing atmosphere (5% H</w:t>
      </w:r>
      <w:r w:rsidRPr="00975DB4">
        <w:rPr>
          <w:vertAlign w:val="subscript"/>
        </w:rPr>
        <w:t>2</w:t>
      </w:r>
      <w:r w:rsidRPr="00975DB4">
        <w:t>/N</w:t>
      </w:r>
      <w:r w:rsidRPr="00975DB4">
        <w:rPr>
          <w:vertAlign w:val="subscript"/>
        </w:rPr>
        <w:t>2</w:t>
      </w:r>
      <w:r w:rsidRPr="00975DB4">
        <w:t xml:space="preserve">). </w:t>
      </w:r>
      <w:r w:rsidR="004F6111" w:rsidRPr="00975DB4">
        <w:t xml:space="preserve">The product was characterized by powder XRD (Rigaku, </w:t>
      </w:r>
      <w:proofErr w:type="spellStart"/>
      <w:r w:rsidR="004F6111" w:rsidRPr="00975DB4">
        <w:t>Smartlab</w:t>
      </w:r>
      <w:proofErr w:type="spellEnd"/>
      <w:r w:rsidR="004F6111" w:rsidRPr="00975DB4">
        <w:t>, Cu Kα</w:t>
      </w:r>
      <w:r w:rsidR="004F6111" w:rsidRPr="00CF3528">
        <w:rPr>
          <w:vertAlign w:val="subscript"/>
        </w:rPr>
        <w:t>1</w:t>
      </w:r>
      <w:r w:rsidR="004F6111" w:rsidRPr="00975DB4">
        <w:t xml:space="preserve"> radiation)</w:t>
      </w:r>
      <w:r w:rsidR="003E547B" w:rsidRPr="00975DB4">
        <w:t xml:space="preserve"> and powder spectrofluorometer</w:t>
      </w:r>
      <w:r w:rsidR="00632999" w:rsidRPr="00975DB4">
        <w:t xml:space="preserve"> (</w:t>
      </w:r>
      <w:r w:rsidR="00A84690" w:rsidRPr="00975DB4">
        <w:rPr>
          <w:lang w:eastAsia="ja-JP"/>
        </w:rPr>
        <w:t>JASCO, FP8600</w:t>
      </w:r>
      <w:r w:rsidR="00632999" w:rsidRPr="00975DB4">
        <w:t>)</w:t>
      </w:r>
      <w:r w:rsidR="004F6111" w:rsidRPr="00975DB4">
        <w:t>.</w:t>
      </w:r>
    </w:p>
    <w:p w14:paraId="1E273D6F" w14:textId="54BE062A" w:rsidR="00445625" w:rsidRPr="00975DB4" w:rsidRDefault="004F6111" w:rsidP="00B10FEF">
      <w:pPr>
        <w:pStyle w:val="TAMainText"/>
      </w:pPr>
      <w:r w:rsidRPr="00975DB4">
        <w:t xml:space="preserve">The single crystal XRD data of the particle were collected using a diffractometer (Rigaku, </w:t>
      </w:r>
      <w:proofErr w:type="spellStart"/>
      <w:r w:rsidRPr="00975DB4">
        <w:t>XtaLab</w:t>
      </w:r>
      <w:proofErr w:type="spellEnd"/>
      <w:r w:rsidRPr="00975DB4">
        <w:t xml:space="preserve"> Synergy-R-custom) with Mo Kα radiation (λ = 0.71073 Å). The data were integrated and corrected for absorption using </w:t>
      </w:r>
      <w:proofErr w:type="spellStart"/>
      <w:r w:rsidRPr="00975DB4">
        <w:t>CrysAlisPro</w:t>
      </w:r>
      <w:proofErr w:type="spellEnd"/>
      <w:r w:rsidRPr="00975DB4">
        <w:t>. The crystal structure was solved and refined with SHELX.</w:t>
      </w:r>
      <w:r w:rsidR="00004CCD" w:rsidRPr="00975DB4">
        <w:rPr>
          <w:vertAlign w:val="superscript"/>
        </w:rPr>
        <w:t>29,30</w:t>
      </w:r>
      <w:r w:rsidRPr="00975DB4">
        <w:t xml:space="preserve"> The excitation and emission spectra of the particle were obtained using a spectrometer (Otsuka electronics, MCPD7700) through a microscope (Olympus, BX51M) under excitation of 150</w:t>
      </w:r>
      <w:r w:rsidR="001D0DB6">
        <w:t xml:space="preserve"> </w:t>
      </w:r>
      <w:r w:rsidRPr="00975DB4">
        <w:t>W Xenon light (</w:t>
      </w:r>
      <w:r w:rsidR="00EC26FC" w:rsidRPr="00975DB4">
        <w:t>Otsuka electronics, QE2100</w:t>
      </w:r>
      <w:r w:rsidRPr="00975DB4">
        <w:t xml:space="preserve">). </w:t>
      </w:r>
      <w:r w:rsidR="00246AA4" w:rsidRPr="00975DB4">
        <w:t xml:space="preserve">To </w:t>
      </w:r>
      <w:r w:rsidR="007B6E74" w:rsidRPr="00975DB4">
        <w:t>obtain</w:t>
      </w:r>
      <w:r w:rsidR="00246AA4" w:rsidRPr="00975DB4">
        <w:t xml:space="preserve"> t</w:t>
      </w:r>
      <w:r w:rsidR="006660CD" w:rsidRPr="00975DB4">
        <w:t>he temperature dependence of emission spectrum</w:t>
      </w:r>
      <w:r w:rsidR="00214E59" w:rsidRPr="00975DB4">
        <w:t>,</w:t>
      </w:r>
      <w:r w:rsidR="006660CD" w:rsidRPr="00975DB4">
        <w:t xml:space="preserve"> </w:t>
      </w:r>
      <w:r w:rsidR="00214E59" w:rsidRPr="00975DB4">
        <w:t>t</w:t>
      </w:r>
      <w:r w:rsidR="006660CD" w:rsidRPr="00975DB4">
        <w:t xml:space="preserve">he </w:t>
      </w:r>
      <w:r w:rsidR="00721216" w:rsidRPr="00975DB4">
        <w:t xml:space="preserve">temperature of the </w:t>
      </w:r>
      <w:r w:rsidR="006660CD" w:rsidRPr="00975DB4">
        <w:t>particle was controlled</w:t>
      </w:r>
      <w:r w:rsidR="00637E7B" w:rsidRPr="00975DB4">
        <w:t xml:space="preserve"> </w:t>
      </w:r>
      <w:r w:rsidR="00F5208B" w:rsidRPr="00975DB4">
        <w:t xml:space="preserve">from room temperature to </w:t>
      </w:r>
      <w:r w:rsidR="006D1E02" w:rsidRPr="00975DB4">
        <w:t>300 °C</w:t>
      </w:r>
      <w:r w:rsidR="00D73908" w:rsidRPr="00975DB4">
        <w:t xml:space="preserve"> </w:t>
      </w:r>
      <w:r w:rsidR="006660CD" w:rsidRPr="00975DB4">
        <w:t>by a heater stage (</w:t>
      </w:r>
      <w:proofErr w:type="spellStart"/>
      <w:r w:rsidR="006660CD" w:rsidRPr="00975DB4">
        <w:t>Linkam</w:t>
      </w:r>
      <w:proofErr w:type="spellEnd"/>
      <w:r w:rsidR="006660CD" w:rsidRPr="00975DB4">
        <w:t xml:space="preserve"> Scientific Instruments, THMS600).</w:t>
      </w:r>
      <w:r w:rsidR="006660CD" w:rsidRPr="00975DB4">
        <w:rPr>
          <w:rFonts w:hint="eastAsia"/>
        </w:rPr>
        <w:t xml:space="preserve"> </w:t>
      </w:r>
      <w:r w:rsidRPr="00975DB4">
        <w:t>The luminescence decay was measured by a streak camera (Hamamatsu Photonics, C14831-110) under excitation of a 365</w:t>
      </w:r>
      <w:r w:rsidR="00D47B91">
        <w:t xml:space="preserve"> </w:t>
      </w:r>
      <w:r w:rsidRPr="00975DB4">
        <w:t>nm pulsed laser through a microscope (Olympus, BX51M).</w:t>
      </w:r>
    </w:p>
    <w:p w14:paraId="791D5A75" w14:textId="77777777" w:rsidR="00B10FEF" w:rsidRPr="00975DB4" w:rsidRDefault="00B10FEF" w:rsidP="00B10FEF">
      <w:pPr>
        <w:pStyle w:val="TAMainText"/>
      </w:pPr>
    </w:p>
    <w:p w14:paraId="749919D3" w14:textId="77777777" w:rsidR="00DD6DBB" w:rsidRPr="00975DB4" w:rsidRDefault="00C10EE0" w:rsidP="000B5610">
      <w:pPr>
        <w:pStyle w:val="TESupportingInformation"/>
        <w:spacing w:after="240"/>
        <w:ind w:firstLine="0"/>
        <w:jc w:val="left"/>
      </w:pPr>
      <w:r w:rsidRPr="00975DB4">
        <w:t>ASSOCIATED CONTENT</w:t>
      </w:r>
    </w:p>
    <w:p w14:paraId="203848FD" w14:textId="6C768F2D" w:rsidR="00472DD5" w:rsidRDefault="00C10EE0" w:rsidP="00874FEF">
      <w:pPr>
        <w:pStyle w:val="TESupportingInformation"/>
        <w:spacing w:after="240"/>
        <w:ind w:firstLine="0"/>
        <w:jc w:val="left"/>
      </w:pPr>
      <w:r w:rsidRPr="00975DB4">
        <w:rPr>
          <w:b/>
        </w:rPr>
        <w:t>Supporting Information</w:t>
      </w:r>
      <w:r w:rsidRPr="00975DB4">
        <w:t xml:space="preserve">. </w:t>
      </w:r>
    </w:p>
    <w:p w14:paraId="3B54E2D9" w14:textId="00CA7B95" w:rsidR="000C5D1F" w:rsidRDefault="000C5D1F" w:rsidP="008A3FE5">
      <w:pPr>
        <w:pStyle w:val="TESupportingInformation"/>
        <w:rPr>
          <w:lang w:eastAsia="ja-JP"/>
        </w:rPr>
      </w:pPr>
      <w:r w:rsidRPr="000C5D1F">
        <w:lastRenderedPageBreak/>
        <w:t xml:space="preserve">XRD pattern </w:t>
      </w:r>
      <w:r>
        <w:rPr>
          <w:rFonts w:hint="eastAsia"/>
          <w:lang w:eastAsia="ja-JP"/>
        </w:rPr>
        <w:t>a</w:t>
      </w:r>
      <w:r>
        <w:rPr>
          <w:lang w:eastAsia="ja-JP"/>
        </w:rPr>
        <w:t xml:space="preserve">nd PL spectrum of the powder </w:t>
      </w:r>
      <w:r w:rsidR="005774CE">
        <w:rPr>
          <w:lang w:eastAsia="ja-JP"/>
        </w:rPr>
        <w:t>product</w:t>
      </w:r>
      <w:r w:rsidR="00747F0B">
        <w:rPr>
          <w:lang w:eastAsia="ja-JP"/>
        </w:rPr>
        <w:t xml:space="preserve">, </w:t>
      </w:r>
      <w:r w:rsidR="00480240" w:rsidRPr="00480240">
        <w:rPr>
          <w:lang w:eastAsia="ja-JP"/>
        </w:rPr>
        <w:t xml:space="preserve">Crystallographic Data </w:t>
      </w:r>
      <w:r w:rsidR="002C5A85">
        <w:rPr>
          <w:lang w:eastAsia="ja-JP"/>
        </w:rPr>
        <w:t xml:space="preserve">and </w:t>
      </w:r>
      <w:r w:rsidR="00086D7C" w:rsidRPr="00086D7C">
        <w:rPr>
          <w:lang w:eastAsia="ja-JP"/>
        </w:rPr>
        <w:t xml:space="preserve">Atomic Coordinates, Occupancies, and Isotropic Atomic Displacement Parameters </w:t>
      </w:r>
      <w:r w:rsidR="00480240" w:rsidRPr="00480240">
        <w:rPr>
          <w:lang w:eastAsia="ja-JP"/>
        </w:rPr>
        <w:t>of Na</w:t>
      </w:r>
      <w:r w:rsidR="00480240" w:rsidRPr="00480240">
        <w:rPr>
          <w:vertAlign w:val="subscript"/>
          <w:lang w:eastAsia="ja-JP"/>
        </w:rPr>
        <w:t>2</w:t>
      </w:r>
      <w:r w:rsidR="00480240" w:rsidRPr="00480240">
        <w:rPr>
          <w:lang w:eastAsia="ja-JP"/>
        </w:rPr>
        <w:t>Cs</w:t>
      </w:r>
      <w:r w:rsidR="00480240" w:rsidRPr="00480240">
        <w:rPr>
          <w:vertAlign w:val="subscript"/>
          <w:lang w:eastAsia="ja-JP"/>
        </w:rPr>
        <w:t>2</w:t>
      </w:r>
      <w:r w:rsidR="00480240" w:rsidRPr="00480240">
        <w:rPr>
          <w:lang w:eastAsia="ja-JP"/>
        </w:rPr>
        <w:t>SrB</w:t>
      </w:r>
      <w:r w:rsidR="00480240" w:rsidRPr="00480240">
        <w:rPr>
          <w:vertAlign w:val="subscript"/>
          <w:lang w:eastAsia="ja-JP"/>
        </w:rPr>
        <w:t>18</w:t>
      </w:r>
      <w:r w:rsidR="00480240" w:rsidRPr="00480240">
        <w:rPr>
          <w:lang w:eastAsia="ja-JP"/>
        </w:rPr>
        <w:t>O</w:t>
      </w:r>
      <w:r w:rsidR="00480240" w:rsidRPr="00480240">
        <w:rPr>
          <w:vertAlign w:val="subscript"/>
          <w:lang w:eastAsia="ja-JP"/>
        </w:rPr>
        <w:t>30</w:t>
      </w:r>
      <w:r w:rsidR="00480240" w:rsidRPr="00480240">
        <w:rPr>
          <w:lang w:eastAsia="ja-JP"/>
        </w:rPr>
        <w:t>:Eu</w:t>
      </w:r>
      <w:r w:rsidR="00480240" w:rsidRPr="00480240">
        <w:rPr>
          <w:vertAlign w:val="superscript"/>
          <w:lang w:eastAsia="ja-JP"/>
        </w:rPr>
        <w:t>2+</w:t>
      </w:r>
    </w:p>
    <w:p w14:paraId="1655C05F" w14:textId="77777777" w:rsidR="00874FEF" w:rsidRPr="00874FEF" w:rsidRDefault="00874FEF" w:rsidP="00874FEF">
      <w:pPr>
        <w:rPr>
          <w:lang w:eastAsia="ja-JP"/>
        </w:rPr>
      </w:pPr>
    </w:p>
    <w:p w14:paraId="7B2781C5" w14:textId="43531239" w:rsidR="00C10EE0" w:rsidRPr="00975DB4" w:rsidRDefault="00C10EE0" w:rsidP="00EC0425">
      <w:pPr>
        <w:pStyle w:val="FAAuthorInfoSubtitle"/>
      </w:pPr>
      <w:r w:rsidRPr="00975DB4">
        <w:t>Notes</w:t>
      </w:r>
      <w:r w:rsidR="000C05CC" w:rsidRPr="00975DB4">
        <w:br/>
      </w:r>
      <w:r w:rsidR="000C05CC" w:rsidRPr="00281CA3">
        <w:rPr>
          <w:b w:val="0"/>
          <w:bCs/>
        </w:rPr>
        <w:t>The authors declare no competing</w:t>
      </w:r>
      <w:r w:rsidR="00F5645C" w:rsidRPr="00281CA3">
        <w:rPr>
          <w:b w:val="0"/>
          <w:bCs/>
        </w:rPr>
        <w:t xml:space="preserve"> financial interests</w:t>
      </w:r>
      <w:r w:rsidR="000C05CC" w:rsidRPr="00281CA3">
        <w:rPr>
          <w:b w:val="0"/>
          <w:bCs/>
        </w:rPr>
        <w:t>.</w:t>
      </w:r>
    </w:p>
    <w:p w14:paraId="64EEE973" w14:textId="77777777" w:rsidR="00EC0425" w:rsidRPr="00975DB4" w:rsidRDefault="00EC0425" w:rsidP="00EC0425">
      <w:pPr>
        <w:pStyle w:val="FAAuthorInfoSubtitle"/>
      </w:pPr>
    </w:p>
    <w:p w14:paraId="35AA4CF7" w14:textId="77777777" w:rsidR="00DD6DBB" w:rsidRPr="00975DB4" w:rsidRDefault="00DD6DBB" w:rsidP="000B5610">
      <w:pPr>
        <w:pStyle w:val="TDAcknowledgments"/>
        <w:spacing w:before="0" w:after="0"/>
        <w:ind w:firstLine="0"/>
        <w:jc w:val="left"/>
      </w:pPr>
      <w:r w:rsidRPr="00975DB4">
        <w:t>ACKNOWLEDGMENT</w:t>
      </w:r>
    </w:p>
    <w:p w14:paraId="3D287D91" w14:textId="1E262DE8" w:rsidR="00F06278" w:rsidRPr="00975DB4" w:rsidRDefault="00F06278" w:rsidP="000B5610">
      <w:pPr>
        <w:pStyle w:val="TDAcknowledgments"/>
        <w:spacing w:before="0" w:after="240"/>
        <w:ind w:firstLine="0"/>
        <w:jc w:val="left"/>
      </w:pPr>
      <w:r w:rsidRPr="00975DB4">
        <w:t xml:space="preserve">This work was supported by JST, the Core Research for Evolutional Science and Technology [JPMJCR19J2]. </w:t>
      </w:r>
    </w:p>
    <w:p w14:paraId="39BBD6FA" w14:textId="77777777" w:rsidR="00EC0425" w:rsidRPr="00975DB4" w:rsidRDefault="00EC0425" w:rsidP="00EC0425"/>
    <w:p w14:paraId="2877643B" w14:textId="2A54DC8A" w:rsidR="00475AC3" w:rsidRPr="00975DB4" w:rsidRDefault="00DD6DBB" w:rsidP="00472DD5">
      <w:pPr>
        <w:pStyle w:val="TFReferencesSection"/>
        <w:spacing w:after="0"/>
        <w:ind w:firstLine="0"/>
      </w:pPr>
      <w:r w:rsidRPr="00975DB4">
        <w:t>REFERENCES</w:t>
      </w:r>
    </w:p>
    <w:p w14:paraId="2696E4B8" w14:textId="05CC300B"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K. Bando, K.; Noguchi, Y.; Sakamoto, K.;  Shimizu, Y. Development and </w:t>
      </w:r>
      <w:r w:rsidR="00AD4FA0" w:rsidRPr="00975DB4">
        <w:rPr>
          <w:color w:val="000000" w:themeColor="text1"/>
        </w:rPr>
        <w:t>A</w:t>
      </w:r>
      <w:r w:rsidRPr="00975DB4">
        <w:rPr>
          <w:color w:val="000000" w:themeColor="text1"/>
        </w:rPr>
        <w:t xml:space="preserve">pplication of </w:t>
      </w:r>
      <w:r w:rsidR="00CB7C4D" w:rsidRPr="00975DB4">
        <w:rPr>
          <w:color w:val="000000" w:themeColor="text1"/>
        </w:rPr>
        <w:t>H</w:t>
      </w:r>
      <w:r w:rsidRPr="00975DB4">
        <w:rPr>
          <w:color w:val="000000" w:themeColor="text1"/>
        </w:rPr>
        <w:t>igh-</w:t>
      </w:r>
      <w:r w:rsidR="00CB7C4D" w:rsidRPr="00975DB4">
        <w:rPr>
          <w:color w:val="000000" w:themeColor="text1"/>
        </w:rPr>
        <w:t>B</w:t>
      </w:r>
      <w:r w:rsidRPr="00975DB4">
        <w:rPr>
          <w:color w:val="000000" w:themeColor="text1"/>
        </w:rPr>
        <w:t>rightness white LEDs, in: Tech. Digest. Phosphor Res. Soc. 264th Meeting, November 29, 1996.</w:t>
      </w:r>
    </w:p>
    <w:p w14:paraId="05D13B38" w14:textId="77777777"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Nakamura, S.; </w:t>
      </w:r>
      <w:proofErr w:type="spellStart"/>
      <w:r w:rsidRPr="00975DB4">
        <w:rPr>
          <w:color w:val="000000" w:themeColor="text1"/>
        </w:rPr>
        <w:t>Fasol</w:t>
      </w:r>
      <w:proofErr w:type="spellEnd"/>
      <w:r w:rsidRPr="00975DB4">
        <w:rPr>
          <w:color w:val="000000" w:themeColor="text1"/>
        </w:rPr>
        <w:t xml:space="preserve">, G.  The Blue Laser Diode: </w:t>
      </w:r>
      <w:proofErr w:type="spellStart"/>
      <w:r w:rsidRPr="00975DB4">
        <w:rPr>
          <w:color w:val="000000" w:themeColor="text1"/>
        </w:rPr>
        <w:t>GaN</w:t>
      </w:r>
      <w:proofErr w:type="spellEnd"/>
      <w:r w:rsidRPr="00975DB4">
        <w:rPr>
          <w:color w:val="000000" w:themeColor="text1"/>
        </w:rPr>
        <w:t xml:space="preserve"> Based Light Emitters and Lasers; Springer, 1997.</w:t>
      </w:r>
    </w:p>
    <w:p w14:paraId="46D974B0" w14:textId="1EFD041F"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t>Xie</w:t>
      </w:r>
      <w:proofErr w:type="spellEnd"/>
      <w:r w:rsidRPr="00975DB4">
        <w:rPr>
          <w:color w:val="000000" w:themeColor="text1"/>
        </w:rPr>
        <w:t xml:space="preserve">, R. J.; </w:t>
      </w:r>
      <w:proofErr w:type="spellStart"/>
      <w:r w:rsidRPr="00975DB4">
        <w:rPr>
          <w:color w:val="000000" w:themeColor="text1"/>
        </w:rPr>
        <w:t>Hirosaki</w:t>
      </w:r>
      <w:proofErr w:type="spellEnd"/>
      <w:r w:rsidRPr="00975DB4">
        <w:rPr>
          <w:color w:val="000000" w:themeColor="text1"/>
        </w:rPr>
        <w:t xml:space="preserve">, N.; Takeda, T. Wide color gamut backlight for liquid crystal displays using three-band phosphor-converted white light-emitting diodes. </w:t>
      </w:r>
      <w:r w:rsidRPr="00975DB4">
        <w:rPr>
          <w:i/>
          <w:color w:val="000000" w:themeColor="text1"/>
        </w:rPr>
        <w:t>Appl. Phys. Express</w:t>
      </w:r>
      <w:r w:rsidRPr="00975DB4">
        <w:rPr>
          <w:color w:val="000000" w:themeColor="text1"/>
        </w:rPr>
        <w:t xml:space="preserve"> </w:t>
      </w:r>
      <w:r w:rsidRPr="00975DB4">
        <w:rPr>
          <w:b/>
          <w:color w:val="000000" w:themeColor="text1"/>
        </w:rPr>
        <w:t>2019</w:t>
      </w:r>
      <w:r w:rsidRPr="00975DB4">
        <w:rPr>
          <w:color w:val="000000" w:themeColor="text1"/>
        </w:rPr>
        <w:t xml:space="preserve">, </w:t>
      </w:r>
      <w:r w:rsidRPr="00975DB4">
        <w:rPr>
          <w:i/>
          <w:color w:val="000000" w:themeColor="text1"/>
        </w:rPr>
        <w:t>2</w:t>
      </w:r>
      <w:r w:rsidRPr="00975DB4">
        <w:rPr>
          <w:color w:val="000000" w:themeColor="text1"/>
        </w:rPr>
        <w:t>, 022401.</w:t>
      </w:r>
    </w:p>
    <w:p w14:paraId="1F5E5743" w14:textId="230D9EB6"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lastRenderedPageBreak/>
        <w:t>Hirosaki</w:t>
      </w:r>
      <w:proofErr w:type="spellEnd"/>
      <w:r w:rsidRPr="00975DB4">
        <w:rPr>
          <w:color w:val="000000" w:themeColor="text1"/>
        </w:rPr>
        <w:t xml:space="preserve">, N.; </w:t>
      </w:r>
      <w:proofErr w:type="spellStart"/>
      <w:r w:rsidRPr="00975DB4">
        <w:rPr>
          <w:color w:val="000000" w:themeColor="text1"/>
        </w:rPr>
        <w:t>Xie</w:t>
      </w:r>
      <w:proofErr w:type="spellEnd"/>
      <w:r w:rsidRPr="00975DB4">
        <w:rPr>
          <w:color w:val="000000" w:themeColor="text1"/>
        </w:rPr>
        <w:t>, R. J.; Kimoto, K. Characterization and properties of green-emitting β-SiAlON:Eu</w:t>
      </w:r>
      <w:r w:rsidRPr="00975DB4">
        <w:rPr>
          <w:color w:val="000000" w:themeColor="text1"/>
          <w:vertAlign w:val="superscript"/>
        </w:rPr>
        <w:t>2+</w:t>
      </w:r>
      <w:r w:rsidRPr="00975DB4">
        <w:rPr>
          <w:color w:val="000000" w:themeColor="text1"/>
        </w:rPr>
        <w:t xml:space="preserve"> powder phosphors for white light-emitting diodes. </w:t>
      </w:r>
      <w:r w:rsidRPr="00975DB4">
        <w:rPr>
          <w:i/>
          <w:color w:val="000000" w:themeColor="text1"/>
        </w:rPr>
        <w:t>Appl. Phys. Lett.</w:t>
      </w:r>
      <w:r w:rsidRPr="00975DB4">
        <w:rPr>
          <w:color w:val="000000" w:themeColor="text1"/>
        </w:rPr>
        <w:t xml:space="preserve"> </w:t>
      </w:r>
      <w:r w:rsidRPr="00975DB4">
        <w:rPr>
          <w:b/>
          <w:color w:val="000000" w:themeColor="text1"/>
        </w:rPr>
        <w:t>2005</w:t>
      </w:r>
      <w:r w:rsidRPr="00975DB4">
        <w:rPr>
          <w:color w:val="000000" w:themeColor="text1"/>
        </w:rPr>
        <w:t xml:space="preserve">, </w:t>
      </w:r>
      <w:r w:rsidRPr="00975DB4">
        <w:rPr>
          <w:i/>
          <w:color w:val="000000" w:themeColor="text1"/>
        </w:rPr>
        <w:t>86</w:t>
      </w:r>
      <w:r w:rsidRPr="00975DB4">
        <w:rPr>
          <w:color w:val="000000" w:themeColor="text1"/>
        </w:rPr>
        <w:t>, 211905.</w:t>
      </w:r>
    </w:p>
    <w:p w14:paraId="01465838" w14:textId="4B58D111"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Wang, Z.; Ye, W.; Chu, I. H.; </w:t>
      </w:r>
      <w:proofErr w:type="spellStart"/>
      <w:r w:rsidRPr="00975DB4">
        <w:rPr>
          <w:color w:val="000000" w:themeColor="text1"/>
        </w:rPr>
        <w:t>Shyue</w:t>
      </w:r>
      <w:proofErr w:type="spellEnd"/>
      <w:r w:rsidRPr="00975DB4">
        <w:rPr>
          <w:color w:val="000000" w:themeColor="text1"/>
        </w:rPr>
        <w:t>, P. O. Elucidating Structure–Composition–Property Relationships of the β-SiAlON:Eu</w:t>
      </w:r>
      <w:r w:rsidRPr="00975DB4">
        <w:rPr>
          <w:color w:val="000000" w:themeColor="text1"/>
          <w:vertAlign w:val="superscript"/>
        </w:rPr>
        <w:t>2+</w:t>
      </w:r>
      <w:r w:rsidRPr="00975DB4">
        <w:rPr>
          <w:color w:val="000000" w:themeColor="text1"/>
        </w:rPr>
        <w:t xml:space="preserve"> Phosphor. </w:t>
      </w:r>
      <w:r w:rsidRPr="00975DB4">
        <w:rPr>
          <w:i/>
          <w:color w:val="000000" w:themeColor="text1"/>
        </w:rPr>
        <w:t>Chem. Mater.</w:t>
      </w:r>
      <w:r w:rsidRPr="00975DB4">
        <w:rPr>
          <w:color w:val="000000" w:themeColor="text1"/>
        </w:rPr>
        <w:t xml:space="preserve"> </w:t>
      </w:r>
      <w:r w:rsidRPr="00975DB4">
        <w:rPr>
          <w:b/>
          <w:color w:val="000000" w:themeColor="text1"/>
        </w:rPr>
        <w:t>2016</w:t>
      </w:r>
      <w:r w:rsidRPr="00975DB4">
        <w:rPr>
          <w:color w:val="000000" w:themeColor="text1"/>
        </w:rPr>
        <w:t xml:space="preserve">, </w:t>
      </w:r>
      <w:r w:rsidRPr="00975DB4">
        <w:rPr>
          <w:i/>
          <w:color w:val="000000" w:themeColor="text1"/>
        </w:rPr>
        <w:t>28</w:t>
      </w:r>
      <w:r w:rsidRPr="00975DB4">
        <w:rPr>
          <w:color w:val="000000" w:themeColor="text1"/>
        </w:rPr>
        <w:t>, 8622-8630.</w:t>
      </w:r>
    </w:p>
    <w:p w14:paraId="02B31CA3" w14:textId="3375E00F"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t>Brgoch</w:t>
      </w:r>
      <w:proofErr w:type="spellEnd"/>
      <w:r w:rsidRPr="00975DB4">
        <w:rPr>
          <w:color w:val="000000" w:themeColor="text1"/>
        </w:rPr>
        <w:t xml:space="preserve">, J.; </w:t>
      </w:r>
      <w:proofErr w:type="spellStart"/>
      <w:r w:rsidRPr="00975DB4">
        <w:rPr>
          <w:color w:val="000000" w:themeColor="text1"/>
        </w:rPr>
        <w:t>Gaultois</w:t>
      </w:r>
      <w:proofErr w:type="spellEnd"/>
      <w:r w:rsidRPr="00975DB4">
        <w:rPr>
          <w:color w:val="000000" w:themeColor="text1"/>
        </w:rPr>
        <w:t>, M. W.; Balasubramanian, M.; Page, K.; Hong, B. C.; Seshadri R. Local structure and structural rigidity of the green phosphor β-SiAlON:Eu</w:t>
      </w:r>
      <w:r w:rsidRPr="00975DB4">
        <w:rPr>
          <w:color w:val="000000" w:themeColor="text1"/>
          <w:vertAlign w:val="superscript"/>
        </w:rPr>
        <w:t>2+</w:t>
      </w:r>
      <w:r w:rsidRPr="00975DB4">
        <w:rPr>
          <w:color w:val="000000" w:themeColor="text1"/>
        </w:rPr>
        <w:t xml:space="preserve">. </w:t>
      </w:r>
      <w:r w:rsidRPr="00975DB4">
        <w:rPr>
          <w:i/>
          <w:color w:val="000000" w:themeColor="text1"/>
        </w:rPr>
        <w:t>Appl. Phys. Lett.</w:t>
      </w:r>
      <w:r w:rsidRPr="00975DB4">
        <w:rPr>
          <w:color w:val="000000" w:themeColor="text1"/>
        </w:rPr>
        <w:t xml:space="preserve"> </w:t>
      </w:r>
      <w:r w:rsidRPr="00975DB4">
        <w:rPr>
          <w:b/>
          <w:color w:val="000000" w:themeColor="text1"/>
        </w:rPr>
        <w:t>2014</w:t>
      </w:r>
      <w:r w:rsidRPr="00975DB4">
        <w:rPr>
          <w:color w:val="000000" w:themeColor="text1"/>
        </w:rPr>
        <w:t xml:space="preserve">, </w:t>
      </w:r>
      <w:r w:rsidRPr="00975DB4">
        <w:rPr>
          <w:i/>
          <w:color w:val="000000" w:themeColor="text1"/>
        </w:rPr>
        <w:t>105</w:t>
      </w:r>
      <w:r w:rsidRPr="00975DB4">
        <w:rPr>
          <w:color w:val="000000" w:themeColor="text1"/>
        </w:rPr>
        <w:t>, 181904.</w:t>
      </w:r>
    </w:p>
    <w:p w14:paraId="2C5E46D9" w14:textId="1096DD96" w:rsidR="00115224" w:rsidRPr="00975DB4" w:rsidRDefault="00115224" w:rsidP="00115224">
      <w:pPr>
        <w:pStyle w:val="TFReferencesSection"/>
        <w:numPr>
          <w:ilvl w:val="0"/>
          <w:numId w:val="7"/>
        </w:numPr>
        <w:rPr>
          <w:color w:val="000000" w:themeColor="text1"/>
        </w:rPr>
      </w:pPr>
      <w:r w:rsidRPr="00975DB4">
        <w:rPr>
          <w:color w:val="000000" w:themeColor="text1"/>
        </w:rPr>
        <w:t>Takahashi, T.; Adachi, S.; Mn</w:t>
      </w:r>
      <w:r w:rsidRPr="00975DB4">
        <w:rPr>
          <w:color w:val="000000" w:themeColor="text1"/>
          <w:vertAlign w:val="superscript"/>
        </w:rPr>
        <w:t>4+</w:t>
      </w:r>
      <w:r w:rsidRPr="00975DB4">
        <w:rPr>
          <w:color w:val="000000" w:themeColor="text1"/>
        </w:rPr>
        <w:t>-Activated Red Photoluminescence in K</w:t>
      </w:r>
      <w:r w:rsidRPr="00975DB4">
        <w:rPr>
          <w:color w:val="000000" w:themeColor="text1"/>
          <w:vertAlign w:val="subscript"/>
        </w:rPr>
        <w:t>2</w:t>
      </w:r>
      <w:r w:rsidRPr="00975DB4">
        <w:rPr>
          <w:color w:val="000000" w:themeColor="text1"/>
        </w:rPr>
        <w:t>SiF</w:t>
      </w:r>
      <w:r w:rsidRPr="00975DB4">
        <w:rPr>
          <w:color w:val="000000" w:themeColor="text1"/>
          <w:vertAlign w:val="subscript"/>
        </w:rPr>
        <w:t>6</w:t>
      </w:r>
      <w:r w:rsidRPr="00975DB4">
        <w:rPr>
          <w:color w:val="000000" w:themeColor="text1"/>
        </w:rPr>
        <w:t xml:space="preserve"> Phosphor. </w:t>
      </w:r>
      <w:r w:rsidRPr="00975DB4">
        <w:rPr>
          <w:i/>
          <w:color w:val="000000" w:themeColor="text1"/>
        </w:rPr>
        <w:t xml:space="preserve">J. </w:t>
      </w:r>
      <w:proofErr w:type="spellStart"/>
      <w:r w:rsidRPr="00975DB4">
        <w:rPr>
          <w:i/>
          <w:color w:val="000000" w:themeColor="text1"/>
        </w:rPr>
        <w:t>Electrochem</w:t>
      </w:r>
      <w:proofErr w:type="spellEnd"/>
      <w:r w:rsidRPr="00975DB4">
        <w:rPr>
          <w:i/>
          <w:color w:val="000000" w:themeColor="text1"/>
        </w:rPr>
        <w:t>. Soc.</w:t>
      </w:r>
      <w:r w:rsidRPr="00975DB4">
        <w:rPr>
          <w:color w:val="000000" w:themeColor="text1"/>
        </w:rPr>
        <w:t xml:space="preserve"> 2008, </w:t>
      </w:r>
      <w:r w:rsidRPr="00975DB4">
        <w:rPr>
          <w:i/>
          <w:color w:val="000000" w:themeColor="text1"/>
        </w:rPr>
        <w:t>155</w:t>
      </w:r>
      <w:r w:rsidRPr="00975DB4">
        <w:rPr>
          <w:color w:val="000000" w:themeColor="text1"/>
        </w:rPr>
        <w:t>, E183-E188.</w:t>
      </w:r>
    </w:p>
    <w:p w14:paraId="37D0C98F" w14:textId="77379AF4"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t>Pust</w:t>
      </w:r>
      <w:proofErr w:type="spellEnd"/>
      <w:r w:rsidRPr="00975DB4">
        <w:rPr>
          <w:color w:val="000000" w:themeColor="text1"/>
        </w:rPr>
        <w:t xml:space="preserve">, P.; </w:t>
      </w:r>
      <w:proofErr w:type="spellStart"/>
      <w:r w:rsidRPr="00975DB4">
        <w:rPr>
          <w:color w:val="000000" w:themeColor="text1"/>
        </w:rPr>
        <w:t>Weiler</w:t>
      </w:r>
      <w:proofErr w:type="spellEnd"/>
      <w:r w:rsidRPr="00975DB4">
        <w:rPr>
          <w:color w:val="000000" w:themeColor="text1"/>
        </w:rPr>
        <w:t xml:space="preserve">, V.; Hecht, C.; </w:t>
      </w:r>
      <w:proofErr w:type="spellStart"/>
      <w:r w:rsidRPr="00975DB4">
        <w:rPr>
          <w:color w:val="000000" w:themeColor="text1"/>
        </w:rPr>
        <w:t>T</w:t>
      </w:r>
      <w:r w:rsidRPr="00975DB4">
        <w:rPr>
          <w:color w:val="000000" w:themeColor="text1"/>
          <w:lang w:eastAsia="ja-JP"/>
        </w:rPr>
        <w:t>ü</w:t>
      </w:r>
      <w:r w:rsidRPr="00975DB4">
        <w:rPr>
          <w:color w:val="000000" w:themeColor="text1"/>
        </w:rPr>
        <w:t>cks</w:t>
      </w:r>
      <w:proofErr w:type="spellEnd"/>
      <w:r w:rsidRPr="00975DB4">
        <w:rPr>
          <w:color w:val="000000" w:themeColor="text1"/>
        </w:rPr>
        <w:t xml:space="preserve">, A.; Wochnik, A. S.; </w:t>
      </w:r>
      <w:proofErr w:type="spellStart"/>
      <w:r w:rsidRPr="00975DB4">
        <w:rPr>
          <w:color w:val="000000" w:themeColor="text1"/>
        </w:rPr>
        <w:t>Henß</w:t>
      </w:r>
      <w:proofErr w:type="spellEnd"/>
      <w:r w:rsidRPr="00975DB4">
        <w:rPr>
          <w:color w:val="000000" w:themeColor="text1"/>
        </w:rPr>
        <w:t xml:space="preserve">, A. K.; </w:t>
      </w:r>
      <w:proofErr w:type="spellStart"/>
      <w:r w:rsidRPr="00975DB4">
        <w:rPr>
          <w:color w:val="000000" w:themeColor="text1"/>
        </w:rPr>
        <w:t>Wiechert</w:t>
      </w:r>
      <w:proofErr w:type="spellEnd"/>
      <w:r w:rsidRPr="00975DB4">
        <w:rPr>
          <w:color w:val="000000" w:themeColor="text1"/>
        </w:rPr>
        <w:t xml:space="preserve">, D.; Scheu, C.; Schmidt, P. J.; </w:t>
      </w:r>
      <w:proofErr w:type="spellStart"/>
      <w:r w:rsidRPr="00975DB4">
        <w:rPr>
          <w:color w:val="000000" w:themeColor="text1"/>
        </w:rPr>
        <w:t>Schnick</w:t>
      </w:r>
      <w:proofErr w:type="spellEnd"/>
      <w:r w:rsidRPr="00975DB4">
        <w:rPr>
          <w:color w:val="000000" w:themeColor="text1"/>
        </w:rPr>
        <w:t>, W. Narrow-band red-emitting Sr[LiAl</w:t>
      </w:r>
      <w:r w:rsidRPr="00975DB4">
        <w:rPr>
          <w:color w:val="000000" w:themeColor="text1"/>
          <w:vertAlign w:val="subscript"/>
        </w:rPr>
        <w:t>3</w:t>
      </w:r>
      <w:r w:rsidRPr="00975DB4">
        <w:rPr>
          <w:color w:val="000000" w:themeColor="text1"/>
        </w:rPr>
        <w:t>N</w:t>
      </w:r>
      <w:r w:rsidRPr="00975DB4">
        <w:rPr>
          <w:color w:val="000000" w:themeColor="text1"/>
          <w:vertAlign w:val="subscript"/>
        </w:rPr>
        <w:t>4</w:t>
      </w:r>
      <w:r w:rsidRPr="00975DB4">
        <w:rPr>
          <w:color w:val="000000" w:themeColor="text1"/>
        </w:rPr>
        <w:t>]:Eu</w:t>
      </w:r>
      <w:r w:rsidRPr="00975DB4">
        <w:rPr>
          <w:color w:val="000000" w:themeColor="text1"/>
          <w:vertAlign w:val="superscript"/>
        </w:rPr>
        <w:t>2+</w:t>
      </w:r>
      <w:r w:rsidRPr="00975DB4">
        <w:rPr>
          <w:color w:val="000000" w:themeColor="text1"/>
        </w:rPr>
        <w:t xml:space="preserve"> as a next generation LED-phosphor material. </w:t>
      </w:r>
      <w:r w:rsidRPr="00975DB4">
        <w:rPr>
          <w:i/>
          <w:color w:val="000000" w:themeColor="text1"/>
        </w:rPr>
        <w:t>Nat. Mater.</w:t>
      </w:r>
      <w:r w:rsidRPr="00975DB4">
        <w:rPr>
          <w:color w:val="000000" w:themeColor="text1"/>
        </w:rPr>
        <w:t xml:space="preserve"> </w:t>
      </w:r>
      <w:r w:rsidRPr="00975DB4">
        <w:rPr>
          <w:b/>
          <w:color w:val="000000" w:themeColor="text1"/>
        </w:rPr>
        <w:t>2014</w:t>
      </w:r>
      <w:r w:rsidRPr="00975DB4">
        <w:rPr>
          <w:color w:val="000000" w:themeColor="text1"/>
        </w:rPr>
        <w:t xml:space="preserve">, </w:t>
      </w:r>
      <w:r w:rsidRPr="00975DB4">
        <w:rPr>
          <w:i/>
          <w:color w:val="000000" w:themeColor="text1"/>
        </w:rPr>
        <w:t>13</w:t>
      </w:r>
      <w:r w:rsidRPr="00975DB4">
        <w:rPr>
          <w:color w:val="000000" w:themeColor="text1"/>
        </w:rPr>
        <w:t>, 891-896.</w:t>
      </w:r>
    </w:p>
    <w:p w14:paraId="326DB055" w14:textId="77777777" w:rsidR="00154A7C" w:rsidRPr="00975DB4" w:rsidRDefault="00115224" w:rsidP="00154A7C">
      <w:pPr>
        <w:pStyle w:val="TFReferencesSection"/>
        <w:numPr>
          <w:ilvl w:val="0"/>
          <w:numId w:val="7"/>
        </w:numPr>
        <w:rPr>
          <w:color w:val="000000" w:themeColor="text1"/>
          <w:lang w:eastAsia="ja-JP"/>
        </w:rPr>
      </w:pPr>
      <w:r w:rsidRPr="00975DB4">
        <w:rPr>
          <w:color w:val="000000" w:themeColor="text1"/>
          <w:lang w:eastAsia="ja-JP"/>
        </w:rPr>
        <w:t xml:space="preserve">Behrens, R. K.; </w:t>
      </w:r>
      <w:proofErr w:type="spellStart"/>
      <w:r w:rsidRPr="00975DB4">
        <w:rPr>
          <w:color w:val="000000" w:themeColor="text1"/>
          <w:lang w:eastAsia="ja-JP"/>
        </w:rPr>
        <w:t>Jeitschko</w:t>
      </w:r>
      <w:proofErr w:type="spellEnd"/>
      <w:r w:rsidRPr="00975DB4">
        <w:rPr>
          <w:color w:val="000000" w:themeColor="text1"/>
          <w:lang w:eastAsia="ja-JP"/>
        </w:rPr>
        <w:t xml:space="preserve">, W. </w:t>
      </w:r>
      <w:proofErr w:type="spellStart"/>
      <w:r w:rsidRPr="00975DB4">
        <w:rPr>
          <w:i/>
          <w:color w:val="000000" w:themeColor="text1"/>
          <w:lang w:eastAsia="ja-JP"/>
        </w:rPr>
        <w:t>Monatsh</w:t>
      </w:r>
      <w:proofErr w:type="spellEnd"/>
      <w:r w:rsidRPr="00975DB4">
        <w:rPr>
          <w:i/>
          <w:color w:val="000000" w:themeColor="text1"/>
          <w:lang w:eastAsia="ja-JP"/>
        </w:rPr>
        <w:t>. Chem.</w:t>
      </w:r>
      <w:r w:rsidRPr="00975DB4">
        <w:rPr>
          <w:color w:val="000000" w:themeColor="text1"/>
          <w:lang w:eastAsia="ja-JP"/>
        </w:rPr>
        <w:t xml:space="preserve"> </w:t>
      </w:r>
      <w:r w:rsidRPr="00975DB4">
        <w:rPr>
          <w:b/>
          <w:bCs/>
          <w:color w:val="000000" w:themeColor="text1"/>
          <w:lang w:eastAsia="ja-JP"/>
        </w:rPr>
        <w:t>1987</w:t>
      </w:r>
      <w:r w:rsidRPr="00975DB4">
        <w:rPr>
          <w:color w:val="000000" w:themeColor="text1"/>
          <w:lang w:eastAsia="ja-JP"/>
        </w:rPr>
        <w:t xml:space="preserve">, </w:t>
      </w:r>
      <w:r w:rsidRPr="00975DB4">
        <w:rPr>
          <w:i/>
          <w:color w:val="000000" w:themeColor="text1"/>
          <w:lang w:eastAsia="ja-JP"/>
        </w:rPr>
        <w:t>118</w:t>
      </w:r>
      <w:r w:rsidRPr="00975DB4">
        <w:rPr>
          <w:color w:val="000000" w:themeColor="text1"/>
          <w:lang w:eastAsia="ja-JP"/>
        </w:rPr>
        <w:t>, 43-50.</w:t>
      </w:r>
      <w:r w:rsidRPr="00975DB4">
        <w:rPr>
          <w:color w:val="000000" w:themeColor="text1"/>
        </w:rPr>
        <w:t xml:space="preserve"> </w:t>
      </w:r>
    </w:p>
    <w:p w14:paraId="3E62DCD3" w14:textId="77777777" w:rsidR="0063075E" w:rsidRPr="00975DB4" w:rsidRDefault="00115224" w:rsidP="0063075E">
      <w:pPr>
        <w:pStyle w:val="TFReferencesSection"/>
        <w:numPr>
          <w:ilvl w:val="0"/>
          <w:numId w:val="7"/>
        </w:numPr>
        <w:rPr>
          <w:color w:val="000000" w:themeColor="text1"/>
          <w:lang w:eastAsia="ja-JP"/>
        </w:rPr>
      </w:pPr>
      <w:proofErr w:type="spellStart"/>
      <w:r w:rsidRPr="00975DB4">
        <w:rPr>
          <w:color w:val="000000" w:themeColor="text1"/>
        </w:rPr>
        <w:t>Schmiechen</w:t>
      </w:r>
      <w:proofErr w:type="spellEnd"/>
      <w:r w:rsidRPr="00975DB4">
        <w:rPr>
          <w:color w:val="000000" w:themeColor="text1"/>
        </w:rPr>
        <w:t xml:space="preserve">, S.; Schneider, H.; </w:t>
      </w:r>
      <w:proofErr w:type="spellStart"/>
      <w:r w:rsidRPr="00975DB4">
        <w:rPr>
          <w:color w:val="000000" w:themeColor="text1"/>
        </w:rPr>
        <w:t>Wagatha</w:t>
      </w:r>
      <w:proofErr w:type="spellEnd"/>
      <w:r w:rsidRPr="00975DB4">
        <w:rPr>
          <w:color w:val="000000" w:themeColor="text1"/>
        </w:rPr>
        <w:t xml:space="preserve">, P.; Hecht, C.; Schmidt, P. J.; </w:t>
      </w:r>
      <w:proofErr w:type="spellStart"/>
      <w:r w:rsidRPr="00975DB4">
        <w:rPr>
          <w:color w:val="000000" w:themeColor="text1"/>
        </w:rPr>
        <w:t>Schnick</w:t>
      </w:r>
      <w:proofErr w:type="spellEnd"/>
      <w:r w:rsidRPr="00975DB4">
        <w:rPr>
          <w:color w:val="000000" w:themeColor="text1"/>
        </w:rPr>
        <w:t xml:space="preserve">, W. Toward New Phosphors for Application in Illumination-Grade White pc-LEDs: The </w:t>
      </w:r>
      <w:proofErr w:type="spellStart"/>
      <w:r w:rsidRPr="00975DB4">
        <w:rPr>
          <w:color w:val="000000" w:themeColor="text1"/>
        </w:rPr>
        <w:t>Nitridomagnesosilicates</w:t>
      </w:r>
      <w:proofErr w:type="spellEnd"/>
      <w:r w:rsidRPr="00975DB4">
        <w:rPr>
          <w:color w:val="000000" w:themeColor="text1"/>
        </w:rPr>
        <w:t xml:space="preserve"> Ca[Mg</w:t>
      </w:r>
      <w:r w:rsidRPr="00975DB4">
        <w:rPr>
          <w:color w:val="000000" w:themeColor="text1"/>
          <w:vertAlign w:val="subscript"/>
        </w:rPr>
        <w:t>3</w:t>
      </w:r>
      <w:r w:rsidRPr="00975DB4">
        <w:rPr>
          <w:color w:val="000000" w:themeColor="text1"/>
        </w:rPr>
        <w:t>SiN</w:t>
      </w:r>
      <w:r w:rsidRPr="00975DB4">
        <w:rPr>
          <w:color w:val="000000" w:themeColor="text1"/>
          <w:vertAlign w:val="subscript"/>
        </w:rPr>
        <w:t>4</w:t>
      </w:r>
      <w:r w:rsidRPr="00975DB4">
        <w:rPr>
          <w:color w:val="000000" w:themeColor="text1"/>
        </w:rPr>
        <w:t>]:Ce</w:t>
      </w:r>
      <w:r w:rsidRPr="00975DB4">
        <w:rPr>
          <w:color w:val="000000" w:themeColor="text1"/>
          <w:vertAlign w:val="superscript"/>
        </w:rPr>
        <w:t>3+</w:t>
      </w:r>
      <w:r w:rsidRPr="00975DB4">
        <w:rPr>
          <w:color w:val="000000" w:themeColor="text1"/>
        </w:rPr>
        <w:t>, Sr[Mg</w:t>
      </w:r>
      <w:r w:rsidRPr="00975DB4">
        <w:rPr>
          <w:color w:val="000000" w:themeColor="text1"/>
          <w:vertAlign w:val="subscript"/>
        </w:rPr>
        <w:t>3</w:t>
      </w:r>
      <w:r w:rsidRPr="00975DB4">
        <w:rPr>
          <w:color w:val="000000" w:themeColor="text1"/>
        </w:rPr>
        <w:t>SiN</w:t>
      </w:r>
      <w:r w:rsidRPr="00975DB4">
        <w:rPr>
          <w:color w:val="000000" w:themeColor="text1"/>
          <w:vertAlign w:val="subscript"/>
        </w:rPr>
        <w:t>4</w:t>
      </w:r>
      <w:r w:rsidRPr="00975DB4">
        <w:rPr>
          <w:color w:val="000000" w:themeColor="text1"/>
        </w:rPr>
        <w:t>]:Eu</w:t>
      </w:r>
      <w:r w:rsidRPr="00975DB4">
        <w:rPr>
          <w:color w:val="000000" w:themeColor="text1"/>
          <w:vertAlign w:val="superscript"/>
        </w:rPr>
        <w:t>2+</w:t>
      </w:r>
      <w:r w:rsidRPr="00975DB4">
        <w:rPr>
          <w:color w:val="000000" w:themeColor="text1"/>
        </w:rPr>
        <w:t>, and Eu[Mg</w:t>
      </w:r>
      <w:r w:rsidRPr="00975DB4">
        <w:rPr>
          <w:color w:val="000000" w:themeColor="text1"/>
          <w:vertAlign w:val="subscript"/>
        </w:rPr>
        <w:t>3</w:t>
      </w:r>
      <w:r w:rsidRPr="00975DB4">
        <w:rPr>
          <w:color w:val="000000" w:themeColor="text1"/>
        </w:rPr>
        <w:t>SiN</w:t>
      </w:r>
      <w:r w:rsidRPr="00975DB4">
        <w:rPr>
          <w:color w:val="000000" w:themeColor="text1"/>
          <w:vertAlign w:val="subscript"/>
        </w:rPr>
        <w:t>4</w:t>
      </w:r>
      <w:r w:rsidRPr="00975DB4">
        <w:rPr>
          <w:color w:val="000000" w:themeColor="text1"/>
        </w:rPr>
        <w:t xml:space="preserve">]. </w:t>
      </w:r>
      <w:r w:rsidRPr="00975DB4">
        <w:rPr>
          <w:i/>
          <w:color w:val="000000" w:themeColor="text1"/>
        </w:rPr>
        <w:t>Chem. Mater.</w:t>
      </w:r>
      <w:r w:rsidRPr="00975DB4">
        <w:rPr>
          <w:color w:val="000000" w:themeColor="text1"/>
        </w:rPr>
        <w:t xml:space="preserve"> </w:t>
      </w:r>
      <w:r w:rsidRPr="00975DB4">
        <w:rPr>
          <w:b/>
          <w:color w:val="000000" w:themeColor="text1"/>
        </w:rPr>
        <w:t>2014</w:t>
      </w:r>
      <w:r w:rsidRPr="00975DB4">
        <w:rPr>
          <w:color w:val="000000" w:themeColor="text1"/>
        </w:rPr>
        <w:t xml:space="preserve">. </w:t>
      </w:r>
      <w:r w:rsidRPr="00975DB4">
        <w:rPr>
          <w:i/>
          <w:color w:val="000000" w:themeColor="text1"/>
        </w:rPr>
        <w:t>26</w:t>
      </w:r>
      <w:r w:rsidRPr="00975DB4">
        <w:rPr>
          <w:color w:val="000000" w:themeColor="text1"/>
        </w:rPr>
        <w:t>, 2712-2719.</w:t>
      </w:r>
    </w:p>
    <w:p w14:paraId="479A2E2D" w14:textId="1ACCD061" w:rsidR="00115224" w:rsidRPr="00975DB4" w:rsidRDefault="0063075E" w:rsidP="0063075E">
      <w:pPr>
        <w:pStyle w:val="TFReferencesSection"/>
        <w:numPr>
          <w:ilvl w:val="0"/>
          <w:numId w:val="7"/>
        </w:numPr>
        <w:rPr>
          <w:color w:val="000000" w:themeColor="text1"/>
          <w:lang w:eastAsia="ja-JP"/>
        </w:rPr>
      </w:pPr>
      <w:r w:rsidRPr="00975DB4">
        <w:rPr>
          <w:color w:val="000000" w:themeColor="text1"/>
        </w:rPr>
        <w:t xml:space="preserve">(11) </w:t>
      </w:r>
      <w:proofErr w:type="spellStart"/>
      <w:r w:rsidR="00115224" w:rsidRPr="00975DB4">
        <w:rPr>
          <w:color w:val="000000" w:themeColor="text1"/>
        </w:rPr>
        <w:t>Pust</w:t>
      </w:r>
      <w:proofErr w:type="spellEnd"/>
      <w:r w:rsidR="00115224" w:rsidRPr="00975DB4">
        <w:rPr>
          <w:color w:val="000000" w:themeColor="text1"/>
        </w:rPr>
        <w:t xml:space="preserve">, P.; Wochnik, A. S.; Baumann, E.; Schmidt, P. J.; </w:t>
      </w:r>
      <w:proofErr w:type="spellStart"/>
      <w:r w:rsidR="00115224" w:rsidRPr="00975DB4">
        <w:rPr>
          <w:color w:val="000000" w:themeColor="text1"/>
        </w:rPr>
        <w:t>Wiechert</w:t>
      </w:r>
      <w:proofErr w:type="spellEnd"/>
      <w:r w:rsidR="00115224" w:rsidRPr="00975DB4">
        <w:rPr>
          <w:color w:val="000000" w:themeColor="text1"/>
        </w:rPr>
        <w:t xml:space="preserve">, D.; Scheu, C.; </w:t>
      </w:r>
      <w:proofErr w:type="spellStart"/>
      <w:r w:rsidR="00115224" w:rsidRPr="00975DB4">
        <w:rPr>
          <w:color w:val="000000" w:themeColor="text1"/>
        </w:rPr>
        <w:t>Schnick</w:t>
      </w:r>
      <w:proofErr w:type="spellEnd"/>
      <w:r w:rsidR="00115224" w:rsidRPr="00975DB4">
        <w:rPr>
          <w:color w:val="000000" w:themeColor="text1"/>
        </w:rPr>
        <w:t>, W. Ca[LiAl</w:t>
      </w:r>
      <w:r w:rsidR="00115224" w:rsidRPr="00975DB4">
        <w:rPr>
          <w:color w:val="000000" w:themeColor="text1"/>
          <w:vertAlign w:val="subscript"/>
        </w:rPr>
        <w:t>3</w:t>
      </w:r>
      <w:r w:rsidR="00115224" w:rsidRPr="00975DB4">
        <w:rPr>
          <w:color w:val="000000" w:themeColor="text1"/>
        </w:rPr>
        <w:t>N</w:t>
      </w:r>
      <w:r w:rsidR="00115224" w:rsidRPr="00975DB4">
        <w:rPr>
          <w:color w:val="000000" w:themeColor="text1"/>
          <w:vertAlign w:val="subscript"/>
        </w:rPr>
        <w:t>4</w:t>
      </w:r>
      <w:r w:rsidR="00115224" w:rsidRPr="00975DB4">
        <w:rPr>
          <w:color w:val="000000" w:themeColor="text1"/>
        </w:rPr>
        <w:t>]:Eu</w:t>
      </w:r>
      <w:r w:rsidR="00115224" w:rsidRPr="00975DB4">
        <w:rPr>
          <w:color w:val="000000" w:themeColor="text1"/>
          <w:vertAlign w:val="superscript"/>
        </w:rPr>
        <w:t>2+</w:t>
      </w:r>
      <w:r w:rsidR="00115224" w:rsidRPr="00975DB4">
        <w:rPr>
          <w:color w:val="000000" w:themeColor="text1"/>
        </w:rPr>
        <w:t xml:space="preserve">-A Narrow-Band Red- Emitting </w:t>
      </w:r>
      <w:proofErr w:type="spellStart"/>
      <w:r w:rsidR="00115224" w:rsidRPr="00975DB4">
        <w:rPr>
          <w:color w:val="000000" w:themeColor="text1"/>
        </w:rPr>
        <w:t>Nitridolithoaluminate</w:t>
      </w:r>
      <w:proofErr w:type="spellEnd"/>
      <w:r w:rsidR="00115224" w:rsidRPr="00975DB4">
        <w:rPr>
          <w:color w:val="000000" w:themeColor="text1"/>
        </w:rPr>
        <w:t xml:space="preserve">. </w:t>
      </w:r>
      <w:r w:rsidR="00115224" w:rsidRPr="00975DB4">
        <w:rPr>
          <w:i/>
          <w:color w:val="000000" w:themeColor="text1"/>
        </w:rPr>
        <w:t>Chem. Mater.</w:t>
      </w:r>
      <w:r w:rsidR="00115224" w:rsidRPr="00975DB4">
        <w:rPr>
          <w:color w:val="000000" w:themeColor="text1"/>
        </w:rPr>
        <w:t xml:space="preserve"> </w:t>
      </w:r>
      <w:r w:rsidR="00115224" w:rsidRPr="00975DB4">
        <w:rPr>
          <w:b/>
          <w:color w:val="000000" w:themeColor="text1"/>
        </w:rPr>
        <w:t>2014</w:t>
      </w:r>
      <w:r w:rsidR="00115224" w:rsidRPr="00975DB4">
        <w:rPr>
          <w:color w:val="000000" w:themeColor="text1"/>
        </w:rPr>
        <w:t xml:space="preserve">, </w:t>
      </w:r>
      <w:r w:rsidR="00115224" w:rsidRPr="00975DB4">
        <w:rPr>
          <w:i/>
          <w:color w:val="000000" w:themeColor="text1"/>
        </w:rPr>
        <w:t>26</w:t>
      </w:r>
      <w:r w:rsidR="00115224" w:rsidRPr="00975DB4">
        <w:rPr>
          <w:color w:val="000000" w:themeColor="text1"/>
        </w:rPr>
        <w:t>, 3544-3549.</w:t>
      </w:r>
    </w:p>
    <w:p w14:paraId="00EA4E31" w14:textId="3BE59780" w:rsidR="00115224" w:rsidRPr="00975DB4" w:rsidRDefault="00115224" w:rsidP="00115224">
      <w:pPr>
        <w:pStyle w:val="TFReferencesSection"/>
        <w:numPr>
          <w:ilvl w:val="0"/>
          <w:numId w:val="7"/>
        </w:numPr>
        <w:rPr>
          <w:color w:val="000000" w:themeColor="text1"/>
        </w:rPr>
      </w:pPr>
      <w:r w:rsidRPr="00975DB4">
        <w:lastRenderedPageBreak/>
        <w:t xml:space="preserve">Gregor J. </w:t>
      </w:r>
      <w:proofErr w:type="spellStart"/>
      <w:r w:rsidRPr="00975DB4">
        <w:t>Hoerder</w:t>
      </w:r>
      <w:proofErr w:type="spellEnd"/>
      <w:r w:rsidRPr="00975DB4">
        <w:t xml:space="preserve"> , Markus </w:t>
      </w:r>
      <w:proofErr w:type="spellStart"/>
      <w:r w:rsidRPr="00975DB4">
        <w:t>Seibald</w:t>
      </w:r>
      <w:proofErr w:type="spellEnd"/>
      <w:r w:rsidRPr="00975DB4">
        <w:t xml:space="preserve"> , Dominik Baumann , Thorsten </w:t>
      </w:r>
      <w:proofErr w:type="spellStart"/>
      <w:r w:rsidRPr="00975DB4">
        <w:t>Schröder</w:t>
      </w:r>
      <w:proofErr w:type="spellEnd"/>
      <w:r w:rsidRPr="00975DB4">
        <w:t xml:space="preserve"> , Simon </w:t>
      </w:r>
      <w:proofErr w:type="spellStart"/>
      <w:r w:rsidRPr="00975DB4">
        <w:t>Peschke</w:t>
      </w:r>
      <w:proofErr w:type="spellEnd"/>
      <w:r w:rsidRPr="00975DB4">
        <w:t xml:space="preserve"> ,Philipp C. Schmid , Tobias </w:t>
      </w:r>
      <w:proofErr w:type="spellStart"/>
      <w:r w:rsidRPr="00975DB4">
        <w:t>Tyborski</w:t>
      </w:r>
      <w:proofErr w:type="spellEnd"/>
      <w:r w:rsidRPr="00975DB4">
        <w:t xml:space="preserve"> , Philipp </w:t>
      </w:r>
      <w:proofErr w:type="spellStart"/>
      <w:r w:rsidRPr="00975DB4">
        <w:t>Pust</w:t>
      </w:r>
      <w:proofErr w:type="spellEnd"/>
      <w:r w:rsidRPr="00975DB4">
        <w:t xml:space="preserve"> , Ion Stoll , Michael </w:t>
      </w:r>
      <w:proofErr w:type="spellStart"/>
      <w:r w:rsidRPr="00975DB4">
        <w:t>Bergler</w:t>
      </w:r>
      <w:proofErr w:type="spellEnd"/>
      <w:r w:rsidRPr="00975DB4">
        <w:t xml:space="preserve"> , Christian </w:t>
      </w:r>
      <w:proofErr w:type="spellStart"/>
      <w:r w:rsidRPr="00975DB4">
        <w:t>Patzig</w:t>
      </w:r>
      <w:proofErr w:type="spellEnd"/>
      <w:r w:rsidRPr="00975DB4">
        <w:t xml:space="preserve"> ,Stephan </w:t>
      </w:r>
      <w:proofErr w:type="spellStart"/>
      <w:r w:rsidRPr="00975DB4">
        <w:t>Reißaus</w:t>
      </w:r>
      <w:proofErr w:type="spellEnd"/>
      <w:r w:rsidRPr="00975DB4">
        <w:t xml:space="preserve"> , Michael Krause , Lutz Berthold , Thomas </w:t>
      </w:r>
      <w:proofErr w:type="spellStart"/>
      <w:r w:rsidRPr="00975DB4">
        <w:t>Höche</w:t>
      </w:r>
      <w:proofErr w:type="spellEnd"/>
      <w:r w:rsidRPr="00975DB4">
        <w:t xml:space="preserve"> , Dirk </w:t>
      </w:r>
      <w:proofErr w:type="spellStart"/>
      <w:r w:rsidRPr="00975DB4">
        <w:t>Johrendt</w:t>
      </w:r>
      <w:proofErr w:type="spellEnd"/>
      <w:r w:rsidRPr="00975DB4">
        <w:t xml:space="preserve"> , </w:t>
      </w:r>
      <w:proofErr w:type="spellStart"/>
      <w:r w:rsidRPr="00975DB4">
        <w:t>Huppertz</w:t>
      </w:r>
      <w:proofErr w:type="spellEnd"/>
      <w:r w:rsidRPr="00975DB4">
        <w:t xml:space="preserve"> Hubert, </w:t>
      </w:r>
      <w:r w:rsidRPr="00975DB4">
        <w:rPr>
          <w:color w:val="000000" w:themeColor="text1"/>
        </w:rPr>
        <w:t>Sr[Li</w:t>
      </w:r>
      <w:r w:rsidRPr="00975DB4">
        <w:rPr>
          <w:color w:val="000000" w:themeColor="text1"/>
          <w:vertAlign w:val="subscript"/>
        </w:rPr>
        <w:t>2</w:t>
      </w:r>
      <w:r w:rsidRPr="00975DB4">
        <w:rPr>
          <w:color w:val="000000" w:themeColor="text1"/>
        </w:rPr>
        <w:t>Al</w:t>
      </w:r>
      <w:r w:rsidRPr="00975DB4">
        <w:rPr>
          <w:color w:val="000000" w:themeColor="text1"/>
          <w:vertAlign w:val="subscript"/>
        </w:rPr>
        <w:t>2</w:t>
      </w:r>
      <w:r w:rsidRPr="00975DB4">
        <w:rPr>
          <w:color w:val="000000" w:themeColor="text1"/>
        </w:rPr>
        <w:t>O</w:t>
      </w:r>
      <w:r w:rsidRPr="00975DB4">
        <w:rPr>
          <w:color w:val="000000" w:themeColor="text1"/>
          <w:vertAlign w:val="subscript"/>
        </w:rPr>
        <w:t>2</w:t>
      </w:r>
      <w:r w:rsidRPr="00975DB4">
        <w:rPr>
          <w:color w:val="000000" w:themeColor="text1"/>
        </w:rPr>
        <w:t>N</w:t>
      </w:r>
      <w:r w:rsidRPr="00975DB4">
        <w:rPr>
          <w:color w:val="000000" w:themeColor="text1"/>
          <w:vertAlign w:val="subscript"/>
        </w:rPr>
        <w:t>2</w:t>
      </w:r>
      <w:r w:rsidRPr="00975DB4">
        <w:rPr>
          <w:color w:val="000000" w:themeColor="text1"/>
        </w:rPr>
        <w:t>]:Eu</w:t>
      </w:r>
      <w:r w:rsidRPr="00975DB4">
        <w:rPr>
          <w:color w:val="000000" w:themeColor="text1"/>
          <w:vertAlign w:val="superscript"/>
        </w:rPr>
        <w:t>2+</w:t>
      </w:r>
      <w:r w:rsidRPr="00975DB4">
        <w:rPr>
          <w:color w:val="000000" w:themeColor="text1"/>
        </w:rPr>
        <w:t xml:space="preserve"> - A high performance red phosphor to brighten the future, </w:t>
      </w:r>
      <w:r w:rsidRPr="00975DB4">
        <w:rPr>
          <w:i/>
          <w:iCs/>
          <w:color w:val="000000" w:themeColor="text1"/>
        </w:rPr>
        <w:t xml:space="preserve">Nat. </w:t>
      </w:r>
      <w:proofErr w:type="spellStart"/>
      <w:r w:rsidRPr="00975DB4">
        <w:rPr>
          <w:i/>
          <w:iCs/>
          <w:color w:val="000000" w:themeColor="text1"/>
        </w:rPr>
        <w:t>Commun</w:t>
      </w:r>
      <w:proofErr w:type="spellEnd"/>
      <w:r w:rsidRPr="00975DB4">
        <w:rPr>
          <w:i/>
          <w:iCs/>
          <w:color w:val="000000" w:themeColor="text1"/>
        </w:rPr>
        <w:t>.</w:t>
      </w:r>
      <w:r w:rsidRPr="00975DB4">
        <w:rPr>
          <w:color w:val="000000" w:themeColor="text1"/>
        </w:rPr>
        <w:t xml:space="preserve"> </w:t>
      </w:r>
      <w:r w:rsidRPr="00975DB4">
        <w:rPr>
          <w:b/>
          <w:bCs/>
          <w:color w:val="000000" w:themeColor="text1"/>
        </w:rPr>
        <w:t>2019</w:t>
      </w:r>
      <w:r w:rsidRPr="00975DB4">
        <w:rPr>
          <w:color w:val="000000" w:themeColor="text1"/>
        </w:rPr>
        <w:t>, 10, 1824</w:t>
      </w:r>
      <w:r w:rsidR="00EC0425" w:rsidRPr="00975DB4">
        <w:rPr>
          <w:color w:val="000000" w:themeColor="text1"/>
        </w:rPr>
        <w:t>.</w:t>
      </w:r>
    </w:p>
    <w:p w14:paraId="37C6591C" w14:textId="674F566A"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Zhao, M.; Liao, H.; Ning, L.; Zhang, Q.; Liu, Q.; Xia, Z. Next-Generation Narrow-Band Green-Emitting </w:t>
      </w:r>
      <w:proofErr w:type="spellStart"/>
      <w:r w:rsidRPr="00975DB4">
        <w:rPr>
          <w:color w:val="000000" w:themeColor="text1"/>
        </w:rPr>
        <w:t>RbLi</w:t>
      </w:r>
      <w:proofErr w:type="spellEnd"/>
      <w:r w:rsidRPr="00975DB4">
        <w:rPr>
          <w:color w:val="000000" w:themeColor="text1"/>
        </w:rPr>
        <w:t>(Li</w:t>
      </w:r>
      <w:r w:rsidRPr="00975DB4">
        <w:rPr>
          <w:color w:val="000000" w:themeColor="text1"/>
          <w:vertAlign w:val="subscript"/>
        </w:rPr>
        <w:t>3</w:t>
      </w:r>
      <w:r w:rsidRPr="00975DB4">
        <w:rPr>
          <w:color w:val="000000" w:themeColor="text1"/>
        </w:rPr>
        <w:t>SiO</w:t>
      </w:r>
      <w:r w:rsidRPr="00975DB4">
        <w:rPr>
          <w:color w:val="000000" w:themeColor="text1"/>
          <w:vertAlign w:val="subscript"/>
        </w:rPr>
        <w:t>4</w:t>
      </w:r>
      <w:r w:rsidRPr="00975DB4">
        <w:rPr>
          <w:color w:val="000000" w:themeColor="text1"/>
        </w:rPr>
        <w:t>)</w:t>
      </w:r>
      <w:r w:rsidRPr="00975DB4">
        <w:rPr>
          <w:color w:val="000000" w:themeColor="text1"/>
          <w:vertAlign w:val="subscript"/>
        </w:rPr>
        <w:t>2</w:t>
      </w:r>
      <w:r w:rsidRPr="00975DB4">
        <w:rPr>
          <w:color w:val="000000" w:themeColor="text1"/>
        </w:rPr>
        <w:t>:Eu</w:t>
      </w:r>
      <w:r w:rsidRPr="00975DB4">
        <w:rPr>
          <w:color w:val="000000" w:themeColor="text1"/>
          <w:vertAlign w:val="superscript"/>
        </w:rPr>
        <w:t>2+</w:t>
      </w:r>
      <w:r w:rsidRPr="00975DB4">
        <w:rPr>
          <w:color w:val="000000" w:themeColor="text1"/>
        </w:rPr>
        <w:t xml:space="preserve"> Phosphor for Backlight Display Application. </w:t>
      </w:r>
      <w:r w:rsidRPr="00975DB4">
        <w:rPr>
          <w:i/>
          <w:color w:val="000000" w:themeColor="text1"/>
        </w:rPr>
        <w:t>Adv. Mater.</w:t>
      </w:r>
      <w:r w:rsidRPr="00975DB4">
        <w:rPr>
          <w:color w:val="000000" w:themeColor="text1"/>
        </w:rPr>
        <w:t xml:space="preserve"> </w:t>
      </w:r>
      <w:r w:rsidRPr="00975DB4">
        <w:rPr>
          <w:b/>
          <w:bCs/>
          <w:color w:val="000000" w:themeColor="text1"/>
        </w:rPr>
        <w:t>2018</w:t>
      </w:r>
      <w:r w:rsidRPr="00975DB4">
        <w:rPr>
          <w:color w:val="000000" w:themeColor="text1"/>
        </w:rPr>
        <w:t xml:space="preserve">, </w:t>
      </w:r>
      <w:r w:rsidRPr="00975DB4">
        <w:rPr>
          <w:i/>
          <w:color w:val="000000" w:themeColor="text1"/>
        </w:rPr>
        <w:t>30</w:t>
      </w:r>
      <w:r w:rsidRPr="00975DB4">
        <w:rPr>
          <w:color w:val="000000" w:themeColor="text1"/>
        </w:rPr>
        <w:t>, 1802489.</w:t>
      </w:r>
    </w:p>
    <w:p w14:paraId="4F556090" w14:textId="69B30AD4"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Liao, H.; Zhao, M.; Zhou, Y.; </w:t>
      </w:r>
      <w:proofErr w:type="spellStart"/>
      <w:r w:rsidRPr="00975DB4">
        <w:rPr>
          <w:color w:val="000000" w:themeColor="text1"/>
        </w:rPr>
        <w:t>Molokeev</w:t>
      </w:r>
      <w:proofErr w:type="spellEnd"/>
      <w:r w:rsidRPr="00975DB4">
        <w:rPr>
          <w:color w:val="000000" w:themeColor="text1"/>
        </w:rPr>
        <w:t xml:space="preserve">, M. S.; Liu, Q.; Zhang, Q.; Xia, Z. Polyhedron Transformation toward Stable Narrow-Band Green Phosphors for Wide-Color-Gamut Liquid Crystal Display. </w:t>
      </w:r>
      <w:r w:rsidRPr="00975DB4">
        <w:rPr>
          <w:i/>
          <w:color w:val="000000" w:themeColor="text1"/>
        </w:rPr>
        <w:t xml:space="preserve">Adv. </w:t>
      </w:r>
      <w:proofErr w:type="spellStart"/>
      <w:r w:rsidRPr="00975DB4">
        <w:rPr>
          <w:i/>
          <w:color w:val="000000" w:themeColor="text1"/>
        </w:rPr>
        <w:t>Funct</w:t>
      </w:r>
      <w:proofErr w:type="spellEnd"/>
      <w:r w:rsidRPr="00975DB4">
        <w:rPr>
          <w:i/>
          <w:color w:val="000000" w:themeColor="text1"/>
        </w:rPr>
        <w:t>. Mater.</w:t>
      </w:r>
      <w:r w:rsidRPr="00975DB4">
        <w:rPr>
          <w:color w:val="000000" w:themeColor="text1"/>
        </w:rPr>
        <w:t xml:space="preserve"> </w:t>
      </w:r>
      <w:r w:rsidRPr="00975DB4">
        <w:rPr>
          <w:b/>
          <w:color w:val="000000" w:themeColor="text1"/>
        </w:rPr>
        <w:t>2019,</w:t>
      </w:r>
      <w:r w:rsidRPr="00975DB4">
        <w:rPr>
          <w:color w:val="000000" w:themeColor="text1"/>
        </w:rPr>
        <w:t xml:space="preserve"> </w:t>
      </w:r>
      <w:r w:rsidRPr="00975DB4">
        <w:rPr>
          <w:i/>
          <w:color w:val="000000" w:themeColor="text1"/>
        </w:rPr>
        <w:t>29</w:t>
      </w:r>
      <w:r w:rsidRPr="00975DB4">
        <w:rPr>
          <w:color w:val="000000" w:themeColor="text1"/>
        </w:rPr>
        <w:t>, 1901988.</w:t>
      </w:r>
    </w:p>
    <w:p w14:paraId="19664E01" w14:textId="4018D1B3" w:rsidR="00115224" w:rsidRPr="00975DB4" w:rsidRDefault="00115224" w:rsidP="00115224">
      <w:pPr>
        <w:pStyle w:val="TFReferencesSection"/>
        <w:numPr>
          <w:ilvl w:val="0"/>
          <w:numId w:val="7"/>
        </w:numPr>
        <w:rPr>
          <w:color w:val="000000" w:themeColor="text1"/>
        </w:rPr>
      </w:pPr>
      <w:r w:rsidRPr="00975DB4">
        <w:rPr>
          <w:color w:val="000000" w:themeColor="text1"/>
        </w:rPr>
        <w:t>Wang, W.; Tao, M.; Liu, Y.; Wei, Y.; Xing, G.; Dang, P.; Lin, J.; Li, G. Photoluminescence Control of UCr</w:t>
      </w:r>
      <w:r w:rsidRPr="00975DB4">
        <w:rPr>
          <w:color w:val="000000" w:themeColor="text1"/>
          <w:vertAlign w:val="subscript"/>
        </w:rPr>
        <w:t>4</w:t>
      </w:r>
      <w:r w:rsidRPr="00975DB4">
        <w:rPr>
          <w:color w:val="000000" w:themeColor="text1"/>
        </w:rPr>
        <w:t>C</w:t>
      </w:r>
      <w:r w:rsidRPr="00975DB4">
        <w:rPr>
          <w:color w:val="000000" w:themeColor="text1"/>
          <w:vertAlign w:val="subscript"/>
        </w:rPr>
        <w:t>4</w:t>
      </w:r>
      <w:r w:rsidRPr="00975DB4">
        <w:rPr>
          <w:rFonts w:ascii="Cambria Math" w:hAnsi="Cambria Math" w:cs="Cambria Math"/>
          <w:color w:val="000000" w:themeColor="text1"/>
        </w:rPr>
        <w:t>‑</w:t>
      </w:r>
      <w:r w:rsidRPr="00975DB4">
        <w:rPr>
          <w:color w:val="000000" w:themeColor="text1"/>
        </w:rPr>
        <w:t>Type Phosphors with Superior Luminous Efficiency and High Color Purity via Controlling Site Selection of Eu</w:t>
      </w:r>
      <w:r w:rsidRPr="00975DB4">
        <w:rPr>
          <w:color w:val="000000" w:themeColor="text1"/>
          <w:vertAlign w:val="superscript"/>
        </w:rPr>
        <w:t>2+</w:t>
      </w:r>
      <w:r w:rsidRPr="00975DB4">
        <w:rPr>
          <w:color w:val="000000" w:themeColor="text1"/>
        </w:rPr>
        <w:t xml:space="preserve"> Activators. </w:t>
      </w:r>
      <w:r w:rsidRPr="00975DB4">
        <w:rPr>
          <w:i/>
          <w:color w:val="000000" w:themeColor="text1"/>
        </w:rPr>
        <w:t>Chem. Mater.</w:t>
      </w:r>
      <w:r w:rsidRPr="00975DB4">
        <w:rPr>
          <w:color w:val="000000" w:themeColor="text1"/>
        </w:rPr>
        <w:t xml:space="preserve"> </w:t>
      </w:r>
      <w:r w:rsidRPr="00975DB4">
        <w:rPr>
          <w:b/>
          <w:color w:val="000000" w:themeColor="text1"/>
        </w:rPr>
        <w:t>2019</w:t>
      </w:r>
      <w:r w:rsidRPr="00975DB4">
        <w:rPr>
          <w:color w:val="000000" w:themeColor="text1"/>
        </w:rPr>
        <w:t xml:space="preserve">, </w:t>
      </w:r>
      <w:r w:rsidRPr="00975DB4">
        <w:rPr>
          <w:i/>
          <w:color w:val="000000" w:themeColor="text1"/>
        </w:rPr>
        <w:t>31</w:t>
      </w:r>
      <w:r w:rsidRPr="00975DB4">
        <w:rPr>
          <w:color w:val="000000" w:themeColor="text1"/>
        </w:rPr>
        <w:t>, 9200-9210.</w:t>
      </w:r>
    </w:p>
    <w:p w14:paraId="04CB401A" w14:textId="77777777" w:rsidR="00115224" w:rsidRPr="00975DB4" w:rsidRDefault="00115224" w:rsidP="00115224">
      <w:pPr>
        <w:pStyle w:val="TFReferencesSection"/>
        <w:numPr>
          <w:ilvl w:val="0"/>
          <w:numId w:val="7"/>
        </w:numPr>
        <w:rPr>
          <w:color w:val="000000" w:themeColor="text1"/>
        </w:rPr>
      </w:pPr>
      <w:r w:rsidRPr="00975DB4">
        <w:rPr>
          <w:color w:val="000000" w:themeColor="text1"/>
        </w:rPr>
        <w:t>Inorganic Crystal Structure Database (ICSD), FIZ Karlsruhe GmbH, Germany.</w:t>
      </w:r>
    </w:p>
    <w:p w14:paraId="0466E0B8" w14:textId="214694D1"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Kim, M.; Singh, S. P.; Lee, J.; W.; Izawa, T.; Kim, D.; Yun, B.; Yoon, C.; Park, W. B.; Sohn, K. S. Identification of a narrow band red light-emitting phosphor using computational screening of ICSD: its synthesis and optical characterization. </w:t>
      </w:r>
      <w:r w:rsidRPr="00975DB4">
        <w:rPr>
          <w:i/>
          <w:color w:val="000000" w:themeColor="text1"/>
        </w:rPr>
        <w:t>J. Alloy. Compd.</w:t>
      </w:r>
      <w:r w:rsidRPr="00975DB4">
        <w:rPr>
          <w:color w:val="000000" w:themeColor="text1"/>
        </w:rPr>
        <w:t xml:space="preserve"> </w:t>
      </w:r>
      <w:r w:rsidRPr="00975DB4">
        <w:rPr>
          <w:b/>
          <w:color w:val="000000" w:themeColor="text1"/>
        </w:rPr>
        <w:t>2019</w:t>
      </w:r>
      <w:r w:rsidRPr="00975DB4">
        <w:rPr>
          <w:color w:val="000000" w:themeColor="text1"/>
        </w:rPr>
        <w:t xml:space="preserve">, </w:t>
      </w:r>
      <w:r w:rsidRPr="00975DB4">
        <w:rPr>
          <w:i/>
          <w:color w:val="000000" w:themeColor="text1"/>
        </w:rPr>
        <w:t>774</w:t>
      </w:r>
      <w:r w:rsidRPr="00975DB4">
        <w:rPr>
          <w:color w:val="000000" w:themeColor="text1"/>
        </w:rPr>
        <w:t>, 338-346.</w:t>
      </w:r>
    </w:p>
    <w:p w14:paraId="79C799F4" w14:textId="2BC7ED12"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lastRenderedPageBreak/>
        <w:t>Takemura</w:t>
      </w:r>
      <w:proofErr w:type="spellEnd"/>
      <w:r w:rsidRPr="00975DB4">
        <w:rPr>
          <w:color w:val="000000" w:themeColor="text1"/>
        </w:rPr>
        <w:t xml:space="preserve">, S.; Takeda, T.; Nakanishi, T.; Koyama, Y.; </w:t>
      </w:r>
      <w:proofErr w:type="spellStart"/>
      <w:r w:rsidRPr="00975DB4">
        <w:rPr>
          <w:color w:val="000000" w:themeColor="text1"/>
        </w:rPr>
        <w:t>Ikeno</w:t>
      </w:r>
      <w:proofErr w:type="spellEnd"/>
      <w:r w:rsidRPr="00975DB4">
        <w:rPr>
          <w:color w:val="000000" w:themeColor="text1"/>
        </w:rPr>
        <w:t xml:space="preserve">, H.; </w:t>
      </w:r>
      <w:proofErr w:type="spellStart"/>
      <w:r w:rsidRPr="00975DB4">
        <w:rPr>
          <w:color w:val="000000" w:themeColor="text1"/>
        </w:rPr>
        <w:t>Hirosaki</w:t>
      </w:r>
      <w:proofErr w:type="spellEnd"/>
      <w:r w:rsidRPr="00975DB4">
        <w:rPr>
          <w:color w:val="000000" w:themeColor="text1"/>
        </w:rPr>
        <w:t>, N. Dissimilarity measure of local structure in</w:t>
      </w:r>
      <w:r w:rsidRPr="00975DB4">
        <w:rPr>
          <w:rFonts w:hint="eastAsia"/>
          <w:color w:val="000000" w:themeColor="text1"/>
          <w:lang w:eastAsia="ja-JP"/>
        </w:rPr>
        <w:t xml:space="preserve"> </w:t>
      </w:r>
      <w:r w:rsidRPr="00975DB4">
        <w:rPr>
          <w:color w:val="000000" w:themeColor="text1"/>
        </w:rPr>
        <w:t>inorganic crystals using Wasserstein distance to</w:t>
      </w:r>
      <w:r w:rsidRPr="00975DB4">
        <w:rPr>
          <w:rFonts w:hint="eastAsia"/>
          <w:color w:val="000000" w:themeColor="text1"/>
          <w:lang w:eastAsia="ja-JP"/>
        </w:rPr>
        <w:t xml:space="preserve"> </w:t>
      </w:r>
      <w:r w:rsidRPr="00975DB4">
        <w:rPr>
          <w:color w:val="000000" w:themeColor="text1"/>
        </w:rPr>
        <w:t xml:space="preserve">search for novel phosphors. </w:t>
      </w:r>
      <w:r w:rsidRPr="00975DB4">
        <w:rPr>
          <w:i/>
          <w:color w:val="000000" w:themeColor="text1"/>
        </w:rPr>
        <w:t>Sci. Technol. Adv. Mater.</w:t>
      </w:r>
      <w:r w:rsidRPr="00975DB4">
        <w:rPr>
          <w:color w:val="000000" w:themeColor="text1"/>
        </w:rPr>
        <w:t xml:space="preserve"> </w:t>
      </w:r>
      <w:r w:rsidRPr="00975DB4">
        <w:rPr>
          <w:b/>
          <w:color w:val="000000" w:themeColor="text1"/>
        </w:rPr>
        <w:t>2021</w:t>
      </w:r>
      <w:r w:rsidRPr="00975DB4">
        <w:rPr>
          <w:color w:val="000000" w:themeColor="text1"/>
        </w:rPr>
        <w:t xml:space="preserve">, </w:t>
      </w:r>
      <w:r w:rsidRPr="00975DB4">
        <w:rPr>
          <w:i/>
          <w:color w:val="000000" w:themeColor="text1"/>
        </w:rPr>
        <w:t>22</w:t>
      </w:r>
      <w:r w:rsidRPr="00975DB4">
        <w:rPr>
          <w:color w:val="000000" w:themeColor="text1"/>
        </w:rPr>
        <w:t>, 185-193.</w:t>
      </w:r>
    </w:p>
    <w:p w14:paraId="796A1ECC" w14:textId="3E6565FC"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Li, Y. Q.; </w:t>
      </w:r>
      <w:proofErr w:type="spellStart"/>
      <w:r w:rsidRPr="00975DB4">
        <w:rPr>
          <w:color w:val="000000" w:themeColor="text1"/>
        </w:rPr>
        <w:t>Delsing</w:t>
      </w:r>
      <w:proofErr w:type="spellEnd"/>
      <w:r w:rsidRPr="00975DB4">
        <w:rPr>
          <w:color w:val="000000" w:themeColor="text1"/>
        </w:rPr>
        <w:t xml:space="preserve">, A. C. A.; de With, G.; </w:t>
      </w:r>
      <w:proofErr w:type="spellStart"/>
      <w:r w:rsidRPr="00975DB4">
        <w:rPr>
          <w:color w:val="000000" w:themeColor="text1"/>
        </w:rPr>
        <w:t>Hintzen</w:t>
      </w:r>
      <w:proofErr w:type="spellEnd"/>
      <w:r w:rsidRPr="00975DB4">
        <w:rPr>
          <w:color w:val="000000" w:themeColor="text1"/>
        </w:rPr>
        <w:t>, H. T. Luminescence Properties of Eu</w:t>
      </w:r>
      <w:r w:rsidRPr="00975DB4">
        <w:rPr>
          <w:color w:val="000000" w:themeColor="text1"/>
          <w:vertAlign w:val="superscript"/>
        </w:rPr>
        <w:t>2+</w:t>
      </w:r>
      <w:r w:rsidRPr="00975DB4">
        <w:rPr>
          <w:color w:val="000000" w:themeColor="text1"/>
        </w:rPr>
        <w:t>-Activated Alkaline-Earth Silicon-Oxynitride MSi</w:t>
      </w:r>
      <w:r w:rsidRPr="00975DB4">
        <w:rPr>
          <w:color w:val="000000" w:themeColor="text1"/>
          <w:vertAlign w:val="subscript"/>
        </w:rPr>
        <w:t>2</w:t>
      </w:r>
      <w:r w:rsidRPr="00975DB4">
        <w:rPr>
          <w:color w:val="000000" w:themeColor="text1"/>
        </w:rPr>
        <w:t>O</w:t>
      </w:r>
      <w:r w:rsidRPr="00975DB4">
        <w:rPr>
          <w:color w:val="000000" w:themeColor="text1"/>
          <w:vertAlign w:val="subscript"/>
        </w:rPr>
        <w:t>2-δ</w:t>
      </w:r>
      <w:r w:rsidRPr="00975DB4">
        <w:rPr>
          <w:color w:val="000000" w:themeColor="text1"/>
        </w:rPr>
        <w:t>N</w:t>
      </w:r>
      <w:r w:rsidRPr="00975DB4">
        <w:rPr>
          <w:color w:val="000000" w:themeColor="text1"/>
          <w:vertAlign w:val="subscript"/>
        </w:rPr>
        <w:t>2+2/3δ</w:t>
      </w:r>
      <w:r w:rsidRPr="00975DB4">
        <w:rPr>
          <w:color w:val="000000" w:themeColor="text1"/>
        </w:rPr>
        <w:t xml:space="preserve"> (M = Ca, Sr, Ba): A Promising Class of Novel LED Conversion Phosphors. </w:t>
      </w:r>
      <w:r w:rsidRPr="00975DB4">
        <w:rPr>
          <w:i/>
          <w:color w:val="000000" w:themeColor="text1"/>
        </w:rPr>
        <w:t>Chem. Mater.</w:t>
      </w:r>
      <w:r w:rsidRPr="00975DB4">
        <w:rPr>
          <w:color w:val="000000" w:themeColor="text1"/>
        </w:rPr>
        <w:t xml:space="preserve"> </w:t>
      </w:r>
      <w:r w:rsidRPr="00975DB4">
        <w:rPr>
          <w:b/>
          <w:color w:val="000000" w:themeColor="text1"/>
        </w:rPr>
        <w:t>2005</w:t>
      </w:r>
      <w:r w:rsidRPr="00975DB4">
        <w:rPr>
          <w:color w:val="000000" w:themeColor="text1"/>
        </w:rPr>
        <w:t xml:space="preserve">, </w:t>
      </w:r>
      <w:r w:rsidRPr="00975DB4">
        <w:rPr>
          <w:i/>
          <w:color w:val="000000" w:themeColor="text1"/>
        </w:rPr>
        <w:t>17</w:t>
      </w:r>
      <w:r w:rsidRPr="00975DB4">
        <w:rPr>
          <w:color w:val="000000" w:themeColor="text1"/>
        </w:rPr>
        <w:t xml:space="preserve"> , 3242-3248.</w:t>
      </w:r>
    </w:p>
    <w:p w14:paraId="772C6D5E" w14:textId="2CE3F69D"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t>Takemura</w:t>
      </w:r>
      <w:proofErr w:type="spellEnd"/>
      <w:r w:rsidRPr="00975DB4">
        <w:rPr>
          <w:color w:val="000000" w:themeColor="text1"/>
        </w:rPr>
        <w:t xml:space="preserve">, </w:t>
      </w:r>
      <w:r w:rsidR="006E3E19" w:rsidRPr="00975DB4">
        <w:rPr>
          <w:color w:val="000000" w:themeColor="text1"/>
        </w:rPr>
        <w:t xml:space="preserve">S.; </w:t>
      </w:r>
      <w:r w:rsidRPr="00975DB4">
        <w:rPr>
          <w:color w:val="000000" w:themeColor="text1"/>
        </w:rPr>
        <w:t xml:space="preserve">Koyama, </w:t>
      </w:r>
      <w:r w:rsidR="006E3E19" w:rsidRPr="00975DB4">
        <w:rPr>
          <w:color w:val="000000" w:themeColor="text1"/>
        </w:rPr>
        <w:t xml:space="preserve">Y.; </w:t>
      </w:r>
      <w:r w:rsidRPr="00975DB4">
        <w:rPr>
          <w:color w:val="000000" w:themeColor="text1"/>
        </w:rPr>
        <w:t xml:space="preserve">Nakanishi, </w:t>
      </w:r>
      <w:r w:rsidR="004A0790" w:rsidRPr="00975DB4">
        <w:rPr>
          <w:color w:val="000000" w:themeColor="text1"/>
        </w:rPr>
        <w:t xml:space="preserve">T.; </w:t>
      </w:r>
      <w:proofErr w:type="spellStart"/>
      <w:r w:rsidRPr="00975DB4">
        <w:rPr>
          <w:color w:val="000000" w:themeColor="text1"/>
        </w:rPr>
        <w:t>Funahashi</w:t>
      </w:r>
      <w:proofErr w:type="spellEnd"/>
      <w:r w:rsidR="004A0790" w:rsidRPr="00975DB4">
        <w:rPr>
          <w:color w:val="000000" w:themeColor="text1"/>
        </w:rPr>
        <w:t>. S.;</w:t>
      </w:r>
      <w:r w:rsidRPr="00975DB4">
        <w:rPr>
          <w:rFonts w:hint="eastAsia"/>
          <w:color w:val="000000" w:themeColor="text1"/>
        </w:rPr>
        <w:t xml:space="preserve"> </w:t>
      </w:r>
      <w:proofErr w:type="spellStart"/>
      <w:r w:rsidRPr="00975DB4">
        <w:rPr>
          <w:color w:val="000000" w:themeColor="text1"/>
        </w:rPr>
        <w:t>Hirosaki</w:t>
      </w:r>
      <w:proofErr w:type="spellEnd"/>
      <w:r w:rsidRPr="00975DB4">
        <w:rPr>
          <w:color w:val="000000" w:themeColor="text1"/>
        </w:rPr>
        <w:t>,</w:t>
      </w:r>
      <w:r w:rsidR="004A0790" w:rsidRPr="00975DB4">
        <w:rPr>
          <w:color w:val="000000" w:themeColor="text1"/>
        </w:rPr>
        <w:t xml:space="preserve"> N.; </w:t>
      </w:r>
      <w:proofErr w:type="spellStart"/>
      <w:r w:rsidRPr="00975DB4">
        <w:rPr>
          <w:color w:val="000000" w:themeColor="text1"/>
        </w:rPr>
        <w:t>Ikeno</w:t>
      </w:r>
      <w:proofErr w:type="spellEnd"/>
      <w:r w:rsidRPr="00975DB4">
        <w:rPr>
          <w:color w:val="000000" w:themeColor="text1"/>
        </w:rPr>
        <w:t xml:space="preserve">, </w:t>
      </w:r>
      <w:r w:rsidR="004A0790" w:rsidRPr="00975DB4">
        <w:rPr>
          <w:color w:val="000000" w:themeColor="text1"/>
        </w:rPr>
        <w:t xml:space="preserve">H.; </w:t>
      </w:r>
      <w:r w:rsidRPr="00975DB4">
        <w:rPr>
          <w:color w:val="000000" w:themeColor="text1"/>
        </w:rPr>
        <w:t xml:space="preserve">Takeda, </w:t>
      </w:r>
      <w:r w:rsidR="004A0790" w:rsidRPr="00975DB4">
        <w:rPr>
          <w:color w:val="000000" w:themeColor="text1"/>
        </w:rPr>
        <w:t xml:space="preserve">T. </w:t>
      </w:r>
      <w:r w:rsidRPr="00975DB4">
        <w:rPr>
          <w:color w:val="000000" w:themeColor="text1"/>
        </w:rPr>
        <w:t>Narrow-band phosphor K</w:t>
      </w:r>
      <w:r w:rsidRPr="00975DB4">
        <w:rPr>
          <w:color w:val="000000" w:themeColor="text1"/>
          <w:vertAlign w:val="subscript"/>
        </w:rPr>
        <w:t>2</w:t>
      </w:r>
      <w:r w:rsidRPr="00975DB4">
        <w:rPr>
          <w:color w:val="000000" w:themeColor="text1"/>
        </w:rPr>
        <w:t>ZnP</w:t>
      </w:r>
      <w:r w:rsidRPr="00975DB4">
        <w:rPr>
          <w:color w:val="000000" w:themeColor="text1"/>
          <w:vertAlign w:val="subscript"/>
        </w:rPr>
        <w:t>2</w:t>
      </w:r>
      <w:r w:rsidRPr="00975DB4">
        <w:rPr>
          <w:color w:val="000000" w:themeColor="text1"/>
        </w:rPr>
        <w:t>O</w:t>
      </w:r>
      <w:r w:rsidRPr="00975DB4">
        <w:rPr>
          <w:color w:val="000000" w:themeColor="text1"/>
          <w:vertAlign w:val="subscript"/>
        </w:rPr>
        <w:t>7</w:t>
      </w:r>
      <w:r w:rsidRPr="00975DB4">
        <w:rPr>
          <w:color w:val="000000" w:themeColor="text1"/>
        </w:rPr>
        <w:t>:Eu</w:t>
      </w:r>
      <w:r w:rsidRPr="00975DB4">
        <w:rPr>
          <w:color w:val="000000" w:themeColor="text1"/>
          <w:vertAlign w:val="superscript"/>
        </w:rPr>
        <w:t>2+</w:t>
      </w:r>
      <w:r w:rsidRPr="00975DB4">
        <w:rPr>
          <w:color w:val="000000" w:themeColor="text1"/>
        </w:rPr>
        <w:t xml:space="preserve"> discovered using local structure similarity, Scr. Mater. </w:t>
      </w:r>
      <w:r w:rsidR="0063075E" w:rsidRPr="00975DB4">
        <w:rPr>
          <w:b/>
          <w:bCs/>
          <w:color w:val="000000" w:themeColor="text1"/>
        </w:rPr>
        <w:t>2022</w:t>
      </w:r>
      <w:r w:rsidR="0063075E" w:rsidRPr="00975DB4">
        <w:rPr>
          <w:color w:val="000000" w:themeColor="text1"/>
        </w:rPr>
        <w:t xml:space="preserve">, </w:t>
      </w:r>
      <w:r w:rsidRPr="00975DB4">
        <w:rPr>
          <w:color w:val="000000" w:themeColor="text1"/>
        </w:rPr>
        <w:t>215</w:t>
      </w:r>
      <w:r w:rsidR="0063075E" w:rsidRPr="00975DB4">
        <w:rPr>
          <w:color w:val="000000" w:themeColor="text1"/>
        </w:rPr>
        <w:t>,</w:t>
      </w:r>
      <w:r w:rsidRPr="00975DB4">
        <w:rPr>
          <w:color w:val="000000" w:themeColor="text1"/>
        </w:rPr>
        <w:t xml:space="preserve"> 114686.</w:t>
      </w:r>
    </w:p>
    <w:p w14:paraId="7E6CB9B0" w14:textId="77777777" w:rsidR="00115224" w:rsidRPr="00975DB4" w:rsidRDefault="00115224" w:rsidP="00115224">
      <w:pPr>
        <w:pStyle w:val="TFReferencesSection"/>
        <w:numPr>
          <w:ilvl w:val="0"/>
          <w:numId w:val="7"/>
        </w:numPr>
        <w:rPr>
          <w:color w:val="000000" w:themeColor="text1"/>
          <w:lang w:eastAsia="ja-JP"/>
        </w:rPr>
      </w:pPr>
      <w:r w:rsidRPr="00975DB4">
        <w:rPr>
          <w:color w:val="000000" w:themeColor="text1"/>
        </w:rPr>
        <w:t xml:space="preserve">William M. Yen, Marvin J. Weber, </w:t>
      </w:r>
      <w:r w:rsidRPr="00975DB4">
        <w:rPr>
          <w:color w:val="000000" w:themeColor="text1"/>
          <w:lang w:eastAsia="ja-JP"/>
        </w:rPr>
        <w:t>Inorganic Phosphors, CRC Press, 2004</w:t>
      </w:r>
    </w:p>
    <w:p w14:paraId="2C1C8F99" w14:textId="5C200340"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Zimmermann, N. E. R.; Jain, A. Local structure order parameters and site fingerprints for quantification of coordination environment and crystal structure similarity. </w:t>
      </w:r>
      <w:r w:rsidRPr="00975DB4">
        <w:rPr>
          <w:i/>
          <w:color w:val="000000" w:themeColor="text1"/>
        </w:rPr>
        <w:t>RSC Adv</w:t>
      </w:r>
      <w:r w:rsidRPr="00975DB4">
        <w:rPr>
          <w:color w:val="000000" w:themeColor="text1"/>
        </w:rPr>
        <w:t xml:space="preserve">. </w:t>
      </w:r>
      <w:r w:rsidRPr="00975DB4">
        <w:rPr>
          <w:b/>
          <w:color w:val="000000" w:themeColor="text1"/>
        </w:rPr>
        <w:t>2020</w:t>
      </w:r>
      <w:r w:rsidRPr="00975DB4">
        <w:rPr>
          <w:color w:val="000000" w:themeColor="text1"/>
        </w:rPr>
        <w:t xml:space="preserve">, </w:t>
      </w:r>
      <w:r w:rsidRPr="00975DB4">
        <w:rPr>
          <w:i/>
          <w:color w:val="000000" w:themeColor="text1"/>
        </w:rPr>
        <w:t>10</w:t>
      </w:r>
      <w:r w:rsidRPr="00975DB4">
        <w:rPr>
          <w:color w:val="000000" w:themeColor="text1"/>
        </w:rPr>
        <w:t>, 6063-6081.</w:t>
      </w:r>
    </w:p>
    <w:p w14:paraId="5EBDA165" w14:textId="7E9E0643"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Virtanen, P.; </w:t>
      </w:r>
      <w:proofErr w:type="spellStart"/>
      <w:r w:rsidRPr="00975DB4">
        <w:rPr>
          <w:color w:val="000000" w:themeColor="text1"/>
        </w:rPr>
        <w:t>Gommers</w:t>
      </w:r>
      <w:proofErr w:type="spellEnd"/>
      <w:r w:rsidRPr="00975DB4">
        <w:rPr>
          <w:color w:val="000000" w:themeColor="text1"/>
        </w:rPr>
        <w:t xml:space="preserve">, R.; Oliphant T. E.; </w:t>
      </w:r>
      <w:proofErr w:type="spellStart"/>
      <w:r w:rsidRPr="00975DB4">
        <w:rPr>
          <w:color w:val="000000" w:themeColor="text1"/>
        </w:rPr>
        <w:t>Haberland</w:t>
      </w:r>
      <w:proofErr w:type="spellEnd"/>
      <w:r w:rsidRPr="00975DB4">
        <w:rPr>
          <w:color w:val="000000" w:themeColor="text1"/>
        </w:rPr>
        <w:t xml:space="preserve">, M.; Reddy, T.; </w:t>
      </w:r>
      <w:proofErr w:type="spellStart"/>
      <w:r w:rsidRPr="00975DB4">
        <w:rPr>
          <w:color w:val="000000" w:themeColor="text1"/>
        </w:rPr>
        <w:t>Cournapeau</w:t>
      </w:r>
      <w:proofErr w:type="spellEnd"/>
      <w:r w:rsidRPr="00975DB4">
        <w:rPr>
          <w:color w:val="000000" w:themeColor="text1"/>
        </w:rPr>
        <w:t xml:space="preserve">, D.; </w:t>
      </w:r>
      <w:proofErr w:type="spellStart"/>
      <w:r w:rsidRPr="00975DB4">
        <w:rPr>
          <w:color w:val="000000" w:themeColor="text1"/>
        </w:rPr>
        <w:t>Burovski</w:t>
      </w:r>
      <w:proofErr w:type="spellEnd"/>
      <w:r w:rsidRPr="00975DB4">
        <w:rPr>
          <w:color w:val="000000" w:themeColor="text1"/>
        </w:rPr>
        <w:t xml:space="preserve">, E.; Peterson, P.; </w:t>
      </w:r>
      <w:proofErr w:type="spellStart"/>
      <w:r w:rsidRPr="00975DB4">
        <w:rPr>
          <w:color w:val="000000" w:themeColor="text1"/>
        </w:rPr>
        <w:t>Weckesser</w:t>
      </w:r>
      <w:proofErr w:type="spellEnd"/>
      <w:r w:rsidRPr="00975DB4">
        <w:rPr>
          <w:color w:val="000000" w:themeColor="text1"/>
        </w:rPr>
        <w:t xml:space="preserve">, W.; Bright, J.; van der Walt, S. J.; Brett, M.; Wilson, J.; Millman, K. J.; </w:t>
      </w:r>
      <w:proofErr w:type="spellStart"/>
      <w:r w:rsidRPr="00975DB4">
        <w:rPr>
          <w:color w:val="000000" w:themeColor="text1"/>
        </w:rPr>
        <w:t>Mayorov</w:t>
      </w:r>
      <w:proofErr w:type="spellEnd"/>
      <w:r w:rsidRPr="00975DB4">
        <w:rPr>
          <w:color w:val="000000" w:themeColor="text1"/>
        </w:rPr>
        <w:t xml:space="preserve">, N.; Nelson, A. R. J.; Jones, E.; Kern R.; Larson E.; Carey, C. J.; </w:t>
      </w:r>
      <w:proofErr w:type="spellStart"/>
      <w:r w:rsidRPr="00975DB4">
        <w:rPr>
          <w:color w:val="000000" w:themeColor="text1"/>
        </w:rPr>
        <w:t>Polat</w:t>
      </w:r>
      <w:proofErr w:type="spellEnd"/>
      <w:r w:rsidRPr="00975DB4">
        <w:rPr>
          <w:color w:val="000000" w:themeColor="text1"/>
        </w:rPr>
        <w:t>,</w:t>
      </w:r>
      <w:r w:rsidRPr="00975DB4">
        <w:rPr>
          <w:rFonts w:hint="eastAsia"/>
          <w:color w:val="000000" w:themeColor="text1"/>
        </w:rPr>
        <w:t xml:space="preserve"> İ</w:t>
      </w:r>
      <w:r w:rsidRPr="00975DB4">
        <w:rPr>
          <w:color w:val="000000" w:themeColor="text1"/>
        </w:rPr>
        <w:t xml:space="preserve">.; Feng Y.; Moore, E. W.; </w:t>
      </w:r>
      <w:proofErr w:type="spellStart"/>
      <w:r w:rsidRPr="00975DB4">
        <w:rPr>
          <w:color w:val="000000" w:themeColor="text1"/>
        </w:rPr>
        <w:t>VanderPlas</w:t>
      </w:r>
      <w:proofErr w:type="spellEnd"/>
      <w:r w:rsidRPr="00975DB4">
        <w:rPr>
          <w:color w:val="000000" w:themeColor="text1"/>
        </w:rPr>
        <w:t xml:space="preserve">, J.; </w:t>
      </w:r>
      <w:proofErr w:type="spellStart"/>
      <w:r w:rsidRPr="00975DB4">
        <w:rPr>
          <w:color w:val="000000" w:themeColor="text1"/>
        </w:rPr>
        <w:t>Laxalde</w:t>
      </w:r>
      <w:proofErr w:type="spellEnd"/>
      <w:r w:rsidRPr="00975DB4">
        <w:rPr>
          <w:color w:val="000000" w:themeColor="text1"/>
        </w:rPr>
        <w:t xml:space="preserve">, D.; </w:t>
      </w:r>
      <w:proofErr w:type="spellStart"/>
      <w:r w:rsidRPr="00975DB4">
        <w:rPr>
          <w:color w:val="000000" w:themeColor="text1"/>
        </w:rPr>
        <w:t>Perktold</w:t>
      </w:r>
      <w:proofErr w:type="spellEnd"/>
      <w:r w:rsidRPr="00975DB4">
        <w:rPr>
          <w:color w:val="000000" w:themeColor="text1"/>
        </w:rPr>
        <w:t xml:space="preserve">, Josef.; </w:t>
      </w:r>
      <w:proofErr w:type="spellStart"/>
      <w:r w:rsidRPr="00975DB4">
        <w:rPr>
          <w:color w:val="000000" w:themeColor="text1"/>
        </w:rPr>
        <w:t>Cimrman</w:t>
      </w:r>
      <w:proofErr w:type="spellEnd"/>
      <w:r w:rsidRPr="00975DB4">
        <w:rPr>
          <w:color w:val="000000" w:themeColor="text1"/>
        </w:rPr>
        <w:t xml:space="preserve">, R.;  Henriksen, I.; Quintero, E. A.; Harris, C. R.; Archibald, A. M.; Ribeiro, A. H.; </w:t>
      </w:r>
      <w:proofErr w:type="spellStart"/>
      <w:r w:rsidRPr="00975DB4">
        <w:rPr>
          <w:color w:val="000000" w:themeColor="text1"/>
        </w:rPr>
        <w:t>Pedregosa</w:t>
      </w:r>
      <w:proofErr w:type="spellEnd"/>
      <w:r w:rsidRPr="00975DB4">
        <w:rPr>
          <w:color w:val="000000" w:themeColor="text1"/>
        </w:rPr>
        <w:t xml:space="preserve">, F.; van </w:t>
      </w:r>
      <w:proofErr w:type="spellStart"/>
      <w:r w:rsidRPr="00975DB4">
        <w:rPr>
          <w:color w:val="000000" w:themeColor="text1"/>
        </w:rPr>
        <w:t>Mulbregt</w:t>
      </w:r>
      <w:proofErr w:type="spellEnd"/>
      <w:r w:rsidRPr="00975DB4">
        <w:rPr>
          <w:color w:val="000000" w:themeColor="text1"/>
        </w:rPr>
        <w:t xml:space="preserve">, P.; SciPy 1.0 Contributors. </w:t>
      </w:r>
      <w:proofErr w:type="spellStart"/>
      <w:r w:rsidRPr="00975DB4">
        <w:rPr>
          <w:color w:val="000000" w:themeColor="text1"/>
        </w:rPr>
        <w:t>Scipy</w:t>
      </w:r>
      <w:proofErr w:type="spellEnd"/>
      <w:r w:rsidRPr="00975DB4">
        <w:rPr>
          <w:color w:val="000000" w:themeColor="text1"/>
        </w:rPr>
        <w:t xml:space="preserve"> 1.0: fundamental algorithms for scientific computing in</w:t>
      </w:r>
      <w:r w:rsidRPr="00975DB4">
        <w:rPr>
          <w:rFonts w:hint="eastAsia"/>
          <w:color w:val="000000" w:themeColor="text1"/>
          <w:lang w:eastAsia="ja-JP"/>
        </w:rPr>
        <w:t xml:space="preserve"> </w:t>
      </w:r>
      <w:r w:rsidRPr="00975DB4">
        <w:rPr>
          <w:color w:val="000000" w:themeColor="text1"/>
        </w:rPr>
        <w:t xml:space="preserve">python. </w:t>
      </w:r>
      <w:r w:rsidRPr="00975DB4">
        <w:rPr>
          <w:i/>
          <w:color w:val="000000" w:themeColor="text1"/>
        </w:rPr>
        <w:t>Nat. Methods</w:t>
      </w:r>
      <w:r w:rsidRPr="00975DB4">
        <w:rPr>
          <w:color w:val="000000" w:themeColor="text1"/>
        </w:rPr>
        <w:t xml:space="preserve">. </w:t>
      </w:r>
      <w:r w:rsidRPr="00975DB4">
        <w:rPr>
          <w:b/>
          <w:color w:val="000000" w:themeColor="text1"/>
        </w:rPr>
        <w:t>2020</w:t>
      </w:r>
      <w:r w:rsidRPr="00975DB4">
        <w:rPr>
          <w:color w:val="000000" w:themeColor="text1"/>
        </w:rPr>
        <w:t xml:space="preserve">, </w:t>
      </w:r>
      <w:r w:rsidRPr="00975DB4">
        <w:rPr>
          <w:i/>
          <w:color w:val="000000" w:themeColor="text1"/>
        </w:rPr>
        <w:t>17</w:t>
      </w:r>
      <w:r w:rsidRPr="00975DB4">
        <w:rPr>
          <w:color w:val="000000" w:themeColor="text1"/>
        </w:rPr>
        <w:t>, 261-272.</w:t>
      </w:r>
    </w:p>
    <w:p w14:paraId="2BE57E1A" w14:textId="77777777" w:rsidR="00115224" w:rsidRPr="00975DB4" w:rsidRDefault="00115224" w:rsidP="00115224">
      <w:pPr>
        <w:pStyle w:val="TFReferencesSection"/>
        <w:numPr>
          <w:ilvl w:val="0"/>
          <w:numId w:val="7"/>
        </w:numPr>
        <w:rPr>
          <w:color w:val="000000" w:themeColor="text1"/>
        </w:rPr>
      </w:pPr>
      <w:r w:rsidRPr="00975DB4">
        <w:rPr>
          <w:color w:val="000000" w:themeColor="text1"/>
        </w:rPr>
        <w:lastRenderedPageBreak/>
        <w:t xml:space="preserve">van der </w:t>
      </w:r>
      <w:proofErr w:type="spellStart"/>
      <w:r w:rsidRPr="00975DB4">
        <w:rPr>
          <w:color w:val="000000" w:themeColor="text1"/>
        </w:rPr>
        <w:t>Maaten</w:t>
      </w:r>
      <w:proofErr w:type="spellEnd"/>
      <w:r w:rsidRPr="00975DB4">
        <w:rPr>
          <w:color w:val="000000" w:themeColor="text1"/>
        </w:rPr>
        <w:t xml:space="preserve">, L.; Hinton, G. Visualizing Data using t-SNE. </w:t>
      </w:r>
      <w:r w:rsidRPr="00975DB4">
        <w:rPr>
          <w:i/>
          <w:color w:val="000000" w:themeColor="text1"/>
        </w:rPr>
        <w:t>J. Mach. Learn. Res.</w:t>
      </w:r>
      <w:r w:rsidRPr="00975DB4">
        <w:rPr>
          <w:color w:val="000000" w:themeColor="text1"/>
        </w:rPr>
        <w:t xml:space="preserve"> </w:t>
      </w:r>
      <w:r w:rsidRPr="00975DB4">
        <w:rPr>
          <w:b/>
          <w:bCs/>
          <w:color w:val="000000" w:themeColor="text1"/>
        </w:rPr>
        <w:t>2008</w:t>
      </w:r>
      <w:r w:rsidRPr="00975DB4">
        <w:rPr>
          <w:color w:val="000000" w:themeColor="text1"/>
        </w:rPr>
        <w:t xml:space="preserve">, </w:t>
      </w:r>
      <w:r w:rsidRPr="00975DB4">
        <w:rPr>
          <w:i/>
          <w:color w:val="000000" w:themeColor="text1"/>
        </w:rPr>
        <w:t>9</w:t>
      </w:r>
      <w:r w:rsidRPr="00975DB4">
        <w:rPr>
          <w:color w:val="000000" w:themeColor="text1"/>
        </w:rPr>
        <w:t>, 2579-2605.</w:t>
      </w:r>
    </w:p>
    <w:p w14:paraId="1E238031" w14:textId="4078A7B9" w:rsidR="00115224" w:rsidRPr="00975DB4" w:rsidRDefault="00115224" w:rsidP="00115224">
      <w:pPr>
        <w:pStyle w:val="TFReferencesSection"/>
        <w:numPr>
          <w:ilvl w:val="0"/>
          <w:numId w:val="7"/>
        </w:numPr>
        <w:rPr>
          <w:color w:val="000000" w:themeColor="text1"/>
        </w:rPr>
      </w:pPr>
      <w:r w:rsidRPr="00975DB4">
        <w:t>Chen</w:t>
      </w:r>
      <w:r w:rsidR="00504A2F" w:rsidRPr="00975DB4">
        <w:t>, X.;</w:t>
      </w:r>
      <w:r w:rsidRPr="00975DB4">
        <w:t xml:space="preserve"> Wu, </w:t>
      </w:r>
      <w:r w:rsidR="00504A2F" w:rsidRPr="00975DB4">
        <w:t xml:space="preserve">L.; </w:t>
      </w:r>
      <w:r w:rsidRPr="00975DB4">
        <w:t xml:space="preserve">Wang, </w:t>
      </w:r>
      <w:r w:rsidR="00504A2F" w:rsidRPr="00975DB4">
        <w:t xml:space="preserve">K.; </w:t>
      </w:r>
      <w:r w:rsidRPr="00975DB4">
        <w:t xml:space="preserve">Chang, </w:t>
      </w:r>
      <w:r w:rsidR="00504A2F" w:rsidRPr="00975DB4">
        <w:t xml:space="preserve">X.; </w:t>
      </w:r>
      <w:r w:rsidRPr="00975DB4">
        <w:t xml:space="preserve">Xiao, </w:t>
      </w:r>
      <w:r w:rsidR="00504A2F" w:rsidRPr="00975DB4">
        <w:t xml:space="preserve">W. </w:t>
      </w:r>
      <w:r w:rsidRPr="00975DB4">
        <w:t xml:space="preserve">Synthesis and </w:t>
      </w:r>
      <w:r w:rsidR="00B44340" w:rsidRPr="00975DB4">
        <w:t>C</w:t>
      </w:r>
      <w:r w:rsidRPr="00975DB4">
        <w:t xml:space="preserve">haracterization of a </w:t>
      </w:r>
      <w:r w:rsidR="00B44340" w:rsidRPr="00975DB4">
        <w:t>N</w:t>
      </w:r>
      <w:r w:rsidRPr="00975DB4">
        <w:t xml:space="preserve">ew </w:t>
      </w:r>
      <w:r w:rsidR="00B44340" w:rsidRPr="00975DB4">
        <w:t>Q</w:t>
      </w:r>
      <w:r w:rsidRPr="00975DB4">
        <w:t xml:space="preserve">uaternary </w:t>
      </w:r>
      <w:r w:rsidR="00B44340" w:rsidRPr="00975DB4">
        <w:t>B</w:t>
      </w:r>
      <w:r w:rsidRPr="00975DB4">
        <w:t>orate Na</w:t>
      </w:r>
      <w:r w:rsidRPr="00975DB4">
        <w:rPr>
          <w:vertAlign w:val="subscript"/>
        </w:rPr>
        <w:t>2</w:t>
      </w:r>
      <w:r w:rsidRPr="00975DB4">
        <w:t>Cs</w:t>
      </w:r>
      <w:r w:rsidRPr="00975DB4">
        <w:rPr>
          <w:vertAlign w:val="subscript"/>
        </w:rPr>
        <w:t>2</w:t>
      </w:r>
      <w:r w:rsidRPr="00975DB4">
        <w:t>Sr(B</w:t>
      </w:r>
      <w:r w:rsidRPr="00975DB4">
        <w:rPr>
          <w:vertAlign w:val="subscript"/>
        </w:rPr>
        <w:t>9</w:t>
      </w:r>
      <w:r w:rsidRPr="00975DB4">
        <w:t>O</w:t>
      </w:r>
      <w:r w:rsidRPr="00975DB4">
        <w:rPr>
          <w:vertAlign w:val="subscript"/>
        </w:rPr>
        <w:t>15</w:t>
      </w:r>
      <w:r w:rsidRPr="00975DB4">
        <w:t>)</w:t>
      </w:r>
      <w:r w:rsidRPr="00975DB4">
        <w:rPr>
          <w:vertAlign w:val="subscript"/>
        </w:rPr>
        <w:t>2</w:t>
      </w:r>
      <w:r w:rsidRPr="00975DB4">
        <w:t xml:space="preserve"> with the unprecedented [B</w:t>
      </w:r>
      <w:r w:rsidRPr="00975DB4">
        <w:rPr>
          <w:vertAlign w:val="subscript"/>
        </w:rPr>
        <w:t>9</w:t>
      </w:r>
      <w:r w:rsidRPr="00975DB4">
        <w:t>O</w:t>
      </w:r>
      <w:r w:rsidRPr="00975DB4">
        <w:rPr>
          <w:vertAlign w:val="subscript"/>
        </w:rPr>
        <w:t>19</w:t>
      </w:r>
      <w:r w:rsidRPr="00975DB4">
        <w:t>]</w:t>
      </w:r>
      <w:r w:rsidRPr="00975DB4">
        <w:rPr>
          <w:vertAlign w:val="superscript"/>
        </w:rPr>
        <w:t>11-</w:t>
      </w:r>
      <w:r w:rsidRPr="00975DB4">
        <w:t xml:space="preserve"> group, notation of 3 x (3:2d + T)</w:t>
      </w:r>
      <w:r w:rsidR="00E47F9B" w:rsidRPr="00975DB4">
        <w:t xml:space="preserve">. </w:t>
      </w:r>
      <w:r w:rsidR="00E47F9B" w:rsidRPr="00975DB4">
        <w:rPr>
          <w:i/>
          <w:iCs/>
        </w:rPr>
        <w:t>J. Alloys Compd.</w:t>
      </w:r>
      <w:r w:rsidR="00E47F9B" w:rsidRPr="00975DB4">
        <w:t xml:space="preserve"> </w:t>
      </w:r>
      <w:r w:rsidR="00E47F9B" w:rsidRPr="00975DB4">
        <w:rPr>
          <w:b/>
          <w:bCs/>
        </w:rPr>
        <w:t>2015</w:t>
      </w:r>
      <w:r w:rsidR="00E47F9B" w:rsidRPr="00975DB4">
        <w:t>, 623, 157–163</w:t>
      </w:r>
      <w:r w:rsidR="000441C0" w:rsidRPr="00975DB4">
        <w:t>.</w:t>
      </w:r>
    </w:p>
    <w:p w14:paraId="52F99BFC" w14:textId="422A97DE" w:rsidR="00115224" w:rsidRPr="00975DB4" w:rsidRDefault="00115224" w:rsidP="00115224">
      <w:pPr>
        <w:pStyle w:val="TFReferencesSection"/>
        <w:numPr>
          <w:ilvl w:val="0"/>
          <w:numId w:val="7"/>
        </w:numPr>
        <w:rPr>
          <w:color w:val="000000" w:themeColor="text1"/>
        </w:rPr>
      </w:pPr>
      <w:r w:rsidRPr="00975DB4">
        <w:rPr>
          <w:color w:val="000000" w:themeColor="text1"/>
          <w:lang w:eastAsia="ja-JP"/>
        </w:rPr>
        <w:t xml:space="preserve">Shannon, R., Revised Effective Ionic Radii and Systematic Studies of Interatomic Distances in Halides and Chalcogenides. </w:t>
      </w:r>
      <w:r w:rsidRPr="00975DB4">
        <w:rPr>
          <w:i/>
          <w:iCs/>
          <w:color w:val="000000" w:themeColor="text1"/>
          <w:lang w:eastAsia="ja-JP"/>
        </w:rPr>
        <w:t xml:space="preserve">Acta </w:t>
      </w:r>
      <w:proofErr w:type="spellStart"/>
      <w:r w:rsidRPr="00975DB4">
        <w:rPr>
          <w:i/>
          <w:iCs/>
          <w:color w:val="000000" w:themeColor="text1"/>
          <w:lang w:eastAsia="ja-JP"/>
        </w:rPr>
        <w:t>Crystallogr</w:t>
      </w:r>
      <w:proofErr w:type="spellEnd"/>
      <w:r w:rsidRPr="00975DB4">
        <w:rPr>
          <w:i/>
          <w:iCs/>
          <w:color w:val="000000" w:themeColor="text1"/>
          <w:lang w:eastAsia="ja-JP"/>
        </w:rPr>
        <w:t>., Sect. A</w:t>
      </w:r>
      <w:r w:rsidRPr="00975DB4">
        <w:rPr>
          <w:color w:val="000000" w:themeColor="text1"/>
          <w:lang w:eastAsia="ja-JP"/>
        </w:rPr>
        <w:t xml:space="preserve"> </w:t>
      </w:r>
      <w:r w:rsidRPr="00975DB4">
        <w:rPr>
          <w:b/>
          <w:bCs/>
          <w:color w:val="000000" w:themeColor="text1"/>
          <w:lang w:eastAsia="ja-JP"/>
        </w:rPr>
        <w:t>1976</w:t>
      </w:r>
      <w:r w:rsidRPr="00975DB4">
        <w:rPr>
          <w:color w:val="000000" w:themeColor="text1"/>
          <w:lang w:eastAsia="ja-JP"/>
        </w:rPr>
        <w:t>, 32, 751-767.</w:t>
      </w:r>
    </w:p>
    <w:p w14:paraId="4CE1F7A0" w14:textId="04CED9F4"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t>Hirosaki</w:t>
      </w:r>
      <w:proofErr w:type="spellEnd"/>
      <w:r w:rsidRPr="00975DB4">
        <w:rPr>
          <w:color w:val="000000" w:themeColor="text1"/>
        </w:rPr>
        <w:t xml:space="preserve">, N.; Takeda, T.; </w:t>
      </w:r>
      <w:proofErr w:type="spellStart"/>
      <w:r w:rsidRPr="00975DB4">
        <w:rPr>
          <w:color w:val="000000" w:themeColor="text1"/>
        </w:rPr>
        <w:t>Funahashi</w:t>
      </w:r>
      <w:proofErr w:type="spellEnd"/>
      <w:r w:rsidRPr="00975DB4">
        <w:rPr>
          <w:color w:val="000000" w:themeColor="text1"/>
        </w:rPr>
        <w:t xml:space="preserve">, A.; </w:t>
      </w:r>
      <w:proofErr w:type="spellStart"/>
      <w:r w:rsidRPr="00975DB4">
        <w:rPr>
          <w:color w:val="000000" w:themeColor="text1"/>
        </w:rPr>
        <w:t>Xie</w:t>
      </w:r>
      <w:proofErr w:type="spellEnd"/>
      <w:r w:rsidRPr="00975DB4">
        <w:rPr>
          <w:color w:val="000000" w:themeColor="text1"/>
        </w:rPr>
        <w:t xml:space="preserve">, R.  J. Discovery of New </w:t>
      </w:r>
      <w:proofErr w:type="spellStart"/>
      <w:r w:rsidRPr="00975DB4">
        <w:rPr>
          <w:color w:val="000000" w:themeColor="text1"/>
        </w:rPr>
        <w:t>Nitridosilicate</w:t>
      </w:r>
      <w:proofErr w:type="spellEnd"/>
      <w:r w:rsidRPr="00975DB4">
        <w:rPr>
          <w:color w:val="000000" w:themeColor="text1"/>
        </w:rPr>
        <w:t xml:space="preserve"> Phosphors for Solid State Lighting by </w:t>
      </w:r>
      <w:proofErr w:type="spellStart"/>
      <w:r w:rsidRPr="00975DB4">
        <w:rPr>
          <w:color w:val="000000" w:themeColor="text1"/>
        </w:rPr>
        <w:t>theSingle</w:t>
      </w:r>
      <w:proofErr w:type="spellEnd"/>
      <w:r w:rsidRPr="00975DB4">
        <w:rPr>
          <w:color w:val="000000" w:themeColor="text1"/>
        </w:rPr>
        <w:t xml:space="preserve">-Particle-Diagnosis Approach. </w:t>
      </w:r>
      <w:r w:rsidRPr="00975DB4">
        <w:rPr>
          <w:i/>
          <w:color w:val="000000" w:themeColor="text1"/>
        </w:rPr>
        <w:t>Chem. Mater.</w:t>
      </w:r>
      <w:r w:rsidRPr="00975DB4">
        <w:rPr>
          <w:color w:val="000000" w:themeColor="text1"/>
        </w:rPr>
        <w:t xml:space="preserve"> </w:t>
      </w:r>
      <w:r w:rsidRPr="00975DB4">
        <w:rPr>
          <w:b/>
          <w:color w:val="000000" w:themeColor="text1"/>
        </w:rPr>
        <w:t>2014</w:t>
      </w:r>
      <w:r w:rsidRPr="00975DB4">
        <w:rPr>
          <w:color w:val="000000" w:themeColor="text1"/>
        </w:rPr>
        <w:t xml:space="preserve">, </w:t>
      </w:r>
      <w:r w:rsidRPr="00975DB4">
        <w:rPr>
          <w:i/>
          <w:color w:val="000000" w:themeColor="text1"/>
        </w:rPr>
        <w:t>26</w:t>
      </w:r>
      <w:r w:rsidRPr="00975DB4">
        <w:rPr>
          <w:color w:val="000000" w:themeColor="text1"/>
        </w:rPr>
        <w:t>, 4280-4288.</w:t>
      </w:r>
    </w:p>
    <w:p w14:paraId="13E5903E" w14:textId="2CC10732" w:rsidR="00115224" w:rsidRPr="00975DB4" w:rsidRDefault="00115224" w:rsidP="00115224">
      <w:pPr>
        <w:pStyle w:val="TFReferencesSection"/>
        <w:numPr>
          <w:ilvl w:val="0"/>
          <w:numId w:val="7"/>
        </w:numPr>
        <w:rPr>
          <w:color w:val="000000" w:themeColor="text1"/>
        </w:rPr>
      </w:pPr>
      <w:r w:rsidRPr="00975DB4">
        <w:rPr>
          <w:color w:val="000000" w:themeColor="text1"/>
        </w:rPr>
        <w:t xml:space="preserve">Takeda, T.; </w:t>
      </w:r>
      <w:proofErr w:type="spellStart"/>
      <w:r w:rsidRPr="00975DB4">
        <w:rPr>
          <w:color w:val="000000" w:themeColor="text1"/>
        </w:rPr>
        <w:t>Hirosaki</w:t>
      </w:r>
      <w:proofErr w:type="spellEnd"/>
      <w:r w:rsidRPr="00975DB4">
        <w:rPr>
          <w:color w:val="000000" w:themeColor="text1"/>
        </w:rPr>
        <w:t xml:space="preserve">, N.; </w:t>
      </w:r>
      <w:proofErr w:type="spellStart"/>
      <w:r w:rsidRPr="00975DB4">
        <w:rPr>
          <w:color w:val="000000" w:themeColor="text1"/>
        </w:rPr>
        <w:t>Funahashi</w:t>
      </w:r>
      <w:proofErr w:type="spellEnd"/>
      <w:r w:rsidRPr="00975DB4">
        <w:rPr>
          <w:color w:val="000000" w:themeColor="text1"/>
        </w:rPr>
        <w:t xml:space="preserve">, A.; </w:t>
      </w:r>
      <w:proofErr w:type="spellStart"/>
      <w:r w:rsidRPr="00975DB4">
        <w:rPr>
          <w:color w:val="000000" w:themeColor="text1"/>
        </w:rPr>
        <w:t>Xie</w:t>
      </w:r>
      <w:proofErr w:type="spellEnd"/>
      <w:r w:rsidRPr="00975DB4">
        <w:rPr>
          <w:color w:val="000000" w:themeColor="text1"/>
        </w:rPr>
        <w:t>, R.  J. Narrow-Band Green-Emitting Phosphor Ba</w:t>
      </w:r>
      <w:r w:rsidRPr="00975DB4">
        <w:rPr>
          <w:color w:val="000000" w:themeColor="text1"/>
          <w:vertAlign w:val="subscript"/>
        </w:rPr>
        <w:t>2</w:t>
      </w:r>
      <w:r w:rsidRPr="00975DB4">
        <w:rPr>
          <w:color w:val="000000" w:themeColor="text1"/>
        </w:rPr>
        <w:t>LiSi</w:t>
      </w:r>
      <w:r w:rsidRPr="00975DB4">
        <w:rPr>
          <w:color w:val="000000" w:themeColor="text1"/>
          <w:vertAlign w:val="subscript"/>
        </w:rPr>
        <w:t>7</w:t>
      </w:r>
      <w:r w:rsidRPr="00975DB4">
        <w:rPr>
          <w:color w:val="000000" w:themeColor="text1"/>
        </w:rPr>
        <w:t>AlN</w:t>
      </w:r>
      <w:r w:rsidRPr="00975DB4">
        <w:rPr>
          <w:color w:val="000000" w:themeColor="text1"/>
          <w:vertAlign w:val="subscript"/>
        </w:rPr>
        <w:t>12</w:t>
      </w:r>
      <w:r w:rsidRPr="00975DB4">
        <w:rPr>
          <w:color w:val="000000" w:themeColor="text1"/>
        </w:rPr>
        <w:t>:Eu</w:t>
      </w:r>
      <w:r w:rsidRPr="00975DB4">
        <w:rPr>
          <w:color w:val="000000" w:themeColor="text1"/>
          <w:vertAlign w:val="superscript"/>
        </w:rPr>
        <w:t>2+</w:t>
      </w:r>
      <w:r w:rsidRPr="00975DB4">
        <w:rPr>
          <w:color w:val="000000" w:themeColor="text1"/>
        </w:rPr>
        <w:t xml:space="preserve"> with High Thermal Stability Discovered by a Single Particle Diagnosis Approach. </w:t>
      </w:r>
      <w:r w:rsidRPr="00975DB4">
        <w:rPr>
          <w:i/>
          <w:color w:val="000000" w:themeColor="text1"/>
        </w:rPr>
        <w:t>Chem. Mater.</w:t>
      </w:r>
      <w:r w:rsidRPr="00975DB4">
        <w:rPr>
          <w:color w:val="000000" w:themeColor="text1"/>
        </w:rPr>
        <w:t xml:space="preserve"> </w:t>
      </w:r>
      <w:r w:rsidRPr="00975DB4">
        <w:rPr>
          <w:b/>
          <w:color w:val="000000" w:themeColor="text1"/>
        </w:rPr>
        <w:t>2015</w:t>
      </w:r>
      <w:r w:rsidRPr="00975DB4">
        <w:rPr>
          <w:color w:val="000000" w:themeColor="text1"/>
        </w:rPr>
        <w:t xml:space="preserve">, </w:t>
      </w:r>
      <w:r w:rsidRPr="00975DB4">
        <w:rPr>
          <w:i/>
          <w:color w:val="000000" w:themeColor="text1"/>
        </w:rPr>
        <w:t>27</w:t>
      </w:r>
      <w:r w:rsidRPr="00975DB4">
        <w:rPr>
          <w:color w:val="000000" w:themeColor="text1"/>
        </w:rPr>
        <w:t>, 5892-5898.</w:t>
      </w:r>
    </w:p>
    <w:p w14:paraId="68DB4934" w14:textId="54C1B477" w:rsidR="00115224" w:rsidRPr="00975DB4" w:rsidRDefault="00115224" w:rsidP="00115224">
      <w:pPr>
        <w:pStyle w:val="TFReferencesSection"/>
        <w:numPr>
          <w:ilvl w:val="0"/>
          <w:numId w:val="7"/>
        </w:numPr>
        <w:rPr>
          <w:color w:val="000000" w:themeColor="text1"/>
        </w:rPr>
      </w:pPr>
      <w:proofErr w:type="spellStart"/>
      <w:r w:rsidRPr="00975DB4">
        <w:rPr>
          <w:color w:val="000000" w:themeColor="text1"/>
        </w:rPr>
        <w:t>Sheldrick</w:t>
      </w:r>
      <w:proofErr w:type="spellEnd"/>
      <w:r w:rsidRPr="00975DB4">
        <w:rPr>
          <w:color w:val="000000" w:themeColor="text1"/>
        </w:rPr>
        <w:t xml:space="preserve"> G. M. SHELXT - Integrated space-group and crystal-structure determination. </w:t>
      </w:r>
      <w:r w:rsidRPr="00975DB4">
        <w:rPr>
          <w:i/>
          <w:color w:val="000000" w:themeColor="text1"/>
        </w:rPr>
        <w:t xml:space="preserve">Acta </w:t>
      </w:r>
      <w:proofErr w:type="spellStart"/>
      <w:r w:rsidRPr="00975DB4">
        <w:rPr>
          <w:i/>
          <w:color w:val="000000" w:themeColor="text1"/>
        </w:rPr>
        <w:t>Cryst</w:t>
      </w:r>
      <w:proofErr w:type="spellEnd"/>
      <w:r w:rsidRPr="00975DB4">
        <w:rPr>
          <w:color w:val="000000" w:themeColor="text1"/>
        </w:rPr>
        <w:t xml:space="preserve">. </w:t>
      </w:r>
      <w:r w:rsidRPr="00975DB4">
        <w:rPr>
          <w:b/>
          <w:color w:val="000000" w:themeColor="text1"/>
        </w:rPr>
        <w:t>2015</w:t>
      </w:r>
      <w:r w:rsidRPr="00975DB4">
        <w:rPr>
          <w:color w:val="000000" w:themeColor="text1"/>
        </w:rPr>
        <w:t xml:space="preserve">, </w:t>
      </w:r>
      <w:r w:rsidRPr="00975DB4">
        <w:rPr>
          <w:i/>
          <w:color w:val="000000" w:themeColor="text1"/>
        </w:rPr>
        <w:t>A71</w:t>
      </w:r>
      <w:r w:rsidRPr="00975DB4">
        <w:rPr>
          <w:color w:val="000000" w:themeColor="text1"/>
        </w:rPr>
        <w:t>, 3-8.</w:t>
      </w:r>
    </w:p>
    <w:p w14:paraId="2B2787F1" w14:textId="26352641" w:rsidR="00115224" w:rsidRPr="00975DB4" w:rsidRDefault="00115224" w:rsidP="00E17BD0">
      <w:pPr>
        <w:pStyle w:val="TFReferencesSection"/>
        <w:numPr>
          <w:ilvl w:val="0"/>
          <w:numId w:val="7"/>
        </w:numPr>
        <w:rPr>
          <w:color w:val="000000" w:themeColor="text1"/>
        </w:rPr>
      </w:pPr>
      <w:proofErr w:type="spellStart"/>
      <w:r w:rsidRPr="00975DB4">
        <w:rPr>
          <w:color w:val="000000" w:themeColor="text1"/>
        </w:rPr>
        <w:t>Sheldrick</w:t>
      </w:r>
      <w:proofErr w:type="spellEnd"/>
      <w:r w:rsidRPr="00975DB4">
        <w:rPr>
          <w:color w:val="000000" w:themeColor="text1"/>
        </w:rPr>
        <w:t xml:space="preserve"> G. M. Crystal structure refinement with SHELXL. </w:t>
      </w:r>
      <w:r w:rsidRPr="00975DB4">
        <w:rPr>
          <w:i/>
          <w:color w:val="000000" w:themeColor="text1"/>
        </w:rPr>
        <w:t xml:space="preserve">Acta </w:t>
      </w:r>
      <w:proofErr w:type="spellStart"/>
      <w:r w:rsidRPr="00975DB4">
        <w:rPr>
          <w:i/>
          <w:color w:val="000000" w:themeColor="text1"/>
        </w:rPr>
        <w:t>Cryst</w:t>
      </w:r>
      <w:proofErr w:type="spellEnd"/>
      <w:r w:rsidRPr="00975DB4">
        <w:rPr>
          <w:color w:val="000000" w:themeColor="text1"/>
        </w:rPr>
        <w:t xml:space="preserve">. </w:t>
      </w:r>
      <w:r w:rsidRPr="00975DB4">
        <w:rPr>
          <w:b/>
          <w:color w:val="000000" w:themeColor="text1"/>
        </w:rPr>
        <w:t>2015</w:t>
      </w:r>
      <w:r w:rsidRPr="00975DB4">
        <w:rPr>
          <w:color w:val="000000" w:themeColor="text1"/>
        </w:rPr>
        <w:t xml:space="preserve">, </w:t>
      </w:r>
      <w:r w:rsidRPr="00975DB4">
        <w:rPr>
          <w:i/>
          <w:color w:val="000000" w:themeColor="text1"/>
        </w:rPr>
        <w:t>C71</w:t>
      </w:r>
      <w:r w:rsidRPr="00975DB4">
        <w:rPr>
          <w:color w:val="000000" w:themeColor="text1"/>
        </w:rPr>
        <w:t>, 3-8.</w:t>
      </w:r>
    </w:p>
    <w:p w14:paraId="59FCB0C4" w14:textId="77777777" w:rsidR="009246AD" w:rsidRDefault="009246AD" w:rsidP="000B5610">
      <w:pPr>
        <w:pStyle w:val="SNSynopsisTOC"/>
        <w:spacing w:after="240"/>
        <w:jc w:val="left"/>
      </w:pPr>
    </w:p>
    <w:sectPr w:rsidR="009246AD" w:rsidSect="000B5610">
      <w:footerReference w:type="even" r:id="rId13"/>
      <w:footerReference w:type="default" r:id="rId14"/>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7006" w14:textId="77777777" w:rsidR="00EF3533" w:rsidRDefault="00EF3533">
      <w:r>
        <w:separator/>
      </w:r>
    </w:p>
  </w:endnote>
  <w:endnote w:type="continuationSeparator" w:id="0">
    <w:p w14:paraId="69AD2467" w14:textId="77777777" w:rsidR="00EF3533" w:rsidRDefault="00EF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no Pro">
    <w:altName w:val="Times New Roman"/>
    <w:panose1 w:val="02020502040506020403"/>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D81C" w14:textId="77777777" w:rsidR="003B4AF3" w:rsidRDefault="003B4AF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090F99F9" w14:textId="77777777" w:rsidR="003B4AF3" w:rsidRDefault="003B4AF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147E" w14:textId="77777777" w:rsidR="003B4AF3" w:rsidRDefault="003B4AF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35458">
      <w:rPr>
        <w:rStyle w:val="a9"/>
        <w:noProof/>
      </w:rPr>
      <w:t>1</w:t>
    </w:r>
    <w:r>
      <w:rPr>
        <w:rStyle w:val="a9"/>
      </w:rPr>
      <w:fldChar w:fldCharType="end"/>
    </w:r>
  </w:p>
  <w:p w14:paraId="19DEEF81" w14:textId="77777777" w:rsidR="003B4AF3" w:rsidRDefault="003B4AF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96E9" w14:textId="77777777" w:rsidR="00EF3533" w:rsidRDefault="00EF3533">
      <w:r>
        <w:separator/>
      </w:r>
    </w:p>
  </w:footnote>
  <w:footnote w:type="continuationSeparator" w:id="0">
    <w:p w14:paraId="1299D8D9" w14:textId="77777777" w:rsidR="00EF3533" w:rsidRDefault="00EF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0EDD2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D760D28"/>
    <w:multiLevelType w:val="hybridMultilevel"/>
    <w:tmpl w:val="EA8CAD30"/>
    <w:lvl w:ilvl="0" w:tplc="2924C3E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F4E97"/>
    <w:multiLevelType w:val="hybridMultilevel"/>
    <w:tmpl w:val="97F2A298"/>
    <w:lvl w:ilvl="0" w:tplc="536A9124">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15:restartNumberingAfterBreak="0">
    <w:nsid w:val="49783E7C"/>
    <w:multiLevelType w:val="hybridMultilevel"/>
    <w:tmpl w:val="FD32F4CE"/>
    <w:lvl w:ilvl="0" w:tplc="36B8A5C0">
      <w:start w:val="1"/>
      <w:numFmt w:val="decimal"/>
      <w:lvlText w:val="%1."/>
      <w:lvlJc w:val="left"/>
      <w:pPr>
        <w:ind w:left="607" w:hanging="420"/>
      </w:pPr>
      <w:rPr>
        <w:b w:val="0"/>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2" w15:restartNumberingAfterBreak="0">
    <w:nsid w:val="4DBF5B7C"/>
    <w:multiLevelType w:val="hybridMultilevel"/>
    <w:tmpl w:val="5CF23C14"/>
    <w:lvl w:ilvl="0" w:tplc="0AA811B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134BAB"/>
    <w:multiLevelType w:val="multilevel"/>
    <w:tmpl w:val="2CEA800E"/>
    <w:styleLink w:val="1"/>
    <w:lvl w:ilvl="0">
      <w:start w:val="1"/>
      <w:numFmt w:val="decimal"/>
      <w:lvlText w:val="(%1)"/>
      <w:lvlJc w:val="left"/>
      <w:pPr>
        <w:ind w:left="720" w:hanging="360"/>
      </w:pPr>
      <w:rPr>
        <w:rFonts w:ascii="Times" w:eastAsia="Times New Roman" w:hAnsi="Times" w:cs="Tim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0573918">
    <w:abstractNumId w:val="9"/>
  </w:num>
  <w:num w:numId="2" w16cid:durableId="1132289974">
    <w:abstractNumId w:val="7"/>
  </w:num>
  <w:num w:numId="3" w16cid:durableId="1461460970">
    <w:abstractNumId w:val="10"/>
  </w:num>
  <w:num w:numId="4" w16cid:durableId="707024174">
    <w:abstractNumId w:val="8"/>
  </w:num>
  <w:num w:numId="5" w16cid:durableId="1111704802">
    <w:abstractNumId w:val="6"/>
  </w:num>
  <w:num w:numId="6" w16cid:durableId="2134472714">
    <w:abstractNumId w:val="5"/>
  </w:num>
  <w:num w:numId="7" w16cid:durableId="2039697396">
    <w:abstractNumId w:val="4"/>
  </w:num>
  <w:num w:numId="8" w16cid:durableId="1956205976">
    <w:abstractNumId w:val="3"/>
  </w:num>
  <w:num w:numId="9" w16cid:durableId="2123187487">
    <w:abstractNumId w:val="11"/>
  </w:num>
  <w:num w:numId="10" w16cid:durableId="1379548601">
    <w:abstractNumId w:val="1"/>
  </w:num>
  <w:num w:numId="11" w16cid:durableId="615989212">
    <w:abstractNumId w:val="12"/>
  </w:num>
  <w:num w:numId="12" w16cid:durableId="201601451">
    <w:abstractNumId w:val="2"/>
  </w:num>
  <w:num w:numId="13" w16cid:durableId="751125398">
    <w:abstractNumId w:val="0"/>
  </w:num>
  <w:num w:numId="14" w16cid:durableId="289363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56"/>
    <w:rsid w:val="00004CCD"/>
    <w:rsid w:val="00023784"/>
    <w:rsid w:val="0003064C"/>
    <w:rsid w:val="000441C0"/>
    <w:rsid w:val="0005660F"/>
    <w:rsid w:val="000616DF"/>
    <w:rsid w:val="00067743"/>
    <w:rsid w:val="000702AD"/>
    <w:rsid w:val="00084B21"/>
    <w:rsid w:val="000864C6"/>
    <w:rsid w:val="00086D7C"/>
    <w:rsid w:val="00093115"/>
    <w:rsid w:val="00094FEF"/>
    <w:rsid w:val="000A019B"/>
    <w:rsid w:val="000B5610"/>
    <w:rsid w:val="000C05CC"/>
    <w:rsid w:val="000C126F"/>
    <w:rsid w:val="000C18E8"/>
    <w:rsid w:val="000C5D1F"/>
    <w:rsid w:val="000C75DD"/>
    <w:rsid w:val="000D1283"/>
    <w:rsid w:val="000D1423"/>
    <w:rsid w:val="000D1A5E"/>
    <w:rsid w:val="000D3705"/>
    <w:rsid w:val="000D7096"/>
    <w:rsid w:val="000D72F3"/>
    <w:rsid w:val="000F264F"/>
    <w:rsid w:val="000F422C"/>
    <w:rsid w:val="00100088"/>
    <w:rsid w:val="00106D60"/>
    <w:rsid w:val="0011358F"/>
    <w:rsid w:val="00115224"/>
    <w:rsid w:val="0012587B"/>
    <w:rsid w:val="0014393F"/>
    <w:rsid w:val="00151DFF"/>
    <w:rsid w:val="001531C9"/>
    <w:rsid w:val="00154A7C"/>
    <w:rsid w:val="00174D2B"/>
    <w:rsid w:val="0019649D"/>
    <w:rsid w:val="001A7A90"/>
    <w:rsid w:val="001B4FFC"/>
    <w:rsid w:val="001B5A4B"/>
    <w:rsid w:val="001C3DA0"/>
    <w:rsid w:val="001D0DB6"/>
    <w:rsid w:val="002008ED"/>
    <w:rsid w:val="002063AD"/>
    <w:rsid w:val="00207734"/>
    <w:rsid w:val="00212B1D"/>
    <w:rsid w:val="00214E59"/>
    <w:rsid w:val="002205F2"/>
    <w:rsid w:val="00222527"/>
    <w:rsid w:val="00226805"/>
    <w:rsid w:val="00230916"/>
    <w:rsid w:val="00235458"/>
    <w:rsid w:val="00235874"/>
    <w:rsid w:val="00242D95"/>
    <w:rsid w:val="00246AA4"/>
    <w:rsid w:val="00281CA3"/>
    <w:rsid w:val="002A175F"/>
    <w:rsid w:val="002A7493"/>
    <w:rsid w:val="002C3431"/>
    <w:rsid w:val="002C3838"/>
    <w:rsid w:val="002C3D6A"/>
    <w:rsid w:val="002C5A85"/>
    <w:rsid w:val="002C7B6A"/>
    <w:rsid w:val="002D4B48"/>
    <w:rsid w:val="002E0783"/>
    <w:rsid w:val="002E157A"/>
    <w:rsid w:val="002E2187"/>
    <w:rsid w:val="002E526A"/>
    <w:rsid w:val="00301045"/>
    <w:rsid w:val="003206BA"/>
    <w:rsid w:val="0033183F"/>
    <w:rsid w:val="00344C19"/>
    <w:rsid w:val="003512EF"/>
    <w:rsid w:val="00362292"/>
    <w:rsid w:val="003662E8"/>
    <w:rsid w:val="003664E9"/>
    <w:rsid w:val="003679A1"/>
    <w:rsid w:val="0037005C"/>
    <w:rsid w:val="003738F5"/>
    <w:rsid w:val="00383522"/>
    <w:rsid w:val="00386A39"/>
    <w:rsid w:val="00397DE1"/>
    <w:rsid w:val="003A29A2"/>
    <w:rsid w:val="003A7020"/>
    <w:rsid w:val="003B0959"/>
    <w:rsid w:val="003B2CEF"/>
    <w:rsid w:val="003B4ADF"/>
    <w:rsid w:val="003B4AF3"/>
    <w:rsid w:val="003C7E8C"/>
    <w:rsid w:val="003E127A"/>
    <w:rsid w:val="003E547B"/>
    <w:rsid w:val="003E7D79"/>
    <w:rsid w:val="003F2543"/>
    <w:rsid w:val="0040267C"/>
    <w:rsid w:val="00445625"/>
    <w:rsid w:val="0045096A"/>
    <w:rsid w:val="00472DD5"/>
    <w:rsid w:val="0047352D"/>
    <w:rsid w:val="00475AC3"/>
    <w:rsid w:val="00475FD2"/>
    <w:rsid w:val="00480240"/>
    <w:rsid w:val="00486010"/>
    <w:rsid w:val="004A0790"/>
    <w:rsid w:val="004B0B95"/>
    <w:rsid w:val="004B1917"/>
    <w:rsid w:val="004B7561"/>
    <w:rsid w:val="004C2CA4"/>
    <w:rsid w:val="004E6E5E"/>
    <w:rsid w:val="004E7185"/>
    <w:rsid w:val="004F4107"/>
    <w:rsid w:val="004F5960"/>
    <w:rsid w:val="004F6111"/>
    <w:rsid w:val="005004FB"/>
    <w:rsid w:val="005008F3"/>
    <w:rsid w:val="0050366E"/>
    <w:rsid w:val="00504A2F"/>
    <w:rsid w:val="00504E43"/>
    <w:rsid w:val="00543E18"/>
    <w:rsid w:val="00545F35"/>
    <w:rsid w:val="00555C99"/>
    <w:rsid w:val="005774CE"/>
    <w:rsid w:val="00580BA7"/>
    <w:rsid w:val="00586BD4"/>
    <w:rsid w:val="00591A57"/>
    <w:rsid w:val="00594FB7"/>
    <w:rsid w:val="005A4278"/>
    <w:rsid w:val="005B3818"/>
    <w:rsid w:val="005B495C"/>
    <w:rsid w:val="005C2762"/>
    <w:rsid w:val="005C463E"/>
    <w:rsid w:val="005D0C10"/>
    <w:rsid w:val="005E41C2"/>
    <w:rsid w:val="005F5130"/>
    <w:rsid w:val="00604377"/>
    <w:rsid w:val="00604B67"/>
    <w:rsid w:val="00604B80"/>
    <w:rsid w:val="00623824"/>
    <w:rsid w:val="0063075E"/>
    <w:rsid w:val="00632999"/>
    <w:rsid w:val="00632A99"/>
    <w:rsid w:val="00637E7B"/>
    <w:rsid w:val="006455A5"/>
    <w:rsid w:val="00665548"/>
    <w:rsid w:val="006660CD"/>
    <w:rsid w:val="0069175B"/>
    <w:rsid w:val="00697CF5"/>
    <w:rsid w:val="006A06BE"/>
    <w:rsid w:val="006B2581"/>
    <w:rsid w:val="006D0A61"/>
    <w:rsid w:val="006D1E02"/>
    <w:rsid w:val="006D787C"/>
    <w:rsid w:val="006E3224"/>
    <w:rsid w:val="006E39B4"/>
    <w:rsid w:val="006E3E19"/>
    <w:rsid w:val="006F4868"/>
    <w:rsid w:val="00700CBD"/>
    <w:rsid w:val="00706AB7"/>
    <w:rsid w:val="00715292"/>
    <w:rsid w:val="00721216"/>
    <w:rsid w:val="00730493"/>
    <w:rsid w:val="00747F0B"/>
    <w:rsid w:val="00761F36"/>
    <w:rsid w:val="007629D3"/>
    <w:rsid w:val="00764076"/>
    <w:rsid w:val="00786C48"/>
    <w:rsid w:val="007A2D70"/>
    <w:rsid w:val="007A4896"/>
    <w:rsid w:val="007B0C26"/>
    <w:rsid w:val="007B6E74"/>
    <w:rsid w:val="007C7260"/>
    <w:rsid w:val="007D14B1"/>
    <w:rsid w:val="007E7270"/>
    <w:rsid w:val="007F5B24"/>
    <w:rsid w:val="0080016B"/>
    <w:rsid w:val="008047DE"/>
    <w:rsid w:val="00811ABC"/>
    <w:rsid w:val="00812CB6"/>
    <w:rsid w:val="00824A69"/>
    <w:rsid w:val="0086066A"/>
    <w:rsid w:val="00861B7F"/>
    <w:rsid w:val="008623F2"/>
    <w:rsid w:val="008655C0"/>
    <w:rsid w:val="00873E98"/>
    <w:rsid w:val="00874FEF"/>
    <w:rsid w:val="00875D5D"/>
    <w:rsid w:val="008821DC"/>
    <w:rsid w:val="00887992"/>
    <w:rsid w:val="008A3FE5"/>
    <w:rsid w:val="008A4203"/>
    <w:rsid w:val="008B30FA"/>
    <w:rsid w:val="008C0BF6"/>
    <w:rsid w:val="008C3937"/>
    <w:rsid w:val="008C71EE"/>
    <w:rsid w:val="008C7620"/>
    <w:rsid w:val="008D673B"/>
    <w:rsid w:val="008E239C"/>
    <w:rsid w:val="00907C5C"/>
    <w:rsid w:val="00911AAE"/>
    <w:rsid w:val="00912169"/>
    <w:rsid w:val="0091481F"/>
    <w:rsid w:val="00917601"/>
    <w:rsid w:val="0092037A"/>
    <w:rsid w:val="00920F57"/>
    <w:rsid w:val="009217D0"/>
    <w:rsid w:val="009246AD"/>
    <w:rsid w:val="00927D55"/>
    <w:rsid w:val="00934556"/>
    <w:rsid w:val="009368A2"/>
    <w:rsid w:val="0093727B"/>
    <w:rsid w:val="00946090"/>
    <w:rsid w:val="00964140"/>
    <w:rsid w:val="00972754"/>
    <w:rsid w:val="009756C3"/>
    <w:rsid w:val="00975DB4"/>
    <w:rsid w:val="009906E3"/>
    <w:rsid w:val="009B6638"/>
    <w:rsid w:val="009C3B68"/>
    <w:rsid w:val="009C7D18"/>
    <w:rsid w:val="009D0955"/>
    <w:rsid w:val="009E6AEC"/>
    <w:rsid w:val="009F2E7E"/>
    <w:rsid w:val="009F7808"/>
    <w:rsid w:val="00A00E01"/>
    <w:rsid w:val="00A02D62"/>
    <w:rsid w:val="00A12BF3"/>
    <w:rsid w:val="00A14926"/>
    <w:rsid w:val="00A16783"/>
    <w:rsid w:val="00A20EB5"/>
    <w:rsid w:val="00A265AE"/>
    <w:rsid w:val="00A273C5"/>
    <w:rsid w:val="00A32FD0"/>
    <w:rsid w:val="00A33911"/>
    <w:rsid w:val="00A36ECA"/>
    <w:rsid w:val="00A43476"/>
    <w:rsid w:val="00A71C53"/>
    <w:rsid w:val="00A764EF"/>
    <w:rsid w:val="00A84690"/>
    <w:rsid w:val="00A916CC"/>
    <w:rsid w:val="00AB34C5"/>
    <w:rsid w:val="00AB63BA"/>
    <w:rsid w:val="00AB67A5"/>
    <w:rsid w:val="00AD196A"/>
    <w:rsid w:val="00AD4FA0"/>
    <w:rsid w:val="00AE19DE"/>
    <w:rsid w:val="00AF6DA5"/>
    <w:rsid w:val="00B10FEF"/>
    <w:rsid w:val="00B11285"/>
    <w:rsid w:val="00B13753"/>
    <w:rsid w:val="00B246C2"/>
    <w:rsid w:val="00B26B83"/>
    <w:rsid w:val="00B33337"/>
    <w:rsid w:val="00B34AE7"/>
    <w:rsid w:val="00B44340"/>
    <w:rsid w:val="00B50C72"/>
    <w:rsid w:val="00B52ACE"/>
    <w:rsid w:val="00B65F82"/>
    <w:rsid w:val="00B66A73"/>
    <w:rsid w:val="00B67867"/>
    <w:rsid w:val="00B73527"/>
    <w:rsid w:val="00B7618D"/>
    <w:rsid w:val="00BB0EF8"/>
    <w:rsid w:val="00BB4F73"/>
    <w:rsid w:val="00BB6117"/>
    <w:rsid w:val="00BD2C44"/>
    <w:rsid w:val="00BE2140"/>
    <w:rsid w:val="00BE315A"/>
    <w:rsid w:val="00BE72A7"/>
    <w:rsid w:val="00C01564"/>
    <w:rsid w:val="00C01975"/>
    <w:rsid w:val="00C10EE0"/>
    <w:rsid w:val="00C12556"/>
    <w:rsid w:val="00C17625"/>
    <w:rsid w:val="00C22908"/>
    <w:rsid w:val="00C31FE2"/>
    <w:rsid w:val="00C3313C"/>
    <w:rsid w:val="00C57390"/>
    <w:rsid w:val="00C75CD6"/>
    <w:rsid w:val="00C76F5A"/>
    <w:rsid w:val="00CA5040"/>
    <w:rsid w:val="00CA5DD2"/>
    <w:rsid w:val="00CB34B8"/>
    <w:rsid w:val="00CB7C4D"/>
    <w:rsid w:val="00CC107A"/>
    <w:rsid w:val="00CF1696"/>
    <w:rsid w:val="00CF3528"/>
    <w:rsid w:val="00CF57B9"/>
    <w:rsid w:val="00D1247E"/>
    <w:rsid w:val="00D2061A"/>
    <w:rsid w:val="00D26584"/>
    <w:rsid w:val="00D32E24"/>
    <w:rsid w:val="00D33D55"/>
    <w:rsid w:val="00D436C0"/>
    <w:rsid w:val="00D43768"/>
    <w:rsid w:val="00D47B91"/>
    <w:rsid w:val="00D52100"/>
    <w:rsid w:val="00D651B5"/>
    <w:rsid w:val="00D71879"/>
    <w:rsid w:val="00D73908"/>
    <w:rsid w:val="00D81F93"/>
    <w:rsid w:val="00D96045"/>
    <w:rsid w:val="00DD6DBB"/>
    <w:rsid w:val="00DE26A7"/>
    <w:rsid w:val="00DF2138"/>
    <w:rsid w:val="00E03718"/>
    <w:rsid w:val="00E074F2"/>
    <w:rsid w:val="00E17923"/>
    <w:rsid w:val="00E17BD0"/>
    <w:rsid w:val="00E2194D"/>
    <w:rsid w:val="00E224AC"/>
    <w:rsid w:val="00E2339E"/>
    <w:rsid w:val="00E25322"/>
    <w:rsid w:val="00E27713"/>
    <w:rsid w:val="00E35C53"/>
    <w:rsid w:val="00E36F74"/>
    <w:rsid w:val="00E47F9B"/>
    <w:rsid w:val="00E5106B"/>
    <w:rsid w:val="00E5117D"/>
    <w:rsid w:val="00E55166"/>
    <w:rsid w:val="00E61869"/>
    <w:rsid w:val="00E649A1"/>
    <w:rsid w:val="00E662FE"/>
    <w:rsid w:val="00E75556"/>
    <w:rsid w:val="00E852E7"/>
    <w:rsid w:val="00E91482"/>
    <w:rsid w:val="00E96302"/>
    <w:rsid w:val="00EA4E25"/>
    <w:rsid w:val="00EB3F6F"/>
    <w:rsid w:val="00EC0425"/>
    <w:rsid w:val="00EC26FC"/>
    <w:rsid w:val="00ED04B9"/>
    <w:rsid w:val="00ED559E"/>
    <w:rsid w:val="00EF3533"/>
    <w:rsid w:val="00F06092"/>
    <w:rsid w:val="00F06278"/>
    <w:rsid w:val="00F07BB2"/>
    <w:rsid w:val="00F134F5"/>
    <w:rsid w:val="00F16E89"/>
    <w:rsid w:val="00F30FE8"/>
    <w:rsid w:val="00F379BF"/>
    <w:rsid w:val="00F47B85"/>
    <w:rsid w:val="00F519F4"/>
    <w:rsid w:val="00F51E56"/>
    <w:rsid w:val="00F5208B"/>
    <w:rsid w:val="00F53C14"/>
    <w:rsid w:val="00F5645C"/>
    <w:rsid w:val="00F57B5A"/>
    <w:rsid w:val="00F86494"/>
    <w:rsid w:val="00F93AD4"/>
    <w:rsid w:val="00FA1283"/>
    <w:rsid w:val="00FA490A"/>
    <w:rsid w:val="00FA7C9A"/>
    <w:rsid w:val="00FB4065"/>
    <w:rsid w:val="00FE6219"/>
    <w:rsid w:val="00FE6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46489D"/>
  <w15:docId w15:val="{312B5B23-F86B-7F49-91AE-F20FFF0E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200"/>
      <w:jc w:val="both"/>
    </w:pPr>
    <w:rPr>
      <w:rFonts w:ascii="Times" w:hAnsi="Times"/>
      <w:sz w:val="24"/>
    </w:rPr>
  </w:style>
  <w:style w:type="paragraph" w:styleId="10">
    <w:name w:val="heading 1"/>
    <w:basedOn w:val="a0"/>
    <w:next w:val="a0"/>
    <w:link w:val="11"/>
    <w:qFormat/>
    <w:rsid w:val="00D43768"/>
    <w:pPr>
      <w:keepNext/>
      <w:spacing w:before="180" w:after="60"/>
      <w:ind w:left="480" w:hanging="240"/>
      <w:outlineLvl w:val="0"/>
    </w:pPr>
    <w:rPr>
      <w:rFonts w:ascii="Myriad Pro Light" w:hAnsi="Myriad Pro Light" w:cs="Arial"/>
      <w:b/>
      <w:bCs/>
      <w:kern w:val="32"/>
      <w:sz w:val="22"/>
      <w:szCs w:val="32"/>
    </w:rPr>
  </w:style>
  <w:style w:type="paragraph" w:styleId="2">
    <w:name w:val="heading 2"/>
    <w:basedOn w:val="a0"/>
    <w:next w:val="a0"/>
    <w:link w:val="20"/>
    <w:qFormat/>
    <w:rsid w:val="00D43768"/>
    <w:pPr>
      <w:keepNext/>
      <w:spacing w:before="60" w:after="60"/>
      <w:outlineLvl w:val="1"/>
    </w:pPr>
    <w:rPr>
      <w:rFonts w:ascii="Myriad Pro Light" w:hAnsi="Myriad Pro Light" w:cs="Arial"/>
      <w:b/>
      <w:bCs/>
      <w:iCs/>
      <w:sz w:val="20"/>
      <w:szCs w:val="28"/>
    </w:rPr>
  </w:style>
  <w:style w:type="paragraph" w:styleId="3">
    <w:name w:val="heading 3"/>
    <w:basedOn w:val="a0"/>
    <w:next w:val="a0"/>
    <w:link w:val="30"/>
    <w:qFormat/>
    <w:rsid w:val="00D43768"/>
    <w:pPr>
      <w:keepNext/>
      <w:spacing w:before="60" w:after="60"/>
      <w:ind w:left="180"/>
      <w:outlineLvl w:val="2"/>
    </w:pPr>
    <w:rPr>
      <w:rFonts w:ascii="Myriad Pro Light" w:hAnsi="Myriad Pro Light" w:cs="Arial"/>
      <w:b/>
      <w:bCs/>
      <w:sz w:val="2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800080"/>
      <w:u w:val="single"/>
    </w:rPr>
  </w:style>
  <w:style w:type="paragraph" w:styleId="a5">
    <w:name w:val="Body Text"/>
    <w:basedOn w:val="a0"/>
    <w:pPr>
      <w:jc w:val="center"/>
    </w:pPr>
    <w:rPr>
      <w:b/>
      <w:sz w:val="40"/>
    </w:rPr>
  </w:style>
  <w:style w:type="paragraph" w:styleId="a6">
    <w:name w:val="footnote text"/>
    <w:basedOn w:val="a0"/>
    <w:next w:val="TFReferencesSection"/>
    <w:semiHidden/>
  </w:style>
  <w:style w:type="paragraph" w:customStyle="1" w:styleId="TFReferencesSection">
    <w:name w:val="TF_References_Section"/>
    <w:basedOn w:val="a0"/>
    <w:pPr>
      <w:spacing w:line="480" w:lineRule="auto"/>
      <w:ind w:firstLine="187"/>
    </w:pPr>
  </w:style>
  <w:style w:type="paragraph" w:customStyle="1" w:styleId="TAMainText">
    <w:name w:val="TA_Main_Text"/>
    <w:basedOn w:val="a0"/>
    <w:pPr>
      <w:spacing w:after="0" w:line="480" w:lineRule="auto"/>
      <w:ind w:firstLine="202"/>
    </w:pPr>
  </w:style>
  <w:style w:type="paragraph" w:customStyle="1" w:styleId="BATitle">
    <w:name w:val="BA_Title"/>
    <w:basedOn w:val="a0"/>
    <w:next w:val="BBAuthorName"/>
    <w:pPr>
      <w:spacing w:before="720" w:after="360" w:line="480" w:lineRule="auto"/>
      <w:jc w:val="center"/>
    </w:pPr>
    <w:rPr>
      <w:rFonts w:ascii="Times New Roman" w:hAnsi="Times New Roman"/>
      <w:sz w:val="44"/>
    </w:rPr>
  </w:style>
  <w:style w:type="paragraph" w:customStyle="1" w:styleId="BBAuthorName">
    <w:name w:val="BB_Author_Name"/>
    <w:basedOn w:val="a0"/>
    <w:next w:val="BCAuthorAddress"/>
    <w:pPr>
      <w:spacing w:after="240" w:line="480" w:lineRule="auto"/>
      <w:jc w:val="center"/>
    </w:pPr>
    <w:rPr>
      <w:i/>
    </w:rPr>
  </w:style>
  <w:style w:type="paragraph" w:customStyle="1" w:styleId="BCAuthorAddress">
    <w:name w:val="BC_Author_Address"/>
    <w:basedOn w:val="a0"/>
    <w:next w:val="BIEmailAddress"/>
    <w:pPr>
      <w:spacing w:after="240" w:line="480" w:lineRule="auto"/>
      <w:jc w:val="center"/>
    </w:pPr>
  </w:style>
  <w:style w:type="paragraph" w:customStyle="1" w:styleId="BIEmailAddress">
    <w:name w:val="BI_Email_Address"/>
    <w:basedOn w:val="a0"/>
    <w:next w:val="AIReceivedDate"/>
    <w:pPr>
      <w:spacing w:line="480" w:lineRule="auto"/>
    </w:pPr>
  </w:style>
  <w:style w:type="paragraph" w:customStyle="1" w:styleId="AIReceivedDate">
    <w:name w:val="AI_Received_Date"/>
    <w:basedOn w:val="a0"/>
    <w:next w:val="BDAbstract"/>
    <w:pPr>
      <w:spacing w:after="240" w:line="480" w:lineRule="auto"/>
    </w:pPr>
    <w:rPr>
      <w:b/>
    </w:rPr>
  </w:style>
  <w:style w:type="paragraph" w:customStyle="1" w:styleId="BDAbstract">
    <w:name w:val="BD_Abstract"/>
    <w:basedOn w:val="a0"/>
    <w:next w:val="TAMainText"/>
    <w:link w:val="BDAbstractChar"/>
    <w:pPr>
      <w:spacing w:before="360" w:after="360" w:line="480" w:lineRule="auto"/>
    </w:pPr>
  </w:style>
  <w:style w:type="paragraph" w:customStyle="1" w:styleId="TDAcknowledgments">
    <w:name w:val="TD_Acknowledgments"/>
    <w:basedOn w:val="a0"/>
    <w:next w:val="a0"/>
    <w:link w:val="TDAcknowledgmentsChar"/>
    <w:pPr>
      <w:spacing w:before="200" w:line="480" w:lineRule="auto"/>
      <w:ind w:firstLine="202"/>
    </w:pPr>
  </w:style>
  <w:style w:type="paragraph" w:customStyle="1" w:styleId="TESupportingInformation">
    <w:name w:val="TE_Supporting_Information"/>
    <w:basedOn w:val="a0"/>
    <w:next w:val="a0"/>
    <w:pPr>
      <w:spacing w:line="480" w:lineRule="auto"/>
      <w:ind w:firstLine="187"/>
    </w:pPr>
  </w:style>
  <w:style w:type="paragraph" w:customStyle="1" w:styleId="VCSchemeTitle">
    <w:name w:val="VC_Scheme_Title"/>
    <w:basedOn w:val="a0"/>
    <w:next w:val="a0"/>
    <w:pPr>
      <w:spacing w:line="480" w:lineRule="auto"/>
    </w:pPr>
  </w:style>
  <w:style w:type="paragraph" w:customStyle="1" w:styleId="VDTableTitle">
    <w:name w:val="VD_Table_Title"/>
    <w:basedOn w:val="a0"/>
    <w:next w:val="a0"/>
    <w:pPr>
      <w:spacing w:line="480" w:lineRule="auto"/>
    </w:pPr>
  </w:style>
  <w:style w:type="paragraph" w:customStyle="1" w:styleId="VAFigureCaption">
    <w:name w:val="VA_Figure_Caption"/>
    <w:basedOn w:val="a0"/>
    <w:next w:val="a0"/>
    <w:pPr>
      <w:spacing w:line="480" w:lineRule="auto"/>
    </w:pPr>
  </w:style>
  <w:style w:type="paragraph" w:customStyle="1" w:styleId="VBChartTitle">
    <w:name w:val="VB_Chart_Title"/>
    <w:basedOn w:val="a0"/>
    <w:next w:val="a0"/>
    <w:pPr>
      <w:spacing w:line="480" w:lineRule="auto"/>
    </w:pPr>
  </w:style>
  <w:style w:type="paragraph" w:customStyle="1" w:styleId="FETableFootnote">
    <w:name w:val="FE_Table_Footnote"/>
    <w:basedOn w:val="a0"/>
    <w:next w:val="a0"/>
    <w:pPr>
      <w:ind w:firstLine="187"/>
    </w:pPr>
  </w:style>
  <w:style w:type="paragraph" w:customStyle="1" w:styleId="FCChartFootnote">
    <w:name w:val="FC_Chart_Footnote"/>
    <w:basedOn w:val="a0"/>
    <w:next w:val="a0"/>
    <w:pPr>
      <w:ind w:firstLine="187"/>
    </w:pPr>
  </w:style>
  <w:style w:type="paragraph" w:customStyle="1" w:styleId="FDSchemeFootnote">
    <w:name w:val="FD_Scheme_Footnote"/>
    <w:basedOn w:val="a0"/>
    <w:next w:val="a0"/>
    <w:pPr>
      <w:ind w:firstLine="187"/>
    </w:pPr>
  </w:style>
  <w:style w:type="paragraph" w:customStyle="1" w:styleId="TCTableBody">
    <w:name w:val="TC_Table_Body"/>
    <w:basedOn w:val="a0"/>
    <w:link w:val="TCTableBodyChar"/>
  </w:style>
  <w:style w:type="paragraph" w:customStyle="1" w:styleId="AFTitleRunningHead">
    <w:name w:val="AF_Title_Running_Head"/>
    <w:basedOn w:val="a0"/>
    <w:next w:val="TAMainText"/>
    <w:pPr>
      <w:spacing w:line="480" w:lineRule="auto"/>
    </w:pPr>
  </w:style>
  <w:style w:type="paragraph" w:customStyle="1" w:styleId="BEAuthorBiography">
    <w:name w:val="BE_Author_Biography"/>
    <w:basedOn w:val="a0"/>
    <w:pPr>
      <w:spacing w:line="480" w:lineRule="auto"/>
    </w:pPr>
  </w:style>
  <w:style w:type="paragraph" w:customStyle="1" w:styleId="FACorrespondingAuthorFootnote">
    <w:name w:val="FA_Corresponding_Author_Footnote"/>
    <w:basedOn w:val="a0"/>
    <w:next w:val="TAMainText"/>
    <w:pPr>
      <w:spacing w:line="480" w:lineRule="auto"/>
    </w:pPr>
  </w:style>
  <w:style w:type="paragraph" w:customStyle="1" w:styleId="SNSynopsisTOC">
    <w:name w:val="SN_Synopsis_TOC"/>
    <w:basedOn w:val="a0"/>
    <w:pPr>
      <w:spacing w:line="480" w:lineRule="auto"/>
    </w:pPr>
  </w:style>
  <w:style w:type="character" w:styleId="a7">
    <w:name w:val="Hyperlink"/>
    <w:rPr>
      <w:color w:val="0000FF"/>
      <w:u w:val="single"/>
    </w:rPr>
  </w:style>
  <w:style w:type="paragraph" w:styleId="a8">
    <w:name w:val="footer"/>
    <w:basedOn w:val="a0"/>
    <w:pPr>
      <w:tabs>
        <w:tab w:val="center" w:pos="4320"/>
        <w:tab w:val="right" w:pos="8640"/>
      </w:tabs>
    </w:pPr>
  </w:style>
  <w:style w:type="paragraph" w:customStyle="1" w:styleId="BGKeywords">
    <w:name w:val="BG_Keywords"/>
    <w:basedOn w:val="a0"/>
    <w:pPr>
      <w:spacing w:line="480" w:lineRule="auto"/>
    </w:pPr>
  </w:style>
  <w:style w:type="paragraph" w:customStyle="1" w:styleId="BHBriefs">
    <w:name w:val="BH_Briefs"/>
    <w:basedOn w:val="a0"/>
    <w:pPr>
      <w:spacing w:line="480" w:lineRule="auto"/>
    </w:pPr>
  </w:style>
  <w:style w:type="character" w:styleId="a9">
    <w:name w:val="page number"/>
    <w:basedOn w:val="a1"/>
  </w:style>
  <w:style w:type="paragraph" w:styleId="aa">
    <w:name w:val="Balloon Text"/>
    <w:basedOn w:val="a0"/>
    <w:semiHidden/>
    <w:rsid w:val="00E96302"/>
    <w:rPr>
      <w:rFonts w:ascii="Tahoma" w:hAnsi="Tahoma" w:cs="Tahoma"/>
      <w:sz w:val="16"/>
      <w:szCs w:val="16"/>
    </w:rPr>
  </w:style>
  <w:style w:type="paragraph" w:customStyle="1" w:styleId="StyleFACorrespondingAuthorFootnote7pt">
    <w:name w:val="Style FA_Corresponding_Author_Footnote + 7 pt"/>
    <w:basedOn w:val="a0"/>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a0"/>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customStyle="1" w:styleId="11">
    <w:name w:val="見出し 1 (文字)"/>
    <w:basedOn w:val="a1"/>
    <w:link w:val="10"/>
    <w:rsid w:val="00D43768"/>
    <w:rPr>
      <w:rFonts w:ascii="Myriad Pro Light" w:hAnsi="Myriad Pro Light" w:cs="Arial"/>
      <w:b/>
      <w:bCs/>
      <w:kern w:val="32"/>
      <w:sz w:val="22"/>
      <w:szCs w:val="32"/>
    </w:rPr>
  </w:style>
  <w:style w:type="character" w:customStyle="1" w:styleId="20">
    <w:name w:val="見出し 2 (文字)"/>
    <w:basedOn w:val="a1"/>
    <w:link w:val="2"/>
    <w:rsid w:val="00D43768"/>
    <w:rPr>
      <w:rFonts w:ascii="Myriad Pro Light" w:hAnsi="Myriad Pro Light" w:cs="Arial"/>
      <w:b/>
      <w:bCs/>
      <w:iCs/>
      <w:szCs w:val="28"/>
    </w:rPr>
  </w:style>
  <w:style w:type="character" w:customStyle="1" w:styleId="30">
    <w:name w:val="見出し 3 (文字)"/>
    <w:basedOn w:val="a1"/>
    <w:link w:val="3"/>
    <w:rsid w:val="00D43768"/>
    <w:rPr>
      <w:rFonts w:ascii="Myriad Pro Light" w:hAnsi="Myriad Pro Light" w:cs="Arial"/>
      <w:b/>
      <w:bCs/>
      <w:szCs w:val="26"/>
    </w:rPr>
  </w:style>
  <w:style w:type="paragraph" w:customStyle="1" w:styleId="StyleBIEmailAddress95pt">
    <w:name w:val="Style BI_Email_Address + 9.5 pt"/>
    <w:basedOn w:val="BIEmailAddress"/>
    <w:rsid w:val="00D43768"/>
    <w:pPr>
      <w:spacing w:after="60" w:line="240" w:lineRule="auto"/>
      <w:jc w:val="left"/>
    </w:pPr>
    <w:rPr>
      <w:rFonts w:ascii="Arno Pro" w:hAnsi="Arno Pro"/>
      <w:sz w:val="19"/>
    </w:rPr>
  </w:style>
  <w:style w:type="character" w:styleId="ab">
    <w:name w:val="endnote reference"/>
    <w:semiHidden/>
    <w:rsid w:val="00D43768"/>
    <w:rPr>
      <w:rFonts w:ascii="Times" w:hAnsi="Times"/>
      <w:sz w:val="18"/>
      <w:vertAlign w:val="superscript"/>
    </w:rPr>
  </w:style>
  <w:style w:type="paragraph" w:customStyle="1" w:styleId="StyleTCTableBodyBold">
    <w:name w:val="Style TC_Table_Body + Bold"/>
    <w:basedOn w:val="TCTableBody"/>
    <w:link w:val="StyleTCTableBodyBoldChar"/>
    <w:rsid w:val="00D43768"/>
    <w:pPr>
      <w:spacing w:before="20" w:after="60"/>
    </w:pPr>
    <w:rPr>
      <w:rFonts w:ascii="Arno Pro" w:hAnsi="Arno Pro"/>
      <w:b/>
      <w:bCs/>
      <w:kern w:val="22"/>
      <w:sz w:val="15"/>
    </w:rPr>
  </w:style>
  <w:style w:type="paragraph" w:customStyle="1" w:styleId="BDAbstractTitle">
    <w:name w:val="BD_Abstract_Title"/>
    <w:basedOn w:val="BDAbstract"/>
    <w:link w:val="BDAbstractTitleChar"/>
    <w:rsid w:val="00D43768"/>
    <w:pPr>
      <w:pBdr>
        <w:top w:val="single" w:sz="4" w:space="1" w:color="auto"/>
        <w:bottom w:val="single" w:sz="4" w:space="1" w:color="auto"/>
      </w:pBdr>
      <w:spacing w:before="100" w:after="600" w:line="240" w:lineRule="auto"/>
    </w:pPr>
    <w:rPr>
      <w:rFonts w:ascii="Arno Pro" w:hAnsi="Arno Pro"/>
      <w:b/>
      <w:kern w:val="21"/>
      <w:sz w:val="19"/>
    </w:rPr>
  </w:style>
  <w:style w:type="character" w:customStyle="1" w:styleId="BDAbstractChar">
    <w:name w:val="BD_Abstract Char"/>
    <w:link w:val="BDAbstract"/>
    <w:rsid w:val="00D43768"/>
    <w:rPr>
      <w:rFonts w:ascii="Times" w:hAnsi="Times"/>
      <w:sz w:val="24"/>
    </w:rPr>
  </w:style>
  <w:style w:type="character" w:customStyle="1" w:styleId="BDAbstractTitleChar">
    <w:name w:val="BD_Abstract_Title Char"/>
    <w:link w:val="BDAbstractTitle"/>
    <w:rsid w:val="00D43768"/>
    <w:rPr>
      <w:rFonts w:ascii="Arno Pro" w:hAnsi="Arno Pro"/>
      <w:b/>
      <w:kern w:val="21"/>
      <w:sz w:val="19"/>
    </w:rPr>
  </w:style>
  <w:style w:type="paragraph" w:customStyle="1" w:styleId="TDAckTitle">
    <w:name w:val="TD_Ack_Title"/>
    <w:basedOn w:val="TDAcknowledgments"/>
    <w:link w:val="TDAckTitleChar"/>
    <w:rsid w:val="00D43768"/>
    <w:pPr>
      <w:spacing w:before="180" w:after="60" w:line="240" w:lineRule="auto"/>
      <w:ind w:firstLine="0"/>
    </w:pPr>
    <w:rPr>
      <w:rFonts w:ascii="Myriad Pro Light" w:hAnsi="Myriad Pro Light"/>
      <w:b/>
      <w:kern w:val="23"/>
      <w:sz w:val="21"/>
    </w:rPr>
  </w:style>
  <w:style w:type="character" w:customStyle="1" w:styleId="TDAcknowledgmentsChar">
    <w:name w:val="TD_Acknowledgments Char"/>
    <w:link w:val="TDAcknowledgments"/>
    <w:rsid w:val="00D43768"/>
    <w:rPr>
      <w:rFonts w:ascii="Times" w:hAnsi="Times"/>
      <w:sz w:val="24"/>
    </w:rPr>
  </w:style>
  <w:style w:type="character" w:customStyle="1" w:styleId="TDAckTitleChar">
    <w:name w:val="TD_Ack_Title Char"/>
    <w:link w:val="TDAckTitle"/>
    <w:rsid w:val="00D43768"/>
    <w:rPr>
      <w:rFonts w:ascii="Myriad Pro Light" w:hAnsi="Myriad Pro Light"/>
      <w:b/>
      <w:kern w:val="23"/>
      <w:sz w:val="21"/>
    </w:rPr>
  </w:style>
  <w:style w:type="paragraph" w:customStyle="1" w:styleId="TESupportingInfoTitle">
    <w:name w:val="TE_Supporting_Info_Title"/>
    <w:basedOn w:val="TESupportingInformation"/>
    <w:autoRedefine/>
    <w:rsid w:val="00D43768"/>
    <w:pPr>
      <w:spacing w:before="180" w:after="60" w:line="240" w:lineRule="auto"/>
      <w:ind w:firstLine="0"/>
    </w:pPr>
    <w:rPr>
      <w:rFonts w:ascii="Myriad Pro Light" w:hAnsi="Myriad Pro Light"/>
      <w:b/>
      <w:caps/>
      <w:kern w:val="20"/>
      <w:sz w:val="21"/>
      <w:szCs w:val="18"/>
    </w:rPr>
  </w:style>
  <w:style w:type="paragraph" w:customStyle="1" w:styleId="AuthorInformationTitle">
    <w:name w:val="Author_Information_Title"/>
    <w:basedOn w:val="TDAckTitle"/>
    <w:rsid w:val="00D43768"/>
  </w:style>
  <w:style w:type="character" w:customStyle="1" w:styleId="TCTableBodyChar">
    <w:name w:val="TC_Table_Body Char"/>
    <w:link w:val="TCTableBody"/>
    <w:rsid w:val="00D43768"/>
    <w:rPr>
      <w:rFonts w:ascii="Times" w:hAnsi="Times"/>
      <w:sz w:val="24"/>
    </w:rPr>
  </w:style>
  <w:style w:type="character" w:customStyle="1" w:styleId="StyleTCTableBodyBoldChar">
    <w:name w:val="Style TC_Table_Body + Bold Char"/>
    <w:link w:val="StyleTCTableBodyBold"/>
    <w:rsid w:val="00D43768"/>
    <w:rPr>
      <w:rFonts w:ascii="Arno Pro" w:hAnsi="Arno Pro"/>
      <w:b/>
      <w:bCs/>
      <w:kern w:val="22"/>
      <w:sz w:val="15"/>
    </w:rPr>
  </w:style>
  <w:style w:type="table" w:styleId="ac">
    <w:name w:val="Table Grid"/>
    <w:basedOn w:val="a2"/>
    <w:rsid w:val="00D43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D43768"/>
    <w:pPr>
      <w:tabs>
        <w:tab w:val="center" w:pos="4252"/>
        <w:tab w:val="right" w:pos="8504"/>
      </w:tabs>
      <w:snapToGrid w:val="0"/>
    </w:pPr>
  </w:style>
  <w:style w:type="character" w:customStyle="1" w:styleId="ae">
    <w:name w:val="ヘッダー (文字)"/>
    <w:basedOn w:val="a1"/>
    <w:link w:val="ad"/>
    <w:rsid w:val="00D43768"/>
    <w:rPr>
      <w:rFonts w:ascii="Times" w:hAnsi="Times"/>
      <w:sz w:val="24"/>
    </w:rPr>
  </w:style>
  <w:style w:type="character" w:styleId="af">
    <w:name w:val="Unresolved Mention"/>
    <w:basedOn w:val="a1"/>
    <w:uiPriority w:val="99"/>
    <w:semiHidden/>
    <w:unhideWhenUsed/>
    <w:rsid w:val="00D43768"/>
    <w:rPr>
      <w:color w:val="605E5C"/>
      <w:shd w:val="clear" w:color="auto" w:fill="E1DFDD"/>
    </w:rPr>
  </w:style>
  <w:style w:type="character" w:customStyle="1" w:styleId="nlmcontrib-group">
    <w:name w:val="nlm_contrib-group"/>
    <w:basedOn w:val="a1"/>
    <w:rsid w:val="00D43768"/>
  </w:style>
  <w:style w:type="character" w:customStyle="1" w:styleId="nlmx">
    <w:name w:val="nlm_x"/>
    <w:basedOn w:val="a1"/>
    <w:rsid w:val="00D43768"/>
  </w:style>
  <w:style w:type="character" w:customStyle="1" w:styleId="citationsource-journal">
    <w:name w:val="citation_source-journal"/>
    <w:basedOn w:val="a1"/>
    <w:rsid w:val="00D43768"/>
  </w:style>
  <w:style w:type="character" w:customStyle="1" w:styleId="nlmyear">
    <w:name w:val="nlm_year"/>
    <w:basedOn w:val="a1"/>
    <w:rsid w:val="00D43768"/>
  </w:style>
  <w:style w:type="character" w:customStyle="1" w:styleId="nlmvolume">
    <w:name w:val="nlm_volume"/>
    <w:basedOn w:val="a1"/>
    <w:rsid w:val="00D43768"/>
  </w:style>
  <w:style w:type="character" w:customStyle="1" w:styleId="nlmfpage">
    <w:name w:val="nlm_fpage"/>
    <w:basedOn w:val="a1"/>
    <w:rsid w:val="00D43768"/>
  </w:style>
  <w:style w:type="paragraph" w:styleId="af0">
    <w:name w:val="Revision"/>
    <w:hidden/>
    <w:uiPriority w:val="99"/>
    <w:semiHidden/>
    <w:rsid w:val="00D43768"/>
    <w:rPr>
      <w:rFonts w:ascii="Times" w:hAnsi="Times"/>
      <w:sz w:val="24"/>
    </w:rPr>
  </w:style>
  <w:style w:type="character" w:styleId="af1">
    <w:name w:val="annotation reference"/>
    <w:basedOn w:val="a1"/>
    <w:semiHidden/>
    <w:unhideWhenUsed/>
    <w:rsid w:val="00D43768"/>
    <w:rPr>
      <w:sz w:val="18"/>
      <w:szCs w:val="18"/>
    </w:rPr>
  </w:style>
  <w:style w:type="paragraph" w:styleId="af2">
    <w:name w:val="annotation text"/>
    <w:basedOn w:val="a0"/>
    <w:link w:val="af3"/>
    <w:semiHidden/>
    <w:unhideWhenUsed/>
    <w:rsid w:val="00D43768"/>
    <w:pPr>
      <w:jc w:val="left"/>
    </w:pPr>
  </w:style>
  <w:style w:type="character" w:customStyle="1" w:styleId="af3">
    <w:name w:val="コメント文字列 (文字)"/>
    <w:basedOn w:val="a1"/>
    <w:link w:val="af2"/>
    <w:semiHidden/>
    <w:rsid w:val="00D43768"/>
    <w:rPr>
      <w:rFonts w:ascii="Times" w:hAnsi="Times"/>
      <w:sz w:val="24"/>
    </w:rPr>
  </w:style>
  <w:style w:type="paragraph" w:styleId="af4">
    <w:name w:val="annotation subject"/>
    <w:basedOn w:val="af2"/>
    <w:next w:val="af2"/>
    <w:link w:val="af5"/>
    <w:semiHidden/>
    <w:unhideWhenUsed/>
    <w:rsid w:val="00D43768"/>
    <w:rPr>
      <w:b/>
      <w:bCs/>
    </w:rPr>
  </w:style>
  <w:style w:type="character" w:customStyle="1" w:styleId="af5">
    <w:name w:val="コメント内容 (文字)"/>
    <w:basedOn w:val="af3"/>
    <w:link w:val="af4"/>
    <w:semiHidden/>
    <w:rsid w:val="00D43768"/>
    <w:rPr>
      <w:rFonts w:ascii="Times" w:hAnsi="Times"/>
      <w:b/>
      <w:bCs/>
      <w:sz w:val="24"/>
    </w:rPr>
  </w:style>
  <w:style w:type="paragraph" w:styleId="a">
    <w:name w:val="List Bullet"/>
    <w:basedOn w:val="a0"/>
    <w:rsid w:val="00D43768"/>
    <w:pPr>
      <w:numPr>
        <w:numId w:val="13"/>
      </w:numPr>
      <w:contextualSpacing/>
    </w:pPr>
  </w:style>
  <w:style w:type="paragraph" w:styleId="af6">
    <w:name w:val="Quote"/>
    <w:basedOn w:val="a0"/>
    <w:next w:val="a0"/>
    <w:link w:val="af7"/>
    <w:uiPriority w:val="29"/>
    <w:qFormat/>
    <w:rsid w:val="00D43768"/>
    <w:pPr>
      <w:spacing w:before="200" w:after="160"/>
      <w:ind w:left="864" w:right="864"/>
      <w:jc w:val="center"/>
    </w:pPr>
    <w:rPr>
      <w:i/>
      <w:iCs/>
      <w:color w:val="404040" w:themeColor="text1" w:themeTint="BF"/>
    </w:rPr>
  </w:style>
  <w:style w:type="character" w:customStyle="1" w:styleId="af7">
    <w:name w:val="引用文 (文字)"/>
    <w:basedOn w:val="a1"/>
    <w:link w:val="af6"/>
    <w:uiPriority w:val="29"/>
    <w:rsid w:val="00D43768"/>
    <w:rPr>
      <w:rFonts w:ascii="Times" w:hAnsi="Times"/>
      <w:i/>
      <w:iCs/>
      <w:color w:val="404040" w:themeColor="text1" w:themeTint="BF"/>
      <w:sz w:val="24"/>
    </w:rPr>
  </w:style>
  <w:style w:type="numbering" w:customStyle="1" w:styleId="1">
    <w:name w:val="現在のリスト1"/>
    <w:uiPriority w:val="99"/>
    <w:rsid w:val="0063075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ketaka/Documents/data&#12363;&#12425;&#31227;&#21205;/data/&#35542;&#25991;&#38306;&#20418;/&#35542;&#25991;&#20316;&#25104;/00_Na2Cs2Sr(B9O15)2/Journal%20of%20Physical%20Chemistry%20Letters/acstemplate_msw2011_jz_m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17D76-5625-524C-8BD9-DAD25538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acstemplate_msw2011_jz_mac.dotx</Template>
  <TotalTime>137</TotalTime>
  <Pages>16</Pages>
  <Words>3238</Words>
  <Characters>18463</Characters>
  <Application>Microsoft Office Word</Application>
  <DocSecurity>0</DocSecurity>
  <Lines>153</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21658</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Microsoft Office User</dc:creator>
  <cp:keywords/>
  <cp:lastModifiedBy>Microsoft Office User</cp:lastModifiedBy>
  <cp:revision>150</cp:revision>
  <cp:lastPrinted>2022-09-21T02:41:00Z</cp:lastPrinted>
  <dcterms:created xsi:type="dcterms:W3CDTF">2022-09-20T01:37:00Z</dcterms:created>
  <dcterms:modified xsi:type="dcterms:W3CDTF">2022-09-21T09:40:00Z</dcterms:modified>
</cp:coreProperties>
</file>