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66EDD" w:rsidRPr="00DD1EEC" w:rsidRDefault="00AD06B6" w:rsidP="00141659">
      <w:pPr>
        <w:pStyle w:val="BATitle"/>
      </w:pPr>
      <w:r w:rsidRPr="00AD06B6">
        <w:t xml:space="preserve">Syntheses of Water-soluble </w:t>
      </w:r>
      <w:proofErr w:type="gramStart"/>
      <w:r w:rsidRPr="00AD06B6">
        <w:t>Silver(</w:t>
      </w:r>
      <w:proofErr w:type="gramEnd"/>
      <w:r w:rsidRPr="00AD06B6">
        <w:t>II)-Phthalocyanines toward Optical Sensing for Thiol Detection</w:t>
      </w:r>
    </w:p>
    <w:p w:rsidR="00A66EDD" w:rsidRPr="00DD1EEC" w:rsidRDefault="00AD06B6" w:rsidP="000E75E3">
      <w:pPr>
        <w:pStyle w:val="BBAuthorName"/>
        <w:rPr>
          <w:rFonts w:hint="eastAsia"/>
        </w:rPr>
      </w:pPr>
      <w:r w:rsidRPr="00AD06B6">
        <w:t>Hiroaki Isago*</w:t>
      </w:r>
      <w:r w:rsidRPr="00AD06B6">
        <w:rPr>
          <w:vertAlign w:val="superscript"/>
        </w:rPr>
        <w:t>1</w:t>
      </w:r>
      <w:r w:rsidRPr="00AD06B6">
        <w:t>, Harumi Fujita</w:t>
      </w:r>
      <w:r w:rsidRPr="00AD06B6">
        <w:rPr>
          <w:vertAlign w:val="superscript"/>
        </w:rPr>
        <w:t>1</w:t>
      </w:r>
      <w:r w:rsidRPr="00AD06B6">
        <w:t xml:space="preserve">, </w:t>
      </w:r>
      <w:proofErr w:type="spellStart"/>
      <w:r w:rsidRPr="00AD06B6">
        <w:t>Suzuko</w:t>
      </w:r>
      <w:proofErr w:type="spellEnd"/>
      <w:r w:rsidRPr="00AD06B6">
        <w:t xml:space="preserve"> Nakai</w:t>
      </w:r>
      <w:r w:rsidRPr="00AD06B6">
        <w:rPr>
          <w:vertAlign w:val="superscript"/>
        </w:rPr>
        <w:t>2</w:t>
      </w:r>
      <w:r w:rsidRPr="00AD06B6">
        <w:t>, and Tamotsu Sugimori</w:t>
      </w:r>
      <w:r w:rsidRPr="00AD06B6">
        <w:rPr>
          <w:vertAlign w:val="superscript"/>
        </w:rPr>
        <w:t>3</w:t>
      </w:r>
    </w:p>
    <w:p w:rsidR="00AD06B6" w:rsidRDefault="00AD06B6" w:rsidP="00835CBD">
      <w:pPr>
        <w:pStyle w:val="BCAuthorAddress"/>
        <w:rPr>
          <w:rFonts w:hint="eastAsia"/>
        </w:rPr>
      </w:pPr>
      <w:r w:rsidRPr="00AD06B6">
        <w:rPr>
          <w:vertAlign w:val="superscript"/>
        </w:rPr>
        <w:t>1</w:t>
      </w:r>
      <w:r w:rsidRPr="00AD06B6">
        <w:t xml:space="preserve">National Institute for Materials Science, 1-2-1, </w:t>
      </w:r>
      <w:proofErr w:type="spellStart"/>
      <w:r w:rsidRPr="00AD06B6">
        <w:t>Sengen</w:t>
      </w:r>
      <w:proofErr w:type="spellEnd"/>
      <w:r w:rsidRPr="00AD06B6">
        <w:t>, Tsukuba, Ibaraki, 305-0047, Japan</w:t>
      </w:r>
    </w:p>
    <w:p w:rsidR="00AD06B6" w:rsidRDefault="00AD06B6" w:rsidP="00835CBD">
      <w:pPr>
        <w:pStyle w:val="BCAuthorAddress"/>
        <w:rPr>
          <w:rFonts w:hint="eastAsia"/>
        </w:rPr>
      </w:pPr>
      <w:r w:rsidRPr="00AD06B6">
        <w:rPr>
          <w:vertAlign w:val="superscript"/>
        </w:rPr>
        <w:t>2</w:t>
      </w:r>
      <w:r w:rsidRPr="00AD06B6">
        <w:t xml:space="preserve">Ochanomizu University, 2-1-1 </w:t>
      </w:r>
      <w:proofErr w:type="spellStart"/>
      <w:r w:rsidRPr="00AD06B6">
        <w:t>Ohtsuka</w:t>
      </w:r>
      <w:proofErr w:type="spellEnd"/>
      <w:r w:rsidRPr="00AD06B6">
        <w:t>, Bunkyo-</w:t>
      </w:r>
      <w:proofErr w:type="spellStart"/>
      <w:r w:rsidRPr="00AD06B6">
        <w:t>ku</w:t>
      </w:r>
      <w:proofErr w:type="spellEnd"/>
      <w:r w:rsidRPr="00AD06B6">
        <w:t>, Tokyo 112-8610, Japan</w:t>
      </w:r>
    </w:p>
    <w:p w:rsidR="00A66EDD" w:rsidRDefault="00AD06B6" w:rsidP="00835CBD">
      <w:pPr>
        <w:pStyle w:val="BCAuthorAddress"/>
        <w:rPr>
          <w:rFonts w:hint="eastAsia"/>
        </w:rPr>
      </w:pPr>
      <w:r w:rsidRPr="00AD06B6">
        <w:rPr>
          <w:vertAlign w:val="superscript"/>
        </w:rPr>
        <w:t>3</w:t>
      </w:r>
      <w:r w:rsidRPr="00AD06B6">
        <w:t xml:space="preserve">University of Toyama, 2630 </w:t>
      </w:r>
      <w:proofErr w:type="spellStart"/>
      <w:r w:rsidRPr="00AD06B6">
        <w:t>Sugitani</w:t>
      </w:r>
      <w:proofErr w:type="spellEnd"/>
      <w:r w:rsidRPr="00AD06B6">
        <w:t>, Toyama-</w:t>
      </w:r>
      <w:proofErr w:type="spellStart"/>
      <w:r w:rsidRPr="00AD06B6">
        <w:t>shi</w:t>
      </w:r>
      <w:proofErr w:type="spellEnd"/>
      <w:r w:rsidRPr="00AD06B6">
        <w:t>, Toyama 930-0194, Japan</w:t>
      </w:r>
    </w:p>
    <w:p w:rsidR="00AD06B6" w:rsidRPr="00AD06B6" w:rsidRDefault="00AD06B6" w:rsidP="00AD06B6">
      <w:pPr>
        <w:pStyle w:val="BIEmailAddress"/>
        <w:rPr>
          <w:rFonts w:hint="eastAsia"/>
        </w:rPr>
      </w:pPr>
    </w:p>
    <w:p w:rsidR="00BE533F" w:rsidRPr="00DD1EEC" w:rsidRDefault="00BE533F" w:rsidP="00835CBD">
      <w:pPr>
        <w:pStyle w:val="BGKeywords"/>
        <w:rPr>
          <w:rFonts w:hint="eastAsia"/>
          <w:lang w:eastAsia="ja-JP"/>
        </w:rPr>
      </w:pPr>
      <w:r w:rsidRPr="00310911">
        <w:t xml:space="preserve">KEYWORDS. </w:t>
      </w:r>
      <w:proofErr w:type="gramStart"/>
      <w:r w:rsidR="00E769E8" w:rsidRPr="00E769E8">
        <w:t>phthalocyanine</w:t>
      </w:r>
      <w:proofErr w:type="gramEnd"/>
      <w:r w:rsidR="00E769E8">
        <w:t xml:space="preserve">, </w:t>
      </w:r>
      <w:r w:rsidR="00E769E8" w:rsidRPr="00E769E8">
        <w:t>water-soluble</w:t>
      </w:r>
      <w:r w:rsidR="00E769E8">
        <w:t>,</w:t>
      </w:r>
      <w:r w:rsidR="00E769E8" w:rsidRPr="00E769E8">
        <w:t xml:space="preserve"> </w:t>
      </w:r>
      <w:r w:rsidR="00E769E8">
        <w:t>silver,</w:t>
      </w:r>
      <w:r w:rsidR="003C6A66">
        <w:rPr>
          <w:rFonts w:hint="eastAsia"/>
          <w:lang w:eastAsia="ja-JP"/>
        </w:rPr>
        <w:t xml:space="preserve"> </w:t>
      </w:r>
      <w:r w:rsidR="003C6A66">
        <w:rPr>
          <w:lang w:eastAsia="ja-JP"/>
        </w:rPr>
        <w:t>high valence,</w:t>
      </w:r>
      <w:r w:rsidR="00E769E8">
        <w:t xml:space="preserve"> </w:t>
      </w:r>
      <w:r w:rsidR="00E769E8" w:rsidRPr="00E769E8">
        <w:t>thiol</w:t>
      </w:r>
      <w:r w:rsidR="00E769E8">
        <w:t xml:space="preserve">, </w:t>
      </w:r>
      <w:r w:rsidR="00E769E8" w:rsidRPr="00E769E8">
        <w:t>chemical probe</w:t>
      </w:r>
    </w:p>
    <w:p w:rsidR="00A66EDD" w:rsidRPr="007F6792" w:rsidRDefault="005329C7" w:rsidP="007F6792">
      <w:pPr>
        <w:pStyle w:val="StyleBIEmailAddress95pt"/>
        <w:rPr>
          <w:rFonts w:hint="eastAsia"/>
        </w:rPr>
        <w:sectPr w:rsidR="00A66EDD" w:rsidRPr="007F6792" w:rsidSect="00984F9E">
          <w:footerReference w:type="even" r:id="rId8"/>
          <w:footerReference w:type="default" r:id="rId9"/>
          <w:type w:val="continuous"/>
          <w:pgSz w:w="12240" w:h="15840" w:code="1"/>
          <w:pgMar w:top="720" w:right="1094" w:bottom="720" w:left="1094" w:header="720" w:footer="720" w:gutter="0"/>
          <w:cols w:space="720"/>
          <w:titlePg/>
        </w:sectPr>
      </w:pPr>
      <w:r>
        <w:t xml:space="preserve"> </w:t>
      </w:r>
    </w:p>
    <w:p w:rsidR="00552A07" w:rsidRPr="00BE533F" w:rsidRDefault="00552A07" w:rsidP="000E75E3">
      <w:pPr>
        <w:pStyle w:val="BDAbstract"/>
        <w:rPr>
          <w:rFonts w:hint="eastAsia"/>
        </w:rPr>
      </w:pPr>
      <w:r w:rsidRPr="006532A9">
        <w:rPr>
          <w:rStyle w:val="BDAbstractTitleChar"/>
        </w:rPr>
        <w:t>ABSTRACT</w:t>
      </w:r>
      <w:r w:rsidR="006532A9" w:rsidRPr="006532A9">
        <w:rPr>
          <w:rStyle w:val="BDAbstractTitleChar"/>
        </w:rPr>
        <w:t>:</w:t>
      </w:r>
      <w:r w:rsidRPr="00BE533F">
        <w:t xml:space="preserve"> </w:t>
      </w:r>
      <w:r w:rsidR="00C05428" w:rsidRPr="00C05428">
        <w:t>Water-soluble silver(II)-phthalocyanine complexes (</w:t>
      </w:r>
      <w:proofErr w:type="spellStart"/>
      <w:r w:rsidR="00C05428" w:rsidRPr="00C05428">
        <w:t>AgPcs</w:t>
      </w:r>
      <w:proofErr w:type="spellEnd"/>
      <w:r w:rsidR="00C05428" w:rsidRPr="00C05428">
        <w:t xml:space="preserve">), </w:t>
      </w:r>
      <w:proofErr w:type="spellStart"/>
      <w:r w:rsidR="00C05428" w:rsidRPr="00C05428">
        <w:t>tetrakis</w:t>
      </w:r>
      <w:proofErr w:type="spellEnd"/>
      <w:r w:rsidR="00C05428" w:rsidRPr="00C05428">
        <w:t>{4-(N-</w:t>
      </w:r>
      <w:proofErr w:type="spellStart"/>
      <w:r w:rsidR="00C05428" w:rsidRPr="00C05428">
        <w:t>alkylpyridinium</w:t>
      </w:r>
      <w:proofErr w:type="spellEnd"/>
      <w:r w:rsidR="00C05428" w:rsidRPr="00C05428">
        <w:t>)</w:t>
      </w:r>
      <w:proofErr w:type="spellStart"/>
      <w:r w:rsidR="00C05428" w:rsidRPr="00C05428">
        <w:t>thio</w:t>
      </w:r>
      <w:proofErr w:type="spellEnd"/>
      <w:r w:rsidR="00C05428" w:rsidRPr="00C05428">
        <w:t>}</w:t>
      </w:r>
      <w:proofErr w:type="spellStart"/>
      <w:r w:rsidR="00C05428" w:rsidRPr="00C05428">
        <w:t>phthalocyaninato</w:t>
      </w:r>
      <w:proofErr w:type="spellEnd"/>
      <w:r w:rsidR="00C05428" w:rsidRPr="00C05428">
        <w:t xml:space="preserve"> silver(II) </w:t>
      </w:r>
      <w:proofErr w:type="spellStart"/>
      <w:r w:rsidR="00C05428" w:rsidRPr="00C05428">
        <w:t>tetrafluoroborate</w:t>
      </w:r>
      <w:proofErr w:type="spellEnd"/>
      <w:r w:rsidR="00C05428" w:rsidRPr="00C05428">
        <w:t>, [Ag(</w:t>
      </w:r>
      <w:proofErr w:type="spellStart"/>
      <w:r w:rsidR="00C05428" w:rsidRPr="00C05428">
        <w:t>tRpySpc</w:t>
      </w:r>
      <w:proofErr w:type="spellEnd"/>
      <w:r w:rsidR="00C05428" w:rsidRPr="00C05428">
        <w:t>)](BF</w:t>
      </w:r>
      <w:r w:rsidR="00C05428" w:rsidRPr="00C05428">
        <w:rPr>
          <w:vertAlign w:val="subscript"/>
        </w:rPr>
        <w:t>4</w:t>
      </w:r>
      <w:r w:rsidR="00C05428" w:rsidRPr="00C05428">
        <w:t>)</w:t>
      </w:r>
      <w:r w:rsidR="00C05428" w:rsidRPr="00C05428">
        <w:rPr>
          <w:vertAlign w:val="subscript"/>
        </w:rPr>
        <w:t>4</w:t>
      </w:r>
      <w:r w:rsidR="00C05428" w:rsidRPr="00C05428">
        <w:t xml:space="preserve">, (R = Me and Et), have been synthesized for the first time by </w:t>
      </w:r>
      <w:proofErr w:type="spellStart"/>
      <w:r w:rsidR="00C05428" w:rsidRPr="00C05428">
        <w:t>quaternization</w:t>
      </w:r>
      <w:proofErr w:type="spellEnd"/>
      <w:r w:rsidR="00C05428" w:rsidRPr="00C05428">
        <w:t xml:space="preserve"> of pyridyl groups of </w:t>
      </w:r>
      <w:proofErr w:type="spellStart"/>
      <w:r w:rsidR="00C05428" w:rsidRPr="00C05428">
        <w:t>tetrakis</w:t>
      </w:r>
      <w:proofErr w:type="spellEnd"/>
      <w:r w:rsidR="00C05428" w:rsidRPr="00C05428">
        <w:t>(4-pyridylthio)</w:t>
      </w:r>
      <w:proofErr w:type="spellStart"/>
      <w:r w:rsidR="00C05428" w:rsidRPr="00C05428">
        <w:t>phthalocyaninato</w:t>
      </w:r>
      <w:proofErr w:type="spellEnd"/>
      <w:r w:rsidR="00C05428" w:rsidRPr="00C05428">
        <w:t xml:space="preserve"> silver(II) by using </w:t>
      </w:r>
      <w:proofErr w:type="spellStart"/>
      <w:r w:rsidR="00C05428" w:rsidRPr="00C05428">
        <w:t>Meerwein</w:t>
      </w:r>
      <w:proofErr w:type="spellEnd"/>
      <w:r w:rsidR="00C05428" w:rsidRPr="00C05428">
        <w:t xml:space="preserve"> reagents and characterized by ESI-MS, elemental analyses, and optical absorption spectroscopy. Although they strongly aggregate in water, the presence of appropriate surfactants, such as </w:t>
      </w:r>
      <w:proofErr w:type="spellStart"/>
      <w:r w:rsidR="00C05428" w:rsidRPr="00C05428">
        <w:t>polyethyleneglycol-monooleyl</w:t>
      </w:r>
      <w:proofErr w:type="spellEnd"/>
      <w:r w:rsidR="00C05428" w:rsidRPr="00C05428">
        <w:t xml:space="preserve"> ether (n = approximately 50; PEG50) and sodium dodecyl sulfate (SDS), effectively disaggregates them to monomeric species. Spectral properties of the </w:t>
      </w:r>
      <w:proofErr w:type="spellStart"/>
      <w:r w:rsidR="00C05428" w:rsidRPr="00C05428">
        <w:t>AgPcs</w:t>
      </w:r>
      <w:proofErr w:type="spellEnd"/>
      <w:r w:rsidR="00C05428" w:rsidRPr="00C05428">
        <w:t xml:space="preserve"> and their aggregates in aqueous and non-aqueous solutions have been investigated by optical absorption, emission, and magnetic circular dichroism spectroscopy. These </w:t>
      </w:r>
      <w:proofErr w:type="spellStart"/>
      <w:r w:rsidR="00C05428" w:rsidRPr="00C05428">
        <w:t>AgPcs</w:t>
      </w:r>
      <w:proofErr w:type="spellEnd"/>
      <w:r w:rsidR="00C05428" w:rsidRPr="00C05428">
        <w:t xml:space="preserve"> rapidly react with thiols such as cysteine, glutathione, homocysteine, and sodium 2-sulfanylethanesulfonate (even on the order of 0.01 </w:t>
      </w:r>
      <w:proofErr w:type="spellStart"/>
      <w:r w:rsidR="00C05428" w:rsidRPr="00C05428">
        <w:t>mM</w:t>
      </w:r>
      <w:proofErr w:type="spellEnd"/>
      <w:r w:rsidR="00C05428" w:rsidRPr="00C05428">
        <w:t>) in aqueous PEG50 solutions at room temperature to liberate the corresponding macrocyclic ligand, H</w:t>
      </w:r>
      <w:r w:rsidR="00C05428" w:rsidRPr="00C05428">
        <w:rPr>
          <w:vertAlign w:val="subscript"/>
        </w:rPr>
        <w:t>2</w:t>
      </w:r>
      <w:r w:rsidR="00C05428" w:rsidRPr="00C05428">
        <w:t xml:space="preserve">Pc, whereas not with the other amino-acid analogs without sulfhydryl groups. The molar ratio of thiol to AgPc has been determined to be 1:1. Since </w:t>
      </w:r>
      <w:proofErr w:type="spellStart"/>
      <w:r w:rsidR="00C05428" w:rsidRPr="00C05428">
        <w:t>AgPcs</w:t>
      </w:r>
      <w:proofErr w:type="spellEnd"/>
      <w:r w:rsidR="00C05428" w:rsidRPr="00C05428">
        <w:t xml:space="preserve"> are essentially non-fluorescent at room temperature, while H</w:t>
      </w:r>
      <w:r w:rsidR="00C05428" w:rsidRPr="00C05428">
        <w:rPr>
          <w:vertAlign w:val="subscript"/>
        </w:rPr>
        <w:t>2</w:t>
      </w:r>
      <w:r w:rsidR="00C05428" w:rsidRPr="00C05428">
        <w:t xml:space="preserve">Pcs emit intense red fluorescence, </w:t>
      </w:r>
      <w:proofErr w:type="spellStart"/>
      <w:r w:rsidR="00C05428" w:rsidRPr="00C05428">
        <w:t>AgPcs</w:t>
      </w:r>
      <w:proofErr w:type="spellEnd"/>
      <w:r w:rsidR="00C05428" w:rsidRPr="00C05428">
        <w:t xml:space="preserve"> can be a potent thiol-sensor toward bioimaging.</w:t>
      </w:r>
    </w:p>
    <w:p w:rsidR="004E35E0" w:rsidRDefault="004E35E0" w:rsidP="000E75E3">
      <w:pPr>
        <w:pStyle w:val="TAMainText"/>
        <w:rPr>
          <w:rFonts w:hint="eastAsia"/>
        </w:rPr>
        <w:sectPr w:rsidR="004E35E0" w:rsidSect="004E35E0">
          <w:type w:val="continuous"/>
          <w:pgSz w:w="12240" w:h="15840"/>
          <w:pgMar w:top="720" w:right="1094" w:bottom="720" w:left="1094" w:header="720" w:footer="720" w:gutter="0"/>
          <w:cols w:space="461"/>
        </w:sectPr>
      </w:pPr>
    </w:p>
    <w:p w:rsidR="007A62AE" w:rsidRDefault="007A62AE" w:rsidP="007A62AE">
      <w:pPr>
        <w:pStyle w:val="1"/>
      </w:pPr>
      <w:r w:rsidRPr="00344E2A">
        <w:t>Introduction</w:t>
      </w:r>
    </w:p>
    <w:p w:rsidR="00A66EDD" w:rsidRDefault="00FF44B8" w:rsidP="000E75E3">
      <w:pPr>
        <w:pStyle w:val="TAMainText"/>
        <w:rPr>
          <w:rFonts w:hint="eastAsia"/>
        </w:rPr>
      </w:pPr>
      <w:r w:rsidRPr="00FF44B8">
        <w:t>Selective, sensitive, and rapid sensing of thiols has attracted considerable attention in various fields ranging from the petrochemical industry</w:t>
      </w:r>
      <w:r w:rsidRPr="00FF44B8">
        <w:rPr>
          <w:vertAlign w:val="superscript"/>
        </w:rPr>
        <w:t>1,2</w:t>
      </w:r>
      <w:r w:rsidRPr="00FF44B8">
        <w:t xml:space="preserve"> to medicine</w:t>
      </w:r>
      <w:r>
        <w:t>.</w:t>
      </w:r>
      <w:r w:rsidRPr="00FF44B8">
        <w:rPr>
          <w:vertAlign w:val="superscript"/>
        </w:rPr>
        <w:t>3,4</w:t>
      </w:r>
      <w:r w:rsidRPr="00FF44B8">
        <w:t xml:space="preserve"> Intracellular thiols include cysteine (</w:t>
      </w:r>
      <w:proofErr w:type="spellStart"/>
      <w:r w:rsidRPr="00FF44B8">
        <w:t>Cys</w:t>
      </w:r>
      <w:proofErr w:type="spellEnd"/>
      <w:r w:rsidRPr="00FF44B8">
        <w:t xml:space="preserve">; </w:t>
      </w:r>
      <w:r w:rsidRPr="006A7DF3">
        <w:t>Chart 1</w:t>
      </w:r>
      <w:r w:rsidRPr="00FF44B8">
        <w:t>), glutathione (GSH), and homocysteine (</w:t>
      </w:r>
      <w:proofErr w:type="spellStart"/>
      <w:r w:rsidRPr="00FF44B8">
        <w:t>H</w:t>
      </w:r>
      <w:r w:rsidR="00267526">
        <w:rPr>
          <w:rFonts w:hint="eastAsia"/>
          <w:lang w:eastAsia="ja-JP"/>
        </w:rPr>
        <w:t>c</w:t>
      </w:r>
      <w:r w:rsidRPr="00FF44B8">
        <w:t>ys</w:t>
      </w:r>
      <w:proofErr w:type="spellEnd"/>
      <w:r w:rsidRPr="00FF44B8">
        <w:t>) which play a vital role in maintaining redox homeostasis through the equilibrium between reduced thiols (RSH) and oxidized disulfides (RSSR)</w:t>
      </w:r>
      <w:r>
        <w:t>.</w:t>
      </w:r>
      <w:r w:rsidRPr="00FF44B8">
        <w:rPr>
          <w:vertAlign w:val="superscript"/>
        </w:rPr>
        <w:t>5,6</w:t>
      </w:r>
      <w:r w:rsidRPr="00FF44B8">
        <w:t xml:space="preserve"> They behave as free radical scavengers, radioprotective agents, cancer indicators, antitoxin, and antioxidants as well</w:t>
      </w:r>
      <w:r>
        <w:t>.</w:t>
      </w:r>
      <w:r>
        <w:rPr>
          <w:vertAlign w:val="superscript"/>
        </w:rPr>
        <w:t xml:space="preserve"> </w:t>
      </w:r>
      <w:r w:rsidRPr="00FF44B8">
        <w:rPr>
          <w:vertAlign w:val="superscript"/>
        </w:rPr>
        <w:t>7</w:t>
      </w:r>
      <w:r w:rsidRPr="00FF44B8">
        <w:t xml:space="preserve"> A wealth of investigations over the decades have revealed that imbalance in the redox buffering systems caused by oxidative stress has been linked to a number of diseases, including cancer, chronic neurodegenerative diseases (e.g., Alzheimer’s), and cardiovascular disease</w:t>
      </w:r>
      <w:r>
        <w:t>.</w:t>
      </w:r>
      <w:r w:rsidRPr="00FF44B8">
        <w:rPr>
          <w:vertAlign w:val="superscript"/>
        </w:rPr>
        <w:t>8-10</w:t>
      </w:r>
    </w:p>
    <w:p w:rsidR="00FD24E3" w:rsidRDefault="00FD24E3" w:rsidP="00FD24E3">
      <w:pPr>
        <w:pStyle w:val="VBChartTitle"/>
        <w:rPr>
          <w:rFonts w:hint="eastAsia"/>
        </w:rPr>
      </w:pPr>
      <w:r w:rsidRPr="00BE533F">
        <w:t>CHART</w:t>
      </w:r>
      <w:r>
        <w:t xml:space="preserve"> 1</w:t>
      </w:r>
      <w:r w:rsidRPr="00BE533F">
        <w:t>.</w:t>
      </w:r>
      <w:r>
        <w:t xml:space="preserve"> Water-soluble thiols studied in this work</w:t>
      </w:r>
      <w:r w:rsidRPr="007C1383">
        <w:t>.</w:t>
      </w:r>
    </w:p>
    <w:p w:rsidR="00FD24E3" w:rsidRPr="00FD24E3" w:rsidRDefault="00083554" w:rsidP="00FD24E3">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9.4pt;height:93pt">
            <v:imagedata r:id="rId10" o:title="Chart1_revised"/>
          </v:shape>
        </w:pict>
      </w:r>
    </w:p>
    <w:p w:rsidR="00FD24E3" w:rsidRPr="00FD24E3" w:rsidRDefault="00FD24E3" w:rsidP="000E75E3">
      <w:pPr>
        <w:pStyle w:val="TAMainText"/>
        <w:rPr>
          <w:rFonts w:hint="eastAsia"/>
        </w:rPr>
      </w:pPr>
    </w:p>
    <w:p w:rsidR="00FF44B8" w:rsidRPr="00344E2A" w:rsidRDefault="00903B2A" w:rsidP="000E75E3">
      <w:pPr>
        <w:pStyle w:val="TAMainText"/>
        <w:rPr>
          <w:rFonts w:hint="eastAsia"/>
        </w:rPr>
      </w:pPr>
      <w:r w:rsidRPr="00903B2A">
        <w:t>A considerable number of research works have been published on the determination of thiols</w:t>
      </w:r>
      <w:r>
        <w:t>.</w:t>
      </w:r>
      <w:r w:rsidRPr="00903B2A">
        <w:rPr>
          <w:vertAlign w:val="superscript"/>
        </w:rPr>
        <w:t>3,</w:t>
      </w:r>
      <w:r>
        <w:rPr>
          <w:vertAlign w:val="superscript"/>
        </w:rPr>
        <w:t xml:space="preserve"> </w:t>
      </w:r>
      <w:r w:rsidRPr="00903B2A">
        <w:rPr>
          <w:vertAlign w:val="superscript"/>
        </w:rPr>
        <w:t>4,</w:t>
      </w:r>
      <w:r>
        <w:rPr>
          <w:vertAlign w:val="superscript"/>
        </w:rPr>
        <w:t xml:space="preserve"> </w:t>
      </w:r>
      <w:proofErr w:type="gramStart"/>
      <w:r w:rsidRPr="00903B2A">
        <w:rPr>
          <w:vertAlign w:val="superscript"/>
        </w:rPr>
        <w:t>7</w:t>
      </w:r>
      <w:proofErr w:type="gramEnd"/>
      <w:r w:rsidRPr="00903B2A">
        <w:t xml:space="preserve"> Typically, the intracellular thiol concentrations are on the order of 0.03–0.2 </w:t>
      </w:r>
      <w:proofErr w:type="spellStart"/>
      <w:r w:rsidRPr="00903B2A">
        <w:t>mM</w:t>
      </w:r>
      <w:proofErr w:type="spellEnd"/>
      <w:r w:rsidRPr="00903B2A">
        <w:t>, and hence determination of such low absolute concentrations of thiols needs the use of analytical methods with high inherent sensitivity. In particular, optical sensing of thiols is of significant interest for biological scientists</w:t>
      </w:r>
      <w:r>
        <w:t>.</w:t>
      </w:r>
      <w:r w:rsidRPr="00903B2A">
        <w:rPr>
          <w:vertAlign w:val="superscript"/>
        </w:rPr>
        <w:t>3,4</w:t>
      </w:r>
      <w:r w:rsidRPr="00903B2A">
        <w:t xml:space="preserve"> Chemical probes with emission in the range of 650 – 900 nm (deep red or near-infrared; so-called as an "imaging window") are ideal for biological imaging because of decreased light scattering, good tissue penetration</w:t>
      </w:r>
      <w:r w:rsidR="0023269A">
        <w:t>,</w:t>
      </w:r>
      <w:r w:rsidRPr="0023269A">
        <w:rPr>
          <w:vertAlign w:val="superscript"/>
        </w:rPr>
        <w:t>11</w:t>
      </w:r>
      <w:r w:rsidRPr="00903B2A">
        <w:t xml:space="preserve"> reduced </w:t>
      </w:r>
      <w:proofErr w:type="spellStart"/>
      <w:r w:rsidRPr="00903B2A">
        <w:t>autofluorescence</w:t>
      </w:r>
      <w:proofErr w:type="spellEnd"/>
      <w:r w:rsidRPr="00903B2A">
        <w:t xml:space="preserve"> (from endogenous fluorophores, such as melanin, proteins, hemoglobin, and related molecules)</w:t>
      </w:r>
      <w:r w:rsidR="0023269A">
        <w:t>,</w:t>
      </w:r>
      <w:r w:rsidR="0023269A">
        <w:rPr>
          <w:vertAlign w:val="superscript"/>
        </w:rPr>
        <w:t xml:space="preserve"> </w:t>
      </w:r>
      <w:r w:rsidRPr="0023269A">
        <w:rPr>
          <w:vertAlign w:val="superscript"/>
        </w:rPr>
        <w:t>12, 13</w:t>
      </w:r>
      <w:r w:rsidRPr="00903B2A">
        <w:t xml:space="preserve"> and greater photo-stability of tissues at these wavelengths</w:t>
      </w:r>
      <w:r w:rsidR="0023269A">
        <w:t>.</w:t>
      </w:r>
      <w:r w:rsidRPr="0023269A">
        <w:rPr>
          <w:vertAlign w:val="superscript"/>
        </w:rPr>
        <w:t>11</w:t>
      </w:r>
      <w:r w:rsidRPr="00903B2A">
        <w:t xml:space="preserve"> In other words, such bioimaging requires organic fluorophores to have sufficiently high brightness (defined as the product of molar </w:t>
      </w:r>
      <w:r w:rsidRPr="00344E2A">
        <w:lastRenderedPageBreak/>
        <w:t>extinction coefficient and fluorescence quantum yield). From this viewpoint, phthalocyanines (hereafter Pcs) and their analogs are quite promising fluorophores because of their remarkable brightness in this window</w:t>
      </w:r>
      <w:r w:rsidR="0023269A" w:rsidRPr="00344E2A">
        <w:t>.</w:t>
      </w:r>
      <w:r w:rsidRPr="00344E2A">
        <w:rPr>
          <w:vertAlign w:val="superscript"/>
        </w:rPr>
        <w:t>14-19</w:t>
      </w:r>
    </w:p>
    <w:p w:rsidR="0023269A" w:rsidRPr="00344E2A" w:rsidRDefault="00703BB7" w:rsidP="000E75E3">
      <w:pPr>
        <w:pStyle w:val="TAMainText"/>
        <w:rPr>
          <w:rFonts w:hint="eastAsia"/>
        </w:rPr>
      </w:pPr>
      <w:r w:rsidRPr="00344E2A">
        <w:t xml:space="preserve">Quite recently, we have reported </w:t>
      </w:r>
      <w:proofErr w:type="gramStart"/>
      <w:r w:rsidRPr="00344E2A">
        <w:t>silver(</w:t>
      </w:r>
      <w:proofErr w:type="gramEnd"/>
      <w:r w:rsidRPr="00344E2A">
        <w:t>II)</w:t>
      </w:r>
      <w:r w:rsidR="000916BC" w:rsidRPr="00344E2A">
        <w:t>-Pc</w:t>
      </w:r>
      <w:r w:rsidRPr="00344E2A">
        <w:t xml:space="preserve"> complexes </w:t>
      </w:r>
      <w:r w:rsidR="000916BC" w:rsidRPr="00344E2A">
        <w:t>(</w:t>
      </w:r>
      <w:proofErr w:type="spellStart"/>
      <w:r w:rsidR="000916BC" w:rsidRPr="00344E2A">
        <w:t>Ag</w:t>
      </w:r>
      <w:r w:rsidRPr="00344E2A">
        <w:t>Pcs</w:t>
      </w:r>
      <w:proofErr w:type="spellEnd"/>
      <w:r w:rsidR="000916BC" w:rsidRPr="00344E2A">
        <w:t>)</w:t>
      </w:r>
      <w:r w:rsidRPr="00344E2A">
        <w:t>.</w:t>
      </w:r>
      <w:r w:rsidRPr="00344E2A">
        <w:rPr>
          <w:vertAlign w:val="superscript"/>
        </w:rPr>
        <w:t>20</w:t>
      </w:r>
      <w:r w:rsidRPr="00344E2A">
        <w:t xml:space="preserve"> While silver ions are generally considered the most stable in the +1 oxidation state, their higher oxidation states (+2/+3) are stabilized in multi-dentate N-donor ligands, such as porphyrins, </w:t>
      </w:r>
      <w:proofErr w:type="spellStart"/>
      <w:r w:rsidRPr="00344E2A">
        <w:t>corroles</w:t>
      </w:r>
      <w:proofErr w:type="spellEnd"/>
      <w:r w:rsidRPr="00344E2A">
        <w:t>, and cyclam</w:t>
      </w:r>
      <w:r w:rsidRPr="00344E2A">
        <w:rPr>
          <w:vertAlign w:val="superscript"/>
        </w:rPr>
        <w:t>21-26</w:t>
      </w:r>
      <w:r w:rsidRPr="00344E2A">
        <w:t xml:space="preserve"> as well as in Pcs.</w:t>
      </w:r>
      <w:r w:rsidRPr="00344E2A">
        <w:rPr>
          <w:vertAlign w:val="superscript"/>
        </w:rPr>
        <w:t xml:space="preserve"> 27-29</w:t>
      </w:r>
      <w:r w:rsidRPr="00344E2A">
        <w:t xml:space="preserve"> The potential oxidizing power and high affinity against sulfur of the central metal ion can make </w:t>
      </w:r>
      <w:proofErr w:type="spellStart"/>
      <w:r w:rsidRPr="00344E2A">
        <w:t>AgPcs</w:t>
      </w:r>
      <w:proofErr w:type="spellEnd"/>
      <w:r w:rsidRPr="00344E2A">
        <w:t xml:space="preserve"> excellent chemical probes for the above-mentioned </w:t>
      </w:r>
      <w:proofErr w:type="spellStart"/>
      <w:r w:rsidRPr="00344E2A">
        <w:t>biothiols</w:t>
      </w:r>
      <w:proofErr w:type="spellEnd"/>
      <w:r w:rsidRPr="00344E2A">
        <w:t xml:space="preserve">. Although those </w:t>
      </w:r>
      <w:proofErr w:type="spellStart"/>
      <w:r w:rsidRPr="00344E2A">
        <w:t>AgPcs</w:t>
      </w:r>
      <w:proofErr w:type="spellEnd"/>
      <w:r w:rsidRPr="00344E2A">
        <w:t xml:space="preserve"> were capable of oxidizing weak electron donors such as iodide in common organic solvents, but not thiols. This is probably because thiols in organic solvents are present mostly in a protonated form but not as thiolates that play a crucial role in the oxidation of thiols catalyzed by metal-Pc complexes</w:t>
      </w:r>
      <w:r w:rsidR="000916BC" w:rsidRPr="00344E2A">
        <w:t xml:space="preserve"> (</w:t>
      </w:r>
      <w:proofErr w:type="spellStart"/>
      <w:r w:rsidR="000916BC" w:rsidRPr="00344E2A">
        <w:t>MPcs</w:t>
      </w:r>
      <w:proofErr w:type="spellEnd"/>
      <w:r w:rsidR="000916BC" w:rsidRPr="00344E2A">
        <w:t>)</w:t>
      </w:r>
      <w:r w:rsidRPr="00344E2A">
        <w:t>.</w:t>
      </w:r>
      <w:r w:rsidRPr="00344E2A">
        <w:rPr>
          <w:vertAlign w:val="superscript"/>
        </w:rPr>
        <w:t>30</w:t>
      </w:r>
      <w:r w:rsidRPr="00344E2A">
        <w:t xml:space="preserve"> This speculation inspired us to </w:t>
      </w:r>
      <w:r w:rsidR="000916BC" w:rsidRPr="00344E2A">
        <w:t xml:space="preserve">study </w:t>
      </w:r>
      <w:r w:rsidRPr="00344E2A">
        <w:t xml:space="preserve">if </w:t>
      </w:r>
      <w:proofErr w:type="spellStart"/>
      <w:r w:rsidRPr="00344E2A">
        <w:t>AgPcs</w:t>
      </w:r>
      <w:proofErr w:type="spellEnd"/>
      <w:r w:rsidRPr="00344E2A">
        <w:t xml:space="preserve"> can react with deprotonated sulfhydryl group in aqueous solutions. Furthermore, the reduction of essentially non-fluorescent </w:t>
      </w:r>
      <w:proofErr w:type="spellStart"/>
      <w:r w:rsidRPr="00344E2A">
        <w:t>AgPcs</w:t>
      </w:r>
      <w:proofErr w:type="spellEnd"/>
      <w:r w:rsidR="00F8257A" w:rsidRPr="00344E2A">
        <w:t xml:space="preserve"> (due to the paramagnetism of silver(II))</w:t>
      </w:r>
      <w:r w:rsidRPr="00344E2A">
        <w:t xml:space="preserve"> causes rapid demetallation and generates a corresponding </w:t>
      </w:r>
      <w:r w:rsidR="002D7125" w:rsidRPr="00344E2A">
        <w:t>more</w:t>
      </w:r>
      <w:r w:rsidRPr="00344E2A">
        <w:t xml:space="preserve"> fluorescent metal-free macrocyclic ligand.</w:t>
      </w:r>
      <w:r w:rsidRPr="00344E2A">
        <w:rPr>
          <w:vertAlign w:val="superscript"/>
        </w:rPr>
        <w:t>20</w:t>
      </w:r>
      <w:r w:rsidRPr="00344E2A">
        <w:t xml:space="preserve"> This work has been undertaken to </w:t>
      </w:r>
      <w:r w:rsidR="000916BC" w:rsidRPr="00344E2A">
        <w:t>investigate</w:t>
      </w:r>
      <w:r w:rsidRPr="00344E2A">
        <w:t xml:space="preserve"> if water-soluble </w:t>
      </w:r>
      <w:proofErr w:type="spellStart"/>
      <w:r w:rsidRPr="00344E2A">
        <w:t>AgPcs</w:t>
      </w:r>
      <w:proofErr w:type="spellEnd"/>
      <w:r w:rsidRPr="00344E2A">
        <w:t xml:space="preserve"> can react with amino acids containing sulfhydryl groups in aqueous media and work as optical sensors for </w:t>
      </w:r>
      <w:proofErr w:type="spellStart"/>
      <w:r w:rsidRPr="00344E2A">
        <w:t>biothiols</w:t>
      </w:r>
      <w:proofErr w:type="spellEnd"/>
      <w:r w:rsidRPr="00344E2A">
        <w:t>.</w:t>
      </w:r>
    </w:p>
    <w:p w:rsidR="00703BB7" w:rsidRPr="00344E2A" w:rsidRDefault="00874C5F" w:rsidP="00874C5F">
      <w:pPr>
        <w:pStyle w:val="1"/>
      </w:pPr>
      <w:r w:rsidRPr="00344E2A">
        <w:t>Experimental Section</w:t>
      </w:r>
    </w:p>
    <w:p w:rsidR="00874C5F" w:rsidRPr="00344E2A" w:rsidRDefault="00874C5F" w:rsidP="00874C5F">
      <w:pPr>
        <w:pStyle w:val="2"/>
      </w:pPr>
      <w:r w:rsidRPr="00344E2A">
        <w:t>Materials.</w:t>
      </w:r>
    </w:p>
    <w:p w:rsidR="00874C5F" w:rsidRPr="00344E2A" w:rsidRDefault="00874C5F" w:rsidP="00874C5F">
      <w:pPr>
        <w:pStyle w:val="TAMainText"/>
        <w:rPr>
          <w:rFonts w:hint="eastAsia"/>
        </w:rPr>
      </w:pPr>
      <w:r w:rsidRPr="00344E2A">
        <w:t>The synthesis of the starting material, {</w:t>
      </w:r>
      <w:proofErr w:type="spellStart"/>
      <w:proofErr w:type="gramStart"/>
      <w:r w:rsidRPr="00344E2A">
        <w:t>tetrakis</w:t>
      </w:r>
      <w:proofErr w:type="spellEnd"/>
      <w:r w:rsidRPr="00344E2A">
        <w:t>(</w:t>
      </w:r>
      <w:proofErr w:type="gramEnd"/>
      <w:r w:rsidRPr="00344E2A">
        <w:t>4-pyridylthio)</w:t>
      </w:r>
      <w:proofErr w:type="spellStart"/>
      <w:r w:rsidRPr="00344E2A">
        <w:t>phthalocyaninato</w:t>
      </w:r>
      <w:proofErr w:type="spellEnd"/>
      <w:r w:rsidRPr="00344E2A">
        <w:t>}silver(II) monohydrate; [Ag(</w:t>
      </w:r>
      <w:proofErr w:type="spellStart"/>
      <w:r w:rsidRPr="00344E2A">
        <w:t>tpySpc</w:t>
      </w:r>
      <w:proofErr w:type="spellEnd"/>
      <w:r w:rsidRPr="00344E2A">
        <w:t>)]•H</w:t>
      </w:r>
      <w:r w:rsidRPr="00344E2A">
        <w:rPr>
          <w:vertAlign w:val="subscript"/>
        </w:rPr>
        <w:t>2</w:t>
      </w:r>
      <w:r w:rsidRPr="00344E2A">
        <w:t>O</w:t>
      </w:r>
      <w:r w:rsidRPr="00344E2A">
        <w:rPr>
          <w:vertAlign w:val="superscript"/>
        </w:rPr>
        <w:t>20</w:t>
      </w:r>
      <w:r w:rsidRPr="00344E2A">
        <w:t xml:space="preserve"> and its precursor, H</w:t>
      </w:r>
      <w:r w:rsidRPr="00344E2A">
        <w:rPr>
          <w:vertAlign w:val="subscript"/>
        </w:rPr>
        <w:t>2</w:t>
      </w:r>
      <w:r w:rsidRPr="00344E2A">
        <w:t>tpySpc</w:t>
      </w:r>
      <w:r w:rsidR="00AA6397" w:rsidRPr="00344E2A">
        <w:t>,</w:t>
      </w:r>
      <w:r w:rsidR="006A596E" w:rsidRPr="00344E2A">
        <w:rPr>
          <w:vertAlign w:val="superscript"/>
        </w:rPr>
        <w:t xml:space="preserve"> 31</w:t>
      </w:r>
      <w:r w:rsidRPr="00344E2A">
        <w:t xml:space="preserve"> are described elsewhere. </w:t>
      </w:r>
      <w:r w:rsidR="006A596E" w:rsidRPr="00344E2A">
        <w:t>Alk</w:t>
      </w:r>
      <w:r w:rsidRPr="00344E2A">
        <w:t>ylation of peripheral pyridyl groups in the metal-free was carried out according to the earlier work reported by Kobayashi and coworkers.</w:t>
      </w:r>
      <w:r w:rsidR="00D05850" w:rsidRPr="00344E2A">
        <w:rPr>
          <w:vertAlign w:val="superscript"/>
        </w:rPr>
        <w:t>31</w:t>
      </w:r>
      <w:r w:rsidRPr="00344E2A">
        <w:t xml:space="preserve"> Aqueous solutions of </w:t>
      </w:r>
      <w:proofErr w:type="spellStart"/>
      <w:r w:rsidRPr="00344E2A">
        <w:t>polyethyleneglycol-monooleyl</w:t>
      </w:r>
      <w:proofErr w:type="spellEnd"/>
      <w:r w:rsidRPr="00344E2A">
        <w:t xml:space="preserve"> ether (n = approximately 50, 20, and 10 purchased from TCI; hereafter abbreviated as PEG50, PEG20, and PEG10, respectively) were prepared by dissolving it into distilled water at least a night before their use because it takes a long time. The other chemicals were of reagent grade and used as received without further purification.</w:t>
      </w:r>
    </w:p>
    <w:p w:rsidR="00874C5F" w:rsidRPr="00344E2A" w:rsidRDefault="00874C5F" w:rsidP="00874C5F">
      <w:pPr>
        <w:pStyle w:val="2"/>
      </w:pPr>
      <w:proofErr w:type="spellStart"/>
      <w:proofErr w:type="gramStart"/>
      <w:r w:rsidRPr="00344E2A">
        <w:t>Tetrakis</w:t>
      </w:r>
      <w:proofErr w:type="spellEnd"/>
      <w:r w:rsidRPr="00344E2A">
        <w:t>{</w:t>
      </w:r>
      <w:proofErr w:type="gramEnd"/>
      <w:r w:rsidRPr="00344E2A">
        <w:t>4-(N-</w:t>
      </w:r>
      <w:proofErr w:type="spellStart"/>
      <w:r w:rsidRPr="00344E2A">
        <w:t>methylpyridinium</w:t>
      </w:r>
      <w:proofErr w:type="spellEnd"/>
      <w:r w:rsidRPr="00344E2A">
        <w:t>)</w:t>
      </w:r>
      <w:proofErr w:type="spellStart"/>
      <w:r w:rsidRPr="00344E2A">
        <w:t>thio</w:t>
      </w:r>
      <w:proofErr w:type="spellEnd"/>
      <w:r w:rsidRPr="00344E2A">
        <w:t>}</w:t>
      </w:r>
      <w:proofErr w:type="spellStart"/>
      <w:r w:rsidRPr="00344E2A">
        <w:t>phthalocyaninato</w:t>
      </w:r>
      <w:proofErr w:type="spellEnd"/>
      <w:r w:rsidRPr="00344E2A">
        <w:t xml:space="preserve"> silver(II) </w:t>
      </w:r>
      <w:proofErr w:type="spellStart"/>
      <w:r w:rsidRPr="00344E2A">
        <w:t>tetrafluoroborate</w:t>
      </w:r>
      <w:proofErr w:type="spellEnd"/>
      <w:r w:rsidRPr="00344E2A">
        <w:t>, [Ag(</w:t>
      </w:r>
      <w:proofErr w:type="spellStart"/>
      <w:r w:rsidRPr="00344E2A">
        <w:t>tMepySpc</w:t>
      </w:r>
      <w:proofErr w:type="spellEnd"/>
      <w:r w:rsidRPr="00344E2A">
        <w:t>)](BF</w:t>
      </w:r>
      <w:r w:rsidRPr="00344E2A">
        <w:rPr>
          <w:vertAlign w:val="subscript"/>
        </w:rPr>
        <w:t>4</w:t>
      </w:r>
      <w:r w:rsidRPr="00344E2A">
        <w:t>)</w:t>
      </w:r>
      <w:r w:rsidRPr="00344E2A">
        <w:rPr>
          <w:vertAlign w:val="subscript"/>
        </w:rPr>
        <w:t>4</w:t>
      </w:r>
      <w:r w:rsidR="005414EA" w:rsidRPr="00344E2A">
        <w:t>.</w:t>
      </w:r>
    </w:p>
    <w:p w:rsidR="00874C5F" w:rsidRPr="00344E2A" w:rsidRDefault="00874C5F" w:rsidP="00874C5F">
      <w:pPr>
        <w:pStyle w:val="TAMainText"/>
        <w:rPr>
          <w:rFonts w:hint="eastAsia"/>
        </w:rPr>
      </w:pPr>
      <w:r w:rsidRPr="00344E2A">
        <w:t xml:space="preserve">Approximately 400 mg (2.7 mmol) of </w:t>
      </w:r>
      <w:proofErr w:type="spellStart"/>
      <w:r w:rsidRPr="00344E2A">
        <w:t>trimethyloxonium</w:t>
      </w:r>
      <w:proofErr w:type="spellEnd"/>
      <w:r w:rsidRPr="00344E2A">
        <w:t xml:space="preserve"> </w:t>
      </w:r>
      <w:proofErr w:type="spellStart"/>
      <w:r w:rsidRPr="00344E2A">
        <w:t>tetrafluoroborate</w:t>
      </w:r>
      <w:proofErr w:type="spellEnd"/>
      <w:r w:rsidRPr="00344E2A">
        <w:t xml:space="preserve"> (TCI) was suspended in dry chloroform (40 ml), to which was added a chloroform solution (16 ml) containing [</w:t>
      </w:r>
      <w:proofErr w:type="gramStart"/>
      <w:r w:rsidRPr="00344E2A">
        <w:t>Ag(</w:t>
      </w:r>
      <w:proofErr w:type="spellStart"/>
      <w:proofErr w:type="gramEnd"/>
      <w:r w:rsidRPr="00344E2A">
        <w:t>tpySpc</w:t>
      </w:r>
      <w:proofErr w:type="spellEnd"/>
      <w:r w:rsidRPr="00344E2A">
        <w:t>)]•H</w:t>
      </w:r>
      <w:r w:rsidRPr="00344E2A">
        <w:rPr>
          <w:vertAlign w:val="subscript"/>
        </w:rPr>
        <w:t>2</w:t>
      </w:r>
      <w:r w:rsidRPr="00344E2A">
        <w:t xml:space="preserve">O (40 mg; 0.037 mmol) in an ice bath with vigorous stirring for 30 min under an argon atmosphere. Blue solids precipitated and the supernatant turned essentially colorless. A small amount (ca. 0.05 ml) of triethylamine was added to the reaction mixture to deactivate a large excess amount of the unreacted </w:t>
      </w:r>
      <w:proofErr w:type="spellStart"/>
      <w:r w:rsidRPr="00344E2A">
        <w:t>trimethyloxonium</w:t>
      </w:r>
      <w:proofErr w:type="spellEnd"/>
      <w:r w:rsidRPr="00344E2A">
        <w:t>. The reaction mixture was allowed to be warmed to room temperature and then 180 ml of EtOH was added to the mixture. Blue fine solids were collected by filtration and washed with 10 ml of EtOH (</w:t>
      </w:r>
      <w:r w:rsidR="00AC16E4" w:rsidRPr="00344E2A">
        <w:t xml:space="preserve">5 × </w:t>
      </w:r>
      <w:r w:rsidRPr="00344E2A">
        <w:t>2 ml) and then with 10 ml of dichloromethane (</w:t>
      </w:r>
      <w:r w:rsidR="00AC16E4" w:rsidRPr="00344E2A">
        <w:t>5 ×</w:t>
      </w:r>
      <w:r w:rsidRPr="00344E2A">
        <w:t xml:space="preserve">2 ml) until the washings turned colorless and dried at 60 </w:t>
      </w:r>
      <w:r w:rsidR="00AC16E4" w:rsidRPr="00344E2A">
        <w:rPr>
          <w:rFonts w:hint="eastAsia"/>
        </w:rPr>
        <w:t>°</w:t>
      </w:r>
      <w:r w:rsidRPr="00344E2A">
        <w:t xml:space="preserve">C under vacuum overnight. This crude product was </w:t>
      </w:r>
      <w:r w:rsidRPr="00344E2A">
        <w:t>dissolved into 6 ml of cold DMA and the solution was quickly poured into 200 ml of EtOH. Fine blue solids precipitated and were collected by filtration and were washed with 10 ml of EtOH (</w:t>
      </w:r>
      <w:r w:rsidR="00AC16E4" w:rsidRPr="00344E2A">
        <w:t xml:space="preserve">5 × </w:t>
      </w:r>
      <w:r w:rsidRPr="00344E2A">
        <w:t>2 ml) and then with 10 ml of dichloromethane (</w:t>
      </w:r>
      <w:r w:rsidR="00AC16E4" w:rsidRPr="00344E2A">
        <w:t>5 × 2 ml</w:t>
      </w:r>
      <w:r w:rsidRPr="00344E2A">
        <w:t xml:space="preserve">) and dried at 60 </w:t>
      </w:r>
      <w:r w:rsidR="00AC16E4" w:rsidRPr="00344E2A">
        <w:rPr>
          <w:rFonts w:hint="eastAsia"/>
        </w:rPr>
        <w:t>°</w:t>
      </w:r>
      <w:r w:rsidRPr="00344E2A">
        <w:t>C under vacuum for 2 h. A 47 mg of the desired compound was obtained as a blue powder in this way (47 mg; 0.032 mmol. Yield; 86% vs. [</w:t>
      </w:r>
      <w:proofErr w:type="gramStart"/>
      <w:r w:rsidRPr="00344E2A">
        <w:t>Ag(</w:t>
      </w:r>
      <w:proofErr w:type="spellStart"/>
      <w:proofErr w:type="gramEnd"/>
      <w:r w:rsidRPr="00344E2A">
        <w:t>tpySpc</w:t>
      </w:r>
      <w:proofErr w:type="spellEnd"/>
      <w:r w:rsidRPr="00344E2A">
        <w:t>)]•H</w:t>
      </w:r>
      <w:r w:rsidRPr="00344E2A">
        <w:rPr>
          <w:vertAlign w:val="subscript"/>
        </w:rPr>
        <w:t>2</w:t>
      </w:r>
      <w:r w:rsidRPr="00344E2A">
        <w:t xml:space="preserve">O. </w:t>
      </w:r>
      <w:r w:rsidR="005414EA" w:rsidRPr="00344E2A">
        <w:t xml:space="preserve">Anal </w:t>
      </w:r>
      <w:proofErr w:type="spellStart"/>
      <w:r w:rsidR="005414EA" w:rsidRPr="00344E2A">
        <w:t>calcd</w:t>
      </w:r>
      <w:proofErr w:type="spellEnd"/>
      <w:r w:rsidR="005414EA" w:rsidRPr="00344E2A">
        <w:t>. (%) for C</w:t>
      </w:r>
      <w:r w:rsidR="005414EA" w:rsidRPr="00344E2A">
        <w:rPr>
          <w:vertAlign w:val="subscript"/>
        </w:rPr>
        <w:t>56</w:t>
      </w:r>
      <w:r w:rsidR="005414EA" w:rsidRPr="00344E2A">
        <w:t>H</w:t>
      </w:r>
      <w:r w:rsidR="005414EA" w:rsidRPr="00344E2A">
        <w:rPr>
          <w:vertAlign w:val="subscript"/>
        </w:rPr>
        <w:t>40</w:t>
      </w:r>
      <w:r w:rsidR="005414EA" w:rsidRPr="00344E2A">
        <w:t>N</w:t>
      </w:r>
      <w:r w:rsidR="005414EA" w:rsidRPr="00344E2A">
        <w:rPr>
          <w:vertAlign w:val="subscript"/>
        </w:rPr>
        <w:t>12</w:t>
      </w:r>
      <w:r w:rsidR="005414EA" w:rsidRPr="00344E2A">
        <w:t>S</w:t>
      </w:r>
      <w:r w:rsidR="005414EA" w:rsidRPr="00344E2A">
        <w:rPr>
          <w:vertAlign w:val="subscript"/>
        </w:rPr>
        <w:t>4</w:t>
      </w:r>
      <w:r w:rsidR="005414EA" w:rsidRPr="00344E2A">
        <w:t>AgB</w:t>
      </w:r>
      <w:r w:rsidR="005414EA" w:rsidRPr="00344E2A">
        <w:rPr>
          <w:vertAlign w:val="subscript"/>
        </w:rPr>
        <w:t>4</w:t>
      </w:r>
      <w:r w:rsidR="005414EA" w:rsidRPr="00344E2A">
        <w:t>F</w:t>
      </w:r>
      <w:r w:rsidR="005414EA" w:rsidRPr="00344E2A">
        <w:rPr>
          <w:vertAlign w:val="subscript"/>
        </w:rPr>
        <w:t>16</w:t>
      </w:r>
      <w:r w:rsidR="005414EA" w:rsidRPr="00344E2A">
        <w:t>: C, 45.93; H, 2.75; N, 11.48; found C, 46.08; H, 3.18; N, 11.53.</w:t>
      </w:r>
      <w:r w:rsidR="00185E0F" w:rsidRPr="00344E2A">
        <w:t xml:space="preserve"> </w:t>
      </w:r>
      <w:proofErr w:type="gramStart"/>
      <w:r w:rsidR="00185E0F" w:rsidRPr="00344E2A">
        <w:t>MS(</w:t>
      </w:r>
      <w:proofErr w:type="gramEnd"/>
      <w:r w:rsidR="00185E0F" w:rsidRPr="00344E2A">
        <w:t>ESI) m/z; 278.7858 [M/4] (C</w:t>
      </w:r>
      <w:r w:rsidR="00185E0F" w:rsidRPr="00344E2A">
        <w:rPr>
          <w:vertAlign w:val="subscript"/>
        </w:rPr>
        <w:t>56</w:t>
      </w:r>
      <w:r w:rsidR="00185E0F" w:rsidRPr="00344E2A">
        <w:t>H</w:t>
      </w:r>
      <w:r w:rsidR="00185E0F" w:rsidRPr="00344E2A">
        <w:rPr>
          <w:vertAlign w:val="subscript"/>
        </w:rPr>
        <w:t>4</w:t>
      </w:r>
      <w:r w:rsidR="00F273B3" w:rsidRPr="00344E2A">
        <w:rPr>
          <w:vertAlign w:val="subscript"/>
        </w:rPr>
        <w:t>0</w:t>
      </w:r>
      <w:r w:rsidR="00185E0F" w:rsidRPr="00344E2A">
        <w:t>N</w:t>
      </w:r>
      <w:r w:rsidR="00185E0F" w:rsidRPr="00344E2A">
        <w:rPr>
          <w:vertAlign w:val="subscript"/>
        </w:rPr>
        <w:t>12</w:t>
      </w:r>
      <w:r w:rsidR="00185E0F" w:rsidRPr="00344E2A">
        <w:t>S</w:t>
      </w:r>
      <w:r w:rsidR="00185E0F" w:rsidRPr="00344E2A">
        <w:rPr>
          <w:vertAlign w:val="subscript"/>
        </w:rPr>
        <w:t>4</w:t>
      </w:r>
      <w:r w:rsidR="00185E0F" w:rsidRPr="00344E2A">
        <w:rPr>
          <w:vertAlign w:val="superscript"/>
        </w:rPr>
        <w:t>107</w:t>
      </w:r>
      <w:r w:rsidR="00185E0F" w:rsidRPr="00344E2A">
        <w:t>Ag</w:t>
      </w:r>
      <w:r w:rsidR="00185E0F" w:rsidRPr="00344E2A">
        <w:rPr>
          <w:vertAlign w:val="superscript"/>
        </w:rPr>
        <w:t>4+</w:t>
      </w:r>
      <w:r w:rsidR="00F273B3" w:rsidRPr="00344E2A">
        <w:t xml:space="preserve"> r</w:t>
      </w:r>
      <w:r w:rsidR="00185E0F" w:rsidRPr="00344E2A">
        <w:t>equires 1115/4 = 278.75), 279.2855 [(M+2)/4] (C</w:t>
      </w:r>
      <w:r w:rsidR="00185E0F" w:rsidRPr="00344E2A">
        <w:rPr>
          <w:vertAlign w:val="subscript"/>
        </w:rPr>
        <w:t>56</w:t>
      </w:r>
      <w:r w:rsidR="00185E0F" w:rsidRPr="00344E2A">
        <w:t>H</w:t>
      </w:r>
      <w:r w:rsidR="00185E0F" w:rsidRPr="00344E2A">
        <w:rPr>
          <w:vertAlign w:val="subscript"/>
        </w:rPr>
        <w:t>4</w:t>
      </w:r>
      <w:r w:rsidR="00F273B3" w:rsidRPr="00344E2A">
        <w:rPr>
          <w:vertAlign w:val="subscript"/>
        </w:rPr>
        <w:t>0</w:t>
      </w:r>
      <w:r w:rsidR="00185E0F" w:rsidRPr="00344E2A">
        <w:t>N</w:t>
      </w:r>
      <w:r w:rsidR="00185E0F" w:rsidRPr="00344E2A">
        <w:rPr>
          <w:vertAlign w:val="subscript"/>
        </w:rPr>
        <w:t>12</w:t>
      </w:r>
      <w:r w:rsidR="00185E0F" w:rsidRPr="00344E2A">
        <w:t>S</w:t>
      </w:r>
      <w:r w:rsidR="00185E0F" w:rsidRPr="00344E2A">
        <w:rPr>
          <w:vertAlign w:val="subscript"/>
        </w:rPr>
        <w:t>4</w:t>
      </w:r>
      <w:r w:rsidR="00185E0F" w:rsidRPr="00344E2A">
        <w:rPr>
          <w:vertAlign w:val="superscript"/>
        </w:rPr>
        <w:t>109</w:t>
      </w:r>
      <w:r w:rsidR="00185E0F" w:rsidRPr="00344E2A">
        <w:t>Ag</w:t>
      </w:r>
      <w:r w:rsidR="00185E0F" w:rsidRPr="00344E2A">
        <w:rPr>
          <w:vertAlign w:val="superscript"/>
        </w:rPr>
        <w:t>4+</w:t>
      </w:r>
      <w:r w:rsidR="00F273B3" w:rsidRPr="00344E2A">
        <w:t xml:space="preserve"> r</w:t>
      </w:r>
      <w:r w:rsidR="00185E0F" w:rsidRPr="00344E2A">
        <w:t>equires</w:t>
      </w:r>
      <w:r w:rsidR="00F273B3" w:rsidRPr="00344E2A">
        <w:t xml:space="preserve"> 1</w:t>
      </w:r>
      <w:r w:rsidR="00185E0F" w:rsidRPr="00344E2A">
        <w:t>117/4 = 279.25)</w:t>
      </w:r>
      <w:r w:rsidR="00F273B3" w:rsidRPr="00344E2A">
        <w:t>.</w:t>
      </w:r>
    </w:p>
    <w:p w:rsidR="005414EA" w:rsidRPr="00344E2A" w:rsidRDefault="005414EA" w:rsidP="005414EA">
      <w:pPr>
        <w:pStyle w:val="2"/>
      </w:pPr>
      <w:proofErr w:type="spellStart"/>
      <w:proofErr w:type="gramStart"/>
      <w:r w:rsidRPr="00344E2A">
        <w:t>Tetrakis</w:t>
      </w:r>
      <w:proofErr w:type="spellEnd"/>
      <w:r w:rsidRPr="00344E2A">
        <w:t>{</w:t>
      </w:r>
      <w:proofErr w:type="gramEnd"/>
      <w:r w:rsidRPr="00344E2A">
        <w:t>4-(N-</w:t>
      </w:r>
      <w:proofErr w:type="spellStart"/>
      <w:r w:rsidRPr="00344E2A">
        <w:t>ethylpyridinium</w:t>
      </w:r>
      <w:proofErr w:type="spellEnd"/>
      <w:r w:rsidRPr="00344E2A">
        <w:t>)</w:t>
      </w:r>
      <w:proofErr w:type="spellStart"/>
      <w:r w:rsidRPr="00344E2A">
        <w:t>thio</w:t>
      </w:r>
      <w:proofErr w:type="spellEnd"/>
      <w:r w:rsidRPr="00344E2A">
        <w:t>}</w:t>
      </w:r>
      <w:proofErr w:type="spellStart"/>
      <w:r w:rsidRPr="00344E2A">
        <w:t>phthalocyaninato</w:t>
      </w:r>
      <w:proofErr w:type="spellEnd"/>
      <w:r w:rsidRPr="00344E2A">
        <w:t xml:space="preserve"> silver(II) </w:t>
      </w:r>
      <w:proofErr w:type="spellStart"/>
      <w:r w:rsidRPr="00344E2A">
        <w:t>tetrafluoroborate</w:t>
      </w:r>
      <w:proofErr w:type="spellEnd"/>
      <w:r w:rsidRPr="00344E2A">
        <w:t>, [Ag(</w:t>
      </w:r>
      <w:proofErr w:type="spellStart"/>
      <w:r w:rsidRPr="00344E2A">
        <w:t>tEtpySpc</w:t>
      </w:r>
      <w:proofErr w:type="spellEnd"/>
      <w:r w:rsidRPr="00344E2A">
        <w:t>)](BF</w:t>
      </w:r>
      <w:r w:rsidRPr="00344E2A">
        <w:rPr>
          <w:vertAlign w:val="subscript"/>
        </w:rPr>
        <w:t>4</w:t>
      </w:r>
      <w:r w:rsidRPr="00344E2A">
        <w:t>)</w:t>
      </w:r>
      <w:r w:rsidRPr="00344E2A">
        <w:rPr>
          <w:vertAlign w:val="subscript"/>
        </w:rPr>
        <w:t>4</w:t>
      </w:r>
      <w:r w:rsidRPr="00344E2A">
        <w:t>.</w:t>
      </w:r>
    </w:p>
    <w:p w:rsidR="00716044" w:rsidRPr="00344E2A" w:rsidRDefault="005414EA" w:rsidP="00716044">
      <w:pPr>
        <w:pStyle w:val="TAMainText"/>
        <w:rPr>
          <w:rFonts w:hint="eastAsia"/>
        </w:rPr>
      </w:pPr>
      <w:r w:rsidRPr="00344E2A">
        <w:t xml:space="preserve">Approximately 1.3 g (6.8 mmol) of </w:t>
      </w:r>
      <w:proofErr w:type="spellStart"/>
      <w:r w:rsidRPr="00344E2A">
        <w:t>triethyl</w:t>
      </w:r>
      <w:proofErr w:type="spellEnd"/>
      <w:r w:rsidRPr="00344E2A">
        <w:t xml:space="preserve"> </w:t>
      </w:r>
      <w:proofErr w:type="spellStart"/>
      <w:r w:rsidRPr="00344E2A">
        <w:t>oxonium</w:t>
      </w:r>
      <w:proofErr w:type="spellEnd"/>
      <w:r w:rsidRPr="00344E2A">
        <w:t xml:space="preserve"> </w:t>
      </w:r>
      <w:proofErr w:type="spellStart"/>
      <w:r w:rsidRPr="00344E2A">
        <w:t>tetrafluoroborate</w:t>
      </w:r>
      <w:proofErr w:type="spellEnd"/>
      <w:r w:rsidRPr="00344E2A">
        <w:t xml:space="preserve"> (Sigma-Aldrich) was suspended in dry chloroform (30 ml), to which was added a chloroform solution (30 ml) containing [</w:t>
      </w:r>
      <w:proofErr w:type="gramStart"/>
      <w:r w:rsidRPr="00344E2A">
        <w:t>Ag(</w:t>
      </w:r>
      <w:proofErr w:type="spellStart"/>
      <w:proofErr w:type="gramEnd"/>
      <w:r w:rsidRPr="00344E2A">
        <w:t>tpySpc</w:t>
      </w:r>
      <w:proofErr w:type="spellEnd"/>
      <w:r w:rsidRPr="00344E2A">
        <w:t>)]•H</w:t>
      </w:r>
      <w:r w:rsidRPr="00344E2A">
        <w:rPr>
          <w:vertAlign w:val="subscript"/>
        </w:rPr>
        <w:t>2</w:t>
      </w:r>
      <w:r w:rsidRPr="00344E2A">
        <w:t xml:space="preserve">O (15.3 mg; 0.014 mmol) in an ice bath with vigorous stirring for 10 min under an argon atmosphere. Blue solids precipitated and the supernatant turned essentially colorless. A small amount (ca. 3 ml) of triethylamine was added to the reaction mixture to deactivate a large excess amount of the unreacted </w:t>
      </w:r>
      <w:proofErr w:type="spellStart"/>
      <w:r w:rsidRPr="00344E2A">
        <w:t>oxonium</w:t>
      </w:r>
      <w:proofErr w:type="spellEnd"/>
      <w:r w:rsidRPr="00344E2A">
        <w:t>. The reaction mixture was allowed to be warmed to room temperature and then 240 ml of EtOH was added to the mixture. Blue fine solids were collected by filtration and washed with 10 ml of EtOH (</w:t>
      </w:r>
      <w:r w:rsidR="00AC16E4" w:rsidRPr="00344E2A">
        <w:t xml:space="preserve">5 × </w:t>
      </w:r>
      <w:r w:rsidRPr="00344E2A">
        <w:t>2 ml) and then with 10 ml of dichloromethane (</w:t>
      </w:r>
      <w:r w:rsidR="00AC16E4" w:rsidRPr="00344E2A">
        <w:t>5 ×</w:t>
      </w:r>
      <w:proofErr w:type="gramStart"/>
      <w:r w:rsidRPr="00344E2A">
        <w:t>2</w:t>
      </w:r>
      <w:r w:rsidR="00AC16E4" w:rsidRPr="00344E2A">
        <w:t xml:space="preserve"> </w:t>
      </w:r>
      <w:r w:rsidRPr="00344E2A">
        <w:t xml:space="preserve"> ml</w:t>
      </w:r>
      <w:proofErr w:type="gramEnd"/>
      <w:r w:rsidRPr="00344E2A">
        <w:t xml:space="preserve">) until the washings turned colorless and dried at 60 </w:t>
      </w:r>
      <w:r w:rsidR="00AC16E4" w:rsidRPr="00344E2A">
        <w:rPr>
          <w:rFonts w:hint="eastAsia"/>
        </w:rPr>
        <w:t>°</w:t>
      </w:r>
      <w:r w:rsidRPr="00344E2A">
        <w:t>C under vacuum for 3 h. This crude product (15.6 mg) was dissolved into 1.5 ml of cold nitromethane and the solution was quickly poured into 80 ml of ice-cold chloroform, which the solution was kept cold for 30 min. Fine blue solids precipitated and were collected by filtration and washed with 10 ml of chloroform (</w:t>
      </w:r>
      <w:r w:rsidR="00AC16E4" w:rsidRPr="00344E2A">
        <w:t xml:space="preserve">5 × </w:t>
      </w:r>
      <w:r w:rsidRPr="00344E2A">
        <w:t>2 ml) and then with 10 ml of dichloromethane (</w:t>
      </w:r>
      <w:r w:rsidR="00AC16E4" w:rsidRPr="00344E2A">
        <w:t xml:space="preserve">5 × </w:t>
      </w:r>
      <w:r w:rsidRPr="00344E2A">
        <w:t xml:space="preserve">2 ml) and dried at 60 </w:t>
      </w:r>
      <w:r w:rsidR="00AC16E4" w:rsidRPr="00344E2A">
        <w:rPr>
          <w:rFonts w:hint="eastAsia"/>
        </w:rPr>
        <w:t>°</w:t>
      </w:r>
      <w:r w:rsidRPr="00344E2A">
        <w:t>C under vacuum for 2 h. A 10.8 mg of the desired compound was obtained as a blue powder in this way (10.8 mg; 0.0071 mmol). Yield; 51% vs. [</w:t>
      </w:r>
      <w:proofErr w:type="gramStart"/>
      <w:r w:rsidRPr="00344E2A">
        <w:t>Ag(</w:t>
      </w:r>
      <w:proofErr w:type="spellStart"/>
      <w:proofErr w:type="gramEnd"/>
      <w:r w:rsidRPr="00344E2A">
        <w:t>tpySpc</w:t>
      </w:r>
      <w:proofErr w:type="spellEnd"/>
      <w:r w:rsidRPr="00344E2A">
        <w:t>)]•H</w:t>
      </w:r>
      <w:r w:rsidRPr="00344E2A">
        <w:rPr>
          <w:vertAlign w:val="subscript"/>
        </w:rPr>
        <w:t>2</w:t>
      </w:r>
      <w:r w:rsidRPr="00344E2A">
        <w:t>O).</w:t>
      </w:r>
      <w:r w:rsidR="00716044" w:rsidRPr="00344E2A">
        <w:t xml:space="preserve"> </w:t>
      </w:r>
      <w:r w:rsidRPr="00344E2A">
        <w:t xml:space="preserve">Anal </w:t>
      </w:r>
      <w:proofErr w:type="spellStart"/>
      <w:r w:rsidRPr="00344E2A">
        <w:t>calcd</w:t>
      </w:r>
      <w:proofErr w:type="spellEnd"/>
      <w:r w:rsidRPr="00344E2A">
        <w:t>. (%) for C</w:t>
      </w:r>
      <w:r w:rsidRPr="00344E2A">
        <w:rPr>
          <w:vertAlign w:val="subscript"/>
        </w:rPr>
        <w:t>60</w:t>
      </w:r>
      <w:r w:rsidRPr="00344E2A">
        <w:t>H</w:t>
      </w:r>
      <w:r w:rsidRPr="00344E2A">
        <w:rPr>
          <w:vertAlign w:val="subscript"/>
        </w:rPr>
        <w:t>48</w:t>
      </w:r>
      <w:r w:rsidRPr="00344E2A">
        <w:t>N</w:t>
      </w:r>
      <w:r w:rsidRPr="00344E2A">
        <w:rPr>
          <w:vertAlign w:val="subscript"/>
        </w:rPr>
        <w:t>12</w:t>
      </w:r>
      <w:r w:rsidRPr="00344E2A">
        <w:t>S</w:t>
      </w:r>
      <w:r w:rsidRPr="00344E2A">
        <w:rPr>
          <w:vertAlign w:val="subscript"/>
        </w:rPr>
        <w:t>4</w:t>
      </w:r>
      <w:r w:rsidRPr="00344E2A">
        <w:t>AgB</w:t>
      </w:r>
      <w:r w:rsidRPr="00344E2A">
        <w:rPr>
          <w:vertAlign w:val="subscript"/>
        </w:rPr>
        <w:t>4</w:t>
      </w:r>
      <w:r w:rsidRPr="00344E2A">
        <w:t>F</w:t>
      </w:r>
      <w:r w:rsidRPr="00344E2A">
        <w:rPr>
          <w:vertAlign w:val="subscript"/>
        </w:rPr>
        <w:t>16</w:t>
      </w:r>
      <w:r w:rsidRPr="00344E2A">
        <w:t>: C, 47.40; H, 3.18; N, 11.05; found C, 47.22; H, 3.48; N, 11.00.</w:t>
      </w:r>
      <w:r w:rsidR="00F273B3" w:rsidRPr="00344E2A">
        <w:t xml:space="preserve"> </w:t>
      </w:r>
      <w:proofErr w:type="gramStart"/>
      <w:r w:rsidR="00F273B3" w:rsidRPr="00344E2A">
        <w:t>MS(</w:t>
      </w:r>
      <w:proofErr w:type="gramEnd"/>
      <w:r w:rsidR="00F273B3" w:rsidRPr="00344E2A">
        <w:t>ESI) m/z; 292.8013 [M/4] (C</w:t>
      </w:r>
      <w:r w:rsidR="00F273B3" w:rsidRPr="00344E2A">
        <w:rPr>
          <w:vertAlign w:val="subscript"/>
        </w:rPr>
        <w:t>60</w:t>
      </w:r>
      <w:r w:rsidR="00F273B3" w:rsidRPr="00344E2A">
        <w:t>H</w:t>
      </w:r>
      <w:r w:rsidR="00F273B3" w:rsidRPr="00344E2A">
        <w:rPr>
          <w:vertAlign w:val="subscript"/>
        </w:rPr>
        <w:t>48</w:t>
      </w:r>
      <w:r w:rsidR="00F273B3" w:rsidRPr="00344E2A">
        <w:t>N</w:t>
      </w:r>
      <w:r w:rsidR="00F273B3" w:rsidRPr="00344E2A">
        <w:rPr>
          <w:vertAlign w:val="subscript"/>
        </w:rPr>
        <w:t>12</w:t>
      </w:r>
      <w:r w:rsidR="00F273B3" w:rsidRPr="00344E2A">
        <w:t>S</w:t>
      </w:r>
      <w:r w:rsidR="00F273B3" w:rsidRPr="00344E2A">
        <w:rPr>
          <w:vertAlign w:val="subscript"/>
        </w:rPr>
        <w:t>4</w:t>
      </w:r>
      <w:r w:rsidR="00F273B3" w:rsidRPr="00344E2A">
        <w:rPr>
          <w:vertAlign w:val="superscript"/>
        </w:rPr>
        <w:t>107</w:t>
      </w:r>
      <w:r w:rsidR="00F273B3" w:rsidRPr="00344E2A">
        <w:t>Ag</w:t>
      </w:r>
      <w:r w:rsidR="00F273B3" w:rsidRPr="00344E2A">
        <w:rPr>
          <w:vertAlign w:val="superscript"/>
        </w:rPr>
        <w:t>4+</w:t>
      </w:r>
      <w:r w:rsidR="00F273B3" w:rsidRPr="00344E2A">
        <w:t xml:space="preserve"> requires 1171/4 = 282.75), 293.3011 [(M+2)/4] (C</w:t>
      </w:r>
      <w:r w:rsidR="00F273B3" w:rsidRPr="00344E2A">
        <w:rPr>
          <w:vertAlign w:val="subscript"/>
        </w:rPr>
        <w:t>60</w:t>
      </w:r>
      <w:r w:rsidR="00F273B3" w:rsidRPr="00344E2A">
        <w:t>H</w:t>
      </w:r>
      <w:r w:rsidR="00F273B3" w:rsidRPr="00344E2A">
        <w:rPr>
          <w:vertAlign w:val="subscript"/>
        </w:rPr>
        <w:t>48</w:t>
      </w:r>
      <w:r w:rsidR="00F273B3" w:rsidRPr="00344E2A">
        <w:t>N</w:t>
      </w:r>
      <w:r w:rsidR="00F273B3" w:rsidRPr="00344E2A">
        <w:rPr>
          <w:vertAlign w:val="subscript"/>
        </w:rPr>
        <w:t>12</w:t>
      </w:r>
      <w:r w:rsidR="00F273B3" w:rsidRPr="00344E2A">
        <w:t>S</w:t>
      </w:r>
      <w:r w:rsidR="00F273B3" w:rsidRPr="00344E2A">
        <w:rPr>
          <w:vertAlign w:val="subscript"/>
        </w:rPr>
        <w:t>4</w:t>
      </w:r>
      <w:r w:rsidR="00F273B3" w:rsidRPr="00344E2A">
        <w:rPr>
          <w:vertAlign w:val="superscript"/>
        </w:rPr>
        <w:t>109</w:t>
      </w:r>
      <w:r w:rsidR="00F273B3" w:rsidRPr="00344E2A">
        <w:t>Ag</w:t>
      </w:r>
      <w:r w:rsidR="00F273B3" w:rsidRPr="00344E2A">
        <w:rPr>
          <w:vertAlign w:val="superscript"/>
        </w:rPr>
        <w:t>4+</w:t>
      </w:r>
      <w:r w:rsidR="00F273B3" w:rsidRPr="00344E2A">
        <w:t xml:space="preserve"> requires 1173/4 = 293.25).</w:t>
      </w:r>
    </w:p>
    <w:p w:rsidR="00703BB7" w:rsidRPr="00344E2A" w:rsidRDefault="005414EA" w:rsidP="005414EA">
      <w:pPr>
        <w:pStyle w:val="2"/>
      </w:pPr>
      <w:r w:rsidRPr="00344E2A">
        <w:t>Measurements.</w:t>
      </w:r>
    </w:p>
    <w:p w:rsidR="005414EA" w:rsidRDefault="00C767F8" w:rsidP="005414EA">
      <w:pPr>
        <w:pStyle w:val="TAMainText"/>
        <w:rPr>
          <w:rFonts w:hint="eastAsia"/>
        </w:rPr>
      </w:pPr>
      <w:r w:rsidRPr="00344E2A">
        <w:t xml:space="preserve">The measurements of optical absorption spectra were performed with a Shimadzu UV-1800 spectrophotometer. Magnetic circular dichroism (MCD) spectra were recorded on a JASCO J-720 </w:t>
      </w:r>
      <w:proofErr w:type="spellStart"/>
      <w:r w:rsidRPr="00344E2A">
        <w:t>spectropolarimeter</w:t>
      </w:r>
      <w:proofErr w:type="spellEnd"/>
      <w:r w:rsidRPr="00344E2A">
        <w:t xml:space="preserve"> equipped with a JASCO MCD-104 electromagnet (accumulated </w:t>
      </w:r>
      <w:r w:rsidR="00AC16E4" w:rsidRPr="00344E2A">
        <w:t>4 times</w:t>
      </w:r>
      <w:r w:rsidRPr="00344E2A">
        <w:t xml:space="preserve">), which is capable to generate magnetic fields of up to 0.8 T. A constant field of a magnitude of 0.65 T was applied to sample solutions during the measurements. Emission spectra were measured by using a Hitachi F-7000 fluorescence spectrophotometer. ESI mass spectra were recorded on a </w:t>
      </w:r>
      <w:proofErr w:type="spellStart"/>
      <w:r w:rsidRPr="00344E2A">
        <w:t>Thermo</w:t>
      </w:r>
      <w:proofErr w:type="spellEnd"/>
      <w:r w:rsidRPr="00344E2A">
        <w:t xml:space="preserve"> Scientific LTQ </w:t>
      </w:r>
      <w:proofErr w:type="spellStart"/>
      <w:r w:rsidRPr="00344E2A">
        <w:t>Orbitrap</w:t>
      </w:r>
      <w:proofErr w:type="spellEnd"/>
      <w:r w:rsidRPr="00344E2A">
        <w:t xml:space="preserve"> XL ETD mass spectrometer operating in the positive ion mode.</w:t>
      </w:r>
    </w:p>
    <w:p w:rsidR="00C767F8" w:rsidRPr="00344E2A" w:rsidRDefault="00F45462" w:rsidP="00F45462">
      <w:pPr>
        <w:pStyle w:val="1"/>
      </w:pPr>
      <w:r w:rsidRPr="00344E2A">
        <w:lastRenderedPageBreak/>
        <w:t>Results and Discussion</w:t>
      </w:r>
    </w:p>
    <w:p w:rsidR="00F45462" w:rsidRPr="00344E2A" w:rsidRDefault="00F45462" w:rsidP="00F45462">
      <w:pPr>
        <w:pStyle w:val="2"/>
      </w:pPr>
      <w:r w:rsidRPr="00344E2A">
        <w:t>Synthesis</w:t>
      </w:r>
    </w:p>
    <w:p w:rsidR="00F45462" w:rsidRPr="00344E2A" w:rsidRDefault="00F45462" w:rsidP="00F45462">
      <w:pPr>
        <w:pStyle w:val="TAMainText"/>
        <w:rPr>
          <w:rFonts w:hint="eastAsia"/>
        </w:rPr>
      </w:pPr>
      <w:r w:rsidRPr="00344E2A">
        <w:t xml:space="preserve">The first water-soluble </w:t>
      </w:r>
      <w:proofErr w:type="spellStart"/>
      <w:r w:rsidRPr="00344E2A">
        <w:t>AgPcs</w:t>
      </w:r>
      <w:proofErr w:type="spellEnd"/>
      <w:r w:rsidRPr="00344E2A">
        <w:t xml:space="preserve"> ([</w:t>
      </w:r>
      <w:proofErr w:type="gramStart"/>
      <w:r w:rsidRPr="00344E2A">
        <w:t>Ag(</w:t>
      </w:r>
      <w:proofErr w:type="spellStart"/>
      <w:proofErr w:type="gramEnd"/>
      <w:r w:rsidRPr="00344E2A">
        <w:t>tEtpySpc</w:t>
      </w:r>
      <w:proofErr w:type="spellEnd"/>
      <w:r w:rsidRPr="00344E2A">
        <w:t>)] and [Ag(</w:t>
      </w:r>
      <w:proofErr w:type="spellStart"/>
      <w:r w:rsidRPr="00344E2A">
        <w:t>tMepySpc</w:t>
      </w:r>
      <w:proofErr w:type="spellEnd"/>
      <w:r w:rsidRPr="00344E2A">
        <w:t>)]; hereafter their counter anion, BF</w:t>
      </w:r>
      <w:r w:rsidRPr="00344E2A">
        <w:rPr>
          <w:vertAlign w:val="subscript"/>
        </w:rPr>
        <w:t>4</w:t>
      </w:r>
      <w:r w:rsidRPr="00344E2A">
        <w:rPr>
          <w:vertAlign w:val="superscript"/>
        </w:rPr>
        <w:t>-</w:t>
      </w:r>
      <w:r w:rsidRPr="00344E2A">
        <w:t xml:space="preserve">, and the positive charge will be omitted for clarity) have successfully been synthesized through </w:t>
      </w:r>
      <w:proofErr w:type="spellStart"/>
      <w:r w:rsidRPr="00344E2A">
        <w:t>quaternization</w:t>
      </w:r>
      <w:proofErr w:type="spellEnd"/>
      <w:r w:rsidRPr="00344E2A">
        <w:t xml:space="preserve"> of pyridyl groups in their precursor, [Ag(</w:t>
      </w:r>
      <w:proofErr w:type="spellStart"/>
      <w:r w:rsidRPr="00344E2A">
        <w:t>tpySpc</w:t>
      </w:r>
      <w:proofErr w:type="spellEnd"/>
      <w:r w:rsidRPr="00344E2A">
        <w:t xml:space="preserve">)], by using </w:t>
      </w:r>
      <w:proofErr w:type="spellStart"/>
      <w:r w:rsidRPr="00344E2A">
        <w:t>Meerwine</w:t>
      </w:r>
      <w:proofErr w:type="spellEnd"/>
      <w:r w:rsidRPr="00344E2A">
        <w:t xml:space="preserve"> alkylation reagents (Scheme 1). Both the elemental analytical and ESI-MS data are in good agreement with the theoretical values based on their chemical formula. In particular, as silver has two stable isotopes with comparable ratios (</w:t>
      </w:r>
      <w:r w:rsidRPr="00344E2A">
        <w:rPr>
          <w:vertAlign w:val="superscript"/>
        </w:rPr>
        <w:t>107</w:t>
      </w:r>
      <w:r w:rsidRPr="00344E2A">
        <w:t>Ag:</w:t>
      </w:r>
      <w:r w:rsidRPr="00344E2A">
        <w:rPr>
          <w:vertAlign w:val="superscript"/>
        </w:rPr>
        <w:t>109</w:t>
      </w:r>
      <w:r w:rsidRPr="00344E2A">
        <w:t>Ag = ca. 0.52:0.48), the isotope patter</w:t>
      </w:r>
      <w:r w:rsidR="006A596E" w:rsidRPr="00344E2A">
        <w:rPr>
          <w:rFonts w:hint="eastAsia"/>
        </w:rPr>
        <w:t>n</w:t>
      </w:r>
      <w:r w:rsidRPr="00344E2A">
        <w:t>s around their molecular ion peak envelope play a crucial role in their characterization as fingerprints as exhibited in Fig.</w:t>
      </w:r>
      <w:r w:rsidR="00FD24E3" w:rsidRPr="00344E2A">
        <w:t>1</w:t>
      </w:r>
      <w:r w:rsidRPr="00344E2A">
        <w:t xml:space="preserve">. Besides, the interval values of one-quarter of the atomic mass unit, which are observed in the isotope patterns, indicate that this species is </w:t>
      </w:r>
      <w:proofErr w:type="spellStart"/>
      <w:r w:rsidRPr="00344E2A">
        <w:t>tetracation</w:t>
      </w:r>
      <w:proofErr w:type="spellEnd"/>
      <w:r w:rsidRPr="00344E2A">
        <w:t xml:space="preserve"> in line with their formula. Both the two </w:t>
      </w:r>
      <w:proofErr w:type="spellStart"/>
      <w:r w:rsidRPr="00344E2A">
        <w:t>AgPcs</w:t>
      </w:r>
      <w:proofErr w:type="spellEnd"/>
      <w:r w:rsidRPr="00344E2A">
        <w:t xml:space="preserve"> are moderately soluble in polar solvents, such as pyridine (slightly), acetonitrile, nitrobenzene (moderately), nitromethane, DMA, DMSO, as well as water (although strongly aggregated therein) while insoluble in common organic solvents, such as toluene, hexane, acetone, ethanol, dichloromethane, and chloroform. The use of more common </w:t>
      </w:r>
      <w:proofErr w:type="spellStart"/>
      <w:r w:rsidRPr="00344E2A">
        <w:t>quarternizing</w:t>
      </w:r>
      <w:proofErr w:type="spellEnd"/>
      <w:r w:rsidRPr="00344E2A">
        <w:t xml:space="preserve"> reagents like alkyl iodide was unsuccessful as expected because iodide as the byproduct should reduce the silver(II) to silver(I) and finally result in demetallation.</w:t>
      </w:r>
      <w:r w:rsidRPr="00344E2A">
        <w:rPr>
          <w:vertAlign w:val="superscript"/>
        </w:rPr>
        <w:t>20</w:t>
      </w:r>
      <w:r w:rsidRPr="00344E2A">
        <w:t xml:space="preserve"> For example, the use of methyl iodide in place of </w:t>
      </w:r>
      <w:proofErr w:type="spellStart"/>
      <w:r w:rsidRPr="00344E2A">
        <w:t>trimethyloxonium</w:t>
      </w:r>
      <w:proofErr w:type="spellEnd"/>
      <w:r w:rsidRPr="00344E2A">
        <w:t xml:space="preserve"> </w:t>
      </w:r>
      <w:proofErr w:type="spellStart"/>
      <w:r w:rsidRPr="00344E2A">
        <w:t>tetrafluoroborate</w:t>
      </w:r>
      <w:proofErr w:type="spellEnd"/>
      <w:r w:rsidRPr="00344E2A">
        <w:t xml:space="preserve"> yielded metal-free </w:t>
      </w:r>
      <w:proofErr w:type="spellStart"/>
      <w:r w:rsidRPr="00344E2A">
        <w:t>tetrakis</w:t>
      </w:r>
      <w:proofErr w:type="spellEnd"/>
      <w:r w:rsidRPr="00344E2A">
        <w:t xml:space="preserve">{4-(N-methyl </w:t>
      </w:r>
      <w:proofErr w:type="spellStart"/>
      <w:r w:rsidRPr="00344E2A">
        <w:t>pyridinium</w:t>
      </w:r>
      <w:proofErr w:type="spellEnd"/>
      <w:r w:rsidRPr="00344E2A">
        <w:t>)</w:t>
      </w:r>
      <w:proofErr w:type="spellStart"/>
      <w:r w:rsidRPr="00344E2A">
        <w:t>thio</w:t>
      </w:r>
      <w:proofErr w:type="spellEnd"/>
      <w:r w:rsidRPr="00344E2A">
        <w:t xml:space="preserve">}phthalocyanine as the main product. Attempts to use alkyl bromides in place of iodides gave rise to the same results. Methyl </w:t>
      </w:r>
      <w:proofErr w:type="spellStart"/>
      <w:r w:rsidRPr="00344E2A">
        <w:t>trifluoromethanesulfonate</w:t>
      </w:r>
      <w:proofErr w:type="spellEnd"/>
      <w:r w:rsidRPr="00344E2A">
        <w:t xml:space="preserve"> is also unsuitable for this purpose because the use of this reagent gave rise to demetallation. This is probably because </w:t>
      </w:r>
      <w:proofErr w:type="spellStart"/>
      <w:r w:rsidRPr="00344E2A">
        <w:t>AgPcs</w:t>
      </w:r>
      <w:proofErr w:type="spellEnd"/>
      <w:r w:rsidRPr="00344E2A">
        <w:t xml:space="preserve"> are unstable under acidic conditions</w:t>
      </w:r>
      <w:r w:rsidRPr="00344E2A">
        <w:rPr>
          <w:vertAlign w:val="superscript"/>
        </w:rPr>
        <w:t>20</w:t>
      </w:r>
      <w:r w:rsidRPr="00344E2A">
        <w:t xml:space="preserve"> and this reagent seems contaminated by a small amount of free acid. It should also be noted that our attempts to synthesize an anionic water-soluble AgPc by sulfonating a tetra-</w:t>
      </w:r>
      <w:proofErr w:type="spellStart"/>
      <w:r w:rsidRPr="00344E2A">
        <w:t>phenoxy</w:t>
      </w:r>
      <w:proofErr w:type="spellEnd"/>
      <w:r w:rsidRPr="00344E2A">
        <w:t>-substituted precursor</w:t>
      </w:r>
      <w:r w:rsidRPr="00344E2A">
        <w:rPr>
          <w:vertAlign w:val="superscript"/>
        </w:rPr>
        <w:t>20</w:t>
      </w:r>
      <w:r w:rsidRPr="00344E2A">
        <w:t xml:space="preserve"> according to our previous work</w:t>
      </w:r>
      <w:r w:rsidRPr="00344E2A">
        <w:rPr>
          <w:vertAlign w:val="superscript"/>
        </w:rPr>
        <w:t>32</w:t>
      </w:r>
      <w:r w:rsidRPr="00344E2A">
        <w:t xml:space="preserve"> was unsuccessful because silver ion was withdrawn from the cavity of the macrocyclic ligand.</w:t>
      </w:r>
    </w:p>
    <w:p w:rsidR="00FD24E3" w:rsidRPr="00344E2A" w:rsidRDefault="00FD24E3" w:rsidP="00FD24E3">
      <w:pPr>
        <w:pStyle w:val="VCSchemeTitle"/>
        <w:rPr>
          <w:rFonts w:hint="eastAsia"/>
          <w:szCs w:val="14"/>
        </w:rPr>
      </w:pPr>
      <w:r w:rsidRPr="00344E2A">
        <w:t>Scheme 1.</w:t>
      </w:r>
      <w:r w:rsidRPr="00344E2A">
        <w:rPr>
          <w:szCs w:val="14"/>
        </w:rPr>
        <w:t xml:space="preserve"> The syntheses of water-soluble </w:t>
      </w:r>
      <w:proofErr w:type="spellStart"/>
      <w:r w:rsidRPr="00344E2A">
        <w:rPr>
          <w:szCs w:val="14"/>
        </w:rPr>
        <w:t>AgPcs</w:t>
      </w:r>
      <w:proofErr w:type="spellEnd"/>
      <w:r w:rsidRPr="00344E2A">
        <w:rPr>
          <w:szCs w:val="14"/>
        </w:rPr>
        <w:t xml:space="preserve"> studied in this work (R = </w:t>
      </w:r>
      <w:proofErr w:type="gramStart"/>
      <w:r w:rsidRPr="00344E2A">
        <w:rPr>
          <w:szCs w:val="14"/>
        </w:rPr>
        <w:t>Et</w:t>
      </w:r>
      <w:proofErr w:type="gramEnd"/>
      <w:r w:rsidRPr="00344E2A">
        <w:rPr>
          <w:szCs w:val="14"/>
        </w:rPr>
        <w:t xml:space="preserve"> and Me; isolated as BF</w:t>
      </w:r>
      <w:r w:rsidRPr="00344E2A">
        <w:rPr>
          <w:szCs w:val="14"/>
          <w:vertAlign w:val="subscript"/>
        </w:rPr>
        <w:t>4</w:t>
      </w:r>
      <w:r w:rsidR="008358AC" w:rsidRPr="00344E2A">
        <w:rPr>
          <w:szCs w:val="14"/>
          <w:vertAlign w:val="superscript"/>
        </w:rPr>
        <w:t>-</w:t>
      </w:r>
      <w:r w:rsidRPr="00344E2A">
        <w:rPr>
          <w:szCs w:val="14"/>
          <w:vertAlign w:val="superscript"/>
        </w:rPr>
        <w:t xml:space="preserve"> </w:t>
      </w:r>
      <w:r w:rsidRPr="00344E2A">
        <w:rPr>
          <w:szCs w:val="14"/>
        </w:rPr>
        <w:t xml:space="preserve">salts). </w:t>
      </w:r>
    </w:p>
    <w:p w:rsidR="00FD24E3" w:rsidRPr="00344E2A" w:rsidRDefault="00344E2A" w:rsidP="00FD24E3">
      <w:r w:rsidRPr="00344E2A">
        <w:pict>
          <v:shape id="_x0000_i1026" type="#_x0000_t75" style="width:239.4pt;height:129.6pt">
            <v:imagedata r:id="rId11" o:title="Scheme1_revised"/>
          </v:shape>
        </w:pict>
      </w:r>
    </w:p>
    <w:p w:rsidR="00FD24E3" w:rsidRPr="00344E2A" w:rsidRDefault="00344E2A" w:rsidP="00FD24E3">
      <w:r w:rsidRPr="00344E2A">
        <w:pict>
          <v:shape id="_x0000_i1027" type="#_x0000_t75" style="width:238.8pt;height:145.2pt">
            <v:imagedata r:id="rId12" o:title="Figure 1"/>
          </v:shape>
        </w:pict>
      </w:r>
    </w:p>
    <w:p w:rsidR="00FD24E3" w:rsidRPr="00344E2A" w:rsidRDefault="00FD24E3" w:rsidP="00FD24E3">
      <w:pPr>
        <w:pStyle w:val="VAFigureCaption"/>
        <w:rPr>
          <w:rFonts w:hint="eastAsia"/>
          <w:lang w:eastAsia="ja-JP"/>
        </w:rPr>
      </w:pPr>
      <w:r w:rsidRPr="00344E2A">
        <w:rPr>
          <w:rFonts w:hint="eastAsia"/>
          <w:lang w:eastAsia="ja-JP"/>
        </w:rPr>
        <w:t>F</w:t>
      </w:r>
      <w:r w:rsidRPr="00344E2A">
        <w:rPr>
          <w:lang w:eastAsia="ja-JP"/>
        </w:rPr>
        <w:t xml:space="preserve">ig. 1 </w:t>
      </w:r>
      <w:r w:rsidR="00747EB0" w:rsidRPr="00344E2A">
        <w:rPr>
          <w:lang w:eastAsia="ja-JP"/>
        </w:rPr>
        <w:t>Experimental and theoretical ESI-MS for [</w:t>
      </w:r>
      <w:proofErr w:type="gramStart"/>
      <w:r w:rsidR="00747EB0" w:rsidRPr="00344E2A">
        <w:rPr>
          <w:lang w:eastAsia="ja-JP"/>
        </w:rPr>
        <w:t>Ag(</w:t>
      </w:r>
      <w:proofErr w:type="spellStart"/>
      <w:proofErr w:type="gramEnd"/>
      <w:r w:rsidR="00747EB0" w:rsidRPr="00344E2A">
        <w:rPr>
          <w:lang w:eastAsia="ja-JP"/>
        </w:rPr>
        <w:t>tRpySpc</w:t>
      </w:r>
      <w:proofErr w:type="spellEnd"/>
      <w:r w:rsidR="00747EB0" w:rsidRPr="00344E2A">
        <w:rPr>
          <w:lang w:eastAsia="ja-JP"/>
        </w:rPr>
        <w:t>)] in aqueous solutions (a) R = Et and (b) Me.</w:t>
      </w:r>
    </w:p>
    <w:p w:rsidR="00F45462" w:rsidRPr="00344E2A" w:rsidRDefault="00C45454" w:rsidP="00F273B3">
      <w:pPr>
        <w:pStyle w:val="2"/>
      </w:pPr>
      <w:r w:rsidRPr="00344E2A">
        <w:t>Spectral properties</w:t>
      </w:r>
    </w:p>
    <w:p w:rsidR="00C45454" w:rsidRPr="00344E2A" w:rsidRDefault="00C45454" w:rsidP="00C45454">
      <w:pPr>
        <w:pStyle w:val="TAMainText"/>
        <w:rPr>
          <w:rFonts w:hint="eastAsia"/>
        </w:rPr>
      </w:pPr>
      <w:r w:rsidRPr="00344E2A">
        <w:t>Optical absorption spectra of [</w:t>
      </w:r>
      <w:proofErr w:type="gramStart"/>
      <w:r w:rsidRPr="00344E2A">
        <w:t>Ag(</w:t>
      </w:r>
      <w:proofErr w:type="spellStart"/>
      <w:proofErr w:type="gramEnd"/>
      <w:r w:rsidRPr="00344E2A">
        <w:t>tEtpySpc</w:t>
      </w:r>
      <w:proofErr w:type="spellEnd"/>
      <w:r w:rsidRPr="00344E2A">
        <w:t>)] and [Ag(</w:t>
      </w:r>
      <w:proofErr w:type="spellStart"/>
      <w:r w:rsidRPr="00344E2A">
        <w:t>tMepySpc</w:t>
      </w:r>
      <w:proofErr w:type="spellEnd"/>
      <w:r w:rsidRPr="00344E2A">
        <w:t>)] in non-aqueous solutions are quite similar to each other as well as to that of their precursor, [Ag(</w:t>
      </w:r>
      <w:proofErr w:type="spellStart"/>
      <w:r w:rsidRPr="00344E2A">
        <w:t>tpySpc</w:t>
      </w:r>
      <w:proofErr w:type="spellEnd"/>
      <w:r w:rsidRPr="00344E2A">
        <w:t>)] (Fig.</w:t>
      </w:r>
      <w:r w:rsidR="00FD24E3" w:rsidRPr="00344E2A">
        <w:t>2</w:t>
      </w:r>
      <w:r w:rsidRPr="00344E2A">
        <w:t>a top). The most prominent absorption band in 670</w:t>
      </w:r>
      <w:r w:rsidR="007353E7" w:rsidRPr="00344E2A">
        <w:rPr>
          <w:rFonts w:ascii="Georgia" w:hAnsi="Georgia"/>
        </w:rPr>
        <w:t>―</w:t>
      </w:r>
      <w:r w:rsidRPr="00344E2A">
        <w:t xml:space="preserve">690 nm, which is characteristic of monomeric </w:t>
      </w:r>
      <w:proofErr w:type="spellStart"/>
      <w:r w:rsidRPr="00344E2A">
        <w:t>MPcs</w:t>
      </w:r>
      <w:proofErr w:type="spellEnd"/>
      <w:r w:rsidRPr="00344E2A">
        <w:t xml:space="preserve"> and is generally called the Q-band of Pcs.</w:t>
      </w:r>
      <w:r w:rsidR="007353E7" w:rsidRPr="00344E2A">
        <w:rPr>
          <w:vertAlign w:val="superscript"/>
        </w:rPr>
        <w:t>31, 33</w:t>
      </w:r>
      <w:r w:rsidR="007353E7" w:rsidRPr="00344E2A">
        <w:rPr>
          <w:rFonts w:ascii="Georgia" w:hAnsi="Georgia"/>
          <w:vertAlign w:val="superscript"/>
        </w:rPr>
        <w:t>―</w:t>
      </w:r>
      <w:r w:rsidR="007353E7" w:rsidRPr="00344E2A">
        <w:rPr>
          <w:vertAlign w:val="superscript"/>
        </w:rPr>
        <w:t>3</w:t>
      </w:r>
      <w:r w:rsidR="004B1B8C" w:rsidRPr="00344E2A">
        <w:rPr>
          <w:vertAlign w:val="superscript"/>
        </w:rPr>
        <w:t>5</w:t>
      </w:r>
      <w:r w:rsidRPr="00344E2A">
        <w:t xml:space="preserve"> The Q-band has been assigned as an electronic transition from non-degenerate HOMO to doubly degenerate LUMO of the macrocyclic ligand. This assignment has further been evidenced by the appearance of a distinct sigmoid curve in the respective MCD spectrum with its center at the absorption peak wavelength (i.e., a Faraday </w:t>
      </w:r>
      <w:r w:rsidRPr="00344E2A">
        <w:rPr>
          <w:i/>
        </w:rPr>
        <w:t>A</w:t>
      </w:r>
      <w:r w:rsidRPr="00344E2A">
        <w:t xml:space="preserve">-term) [Fig. </w:t>
      </w:r>
      <w:r w:rsidR="00FD24E3" w:rsidRPr="00344E2A">
        <w:t>2</w:t>
      </w:r>
      <w:r w:rsidRPr="00344E2A">
        <w:t xml:space="preserve">a bottom]. It should be noted that neither of the </w:t>
      </w:r>
      <w:proofErr w:type="spellStart"/>
      <w:r w:rsidRPr="00344E2A">
        <w:t>AgPcs</w:t>
      </w:r>
      <w:proofErr w:type="spellEnd"/>
      <w:r w:rsidRPr="00344E2A">
        <w:t xml:space="preserve"> studied in this work was fluorescent at room temperature (although some solutions can emit very weak fluorescence around 700 nm under some conditions, their excitation spectra have assigned the emission as from a trace amount of the corresponding H</w:t>
      </w:r>
      <w:r w:rsidRPr="00344E2A">
        <w:rPr>
          <w:vertAlign w:val="subscript"/>
        </w:rPr>
        <w:t>2</w:t>
      </w:r>
      <w:r w:rsidRPr="00344E2A">
        <w:t>Pc).</w:t>
      </w:r>
    </w:p>
    <w:p w:rsidR="00747EB0" w:rsidRPr="00344E2A" w:rsidRDefault="00344E2A" w:rsidP="00C45454">
      <w:pPr>
        <w:pStyle w:val="TAMainText"/>
        <w:rPr>
          <w:rFonts w:hint="eastAsia"/>
        </w:rPr>
      </w:pPr>
      <w:r w:rsidRPr="00344E2A">
        <w:pict>
          <v:shape id="_x0000_i1028" type="#_x0000_t75" style="width:175.2pt;height:186pt">
            <v:imagedata r:id="rId13" o:title="Figure 2_revised"/>
          </v:shape>
        </w:pict>
      </w:r>
    </w:p>
    <w:p w:rsidR="00747EB0" w:rsidRDefault="00747EB0" w:rsidP="00747EB0">
      <w:pPr>
        <w:pStyle w:val="VAFigureCaption"/>
        <w:rPr>
          <w:rFonts w:hint="eastAsia"/>
        </w:rPr>
      </w:pPr>
      <w:r w:rsidRPr="00344E2A">
        <w:t>Fig.</w:t>
      </w:r>
      <w:r w:rsidR="00A006FE" w:rsidRPr="00344E2A">
        <w:t>2</w:t>
      </w:r>
      <w:r w:rsidRPr="00344E2A">
        <w:t xml:space="preserve"> Optical absorption (top) and MCD (bottom) spectra of water-soluble </w:t>
      </w:r>
      <w:proofErr w:type="spellStart"/>
      <w:r w:rsidRPr="00344E2A">
        <w:t>AgPcs</w:t>
      </w:r>
      <w:proofErr w:type="spellEnd"/>
      <w:r w:rsidRPr="00344E2A">
        <w:t xml:space="preserve"> in non-aqueous solutions. The red solid and black solid lines represent spectra of Me- (in </w:t>
      </w:r>
      <w:r w:rsidR="006A596E" w:rsidRPr="00344E2A">
        <w:t>DMA</w:t>
      </w:r>
      <w:r w:rsidR="00CD4254" w:rsidRPr="00344E2A">
        <w:t xml:space="preserve">; </w:t>
      </w:r>
      <w:proofErr w:type="gramStart"/>
      <w:r w:rsidR="00CD4254" w:rsidRPr="00344E2A">
        <w:t>3.92  ×</w:t>
      </w:r>
      <w:proofErr w:type="gramEnd"/>
      <w:r w:rsidR="00CD4254" w:rsidRPr="00344E2A">
        <w:t xml:space="preserve"> 10</w:t>
      </w:r>
      <w:r w:rsidR="00CD4254" w:rsidRPr="00344E2A">
        <w:rPr>
          <w:vertAlign w:val="superscript"/>
        </w:rPr>
        <w:t>-6</w:t>
      </w:r>
      <w:r w:rsidR="00CD4254" w:rsidRPr="00344E2A">
        <w:t xml:space="preserve"> M</w:t>
      </w:r>
      <w:r w:rsidRPr="00344E2A">
        <w:t>) and Et- derivatives (in acetonitrile</w:t>
      </w:r>
      <w:r w:rsidR="00CD4254" w:rsidRPr="00344E2A">
        <w:t>; 3.86  × 10</w:t>
      </w:r>
      <w:r w:rsidR="00CD4254" w:rsidRPr="00344E2A">
        <w:rPr>
          <w:vertAlign w:val="superscript"/>
        </w:rPr>
        <w:t>-6</w:t>
      </w:r>
      <w:r w:rsidR="00CD4254" w:rsidRPr="00344E2A">
        <w:t xml:space="preserve"> M</w:t>
      </w:r>
      <w:r w:rsidRPr="00344E2A">
        <w:t>), respectively. The gray dashed lines exhibit those of [</w:t>
      </w:r>
      <w:proofErr w:type="gramStart"/>
      <w:r w:rsidRPr="00344E2A">
        <w:t>Ag(</w:t>
      </w:r>
      <w:proofErr w:type="spellStart"/>
      <w:proofErr w:type="gramEnd"/>
      <w:r w:rsidRPr="00344E2A">
        <w:t>tpySpc</w:t>
      </w:r>
      <w:proofErr w:type="spellEnd"/>
      <w:r w:rsidRPr="00344E2A">
        <w:t xml:space="preserve">)] in 1,2-dichlorobenzene (containing 2% </w:t>
      </w:r>
      <w:r w:rsidR="006A596E" w:rsidRPr="00344E2A">
        <w:t>triethylamine</w:t>
      </w:r>
      <w:r w:rsidR="00CD4254" w:rsidRPr="00344E2A">
        <w:t>; 3.24  × 10</w:t>
      </w:r>
      <w:r w:rsidR="00CD4254" w:rsidRPr="00344E2A">
        <w:rPr>
          <w:vertAlign w:val="superscript"/>
        </w:rPr>
        <w:t>-6</w:t>
      </w:r>
      <w:r w:rsidR="00CD4254" w:rsidRPr="00344E2A">
        <w:t xml:space="preserve"> M</w:t>
      </w:r>
      <w:r w:rsidRPr="00344E2A">
        <w:t>) for comparison.</w:t>
      </w:r>
    </w:p>
    <w:p w:rsidR="00C45454" w:rsidRPr="00344E2A" w:rsidRDefault="00C45454" w:rsidP="00C45454">
      <w:pPr>
        <w:pStyle w:val="TAMainText"/>
        <w:rPr>
          <w:rFonts w:hint="eastAsia"/>
        </w:rPr>
      </w:pPr>
      <w:r w:rsidRPr="00344E2A">
        <w:lastRenderedPageBreak/>
        <w:t>On the other hand, both the absorption spectra of [</w:t>
      </w:r>
      <w:proofErr w:type="gramStart"/>
      <w:r w:rsidRPr="00344E2A">
        <w:t>Ag(</w:t>
      </w:r>
      <w:proofErr w:type="spellStart"/>
      <w:proofErr w:type="gramEnd"/>
      <w:r w:rsidRPr="00344E2A">
        <w:t>tEtpySpc</w:t>
      </w:r>
      <w:proofErr w:type="spellEnd"/>
      <w:r w:rsidRPr="00344E2A">
        <w:t>)] and [Ag(</w:t>
      </w:r>
      <w:proofErr w:type="spellStart"/>
      <w:r w:rsidRPr="00344E2A">
        <w:t>tMepySpc</w:t>
      </w:r>
      <w:proofErr w:type="spellEnd"/>
      <w:r w:rsidRPr="00344E2A">
        <w:t>)] show a broad absorption band around the Q-band envelope (Fig.</w:t>
      </w:r>
      <w:r w:rsidR="00FD24E3" w:rsidRPr="00344E2A">
        <w:t>3</w:t>
      </w:r>
      <w:r w:rsidRPr="00344E2A">
        <w:t>). The spectra are typical of strongly aggre</w:t>
      </w:r>
      <w:r w:rsidR="007353E7" w:rsidRPr="00344E2A">
        <w:t>gated Pcs in aqueous solutions</w:t>
      </w:r>
      <w:r w:rsidRPr="00344E2A">
        <w:t>.</w:t>
      </w:r>
      <w:r w:rsidR="004B1B8C" w:rsidRPr="00344E2A">
        <w:rPr>
          <w:vertAlign w:val="superscript"/>
        </w:rPr>
        <w:t>31</w:t>
      </w:r>
      <w:r w:rsidR="007353E7" w:rsidRPr="00344E2A">
        <w:rPr>
          <w:vertAlign w:val="superscript"/>
        </w:rPr>
        <w:t>, 33</w:t>
      </w:r>
      <w:r w:rsidR="007353E7" w:rsidRPr="00344E2A">
        <w:rPr>
          <w:rFonts w:ascii="Georgia" w:hAnsi="Georgia"/>
          <w:vertAlign w:val="superscript"/>
        </w:rPr>
        <w:t>―</w:t>
      </w:r>
      <w:r w:rsidR="007353E7" w:rsidRPr="00344E2A">
        <w:rPr>
          <w:vertAlign w:val="superscript"/>
        </w:rPr>
        <w:t>3</w:t>
      </w:r>
      <w:r w:rsidR="004B1B8C" w:rsidRPr="00344E2A">
        <w:rPr>
          <w:vertAlign w:val="superscript"/>
        </w:rPr>
        <w:t>6</w:t>
      </w:r>
      <w:r w:rsidRPr="00344E2A">
        <w:t xml:space="preserve"> From the viewpoint of application of Pcs as a fluorescent chemical probe, molecular aggregation phenomena are quite unfavorable firstly because aggregated molecules can be deactivated due to steric hindrance and secondly because aggregated Pc molecules are much less fluorescent than monomers</w:t>
      </w:r>
      <w:r w:rsidR="007353E7" w:rsidRPr="00344E2A">
        <w:rPr>
          <w:vertAlign w:val="superscript"/>
        </w:rPr>
        <w:t>19, 38</w:t>
      </w:r>
      <w:r w:rsidRPr="00344E2A">
        <w:t xml:space="preserve"> even though they can react with the desired substrates in aggregated forms. Therefore, the effects of aggregation need to be minimized. </w:t>
      </w:r>
      <w:r w:rsidR="006A596E" w:rsidRPr="00344E2A">
        <w:t>In general, s</w:t>
      </w:r>
      <w:r w:rsidRPr="00344E2A">
        <w:t xml:space="preserve">ome common surfactants, such as sodium dodecyl sulfate (SDS), sodium dodecyl sulfonate, methyl </w:t>
      </w:r>
      <w:proofErr w:type="spellStart"/>
      <w:r w:rsidRPr="00344E2A">
        <w:t>trioctylammonium</w:t>
      </w:r>
      <w:proofErr w:type="spellEnd"/>
      <w:r w:rsidRPr="00344E2A">
        <w:t xml:space="preserve"> chloride, Triton X-100, and Tween 20 are capable </w:t>
      </w:r>
      <w:r w:rsidR="007353E7" w:rsidRPr="00344E2A">
        <w:t>of disaggregating Pcs in water</w:t>
      </w:r>
      <w:r w:rsidRPr="00344E2A">
        <w:t>.</w:t>
      </w:r>
      <w:r w:rsidR="007353E7" w:rsidRPr="00344E2A">
        <w:rPr>
          <w:vertAlign w:val="superscript"/>
        </w:rPr>
        <w:t>31, 36</w:t>
      </w:r>
      <w:r w:rsidR="007353E7" w:rsidRPr="00344E2A">
        <w:rPr>
          <w:rFonts w:ascii="Georgia" w:hAnsi="Georgia"/>
          <w:vertAlign w:val="superscript"/>
        </w:rPr>
        <w:t>―</w:t>
      </w:r>
      <w:r w:rsidR="007353E7" w:rsidRPr="00344E2A">
        <w:rPr>
          <w:vertAlign w:val="superscript"/>
        </w:rPr>
        <w:t>41</w:t>
      </w:r>
      <w:r w:rsidRPr="00344E2A">
        <w:t xml:space="preserve"> </w:t>
      </w:r>
      <w:r w:rsidR="006A596E" w:rsidRPr="00344E2A">
        <w:t>Nevertheless, a</w:t>
      </w:r>
      <w:r w:rsidRPr="00344E2A">
        <w:t xml:space="preserve">part from SDS, they little or only insufficiently contribute to disaggregation of AgPc molecules in water. SDS exhibits excellent disaggregating performance (Fig. </w:t>
      </w:r>
      <w:r w:rsidR="006A596E" w:rsidRPr="00344E2A">
        <w:t>3</w:t>
      </w:r>
      <w:r w:rsidRPr="00344E2A">
        <w:t xml:space="preserve">): with an increase in SDS concentration, the spectra around the Q-band envelope turned better isolated and, at [SDS] = ca. 90 </w:t>
      </w:r>
      <w:proofErr w:type="spellStart"/>
      <w:r w:rsidRPr="00344E2A">
        <w:t>mM</w:t>
      </w:r>
      <w:proofErr w:type="spellEnd"/>
      <w:r w:rsidRPr="00344E2A">
        <w:t xml:space="preserve">, show essentially the same absorption and MCD spectra as those of AgPc monomer in </w:t>
      </w:r>
      <w:proofErr w:type="spellStart"/>
      <w:r w:rsidRPr="00344E2A">
        <w:t>nonaqueous</w:t>
      </w:r>
      <w:proofErr w:type="spellEnd"/>
      <w:r w:rsidRPr="00344E2A">
        <w:t xml:space="preserve"> solutions (Fig. S1). </w:t>
      </w:r>
      <w:r w:rsidR="006A596E" w:rsidRPr="00344E2A">
        <w:t>However, of note</w:t>
      </w:r>
      <w:r w:rsidRPr="00344E2A">
        <w:t xml:space="preserve">, the presence of SDS significantly inhibited the reactions of </w:t>
      </w:r>
      <w:proofErr w:type="spellStart"/>
      <w:r w:rsidRPr="00344E2A">
        <w:t>AgPcs</w:t>
      </w:r>
      <w:proofErr w:type="spellEnd"/>
      <w:r w:rsidRPr="00344E2A">
        <w:t xml:space="preserve"> and thiols/iodide as discussed later. Although not so common as the above-mentioned surfactants or not so effectively promoting disaggregation as SDS, PEG50 has been found much more suitable for our purposes; it moderately promotes disaggregation while allows </w:t>
      </w:r>
      <w:proofErr w:type="spellStart"/>
      <w:r w:rsidRPr="00344E2A">
        <w:t>AgPcs</w:t>
      </w:r>
      <w:proofErr w:type="spellEnd"/>
      <w:r w:rsidRPr="00344E2A">
        <w:t xml:space="preserve"> to react with thiols (as discussed below). Effects of PEG50 on the disaggregation of [</w:t>
      </w:r>
      <w:proofErr w:type="gramStart"/>
      <w:r w:rsidRPr="00344E2A">
        <w:t>Ag(</w:t>
      </w:r>
      <w:proofErr w:type="spellStart"/>
      <w:proofErr w:type="gramEnd"/>
      <w:r w:rsidRPr="00344E2A">
        <w:t>tEtpySpc</w:t>
      </w:r>
      <w:proofErr w:type="spellEnd"/>
      <w:r w:rsidRPr="00344E2A">
        <w:t xml:space="preserve">)] are shown in Fig. </w:t>
      </w:r>
      <w:r w:rsidR="00FD24E3" w:rsidRPr="00344E2A">
        <w:t>4</w:t>
      </w:r>
      <w:r w:rsidRPr="00344E2A">
        <w:t xml:space="preserve">a (as PEG50 has considerable absorption in the UV region, only the Q-band envelope is shown). With an increase in [PEG50], the absorption band around 670 nm attributable to AgPc monomer grew (little change was detected above 7.72 </w:t>
      </w:r>
      <w:proofErr w:type="spellStart"/>
      <w:r w:rsidRPr="00344E2A">
        <w:t>mM</w:t>
      </w:r>
      <w:proofErr w:type="spellEnd"/>
      <w:r w:rsidRPr="00344E2A">
        <w:t xml:space="preserve">). Unlike the monomer spectra observed in SDS solutions, a week absorption band appeared at the blue flank (around 630 nm) of the monomer band even at [PEG50] = 7.72 </w:t>
      </w:r>
      <w:proofErr w:type="spellStart"/>
      <w:r w:rsidRPr="00344E2A">
        <w:t>mM.</w:t>
      </w:r>
      <w:proofErr w:type="spellEnd"/>
      <w:r w:rsidRPr="00344E2A">
        <w:t xml:space="preserve"> This band is readily attributable to dimer Q-band based on the following experimental evidence. Fig. </w:t>
      </w:r>
      <w:r w:rsidR="00FD24E3" w:rsidRPr="00344E2A">
        <w:t>4</w:t>
      </w:r>
      <w:r w:rsidRPr="00344E2A">
        <w:t>b shows absorption spectra of aqueous solutions containing various concentrations of [</w:t>
      </w:r>
      <w:proofErr w:type="gramStart"/>
      <w:r w:rsidRPr="00344E2A">
        <w:t>Ag(</w:t>
      </w:r>
      <w:proofErr w:type="spellStart"/>
      <w:proofErr w:type="gramEnd"/>
      <w:r w:rsidRPr="00344E2A">
        <w:t>tEtpySpc</w:t>
      </w:r>
      <w:proofErr w:type="spellEnd"/>
      <w:r w:rsidRPr="00344E2A">
        <w:t>)] with [PEG50] kept constant. A similar spectral change was observed where a sharp isosbestic point appeared at around 654 nm, indicating monomeric and aggregated molecules are in equilibrium. Therefore, we may assume that the aggregated species should be a dimer. The appearance of the dimer band only at the blue flank of the monomer band but not at the red flank is indicative of the formation of cofacial dimer according to Kasha’s exciton coupling theory.</w:t>
      </w:r>
      <w:r w:rsidR="007353E7" w:rsidRPr="00344E2A">
        <w:rPr>
          <w:vertAlign w:val="superscript"/>
        </w:rPr>
        <w:t>42</w:t>
      </w:r>
      <w:r w:rsidRPr="00344E2A">
        <w:t xml:space="preserve"> This has been further supported by the appearance of a sigmoid curve with its center at the peak wavelength in the MCD spectrum of [Ag(</w:t>
      </w:r>
      <w:proofErr w:type="spellStart"/>
      <w:r w:rsidRPr="00344E2A">
        <w:t>tEtpySpc</w:t>
      </w:r>
      <w:proofErr w:type="spellEnd"/>
      <w:r w:rsidRPr="00344E2A">
        <w:t xml:space="preserve">)] at a higher concentration (i.e., Faraday </w:t>
      </w:r>
      <w:r w:rsidRPr="00344E2A">
        <w:rPr>
          <w:i/>
        </w:rPr>
        <w:t>A</w:t>
      </w:r>
      <w:r w:rsidRPr="00344E2A">
        <w:t xml:space="preserve">-term; Fig. </w:t>
      </w:r>
      <w:r w:rsidR="00FD24E3" w:rsidRPr="00344E2A">
        <w:t>5</w:t>
      </w:r>
      <w:r w:rsidRPr="00344E2A">
        <w:t>) because the dimer Q-band must be also doubly degenerate in cofacial dimer.</w:t>
      </w:r>
      <w:r w:rsidR="00430CF3" w:rsidRPr="00344E2A">
        <w:rPr>
          <w:vertAlign w:val="superscript"/>
        </w:rPr>
        <w:t>20,31,33,36,37</w:t>
      </w:r>
      <w:r w:rsidRPr="00344E2A">
        <w:t xml:space="preserve">  The methyl-substituted analog behaves essentially in the same manner (Fig.S2). It seems that the disaggregation-promoting performance of </w:t>
      </w:r>
      <w:proofErr w:type="spellStart"/>
      <w:r w:rsidRPr="00344E2A">
        <w:t>polyethyleneglycol</w:t>
      </w:r>
      <w:proofErr w:type="spellEnd"/>
      <w:r w:rsidR="005C5B29" w:rsidRPr="00344E2A">
        <w:t xml:space="preserve"> </w:t>
      </w:r>
      <w:r w:rsidRPr="00344E2A">
        <w:t>ethers</w:t>
      </w:r>
      <w:r w:rsidR="005C5B29" w:rsidRPr="00344E2A">
        <w:t xml:space="preserve"> (PEG) </w:t>
      </w:r>
      <w:r w:rsidRPr="00344E2A">
        <w:t xml:space="preserve">depends on the length of the PEG chain and their performance is in the following order; PEG50 &gt;&gt; PEG20 &gt; PEG10. </w:t>
      </w:r>
      <w:r w:rsidR="009862A6" w:rsidRPr="00344E2A">
        <w:t xml:space="preserve"> This may probably be because a longer PEG chain more effectively </w:t>
      </w:r>
      <w:proofErr w:type="gramStart"/>
      <w:r w:rsidR="009862A6" w:rsidRPr="00344E2A">
        <w:t>isolates  AgPc</w:t>
      </w:r>
      <w:proofErr w:type="gramEnd"/>
      <w:r w:rsidR="009862A6" w:rsidRPr="00344E2A">
        <w:t xml:space="preserve"> molecules from each other. </w:t>
      </w:r>
      <w:r w:rsidRPr="00344E2A">
        <w:t xml:space="preserve">Hereafter </w:t>
      </w:r>
      <w:r w:rsidRPr="00344E2A">
        <w:t xml:space="preserve">experimental results using only PEG50 will be described unless otherwise noted. Kobayashi and his coworkers have reported that </w:t>
      </w:r>
      <w:proofErr w:type="spellStart"/>
      <w:r w:rsidRPr="00344E2A">
        <w:t>cyclodextrins</w:t>
      </w:r>
      <w:proofErr w:type="spellEnd"/>
      <w:r w:rsidRPr="00344E2A">
        <w:t xml:space="preserve"> are capable of disaggregating Pcs of the same macrocyclic ligand.</w:t>
      </w:r>
      <w:r w:rsidR="00430CF3" w:rsidRPr="00344E2A">
        <w:rPr>
          <w:vertAlign w:val="superscript"/>
        </w:rPr>
        <w:t>31</w:t>
      </w:r>
      <w:r w:rsidRPr="00344E2A">
        <w:t xml:space="preserve"> However, the addition of </w:t>
      </w:r>
      <w:r w:rsidR="00A52DB2" w:rsidRPr="00344E2A">
        <w:rPr>
          <w:rFonts w:ascii="Symbol" w:hAnsi="Symbol"/>
        </w:rPr>
        <w:t></w:t>
      </w:r>
      <w:r w:rsidRPr="00344E2A">
        <w:t>-</w:t>
      </w:r>
      <w:proofErr w:type="spellStart"/>
      <w:r w:rsidR="00716044" w:rsidRPr="00344E2A">
        <w:t>cyclodextrin</w:t>
      </w:r>
      <w:proofErr w:type="spellEnd"/>
      <w:r w:rsidRPr="00344E2A">
        <w:t xml:space="preserve"> induced little effect on the aggregation/disaggregation of our compounds.</w:t>
      </w:r>
    </w:p>
    <w:p w:rsidR="00747EB0" w:rsidRPr="00344E2A" w:rsidRDefault="00344E2A" w:rsidP="00C45454">
      <w:pPr>
        <w:pStyle w:val="TAMainText"/>
        <w:rPr>
          <w:rFonts w:hint="eastAsia"/>
        </w:rPr>
      </w:pPr>
      <w:r w:rsidRPr="00344E2A">
        <w:pict>
          <v:shape id="_x0000_i1029" type="#_x0000_t75" style="width:201.6pt;height:151.2pt">
            <v:imagedata r:id="rId14" o:title="Figure 3_revised"/>
          </v:shape>
        </w:pict>
      </w:r>
    </w:p>
    <w:p w:rsidR="00747EB0" w:rsidRPr="00344E2A" w:rsidRDefault="00747EB0" w:rsidP="00747EB0">
      <w:pPr>
        <w:pStyle w:val="VAFigureCaption"/>
        <w:rPr>
          <w:rFonts w:hint="eastAsia"/>
        </w:rPr>
      </w:pPr>
      <w:r w:rsidRPr="00344E2A">
        <w:t>Fig.</w:t>
      </w:r>
      <w:r w:rsidR="00A006FE" w:rsidRPr="00344E2A">
        <w:t>3</w:t>
      </w:r>
      <w:r w:rsidRPr="00344E2A">
        <w:t xml:space="preserve"> Optical absorption spectra of [</w:t>
      </w:r>
      <w:proofErr w:type="gramStart"/>
      <w:r w:rsidRPr="00344E2A">
        <w:t>Ag(</w:t>
      </w:r>
      <w:proofErr w:type="spellStart"/>
      <w:proofErr w:type="gramEnd"/>
      <w:r w:rsidRPr="00344E2A">
        <w:t>tEtpySpc</w:t>
      </w:r>
      <w:proofErr w:type="spellEnd"/>
      <w:r w:rsidRPr="00344E2A">
        <w:t>)] with its concentration kept constant (7.65</w:t>
      </w:r>
      <w:r w:rsidR="00430CF3" w:rsidRPr="00344E2A">
        <w:t xml:space="preserve"> </w:t>
      </w:r>
      <w:r w:rsidRPr="00344E2A">
        <w:t>×</w:t>
      </w:r>
      <w:r w:rsidR="00430CF3" w:rsidRPr="00344E2A">
        <w:t xml:space="preserve"> </w:t>
      </w:r>
      <w:r w:rsidRPr="00344E2A">
        <w:t>10</w:t>
      </w:r>
      <w:r w:rsidRPr="00344E2A">
        <w:rPr>
          <w:vertAlign w:val="superscript"/>
        </w:rPr>
        <w:t>-6</w:t>
      </w:r>
      <w:r w:rsidRPr="00344E2A">
        <w:t xml:space="preserve"> M) in aqueous solutions containing various concentration of SDS.</w:t>
      </w:r>
    </w:p>
    <w:p w:rsidR="00747EB0" w:rsidRPr="00344E2A" w:rsidRDefault="00344E2A" w:rsidP="00747EB0">
      <w:r w:rsidRPr="00344E2A">
        <w:pict>
          <v:shape id="_x0000_i1030" type="#_x0000_t75" style="width:239.4pt;height:102pt">
            <v:imagedata r:id="rId15" o:title="Figure 4_revised"/>
          </v:shape>
        </w:pict>
      </w:r>
    </w:p>
    <w:p w:rsidR="00747EB0" w:rsidRPr="00344E2A" w:rsidRDefault="00747EB0" w:rsidP="00747EB0">
      <w:pPr>
        <w:pStyle w:val="VAFigureCaption"/>
        <w:rPr>
          <w:rFonts w:hint="eastAsia"/>
        </w:rPr>
      </w:pPr>
      <w:r w:rsidRPr="00344E2A">
        <w:t>Fig.</w:t>
      </w:r>
      <w:r w:rsidR="00A006FE" w:rsidRPr="00344E2A">
        <w:t>4</w:t>
      </w:r>
      <w:r w:rsidRPr="00344E2A">
        <w:t xml:space="preserve"> (a) Optical absorption spectra of aqueous [</w:t>
      </w:r>
      <w:proofErr w:type="gramStart"/>
      <w:r w:rsidRPr="00344E2A">
        <w:t>Ag(</w:t>
      </w:r>
      <w:proofErr w:type="spellStart"/>
      <w:proofErr w:type="gramEnd"/>
      <w:r w:rsidRPr="00344E2A">
        <w:t>tEtpySpc</w:t>
      </w:r>
      <w:proofErr w:type="spellEnd"/>
      <w:r w:rsidRPr="00344E2A">
        <w:t>)] solutions (2.04×10</w:t>
      </w:r>
      <w:r w:rsidRPr="00344E2A">
        <w:rPr>
          <w:vertAlign w:val="superscript"/>
        </w:rPr>
        <w:t>-6</w:t>
      </w:r>
      <w:r w:rsidRPr="00344E2A">
        <w:t xml:space="preserve"> M) containing various concentration of PEG50 as surfactant. (b) Optical absorption spectra of aqueous [</w:t>
      </w:r>
      <w:proofErr w:type="gramStart"/>
      <w:r w:rsidRPr="00344E2A">
        <w:t>Ag(</w:t>
      </w:r>
      <w:proofErr w:type="spellStart"/>
      <w:proofErr w:type="gramEnd"/>
      <w:r w:rsidRPr="00344E2A">
        <w:t>tEtpySpc</w:t>
      </w:r>
      <w:proofErr w:type="spellEnd"/>
      <w:r w:rsidRPr="00344E2A">
        <w:t xml:space="preserve">)] solutions at various concentrations with [PEG50] kept constant (7.72 </w:t>
      </w:r>
      <w:proofErr w:type="spellStart"/>
      <w:r w:rsidRPr="00344E2A">
        <w:t>mM</w:t>
      </w:r>
      <w:proofErr w:type="spellEnd"/>
      <w:r w:rsidRPr="00344E2A">
        <w:t>).</w:t>
      </w:r>
    </w:p>
    <w:p w:rsidR="006A596E" w:rsidRPr="00344E2A" w:rsidRDefault="00344E2A" w:rsidP="006A596E">
      <w:pPr>
        <w:pStyle w:val="TAMainText"/>
        <w:ind w:firstLine="0"/>
        <w:rPr>
          <w:rFonts w:hint="eastAsia"/>
        </w:rPr>
      </w:pPr>
      <w:r w:rsidRPr="00344E2A">
        <w:pict>
          <v:shape id="_x0000_i1031" type="#_x0000_t75" style="width:174.6pt;height:181.2pt">
            <v:imagedata r:id="rId16" o:title="Figure 5_revised"/>
          </v:shape>
        </w:pict>
      </w:r>
    </w:p>
    <w:p w:rsidR="006A596E" w:rsidRPr="006A596E" w:rsidRDefault="006A596E" w:rsidP="006A596E">
      <w:pPr>
        <w:pStyle w:val="VAFigureCaption"/>
        <w:rPr>
          <w:rFonts w:hint="eastAsia"/>
        </w:rPr>
      </w:pPr>
      <w:proofErr w:type="gramStart"/>
      <w:r w:rsidRPr="00344E2A">
        <w:t>Fig.5  Optical</w:t>
      </w:r>
      <w:proofErr w:type="gramEnd"/>
      <w:r w:rsidRPr="00344E2A">
        <w:t xml:space="preserve"> absorption (top) and MCD (bottom) spectra of </w:t>
      </w:r>
      <w:r w:rsidR="00EA79E4" w:rsidRPr="00344E2A">
        <w:rPr>
          <w:rFonts w:hint="eastAsia"/>
          <w:lang w:eastAsia="ja-JP"/>
        </w:rPr>
        <w:t>d</w:t>
      </w:r>
      <w:r w:rsidR="00EA79E4" w:rsidRPr="00344E2A">
        <w:rPr>
          <w:lang w:eastAsia="ja-JP"/>
        </w:rPr>
        <w:t>ilute</w:t>
      </w:r>
      <w:r w:rsidR="00EA79E4" w:rsidRPr="00344E2A">
        <w:t xml:space="preserve"> (black solid line) </w:t>
      </w:r>
      <w:r w:rsidR="00EA79E4" w:rsidRPr="00344E2A">
        <w:rPr>
          <w:lang w:eastAsia="ja-JP"/>
        </w:rPr>
        <w:t xml:space="preserve">and concentrated </w:t>
      </w:r>
      <w:r w:rsidR="00EA79E4" w:rsidRPr="00344E2A">
        <w:t>(red solid line)</w:t>
      </w:r>
      <w:r w:rsidR="00EA79E4" w:rsidRPr="00344E2A">
        <w:rPr>
          <w:lang w:eastAsia="ja-JP"/>
        </w:rPr>
        <w:t xml:space="preserve"> </w:t>
      </w:r>
      <w:r w:rsidRPr="00344E2A">
        <w:t>aqueous [Ag(</w:t>
      </w:r>
      <w:proofErr w:type="spellStart"/>
      <w:r w:rsidRPr="00344E2A">
        <w:t>tEtpySpc</w:t>
      </w:r>
      <w:proofErr w:type="spellEnd"/>
      <w:r w:rsidRPr="00344E2A">
        <w:t xml:space="preserve">)] solutions  around the Q-band envelope. [PEG50] = 9.36 </w:t>
      </w:r>
      <w:proofErr w:type="spellStart"/>
      <w:r w:rsidRPr="00344E2A">
        <w:t>mM.</w:t>
      </w:r>
      <w:proofErr w:type="spellEnd"/>
    </w:p>
    <w:p w:rsidR="00C45454" w:rsidRPr="00344E2A" w:rsidRDefault="00C45454" w:rsidP="00C45454">
      <w:pPr>
        <w:pStyle w:val="2"/>
        <w:rPr>
          <w:lang w:eastAsia="ja-JP"/>
        </w:rPr>
      </w:pPr>
      <w:r w:rsidRPr="00344E2A">
        <w:rPr>
          <w:rFonts w:hint="eastAsia"/>
          <w:lang w:eastAsia="ja-JP"/>
        </w:rPr>
        <w:lastRenderedPageBreak/>
        <w:t>R</w:t>
      </w:r>
      <w:r w:rsidRPr="00344E2A">
        <w:rPr>
          <w:lang w:eastAsia="ja-JP"/>
        </w:rPr>
        <w:t>eactions with thiols.</w:t>
      </w:r>
    </w:p>
    <w:p w:rsidR="00C45454" w:rsidRPr="00344E2A" w:rsidRDefault="005C5B29" w:rsidP="00C45454">
      <w:pPr>
        <w:pStyle w:val="TAMainText"/>
        <w:rPr>
          <w:rFonts w:hint="eastAsia"/>
          <w:lang w:eastAsia="ja-JP"/>
        </w:rPr>
      </w:pPr>
      <w:r w:rsidRPr="00344E2A">
        <w:rPr>
          <w:lang w:eastAsia="ja-JP"/>
        </w:rPr>
        <w:t xml:space="preserve">Earlier works on </w:t>
      </w:r>
      <w:proofErr w:type="spellStart"/>
      <w:r w:rsidRPr="00344E2A">
        <w:rPr>
          <w:lang w:eastAsia="ja-JP"/>
        </w:rPr>
        <w:t>AgPcs</w:t>
      </w:r>
      <w:proofErr w:type="spellEnd"/>
      <w:r w:rsidRPr="00344E2A">
        <w:rPr>
          <w:lang w:eastAsia="ja-JP"/>
        </w:rPr>
        <w:t xml:space="preserve"> have demonstrated that the reduction of essentially non-fluorescent </w:t>
      </w:r>
      <w:proofErr w:type="spellStart"/>
      <w:r w:rsidRPr="00344E2A">
        <w:rPr>
          <w:lang w:eastAsia="ja-JP"/>
        </w:rPr>
        <w:t>AgPcs</w:t>
      </w:r>
      <w:proofErr w:type="spellEnd"/>
      <w:r w:rsidRPr="00344E2A">
        <w:rPr>
          <w:lang w:eastAsia="ja-JP"/>
        </w:rPr>
        <w:t xml:space="preserve"> is followed by rapid demetallation</w:t>
      </w:r>
      <w:r w:rsidR="006A596E" w:rsidRPr="00344E2A">
        <w:rPr>
          <w:vertAlign w:val="superscript"/>
          <w:lang w:eastAsia="ja-JP"/>
        </w:rPr>
        <w:t>20</w:t>
      </w:r>
      <w:proofErr w:type="gramStart"/>
      <w:r w:rsidR="006A596E" w:rsidRPr="00344E2A">
        <w:rPr>
          <w:vertAlign w:val="superscript"/>
          <w:lang w:eastAsia="ja-JP"/>
        </w:rPr>
        <w:t>,31</w:t>
      </w:r>
      <w:proofErr w:type="gramEnd"/>
      <w:r w:rsidRPr="00344E2A">
        <w:rPr>
          <w:lang w:eastAsia="ja-JP"/>
        </w:rPr>
        <w:t xml:space="preserve"> and generates a </w:t>
      </w:r>
      <w:r w:rsidR="002D7125" w:rsidRPr="00344E2A">
        <w:rPr>
          <w:lang w:eastAsia="ja-JP"/>
        </w:rPr>
        <w:t>more</w:t>
      </w:r>
      <w:r w:rsidRPr="00344E2A">
        <w:rPr>
          <w:lang w:eastAsia="ja-JP"/>
        </w:rPr>
        <w:t xml:space="preserve"> fluorescent metal-free macrocyclic ligand.</w:t>
      </w:r>
      <w:r w:rsidR="006A596E" w:rsidRPr="00344E2A">
        <w:rPr>
          <w:vertAlign w:val="superscript"/>
          <w:lang w:eastAsia="ja-JP"/>
        </w:rPr>
        <w:t>20</w:t>
      </w:r>
      <w:r w:rsidRPr="00344E2A">
        <w:rPr>
          <w:lang w:eastAsia="ja-JP"/>
        </w:rPr>
        <w:t xml:space="preserve"> Therefore, it is easy to monitor the reaction by optical emission and absorption spectral changes under appropriate conditions. As expected, both the water-soluble </w:t>
      </w:r>
      <w:proofErr w:type="spellStart"/>
      <w:r w:rsidRPr="00344E2A">
        <w:rPr>
          <w:lang w:eastAsia="ja-JP"/>
        </w:rPr>
        <w:t>AgPcs</w:t>
      </w:r>
      <w:proofErr w:type="spellEnd"/>
      <w:r w:rsidRPr="00344E2A">
        <w:rPr>
          <w:lang w:eastAsia="ja-JP"/>
        </w:rPr>
        <w:t xml:space="preserve"> rapidly react with </w:t>
      </w:r>
      <w:proofErr w:type="spellStart"/>
      <w:r w:rsidRPr="00344E2A">
        <w:rPr>
          <w:lang w:eastAsia="ja-JP"/>
        </w:rPr>
        <w:t>biothiols</w:t>
      </w:r>
      <w:proofErr w:type="spellEnd"/>
      <w:r w:rsidRPr="00344E2A">
        <w:rPr>
          <w:lang w:eastAsia="ja-JP"/>
        </w:rPr>
        <w:t xml:space="preserve">, such as </w:t>
      </w:r>
      <w:proofErr w:type="spellStart"/>
      <w:r w:rsidRPr="00344E2A">
        <w:rPr>
          <w:lang w:eastAsia="ja-JP"/>
        </w:rPr>
        <w:t>Cys</w:t>
      </w:r>
      <w:proofErr w:type="spellEnd"/>
      <w:r w:rsidRPr="00344E2A">
        <w:rPr>
          <w:lang w:eastAsia="ja-JP"/>
        </w:rPr>
        <w:t xml:space="preserve">, GSH, and </w:t>
      </w:r>
      <w:proofErr w:type="spellStart"/>
      <w:r w:rsidRPr="00344E2A">
        <w:rPr>
          <w:lang w:eastAsia="ja-JP"/>
        </w:rPr>
        <w:t>Hcys</w:t>
      </w:r>
      <w:proofErr w:type="spellEnd"/>
      <w:r w:rsidRPr="00344E2A">
        <w:rPr>
          <w:lang w:eastAsia="ja-JP"/>
        </w:rPr>
        <w:t xml:space="preserve">. For example, figures </w:t>
      </w:r>
      <w:r w:rsidR="00FD24E3" w:rsidRPr="00344E2A">
        <w:rPr>
          <w:lang w:eastAsia="ja-JP"/>
        </w:rPr>
        <w:t>6</w:t>
      </w:r>
      <w:r w:rsidRPr="00344E2A">
        <w:rPr>
          <w:lang w:eastAsia="ja-JP"/>
        </w:rPr>
        <w:t xml:space="preserve">a and </w:t>
      </w:r>
      <w:r w:rsidR="00FD24E3" w:rsidRPr="00344E2A">
        <w:rPr>
          <w:lang w:eastAsia="ja-JP"/>
        </w:rPr>
        <w:t>6</w:t>
      </w:r>
      <w:r w:rsidRPr="00344E2A">
        <w:rPr>
          <w:lang w:eastAsia="ja-JP"/>
        </w:rPr>
        <w:t>b exhibit typical optical absorption and emission spectral changes observed for an aqueous [Ag(</w:t>
      </w:r>
      <w:proofErr w:type="spellStart"/>
      <w:r w:rsidRPr="00344E2A">
        <w:rPr>
          <w:lang w:eastAsia="ja-JP"/>
        </w:rPr>
        <w:t>tEtpySpc</w:t>
      </w:r>
      <w:proofErr w:type="spellEnd"/>
      <w:r w:rsidRPr="00344E2A">
        <w:rPr>
          <w:lang w:eastAsia="ja-JP"/>
        </w:rPr>
        <w:t xml:space="preserve">)] solution containing PEG50 (as a surfactant) and </w:t>
      </w:r>
      <w:proofErr w:type="spellStart"/>
      <w:r w:rsidRPr="00344E2A">
        <w:rPr>
          <w:lang w:eastAsia="ja-JP"/>
        </w:rPr>
        <w:t>Cys</w:t>
      </w:r>
      <w:proofErr w:type="spellEnd"/>
      <w:r w:rsidRPr="00344E2A">
        <w:rPr>
          <w:lang w:eastAsia="ja-JP"/>
        </w:rPr>
        <w:t>. The absorption spectra without thiols are assignable as a mixture of AgPc monomer and dimer as described above while those of the reaction products show two absorption bands with almost the same intensity in the Q-band region and hence are characteristic of metal-free Pcs.</w:t>
      </w:r>
      <w:r w:rsidRPr="00344E2A">
        <w:rPr>
          <w:vertAlign w:val="superscript"/>
          <w:lang w:eastAsia="ja-JP"/>
        </w:rPr>
        <w:t>33</w:t>
      </w:r>
      <w:r w:rsidRPr="00344E2A">
        <w:rPr>
          <w:rFonts w:ascii="Georgia" w:hAnsi="Georgia"/>
          <w:vertAlign w:val="superscript"/>
          <w:lang w:eastAsia="ja-JP"/>
        </w:rPr>
        <w:t>―</w:t>
      </w:r>
      <w:r w:rsidRPr="00344E2A">
        <w:rPr>
          <w:vertAlign w:val="superscript"/>
          <w:lang w:eastAsia="ja-JP"/>
        </w:rPr>
        <w:t>35</w:t>
      </w:r>
      <w:r w:rsidRPr="00344E2A">
        <w:rPr>
          <w:lang w:eastAsia="ja-JP"/>
        </w:rPr>
        <w:t xml:space="preserve"> Moreover, </w:t>
      </w:r>
      <w:r w:rsidR="007A62AE" w:rsidRPr="00344E2A">
        <w:rPr>
          <w:lang w:eastAsia="ja-JP"/>
        </w:rPr>
        <w:t>t</w:t>
      </w:r>
      <w:r w:rsidRPr="00344E2A">
        <w:rPr>
          <w:lang w:eastAsia="ja-JP"/>
        </w:rPr>
        <w:t>he excitation spectra (the blue dashed lines in Fig.</w:t>
      </w:r>
      <w:r w:rsidR="00FD24E3" w:rsidRPr="00344E2A">
        <w:rPr>
          <w:lang w:eastAsia="ja-JP"/>
        </w:rPr>
        <w:t>6</w:t>
      </w:r>
      <w:r w:rsidRPr="00344E2A">
        <w:rPr>
          <w:lang w:eastAsia="ja-JP"/>
        </w:rPr>
        <w:t xml:space="preserve">b) corresponding to the optical emission of the reaction products are very close to absorption spectra of metal-free Pcs, confirming the absence of silver ion within the fluorophore. Figure </w:t>
      </w:r>
      <w:r w:rsidR="00FD24E3" w:rsidRPr="00344E2A">
        <w:rPr>
          <w:lang w:eastAsia="ja-JP"/>
        </w:rPr>
        <w:t>6</w:t>
      </w:r>
      <w:r w:rsidRPr="00344E2A">
        <w:rPr>
          <w:lang w:eastAsia="ja-JP"/>
        </w:rPr>
        <w:t>c shows photographs of an aqueous solution containing [</w:t>
      </w:r>
      <w:proofErr w:type="gramStart"/>
      <w:r w:rsidRPr="00344E2A">
        <w:rPr>
          <w:lang w:eastAsia="ja-JP"/>
        </w:rPr>
        <w:t>Ag(</w:t>
      </w:r>
      <w:proofErr w:type="spellStart"/>
      <w:proofErr w:type="gramEnd"/>
      <w:r w:rsidRPr="00344E2A">
        <w:rPr>
          <w:lang w:eastAsia="ja-JP"/>
        </w:rPr>
        <w:t>tEtpySpc</w:t>
      </w:r>
      <w:proofErr w:type="spellEnd"/>
      <w:r w:rsidRPr="00344E2A">
        <w:rPr>
          <w:lang w:eastAsia="ja-JP"/>
        </w:rPr>
        <w:t xml:space="preserve">)] and PEG50 under irradiation of a </w:t>
      </w:r>
      <w:proofErr w:type="spellStart"/>
      <w:r w:rsidRPr="00344E2A">
        <w:rPr>
          <w:lang w:eastAsia="ja-JP"/>
        </w:rPr>
        <w:t>blacklight</w:t>
      </w:r>
      <w:proofErr w:type="spellEnd"/>
      <w:r w:rsidRPr="00344E2A">
        <w:rPr>
          <w:lang w:eastAsia="ja-JP"/>
        </w:rPr>
        <w:t xml:space="preserve"> (365 nm) before and after the addition of </w:t>
      </w:r>
      <w:proofErr w:type="spellStart"/>
      <w:r w:rsidRPr="00344E2A">
        <w:rPr>
          <w:lang w:eastAsia="ja-JP"/>
        </w:rPr>
        <w:t>Cys</w:t>
      </w:r>
      <w:proofErr w:type="spellEnd"/>
      <w:r w:rsidRPr="00344E2A">
        <w:rPr>
          <w:lang w:eastAsia="ja-JP"/>
        </w:rPr>
        <w:t xml:space="preserve"> to the solution. It should be noted that the conditions are arranged so that the reaction can conventionally be monitored by measuring spectral changes (when [thiol] is on the order of 1 </w:t>
      </w:r>
      <w:proofErr w:type="spellStart"/>
      <w:r w:rsidRPr="00344E2A">
        <w:rPr>
          <w:lang w:eastAsia="ja-JP"/>
        </w:rPr>
        <w:t>mM</w:t>
      </w:r>
      <w:proofErr w:type="spellEnd"/>
      <w:r w:rsidRPr="00344E2A">
        <w:rPr>
          <w:lang w:eastAsia="ja-JP"/>
        </w:rPr>
        <w:t xml:space="preserve">, the reaction is essentially completed within a minute or two). Eventually, rapid turn-on switching phenomena have been observed upon the addition of thiols under irradiation of a </w:t>
      </w:r>
      <w:proofErr w:type="spellStart"/>
      <w:r w:rsidRPr="00344E2A">
        <w:rPr>
          <w:lang w:eastAsia="ja-JP"/>
        </w:rPr>
        <w:t>blacklight</w:t>
      </w:r>
      <w:proofErr w:type="spellEnd"/>
      <w:r w:rsidRPr="00344E2A">
        <w:rPr>
          <w:lang w:eastAsia="ja-JP"/>
        </w:rPr>
        <w:t xml:space="preserve"> in real-time; see Video 1. Other amino acids with a sulfhydryl group such as GSH and </w:t>
      </w:r>
      <w:proofErr w:type="spellStart"/>
      <w:r w:rsidRPr="00344E2A">
        <w:rPr>
          <w:lang w:eastAsia="ja-JP"/>
        </w:rPr>
        <w:t>Hcys</w:t>
      </w:r>
      <w:proofErr w:type="spellEnd"/>
      <w:r w:rsidRPr="00344E2A">
        <w:rPr>
          <w:lang w:eastAsia="ja-JP"/>
        </w:rPr>
        <w:t xml:space="preserve"> react with [</w:t>
      </w:r>
      <w:proofErr w:type="gramStart"/>
      <w:r w:rsidRPr="00344E2A">
        <w:rPr>
          <w:lang w:eastAsia="ja-JP"/>
        </w:rPr>
        <w:t>Ag(</w:t>
      </w:r>
      <w:proofErr w:type="spellStart"/>
      <w:proofErr w:type="gramEnd"/>
      <w:r w:rsidRPr="00344E2A">
        <w:rPr>
          <w:lang w:eastAsia="ja-JP"/>
        </w:rPr>
        <w:t>tEtpySpc</w:t>
      </w:r>
      <w:proofErr w:type="spellEnd"/>
      <w:r w:rsidRPr="00344E2A">
        <w:rPr>
          <w:lang w:eastAsia="ja-JP"/>
        </w:rPr>
        <w:t>)] in a similar manner (Fig. S3) as well. The reaction of [</w:t>
      </w:r>
      <w:proofErr w:type="gramStart"/>
      <w:r w:rsidRPr="00344E2A">
        <w:rPr>
          <w:lang w:eastAsia="ja-JP"/>
        </w:rPr>
        <w:t>Ag(</w:t>
      </w:r>
      <w:proofErr w:type="spellStart"/>
      <w:proofErr w:type="gramEnd"/>
      <w:r w:rsidRPr="00344E2A">
        <w:rPr>
          <w:lang w:eastAsia="ja-JP"/>
        </w:rPr>
        <w:t>tMepySpc</w:t>
      </w:r>
      <w:proofErr w:type="spellEnd"/>
      <w:r w:rsidRPr="00344E2A">
        <w:rPr>
          <w:lang w:eastAsia="ja-JP"/>
        </w:rPr>
        <w:t xml:space="preserve">)] and the thiols proceeds in essentially the same way (Fig.S4).  These </w:t>
      </w:r>
      <w:proofErr w:type="spellStart"/>
      <w:r w:rsidRPr="00344E2A">
        <w:rPr>
          <w:lang w:eastAsia="ja-JP"/>
        </w:rPr>
        <w:t>AgPcs</w:t>
      </w:r>
      <w:proofErr w:type="spellEnd"/>
      <w:r w:rsidRPr="00344E2A">
        <w:rPr>
          <w:lang w:eastAsia="ja-JP"/>
        </w:rPr>
        <w:t xml:space="preserve"> likewise react with not only amino acids with an SH group but also water-soluble thiols such as Mesna (see below for more details) and TGL. Reactions of Mesna and </w:t>
      </w:r>
      <w:proofErr w:type="spellStart"/>
      <w:r w:rsidRPr="00344E2A">
        <w:rPr>
          <w:lang w:eastAsia="ja-JP"/>
        </w:rPr>
        <w:t>AgPcs</w:t>
      </w:r>
      <w:proofErr w:type="spellEnd"/>
      <w:r w:rsidRPr="00344E2A">
        <w:rPr>
          <w:lang w:eastAsia="ja-JP"/>
        </w:rPr>
        <w:t xml:space="preserve"> are faster than those of the other thiols studied here under the same conditions and allowed us to determine the stoichiometry between </w:t>
      </w:r>
      <w:proofErr w:type="spellStart"/>
      <w:r w:rsidRPr="00344E2A">
        <w:rPr>
          <w:lang w:eastAsia="ja-JP"/>
        </w:rPr>
        <w:t>AgPcs</w:t>
      </w:r>
      <w:proofErr w:type="spellEnd"/>
      <w:r w:rsidRPr="00344E2A">
        <w:rPr>
          <w:lang w:eastAsia="ja-JP"/>
        </w:rPr>
        <w:t xml:space="preserve"> and thiols. Figure </w:t>
      </w:r>
      <w:r w:rsidR="00FD24E3" w:rsidRPr="00344E2A">
        <w:rPr>
          <w:lang w:eastAsia="ja-JP"/>
        </w:rPr>
        <w:t>7</w:t>
      </w:r>
      <w:r w:rsidRPr="00344E2A">
        <w:rPr>
          <w:lang w:eastAsia="ja-JP"/>
        </w:rPr>
        <w:t>a shows absorption spectra of aqueous solutions containing [</w:t>
      </w:r>
      <w:proofErr w:type="gramStart"/>
      <w:r w:rsidRPr="00344E2A">
        <w:rPr>
          <w:lang w:eastAsia="ja-JP"/>
        </w:rPr>
        <w:t>Ag(</w:t>
      </w:r>
      <w:proofErr w:type="spellStart"/>
      <w:proofErr w:type="gramEnd"/>
      <w:r w:rsidRPr="00344E2A">
        <w:rPr>
          <w:lang w:eastAsia="ja-JP"/>
        </w:rPr>
        <w:t>tEtpySpc</w:t>
      </w:r>
      <w:proofErr w:type="spellEnd"/>
      <w:r w:rsidRPr="00344E2A">
        <w:rPr>
          <w:lang w:eastAsia="ja-JP"/>
        </w:rPr>
        <w:t>)] (with its concentration kept constant) and Mesna at various concentrations (and PEG50 as a surfactant). Elevated [Mesna] gave rise to the growth of the 700-nm band attributable to generated H</w:t>
      </w:r>
      <w:r w:rsidRPr="00344E2A">
        <w:rPr>
          <w:vertAlign w:val="subscript"/>
          <w:lang w:eastAsia="ja-JP"/>
        </w:rPr>
        <w:t>2</w:t>
      </w:r>
      <w:r w:rsidRPr="00344E2A">
        <w:rPr>
          <w:lang w:eastAsia="ja-JP"/>
        </w:rPr>
        <w:t>Pc up to their molar ratio (R = [Mesna]</w:t>
      </w:r>
      <w:proofErr w:type="gramStart"/>
      <w:r w:rsidRPr="00344E2A">
        <w:rPr>
          <w:lang w:eastAsia="ja-JP"/>
        </w:rPr>
        <w:t>/[</w:t>
      </w:r>
      <w:proofErr w:type="gramEnd"/>
      <w:r w:rsidRPr="00344E2A">
        <w:rPr>
          <w:lang w:eastAsia="ja-JP"/>
        </w:rPr>
        <w:t xml:space="preserve">AgPc]) to be unity while essentially unchanged above this value (Fig. </w:t>
      </w:r>
      <w:r w:rsidR="006A596E" w:rsidRPr="00344E2A">
        <w:rPr>
          <w:lang w:eastAsia="ja-JP"/>
        </w:rPr>
        <w:t>7</w:t>
      </w:r>
      <w:r w:rsidRPr="00344E2A">
        <w:rPr>
          <w:lang w:eastAsia="ja-JP"/>
        </w:rPr>
        <w:t xml:space="preserve">b). Thus, the stoichiometry between AgPc and thiol has been determined to be 1:1. It should be noted that neither </w:t>
      </w:r>
      <w:r w:rsidR="00245FEC" w:rsidRPr="00344E2A">
        <w:rPr>
          <w:lang w:eastAsia="ja-JP"/>
        </w:rPr>
        <w:t>ethyl</w:t>
      </w:r>
      <w:r w:rsidRPr="00344E2A">
        <w:rPr>
          <w:lang w:eastAsia="ja-JP"/>
        </w:rPr>
        <w:t xml:space="preserve"> nor </w:t>
      </w:r>
      <w:r w:rsidR="00245FEC" w:rsidRPr="00344E2A">
        <w:rPr>
          <w:lang w:eastAsia="ja-JP"/>
        </w:rPr>
        <w:t>methyl</w:t>
      </w:r>
      <w:r w:rsidRPr="00344E2A">
        <w:rPr>
          <w:lang w:eastAsia="ja-JP"/>
        </w:rPr>
        <w:t xml:space="preserve"> derivative reacts with other amino acids (without an SH group) such as alanine, histidine, or even methionine or </w:t>
      </w:r>
      <w:proofErr w:type="spellStart"/>
      <w:r w:rsidRPr="00344E2A">
        <w:rPr>
          <w:lang w:eastAsia="ja-JP"/>
        </w:rPr>
        <w:t>cystine</w:t>
      </w:r>
      <w:proofErr w:type="spellEnd"/>
      <w:r w:rsidRPr="00344E2A">
        <w:rPr>
          <w:lang w:eastAsia="ja-JP"/>
        </w:rPr>
        <w:t xml:space="preserve"> where sulfur is present therein (Fig. </w:t>
      </w:r>
      <w:r w:rsidR="00FD24E3" w:rsidRPr="00344E2A">
        <w:rPr>
          <w:lang w:eastAsia="ja-JP"/>
        </w:rPr>
        <w:t>8</w:t>
      </w:r>
      <w:r w:rsidRPr="00344E2A">
        <w:rPr>
          <w:lang w:eastAsia="ja-JP"/>
        </w:rPr>
        <w:t xml:space="preserve">). Although it appears that a small portion of </w:t>
      </w:r>
      <w:proofErr w:type="spellStart"/>
      <w:r w:rsidRPr="00344E2A">
        <w:rPr>
          <w:lang w:eastAsia="ja-JP"/>
        </w:rPr>
        <w:t>AgPcs</w:t>
      </w:r>
      <w:proofErr w:type="spellEnd"/>
      <w:r w:rsidRPr="00344E2A">
        <w:rPr>
          <w:lang w:eastAsia="ja-JP"/>
        </w:rPr>
        <w:t xml:space="preserve"> reacts with </w:t>
      </w:r>
      <w:proofErr w:type="spellStart"/>
      <w:r w:rsidRPr="00344E2A">
        <w:rPr>
          <w:lang w:eastAsia="ja-JP"/>
        </w:rPr>
        <w:t>cystine</w:t>
      </w:r>
      <w:proofErr w:type="spellEnd"/>
      <w:r w:rsidRPr="00344E2A">
        <w:rPr>
          <w:lang w:eastAsia="ja-JP"/>
        </w:rPr>
        <w:t xml:space="preserve">, this may be due to the presence of a trace amount of </w:t>
      </w:r>
      <w:proofErr w:type="spellStart"/>
      <w:r w:rsidR="00245FEC" w:rsidRPr="00344E2A">
        <w:rPr>
          <w:lang w:eastAsia="ja-JP"/>
        </w:rPr>
        <w:t>Cys</w:t>
      </w:r>
      <w:proofErr w:type="spellEnd"/>
      <w:r w:rsidRPr="00344E2A">
        <w:rPr>
          <w:lang w:eastAsia="ja-JP"/>
        </w:rPr>
        <w:t xml:space="preserve"> contaminated therein.</w:t>
      </w:r>
    </w:p>
    <w:p w:rsidR="00BF4851" w:rsidRPr="00344E2A" w:rsidRDefault="00344E2A" w:rsidP="00BF4851">
      <w:pPr>
        <w:pStyle w:val="TAMainText"/>
        <w:ind w:firstLine="0"/>
        <w:rPr>
          <w:rFonts w:hint="eastAsia"/>
          <w:lang w:eastAsia="ja-JP"/>
        </w:rPr>
      </w:pPr>
      <w:r w:rsidRPr="00344E2A">
        <w:rPr>
          <w:lang w:eastAsia="ja-JP"/>
        </w:rPr>
        <w:pict>
          <v:shape id="_x0000_i1032" type="#_x0000_t75" style="width:239.4pt;height:164.4pt">
            <v:imagedata r:id="rId17" o:title="Figure 6_revised"/>
          </v:shape>
        </w:pict>
      </w:r>
    </w:p>
    <w:p w:rsidR="00BF4851" w:rsidRPr="00344E2A" w:rsidRDefault="00BF4851" w:rsidP="00BF4851">
      <w:pPr>
        <w:pStyle w:val="VAFigureCaption"/>
        <w:rPr>
          <w:rFonts w:hint="eastAsia"/>
          <w:lang w:eastAsia="ja-JP"/>
        </w:rPr>
      </w:pPr>
      <w:r w:rsidRPr="00344E2A">
        <w:rPr>
          <w:lang w:eastAsia="ja-JP"/>
        </w:rPr>
        <w:t>Fig.</w:t>
      </w:r>
      <w:r w:rsidR="006A596E" w:rsidRPr="00344E2A">
        <w:rPr>
          <w:lang w:eastAsia="ja-JP"/>
        </w:rPr>
        <w:t>6</w:t>
      </w:r>
      <w:r w:rsidRPr="00344E2A">
        <w:rPr>
          <w:lang w:eastAsia="ja-JP"/>
        </w:rPr>
        <w:t xml:space="preserve"> (a) Optical absorption and (b) emission (excited at 585 nm) spectral changes observed in an aqueous solution containing [</w:t>
      </w:r>
      <w:proofErr w:type="gramStart"/>
      <w:r w:rsidRPr="00344E2A">
        <w:rPr>
          <w:lang w:eastAsia="ja-JP"/>
        </w:rPr>
        <w:t>Ag(</w:t>
      </w:r>
      <w:proofErr w:type="spellStart"/>
      <w:proofErr w:type="gramEnd"/>
      <w:r w:rsidRPr="00344E2A">
        <w:rPr>
          <w:lang w:eastAsia="ja-JP"/>
        </w:rPr>
        <w:t>tEtpySpc</w:t>
      </w:r>
      <w:proofErr w:type="spellEnd"/>
      <w:r w:rsidRPr="00344E2A">
        <w:rPr>
          <w:lang w:eastAsia="ja-JP"/>
        </w:rPr>
        <w:t>)]  (6.51 × 10</w:t>
      </w:r>
      <w:r w:rsidRPr="00344E2A">
        <w:rPr>
          <w:vertAlign w:val="superscript"/>
          <w:lang w:eastAsia="ja-JP"/>
        </w:rPr>
        <w:t>-6</w:t>
      </w:r>
      <w:r w:rsidRPr="00344E2A">
        <w:rPr>
          <w:lang w:eastAsia="ja-JP"/>
        </w:rPr>
        <w:t xml:space="preserve"> M) and PEG50 (23.2 </w:t>
      </w:r>
      <w:proofErr w:type="spellStart"/>
      <w:r w:rsidRPr="00344E2A">
        <w:rPr>
          <w:lang w:eastAsia="ja-JP"/>
        </w:rPr>
        <w:t>mM</w:t>
      </w:r>
      <w:proofErr w:type="spellEnd"/>
      <w:r w:rsidRPr="00344E2A">
        <w:rPr>
          <w:lang w:eastAsia="ja-JP"/>
        </w:rPr>
        <w:t xml:space="preserve">) upon the addition of </w:t>
      </w:r>
      <w:proofErr w:type="spellStart"/>
      <w:r w:rsidRPr="00344E2A">
        <w:rPr>
          <w:lang w:eastAsia="ja-JP"/>
        </w:rPr>
        <w:t>Cys</w:t>
      </w:r>
      <w:proofErr w:type="spellEnd"/>
      <w:r w:rsidRPr="00344E2A">
        <w:rPr>
          <w:lang w:eastAsia="ja-JP"/>
        </w:rPr>
        <w:t xml:space="preserve"> (9.91 × 10</w:t>
      </w:r>
      <w:r w:rsidRPr="00344E2A">
        <w:rPr>
          <w:vertAlign w:val="superscript"/>
          <w:lang w:eastAsia="ja-JP"/>
        </w:rPr>
        <w:t>-6</w:t>
      </w:r>
      <w:r w:rsidRPr="00344E2A">
        <w:rPr>
          <w:lang w:eastAsia="ja-JP"/>
        </w:rPr>
        <w:t xml:space="preserve"> M) after the addition of </w:t>
      </w:r>
      <w:proofErr w:type="spellStart"/>
      <w:r w:rsidRPr="00344E2A">
        <w:rPr>
          <w:lang w:eastAsia="ja-JP"/>
        </w:rPr>
        <w:t>Cys</w:t>
      </w:r>
      <w:proofErr w:type="spellEnd"/>
      <w:r w:rsidRPr="00344E2A">
        <w:rPr>
          <w:lang w:eastAsia="ja-JP"/>
        </w:rPr>
        <w:t xml:space="preserve">. The blue dashed line in Fig. </w:t>
      </w:r>
      <w:r w:rsidR="006A596E" w:rsidRPr="00344E2A">
        <w:rPr>
          <w:lang w:eastAsia="ja-JP"/>
        </w:rPr>
        <w:t>6</w:t>
      </w:r>
      <w:r w:rsidRPr="00344E2A">
        <w:rPr>
          <w:lang w:eastAsia="ja-JP"/>
        </w:rPr>
        <w:t>b represents a typical excitation spectrum corresponding to the emission, which was monitored at 780 nm. (c) Photographs of an aqueous solution containing [</w:t>
      </w:r>
      <w:proofErr w:type="gramStart"/>
      <w:r w:rsidRPr="00344E2A">
        <w:rPr>
          <w:lang w:eastAsia="ja-JP"/>
        </w:rPr>
        <w:t>Ag(</w:t>
      </w:r>
      <w:proofErr w:type="spellStart"/>
      <w:proofErr w:type="gramEnd"/>
      <w:r w:rsidRPr="00344E2A">
        <w:rPr>
          <w:lang w:eastAsia="ja-JP"/>
        </w:rPr>
        <w:t>tEtpySpc</w:t>
      </w:r>
      <w:proofErr w:type="spellEnd"/>
      <w:r w:rsidRPr="00344E2A">
        <w:rPr>
          <w:lang w:eastAsia="ja-JP"/>
        </w:rPr>
        <w:t>)]  (ca. 1 × 10</w:t>
      </w:r>
      <w:r w:rsidRPr="00344E2A">
        <w:rPr>
          <w:vertAlign w:val="superscript"/>
          <w:lang w:eastAsia="ja-JP"/>
        </w:rPr>
        <w:t>-5</w:t>
      </w:r>
      <w:r w:rsidRPr="00344E2A">
        <w:rPr>
          <w:lang w:eastAsia="ja-JP"/>
        </w:rPr>
        <w:t xml:space="preserve"> M) and PEG50 (0.77 </w:t>
      </w:r>
      <w:proofErr w:type="spellStart"/>
      <w:r w:rsidRPr="00344E2A">
        <w:rPr>
          <w:lang w:eastAsia="ja-JP"/>
        </w:rPr>
        <w:t>mM</w:t>
      </w:r>
      <w:proofErr w:type="spellEnd"/>
      <w:r w:rsidRPr="00344E2A">
        <w:rPr>
          <w:lang w:eastAsia="ja-JP"/>
        </w:rPr>
        <w:t xml:space="preserve">) before (leftmost) and after (rightmost) the addition of </w:t>
      </w:r>
      <w:proofErr w:type="spellStart"/>
      <w:r w:rsidRPr="00344E2A">
        <w:rPr>
          <w:lang w:eastAsia="ja-JP"/>
        </w:rPr>
        <w:t>Cys</w:t>
      </w:r>
      <w:proofErr w:type="spellEnd"/>
      <w:r w:rsidRPr="00344E2A">
        <w:rPr>
          <w:lang w:eastAsia="ja-JP"/>
        </w:rPr>
        <w:t xml:space="preserve"> (ca. 1 × 10</w:t>
      </w:r>
      <w:r w:rsidRPr="00344E2A">
        <w:rPr>
          <w:vertAlign w:val="superscript"/>
          <w:lang w:eastAsia="ja-JP"/>
        </w:rPr>
        <w:t>-5</w:t>
      </w:r>
      <w:r w:rsidRPr="00344E2A">
        <w:rPr>
          <w:lang w:eastAsia="ja-JP"/>
        </w:rPr>
        <w:t xml:space="preserve"> M) under irradiation of a </w:t>
      </w:r>
      <w:proofErr w:type="spellStart"/>
      <w:r w:rsidRPr="00344E2A">
        <w:rPr>
          <w:lang w:eastAsia="ja-JP"/>
        </w:rPr>
        <w:t>blacklight</w:t>
      </w:r>
      <w:proofErr w:type="spellEnd"/>
      <w:r w:rsidRPr="00344E2A">
        <w:rPr>
          <w:lang w:eastAsia="ja-JP"/>
        </w:rPr>
        <w:t xml:space="preserve"> (365 nm); note that the conditions were arranged so that the pictures are photogenic.</w:t>
      </w:r>
    </w:p>
    <w:p w:rsidR="00BF4851" w:rsidRPr="00344E2A" w:rsidRDefault="00344E2A" w:rsidP="00BF4851">
      <w:pPr>
        <w:pStyle w:val="TAMainText"/>
        <w:ind w:firstLine="0"/>
        <w:rPr>
          <w:rFonts w:hint="eastAsia"/>
          <w:lang w:eastAsia="ja-JP"/>
        </w:rPr>
      </w:pPr>
      <w:r w:rsidRPr="00344E2A">
        <w:rPr>
          <w:lang w:eastAsia="ja-JP"/>
        </w:rPr>
        <w:pict>
          <v:shape id="_x0000_i1033" type="#_x0000_t75" style="width:239.4pt;height:116.4pt">
            <v:imagedata r:id="rId18" o:title="Figure 7_revised"/>
          </v:shape>
        </w:pict>
      </w:r>
    </w:p>
    <w:p w:rsidR="00BF4851" w:rsidRPr="00344E2A" w:rsidRDefault="00BF4851" w:rsidP="00BF4851">
      <w:pPr>
        <w:pStyle w:val="VAFigureCaption"/>
        <w:rPr>
          <w:rFonts w:hint="eastAsia"/>
          <w:lang w:eastAsia="ja-JP"/>
        </w:rPr>
      </w:pPr>
      <w:r w:rsidRPr="00344E2A">
        <w:rPr>
          <w:lang w:eastAsia="ja-JP"/>
        </w:rPr>
        <w:t>Fig.</w:t>
      </w:r>
      <w:r w:rsidR="006A596E" w:rsidRPr="00344E2A">
        <w:rPr>
          <w:lang w:eastAsia="ja-JP"/>
        </w:rPr>
        <w:t>7</w:t>
      </w:r>
      <w:r w:rsidRPr="00344E2A">
        <w:rPr>
          <w:lang w:eastAsia="ja-JP"/>
        </w:rPr>
        <w:t xml:space="preserve"> Optical absorption spectra of aqueous [</w:t>
      </w:r>
      <w:proofErr w:type="gramStart"/>
      <w:r w:rsidRPr="00344E2A">
        <w:rPr>
          <w:lang w:eastAsia="ja-JP"/>
        </w:rPr>
        <w:t>Ag(</w:t>
      </w:r>
      <w:proofErr w:type="spellStart"/>
      <w:proofErr w:type="gramEnd"/>
      <w:r w:rsidRPr="00344E2A">
        <w:rPr>
          <w:lang w:eastAsia="ja-JP"/>
        </w:rPr>
        <w:t>tEtpySpc</w:t>
      </w:r>
      <w:proofErr w:type="spellEnd"/>
      <w:r w:rsidRPr="00344E2A">
        <w:rPr>
          <w:lang w:eastAsia="ja-JP"/>
        </w:rPr>
        <w:t>)] solutions (7.54 × 10</w:t>
      </w:r>
      <w:r w:rsidRPr="00344E2A">
        <w:rPr>
          <w:vertAlign w:val="superscript"/>
          <w:lang w:eastAsia="ja-JP"/>
        </w:rPr>
        <w:t>-6</w:t>
      </w:r>
      <w:r w:rsidRPr="00344E2A">
        <w:rPr>
          <w:lang w:eastAsia="ja-JP"/>
        </w:rPr>
        <w:t xml:space="preserve"> M) containing various concentration of Mesna. [PEG50] = 23.2 </w:t>
      </w:r>
      <w:proofErr w:type="spellStart"/>
      <w:r w:rsidRPr="00344E2A">
        <w:rPr>
          <w:lang w:eastAsia="ja-JP"/>
        </w:rPr>
        <w:t>mM.</w:t>
      </w:r>
      <w:proofErr w:type="spellEnd"/>
      <w:r w:rsidRPr="00344E2A">
        <w:rPr>
          <w:lang w:eastAsia="ja-JP"/>
        </w:rPr>
        <w:t xml:space="preserve"> (b) Plots of absor</w:t>
      </w:r>
      <w:r w:rsidR="00A83982" w:rsidRPr="00344E2A">
        <w:rPr>
          <w:lang w:eastAsia="ja-JP"/>
        </w:rPr>
        <w:t>b</w:t>
      </w:r>
      <w:r w:rsidRPr="00344E2A">
        <w:rPr>
          <w:lang w:eastAsia="ja-JP"/>
        </w:rPr>
        <w:t>ance at 700 nm versus molar ratio of [Mesna] / [AgPc]. Red circles and lines are for methyl and blue ones are for ethyl derivati</w:t>
      </w:r>
      <w:r w:rsidR="009F57D3" w:rsidRPr="00344E2A">
        <w:rPr>
          <w:lang w:eastAsia="ja-JP"/>
        </w:rPr>
        <w:t>v</w:t>
      </w:r>
      <w:r w:rsidRPr="00344E2A">
        <w:rPr>
          <w:lang w:eastAsia="ja-JP"/>
        </w:rPr>
        <w:t>es, respectively.</w:t>
      </w:r>
    </w:p>
    <w:p w:rsidR="00BF4851" w:rsidRDefault="00344E2A" w:rsidP="00BF4851">
      <w:pPr>
        <w:pStyle w:val="TAMainText"/>
        <w:ind w:firstLine="0"/>
        <w:rPr>
          <w:rFonts w:hint="eastAsia"/>
          <w:lang w:eastAsia="ja-JP"/>
        </w:rPr>
      </w:pPr>
      <w:r w:rsidRPr="00344E2A">
        <w:rPr>
          <w:lang w:eastAsia="ja-JP"/>
        </w:rPr>
        <w:pict>
          <v:shape id="_x0000_i1034" type="#_x0000_t75" style="width:239.4pt;height:177.6pt">
            <v:imagedata r:id="rId19" o:title="Figure 8_revised"/>
          </v:shape>
        </w:pict>
      </w:r>
    </w:p>
    <w:p w:rsidR="00BF4851" w:rsidRPr="00344E2A" w:rsidRDefault="00BF4851" w:rsidP="00BF4851">
      <w:pPr>
        <w:pStyle w:val="VAFigureCaption"/>
        <w:rPr>
          <w:rFonts w:hint="eastAsia"/>
          <w:lang w:eastAsia="ja-JP"/>
        </w:rPr>
      </w:pPr>
      <w:r w:rsidRPr="00BF4851">
        <w:rPr>
          <w:lang w:eastAsia="ja-JP"/>
        </w:rPr>
        <w:lastRenderedPageBreak/>
        <w:t>Fig.</w:t>
      </w:r>
      <w:r w:rsidR="006A596E">
        <w:rPr>
          <w:lang w:eastAsia="ja-JP"/>
        </w:rPr>
        <w:t>8</w:t>
      </w:r>
      <w:r w:rsidRPr="00BF4851">
        <w:rPr>
          <w:lang w:eastAsia="ja-JP"/>
        </w:rPr>
        <w:t xml:space="preserve"> </w:t>
      </w:r>
      <w:r w:rsidRPr="00344E2A">
        <w:rPr>
          <w:lang w:eastAsia="ja-JP"/>
        </w:rPr>
        <w:t>Optical absorption spectral changes observed in an aqueous solution containing [</w:t>
      </w:r>
      <w:proofErr w:type="gramStart"/>
      <w:r w:rsidRPr="00344E2A">
        <w:rPr>
          <w:lang w:eastAsia="ja-JP"/>
        </w:rPr>
        <w:t>Ag(</w:t>
      </w:r>
      <w:proofErr w:type="spellStart"/>
      <w:proofErr w:type="gramEnd"/>
      <w:r w:rsidRPr="00344E2A">
        <w:rPr>
          <w:lang w:eastAsia="ja-JP"/>
        </w:rPr>
        <w:t>tEtpySpc</w:t>
      </w:r>
      <w:proofErr w:type="spellEnd"/>
      <w:r w:rsidRPr="00344E2A">
        <w:rPr>
          <w:lang w:eastAsia="ja-JP"/>
        </w:rPr>
        <w:t xml:space="preserve">)] and PEG50 (23.2 </w:t>
      </w:r>
      <w:proofErr w:type="spellStart"/>
      <w:r w:rsidRPr="00344E2A">
        <w:rPr>
          <w:lang w:eastAsia="ja-JP"/>
        </w:rPr>
        <w:t>mM</w:t>
      </w:r>
      <w:proofErr w:type="spellEnd"/>
      <w:r w:rsidRPr="00344E2A">
        <w:rPr>
          <w:lang w:eastAsia="ja-JP"/>
        </w:rPr>
        <w:t>) before (black lines) and after (45 min later; red lines) the addition of a) alanine</w:t>
      </w:r>
      <w:r w:rsidR="0005169B" w:rsidRPr="00344E2A">
        <w:rPr>
          <w:lang w:eastAsia="ja-JP"/>
        </w:rPr>
        <w:t>,</w:t>
      </w:r>
      <w:r w:rsidRPr="00344E2A">
        <w:rPr>
          <w:lang w:eastAsia="ja-JP"/>
        </w:rPr>
        <w:t xml:space="preserve"> b) histidine, c) </w:t>
      </w:r>
      <w:proofErr w:type="spellStart"/>
      <w:r w:rsidRPr="00344E2A">
        <w:rPr>
          <w:lang w:eastAsia="ja-JP"/>
        </w:rPr>
        <w:t>cystine</w:t>
      </w:r>
      <w:proofErr w:type="spellEnd"/>
      <w:r w:rsidRPr="00344E2A">
        <w:rPr>
          <w:lang w:eastAsia="ja-JP"/>
        </w:rPr>
        <w:t>, and d) methionine.</w:t>
      </w:r>
    </w:p>
    <w:p w:rsidR="005C5B29" w:rsidRPr="00344E2A" w:rsidRDefault="005C5B29" w:rsidP="005C5B29">
      <w:pPr>
        <w:pStyle w:val="2"/>
        <w:rPr>
          <w:lang w:eastAsia="ja-JP"/>
        </w:rPr>
      </w:pPr>
      <w:r w:rsidRPr="00344E2A">
        <w:rPr>
          <w:lang w:eastAsia="ja-JP"/>
        </w:rPr>
        <w:t>Reactions with halides</w:t>
      </w:r>
    </w:p>
    <w:p w:rsidR="005C5B29" w:rsidRPr="00344E2A" w:rsidRDefault="005C5B29" w:rsidP="00C45454">
      <w:pPr>
        <w:pStyle w:val="TAMainText"/>
        <w:rPr>
          <w:rFonts w:hint="eastAsia"/>
          <w:lang w:eastAsia="ja-JP"/>
        </w:rPr>
      </w:pPr>
      <w:r w:rsidRPr="00344E2A">
        <w:rPr>
          <w:lang w:eastAsia="ja-JP"/>
        </w:rPr>
        <w:t>Our prev</w:t>
      </w:r>
      <w:r w:rsidR="006B1238" w:rsidRPr="00344E2A">
        <w:rPr>
          <w:lang w:eastAsia="ja-JP"/>
        </w:rPr>
        <w:t>ious work</w:t>
      </w:r>
      <w:r w:rsidRPr="00344E2A">
        <w:rPr>
          <w:vertAlign w:val="superscript"/>
          <w:lang w:eastAsia="ja-JP"/>
        </w:rPr>
        <w:t>20</w:t>
      </w:r>
      <w:r w:rsidRPr="00344E2A">
        <w:rPr>
          <w:lang w:eastAsia="ja-JP"/>
        </w:rPr>
        <w:t xml:space="preserve"> has reported that </w:t>
      </w:r>
      <w:proofErr w:type="spellStart"/>
      <w:r w:rsidRPr="00344E2A">
        <w:rPr>
          <w:lang w:eastAsia="ja-JP"/>
        </w:rPr>
        <w:t>AgPcs</w:t>
      </w:r>
      <w:proofErr w:type="spellEnd"/>
      <w:r w:rsidRPr="00344E2A">
        <w:rPr>
          <w:lang w:eastAsia="ja-JP"/>
        </w:rPr>
        <w:t xml:space="preserve"> react with reductants such as </w:t>
      </w:r>
      <w:proofErr w:type="spellStart"/>
      <w:r w:rsidRPr="00344E2A">
        <w:rPr>
          <w:lang w:eastAsia="ja-JP"/>
        </w:rPr>
        <w:t>tetrahydroborate</w:t>
      </w:r>
      <w:proofErr w:type="spellEnd"/>
      <w:r w:rsidRPr="00344E2A">
        <w:rPr>
          <w:lang w:eastAsia="ja-JP"/>
        </w:rPr>
        <w:t xml:space="preserve"> or iodide to liberate their corresponding metal-free macrocyclic ligand. As Lever and coworkers have reported that reduction of </w:t>
      </w:r>
      <w:proofErr w:type="gramStart"/>
      <w:r w:rsidRPr="00344E2A">
        <w:rPr>
          <w:lang w:eastAsia="ja-JP"/>
        </w:rPr>
        <w:t>silver(</w:t>
      </w:r>
      <w:proofErr w:type="gramEnd"/>
      <w:r w:rsidRPr="00344E2A">
        <w:rPr>
          <w:lang w:eastAsia="ja-JP"/>
        </w:rPr>
        <w:t>II) is followed by rapid demetallation because silver(I) is too large to stay in the ca</w:t>
      </w:r>
      <w:r w:rsidR="006B1238" w:rsidRPr="00344E2A">
        <w:rPr>
          <w:lang w:eastAsia="ja-JP"/>
        </w:rPr>
        <w:t>vity of the macrocyclic ligand</w:t>
      </w:r>
      <w:r w:rsidRPr="00344E2A">
        <w:rPr>
          <w:lang w:eastAsia="ja-JP"/>
        </w:rPr>
        <w:t>,</w:t>
      </w:r>
      <w:r w:rsidR="006B1238" w:rsidRPr="00344E2A">
        <w:rPr>
          <w:vertAlign w:val="superscript"/>
          <w:lang w:eastAsia="ja-JP"/>
        </w:rPr>
        <w:t>29</w:t>
      </w:r>
      <w:r w:rsidRPr="00344E2A">
        <w:rPr>
          <w:lang w:eastAsia="ja-JP"/>
        </w:rPr>
        <w:t xml:space="preserve"> this finding is understandable in terms of the reduction of the central metal ion. Figure </w:t>
      </w:r>
      <w:r w:rsidR="00430CF3" w:rsidRPr="00344E2A">
        <w:rPr>
          <w:lang w:eastAsia="ja-JP"/>
        </w:rPr>
        <w:t>9</w:t>
      </w:r>
      <w:r w:rsidRPr="00344E2A">
        <w:rPr>
          <w:lang w:eastAsia="ja-JP"/>
        </w:rPr>
        <w:t xml:space="preserve"> illustrates the difference in reactivity of AgPc against halide under the same conditions. As is reported in the previous work</w:t>
      </w:r>
      <w:proofErr w:type="gramStart"/>
      <w:r w:rsidRPr="00344E2A">
        <w:rPr>
          <w:lang w:eastAsia="ja-JP"/>
        </w:rPr>
        <w:t>,</w:t>
      </w:r>
      <w:r w:rsidR="006B1238" w:rsidRPr="00344E2A">
        <w:rPr>
          <w:vertAlign w:val="superscript"/>
          <w:lang w:eastAsia="ja-JP"/>
        </w:rPr>
        <w:t>20</w:t>
      </w:r>
      <w:proofErr w:type="gramEnd"/>
      <w:r w:rsidRPr="00344E2A">
        <w:rPr>
          <w:lang w:eastAsia="ja-JP"/>
        </w:rPr>
        <w:t xml:space="preserve"> water-soluble </w:t>
      </w:r>
      <w:proofErr w:type="spellStart"/>
      <w:r w:rsidRPr="00344E2A">
        <w:rPr>
          <w:lang w:eastAsia="ja-JP"/>
        </w:rPr>
        <w:t>AgPcs</w:t>
      </w:r>
      <w:proofErr w:type="spellEnd"/>
      <w:r w:rsidRPr="00344E2A">
        <w:rPr>
          <w:lang w:eastAsia="ja-JP"/>
        </w:rPr>
        <w:t xml:space="preserve"> studied in this work rapidly react with iodide (whether potassium or tetrabutylammonium salt) in water and are demetallated (Fig. </w:t>
      </w:r>
      <w:r w:rsidR="00430CF3" w:rsidRPr="00344E2A">
        <w:rPr>
          <w:lang w:eastAsia="ja-JP"/>
        </w:rPr>
        <w:t>9</w:t>
      </w:r>
      <w:r w:rsidRPr="00344E2A">
        <w:rPr>
          <w:lang w:eastAsia="ja-JP"/>
        </w:rPr>
        <w:t>a). Besides, the difference in absorption spectra between the reaction products and metal-free Pc is close to the spectrum of triiodide (with an absorption peak at 295 and 365 nm; shown as a dashed blue line). Reaction with bromide brings about the much slower growth of a new absorption band around 700 attributable to metal-free Pc ligand (Fig.</w:t>
      </w:r>
      <w:r w:rsidR="00430CF3" w:rsidRPr="00344E2A">
        <w:rPr>
          <w:lang w:eastAsia="ja-JP"/>
        </w:rPr>
        <w:t>9</w:t>
      </w:r>
      <w:r w:rsidRPr="00344E2A">
        <w:rPr>
          <w:lang w:eastAsia="ja-JP"/>
        </w:rPr>
        <w:t xml:space="preserve">b), which was further confirmed by the emergence of fluorescence at around 713 nm and the corresponding excitation spectrum close to the absorption spectrum of </w:t>
      </w:r>
      <w:r w:rsidR="006B1238" w:rsidRPr="00344E2A">
        <w:rPr>
          <w:lang w:eastAsia="ja-JP"/>
        </w:rPr>
        <w:t>H</w:t>
      </w:r>
      <w:r w:rsidR="006B1238" w:rsidRPr="00344E2A">
        <w:rPr>
          <w:vertAlign w:val="subscript"/>
          <w:lang w:eastAsia="ja-JP"/>
        </w:rPr>
        <w:t>2</w:t>
      </w:r>
      <w:r w:rsidR="006B1238" w:rsidRPr="00344E2A">
        <w:rPr>
          <w:lang w:eastAsia="ja-JP"/>
        </w:rPr>
        <w:t>Pc</w:t>
      </w:r>
      <w:r w:rsidRPr="00344E2A">
        <w:rPr>
          <w:lang w:eastAsia="ja-JP"/>
        </w:rPr>
        <w:t xml:space="preserve">. Chloride little reacts with </w:t>
      </w:r>
      <w:proofErr w:type="spellStart"/>
      <w:r w:rsidRPr="00344E2A">
        <w:rPr>
          <w:lang w:eastAsia="ja-JP"/>
        </w:rPr>
        <w:t>AgPcs</w:t>
      </w:r>
      <w:proofErr w:type="spellEnd"/>
      <w:r w:rsidRPr="00344E2A">
        <w:rPr>
          <w:lang w:eastAsia="ja-JP"/>
        </w:rPr>
        <w:t xml:space="preserve"> under the same conditions. Thus, the order in the reactivity of iodide &gt; bromide &gt; chloride is in line with that in the reducing power of halide.</w:t>
      </w:r>
    </w:p>
    <w:p w:rsidR="00BF4851" w:rsidRPr="00344E2A" w:rsidRDefault="00344E2A" w:rsidP="00BF4851">
      <w:pPr>
        <w:pStyle w:val="TAMainText"/>
        <w:ind w:firstLine="0"/>
        <w:rPr>
          <w:rFonts w:hint="eastAsia"/>
          <w:lang w:eastAsia="ja-JP"/>
        </w:rPr>
      </w:pPr>
      <w:r w:rsidRPr="00344E2A">
        <w:rPr>
          <w:lang w:eastAsia="ja-JP"/>
        </w:rPr>
        <w:pict>
          <v:shape id="_x0000_i1035" type="#_x0000_t75" style="width:240pt;height:175.8pt">
            <v:imagedata r:id="rId20" o:title="Figure 9_revised"/>
          </v:shape>
        </w:pict>
      </w:r>
    </w:p>
    <w:p w:rsidR="00BF4851" w:rsidRPr="00344E2A" w:rsidRDefault="00BF4851" w:rsidP="00BF4851">
      <w:pPr>
        <w:pStyle w:val="VAFigureCaption"/>
        <w:rPr>
          <w:rFonts w:hint="eastAsia"/>
          <w:lang w:eastAsia="ja-JP"/>
        </w:rPr>
      </w:pPr>
      <w:r w:rsidRPr="00344E2A">
        <w:rPr>
          <w:lang w:eastAsia="ja-JP"/>
        </w:rPr>
        <w:t>Fig.</w:t>
      </w:r>
      <w:r w:rsidR="006A596E" w:rsidRPr="00344E2A">
        <w:rPr>
          <w:lang w:eastAsia="ja-JP"/>
        </w:rPr>
        <w:t>9</w:t>
      </w:r>
      <w:r w:rsidRPr="00344E2A">
        <w:rPr>
          <w:lang w:eastAsia="ja-JP"/>
        </w:rPr>
        <w:t xml:space="preserve"> Optical absorption spectral changes observed in aqueous solutions containing [</w:t>
      </w:r>
      <w:proofErr w:type="gramStart"/>
      <w:r w:rsidRPr="00344E2A">
        <w:rPr>
          <w:lang w:eastAsia="ja-JP"/>
        </w:rPr>
        <w:t>Ag(</w:t>
      </w:r>
      <w:proofErr w:type="spellStart"/>
      <w:proofErr w:type="gramEnd"/>
      <w:r w:rsidRPr="00344E2A">
        <w:rPr>
          <w:lang w:eastAsia="ja-JP"/>
        </w:rPr>
        <w:t>tEtpySpc</w:t>
      </w:r>
      <w:proofErr w:type="spellEnd"/>
      <w:r w:rsidRPr="00344E2A">
        <w:rPr>
          <w:lang w:eastAsia="ja-JP"/>
        </w:rPr>
        <w:t xml:space="preserve">)] and PEG50 (23.2 </w:t>
      </w:r>
      <w:proofErr w:type="spellStart"/>
      <w:r w:rsidRPr="00344E2A">
        <w:rPr>
          <w:lang w:eastAsia="ja-JP"/>
        </w:rPr>
        <w:t>mM</w:t>
      </w:r>
      <w:proofErr w:type="spellEnd"/>
      <w:r w:rsidRPr="00344E2A">
        <w:rPr>
          <w:lang w:eastAsia="ja-JP"/>
        </w:rPr>
        <w:t>) in the presence of various potassium halides (KX; X = I, Br, and Cl; 8.4 × 10</w:t>
      </w:r>
      <w:r w:rsidRPr="00344E2A">
        <w:rPr>
          <w:vertAlign w:val="superscript"/>
          <w:lang w:eastAsia="ja-JP"/>
        </w:rPr>
        <w:t>-5</w:t>
      </w:r>
      <w:r w:rsidRPr="00344E2A">
        <w:rPr>
          <w:lang w:eastAsia="ja-JP"/>
        </w:rPr>
        <w:t xml:space="preserve"> M). </w:t>
      </w:r>
      <w:r w:rsidR="00DC7D29" w:rsidRPr="00344E2A">
        <w:rPr>
          <w:lang w:eastAsia="ja-JP"/>
        </w:rPr>
        <w:t xml:space="preserve">a) </w:t>
      </w:r>
      <w:r w:rsidR="00A4419F" w:rsidRPr="00344E2A">
        <w:rPr>
          <w:lang w:eastAsia="ja-JP"/>
        </w:rPr>
        <w:t>Reaction with</w:t>
      </w:r>
      <w:r w:rsidRPr="00344E2A">
        <w:rPr>
          <w:lang w:eastAsia="ja-JP"/>
        </w:rPr>
        <w:t xml:space="preserve"> KI (around the Q-band envelope</w:t>
      </w:r>
      <w:r w:rsidR="00A4419F" w:rsidRPr="00344E2A">
        <w:rPr>
          <w:lang w:eastAsia="ja-JP"/>
        </w:rPr>
        <w:t xml:space="preserve"> and</w:t>
      </w:r>
      <w:r w:rsidRPr="00344E2A">
        <w:rPr>
          <w:lang w:eastAsia="ja-JP"/>
        </w:rPr>
        <w:t xml:space="preserve"> </w:t>
      </w:r>
      <w:r w:rsidR="00DC7D29" w:rsidRPr="00344E2A">
        <w:rPr>
          <w:lang w:eastAsia="ja-JP"/>
        </w:rPr>
        <w:t xml:space="preserve">b) </w:t>
      </w:r>
      <w:r w:rsidR="000A1E94" w:rsidRPr="00344E2A">
        <w:rPr>
          <w:lang w:eastAsia="ja-JP"/>
        </w:rPr>
        <w:t>around</w:t>
      </w:r>
      <w:r w:rsidRPr="00344E2A">
        <w:rPr>
          <w:lang w:eastAsia="ja-JP"/>
        </w:rPr>
        <w:t xml:space="preserve"> the Soret</w:t>
      </w:r>
      <w:r w:rsidR="000A1E94" w:rsidRPr="00344E2A">
        <w:rPr>
          <w:lang w:eastAsia="ja-JP"/>
        </w:rPr>
        <w:t>-</w:t>
      </w:r>
      <w:r w:rsidRPr="00344E2A">
        <w:rPr>
          <w:lang w:eastAsia="ja-JP"/>
        </w:rPr>
        <w:t>band region</w:t>
      </w:r>
      <w:r w:rsidR="00A4419F" w:rsidRPr="00344E2A">
        <w:rPr>
          <w:lang w:eastAsia="ja-JP"/>
        </w:rPr>
        <w:t>. Reactions with</w:t>
      </w:r>
      <w:r w:rsidRPr="00344E2A">
        <w:rPr>
          <w:lang w:eastAsia="ja-JP"/>
        </w:rPr>
        <w:t xml:space="preserve"> </w:t>
      </w:r>
      <w:proofErr w:type="spellStart"/>
      <w:r w:rsidRPr="00344E2A">
        <w:rPr>
          <w:lang w:eastAsia="ja-JP"/>
        </w:rPr>
        <w:t>KB</w:t>
      </w:r>
      <w:r w:rsidR="00A4419F" w:rsidRPr="00344E2A">
        <w:rPr>
          <w:rFonts w:hint="eastAsia"/>
          <w:lang w:eastAsia="ja-JP"/>
        </w:rPr>
        <w:t>r</w:t>
      </w:r>
      <w:proofErr w:type="spellEnd"/>
      <w:r w:rsidR="00A4419F" w:rsidRPr="00344E2A">
        <w:rPr>
          <w:lang w:eastAsia="ja-JP"/>
        </w:rPr>
        <w:t xml:space="preserve"> (c) and with</w:t>
      </w:r>
      <w:r w:rsidRPr="00344E2A">
        <w:rPr>
          <w:lang w:eastAsia="ja-JP"/>
        </w:rPr>
        <w:t xml:space="preserve"> </w:t>
      </w:r>
      <w:proofErr w:type="spellStart"/>
      <w:r w:rsidRPr="00344E2A">
        <w:rPr>
          <w:lang w:eastAsia="ja-JP"/>
        </w:rPr>
        <w:t>KCl</w:t>
      </w:r>
      <w:proofErr w:type="spellEnd"/>
      <w:r w:rsidR="00A4419F" w:rsidRPr="00344E2A">
        <w:rPr>
          <w:lang w:eastAsia="ja-JP"/>
        </w:rPr>
        <w:t xml:space="preserve"> (d)</w:t>
      </w:r>
      <w:r w:rsidR="00DC7D29" w:rsidRPr="00344E2A">
        <w:rPr>
          <w:lang w:eastAsia="ja-JP"/>
        </w:rPr>
        <w:t xml:space="preserve"> under the same conditions</w:t>
      </w:r>
      <w:r w:rsidRPr="00344E2A">
        <w:rPr>
          <w:lang w:eastAsia="ja-JP"/>
        </w:rPr>
        <w:t>.</w:t>
      </w:r>
    </w:p>
    <w:p w:rsidR="005C5B29" w:rsidRPr="00344E2A" w:rsidRDefault="005C5B29" w:rsidP="005C5B29">
      <w:pPr>
        <w:pStyle w:val="2"/>
        <w:rPr>
          <w:lang w:eastAsia="ja-JP"/>
        </w:rPr>
      </w:pPr>
      <w:r w:rsidRPr="00344E2A">
        <w:rPr>
          <w:lang w:eastAsia="ja-JP"/>
        </w:rPr>
        <w:t xml:space="preserve">Proposed mechanisms for </w:t>
      </w:r>
      <w:r w:rsidR="00E576F8" w:rsidRPr="00344E2A">
        <w:rPr>
          <w:lang w:eastAsia="ja-JP"/>
        </w:rPr>
        <w:t xml:space="preserve">the </w:t>
      </w:r>
      <w:r w:rsidRPr="00344E2A">
        <w:rPr>
          <w:lang w:eastAsia="ja-JP"/>
        </w:rPr>
        <w:t>thiol sensing</w:t>
      </w:r>
      <w:r w:rsidR="00E576F8" w:rsidRPr="00344E2A">
        <w:rPr>
          <w:lang w:eastAsia="ja-JP"/>
        </w:rPr>
        <w:t>.</w:t>
      </w:r>
    </w:p>
    <w:p w:rsidR="005C5B29" w:rsidRPr="00344E2A" w:rsidRDefault="006B1238" w:rsidP="005C5B29">
      <w:pPr>
        <w:pStyle w:val="TAMainText"/>
        <w:rPr>
          <w:rFonts w:hint="eastAsia"/>
          <w:lang w:eastAsia="ja-JP"/>
        </w:rPr>
      </w:pPr>
      <w:r w:rsidRPr="00344E2A">
        <w:rPr>
          <w:lang w:eastAsia="ja-JP"/>
        </w:rPr>
        <w:t>As described above, this phenomenon is interpreted in terms of liberation of H</w:t>
      </w:r>
      <w:r w:rsidRPr="00344E2A">
        <w:rPr>
          <w:vertAlign w:val="subscript"/>
          <w:lang w:eastAsia="ja-JP"/>
        </w:rPr>
        <w:t>2</w:t>
      </w:r>
      <w:r w:rsidRPr="00344E2A">
        <w:rPr>
          <w:lang w:eastAsia="ja-JP"/>
        </w:rPr>
        <w:t xml:space="preserve">Pc emitting red fluorescent as a result of the demetallation of non-fluorescent </w:t>
      </w:r>
      <w:proofErr w:type="spellStart"/>
      <w:r w:rsidRPr="00344E2A">
        <w:rPr>
          <w:lang w:eastAsia="ja-JP"/>
        </w:rPr>
        <w:t>AgPcs</w:t>
      </w:r>
      <w:proofErr w:type="spellEnd"/>
      <w:r w:rsidRPr="00344E2A">
        <w:rPr>
          <w:lang w:eastAsia="ja-JP"/>
        </w:rPr>
        <w:t xml:space="preserve"> by</w:t>
      </w:r>
      <w:r w:rsidR="006A596E" w:rsidRPr="00344E2A">
        <w:rPr>
          <w:lang w:eastAsia="ja-JP"/>
        </w:rPr>
        <w:t xml:space="preserve"> contact with</w:t>
      </w:r>
      <w:r w:rsidRPr="00344E2A">
        <w:rPr>
          <w:lang w:eastAsia="ja-JP"/>
        </w:rPr>
        <w:t xml:space="preserve"> thiols in aqueous </w:t>
      </w:r>
      <w:r w:rsidR="006A596E" w:rsidRPr="00344E2A">
        <w:rPr>
          <w:lang w:eastAsia="ja-JP"/>
        </w:rPr>
        <w:t>solutions</w:t>
      </w:r>
      <w:r w:rsidRPr="00344E2A">
        <w:rPr>
          <w:lang w:eastAsia="ja-JP"/>
        </w:rPr>
        <w:t xml:space="preserve">. Water-soluble </w:t>
      </w:r>
      <w:proofErr w:type="spellStart"/>
      <w:r w:rsidRPr="00344E2A">
        <w:rPr>
          <w:lang w:eastAsia="ja-JP"/>
        </w:rPr>
        <w:t>AgPcs</w:t>
      </w:r>
      <w:proofErr w:type="spellEnd"/>
      <w:r w:rsidRPr="00344E2A">
        <w:rPr>
          <w:lang w:eastAsia="ja-JP"/>
        </w:rPr>
        <w:t xml:space="preserve"> can be a potent </w:t>
      </w:r>
      <w:proofErr w:type="spellStart"/>
      <w:r w:rsidRPr="00344E2A">
        <w:rPr>
          <w:lang w:eastAsia="ja-JP"/>
        </w:rPr>
        <w:t>biothiol</w:t>
      </w:r>
      <w:proofErr w:type="spellEnd"/>
      <w:r w:rsidRPr="00344E2A">
        <w:rPr>
          <w:lang w:eastAsia="ja-JP"/>
        </w:rPr>
        <w:t xml:space="preserve"> sensor because of the rapidness, high sensitivity, and selectivity against thiols as </w:t>
      </w:r>
      <w:r w:rsidRPr="00344E2A">
        <w:rPr>
          <w:lang w:eastAsia="ja-JP"/>
        </w:rPr>
        <w:t xml:space="preserve">well as the bold contrast between before and after the reaction. Earlier works on </w:t>
      </w:r>
      <w:proofErr w:type="spellStart"/>
      <w:r w:rsidRPr="00344E2A">
        <w:rPr>
          <w:lang w:eastAsia="ja-JP"/>
        </w:rPr>
        <w:t>AgPcs</w:t>
      </w:r>
      <w:proofErr w:type="spellEnd"/>
      <w:r w:rsidRPr="00344E2A">
        <w:rPr>
          <w:lang w:eastAsia="ja-JP"/>
        </w:rPr>
        <w:t xml:space="preserve"> have reported that reduction of </w:t>
      </w:r>
      <w:proofErr w:type="spellStart"/>
      <w:r w:rsidRPr="00344E2A">
        <w:rPr>
          <w:lang w:eastAsia="ja-JP"/>
        </w:rPr>
        <w:t>AgPcs</w:t>
      </w:r>
      <w:proofErr w:type="spellEnd"/>
      <w:r w:rsidRPr="00344E2A">
        <w:rPr>
          <w:lang w:eastAsia="ja-JP"/>
        </w:rPr>
        <w:t xml:space="preserve"> gave rise to expulsion of silver ion from the cavity of the macrocyclic ligand.</w:t>
      </w:r>
      <w:r w:rsidR="009C1D62" w:rsidRPr="00344E2A">
        <w:rPr>
          <w:vertAlign w:val="superscript"/>
          <w:lang w:eastAsia="ja-JP"/>
        </w:rPr>
        <w:t>20,29</w:t>
      </w:r>
      <w:r w:rsidRPr="00344E2A">
        <w:rPr>
          <w:lang w:eastAsia="ja-JP"/>
        </w:rPr>
        <w:t xml:space="preserve"> Lever and coworkers have rationalized the change in lability of the central metal ion upon the reduction as the increase in ionic radius (126 nm for silver(I) while 89 pm for silver(II)).</w:t>
      </w:r>
      <w:r w:rsidRPr="00344E2A">
        <w:rPr>
          <w:vertAlign w:val="superscript"/>
          <w:lang w:eastAsia="ja-JP"/>
        </w:rPr>
        <w:t>29</w:t>
      </w:r>
      <w:r w:rsidRPr="00344E2A">
        <w:rPr>
          <w:lang w:eastAsia="ja-JP"/>
        </w:rPr>
        <w:t xml:space="preserve"> There have been similar discussions for porphyrin analogs.</w:t>
      </w:r>
      <w:r w:rsidRPr="00344E2A">
        <w:rPr>
          <w:vertAlign w:val="superscript"/>
          <w:lang w:eastAsia="ja-JP"/>
        </w:rPr>
        <w:t>22, 23</w:t>
      </w:r>
      <w:r w:rsidRPr="00344E2A">
        <w:rPr>
          <w:lang w:eastAsia="ja-JP"/>
        </w:rPr>
        <w:t xml:space="preserve"> Therefore, the reaction of </w:t>
      </w:r>
      <w:proofErr w:type="spellStart"/>
      <w:r w:rsidRPr="00344E2A">
        <w:rPr>
          <w:lang w:eastAsia="ja-JP"/>
        </w:rPr>
        <w:t>AgPcs</w:t>
      </w:r>
      <w:proofErr w:type="spellEnd"/>
      <w:r w:rsidRPr="00344E2A">
        <w:rPr>
          <w:lang w:eastAsia="ja-JP"/>
        </w:rPr>
        <w:t xml:space="preserve"> with thiols may involve electron transfer from thiols to silver(II). The possibility of outer-sphere electron transfer may be excluded because neither thiols nor halides react with </w:t>
      </w:r>
      <w:proofErr w:type="spellStart"/>
      <w:r w:rsidRPr="00344E2A">
        <w:rPr>
          <w:lang w:eastAsia="ja-JP"/>
        </w:rPr>
        <w:t>AgPcs</w:t>
      </w:r>
      <w:proofErr w:type="spellEnd"/>
      <w:r w:rsidRPr="00344E2A">
        <w:rPr>
          <w:lang w:eastAsia="ja-JP"/>
        </w:rPr>
        <w:t xml:space="preserve"> in aqueous SDS solutions. Interestingly, although SDS shows excellent performance in disaggregating </w:t>
      </w:r>
      <w:proofErr w:type="spellStart"/>
      <w:r w:rsidRPr="00344E2A">
        <w:rPr>
          <w:lang w:eastAsia="ja-JP"/>
        </w:rPr>
        <w:t>AgPcs</w:t>
      </w:r>
      <w:proofErr w:type="spellEnd"/>
      <w:r w:rsidRPr="00344E2A">
        <w:rPr>
          <w:lang w:eastAsia="ja-JP"/>
        </w:rPr>
        <w:t xml:space="preserve"> in water, sodium dodecyl sulfonate with an alkyl chain of the same length does not. These findings suggest that SDS plays a role not only as a surfactant but also as the fifth ligand on the silver ion. It is known that axial ligation on the central metal effectively inhibits the molecular aggregation of water-soluble MPcs.</w:t>
      </w:r>
      <w:r w:rsidRPr="00344E2A">
        <w:rPr>
          <w:vertAlign w:val="superscript"/>
          <w:lang w:eastAsia="ja-JP"/>
        </w:rPr>
        <w:t>32,38,41</w:t>
      </w:r>
      <w:r w:rsidRPr="00344E2A">
        <w:rPr>
          <w:lang w:eastAsia="ja-JP"/>
        </w:rPr>
        <w:t xml:space="preserve"> </w:t>
      </w:r>
      <w:proofErr w:type="spellStart"/>
      <w:r w:rsidRPr="00344E2A">
        <w:rPr>
          <w:lang w:eastAsia="ja-JP"/>
        </w:rPr>
        <w:t>Shirai</w:t>
      </w:r>
      <w:proofErr w:type="spellEnd"/>
      <w:r w:rsidRPr="00344E2A">
        <w:rPr>
          <w:lang w:eastAsia="ja-JP"/>
        </w:rPr>
        <w:t xml:space="preserve"> and coworkers have elucidated the reaction mechanism for the oxidation of thiols catalyzed by </w:t>
      </w:r>
      <w:proofErr w:type="spellStart"/>
      <w:r w:rsidRPr="00344E2A">
        <w:rPr>
          <w:lang w:eastAsia="ja-JP"/>
        </w:rPr>
        <w:t>MPcs</w:t>
      </w:r>
      <w:proofErr w:type="spellEnd"/>
      <w:r w:rsidRPr="00344E2A">
        <w:rPr>
          <w:lang w:eastAsia="ja-JP"/>
        </w:rPr>
        <w:t xml:space="preserve"> (M = Fe and Co) and revealed that the first step should be the coordination of thiolates to the central metal ion.</w:t>
      </w:r>
      <w:r w:rsidRPr="00344E2A">
        <w:rPr>
          <w:vertAlign w:val="superscript"/>
          <w:lang w:eastAsia="ja-JP"/>
        </w:rPr>
        <w:t>30</w:t>
      </w:r>
      <w:r w:rsidRPr="00344E2A">
        <w:rPr>
          <w:lang w:eastAsia="ja-JP"/>
        </w:rPr>
        <w:t xml:space="preserve"> Our previous work on </w:t>
      </w:r>
      <w:proofErr w:type="spellStart"/>
      <w:r w:rsidRPr="00344E2A">
        <w:rPr>
          <w:lang w:eastAsia="ja-JP"/>
        </w:rPr>
        <w:t>AgPcs</w:t>
      </w:r>
      <w:proofErr w:type="spellEnd"/>
      <w:r w:rsidRPr="00344E2A">
        <w:rPr>
          <w:lang w:eastAsia="ja-JP"/>
        </w:rPr>
        <w:t xml:space="preserve"> in organic solvents</w:t>
      </w:r>
      <w:r w:rsidRPr="00344E2A">
        <w:rPr>
          <w:vertAlign w:val="superscript"/>
          <w:lang w:eastAsia="ja-JP"/>
        </w:rPr>
        <w:t>20</w:t>
      </w:r>
      <w:r w:rsidRPr="00344E2A">
        <w:rPr>
          <w:lang w:eastAsia="ja-JP"/>
        </w:rPr>
        <w:t xml:space="preserve"> has reported that </w:t>
      </w:r>
      <w:proofErr w:type="spellStart"/>
      <w:r w:rsidRPr="00344E2A">
        <w:rPr>
          <w:lang w:eastAsia="ja-JP"/>
        </w:rPr>
        <w:t>AgPcs</w:t>
      </w:r>
      <w:proofErr w:type="spellEnd"/>
      <w:r w:rsidRPr="00344E2A">
        <w:rPr>
          <w:lang w:eastAsia="ja-JP"/>
        </w:rPr>
        <w:t xml:space="preserve"> are capable of oxidizing iodide whereas they do not react with thiols under the same conditions. This is understandable because thiols are mostly present in a protonated form (-SH) in organic solvents while in part deprotonated (i.e., as thiolate) in aqueous solutions.</w:t>
      </w:r>
    </w:p>
    <w:p w:rsidR="006B1238" w:rsidRPr="00344E2A" w:rsidRDefault="006B1238" w:rsidP="006B1238">
      <w:pPr>
        <w:pStyle w:val="1"/>
        <w:rPr>
          <w:lang w:eastAsia="ja-JP"/>
        </w:rPr>
      </w:pPr>
      <w:r w:rsidRPr="00344E2A">
        <w:rPr>
          <w:lang w:eastAsia="ja-JP"/>
        </w:rPr>
        <w:t>Conclusion</w:t>
      </w:r>
    </w:p>
    <w:p w:rsidR="006B1238" w:rsidRPr="00344E2A" w:rsidRDefault="00EA18B4" w:rsidP="006B1238">
      <w:pPr>
        <w:pStyle w:val="TAMainText"/>
        <w:rPr>
          <w:rFonts w:hint="eastAsia"/>
          <w:lang w:eastAsia="ja-JP"/>
        </w:rPr>
      </w:pPr>
      <w:r w:rsidRPr="00344E2A">
        <w:rPr>
          <w:lang w:eastAsia="ja-JP"/>
        </w:rPr>
        <w:t xml:space="preserve">Two water-soluble </w:t>
      </w:r>
      <w:proofErr w:type="spellStart"/>
      <w:r w:rsidRPr="00344E2A">
        <w:rPr>
          <w:lang w:eastAsia="ja-JP"/>
        </w:rPr>
        <w:t>AgPcs</w:t>
      </w:r>
      <w:proofErr w:type="spellEnd"/>
      <w:r w:rsidRPr="00344E2A">
        <w:rPr>
          <w:lang w:eastAsia="ja-JP"/>
        </w:rPr>
        <w:t xml:space="preserve"> have successfully been synthesized for the first time by </w:t>
      </w:r>
      <w:proofErr w:type="spellStart"/>
      <w:r w:rsidRPr="00344E2A">
        <w:rPr>
          <w:lang w:eastAsia="ja-JP"/>
        </w:rPr>
        <w:t>quaternizing</w:t>
      </w:r>
      <w:proofErr w:type="spellEnd"/>
      <w:r w:rsidRPr="00344E2A">
        <w:rPr>
          <w:lang w:eastAsia="ja-JP"/>
        </w:rPr>
        <w:t xml:space="preserve"> their tetra-</w:t>
      </w:r>
      <w:proofErr w:type="spellStart"/>
      <w:r w:rsidRPr="00344E2A">
        <w:rPr>
          <w:lang w:eastAsia="ja-JP"/>
        </w:rPr>
        <w:t>pyridylthio</w:t>
      </w:r>
      <w:proofErr w:type="spellEnd"/>
      <w:r w:rsidRPr="00344E2A">
        <w:rPr>
          <w:lang w:eastAsia="ja-JP"/>
        </w:rPr>
        <w:t xml:space="preserve">-substituted precursor. Although they strongly aggregate in a face-to-face fashion in aqueous solutions, some surfactants such as PEG50 and SDS effectively disaggregate AgPc molecules to monomeric species. They rapidly react with thiols such as </w:t>
      </w:r>
      <w:proofErr w:type="spellStart"/>
      <w:r w:rsidRPr="00344E2A">
        <w:rPr>
          <w:lang w:eastAsia="ja-JP"/>
        </w:rPr>
        <w:t>Cys</w:t>
      </w:r>
      <w:proofErr w:type="spellEnd"/>
      <w:r w:rsidRPr="00344E2A">
        <w:rPr>
          <w:lang w:eastAsia="ja-JP"/>
        </w:rPr>
        <w:t xml:space="preserve">, GSH, </w:t>
      </w:r>
      <w:proofErr w:type="spellStart"/>
      <w:r w:rsidRPr="00344E2A">
        <w:rPr>
          <w:lang w:eastAsia="ja-JP"/>
        </w:rPr>
        <w:t>Hcys</w:t>
      </w:r>
      <w:proofErr w:type="spellEnd"/>
      <w:r w:rsidRPr="00344E2A">
        <w:rPr>
          <w:lang w:eastAsia="ja-JP"/>
        </w:rPr>
        <w:t>, and Mes</w:t>
      </w:r>
      <w:r w:rsidR="00E576F8" w:rsidRPr="00344E2A">
        <w:rPr>
          <w:lang w:eastAsia="ja-JP"/>
        </w:rPr>
        <w:t>n</w:t>
      </w:r>
      <w:r w:rsidRPr="00344E2A">
        <w:rPr>
          <w:lang w:eastAsia="ja-JP"/>
        </w:rPr>
        <w:t xml:space="preserve">a with a stoichiometric ratio of 1:1 in aqueous PEG50 solutions at room temperature even on the order of 0.01 </w:t>
      </w:r>
      <w:proofErr w:type="spellStart"/>
      <w:r w:rsidRPr="00344E2A">
        <w:rPr>
          <w:lang w:eastAsia="ja-JP"/>
        </w:rPr>
        <w:t>mM</w:t>
      </w:r>
      <w:proofErr w:type="spellEnd"/>
      <w:r w:rsidRPr="00344E2A">
        <w:rPr>
          <w:lang w:eastAsia="ja-JP"/>
        </w:rPr>
        <w:t xml:space="preserve"> to liberate the corresponding free-base, H</w:t>
      </w:r>
      <w:r w:rsidRPr="00344E2A">
        <w:rPr>
          <w:vertAlign w:val="subscript"/>
          <w:lang w:eastAsia="ja-JP"/>
        </w:rPr>
        <w:t>2</w:t>
      </w:r>
      <w:r w:rsidRPr="00344E2A">
        <w:rPr>
          <w:lang w:eastAsia="ja-JP"/>
        </w:rPr>
        <w:t xml:space="preserve">Pc. These phenomena involve inner-sphere electron-transfer from thiols to </w:t>
      </w:r>
      <w:proofErr w:type="gramStart"/>
      <w:r w:rsidRPr="00344E2A">
        <w:rPr>
          <w:lang w:eastAsia="ja-JP"/>
        </w:rPr>
        <w:t>silver(</w:t>
      </w:r>
      <w:proofErr w:type="gramEnd"/>
      <w:r w:rsidRPr="00344E2A">
        <w:rPr>
          <w:lang w:eastAsia="ja-JP"/>
        </w:rPr>
        <w:t xml:space="preserve">II). Because </w:t>
      </w:r>
      <w:proofErr w:type="spellStart"/>
      <w:r w:rsidRPr="00344E2A">
        <w:rPr>
          <w:lang w:eastAsia="ja-JP"/>
        </w:rPr>
        <w:t>AgPcs</w:t>
      </w:r>
      <w:proofErr w:type="spellEnd"/>
      <w:r w:rsidRPr="00344E2A">
        <w:rPr>
          <w:lang w:eastAsia="ja-JP"/>
        </w:rPr>
        <w:t xml:space="preserve"> are essentially non-fluorescent while the corresponding free-bases emit intense red fluorescence, </w:t>
      </w:r>
      <w:proofErr w:type="spellStart"/>
      <w:r w:rsidRPr="00344E2A">
        <w:rPr>
          <w:lang w:eastAsia="ja-JP"/>
        </w:rPr>
        <w:t>AgPcs</w:t>
      </w:r>
      <w:proofErr w:type="spellEnd"/>
      <w:r w:rsidRPr="00344E2A">
        <w:rPr>
          <w:lang w:eastAsia="ja-JP"/>
        </w:rPr>
        <w:t xml:space="preserve"> can be a potent thiol-sensor. One weak point in the application of these compounds to </w:t>
      </w:r>
      <w:proofErr w:type="spellStart"/>
      <w:r w:rsidRPr="00344E2A">
        <w:rPr>
          <w:lang w:eastAsia="ja-JP"/>
        </w:rPr>
        <w:t>biothiol</w:t>
      </w:r>
      <w:proofErr w:type="spellEnd"/>
      <w:r w:rsidRPr="00344E2A">
        <w:rPr>
          <w:lang w:eastAsia="ja-JP"/>
        </w:rPr>
        <w:t>-sensing that could be a problem may be their strong propensity to aggregate in water. Without surfactant, liberated H</w:t>
      </w:r>
      <w:r w:rsidRPr="00344E2A">
        <w:rPr>
          <w:vertAlign w:val="subscript"/>
          <w:lang w:eastAsia="ja-JP"/>
        </w:rPr>
        <w:t>2</w:t>
      </w:r>
      <w:r w:rsidRPr="00344E2A">
        <w:rPr>
          <w:lang w:eastAsia="ja-JP"/>
        </w:rPr>
        <w:t>Pc molecules also strongly aggregate and are little fluorescent. However, this problem may be overcome by introducing appropriate hydrophilic, bulky groups into the macrocyclic ligand.</w:t>
      </w:r>
      <w:r w:rsidRPr="00344E2A">
        <w:rPr>
          <w:vertAlign w:val="superscript"/>
          <w:lang w:eastAsia="ja-JP"/>
        </w:rPr>
        <w:t>16</w:t>
      </w:r>
    </w:p>
    <w:p w:rsidR="00101D1F" w:rsidRPr="00344E2A" w:rsidRDefault="00101D1F" w:rsidP="00427112">
      <w:pPr>
        <w:pStyle w:val="VCSchemeTitle"/>
        <w:rPr>
          <w:rFonts w:hint="eastAsia"/>
        </w:rPr>
      </w:pPr>
    </w:p>
    <w:p w:rsidR="00A71C00" w:rsidRPr="00344E2A" w:rsidRDefault="00157E12" w:rsidP="00157E12">
      <w:pPr>
        <w:pStyle w:val="TESupportingInfoTitle"/>
      </w:pPr>
      <w:r w:rsidRPr="00344E2A">
        <w:t>ASSOCIATED CONTENT</w:t>
      </w:r>
      <w:r w:rsidR="00A66EDD" w:rsidRPr="00344E2A">
        <w:t xml:space="preserve"> </w:t>
      </w:r>
    </w:p>
    <w:p w:rsidR="00A66EDD" w:rsidRPr="00344E2A" w:rsidRDefault="00157E12" w:rsidP="00157E12">
      <w:pPr>
        <w:pStyle w:val="TESupportingInformation"/>
        <w:rPr>
          <w:rFonts w:hint="eastAsia"/>
        </w:rPr>
      </w:pPr>
      <w:r w:rsidRPr="00344E2A">
        <w:rPr>
          <w:b/>
        </w:rPr>
        <w:t>Supporting Information</w:t>
      </w:r>
      <w:r w:rsidRPr="00344E2A">
        <w:t xml:space="preserve">. </w:t>
      </w:r>
      <w:r w:rsidR="000C7C04" w:rsidRPr="00344E2A">
        <w:t xml:space="preserve">Additional spectral properties, aggregation/disaggregation studies, reactions with thiols (spectra and video) in water.  </w:t>
      </w:r>
      <w:r w:rsidR="003E5207" w:rsidRPr="00344E2A">
        <w:t xml:space="preserve"> “This material is available free of charge via the Internet at http://pubs.acs.org.”</w:t>
      </w:r>
      <w:r w:rsidR="00A66EDD" w:rsidRPr="00344E2A">
        <w:t xml:space="preserve"> </w:t>
      </w:r>
    </w:p>
    <w:p w:rsidR="007331FF" w:rsidRPr="00344E2A" w:rsidRDefault="007331FF" w:rsidP="00835CBD">
      <w:pPr>
        <w:pStyle w:val="AuthorInformationTitle"/>
      </w:pPr>
      <w:r w:rsidRPr="00344E2A">
        <w:t>A</w:t>
      </w:r>
      <w:r w:rsidR="00835CBD" w:rsidRPr="00344E2A">
        <w:t>UTHOR INFORMATION</w:t>
      </w:r>
    </w:p>
    <w:p w:rsidR="00E75388" w:rsidRDefault="00101D1F" w:rsidP="005D2065">
      <w:pPr>
        <w:pStyle w:val="FAAuthorInfoSubtitle"/>
      </w:pPr>
      <w:r w:rsidRPr="00344E2A">
        <w:t>Corresponding Author</w:t>
      </w:r>
    </w:p>
    <w:p w:rsidR="00BD09BE" w:rsidRDefault="005327A4" w:rsidP="00BD09BE">
      <w:pPr>
        <w:pStyle w:val="StyleFACorrespondingAuthorFootnote7pt"/>
        <w:rPr>
          <w:rFonts w:hint="eastAsia"/>
        </w:rPr>
      </w:pPr>
      <w:r w:rsidRPr="003E5207">
        <w:lastRenderedPageBreak/>
        <w:t>*</w:t>
      </w:r>
      <w:r w:rsidR="00BD09BE" w:rsidRPr="00BD09BE">
        <w:t xml:space="preserve"> E-</w:t>
      </w:r>
      <w:proofErr w:type="gramStart"/>
      <w:r w:rsidR="00BD09BE" w:rsidRPr="00BD09BE">
        <w:t xml:space="preserve">mail  </w:t>
      </w:r>
      <w:proofErr w:type="gramEnd"/>
      <w:r w:rsidR="005A4267">
        <w:rPr>
          <w:rStyle w:val="a6"/>
        </w:rPr>
        <w:fldChar w:fldCharType="begin"/>
      </w:r>
      <w:r w:rsidR="005A4267">
        <w:rPr>
          <w:rStyle w:val="a6"/>
        </w:rPr>
        <w:instrText xml:space="preserve"> HYPERLINK "mailto:ISAGO.Hiroaki@nims.go.jp" </w:instrText>
      </w:r>
      <w:r w:rsidR="005A4267">
        <w:rPr>
          <w:rStyle w:val="a6"/>
        </w:rPr>
        <w:fldChar w:fldCharType="separate"/>
      </w:r>
      <w:r w:rsidR="00BD09BE" w:rsidRPr="00A12B5F">
        <w:rPr>
          <w:rStyle w:val="a6"/>
        </w:rPr>
        <w:t>ISAGO.Hiroaki@nims.go.jp</w:t>
      </w:r>
      <w:r w:rsidR="005A4267">
        <w:rPr>
          <w:rStyle w:val="a6"/>
        </w:rPr>
        <w:fldChar w:fldCharType="end"/>
      </w:r>
      <w:r w:rsidR="00BD09BE">
        <w:t xml:space="preserve"> Tel. </w:t>
      </w:r>
      <w:r w:rsidR="00BD09BE" w:rsidRPr="00BD09BE">
        <w:t>+81-29-859-2734</w:t>
      </w:r>
    </w:p>
    <w:p w:rsidR="000C7C04" w:rsidRDefault="000C7C04" w:rsidP="000C7C04">
      <w:pPr>
        <w:pStyle w:val="FAAuthorInfoSubtitle"/>
        <w:rPr>
          <w:lang w:eastAsia="ja-JP"/>
        </w:rPr>
      </w:pPr>
      <w:r>
        <w:rPr>
          <w:rFonts w:hint="eastAsia"/>
          <w:lang w:eastAsia="ja-JP"/>
        </w:rPr>
        <w:t>O</w:t>
      </w:r>
      <w:r>
        <w:rPr>
          <w:lang w:eastAsia="ja-JP"/>
        </w:rPr>
        <w:t>RCID</w:t>
      </w:r>
    </w:p>
    <w:p w:rsidR="000C7C04" w:rsidRDefault="000C7C04" w:rsidP="000C7C04">
      <w:pPr>
        <w:pStyle w:val="StyleFACorrespondingAuthorFootnote7pt"/>
        <w:rPr>
          <w:rFonts w:hint="eastAsia"/>
        </w:rPr>
      </w:pPr>
      <w:r>
        <w:t xml:space="preserve">Hiroaki Isago: </w:t>
      </w:r>
      <w:r w:rsidRPr="000C7C04">
        <w:t>0000-0003-0963-9057</w:t>
      </w:r>
    </w:p>
    <w:p w:rsidR="000C7C04" w:rsidRDefault="000C7C04" w:rsidP="000C7C04">
      <w:pPr>
        <w:pStyle w:val="StyleFACorrespondingAuthorFootnote7pt"/>
        <w:rPr>
          <w:rFonts w:hint="eastAsia"/>
        </w:rPr>
      </w:pPr>
      <w:r>
        <w:t xml:space="preserve">Tamotsu </w:t>
      </w:r>
      <w:proofErr w:type="spellStart"/>
      <w:r>
        <w:t>Sugimori</w:t>
      </w:r>
      <w:proofErr w:type="spellEnd"/>
      <w:r>
        <w:t xml:space="preserve">: </w:t>
      </w:r>
      <w:r w:rsidRPr="000C7C04">
        <w:t>0000-0002-8820-1020</w:t>
      </w:r>
    </w:p>
    <w:p w:rsidR="005327A4" w:rsidRDefault="008D567C" w:rsidP="005D2065">
      <w:pPr>
        <w:pStyle w:val="FAAuthorInfoSubtitle"/>
      </w:pPr>
      <w:r>
        <w:t>Author Contributions</w:t>
      </w:r>
    </w:p>
    <w:p w:rsidR="005327A4" w:rsidRDefault="008D567C" w:rsidP="003E5207">
      <w:pPr>
        <w:pStyle w:val="StyleFACorrespondingAuthorFootnote7pt"/>
        <w:rPr>
          <w:rFonts w:hint="eastAsia"/>
        </w:rPr>
      </w:pPr>
      <w:r>
        <w:t xml:space="preserve">All authors have </w:t>
      </w:r>
      <w:r w:rsidR="00453D87">
        <w:rPr>
          <w:rFonts w:hint="eastAsia"/>
        </w:rPr>
        <w:t>approved</w:t>
      </w:r>
      <w:r>
        <w:t xml:space="preserve"> the final version of the manuscript.</w:t>
      </w:r>
    </w:p>
    <w:p w:rsidR="008D567C" w:rsidRDefault="008D567C" w:rsidP="003E5207">
      <w:pPr>
        <w:pStyle w:val="StyleFACorrespondingAuthorFootnote7pt"/>
        <w:rPr>
          <w:rFonts w:hint="eastAsia"/>
        </w:rPr>
      </w:pPr>
      <w:r w:rsidRPr="000D2D84">
        <w:rPr>
          <w:rStyle w:val="FAAuthorInfoSubtitleChar"/>
        </w:rPr>
        <w:t>Notes</w:t>
      </w:r>
      <w:r w:rsidRPr="000D2D84">
        <w:rPr>
          <w:rStyle w:val="FAAuthorInfoSubtitleChar"/>
        </w:rPr>
        <w:br/>
      </w:r>
      <w:r w:rsidR="00BD09BE">
        <w:t>The authors declare no competing financial</w:t>
      </w:r>
      <w:r w:rsidR="005B6365">
        <w:t xml:space="preserve"> </w:t>
      </w:r>
      <w:r w:rsidR="00BD09BE">
        <w:t>interest.</w:t>
      </w:r>
    </w:p>
    <w:p w:rsidR="007331FF" w:rsidRDefault="007331FF" w:rsidP="007331FF">
      <w:pPr>
        <w:pStyle w:val="TDAckTitle"/>
      </w:pPr>
      <w:r w:rsidRPr="00A71C00">
        <w:t>ACKNOWLEDGMENT</w:t>
      </w:r>
      <w:r w:rsidRPr="00BE533F">
        <w:t xml:space="preserve"> </w:t>
      </w:r>
    </w:p>
    <w:p w:rsidR="007331FF" w:rsidRDefault="0056306D" w:rsidP="007331FF">
      <w:pPr>
        <w:pStyle w:val="TDAcknowledgments"/>
        <w:rPr>
          <w:rFonts w:hint="eastAsia"/>
        </w:rPr>
      </w:pPr>
      <w:r w:rsidRPr="0056306D">
        <w:t>This work was in part supported by the Japan Society for the Promotion of Science (KAKENIHI; 17K06850).</w:t>
      </w:r>
    </w:p>
    <w:p w:rsidR="00101D1F" w:rsidRDefault="00101D1F" w:rsidP="00101D1F">
      <w:pPr>
        <w:pStyle w:val="TDAckTitle"/>
      </w:pPr>
      <w:r>
        <w:t>ABBREVIATIONS</w:t>
      </w:r>
    </w:p>
    <w:p w:rsidR="00A66EDD" w:rsidRDefault="00AC2F10" w:rsidP="00101D1F">
      <w:pPr>
        <w:pStyle w:val="TDAcknowledgments"/>
        <w:rPr>
          <w:rFonts w:hint="eastAsia"/>
        </w:rPr>
      </w:pPr>
      <w:r>
        <w:t>AgPc, silver(II)-phthalocyanine (</w:t>
      </w:r>
      <w:r w:rsidR="00586BF5">
        <w:t>see below too for Pc</w:t>
      </w:r>
      <w:r>
        <w:t xml:space="preserve">); </w:t>
      </w:r>
      <w:proofErr w:type="spellStart"/>
      <w:r w:rsidR="000C7C04">
        <w:t>Cys</w:t>
      </w:r>
      <w:proofErr w:type="spellEnd"/>
      <w:r w:rsidR="00101D1F" w:rsidRPr="00101D1F">
        <w:t xml:space="preserve">, </w:t>
      </w:r>
      <w:r w:rsidR="000C7C04">
        <w:t>cysteine</w:t>
      </w:r>
      <w:r w:rsidR="00101D1F" w:rsidRPr="00101D1F">
        <w:t xml:space="preserve">; </w:t>
      </w:r>
      <w:r w:rsidR="000C7C04">
        <w:t>GSH</w:t>
      </w:r>
      <w:r w:rsidR="00101D1F" w:rsidRPr="00101D1F">
        <w:t xml:space="preserve">, </w:t>
      </w:r>
      <w:r w:rsidR="000C7C04">
        <w:t>glutathione</w:t>
      </w:r>
      <w:r w:rsidR="00101D1F" w:rsidRPr="00101D1F">
        <w:t xml:space="preserve">; </w:t>
      </w:r>
      <w:proofErr w:type="spellStart"/>
      <w:r w:rsidR="000C7C04">
        <w:t>Hcys</w:t>
      </w:r>
      <w:proofErr w:type="spellEnd"/>
      <w:r w:rsidR="00101D1F" w:rsidRPr="00101D1F">
        <w:t xml:space="preserve">, </w:t>
      </w:r>
      <w:proofErr w:type="spellStart"/>
      <w:r w:rsidR="000C7C04">
        <w:t>hemosysteine</w:t>
      </w:r>
      <w:proofErr w:type="spellEnd"/>
      <w:r w:rsidR="00101D1F" w:rsidRPr="00101D1F">
        <w:t>;</w:t>
      </w:r>
      <w:r w:rsidR="000C7C04">
        <w:t xml:space="preserve"> MCD, magnetic circular dichroism;</w:t>
      </w:r>
      <w:r w:rsidR="00101D1F" w:rsidRPr="00101D1F">
        <w:t xml:space="preserve"> </w:t>
      </w:r>
      <w:r w:rsidR="000C7C04">
        <w:t>Mesna</w:t>
      </w:r>
      <w:r w:rsidR="00101D1F" w:rsidRPr="00101D1F">
        <w:t xml:space="preserve">, </w:t>
      </w:r>
      <w:r w:rsidR="00586BF5">
        <w:t>s</w:t>
      </w:r>
      <w:r w:rsidR="000C7C04" w:rsidRPr="000C7C04">
        <w:t>odium 2-mercaptoethanesulfonate</w:t>
      </w:r>
      <w:r w:rsidR="000C7C04">
        <w:t>;</w:t>
      </w:r>
      <w:r w:rsidR="001642D5" w:rsidRPr="009C1D62">
        <w:t xml:space="preserve"> Pc,</w:t>
      </w:r>
      <w:r w:rsidR="009C1D62" w:rsidRPr="009C1D62">
        <w:t xml:space="preserve"> </w:t>
      </w:r>
      <w:r w:rsidR="001642D5" w:rsidRPr="009C1D62">
        <w:t>phthalocyanine (whe</w:t>
      </w:r>
      <w:r w:rsidR="009C1D62" w:rsidRPr="009C1D62">
        <w:t>re</w:t>
      </w:r>
      <w:r w:rsidR="001642D5" w:rsidRPr="009C1D62">
        <w:t xml:space="preserve"> it is not desired or unnecessary to specify</w:t>
      </w:r>
      <w:r w:rsidR="009C1D62" w:rsidRPr="009C1D62">
        <w:t xml:space="preserve"> the substituent</w:t>
      </w:r>
      <w:r w:rsidR="001642D5" w:rsidRPr="009C1D62">
        <w:t>);</w:t>
      </w:r>
      <w:r w:rsidR="000C7C04" w:rsidRPr="009C1D62">
        <w:t xml:space="preserve"> </w:t>
      </w:r>
      <w:proofErr w:type="spellStart"/>
      <w:r w:rsidR="000C7C04" w:rsidRPr="000C7C04">
        <w:t>PEG</w:t>
      </w:r>
      <w:r w:rsidR="000C7C04">
        <w:t>n</w:t>
      </w:r>
      <w:proofErr w:type="spellEnd"/>
      <w:r w:rsidR="000C7C04">
        <w:t xml:space="preserve">, </w:t>
      </w:r>
      <w:proofErr w:type="spellStart"/>
      <w:r w:rsidR="000C7C04" w:rsidRPr="000C7C04">
        <w:t>polyethyleneglycol-monooleyl</w:t>
      </w:r>
      <w:proofErr w:type="spellEnd"/>
      <w:r w:rsidR="000C7C04" w:rsidRPr="000C7C04">
        <w:t xml:space="preserve"> ether (n = approximately 50, 20, and 10</w:t>
      </w:r>
      <w:r w:rsidR="000C7C04">
        <w:t>);</w:t>
      </w:r>
      <w:r w:rsidR="000C7C04" w:rsidRPr="000C7C04">
        <w:rPr>
          <w:lang w:eastAsia="ja-JP"/>
        </w:rPr>
        <w:t xml:space="preserve"> </w:t>
      </w:r>
      <w:r w:rsidR="000C7C04" w:rsidRPr="006B1238">
        <w:rPr>
          <w:lang w:eastAsia="ja-JP"/>
        </w:rPr>
        <w:t>SDS</w:t>
      </w:r>
      <w:r w:rsidR="000C7C04">
        <w:rPr>
          <w:lang w:eastAsia="ja-JP"/>
        </w:rPr>
        <w:t>,</w:t>
      </w:r>
      <w:r w:rsidR="000C7C04" w:rsidRPr="000C7C04">
        <w:t xml:space="preserve"> </w:t>
      </w:r>
      <w:r w:rsidR="000C7C04" w:rsidRPr="000C7C04">
        <w:rPr>
          <w:lang w:eastAsia="ja-JP"/>
        </w:rPr>
        <w:t>sodium dodecyl sulfate</w:t>
      </w:r>
      <w:r w:rsidR="000C7C04">
        <w:rPr>
          <w:lang w:eastAsia="ja-JP"/>
        </w:rPr>
        <w:t xml:space="preserve">; </w:t>
      </w:r>
      <w:r w:rsidR="000C7C04">
        <w:t xml:space="preserve"> TGL, </w:t>
      </w:r>
      <w:r w:rsidR="000C7C04" w:rsidRPr="000C7C04">
        <w:t>3-</w:t>
      </w:r>
      <w:r w:rsidR="00586BF5">
        <w:t>m</w:t>
      </w:r>
      <w:r w:rsidR="000C7C04" w:rsidRPr="000C7C04">
        <w:t>ercapto-1,2-propanediol</w:t>
      </w:r>
      <w:r w:rsidR="000C7C04">
        <w:t>;</w:t>
      </w:r>
      <w:r w:rsidR="000C7C04" w:rsidRPr="000C7C04">
        <w:t xml:space="preserve"> </w:t>
      </w:r>
      <w:proofErr w:type="spellStart"/>
      <w:r w:rsidR="000C7C04" w:rsidRPr="000C7C04">
        <w:t>tpySpc</w:t>
      </w:r>
      <w:proofErr w:type="spellEnd"/>
      <w:r w:rsidR="000C7C04">
        <w:t xml:space="preserve">, </w:t>
      </w:r>
      <w:proofErr w:type="spellStart"/>
      <w:r w:rsidR="000C7C04" w:rsidRPr="000C7C04">
        <w:t>tetrakis</w:t>
      </w:r>
      <w:proofErr w:type="spellEnd"/>
      <w:r w:rsidR="000C7C04" w:rsidRPr="000C7C04">
        <w:t>(4-pyridylthio)phthalocyaninate</w:t>
      </w:r>
      <w:r w:rsidR="000C7C04">
        <w:t>;</w:t>
      </w:r>
      <w:r w:rsidR="000C7C04" w:rsidRPr="000C7C04">
        <w:t xml:space="preserve"> </w:t>
      </w:r>
      <w:proofErr w:type="spellStart"/>
      <w:r w:rsidR="000C7C04" w:rsidRPr="000C7C04">
        <w:t>tRpySpc</w:t>
      </w:r>
      <w:proofErr w:type="spellEnd"/>
      <w:r w:rsidR="000C7C04">
        <w:t xml:space="preserve">, </w:t>
      </w:r>
      <w:proofErr w:type="spellStart"/>
      <w:r w:rsidR="000C7C04" w:rsidRPr="000C7C04">
        <w:t>tetrakis</w:t>
      </w:r>
      <w:proofErr w:type="spellEnd"/>
      <w:r w:rsidR="000C7C04" w:rsidRPr="000C7C04">
        <w:t>{4-(N-</w:t>
      </w:r>
      <w:proofErr w:type="spellStart"/>
      <w:r w:rsidR="000C7C04" w:rsidRPr="000C7C04">
        <w:t>alkylpyridinium</w:t>
      </w:r>
      <w:proofErr w:type="spellEnd"/>
      <w:r w:rsidR="000C7C04" w:rsidRPr="000C7C04">
        <w:t>)</w:t>
      </w:r>
      <w:proofErr w:type="spellStart"/>
      <w:r w:rsidR="000C7C04" w:rsidRPr="000C7C04">
        <w:t>thio</w:t>
      </w:r>
      <w:proofErr w:type="spellEnd"/>
      <w:r w:rsidR="000C7C04" w:rsidRPr="000C7C04">
        <w:t>}phthalocyaninat</w:t>
      </w:r>
      <w:r w:rsidR="000C7C04">
        <w:t xml:space="preserve">e (R = </w:t>
      </w:r>
      <w:r w:rsidR="00586BF5">
        <w:t>ethyl</w:t>
      </w:r>
      <w:r w:rsidR="000C7C04">
        <w:t xml:space="preserve"> or </w:t>
      </w:r>
      <w:r w:rsidR="00586BF5">
        <w:t>m</w:t>
      </w:r>
      <w:r w:rsidR="000C7C04">
        <w:t>e</w:t>
      </w:r>
      <w:r w:rsidR="00586BF5">
        <w:t>thyl</w:t>
      </w:r>
      <w:r w:rsidR="000C7C04">
        <w:t>).</w:t>
      </w:r>
    </w:p>
    <w:p w:rsidR="00101D1F" w:rsidRPr="00101D1F" w:rsidRDefault="00101D1F" w:rsidP="00101D1F">
      <w:pPr>
        <w:pStyle w:val="TDAckTitle"/>
      </w:pPr>
      <w:r>
        <w:t>REFERENCES</w:t>
      </w:r>
    </w:p>
    <w:p w:rsidR="00AA6397" w:rsidRPr="00AA6397" w:rsidRDefault="00AA6397" w:rsidP="00B832F6">
      <w:pPr>
        <w:pStyle w:val="SNSynopsisTOC"/>
        <w:rPr>
          <w:rFonts w:hint="eastAsia"/>
        </w:rPr>
      </w:pPr>
      <w:r w:rsidRPr="00AA6397">
        <w:t xml:space="preserve">1] Brand, V. T.; </w:t>
      </w:r>
      <w:proofErr w:type="spellStart"/>
      <w:r w:rsidRPr="00AA6397">
        <w:t>Keyworth</w:t>
      </w:r>
      <w:proofErr w:type="spellEnd"/>
      <w:r w:rsidRPr="00AA6397">
        <w:t xml:space="preserve">, D. A. </w:t>
      </w:r>
      <w:r w:rsidR="0085629A">
        <w:t xml:space="preserve">A. Rapid Determination of Individual </w:t>
      </w:r>
      <w:proofErr w:type="spellStart"/>
      <w:r w:rsidR="0085629A">
        <w:t>Mercaptans</w:t>
      </w:r>
      <w:proofErr w:type="spellEnd"/>
      <w:r w:rsidR="0085629A">
        <w:t xml:space="preserve"> in Gasoline Boiling Range Stocks </w:t>
      </w:r>
      <w:r w:rsidRPr="0085629A">
        <w:rPr>
          <w:i/>
        </w:rPr>
        <w:t>Anal. Chem.</w:t>
      </w:r>
      <w:r w:rsidRPr="00AA6397">
        <w:t>, 1965, 37, 1424-1425.</w:t>
      </w:r>
    </w:p>
    <w:p w:rsidR="00AA6397" w:rsidRPr="00AA6397" w:rsidRDefault="00AA6397" w:rsidP="00B832F6">
      <w:pPr>
        <w:pStyle w:val="SNSynopsisTOC"/>
        <w:rPr>
          <w:rFonts w:hint="eastAsia"/>
        </w:rPr>
      </w:pPr>
      <w:r w:rsidRPr="00AA6397">
        <w:t xml:space="preserve">[2] Earle, T. E. </w:t>
      </w:r>
      <w:r w:rsidR="00367847">
        <w:t xml:space="preserve">Determination of Disulfides in the Presence of Thiols </w:t>
      </w:r>
      <w:r w:rsidRPr="00367847">
        <w:rPr>
          <w:i/>
        </w:rPr>
        <w:t>Anal. Chem.</w:t>
      </w:r>
      <w:r w:rsidRPr="00AA6397">
        <w:t>, 1953, 25, 769-771.</w:t>
      </w:r>
    </w:p>
    <w:p w:rsidR="00AA6397" w:rsidRPr="00AA6397" w:rsidRDefault="00AA6397" w:rsidP="00B832F6">
      <w:pPr>
        <w:pStyle w:val="SNSynopsisTOC"/>
        <w:rPr>
          <w:rFonts w:hint="eastAsia"/>
        </w:rPr>
      </w:pPr>
      <w:r w:rsidRPr="00AA6397">
        <w:t xml:space="preserve">[3] </w:t>
      </w:r>
      <w:proofErr w:type="spellStart"/>
      <w:r w:rsidRPr="00AA6397">
        <w:t>Alqahtani</w:t>
      </w:r>
      <w:proofErr w:type="spellEnd"/>
      <w:r w:rsidRPr="00AA6397">
        <w:t>, Y.; Wang, S</w:t>
      </w:r>
      <w:r w:rsidR="0085629A">
        <w:t xml:space="preserve">.; </w:t>
      </w:r>
      <w:proofErr w:type="spellStart"/>
      <w:r w:rsidR="0085629A">
        <w:t>Najmi</w:t>
      </w:r>
      <w:proofErr w:type="spellEnd"/>
      <w:r w:rsidR="0085629A">
        <w:t xml:space="preserve">, A. Huang, Y.; Guan, X. Thiol-specific </w:t>
      </w:r>
      <w:proofErr w:type="spellStart"/>
      <w:r w:rsidR="0085629A">
        <w:t>fluorogenic</w:t>
      </w:r>
      <w:proofErr w:type="spellEnd"/>
      <w:r w:rsidR="0085629A">
        <w:t xml:space="preserve"> agent for live cell non-protein thiol imaging in lysosomes </w:t>
      </w:r>
      <w:r w:rsidRPr="00AA6397">
        <w:t xml:space="preserve"> </w:t>
      </w:r>
      <w:r w:rsidRPr="0085629A">
        <w:rPr>
          <w:i/>
        </w:rPr>
        <w:t xml:space="preserve">Anal. </w:t>
      </w:r>
      <w:proofErr w:type="spellStart"/>
      <w:r w:rsidRPr="0085629A">
        <w:rPr>
          <w:i/>
        </w:rPr>
        <w:t>Bioanal</w:t>
      </w:r>
      <w:proofErr w:type="spellEnd"/>
      <w:r w:rsidRPr="0085629A">
        <w:rPr>
          <w:i/>
        </w:rPr>
        <w:t>. Chem.,</w:t>
      </w:r>
      <w:r w:rsidRPr="00AA6397">
        <w:t xml:space="preserve"> 2019, 411, 6463-6473.</w:t>
      </w:r>
    </w:p>
    <w:p w:rsidR="00AA6397" w:rsidRPr="00AA6397" w:rsidRDefault="00AA6397" w:rsidP="00B832F6">
      <w:pPr>
        <w:pStyle w:val="SNSynopsisTOC"/>
        <w:rPr>
          <w:rFonts w:hint="eastAsia"/>
        </w:rPr>
      </w:pPr>
      <w:r w:rsidRPr="00AA6397">
        <w:t xml:space="preserve">[4] </w:t>
      </w:r>
      <w:proofErr w:type="spellStart"/>
      <w:r w:rsidRPr="00AA6397">
        <w:t>Bouffard</w:t>
      </w:r>
      <w:proofErr w:type="spellEnd"/>
      <w:r w:rsidRPr="00AA6397">
        <w:t>, J.</w:t>
      </w:r>
      <w:proofErr w:type="gramStart"/>
      <w:r w:rsidRPr="00AA6397">
        <w:t>;  Kim</w:t>
      </w:r>
      <w:proofErr w:type="gramEnd"/>
      <w:r w:rsidRPr="00AA6397">
        <w:t xml:space="preserve">, Y.;  </w:t>
      </w:r>
      <w:proofErr w:type="spellStart"/>
      <w:r w:rsidRPr="00AA6397">
        <w:t>Swager</w:t>
      </w:r>
      <w:proofErr w:type="spellEnd"/>
      <w:r w:rsidRPr="00AA6397">
        <w:t>, T. M.</w:t>
      </w:r>
      <w:r w:rsidR="008F26E7">
        <w:t xml:space="preserve"> </w:t>
      </w:r>
      <w:r w:rsidRPr="00AA6397">
        <w:t xml:space="preserve">  </w:t>
      </w:r>
      <w:proofErr w:type="spellStart"/>
      <w:r w:rsidRPr="00AA6397">
        <w:t>Weissleder</w:t>
      </w:r>
      <w:proofErr w:type="spellEnd"/>
      <w:r w:rsidRPr="00AA6397">
        <w:t xml:space="preserve">, R.; </w:t>
      </w:r>
      <w:proofErr w:type="spellStart"/>
      <w:r w:rsidRPr="00AA6397">
        <w:t>Hilderbrand</w:t>
      </w:r>
      <w:proofErr w:type="spellEnd"/>
      <w:r w:rsidRPr="00AA6397">
        <w:t>, S. A.</w:t>
      </w:r>
      <w:r w:rsidR="000D0DEE">
        <w:t xml:space="preserve"> A Highly Selective Fluorescent Probe for Thiol Bioimaging</w:t>
      </w:r>
      <w:r w:rsidRPr="00AA6397">
        <w:t xml:space="preserve"> </w:t>
      </w:r>
      <w:r w:rsidRPr="0085629A">
        <w:rPr>
          <w:i/>
        </w:rPr>
        <w:t>Org. Lett.</w:t>
      </w:r>
      <w:r w:rsidRPr="00AA6397">
        <w:t>, 2008, 10, 37-40.</w:t>
      </w:r>
    </w:p>
    <w:p w:rsidR="00AA6397" w:rsidRPr="00AA6397" w:rsidRDefault="00AA6397" w:rsidP="00B832F6">
      <w:pPr>
        <w:pStyle w:val="SNSynopsisTOC"/>
        <w:rPr>
          <w:rFonts w:hint="eastAsia"/>
        </w:rPr>
      </w:pPr>
      <w:r w:rsidRPr="00AA6397">
        <w:t xml:space="preserve">[5] </w:t>
      </w:r>
      <w:proofErr w:type="spellStart"/>
      <w:r w:rsidRPr="00AA6397">
        <w:t>Sies</w:t>
      </w:r>
      <w:proofErr w:type="spellEnd"/>
      <w:r w:rsidRPr="00AA6397">
        <w:t>, H.</w:t>
      </w:r>
      <w:r w:rsidR="008F26E7">
        <w:t xml:space="preserve"> </w:t>
      </w:r>
      <w:r w:rsidR="008F26E7" w:rsidRPr="008F26E7">
        <w:t>G</w:t>
      </w:r>
      <w:r w:rsidR="008F26E7">
        <w:t>lutathione</w:t>
      </w:r>
      <w:r w:rsidR="008F26E7" w:rsidRPr="008F26E7">
        <w:t xml:space="preserve"> </w:t>
      </w:r>
      <w:r w:rsidR="008F26E7">
        <w:t>and</w:t>
      </w:r>
      <w:r w:rsidR="008F26E7" w:rsidRPr="008F26E7">
        <w:t xml:space="preserve"> </w:t>
      </w:r>
      <w:r w:rsidR="008F26E7">
        <w:t>its</w:t>
      </w:r>
      <w:r w:rsidR="008F26E7" w:rsidRPr="008F26E7">
        <w:t xml:space="preserve"> R</w:t>
      </w:r>
      <w:r w:rsidR="008F26E7">
        <w:t>ole</w:t>
      </w:r>
      <w:r w:rsidR="008F26E7" w:rsidRPr="008F26E7">
        <w:t xml:space="preserve"> </w:t>
      </w:r>
      <w:r w:rsidR="008F26E7">
        <w:t>in</w:t>
      </w:r>
      <w:r w:rsidR="008F26E7" w:rsidRPr="008F26E7">
        <w:t xml:space="preserve"> C</w:t>
      </w:r>
      <w:r w:rsidR="008F26E7">
        <w:t>ellular</w:t>
      </w:r>
      <w:r w:rsidR="008F26E7" w:rsidRPr="008F26E7">
        <w:t xml:space="preserve"> F</w:t>
      </w:r>
      <w:r w:rsidR="008F26E7">
        <w:t>unctions</w:t>
      </w:r>
      <w:r w:rsidRPr="00AA6397">
        <w:t xml:space="preserve"> </w:t>
      </w:r>
      <w:r w:rsidRPr="008F26E7">
        <w:rPr>
          <w:i/>
        </w:rPr>
        <w:t>Free Radical Biol. Med.</w:t>
      </w:r>
      <w:r w:rsidRPr="00AA6397">
        <w:t>, 1999, 27, 916-921.</w:t>
      </w:r>
    </w:p>
    <w:p w:rsidR="00AA6397" w:rsidRPr="00AA6397" w:rsidRDefault="00AA6397" w:rsidP="00B832F6">
      <w:pPr>
        <w:pStyle w:val="SNSynopsisTOC"/>
        <w:rPr>
          <w:rFonts w:hint="eastAsia"/>
        </w:rPr>
      </w:pPr>
      <w:r w:rsidRPr="00AA6397">
        <w:t xml:space="preserve">[6] </w:t>
      </w:r>
      <w:proofErr w:type="spellStart"/>
      <w:r w:rsidRPr="00AA6397">
        <w:t>Gu</w:t>
      </w:r>
      <w:proofErr w:type="spellEnd"/>
      <w:r w:rsidRPr="00AA6397">
        <w:t xml:space="preserve"> L.; Robinson, R. A. S. </w:t>
      </w:r>
      <w:r w:rsidR="008F26E7">
        <w:t>High-throughput endogenous measurement of S-</w:t>
      </w:r>
      <w:proofErr w:type="spellStart"/>
      <w:r w:rsidR="008F26E7">
        <w:t>nitrosylation</w:t>
      </w:r>
      <w:proofErr w:type="spellEnd"/>
      <w:r w:rsidR="008F26E7">
        <w:t xml:space="preserve"> in Alzheimer’s disease using Oxidized Cysteine-Selective </w:t>
      </w:r>
      <w:proofErr w:type="spellStart"/>
      <w:r w:rsidR="008F26E7">
        <w:t>cPILOT</w:t>
      </w:r>
      <w:proofErr w:type="spellEnd"/>
      <w:r w:rsidRPr="00AA6397">
        <w:t xml:space="preserve"> </w:t>
      </w:r>
      <w:r w:rsidR="008F26E7">
        <w:t xml:space="preserve"> </w:t>
      </w:r>
      <w:r w:rsidRPr="008F26E7">
        <w:rPr>
          <w:i/>
        </w:rPr>
        <w:t>Analyst</w:t>
      </w:r>
      <w:r w:rsidRPr="00AA6397">
        <w:t>, 2016, 141, 3904-3915.</w:t>
      </w:r>
    </w:p>
    <w:p w:rsidR="00AA6397" w:rsidRPr="00AA6397" w:rsidRDefault="00AA6397" w:rsidP="00B832F6">
      <w:pPr>
        <w:pStyle w:val="SNSynopsisTOC"/>
        <w:rPr>
          <w:rFonts w:hint="eastAsia"/>
        </w:rPr>
      </w:pPr>
      <w:r w:rsidRPr="00AA6397">
        <w:t xml:space="preserve">[7] Silva, F. A. S.; Silva, M. G. A.; Lima, P. R.; </w:t>
      </w:r>
      <w:proofErr w:type="spellStart"/>
      <w:r w:rsidRPr="00AA6397">
        <w:t>Meneghetti</w:t>
      </w:r>
      <w:proofErr w:type="spellEnd"/>
      <w:r w:rsidRPr="00AA6397">
        <w:t xml:space="preserve">, M. R.;  Kubota, L. T.; </w:t>
      </w:r>
      <w:proofErr w:type="spellStart"/>
      <w:r w:rsidRPr="00AA6397">
        <w:t>Goulart</w:t>
      </w:r>
      <w:proofErr w:type="spellEnd"/>
      <w:r w:rsidRPr="00AA6397">
        <w:t>, M. O. F.</w:t>
      </w:r>
      <w:r w:rsidR="000D0DEE">
        <w:t xml:space="preserve"> </w:t>
      </w:r>
      <w:proofErr w:type="gramStart"/>
      <w:r w:rsidR="000D0DEE">
        <w:t>A</w:t>
      </w:r>
      <w:proofErr w:type="gramEnd"/>
      <w:r w:rsidR="000D0DEE">
        <w:t xml:space="preserve"> </w:t>
      </w:r>
      <w:proofErr w:type="spellStart"/>
      <w:r w:rsidR="002B3191">
        <w:t>A</w:t>
      </w:r>
      <w:proofErr w:type="spellEnd"/>
      <w:r w:rsidR="002B3191">
        <w:t xml:space="preserve"> Very Low Potential Electrochemical Detection of L-Cysteine Based</w:t>
      </w:r>
      <w:r w:rsidR="002B3191">
        <w:rPr>
          <w:rFonts w:hint="eastAsia"/>
        </w:rPr>
        <w:t xml:space="preserve"> </w:t>
      </w:r>
      <w:r w:rsidR="002B3191">
        <w:t xml:space="preserve">on a Glassy Carbon Electrode Modified with Multi-walled Carbon Nanotubes/Gold </w:t>
      </w:r>
      <w:proofErr w:type="spellStart"/>
      <w:r w:rsidR="002B3191">
        <w:t>Nanorods</w:t>
      </w:r>
      <w:proofErr w:type="spellEnd"/>
      <w:r w:rsidRPr="00AA6397">
        <w:t xml:space="preserve"> </w:t>
      </w:r>
      <w:proofErr w:type="spellStart"/>
      <w:r w:rsidRPr="000D0DEE">
        <w:rPr>
          <w:i/>
        </w:rPr>
        <w:t>Biosens</w:t>
      </w:r>
      <w:proofErr w:type="spellEnd"/>
      <w:r w:rsidRPr="000D0DEE">
        <w:rPr>
          <w:i/>
        </w:rPr>
        <w:t xml:space="preserve">. </w:t>
      </w:r>
      <w:proofErr w:type="spellStart"/>
      <w:proofErr w:type="gramStart"/>
      <w:r w:rsidRPr="000D0DEE">
        <w:rPr>
          <w:i/>
        </w:rPr>
        <w:t>Bioelectron</w:t>
      </w:r>
      <w:proofErr w:type="spellEnd"/>
      <w:r w:rsidRPr="000D0DEE">
        <w:rPr>
          <w:i/>
        </w:rPr>
        <w:t>.</w:t>
      </w:r>
      <w:r w:rsidRPr="00AA6397">
        <w:t>,</w:t>
      </w:r>
      <w:proofErr w:type="gramEnd"/>
      <w:r w:rsidRPr="00AA6397">
        <w:t xml:space="preserve"> 2013, 50, 202-209.</w:t>
      </w:r>
    </w:p>
    <w:p w:rsidR="00AA6397" w:rsidRPr="00AA6397" w:rsidRDefault="00AA6397" w:rsidP="00B832F6">
      <w:pPr>
        <w:pStyle w:val="SNSynopsisTOC"/>
        <w:rPr>
          <w:rFonts w:hint="eastAsia"/>
        </w:rPr>
      </w:pPr>
      <w:r w:rsidRPr="001E2C50">
        <w:t xml:space="preserve">[8] Reichmann, D.; </w:t>
      </w:r>
      <w:proofErr w:type="spellStart"/>
      <w:r w:rsidRPr="001E2C50">
        <w:t>Voth</w:t>
      </w:r>
      <w:proofErr w:type="spellEnd"/>
      <w:r w:rsidRPr="001E2C50">
        <w:t xml:space="preserve">, W.; </w:t>
      </w:r>
      <w:proofErr w:type="spellStart"/>
      <w:r w:rsidRPr="001E2C50">
        <w:t>Jakob</w:t>
      </w:r>
      <w:proofErr w:type="spellEnd"/>
      <w:r w:rsidRPr="001E2C50">
        <w:t>, U.</w:t>
      </w:r>
      <w:r w:rsidR="001E2C50" w:rsidRPr="001E2C50">
        <w:t xml:space="preserve"> Maintaining a Healthy Proteome during Oxidative Stress</w:t>
      </w:r>
      <w:r w:rsidRPr="001E2C50">
        <w:t xml:space="preserve"> </w:t>
      </w:r>
      <w:r w:rsidRPr="001E2C50">
        <w:rPr>
          <w:i/>
        </w:rPr>
        <w:t>Mol. Cell</w:t>
      </w:r>
      <w:r w:rsidRPr="001E2C50">
        <w:t>, 2018, 69, 203-213.</w:t>
      </w:r>
    </w:p>
    <w:p w:rsidR="00AA6397" w:rsidRPr="001E2C50" w:rsidRDefault="00AA6397" w:rsidP="00B832F6">
      <w:pPr>
        <w:pStyle w:val="SNSynopsisTOC"/>
        <w:rPr>
          <w:rFonts w:hint="eastAsia"/>
        </w:rPr>
      </w:pPr>
      <w:r w:rsidRPr="001E2C50">
        <w:t xml:space="preserve">[9] </w:t>
      </w:r>
      <w:proofErr w:type="spellStart"/>
      <w:r w:rsidRPr="001E2C50">
        <w:t>Cheignon</w:t>
      </w:r>
      <w:proofErr w:type="spellEnd"/>
      <w:r w:rsidRPr="001E2C50">
        <w:t xml:space="preserve">, C.; Tomas, M.; </w:t>
      </w:r>
      <w:proofErr w:type="spellStart"/>
      <w:r w:rsidRPr="001E2C50">
        <w:t>Bonnefont-Rousselot</w:t>
      </w:r>
      <w:proofErr w:type="spellEnd"/>
      <w:r w:rsidRPr="001E2C50">
        <w:t xml:space="preserve">, D.; Faller, P.;  </w:t>
      </w:r>
      <w:proofErr w:type="spellStart"/>
      <w:r w:rsidRPr="001E2C50">
        <w:t>Hureau</w:t>
      </w:r>
      <w:proofErr w:type="spellEnd"/>
      <w:r w:rsidRPr="001E2C50">
        <w:t xml:space="preserve">, C.; Collin, F. </w:t>
      </w:r>
      <w:r w:rsidR="001E2C50" w:rsidRPr="001E2C50">
        <w:t xml:space="preserve">Oxidative Stress and the Amyloid Beta Peptide in Alzheimer’s Disease </w:t>
      </w:r>
      <w:r w:rsidRPr="001E2C50">
        <w:rPr>
          <w:i/>
        </w:rPr>
        <w:t>Redox Biol.</w:t>
      </w:r>
      <w:r w:rsidRPr="001E2C50">
        <w:t>, 2018, 14, 450-464.</w:t>
      </w:r>
    </w:p>
    <w:p w:rsidR="00AA6397" w:rsidRPr="00AA6397" w:rsidRDefault="00AA6397" w:rsidP="00B832F6">
      <w:pPr>
        <w:pStyle w:val="SNSynopsisTOC"/>
        <w:rPr>
          <w:rFonts w:hint="eastAsia"/>
        </w:rPr>
      </w:pPr>
      <w:r w:rsidRPr="00AA6397">
        <w:t xml:space="preserve">[10] </w:t>
      </w:r>
      <w:proofErr w:type="spellStart"/>
      <w:r w:rsidRPr="00AA6397">
        <w:t>McBean</w:t>
      </w:r>
      <w:proofErr w:type="spellEnd"/>
      <w:r w:rsidRPr="00AA6397">
        <w:t xml:space="preserve">, G. J.; Aslan, M.; Griffiths, H. R.; </w:t>
      </w:r>
      <w:proofErr w:type="spellStart"/>
      <w:r w:rsidRPr="00AA6397">
        <w:t>Torrao</w:t>
      </w:r>
      <w:proofErr w:type="spellEnd"/>
      <w:r w:rsidRPr="00AA6397">
        <w:t>, R. C.</w:t>
      </w:r>
      <w:r w:rsidR="008230D8" w:rsidRPr="008230D8">
        <w:t xml:space="preserve"> Thiol </w:t>
      </w:r>
      <w:r w:rsidR="008230D8">
        <w:t>R</w:t>
      </w:r>
      <w:r w:rsidR="008230D8" w:rsidRPr="008230D8">
        <w:t xml:space="preserve">edox </w:t>
      </w:r>
      <w:r w:rsidR="008230D8">
        <w:t>H</w:t>
      </w:r>
      <w:r w:rsidR="008230D8" w:rsidRPr="008230D8">
        <w:t xml:space="preserve">omeostasis in </w:t>
      </w:r>
      <w:r w:rsidR="008230D8">
        <w:t>N</w:t>
      </w:r>
      <w:r w:rsidR="008230D8" w:rsidRPr="008230D8">
        <w:t xml:space="preserve">eurodegenerative </w:t>
      </w:r>
      <w:r w:rsidR="008230D8">
        <w:t>D</w:t>
      </w:r>
      <w:r w:rsidR="008230D8" w:rsidRPr="008230D8">
        <w:t>isease</w:t>
      </w:r>
      <w:r w:rsidR="008230D8">
        <w:t xml:space="preserve"> </w:t>
      </w:r>
      <w:r w:rsidRPr="00AA6397">
        <w:t xml:space="preserve"> </w:t>
      </w:r>
      <w:r w:rsidRPr="008230D8">
        <w:rPr>
          <w:i/>
        </w:rPr>
        <w:t>Redox Biol.</w:t>
      </w:r>
      <w:r w:rsidRPr="00AA6397">
        <w:t>, 2015, 5, 186-194.</w:t>
      </w:r>
    </w:p>
    <w:p w:rsidR="00AA6397" w:rsidRPr="001D6C0F" w:rsidRDefault="00AA6397" w:rsidP="00B832F6">
      <w:pPr>
        <w:pStyle w:val="SNSynopsisTOC"/>
        <w:rPr>
          <w:rFonts w:hint="eastAsia"/>
        </w:rPr>
      </w:pPr>
      <w:r w:rsidRPr="001D6C0F">
        <w:t xml:space="preserve">[11] </w:t>
      </w:r>
      <w:proofErr w:type="spellStart"/>
      <w:r w:rsidRPr="001D6C0F">
        <w:t>Ntziachristos</w:t>
      </w:r>
      <w:proofErr w:type="spellEnd"/>
      <w:r w:rsidRPr="001D6C0F">
        <w:t xml:space="preserve">, V.; Bremer, C.; </w:t>
      </w:r>
      <w:proofErr w:type="spellStart"/>
      <w:r w:rsidRPr="001D6C0F">
        <w:t>Weissleder</w:t>
      </w:r>
      <w:proofErr w:type="spellEnd"/>
      <w:r w:rsidRPr="001D6C0F">
        <w:t>, R.</w:t>
      </w:r>
      <w:r w:rsidR="001D6C0F" w:rsidRPr="001D6C0F">
        <w:t xml:space="preserve"> Fluorescence Imaging with Near-infrared Light: New Technological Advances that Enable in vivo Molecular Imaging</w:t>
      </w:r>
      <w:r w:rsidRPr="001D6C0F">
        <w:t xml:space="preserve"> </w:t>
      </w:r>
      <w:r w:rsidRPr="001D6C0F">
        <w:rPr>
          <w:i/>
        </w:rPr>
        <w:t xml:space="preserve">Eur. </w:t>
      </w:r>
      <w:proofErr w:type="spellStart"/>
      <w:r w:rsidRPr="001D6C0F">
        <w:rPr>
          <w:i/>
        </w:rPr>
        <w:t>Radiol</w:t>
      </w:r>
      <w:proofErr w:type="spellEnd"/>
      <w:r w:rsidRPr="001D6C0F">
        <w:rPr>
          <w:i/>
        </w:rPr>
        <w:t>.</w:t>
      </w:r>
      <w:r w:rsidRPr="001D6C0F">
        <w:t>, 2003, 13, 195-208.</w:t>
      </w:r>
    </w:p>
    <w:p w:rsidR="000A7ABC" w:rsidRPr="000A7ABC" w:rsidRDefault="00AA6397" w:rsidP="00B832F6">
      <w:pPr>
        <w:pStyle w:val="SNSynopsisTOC"/>
        <w:rPr>
          <w:rFonts w:hint="eastAsia"/>
        </w:rPr>
      </w:pPr>
      <w:r w:rsidRPr="000A7ABC">
        <w:t xml:space="preserve">[12] Pansare, V. J.; Hejazi, S.; Faenza, W. J.; </w:t>
      </w:r>
      <w:proofErr w:type="spellStart"/>
      <w:r w:rsidRPr="000A7ABC">
        <w:t>Prud’homme</w:t>
      </w:r>
      <w:proofErr w:type="spellEnd"/>
      <w:r w:rsidRPr="000A7ABC">
        <w:t>, R. K.</w:t>
      </w:r>
      <w:r w:rsidR="000A7ABC" w:rsidRPr="000A7ABC">
        <w:t xml:space="preserve"> Review of Long-Wavelength Optical and NIR Imaging Materials:</w:t>
      </w:r>
    </w:p>
    <w:p w:rsidR="00AA6397" w:rsidRPr="00AA6397" w:rsidRDefault="000A7ABC" w:rsidP="00B832F6">
      <w:pPr>
        <w:pStyle w:val="SNSynopsisTOC"/>
        <w:rPr>
          <w:rFonts w:hint="eastAsia"/>
        </w:rPr>
      </w:pPr>
      <w:r w:rsidRPr="000A7ABC">
        <w:t>Contrast Agents, Fluorophores, and Multifunctional Nano Carriers</w:t>
      </w:r>
      <w:r w:rsidR="00AA6397" w:rsidRPr="000A7ABC">
        <w:t xml:space="preserve"> </w:t>
      </w:r>
      <w:r w:rsidR="00AA6397" w:rsidRPr="000A7ABC">
        <w:rPr>
          <w:i/>
        </w:rPr>
        <w:t>Chem. Mater.</w:t>
      </w:r>
      <w:r w:rsidR="00AA6397" w:rsidRPr="000A7ABC">
        <w:t>, 2012, 24, 812-827.</w:t>
      </w:r>
    </w:p>
    <w:p w:rsidR="00AA6397" w:rsidRPr="00AA6397" w:rsidRDefault="00AA6397" w:rsidP="00B832F6">
      <w:pPr>
        <w:pStyle w:val="SNSynopsisTOC"/>
        <w:rPr>
          <w:rFonts w:hint="eastAsia"/>
        </w:rPr>
      </w:pPr>
      <w:r w:rsidRPr="00AA6397">
        <w:t xml:space="preserve">[13] </w:t>
      </w:r>
      <w:r w:rsidRPr="000A7ABC">
        <w:t xml:space="preserve">Kobayashi, H., Ogawa, M., Alford, R., </w:t>
      </w:r>
      <w:proofErr w:type="spellStart"/>
      <w:r w:rsidRPr="000A7ABC">
        <w:t>Choyke</w:t>
      </w:r>
      <w:proofErr w:type="spellEnd"/>
      <w:r w:rsidRPr="000A7ABC">
        <w:t xml:space="preserve">, P. L., </w:t>
      </w:r>
      <w:proofErr w:type="spellStart"/>
      <w:r w:rsidRPr="000A7ABC">
        <w:t>Urano</w:t>
      </w:r>
      <w:proofErr w:type="spellEnd"/>
      <w:r w:rsidRPr="000A7ABC">
        <w:t xml:space="preserve">, Y. </w:t>
      </w:r>
      <w:r w:rsidR="000A7ABC" w:rsidRPr="000A7ABC">
        <w:t>New Strategies for Fluorescent Probe Design in Medical Diagnostic Imaging</w:t>
      </w:r>
      <w:r w:rsidRPr="000A7ABC">
        <w:t xml:space="preserve"> </w:t>
      </w:r>
      <w:r w:rsidRPr="000A7ABC">
        <w:rPr>
          <w:i/>
        </w:rPr>
        <w:t>Chem. Rev.</w:t>
      </w:r>
      <w:r w:rsidRPr="000A7ABC">
        <w:t>, 2010, 110, 2620-2640.</w:t>
      </w:r>
    </w:p>
    <w:p w:rsidR="00AA6397" w:rsidRPr="00AA6397" w:rsidRDefault="00AA6397" w:rsidP="00B832F6">
      <w:pPr>
        <w:pStyle w:val="SNSynopsisTOC"/>
        <w:rPr>
          <w:rFonts w:hint="eastAsia"/>
        </w:rPr>
      </w:pPr>
      <w:r w:rsidRPr="00AA6397">
        <w:t xml:space="preserve">[14] </w:t>
      </w:r>
      <w:proofErr w:type="spellStart"/>
      <w:r w:rsidRPr="00523AF1">
        <w:t>Lavis</w:t>
      </w:r>
      <w:proofErr w:type="spellEnd"/>
      <w:r w:rsidRPr="00523AF1">
        <w:t>, L. D.; Raines, R. T.</w:t>
      </w:r>
      <w:r w:rsidR="00523AF1" w:rsidRPr="00523AF1">
        <w:t xml:space="preserve"> Bright Ideas for Chemical Biology</w:t>
      </w:r>
      <w:r w:rsidRPr="00523AF1">
        <w:t xml:space="preserve"> </w:t>
      </w:r>
      <w:r w:rsidRPr="00523AF1">
        <w:rPr>
          <w:i/>
        </w:rPr>
        <w:t>ACS Chem. Biol.</w:t>
      </w:r>
      <w:r w:rsidRPr="00523AF1">
        <w:t>, 2008, 3, 142-155.</w:t>
      </w:r>
    </w:p>
    <w:p w:rsidR="00AA6397" w:rsidRPr="00485D48" w:rsidRDefault="00AA6397" w:rsidP="00B832F6">
      <w:pPr>
        <w:pStyle w:val="SNSynopsisTOC"/>
        <w:rPr>
          <w:rFonts w:hint="eastAsia"/>
        </w:rPr>
      </w:pPr>
      <w:r w:rsidRPr="00485D48">
        <w:t xml:space="preserve">[15] Isago, H.; Fujita, H.; </w:t>
      </w:r>
      <w:proofErr w:type="spellStart"/>
      <w:r w:rsidRPr="00485D48">
        <w:t>Sugimori</w:t>
      </w:r>
      <w:proofErr w:type="spellEnd"/>
      <w:r w:rsidRPr="00485D48">
        <w:t>, T.</w:t>
      </w:r>
      <w:r w:rsidR="00485D48" w:rsidRPr="00485D48">
        <w:t xml:space="preserve"> Amphoteric </w:t>
      </w:r>
      <w:proofErr w:type="gramStart"/>
      <w:r w:rsidR="00485D48" w:rsidRPr="00485D48">
        <w:t>Phosphorous(</w:t>
      </w:r>
      <w:proofErr w:type="gramEnd"/>
      <w:r w:rsidR="00485D48" w:rsidRPr="00485D48">
        <w:t>V)-Phthalocyanines as Proton-Driven Switchable Fluorescers toward Deep-Tissue Bio-Imaging</w:t>
      </w:r>
      <w:r w:rsidRPr="00485D48">
        <w:t xml:space="preserve"> </w:t>
      </w:r>
      <w:r w:rsidRPr="00485D48">
        <w:rPr>
          <w:i/>
        </w:rPr>
        <w:t xml:space="preserve">J. </w:t>
      </w:r>
      <w:proofErr w:type="spellStart"/>
      <w:r w:rsidRPr="00485D48">
        <w:rPr>
          <w:i/>
        </w:rPr>
        <w:t>Inorg</w:t>
      </w:r>
      <w:proofErr w:type="spellEnd"/>
      <w:r w:rsidRPr="00485D48">
        <w:rPr>
          <w:i/>
        </w:rPr>
        <w:t xml:space="preserve">. </w:t>
      </w:r>
      <w:proofErr w:type="spellStart"/>
      <w:proofErr w:type="gramStart"/>
      <w:r w:rsidRPr="00485D48">
        <w:rPr>
          <w:i/>
        </w:rPr>
        <w:t>Biochem</w:t>
      </w:r>
      <w:proofErr w:type="spellEnd"/>
      <w:r w:rsidRPr="00485D48">
        <w:rPr>
          <w:i/>
        </w:rPr>
        <w:t>.</w:t>
      </w:r>
      <w:r w:rsidRPr="00485D48">
        <w:t>,</w:t>
      </w:r>
      <w:proofErr w:type="gramEnd"/>
      <w:r w:rsidRPr="00485D48">
        <w:t xml:space="preserve"> 2018, 180, 222-229.</w:t>
      </w:r>
    </w:p>
    <w:p w:rsidR="00AA6397" w:rsidRPr="00AA6397" w:rsidRDefault="00AA6397" w:rsidP="00B832F6">
      <w:pPr>
        <w:pStyle w:val="SNSynopsisTOC"/>
        <w:rPr>
          <w:rFonts w:hint="eastAsia"/>
        </w:rPr>
      </w:pPr>
      <w:r w:rsidRPr="00AA6397">
        <w:t>[16]</w:t>
      </w:r>
      <w:r w:rsidRPr="00182698">
        <w:t xml:space="preserve"> Liu, W.;  Jensen, T. J.;  </w:t>
      </w:r>
      <w:proofErr w:type="spellStart"/>
      <w:r w:rsidRPr="00182698">
        <w:t>Fronczek</w:t>
      </w:r>
      <w:proofErr w:type="spellEnd"/>
      <w:r w:rsidRPr="00182698">
        <w:t>, F. R.;  Hammer, R. P.;  Smith, K. M.; Vicente, M. G. H.</w:t>
      </w:r>
      <w:r w:rsidR="00485D48" w:rsidRPr="00182698">
        <w:t xml:space="preserve"> Synthesis and Cellular Studies of </w:t>
      </w:r>
      <w:proofErr w:type="spellStart"/>
      <w:r w:rsidR="00485D48" w:rsidRPr="00182698">
        <w:t>Nonaggregated</w:t>
      </w:r>
      <w:proofErr w:type="spellEnd"/>
      <w:r w:rsidR="00485D48" w:rsidRPr="00182698">
        <w:t xml:space="preserve"> Water-Soluble Phthalocyanines</w:t>
      </w:r>
      <w:r w:rsidRPr="00182698">
        <w:t xml:space="preserve"> </w:t>
      </w:r>
      <w:r w:rsidRPr="00182698">
        <w:rPr>
          <w:i/>
        </w:rPr>
        <w:t>J. Med. Chem.</w:t>
      </w:r>
      <w:r w:rsidRPr="00182698">
        <w:t>, 2005, 48, 1033-1041.</w:t>
      </w:r>
    </w:p>
    <w:p w:rsidR="00AA6397" w:rsidRPr="00AA6397" w:rsidRDefault="00AA6397" w:rsidP="00B832F6">
      <w:pPr>
        <w:pStyle w:val="SNSynopsisTOC"/>
        <w:rPr>
          <w:rFonts w:hint="eastAsia"/>
        </w:rPr>
      </w:pPr>
      <w:r w:rsidRPr="00AA6397">
        <w:t xml:space="preserve">[17] </w:t>
      </w:r>
      <w:proofErr w:type="spellStart"/>
      <w:r w:rsidRPr="00182698">
        <w:t>Lochman</w:t>
      </w:r>
      <w:proofErr w:type="spellEnd"/>
      <w:r w:rsidRPr="00182698">
        <w:t xml:space="preserve">, L.; </w:t>
      </w:r>
      <w:proofErr w:type="spellStart"/>
      <w:r w:rsidRPr="00182698">
        <w:t>Machacek</w:t>
      </w:r>
      <w:proofErr w:type="spellEnd"/>
      <w:r w:rsidRPr="00182698">
        <w:t xml:space="preserve">, M.; </w:t>
      </w:r>
      <w:proofErr w:type="spellStart"/>
      <w:r w:rsidRPr="00182698">
        <w:t>Miletin</w:t>
      </w:r>
      <w:proofErr w:type="spellEnd"/>
      <w:r w:rsidRPr="00182698">
        <w:t xml:space="preserve">, M.; </w:t>
      </w:r>
      <w:proofErr w:type="spellStart"/>
      <w:r w:rsidRPr="00182698">
        <w:t>Uhlírova</w:t>
      </w:r>
      <w:proofErr w:type="spellEnd"/>
      <w:r w:rsidRPr="00182698">
        <w:t xml:space="preserve">́, S.; Lang, K.; </w:t>
      </w:r>
      <w:proofErr w:type="spellStart"/>
      <w:r w:rsidRPr="00182698">
        <w:t>Kirakci</w:t>
      </w:r>
      <w:proofErr w:type="spellEnd"/>
      <w:r w:rsidRPr="00182698">
        <w:t xml:space="preserve">, K.; </w:t>
      </w:r>
      <w:proofErr w:type="spellStart"/>
      <w:r w:rsidRPr="00182698">
        <w:t>Zimcik</w:t>
      </w:r>
      <w:proofErr w:type="spellEnd"/>
      <w:r w:rsidRPr="00182698">
        <w:t xml:space="preserve">, P.; </w:t>
      </w:r>
      <w:proofErr w:type="spellStart"/>
      <w:r w:rsidRPr="00182698">
        <w:t>Novakova</w:t>
      </w:r>
      <w:proofErr w:type="spellEnd"/>
      <w:r w:rsidRPr="00182698">
        <w:t>, V.</w:t>
      </w:r>
      <w:r w:rsidR="00182698" w:rsidRPr="00182698">
        <w:t xml:space="preserve"> Red-Emitting Fluorescence Sensors for Metal Cations: The Role of </w:t>
      </w:r>
      <w:proofErr w:type="spellStart"/>
      <w:r w:rsidR="00182698" w:rsidRPr="00182698">
        <w:t>Counteranions</w:t>
      </w:r>
      <w:proofErr w:type="spellEnd"/>
      <w:r w:rsidR="00182698" w:rsidRPr="00182698">
        <w:t xml:space="preserve"> and Sensing of SCN</w:t>
      </w:r>
      <w:r w:rsidR="00182698" w:rsidRPr="00182698">
        <w:rPr>
          <w:vertAlign w:val="superscript"/>
        </w:rPr>
        <w:t>−</w:t>
      </w:r>
      <w:r w:rsidR="00182698" w:rsidRPr="00182698">
        <w:t xml:space="preserve"> in Biological Materials</w:t>
      </w:r>
      <w:r w:rsidRPr="00182698">
        <w:t xml:space="preserve"> </w:t>
      </w:r>
      <w:r w:rsidRPr="00182698">
        <w:rPr>
          <w:i/>
        </w:rPr>
        <w:t>ACS Sens.</w:t>
      </w:r>
      <w:r w:rsidRPr="00182698">
        <w:t>, 2019, 4, 1552-1559.</w:t>
      </w:r>
    </w:p>
    <w:p w:rsidR="00AA6397" w:rsidRPr="00AA6397" w:rsidRDefault="00AA6397" w:rsidP="00B832F6">
      <w:pPr>
        <w:pStyle w:val="SNSynopsisTOC"/>
        <w:rPr>
          <w:rFonts w:hint="eastAsia"/>
        </w:rPr>
      </w:pPr>
      <w:r w:rsidRPr="00AA6397">
        <w:t xml:space="preserve">[18] </w:t>
      </w:r>
      <w:proofErr w:type="spellStart"/>
      <w:r w:rsidRPr="00182698">
        <w:t>Novakova</w:t>
      </w:r>
      <w:proofErr w:type="spellEnd"/>
      <w:r w:rsidRPr="00182698">
        <w:t xml:space="preserve">, V.; </w:t>
      </w:r>
      <w:proofErr w:type="spellStart"/>
      <w:r w:rsidRPr="00182698">
        <w:t>Donzello</w:t>
      </w:r>
      <w:proofErr w:type="spellEnd"/>
      <w:r w:rsidRPr="00182698">
        <w:t xml:space="preserve">, M. P.; </w:t>
      </w:r>
      <w:proofErr w:type="spellStart"/>
      <w:r w:rsidRPr="00182698">
        <w:t>Ercolani</w:t>
      </w:r>
      <w:proofErr w:type="spellEnd"/>
      <w:r w:rsidRPr="00182698">
        <w:t xml:space="preserve">, C.; </w:t>
      </w:r>
      <w:proofErr w:type="spellStart"/>
      <w:r w:rsidRPr="00182698">
        <w:t>Zimcik</w:t>
      </w:r>
      <w:proofErr w:type="spellEnd"/>
      <w:r w:rsidRPr="00182698">
        <w:t xml:space="preserve">, P.; </w:t>
      </w:r>
      <w:proofErr w:type="spellStart"/>
      <w:r w:rsidRPr="00182698">
        <w:t>Stuzhin</w:t>
      </w:r>
      <w:proofErr w:type="spellEnd"/>
      <w:r w:rsidRPr="00182698">
        <w:t>, P. A.</w:t>
      </w:r>
      <w:r w:rsidR="00182698" w:rsidRPr="00182698">
        <w:t xml:space="preserve"> </w:t>
      </w:r>
      <w:proofErr w:type="spellStart"/>
      <w:r w:rsidR="00182698" w:rsidRPr="00182698">
        <w:t>Tetrapyrazinoporphyrazines</w:t>
      </w:r>
      <w:proofErr w:type="spellEnd"/>
      <w:r w:rsidR="00182698" w:rsidRPr="00182698">
        <w:t xml:space="preserve"> and their Metal Derivatives. Part II: Electronic Structure, Electrochemical, Spectral, </w:t>
      </w:r>
      <w:proofErr w:type="spellStart"/>
      <w:r w:rsidR="00182698" w:rsidRPr="00182698">
        <w:t>Photophysical</w:t>
      </w:r>
      <w:proofErr w:type="spellEnd"/>
      <w:r w:rsidR="00182698" w:rsidRPr="00182698">
        <w:t xml:space="preserve"> and Other Application Related Properties</w:t>
      </w:r>
      <w:r w:rsidRPr="00182698">
        <w:t xml:space="preserve"> </w:t>
      </w:r>
      <w:proofErr w:type="spellStart"/>
      <w:r w:rsidRPr="00182698">
        <w:rPr>
          <w:i/>
        </w:rPr>
        <w:t>Coord</w:t>
      </w:r>
      <w:proofErr w:type="spellEnd"/>
      <w:r w:rsidRPr="00182698">
        <w:rPr>
          <w:i/>
        </w:rPr>
        <w:t>. Chem. Rev.</w:t>
      </w:r>
      <w:r w:rsidRPr="00182698">
        <w:t>, 2018, 361, 1–73.</w:t>
      </w:r>
    </w:p>
    <w:p w:rsidR="00AA6397" w:rsidRPr="00AA6397" w:rsidRDefault="00AA6397" w:rsidP="00167791">
      <w:pPr>
        <w:pStyle w:val="SNSynopsisTOC"/>
        <w:rPr>
          <w:rFonts w:hint="eastAsia"/>
        </w:rPr>
      </w:pPr>
      <w:r w:rsidRPr="00AA6397">
        <w:t xml:space="preserve">[19] Isago, H. </w:t>
      </w:r>
      <w:r w:rsidR="00167791">
        <w:t>Optical Emission Spectra of Phthalocyanines</w:t>
      </w:r>
      <w:r w:rsidR="00167791" w:rsidRPr="00AA6397">
        <w:t xml:space="preserve"> </w:t>
      </w:r>
      <w:r w:rsidR="00167791" w:rsidRPr="00167791">
        <w:rPr>
          <w:i/>
        </w:rPr>
        <w:t xml:space="preserve">In </w:t>
      </w:r>
      <w:r w:rsidRPr="00167791">
        <w:rPr>
          <w:i/>
        </w:rPr>
        <w:t>Optical Spectra of Phthalocyanines and Related Compounds; A Guide for Beginners</w:t>
      </w:r>
      <w:r w:rsidRPr="00AA6397">
        <w:t>, Springer, Tokyo, 2015, Chapter 4, pp107-132.</w:t>
      </w:r>
    </w:p>
    <w:p w:rsidR="00AA6397" w:rsidRPr="00344E2A" w:rsidRDefault="00AA6397" w:rsidP="00B832F6">
      <w:pPr>
        <w:pStyle w:val="SNSynopsisTOC"/>
        <w:rPr>
          <w:rFonts w:hint="eastAsia"/>
        </w:rPr>
      </w:pPr>
      <w:r w:rsidRPr="00AA6397">
        <w:t>[20]</w:t>
      </w:r>
      <w:r w:rsidRPr="00182698">
        <w:t xml:space="preserve"> Isago, H.; Fujita, H.; </w:t>
      </w:r>
      <w:proofErr w:type="spellStart"/>
      <w:r w:rsidRPr="00182698">
        <w:t>Nakai</w:t>
      </w:r>
      <w:proofErr w:type="spellEnd"/>
      <w:r w:rsidRPr="00182698">
        <w:t xml:space="preserve">, S.; </w:t>
      </w:r>
      <w:proofErr w:type="spellStart"/>
      <w:r w:rsidRPr="00182698">
        <w:t>Sugimori</w:t>
      </w:r>
      <w:proofErr w:type="spellEnd"/>
      <w:r w:rsidRPr="00182698">
        <w:t xml:space="preserve"> T.</w:t>
      </w:r>
      <w:r w:rsidR="00182698" w:rsidRPr="00182698">
        <w:t xml:space="preserve"> Spectral Investigation of Phthaloc</w:t>
      </w:r>
      <w:r w:rsidR="00182698" w:rsidRPr="00344E2A">
        <w:t xml:space="preserve">yanine Complexes of High-Valence Silver and their Aggregates </w:t>
      </w:r>
      <w:r w:rsidRPr="00344E2A">
        <w:rPr>
          <w:i/>
        </w:rPr>
        <w:t xml:space="preserve">J. </w:t>
      </w:r>
      <w:proofErr w:type="spellStart"/>
      <w:r w:rsidRPr="00344E2A">
        <w:rPr>
          <w:i/>
        </w:rPr>
        <w:t>Inorg</w:t>
      </w:r>
      <w:proofErr w:type="spellEnd"/>
      <w:r w:rsidRPr="00344E2A">
        <w:rPr>
          <w:i/>
        </w:rPr>
        <w:t xml:space="preserve">. </w:t>
      </w:r>
      <w:proofErr w:type="spellStart"/>
      <w:proofErr w:type="gramStart"/>
      <w:r w:rsidRPr="00344E2A">
        <w:rPr>
          <w:i/>
        </w:rPr>
        <w:t>Biochem</w:t>
      </w:r>
      <w:proofErr w:type="spellEnd"/>
      <w:r w:rsidR="00586BF5" w:rsidRPr="00344E2A">
        <w:rPr>
          <w:i/>
        </w:rPr>
        <w:t>.</w:t>
      </w:r>
      <w:r w:rsidR="00586BF5" w:rsidRPr="00344E2A">
        <w:t>,</w:t>
      </w:r>
      <w:proofErr w:type="gramEnd"/>
      <w:r w:rsidRPr="00344E2A">
        <w:t xml:space="preserve"> </w:t>
      </w:r>
      <w:r w:rsidR="00CE7C00" w:rsidRPr="00344E2A">
        <w:t>doi.org/10.1016/j.jinorgbio.2021.111427.</w:t>
      </w:r>
    </w:p>
    <w:p w:rsidR="00AA6397" w:rsidRPr="00AA6397" w:rsidRDefault="00AA6397" w:rsidP="00B832F6">
      <w:pPr>
        <w:pStyle w:val="SNSynopsisTOC"/>
        <w:rPr>
          <w:rFonts w:hint="eastAsia"/>
        </w:rPr>
      </w:pPr>
      <w:r w:rsidRPr="00344E2A">
        <w:t>[21] MacMillan, J. A.</w:t>
      </w:r>
      <w:r w:rsidR="00182698" w:rsidRPr="00344E2A">
        <w:t xml:space="preserve"> Higher Oxidation States of Silver </w:t>
      </w:r>
      <w:r w:rsidRPr="00344E2A">
        <w:t xml:space="preserve"> </w:t>
      </w:r>
      <w:r w:rsidRPr="00344E2A">
        <w:rPr>
          <w:i/>
        </w:rPr>
        <w:t>Chem. Rev.</w:t>
      </w:r>
      <w:r w:rsidRPr="00344E2A">
        <w:t>, 1962, 62, 65-80.</w:t>
      </w:r>
      <w:bookmarkStart w:id="0" w:name="_GoBack"/>
      <w:bookmarkEnd w:id="0"/>
    </w:p>
    <w:p w:rsidR="00AA6397" w:rsidRPr="00AA6397" w:rsidRDefault="00AA6397" w:rsidP="00B832F6">
      <w:pPr>
        <w:pStyle w:val="SNSynopsisTOC"/>
        <w:rPr>
          <w:rFonts w:hint="eastAsia"/>
        </w:rPr>
      </w:pPr>
      <w:r w:rsidRPr="00AA6397">
        <w:t>[</w:t>
      </w:r>
      <w:r w:rsidRPr="0038488F">
        <w:t xml:space="preserve">22] </w:t>
      </w:r>
      <w:proofErr w:type="spellStart"/>
      <w:r w:rsidRPr="0038488F">
        <w:t>Kadish</w:t>
      </w:r>
      <w:proofErr w:type="spellEnd"/>
      <w:r w:rsidRPr="0038488F">
        <w:t xml:space="preserve">, K. M.;  Lin, X. Q.;  Ding, J. Q.; Wu, Y. T.; </w:t>
      </w:r>
      <w:proofErr w:type="spellStart"/>
      <w:r w:rsidRPr="0038488F">
        <w:t>Araullo</w:t>
      </w:r>
      <w:proofErr w:type="spellEnd"/>
      <w:r w:rsidRPr="0038488F">
        <w:t>, C.</w:t>
      </w:r>
      <w:r w:rsidR="0038488F" w:rsidRPr="0038488F">
        <w:t xml:space="preserve"> A Reinvestigation of Silver Porphyrin Electrochemistry. Reactions of </w:t>
      </w:r>
      <w:proofErr w:type="gramStart"/>
      <w:r w:rsidR="0038488F" w:rsidRPr="0038488F">
        <w:t>Ag(</w:t>
      </w:r>
      <w:proofErr w:type="gramEnd"/>
      <w:r w:rsidR="0038488F" w:rsidRPr="0038488F">
        <w:t>III), Ag(II), and Ag(I)</w:t>
      </w:r>
      <w:r w:rsidRPr="0038488F">
        <w:t xml:space="preserve"> </w:t>
      </w:r>
      <w:proofErr w:type="spellStart"/>
      <w:r w:rsidRPr="0038488F">
        <w:rPr>
          <w:i/>
        </w:rPr>
        <w:t>Inorg</w:t>
      </w:r>
      <w:proofErr w:type="spellEnd"/>
      <w:r w:rsidRPr="0038488F">
        <w:rPr>
          <w:i/>
        </w:rPr>
        <w:t>. Chem.</w:t>
      </w:r>
      <w:r w:rsidRPr="0038488F">
        <w:t>, 1986, 25, 3236-3242.</w:t>
      </w:r>
    </w:p>
    <w:p w:rsidR="00AA6397" w:rsidRPr="00AA6397" w:rsidRDefault="00AA6397" w:rsidP="00B832F6">
      <w:pPr>
        <w:pStyle w:val="SNSynopsisTOC"/>
        <w:rPr>
          <w:rFonts w:hint="eastAsia"/>
        </w:rPr>
      </w:pPr>
      <w:r w:rsidRPr="00AA6397">
        <w:t>[23]</w:t>
      </w:r>
      <w:r w:rsidRPr="0038488F">
        <w:t xml:space="preserve"> Antipas, A.; Dolphin, D.; </w:t>
      </w:r>
      <w:proofErr w:type="spellStart"/>
      <w:r w:rsidRPr="0038488F">
        <w:t>Gouterman</w:t>
      </w:r>
      <w:proofErr w:type="spellEnd"/>
      <w:r w:rsidRPr="0038488F">
        <w:t>, M.; Johnson, E. C.</w:t>
      </w:r>
      <w:r w:rsidR="0038488F" w:rsidRPr="0038488F">
        <w:t xml:space="preserve"> Porphyrins. 38. Redox Potentials, Charge Transfer Transitions, and Emission of Copper, Silver, and Gold Complexes </w:t>
      </w:r>
      <w:r w:rsidRPr="0038488F">
        <w:rPr>
          <w:i/>
        </w:rPr>
        <w:t>J. Am. Chem. Soc.</w:t>
      </w:r>
      <w:r w:rsidRPr="0038488F">
        <w:t>, 1978, 100, 7705-7709.</w:t>
      </w:r>
    </w:p>
    <w:p w:rsidR="00AA6397" w:rsidRPr="00AA6397" w:rsidRDefault="00AA6397" w:rsidP="00B832F6">
      <w:pPr>
        <w:pStyle w:val="SNSynopsisTOC"/>
        <w:rPr>
          <w:rFonts w:hint="eastAsia"/>
        </w:rPr>
      </w:pPr>
      <w:r w:rsidRPr="00AA6397">
        <w:lastRenderedPageBreak/>
        <w:t xml:space="preserve">[24] </w:t>
      </w:r>
      <w:r w:rsidRPr="0038488F">
        <w:t xml:space="preserve">Sinha, W.; Sommer, M.G.; </w:t>
      </w:r>
      <w:proofErr w:type="spellStart"/>
      <w:r w:rsidRPr="0038488F">
        <w:t>Deibel</w:t>
      </w:r>
      <w:proofErr w:type="spellEnd"/>
      <w:r w:rsidRPr="0038488F">
        <w:t xml:space="preserve">, N.; </w:t>
      </w:r>
      <w:proofErr w:type="spellStart"/>
      <w:r w:rsidRPr="0038488F">
        <w:t>Ehret</w:t>
      </w:r>
      <w:proofErr w:type="spellEnd"/>
      <w:r w:rsidRPr="0038488F">
        <w:t xml:space="preserve">, F.; Sarkar, B.; </w:t>
      </w:r>
      <w:proofErr w:type="spellStart"/>
      <w:r w:rsidRPr="0038488F">
        <w:t>Kar</w:t>
      </w:r>
      <w:proofErr w:type="spellEnd"/>
      <w:r w:rsidRPr="0038488F">
        <w:t>, S.</w:t>
      </w:r>
      <w:r w:rsidR="0038488F" w:rsidRPr="0038488F">
        <w:t xml:space="preserve"> Silver </w:t>
      </w:r>
      <w:proofErr w:type="spellStart"/>
      <w:r w:rsidR="0038488F" w:rsidRPr="0038488F">
        <w:t>Corrole</w:t>
      </w:r>
      <w:proofErr w:type="spellEnd"/>
      <w:r w:rsidR="0038488F" w:rsidRPr="0038488F">
        <w:t xml:space="preserve"> Complexes: Unusual Oxidation States and Near-IR-Absorbing Dyes</w:t>
      </w:r>
      <w:r w:rsidRPr="0038488F">
        <w:t xml:space="preserve"> </w:t>
      </w:r>
      <w:r w:rsidRPr="0038488F">
        <w:rPr>
          <w:i/>
        </w:rPr>
        <w:t>Chem. Eur. J.</w:t>
      </w:r>
      <w:r w:rsidR="0038488F" w:rsidRPr="0038488F">
        <w:rPr>
          <w:i/>
        </w:rPr>
        <w:t>,</w:t>
      </w:r>
      <w:r w:rsidRPr="0038488F">
        <w:t xml:space="preserve"> 2014, 20, 15920-15932.</w:t>
      </w:r>
    </w:p>
    <w:p w:rsidR="00AA6397" w:rsidRPr="00AA6397" w:rsidRDefault="00AA6397" w:rsidP="00B832F6">
      <w:pPr>
        <w:pStyle w:val="SNSynopsisTOC"/>
        <w:rPr>
          <w:rFonts w:hint="eastAsia"/>
        </w:rPr>
      </w:pPr>
      <w:r w:rsidRPr="00B832F6">
        <w:t xml:space="preserve">[25] </w:t>
      </w:r>
      <w:proofErr w:type="spellStart"/>
      <w:r w:rsidRPr="00B832F6">
        <w:t>Barefield</w:t>
      </w:r>
      <w:proofErr w:type="spellEnd"/>
      <w:r w:rsidRPr="00B832F6">
        <w:t xml:space="preserve"> E. K.; </w:t>
      </w:r>
      <w:proofErr w:type="spellStart"/>
      <w:r w:rsidRPr="00B832F6">
        <w:t>Mocella</w:t>
      </w:r>
      <w:proofErr w:type="spellEnd"/>
      <w:r w:rsidRPr="00B832F6">
        <w:t>, M. T.</w:t>
      </w:r>
      <w:r w:rsidR="0038488F" w:rsidRPr="00B832F6">
        <w:t xml:space="preserve"> Complexes of </w:t>
      </w:r>
      <w:proofErr w:type="gramStart"/>
      <w:r w:rsidR="0038488F" w:rsidRPr="00B832F6">
        <w:t>Silver(</w:t>
      </w:r>
      <w:proofErr w:type="gramEnd"/>
      <w:r w:rsidR="0038488F" w:rsidRPr="00B832F6">
        <w:t xml:space="preserve">II) and Silver(III) with Macrocyclic </w:t>
      </w:r>
      <w:proofErr w:type="spellStart"/>
      <w:r w:rsidR="0038488F" w:rsidRPr="00B832F6">
        <w:t>Tetraaza</w:t>
      </w:r>
      <w:proofErr w:type="spellEnd"/>
      <w:r w:rsidR="0038488F" w:rsidRPr="00B832F6">
        <w:t xml:space="preserve"> Ligands</w:t>
      </w:r>
      <w:r w:rsidRPr="00B832F6">
        <w:t xml:space="preserve"> </w:t>
      </w:r>
      <w:proofErr w:type="spellStart"/>
      <w:r w:rsidRPr="00B832F6">
        <w:rPr>
          <w:i/>
        </w:rPr>
        <w:t>Inorg</w:t>
      </w:r>
      <w:proofErr w:type="spellEnd"/>
      <w:r w:rsidRPr="00B832F6">
        <w:rPr>
          <w:i/>
        </w:rPr>
        <w:t>. Chem.</w:t>
      </w:r>
      <w:r w:rsidRPr="00B832F6">
        <w:t>, 1973, 12, 2829-2832.</w:t>
      </w:r>
    </w:p>
    <w:p w:rsidR="00AA6397" w:rsidRPr="00AA6397" w:rsidRDefault="00AA6397" w:rsidP="00B832F6">
      <w:pPr>
        <w:pStyle w:val="SNSynopsisTOC"/>
        <w:rPr>
          <w:rFonts w:hint="eastAsia"/>
        </w:rPr>
      </w:pPr>
      <w:r w:rsidRPr="00AA6397">
        <w:t>[</w:t>
      </w:r>
      <w:r w:rsidRPr="00B832F6">
        <w:t xml:space="preserve">26] </w:t>
      </w:r>
      <w:proofErr w:type="spellStart"/>
      <w:r w:rsidRPr="00B832F6">
        <w:t>Mertes</w:t>
      </w:r>
      <w:proofErr w:type="spellEnd"/>
      <w:r w:rsidRPr="00B832F6">
        <w:t>, K. B.</w:t>
      </w:r>
      <w:r w:rsidR="00B832F6" w:rsidRPr="00B832F6">
        <w:t xml:space="preserve"> Crystal and Molecular Structure of a </w:t>
      </w:r>
      <w:proofErr w:type="gramStart"/>
      <w:r w:rsidR="00B832F6" w:rsidRPr="00B832F6">
        <w:t>Silver(</w:t>
      </w:r>
      <w:proofErr w:type="gramEnd"/>
      <w:r w:rsidR="00B832F6" w:rsidRPr="00B832F6">
        <w:t>II) Complex with a Synthetic Macrocyclic Ligand</w:t>
      </w:r>
      <w:r w:rsidRPr="00B832F6">
        <w:t xml:space="preserve"> </w:t>
      </w:r>
      <w:proofErr w:type="spellStart"/>
      <w:r w:rsidRPr="00B832F6">
        <w:rPr>
          <w:i/>
        </w:rPr>
        <w:t>Inorg</w:t>
      </w:r>
      <w:proofErr w:type="spellEnd"/>
      <w:r w:rsidRPr="00B832F6">
        <w:rPr>
          <w:i/>
        </w:rPr>
        <w:t>. Chem.</w:t>
      </w:r>
      <w:r w:rsidRPr="00B832F6">
        <w:t>, 1978, 17, 49-5</w:t>
      </w:r>
      <w:r w:rsidR="00B832F6" w:rsidRPr="00B832F6">
        <w:t>2</w:t>
      </w:r>
      <w:r w:rsidRPr="00B832F6">
        <w:t>.</w:t>
      </w:r>
    </w:p>
    <w:p w:rsidR="00AA6397" w:rsidRPr="00AA6397" w:rsidRDefault="00AA6397" w:rsidP="00B832F6">
      <w:pPr>
        <w:pStyle w:val="SNSynopsisTOC"/>
        <w:rPr>
          <w:rFonts w:hint="eastAsia"/>
        </w:rPr>
      </w:pPr>
      <w:r w:rsidRPr="00B832F6">
        <w:t xml:space="preserve">[27] Anderson, J. S.; </w:t>
      </w:r>
      <w:proofErr w:type="spellStart"/>
      <w:r w:rsidRPr="00B832F6">
        <w:t>Bradbrook</w:t>
      </w:r>
      <w:proofErr w:type="spellEnd"/>
      <w:r w:rsidRPr="00B832F6">
        <w:t xml:space="preserve">, E. F.; Cook, A. H.; </w:t>
      </w:r>
      <w:proofErr w:type="spellStart"/>
      <w:r w:rsidRPr="00B832F6">
        <w:t>Linstead</w:t>
      </w:r>
      <w:proofErr w:type="spellEnd"/>
      <w:r w:rsidRPr="00B832F6">
        <w:t>, R. P.</w:t>
      </w:r>
      <w:r w:rsidR="00B832F6" w:rsidRPr="00B832F6">
        <w:t xml:space="preserve"> Phthalocyanines and Associated Compounds. Part XIII. Absorption </w:t>
      </w:r>
      <w:proofErr w:type="spellStart"/>
      <w:r w:rsidR="00B832F6" w:rsidRPr="00B832F6">
        <w:t>Spctra</w:t>
      </w:r>
      <w:proofErr w:type="spellEnd"/>
      <w:r w:rsidRPr="00B832F6">
        <w:t xml:space="preserve"> </w:t>
      </w:r>
      <w:r w:rsidRPr="00B832F6">
        <w:rPr>
          <w:i/>
        </w:rPr>
        <w:t>J. Chem. Soc.</w:t>
      </w:r>
      <w:r w:rsidRPr="00B832F6">
        <w:t xml:space="preserve"> 1938, 1151-1156.</w:t>
      </w:r>
    </w:p>
    <w:p w:rsidR="00AA6397" w:rsidRPr="00AA6397" w:rsidRDefault="00AA6397" w:rsidP="00B832F6">
      <w:pPr>
        <w:pStyle w:val="SNSynopsisTOC"/>
        <w:rPr>
          <w:rFonts w:hint="eastAsia"/>
        </w:rPr>
      </w:pPr>
      <w:r w:rsidRPr="00B832F6">
        <w:t xml:space="preserve">[28] A. </w:t>
      </w:r>
      <w:proofErr w:type="spellStart"/>
      <w:r w:rsidRPr="00B832F6">
        <w:t>MacCragh</w:t>
      </w:r>
      <w:proofErr w:type="spellEnd"/>
      <w:r w:rsidRPr="00B832F6">
        <w:t xml:space="preserve"> and W. S. </w:t>
      </w:r>
      <w:proofErr w:type="spellStart"/>
      <w:r w:rsidRPr="00B832F6">
        <w:t>Koski</w:t>
      </w:r>
      <w:proofErr w:type="spellEnd"/>
      <w:r w:rsidRPr="00B832F6">
        <w:t>,</w:t>
      </w:r>
      <w:r w:rsidR="00B832F6" w:rsidRPr="00B832F6">
        <w:t xml:space="preserve"> The Electron Paramagnetic Resonance Spectrum of Silver Phthalocyanine</w:t>
      </w:r>
      <w:r w:rsidRPr="00B832F6">
        <w:t xml:space="preserve"> </w:t>
      </w:r>
      <w:r w:rsidR="00B832F6" w:rsidRPr="00B832F6">
        <w:t xml:space="preserve"> </w:t>
      </w:r>
      <w:r w:rsidRPr="00B832F6">
        <w:rPr>
          <w:i/>
        </w:rPr>
        <w:t>J. Am. Chem. Soc.</w:t>
      </w:r>
      <w:r w:rsidRPr="00B832F6">
        <w:t xml:space="preserve">, </w:t>
      </w:r>
      <w:r w:rsidR="00B832F6" w:rsidRPr="00B832F6">
        <w:t xml:space="preserve">1962, </w:t>
      </w:r>
      <w:r w:rsidRPr="00B832F6">
        <w:rPr>
          <w:b/>
        </w:rPr>
        <w:t>84</w:t>
      </w:r>
      <w:r w:rsidR="00B832F6" w:rsidRPr="00B832F6">
        <w:t>,</w:t>
      </w:r>
      <w:r w:rsidRPr="00B832F6">
        <w:t xml:space="preserve">  2375-2376.</w:t>
      </w:r>
    </w:p>
    <w:p w:rsidR="00AA6397" w:rsidRPr="00AA6397" w:rsidRDefault="00AA6397" w:rsidP="00B832F6">
      <w:pPr>
        <w:pStyle w:val="SNSynopsisTOC"/>
        <w:rPr>
          <w:rFonts w:hint="eastAsia"/>
        </w:rPr>
      </w:pPr>
      <w:r w:rsidRPr="00AA6397">
        <w:t>[29]</w:t>
      </w:r>
      <w:r w:rsidRPr="0034649C">
        <w:t xml:space="preserve"> Fu, G.; Fu, Y.; </w:t>
      </w:r>
      <w:proofErr w:type="spellStart"/>
      <w:r w:rsidRPr="0034649C">
        <w:t>Jayaraj</w:t>
      </w:r>
      <w:proofErr w:type="spellEnd"/>
      <w:r w:rsidRPr="0034649C">
        <w:t>, K.; Lever, A. B. P.</w:t>
      </w:r>
      <w:r w:rsidR="0034649C" w:rsidRPr="0034649C">
        <w:t xml:space="preserve"> Silver (II) </w:t>
      </w:r>
      <w:proofErr w:type="spellStart"/>
      <w:r w:rsidR="0034649C" w:rsidRPr="0034649C">
        <w:t>Tetraneopentoxyphthalocyanine</w:t>
      </w:r>
      <w:proofErr w:type="spellEnd"/>
      <w:r w:rsidR="0034649C" w:rsidRPr="0034649C">
        <w:t xml:space="preserve"> and Its Redox Chemistry</w:t>
      </w:r>
      <w:r w:rsidRPr="0034649C">
        <w:t xml:space="preserve"> </w:t>
      </w:r>
      <w:proofErr w:type="spellStart"/>
      <w:r w:rsidRPr="0034649C">
        <w:rPr>
          <w:i/>
        </w:rPr>
        <w:t>Inorg</w:t>
      </w:r>
      <w:proofErr w:type="spellEnd"/>
      <w:r w:rsidRPr="0034649C">
        <w:rPr>
          <w:i/>
        </w:rPr>
        <w:t>. Chem.</w:t>
      </w:r>
      <w:r w:rsidRPr="0034649C">
        <w:t>, 1990, 29, 4090-4095.</w:t>
      </w:r>
    </w:p>
    <w:p w:rsidR="00AA6397" w:rsidRPr="00AA6397" w:rsidRDefault="00AA6397" w:rsidP="00CE0113">
      <w:pPr>
        <w:pStyle w:val="SNSynopsisTOC"/>
        <w:rPr>
          <w:rFonts w:hint="eastAsia"/>
        </w:rPr>
      </w:pPr>
      <w:r w:rsidRPr="00AA6397">
        <w:t>[30]</w:t>
      </w:r>
      <w:r w:rsidRPr="00CE0113">
        <w:t xml:space="preserve"> </w:t>
      </w:r>
      <w:proofErr w:type="spellStart"/>
      <w:r w:rsidRPr="00CE0113">
        <w:t>Shirai</w:t>
      </w:r>
      <w:proofErr w:type="spellEnd"/>
      <w:r w:rsidRPr="00CE0113">
        <w:t xml:space="preserve">, H.; </w:t>
      </w:r>
      <w:proofErr w:type="spellStart"/>
      <w:r w:rsidRPr="00CE0113">
        <w:t>Tsuiki</w:t>
      </w:r>
      <w:proofErr w:type="spellEnd"/>
      <w:r w:rsidRPr="00CE0113">
        <w:t xml:space="preserve">, H.; Masuda, E.; Koyama, T.; </w:t>
      </w:r>
      <w:proofErr w:type="spellStart"/>
      <w:r w:rsidRPr="00CE0113">
        <w:t>Hanabusa</w:t>
      </w:r>
      <w:proofErr w:type="spellEnd"/>
      <w:r w:rsidRPr="00CE0113">
        <w:t>, K.;  Kobayashi,</w:t>
      </w:r>
      <w:r w:rsidR="00CE0113" w:rsidRPr="00CE0113">
        <w:t xml:space="preserve"> N. Functional </w:t>
      </w:r>
      <w:proofErr w:type="spellStart"/>
      <w:r w:rsidR="00CE0113" w:rsidRPr="00CE0113">
        <w:t>Metallomacrocycles</w:t>
      </w:r>
      <w:proofErr w:type="spellEnd"/>
      <w:r w:rsidR="00CE0113" w:rsidRPr="00CE0113">
        <w:t xml:space="preserve"> and Their Polymers. 25. Kinetics and Mechanism of the Biomimetic Oxidation of Thiol by Oxygen Catalyzed by Homogeneous (</w:t>
      </w:r>
      <w:proofErr w:type="spellStart"/>
      <w:r w:rsidR="00CE0113" w:rsidRPr="00CE0113">
        <w:t>Polycarboxyphthalocyaninato</w:t>
      </w:r>
      <w:proofErr w:type="spellEnd"/>
      <w:proofErr w:type="gramStart"/>
      <w:r w:rsidR="00CE0113" w:rsidRPr="00CE0113">
        <w:t>)metals</w:t>
      </w:r>
      <w:proofErr w:type="gramEnd"/>
      <w:r w:rsidRPr="00CE0113">
        <w:t xml:space="preserve"> </w:t>
      </w:r>
      <w:r w:rsidRPr="00CE0113">
        <w:rPr>
          <w:i/>
        </w:rPr>
        <w:t>J. Phys. Chem.</w:t>
      </w:r>
      <w:r w:rsidRPr="00CE0113">
        <w:t>, 1991, 95, 417-423.</w:t>
      </w:r>
    </w:p>
    <w:p w:rsidR="00AA6397" w:rsidRPr="00AA6397" w:rsidRDefault="00AA6397" w:rsidP="00CE0113">
      <w:pPr>
        <w:pStyle w:val="SNSynopsisTOC"/>
        <w:rPr>
          <w:rFonts w:hint="eastAsia"/>
        </w:rPr>
      </w:pPr>
      <w:r w:rsidRPr="00AA6397">
        <w:t>[31]</w:t>
      </w:r>
      <w:r w:rsidRPr="00CE0113">
        <w:t xml:space="preserve"> Tasso, T. T.; Yamasaki, Y.; </w:t>
      </w:r>
      <w:proofErr w:type="spellStart"/>
      <w:r w:rsidRPr="00CE0113">
        <w:t>Furuyama</w:t>
      </w:r>
      <w:proofErr w:type="spellEnd"/>
      <w:r w:rsidRPr="00CE0113">
        <w:t xml:space="preserve">, T.; Kobayashi, N. </w:t>
      </w:r>
      <w:r w:rsidR="00CE0113" w:rsidRPr="00CE0113">
        <w:t xml:space="preserve">An Exemplary Relationship between the Extent of Cofacial Aggregation and Fluorescence Quantum Yield as Exhibited by </w:t>
      </w:r>
      <w:proofErr w:type="spellStart"/>
      <w:r w:rsidR="00CE0113" w:rsidRPr="00CE0113">
        <w:t>Quaternized</w:t>
      </w:r>
      <w:proofErr w:type="spellEnd"/>
      <w:r w:rsidR="00CE0113" w:rsidRPr="00CE0113">
        <w:t xml:space="preserve"> Amphiphilic Phthalocyanines</w:t>
      </w:r>
      <w:r w:rsidRPr="00CE0113">
        <w:t xml:space="preserve"> </w:t>
      </w:r>
      <w:r w:rsidRPr="00CE0113">
        <w:rPr>
          <w:i/>
        </w:rPr>
        <w:t>Dalton Trans.</w:t>
      </w:r>
      <w:r w:rsidRPr="00CE0113">
        <w:t>, 2014, 43, 5886-5892.</w:t>
      </w:r>
    </w:p>
    <w:p w:rsidR="00AA6397" w:rsidRPr="00AA6397" w:rsidRDefault="00586BF5" w:rsidP="00CE0113">
      <w:pPr>
        <w:pStyle w:val="SNSynopsisTOC"/>
        <w:rPr>
          <w:rFonts w:hint="eastAsia"/>
        </w:rPr>
      </w:pPr>
      <w:r>
        <w:t>[32]</w:t>
      </w:r>
      <w:r w:rsidRPr="00CE0113">
        <w:t xml:space="preserve"> Isago, H.; Fujita,</w:t>
      </w:r>
      <w:r w:rsidR="00AA6397" w:rsidRPr="00CE0113">
        <w:t xml:space="preserve"> </w:t>
      </w:r>
      <w:proofErr w:type="spellStart"/>
      <w:r w:rsidR="00AA6397" w:rsidRPr="00CE0113">
        <w:t>Sugimori</w:t>
      </w:r>
      <w:proofErr w:type="spellEnd"/>
      <w:r w:rsidR="00AA6397" w:rsidRPr="00CE0113">
        <w:t>, T.</w:t>
      </w:r>
      <w:r w:rsidR="00CE0113" w:rsidRPr="00CE0113">
        <w:t xml:space="preserve"> The Synthesis and Spectral Investigation of a Novel Highly Water-Soluble, Aggregation-Free </w:t>
      </w:r>
      <w:proofErr w:type="gramStart"/>
      <w:r w:rsidR="00CE0113" w:rsidRPr="00CE0113">
        <w:t>Antimony(</w:t>
      </w:r>
      <w:proofErr w:type="gramEnd"/>
      <w:r w:rsidR="00CE0113" w:rsidRPr="00CE0113">
        <w:t xml:space="preserve">V)-Phthalocyanine Absorbing Light in Optical </w:t>
      </w:r>
      <w:proofErr w:type="spellStart"/>
      <w:r w:rsidR="00CE0113" w:rsidRPr="00CE0113">
        <w:t>Therapeutical</w:t>
      </w:r>
      <w:proofErr w:type="spellEnd"/>
      <w:r w:rsidR="00CE0113" w:rsidRPr="00CE0113">
        <w:t xml:space="preserve"> Window</w:t>
      </w:r>
      <w:r w:rsidR="00AA6397" w:rsidRPr="00CE0113">
        <w:t xml:space="preserve"> </w:t>
      </w:r>
      <w:r w:rsidR="00CE0113" w:rsidRPr="00CE0113">
        <w:t xml:space="preserve"> </w:t>
      </w:r>
      <w:r w:rsidR="00AA6397" w:rsidRPr="00CE0113">
        <w:rPr>
          <w:i/>
        </w:rPr>
        <w:t xml:space="preserve">J. </w:t>
      </w:r>
      <w:proofErr w:type="spellStart"/>
      <w:r w:rsidR="00AA6397" w:rsidRPr="00CE0113">
        <w:rPr>
          <w:i/>
        </w:rPr>
        <w:t>Inorg</w:t>
      </w:r>
      <w:proofErr w:type="spellEnd"/>
      <w:r w:rsidR="00AA6397" w:rsidRPr="00CE0113">
        <w:rPr>
          <w:i/>
        </w:rPr>
        <w:t xml:space="preserve">. </w:t>
      </w:r>
      <w:proofErr w:type="spellStart"/>
      <w:proofErr w:type="gramStart"/>
      <w:r w:rsidR="00AA6397" w:rsidRPr="00CE0113">
        <w:rPr>
          <w:i/>
        </w:rPr>
        <w:t>Biochem</w:t>
      </w:r>
      <w:proofErr w:type="spellEnd"/>
      <w:r w:rsidR="00AA6397" w:rsidRPr="00CE0113">
        <w:rPr>
          <w:i/>
        </w:rPr>
        <w:t>.</w:t>
      </w:r>
      <w:r w:rsidR="00AA6397" w:rsidRPr="00CE0113">
        <w:t>,</w:t>
      </w:r>
      <w:proofErr w:type="gramEnd"/>
      <w:r w:rsidR="00AA6397" w:rsidRPr="00CE0113">
        <w:t xml:space="preserve"> 2012, 117, 111-117.</w:t>
      </w:r>
    </w:p>
    <w:p w:rsidR="00AA6397" w:rsidRPr="00AA6397" w:rsidRDefault="00AA6397" w:rsidP="00B832F6">
      <w:pPr>
        <w:pStyle w:val="SNSynopsisTOC"/>
        <w:rPr>
          <w:rFonts w:hint="eastAsia"/>
        </w:rPr>
      </w:pPr>
      <w:r w:rsidRPr="00AA6397">
        <w:t>[33] Isago, H. Optical spectra of Phthalocyanines and Related Compounds, Springer (2015), Tokyo.</w:t>
      </w:r>
    </w:p>
    <w:p w:rsidR="00AA6397" w:rsidRPr="00AA6397" w:rsidRDefault="00AA6397" w:rsidP="00B832F6">
      <w:pPr>
        <w:pStyle w:val="SNSynopsisTOC"/>
        <w:rPr>
          <w:rFonts w:hint="eastAsia"/>
        </w:rPr>
      </w:pPr>
      <w:r w:rsidRPr="00AA6397">
        <w:t>[34]</w:t>
      </w:r>
      <w:r w:rsidRPr="00FC748D">
        <w:t xml:space="preserve"> </w:t>
      </w:r>
      <w:proofErr w:type="spellStart"/>
      <w:r w:rsidRPr="00FC748D">
        <w:t>Stillman</w:t>
      </w:r>
      <w:proofErr w:type="spellEnd"/>
      <w:r w:rsidRPr="00FC748D">
        <w:t xml:space="preserve">, M. J.  </w:t>
      </w:r>
      <w:proofErr w:type="spellStart"/>
      <w:r w:rsidRPr="00FC748D">
        <w:t>Nyokong</w:t>
      </w:r>
      <w:proofErr w:type="spellEnd"/>
      <w:r w:rsidRPr="00FC748D">
        <w:t xml:space="preserve">, T.  </w:t>
      </w:r>
      <w:r w:rsidR="00CE0113" w:rsidRPr="00FC748D">
        <w:t xml:space="preserve">Absorption and Magnetic Circular Dichroism </w:t>
      </w:r>
      <w:r w:rsidR="00FC748D" w:rsidRPr="00FC748D">
        <w:t>Spectral Properties of Phthalocyanines Part 1: Complexes of the Dianion, Pc(-2)</w:t>
      </w:r>
      <w:r w:rsidR="00CE0113" w:rsidRPr="00FC748D">
        <w:t xml:space="preserve"> </w:t>
      </w:r>
      <w:r w:rsidRPr="00FC748D">
        <w:t xml:space="preserve">In </w:t>
      </w:r>
      <w:r w:rsidRPr="00167791">
        <w:rPr>
          <w:i/>
        </w:rPr>
        <w:t>Phthalocyanines, Properties and Applications</w:t>
      </w:r>
      <w:r w:rsidRPr="00FC748D">
        <w:t xml:space="preserve">, Vol. 1; </w:t>
      </w:r>
      <w:proofErr w:type="spellStart"/>
      <w:r w:rsidRPr="00FC748D">
        <w:t>Leznoff</w:t>
      </w:r>
      <w:proofErr w:type="spellEnd"/>
      <w:r w:rsidRPr="00FC748D">
        <w:t>, C. C.;  Lever A. B. P., Eds.; VCH: New York, 1989, pp135-289.</w:t>
      </w:r>
    </w:p>
    <w:p w:rsidR="00AA6397" w:rsidRPr="00AA6397" w:rsidRDefault="00AA6397" w:rsidP="00FC748D">
      <w:pPr>
        <w:pStyle w:val="SNSynopsisTOC"/>
        <w:rPr>
          <w:rFonts w:hint="eastAsia"/>
        </w:rPr>
      </w:pPr>
      <w:r w:rsidRPr="00AA6397">
        <w:t>[3</w:t>
      </w:r>
      <w:r w:rsidRPr="00FC748D">
        <w:t xml:space="preserve">5] </w:t>
      </w:r>
      <w:proofErr w:type="spellStart"/>
      <w:r w:rsidRPr="00FC748D">
        <w:t>Nyokong</w:t>
      </w:r>
      <w:proofErr w:type="spellEnd"/>
      <w:r w:rsidRPr="00FC748D">
        <w:t>, T.; Isago, H.</w:t>
      </w:r>
      <w:r w:rsidR="00FC748D" w:rsidRPr="00FC748D">
        <w:t xml:space="preserve"> The Renaissance in Optical Spectroscopy of Phthalocyanines and Other </w:t>
      </w:r>
      <w:proofErr w:type="spellStart"/>
      <w:r w:rsidR="00FC748D" w:rsidRPr="00FC748D">
        <w:t>Tetraazaporphyrins</w:t>
      </w:r>
      <w:proofErr w:type="spellEnd"/>
      <w:r w:rsidR="00FC748D" w:rsidRPr="00FC748D">
        <w:t xml:space="preserve"> </w:t>
      </w:r>
      <w:r w:rsidRPr="00FC748D">
        <w:rPr>
          <w:i/>
        </w:rPr>
        <w:t>J. Porph</w:t>
      </w:r>
      <w:r w:rsidR="00453D87" w:rsidRPr="00FC748D">
        <w:rPr>
          <w:i/>
        </w:rPr>
        <w:t>yrins Phthalocyanines</w:t>
      </w:r>
      <w:r w:rsidR="00FC748D" w:rsidRPr="00FC748D">
        <w:t>,</w:t>
      </w:r>
      <w:r w:rsidRPr="00FC748D">
        <w:t xml:space="preserve"> 2004, 8, 1083-1090.</w:t>
      </w:r>
    </w:p>
    <w:p w:rsidR="00AA6397" w:rsidRPr="00AA6397" w:rsidRDefault="00AA6397" w:rsidP="00FC748D">
      <w:pPr>
        <w:pStyle w:val="SNSynopsisTOC"/>
        <w:rPr>
          <w:rFonts w:hint="eastAsia"/>
        </w:rPr>
      </w:pPr>
      <w:r w:rsidRPr="00AA6397">
        <w:t>[36] Isago, H.; Fujita, H.</w:t>
      </w:r>
      <w:r w:rsidR="00FC748D" w:rsidRPr="00FC748D">
        <w:t xml:space="preserve"> </w:t>
      </w:r>
      <w:r w:rsidR="00FC748D">
        <w:t>Solvent Effects on Molecular Aggregation of Highly Water-Soluble Phthalocyanines</w:t>
      </w:r>
      <w:r w:rsidRPr="00AA6397">
        <w:t xml:space="preserve"> </w:t>
      </w:r>
      <w:r w:rsidR="00453D87" w:rsidRPr="00FC748D">
        <w:rPr>
          <w:i/>
        </w:rPr>
        <w:t>J. Porphyrins Phthalocyanines</w:t>
      </w:r>
      <w:r w:rsidRPr="00AA6397">
        <w:t>, 2018, 22, 102-111.</w:t>
      </w:r>
    </w:p>
    <w:p w:rsidR="00AA6397" w:rsidRPr="00AA6397" w:rsidRDefault="00AA6397" w:rsidP="00B832F6">
      <w:pPr>
        <w:pStyle w:val="SNSynopsisTOC"/>
        <w:rPr>
          <w:rFonts w:hint="eastAsia"/>
        </w:rPr>
      </w:pPr>
      <w:r w:rsidRPr="00AA6397">
        <w:t>[37]</w:t>
      </w:r>
      <w:r w:rsidRPr="009A4134">
        <w:t xml:space="preserve"> Tasso, T. T.; </w:t>
      </w:r>
      <w:proofErr w:type="spellStart"/>
      <w:r w:rsidRPr="009A4134">
        <w:t>Furuyama</w:t>
      </w:r>
      <w:proofErr w:type="spellEnd"/>
      <w:r w:rsidRPr="009A4134">
        <w:t>, T.; Kobayashi, N.</w:t>
      </w:r>
      <w:r w:rsidR="009A4134" w:rsidRPr="009A4134">
        <w:t xml:space="preserve"> Absorption and Electrochemical Properties of Cobalt and Iron Phthalocyanines and Their </w:t>
      </w:r>
      <w:proofErr w:type="spellStart"/>
      <w:r w:rsidR="009A4134" w:rsidRPr="009A4134">
        <w:t>Quaternized</w:t>
      </w:r>
      <w:proofErr w:type="spellEnd"/>
      <w:r w:rsidR="009A4134" w:rsidRPr="009A4134">
        <w:t xml:space="preserve"> Derivatives: Aggregation Equilibrium and Oxygen Reduction </w:t>
      </w:r>
      <w:proofErr w:type="spellStart"/>
      <w:r w:rsidR="009A4134" w:rsidRPr="009A4134">
        <w:t>Electrocatalysis</w:t>
      </w:r>
      <w:proofErr w:type="spellEnd"/>
      <w:r w:rsidRPr="009A4134">
        <w:t xml:space="preserve"> </w:t>
      </w:r>
      <w:proofErr w:type="spellStart"/>
      <w:r w:rsidRPr="009A4134">
        <w:rPr>
          <w:i/>
        </w:rPr>
        <w:t>Inorg</w:t>
      </w:r>
      <w:proofErr w:type="spellEnd"/>
      <w:r w:rsidRPr="009A4134">
        <w:rPr>
          <w:i/>
        </w:rPr>
        <w:t>. Chem.</w:t>
      </w:r>
      <w:r w:rsidRPr="009A4134">
        <w:t>, 2013, 52, 9206-9215.</w:t>
      </w:r>
    </w:p>
    <w:p w:rsidR="00AA6397" w:rsidRPr="00AA6397" w:rsidRDefault="00AA6397" w:rsidP="00B832F6">
      <w:pPr>
        <w:pStyle w:val="SNSynopsisTOC"/>
        <w:rPr>
          <w:rFonts w:hint="eastAsia"/>
        </w:rPr>
      </w:pPr>
      <w:r w:rsidRPr="00AA6397">
        <w:rPr>
          <w:rFonts w:hint="eastAsia"/>
        </w:rPr>
        <w:t xml:space="preserve">[38] </w:t>
      </w:r>
      <w:r w:rsidRPr="002E5868">
        <w:rPr>
          <w:rFonts w:hint="eastAsia"/>
        </w:rPr>
        <w:t xml:space="preserve">Snow, A. W. </w:t>
      </w:r>
      <w:r w:rsidR="002E5868" w:rsidRPr="002E5868">
        <w:t xml:space="preserve"> Phthalocyanine Aggregation </w:t>
      </w:r>
      <w:r w:rsidRPr="002E5868">
        <w:rPr>
          <w:rFonts w:hint="eastAsia"/>
          <w:i/>
        </w:rPr>
        <w:t>In Porphyrin Handbook</w:t>
      </w:r>
      <w:r w:rsidRPr="002E5868">
        <w:rPr>
          <w:rFonts w:hint="eastAsia"/>
        </w:rPr>
        <w:t xml:space="preserve">, Vol. 17; </w:t>
      </w:r>
      <w:proofErr w:type="spellStart"/>
      <w:r w:rsidRPr="002E5868">
        <w:rPr>
          <w:rFonts w:hint="eastAsia"/>
        </w:rPr>
        <w:t>Kadish</w:t>
      </w:r>
      <w:proofErr w:type="spellEnd"/>
      <w:r w:rsidRPr="002E5868">
        <w:rPr>
          <w:rFonts w:hint="eastAsia"/>
        </w:rPr>
        <w:t xml:space="preserve">, K. M.; Smith, K. M.; </w:t>
      </w:r>
      <w:proofErr w:type="spellStart"/>
      <w:r w:rsidRPr="002E5868">
        <w:rPr>
          <w:rFonts w:hint="eastAsia"/>
        </w:rPr>
        <w:t>Guilard</w:t>
      </w:r>
      <w:proofErr w:type="spellEnd"/>
      <w:r w:rsidRPr="002E5868">
        <w:rPr>
          <w:rFonts w:hint="eastAsia"/>
        </w:rPr>
        <w:t>, R. Eds.; Academic Press</w:t>
      </w:r>
      <w:r w:rsidRPr="002E5868">
        <w:rPr>
          <w:rFonts w:hint="eastAsia"/>
        </w:rPr>
        <w:t>：</w:t>
      </w:r>
      <w:r w:rsidRPr="002E5868">
        <w:rPr>
          <w:rFonts w:hint="eastAsia"/>
        </w:rPr>
        <w:t>Amsterdam, 2003 Chap. 109; pp129-176.</w:t>
      </w:r>
    </w:p>
    <w:p w:rsidR="00AA6397" w:rsidRPr="00AA6397" w:rsidRDefault="00AA6397" w:rsidP="0074490A">
      <w:pPr>
        <w:pStyle w:val="SNSynopsisTOC"/>
        <w:rPr>
          <w:rFonts w:hint="eastAsia"/>
        </w:rPr>
      </w:pPr>
      <w:r w:rsidRPr="00AA6397">
        <w:t xml:space="preserve">[39] Isago, H.; </w:t>
      </w:r>
      <w:proofErr w:type="spellStart"/>
      <w:r w:rsidRPr="00AA6397">
        <w:t>Kagaya</w:t>
      </w:r>
      <w:proofErr w:type="spellEnd"/>
      <w:r w:rsidRPr="00AA6397">
        <w:t xml:space="preserve">, Y.: </w:t>
      </w:r>
      <w:proofErr w:type="spellStart"/>
      <w:r w:rsidRPr="00AA6397">
        <w:t>Oyama</w:t>
      </w:r>
      <w:proofErr w:type="spellEnd"/>
      <w:r w:rsidRPr="00AA6397">
        <w:t xml:space="preserve">, Y.; Fujita, H.; </w:t>
      </w:r>
      <w:proofErr w:type="spellStart"/>
      <w:r w:rsidRPr="00AA6397">
        <w:t>Sugimori</w:t>
      </w:r>
      <w:proofErr w:type="spellEnd"/>
      <w:r w:rsidRPr="00AA6397">
        <w:t>, T.</w:t>
      </w:r>
      <w:r w:rsidR="002E5868">
        <w:t xml:space="preserve"> </w:t>
      </w:r>
      <w:r w:rsidR="0074490A">
        <w:t xml:space="preserve">The Syntheses of Amphiphilic </w:t>
      </w:r>
      <w:proofErr w:type="gramStart"/>
      <w:r w:rsidR="0074490A">
        <w:t>Antimony(</w:t>
      </w:r>
      <w:proofErr w:type="gramEnd"/>
      <w:r w:rsidR="0074490A">
        <w:t>V)-Phthalocyanines and Spectral Investigation on their Aggregation Behaviors in Aqueous and Non-aqueous Solutions</w:t>
      </w:r>
      <w:r w:rsidRPr="00AA6397">
        <w:t xml:space="preserve"> </w:t>
      </w:r>
      <w:r w:rsidRPr="002E5868">
        <w:rPr>
          <w:i/>
        </w:rPr>
        <w:t xml:space="preserve">J. </w:t>
      </w:r>
      <w:proofErr w:type="spellStart"/>
      <w:r w:rsidRPr="002E5868">
        <w:rPr>
          <w:i/>
        </w:rPr>
        <w:t>Inorg</w:t>
      </w:r>
      <w:proofErr w:type="spellEnd"/>
      <w:r w:rsidRPr="002E5868">
        <w:rPr>
          <w:i/>
        </w:rPr>
        <w:t xml:space="preserve">. </w:t>
      </w:r>
      <w:proofErr w:type="spellStart"/>
      <w:proofErr w:type="gramStart"/>
      <w:r w:rsidRPr="002E5868">
        <w:rPr>
          <w:i/>
        </w:rPr>
        <w:t>Biochem</w:t>
      </w:r>
      <w:proofErr w:type="spellEnd"/>
      <w:r w:rsidRPr="002E5868">
        <w:rPr>
          <w:i/>
        </w:rPr>
        <w:t>.</w:t>
      </w:r>
      <w:r w:rsidRPr="00AA6397">
        <w:t>,</w:t>
      </w:r>
      <w:proofErr w:type="gramEnd"/>
      <w:r w:rsidRPr="00AA6397">
        <w:t xml:space="preserve"> 2012, 111, </w:t>
      </w:r>
      <w:r w:rsidR="0074490A">
        <w:t>91</w:t>
      </w:r>
      <w:r w:rsidRPr="00AA6397">
        <w:t>-9</w:t>
      </w:r>
      <w:r w:rsidR="0074490A">
        <w:t>8</w:t>
      </w:r>
      <w:r w:rsidRPr="00AA6397">
        <w:t>.</w:t>
      </w:r>
    </w:p>
    <w:p w:rsidR="00AA6397" w:rsidRPr="00AA6397" w:rsidRDefault="00AA6397" w:rsidP="0074490A">
      <w:pPr>
        <w:pStyle w:val="SNSynopsisTOC"/>
        <w:rPr>
          <w:rFonts w:hint="eastAsia"/>
        </w:rPr>
      </w:pPr>
      <w:r w:rsidRPr="00AA6397">
        <w:t>[40] Isago, H. Fujita, H.</w:t>
      </w:r>
      <w:r w:rsidR="0074490A">
        <w:t xml:space="preserve"> Dissociation of </w:t>
      </w:r>
      <w:proofErr w:type="spellStart"/>
      <w:r w:rsidR="0074490A">
        <w:t>Imino</w:t>
      </w:r>
      <w:proofErr w:type="spellEnd"/>
      <w:r w:rsidR="0074490A">
        <w:t xml:space="preserve"> Proton(s) of a Highly Water-Soluble Metal-Free Phthalocyanine and Determination of its </w:t>
      </w:r>
      <w:proofErr w:type="spellStart"/>
      <w:r w:rsidR="0074490A">
        <w:t>pKa</w:t>
      </w:r>
      <w:proofErr w:type="spellEnd"/>
      <w:r w:rsidR="0074490A">
        <w:t xml:space="preserve"> Value in Water</w:t>
      </w:r>
      <w:r w:rsidRPr="00AA6397">
        <w:t xml:space="preserve"> </w:t>
      </w:r>
      <w:r w:rsidR="00453D87" w:rsidRPr="0074490A">
        <w:rPr>
          <w:i/>
        </w:rPr>
        <w:t>J. Porphyrins Phthalocyanines</w:t>
      </w:r>
      <w:r w:rsidRPr="00AA6397">
        <w:t>, 2013, 17, 447-453.</w:t>
      </w:r>
    </w:p>
    <w:p w:rsidR="00AA6397" w:rsidRPr="00AA6397" w:rsidRDefault="00AA6397" w:rsidP="00B832F6">
      <w:pPr>
        <w:pStyle w:val="SNSynopsisTOC"/>
        <w:rPr>
          <w:rFonts w:hint="eastAsia"/>
        </w:rPr>
      </w:pPr>
      <w:r w:rsidRPr="00AA6397">
        <w:t xml:space="preserve">[41] </w:t>
      </w:r>
      <w:proofErr w:type="spellStart"/>
      <w:r w:rsidRPr="00AA6397">
        <w:t>Dumoulin</w:t>
      </w:r>
      <w:proofErr w:type="spellEnd"/>
      <w:r w:rsidRPr="00AA6397">
        <w:t xml:space="preserve">, F.; </w:t>
      </w:r>
      <w:proofErr w:type="spellStart"/>
      <w:r w:rsidRPr="00AA6397">
        <w:t>Durmus</w:t>
      </w:r>
      <w:proofErr w:type="spellEnd"/>
      <w:r w:rsidRPr="00AA6397">
        <w:t xml:space="preserve">, M.; </w:t>
      </w:r>
      <w:proofErr w:type="spellStart"/>
      <w:r w:rsidRPr="00AA6397">
        <w:t>Nyokong</w:t>
      </w:r>
      <w:proofErr w:type="spellEnd"/>
      <w:r w:rsidRPr="00AA6397">
        <w:t xml:space="preserve">, T. </w:t>
      </w:r>
      <w:r w:rsidR="0074490A" w:rsidRPr="0074490A">
        <w:t xml:space="preserve">Synthetic </w:t>
      </w:r>
      <w:r w:rsidR="0074490A">
        <w:t>P</w:t>
      </w:r>
      <w:r w:rsidR="0074490A" w:rsidRPr="0074490A">
        <w:t xml:space="preserve">athways to </w:t>
      </w:r>
      <w:r w:rsidR="0074490A">
        <w:t>W</w:t>
      </w:r>
      <w:r w:rsidR="0074490A" w:rsidRPr="0074490A">
        <w:t>ater-</w:t>
      </w:r>
      <w:r w:rsidR="0074490A">
        <w:t>S</w:t>
      </w:r>
      <w:r w:rsidR="0074490A" w:rsidRPr="0074490A">
        <w:t xml:space="preserve">oluble </w:t>
      </w:r>
      <w:r w:rsidR="0074490A">
        <w:t>P</w:t>
      </w:r>
      <w:r w:rsidR="0074490A" w:rsidRPr="0074490A">
        <w:t xml:space="preserve">hthalocyanines and </w:t>
      </w:r>
      <w:r w:rsidR="0074490A">
        <w:t>C</w:t>
      </w:r>
      <w:r w:rsidR="0074490A" w:rsidRPr="0074490A">
        <w:t xml:space="preserve">lose </w:t>
      </w:r>
      <w:r w:rsidR="0074490A">
        <w:t>A</w:t>
      </w:r>
      <w:r w:rsidR="0074490A" w:rsidRPr="0074490A">
        <w:t>nalogs</w:t>
      </w:r>
      <w:r w:rsidR="0074490A">
        <w:t xml:space="preserve"> </w:t>
      </w:r>
      <w:proofErr w:type="spellStart"/>
      <w:r w:rsidRPr="0074490A">
        <w:rPr>
          <w:i/>
        </w:rPr>
        <w:t>Coord</w:t>
      </w:r>
      <w:proofErr w:type="spellEnd"/>
      <w:r w:rsidRPr="0074490A">
        <w:rPr>
          <w:i/>
        </w:rPr>
        <w:t>. Chem. Rev.</w:t>
      </w:r>
      <w:r w:rsidRPr="00AA6397">
        <w:t>, 2010, 254, 2792-2848.</w:t>
      </w:r>
    </w:p>
    <w:p w:rsidR="00DD29EF" w:rsidRDefault="00AA6397" w:rsidP="0003269E">
      <w:pPr>
        <w:pStyle w:val="SNSynopsisTOC"/>
        <w:rPr>
          <w:rFonts w:hint="eastAsia"/>
        </w:rPr>
        <w:sectPr w:rsidR="00DD29EF" w:rsidSect="00984F9E">
          <w:type w:val="continuous"/>
          <w:pgSz w:w="12240" w:h="15840"/>
          <w:pgMar w:top="720" w:right="1094" w:bottom="720" w:left="1094" w:header="720" w:footer="720" w:gutter="0"/>
          <w:cols w:num="2" w:space="461"/>
        </w:sectPr>
      </w:pPr>
      <w:r w:rsidRPr="00AA6397">
        <w:t>[42] Kasha, M.; Rawls, H. R.; El-</w:t>
      </w:r>
      <w:proofErr w:type="spellStart"/>
      <w:r w:rsidRPr="00AA6397">
        <w:t>Bayoumi</w:t>
      </w:r>
      <w:proofErr w:type="spellEnd"/>
      <w:r w:rsidRPr="00AA6397">
        <w:t>, M. A.</w:t>
      </w:r>
      <w:r w:rsidR="0003269E">
        <w:t xml:space="preserve"> The Exciton Model in Molecular Spectroscopy</w:t>
      </w:r>
      <w:r w:rsidRPr="00AA6397">
        <w:t xml:space="preserve"> </w:t>
      </w:r>
      <w:r w:rsidRPr="0074490A">
        <w:rPr>
          <w:i/>
        </w:rPr>
        <w:t>Pure Appl. Chem.</w:t>
      </w:r>
      <w:r w:rsidRPr="00AA6397">
        <w:t>, 1965, 11, 371-392.</w:t>
      </w:r>
      <w:r w:rsidR="000D2D84">
        <w:br w:type="page"/>
      </w:r>
    </w:p>
    <w:p w:rsidR="001829A7" w:rsidRPr="001829A7" w:rsidRDefault="001829A7" w:rsidP="001829A7">
      <w:pPr>
        <w:pStyle w:val="SNSynopsisTOC"/>
        <w:rPr>
          <w:rFonts w:hint="eastAsia"/>
        </w:rPr>
      </w:pPr>
      <w:r>
        <w:rPr>
          <w:rFonts w:hint="eastAsia"/>
        </w:rPr>
        <w:lastRenderedPageBreak/>
        <w:t>T</w:t>
      </w:r>
      <w:r>
        <w:t>OC</w:t>
      </w:r>
    </w:p>
    <w:p w:rsidR="001829A7" w:rsidRDefault="001829A7" w:rsidP="00B832F6">
      <w:pPr>
        <w:pStyle w:val="SNSynopsisTOC"/>
        <w:rPr>
          <w:rFonts w:hint="eastAsia"/>
        </w:rPr>
      </w:pPr>
    </w:p>
    <w:p w:rsidR="006B0108" w:rsidRPr="006B0108" w:rsidRDefault="006B0108" w:rsidP="00B832F6">
      <w:pPr>
        <w:pStyle w:val="SNSynopsisTOC"/>
        <w:rPr>
          <w:rFonts w:hint="eastAsia"/>
        </w:rPr>
      </w:pPr>
      <w:r w:rsidRPr="006B0108">
        <w:t xml:space="preserve">The first water-soluble </w:t>
      </w:r>
      <w:proofErr w:type="gramStart"/>
      <w:r w:rsidRPr="006B0108">
        <w:t>silver(</w:t>
      </w:r>
      <w:proofErr w:type="gramEnd"/>
      <w:r w:rsidRPr="006B0108">
        <w:t>II)-phthalocyanines (</w:t>
      </w:r>
      <w:proofErr w:type="spellStart"/>
      <w:r w:rsidRPr="006B0108">
        <w:t>AgPcs</w:t>
      </w:r>
      <w:proofErr w:type="spellEnd"/>
      <w:r w:rsidRPr="006B0108">
        <w:t xml:space="preserve">) have been synthesized through </w:t>
      </w:r>
      <w:proofErr w:type="spellStart"/>
      <w:r w:rsidRPr="006B0108">
        <w:t>quaternization</w:t>
      </w:r>
      <w:proofErr w:type="spellEnd"/>
      <w:r w:rsidRPr="006B0108">
        <w:t xml:space="preserve"> of pyridyl groups in the substituents of their precursor, </w:t>
      </w:r>
      <w:proofErr w:type="spellStart"/>
      <w:r w:rsidRPr="006B0108">
        <w:t>tetrakis</w:t>
      </w:r>
      <w:proofErr w:type="spellEnd"/>
      <w:r w:rsidRPr="006B0108">
        <w:t>(4-pyridylthio)</w:t>
      </w:r>
      <w:proofErr w:type="spellStart"/>
      <w:r w:rsidRPr="006B0108">
        <w:t>phthalocyaninato</w:t>
      </w:r>
      <w:proofErr w:type="spellEnd"/>
      <w:r w:rsidRPr="006B0108">
        <w:t xml:space="preserve"> silver(II) complex by using </w:t>
      </w:r>
      <w:proofErr w:type="spellStart"/>
      <w:r w:rsidRPr="006B0108">
        <w:t>Meerwein</w:t>
      </w:r>
      <w:proofErr w:type="spellEnd"/>
      <w:r w:rsidRPr="006B0108">
        <w:t xml:space="preserve"> reagents. These </w:t>
      </w:r>
      <w:proofErr w:type="spellStart"/>
      <w:r w:rsidRPr="006B0108">
        <w:t>AgPcs</w:t>
      </w:r>
      <w:proofErr w:type="spellEnd"/>
      <w:r w:rsidRPr="006B0108">
        <w:t xml:space="preserve"> rapidly react with thiols in aqueous solutions to liberate their corresponding metal-free macrocyclic ligand that emit intense red fluorescence.</w:t>
      </w:r>
    </w:p>
    <w:p w:rsidR="00A66EDD" w:rsidRPr="00C45E7B" w:rsidRDefault="00344E2A" w:rsidP="00A66EDD">
      <w:pPr>
        <w:pBdr>
          <w:bottom w:val="single" w:sz="4" w:space="1" w:color="auto"/>
        </w:pBdr>
        <w:spacing w:after="240"/>
        <w:jc w:val="center"/>
        <w:rPr>
          <w:rFonts w:ascii="Arno Pro" w:hAnsi="Arno Pro" w:hint="eastAsia"/>
        </w:rPr>
      </w:pPr>
      <w:r>
        <w:rPr>
          <w:rFonts w:ascii="Arno Pro" w:hAnsi="Arno Pro"/>
        </w:rPr>
        <w:pict>
          <v:shape id="_x0000_i1036" type="#_x0000_t75" style="width:214.2pt;height:79.8pt">
            <v:imagedata r:id="rId21" o:title="TOC_graphics"/>
          </v:shape>
        </w:pict>
      </w:r>
    </w:p>
    <w:sectPr w:rsidR="00A66EDD" w:rsidRPr="00C45E7B" w:rsidSect="00984F9E">
      <w:headerReference w:type="even" r:id="rId22"/>
      <w:footerReference w:type="even" r:id="rId23"/>
      <w:footerReference w:type="default" r:id="rId24"/>
      <w:type w:val="continuous"/>
      <w:pgSz w:w="12240" w:h="15840"/>
      <w:pgMar w:top="720" w:right="1094" w:bottom="720" w:left="1094" w:header="0" w:footer="0" w:gutter="0"/>
      <w:cols w:space="47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83554" w:rsidRDefault="00083554">
      <w:r>
        <w:separator/>
      </w:r>
    </w:p>
    <w:p w:rsidR="00083554" w:rsidRDefault="00083554"/>
  </w:endnote>
  <w:endnote w:type="continuationSeparator" w:id="0">
    <w:p w:rsidR="00083554" w:rsidRDefault="00083554">
      <w:r>
        <w:continuationSeparator/>
      </w:r>
    </w:p>
    <w:p w:rsidR="00083554" w:rsidRDefault="0008355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New York">
    <w:panose1 w:val="02040503060506020304"/>
    <w:charset w:val="00"/>
    <w:family w:val="roman"/>
    <w:notTrueType/>
    <w:pitch w:val="variable"/>
    <w:sig w:usb0="00000003" w:usb1="00000000" w:usb2="00000000" w:usb3="00000000" w:csb0="00000001" w:csb1="00000000"/>
  </w:font>
  <w:font w:name="ＭＳ 明朝">
    <w:altName w:val="MS Mincho"/>
    <w:panose1 w:val="02020609040205080304"/>
    <w:charset w:val="80"/>
    <w:family w:val="roman"/>
    <w:pitch w:val="fixed"/>
    <w:sig w:usb0="E00002FF" w:usb1="6AC7FDFB" w:usb2="08000012" w:usb3="00000000" w:csb0="0002009F" w:csb1="00000000"/>
  </w:font>
  <w:font w:name="Times">
    <w:altName w:val="Times New Roman"/>
    <w:panose1 w:val="02020603050405020304"/>
    <w:charset w:val="00"/>
    <w:family w:val="roman"/>
    <w:pitch w:val="variable"/>
    <w:sig w:usb0="E0002EFF" w:usb1="C000785B" w:usb2="00000009" w:usb3="00000000" w:csb0="000001FF" w:csb1="00000000"/>
    <w:embedRegular r:id="rId1" w:subsetted="1" w:fontKey="{B46079F7-E1DE-42C1-A7CF-76FF2F1C518B}"/>
  </w:font>
  <w:font w:name="Myriad Pro Light">
    <w:altName w:val="Corbel"/>
    <w:panose1 w:val="00000000000000000000"/>
    <w:charset w:val="00"/>
    <w:family w:val="swiss"/>
    <w:notTrueType/>
    <w:pitch w:val="variable"/>
    <w:sig w:usb0="00000001" w:usb1="5000204B" w:usb2="00000000" w:usb3="00000000" w:csb0="0000019F" w:csb1="00000000"/>
  </w:font>
  <w:font w:name="Arial">
    <w:panose1 w:val="020B0604020202020204"/>
    <w:charset w:val="00"/>
    <w:family w:val="swiss"/>
    <w:pitch w:val="variable"/>
    <w:sig w:usb0="E0002EFF" w:usb1="C000785B" w:usb2="00000009" w:usb3="00000000" w:csb0="000001FF" w:csb1="00000000"/>
  </w:font>
  <w:font w:name="Arno Pro">
    <w:altName w:val="Georgia"/>
    <w:charset w:val="00"/>
    <w:family w:val="auto"/>
    <w:pitch w:val="default"/>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embedRegular r:id="rId2" w:subsetted="1" w:fontKey="{FE973509-7C3B-48C2-A948-2FDD5D735025}"/>
  </w:font>
  <w:font w:name="Symbol">
    <w:panose1 w:val="05050102010706020507"/>
    <w:charset w:val="02"/>
    <w:family w:val="roman"/>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35E0" w:rsidRDefault="004E35E0">
    <w:pPr>
      <w:framePr w:wrap="around" w:vAnchor="text" w:hAnchor="margin" w:xAlign="right" w:y="1"/>
      <w:rPr>
        <w:rStyle w:val="a9"/>
      </w:rPr>
    </w:pPr>
    <w:proofErr w:type="gramStart"/>
    <w:r>
      <w:rPr>
        <w:rStyle w:val="a9"/>
      </w:rPr>
      <w:t xml:space="preserve">PAGE  </w:t>
    </w:r>
    <w:r>
      <w:rPr>
        <w:rStyle w:val="a9"/>
        <w:noProof/>
      </w:rPr>
      <w:t>2</w:t>
    </w:r>
    <w:proofErr w:type="gramEnd"/>
  </w:p>
  <w:p w:rsidR="004E35E0" w:rsidRDefault="004E35E0">
    <w:pP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35E0" w:rsidRDefault="004E35E0">
    <w:pP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35E0" w:rsidRDefault="004E35E0">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separate"/>
    </w:r>
    <w:r>
      <w:rPr>
        <w:rStyle w:val="a9"/>
        <w:noProof/>
      </w:rPr>
      <w:t>1</w:t>
    </w:r>
    <w:r>
      <w:rPr>
        <w:rStyle w:val="a9"/>
      </w:rPr>
      <w:fldChar w:fldCharType="end"/>
    </w:r>
  </w:p>
  <w:p w:rsidR="004E35E0" w:rsidRDefault="004E35E0">
    <w:pPr>
      <w:pStyle w:val="a7"/>
      <w:ind w:right="360"/>
    </w:pPr>
  </w:p>
  <w:p w:rsidR="004E35E0" w:rsidRDefault="004E35E0"/>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35E0" w:rsidRDefault="004E35E0">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separate"/>
    </w:r>
    <w:r w:rsidR="00344E2A">
      <w:rPr>
        <w:rStyle w:val="a9"/>
        <w:noProof/>
      </w:rPr>
      <w:t>9</w:t>
    </w:r>
    <w:r>
      <w:rPr>
        <w:rStyle w:val="a9"/>
      </w:rPr>
      <w:fldChar w:fldCharType="end"/>
    </w:r>
  </w:p>
  <w:p w:rsidR="004E35E0" w:rsidRDefault="004E35E0">
    <w:pPr>
      <w:pStyle w:val="a7"/>
      <w:ind w:right="360"/>
    </w:pPr>
  </w:p>
  <w:p w:rsidR="004E35E0" w:rsidRDefault="004E35E0"/>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83554" w:rsidRDefault="00083554">
      <w:r>
        <w:separator/>
      </w:r>
    </w:p>
    <w:p w:rsidR="00083554" w:rsidRDefault="00083554"/>
  </w:footnote>
  <w:footnote w:type="continuationSeparator" w:id="0">
    <w:p w:rsidR="00083554" w:rsidRDefault="00083554">
      <w:r>
        <w:continuationSeparator/>
      </w:r>
    </w:p>
    <w:p w:rsidR="00083554" w:rsidRDefault="00083554"/>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35E0" w:rsidRDefault="004E35E0"/>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26D3F9A"/>
    <w:multiLevelType w:val="singleLevel"/>
    <w:tmpl w:val="8BC469AA"/>
    <w:lvl w:ilvl="0">
      <w:start w:val="1"/>
      <w:numFmt w:val="lowerLetter"/>
      <w:lvlText w:val="%1."/>
      <w:lvlJc w:val="left"/>
      <w:pPr>
        <w:tabs>
          <w:tab w:val="num" w:pos="720"/>
        </w:tabs>
        <w:ind w:left="720" w:hanging="360"/>
      </w:pPr>
      <w:rPr>
        <w:rFonts w:hint="default"/>
      </w:rPr>
    </w:lvl>
  </w:abstractNum>
  <w:abstractNum w:abstractNumId="1" w15:restartNumberingAfterBreak="0">
    <w:nsid w:val="34FD0C72"/>
    <w:multiLevelType w:val="singleLevel"/>
    <w:tmpl w:val="0409000F"/>
    <w:lvl w:ilvl="0">
      <w:start w:val="1"/>
      <w:numFmt w:val="decimal"/>
      <w:lvlText w:val="%1."/>
      <w:lvlJc w:val="left"/>
      <w:pPr>
        <w:tabs>
          <w:tab w:val="num" w:pos="360"/>
        </w:tabs>
        <w:ind w:left="360" w:hanging="360"/>
      </w:pPr>
      <w:rPr>
        <w:rFonts w:hint="default"/>
      </w:rPr>
    </w:lvl>
  </w:abstractNum>
  <w:abstractNum w:abstractNumId="2" w15:restartNumberingAfterBreak="0">
    <w:nsid w:val="3762623B"/>
    <w:multiLevelType w:val="singleLevel"/>
    <w:tmpl w:val="0409000F"/>
    <w:lvl w:ilvl="0">
      <w:start w:val="1"/>
      <w:numFmt w:val="decimal"/>
      <w:lvlText w:val="%1."/>
      <w:lvlJc w:val="left"/>
      <w:pPr>
        <w:tabs>
          <w:tab w:val="num" w:pos="360"/>
        </w:tabs>
        <w:ind w:left="360" w:hanging="360"/>
      </w:pPr>
      <w:rPr>
        <w:rFonts w:hint="default"/>
      </w:rPr>
    </w:lvl>
  </w:abstractNum>
  <w:abstractNum w:abstractNumId="3" w15:restartNumberingAfterBreak="0">
    <w:nsid w:val="384622AB"/>
    <w:multiLevelType w:val="singleLevel"/>
    <w:tmpl w:val="6FF0DD10"/>
    <w:lvl w:ilvl="0">
      <w:start w:val="1"/>
      <w:numFmt w:val="lowerLetter"/>
      <w:lvlText w:val="%1."/>
      <w:lvlJc w:val="left"/>
      <w:pPr>
        <w:tabs>
          <w:tab w:val="num" w:pos="922"/>
        </w:tabs>
        <w:ind w:left="922" w:hanging="360"/>
      </w:pPr>
      <w:rPr>
        <w:rFonts w:hint="default"/>
      </w:rPr>
    </w:lvl>
  </w:abstractNum>
  <w:abstractNum w:abstractNumId="4" w15:restartNumberingAfterBreak="0">
    <w:nsid w:val="3E7A7E0C"/>
    <w:multiLevelType w:val="singleLevel"/>
    <w:tmpl w:val="E32C900E"/>
    <w:lvl w:ilvl="0">
      <w:start w:val="1"/>
      <w:numFmt w:val="decimal"/>
      <w:lvlText w:val="%1."/>
      <w:lvlJc w:val="left"/>
      <w:pPr>
        <w:tabs>
          <w:tab w:val="num" w:pos="562"/>
        </w:tabs>
        <w:ind w:left="562" w:hanging="360"/>
      </w:pPr>
      <w:rPr>
        <w:rFonts w:hint="default"/>
      </w:rPr>
    </w:lvl>
  </w:abstractNum>
  <w:abstractNum w:abstractNumId="5" w15:restartNumberingAfterBreak="0">
    <w:nsid w:val="41DB2E3C"/>
    <w:multiLevelType w:val="singleLevel"/>
    <w:tmpl w:val="E5E28CB0"/>
    <w:lvl w:ilvl="0">
      <w:start w:val="1"/>
      <w:numFmt w:val="lowerLetter"/>
      <w:lvlText w:val="%1."/>
      <w:lvlJc w:val="left"/>
      <w:pPr>
        <w:tabs>
          <w:tab w:val="num" w:pos="1080"/>
        </w:tabs>
        <w:ind w:left="1080" w:hanging="360"/>
      </w:pPr>
      <w:rPr>
        <w:rFonts w:hint="default"/>
      </w:rPr>
    </w:lvl>
  </w:abstractNum>
  <w:num w:numId="1">
    <w:abstractNumId w:val="4"/>
  </w:num>
  <w:num w:numId="2">
    <w:abstractNumId w:val="2"/>
  </w:num>
  <w:num w:numId="3">
    <w:abstractNumId w:val="5"/>
  </w:num>
  <w:num w:numId="4">
    <w:abstractNumId w:val="3"/>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saveSubsetFonts/>
  <w:bordersDoNotSurroundHeader/>
  <w:bordersDoNotSurroundFooter/>
  <w:hideSpellingErrors/>
  <w:hideGrammaticalErrors/>
  <w:activeWritingStyle w:appName="MSWord" w:lang="en-US" w:vendorID="64" w:dllVersion="131078" w:nlCheck="1" w:checkStyle="1"/>
  <w:activeWritingStyle w:appName="MSWord" w:lang="ja-JP" w:vendorID="64" w:dllVersion="131078" w:nlCheck="1" w:checkStyle="1"/>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49">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Tc2tDAwNTC0NDIxMjVU0lEKTi0uzszPAymwqAUA8RQLKiwAAAA="/>
  </w:docVars>
  <w:rsids>
    <w:rsidRoot w:val="00877EAB"/>
    <w:rsid w:val="00003C9C"/>
    <w:rsid w:val="00003E3E"/>
    <w:rsid w:val="000201D0"/>
    <w:rsid w:val="0003046A"/>
    <w:rsid w:val="0003269E"/>
    <w:rsid w:val="0005169B"/>
    <w:rsid w:val="00083554"/>
    <w:rsid w:val="000916BC"/>
    <w:rsid w:val="0009260E"/>
    <w:rsid w:val="000A1A70"/>
    <w:rsid w:val="000A1E94"/>
    <w:rsid w:val="000A65BB"/>
    <w:rsid w:val="000A7ABC"/>
    <w:rsid w:val="000C7C04"/>
    <w:rsid w:val="000D0DEE"/>
    <w:rsid w:val="000D2D84"/>
    <w:rsid w:val="000D50F0"/>
    <w:rsid w:val="000D7521"/>
    <w:rsid w:val="000E75E3"/>
    <w:rsid w:val="00101D1F"/>
    <w:rsid w:val="00117D92"/>
    <w:rsid w:val="001379DD"/>
    <w:rsid w:val="00141659"/>
    <w:rsid w:val="0015109A"/>
    <w:rsid w:val="00157E12"/>
    <w:rsid w:val="001642D5"/>
    <w:rsid w:val="00167791"/>
    <w:rsid w:val="00182698"/>
    <w:rsid w:val="001829A7"/>
    <w:rsid w:val="00185E0F"/>
    <w:rsid w:val="001A6727"/>
    <w:rsid w:val="001D62CB"/>
    <w:rsid w:val="001D6C0F"/>
    <w:rsid w:val="001E2C50"/>
    <w:rsid w:val="001E451C"/>
    <w:rsid w:val="00202007"/>
    <w:rsid w:val="00202FBA"/>
    <w:rsid w:val="002031A2"/>
    <w:rsid w:val="00207B24"/>
    <w:rsid w:val="0022691C"/>
    <w:rsid w:val="0023269A"/>
    <w:rsid w:val="0024409A"/>
    <w:rsid w:val="00245FEC"/>
    <w:rsid w:val="0026445C"/>
    <w:rsid w:val="00267526"/>
    <w:rsid w:val="002729FB"/>
    <w:rsid w:val="00283DBE"/>
    <w:rsid w:val="002A7098"/>
    <w:rsid w:val="002A7D96"/>
    <w:rsid w:val="002B3191"/>
    <w:rsid w:val="002C3431"/>
    <w:rsid w:val="002D0B8E"/>
    <w:rsid w:val="002D7125"/>
    <w:rsid w:val="002E5868"/>
    <w:rsid w:val="002F70EF"/>
    <w:rsid w:val="00310911"/>
    <w:rsid w:val="00344E2A"/>
    <w:rsid w:val="0034649C"/>
    <w:rsid w:val="0035002E"/>
    <w:rsid w:val="00353732"/>
    <w:rsid w:val="003547B0"/>
    <w:rsid w:val="00357396"/>
    <w:rsid w:val="00367847"/>
    <w:rsid w:val="003679A1"/>
    <w:rsid w:val="00372B16"/>
    <w:rsid w:val="0038488F"/>
    <w:rsid w:val="003A0F5F"/>
    <w:rsid w:val="003B4AF3"/>
    <w:rsid w:val="003C2BE3"/>
    <w:rsid w:val="003C6A66"/>
    <w:rsid w:val="003E5207"/>
    <w:rsid w:val="003E775D"/>
    <w:rsid w:val="003F70FF"/>
    <w:rsid w:val="0041079D"/>
    <w:rsid w:val="00422950"/>
    <w:rsid w:val="0042665B"/>
    <w:rsid w:val="00427112"/>
    <w:rsid w:val="00430CF3"/>
    <w:rsid w:val="00435A21"/>
    <w:rsid w:val="00453D87"/>
    <w:rsid w:val="004564CF"/>
    <w:rsid w:val="00485D48"/>
    <w:rsid w:val="0049449E"/>
    <w:rsid w:val="00494EC0"/>
    <w:rsid w:val="00496B72"/>
    <w:rsid w:val="004A742B"/>
    <w:rsid w:val="004B1B8C"/>
    <w:rsid w:val="004E35E0"/>
    <w:rsid w:val="004E3785"/>
    <w:rsid w:val="0050519A"/>
    <w:rsid w:val="00523AF1"/>
    <w:rsid w:val="00530095"/>
    <w:rsid w:val="005327A4"/>
    <w:rsid w:val="005329C7"/>
    <w:rsid w:val="00533D17"/>
    <w:rsid w:val="005414EA"/>
    <w:rsid w:val="00551789"/>
    <w:rsid w:val="00552A07"/>
    <w:rsid w:val="00557186"/>
    <w:rsid w:val="0056306D"/>
    <w:rsid w:val="005754B8"/>
    <w:rsid w:val="00575965"/>
    <w:rsid w:val="00586BF5"/>
    <w:rsid w:val="0058761C"/>
    <w:rsid w:val="00591A57"/>
    <w:rsid w:val="0059535F"/>
    <w:rsid w:val="005A4267"/>
    <w:rsid w:val="005B57D6"/>
    <w:rsid w:val="005B6365"/>
    <w:rsid w:val="005C5B29"/>
    <w:rsid w:val="005D0C10"/>
    <w:rsid w:val="005D2065"/>
    <w:rsid w:val="005D707E"/>
    <w:rsid w:val="005F2638"/>
    <w:rsid w:val="005F5C5C"/>
    <w:rsid w:val="00604E00"/>
    <w:rsid w:val="00604F23"/>
    <w:rsid w:val="006140CA"/>
    <w:rsid w:val="00614F2E"/>
    <w:rsid w:val="00616D68"/>
    <w:rsid w:val="00631B3F"/>
    <w:rsid w:val="00631E32"/>
    <w:rsid w:val="0064353C"/>
    <w:rsid w:val="006448DB"/>
    <w:rsid w:val="006532A9"/>
    <w:rsid w:val="006660E6"/>
    <w:rsid w:val="00691BC0"/>
    <w:rsid w:val="006A596E"/>
    <w:rsid w:val="006A7DF3"/>
    <w:rsid w:val="006B0108"/>
    <w:rsid w:val="006B1238"/>
    <w:rsid w:val="006B2581"/>
    <w:rsid w:val="006C5E19"/>
    <w:rsid w:val="006E6BC5"/>
    <w:rsid w:val="006F268D"/>
    <w:rsid w:val="006F6FB3"/>
    <w:rsid w:val="006F7603"/>
    <w:rsid w:val="006F7FC0"/>
    <w:rsid w:val="007009DA"/>
    <w:rsid w:val="00703BB7"/>
    <w:rsid w:val="0071182A"/>
    <w:rsid w:val="007130C0"/>
    <w:rsid w:val="00716044"/>
    <w:rsid w:val="007179F0"/>
    <w:rsid w:val="00725E67"/>
    <w:rsid w:val="007331FF"/>
    <w:rsid w:val="007353E7"/>
    <w:rsid w:val="0074490A"/>
    <w:rsid w:val="00747EB0"/>
    <w:rsid w:val="00751704"/>
    <w:rsid w:val="007629D3"/>
    <w:rsid w:val="007A62AE"/>
    <w:rsid w:val="007C1383"/>
    <w:rsid w:val="007D2097"/>
    <w:rsid w:val="007E19EA"/>
    <w:rsid w:val="007E5B2E"/>
    <w:rsid w:val="007F3FDD"/>
    <w:rsid w:val="007F6792"/>
    <w:rsid w:val="00803489"/>
    <w:rsid w:val="008230D8"/>
    <w:rsid w:val="00827302"/>
    <w:rsid w:val="008348A2"/>
    <w:rsid w:val="008358AC"/>
    <w:rsid w:val="00835CBD"/>
    <w:rsid w:val="0084665D"/>
    <w:rsid w:val="0085629A"/>
    <w:rsid w:val="00865479"/>
    <w:rsid w:val="008655C0"/>
    <w:rsid w:val="00874C5F"/>
    <w:rsid w:val="00877EAB"/>
    <w:rsid w:val="008B3498"/>
    <w:rsid w:val="008D2DFE"/>
    <w:rsid w:val="008D3D15"/>
    <w:rsid w:val="008D567C"/>
    <w:rsid w:val="008F26E7"/>
    <w:rsid w:val="00903B2A"/>
    <w:rsid w:val="0092037A"/>
    <w:rsid w:val="009221F3"/>
    <w:rsid w:val="009246AD"/>
    <w:rsid w:val="00925EC5"/>
    <w:rsid w:val="00927CDC"/>
    <w:rsid w:val="00957C0B"/>
    <w:rsid w:val="00967927"/>
    <w:rsid w:val="00984F9E"/>
    <w:rsid w:val="009862A6"/>
    <w:rsid w:val="009A4134"/>
    <w:rsid w:val="009C1D62"/>
    <w:rsid w:val="009D3A30"/>
    <w:rsid w:val="009F4FC2"/>
    <w:rsid w:val="009F57D3"/>
    <w:rsid w:val="00A006FE"/>
    <w:rsid w:val="00A02D62"/>
    <w:rsid w:val="00A269C9"/>
    <w:rsid w:val="00A4419F"/>
    <w:rsid w:val="00A444E1"/>
    <w:rsid w:val="00A460B5"/>
    <w:rsid w:val="00A46C91"/>
    <w:rsid w:val="00A52DB2"/>
    <w:rsid w:val="00A66999"/>
    <w:rsid w:val="00A66EDD"/>
    <w:rsid w:val="00A71C00"/>
    <w:rsid w:val="00A71EA3"/>
    <w:rsid w:val="00A83982"/>
    <w:rsid w:val="00AA6397"/>
    <w:rsid w:val="00AC16E4"/>
    <w:rsid w:val="00AC1839"/>
    <w:rsid w:val="00AC2F10"/>
    <w:rsid w:val="00AC5F97"/>
    <w:rsid w:val="00AC6438"/>
    <w:rsid w:val="00AD0074"/>
    <w:rsid w:val="00AD06B6"/>
    <w:rsid w:val="00AE4B97"/>
    <w:rsid w:val="00AF1765"/>
    <w:rsid w:val="00AF2150"/>
    <w:rsid w:val="00AF2AD1"/>
    <w:rsid w:val="00AF3F18"/>
    <w:rsid w:val="00B42C29"/>
    <w:rsid w:val="00B563D9"/>
    <w:rsid w:val="00B64F2A"/>
    <w:rsid w:val="00B71491"/>
    <w:rsid w:val="00B7618D"/>
    <w:rsid w:val="00B832F6"/>
    <w:rsid w:val="00B875D7"/>
    <w:rsid w:val="00B97259"/>
    <w:rsid w:val="00BB1134"/>
    <w:rsid w:val="00BC3E2A"/>
    <w:rsid w:val="00BD0668"/>
    <w:rsid w:val="00BD09BE"/>
    <w:rsid w:val="00BD5122"/>
    <w:rsid w:val="00BE0F99"/>
    <w:rsid w:val="00BE533F"/>
    <w:rsid w:val="00BF4851"/>
    <w:rsid w:val="00BF54C5"/>
    <w:rsid w:val="00C0507A"/>
    <w:rsid w:val="00C05428"/>
    <w:rsid w:val="00C06CFC"/>
    <w:rsid w:val="00C168F2"/>
    <w:rsid w:val="00C30403"/>
    <w:rsid w:val="00C3191E"/>
    <w:rsid w:val="00C45454"/>
    <w:rsid w:val="00C45E7B"/>
    <w:rsid w:val="00C72D78"/>
    <w:rsid w:val="00C767F8"/>
    <w:rsid w:val="00C77856"/>
    <w:rsid w:val="00C9140C"/>
    <w:rsid w:val="00CA15CA"/>
    <w:rsid w:val="00CA3DB8"/>
    <w:rsid w:val="00CA54F5"/>
    <w:rsid w:val="00CD4254"/>
    <w:rsid w:val="00CE0113"/>
    <w:rsid w:val="00CE1C3F"/>
    <w:rsid w:val="00CE7C00"/>
    <w:rsid w:val="00D05850"/>
    <w:rsid w:val="00D0596F"/>
    <w:rsid w:val="00D13B1B"/>
    <w:rsid w:val="00D3288C"/>
    <w:rsid w:val="00D367AC"/>
    <w:rsid w:val="00D61DBF"/>
    <w:rsid w:val="00D66756"/>
    <w:rsid w:val="00D86677"/>
    <w:rsid w:val="00D928D2"/>
    <w:rsid w:val="00DC7D29"/>
    <w:rsid w:val="00DD1EEC"/>
    <w:rsid w:val="00DD29EF"/>
    <w:rsid w:val="00DE065E"/>
    <w:rsid w:val="00DE78D2"/>
    <w:rsid w:val="00DF59F4"/>
    <w:rsid w:val="00DF683D"/>
    <w:rsid w:val="00DF77A8"/>
    <w:rsid w:val="00E0349D"/>
    <w:rsid w:val="00E074F2"/>
    <w:rsid w:val="00E2340D"/>
    <w:rsid w:val="00E32A18"/>
    <w:rsid w:val="00E3340F"/>
    <w:rsid w:val="00E46BD3"/>
    <w:rsid w:val="00E576F8"/>
    <w:rsid w:val="00E65825"/>
    <w:rsid w:val="00E75388"/>
    <w:rsid w:val="00E769E8"/>
    <w:rsid w:val="00E84CB9"/>
    <w:rsid w:val="00E96302"/>
    <w:rsid w:val="00E97EE0"/>
    <w:rsid w:val="00EA18B4"/>
    <w:rsid w:val="00EA282F"/>
    <w:rsid w:val="00EA79E4"/>
    <w:rsid w:val="00F018C7"/>
    <w:rsid w:val="00F04AF8"/>
    <w:rsid w:val="00F103D7"/>
    <w:rsid w:val="00F10E56"/>
    <w:rsid w:val="00F273B3"/>
    <w:rsid w:val="00F45462"/>
    <w:rsid w:val="00F5421E"/>
    <w:rsid w:val="00F808B4"/>
    <w:rsid w:val="00F8257A"/>
    <w:rsid w:val="00F832B9"/>
    <w:rsid w:val="00F8537A"/>
    <w:rsid w:val="00F97782"/>
    <w:rsid w:val="00FC748D"/>
    <w:rsid w:val="00FD24E3"/>
    <w:rsid w:val="00FF44B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5:docId w15:val="{62344EFE-2387-487E-A205-D84E1E04D8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New York" w:eastAsiaTheme="minorEastAsia" w:hAnsi="New York"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358AC"/>
    <w:pPr>
      <w:spacing w:after="200"/>
      <w:jc w:val="both"/>
    </w:pPr>
    <w:rPr>
      <w:rFonts w:ascii="Times" w:hAnsi="Times"/>
      <w:sz w:val="24"/>
    </w:rPr>
  </w:style>
  <w:style w:type="paragraph" w:styleId="1">
    <w:name w:val="heading 1"/>
    <w:basedOn w:val="a"/>
    <w:next w:val="a"/>
    <w:qFormat/>
    <w:rsid w:val="008358AC"/>
    <w:pPr>
      <w:keepNext/>
      <w:spacing w:before="180" w:after="60"/>
      <w:ind w:left="480" w:hanging="240"/>
      <w:outlineLvl w:val="0"/>
    </w:pPr>
    <w:rPr>
      <w:rFonts w:ascii="Myriad Pro Light" w:hAnsi="Myriad Pro Light" w:cs="Arial"/>
      <w:b/>
      <w:bCs/>
      <w:kern w:val="32"/>
      <w:sz w:val="22"/>
      <w:szCs w:val="32"/>
    </w:rPr>
  </w:style>
  <w:style w:type="paragraph" w:styleId="2">
    <w:name w:val="heading 2"/>
    <w:basedOn w:val="a"/>
    <w:next w:val="a"/>
    <w:qFormat/>
    <w:rsid w:val="008358AC"/>
    <w:pPr>
      <w:keepNext/>
      <w:spacing w:before="60" w:after="60"/>
      <w:outlineLvl w:val="1"/>
    </w:pPr>
    <w:rPr>
      <w:rFonts w:ascii="Myriad Pro Light" w:hAnsi="Myriad Pro Light" w:cs="Arial"/>
      <w:b/>
      <w:bCs/>
      <w:iCs/>
      <w:sz w:val="20"/>
      <w:szCs w:val="28"/>
    </w:rPr>
  </w:style>
  <w:style w:type="paragraph" w:styleId="3">
    <w:name w:val="heading 3"/>
    <w:basedOn w:val="a"/>
    <w:next w:val="a"/>
    <w:qFormat/>
    <w:rsid w:val="008358AC"/>
    <w:pPr>
      <w:keepNext/>
      <w:spacing w:before="60" w:after="60"/>
      <w:ind w:left="180"/>
      <w:outlineLvl w:val="2"/>
    </w:pPr>
    <w:rPr>
      <w:rFonts w:ascii="Myriad Pro Light" w:hAnsi="Myriad Pro Light" w:cs="Arial"/>
      <w:b/>
      <w:bCs/>
      <w:sz w:val="20"/>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rsid w:val="008358AC"/>
    <w:rPr>
      <w:color w:val="800080"/>
      <w:u w:val="single"/>
    </w:rPr>
  </w:style>
  <w:style w:type="paragraph" w:styleId="a4">
    <w:name w:val="Body Text"/>
    <w:basedOn w:val="a"/>
    <w:rsid w:val="008358AC"/>
    <w:pPr>
      <w:jc w:val="center"/>
    </w:pPr>
    <w:rPr>
      <w:b/>
      <w:sz w:val="40"/>
    </w:rPr>
  </w:style>
  <w:style w:type="paragraph" w:styleId="a5">
    <w:name w:val="footnote text"/>
    <w:basedOn w:val="a"/>
    <w:next w:val="TFReferencesSection"/>
    <w:semiHidden/>
    <w:rsid w:val="008358AC"/>
  </w:style>
  <w:style w:type="paragraph" w:customStyle="1" w:styleId="TFReferencesSection">
    <w:name w:val="TF_References_Section"/>
    <w:basedOn w:val="a"/>
    <w:next w:val="a"/>
    <w:autoRedefine/>
    <w:rsid w:val="008358AC"/>
    <w:pPr>
      <w:spacing w:after="0"/>
      <w:ind w:firstLine="187"/>
    </w:pPr>
    <w:rPr>
      <w:rFonts w:ascii="Arno Pro" w:hAnsi="Arno Pro"/>
      <w:kern w:val="19"/>
      <w:sz w:val="17"/>
      <w:szCs w:val="14"/>
    </w:rPr>
  </w:style>
  <w:style w:type="paragraph" w:customStyle="1" w:styleId="TAMainText">
    <w:name w:val="TA_Main_Text"/>
    <w:basedOn w:val="a"/>
    <w:autoRedefine/>
    <w:rsid w:val="008358AC"/>
    <w:pPr>
      <w:spacing w:after="60"/>
      <w:ind w:firstLine="180"/>
    </w:pPr>
    <w:rPr>
      <w:rFonts w:ascii="Arno Pro" w:hAnsi="Arno Pro"/>
      <w:kern w:val="21"/>
      <w:sz w:val="19"/>
    </w:rPr>
  </w:style>
  <w:style w:type="paragraph" w:customStyle="1" w:styleId="BATitle">
    <w:name w:val="BA_Title"/>
    <w:basedOn w:val="a"/>
    <w:next w:val="BBAuthorName"/>
    <w:autoRedefine/>
    <w:rsid w:val="008358AC"/>
    <w:pPr>
      <w:spacing w:before="1400" w:after="180"/>
      <w:jc w:val="left"/>
    </w:pPr>
    <w:rPr>
      <w:rFonts w:ascii="Myriad Pro Light" w:hAnsi="Myriad Pro Light"/>
      <w:b/>
      <w:kern w:val="36"/>
      <w:sz w:val="34"/>
    </w:rPr>
  </w:style>
  <w:style w:type="paragraph" w:customStyle="1" w:styleId="BBAuthorName">
    <w:name w:val="BB_Author_Name"/>
    <w:basedOn w:val="a"/>
    <w:next w:val="BCAuthorAddress"/>
    <w:autoRedefine/>
    <w:rsid w:val="008358AC"/>
    <w:pPr>
      <w:spacing w:after="180"/>
      <w:jc w:val="left"/>
    </w:pPr>
    <w:rPr>
      <w:rFonts w:ascii="Arno Pro" w:hAnsi="Arno Pro"/>
      <w:kern w:val="26"/>
    </w:rPr>
  </w:style>
  <w:style w:type="paragraph" w:customStyle="1" w:styleId="BCAuthorAddress">
    <w:name w:val="BC_Author_Address"/>
    <w:basedOn w:val="a"/>
    <w:next w:val="BIEmailAddress"/>
    <w:autoRedefine/>
    <w:rsid w:val="008358AC"/>
    <w:pPr>
      <w:spacing w:after="60"/>
      <w:jc w:val="left"/>
    </w:pPr>
    <w:rPr>
      <w:rFonts w:ascii="Arno Pro" w:hAnsi="Arno Pro"/>
      <w:kern w:val="22"/>
      <w:sz w:val="20"/>
    </w:rPr>
  </w:style>
  <w:style w:type="paragraph" w:customStyle="1" w:styleId="BIEmailAddress">
    <w:name w:val="BI_Email_Address"/>
    <w:basedOn w:val="a"/>
    <w:next w:val="AIReceivedDate"/>
    <w:autoRedefine/>
    <w:rsid w:val="008358AC"/>
    <w:pPr>
      <w:spacing w:after="100"/>
      <w:jc w:val="left"/>
    </w:pPr>
    <w:rPr>
      <w:rFonts w:ascii="Arno Pro" w:hAnsi="Arno Pro"/>
      <w:sz w:val="18"/>
    </w:rPr>
  </w:style>
  <w:style w:type="paragraph" w:customStyle="1" w:styleId="AIReceivedDate">
    <w:name w:val="AI_Received_Date"/>
    <w:basedOn w:val="a"/>
    <w:next w:val="a"/>
    <w:autoRedefine/>
    <w:rsid w:val="008358AC"/>
    <w:pPr>
      <w:spacing w:after="100"/>
      <w:jc w:val="left"/>
    </w:pPr>
    <w:rPr>
      <w:rFonts w:ascii="Arno Pro" w:hAnsi="Arno Pro"/>
      <w:sz w:val="18"/>
    </w:rPr>
  </w:style>
  <w:style w:type="paragraph" w:customStyle="1" w:styleId="BDAbstract">
    <w:name w:val="BD_Abstract"/>
    <w:basedOn w:val="a"/>
    <w:next w:val="TAMainText"/>
    <w:link w:val="BDAbstractChar"/>
    <w:autoRedefine/>
    <w:rsid w:val="008358AC"/>
    <w:pPr>
      <w:pBdr>
        <w:top w:val="single" w:sz="4" w:space="1" w:color="auto"/>
        <w:bottom w:val="single" w:sz="4" w:space="1" w:color="auto"/>
      </w:pBdr>
      <w:spacing w:before="100" w:after="600"/>
    </w:pPr>
    <w:rPr>
      <w:rFonts w:ascii="Arno Pro" w:hAnsi="Arno Pro"/>
      <w:kern w:val="21"/>
      <w:sz w:val="19"/>
    </w:rPr>
  </w:style>
  <w:style w:type="paragraph" w:customStyle="1" w:styleId="TDAcknowledgments">
    <w:name w:val="TD_Acknowledgments"/>
    <w:basedOn w:val="a"/>
    <w:next w:val="a"/>
    <w:link w:val="TDAcknowledgmentsChar"/>
    <w:autoRedefine/>
    <w:rsid w:val="008358AC"/>
    <w:pPr>
      <w:spacing w:after="0"/>
    </w:pPr>
    <w:rPr>
      <w:rFonts w:ascii="Arno Pro" w:hAnsi="Arno Pro"/>
      <w:kern w:val="20"/>
      <w:sz w:val="18"/>
    </w:rPr>
  </w:style>
  <w:style w:type="paragraph" w:customStyle="1" w:styleId="TESupportingInformation">
    <w:name w:val="TE_Supporting_Information"/>
    <w:basedOn w:val="a"/>
    <w:next w:val="a"/>
    <w:autoRedefine/>
    <w:rsid w:val="008358AC"/>
    <w:pPr>
      <w:spacing w:after="0"/>
    </w:pPr>
    <w:rPr>
      <w:rFonts w:ascii="Arno Pro" w:hAnsi="Arno Pro"/>
      <w:kern w:val="20"/>
      <w:sz w:val="18"/>
    </w:rPr>
  </w:style>
  <w:style w:type="paragraph" w:customStyle="1" w:styleId="VCSchemeTitle">
    <w:name w:val="VC_Scheme_Title"/>
    <w:basedOn w:val="a"/>
    <w:next w:val="a"/>
    <w:autoRedefine/>
    <w:rsid w:val="008358AC"/>
    <w:pPr>
      <w:spacing w:after="180"/>
    </w:pPr>
    <w:rPr>
      <w:rFonts w:ascii="Arno Pro" w:hAnsi="Arno Pro"/>
      <w:b/>
      <w:kern w:val="21"/>
      <w:sz w:val="19"/>
    </w:rPr>
  </w:style>
  <w:style w:type="paragraph" w:customStyle="1" w:styleId="VDTableTitle">
    <w:name w:val="VD_Table_Title"/>
    <w:basedOn w:val="a"/>
    <w:next w:val="a"/>
    <w:autoRedefine/>
    <w:rsid w:val="008358AC"/>
    <w:pPr>
      <w:spacing w:after="180"/>
    </w:pPr>
    <w:rPr>
      <w:rFonts w:ascii="Arno Pro" w:hAnsi="Arno Pro"/>
      <w:b/>
      <w:kern w:val="21"/>
      <w:sz w:val="19"/>
      <w:szCs w:val="19"/>
    </w:rPr>
  </w:style>
  <w:style w:type="paragraph" w:customStyle="1" w:styleId="VAFigureCaption">
    <w:name w:val="VA_Figure_Caption"/>
    <w:basedOn w:val="a"/>
    <w:next w:val="a"/>
    <w:autoRedefine/>
    <w:rsid w:val="008358AC"/>
    <w:pPr>
      <w:spacing w:before="200" w:after="120"/>
    </w:pPr>
    <w:rPr>
      <w:rFonts w:ascii="Arno Pro" w:hAnsi="Arno Pro"/>
      <w:kern w:val="20"/>
      <w:sz w:val="18"/>
    </w:rPr>
  </w:style>
  <w:style w:type="paragraph" w:customStyle="1" w:styleId="VBChartTitle">
    <w:name w:val="VB_Chart_Title"/>
    <w:basedOn w:val="a"/>
    <w:next w:val="a"/>
    <w:autoRedefine/>
    <w:rsid w:val="008358AC"/>
    <w:pPr>
      <w:spacing w:after="180"/>
    </w:pPr>
    <w:rPr>
      <w:rFonts w:ascii="Arno Pro" w:hAnsi="Arno Pro"/>
      <w:b/>
      <w:kern w:val="21"/>
      <w:sz w:val="19"/>
    </w:rPr>
  </w:style>
  <w:style w:type="paragraph" w:customStyle="1" w:styleId="FETableFootnote">
    <w:name w:val="FE_Table_Footnote"/>
    <w:basedOn w:val="a"/>
    <w:next w:val="a"/>
    <w:autoRedefine/>
    <w:rsid w:val="008358AC"/>
    <w:pPr>
      <w:spacing w:before="60" w:after="120"/>
      <w:ind w:firstLine="187"/>
    </w:pPr>
    <w:rPr>
      <w:rFonts w:ascii="Arno Pro" w:hAnsi="Arno Pro"/>
      <w:sz w:val="18"/>
    </w:rPr>
  </w:style>
  <w:style w:type="paragraph" w:customStyle="1" w:styleId="FCChartFootnote">
    <w:name w:val="FC_Chart_Footnote"/>
    <w:basedOn w:val="a"/>
    <w:next w:val="a"/>
    <w:autoRedefine/>
    <w:rsid w:val="008358AC"/>
    <w:pPr>
      <w:spacing w:before="60" w:after="120"/>
      <w:ind w:firstLine="187"/>
    </w:pPr>
    <w:rPr>
      <w:rFonts w:ascii="Arno Pro" w:hAnsi="Arno Pro"/>
      <w:sz w:val="18"/>
    </w:rPr>
  </w:style>
  <w:style w:type="paragraph" w:customStyle="1" w:styleId="FDSchemeFootnote">
    <w:name w:val="FD_Scheme_Footnote"/>
    <w:basedOn w:val="a"/>
    <w:next w:val="a"/>
    <w:autoRedefine/>
    <w:rsid w:val="008358AC"/>
    <w:pPr>
      <w:spacing w:before="60" w:after="120"/>
      <w:ind w:firstLine="187"/>
    </w:pPr>
    <w:rPr>
      <w:rFonts w:ascii="Arno Pro" w:hAnsi="Arno Pro"/>
      <w:sz w:val="18"/>
    </w:rPr>
  </w:style>
  <w:style w:type="paragraph" w:customStyle="1" w:styleId="TCTableBody">
    <w:name w:val="TC_Table_Body"/>
    <w:basedOn w:val="a"/>
    <w:next w:val="a"/>
    <w:link w:val="TCTableBodyChar"/>
    <w:autoRedefine/>
    <w:rsid w:val="008358AC"/>
    <w:pPr>
      <w:spacing w:before="20" w:after="60"/>
    </w:pPr>
    <w:rPr>
      <w:rFonts w:ascii="Arno Pro" w:hAnsi="Arno Pro"/>
      <w:kern w:val="20"/>
      <w:sz w:val="18"/>
    </w:rPr>
  </w:style>
  <w:style w:type="paragraph" w:customStyle="1" w:styleId="StyleFACorrespondingAuthorFootnote7pt">
    <w:name w:val="Style FA_Corresponding_Author_Footnote + 7 pt"/>
    <w:basedOn w:val="a"/>
    <w:next w:val="BGKeywords"/>
    <w:link w:val="StyleFACorrespondingAuthorFootnote7ptChar"/>
    <w:autoRedefine/>
    <w:rsid w:val="008358AC"/>
    <w:pPr>
      <w:spacing w:after="0"/>
      <w:jc w:val="left"/>
    </w:pPr>
    <w:rPr>
      <w:rFonts w:ascii="Arno Pro" w:hAnsi="Arno Pro"/>
      <w:kern w:val="20"/>
      <w:sz w:val="18"/>
    </w:rPr>
  </w:style>
  <w:style w:type="paragraph" w:customStyle="1" w:styleId="BEAuthorBiography">
    <w:name w:val="BE_Author_Biography"/>
    <w:basedOn w:val="a"/>
    <w:autoRedefine/>
    <w:rsid w:val="008358AC"/>
    <w:rPr>
      <w:rFonts w:ascii="Arno Pro" w:hAnsi="Arno Pro"/>
      <w:sz w:val="22"/>
    </w:rPr>
  </w:style>
  <w:style w:type="paragraph" w:customStyle="1" w:styleId="StyleBIEmailAddress95pt">
    <w:name w:val="Style BI_Email_Address + 9.5 pt"/>
    <w:basedOn w:val="BIEmailAddress"/>
    <w:rsid w:val="008358AC"/>
    <w:pPr>
      <w:spacing w:after="60"/>
    </w:pPr>
    <w:rPr>
      <w:sz w:val="19"/>
    </w:rPr>
  </w:style>
  <w:style w:type="paragraph" w:customStyle="1" w:styleId="SNSynopsisTOC">
    <w:name w:val="SN_Synopsis_TOC"/>
    <w:basedOn w:val="a"/>
    <w:next w:val="a"/>
    <w:autoRedefine/>
    <w:rsid w:val="008358AC"/>
    <w:pPr>
      <w:spacing w:after="60"/>
    </w:pPr>
    <w:rPr>
      <w:rFonts w:ascii="Arno Pro" w:hAnsi="Arno Pro"/>
      <w:kern w:val="22"/>
      <w:sz w:val="20"/>
    </w:rPr>
  </w:style>
  <w:style w:type="character" w:styleId="a6">
    <w:name w:val="Hyperlink"/>
    <w:rsid w:val="008358AC"/>
    <w:rPr>
      <w:color w:val="0000FF"/>
      <w:u w:val="single"/>
    </w:rPr>
  </w:style>
  <w:style w:type="paragraph" w:styleId="a7">
    <w:name w:val="footer"/>
    <w:basedOn w:val="a"/>
    <w:link w:val="a8"/>
    <w:rsid w:val="008358AC"/>
    <w:pPr>
      <w:tabs>
        <w:tab w:val="center" w:pos="4320"/>
        <w:tab w:val="right" w:pos="8640"/>
      </w:tabs>
    </w:pPr>
  </w:style>
  <w:style w:type="paragraph" w:customStyle="1" w:styleId="BGKeywords">
    <w:name w:val="BG_Keywords"/>
    <w:basedOn w:val="a"/>
    <w:next w:val="BHBriefs"/>
    <w:autoRedefine/>
    <w:rsid w:val="008358AC"/>
    <w:pPr>
      <w:spacing w:after="220"/>
      <w:jc w:val="left"/>
    </w:pPr>
    <w:rPr>
      <w:rFonts w:ascii="Arno Pro" w:hAnsi="Arno Pro"/>
      <w:i/>
      <w:kern w:val="22"/>
      <w:sz w:val="20"/>
    </w:rPr>
  </w:style>
  <w:style w:type="paragraph" w:customStyle="1" w:styleId="BHBriefs">
    <w:name w:val="BH_Briefs"/>
    <w:basedOn w:val="a"/>
    <w:next w:val="BDAbstract"/>
    <w:autoRedefine/>
    <w:rsid w:val="008358AC"/>
    <w:pPr>
      <w:spacing w:before="180" w:after="60"/>
      <w:jc w:val="left"/>
    </w:pPr>
    <w:rPr>
      <w:rFonts w:ascii="Arno Pro" w:hAnsi="Arno Pro"/>
      <w:kern w:val="22"/>
      <w:sz w:val="20"/>
    </w:rPr>
  </w:style>
  <w:style w:type="character" w:styleId="a9">
    <w:name w:val="page number"/>
    <w:basedOn w:val="a0"/>
    <w:rsid w:val="008358AC"/>
  </w:style>
  <w:style w:type="paragraph" w:styleId="aa">
    <w:name w:val="Balloon Text"/>
    <w:basedOn w:val="a"/>
    <w:semiHidden/>
    <w:rsid w:val="008358AC"/>
    <w:rPr>
      <w:rFonts w:ascii="Tahoma" w:hAnsi="Tahoma" w:cs="Tahoma"/>
      <w:sz w:val="16"/>
      <w:szCs w:val="16"/>
    </w:rPr>
  </w:style>
  <w:style w:type="character" w:styleId="ab">
    <w:name w:val="endnote reference"/>
    <w:semiHidden/>
    <w:rsid w:val="008358AC"/>
    <w:rPr>
      <w:rFonts w:ascii="Times" w:hAnsi="Times"/>
      <w:sz w:val="18"/>
      <w:vertAlign w:val="superscript"/>
    </w:rPr>
  </w:style>
  <w:style w:type="paragraph" w:customStyle="1" w:styleId="StyleTCTableBodyBold">
    <w:name w:val="Style TC_Table_Body + Bold"/>
    <w:basedOn w:val="TCTableBody"/>
    <w:link w:val="StyleTCTableBodyBoldChar"/>
    <w:rsid w:val="008358AC"/>
    <w:rPr>
      <w:b/>
      <w:bCs/>
      <w:kern w:val="22"/>
      <w:sz w:val="15"/>
    </w:rPr>
  </w:style>
  <w:style w:type="character" w:customStyle="1" w:styleId="StyleFACorrespondingAuthorFootnote7ptChar">
    <w:name w:val="Style FA_Corresponding_Author_Footnote + 7 pt Char"/>
    <w:link w:val="StyleFACorrespondingAuthorFootnote7pt"/>
    <w:rsid w:val="008358AC"/>
    <w:rPr>
      <w:rFonts w:ascii="Arno Pro" w:hAnsi="Arno Pro"/>
      <w:kern w:val="20"/>
      <w:sz w:val="18"/>
    </w:rPr>
  </w:style>
  <w:style w:type="paragraph" w:customStyle="1" w:styleId="BDAbstractTitle">
    <w:name w:val="BD_Abstract_Title"/>
    <w:basedOn w:val="BDAbstract"/>
    <w:link w:val="BDAbstractTitleChar"/>
    <w:rsid w:val="008358AC"/>
    <w:rPr>
      <w:b/>
    </w:rPr>
  </w:style>
  <w:style w:type="character" w:customStyle="1" w:styleId="BDAbstractChar">
    <w:name w:val="BD_Abstract Char"/>
    <w:link w:val="BDAbstract"/>
    <w:rsid w:val="008358AC"/>
    <w:rPr>
      <w:rFonts w:ascii="Arno Pro" w:hAnsi="Arno Pro"/>
      <w:kern w:val="21"/>
      <w:sz w:val="19"/>
    </w:rPr>
  </w:style>
  <w:style w:type="character" w:customStyle="1" w:styleId="BDAbstractTitleChar">
    <w:name w:val="BD_Abstract_Title Char"/>
    <w:link w:val="BDAbstractTitle"/>
    <w:rsid w:val="008358AC"/>
    <w:rPr>
      <w:rFonts w:ascii="Arno Pro" w:hAnsi="Arno Pro"/>
      <w:b/>
      <w:kern w:val="21"/>
      <w:sz w:val="19"/>
    </w:rPr>
  </w:style>
  <w:style w:type="paragraph" w:customStyle="1" w:styleId="TDAckTitle">
    <w:name w:val="TD_Ack_Title"/>
    <w:basedOn w:val="TDAcknowledgments"/>
    <w:link w:val="TDAckTitleChar"/>
    <w:rsid w:val="008358AC"/>
    <w:pPr>
      <w:spacing w:before="180" w:after="60"/>
    </w:pPr>
    <w:rPr>
      <w:rFonts w:ascii="Myriad Pro Light" w:hAnsi="Myriad Pro Light"/>
      <w:b/>
      <w:kern w:val="23"/>
      <w:sz w:val="21"/>
    </w:rPr>
  </w:style>
  <w:style w:type="character" w:customStyle="1" w:styleId="TDAcknowledgmentsChar">
    <w:name w:val="TD_Acknowledgments Char"/>
    <w:link w:val="TDAcknowledgments"/>
    <w:rsid w:val="008358AC"/>
    <w:rPr>
      <w:rFonts w:ascii="Arno Pro" w:hAnsi="Arno Pro"/>
      <w:kern w:val="20"/>
      <w:sz w:val="18"/>
    </w:rPr>
  </w:style>
  <w:style w:type="character" w:customStyle="1" w:styleId="TDAckTitleChar">
    <w:name w:val="TD_Ack_Title Char"/>
    <w:link w:val="TDAckTitle"/>
    <w:rsid w:val="008358AC"/>
    <w:rPr>
      <w:rFonts w:ascii="Myriad Pro Light" w:hAnsi="Myriad Pro Light"/>
      <w:b/>
      <w:kern w:val="23"/>
      <w:sz w:val="21"/>
    </w:rPr>
  </w:style>
  <w:style w:type="paragraph" w:customStyle="1" w:styleId="TESupportingInfoTitle">
    <w:name w:val="TE_Supporting_Info_Title"/>
    <w:basedOn w:val="TESupportingInformation"/>
    <w:autoRedefine/>
    <w:rsid w:val="008358AC"/>
    <w:pPr>
      <w:spacing w:before="180" w:after="60"/>
    </w:pPr>
    <w:rPr>
      <w:rFonts w:ascii="Myriad Pro Light" w:hAnsi="Myriad Pro Light"/>
      <w:b/>
      <w:caps/>
      <w:sz w:val="21"/>
      <w:szCs w:val="18"/>
    </w:rPr>
  </w:style>
  <w:style w:type="paragraph" w:customStyle="1" w:styleId="AuthorInformationTitle">
    <w:name w:val="Author_Information_Title"/>
    <w:basedOn w:val="TDAckTitle"/>
    <w:rsid w:val="008358AC"/>
  </w:style>
  <w:style w:type="paragraph" w:customStyle="1" w:styleId="FAAuthorInfoSubtitle">
    <w:name w:val="FA_Author_Info_Subtitle"/>
    <w:basedOn w:val="a"/>
    <w:link w:val="FAAuthorInfoSubtitleChar"/>
    <w:autoRedefine/>
    <w:rsid w:val="008358AC"/>
    <w:pPr>
      <w:spacing w:before="120" w:after="60"/>
      <w:jc w:val="left"/>
    </w:pPr>
    <w:rPr>
      <w:rFonts w:ascii="Myriad Pro Light" w:hAnsi="Myriad Pro Light"/>
      <w:b/>
      <w:kern w:val="21"/>
      <w:sz w:val="19"/>
      <w:szCs w:val="14"/>
    </w:rPr>
  </w:style>
  <w:style w:type="character" w:customStyle="1" w:styleId="FAAuthorInfoSubtitleChar">
    <w:name w:val="FA_Author_Info_Subtitle Char"/>
    <w:link w:val="FAAuthorInfoSubtitle"/>
    <w:rsid w:val="008358AC"/>
    <w:rPr>
      <w:rFonts w:ascii="Myriad Pro Light" w:hAnsi="Myriad Pro Light"/>
      <w:b/>
      <w:kern w:val="21"/>
      <w:sz w:val="19"/>
      <w:szCs w:val="14"/>
    </w:rPr>
  </w:style>
  <w:style w:type="character" w:customStyle="1" w:styleId="TCTableBodyChar">
    <w:name w:val="TC_Table_Body Char"/>
    <w:link w:val="TCTableBody"/>
    <w:rsid w:val="008358AC"/>
    <w:rPr>
      <w:rFonts w:ascii="Arno Pro" w:hAnsi="Arno Pro"/>
      <w:kern w:val="20"/>
      <w:sz w:val="18"/>
    </w:rPr>
  </w:style>
  <w:style w:type="character" w:customStyle="1" w:styleId="StyleTCTableBodyBoldChar">
    <w:name w:val="Style TC_Table_Body + Bold Char"/>
    <w:link w:val="StyleTCTableBodyBold"/>
    <w:rsid w:val="008358AC"/>
    <w:rPr>
      <w:rFonts w:ascii="Arno Pro" w:hAnsi="Arno Pro"/>
      <w:b/>
      <w:bCs/>
      <w:kern w:val="22"/>
      <w:sz w:val="15"/>
    </w:rPr>
  </w:style>
  <w:style w:type="paragraph" w:styleId="ac">
    <w:name w:val="header"/>
    <w:basedOn w:val="a"/>
    <w:link w:val="ad"/>
    <w:unhideWhenUsed/>
    <w:rsid w:val="00AD06B6"/>
    <w:pPr>
      <w:tabs>
        <w:tab w:val="center" w:pos="4252"/>
        <w:tab w:val="right" w:pos="8504"/>
      </w:tabs>
      <w:snapToGrid w:val="0"/>
    </w:pPr>
  </w:style>
  <w:style w:type="character" w:customStyle="1" w:styleId="ad">
    <w:name w:val="ヘッダー (文字)"/>
    <w:basedOn w:val="a0"/>
    <w:link w:val="ac"/>
    <w:rsid w:val="00AD06B6"/>
    <w:rPr>
      <w:rFonts w:ascii="Times" w:hAnsi="Times"/>
      <w:sz w:val="24"/>
    </w:rPr>
  </w:style>
  <w:style w:type="character" w:styleId="ae">
    <w:name w:val="annotation reference"/>
    <w:basedOn w:val="a0"/>
    <w:semiHidden/>
    <w:unhideWhenUsed/>
    <w:rsid w:val="0038488F"/>
    <w:rPr>
      <w:sz w:val="18"/>
      <w:szCs w:val="18"/>
    </w:rPr>
  </w:style>
  <w:style w:type="paragraph" w:styleId="af">
    <w:name w:val="annotation text"/>
    <w:basedOn w:val="a"/>
    <w:link w:val="af0"/>
    <w:semiHidden/>
    <w:unhideWhenUsed/>
    <w:rsid w:val="0038488F"/>
    <w:pPr>
      <w:jc w:val="left"/>
    </w:pPr>
  </w:style>
  <w:style w:type="character" w:customStyle="1" w:styleId="af0">
    <w:name w:val="コメント文字列 (文字)"/>
    <w:basedOn w:val="a0"/>
    <w:link w:val="af"/>
    <w:semiHidden/>
    <w:rsid w:val="0038488F"/>
    <w:rPr>
      <w:rFonts w:ascii="Times" w:hAnsi="Times"/>
      <w:sz w:val="24"/>
    </w:rPr>
  </w:style>
  <w:style w:type="paragraph" w:styleId="af1">
    <w:name w:val="annotation subject"/>
    <w:basedOn w:val="af"/>
    <w:next w:val="af"/>
    <w:link w:val="af2"/>
    <w:semiHidden/>
    <w:unhideWhenUsed/>
    <w:rsid w:val="0038488F"/>
    <w:rPr>
      <w:b/>
      <w:bCs/>
    </w:rPr>
  </w:style>
  <w:style w:type="character" w:customStyle="1" w:styleId="af2">
    <w:name w:val="コメント内容 (文字)"/>
    <w:basedOn w:val="af0"/>
    <w:link w:val="af1"/>
    <w:semiHidden/>
    <w:rsid w:val="0038488F"/>
    <w:rPr>
      <w:rFonts w:ascii="Times" w:hAnsi="Times"/>
      <w:b/>
      <w:bCs/>
      <w:sz w:val="24"/>
    </w:rPr>
  </w:style>
  <w:style w:type="character" w:customStyle="1" w:styleId="a8">
    <w:name w:val="フッター (文字)"/>
    <w:basedOn w:val="a0"/>
    <w:link w:val="a7"/>
    <w:rsid w:val="006F7603"/>
    <w:rPr>
      <w:rFonts w:ascii="Times" w:hAnsi="Time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36725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footer" Target="footer3.xml"/><Relationship Id="rId10" Type="http://schemas.openxmlformats.org/officeDocument/2006/relationships/image" Target="media/image1.png"/><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5.png"/><Relationship Id="rId22" Type="http://schemas.openxmlformats.org/officeDocument/2006/relationships/header" Target="header1.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IMS\Downloads\acsPageWide-MSW201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A90F0A-F1A3-4CC5-AD14-B727301ABC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acsPageWide-MSW2010.dotx</Template>
  <TotalTime>1086</TotalTime>
  <Pages>9</Pages>
  <Words>5575</Words>
  <Characters>31783</Characters>
  <Application>Microsoft Office Word</Application>
  <DocSecurity>0</DocSecurity>
  <Lines>264</Lines>
  <Paragraphs>74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Template for Electronic Submission to ACS Journals</vt:lpstr>
      <vt:lpstr>Template for Electronic Submission to ACS Journals</vt:lpstr>
    </vt:vector>
  </TitlesOfParts>
  <Company>ACS</Company>
  <LinksUpToDate>false</LinksUpToDate>
  <CharactersWithSpaces>37284</CharactersWithSpaces>
  <SharedDoc>false</SharedDoc>
  <HLinks>
    <vt:vector size="6" baseType="variant">
      <vt:variant>
        <vt:i4>4849748</vt:i4>
      </vt:variant>
      <vt:variant>
        <vt:i4>0</vt:i4>
      </vt:variant>
      <vt:variant>
        <vt:i4>0</vt:i4>
      </vt:variant>
      <vt:variant>
        <vt:i4>5</vt:i4>
      </vt:variant>
      <vt:variant>
        <vt:lpwstr>http://pubs.acs.org/page/4authors/index.html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for Electronic Submission to ACS Journals</dc:title>
  <dc:subject/>
  <dc:creator>NIMS</dc:creator>
  <cp:keywords/>
  <cp:lastModifiedBy>砂金 宏明</cp:lastModifiedBy>
  <cp:revision>21</cp:revision>
  <cp:lastPrinted>2021-03-29T15:22:00Z</cp:lastPrinted>
  <dcterms:created xsi:type="dcterms:W3CDTF">2021-03-21T13:23:00Z</dcterms:created>
  <dcterms:modified xsi:type="dcterms:W3CDTF">2021-03-29T22:23:00Z</dcterms:modified>
</cp:coreProperties>
</file>