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E868E" w14:textId="008753FA" w:rsidR="008735BC" w:rsidRPr="003D7952" w:rsidRDefault="005E4668" w:rsidP="00693D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7952">
        <w:rPr>
          <w:rFonts w:ascii="Times New Roman" w:hAnsi="Times New Roman" w:cs="Times New Roman"/>
          <w:b/>
          <w:bCs/>
          <w:sz w:val="24"/>
          <w:szCs w:val="24"/>
        </w:rPr>
        <w:t>Supporting Information</w:t>
      </w:r>
    </w:p>
    <w:p w14:paraId="22A5D59E" w14:textId="77777777" w:rsidR="008735BC" w:rsidRPr="003D7952" w:rsidRDefault="008735BC" w:rsidP="005C00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8DBD9C" w14:textId="77777777" w:rsidR="00DF63C8" w:rsidRPr="003D7952" w:rsidRDefault="00DF63C8" w:rsidP="005C00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C8A23A" w14:textId="77777777" w:rsidR="00693DC3" w:rsidRPr="003D7952" w:rsidRDefault="005E4668" w:rsidP="00693D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7952">
        <w:rPr>
          <w:rFonts w:ascii="Times New Roman" w:hAnsi="Times New Roman" w:cs="Times New Roman"/>
          <w:b/>
          <w:bCs/>
          <w:sz w:val="24"/>
          <w:szCs w:val="24"/>
        </w:rPr>
        <w:t>Cellulose-Fueled Extracellular Electron Transfer in Termite Gut Microbes</w:t>
      </w:r>
    </w:p>
    <w:p w14:paraId="5B16A3AE" w14:textId="77777777" w:rsidR="00DF63C8" w:rsidRPr="003D7952" w:rsidRDefault="00DF63C8" w:rsidP="005C00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F4F464" w14:textId="77777777" w:rsidR="00E33A1B" w:rsidRPr="003D7952" w:rsidRDefault="00E33A1B" w:rsidP="005C00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1666B0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Hlk164101620"/>
      <w:r w:rsidRPr="003D7952">
        <w:rPr>
          <w:rFonts w:ascii="Times New Roman" w:hAnsi="Times New Roman" w:cs="Times New Roman"/>
          <w:sz w:val="24"/>
          <w:szCs w:val="24"/>
        </w:rPr>
        <w:t xml:space="preserve">Xiao </w:t>
      </w:r>
      <w:proofErr w:type="gramStart"/>
      <w:r w:rsidRPr="003D7952">
        <w:rPr>
          <w:rFonts w:ascii="Times New Roman" w:hAnsi="Times New Roman" w:cs="Times New Roman"/>
          <w:sz w:val="24"/>
          <w:szCs w:val="24"/>
        </w:rPr>
        <w:t>Deng</w:t>
      </w:r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a,#</w:t>
      </w:r>
      <w:proofErr w:type="gramEnd"/>
      <w:r w:rsidRPr="003D7952">
        <w:rPr>
          <w:rFonts w:ascii="Times New Roman" w:hAnsi="Times New Roman" w:cs="Times New Roman"/>
          <w:sz w:val="24"/>
          <w:szCs w:val="24"/>
        </w:rPr>
        <w:t xml:space="preserve"> and Akihiro </w:t>
      </w:r>
      <w:proofErr w:type="spellStart"/>
      <w:proofErr w:type="gramStart"/>
      <w:r w:rsidRPr="003D7952">
        <w:rPr>
          <w:rFonts w:ascii="Times New Roman" w:hAnsi="Times New Roman" w:cs="Times New Roman"/>
          <w:sz w:val="24"/>
          <w:szCs w:val="24"/>
        </w:rPr>
        <w:t>Okamoto</w:t>
      </w:r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proofErr w:type="gramEnd"/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gramStart"/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c,d</w:t>
      </w:r>
      <w:proofErr w:type="spellEnd"/>
      <w:proofErr w:type="gramEnd"/>
    </w:p>
    <w:p w14:paraId="0D6E16A1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</w:rPr>
      </w:pPr>
    </w:p>
    <w:p w14:paraId="5366C3CE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</w:rPr>
      </w:pPr>
    </w:p>
    <w:p w14:paraId="287291DA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3D7952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 xml:space="preserve"> Center for Macromolecules and Biomaterials, National Institute for Materials Science, Namiki 1-1, Tsukuba, Ibaraki 305-0044, Japan</w:t>
      </w:r>
    </w:p>
    <w:p w14:paraId="4E520DC5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D7952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 xml:space="preserve"> School of Chemical Sciences and Engineering, Hokkaido University, Kita 13, Nishi 8, Kita-</w:t>
      </w:r>
      <w:proofErr w:type="spellStart"/>
      <w:r w:rsidRPr="003D7952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>, Sapporo 060-8628, Japan</w:t>
      </w:r>
    </w:p>
    <w:p w14:paraId="3CE71389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3D7952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 xml:space="preserve"> School of Science and Technology, University of Tsukuba, 1-1-1 </w:t>
      </w:r>
      <w:proofErr w:type="spellStart"/>
      <w:r w:rsidRPr="003D7952">
        <w:rPr>
          <w:rFonts w:ascii="Times New Roman" w:hAnsi="Times New Roman" w:cs="Times New Roman"/>
          <w:sz w:val="24"/>
          <w:szCs w:val="24"/>
        </w:rPr>
        <w:t>Tennodai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>, Tsukuba, 305-8577, Japan</w:t>
      </w:r>
    </w:p>
    <w:p w14:paraId="07E547DD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3D7952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 xml:space="preserve"> Center for Autonomous Systems </w:t>
      </w:r>
      <w:proofErr w:type="spellStart"/>
      <w:r w:rsidRPr="003D7952">
        <w:rPr>
          <w:rFonts w:ascii="Times New Roman" w:hAnsi="Times New Roman" w:cs="Times New Roman"/>
          <w:sz w:val="24"/>
          <w:szCs w:val="24"/>
        </w:rPr>
        <w:t>Materialogy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 xml:space="preserve">, Institute of Science Tokyo, 4259 </w:t>
      </w:r>
      <w:proofErr w:type="spellStart"/>
      <w:r w:rsidRPr="003D7952">
        <w:rPr>
          <w:rFonts w:ascii="Times New Roman" w:hAnsi="Times New Roman" w:cs="Times New Roman"/>
          <w:sz w:val="24"/>
          <w:szCs w:val="24"/>
        </w:rPr>
        <w:t>Nagatsuta-cho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>, Midori-</w:t>
      </w:r>
      <w:proofErr w:type="spellStart"/>
      <w:r w:rsidRPr="003D7952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>, Yokohama, Kanagawa 226-8501, Japan</w:t>
      </w:r>
    </w:p>
    <w:p w14:paraId="02029BA4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9199874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5FA64A0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4E35A5F" w14:textId="77777777" w:rsidR="00347348" w:rsidRPr="003D7952" w:rsidRDefault="00347348" w:rsidP="00347348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58C52AF" w14:textId="51B8718C" w:rsidR="00E33A1B" w:rsidRPr="003D7952" w:rsidRDefault="00347348" w:rsidP="006715FF">
      <w:pPr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3D7952">
        <w:rPr>
          <w:rFonts w:ascii="Times New Roman" w:hAnsi="Times New Roman" w:cs="Times New Roman"/>
          <w:sz w:val="24"/>
          <w:szCs w:val="24"/>
        </w:rPr>
        <w:t>Address correspondence to Xiao Deng</w:t>
      </w:r>
      <w:r w:rsidRPr="003D7952">
        <w:rPr>
          <w:rFonts w:ascii="Times New Roman" w:hAnsi="Times New Roman" w:cs="Times New Roman" w:hint="eastAsia"/>
          <w:sz w:val="24"/>
          <w:szCs w:val="24"/>
        </w:rPr>
        <w:t>:</w:t>
      </w:r>
      <w:r w:rsidRPr="003D7952">
        <w:rPr>
          <w:rFonts w:ascii="Times New Roman" w:hAnsi="Times New Roman" w:cs="Times New Roman"/>
          <w:sz w:val="24"/>
          <w:szCs w:val="24"/>
        </w:rPr>
        <w:t xml:space="preserve"> deng.xiao@nims.go.jp </w:t>
      </w:r>
    </w:p>
    <w:p w14:paraId="23D85256" w14:textId="77777777" w:rsidR="00E33A1B" w:rsidRPr="003D7952" w:rsidRDefault="00E33A1B" w:rsidP="00693DC3">
      <w:pPr>
        <w:ind w:firstLineChars="193" w:firstLine="463"/>
        <w:rPr>
          <w:rFonts w:ascii="Times New Roman" w:hAnsi="Times New Roman" w:cs="Times New Roman"/>
          <w:sz w:val="24"/>
          <w:szCs w:val="24"/>
        </w:rPr>
      </w:pPr>
    </w:p>
    <w:p w14:paraId="0E7B31E2" w14:textId="77777777" w:rsidR="00347348" w:rsidRPr="003D7952" w:rsidRDefault="00347348" w:rsidP="00693DC3">
      <w:pPr>
        <w:ind w:firstLineChars="193" w:firstLine="463"/>
        <w:rPr>
          <w:rFonts w:ascii="Times New Roman" w:hAnsi="Times New Roman" w:cs="Times New Roman"/>
          <w:sz w:val="24"/>
          <w:szCs w:val="24"/>
        </w:rPr>
      </w:pPr>
    </w:p>
    <w:p w14:paraId="4415B579" w14:textId="77777777" w:rsidR="00347348" w:rsidRPr="003D7952" w:rsidRDefault="00347348" w:rsidP="00693DC3">
      <w:pPr>
        <w:ind w:firstLineChars="193" w:firstLine="463"/>
        <w:rPr>
          <w:rFonts w:ascii="Times New Roman" w:hAnsi="Times New Roman" w:cs="Times New Roman"/>
          <w:sz w:val="24"/>
          <w:szCs w:val="24"/>
        </w:rPr>
      </w:pPr>
    </w:p>
    <w:p w14:paraId="01DB496F" w14:textId="0E160F80" w:rsidR="00693DC3" w:rsidRPr="003D7952" w:rsidRDefault="005E4668" w:rsidP="006715FF">
      <w:pPr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This file includes </w:t>
      </w:r>
    </w:p>
    <w:p w14:paraId="283C48C4" w14:textId="5BED4D72" w:rsidR="00E33A1B" w:rsidRPr="003D7952" w:rsidRDefault="00D64E51" w:rsidP="00E33A1B">
      <w:pPr>
        <w:ind w:firstLineChars="381" w:firstLine="914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 w:hint="eastAsia"/>
          <w:sz w:val="24"/>
          <w:szCs w:val="24"/>
        </w:rPr>
        <w:t>10</w:t>
      </w:r>
      <w:r w:rsidR="005E4668" w:rsidRPr="003D7952">
        <w:rPr>
          <w:rFonts w:ascii="Times New Roman" w:hAnsi="Times New Roman" w:cs="Times New Roman"/>
          <w:sz w:val="24"/>
          <w:szCs w:val="24"/>
        </w:rPr>
        <w:t xml:space="preserve"> Supporting Figures</w:t>
      </w:r>
    </w:p>
    <w:p w14:paraId="10C371A0" w14:textId="2A8E1E76" w:rsidR="008735BC" w:rsidRPr="003D7952" w:rsidRDefault="005E4668" w:rsidP="00E33A1B">
      <w:pPr>
        <w:ind w:firstLineChars="380" w:firstLine="912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>2 Supporting Tables</w:t>
      </w:r>
      <w:bookmarkEnd w:id="0"/>
    </w:p>
    <w:p w14:paraId="47AAAF1F" w14:textId="77AD27D4" w:rsidR="00D64E51" w:rsidRPr="003D7952" w:rsidRDefault="00D64E5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48DDDE3C" w14:textId="5716B863" w:rsidR="00E33A1B" w:rsidRPr="003D7952" w:rsidRDefault="00D64E5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280BF2" wp14:editId="49602CF8">
            <wp:extent cx="3194186" cy="2571293"/>
            <wp:effectExtent l="0" t="0" r="0" b="0"/>
            <wp:docPr id="14363861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285" b="4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112" cy="257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A8F85" w14:textId="5C1B6AE1" w:rsidR="00D64E51" w:rsidRPr="003D7952" w:rsidRDefault="0064613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 w:hint="eastAsia"/>
          <w:sz w:val="24"/>
          <w:szCs w:val="24"/>
        </w:rPr>
        <w:t xml:space="preserve">Figure S1. </w:t>
      </w:r>
      <w:r w:rsidR="0001367B" w:rsidRPr="003D7952">
        <w:rPr>
          <w:rFonts w:ascii="Times New Roman" w:hAnsi="Times New Roman" w:cs="Times New Roman"/>
          <w:sz w:val="24"/>
          <w:szCs w:val="24"/>
        </w:rPr>
        <w:t>Anodic current production by CT1112 cells on a +0.4 V (vs SHE)-poised electrode over 8 h prior to NAD</w:t>
      </w:r>
      <w:r w:rsidR="0001367B" w:rsidRPr="003D7952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="0001367B" w:rsidRPr="003D7952">
        <w:rPr>
          <w:rFonts w:ascii="Times New Roman" w:hAnsi="Times New Roman" w:cs="Times New Roman"/>
          <w:sz w:val="24"/>
          <w:szCs w:val="24"/>
        </w:rPr>
        <w:t>/NADH measurement.</w:t>
      </w:r>
    </w:p>
    <w:p w14:paraId="38A2E950" w14:textId="628BBFC5" w:rsidR="00756C34" w:rsidRPr="003D7952" w:rsidRDefault="005E4668" w:rsidP="0034734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br w:type="page"/>
      </w: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3327379" wp14:editId="2CA1BCE5">
            <wp:extent cx="2544926" cy="2223674"/>
            <wp:effectExtent l="0" t="0" r="8255" b="5715"/>
            <wp:docPr id="465899435" name="図 11">
              <a:extLst xmlns:a="http://schemas.openxmlformats.org/drawingml/2006/main">
                <a:ext uri="{FF2B5EF4-FFF2-40B4-BE49-F238E27FC236}">
                  <a16:creationId xmlns:a16="http://schemas.microsoft.com/office/drawing/2014/main" id="{D16E9A2B-F963-026B-232F-75D3EC6EB3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99435" name="図 11">
                      <a:extLst>
                        <a:ext uri="{FF2B5EF4-FFF2-40B4-BE49-F238E27FC236}">
                          <a16:creationId xmlns:a16="http://schemas.microsoft.com/office/drawing/2014/main" id="{D16E9A2B-F963-026B-232F-75D3EC6EB3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" r="1920"/>
                    <a:stretch>
                      <a:fillRect/>
                    </a:stretch>
                  </pic:blipFill>
                  <pic:spPr>
                    <a:xfrm>
                      <a:off x="0" y="0"/>
                      <a:ext cx="2544926" cy="222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D6B91" w14:textId="67D77C66" w:rsidR="00756C34" w:rsidRPr="003D7952" w:rsidRDefault="005E4668" w:rsidP="00756C34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>Figure 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2</w:t>
      </w:r>
      <w:r w:rsidRPr="003D7952">
        <w:rPr>
          <w:rFonts w:ascii="Times New Roman" w:hAnsi="Times New Roman" w:cs="Times New Roman"/>
          <w:sz w:val="24"/>
          <w:szCs w:val="24"/>
        </w:rPr>
        <w:t xml:space="preserve">. Growth curve of CT1112 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cells </w:t>
      </w:r>
      <w:r w:rsidRPr="003D7952">
        <w:rPr>
          <w:rFonts w:ascii="Times New Roman" w:hAnsi="Times New Roman" w:cs="Times New Roman"/>
          <w:sz w:val="24"/>
          <w:szCs w:val="24"/>
        </w:rPr>
        <w:t>in medium containing cellobiose as the electron donor, using exponential</w:t>
      </w:r>
      <w:r w:rsidR="00DF3128" w:rsidRPr="003D7952">
        <w:rPr>
          <w:rFonts w:ascii="Times New Roman" w:hAnsi="Times New Roman" w:cs="Times New Roman"/>
          <w:sz w:val="24"/>
          <w:szCs w:val="24"/>
        </w:rPr>
        <w:t>-</w:t>
      </w:r>
      <w:r w:rsidRPr="003D7952">
        <w:rPr>
          <w:rFonts w:ascii="Times New Roman" w:hAnsi="Times New Roman" w:cs="Times New Roman"/>
          <w:sz w:val="24"/>
          <w:szCs w:val="24"/>
        </w:rPr>
        <w:t xml:space="preserve"> or stationary</w:t>
      </w:r>
      <w:r w:rsidR="00DF3128" w:rsidRPr="003D7952">
        <w:rPr>
          <w:rFonts w:ascii="Times New Roman" w:hAnsi="Times New Roman" w:cs="Times New Roman"/>
          <w:sz w:val="24"/>
          <w:szCs w:val="24"/>
        </w:rPr>
        <w:t>-</w:t>
      </w:r>
      <w:r w:rsidRPr="003D7952">
        <w:rPr>
          <w:rFonts w:ascii="Times New Roman" w:hAnsi="Times New Roman" w:cs="Times New Roman"/>
          <w:sz w:val="24"/>
          <w:szCs w:val="24"/>
        </w:rPr>
        <w:t>phase cells as the inoculum at a concentration of 3%.</w:t>
      </w:r>
    </w:p>
    <w:p w14:paraId="6A214E5C" w14:textId="77777777" w:rsidR="00AC195E" w:rsidRPr="003D7952" w:rsidRDefault="005E4668" w:rsidP="00AC195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99735AE" wp14:editId="48F33B50">
            <wp:extent cx="5400040" cy="5647055"/>
            <wp:effectExtent l="0" t="0" r="0" b="0"/>
            <wp:docPr id="398197445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197445" name="図 1" descr="グラフ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4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0383E" w14:textId="420122E5" w:rsidR="00AC195E" w:rsidRPr="003D7952" w:rsidRDefault="005E4668" w:rsidP="00AC195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Figure </w:t>
      </w:r>
      <w:r w:rsidR="0077157C" w:rsidRPr="003D7952">
        <w:rPr>
          <w:rFonts w:ascii="Times New Roman" w:hAnsi="Times New Roman" w:cs="Times New Roman"/>
          <w:sz w:val="24"/>
          <w:szCs w:val="24"/>
        </w:rPr>
        <w:t>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3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CE7BFB" w:rsidRPr="003D7952">
        <w:rPr>
          <w:rFonts w:ascii="Times New Roman" w:hAnsi="Times New Roman" w:cs="Times New Roman"/>
          <w:sz w:val="24"/>
          <w:szCs w:val="24"/>
        </w:rPr>
        <w:t>Transmission Electron Microscopy (</w:t>
      </w:r>
      <w:r w:rsidRPr="003D7952">
        <w:rPr>
          <w:rFonts w:ascii="Times New Roman" w:hAnsi="Times New Roman" w:cs="Times New Roman"/>
          <w:sz w:val="24"/>
          <w:szCs w:val="24"/>
        </w:rPr>
        <w:t>TEM</w:t>
      </w:r>
      <w:r w:rsidR="00CE7BFB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 xml:space="preserve"> images of ultrathin sections of exponential-phase CT1112 cells used for cell wall thickness measurements. Sections were contrasted 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using </w:t>
      </w:r>
      <w:r w:rsidRPr="003D7952">
        <w:rPr>
          <w:rFonts w:ascii="Times New Roman" w:hAnsi="Times New Roman" w:cs="Times New Roman"/>
          <w:sz w:val="24"/>
          <w:szCs w:val="24"/>
        </w:rPr>
        <w:t>heavy</w:t>
      </w:r>
      <w:r w:rsidR="00DF3128" w:rsidRPr="003D7952">
        <w:rPr>
          <w:rFonts w:ascii="Times New Roman" w:hAnsi="Times New Roman" w:cs="Times New Roman"/>
          <w:sz w:val="24"/>
          <w:szCs w:val="24"/>
        </w:rPr>
        <w:t>-</w:t>
      </w:r>
      <w:r w:rsidRPr="003D7952">
        <w:rPr>
          <w:rFonts w:ascii="Times New Roman" w:hAnsi="Times New Roman" w:cs="Times New Roman"/>
          <w:sz w:val="24"/>
          <w:szCs w:val="24"/>
        </w:rPr>
        <w:t>metal staining (</w:t>
      </w:r>
      <w:r w:rsidR="00182F99" w:rsidRPr="003D7952">
        <w:rPr>
          <w:rFonts w:ascii="Times New Roman" w:hAnsi="Times New Roman" w:cs="Times New Roman"/>
          <w:sz w:val="24"/>
          <w:szCs w:val="24"/>
        </w:rPr>
        <w:t xml:space="preserve">EM stainer, </w:t>
      </w:r>
      <w:r w:rsidRPr="003D7952">
        <w:rPr>
          <w:rFonts w:ascii="Times New Roman" w:hAnsi="Times New Roman" w:cs="Times New Roman"/>
          <w:sz w:val="24"/>
          <w:szCs w:val="24"/>
        </w:rPr>
        <w:t>Nisshin EM, Japan)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 after being mounted on TEM grids</w:t>
      </w:r>
      <w:r w:rsidRPr="003D7952">
        <w:rPr>
          <w:rFonts w:ascii="Times New Roman" w:hAnsi="Times New Roman" w:cs="Times New Roman"/>
          <w:sz w:val="24"/>
          <w:szCs w:val="24"/>
        </w:rPr>
        <w:t>.</w:t>
      </w:r>
      <w:r w:rsidR="006249DD" w:rsidRPr="003D7952">
        <w:rPr>
          <w:rFonts w:ascii="Times New Roman" w:hAnsi="Times New Roman" w:cs="Times New Roman"/>
          <w:sz w:val="24"/>
          <w:szCs w:val="24"/>
        </w:rPr>
        <w:t xml:space="preserve"> </w:t>
      </w:r>
      <w:r w:rsidR="00AA029B" w:rsidRPr="003D7952">
        <w:rPr>
          <w:rFonts w:ascii="Times New Roman" w:hAnsi="Times New Roman" w:cs="Times New Roman"/>
          <w:sz w:val="24"/>
          <w:szCs w:val="24"/>
        </w:rPr>
        <w:t>Line profiles across the cell wall are shown; the y-axis represents electron transmission intensity.</w:t>
      </w:r>
    </w:p>
    <w:p w14:paraId="629A4F7B" w14:textId="77777777" w:rsidR="00AC195E" w:rsidRPr="003D7952" w:rsidRDefault="005E4668" w:rsidP="00AC195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6374381" wp14:editId="012584BB">
            <wp:extent cx="5400040" cy="5544820"/>
            <wp:effectExtent l="0" t="0" r="0" b="0"/>
            <wp:docPr id="1818753867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53867" name="図 1" descr="グラフ&#10;&#10;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4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C352" w14:textId="159403D9" w:rsidR="00041B77" w:rsidRPr="003D7952" w:rsidRDefault="005E4668" w:rsidP="00041B7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Figure </w:t>
      </w:r>
      <w:r w:rsidR="0077157C" w:rsidRPr="003D7952">
        <w:rPr>
          <w:rFonts w:ascii="Times New Roman" w:hAnsi="Times New Roman" w:cs="Times New Roman"/>
          <w:sz w:val="24"/>
          <w:szCs w:val="24"/>
        </w:rPr>
        <w:t>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4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2759C0" w:rsidRPr="003D7952">
        <w:rPr>
          <w:rFonts w:ascii="Times New Roman" w:hAnsi="Times New Roman" w:cs="Times New Roman"/>
          <w:sz w:val="24"/>
          <w:szCs w:val="24"/>
        </w:rPr>
        <w:t>Transmission Electron Microscopy (</w:t>
      </w:r>
      <w:r w:rsidRPr="003D7952">
        <w:rPr>
          <w:rFonts w:ascii="Times New Roman" w:hAnsi="Times New Roman" w:cs="Times New Roman"/>
          <w:sz w:val="24"/>
          <w:szCs w:val="24"/>
        </w:rPr>
        <w:t>TEM</w:t>
      </w:r>
      <w:r w:rsidR="002759C0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 xml:space="preserve"> images of ultrathin sections of stationary-phase CT1112 cells used for cell wall thickness measurements. </w:t>
      </w:r>
      <w:r w:rsidR="00EB4258" w:rsidRPr="003D7952">
        <w:rPr>
          <w:rFonts w:ascii="Times New Roman" w:hAnsi="Times New Roman" w:cs="Times New Roman"/>
          <w:sz w:val="24"/>
          <w:szCs w:val="24"/>
        </w:rPr>
        <w:t xml:space="preserve">Sections were contrasted 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using </w:t>
      </w:r>
      <w:r w:rsidR="00EB4258" w:rsidRPr="003D7952">
        <w:rPr>
          <w:rFonts w:ascii="Times New Roman" w:hAnsi="Times New Roman" w:cs="Times New Roman"/>
          <w:sz w:val="24"/>
          <w:szCs w:val="24"/>
        </w:rPr>
        <w:t>heavy</w:t>
      </w:r>
      <w:r w:rsidR="00DF3128" w:rsidRPr="003D7952">
        <w:rPr>
          <w:rFonts w:ascii="Times New Roman" w:hAnsi="Times New Roman" w:cs="Times New Roman"/>
          <w:sz w:val="24"/>
          <w:szCs w:val="24"/>
        </w:rPr>
        <w:t>-</w:t>
      </w:r>
      <w:r w:rsidR="00EB4258" w:rsidRPr="003D7952">
        <w:rPr>
          <w:rFonts w:ascii="Times New Roman" w:hAnsi="Times New Roman" w:cs="Times New Roman"/>
          <w:sz w:val="24"/>
          <w:szCs w:val="24"/>
        </w:rPr>
        <w:t>metal staining (EM stainer, Nisshin EM, Japan)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 after being mounted on TEM grids</w:t>
      </w:r>
      <w:r w:rsidRPr="003D7952">
        <w:rPr>
          <w:rFonts w:ascii="Times New Roman" w:hAnsi="Times New Roman" w:cs="Times New Roman"/>
          <w:sz w:val="24"/>
          <w:szCs w:val="24"/>
        </w:rPr>
        <w:t>. Line profiles across the cell wall are shown; the y-axis represents electron transmission intensity.</w:t>
      </w:r>
    </w:p>
    <w:p w14:paraId="0EC4F8BA" w14:textId="77777777" w:rsidR="00B00020" w:rsidRPr="003D7952" w:rsidRDefault="005E4668" w:rsidP="00B00020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br w:type="page"/>
      </w: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61BDBF" wp14:editId="1BB90AA1">
            <wp:extent cx="5026823" cy="3886944"/>
            <wp:effectExtent l="0" t="0" r="2540" b="0"/>
            <wp:docPr id="12168902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90249" name="図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097" cy="389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AAA25" w14:textId="59874F30" w:rsidR="00864942" w:rsidRPr="003D7952" w:rsidRDefault="005E4668" w:rsidP="00AC195E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Figure </w:t>
      </w:r>
      <w:r w:rsidR="0077157C" w:rsidRPr="003D7952">
        <w:rPr>
          <w:rFonts w:ascii="Times New Roman" w:hAnsi="Times New Roman" w:cs="Times New Roman"/>
          <w:sz w:val="24"/>
          <w:szCs w:val="24"/>
        </w:rPr>
        <w:t>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5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B80AD9" w:rsidRPr="003D7952">
        <w:rPr>
          <w:rFonts w:ascii="Times New Roman" w:hAnsi="Times New Roman" w:cs="Times New Roman"/>
          <w:sz w:val="24"/>
          <w:szCs w:val="24"/>
        </w:rPr>
        <w:t>Sodium dodecyl sulfate-polyacrylamide gel electrophoresis (</w:t>
      </w:r>
      <w:r w:rsidRPr="003D7952">
        <w:rPr>
          <w:rFonts w:ascii="Times New Roman" w:hAnsi="Times New Roman" w:cs="Times New Roman"/>
          <w:sz w:val="24"/>
          <w:szCs w:val="24"/>
        </w:rPr>
        <w:t>SDS-PAGE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 xml:space="preserve"> analysis of membrane fractions isolated from exponential- and stationary-phase CT1112 cells. (</w:t>
      </w:r>
      <w:r w:rsidR="0076651A" w:rsidRPr="003D7952">
        <w:rPr>
          <w:rFonts w:ascii="Times New Roman" w:hAnsi="Times New Roman" w:cs="Times New Roman"/>
          <w:sz w:val="24"/>
          <w:szCs w:val="24"/>
        </w:rPr>
        <w:t>a</w:t>
      </w:r>
      <w:r w:rsidRPr="003D7952">
        <w:rPr>
          <w:rFonts w:ascii="Times New Roman" w:hAnsi="Times New Roman" w:cs="Times New Roman"/>
          <w:sz w:val="24"/>
          <w:szCs w:val="24"/>
        </w:rPr>
        <w:t xml:space="preserve">) </w:t>
      </w:r>
      <w:r w:rsidR="00B80AD9" w:rsidRPr="003D7952">
        <w:rPr>
          <w:rFonts w:ascii="Times New Roman" w:hAnsi="Times New Roman" w:cs="Times New Roman"/>
          <w:sz w:val="24"/>
          <w:szCs w:val="24"/>
        </w:rPr>
        <w:t>Coomassie Brilliant Blue (</w:t>
      </w:r>
      <w:r w:rsidRPr="003D7952">
        <w:rPr>
          <w:rFonts w:ascii="Times New Roman" w:hAnsi="Times New Roman" w:cs="Times New Roman"/>
          <w:sz w:val="24"/>
          <w:szCs w:val="24"/>
        </w:rPr>
        <w:t>CBB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>-stained gel showing total proteins. (</w:t>
      </w:r>
      <w:r w:rsidR="0076651A" w:rsidRPr="003D7952">
        <w:rPr>
          <w:rFonts w:ascii="Times New Roman" w:hAnsi="Times New Roman" w:cs="Times New Roman"/>
          <w:sz w:val="24"/>
          <w:szCs w:val="24"/>
        </w:rPr>
        <w:t>b</w:t>
      </w:r>
      <w:r w:rsidRPr="003D795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B80AD9" w:rsidRPr="003D7952">
        <w:rPr>
          <w:rFonts w:ascii="Times New Roman" w:hAnsi="Times New Roman" w:cs="Times New Roman"/>
          <w:sz w:val="24"/>
          <w:szCs w:val="24"/>
        </w:rPr>
        <w:t>3,3′-</w:t>
      </w:r>
      <w:proofErr w:type="gramEnd"/>
      <w:r w:rsidR="00B80AD9" w:rsidRPr="003D7952">
        <w:rPr>
          <w:rFonts w:ascii="Times New Roman" w:hAnsi="Times New Roman" w:cs="Times New Roman"/>
          <w:sz w:val="24"/>
          <w:szCs w:val="24"/>
        </w:rPr>
        <w:t>diaminobenzidine (</w:t>
      </w:r>
      <w:r w:rsidRPr="003D7952">
        <w:rPr>
          <w:rFonts w:ascii="Times New Roman" w:hAnsi="Times New Roman" w:cs="Times New Roman"/>
          <w:sz w:val="24"/>
          <w:szCs w:val="24"/>
        </w:rPr>
        <w:t>DAB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>-stained gel for detection of redox-active proteins. Lanes 1</w:t>
      </w:r>
      <w:r w:rsidR="00DF3128" w:rsidRPr="003D7952">
        <w:rPr>
          <w:rFonts w:ascii="Times New Roman" w:hAnsi="Times New Roman" w:cs="Times New Roman"/>
          <w:sz w:val="24"/>
          <w:szCs w:val="24"/>
        </w:rPr>
        <w:t>–</w:t>
      </w:r>
      <w:r w:rsidRPr="003D7952">
        <w:rPr>
          <w:rFonts w:ascii="Times New Roman" w:hAnsi="Times New Roman" w:cs="Times New Roman"/>
          <w:sz w:val="24"/>
          <w:szCs w:val="24"/>
        </w:rPr>
        <w:t>13</w:t>
      </w:r>
      <w:r w:rsidR="00151B3E">
        <w:rPr>
          <w:rFonts w:ascii="Times New Roman" w:hAnsi="Times New Roman" w:cs="Times New Roman" w:hint="eastAsia"/>
          <w:sz w:val="24"/>
          <w:szCs w:val="24"/>
        </w:rPr>
        <w:t xml:space="preserve"> and l</w:t>
      </w:r>
      <w:r w:rsidR="00151B3E" w:rsidRPr="003D7952">
        <w:rPr>
          <w:rFonts w:ascii="Times New Roman" w:hAnsi="Times New Roman" w:cs="Times New Roman"/>
          <w:sz w:val="24"/>
          <w:szCs w:val="24"/>
        </w:rPr>
        <w:t>anes 1–1</w:t>
      </w:r>
      <w:r w:rsidR="00151B3E">
        <w:rPr>
          <w:rFonts w:ascii="Times New Roman" w:hAnsi="Times New Roman" w:cs="Times New Roman" w:hint="eastAsia"/>
          <w:sz w:val="24"/>
          <w:szCs w:val="24"/>
        </w:rPr>
        <w:t>2</w:t>
      </w:r>
      <w:r w:rsidRPr="003D7952">
        <w:rPr>
          <w:rFonts w:ascii="Times New Roman" w:hAnsi="Times New Roman" w:cs="Times New Roman"/>
          <w:sz w:val="24"/>
          <w:szCs w:val="24"/>
        </w:rPr>
        <w:t xml:space="preserve"> correspond to fractions sequentially collected from 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the </w:t>
      </w:r>
      <w:r w:rsidRPr="003D7952">
        <w:rPr>
          <w:rFonts w:ascii="Times New Roman" w:hAnsi="Times New Roman" w:cs="Times New Roman"/>
          <w:sz w:val="24"/>
          <w:szCs w:val="24"/>
        </w:rPr>
        <w:t>top to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 the</w:t>
      </w:r>
      <w:r w:rsidRPr="003D7952">
        <w:rPr>
          <w:rFonts w:ascii="Times New Roman" w:hAnsi="Times New Roman" w:cs="Times New Roman"/>
          <w:sz w:val="24"/>
          <w:szCs w:val="24"/>
        </w:rPr>
        <w:t xml:space="preserve"> bottom of 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a </w:t>
      </w:r>
      <w:r w:rsidRPr="003D7952">
        <w:rPr>
          <w:rFonts w:ascii="Times New Roman" w:hAnsi="Times New Roman" w:cs="Times New Roman"/>
          <w:sz w:val="24"/>
          <w:szCs w:val="24"/>
        </w:rPr>
        <w:t>sucrose density gradient following ultracentrifugation.</w:t>
      </w:r>
    </w:p>
    <w:p w14:paraId="30E345BF" w14:textId="38CD9284" w:rsidR="00AC195E" w:rsidRPr="003D7952" w:rsidRDefault="005E4668" w:rsidP="00AC195E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D970FC" wp14:editId="44D02F01">
            <wp:extent cx="5400040" cy="5585460"/>
            <wp:effectExtent l="0" t="0" r="0" b="0"/>
            <wp:docPr id="113862456" name="図 1" descr="グラフ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62456" name="図 1" descr="グラフ, ヒストグラム&#10;&#10;自動的に生成された説明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B082D" w14:textId="645E2E08" w:rsidR="00AC195E" w:rsidRPr="003D7952" w:rsidRDefault="005E4668" w:rsidP="00D8422D">
      <w:pPr>
        <w:widowControl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Figure </w:t>
      </w:r>
      <w:r w:rsidR="009A1845" w:rsidRPr="003D7952">
        <w:rPr>
          <w:rFonts w:ascii="Times New Roman" w:hAnsi="Times New Roman" w:cs="Times New Roman"/>
          <w:sz w:val="24"/>
          <w:szCs w:val="24"/>
        </w:rPr>
        <w:t>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6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B80AD9" w:rsidRPr="003D7952">
        <w:rPr>
          <w:rFonts w:ascii="Times New Roman" w:hAnsi="Times New Roman" w:cs="Times New Roman"/>
          <w:sz w:val="24"/>
          <w:szCs w:val="24"/>
        </w:rPr>
        <w:t>Transmission Electron Microscopy (</w:t>
      </w:r>
      <w:r w:rsidR="00CC6040" w:rsidRPr="003D7952">
        <w:rPr>
          <w:rFonts w:ascii="Times New Roman" w:hAnsi="Times New Roman" w:cs="Times New Roman"/>
          <w:sz w:val="24"/>
          <w:szCs w:val="24"/>
        </w:rPr>
        <w:t>TEM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="00CC6040" w:rsidRPr="003D7952">
        <w:rPr>
          <w:rFonts w:ascii="Times New Roman" w:hAnsi="Times New Roman" w:cs="Times New Roman"/>
          <w:sz w:val="24"/>
          <w:szCs w:val="24"/>
        </w:rPr>
        <w:t xml:space="preserve"> images of ultrathin sections of </w:t>
      </w:r>
      <w:proofErr w:type="gramStart"/>
      <w:r w:rsidR="00B80AD9" w:rsidRPr="003D7952">
        <w:rPr>
          <w:rFonts w:ascii="Times New Roman" w:hAnsi="Times New Roman" w:cs="Times New Roman"/>
          <w:sz w:val="24"/>
          <w:szCs w:val="24"/>
        </w:rPr>
        <w:t>3,3′-</w:t>
      </w:r>
      <w:proofErr w:type="gramEnd"/>
      <w:r w:rsidR="00B80AD9" w:rsidRPr="003D7952">
        <w:rPr>
          <w:rFonts w:ascii="Times New Roman" w:hAnsi="Times New Roman" w:cs="Times New Roman"/>
          <w:sz w:val="24"/>
          <w:szCs w:val="24"/>
        </w:rPr>
        <w:t>diaminobenzidine (</w:t>
      </w:r>
      <w:r w:rsidR="00CC6040" w:rsidRPr="003D7952">
        <w:rPr>
          <w:rFonts w:ascii="Times New Roman" w:hAnsi="Times New Roman" w:cs="Times New Roman"/>
          <w:sz w:val="24"/>
          <w:szCs w:val="24"/>
        </w:rPr>
        <w:t>DAB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="00CC6040" w:rsidRPr="003D7952">
        <w:rPr>
          <w:rFonts w:ascii="Times New Roman" w:hAnsi="Times New Roman" w:cs="Times New Roman"/>
          <w:sz w:val="24"/>
          <w:szCs w:val="24"/>
        </w:rPr>
        <w:t>-stained exponential-phase CT1112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 cells</w:t>
      </w:r>
      <w:r w:rsidR="00CC6040"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BB5C2E" w:rsidRPr="003D7952">
        <w:rPr>
          <w:rFonts w:ascii="Times New Roman" w:hAnsi="Times New Roman" w:cs="Times New Roman"/>
          <w:sz w:val="24"/>
          <w:szCs w:val="24"/>
        </w:rPr>
        <w:t xml:space="preserve">Positive </w:t>
      </w:r>
      <w:r w:rsidR="00CC6040" w:rsidRPr="003D7952">
        <w:rPr>
          <w:rFonts w:ascii="Times New Roman" w:hAnsi="Times New Roman" w:cs="Times New Roman"/>
          <w:sz w:val="24"/>
          <w:szCs w:val="24"/>
        </w:rPr>
        <w:t>DAB staining was performed on intact cells prior to sectioning. Line profiles across the cell wall are shown; the y-axis represents electron transmission intensity.</w:t>
      </w: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3625905F" w14:textId="77777777" w:rsidR="00AC195E" w:rsidRPr="003D7952" w:rsidRDefault="005E4668" w:rsidP="00AC195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1A80515" wp14:editId="25D7ABFB">
            <wp:extent cx="5400040" cy="5370830"/>
            <wp:effectExtent l="0" t="0" r="0" b="1270"/>
            <wp:docPr id="1585125296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125296" name="図 1" descr="グラフ&#10;&#10;自動的に生成された説明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37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7B91" w14:textId="45C7C668" w:rsidR="008915B6" w:rsidRPr="003D7952" w:rsidRDefault="005E4668" w:rsidP="00D8422D">
      <w:pPr>
        <w:widowControl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Figure </w:t>
      </w:r>
      <w:r w:rsidR="009A1845" w:rsidRPr="003D7952">
        <w:rPr>
          <w:rFonts w:ascii="Times New Roman" w:hAnsi="Times New Roman" w:cs="Times New Roman"/>
          <w:sz w:val="24"/>
          <w:szCs w:val="24"/>
        </w:rPr>
        <w:t>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7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B80AD9" w:rsidRPr="003D7952">
        <w:rPr>
          <w:rFonts w:ascii="Times New Roman" w:hAnsi="Times New Roman" w:cs="Times New Roman"/>
          <w:sz w:val="24"/>
          <w:szCs w:val="24"/>
        </w:rPr>
        <w:t>Transmission Electron Microscopy (</w:t>
      </w:r>
      <w:r w:rsidRPr="003D7952">
        <w:rPr>
          <w:rFonts w:ascii="Times New Roman" w:hAnsi="Times New Roman" w:cs="Times New Roman"/>
          <w:sz w:val="24"/>
          <w:szCs w:val="24"/>
        </w:rPr>
        <w:t>TEM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 xml:space="preserve"> images of ultrathin sections of </w:t>
      </w:r>
      <w:proofErr w:type="gramStart"/>
      <w:r w:rsidR="00B80AD9" w:rsidRPr="003D7952">
        <w:rPr>
          <w:rFonts w:ascii="Times New Roman" w:hAnsi="Times New Roman" w:cs="Times New Roman"/>
          <w:sz w:val="24"/>
          <w:szCs w:val="24"/>
        </w:rPr>
        <w:t>3,3′-</w:t>
      </w:r>
      <w:proofErr w:type="gramEnd"/>
      <w:r w:rsidR="00B80AD9" w:rsidRPr="003D7952">
        <w:rPr>
          <w:rFonts w:ascii="Times New Roman" w:hAnsi="Times New Roman" w:cs="Times New Roman"/>
          <w:sz w:val="24"/>
          <w:szCs w:val="24"/>
        </w:rPr>
        <w:t>diaminobenzidine (</w:t>
      </w:r>
      <w:r w:rsidRPr="003D7952">
        <w:rPr>
          <w:rFonts w:ascii="Times New Roman" w:hAnsi="Times New Roman" w:cs="Times New Roman"/>
          <w:sz w:val="24"/>
          <w:szCs w:val="24"/>
        </w:rPr>
        <w:t>DAB</w:t>
      </w:r>
      <w:r w:rsidR="00B80AD9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>-stained stationary-phase CT1112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 cells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BB5C2E" w:rsidRPr="003D7952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3D7952">
        <w:rPr>
          <w:rFonts w:ascii="Times New Roman" w:hAnsi="Times New Roman" w:cs="Times New Roman"/>
          <w:sz w:val="24"/>
          <w:szCs w:val="24"/>
        </w:rPr>
        <w:t>DAB staining was performed on intact cells prior to sectioning. Line profiles across the cell wall are shown; the y-axis represents electron transmission intensity.</w:t>
      </w: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702250FD" w14:textId="3301F40B" w:rsidR="00887250" w:rsidRPr="003D7952" w:rsidRDefault="00555037" w:rsidP="008872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5037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CFC27CE" wp14:editId="1F06745E">
            <wp:extent cx="5400040" cy="4060190"/>
            <wp:effectExtent l="0" t="0" r="0" b="0"/>
            <wp:docPr id="9625222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52225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EF2EF" w14:textId="3E727BA7" w:rsidR="00795892" w:rsidRPr="003D7952" w:rsidRDefault="005E466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>Figure 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8</w:t>
      </w:r>
      <w:r w:rsidRPr="003D7952">
        <w:rPr>
          <w:rFonts w:ascii="Times New Roman" w:hAnsi="Times New Roman" w:cs="Times New Roman"/>
          <w:sz w:val="24"/>
          <w:szCs w:val="24"/>
        </w:rPr>
        <w:t>. Scanning electron microscopy images of termite gut microbes attached to the</w:t>
      </w:r>
      <w:r w:rsidR="007E5B8D" w:rsidRPr="003D7952">
        <w:rPr>
          <w:rFonts w:ascii="Times New Roman" w:hAnsi="Times New Roman" w:cs="Times New Roman"/>
          <w:sz w:val="24"/>
          <w:szCs w:val="24"/>
        </w:rPr>
        <w:t xml:space="preserve"> </w:t>
      </w:r>
      <w:r w:rsidR="007E5B8D" w:rsidRPr="003D7952">
        <w:rPr>
          <w:rFonts w:ascii="Times New Roman" w:eastAsia="游明朝" w:hAnsi="Times New Roman" w:cs="Times New Roman" w:hint="eastAsia"/>
          <w:sz w:val="24"/>
          <w:szCs w:val="24"/>
        </w:rPr>
        <w:t>i</w:t>
      </w:r>
      <w:r w:rsidR="007E5B8D" w:rsidRPr="003D7952">
        <w:rPr>
          <w:rFonts w:ascii="Times New Roman" w:eastAsia="游明朝" w:hAnsi="Times New Roman" w:cs="Times New Roman"/>
          <w:sz w:val="24"/>
          <w:szCs w:val="24"/>
        </w:rPr>
        <w:t>ndium-tin-doped oxide</w:t>
      </w:r>
      <w:r w:rsidRPr="003D7952">
        <w:rPr>
          <w:rFonts w:ascii="Times New Roman" w:hAnsi="Times New Roman" w:cs="Times New Roman"/>
          <w:sz w:val="24"/>
          <w:szCs w:val="24"/>
        </w:rPr>
        <w:t xml:space="preserve"> </w:t>
      </w:r>
      <w:r w:rsidR="007E5B8D" w:rsidRPr="003D7952">
        <w:rPr>
          <w:rFonts w:ascii="Times New Roman" w:hAnsi="Times New Roman" w:cs="Times New Roman"/>
          <w:sz w:val="24"/>
          <w:szCs w:val="24"/>
        </w:rPr>
        <w:t>(</w:t>
      </w:r>
      <w:r w:rsidRPr="003D7952">
        <w:rPr>
          <w:rFonts w:ascii="Times New Roman" w:hAnsi="Times New Roman" w:cs="Times New Roman"/>
          <w:sz w:val="24"/>
          <w:szCs w:val="24"/>
        </w:rPr>
        <w:t>ITO</w:t>
      </w:r>
      <w:r w:rsidR="007E5B8D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 xml:space="preserve"> electrode surface after 26 days of electrochemical operation at 0.4 V vs</w:t>
      </w:r>
      <w:r w:rsidR="00DF3128" w:rsidRPr="003D7952">
        <w:rPr>
          <w:rFonts w:ascii="Times New Roman" w:hAnsi="Times New Roman" w:cs="Times New Roman"/>
          <w:sz w:val="24"/>
          <w:szCs w:val="24"/>
        </w:rPr>
        <w:t>.</w:t>
      </w:r>
      <w:r w:rsidRPr="003D7952">
        <w:rPr>
          <w:rFonts w:ascii="Times New Roman" w:hAnsi="Times New Roman" w:cs="Times New Roman"/>
          <w:sz w:val="24"/>
          <w:szCs w:val="24"/>
        </w:rPr>
        <w:t xml:space="preserve"> SHE. Arrows indicate appendages extending from cells to the electrode surface.</w:t>
      </w: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4B55948B" w14:textId="77777777" w:rsidR="00795892" w:rsidRPr="003D7952" w:rsidRDefault="00795892" w:rsidP="0088725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811BAF1" w14:textId="77777777" w:rsidR="008915B6" w:rsidRPr="003D7952" w:rsidRDefault="005E4668" w:rsidP="008915B6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B6B74E" wp14:editId="68A3223F">
            <wp:extent cx="2821455" cy="2329188"/>
            <wp:effectExtent l="0" t="0" r="0" b="0"/>
            <wp:docPr id="179753477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534779" name="図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323" cy="233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059ED" w14:textId="7A7C487F" w:rsidR="008915B6" w:rsidRPr="003D7952" w:rsidRDefault="005E4668" w:rsidP="008915B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>Figure 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9</w:t>
      </w:r>
      <w:r w:rsidRPr="003D7952">
        <w:rPr>
          <w:rFonts w:ascii="Times New Roman" w:hAnsi="Times New Roman" w:cs="Times New Roman"/>
          <w:sz w:val="24"/>
          <w:szCs w:val="24"/>
        </w:rPr>
        <w:t xml:space="preserve">. </w:t>
      </w:r>
      <w:r w:rsidR="00C343CC" w:rsidRPr="003D7952">
        <w:rPr>
          <w:rFonts w:ascii="Times New Roman" w:hAnsi="Times New Roman" w:cs="Times New Roman"/>
          <w:sz w:val="24"/>
          <w:szCs w:val="24"/>
        </w:rPr>
        <w:t>Sodium dodecyl sulfate-polyacrylamide gel electrophoresis (</w:t>
      </w:r>
      <w:r w:rsidRPr="003D7952">
        <w:rPr>
          <w:rFonts w:ascii="Times New Roman" w:hAnsi="Times New Roman" w:cs="Times New Roman"/>
          <w:sz w:val="24"/>
          <w:szCs w:val="24"/>
        </w:rPr>
        <w:t>SDS-PAGE</w:t>
      </w:r>
      <w:r w:rsidR="00C343CC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 xml:space="preserve"> analysis of cell wall fractions isolated from exponential- and stationary-phase CT1112 cells. Gels were stained with Coomassie Brilliant Blue (CBB) to visualize total proteins or with 3,3′-diaminobenzidine (DAB) in the presence of H</w:t>
      </w:r>
      <w:r w:rsidRPr="003D795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D7952">
        <w:rPr>
          <w:rFonts w:ascii="Times New Roman" w:hAnsi="Times New Roman" w:cs="Times New Roman"/>
          <w:sz w:val="24"/>
          <w:szCs w:val="24"/>
        </w:rPr>
        <w:t>O</w:t>
      </w:r>
      <w:r w:rsidRPr="003D795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D7952">
        <w:rPr>
          <w:rFonts w:ascii="Times New Roman" w:hAnsi="Times New Roman" w:cs="Times New Roman"/>
          <w:sz w:val="24"/>
          <w:szCs w:val="24"/>
        </w:rPr>
        <w:t xml:space="preserve"> to detect redox-active proteins. No redox-active proteins were detected in the extracted cell wall fractions from either growth phase.</w:t>
      </w: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0175D626" w14:textId="1594116C" w:rsidR="004729F3" w:rsidRPr="003D7952" w:rsidRDefault="005E4668" w:rsidP="00651B8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565AED7" wp14:editId="38F153C9">
            <wp:extent cx="4031027" cy="3427580"/>
            <wp:effectExtent l="0" t="0" r="7620" b="1905"/>
            <wp:docPr id="17005517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551750" name="図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1027" cy="342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ABF52" w14:textId="057A4D76" w:rsidR="008735BC" w:rsidRPr="003D7952" w:rsidRDefault="005E4668" w:rsidP="008735BC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t xml:space="preserve">Figure </w:t>
      </w:r>
      <w:r w:rsidR="00676B0B" w:rsidRPr="003D7952">
        <w:rPr>
          <w:rFonts w:ascii="Times New Roman" w:hAnsi="Times New Roman" w:cs="Times New Roman"/>
          <w:sz w:val="24"/>
          <w:szCs w:val="24"/>
        </w:rPr>
        <w:t>S</w:t>
      </w:r>
      <w:r w:rsidR="00D64E51" w:rsidRPr="003D7952">
        <w:rPr>
          <w:rFonts w:ascii="Times New Roman" w:hAnsi="Times New Roman" w:cs="Times New Roman" w:hint="eastAsia"/>
          <w:sz w:val="24"/>
          <w:szCs w:val="24"/>
        </w:rPr>
        <w:t>10</w:t>
      </w:r>
      <w:r w:rsidRPr="003D7952">
        <w:rPr>
          <w:rFonts w:ascii="Times New Roman" w:hAnsi="Times New Roman" w:cs="Times New Roman"/>
          <w:sz w:val="24"/>
          <w:szCs w:val="24"/>
        </w:rPr>
        <w:t>. Proposed pathways for the dissipation of excess reducing equivalents in CT1112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 cells</w:t>
      </w:r>
      <w:r w:rsidRPr="003D7952">
        <w:rPr>
          <w:rFonts w:ascii="Times New Roman" w:hAnsi="Times New Roman" w:cs="Times New Roman"/>
          <w:sz w:val="24"/>
          <w:szCs w:val="24"/>
        </w:rPr>
        <w:t xml:space="preserve"> </w:t>
      </w:r>
      <w:r w:rsidR="00DF3128" w:rsidRPr="003D7952">
        <w:rPr>
          <w:rFonts w:ascii="Times New Roman" w:hAnsi="Times New Roman" w:cs="Times New Roman"/>
          <w:sz w:val="24"/>
          <w:szCs w:val="24"/>
        </w:rPr>
        <w:t xml:space="preserve">mediated by </w:t>
      </w:r>
      <w:r w:rsidR="001E734E" w:rsidRPr="003D7952">
        <w:rPr>
          <w:rFonts w:ascii="Times New Roman" w:hAnsi="Times New Roman" w:cs="Times New Roman"/>
          <w:sz w:val="24"/>
          <w:szCs w:val="24"/>
        </w:rPr>
        <w:t>extracellular electron transfer (</w:t>
      </w:r>
      <w:r w:rsidRPr="003D7952">
        <w:rPr>
          <w:rFonts w:ascii="Times New Roman" w:hAnsi="Times New Roman" w:cs="Times New Roman"/>
          <w:sz w:val="24"/>
          <w:szCs w:val="24"/>
        </w:rPr>
        <w:t>EET</w:t>
      </w:r>
      <w:r w:rsidR="001E734E" w:rsidRPr="003D7952">
        <w:rPr>
          <w:rFonts w:ascii="Times New Roman" w:hAnsi="Times New Roman" w:cs="Times New Roman"/>
          <w:sz w:val="24"/>
          <w:szCs w:val="24"/>
        </w:rPr>
        <w:t>)</w:t>
      </w:r>
      <w:r w:rsidRPr="003D7952">
        <w:rPr>
          <w:rFonts w:ascii="Times New Roman" w:hAnsi="Times New Roman" w:cs="Times New Roman"/>
          <w:sz w:val="24"/>
          <w:szCs w:val="24"/>
        </w:rPr>
        <w:t>.</w:t>
      </w:r>
      <w:r w:rsidR="004467F9" w:rsidRPr="003D7952">
        <w:rPr>
          <w:rFonts w:ascii="Times New Roman" w:hAnsi="Times New Roman" w:cs="Times New Roman"/>
          <w:sz w:val="24"/>
          <w:szCs w:val="24"/>
        </w:rPr>
        <w:t xml:space="preserve"> In the first pathway, an electron-bifurcating [FeFe] hydrogenase co-oxidizes </w:t>
      </w:r>
      <w:proofErr w:type="gramStart"/>
      <w:r w:rsidR="004467F9" w:rsidRPr="003D7952">
        <w:rPr>
          <w:rFonts w:ascii="Times New Roman" w:hAnsi="Times New Roman" w:cs="Times New Roman"/>
          <w:sz w:val="24"/>
          <w:szCs w:val="24"/>
        </w:rPr>
        <w:t>NADH</w:t>
      </w:r>
      <w:proofErr w:type="gram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 and reduced ferredoxin generated by </w:t>
      </w:r>
      <w:proofErr w:type="spellStart"/>
      <w:proofErr w:type="gramStart"/>
      <w:r w:rsidR="004467F9" w:rsidRPr="003D7952">
        <w:rPr>
          <w:rFonts w:ascii="Times New Roman" w:hAnsi="Times New Roman" w:cs="Times New Roman"/>
          <w:sz w:val="24"/>
          <w:szCs w:val="24"/>
        </w:rPr>
        <w:t>pyruvate:ferredoxin</w:t>
      </w:r>
      <w:proofErr w:type="spellEnd"/>
      <w:proofErr w:type="gram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 oxidoreductase, coupling their oxidation to proton reduction and H₂ production. In the second pathway, a partial Complex I–like module comprising </w:t>
      </w:r>
      <w:proofErr w:type="spellStart"/>
      <w:r w:rsidR="004467F9" w:rsidRPr="003D7952">
        <w:rPr>
          <w:rFonts w:ascii="Times New Roman" w:hAnsi="Times New Roman" w:cs="Times New Roman"/>
          <w:sz w:val="24"/>
          <w:szCs w:val="24"/>
        </w:rPr>
        <w:t>NuoF</w:t>
      </w:r>
      <w:proofErr w:type="spell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67F9" w:rsidRPr="003D7952">
        <w:rPr>
          <w:rFonts w:ascii="Times New Roman" w:hAnsi="Times New Roman" w:cs="Times New Roman"/>
          <w:sz w:val="24"/>
          <w:szCs w:val="24"/>
        </w:rPr>
        <w:t>NuoB</w:t>
      </w:r>
      <w:proofErr w:type="spell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/C, and membrane-associated </w:t>
      </w:r>
      <w:proofErr w:type="spellStart"/>
      <w:r w:rsidR="004467F9" w:rsidRPr="003D7952">
        <w:rPr>
          <w:rFonts w:ascii="Times New Roman" w:hAnsi="Times New Roman" w:cs="Times New Roman"/>
          <w:sz w:val="24"/>
          <w:szCs w:val="24"/>
        </w:rPr>
        <w:t>NuoK</w:t>
      </w:r>
      <w:proofErr w:type="spell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/H/L subunits is depicted. Genes required for ubiquinone or menaquinone biosynthesis are absent from the genome, and electrons downstream of </w:t>
      </w:r>
      <w:proofErr w:type="spellStart"/>
      <w:r w:rsidR="004467F9" w:rsidRPr="003D7952">
        <w:rPr>
          <w:rFonts w:ascii="Times New Roman" w:hAnsi="Times New Roman" w:cs="Times New Roman"/>
          <w:sz w:val="24"/>
          <w:szCs w:val="24"/>
        </w:rPr>
        <w:t>NuoF</w:t>
      </w:r>
      <w:proofErr w:type="spell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467F9" w:rsidRPr="003D7952">
        <w:rPr>
          <w:rFonts w:ascii="Times New Roman" w:hAnsi="Times New Roman" w:cs="Times New Roman"/>
          <w:sz w:val="24"/>
          <w:szCs w:val="24"/>
        </w:rPr>
        <w:t>NuoB</w:t>
      </w:r>
      <w:proofErr w:type="spellEnd"/>
      <w:r w:rsidR="004467F9" w:rsidRPr="003D7952">
        <w:rPr>
          <w:rFonts w:ascii="Times New Roman" w:hAnsi="Times New Roman" w:cs="Times New Roman"/>
          <w:sz w:val="24"/>
          <w:szCs w:val="24"/>
        </w:rPr>
        <w:t xml:space="preserve">/C are proposed to be directed toward alternative intracellular or extracellular electron carriers. Gene numbers correspond to the original locus tags listed in Table </w:t>
      </w:r>
      <w:r w:rsidR="005B3710" w:rsidRPr="003D7952">
        <w:rPr>
          <w:rFonts w:ascii="Times New Roman" w:hAnsi="Times New Roman" w:cs="Times New Roman"/>
          <w:sz w:val="24"/>
          <w:szCs w:val="24"/>
        </w:rPr>
        <w:t>S</w:t>
      </w:r>
      <w:r w:rsidR="005B3710" w:rsidRPr="003D7952">
        <w:rPr>
          <w:rFonts w:ascii="Times New Roman" w:hAnsi="Times New Roman" w:cs="Times New Roman" w:hint="eastAsia"/>
          <w:sz w:val="24"/>
          <w:szCs w:val="24"/>
        </w:rPr>
        <w:t>2</w:t>
      </w:r>
      <w:r w:rsidR="004467F9" w:rsidRPr="003D7952">
        <w:rPr>
          <w:rFonts w:ascii="Times New Roman" w:hAnsi="Times New Roman" w:cs="Times New Roman"/>
          <w:sz w:val="24"/>
          <w:szCs w:val="24"/>
        </w:rPr>
        <w:t>.</w:t>
      </w: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35CBE64E" w14:textId="39D640DB" w:rsidR="008735BC" w:rsidRPr="003D7952" w:rsidRDefault="005E4668" w:rsidP="008735B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lastRenderedPageBreak/>
        <w:t xml:space="preserve">Table S1. List of proteins predicted to localize to the cell wall by </w:t>
      </w:r>
      <w:proofErr w:type="spellStart"/>
      <w:r w:rsidRPr="003D7952">
        <w:rPr>
          <w:rFonts w:ascii="Times New Roman" w:hAnsi="Times New Roman" w:cs="Times New Roman"/>
          <w:sz w:val="24"/>
          <w:szCs w:val="24"/>
        </w:rPr>
        <w:t>PSORTb</w:t>
      </w:r>
      <w:proofErr w:type="spellEnd"/>
      <w:r w:rsidRPr="003D795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1956"/>
        <w:gridCol w:w="1417"/>
        <w:gridCol w:w="5127"/>
      </w:tblGrid>
      <w:tr w:rsidR="008C1221" w:rsidRPr="003D7952" w14:paraId="03A21588" w14:textId="77777777" w:rsidTr="00B942B1">
        <w:tc>
          <w:tcPr>
            <w:tcW w:w="1838" w:type="dxa"/>
          </w:tcPr>
          <w:p w14:paraId="03F44EF9" w14:textId="2DCCB36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Accession</w:t>
            </w:r>
          </w:p>
        </w:tc>
        <w:tc>
          <w:tcPr>
            <w:tcW w:w="1418" w:type="dxa"/>
          </w:tcPr>
          <w:p w14:paraId="4E865EBA" w14:textId="210ABDD9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Old locus</w:t>
            </w:r>
          </w:p>
        </w:tc>
        <w:tc>
          <w:tcPr>
            <w:tcW w:w="5244" w:type="dxa"/>
          </w:tcPr>
          <w:p w14:paraId="13ECEF39" w14:textId="3422025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Definition</w:t>
            </w:r>
          </w:p>
        </w:tc>
      </w:tr>
      <w:tr w:rsidR="008C1221" w:rsidRPr="003D7952" w14:paraId="7261EA57" w14:textId="77777777" w:rsidTr="00B942B1">
        <w:tc>
          <w:tcPr>
            <w:tcW w:w="1838" w:type="dxa"/>
          </w:tcPr>
          <w:p w14:paraId="7C20C23E" w14:textId="17C10C5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WP_004623389.1</w:t>
            </w:r>
          </w:p>
        </w:tc>
        <w:tc>
          <w:tcPr>
            <w:tcW w:w="1418" w:type="dxa"/>
          </w:tcPr>
          <w:p w14:paraId="0FC8BB70" w14:textId="640330A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CTER_0134</w:t>
            </w:r>
          </w:p>
        </w:tc>
        <w:tc>
          <w:tcPr>
            <w:tcW w:w="5244" w:type="dxa"/>
          </w:tcPr>
          <w:p w14:paraId="22CB755B" w14:textId="696F839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metallophosphoesterase</w:t>
            </w:r>
            <w:proofErr w:type="spellEnd"/>
          </w:p>
        </w:tc>
      </w:tr>
      <w:tr w:rsidR="008C1221" w:rsidRPr="003D7952" w14:paraId="5B86F80D" w14:textId="77777777" w:rsidTr="00B942B1">
        <w:tc>
          <w:tcPr>
            <w:tcW w:w="1838" w:type="dxa"/>
          </w:tcPr>
          <w:p w14:paraId="3167F3FB" w14:textId="76170AE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WP_004623558.1</w:t>
            </w:r>
          </w:p>
        </w:tc>
        <w:tc>
          <w:tcPr>
            <w:tcW w:w="1418" w:type="dxa"/>
          </w:tcPr>
          <w:p w14:paraId="7C07BF11" w14:textId="6D0AD0E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CTER_0192</w:t>
            </w:r>
          </w:p>
        </w:tc>
        <w:tc>
          <w:tcPr>
            <w:tcW w:w="5244" w:type="dxa"/>
          </w:tcPr>
          <w:p w14:paraId="5039FC0A" w14:textId="52FC3D2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4F39F8FE" w14:textId="77777777" w:rsidTr="00B942B1">
        <w:tc>
          <w:tcPr>
            <w:tcW w:w="1838" w:type="dxa"/>
          </w:tcPr>
          <w:p w14:paraId="63E7048E" w14:textId="31C2CCE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WP_004623504.1</w:t>
            </w:r>
          </w:p>
        </w:tc>
        <w:tc>
          <w:tcPr>
            <w:tcW w:w="1418" w:type="dxa"/>
          </w:tcPr>
          <w:p w14:paraId="30A6A2C3" w14:textId="193C45B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CTER_0219</w:t>
            </w:r>
          </w:p>
        </w:tc>
        <w:tc>
          <w:tcPr>
            <w:tcW w:w="5244" w:type="dxa"/>
          </w:tcPr>
          <w:p w14:paraId="03BEF141" w14:textId="384B380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5791AB41" w14:textId="77777777" w:rsidTr="00B942B1">
        <w:tc>
          <w:tcPr>
            <w:tcW w:w="1838" w:type="dxa"/>
          </w:tcPr>
          <w:p w14:paraId="7E1212D1" w14:textId="38B02C8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WP_004623596.1</w:t>
            </w:r>
          </w:p>
        </w:tc>
        <w:tc>
          <w:tcPr>
            <w:tcW w:w="1418" w:type="dxa"/>
          </w:tcPr>
          <w:p w14:paraId="1668E75F" w14:textId="59A8BFF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CTER_0300</w:t>
            </w:r>
          </w:p>
        </w:tc>
        <w:tc>
          <w:tcPr>
            <w:tcW w:w="5244" w:type="dxa"/>
          </w:tcPr>
          <w:p w14:paraId="5180DC56" w14:textId="39D90B7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RHS repeat-associated core domain-containing protein</w:t>
            </w:r>
          </w:p>
        </w:tc>
      </w:tr>
      <w:tr w:rsidR="008C1221" w:rsidRPr="003D7952" w14:paraId="1E9F318C" w14:textId="77777777" w:rsidTr="00B942B1">
        <w:tc>
          <w:tcPr>
            <w:tcW w:w="1838" w:type="dxa"/>
          </w:tcPr>
          <w:p w14:paraId="0A63B88E" w14:textId="5698EE6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WP_004623839.1</w:t>
            </w:r>
          </w:p>
        </w:tc>
        <w:tc>
          <w:tcPr>
            <w:tcW w:w="1418" w:type="dxa"/>
          </w:tcPr>
          <w:p w14:paraId="2EABCE31" w14:textId="43FEC50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CTER_0472</w:t>
            </w:r>
          </w:p>
        </w:tc>
        <w:tc>
          <w:tcPr>
            <w:tcW w:w="5244" w:type="dxa"/>
          </w:tcPr>
          <w:p w14:paraId="101206E5" w14:textId="1FD96EB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TlpA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family protein disulfide reductase</w:t>
            </w:r>
          </w:p>
        </w:tc>
      </w:tr>
      <w:tr w:rsidR="008C1221" w:rsidRPr="003D7952" w14:paraId="7D22DAC4" w14:textId="77777777" w:rsidTr="00B942B1">
        <w:tc>
          <w:tcPr>
            <w:tcW w:w="1838" w:type="dxa"/>
          </w:tcPr>
          <w:p w14:paraId="5C3C7DBB" w14:textId="73784B4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WP_004623838.1</w:t>
            </w:r>
          </w:p>
        </w:tc>
        <w:tc>
          <w:tcPr>
            <w:tcW w:w="1418" w:type="dxa"/>
          </w:tcPr>
          <w:p w14:paraId="17B05FC7" w14:textId="68ECA78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CTER_0486</w:t>
            </w:r>
          </w:p>
        </w:tc>
        <w:tc>
          <w:tcPr>
            <w:tcW w:w="5244" w:type="dxa"/>
          </w:tcPr>
          <w:p w14:paraId="64571DE6" w14:textId="59E2C91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PA14 domain-containing protein</w:t>
            </w:r>
          </w:p>
        </w:tc>
      </w:tr>
      <w:tr w:rsidR="008C1221" w:rsidRPr="003D7952" w14:paraId="5631DCE4" w14:textId="77777777" w:rsidTr="00B942B1">
        <w:tc>
          <w:tcPr>
            <w:tcW w:w="1838" w:type="dxa"/>
          </w:tcPr>
          <w:p w14:paraId="3D2F85B8" w14:textId="6C487CC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WP_004623934.1</w:t>
            </w:r>
          </w:p>
        </w:tc>
        <w:tc>
          <w:tcPr>
            <w:tcW w:w="1418" w:type="dxa"/>
          </w:tcPr>
          <w:p w14:paraId="6329A8B3" w14:textId="33E78B7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CTER_0624</w:t>
            </w:r>
          </w:p>
        </w:tc>
        <w:tc>
          <w:tcPr>
            <w:tcW w:w="5244" w:type="dxa"/>
          </w:tcPr>
          <w:p w14:paraId="5039D875" w14:textId="54DE8F2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cadherin-like beta sandwich domain-containing protein</w:t>
            </w:r>
          </w:p>
        </w:tc>
      </w:tr>
      <w:tr w:rsidR="008C1221" w:rsidRPr="003D7952" w14:paraId="263D9317" w14:textId="77777777" w:rsidTr="00B942B1">
        <w:tc>
          <w:tcPr>
            <w:tcW w:w="1838" w:type="dxa"/>
          </w:tcPr>
          <w:p w14:paraId="51F3EF3E" w14:textId="7927929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WP_004624115.1</w:t>
            </w:r>
          </w:p>
        </w:tc>
        <w:tc>
          <w:tcPr>
            <w:tcW w:w="1418" w:type="dxa"/>
          </w:tcPr>
          <w:p w14:paraId="162E0441" w14:textId="7E30154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CTER_0758</w:t>
            </w:r>
          </w:p>
        </w:tc>
        <w:tc>
          <w:tcPr>
            <w:tcW w:w="5244" w:type="dxa"/>
          </w:tcPr>
          <w:p w14:paraId="7E65E636" w14:textId="15AE38D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peptide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ABC </w:t>
            </w: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transporter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substrate-binding protein</w:t>
            </w:r>
          </w:p>
        </w:tc>
      </w:tr>
      <w:tr w:rsidR="008C1221" w:rsidRPr="003D7952" w14:paraId="03DA2B1A" w14:textId="77777777" w:rsidTr="00B942B1">
        <w:tc>
          <w:tcPr>
            <w:tcW w:w="1838" w:type="dxa"/>
          </w:tcPr>
          <w:p w14:paraId="23409B5F" w14:textId="57C6578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WP_004624285.1</w:t>
            </w:r>
          </w:p>
        </w:tc>
        <w:tc>
          <w:tcPr>
            <w:tcW w:w="1418" w:type="dxa"/>
          </w:tcPr>
          <w:p w14:paraId="00953FF7" w14:textId="6F19D42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CTER_0768</w:t>
            </w:r>
          </w:p>
        </w:tc>
        <w:tc>
          <w:tcPr>
            <w:tcW w:w="5244" w:type="dxa"/>
          </w:tcPr>
          <w:p w14:paraId="78C39FE6" w14:textId="4CEDAA4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ABC transporter substrate-binding protein</w:t>
            </w:r>
          </w:p>
        </w:tc>
      </w:tr>
      <w:tr w:rsidR="008C1221" w:rsidRPr="003D7952" w14:paraId="0EFAC031" w14:textId="77777777" w:rsidTr="00B942B1">
        <w:tc>
          <w:tcPr>
            <w:tcW w:w="1838" w:type="dxa"/>
          </w:tcPr>
          <w:p w14:paraId="63B43CB7" w14:textId="54AA16D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WP_004624102.1</w:t>
            </w:r>
          </w:p>
        </w:tc>
        <w:tc>
          <w:tcPr>
            <w:tcW w:w="1418" w:type="dxa"/>
          </w:tcPr>
          <w:p w14:paraId="148A2222" w14:textId="1C3C41E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CTER_0795</w:t>
            </w:r>
          </w:p>
        </w:tc>
        <w:tc>
          <w:tcPr>
            <w:tcW w:w="5244" w:type="dxa"/>
          </w:tcPr>
          <w:p w14:paraId="124C2A2D" w14:textId="4EB8188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2AE5D2D8" w14:textId="77777777" w:rsidTr="00B942B1">
        <w:tc>
          <w:tcPr>
            <w:tcW w:w="1838" w:type="dxa"/>
          </w:tcPr>
          <w:p w14:paraId="44ABC1FC" w14:textId="07929B7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WP_004624205.1</w:t>
            </w:r>
          </w:p>
        </w:tc>
        <w:tc>
          <w:tcPr>
            <w:tcW w:w="1418" w:type="dxa"/>
          </w:tcPr>
          <w:p w14:paraId="0C3DC481" w14:textId="1E62C739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CTER_0847</w:t>
            </w:r>
          </w:p>
        </w:tc>
        <w:tc>
          <w:tcPr>
            <w:tcW w:w="5244" w:type="dxa"/>
          </w:tcPr>
          <w:p w14:paraId="38A8482E" w14:textId="4E81A8E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nickel ABC transporter substrate-binding protein</w:t>
            </w:r>
          </w:p>
        </w:tc>
      </w:tr>
      <w:tr w:rsidR="008C1221" w:rsidRPr="003D7952" w14:paraId="26AB00C4" w14:textId="77777777" w:rsidTr="00B942B1">
        <w:tc>
          <w:tcPr>
            <w:tcW w:w="1838" w:type="dxa"/>
          </w:tcPr>
          <w:p w14:paraId="4DD682E8" w14:textId="5F388B0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WP_004624365.1</w:t>
            </w:r>
          </w:p>
        </w:tc>
        <w:tc>
          <w:tcPr>
            <w:tcW w:w="1418" w:type="dxa"/>
          </w:tcPr>
          <w:p w14:paraId="3968E156" w14:textId="173AED8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CTER_0945</w:t>
            </w:r>
          </w:p>
        </w:tc>
        <w:tc>
          <w:tcPr>
            <w:tcW w:w="5244" w:type="dxa"/>
          </w:tcPr>
          <w:p w14:paraId="07997F08" w14:textId="4AB7274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Ig-like domain-containing protein</w:t>
            </w:r>
          </w:p>
        </w:tc>
      </w:tr>
      <w:tr w:rsidR="008C1221" w:rsidRPr="003D7952" w14:paraId="15BCA646" w14:textId="77777777" w:rsidTr="00B942B1">
        <w:tc>
          <w:tcPr>
            <w:tcW w:w="1838" w:type="dxa"/>
          </w:tcPr>
          <w:p w14:paraId="09493526" w14:textId="6F6B142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WP_004624385.1</w:t>
            </w:r>
          </w:p>
        </w:tc>
        <w:tc>
          <w:tcPr>
            <w:tcW w:w="1418" w:type="dxa"/>
          </w:tcPr>
          <w:p w14:paraId="5888B364" w14:textId="79F106F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CTER_0978</w:t>
            </w:r>
          </w:p>
        </w:tc>
        <w:tc>
          <w:tcPr>
            <w:tcW w:w="5244" w:type="dxa"/>
          </w:tcPr>
          <w:p w14:paraId="0F56F333" w14:textId="2EA41F3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peptide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ABC </w:t>
            </w: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transporter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substrate-binding protein</w:t>
            </w:r>
          </w:p>
        </w:tc>
      </w:tr>
      <w:tr w:rsidR="008C1221" w:rsidRPr="003D7952" w14:paraId="3EDD2BCF" w14:textId="77777777" w:rsidTr="00B942B1">
        <w:tc>
          <w:tcPr>
            <w:tcW w:w="1838" w:type="dxa"/>
          </w:tcPr>
          <w:p w14:paraId="01438E7F" w14:textId="694F89A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WP_004624482.1</w:t>
            </w:r>
          </w:p>
        </w:tc>
        <w:tc>
          <w:tcPr>
            <w:tcW w:w="1418" w:type="dxa"/>
          </w:tcPr>
          <w:p w14:paraId="17BE410E" w14:textId="2B61B13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CTER_0980</w:t>
            </w:r>
          </w:p>
        </w:tc>
        <w:tc>
          <w:tcPr>
            <w:tcW w:w="5244" w:type="dxa"/>
          </w:tcPr>
          <w:p w14:paraId="78D28249" w14:textId="5DD8CFD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1C76F9B0" w14:textId="77777777" w:rsidTr="00B942B1">
        <w:tc>
          <w:tcPr>
            <w:tcW w:w="1838" w:type="dxa"/>
          </w:tcPr>
          <w:p w14:paraId="45E67B0B" w14:textId="61A9654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WP_004624333.1</w:t>
            </w:r>
          </w:p>
        </w:tc>
        <w:tc>
          <w:tcPr>
            <w:tcW w:w="1418" w:type="dxa"/>
          </w:tcPr>
          <w:p w14:paraId="360B1C7B" w14:textId="3A9F6BA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CTER_0988</w:t>
            </w:r>
          </w:p>
        </w:tc>
        <w:tc>
          <w:tcPr>
            <w:tcW w:w="5244" w:type="dxa"/>
          </w:tcPr>
          <w:p w14:paraId="63505919" w14:textId="10F0A54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1B4A954E" w14:textId="77777777" w:rsidTr="00B942B1">
        <w:tc>
          <w:tcPr>
            <w:tcW w:w="1838" w:type="dxa"/>
          </w:tcPr>
          <w:p w14:paraId="1B55941B" w14:textId="7B00771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WP_004624627.1</w:t>
            </w:r>
          </w:p>
        </w:tc>
        <w:tc>
          <w:tcPr>
            <w:tcW w:w="1418" w:type="dxa"/>
          </w:tcPr>
          <w:p w14:paraId="3D1F8801" w14:textId="5BE4B9D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CTER_1153</w:t>
            </w:r>
          </w:p>
        </w:tc>
        <w:tc>
          <w:tcPr>
            <w:tcW w:w="5244" w:type="dxa"/>
          </w:tcPr>
          <w:p w14:paraId="7DB1710A" w14:textId="70B95D7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alpha amylase family protein</w:t>
            </w:r>
          </w:p>
        </w:tc>
      </w:tr>
      <w:tr w:rsidR="008C1221" w:rsidRPr="003D7952" w14:paraId="699A741A" w14:textId="77777777" w:rsidTr="00B942B1">
        <w:tc>
          <w:tcPr>
            <w:tcW w:w="1838" w:type="dxa"/>
          </w:tcPr>
          <w:p w14:paraId="174E90CE" w14:textId="1243969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WP_004624699.1</w:t>
            </w:r>
          </w:p>
        </w:tc>
        <w:tc>
          <w:tcPr>
            <w:tcW w:w="1418" w:type="dxa"/>
          </w:tcPr>
          <w:p w14:paraId="3C15DC8B" w14:textId="45F407B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CTER_1212</w:t>
            </w:r>
          </w:p>
        </w:tc>
        <w:tc>
          <w:tcPr>
            <w:tcW w:w="5244" w:type="dxa"/>
          </w:tcPr>
          <w:p w14:paraId="2DBA92B2" w14:textId="3DD9364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polysaccharide lyase family 8 super-sandwich domain-containing protein</w:t>
            </w:r>
          </w:p>
        </w:tc>
      </w:tr>
      <w:tr w:rsidR="008C1221" w:rsidRPr="003D7952" w14:paraId="2029563E" w14:textId="77777777" w:rsidTr="00B942B1">
        <w:tc>
          <w:tcPr>
            <w:tcW w:w="1838" w:type="dxa"/>
          </w:tcPr>
          <w:p w14:paraId="6565078C" w14:textId="5102FA4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WP_004625007.1</w:t>
            </w:r>
          </w:p>
        </w:tc>
        <w:tc>
          <w:tcPr>
            <w:tcW w:w="1418" w:type="dxa"/>
          </w:tcPr>
          <w:p w14:paraId="6FDF7A98" w14:textId="7A479AF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CTER_1462</w:t>
            </w:r>
          </w:p>
        </w:tc>
        <w:tc>
          <w:tcPr>
            <w:tcW w:w="5244" w:type="dxa"/>
          </w:tcPr>
          <w:p w14:paraId="6B6F1945" w14:textId="2811635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non-ribosomal peptide synthetase</w:t>
            </w:r>
          </w:p>
        </w:tc>
      </w:tr>
      <w:tr w:rsidR="008C1221" w:rsidRPr="003D7952" w14:paraId="166A6FC0" w14:textId="77777777" w:rsidTr="00B942B1">
        <w:tc>
          <w:tcPr>
            <w:tcW w:w="1838" w:type="dxa"/>
          </w:tcPr>
          <w:p w14:paraId="6CDE4AD5" w14:textId="3E1C66C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WP_004624947.1</w:t>
            </w:r>
          </w:p>
        </w:tc>
        <w:tc>
          <w:tcPr>
            <w:tcW w:w="1418" w:type="dxa"/>
          </w:tcPr>
          <w:p w14:paraId="26E9C411" w14:textId="629EE0C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CTER_1539</w:t>
            </w:r>
          </w:p>
        </w:tc>
        <w:tc>
          <w:tcPr>
            <w:tcW w:w="5244" w:type="dxa"/>
          </w:tcPr>
          <w:p w14:paraId="71138F39" w14:textId="0421933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16 glycoside hydrolase</w:t>
            </w:r>
          </w:p>
        </w:tc>
      </w:tr>
      <w:tr w:rsidR="008C1221" w:rsidRPr="003D7952" w14:paraId="71677895" w14:textId="77777777" w:rsidTr="00B942B1">
        <w:tc>
          <w:tcPr>
            <w:tcW w:w="1838" w:type="dxa"/>
          </w:tcPr>
          <w:p w14:paraId="0C4DDDEA" w14:textId="1718D6C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WP_004624793.1</w:t>
            </w:r>
          </w:p>
        </w:tc>
        <w:tc>
          <w:tcPr>
            <w:tcW w:w="1418" w:type="dxa"/>
          </w:tcPr>
          <w:p w14:paraId="22470039" w14:textId="2EF3920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CTER_1546</w:t>
            </w:r>
          </w:p>
        </w:tc>
        <w:tc>
          <w:tcPr>
            <w:tcW w:w="5244" w:type="dxa"/>
          </w:tcPr>
          <w:p w14:paraId="18E0569D" w14:textId="5136610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ABC transporter substrate-binding protein</w:t>
            </w:r>
          </w:p>
        </w:tc>
      </w:tr>
      <w:tr w:rsidR="008C1221" w:rsidRPr="003D7952" w14:paraId="6611A7E8" w14:textId="77777777" w:rsidTr="00B942B1">
        <w:tc>
          <w:tcPr>
            <w:tcW w:w="1838" w:type="dxa"/>
          </w:tcPr>
          <w:p w14:paraId="2989EB22" w14:textId="2E340EE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WP_004625360.1</w:t>
            </w:r>
          </w:p>
        </w:tc>
        <w:tc>
          <w:tcPr>
            <w:tcW w:w="1418" w:type="dxa"/>
          </w:tcPr>
          <w:p w14:paraId="2B0E4CB2" w14:textId="1E2C557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CTER_1685</w:t>
            </w:r>
          </w:p>
        </w:tc>
        <w:tc>
          <w:tcPr>
            <w:tcW w:w="5244" w:type="dxa"/>
          </w:tcPr>
          <w:p w14:paraId="5EA11E3B" w14:textId="25D85E4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peptide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ABC </w:t>
            </w: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transporter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substrate-binding protein</w:t>
            </w:r>
          </w:p>
        </w:tc>
      </w:tr>
      <w:tr w:rsidR="008C1221" w:rsidRPr="003D7952" w14:paraId="63C8BCC3" w14:textId="77777777" w:rsidTr="00B942B1">
        <w:tc>
          <w:tcPr>
            <w:tcW w:w="1838" w:type="dxa"/>
          </w:tcPr>
          <w:p w14:paraId="4E634D64" w14:textId="78A5704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WP_004625253.1</w:t>
            </w:r>
          </w:p>
        </w:tc>
        <w:tc>
          <w:tcPr>
            <w:tcW w:w="1418" w:type="dxa"/>
          </w:tcPr>
          <w:p w14:paraId="529CD490" w14:textId="7DD2481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CTER_1735</w:t>
            </w:r>
          </w:p>
        </w:tc>
        <w:tc>
          <w:tcPr>
            <w:tcW w:w="5244" w:type="dxa"/>
          </w:tcPr>
          <w:p w14:paraId="65936CFB" w14:textId="07254A0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28A33E91" w14:textId="77777777" w:rsidTr="00B942B1">
        <w:tc>
          <w:tcPr>
            <w:tcW w:w="1838" w:type="dxa"/>
          </w:tcPr>
          <w:p w14:paraId="26FE6E0B" w14:textId="3C9642D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WP_004625424.1</w:t>
            </w:r>
          </w:p>
        </w:tc>
        <w:tc>
          <w:tcPr>
            <w:tcW w:w="1418" w:type="dxa"/>
          </w:tcPr>
          <w:p w14:paraId="09D05060" w14:textId="6B8E15F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CTER_1914</w:t>
            </w:r>
          </w:p>
        </w:tc>
        <w:tc>
          <w:tcPr>
            <w:tcW w:w="5244" w:type="dxa"/>
          </w:tcPr>
          <w:p w14:paraId="17A82514" w14:textId="44ED1D2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Kelch repeat-containing protein</w:t>
            </w:r>
          </w:p>
        </w:tc>
      </w:tr>
      <w:tr w:rsidR="008C1221" w:rsidRPr="003D7952" w14:paraId="5C931CEA" w14:textId="77777777" w:rsidTr="00B942B1">
        <w:tc>
          <w:tcPr>
            <w:tcW w:w="1838" w:type="dxa"/>
          </w:tcPr>
          <w:p w14:paraId="19A41366" w14:textId="5784A0E9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WP_004625560.1</w:t>
            </w:r>
          </w:p>
        </w:tc>
        <w:tc>
          <w:tcPr>
            <w:tcW w:w="1418" w:type="dxa"/>
          </w:tcPr>
          <w:p w14:paraId="4688F7E9" w14:textId="161DDD8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CTER_1991</w:t>
            </w:r>
          </w:p>
        </w:tc>
        <w:tc>
          <w:tcPr>
            <w:tcW w:w="5244" w:type="dxa"/>
          </w:tcPr>
          <w:p w14:paraId="0F9B86E8" w14:textId="12C7E6C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stage II sporulation protein D</w:t>
            </w:r>
          </w:p>
        </w:tc>
      </w:tr>
      <w:tr w:rsidR="008C1221" w:rsidRPr="003D7952" w14:paraId="23C3EA8B" w14:textId="77777777" w:rsidTr="00B942B1">
        <w:tc>
          <w:tcPr>
            <w:tcW w:w="1838" w:type="dxa"/>
          </w:tcPr>
          <w:p w14:paraId="12C92469" w14:textId="19EC066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WP_004625505.1</w:t>
            </w:r>
          </w:p>
        </w:tc>
        <w:tc>
          <w:tcPr>
            <w:tcW w:w="1418" w:type="dxa"/>
          </w:tcPr>
          <w:p w14:paraId="49869D18" w14:textId="0EBE6F2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CTER_2004</w:t>
            </w:r>
          </w:p>
        </w:tc>
        <w:tc>
          <w:tcPr>
            <w:tcW w:w="5244" w:type="dxa"/>
          </w:tcPr>
          <w:p w14:paraId="4C459076" w14:textId="3ABB7E9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BslA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BslB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family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hydrophobin</w:t>
            </w:r>
            <w:proofErr w:type="spellEnd"/>
          </w:p>
        </w:tc>
      </w:tr>
      <w:tr w:rsidR="008C1221" w:rsidRPr="003D7952" w14:paraId="3211474A" w14:textId="77777777" w:rsidTr="00B942B1">
        <w:tc>
          <w:tcPr>
            <w:tcW w:w="1838" w:type="dxa"/>
          </w:tcPr>
          <w:p w14:paraId="2E098AA6" w14:textId="45F53D8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WP_004625584.1</w:t>
            </w:r>
          </w:p>
        </w:tc>
        <w:tc>
          <w:tcPr>
            <w:tcW w:w="1418" w:type="dxa"/>
          </w:tcPr>
          <w:p w14:paraId="3F18C5F7" w14:textId="6C4549F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CTER_2005</w:t>
            </w:r>
          </w:p>
        </w:tc>
        <w:tc>
          <w:tcPr>
            <w:tcW w:w="5244" w:type="dxa"/>
          </w:tcPr>
          <w:p w14:paraId="346F6F65" w14:textId="39345DB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13596A25" w14:textId="77777777" w:rsidTr="00B942B1">
        <w:tc>
          <w:tcPr>
            <w:tcW w:w="1838" w:type="dxa"/>
          </w:tcPr>
          <w:p w14:paraId="5BE8B44D" w14:textId="28FC9B4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WP_004625847.1</w:t>
            </w:r>
          </w:p>
        </w:tc>
        <w:tc>
          <w:tcPr>
            <w:tcW w:w="1418" w:type="dxa"/>
          </w:tcPr>
          <w:p w14:paraId="0959E6B0" w14:textId="7DDE1CE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CTER_2258</w:t>
            </w:r>
          </w:p>
        </w:tc>
        <w:tc>
          <w:tcPr>
            <w:tcW w:w="5244" w:type="dxa"/>
          </w:tcPr>
          <w:p w14:paraId="58F392F3" w14:textId="4D06CA0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SpoIID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LytB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domain-containing protein</w:t>
            </w:r>
          </w:p>
        </w:tc>
      </w:tr>
      <w:tr w:rsidR="008C1221" w:rsidRPr="003D7952" w14:paraId="2C65CB59" w14:textId="77777777" w:rsidTr="00B942B1">
        <w:tc>
          <w:tcPr>
            <w:tcW w:w="1838" w:type="dxa"/>
          </w:tcPr>
          <w:p w14:paraId="6849B633" w14:textId="1880D30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WP_004625833.1</w:t>
            </w:r>
          </w:p>
        </w:tc>
        <w:tc>
          <w:tcPr>
            <w:tcW w:w="1418" w:type="dxa"/>
          </w:tcPr>
          <w:p w14:paraId="6EDFBB89" w14:textId="212D33C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CTER_2340</w:t>
            </w:r>
          </w:p>
        </w:tc>
        <w:tc>
          <w:tcPr>
            <w:tcW w:w="5244" w:type="dxa"/>
          </w:tcPr>
          <w:p w14:paraId="182A5E06" w14:textId="5E28FB0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ABC transporter substrate-binding protein</w:t>
            </w:r>
          </w:p>
        </w:tc>
      </w:tr>
      <w:tr w:rsidR="008C1221" w:rsidRPr="003D7952" w14:paraId="62859C6A" w14:textId="77777777" w:rsidTr="00B942B1">
        <w:tc>
          <w:tcPr>
            <w:tcW w:w="1838" w:type="dxa"/>
          </w:tcPr>
          <w:p w14:paraId="5836CD87" w14:textId="653397F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WP_004625969.1</w:t>
            </w:r>
          </w:p>
        </w:tc>
        <w:tc>
          <w:tcPr>
            <w:tcW w:w="1418" w:type="dxa"/>
          </w:tcPr>
          <w:p w14:paraId="497796B9" w14:textId="075A60D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CTER_2432</w:t>
            </w:r>
          </w:p>
        </w:tc>
        <w:tc>
          <w:tcPr>
            <w:tcW w:w="5244" w:type="dxa"/>
          </w:tcPr>
          <w:p w14:paraId="0BDE1984" w14:textId="3142A83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S8 family serine peptidase</w:t>
            </w:r>
          </w:p>
        </w:tc>
      </w:tr>
      <w:tr w:rsidR="008C1221" w:rsidRPr="003D7952" w14:paraId="05C2158C" w14:textId="77777777" w:rsidTr="00B942B1">
        <w:tc>
          <w:tcPr>
            <w:tcW w:w="1838" w:type="dxa"/>
          </w:tcPr>
          <w:p w14:paraId="3ACE88F1" w14:textId="653D47E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WP_004625966.1</w:t>
            </w:r>
          </w:p>
        </w:tc>
        <w:tc>
          <w:tcPr>
            <w:tcW w:w="1418" w:type="dxa"/>
          </w:tcPr>
          <w:p w14:paraId="206857C0" w14:textId="7AFD8DD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CTER_2476</w:t>
            </w:r>
          </w:p>
        </w:tc>
        <w:tc>
          <w:tcPr>
            <w:tcW w:w="5244" w:type="dxa"/>
          </w:tcPr>
          <w:p w14:paraId="5DFB1E31" w14:textId="6C3842A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family 10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glycosylhydrolase</w:t>
            </w:r>
            <w:proofErr w:type="spellEnd"/>
          </w:p>
        </w:tc>
      </w:tr>
      <w:tr w:rsidR="008C1221" w:rsidRPr="003D7952" w14:paraId="58352055" w14:textId="77777777" w:rsidTr="00B942B1">
        <w:tc>
          <w:tcPr>
            <w:tcW w:w="1838" w:type="dxa"/>
          </w:tcPr>
          <w:p w14:paraId="01C143E0" w14:textId="45620C1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WP_004625909.1</w:t>
            </w:r>
          </w:p>
        </w:tc>
        <w:tc>
          <w:tcPr>
            <w:tcW w:w="1418" w:type="dxa"/>
          </w:tcPr>
          <w:p w14:paraId="6E559BB3" w14:textId="5D77695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CTER_2496</w:t>
            </w:r>
          </w:p>
        </w:tc>
        <w:tc>
          <w:tcPr>
            <w:tcW w:w="5244" w:type="dxa"/>
          </w:tcPr>
          <w:p w14:paraId="65430C20" w14:textId="4911CA6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carboxypeptidase regulatory-like domain-containing protein</w:t>
            </w:r>
          </w:p>
        </w:tc>
      </w:tr>
      <w:tr w:rsidR="008C1221" w:rsidRPr="003D7952" w14:paraId="346BFDE1" w14:textId="77777777" w:rsidTr="00B942B1">
        <w:tc>
          <w:tcPr>
            <w:tcW w:w="1838" w:type="dxa"/>
          </w:tcPr>
          <w:p w14:paraId="09264EA0" w14:textId="4A8FE04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WP_004626119.1</w:t>
            </w:r>
          </w:p>
        </w:tc>
        <w:tc>
          <w:tcPr>
            <w:tcW w:w="1418" w:type="dxa"/>
          </w:tcPr>
          <w:p w14:paraId="1DA2F943" w14:textId="0C9B3F5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CTER_2515</w:t>
            </w:r>
          </w:p>
        </w:tc>
        <w:tc>
          <w:tcPr>
            <w:tcW w:w="5244" w:type="dxa"/>
          </w:tcPr>
          <w:p w14:paraId="10414E78" w14:textId="3AD892C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TlpA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family protein disulfide reductase</w:t>
            </w:r>
          </w:p>
        </w:tc>
      </w:tr>
      <w:tr w:rsidR="008C1221" w:rsidRPr="003D7952" w14:paraId="417DECF8" w14:textId="77777777" w:rsidTr="00B942B1">
        <w:tc>
          <w:tcPr>
            <w:tcW w:w="1838" w:type="dxa"/>
          </w:tcPr>
          <w:p w14:paraId="2DF761A1" w14:textId="2184281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WP_004626370.1</w:t>
            </w:r>
          </w:p>
        </w:tc>
        <w:tc>
          <w:tcPr>
            <w:tcW w:w="1418" w:type="dxa"/>
          </w:tcPr>
          <w:p w14:paraId="06691C82" w14:textId="6603235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CTER_2615</w:t>
            </w:r>
          </w:p>
        </w:tc>
        <w:tc>
          <w:tcPr>
            <w:tcW w:w="5244" w:type="dxa"/>
          </w:tcPr>
          <w:p w14:paraId="0977517D" w14:textId="216ECB4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58ACF827" w14:textId="77777777" w:rsidTr="00B942B1">
        <w:tc>
          <w:tcPr>
            <w:tcW w:w="1838" w:type="dxa"/>
          </w:tcPr>
          <w:p w14:paraId="16F8C7A7" w14:textId="3278DEA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WP_004626772.1</w:t>
            </w:r>
          </w:p>
        </w:tc>
        <w:tc>
          <w:tcPr>
            <w:tcW w:w="1418" w:type="dxa"/>
          </w:tcPr>
          <w:p w14:paraId="6110182C" w14:textId="620346B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CTER_2895</w:t>
            </w:r>
          </w:p>
        </w:tc>
        <w:tc>
          <w:tcPr>
            <w:tcW w:w="5244" w:type="dxa"/>
          </w:tcPr>
          <w:p w14:paraId="417C4D44" w14:textId="32BC0F2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ABC transporter substrate-binding protein</w:t>
            </w:r>
          </w:p>
        </w:tc>
      </w:tr>
      <w:tr w:rsidR="008C1221" w:rsidRPr="003D7952" w14:paraId="71641FF5" w14:textId="77777777" w:rsidTr="00B942B1">
        <w:tc>
          <w:tcPr>
            <w:tcW w:w="1838" w:type="dxa"/>
          </w:tcPr>
          <w:p w14:paraId="7EB8D0D2" w14:textId="739F1C7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WP_004627197.1</w:t>
            </w:r>
          </w:p>
        </w:tc>
        <w:tc>
          <w:tcPr>
            <w:tcW w:w="1418" w:type="dxa"/>
          </w:tcPr>
          <w:p w14:paraId="133014A2" w14:textId="3A15043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CTER_3247</w:t>
            </w:r>
          </w:p>
        </w:tc>
        <w:tc>
          <w:tcPr>
            <w:tcW w:w="5244" w:type="dxa"/>
          </w:tcPr>
          <w:p w14:paraId="36944692" w14:textId="5350526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glycoside hydrolase family 15 protein</w:t>
            </w:r>
          </w:p>
        </w:tc>
      </w:tr>
      <w:tr w:rsidR="008C1221" w:rsidRPr="003D7952" w14:paraId="7DAE8284" w14:textId="77777777" w:rsidTr="00B942B1">
        <w:tc>
          <w:tcPr>
            <w:tcW w:w="1838" w:type="dxa"/>
          </w:tcPr>
          <w:p w14:paraId="292B00CD" w14:textId="4B75323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WP_004627771.1</w:t>
            </w:r>
          </w:p>
        </w:tc>
        <w:tc>
          <w:tcPr>
            <w:tcW w:w="1418" w:type="dxa"/>
          </w:tcPr>
          <w:p w14:paraId="71CA899E" w14:textId="6A15810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CTER_3346</w:t>
            </w:r>
          </w:p>
        </w:tc>
        <w:tc>
          <w:tcPr>
            <w:tcW w:w="5244" w:type="dxa"/>
          </w:tcPr>
          <w:p w14:paraId="020E67BE" w14:textId="5603400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acetylmuramoyl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-L-alanine amidase</w:t>
            </w:r>
          </w:p>
        </w:tc>
      </w:tr>
      <w:tr w:rsidR="008C1221" w:rsidRPr="003D7952" w14:paraId="179E5535" w14:textId="77777777" w:rsidTr="00B942B1">
        <w:tc>
          <w:tcPr>
            <w:tcW w:w="1838" w:type="dxa"/>
          </w:tcPr>
          <w:p w14:paraId="2AD1FF63" w14:textId="55BC5AF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WP_004627621.1</w:t>
            </w:r>
          </w:p>
        </w:tc>
        <w:tc>
          <w:tcPr>
            <w:tcW w:w="1418" w:type="dxa"/>
          </w:tcPr>
          <w:p w14:paraId="553F4611" w14:textId="35FB347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CTER_3349</w:t>
            </w:r>
          </w:p>
        </w:tc>
        <w:tc>
          <w:tcPr>
            <w:tcW w:w="5244" w:type="dxa"/>
          </w:tcPr>
          <w:p w14:paraId="776FD07D" w14:textId="0119691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leucine-rich repeat domain-containing protein</w:t>
            </w:r>
          </w:p>
        </w:tc>
      </w:tr>
      <w:tr w:rsidR="008C1221" w:rsidRPr="003D7952" w14:paraId="66D4344E" w14:textId="77777777" w:rsidTr="00B942B1">
        <w:tc>
          <w:tcPr>
            <w:tcW w:w="1838" w:type="dxa"/>
          </w:tcPr>
          <w:p w14:paraId="3037873B" w14:textId="46E079D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WP_004627742.1</w:t>
            </w:r>
          </w:p>
        </w:tc>
        <w:tc>
          <w:tcPr>
            <w:tcW w:w="1418" w:type="dxa"/>
          </w:tcPr>
          <w:p w14:paraId="5D4BA604" w14:textId="2CAFA7B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CTER_3425</w:t>
            </w:r>
          </w:p>
        </w:tc>
        <w:tc>
          <w:tcPr>
            <w:tcW w:w="5244" w:type="dxa"/>
          </w:tcPr>
          <w:p w14:paraId="3A2CE183" w14:textId="69C2F98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Hsp20/alpha crystallin family protein</w:t>
            </w:r>
          </w:p>
        </w:tc>
      </w:tr>
      <w:tr w:rsidR="008C1221" w:rsidRPr="003D7952" w14:paraId="1E821CF4" w14:textId="77777777" w:rsidTr="00B942B1">
        <w:tc>
          <w:tcPr>
            <w:tcW w:w="1838" w:type="dxa"/>
          </w:tcPr>
          <w:p w14:paraId="75E78CBE" w14:textId="77EB207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WP_004627583.1</w:t>
            </w:r>
          </w:p>
        </w:tc>
        <w:tc>
          <w:tcPr>
            <w:tcW w:w="1418" w:type="dxa"/>
          </w:tcPr>
          <w:p w14:paraId="4F0F5141" w14:textId="12490AB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CTER_3427</w:t>
            </w:r>
          </w:p>
        </w:tc>
        <w:tc>
          <w:tcPr>
            <w:tcW w:w="5244" w:type="dxa"/>
          </w:tcPr>
          <w:p w14:paraId="19AD0AC0" w14:textId="172DAD3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C40 family peptidase</w:t>
            </w:r>
          </w:p>
        </w:tc>
      </w:tr>
      <w:tr w:rsidR="008C1221" w:rsidRPr="003D7952" w14:paraId="6E344409" w14:textId="77777777" w:rsidTr="00B942B1">
        <w:tc>
          <w:tcPr>
            <w:tcW w:w="1838" w:type="dxa"/>
          </w:tcPr>
          <w:p w14:paraId="009D6EC6" w14:textId="4E5B8F9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WP_004627720.1</w:t>
            </w:r>
          </w:p>
        </w:tc>
        <w:tc>
          <w:tcPr>
            <w:tcW w:w="1418" w:type="dxa"/>
          </w:tcPr>
          <w:p w14:paraId="32AF42E6" w14:textId="29A087E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CTER_3428</w:t>
            </w:r>
          </w:p>
        </w:tc>
        <w:tc>
          <w:tcPr>
            <w:tcW w:w="5244" w:type="dxa"/>
          </w:tcPr>
          <w:p w14:paraId="08A64867" w14:textId="0E8B2A1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acetylmuramoyl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-L-alanine amidase family protein</w:t>
            </w:r>
          </w:p>
        </w:tc>
      </w:tr>
      <w:tr w:rsidR="008C1221" w:rsidRPr="003D7952" w14:paraId="31343B3B" w14:textId="77777777" w:rsidTr="00B942B1">
        <w:tc>
          <w:tcPr>
            <w:tcW w:w="1838" w:type="dxa"/>
          </w:tcPr>
          <w:p w14:paraId="662300B2" w14:textId="0BD9DD5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WP_004627811.1</w:t>
            </w:r>
          </w:p>
        </w:tc>
        <w:tc>
          <w:tcPr>
            <w:tcW w:w="1418" w:type="dxa"/>
          </w:tcPr>
          <w:p w14:paraId="67DE92CA" w14:textId="400E170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CTER_3499</w:t>
            </w:r>
          </w:p>
        </w:tc>
        <w:tc>
          <w:tcPr>
            <w:tcW w:w="5244" w:type="dxa"/>
          </w:tcPr>
          <w:p w14:paraId="60B23F53" w14:textId="7796EE2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2427142D" w14:textId="77777777" w:rsidTr="00B942B1">
        <w:tc>
          <w:tcPr>
            <w:tcW w:w="1838" w:type="dxa"/>
          </w:tcPr>
          <w:p w14:paraId="3BD10560" w14:textId="743BB40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WP_004627864.1</w:t>
            </w:r>
          </w:p>
        </w:tc>
        <w:tc>
          <w:tcPr>
            <w:tcW w:w="1418" w:type="dxa"/>
          </w:tcPr>
          <w:p w14:paraId="5CC7FD87" w14:textId="317714B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CTER_3509</w:t>
            </w:r>
          </w:p>
        </w:tc>
        <w:tc>
          <w:tcPr>
            <w:tcW w:w="5244" w:type="dxa"/>
          </w:tcPr>
          <w:p w14:paraId="7F561315" w14:textId="4061862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645E3E08" w14:textId="77777777" w:rsidTr="00B942B1">
        <w:tc>
          <w:tcPr>
            <w:tcW w:w="1838" w:type="dxa"/>
          </w:tcPr>
          <w:p w14:paraId="0A3DCC75" w14:textId="7864FE7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WP_004627862.1</w:t>
            </w:r>
          </w:p>
        </w:tc>
        <w:tc>
          <w:tcPr>
            <w:tcW w:w="1418" w:type="dxa"/>
          </w:tcPr>
          <w:p w14:paraId="7FD94A44" w14:textId="55838CE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CTER_3516</w:t>
            </w:r>
          </w:p>
        </w:tc>
        <w:tc>
          <w:tcPr>
            <w:tcW w:w="5244" w:type="dxa"/>
          </w:tcPr>
          <w:p w14:paraId="4E030186" w14:textId="32C03F4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03BB0ADD" w14:textId="77777777" w:rsidTr="00B942B1">
        <w:tc>
          <w:tcPr>
            <w:tcW w:w="1838" w:type="dxa"/>
          </w:tcPr>
          <w:p w14:paraId="0E7E9645" w14:textId="1448285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WP_004628048.1</w:t>
            </w:r>
          </w:p>
        </w:tc>
        <w:tc>
          <w:tcPr>
            <w:tcW w:w="1418" w:type="dxa"/>
          </w:tcPr>
          <w:p w14:paraId="295794FB" w14:textId="2F4139A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CTER_3655</w:t>
            </w:r>
          </w:p>
        </w:tc>
        <w:tc>
          <w:tcPr>
            <w:tcW w:w="5244" w:type="dxa"/>
          </w:tcPr>
          <w:p w14:paraId="1FFB38B4" w14:textId="744D622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57FBE775" w14:textId="77777777" w:rsidTr="00B942B1">
        <w:tc>
          <w:tcPr>
            <w:tcW w:w="1838" w:type="dxa"/>
          </w:tcPr>
          <w:p w14:paraId="399C7FFA" w14:textId="57BC667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WP_004628138.1</w:t>
            </w:r>
          </w:p>
        </w:tc>
        <w:tc>
          <w:tcPr>
            <w:tcW w:w="1418" w:type="dxa"/>
          </w:tcPr>
          <w:p w14:paraId="43E65C6F" w14:textId="71B492E9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CTER_3683</w:t>
            </w:r>
          </w:p>
        </w:tc>
        <w:tc>
          <w:tcPr>
            <w:tcW w:w="5244" w:type="dxa"/>
          </w:tcPr>
          <w:p w14:paraId="7774D428" w14:textId="3774FC1E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bifunctional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metallophosphatase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/5'-nucleotidase</w:t>
            </w:r>
          </w:p>
        </w:tc>
      </w:tr>
      <w:tr w:rsidR="008C1221" w:rsidRPr="003D7952" w14:paraId="464C03D0" w14:textId="77777777" w:rsidTr="00B942B1">
        <w:tc>
          <w:tcPr>
            <w:tcW w:w="1838" w:type="dxa"/>
          </w:tcPr>
          <w:p w14:paraId="75EB671E" w14:textId="1DF8CDF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WP_004628256.1</w:t>
            </w:r>
          </w:p>
        </w:tc>
        <w:tc>
          <w:tcPr>
            <w:tcW w:w="1418" w:type="dxa"/>
          </w:tcPr>
          <w:p w14:paraId="62DFCE27" w14:textId="6D021FA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CTER_3815</w:t>
            </w:r>
          </w:p>
        </w:tc>
        <w:tc>
          <w:tcPr>
            <w:tcW w:w="5244" w:type="dxa"/>
          </w:tcPr>
          <w:p w14:paraId="3EF48982" w14:textId="0584EF8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RHS repeat-associated core domain-containing protein</w:t>
            </w:r>
          </w:p>
        </w:tc>
      </w:tr>
      <w:tr w:rsidR="008C1221" w:rsidRPr="003D7952" w14:paraId="54F890FC" w14:textId="77777777" w:rsidTr="00B942B1">
        <w:tc>
          <w:tcPr>
            <w:tcW w:w="1838" w:type="dxa"/>
          </w:tcPr>
          <w:p w14:paraId="6D3B1641" w14:textId="57E51DB9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WP_004628317.1</w:t>
            </w:r>
          </w:p>
        </w:tc>
        <w:tc>
          <w:tcPr>
            <w:tcW w:w="1418" w:type="dxa"/>
          </w:tcPr>
          <w:p w14:paraId="0ED1B7B3" w14:textId="0BB237B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CTER_3822</w:t>
            </w:r>
          </w:p>
        </w:tc>
        <w:tc>
          <w:tcPr>
            <w:tcW w:w="5244" w:type="dxa"/>
          </w:tcPr>
          <w:p w14:paraId="1E80F9B7" w14:textId="4F0F7A4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3507E729" w14:textId="77777777" w:rsidTr="00B942B1">
        <w:tc>
          <w:tcPr>
            <w:tcW w:w="1838" w:type="dxa"/>
          </w:tcPr>
          <w:p w14:paraId="5EDEF387" w14:textId="1FD40FF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WP_004628323.1</w:t>
            </w:r>
          </w:p>
        </w:tc>
        <w:tc>
          <w:tcPr>
            <w:tcW w:w="1418" w:type="dxa"/>
          </w:tcPr>
          <w:p w14:paraId="2A317609" w14:textId="2574C2A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CTER_3848</w:t>
            </w:r>
          </w:p>
        </w:tc>
        <w:tc>
          <w:tcPr>
            <w:tcW w:w="5244" w:type="dxa"/>
          </w:tcPr>
          <w:p w14:paraId="4689F1A3" w14:textId="0B5C77A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0500973A" w14:textId="77777777" w:rsidTr="00B942B1">
        <w:tc>
          <w:tcPr>
            <w:tcW w:w="1838" w:type="dxa"/>
          </w:tcPr>
          <w:p w14:paraId="0B3BEDC9" w14:textId="75672C9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WP_004628742.1</w:t>
            </w:r>
          </w:p>
        </w:tc>
        <w:tc>
          <w:tcPr>
            <w:tcW w:w="1418" w:type="dxa"/>
          </w:tcPr>
          <w:p w14:paraId="151DDBFD" w14:textId="12267E6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CTER_4060</w:t>
            </w:r>
          </w:p>
        </w:tc>
        <w:tc>
          <w:tcPr>
            <w:tcW w:w="5244" w:type="dxa"/>
          </w:tcPr>
          <w:p w14:paraId="358D3394" w14:textId="69CC6F2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InlB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B-repeat-containing protein</w:t>
            </w:r>
          </w:p>
        </w:tc>
      </w:tr>
      <w:tr w:rsidR="008C1221" w:rsidRPr="003D7952" w14:paraId="1249EEAE" w14:textId="77777777" w:rsidTr="00B942B1">
        <w:tc>
          <w:tcPr>
            <w:tcW w:w="1838" w:type="dxa"/>
          </w:tcPr>
          <w:p w14:paraId="02B6331D" w14:textId="62D1831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WP_004628865.1</w:t>
            </w:r>
          </w:p>
        </w:tc>
        <w:tc>
          <w:tcPr>
            <w:tcW w:w="1418" w:type="dxa"/>
          </w:tcPr>
          <w:p w14:paraId="22D38500" w14:textId="1A9FB5B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CTER_4067</w:t>
            </w:r>
          </w:p>
        </w:tc>
        <w:tc>
          <w:tcPr>
            <w:tcW w:w="5244" w:type="dxa"/>
          </w:tcPr>
          <w:p w14:paraId="27A223F3" w14:textId="7C0C1B6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4937BCF0" w14:textId="77777777" w:rsidTr="00B942B1">
        <w:tc>
          <w:tcPr>
            <w:tcW w:w="1838" w:type="dxa"/>
          </w:tcPr>
          <w:p w14:paraId="3956550A" w14:textId="778529E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WP_004628806.1</w:t>
            </w:r>
          </w:p>
        </w:tc>
        <w:tc>
          <w:tcPr>
            <w:tcW w:w="1418" w:type="dxa"/>
          </w:tcPr>
          <w:p w14:paraId="40093394" w14:textId="4AA5156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CTER_4085</w:t>
            </w:r>
          </w:p>
        </w:tc>
        <w:tc>
          <w:tcPr>
            <w:tcW w:w="5244" w:type="dxa"/>
          </w:tcPr>
          <w:p w14:paraId="3C0C9187" w14:textId="3A33CB5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7DA6DFB8" w14:textId="77777777" w:rsidTr="00B942B1">
        <w:tc>
          <w:tcPr>
            <w:tcW w:w="1838" w:type="dxa"/>
          </w:tcPr>
          <w:p w14:paraId="7A58154E" w14:textId="700CB32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WP_004628995.1</w:t>
            </w:r>
          </w:p>
        </w:tc>
        <w:tc>
          <w:tcPr>
            <w:tcW w:w="1418" w:type="dxa"/>
          </w:tcPr>
          <w:p w14:paraId="2036548A" w14:textId="3241C43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CTER_4087</w:t>
            </w:r>
          </w:p>
        </w:tc>
        <w:tc>
          <w:tcPr>
            <w:tcW w:w="5244" w:type="dxa"/>
          </w:tcPr>
          <w:p w14:paraId="5F55E7B4" w14:textId="2012801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HYR domain-containing protein</w:t>
            </w:r>
          </w:p>
        </w:tc>
      </w:tr>
      <w:tr w:rsidR="008C1221" w:rsidRPr="003D7952" w14:paraId="39FDD1B3" w14:textId="77777777" w:rsidTr="00B942B1">
        <w:tc>
          <w:tcPr>
            <w:tcW w:w="1838" w:type="dxa"/>
          </w:tcPr>
          <w:p w14:paraId="05E1954D" w14:textId="00C834E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WP_004629405.1</w:t>
            </w:r>
          </w:p>
        </w:tc>
        <w:tc>
          <w:tcPr>
            <w:tcW w:w="1418" w:type="dxa"/>
          </w:tcPr>
          <w:p w14:paraId="3A295D66" w14:textId="1BA2D0F3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CTER_4403</w:t>
            </w:r>
          </w:p>
        </w:tc>
        <w:tc>
          <w:tcPr>
            <w:tcW w:w="5244" w:type="dxa"/>
          </w:tcPr>
          <w:p w14:paraId="5FF0F542" w14:textId="5036A8E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Ig-like domain-containing protein</w:t>
            </w:r>
          </w:p>
        </w:tc>
      </w:tr>
      <w:tr w:rsidR="008C1221" w:rsidRPr="003D7952" w14:paraId="71372F50" w14:textId="77777777" w:rsidTr="00B942B1">
        <w:tc>
          <w:tcPr>
            <w:tcW w:w="1838" w:type="dxa"/>
          </w:tcPr>
          <w:p w14:paraId="59628902" w14:textId="5BF9CAB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WP_004629526.1</w:t>
            </w:r>
          </w:p>
        </w:tc>
        <w:tc>
          <w:tcPr>
            <w:tcW w:w="1418" w:type="dxa"/>
          </w:tcPr>
          <w:p w14:paraId="342EE86B" w14:textId="18E1CFB4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CTER_4441</w:t>
            </w:r>
          </w:p>
        </w:tc>
        <w:tc>
          <w:tcPr>
            <w:tcW w:w="5244" w:type="dxa"/>
          </w:tcPr>
          <w:p w14:paraId="069730C8" w14:textId="29E9F95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carbohydrate-binding domain-containing protein</w:t>
            </w:r>
          </w:p>
        </w:tc>
      </w:tr>
      <w:tr w:rsidR="008C1221" w:rsidRPr="003D7952" w14:paraId="7D4B0691" w14:textId="77777777" w:rsidTr="00B942B1">
        <w:tc>
          <w:tcPr>
            <w:tcW w:w="1838" w:type="dxa"/>
          </w:tcPr>
          <w:p w14:paraId="6D1EF4EA" w14:textId="100F6D5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WP_004629908.1</w:t>
            </w:r>
          </w:p>
        </w:tc>
        <w:tc>
          <w:tcPr>
            <w:tcW w:w="1418" w:type="dxa"/>
          </w:tcPr>
          <w:p w14:paraId="57A6A1BA" w14:textId="3AE2DB0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CTER_4535</w:t>
            </w:r>
          </w:p>
        </w:tc>
        <w:tc>
          <w:tcPr>
            <w:tcW w:w="5244" w:type="dxa"/>
          </w:tcPr>
          <w:p w14:paraId="2E974BFD" w14:textId="2BF88FE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10FE1F29" w14:textId="77777777" w:rsidTr="00B942B1">
        <w:tc>
          <w:tcPr>
            <w:tcW w:w="1838" w:type="dxa"/>
          </w:tcPr>
          <w:p w14:paraId="4247EAD4" w14:textId="79B46E6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WP_004629729.1</w:t>
            </w:r>
          </w:p>
        </w:tc>
        <w:tc>
          <w:tcPr>
            <w:tcW w:w="1418" w:type="dxa"/>
          </w:tcPr>
          <w:p w14:paraId="5C088E1F" w14:textId="19FC19B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CTER_4595</w:t>
            </w:r>
          </w:p>
        </w:tc>
        <w:tc>
          <w:tcPr>
            <w:tcW w:w="5244" w:type="dxa"/>
          </w:tcPr>
          <w:p w14:paraId="4F412390" w14:textId="7773799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acetylmuramoyl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-L-alanine amidase</w:t>
            </w:r>
          </w:p>
        </w:tc>
      </w:tr>
      <w:tr w:rsidR="008C1221" w:rsidRPr="003D7952" w14:paraId="0EE2E6E4" w14:textId="77777777" w:rsidTr="00B942B1">
        <w:tc>
          <w:tcPr>
            <w:tcW w:w="1838" w:type="dxa"/>
          </w:tcPr>
          <w:p w14:paraId="7FFE252F" w14:textId="240C763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WP_004629625.1</w:t>
            </w:r>
          </w:p>
        </w:tc>
        <w:tc>
          <w:tcPr>
            <w:tcW w:w="1418" w:type="dxa"/>
          </w:tcPr>
          <w:p w14:paraId="53E56C3E" w14:textId="0D1FE63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CTER_4675</w:t>
            </w:r>
          </w:p>
        </w:tc>
        <w:tc>
          <w:tcPr>
            <w:tcW w:w="5244" w:type="dxa"/>
          </w:tcPr>
          <w:p w14:paraId="23765D38" w14:textId="1BD065D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peptidoglycan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-binding protein</w:t>
            </w:r>
          </w:p>
        </w:tc>
      </w:tr>
      <w:tr w:rsidR="008C1221" w:rsidRPr="003D7952" w14:paraId="5C267D08" w14:textId="77777777" w:rsidTr="00B942B1">
        <w:tc>
          <w:tcPr>
            <w:tcW w:w="1838" w:type="dxa"/>
          </w:tcPr>
          <w:p w14:paraId="31C07F7D" w14:textId="24E08F8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WP_004629583.1</w:t>
            </w:r>
          </w:p>
        </w:tc>
        <w:tc>
          <w:tcPr>
            <w:tcW w:w="1418" w:type="dxa"/>
          </w:tcPr>
          <w:p w14:paraId="40E79CE7" w14:textId="55EDEE86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CTER_4707</w:t>
            </w:r>
          </w:p>
        </w:tc>
        <w:tc>
          <w:tcPr>
            <w:tcW w:w="5244" w:type="dxa"/>
          </w:tcPr>
          <w:p w14:paraId="107B1021" w14:textId="23E4806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family 10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glycosylhydrolase</w:t>
            </w:r>
            <w:proofErr w:type="spellEnd"/>
          </w:p>
        </w:tc>
      </w:tr>
      <w:tr w:rsidR="008C1221" w:rsidRPr="003D7952" w14:paraId="04D20E1F" w14:textId="77777777" w:rsidTr="00B942B1">
        <w:tc>
          <w:tcPr>
            <w:tcW w:w="1838" w:type="dxa"/>
          </w:tcPr>
          <w:p w14:paraId="4B977AD7" w14:textId="101E63E2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WP_004630225.1</w:t>
            </w:r>
          </w:p>
        </w:tc>
        <w:tc>
          <w:tcPr>
            <w:tcW w:w="1418" w:type="dxa"/>
          </w:tcPr>
          <w:p w14:paraId="0D506945" w14:textId="78EA89A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CTER_4729</w:t>
            </w:r>
          </w:p>
        </w:tc>
        <w:tc>
          <w:tcPr>
            <w:tcW w:w="5244" w:type="dxa"/>
          </w:tcPr>
          <w:p w14:paraId="60E32367" w14:textId="58AEA5A0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315CB5D9" w14:textId="77777777" w:rsidTr="00B942B1">
        <w:tc>
          <w:tcPr>
            <w:tcW w:w="1838" w:type="dxa"/>
          </w:tcPr>
          <w:p w14:paraId="09747DBA" w14:textId="3F14D78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WP_004629636.1</w:t>
            </w:r>
          </w:p>
        </w:tc>
        <w:tc>
          <w:tcPr>
            <w:tcW w:w="1418" w:type="dxa"/>
          </w:tcPr>
          <w:p w14:paraId="55080077" w14:textId="1D9DE95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CTER_4905</w:t>
            </w:r>
          </w:p>
        </w:tc>
        <w:tc>
          <w:tcPr>
            <w:tcW w:w="5244" w:type="dxa"/>
          </w:tcPr>
          <w:p w14:paraId="2F06C267" w14:textId="4E0D22B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S-layer homology domain-containing protein</w:t>
            </w:r>
          </w:p>
        </w:tc>
      </w:tr>
      <w:tr w:rsidR="008C1221" w:rsidRPr="003D7952" w14:paraId="5668AE9B" w14:textId="77777777" w:rsidTr="00B942B1">
        <w:tc>
          <w:tcPr>
            <w:tcW w:w="1838" w:type="dxa"/>
          </w:tcPr>
          <w:p w14:paraId="4CB903CC" w14:textId="68F8BEB5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WP_004630736.1</w:t>
            </w:r>
          </w:p>
        </w:tc>
        <w:tc>
          <w:tcPr>
            <w:tcW w:w="1418" w:type="dxa"/>
          </w:tcPr>
          <w:p w14:paraId="70D38B43" w14:textId="29B920D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CTER_5200</w:t>
            </w:r>
          </w:p>
        </w:tc>
        <w:tc>
          <w:tcPr>
            <w:tcW w:w="5244" w:type="dxa"/>
          </w:tcPr>
          <w:p w14:paraId="7E928797" w14:textId="3E2E8278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RHS repeat-associated core domain-containing protein</w:t>
            </w:r>
          </w:p>
        </w:tc>
      </w:tr>
      <w:tr w:rsidR="008C1221" w:rsidRPr="003D7952" w14:paraId="1F0BBAB2" w14:textId="77777777" w:rsidTr="00B942B1">
        <w:tc>
          <w:tcPr>
            <w:tcW w:w="1838" w:type="dxa"/>
          </w:tcPr>
          <w:p w14:paraId="08FF48CD" w14:textId="19501AAD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WP_004631143.1</w:t>
            </w:r>
          </w:p>
        </w:tc>
        <w:tc>
          <w:tcPr>
            <w:tcW w:w="1418" w:type="dxa"/>
          </w:tcPr>
          <w:p w14:paraId="4498A7CE" w14:textId="311C1399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CTER_5361</w:t>
            </w:r>
          </w:p>
        </w:tc>
        <w:tc>
          <w:tcPr>
            <w:tcW w:w="5244" w:type="dxa"/>
          </w:tcPr>
          <w:p w14:paraId="2F6A60AE" w14:textId="1D28A9A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carbohydrate-binding protein</w:t>
            </w:r>
          </w:p>
        </w:tc>
      </w:tr>
      <w:tr w:rsidR="008C1221" w:rsidRPr="003D7952" w14:paraId="40A8D3E8" w14:textId="77777777" w:rsidTr="00B942B1">
        <w:tc>
          <w:tcPr>
            <w:tcW w:w="1838" w:type="dxa"/>
          </w:tcPr>
          <w:p w14:paraId="2005FD15" w14:textId="3C003F2F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WP_004623279.1</w:t>
            </w:r>
          </w:p>
        </w:tc>
        <w:tc>
          <w:tcPr>
            <w:tcW w:w="1418" w:type="dxa"/>
          </w:tcPr>
          <w:p w14:paraId="20CACDDF" w14:textId="7084C2AA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CTER_5516</w:t>
            </w:r>
          </w:p>
        </w:tc>
        <w:tc>
          <w:tcPr>
            <w:tcW w:w="5244" w:type="dxa"/>
          </w:tcPr>
          <w:p w14:paraId="1F48A32E" w14:textId="302CF6BC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acetylmuramoyl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-L-alanine amidase family protein</w:t>
            </w:r>
          </w:p>
        </w:tc>
      </w:tr>
      <w:tr w:rsidR="008C1221" w:rsidRPr="003D7952" w14:paraId="7516C521" w14:textId="77777777" w:rsidTr="00B942B1">
        <w:tc>
          <w:tcPr>
            <w:tcW w:w="1838" w:type="dxa"/>
          </w:tcPr>
          <w:p w14:paraId="27D64DF7" w14:textId="48025141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WP_004623286.1</w:t>
            </w:r>
          </w:p>
        </w:tc>
        <w:tc>
          <w:tcPr>
            <w:tcW w:w="1418" w:type="dxa"/>
          </w:tcPr>
          <w:p w14:paraId="6379B8AC" w14:textId="1BF404FB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CTER_5566</w:t>
            </w:r>
          </w:p>
        </w:tc>
        <w:tc>
          <w:tcPr>
            <w:tcW w:w="5244" w:type="dxa"/>
          </w:tcPr>
          <w:p w14:paraId="4FAE8450" w14:textId="7B6FC6E7" w:rsidR="00B942B1" w:rsidRPr="003D7952" w:rsidRDefault="005E4668" w:rsidP="00B942B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COG1361 S-layer family protein</w:t>
            </w:r>
          </w:p>
        </w:tc>
      </w:tr>
    </w:tbl>
    <w:p w14:paraId="1DFD435F" w14:textId="77777777" w:rsidR="00886293" w:rsidRPr="003D7952" w:rsidRDefault="005E466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br w:type="page"/>
      </w:r>
    </w:p>
    <w:p w14:paraId="3178C752" w14:textId="5E8F3D47" w:rsidR="008855D0" w:rsidRPr="003D7952" w:rsidRDefault="005E4668" w:rsidP="00651B82">
      <w:pPr>
        <w:rPr>
          <w:rFonts w:ascii="Times New Roman" w:hAnsi="Times New Roman" w:cs="Times New Roman"/>
          <w:sz w:val="24"/>
          <w:szCs w:val="24"/>
        </w:rPr>
      </w:pPr>
      <w:r w:rsidRPr="003D7952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B942B1" w:rsidRPr="003D7952">
        <w:rPr>
          <w:rFonts w:ascii="Times New Roman" w:hAnsi="Times New Roman" w:cs="Times New Roman"/>
          <w:sz w:val="24"/>
          <w:szCs w:val="24"/>
        </w:rPr>
        <w:t>2</w:t>
      </w:r>
      <w:r w:rsidRPr="003D7952">
        <w:rPr>
          <w:rFonts w:ascii="Times New Roman" w:hAnsi="Times New Roman" w:cs="Times New Roman"/>
          <w:sz w:val="24"/>
          <w:szCs w:val="24"/>
        </w:rPr>
        <w:t>. Genes encoding redox-active proteins potentially involved in redox balancing in CT1112. Asterisks (*) denote gene products predicted to localize to the cytoplasmic membrane.</w:t>
      </w:r>
    </w:p>
    <w:tbl>
      <w:tblPr>
        <w:tblStyle w:val="ae"/>
        <w:tblW w:w="8505" w:type="dxa"/>
        <w:tblLook w:val="04A0" w:firstRow="1" w:lastRow="0" w:firstColumn="1" w:lastColumn="0" w:noHBand="0" w:noVBand="1"/>
      </w:tblPr>
      <w:tblGrid>
        <w:gridCol w:w="1523"/>
        <w:gridCol w:w="816"/>
        <w:gridCol w:w="2838"/>
        <w:gridCol w:w="3328"/>
      </w:tblGrid>
      <w:tr w:rsidR="008C1221" w:rsidRPr="003D7952" w14:paraId="2A7E4D88" w14:textId="3AB06027" w:rsidTr="008417F9">
        <w:trPr>
          <w:trHeight w:val="376"/>
        </w:trPr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hideMark/>
          </w:tcPr>
          <w:p w14:paraId="65464061" w14:textId="24D7CAD1" w:rsidR="00EE268F" w:rsidRPr="003D7952" w:rsidRDefault="005E46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Locus tag</w:t>
            </w:r>
          </w:p>
        </w:tc>
        <w:tc>
          <w:tcPr>
            <w:tcW w:w="74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320BD27" w14:textId="0CF17E5E" w:rsidR="00EE268F" w:rsidRPr="003D7952" w:rsidRDefault="005E46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A055AEF" w14:textId="2FC34D3A" w:rsidR="00EE268F" w:rsidRPr="003D7952" w:rsidRDefault="005E46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Annotation</w:t>
            </w:r>
          </w:p>
        </w:tc>
        <w:tc>
          <w:tcPr>
            <w:tcW w:w="3543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B659C80" w14:textId="78546E46" w:rsidR="00EE268F" w:rsidRPr="003D7952" w:rsidRDefault="005E46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 function</w:t>
            </w:r>
          </w:p>
        </w:tc>
      </w:tr>
      <w:tr w:rsidR="008C1221" w:rsidRPr="003D7952" w14:paraId="481C6B19" w14:textId="769C8206" w:rsidTr="008417F9">
        <w:trPr>
          <w:trHeight w:val="391"/>
        </w:trPr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hideMark/>
          </w:tcPr>
          <w:p w14:paraId="4A71118E" w14:textId="77777777" w:rsidR="00EE268F" w:rsidRPr="003D7952" w:rsidRDefault="005E466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CTER_0018</w:t>
            </w:r>
          </w:p>
        </w:tc>
        <w:tc>
          <w:tcPr>
            <w:tcW w:w="74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EBB426F" w14:textId="7F7617FB" w:rsidR="00EE268F" w:rsidRPr="003D7952" w:rsidRDefault="005E466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nuoB</w:t>
            </w:r>
            <w:proofErr w:type="spellEnd"/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0F091F7" w14:textId="5A0319C3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NADH-quinone oxidoreductase subunit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NuoB</w:t>
            </w:r>
            <w:proofErr w:type="spellEnd"/>
          </w:p>
        </w:tc>
        <w:tc>
          <w:tcPr>
            <w:tcW w:w="3543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6D3517FD" w14:textId="0DAC8CB5" w:rsidR="00EE268F" w:rsidRPr="003D7952" w:rsidRDefault="00EE268F" w:rsidP="00B43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66C0D6EA" w14:textId="3F2FA091" w:rsidTr="008417F9">
        <w:trPr>
          <w:trHeight w:val="376"/>
        </w:trPr>
        <w:tc>
          <w:tcPr>
            <w:tcW w:w="1383" w:type="dxa"/>
            <w:tcBorders>
              <w:top w:val="single" w:sz="12" w:space="0" w:color="auto"/>
              <w:left w:val="nil"/>
            </w:tcBorders>
            <w:noWrap/>
            <w:hideMark/>
          </w:tcPr>
          <w:p w14:paraId="05458B08" w14:textId="77777777" w:rsidR="00EE268F" w:rsidRPr="003D7952" w:rsidRDefault="005E4668" w:rsidP="00B430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CTER_0657</w:t>
            </w:r>
          </w:p>
        </w:tc>
        <w:tc>
          <w:tcPr>
            <w:tcW w:w="741" w:type="dxa"/>
            <w:tcBorders>
              <w:top w:val="single" w:sz="12" w:space="0" w:color="auto"/>
            </w:tcBorders>
            <w:noWrap/>
            <w:hideMark/>
          </w:tcPr>
          <w:p w14:paraId="57F3696D" w14:textId="69F3118E" w:rsidR="00EE268F" w:rsidRPr="003D7952" w:rsidRDefault="005E4668" w:rsidP="00B430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nuoC</w:t>
            </w:r>
            <w:proofErr w:type="spellEnd"/>
          </w:p>
        </w:tc>
        <w:tc>
          <w:tcPr>
            <w:tcW w:w="2838" w:type="dxa"/>
            <w:tcBorders>
              <w:top w:val="single" w:sz="12" w:space="0" w:color="auto"/>
            </w:tcBorders>
            <w:noWrap/>
          </w:tcPr>
          <w:p w14:paraId="30206B4B" w14:textId="2582B573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NADH-quinone oxidoreductase subunit C</w:t>
            </w:r>
          </w:p>
        </w:tc>
        <w:tc>
          <w:tcPr>
            <w:tcW w:w="3543" w:type="dxa"/>
            <w:vMerge w:val="restart"/>
            <w:tcBorders>
              <w:top w:val="single" w:sz="12" w:space="0" w:color="auto"/>
              <w:right w:val="nil"/>
            </w:tcBorders>
          </w:tcPr>
          <w:p w14:paraId="5486651D" w14:textId="77777777" w:rsidR="00D96A46" w:rsidRPr="003D7952" w:rsidRDefault="005E4668" w:rsidP="00BA38A8">
            <w:pPr>
              <w:pStyle w:val="a9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Nuo-like subunits </w:t>
            </w: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potentially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involved in NADH oxidation. </w:t>
            </w:r>
          </w:p>
          <w:p w14:paraId="29740E8E" w14:textId="77777777" w:rsidR="00D96A46" w:rsidRPr="003D7952" w:rsidRDefault="005E4668" w:rsidP="00BA38A8">
            <w:pPr>
              <w:pStyle w:val="a9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The genome lacks genes for (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mena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)quinone biosynthesis, suggesting the absence of a quinone pool.</w:t>
            </w:r>
          </w:p>
          <w:p w14:paraId="212FAD79" w14:textId="46F7EE9A" w:rsidR="00EE268F" w:rsidRPr="003D7952" w:rsidRDefault="005E4668" w:rsidP="00BA38A8">
            <w:pPr>
              <w:pStyle w:val="a9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Downstream electrons may be routed toward EET or diverted to an unknown electron carrier.</w:t>
            </w:r>
          </w:p>
        </w:tc>
      </w:tr>
      <w:tr w:rsidR="008C1221" w:rsidRPr="003D7952" w14:paraId="3F421728" w14:textId="03E96F1F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0F01B178" w14:textId="77777777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CTER_0658</w:t>
            </w:r>
          </w:p>
        </w:tc>
        <w:tc>
          <w:tcPr>
            <w:tcW w:w="741" w:type="dxa"/>
            <w:noWrap/>
            <w:hideMark/>
          </w:tcPr>
          <w:p w14:paraId="4F01EFA1" w14:textId="5F887B50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nuoF</w:t>
            </w:r>
            <w:proofErr w:type="spellEnd"/>
          </w:p>
        </w:tc>
        <w:tc>
          <w:tcPr>
            <w:tcW w:w="2838" w:type="dxa"/>
            <w:noWrap/>
          </w:tcPr>
          <w:p w14:paraId="1852E5AF" w14:textId="0E4F09A9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hydrogenase 4 subunit F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2D58B5C8" w14:textId="0CC51E13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7DB8AC5C" w14:textId="21CD3977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657F364A" w14:textId="77777777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CTER_0659</w:t>
            </w:r>
          </w:p>
        </w:tc>
        <w:tc>
          <w:tcPr>
            <w:tcW w:w="741" w:type="dxa"/>
            <w:noWrap/>
            <w:hideMark/>
          </w:tcPr>
          <w:p w14:paraId="5C52B023" w14:textId="78F5F669" w:rsidR="00EE268F" w:rsidRPr="003D7952" w:rsidRDefault="00EE268F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noWrap/>
          </w:tcPr>
          <w:p w14:paraId="6B3C2732" w14:textId="3CD04C6A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59224A98" w14:textId="14AE379C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35AFC74B" w14:textId="6382BB02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30B947B9" w14:textId="77777777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CTER_0660</w:t>
            </w:r>
          </w:p>
        </w:tc>
        <w:tc>
          <w:tcPr>
            <w:tcW w:w="741" w:type="dxa"/>
            <w:noWrap/>
            <w:hideMark/>
          </w:tcPr>
          <w:p w14:paraId="4F015940" w14:textId="58DCE633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nuoH</w:t>
            </w:r>
            <w:proofErr w:type="spellEnd"/>
          </w:p>
        </w:tc>
        <w:tc>
          <w:tcPr>
            <w:tcW w:w="2838" w:type="dxa"/>
            <w:noWrap/>
            <w:hideMark/>
          </w:tcPr>
          <w:p w14:paraId="01C9CC50" w14:textId="267887C0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respiratory chain </w:t>
            </w: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I subunit 1 family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294D35F0" w14:textId="1BE6246F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64DBEA0A" w14:textId="00D24708" w:rsidTr="008417F9">
        <w:trPr>
          <w:trHeight w:val="391"/>
        </w:trPr>
        <w:tc>
          <w:tcPr>
            <w:tcW w:w="1383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337D64DC" w14:textId="77777777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CTER_0661</w:t>
            </w:r>
          </w:p>
        </w:tc>
        <w:tc>
          <w:tcPr>
            <w:tcW w:w="741" w:type="dxa"/>
            <w:tcBorders>
              <w:bottom w:val="single" w:sz="12" w:space="0" w:color="auto"/>
            </w:tcBorders>
            <w:noWrap/>
            <w:hideMark/>
          </w:tcPr>
          <w:p w14:paraId="6C9329E1" w14:textId="71FDBE21" w:rsidR="00EE268F" w:rsidRPr="003D7952" w:rsidRDefault="005E4668" w:rsidP="00A47D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nuoB</w:t>
            </w:r>
            <w:proofErr w:type="spellEnd"/>
          </w:p>
        </w:tc>
        <w:tc>
          <w:tcPr>
            <w:tcW w:w="2838" w:type="dxa"/>
            <w:tcBorders>
              <w:bottom w:val="single" w:sz="12" w:space="0" w:color="auto"/>
            </w:tcBorders>
            <w:noWrap/>
            <w:hideMark/>
          </w:tcPr>
          <w:p w14:paraId="64BA9466" w14:textId="0FFB369A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hydrogenase 4 subunit B</w:t>
            </w:r>
          </w:p>
        </w:tc>
        <w:tc>
          <w:tcPr>
            <w:tcW w:w="3543" w:type="dxa"/>
            <w:vMerge/>
            <w:tcBorders>
              <w:bottom w:val="single" w:sz="12" w:space="0" w:color="auto"/>
              <w:right w:val="nil"/>
            </w:tcBorders>
          </w:tcPr>
          <w:p w14:paraId="1DFBB07C" w14:textId="1540867D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4F454827" w14:textId="3497BC45" w:rsidTr="008417F9">
        <w:trPr>
          <w:trHeight w:val="376"/>
        </w:trPr>
        <w:tc>
          <w:tcPr>
            <w:tcW w:w="1383" w:type="dxa"/>
            <w:tcBorders>
              <w:top w:val="single" w:sz="12" w:space="0" w:color="auto"/>
              <w:left w:val="nil"/>
            </w:tcBorders>
            <w:noWrap/>
            <w:hideMark/>
          </w:tcPr>
          <w:p w14:paraId="63AE6B6E" w14:textId="77777777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CTER_3889</w:t>
            </w:r>
          </w:p>
        </w:tc>
        <w:tc>
          <w:tcPr>
            <w:tcW w:w="741" w:type="dxa"/>
            <w:tcBorders>
              <w:top w:val="single" w:sz="12" w:space="0" w:color="auto"/>
            </w:tcBorders>
            <w:noWrap/>
            <w:hideMark/>
          </w:tcPr>
          <w:p w14:paraId="355C4715" w14:textId="2DC6B26F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hypB</w:t>
            </w:r>
            <w:proofErr w:type="spellEnd"/>
          </w:p>
        </w:tc>
        <w:tc>
          <w:tcPr>
            <w:tcW w:w="2838" w:type="dxa"/>
            <w:tcBorders>
              <w:top w:val="single" w:sz="12" w:space="0" w:color="auto"/>
            </w:tcBorders>
            <w:noWrap/>
            <w:hideMark/>
          </w:tcPr>
          <w:p w14:paraId="301FCE97" w14:textId="28DA49E0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hydrogenase nickel incorporation protein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HypB</w:t>
            </w:r>
            <w:proofErr w:type="spellEnd"/>
          </w:p>
        </w:tc>
        <w:tc>
          <w:tcPr>
            <w:tcW w:w="3543" w:type="dxa"/>
            <w:vMerge w:val="restart"/>
            <w:tcBorders>
              <w:top w:val="single" w:sz="12" w:space="0" w:color="auto"/>
              <w:right w:val="nil"/>
            </w:tcBorders>
          </w:tcPr>
          <w:p w14:paraId="3C1E636E" w14:textId="6CC48167" w:rsidR="00EE268F" w:rsidRPr="003D7952" w:rsidRDefault="005E4668" w:rsidP="00BA38A8">
            <w:pPr>
              <w:pStyle w:val="a9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Membrane-bound H</w:t>
            </w:r>
            <w:r w:rsidR="003E584A" w:rsidRPr="003D795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-oxidizing [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NiFe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] hydrogenase with H⁺-translocating subunits</w:t>
            </w:r>
          </w:p>
        </w:tc>
      </w:tr>
      <w:tr w:rsidR="008C1221" w:rsidRPr="003D7952" w14:paraId="6702E5F3" w14:textId="46386744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2FEDDD15" w14:textId="3F9E91C9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*CTER_3890</w:t>
            </w:r>
          </w:p>
        </w:tc>
        <w:tc>
          <w:tcPr>
            <w:tcW w:w="741" w:type="dxa"/>
            <w:noWrap/>
            <w:hideMark/>
          </w:tcPr>
          <w:p w14:paraId="53472B18" w14:textId="34512A18" w:rsidR="00EE268F" w:rsidRPr="003D7952" w:rsidRDefault="00EE268F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noWrap/>
            <w:hideMark/>
          </w:tcPr>
          <w:p w14:paraId="6C4D27F5" w14:textId="0C147998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trimeric intracellular cation channel family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7CDE7683" w14:textId="0868AE93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0A88AFA0" w14:textId="22CE11E6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753C9688" w14:textId="77777777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CTER_3891</w:t>
            </w:r>
          </w:p>
        </w:tc>
        <w:tc>
          <w:tcPr>
            <w:tcW w:w="741" w:type="dxa"/>
            <w:noWrap/>
            <w:hideMark/>
          </w:tcPr>
          <w:p w14:paraId="3067D7E4" w14:textId="445259CD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hypA</w:t>
            </w:r>
            <w:proofErr w:type="spellEnd"/>
          </w:p>
        </w:tc>
        <w:tc>
          <w:tcPr>
            <w:tcW w:w="2838" w:type="dxa"/>
            <w:noWrap/>
          </w:tcPr>
          <w:p w14:paraId="1AD222AB" w14:textId="1C3589D6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hydrogenase maturation nickel metallochaperone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HypA</w:t>
            </w:r>
            <w:proofErr w:type="spellEnd"/>
          </w:p>
        </w:tc>
        <w:tc>
          <w:tcPr>
            <w:tcW w:w="3543" w:type="dxa"/>
            <w:vMerge/>
            <w:tcBorders>
              <w:right w:val="nil"/>
            </w:tcBorders>
          </w:tcPr>
          <w:p w14:paraId="56916BBC" w14:textId="75E47B2E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42594E92" w14:textId="65C89915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38C634C3" w14:textId="77777777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CTER_3892</w:t>
            </w:r>
          </w:p>
        </w:tc>
        <w:tc>
          <w:tcPr>
            <w:tcW w:w="741" w:type="dxa"/>
            <w:noWrap/>
            <w:hideMark/>
          </w:tcPr>
          <w:p w14:paraId="26E2FA0D" w14:textId="0D209997" w:rsidR="00EE268F" w:rsidRPr="003D7952" w:rsidRDefault="00EE268F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noWrap/>
            <w:hideMark/>
          </w:tcPr>
          <w:p w14:paraId="6C9F9D10" w14:textId="071FA5D7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4Fe-4S binding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5BA5A746" w14:textId="6F9EEAA3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5A14A655" w14:textId="372184D7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77281645" w14:textId="77777777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CTER_3893</w:t>
            </w:r>
          </w:p>
        </w:tc>
        <w:tc>
          <w:tcPr>
            <w:tcW w:w="741" w:type="dxa"/>
            <w:noWrap/>
          </w:tcPr>
          <w:p w14:paraId="57EB5019" w14:textId="734A44F2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hycE2</w:t>
            </w:r>
          </w:p>
        </w:tc>
        <w:tc>
          <w:tcPr>
            <w:tcW w:w="2838" w:type="dxa"/>
            <w:noWrap/>
            <w:hideMark/>
          </w:tcPr>
          <w:p w14:paraId="796CB2CF" w14:textId="36C63D5E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nickel-dependent hydrogenase large subunit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1BF1F649" w14:textId="45565410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2ABCC78C" w14:textId="03B4EEF4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653E03E3" w14:textId="77777777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CTER_3894</w:t>
            </w:r>
          </w:p>
        </w:tc>
        <w:tc>
          <w:tcPr>
            <w:tcW w:w="741" w:type="dxa"/>
            <w:noWrap/>
            <w:hideMark/>
          </w:tcPr>
          <w:p w14:paraId="172802B8" w14:textId="04A967A1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nuoC</w:t>
            </w:r>
            <w:proofErr w:type="spellEnd"/>
          </w:p>
        </w:tc>
        <w:tc>
          <w:tcPr>
            <w:tcW w:w="2838" w:type="dxa"/>
            <w:noWrap/>
            <w:hideMark/>
          </w:tcPr>
          <w:p w14:paraId="74FD0BDB" w14:textId="6E2D1996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NADH-quinone oxidoreductase subunit C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4F3FB326" w14:textId="70585E2C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0F11B884" w14:textId="47D42B54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27400A6C" w14:textId="0E3519F3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*CTER_3895</w:t>
            </w:r>
          </w:p>
        </w:tc>
        <w:tc>
          <w:tcPr>
            <w:tcW w:w="741" w:type="dxa"/>
            <w:noWrap/>
            <w:hideMark/>
          </w:tcPr>
          <w:p w14:paraId="5EDC8C6D" w14:textId="0A19EC45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nuoB</w:t>
            </w:r>
            <w:proofErr w:type="spellEnd"/>
          </w:p>
        </w:tc>
        <w:tc>
          <w:tcPr>
            <w:tcW w:w="2838" w:type="dxa"/>
            <w:noWrap/>
            <w:hideMark/>
          </w:tcPr>
          <w:p w14:paraId="4E041E78" w14:textId="2AA643CC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NADH-quinone oxidoreductase subunit B </w:t>
            </w:r>
            <w:r w:rsidRPr="003D7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family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318F15F3" w14:textId="0502751B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1B172E01" w14:textId="20343239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35E0480A" w14:textId="26314410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*CTER_3896</w:t>
            </w:r>
          </w:p>
        </w:tc>
        <w:tc>
          <w:tcPr>
            <w:tcW w:w="741" w:type="dxa"/>
            <w:noWrap/>
            <w:hideMark/>
          </w:tcPr>
          <w:p w14:paraId="7838884A" w14:textId="73B795B8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nuoH</w:t>
            </w:r>
            <w:proofErr w:type="spellEnd"/>
          </w:p>
        </w:tc>
        <w:tc>
          <w:tcPr>
            <w:tcW w:w="2838" w:type="dxa"/>
            <w:noWrap/>
            <w:hideMark/>
          </w:tcPr>
          <w:p w14:paraId="2BD164DD" w14:textId="1FE70EFC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respiratory chain </w:t>
            </w:r>
            <w:proofErr w:type="gram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proofErr w:type="gram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I subunit 1 family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0D777D78" w14:textId="338D043C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4968227C" w14:textId="3D85745C" w:rsidTr="008417F9">
        <w:trPr>
          <w:trHeight w:val="391"/>
        </w:trPr>
        <w:tc>
          <w:tcPr>
            <w:tcW w:w="1383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634CAD49" w14:textId="4B0CE9E9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*CTER_3897</w:t>
            </w:r>
          </w:p>
        </w:tc>
        <w:tc>
          <w:tcPr>
            <w:tcW w:w="741" w:type="dxa"/>
            <w:tcBorders>
              <w:bottom w:val="single" w:sz="12" w:space="0" w:color="auto"/>
            </w:tcBorders>
            <w:noWrap/>
            <w:hideMark/>
          </w:tcPr>
          <w:p w14:paraId="0FA0A9F5" w14:textId="3701BC97" w:rsidR="00EE268F" w:rsidRPr="003D7952" w:rsidRDefault="005E4668" w:rsidP="00F420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nuoL</w:t>
            </w:r>
            <w:proofErr w:type="spellEnd"/>
          </w:p>
        </w:tc>
        <w:tc>
          <w:tcPr>
            <w:tcW w:w="2838" w:type="dxa"/>
            <w:tcBorders>
              <w:bottom w:val="single" w:sz="12" w:space="0" w:color="auto"/>
            </w:tcBorders>
            <w:noWrap/>
            <w:hideMark/>
          </w:tcPr>
          <w:p w14:paraId="21A4C6B7" w14:textId="0FE0B8EE" w:rsidR="00EE268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NADH-quinone oxidoreductase subunit L</w:t>
            </w:r>
          </w:p>
        </w:tc>
        <w:tc>
          <w:tcPr>
            <w:tcW w:w="3543" w:type="dxa"/>
            <w:vMerge/>
            <w:tcBorders>
              <w:bottom w:val="single" w:sz="12" w:space="0" w:color="auto"/>
              <w:right w:val="nil"/>
            </w:tcBorders>
          </w:tcPr>
          <w:p w14:paraId="43CDB9EC" w14:textId="76B2A3A0" w:rsidR="00EE268F" w:rsidRPr="003D7952" w:rsidRDefault="00EE268F" w:rsidP="00BA38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352BC9D3" w14:textId="0207B3D2" w:rsidTr="008417F9">
        <w:trPr>
          <w:trHeight w:val="376"/>
        </w:trPr>
        <w:tc>
          <w:tcPr>
            <w:tcW w:w="1383" w:type="dxa"/>
            <w:tcBorders>
              <w:top w:val="single" w:sz="12" w:space="0" w:color="auto"/>
              <w:left w:val="nil"/>
            </w:tcBorders>
            <w:noWrap/>
            <w:hideMark/>
          </w:tcPr>
          <w:p w14:paraId="3AFFDE3E" w14:textId="77777777" w:rsidR="00A626DF" w:rsidRPr="003D7952" w:rsidRDefault="005E4668" w:rsidP="001878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CTER_4761</w:t>
            </w:r>
          </w:p>
        </w:tc>
        <w:tc>
          <w:tcPr>
            <w:tcW w:w="741" w:type="dxa"/>
            <w:tcBorders>
              <w:top w:val="single" w:sz="12" w:space="0" w:color="auto"/>
            </w:tcBorders>
            <w:noWrap/>
            <w:hideMark/>
          </w:tcPr>
          <w:p w14:paraId="04FDB948" w14:textId="07E22073" w:rsidR="00A626DF" w:rsidRPr="003D7952" w:rsidRDefault="00A626DF" w:rsidP="001878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12" w:space="0" w:color="auto"/>
            </w:tcBorders>
            <w:noWrap/>
            <w:hideMark/>
          </w:tcPr>
          <w:p w14:paraId="14B9C0F2" w14:textId="09039F37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NADH-dependent [FeFe] hydrogenase, group A6</w:t>
            </w:r>
          </w:p>
        </w:tc>
        <w:tc>
          <w:tcPr>
            <w:tcW w:w="3543" w:type="dxa"/>
            <w:vMerge w:val="restart"/>
            <w:tcBorders>
              <w:top w:val="single" w:sz="12" w:space="0" w:color="auto"/>
              <w:right w:val="nil"/>
            </w:tcBorders>
          </w:tcPr>
          <w:p w14:paraId="7DD8E979" w14:textId="64AD2A9D" w:rsidR="000C429B" w:rsidRPr="003D7952" w:rsidRDefault="005E4668" w:rsidP="00BA38A8">
            <w:pPr>
              <w:pStyle w:val="a9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Multilocus</w:t>
            </w:r>
            <w:proofErr w:type="spellEnd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electron-bifurcating, H</w:t>
            </w:r>
            <w:r w:rsidR="003E584A" w:rsidRPr="003D795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-evolving [FeFe] hydrogenase for H</w:t>
            </w:r>
            <w:r w:rsidRPr="003D795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production.</w:t>
            </w:r>
          </w:p>
          <w:p w14:paraId="7C8A31B6" w14:textId="2FDF997C" w:rsidR="00A626DF" w:rsidRPr="003D7952" w:rsidRDefault="005E4668" w:rsidP="00BA38A8">
            <w:pPr>
              <w:pStyle w:val="a9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This cluster may enable </w:t>
            </w:r>
            <w:r w:rsidR="002E709B" w:rsidRPr="002E709B">
              <w:rPr>
                <w:rFonts w:ascii="Times New Roman" w:hAnsi="Times New Roman" w:cs="Times New Roman"/>
                <w:sz w:val="24"/>
                <w:szCs w:val="24"/>
              </w:rPr>
              <w:t xml:space="preserve">the cell to dissipate </w:t>
            </w:r>
            <w:r w:rsidR="002E709B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excess </w:t>
            </w: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reducing equivalents as</w:t>
            </w:r>
            <w:r w:rsidR="00374973"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  <w:r w:rsidR="00374973" w:rsidRPr="003D795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374973" w:rsidRPr="003D79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1221" w:rsidRPr="003D7952" w14:paraId="7CE017FB" w14:textId="195E4EC3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6BEA692F" w14:textId="77777777" w:rsidR="00A626DF" w:rsidRPr="003D7952" w:rsidRDefault="005E4668" w:rsidP="001878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CTER_4762</w:t>
            </w:r>
          </w:p>
        </w:tc>
        <w:tc>
          <w:tcPr>
            <w:tcW w:w="741" w:type="dxa"/>
            <w:noWrap/>
            <w:hideMark/>
          </w:tcPr>
          <w:p w14:paraId="1AD21F7F" w14:textId="46FCF95D" w:rsidR="00A626DF" w:rsidRPr="003D7952" w:rsidRDefault="005E4668" w:rsidP="001878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nuoF</w:t>
            </w:r>
            <w:proofErr w:type="spellEnd"/>
          </w:p>
        </w:tc>
        <w:tc>
          <w:tcPr>
            <w:tcW w:w="2838" w:type="dxa"/>
            <w:noWrap/>
            <w:hideMark/>
          </w:tcPr>
          <w:p w14:paraId="0A0F0283" w14:textId="0C7BD86A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 xml:space="preserve">NADH-quinone oxidoreductase subunit </w:t>
            </w:r>
            <w:proofErr w:type="spellStart"/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NuoF</w:t>
            </w:r>
            <w:proofErr w:type="spellEnd"/>
          </w:p>
        </w:tc>
        <w:tc>
          <w:tcPr>
            <w:tcW w:w="3543" w:type="dxa"/>
            <w:vMerge/>
            <w:tcBorders>
              <w:right w:val="nil"/>
            </w:tcBorders>
          </w:tcPr>
          <w:p w14:paraId="52003BDF" w14:textId="019A17B8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3EFAF961" w14:textId="7D1DDDD1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3C04E175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CTER_4763</w:t>
            </w:r>
          </w:p>
        </w:tc>
        <w:tc>
          <w:tcPr>
            <w:tcW w:w="741" w:type="dxa"/>
            <w:noWrap/>
          </w:tcPr>
          <w:p w14:paraId="224A274A" w14:textId="77034CF3" w:rsidR="00A626DF" w:rsidRPr="003D7952" w:rsidRDefault="00A626DF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noWrap/>
            <w:hideMark/>
          </w:tcPr>
          <w:p w14:paraId="11D1F6EF" w14:textId="08A32A21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(2Fe-2S) ferredoxin domain-containing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7DD39009" w14:textId="6C8479F7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1DD72837" w14:textId="0ADEF700" w:rsidTr="008417F9">
        <w:trPr>
          <w:trHeight w:val="376"/>
        </w:trPr>
        <w:tc>
          <w:tcPr>
            <w:tcW w:w="1383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3D3DCDD0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CTER_4764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noWrap/>
          </w:tcPr>
          <w:p w14:paraId="070D7AA9" w14:textId="449E3FFF" w:rsidR="00A626DF" w:rsidRPr="003D7952" w:rsidRDefault="00A626DF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noWrap/>
          </w:tcPr>
          <w:p w14:paraId="2B274D8F" w14:textId="7A7DEB48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ATP-binding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26B67346" w14:textId="0B79A71C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084D8896" w14:textId="37AEC0F6" w:rsidTr="008417F9">
        <w:trPr>
          <w:trHeight w:val="391"/>
        </w:trPr>
        <w:tc>
          <w:tcPr>
            <w:tcW w:w="1383" w:type="dxa"/>
            <w:tcBorders>
              <w:left w:val="nil"/>
              <w:bottom w:val="dashed" w:sz="8" w:space="0" w:color="auto"/>
            </w:tcBorders>
            <w:noWrap/>
            <w:hideMark/>
          </w:tcPr>
          <w:p w14:paraId="622E8179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CTER_4765</w:t>
            </w:r>
          </w:p>
        </w:tc>
        <w:tc>
          <w:tcPr>
            <w:tcW w:w="741" w:type="dxa"/>
            <w:tcBorders>
              <w:bottom w:val="dashed" w:sz="8" w:space="0" w:color="auto"/>
            </w:tcBorders>
            <w:noWrap/>
            <w:hideMark/>
          </w:tcPr>
          <w:p w14:paraId="2D29E157" w14:textId="53DDC96A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nuoE</w:t>
            </w:r>
            <w:proofErr w:type="spellEnd"/>
          </w:p>
        </w:tc>
        <w:tc>
          <w:tcPr>
            <w:tcW w:w="2838" w:type="dxa"/>
            <w:tcBorders>
              <w:bottom w:val="dashed" w:sz="8" w:space="0" w:color="auto"/>
            </w:tcBorders>
            <w:noWrap/>
            <w:hideMark/>
          </w:tcPr>
          <w:p w14:paraId="3AB68D0A" w14:textId="77777777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[FeFe] hydrogenase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462D6DEA" w14:textId="08D9C2B9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164885C7" w14:textId="5DEA1E7E" w:rsidTr="008417F9">
        <w:trPr>
          <w:trHeight w:val="376"/>
        </w:trPr>
        <w:tc>
          <w:tcPr>
            <w:tcW w:w="1383" w:type="dxa"/>
            <w:tcBorders>
              <w:top w:val="dashed" w:sz="8" w:space="0" w:color="auto"/>
              <w:left w:val="nil"/>
            </w:tcBorders>
            <w:noWrap/>
            <w:hideMark/>
          </w:tcPr>
          <w:p w14:paraId="217D8EB4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CTER_4846</w:t>
            </w:r>
          </w:p>
        </w:tc>
        <w:tc>
          <w:tcPr>
            <w:tcW w:w="741" w:type="dxa"/>
            <w:tcBorders>
              <w:top w:val="dashed" w:sz="8" w:space="0" w:color="auto"/>
            </w:tcBorders>
            <w:noWrap/>
            <w:hideMark/>
          </w:tcPr>
          <w:p w14:paraId="68D8494F" w14:textId="526A4B8D" w:rsidR="00A626DF" w:rsidRPr="003D7952" w:rsidRDefault="00A626DF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dashed" w:sz="8" w:space="0" w:color="auto"/>
            </w:tcBorders>
            <w:noWrap/>
          </w:tcPr>
          <w:p w14:paraId="4C814533" w14:textId="249D1393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[Fe-Fe] hydrogenase large subunit C-terminal domain-containing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79A0A235" w14:textId="11E9F584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1D975D15" w14:textId="5F624D07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7740EB5F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CTER_4847</w:t>
            </w:r>
          </w:p>
        </w:tc>
        <w:tc>
          <w:tcPr>
            <w:tcW w:w="741" w:type="dxa"/>
            <w:noWrap/>
            <w:hideMark/>
          </w:tcPr>
          <w:p w14:paraId="109291AD" w14:textId="2D8F86FB" w:rsidR="00A626DF" w:rsidRPr="003D7952" w:rsidRDefault="00A626DF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noWrap/>
            <w:hideMark/>
          </w:tcPr>
          <w:p w14:paraId="61EB5E8E" w14:textId="763A131D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(2Fe-2S) ferredoxin domain-containing protein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5931F99B" w14:textId="1B949344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7E459B53" w14:textId="42C6CF8F" w:rsidTr="008417F9">
        <w:trPr>
          <w:trHeight w:val="376"/>
        </w:trPr>
        <w:tc>
          <w:tcPr>
            <w:tcW w:w="1383" w:type="dxa"/>
            <w:tcBorders>
              <w:left w:val="nil"/>
            </w:tcBorders>
            <w:noWrap/>
            <w:hideMark/>
          </w:tcPr>
          <w:p w14:paraId="52DAACE5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CTER_4848</w:t>
            </w:r>
          </w:p>
        </w:tc>
        <w:tc>
          <w:tcPr>
            <w:tcW w:w="741" w:type="dxa"/>
            <w:noWrap/>
            <w:hideMark/>
          </w:tcPr>
          <w:p w14:paraId="2A27A4DC" w14:textId="49F2A420" w:rsidR="00A626DF" w:rsidRPr="003D7952" w:rsidRDefault="00A626DF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noWrap/>
            <w:hideMark/>
          </w:tcPr>
          <w:p w14:paraId="4DEC5354" w14:textId="7C8F4B4B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[FeFe] hydrogenase, group A</w:t>
            </w:r>
          </w:p>
        </w:tc>
        <w:tc>
          <w:tcPr>
            <w:tcW w:w="3543" w:type="dxa"/>
            <w:vMerge/>
            <w:tcBorders>
              <w:right w:val="nil"/>
            </w:tcBorders>
          </w:tcPr>
          <w:p w14:paraId="60156EB9" w14:textId="0A85B08E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257D7D71" w14:textId="180600E7" w:rsidTr="008417F9">
        <w:trPr>
          <w:trHeight w:val="376"/>
        </w:trPr>
        <w:tc>
          <w:tcPr>
            <w:tcW w:w="1383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4F64A8E0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CTER_4849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noWrap/>
            <w:hideMark/>
          </w:tcPr>
          <w:p w14:paraId="63AF7E9A" w14:textId="01B10522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nuoF</w:t>
            </w:r>
            <w:proofErr w:type="spellEnd"/>
          </w:p>
        </w:tc>
        <w:tc>
          <w:tcPr>
            <w:tcW w:w="2838" w:type="dxa"/>
            <w:tcBorders>
              <w:bottom w:val="single" w:sz="4" w:space="0" w:color="auto"/>
            </w:tcBorders>
            <w:noWrap/>
            <w:hideMark/>
          </w:tcPr>
          <w:p w14:paraId="5E98C2FE" w14:textId="77777777" w:rsidR="00A626DF" w:rsidRPr="003D7952" w:rsidRDefault="00A626DF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right w:val="nil"/>
            </w:tcBorders>
          </w:tcPr>
          <w:p w14:paraId="395D6134" w14:textId="52F838F5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221" w:rsidRPr="003D7952" w14:paraId="39771018" w14:textId="66BBD55B" w:rsidTr="008417F9">
        <w:trPr>
          <w:trHeight w:val="391"/>
        </w:trPr>
        <w:tc>
          <w:tcPr>
            <w:tcW w:w="1383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5A42127E" w14:textId="77777777" w:rsidR="00A626DF" w:rsidRPr="003D7952" w:rsidRDefault="005E4668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CTER_4850</w:t>
            </w:r>
          </w:p>
        </w:tc>
        <w:tc>
          <w:tcPr>
            <w:tcW w:w="741" w:type="dxa"/>
            <w:tcBorders>
              <w:bottom w:val="single" w:sz="12" w:space="0" w:color="auto"/>
            </w:tcBorders>
            <w:noWrap/>
            <w:hideMark/>
          </w:tcPr>
          <w:p w14:paraId="33CC5FB0" w14:textId="2BE5E32F" w:rsidR="00A626DF" w:rsidRPr="003D7952" w:rsidRDefault="00A626DF" w:rsidP="006E6B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8" w:type="dxa"/>
            <w:tcBorders>
              <w:bottom w:val="single" w:sz="12" w:space="0" w:color="auto"/>
            </w:tcBorders>
            <w:noWrap/>
            <w:hideMark/>
          </w:tcPr>
          <w:p w14:paraId="427FBCB4" w14:textId="2D4953AC" w:rsidR="00A626DF" w:rsidRPr="003D7952" w:rsidRDefault="005E4668" w:rsidP="00BF71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952">
              <w:rPr>
                <w:rFonts w:ascii="Times New Roman" w:hAnsi="Times New Roman" w:cs="Times New Roman"/>
                <w:sz w:val="24"/>
                <w:szCs w:val="24"/>
              </w:rPr>
              <w:t>complex I 24 kDa subunit family protein</w:t>
            </w:r>
          </w:p>
        </w:tc>
        <w:tc>
          <w:tcPr>
            <w:tcW w:w="3543" w:type="dxa"/>
            <w:vMerge/>
            <w:tcBorders>
              <w:bottom w:val="single" w:sz="12" w:space="0" w:color="auto"/>
              <w:right w:val="nil"/>
            </w:tcBorders>
          </w:tcPr>
          <w:p w14:paraId="4EF4E803" w14:textId="3AF0EF90" w:rsidR="00A626DF" w:rsidRPr="003D7952" w:rsidRDefault="00A626DF" w:rsidP="006E6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768BD0" w14:textId="77777777" w:rsidR="00651B82" w:rsidRPr="003D7952" w:rsidRDefault="00651B82" w:rsidP="00651B82">
      <w:pPr>
        <w:rPr>
          <w:rFonts w:ascii="Times New Roman" w:hAnsi="Times New Roman" w:cs="Times New Roman"/>
          <w:sz w:val="24"/>
          <w:szCs w:val="24"/>
        </w:rPr>
      </w:pPr>
    </w:p>
    <w:sectPr w:rsidR="00651B82" w:rsidRPr="003D7952" w:rsidSect="00255AE7">
      <w:footerReference w:type="default" r:id="rId1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E935" w14:textId="77777777" w:rsidR="00D54B55" w:rsidRDefault="00D54B55">
      <w:r>
        <w:separator/>
      </w:r>
    </w:p>
  </w:endnote>
  <w:endnote w:type="continuationSeparator" w:id="0">
    <w:p w14:paraId="40C454A1" w14:textId="77777777" w:rsidR="00D54B55" w:rsidRDefault="00D5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7717099"/>
      <w:docPartObj>
        <w:docPartGallery w:val="Page Numbers (Bottom of Page)"/>
        <w:docPartUnique/>
      </w:docPartObj>
    </w:sdtPr>
    <w:sdtContent>
      <w:p w14:paraId="2157EC23" w14:textId="26BF16CD" w:rsidR="003C4F8D" w:rsidRDefault="003C4F8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6B8033B" w14:textId="77777777" w:rsidR="00957ACE" w:rsidRDefault="00957AC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65B1" w14:textId="77777777" w:rsidR="00D54B55" w:rsidRDefault="00D54B55">
      <w:r>
        <w:separator/>
      </w:r>
    </w:p>
  </w:footnote>
  <w:footnote w:type="continuationSeparator" w:id="0">
    <w:p w14:paraId="27517EB5" w14:textId="77777777" w:rsidR="00D54B55" w:rsidRDefault="00D54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756FD"/>
    <w:multiLevelType w:val="hybridMultilevel"/>
    <w:tmpl w:val="F544B40C"/>
    <w:lvl w:ilvl="0" w:tplc="7F9E2DCC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739E010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8E40F9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48E26C1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94AF21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B6471C6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253E1F5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B3482F8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EBDCE48E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44822F4"/>
    <w:multiLevelType w:val="hybridMultilevel"/>
    <w:tmpl w:val="35F41C2E"/>
    <w:lvl w:ilvl="0" w:tplc="2BFE2778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8F58A9D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97C709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9E18926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A1265C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92A437B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79F4270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25CCB6A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1C7664C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8865DB3"/>
    <w:multiLevelType w:val="hybridMultilevel"/>
    <w:tmpl w:val="D71E2840"/>
    <w:lvl w:ilvl="0" w:tplc="3F086BA4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EF18EC8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3988865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46A8F18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F9E5B0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9400573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544686A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25CCD8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14A2112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E4856C3"/>
    <w:multiLevelType w:val="hybridMultilevel"/>
    <w:tmpl w:val="B558A8FC"/>
    <w:lvl w:ilvl="0" w:tplc="9FFE801A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9D0568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91AE37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EB001E8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6E6C75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479801A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4BD834A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0944108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4C76BF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30302809">
    <w:abstractNumId w:val="2"/>
  </w:num>
  <w:num w:numId="2" w16cid:durableId="1783527227">
    <w:abstractNumId w:val="1"/>
  </w:num>
  <w:num w:numId="3" w16cid:durableId="180440090">
    <w:abstractNumId w:val="0"/>
  </w:num>
  <w:num w:numId="4" w16cid:durableId="1324628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82"/>
    <w:rsid w:val="0001367B"/>
    <w:rsid w:val="00015F78"/>
    <w:rsid w:val="0003245D"/>
    <w:rsid w:val="00036DBC"/>
    <w:rsid w:val="00041B77"/>
    <w:rsid w:val="00054522"/>
    <w:rsid w:val="00062CA3"/>
    <w:rsid w:val="00073940"/>
    <w:rsid w:val="000A63A5"/>
    <w:rsid w:val="000A7C77"/>
    <w:rsid w:val="000B3BC7"/>
    <w:rsid w:val="000C429B"/>
    <w:rsid w:val="000D00BD"/>
    <w:rsid w:val="000D1D5A"/>
    <w:rsid w:val="000D200C"/>
    <w:rsid w:val="000E709D"/>
    <w:rsid w:val="00133622"/>
    <w:rsid w:val="00133F2E"/>
    <w:rsid w:val="00141357"/>
    <w:rsid w:val="00143ABA"/>
    <w:rsid w:val="00151B3E"/>
    <w:rsid w:val="00161B71"/>
    <w:rsid w:val="00182F99"/>
    <w:rsid w:val="0018313A"/>
    <w:rsid w:val="0018785D"/>
    <w:rsid w:val="001B6E8A"/>
    <w:rsid w:val="001C7EDC"/>
    <w:rsid w:val="001D24BE"/>
    <w:rsid w:val="001D40E5"/>
    <w:rsid w:val="001D6A68"/>
    <w:rsid w:val="001E5E71"/>
    <w:rsid w:val="001E734E"/>
    <w:rsid w:val="00200F01"/>
    <w:rsid w:val="00231A23"/>
    <w:rsid w:val="00231D75"/>
    <w:rsid w:val="002417FB"/>
    <w:rsid w:val="00246E60"/>
    <w:rsid w:val="00255AE7"/>
    <w:rsid w:val="002738ED"/>
    <w:rsid w:val="002759C0"/>
    <w:rsid w:val="00281F1A"/>
    <w:rsid w:val="002C30A8"/>
    <w:rsid w:val="002D6E9C"/>
    <w:rsid w:val="002E709B"/>
    <w:rsid w:val="002F2FA5"/>
    <w:rsid w:val="003011FF"/>
    <w:rsid w:val="003101C7"/>
    <w:rsid w:val="0032720F"/>
    <w:rsid w:val="00347348"/>
    <w:rsid w:val="00374973"/>
    <w:rsid w:val="00376DE0"/>
    <w:rsid w:val="00382FE8"/>
    <w:rsid w:val="00391AB2"/>
    <w:rsid w:val="003B0587"/>
    <w:rsid w:val="003B64EE"/>
    <w:rsid w:val="003C2724"/>
    <w:rsid w:val="003C381C"/>
    <w:rsid w:val="003C4F8D"/>
    <w:rsid w:val="003D7952"/>
    <w:rsid w:val="003E33C8"/>
    <w:rsid w:val="003E584A"/>
    <w:rsid w:val="00404764"/>
    <w:rsid w:val="004062F1"/>
    <w:rsid w:val="00411C1B"/>
    <w:rsid w:val="00413592"/>
    <w:rsid w:val="00414788"/>
    <w:rsid w:val="004235B8"/>
    <w:rsid w:val="00445142"/>
    <w:rsid w:val="004467F9"/>
    <w:rsid w:val="004654B9"/>
    <w:rsid w:val="004729F3"/>
    <w:rsid w:val="00477459"/>
    <w:rsid w:val="0049261C"/>
    <w:rsid w:val="004B6ED0"/>
    <w:rsid w:val="004D4E76"/>
    <w:rsid w:val="0050613D"/>
    <w:rsid w:val="0051199C"/>
    <w:rsid w:val="00523D2D"/>
    <w:rsid w:val="0052556C"/>
    <w:rsid w:val="005351A0"/>
    <w:rsid w:val="0054078F"/>
    <w:rsid w:val="00543BFF"/>
    <w:rsid w:val="00547763"/>
    <w:rsid w:val="00555037"/>
    <w:rsid w:val="005558B1"/>
    <w:rsid w:val="005662F2"/>
    <w:rsid w:val="005733CF"/>
    <w:rsid w:val="00576A21"/>
    <w:rsid w:val="005825F8"/>
    <w:rsid w:val="00583B75"/>
    <w:rsid w:val="00586980"/>
    <w:rsid w:val="0059052B"/>
    <w:rsid w:val="005A1579"/>
    <w:rsid w:val="005B2B3C"/>
    <w:rsid w:val="005B3710"/>
    <w:rsid w:val="005B5788"/>
    <w:rsid w:val="005B5931"/>
    <w:rsid w:val="005B6429"/>
    <w:rsid w:val="005C0047"/>
    <w:rsid w:val="005E1935"/>
    <w:rsid w:val="005E1F15"/>
    <w:rsid w:val="005E3E4E"/>
    <w:rsid w:val="005E4668"/>
    <w:rsid w:val="005F3A53"/>
    <w:rsid w:val="005F66FE"/>
    <w:rsid w:val="00601914"/>
    <w:rsid w:val="006020FB"/>
    <w:rsid w:val="006050A2"/>
    <w:rsid w:val="00612DA7"/>
    <w:rsid w:val="006249DD"/>
    <w:rsid w:val="0062674C"/>
    <w:rsid w:val="006325E0"/>
    <w:rsid w:val="00633241"/>
    <w:rsid w:val="00637E56"/>
    <w:rsid w:val="00642883"/>
    <w:rsid w:val="00642FFE"/>
    <w:rsid w:val="0064613E"/>
    <w:rsid w:val="00651B82"/>
    <w:rsid w:val="006521EB"/>
    <w:rsid w:val="00660B31"/>
    <w:rsid w:val="006613AE"/>
    <w:rsid w:val="006715FF"/>
    <w:rsid w:val="006732F4"/>
    <w:rsid w:val="00676B0B"/>
    <w:rsid w:val="00693DC3"/>
    <w:rsid w:val="00697066"/>
    <w:rsid w:val="006A142D"/>
    <w:rsid w:val="006C3CA7"/>
    <w:rsid w:val="006D7F35"/>
    <w:rsid w:val="006E6BD2"/>
    <w:rsid w:val="006F0B61"/>
    <w:rsid w:val="0070520C"/>
    <w:rsid w:val="00706A3F"/>
    <w:rsid w:val="00731391"/>
    <w:rsid w:val="00750885"/>
    <w:rsid w:val="00756C34"/>
    <w:rsid w:val="0076505C"/>
    <w:rsid w:val="0076651A"/>
    <w:rsid w:val="0077157C"/>
    <w:rsid w:val="00771E86"/>
    <w:rsid w:val="007739B4"/>
    <w:rsid w:val="007772B9"/>
    <w:rsid w:val="00793E7B"/>
    <w:rsid w:val="00795892"/>
    <w:rsid w:val="007B1C59"/>
    <w:rsid w:val="007C1911"/>
    <w:rsid w:val="007D7BDE"/>
    <w:rsid w:val="007E5B8D"/>
    <w:rsid w:val="007F30EC"/>
    <w:rsid w:val="007F593A"/>
    <w:rsid w:val="00812B70"/>
    <w:rsid w:val="0081477E"/>
    <w:rsid w:val="00832DD5"/>
    <w:rsid w:val="008417F9"/>
    <w:rsid w:val="00850425"/>
    <w:rsid w:val="00851598"/>
    <w:rsid w:val="00863BA7"/>
    <w:rsid w:val="0086477E"/>
    <w:rsid w:val="00864942"/>
    <w:rsid w:val="00865C74"/>
    <w:rsid w:val="008735BC"/>
    <w:rsid w:val="008811B0"/>
    <w:rsid w:val="008855D0"/>
    <w:rsid w:val="00886293"/>
    <w:rsid w:val="00887250"/>
    <w:rsid w:val="008915B6"/>
    <w:rsid w:val="008957D9"/>
    <w:rsid w:val="008B7723"/>
    <w:rsid w:val="008C1221"/>
    <w:rsid w:val="008C2C1F"/>
    <w:rsid w:val="008D23A0"/>
    <w:rsid w:val="008E0AB5"/>
    <w:rsid w:val="008E24D9"/>
    <w:rsid w:val="00905250"/>
    <w:rsid w:val="009075EF"/>
    <w:rsid w:val="00921016"/>
    <w:rsid w:val="00923B31"/>
    <w:rsid w:val="00924125"/>
    <w:rsid w:val="00925467"/>
    <w:rsid w:val="009344B4"/>
    <w:rsid w:val="00957ACE"/>
    <w:rsid w:val="009618FD"/>
    <w:rsid w:val="00982BA8"/>
    <w:rsid w:val="009900BF"/>
    <w:rsid w:val="009A1845"/>
    <w:rsid w:val="009B2E02"/>
    <w:rsid w:val="009C2F57"/>
    <w:rsid w:val="009C5696"/>
    <w:rsid w:val="009F12E6"/>
    <w:rsid w:val="009F7BF2"/>
    <w:rsid w:val="00A14ADB"/>
    <w:rsid w:val="00A36D75"/>
    <w:rsid w:val="00A4404D"/>
    <w:rsid w:val="00A47D6D"/>
    <w:rsid w:val="00A600FA"/>
    <w:rsid w:val="00A626DF"/>
    <w:rsid w:val="00A64934"/>
    <w:rsid w:val="00A95140"/>
    <w:rsid w:val="00AA029B"/>
    <w:rsid w:val="00AA2CEB"/>
    <w:rsid w:val="00AA4468"/>
    <w:rsid w:val="00AA4D54"/>
    <w:rsid w:val="00AB1B22"/>
    <w:rsid w:val="00AB6753"/>
    <w:rsid w:val="00AC195E"/>
    <w:rsid w:val="00AC4F21"/>
    <w:rsid w:val="00AE1459"/>
    <w:rsid w:val="00AE3273"/>
    <w:rsid w:val="00AF00AE"/>
    <w:rsid w:val="00B00020"/>
    <w:rsid w:val="00B01447"/>
    <w:rsid w:val="00B0742A"/>
    <w:rsid w:val="00B07D90"/>
    <w:rsid w:val="00B142F0"/>
    <w:rsid w:val="00B16BF1"/>
    <w:rsid w:val="00B41B13"/>
    <w:rsid w:val="00B4300A"/>
    <w:rsid w:val="00B45EF1"/>
    <w:rsid w:val="00B51FDF"/>
    <w:rsid w:val="00B544F0"/>
    <w:rsid w:val="00B55A1D"/>
    <w:rsid w:val="00B6469B"/>
    <w:rsid w:val="00B70BE9"/>
    <w:rsid w:val="00B80AD9"/>
    <w:rsid w:val="00B942B1"/>
    <w:rsid w:val="00B959AC"/>
    <w:rsid w:val="00BA38A8"/>
    <w:rsid w:val="00BA3CBC"/>
    <w:rsid w:val="00BB5C2E"/>
    <w:rsid w:val="00BE360F"/>
    <w:rsid w:val="00BF5A1D"/>
    <w:rsid w:val="00BF7193"/>
    <w:rsid w:val="00C07528"/>
    <w:rsid w:val="00C20F3A"/>
    <w:rsid w:val="00C343CC"/>
    <w:rsid w:val="00C37CAE"/>
    <w:rsid w:val="00C61076"/>
    <w:rsid w:val="00C66E6B"/>
    <w:rsid w:val="00CC6040"/>
    <w:rsid w:val="00CC657D"/>
    <w:rsid w:val="00CD5277"/>
    <w:rsid w:val="00CD5FC4"/>
    <w:rsid w:val="00CE7BFB"/>
    <w:rsid w:val="00CF0AA4"/>
    <w:rsid w:val="00CF3051"/>
    <w:rsid w:val="00D2093C"/>
    <w:rsid w:val="00D43EF8"/>
    <w:rsid w:val="00D54B55"/>
    <w:rsid w:val="00D64E51"/>
    <w:rsid w:val="00D81346"/>
    <w:rsid w:val="00D82FFC"/>
    <w:rsid w:val="00D8422D"/>
    <w:rsid w:val="00D85E98"/>
    <w:rsid w:val="00D92010"/>
    <w:rsid w:val="00D96A46"/>
    <w:rsid w:val="00DB19A6"/>
    <w:rsid w:val="00DB4194"/>
    <w:rsid w:val="00DE28D0"/>
    <w:rsid w:val="00DF3128"/>
    <w:rsid w:val="00DF3130"/>
    <w:rsid w:val="00DF35DA"/>
    <w:rsid w:val="00DF63C8"/>
    <w:rsid w:val="00E07156"/>
    <w:rsid w:val="00E27E8B"/>
    <w:rsid w:val="00E33A1B"/>
    <w:rsid w:val="00E33FEF"/>
    <w:rsid w:val="00E56613"/>
    <w:rsid w:val="00E87C78"/>
    <w:rsid w:val="00EB4258"/>
    <w:rsid w:val="00EE268F"/>
    <w:rsid w:val="00EE381D"/>
    <w:rsid w:val="00EE7B9B"/>
    <w:rsid w:val="00F00B9D"/>
    <w:rsid w:val="00F05757"/>
    <w:rsid w:val="00F177DC"/>
    <w:rsid w:val="00F232B3"/>
    <w:rsid w:val="00F27257"/>
    <w:rsid w:val="00F365C6"/>
    <w:rsid w:val="00F4204D"/>
    <w:rsid w:val="00F61251"/>
    <w:rsid w:val="00F6216E"/>
    <w:rsid w:val="00F678E5"/>
    <w:rsid w:val="00F77B08"/>
    <w:rsid w:val="00F86A64"/>
    <w:rsid w:val="00F97713"/>
    <w:rsid w:val="00FB6BA3"/>
    <w:rsid w:val="00FC1858"/>
    <w:rsid w:val="00FD78F1"/>
    <w:rsid w:val="00FF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B0BD2"/>
  <w15:chartTrackingRefBased/>
  <w15:docId w15:val="{7D32101A-6F71-41A4-8438-406DB5F0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B82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651B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B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B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B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B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B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B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B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1B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1B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1B8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51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1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1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1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1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1B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1B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表題 (文字)"/>
    <w:basedOn w:val="a0"/>
    <w:link w:val="a3"/>
    <w:uiPriority w:val="10"/>
    <w:rsid w:val="00651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B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題 (文字)"/>
    <w:basedOn w:val="a0"/>
    <w:link w:val="a5"/>
    <w:uiPriority w:val="11"/>
    <w:rsid w:val="00651B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1B82"/>
    <w:pPr>
      <w:spacing w:before="160" w:after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a8">
    <w:name w:val="引用文 (文字)"/>
    <w:basedOn w:val="a0"/>
    <w:link w:val="a7"/>
    <w:uiPriority w:val="29"/>
    <w:rsid w:val="00651B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1B82"/>
    <w:pPr>
      <w:ind w:left="720"/>
      <w:contextualSpacing/>
    </w:pPr>
    <w:rPr>
      <w14:ligatures w14:val="none"/>
    </w:rPr>
  </w:style>
  <w:style w:type="character" w:styleId="21">
    <w:name w:val="Intense Emphasis"/>
    <w:basedOn w:val="a0"/>
    <w:uiPriority w:val="21"/>
    <w:qFormat/>
    <w:rsid w:val="00651B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1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none"/>
    </w:rPr>
  </w:style>
  <w:style w:type="character" w:customStyle="1" w:styleId="23">
    <w:name w:val="引用文 2 (文字)"/>
    <w:basedOn w:val="a0"/>
    <w:link w:val="22"/>
    <w:uiPriority w:val="30"/>
    <w:rsid w:val="00651B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1B8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593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B5931"/>
    <w:rPr>
      <w14:ligatures w14:val="standardContextual"/>
    </w:rPr>
  </w:style>
  <w:style w:type="paragraph" w:styleId="ac">
    <w:name w:val="footer"/>
    <w:basedOn w:val="a"/>
    <w:link w:val="ad"/>
    <w:uiPriority w:val="99"/>
    <w:unhideWhenUsed/>
    <w:rsid w:val="005B59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B5931"/>
    <w:rPr>
      <w14:ligatures w14:val="standardContextual"/>
    </w:rPr>
  </w:style>
  <w:style w:type="table" w:styleId="ae">
    <w:name w:val="Table Grid"/>
    <w:basedOn w:val="a1"/>
    <w:uiPriority w:val="39"/>
    <w:rsid w:val="005B5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5E1935"/>
    <w:rPr>
      <w14:ligatures w14:val="standardContextual"/>
    </w:rPr>
  </w:style>
  <w:style w:type="character" w:styleId="af0">
    <w:name w:val="Hyperlink"/>
    <w:basedOn w:val="a0"/>
    <w:uiPriority w:val="99"/>
    <w:unhideWhenUsed/>
    <w:rsid w:val="00693DC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3DC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0B3BC7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0B3BC7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0B3BC7"/>
    <w:rPr>
      <w14:ligatures w14:val="standardContextua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B3BC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0B3BC7"/>
    <w:rPr>
      <w:b/>
      <w:bCs/>
      <w14:ligatures w14:val="standardContextual"/>
    </w:rPr>
  </w:style>
  <w:style w:type="character" w:styleId="af7">
    <w:name w:val="line number"/>
    <w:basedOn w:val="a0"/>
    <w:uiPriority w:val="99"/>
    <w:semiHidden/>
    <w:unhideWhenUsed/>
    <w:rsid w:val="00413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ca88378-b099-4193-9bb0-dfd0fa1bba75}" enabled="0" method="" siteId="{dca88378-b099-4193-9bb0-dfd0fa1bba7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1637</Words>
  <Characters>9336</Characters>
  <Application>Microsoft Office Word</Application>
  <DocSecurity>0</DocSecurity>
  <Lines>77</Lines>
  <Paragraphs>21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 Deng</dc:creator>
  <cp:lastModifiedBy>DENG Xiao</cp:lastModifiedBy>
  <cp:revision>2</cp:revision>
  <cp:lastPrinted>2026-03-11T01:23:00Z</cp:lastPrinted>
  <dcterms:created xsi:type="dcterms:W3CDTF">2026-08-19T04:15:00Z</dcterms:created>
  <dcterms:modified xsi:type="dcterms:W3CDTF">2026-08-19T04:15:00Z</dcterms:modified>
</cp:coreProperties>
</file>