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AE9E5" w14:textId="1717D10C" w:rsidR="00874911" w:rsidRPr="009E192C" w:rsidRDefault="009E192C" w:rsidP="009E192C">
      <w:pPr>
        <w:rPr>
          <w:rFonts w:ascii="Times New Roman" w:hAnsi="Times New Roman" w:cs="Times New Roman"/>
          <w:sz w:val="28"/>
          <w:szCs w:val="28"/>
        </w:rPr>
      </w:pPr>
      <w:r w:rsidRPr="009E192C">
        <w:rPr>
          <w:rFonts w:ascii="Times New Roman" w:hAnsi="Times New Roman" w:cs="Times New Roman"/>
          <w:sz w:val="28"/>
          <w:szCs w:val="28"/>
        </w:rPr>
        <w:t>Ultra-low Gilbert damping and self-induced</w:t>
      </w:r>
      <w:r w:rsidRPr="009E192C">
        <w:rPr>
          <w:rFonts w:ascii="Times New Roman" w:hAnsi="Times New Roman" w:cs="Times New Roman" w:hint="eastAsia"/>
          <w:sz w:val="28"/>
          <w:szCs w:val="28"/>
        </w:rPr>
        <w:t xml:space="preserve"> </w:t>
      </w:r>
      <w:r w:rsidRPr="009E192C">
        <w:rPr>
          <w:rFonts w:ascii="Times New Roman" w:hAnsi="Times New Roman" w:cs="Times New Roman"/>
          <w:sz w:val="28"/>
          <w:szCs w:val="28"/>
        </w:rPr>
        <w:t xml:space="preserve">inverse spin Hall effect in </w:t>
      </w:r>
      <w:proofErr w:type="spellStart"/>
      <w:r w:rsidRPr="009E192C">
        <w:rPr>
          <w:rFonts w:ascii="Times New Roman" w:hAnsi="Times New Roman" w:cs="Times New Roman"/>
          <w:sz w:val="28"/>
          <w:szCs w:val="28"/>
        </w:rPr>
        <w:t>GdFeCo</w:t>
      </w:r>
      <w:proofErr w:type="spellEnd"/>
      <w:r w:rsidRPr="009E192C">
        <w:rPr>
          <w:rFonts w:ascii="Times New Roman" w:hAnsi="Times New Roman" w:cs="Times New Roman"/>
          <w:sz w:val="28"/>
          <w:szCs w:val="28"/>
        </w:rPr>
        <w:t xml:space="preserve"> thin films</w:t>
      </w:r>
    </w:p>
    <w:p w14:paraId="59BDC78D" w14:textId="77777777" w:rsidR="009E192C" w:rsidRPr="009E192C" w:rsidRDefault="009E192C" w:rsidP="009E192C">
      <w:pPr>
        <w:rPr>
          <w:rFonts w:ascii="Times New Roman" w:hAnsi="Times New Roman" w:cs="Times New Roman"/>
        </w:rPr>
      </w:pPr>
    </w:p>
    <w:p w14:paraId="394EC5CC" w14:textId="15A5BF18" w:rsidR="009E192C" w:rsidRPr="009E192C" w:rsidRDefault="009E192C" w:rsidP="009E192C">
      <w:pPr>
        <w:rPr>
          <w:rFonts w:ascii="Times New Roman" w:hAnsi="Times New Roman" w:cs="Times New Roman"/>
          <w:sz w:val="24"/>
          <w:szCs w:val="24"/>
        </w:rPr>
      </w:pPr>
      <w:proofErr w:type="spellStart"/>
      <w:r w:rsidRPr="009E192C">
        <w:rPr>
          <w:rFonts w:ascii="Times New Roman" w:hAnsi="Times New Roman" w:cs="Times New Roman"/>
          <w:sz w:val="24"/>
          <w:szCs w:val="24"/>
        </w:rPr>
        <w:t>Jhantu</w:t>
      </w:r>
      <w:proofErr w:type="spellEnd"/>
      <w:r w:rsidRPr="009E192C">
        <w:rPr>
          <w:rFonts w:ascii="Times New Roman" w:hAnsi="Times New Roman" w:cs="Times New Roman"/>
          <w:sz w:val="24"/>
          <w:szCs w:val="24"/>
        </w:rPr>
        <w:t xml:space="preserve"> Pradhan,</w:t>
      </w:r>
      <w:r w:rsidRPr="009E192C">
        <w:rPr>
          <w:rFonts w:ascii="Times New Roman" w:hAnsi="Times New Roman" w:cs="Times New Roman"/>
          <w:sz w:val="24"/>
          <w:szCs w:val="24"/>
          <w:vertAlign w:val="superscript"/>
        </w:rPr>
        <w:t>1</w:t>
      </w:r>
      <w:r w:rsidRPr="009E192C">
        <w:rPr>
          <w:rFonts w:ascii="Times New Roman" w:hAnsi="Times New Roman" w:cs="Times New Roman"/>
          <w:sz w:val="24"/>
          <w:szCs w:val="24"/>
        </w:rPr>
        <w:t xml:space="preserve"> M. S. Devapriya,</w:t>
      </w:r>
      <w:r w:rsidRPr="009E192C">
        <w:rPr>
          <w:rFonts w:ascii="Times New Roman" w:hAnsi="Times New Roman" w:cs="Times New Roman"/>
          <w:sz w:val="24"/>
          <w:szCs w:val="24"/>
          <w:vertAlign w:val="superscript"/>
        </w:rPr>
        <w:t>1</w:t>
      </w:r>
      <w:r w:rsidRPr="009E192C">
        <w:rPr>
          <w:rFonts w:ascii="Times New Roman" w:hAnsi="Times New Roman" w:cs="Times New Roman"/>
          <w:sz w:val="24"/>
          <w:szCs w:val="24"/>
        </w:rPr>
        <w:t xml:space="preserve"> </w:t>
      </w:r>
      <w:proofErr w:type="spellStart"/>
      <w:r w:rsidRPr="009E192C">
        <w:rPr>
          <w:rFonts w:ascii="Times New Roman" w:hAnsi="Times New Roman" w:cs="Times New Roman"/>
          <w:sz w:val="24"/>
          <w:szCs w:val="24"/>
        </w:rPr>
        <w:t>Rohiteswar</w:t>
      </w:r>
      <w:proofErr w:type="spellEnd"/>
      <w:r w:rsidRPr="009E192C">
        <w:rPr>
          <w:rFonts w:ascii="Times New Roman" w:hAnsi="Times New Roman" w:cs="Times New Roman"/>
          <w:sz w:val="24"/>
          <w:szCs w:val="24"/>
        </w:rPr>
        <w:t xml:space="preserve"> Mondal,</w:t>
      </w:r>
      <w:r w:rsidRPr="009E192C">
        <w:rPr>
          <w:rFonts w:ascii="Times New Roman" w:hAnsi="Times New Roman" w:cs="Times New Roman"/>
          <w:sz w:val="24"/>
          <w:szCs w:val="24"/>
          <w:vertAlign w:val="superscript"/>
        </w:rPr>
        <w:t>2</w:t>
      </w:r>
      <w:r w:rsidRPr="009E192C">
        <w:rPr>
          <w:rFonts w:ascii="Times New Roman" w:hAnsi="Times New Roman" w:cs="Times New Roman"/>
          <w:sz w:val="24"/>
          <w:szCs w:val="24"/>
        </w:rPr>
        <w:t xml:space="preserve"> Jun Uzuhashi,</w:t>
      </w:r>
      <w:r w:rsidRPr="009E192C">
        <w:rPr>
          <w:rFonts w:ascii="Times New Roman" w:hAnsi="Times New Roman" w:cs="Times New Roman"/>
          <w:sz w:val="24"/>
          <w:szCs w:val="24"/>
          <w:vertAlign w:val="superscript"/>
        </w:rPr>
        <w:t>3</w:t>
      </w:r>
      <w:r w:rsidRPr="009E192C">
        <w:rPr>
          <w:rFonts w:ascii="Times New Roman" w:hAnsi="Times New Roman" w:cs="Times New Roman"/>
          <w:sz w:val="24"/>
          <w:szCs w:val="24"/>
        </w:rPr>
        <w:t xml:space="preserve"> Tadakatsu Ohkubo,</w:t>
      </w:r>
      <w:r w:rsidRPr="009E192C">
        <w:rPr>
          <w:rFonts w:ascii="Times New Roman" w:hAnsi="Times New Roman" w:cs="Times New Roman"/>
          <w:sz w:val="24"/>
          <w:szCs w:val="24"/>
          <w:vertAlign w:val="superscript"/>
        </w:rPr>
        <w:t>3</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Shinya Kasai,</w:t>
      </w:r>
      <w:r w:rsidRPr="009E192C">
        <w:rPr>
          <w:rFonts w:ascii="Times New Roman" w:hAnsi="Times New Roman" w:cs="Times New Roman"/>
          <w:sz w:val="24"/>
          <w:szCs w:val="24"/>
          <w:vertAlign w:val="superscript"/>
        </w:rPr>
        <w:t>3</w:t>
      </w:r>
      <w:r w:rsidRPr="009E192C">
        <w:rPr>
          <w:rFonts w:ascii="Times New Roman" w:hAnsi="Times New Roman" w:cs="Times New Roman"/>
          <w:sz w:val="24"/>
          <w:szCs w:val="24"/>
        </w:rPr>
        <w:t xml:space="preserve"> Chandrasekhar Murapaka,</w:t>
      </w:r>
      <w:r w:rsidRPr="009E192C">
        <w:rPr>
          <w:rFonts w:ascii="Times New Roman" w:hAnsi="Times New Roman" w:cs="Times New Roman"/>
          <w:sz w:val="24"/>
          <w:szCs w:val="24"/>
          <w:vertAlign w:val="superscript"/>
        </w:rPr>
        <w:t>2</w:t>
      </w:r>
      <w:r w:rsidRPr="009E192C">
        <w:rPr>
          <w:rFonts w:ascii="Times New Roman" w:hAnsi="Times New Roman" w:cs="Times New Roman"/>
          <w:sz w:val="24"/>
          <w:szCs w:val="24"/>
        </w:rPr>
        <w:t xml:space="preserve"> and Arabinda Haldar</w:t>
      </w:r>
      <w:proofErr w:type="gramStart"/>
      <w:r w:rsidRPr="009E192C">
        <w:rPr>
          <w:rFonts w:ascii="Times New Roman" w:hAnsi="Times New Roman" w:cs="Times New Roman"/>
          <w:sz w:val="24"/>
          <w:szCs w:val="24"/>
          <w:vertAlign w:val="superscript"/>
        </w:rPr>
        <w:t>1,a</w:t>
      </w:r>
      <w:proofErr w:type="gramEnd"/>
      <w:r w:rsidRPr="009E192C">
        <w:rPr>
          <w:rFonts w:ascii="Times New Roman" w:hAnsi="Times New Roman" w:cs="Times New Roman"/>
          <w:sz w:val="24"/>
          <w:szCs w:val="24"/>
          <w:vertAlign w:val="superscript"/>
        </w:rPr>
        <w:t>)</w:t>
      </w:r>
    </w:p>
    <w:p w14:paraId="0D7BE3F2" w14:textId="77777777" w:rsidR="009E192C" w:rsidRPr="009E192C" w:rsidRDefault="009E192C" w:rsidP="009E192C">
      <w:pPr>
        <w:rPr>
          <w:rFonts w:ascii="Times New Roman" w:hAnsi="Times New Roman" w:cs="Times New Roman"/>
          <w:sz w:val="24"/>
          <w:szCs w:val="24"/>
        </w:rPr>
      </w:pPr>
      <w:r w:rsidRPr="009E192C">
        <w:rPr>
          <w:rFonts w:ascii="Times New Roman" w:hAnsi="Times New Roman" w:cs="Times New Roman"/>
          <w:sz w:val="24"/>
          <w:szCs w:val="24"/>
          <w:vertAlign w:val="superscript"/>
        </w:rPr>
        <w:t>1</w:t>
      </w:r>
      <w:r w:rsidRPr="009E192C">
        <w:rPr>
          <w:rFonts w:ascii="Times New Roman" w:hAnsi="Times New Roman" w:cs="Times New Roman"/>
          <w:sz w:val="24"/>
          <w:szCs w:val="24"/>
        </w:rPr>
        <w:t>Department of Physics, Indian Institute of Technology Hyderabad, Kandi, 502284 Telangana, India</w:t>
      </w:r>
    </w:p>
    <w:p w14:paraId="64E46147" w14:textId="77777777" w:rsidR="009E192C" w:rsidRPr="009E192C" w:rsidRDefault="009E192C" w:rsidP="009E192C">
      <w:pPr>
        <w:rPr>
          <w:rFonts w:ascii="Times New Roman" w:hAnsi="Times New Roman" w:cs="Times New Roman"/>
          <w:sz w:val="24"/>
          <w:szCs w:val="24"/>
        </w:rPr>
      </w:pPr>
      <w:r w:rsidRPr="009E192C">
        <w:rPr>
          <w:rFonts w:ascii="Times New Roman" w:hAnsi="Times New Roman" w:cs="Times New Roman"/>
          <w:sz w:val="24"/>
          <w:szCs w:val="24"/>
          <w:vertAlign w:val="superscript"/>
        </w:rPr>
        <w:t>2</w:t>
      </w:r>
      <w:r w:rsidRPr="009E192C">
        <w:rPr>
          <w:rFonts w:ascii="Times New Roman" w:hAnsi="Times New Roman" w:cs="Times New Roman"/>
          <w:sz w:val="24"/>
          <w:szCs w:val="24"/>
        </w:rPr>
        <w:t>Department of Materials Science and Metallurgical Engineering, Indian Institute of Technology Hyderabad, Kandi, 502284,</w:t>
      </w:r>
    </w:p>
    <w:p w14:paraId="2874BAA2" w14:textId="77777777" w:rsidR="009E192C" w:rsidRPr="009E192C" w:rsidRDefault="009E192C" w:rsidP="009E192C">
      <w:pPr>
        <w:rPr>
          <w:rFonts w:ascii="Times New Roman" w:hAnsi="Times New Roman" w:cs="Times New Roman"/>
          <w:sz w:val="24"/>
          <w:szCs w:val="24"/>
        </w:rPr>
      </w:pPr>
      <w:r w:rsidRPr="009E192C">
        <w:rPr>
          <w:rFonts w:ascii="Times New Roman" w:hAnsi="Times New Roman" w:cs="Times New Roman"/>
          <w:sz w:val="24"/>
          <w:szCs w:val="24"/>
        </w:rPr>
        <w:t>Telangana, India</w:t>
      </w:r>
    </w:p>
    <w:p w14:paraId="2128AA87" w14:textId="77777777" w:rsidR="009E192C" w:rsidRPr="009E192C" w:rsidRDefault="009E192C" w:rsidP="009E192C">
      <w:pPr>
        <w:rPr>
          <w:rFonts w:ascii="Times New Roman" w:hAnsi="Times New Roman" w:cs="Times New Roman"/>
          <w:sz w:val="24"/>
          <w:szCs w:val="24"/>
        </w:rPr>
      </w:pPr>
      <w:r w:rsidRPr="009E192C">
        <w:rPr>
          <w:rFonts w:ascii="Times New Roman" w:hAnsi="Times New Roman" w:cs="Times New Roman"/>
          <w:sz w:val="24"/>
          <w:szCs w:val="24"/>
          <w:vertAlign w:val="superscript"/>
        </w:rPr>
        <w:t>3</w:t>
      </w:r>
      <w:r w:rsidRPr="009E192C">
        <w:rPr>
          <w:rFonts w:ascii="Times New Roman" w:hAnsi="Times New Roman" w:cs="Times New Roman"/>
          <w:sz w:val="24"/>
          <w:szCs w:val="24"/>
        </w:rPr>
        <w:t>Research Center for Magnetic and Spintronic Materials, National Institute for Materials Science (NIMS), Tsukuba 305-0047, Japan</w:t>
      </w:r>
    </w:p>
    <w:p w14:paraId="0B8771A5" w14:textId="488E478F" w:rsidR="009E192C" w:rsidRPr="00735F9F" w:rsidRDefault="009E192C" w:rsidP="009E192C">
      <w:pPr>
        <w:pStyle w:val="a9"/>
        <w:numPr>
          <w:ilvl w:val="0"/>
          <w:numId w:val="1"/>
        </w:numPr>
        <w:rPr>
          <w:rFonts w:ascii="Times New Roman" w:hAnsi="Times New Roman" w:cs="Times New Roman"/>
          <w:sz w:val="24"/>
          <w:szCs w:val="24"/>
        </w:rPr>
      </w:pPr>
      <w:r w:rsidRPr="00735F9F">
        <w:rPr>
          <w:rFonts w:ascii="Times New Roman" w:hAnsi="Times New Roman" w:cs="Times New Roman"/>
          <w:sz w:val="24"/>
          <w:szCs w:val="24"/>
        </w:rPr>
        <w:t xml:space="preserve">Author to whom correspondence should be addressed: </w:t>
      </w:r>
      <w:hyperlink r:id="rId6" w:history="1">
        <w:r w:rsidRPr="00735F9F">
          <w:rPr>
            <w:rStyle w:val="aa"/>
            <w:rFonts w:ascii="Times New Roman" w:hAnsi="Times New Roman" w:cs="Times New Roman"/>
            <w:sz w:val="24"/>
            <w:szCs w:val="24"/>
          </w:rPr>
          <w:t>arabinda@phy.iith.ac.in</w:t>
        </w:r>
      </w:hyperlink>
    </w:p>
    <w:p w14:paraId="785923EC" w14:textId="77777777" w:rsidR="009E192C" w:rsidRPr="00735F9F" w:rsidRDefault="009E192C" w:rsidP="009E192C">
      <w:pPr>
        <w:rPr>
          <w:rFonts w:ascii="Times New Roman" w:hAnsi="Times New Roman" w:cs="Times New Roman"/>
          <w:sz w:val="24"/>
          <w:szCs w:val="24"/>
        </w:rPr>
      </w:pPr>
    </w:p>
    <w:p w14:paraId="22FEDC4B" w14:textId="77777777" w:rsidR="009E192C" w:rsidRPr="009E192C" w:rsidRDefault="009E192C" w:rsidP="009E192C">
      <w:pPr>
        <w:jc w:val="center"/>
        <w:rPr>
          <w:rFonts w:ascii="Times New Roman" w:hAnsi="Times New Roman" w:cs="Times New Roman"/>
          <w:sz w:val="24"/>
          <w:szCs w:val="24"/>
        </w:rPr>
      </w:pPr>
      <w:r w:rsidRPr="009E192C">
        <w:rPr>
          <w:rFonts w:ascii="Times New Roman" w:hAnsi="Times New Roman" w:cs="Times New Roman"/>
          <w:sz w:val="24"/>
          <w:szCs w:val="24"/>
        </w:rPr>
        <w:t>ABSTRACT</w:t>
      </w:r>
    </w:p>
    <w:p w14:paraId="7FF44E87" w14:textId="6D114B84"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 xml:space="preserve">Ferrimagnetic materials have garnered significant attention due to their broad range of </w:t>
      </w:r>
      <w:proofErr w:type="spellStart"/>
      <w:r w:rsidRPr="009E192C">
        <w:rPr>
          <w:rFonts w:ascii="Times New Roman" w:hAnsi="Times New Roman" w:cs="Times New Roman"/>
          <w:sz w:val="24"/>
          <w:szCs w:val="24"/>
        </w:rPr>
        <w:t>tunabilities</w:t>
      </w:r>
      <w:proofErr w:type="spellEnd"/>
      <w:r w:rsidRPr="009E192C">
        <w:rPr>
          <w:rFonts w:ascii="Times New Roman" w:hAnsi="Times New Roman" w:cs="Times New Roman"/>
          <w:sz w:val="24"/>
          <w:szCs w:val="24"/>
        </w:rPr>
        <w:t xml:space="preserve"> and functionalities in spintronics applications.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Among these materials, rare earth-transition metal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alloy films have been the subject of intensive investigation due to their </w:t>
      </w:r>
      <w:proofErr w:type="spellStart"/>
      <w:r w:rsidRPr="009E192C">
        <w:rPr>
          <w:rFonts w:ascii="Times New Roman" w:hAnsi="Times New Roman" w:cs="Times New Roman"/>
          <w:sz w:val="24"/>
          <w:szCs w:val="24"/>
        </w:rPr>
        <w:t>spindependent</w:t>
      </w:r>
      <w:proofErr w:type="spellEnd"/>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transport properties and strong spin–orbit coupling. In this report, we present self-induced spin-to-charge conversion in </w:t>
      </w:r>
      <w:proofErr w:type="spellStart"/>
      <w:r w:rsidRPr="009E192C">
        <w:rPr>
          <w:rFonts w:ascii="Times New Roman" w:hAnsi="Times New Roman" w:cs="Times New Roman"/>
          <w:sz w:val="24"/>
          <w:szCs w:val="24"/>
        </w:rPr>
        <w:t>singlelayer</w:t>
      </w:r>
      <w:proofErr w:type="spellEnd"/>
      <w:r w:rsidRPr="00735F9F">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films of different thicknesses via an inverse spin Hall effect. A detailed investigation of spin dynamics was carried out using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broadband ferromagnetic resonance measurements. The anisotropy constant and the effective g-factor are found to decrease with thickness,</w:t>
      </w:r>
    </w:p>
    <w:p w14:paraId="4A515A2C" w14:textId="74EF3B5E"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and they become nearly constant for thicknesses beyond 25 nm. A remarkably low damping constant of 0.0029 ± 0.0003 is obtained in the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43 nm-thick film, which is the lowest among all previous reports on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thin films. Furthermore, we have demonstrated a self-induced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inverse spin Hall effect, which has not been reported so far in a </w:t>
      </w:r>
      <w:proofErr w:type="gramStart"/>
      <w:r w:rsidRPr="009E192C">
        <w:rPr>
          <w:rFonts w:ascii="Times New Roman" w:hAnsi="Times New Roman" w:cs="Times New Roman"/>
          <w:sz w:val="24"/>
          <w:szCs w:val="24"/>
        </w:rPr>
        <w:t>single-layer</w:t>
      </w:r>
      <w:proofErr w:type="gramEnd"/>
      <w:r w:rsidRPr="009E192C">
        <w:rPr>
          <w:rFonts w:ascii="Times New Roman" w:hAnsi="Times New Roman" w:cs="Times New Roman"/>
          <w:sz w:val="24"/>
          <w:szCs w:val="24"/>
        </w:rPr>
        <w:t xml:space="preserve"> of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thin films. Our analysis shows that the inverse spin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Hall effect becomes increasingly dominant over the spin rectification effect with increasing film thickness. The in-plane angular-dependent</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voltage measurement of the 43 nm-thick film reveals a spin pumping voltage of 1.64 μV. The observation of spin-to-charge current conversion</w:t>
      </w:r>
    </w:p>
    <w:p w14:paraId="13332F36" w14:textId="6A3B1AA7" w:rsidR="009E192C" w:rsidRP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 xml:space="preserve">could be due to the high spin–orbit coupling element Gd in the film as well as the interface between </w:t>
      </w:r>
      <w:proofErr w:type="spellStart"/>
      <w:r w:rsidRPr="009E192C">
        <w:rPr>
          <w:rFonts w:ascii="Times New Roman" w:hAnsi="Times New Roman" w:cs="Times New Roman"/>
          <w:sz w:val="24"/>
          <w:szCs w:val="24"/>
        </w:rPr>
        <w:t>GeFeCo</w:t>
      </w:r>
      <w:proofErr w:type="spellEnd"/>
      <w:r w:rsidRPr="009E192C">
        <w:rPr>
          <w:rFonts w:ascii="Times New Roman" w:hAnsi="Times New Roman" w:cs="Times New Roman"/>
          <w:sz w:val="24"/>
          <w:szCs w:val="24"/>
        </w:rPr>
        <w:t>/Ti and substrate/</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of the</w:t>
      </w:r>
      <w:r w:rsidRPr="00735F9F">
        <w:rPr>
          <w:rFonts w:ascii="Times New Roman" w:hAnsi="Times New Roman" w:cs="Times New Roman" w:hint="eastAsia"/>
          <w:sz w:val="24"/>
          <w:szCs w:val="24"/>
        </w:rPr>
        <w:t xml:space="preserve"> </w:t>
      </w:r>
      <w:r w:rsidRPr="00735F9F">
        <w:rPr>
          <w:rFonts w:ascii="Times New Roman" w:hAnsi="Times New Roman" w:cs="Times New Roman"/>
          <w:sz w:val="24"/>
          <w:szCs w:val="24"/>
        </w:rPr>
        <w:t xml:space="preserve">films. Our findings underscore the potential of </w:t>
      </w:r>
      <w:proofErr w:type="spellStart"/>
      <w:r w:rsidRPr="00735F9F">
        <w:rPr>
          <w:rFonts w:ascii="Times New Roman" w:hAnsi="Times New Roman" w:cs="Times New Roman"/>
          <w:sz w:val="24"/>
          <w:szCs w:val="24"/>
        </w:rPr>
        <w:t>GdFeCo</w:t>
      </w:r>
      <w:proofErr w:type="spellEnd"/>
      <w:r w:rsidRPr="00735F9F">
        <w:rPr>
          <w:rFonts w:ascii="Times New Roman" w:hAnsi="Times New Roman" w:cs="Times New Roman"/>
          <w:sz w:val="24"/>
          <w:szCs w:val="24"/>
        </w:rPr>
        <w:t xml:space="preserve"> as a prime ferrimagnetic material for emerging spintronic technologies.</w:t>
      </w:r>
    </w:p>
    <w:p w14:paraId="49B12D3A" w14:textId="23EBE065"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I. INTRODUCTION</w:t>
      </w:r>
    </w:p>
    <w:p w14:paraId="65B4F5D8" w14:textId="10589C38" w:rsidR="009E192C" w:rsidRPr="009E192C" w:rsidRDefault="009E192C" w:rsidP="00144697">
      <w:pPr>
        <w:spacing w:line="360" w:lineRule="auto"/>
        <w:ind w:firstLine="840"/>
        <w:rPr>
          <w:rFonts w:ascii="Times New Roman" w:hAnsi="Times New Roman" w:cs="Times New Roman"/>
          <w:sz w:val="24"/>
          <w:szCs w:val="24"/>
        </w:rPr>
      </w:pPr>
      <w:r w:rsidRPr="009E192C">
        <w:rPr>
          <w:rFonts w:ascii="Times New Roman" w:hAnsi="Times New Roman" w:cs="Times New Roman"/>
          <w:sz w:val="24"/>
          <w:szCs w:val="24"/>
        </w:rPr>
        <w:t>The study of interconversion between spin current and charge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current is one of the primary requirements for realizing pure spin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current based spintronic devices. The phenomenon by which</w:t>
      </w:r>
    </w:p>
    <w:p w14:paraId="01AA0325" w14:textId="77777777" w:rsidR="009E192C" w:rsidRP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charge current is converted to spin current is known as the spin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Hall effect (SHE).</w:t>
      </w:r>
      <w:r w:rsidRPr="009E192C">
        <w:rPr>
          <w:rFonts w:ascii="Times New Roman" w:hAnsi="Times New Roman" w:cs="Times New Roman"/>
          <w:sz w:val="24"/>
          <w:szCs w:val="24"/>
          <w:vertAlign w:val="superscript"/>
        </w:rPr>
        <w:t>1</w:t>
      </w:r>
      <w:r w:rsidRPr="009E192C">
        <w:rPr>
          <w:rFonts w:ascii="Times New Roman" w:hAnsi="Times New Roman" w:cs="Times New Roman"/>
          <w:sz w:val="24"/>
          <w:szCs w:val="24"/>
        </w:rPr>
        <w:t xml:space="preserve"> On the other hand, the conversion of spin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current to charge current occurs due to the inverse spin Hall effect</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(ISHE).</w:t>
      </w:r>
      <w:r w:rsidRPr="009E192C">
        <w:rPr>
          <w:rFonts w:ascii="Times New Roman" w:hAnsi="Times New Roman" w:cs="Times New Roman"/>
          <w:sz w:val="24"/>
          <w:szCs w:val="24"/>
          <w:vertAlign w:val="superscript"/>
        </w:rPr>
        <w:t>2</w:t>
      </w:r>
      <w:r w:rsidRPr="009E192C">
        <w:rPr>
          <w:rFonts w:ascii="Times New Roman" w:hAnsi="Times New Roman" w:cs="Times New Roman"/>
          <w:sz w:val="24"/>
          <w:szCs w:val="24"/>
        </w:rPr>
        <w:t xml:space="preserve"> The underlying physical mechanism involves the presence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of a strong spin–orbit coupling (SOC) for such interconversion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between spin and charge. In this context, heavy metals (HMs) an</w:t>
      </w:r>
      <w:r w:rsidRPr="00735F9F">
        <w:rPr>
          <w:rFonts w:ascii="Times New Roman" w:hAnsi="Times New Roman" w:cs="Times New Roman" w:hint="eastAsia"/>
          <w:sz w:val="24"/>
          <w:szCs w:val="24"/>
        </w:rPr>
        <w:t xml:space="preserve">d </w:t>
      </w:r>
      <w:r w:rsidRPr="009E192C">
        <w:rPr>
          <w:rFonts w:ascii="Times New Roman" w:hAnsi="Times New Roman" w:cs="Times New Roman"/>
          <w:sz w:val="24"/>
          <w:szCs w:val="24"/>
        </w:rPr>
        <w:t>topological materials have been found to be promising for their</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large SOC.</w:t>
      </w:r>
      <w:r w:rsidRPr="009E192C">
        <w:rPr>
          <w:rFonts w:ascii="Times New Roman" w:hAnsi="Times New Roman" w:cs="Times New Roman"/>
          <w:sz w:val="24"/>
          <w:szCs w:val="24"/>
          <w:vertAlign w:val="superscript"/>
        </w:rPr>
        <w:t>3–5</w:t>
      </w:r>
      <w:r w:rsidRPr="009E192C">
        <w:rPr>
          <w:rFonts w:ascii="Times New Roman" w:hAnsi="Times New Roman" w:cs="Times New Roman"/>
          <w:sz w:val="24"/>
          <w:szCs w:val="24"/>
        </w:rPr>
        <w:t xml:space="preserve"> A popular method of injecting spin current within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HM is known as the spin pumping effect, where large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precession in the FM layer at ferromagnetic resonance (FMR)</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injects a spin current from the FM layer to the HM layer.</w:t>
      </w:r>
      <w:r w:rsidRPr="009E192C">
        <w:rPr>
          <w:rFonts w:ascii="Times New Roman" w:hAnsi="Times New Roman" w:cs="Times New Roman"/>
          <w:sz w:val="24"/>
          <w:szCs w:val="24"/>
          <w:vertAlign w:val="superscript"/>
        </w:rPr>
        <w:t>6</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Recently, a single-layer of ferromagnetic material has been shown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to exhibit spin-to-charge conversion under FMR excitation.</w:t>
      </w:r>
      <w:r w:rsidRPr="009E192C">
        <w:rPr>
          <w:rFonts w:ascii="Times New Roman" w:hAnsi="Times New Roman" w:cs="Times New Roman"/>
          <w:sz w:val="24"/>
          <w:szCs w:val="24"/>
          <w:vertAlign w:val="superscript"/>
        </w:rPr>
        <w:t>7</w:t>
      </w:r>
      <w:r w:rsidRPr="009E192C">
        <w:rPr>
          <w:rFonts w:ascii="Times New Roman" w:hAnsi="Times New Roman" w:cs="Times New Roman"/>
          <w:sz w:val="24"/>
          <w:szCs w:val="24"/>
        </w:rPr>
        <w:t xml:space="preserve"> The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voltage drop across the film is primarily attributed to the </w:t>
      </w:r>
      <w:proofErr w:type="spellStart"/>
      <w:r w:rsidRPr="009E192C">
        <w:rPr>
          <w:rFonts w:ascii="Times New Roman" w:hAnsi="Times New Roman" w:cs="Times New Roman"/>
          <w:sz w:val="24"/>
          <w:szCs w:val="24"/>
        </w:rPr>
        <w:t>selfinduced</w:t>
      </w:r>
      <w:proofErr w:type="spellEnd"/>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ISHE, which is found to be more significant in relatively</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thicker films. The self-induced ISHE does not require a bi-layer</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heterostructure, simplifying the fabrication process and eliminating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interface effects such as spin backflow and spin memory loss.</w:t>
      </w:r>
      <w:r w:rsidRPr="009E192C">
        <w:rPr>
          <w:rFonts w:ascii="Times New Roman" w:hAnsi="Times New Roman" w:cs="Times New Roman"/>
          <w:sz w:val="24"/>
          <w:szCs w:val="24"/>
          <w:vertAlign w:val="superscript"/>
        </w:rPr>
        <w:t>8</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 the context of self-induced ISHE, ferrimagnets (FiMs) are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emerging as promising contenders, offering an alternative to traditional</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FM layers.</w:t>
      </w:r>
      <w:r w:rsidRPr="009E192C">
        <w:rPr>
          <w:rFonts w:ascii="Times New Roman" w:hAnsi="Times New Roman" w:cs="Times New Roman"/>
          <w:sz w:val="24"/>
          <w:szCs w:val="24"/>
          <w:vertAlign w:val="superscript"/>
        </w:rPr>
        <w:t>9</w:t>
      </w:r>
      <w:r w:rsidRPr="009E192C">
        <w:rPr>
          <w:rFonts w:ascii="Times New Roman" w:hAnsi="Times New Roman" w:cs="Times New Roman"/>
          <w:sz w:val="24"/>
          <w:szCs w:val="24"/>
        </w:rPr>
        <w:t xml:space="preserve"> FiM materials integrate the advantages of both</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FMs and AFMs.</w:t>
      </w:r>
      <w:r w:rsidRPr="009E192C">
        <w:rPr>
          <w:rFonts w:ascii="Times New Roman" w:hAnsi="Times New Roman" w:cs="Times New Roman"/>
          <w:sz w:val="24"/>
          <w:szCs w:val="24"/>
          <w:vertAlign w:val="superscript"/>
        </w:rPr>
        <w:t>10</w:t>
      </w:r>
      <w:r w:rsidRPr="009E192C">
        <w:rPr>
          <w:rFonts w:ascii="Times New Roman" w:hAnsi="Times New Roman" w:cs="Times New Roman"/>
          <w:sz w:val="24"/>
          <w:szCs w:val="24"/>
        </w:rPr>
        <w:t xml:space="preserve"> Furthermore, it possesses two distinct points: the</w:t>
      </w:r>
      <w:r w:rsidRPr="00735F9F">
        <w:rPr>
          <w:rFonts w:ascii="Times New Roman" w:hAnsi="Times New Roman" w:cs="Times New Roman" w:hint="eastAsia"/>
          <w:sz w:val="24"/>
          <w:szCs w:val="24"/>
        </w:rPr>
        <w:t xml:space="preserve"> </w:t>
      </w:r>
      <w:r w:rsidRPr="00735F9F">
        <w:rPr>
          <w:rFonts w:ascii="Times New Roman" w:hAnsi="Times New Roman" w:cs="Times New Roman"/>
          <w:sz w:val="24"/>
          <w:szCs w:val="24"/>
        </w:rPr>
        <w:t xml:space="preserve">magnetization </w:t>
      </w:r>
      <w:r w:rsidRPr="00735F9F">
        <w:rPr>
          <w:rFonts w:ascii="Times New Roman" w:hAnsi="Times New Roman" w:cs="Times New Roman"/>
          <w:sz w:val="24"/>
          <w:szCs w:val="24"/>
        </w:rPr>
        <w:lastRenderedPageBreak/>
        <w:t>compensation point,11 at which the total</w:t>
      </w:r>
      <w:r w:rsidRPr="00735F9F">
        <w:rPr>
          <w:rFonts w:ascii="Times New Roman" w:hAnsi="Times New Roman" w:cs="Times New Roman"/>
          <w:sz w:val="24"/>
          <w:szCs w:val="24"/>
        </w:rPr>
        <w:t xml:space="preserve">　</w:t>
      </w:r>
      <w:r w:rsidRPr="00735F9F">
        <w:rPr>
          <w:rFonts w:ascii="Times New Roman" w:hAnsi="Times New Roman" w:cs="Times New Roman"/>
          <w:sz w:val="24"/>
          <w:szCs w:val="24"/>
        </w:rPr>
        <w:t>magnetization becomes zero, and the angular momentum compensation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point, at which the net angular momentum vanishes.</w:t>
      </w:r>
      <w:r w:rsidRPr="009E192C">
        <w:rPr>
          <w:rFonts w:ascii="Times New Roman" w:hAnsi="Times New Roman" w:cs="Times New Roman"/>
          <w:sz w:val="24"/>
          <w:szCs w:val="24"/>
          <w:vertAlign w:val="superscript"/>
        </w:rPr>
        <w:t>12</w:t>
      </w:r>
      <w:r w:rsidRPr="009E192C">
        <w:rPr>
          <w:rFonts w:ascii="Times New Roman" w:hAnsi="Times New Roman" w:cs="Times New Roman"/>
          <w:sz w:val="24"/>
          <w:szCs w:val="24"/>
        </w:rPr>
        <w:t xml:space="preserve"> These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inherent properties render FiMs promising candidates for future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spintronics applications. The rare earth-transition metal (RE-TM)</w:t>
      </w:r>
      <w:r w:rsidRPr="00735F9F">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alloy is a typical FiM material studied extensively due to its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vast diversity in magnetic properties. Recently, ultrafast spin dynamics,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vertAlign w:val="superscript"/>
        </w:rPr>
        <w:t>13</w:t>
      </w:r>
      <w:r w:rsidRPr="009E192C">
        <w:rPr>
          <w:rFonts w:ascii="Times New Roman" w:hAnsi="Times New Roman" w:cs="Times New Roman"/>
          <w:sz w:val="24"/>
          <w:szCs w:val="24"/>
        </w:rPr>
        <w:t xml:space="preserve"> SOC-induced effects (spin–orbit torque, chiral spin textures,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etc.),</w:t>
      </w:r>
      <w:r w:rsidRPr="009E192C">
        <w:rPr>
          <w:rFonts w:ascii="Times New Roman" w:hAnsi="Times New Roman" w:cs="Times New Roman"/>
          <w:sz w:val="24"/>
          <w:szCs w:val="24"/>
          <w:vertAlign w:val="superscript"/>
        </w:rPr>
        <w:t>14–19</w:t>
      </w:r>
      <w:r w:rsidRPr="009E192C">
        <w:rPr>
          <w:rFonts w:ascii="Times New Roman" w:hAnsi="Times New Roman" w:cs="Times New Roman"/>
          <w:sz w:val="24"/>
          <w:szCs w:val="24"/>
        </w:rPr>
        <w:t xml:space="preserve"> the existence of the anomalous Hall effect (AHE),</w:t>
      </w:r>
      <w:r w:rsidRPr="009E192C">
        <w:rPr>
          <w:rFonts w:ascii="Times New Roman" w:hAnsi="Times New Roman" w:cs="Times New Roman"/>
          <w:sz w:val="24"/>
          <w:szCs w:val="24"/>
          <w:vertAlign w:val="superscript"/>
        </w:rPr>
        <w:t>20,21</w:t>
      </w:r>
      <w:r w:rsidRPr="009E192C">
        <w:rPr>
          <w:rFonts w:ascii="Times New Roman" w:hAnsi="Times New Roman" w:cs="Times New Roman"/>
          <w:sz w:val="24"/>
          <w:szCs w:val="24"/>
        </w:rPr>
        <w:t xml:space="preserve"> bulk</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perpendicular magnetic anisotropy,</w:t>
      </w:r>
      <w:r w:rsidRPr="009E192C">
        <w:rPr>
          <w:rFonts w:ascii="Times New Roman" w:hAnsi="Times New Roman" w:cs="Times New Roman"/>
          <w:sz w:val="24"/>
          <w:szCs w:val="24"/>
          <w:vertAlign w:val="superscript"/>
        </w:rPr>
        <w:t>18,20,22,23</w:t>
      </w:r>
      <w:r w:rsidRPr="009E192C">
        <w:rPr>
          <w:rFonts w:ascii="Times New Roman" w:hAnsi="Times New Roman" w:cs="Times New Roman"/>
          <w:sz w:val="24"/>
          <w:szCs w:val="24"/>
        </w:rPr>
        <w:t xml:space="preserve"> etc. have been reported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in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thin films. The substantial SOC associated with the 5d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element Gd in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films allows the interplay between charge,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spin, and orbital transport. It has also been shown that the </w:t>
      </w:r>
      <w:proofErr w:type="spellStart"/>
      <w:r w:rsidRPr="009E192C">
        <w:rPr>
          <w:rFonts w:ascii="Times New Roman" w:hAnsi="Times New Roman" w:cs="Times New Roman"/>
          <w:sz w:val="24"/>
          <w:szCs w:val="24"/>
        </w:rPr>
        <w:t>GdFeCo</w:t>
      </w:r>
      <w:proofErr w:type="spellEnd"/>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alloy hosts ample self-induced spin–orbit torque.15 Moreover, Kim</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et al.</w:t>
      </w:r>
      <w:r w:rsidRPr="009E192C">
        <w:rPr>
          <w:rFonts w:ascii="Times New Roman" w:hAnsi="Times New Roman" w:cs="Times New Roman"/>
          <w:sz w:val="24"/>
          <w:szCs w:val="24"/>
          <w:vertAlign w:val="superscript"/>
        </w:rPr>
        <w:t>24</w:t>
      </w:r>
      <w:r w:rsidRPr="009E192C">
        <w:rPr>
          <w:rFonts w:ascii="Times New Roman" w:hAnsi="Times New Roman" w:cs="Times New Roman"/>
          <w:sz w:val="24"/>
          <w:szCs w:val="24"/>
        </w:rPr>
        <w:t xml:space="preserve"> and </w:t>
      </w:r>
      <w:proofErr w:type="spellStart"/>
      <w:r w:rsidRPr="009E192C">
        <w:rPr>
          <w:rFonts w:ascii="Times New Roman" w:hAnsi="Times New Roman" w:cs="Times New Roman"/>
          <w:sz w:val="24"/>
          <w:szCs w:val="24"/>
        </w:rPr>
        <w:t>Bainsla</w:t>
      </w:r>
      <w:proofErr w:type="spellEnd"/>
      <w:r w:rsidRPr="009E192C">
        <w:rPr>
          <w:rFonts w:ascii="Times New Roman" w:hAnsi="Times New Roman" w:cs="Times New Roman"/>
          <w:sz w:val="24"/>
          <w:szCs w:val="24"/>
        </w:rPr>
        <w:t xml:space="preserve"> et al.</w:t>
      </w:r>
      <w:r w:rsidRPr="009E192C">
        <w:rPr>
          <w:rFonts w:ascii="Times New Roman" w:hAnsi="Times New Roman" w:cs="Times New Roman"/>
          <w:sz w:val="24"/>
          <w:szCs w:val="24"/>
          <w:vertAlign w:val="superscript"/>
        </w:rPr>
        <w:t>25</w:t>
      </w:r>
      <w:r w:rsidRPr="009E192C">
        <w:rPr>
          <w:rFonts w:ascii="Times New Roman" w:hAnsi="Times New Roman" w:cs="Times New Roman"/>
          <w:sz w:val="24"/>
          <w:szCs w:val="24"/>
        </w:rPr>
        <w:t xml:space="preserve"> have recently reported a relatively low</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Gilbert damping in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thin films, a crucial parameter for generating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spin current. Building upon these findings, Sun et al. proposed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 phenomenological theory elucidating the ISHE signal output</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 FiM/HM bilayer structures.</w:t>
      </w:r>
      <w:r w:rsidRPr="009E192C">
        <w:rPr>
          <w:rFonts w:ascii="Times New Roman" w:hAnsi="Times New Roman" w:cs="Times New Roman"/>
          <w:sz w:val="24"/>
          <w:szCs w:val="24"/>
          <w:vertAlign w:val="superscript"/>
        </w:rPr>
        <w:t>26</w:t>
      </w:r>
      <w:r w:rsidRPr="009E192C">
        <w:rPr>
          <w:rFonts w:ascii="Times New Roman" w:hAnsi="Times New Roman" w:cs="Times New Roman"/>
          <w:sz w:val="24"/>
          <w:szCs w:val="24"/>
        </w:rPr>
        <w:t xml:space="preserve"> Despite these theoretical advancements,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experimental investigations into ISHE in FiMs employing the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FMR technique remain scarce.</w:t>
      </w:r>
      <w:r w:rsidRPr="009E192C">
        <w:rPr>
          <w:rFonts w:ascii="Times New Roman" w:hAnsi="Times New Roman" w:cs="Times New Roman"/>
          <w:sz w:val="24"/>
          <w:szCs w:val="24"/>
          <w:vertAlign w:val="superscript"/>
        </w:rPr>
        <w:t>27,28</w:t>
      </w:r>
      <w:r w:rsidRPr="00735F9F">
        <w:rPr>
          <w:rFonts w:ascii="Times New Roman" w:hAnsi="Times New Roman" w:cs="Times New Roman" w:hint="eastAsia"/>
          <w:sz w:val="24"/>
          <w:szCs w:val="24"/>
        </w:rPr>
        <w:t xml:space="preserve"> </w:t>
      </w:r>
    </w:p>
    <w:p w14:paraId="4771F284" w14:textId="4DCE584D" w:rsidR="009E192C" w:rsidRPr="009E192C" w:rsidRDefault="009E192C" w:rsidP="00144697">
      <w:pPr>
        <w:spacing w:line="360" w:lineRule="auto"/>
        <w:ind w:firstLine="840"/>
        <w:rPr>
          <w:rFonts w:ascii="Times New Roman" w:hAnsi="Times New Roman" w:cs="Times New Roman"/>
          <w:sz w:val="24"/>
          <w:szCs w:val="24"/>
        </w:rPr>
      </w:pPr>
      <w:r w:rsidRPr="009E192C">
        <w:rPr>
          <w:rFonts w:ascii="Times New Roman" w:hAnsi="Times New Roman" w:cs="Times New Roman"/>
          <w:sz w:val="24"/>
          <w:szCs w:val="24"/>
        </w:rPr>
        <w:t>Here, we have demonstrated self-induced ISHE in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Gd</w:t>
      </w:r>
      <w:r w:rsidRPr="009E192C">
        <w:rPr>
          <w:rFonts w:ascii="Times New Roman" w:hAnsi="Times New Roman" w:cs="Times New Roman"/>
          <w:sz w:val="24"/>
          <w:szCs w:val="24"/>
          <w:vertAlign w:val="subscript"/>
        </w:rPr>
        <w:t>12.5</w:t>
      </w:r>
      <w:r w:rsidRPr="009E192C">
        <w:rPr>
          <w:rFonts w:ascii="Times New Roman" w:hAnsi="Times New Roman" w:cs="Times New Roman"/>
          <w:sz w:val="24"/>
          <w:szCs w:val="24"/>
        </w:rPr>
        <w:t>Fe</w:t>
      </w:r>
      <w:r w:rsidRPr="009E192C">
        <w:rPr>
          <w:rFonts w:ascii="Times New Roman" w:hAnsi="Times New Roman" w:cs="Times New Roman"/>
          <w:sz w:val="24"/>
          <w:szCs w:val="24"/>
          <w:vertAlign w:val="subscript"/>
        </w:rPr>
        <w:t>76.1</w:t>
      </w:r>
      <w:r w:rsidRPr="009E192C">
        <w:rPr>
          <w:rFonts w:ascii="Times New Roman" w:hAnsi="Times New Roman" w:cs="Times New Roman"/>
          <w:sz w:val="24"/>
          <w:szCs w:val="24"/>
        </w:rPr>
        <w:t>Co</w:t>
      </w:r>
      <w:r w:rsidRPr="009E192C">
        <w:rPr>
          <w:rFonts w:ascii="Times New Roman" w:hAnsi="Times New Roman" w:cs="Times New Roman"/>
          <w:sz w:val="24"/>
          <w:szCs w:val="24"/>
          <w:vertAlign w:val="subscript"/>
        </w:rPr>
        <w:t>11.4</w:t>
      </w:r>
      <w:r w:rsidRPr="009E192C">
        <w:rPr>
          <w:rFonts w:ascii="Times New Roman" w:hAnsi="Times New Roman" w:cs="Times New Roman"/>
          <w:sz w:val="24"/>
          <w:szCs w:val="24"/>
        </w:rPr>
        <w:t xml:space="preserve"> thin films as a function of its thickness. The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Gilbert damping parameter (α</w:t>
      </w:r>
      <w:r w:rsidRPr="009E192C">
        <w:rPr>
          <w:rFonts w:ascii="Times New Roman" w:hAnsi="Times New Roman" w:cs="Times New Roman"/>
          <w:sz w:val="24"/>
          <w:szCs w:val="24"/>
          <w:vertAlign w:val="subscript"/>
        </w:rPr>
        <w:t>eff</w:t>
      </w:r>
      <w:r w:rsidRPr="009E192C">
        <w:rPr>
          <w:rFonts w:ascii="Times New Roman" w:hAnsi="Times New Roman" w:cs="Times New Roman"/>
          <w:sz w:val="24"/>
          <w:szCs w:val="24"/>
        </w:rPr>
        <w:t>) diverges around compensation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points,</w:t>
      </w:r>
      <w:r w:rsidRPr="009E192C">
        <w:rPr>
          <w:rFonts w:ascii="Times New Roman" w:hAnsi="Times New Roman" w:cs="Times New Roman"/>
          <w:sz w:val="24"/>
          <w:szCs w:val="24"/>
          <w:vertAlign w:val="superscript"/>
        </w:rPr>
        <w:t>27</w:t>
      </w:r>
      <w:r w:rsidRPr="009E192C">
        <w:rPr>
          <w:rFonts w:ascii="Times New Roman" w:hAnsi="Times New Roman" w:cs="Times New Roman"/>
          <w:sz w:val="24"/>
          <w:szCs w:val="24"/>
        </w:rPr>
        <w:t xml:space="preserve"> and a large damping leads to negligible spin current, resulting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 insignificant ISHE as spin current is proportional to 1</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(α</w:t>
      </w:r>
      <w:r w:rsidRPr="009E192C">
        <w:rPr>
          <w:rFonts w:ascii="Times New Roman" w:hAnsi="Times New Roman" w:cs="Times New Roman"/>
          <w:sz w:val="24"/>
          <w:szCs w:val="24"/>
          <w:vertAlign w:val="subscript"/>
        </w:rPr>
        <w:t>eff</w:t>
      </w:r>
      <w:r w:rsidRPr="009E192C">
        <w:rPr>
          <w:rFonts w:ascii="Times New Roman" w:hAnsi="Times New Roman" w:cs="Times New Roman"/>
          <w:sz w:val="24"/>
          <w:szCs w:val="24"/>
        </w:rPr>
        <w:t>)2.</w:t>
      </w:r>
      <w:r w:rsidRPr="009E192C">
        <w:rPr>
          <w:rFonts w:ascii="Times New Roman" w:hAnsi="Times New Roman" w:cs="Times New Roman"/>
          <w:sz w:val="24"/>
          <w:szCs w:val="24"/>
          <w:vertAlign w:val="superscript"/>
        </w:rPr>
        <w:t>29</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To ensure significant spin current generation, we have chosen a composition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away from the compensation point, where the damping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constant remains relatively low, facilitating efficient spin pumping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and subsequent spin-to-charge conversion. To extract the precise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value of the Gilbert damping parameter, we have systematically conducted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in-plane angle dependent FMR measurement at a fixed frequency</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of excitation and frequency dependence FMR response along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easy axis of magnetization. Our investigations reveal ultra-low</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Gilbert damping in thicker films exceeding 30 nm, alongside inverse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spin Hall voltage detection. In-plane angle dependent measurements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are carried out to discern the contributions from ISHE and spin rectification</w:t>
      </w:r>
    </w:p>
    <w:p w14:paraId="12800E45" w14:textId="031A09AE" w:rsidR="009E192C" w:rsidRP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effects (SREs) in the measured voltage. A spin pumping</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voltage of 1.64 μV is estimated in a 43 nm-thick sample.</w:t>
      </w:r>
    </w:p>
    <w:p w14:paraId="00C9E9CC" w14:textId="77777777" w:rsidR="009E192C" w:rsidRPr="009E192C" w:rsidRDefault="009E192C" w:rsidP="00144697">
      <w:pPr>
        <w:spacing w:line="360" w:lineRule="auto"/>
        <w:rPr>
          <w:rFonts w:ascii="Times New Roman" w:hAnsi="Times New Roman" w:cs="Times New Roman"/>
          <w:sz w:val="24"/>
          <w:szCs w:val="24"/>
        </w:rPr>
      </w:pPr>
    </w:p>
    <w:p w14:paraId="55B01959" w14:textId="7777777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II. EXPERIMENTAL METHOD</w:t>
      </w:r>
    </w:p>
    <w:p w14:paraId="6A456C0B" w14:textId="1661989F" w:rsidR="009E192C" w:rsidRPr="00735F9F" w:rsidRDefault="009E192C" w:rsidP="00144697">
      <w:pPr>
        <w:spacing w:line="360" w:lineRule="auto"/>
        <w:ind w:firstLine="840"/>
        <w:rPr>
          <w:rFonts w:ascii="Times New Roman" w:hAnsi="Times New Roman" w:cs="Times New Roman"/>
          <w:sz w:val="24"/>
          <w:szCs w:val="24"/>
        </w:rPr>
      </w:pPr>
      <w:r w:rsidRPr="009E192C">
        <w:rPr>
          <w:rFonts w:ascii="Times New Roman" w:hAnsi="Times New Roman" w:cs="Times New Roman"/>
          <w:sz w:val="24"/>
          <w:szCs w:val="24"/>
        </w:rPr>
        <w:t>Gd</w:t>
      </w:r>
      <w:r w:rsidRPr="009E192C">
        <w:rPr>
          <w:rFonts w:ascii="Times New Roman" w:hAnsi="Times New Roman" w:cs="Times New Roman"/>
          <w:sz w:val="24"/>
          <w:szCs w:val="24"/>
          <w:vertAlign w:val="subscript"/>
        </w:rPr>
        <w:t>12.5</w:t>
      </w:r>
      <w:r w:rsidRPr="009E192C">
        <w:rPr>
          <w:rFonts w:ascii="Times New Roman" w:hAnsi="Times New Roman" w:cs="Times New Roman"/>
          <w:sz w:val="24"/>
          <w:szCs w:val="24"/>
        </w:rPr>
        <w:t>Fe</w:t>
      </w:r>
      <w:r w:rsidRPr="009E192C">
        <w:rPr>
          <w:rFonts w:ascii="Times New Roman" w:hAnsi="Times New Roman" w:cs="Times New Roman"/>
          <w:sz w:val="24"/>
          <w:szCs w:val="24"/>
          <w:vertAlign w:val="subscript"/>
        </w:rPr>
        <w:t>76.1</w:t>
      </w:r>
      <w:r w:rsidRPr="009E192C">
        <w:rPr>
          <w:rFonts w:ascii="Times New Roman" w:hAnsi="Times New Roman" w:cs="Times New Roman"/>
          <w:sz w:val="24"/>
          <w:szCs w:val="24"/>
        </w:rPr>
        <w:t>Co</w:t>
      </w:r>
      <w:r w:rsidRPr="009E192C">
        <w:rPr>
          <w:rFonts w:ascii="Times New Roman" w:hAnsi="Times New Roman" w:cs="Times New Roman"/>
          <w:sz w:val="24"/>
          <w:szCs w:val="24"/>
          <w:vertAlign w:val="subscript"/>
        </w:rPr>
        <w:t>11.4</w:t>
      </w:r>
      <w:r w:rsidRPr="009E192C">
        <w:rPr>
          <w:rFonts w:ascii="Times New Roman" w:hAnsi="Times New Roman" w:cs="Times New Roman"/>
          <w:sz w:val="24"/>
          <w:szCs w:val="24"/>
        </w:rPr>
        <w:t xml:space="preserve"> (</w:t>
      </w:r>
      <w:proofErr w:type="spellStart"/>
      <w:r w:rsidRPr="009E192C">
        <w:rPr>
          <w:rFonts w:ascii="Times New Roman" w:hAnsi="Times New Roman" w:cs="Times New Roman"/>
          <w:i/>
          <w:iCs/>
          <w:sz w:val="24"/>
          <w:szCs w:val="24"/>
        </w:rPr>
        <w:t>t</w:t>
      </w:r>
      <w:r w:rsidRPr="009E192C">
        <w:rPr>
          <w:rFonts w:ascii="Times New Roman" w:hAnsi="Times New Roman" w:cs="Times New Roman"/>
          <w:sz w:val="24"/>
          <w:szCs w:val="24"/>
          <w:vertAlign w:val="subscript"/>
        </w:rPr>
        <w:t>GdFeCo</w:t>
      </w:r>
      <w:proofErr w:type="spellEnd"/>
      <w:r w:rsidRPr="009E192C">
        <w:rPr>
          <w:rFonts w:ascii="Times New Roman" w:hAnsi="Times New Roman" w:cs="Times New Roman"/>
          <w:sz w:val="24"/>
          <w:szCs w:val="24"/>
        </w:rPr>
        <w:t xml:space="preserve"> nm) thin films are grown with</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varying thicknesses (</w:t>
      </w:r>
      <w:proofErr w:type="spellStart"/>
      <w:r w:rsidRPr="009E192C">
        <w:rPr>
          <w:rFonts w:ascii="Times New Roman" w:hAnsi="Times New Roman" w:cs="Times New Roman"/>
          <w:i/>
          <w:iCs/>
          <w:sz w:val="24"/>
          <w:szCs w:val="24"/>
        </w:rPr>
        <w:t>t</w:t>
      </w:r>
      <w:r w:rsidRPr="009E192C">
        <w:rPr>
          <w:rFonts w:ascii="Times New Roman" w:hAnsi="Times New Roman" w:cs="Times New Roman"/>
          <w:sz w:val="24"/>
          <w:szCs w:val="24"/>
          <w:vertAlign w:val="subscript"/>
        </w:rPr>
        <w:t>GdFeCo</w:t>
      </w:r>
      <w:proofErr w:type="spellEnd"/>
      <w:r w:rsidRPr="009E192C">
        <w:rPr>
          <w:rFonts w:ascii="Times New Roman" w:hAnsi="Times New Roman" w:cs="Times New Roman"/>
          <w:sz w:val="24"/>
          <w:szCs w:val="24"/>
        </w:rPr>
        <w:t xml:space="preserve"> </w:t>
      </w:r>
      <w:r w:rsidRPr="00735F9F">
        <w:rPr>
          <w:rFonts w:ascii="Times New Roman" w:hAnsi="Times New Roman" w:cs="Times New Roman" w:hint="eastAsia"/>
          <w:sz w:val="24"/>
          <w:szCs w:val="24"/>
        </w:rPr>
        <w:t>=</w:t>
      </w:r>
      <w:r w:rsidRPr="009E192C">
        <w:rPr>
          <w:rFonts w:ascii="Times New Roman" w:hAnsi="Times New Roman" w:cs="Times New Roman"/>
          <w:sz w:val="24"/>
          <w:szCs w:val="24"/>
        </w:rPr>
        <w:t xml:space="preserve"> 11, 19, 27, 35, and 43 nm) using dc</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magnetron sputtering of a single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target with the specified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composition. The base pressure in the deposition chamber was better</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than 5 × 10</w:t>
      </w:r>
      <w:r w:rsidRPr="009E192C">
        <w:rPr>
          <w:rFonts w:ascii="Times New Roman" w:hAnsi="Times New Roman" w:cs="Times New Roman"/>
          <w:sz w:val="24"/>
          <w:szCs w:val="24"/>
          <w:vertAlign w:val="superscript"/>
        </w:rPr>
        <w:t>−7</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mbar. The films were deposited in an </w:t>
      </w:r>
      <w:proofErr w:type="spellStart"/>
      <w:r w:rsidRPr="009E192C">
        <w:rPr>
          <w:rFonts w:ascii="Times New Roman" w:hAnsi="Times New Roman" w:cs="Times New Roman"/>
          <w:sz w:val="24"/>
          <w:szCs w:val="24"/>
        </w:rPr>
        <w:t>Ar</w:t>
      </w:r>
      <w:proofErr w:type="spellEnd"/>
      <w:r w:rsidRPr="009E192C">
        <w:rPr>
          <w:rFonts w:ascii="Times New Roman" w:hAnsi="Times New Roman" w:cs="Times New Roman"/>
          <w:sz w:val="24"/>
          <w:szCs w:val="24"/>
        </w:rPr>
        <w:t xml:space="preserve"> atmosphere at</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 pressure of 5 × 10</w:t>
      </w:r>
      <w:r w:rsidRPr="009E192C">
        <w:rPr>
          <w:rFonts w:ascii="Times New Roman" w:hAnsi="Times New Roman" w:cs="Times New Roman"/>
          <w:sz w:val="24"/>
          <w:szCs w:val="24"/>
          <w:vertAlign w:val="superscript"/>
        </w:rPr>
        <w:t>−3</w:t>
      </w:r>
      <w:r w:rsidRPr="009E192C">
        <w:rPr>
          <w:rFonts w:ascii="Times New Roman" w:hAnsi="Times New Roman" w:cs="Times New Roman"/>
          <w:sz w:val="24"/>
          <w:szCs w:val="24"/>
        </w:rPr>
        <w:t xml:space="preserve"> mbar. The alloy films were grown at room temperature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on naturally oxidized Si (100) substrates. The film thickness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is determined using the atomic force microscopy (AFM) technique. A</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3 nm-thick titanium (Ti) capping layer was deposited on top of the</w:t>
      </w:r>
      <w:r w:rsidRPr="00735F9F">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films to prevent oxidation of the magnetic layer. Substrate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rotation at a constant speed of 10 rpm ensured uniformity in film</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thickness during deposition. Structural characterization was performed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using grazing incidence </w:t>
      </w:r>
      <w:proofErr w:type="spellStart"/>
      <w:r w:rsidRPr="009E192C">
        <w:rPr>
          <w:rFonts w:ascii="Times New Roman" w:hAnsi="Times New Roman" w:cs="Times New Roman"/>
          <w:sz w:val="24"/>
          <w:szCs w:val="24"/>
        </w:rPr>
        <w:t>xray</w:t>
      </w:r>
      <w:proofErr w:type="spellEnd"/>
      <w:r w:rsidRPr="009E192C">
        <w:rPr>
          <w:rFonts w:ascii="Times New Roman" w:hAnsi="Times New Roman" w:cs="Times New Roman"/>
          <w:sz w:val="24"/>
          <w:szCs w:val="24"/>
        </w:rPr>
        <w:t xml:space="preserve"> diffraction (GIXRD) with Cu–Kα radiation. Scanning electron microscopy equipped with energy dispersive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x-ray spectroscopy (SEM-EDS) was employed to cross-verify</w:t>
      </w:r>
      <w:r w:rsidRPr="00735F9F">
        <w:rPr>
          <w:rFonts w:ascii="Times New Roman" w:hAnsi="Times New Roman" w:cs="Times New Roman" w:hint="eastAsia"/>
          <w:sz w:val="24"/>
          <w:szCs w:val="24"/>
        </w:rPr>
        <w:t xml:space="preserve"> </w:t>
      </w:r>
      <w:r w:rsidRPr="00735F9F">
        <w:rPr>
          <w:rFonts w:ascii="Times New Roman" w:hAnsi="Times New Roman" w:cs="Times New Roman"/>
          <w:sz w:val="24"/>
          <w:szCs w:val="24"/>
        </w:rPr>
        <w:t>the film composition. Cross-sectional scanning transmission electron</w:t>
      </w:r>
      <w:r w:rsidRPr="00735F9F">
        <w:rPr>
          <w:rFonts w:ascii="Times New Roman" w:hAnsi="Times New Roman" w:cs="Times New Roman"/>
          <w:sz w:val="24"/>
          <w:szCs w:val="24"/>
        </w:rPr>
        <w:t xml:space="preserve">　</w:t>
      </w:r>
      <w:r w:rsidRPr="00735F9F">
        <w:rPr>
          <w:rFonts w:ascii="Times New Roman" w:hAnsi="Times New Roman" w:cs="Times New Roman"/>
          <w:sz w:val="24"/>
          <w:szCs w:val="24"/>
        </w:rPr>
        <w:t>microscopy equipped with energy dispersive x-ray spectroscopy</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(STEM-EDS) was performed to identify the composition profile of</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films. The 50-nm-thick TEM lamella was prepared by a thickness</w:t>
      </w:r>
      <w:r w:rsidRPr="00735F9F">
        <w:rPr>
          <w:rFonts w:ascii="Times New Roman" w:hAnsi="Times New Roman" w:cs="Times New Roman" w:hint="eastAsia"/>
          <w:sz w:val="24"/>
          <w:szCs w:val="24"/>
        </w:rPr>
        <w:t>-</w:t>
      </w:r>
      <w:r w:rsidRPr="009E192C">
        <w:rPr>
          <w:rFonts w:ascii="Times New Roman" w:hAnsi="Times New Roman" w:cs="Times New Roman"/>
          <w:sz w:val="24"/>
          <w:szCs w:val="24"/>
        </w:rPr>
        <w:t>controllable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program</w:t>
      </w:r>
      <w:r w:rsidRPr="009E192C">
        <w:rPr>
          <w:rFonts w:ascii="Times New Roman" w:hAnsi="Times New Roman" w:cs="Times New Roman"/>
          <w:sz w:val="24"/>
          <w:szCs w:val="24"/>
          <w:vertAlign w:val="superscript"/>
        </w:rPr>
        <w:t>30</w:t>
      </w:r>
      <w:r w:rsidRPr="009E192C">
        <w:rPr>
          <w:rFonts w:ascii="Times New Roman" w:hAnsi="Times New Roman" w:cs="Times New Roman"/>
          <w:sz w:val="24"/>
          <w:szCs w:val="24"/>
        </w:rPr>
        <w:t xml:space="preserve"> using focused-ion-beam (FIB)-SEM dual</w:t>
      </w:r>
      <w:r w:rsidR="002F3EFB" w:rsidRPr="00735F9F">
        <w:rPr>
          <w:rFonts w:ascii="Times New Roman" w:hAnsi="Times New Roman" w:cs="Times New Roman" w:hint="eastAsia"/>
          <w:sz w:val="24"/>
          <w:szCs w:val="24"/>
        </w:rPr>
        <w:t>-</w:t>
      </w:r>
      <w:r w:rsidRPr="009E192C">
        <w:rPr>
          <w:rFonts w:ascii="Times New Roman" w:hAnsi="Times New Roman" w:cs="Times New Roman"/>
          <w:sz w:val="24"/>
          <w:szCs w:val="24"/>
        </w:rPr>
        <w:t>beam</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Helios5UX with </w:t>
      </w:r>
      <w:proofErr w:type="spellStart"/>
      <w:r w:rsidRPr="009E192C">
        <w:rPr>
          <w:rFonts w:ascii="Times New Roman" w:hAnsi="Times New Roman" w:cs="Times New Roman"/>
          <w:sz w:val="24"/>
          <w:szCs w:val="24"/>
        </w:rPr>
        <w:t>AutoScript</w:t>
      </w:r>
      <w:proofErr w:type="spellEnd"/>
      <w:r w:rsidRPr="009E192C">
        <w:rPr>
          <w:rFonts w:ascii="Times New Roman" w:hAnsi="Times New Roman" w:cs="Times New Roman"/>
          <w:sz w:val="24"/>
          <w:szCs w:val="24"/>
        </w:rPr>
        <w:t xml:space="preserve"> program (</w:t>
      </w:r>
      <w:proofErr w:type="spellStart"/>
      <w:r w:rsidRPr="009E192C">
        <w:rPr>
          <w:rFonts w:ascii="Times New Roman" w:hAnsi="Times New Roman" w:cs="Times New Roman"/>
          <w:sz w:val="24"/>
          <w:szCs w:val="24"/>
        </w:rPr>
        <w:t>Thermo</w:t>
      </w:r>
      <w:proofErr w:type="spellEnd"/>
      <w:r w:rsidRPr="009E192C">
        <w:rPr>
          <w:rFonts w:ascii="Times New Roman" w:hAnsi="Times New Roman" w:cs="Times New Roman"/>
          <w:sz w:val="24"/>
          <w:szCs w:val="24"/>
        </w:rPr>
        <w:t xml:space="preserve"> Fisher</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Scientific) while considering FIB-damage becomes minimized.</w:t>
      </w:r>
      <w:r w:rsidRPr="009E192C">
        <w:rPr>
          <w:rFonts w:ascii="Times New Roman" w:hAnsi="Times New Roman" w:cs="Times New Roman"/>
          <w:sz w:val="24"/>
          <w:szCs w:val="24"/>
          <w:vertAlign w:val="superscript"/>
        </w:rPr>
        <w:t>31</w:t>
      </w:r>
      <w:r w:rsidRPr="009E192C">
        <w:rPr>
          <w:rFonts w:ascii="Times New Roman" w:hAnsi="Times New Roman" w:cs="Times New Roman"/>
          <w:sz w:val="24"/>
          <w:szCs w:val="24"/>
        </w:rPr>
        <w:t xml:space="preserve"> The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STEM investigation was carried out at 300 kV accelerating voltage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using Spectra Ultra S/TEM (</w:t>
      </w:r>
      <w:proofErr w:type="spellStart"/>
      <w:r w:rsidRPr="009E192C">
        <w:rPr>
          <w:rFonts w:ascii="Times New Roman" w:hAnsi="Times New Roman" w:cs="Times New Roman"/>
          <w:sz w:val="24"/>
          <w:szCs w:val="24"/>
        </w:rPr>
        <w:t>Thermo</w:t>
      </w:r>
      <w:proofErr w:type="spellEnd"/>
      <w:r w:rsidRPr="009E192C">
        <w:rPr>
          <w:rFonts w:ascii="Times New Roman" w:hAnsi="Times New Roman" w:cs="Times New Roman"/>
          <w:sz w:val="24"/>
          <w:szCs w:val="24"/>
        </w:rPr>
        <w:t xml:space="preserve"> Fisher Scientific). Static magnetic</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properties were assessed via vibrating sample magnetometry</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(VSM), whereas dynamic properties were investigated utilizing a</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lock-in-based broadband FMR technique. The sample was placed on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the co-planar </w:t>
      </w:r>
      <w:proofErr w:type="gramStart"/>
      <w:r w:rsidRPr="009E192C">
        <w:rPr>
          <w:rFonts w:ascii="Times New Roman" w:hAnsi="Times New Roman" w:cs="Times New Roman"/>
          <w:sz w:val="24"/>
          <w:szCs w:val="24"/>
        </w:rPr>
        <w:t>wave-guide</w:t>
      </w:r>
      <w:proofErr w:type="gramEnd"/>
      <w:r w:rsidRPr="009E192C">
        <w:rPr>
          <w:rFonts w:ascii="Times New Roman" w:hAnsi="Times New Roman" w:cs="Times New Roman"/>
          <w:sz w:val="24"/>
          <w:szCs w:val="24"/>
        </w:rPr>
        <w:t xml:space="preserve"> (CPW) in a flip-chip manner. </w:t>
      </w:r>
      <w:proofErr w:type="spellStart"/>
      <w:r w:rsidRPr="009E192C">
        <w:rPr>
          <w:rFonts w:ascii="Times New Roman" w:hAnsi="Times New Roman" w:cs="Times New Roman"/>
          <w:sz w:val="24"/>
          <w:szCs w:val="24"/>
        </w:rPr>
        <w:t>Angulardependent</w:t>
      </w:r>
      <w:proofErr w:type="spellEnd"/>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measurements were conducted by varying the in-plane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magnetic field direction [</w:t>
      </w:r>
      <w:proofErr w:type="spellStart"/>
      <w:proofErr w:type="gramStart"/>
      <w:r w:rsidRPr="009E192C">
        <w:rPr>
          <w:rFonts w:ascii="Times New Roman" w:hAnsi="Times New Roman" w:cs="Times New Roman"/>
          <w:sz w:val="24"/>
          <w:szCs w:val="24"/>
        </w:rPr>
        <w:t>wH</w:t>
      </w:r>
      <w:proofErr w:type="spellEnd"/>
      <w:r w:rsidRPr="009E192C">
        <w:rPr>
          <w:rFonts w:ascii="Times New Roman" w:hAnsi="Times New Roman" w:cs="Times New Roman"/>
          <w:sz w:val="24"/>
          <w:szCs w:val="24"/>
        </w:rPr>
        <w:t xml:space="preserve"> ,</w:t>
      </w:r>
      <w:proofErr w:type="gramEnd"/>
      <w:r w:rsidRPr="009E192C">
        <w:rPr>
          <w:rFonts w:ascii="Times New Roman" w:hAnsi="Times New Roman" w:cs="Times New Roman"/>
          <w:sz w:val="24"/>
          <w:szCs w:val="24"/>
        </w:rPr>
        <w:t xml:space="preserve"> defined as the angle between the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applied external magnetic field (H) and the easy axis of magnetization]</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through sample rotation for a fixed excitation frequency</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w:t>
      </w:r>
      <w:r w:rsidRPr="009E192C">
        <w:rPr>
          <w:rFonts w:ascii="Times New Roman" w:hAnsi="Times New Roman" w:cs="Times New Roman"/>
          <w:i/>
          <w:iCs/>
          <w:sz w:val="24"/>
          <w:szCs w:val="24"/>
        </w:rPr>
        <w:t>f</w:t>
      </w:r>
      <w:r w:rsidRPr="009E192C">
        <w:rPr>
          <w:rFonts w:ascii="Times New Roman" w:hAnsi="Times New Roman" w:cs="Times New Roman"/>
          <w:sz w:val="24"/>
          <w:szCs w:val="24"/>
        </w:rPr>
        <w:t xml:space="preserve"> = 10 GHz). The frequency dependence FMR response data were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recorded along the easy axis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H</m:t>
            </m:r>
          </m:sub>
        </m:sSub>
      </m:oMath>
      <w:r w:rsidR="002F3EFB" w:rsidRPr="00735F9F">
        <w:rPr>
          <w:rFonts w:ascii="Times New Roman" w:hAnsi="Times New Roman" w:cs="Times New Roman" w:hint="eastAsia"/>
          <w:sz w:val="24"/>
          <w:szCs w:val="24"/>
        </w:rPr>
        <w:t>=</w:t>
      </w:r>
      <w:r w:rsidRPr="009E192C">
        <w:rPr>
          <w:rFonts w:ascii="Times New Roman" w:hAnsi="Times New Roman" w:cs="Times New Roman"/>
          <w:sz w:val="24"/>
          <w:szCs w:val="24"/>
        </w:rPr>
        <w:t>0</w:t>
      </w:r>
      <w:r w:rsidR="002F3EFB" w:rsidRPr="00735F9F">
        <w:rPr>
          <w:rFonts w:ascii="Times New Roman" w:hAnsi="Times New Roman" w:cs="Times New Roman"/>
          <w:sz w:val="24"/>
          <w:szCs w:val="24"/>
        </w:rPr>
        <w:t>°</w:t>
      </w:r>
      <w:r w:rsidRPr="009E192C">
        <w:rPr>
          <w:rFonts w:ascii="Times New Roman" w:hAnsi="Times New Roman" w:cs="Times New Roman"/>
          <w:sz w:val="24"/>
          <w:szCs w:val="24"/>
        </w:rPr>
        <w:t>). To measure ISHE voltage,</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copper wires were used to make contacts using silver paste at the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edges of the samples. A schematic of the voltage measurement is</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shown in Fig. 1(a). The voltage was detected using the lock-in-based</w:t>
      </w:r>
      <w:r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technique.</w:t>
      </w:r>
    </w:p>
    <w:p w14:paraId="4E80FEA6" w14:textId="77777777" w:rsidR="009E192C" w:rsidRPr="009E192C" w:rsidRDefault="009E192C" w:rsidP="00144697">
      <w:pPr>
        <w:spacing w:line="360" w:lineRule="auto"/>
        <w:rPr>
          <w:rFonts w:ascii="Times New Roman" w:hAnsi="Times New Roman" w:cs="Times New Roman"/>
          <w:sz w:val="24"/>
          <w:szCs w:val="24"/>
        </w:rPr>
      </w:pPr>
    </w:p>
    <w:p w14:paraId="044EC5E1" w14:textId="7777777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III. RESULTS AND DISCUSSION</w:t>
      </w:r>
    </w:p>
    <w:p w14:paraId="2C13E59F" w14:textId="58919A80"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Figures 1(b) and 1(c) present a cross-sectional STEM image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alongside the EDS elemental line profile of a 35 nm-thick </w:t>
      </w:r>
      <w:proofErr w:type="spellStart"/>
      <w:r w:rsidRPr="009E192C">
        <w:rPr>
          <w:rFonts w:ascii="Times New Roman" w:hAnsi="Times New Roman" w:cs="Times New Roman"/>
          <w:sz w:val="24"/>
          <w:szCs w:val="24"/>
        </w:rPr>
        <w:t>GdFeCo</w:t>
      </w:r>
      <w:proofErr w:type="spellEnd"/>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film. The line profile reveals a uniform distribution of Gd, Fe, and</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Co across the film thickness, with some deviations at the interfaces.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Furthermore, the nano-beam electron diffraction (NBED) pattern</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of the 35 nm-thick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 [Fig. 1(d)] indicates the presence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of both nanocrystalline (spotty patterns) and amorphous (halo</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pattern) phases. Grazing incidence x-ray diffraction (GIXRD) measurements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also reveal no significant peaks, except for one at</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2θ = 69.1°, corresponding to the Si (400) reflection (see Fig. S1 in</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supplementary material). SEM-EDS measurements provide the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relative atomic percentages of Gd, Fe, and Co as 12.2%, 76.05%,</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and 11.7%, respectively, closely matching the composition of our</w:t>
      </w:r>
      <w:r w:rsidR="002F3EFB" w:rsidRPr="00735F9F">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target (see Fig. S2 in the supplementary material).</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Figure 1(e) depicts the magnetization hysteresis (M–H) characteristics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of a 43 nm-thick sample measured using VSM. We have estimated</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magnetic dead layer (MDL) by plotting the areal</w:t>
      </w:r>
    </w:p>
    <w:p w14:paraId="760DC51D" w14:textId="41057091" w:rsidR="009E192C" w:rsidRP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saturation magnetization (</w:t>
      </w:r>
      <w:proofErr w:type="spellStart"/>
      <w:r w:rsidRPr="009E192C">
        <w:rPr>
          <w:rFonts w:ascii="Times New Roman" w:hAnsi="Times New Roman" w:cs="Times New Roman"/>
          <w:i/>
          <w:iCs/>
          <w:sz w:val="24"/>
          <w:szCs w:val="24"/>
        </w:rPr>
        <w:t>M</w:t>
      </w:r>
      <w:r w:rsidRPr="009E192C">
        <w:rPr>
          <w:rFonts w:ascii="Times New Roman" w:hAnsi="Times New Roman" w:cs="Times New Roman"/>
          <w:sz w:val="24"/>
          <w:szCs w:val="24"/>
          <w:vertAlign w:val="subscript"/>
        </w:rPr>
        <w:t>s</w:t>
      </w:r>
      <w:proofErr w:type="spellEnd"/>
      <w:r w:rsidRPr="009E192C">
        <w:rPr>
          <w:rFonts w:ascii="Times New Roman" w:hAnsi="Times New Roman" w:cs="Times New Roman"/>
          <w:sz w:val="24"/>
          <w:szCs w:val="24"/>
        </w:rPr>
        <w:t xml:space="preserve"> </w:t>
      </w:r>
      <m:oMath>
        <m:r>
          <w:rPr>
            <w:rFonts w:ascii="Cambria Math" w:hAnsi="Cambria Math" w:cs="Times New Roman"/>
            <w:sz w:val="24"/>
            <w:szCs w:val="24"/>
          </w:rPr>
          <m:t>×</m:t>
        </m:r>
      </m:oMath>
      <w:r w:rsidR="002F3EFB" w:rsidRPr="00735F9F">
        <w:rPr>
          <w:rFonts w:ascii="Times New Roman" w:hAnsi="Times New Roman" w:cs="Times New Roman" w:hint="eastAsia"/>
          <w:sz w:val="24"/>
          <w:szCs w:val="24"/>
        </w:rPr>
        <w:t xml:space="preserve"> </w:t>
      </w:r>
      <w:proofErr w:type="spellStart"/>
      <w:r w:rsidRPr="009E192C">
        <w:rPr>
          <w:rFonts w:ascii="Times New Roman" w:hAnsi="Times New Roman" w:cs="Times New Roman"/>
          <w:i/>
          <w:iCs/>
          <w:sz w:val="24"/>
          <w:szCs w:val="24"/>
        </w:rPr>
        <w:t>t</w:t>
      </w:r>
      <w:r w:rsidRPr="009E192C">
        <w:rPr>
          <w:rFonts w:ascii="Times New Roman" w:hAnsi="Times New Roman" w:cs="Times New Roman"/>
          <w:sz w:val="24"/>
          <w:szCs w:val="24"/>
          <w:vertAlign w:val="subscript"/>
        </w:rPr>
        <w:t>GdFeCo</w:t>
      </w:r>
      <w:proofErr w:type="spellEnd"/>
      <w:r w:rsidRPr="009E192C">
        <w:rPr>
          <w:rFonts w:ascii="Times New Roman" w:hAnsi="Times New Roman" w:cs="Times New Roman"/>
          <w:sz w:val="24"/>
          <w:szCs w:val="24"/>
        </w:rPr>
        <w:t xml:space="preserve">) as a function of </w:t>
      </w:r>
      <w:proofErr w:type="spellStart"/>
      <w:r w:rsidRPr="009E192C">
        <w:rPr>
          <w:rFonts w:ascii="Times New Roman" w:hAnsi="Times New Roman" w:cs="Times New Roman"/>
          <w:i/>
          <w:iCs/>
          <w:sz w:val="24"/>
          <w:szCs w:val="24"/>
        </w:rPr>
        <w:t>t</w:t>
      </w:r>
      <w:r w:rsidRPr="009E192C">
        <w:rPr>
          <w:rFonts w:ascii="Times New Roman" w:hAnsi="Times New Roman" w:cs="Times New Roman"/>
          <w:sz w:val="24"/>
          <w:szCs w:val="24"/>
          <w:vertAlign w:val="subscript"/>
        </w:rPr>
        <w:t>GdFeCo</w:t>
      </w:r>
      <w:proofErr w:type="spellEnd"/>
      <w:r w:rsidRPr="009E192C">
        <w:rPr>
          <w:rFonts w:ascii="Times New Roman" w:hAnsi="Times New Roman" w:cs="Times New Roman"/>
          <w:sz w:val="24"/>
          <w:szCs w:val="24"/>
        </w:rPr>
        <w:t xml:space="preserve"> as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shown in Fig. 1(f). The inclination of the linear regression line provides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intrinsic magnetization at saturation, while the x axis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intercept yields the MDL thickness. The </w:t>
      </w:r>
      <w:proofErr w:type="spellStart"/>
      <w:r w:rsidRPr="009E192C">
        <w:rPr>
          <w:rFonts w:ascii="Times New Roman" w:hAnsi="Times New Roman" w:cs="Times New Roman"/>
          <w:i/>
          <w:iCs/>
          <w:sz w:val="24"/>
          <w:szCs w:val="24"/>
        </w:rPr>
        <w:t>M</w:t>
      </w:r>
      <w:r w:rsidRPr="009E192C">
        <w:rPr>
          <w:rFonts w:ascii="Times New Roman" w:hAnsi="Times New Roman" w:cs="Times New Roman"/>
          <w:sz w:val="24"/>
          <w:szCs w:val="24"/>
          <w:vertAlign w:val="subscript"/>
        </w:rPr>
        <w:t>s</w:t>
      </w:r>
      <w:proofErr w:type="spellEnd"/>
      <w:r w:rsidRPr="009E192C">
        <w:rPr>
          <w:rFonts w:ascii="Times New Roman" w:hAnsi="Times New Roman" w:cs="Times New Roman"/>
          <w:sz w:val="24"/>
          <w:szCs w:val="24"/>
        </w:rPr>
        <w:t xml:space="preserve"> value and MDL thickness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are determined to be 1000 emu/cm</w:t>
      </w:r>
      <w:r w:rsidRPr="009E192C">
        <w:rPr>
          <w:rFonts w:ascii="Times New Roman" w:hAnsi="Times New Roman" w:cs="Times New Roman"/>
          <w:sz w:val="24"/>
          <w:szCs w:val="24"/>
          <w:vertAlign w:val="superscript"/>
        </w:rPr>
        <w:t>3</w:t>
      </w:r>
      <w:r w:rsidRPr="009E192C">
        <w:rPr>
          <w:rFonts w:ascii="Times New Roman" w:hAnsi="Times New Roman" w:cs="Times New Roman"/>
          <w:sz w:val="24"/>
          <w:szCs w:val="24"/>
        </w:rPr>
        <w:t xml:space="preserve"> and 1.56 nm, respectively.</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presence of the MDL is likely attributable to intermixing at the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interface between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and the capping layer.</w:t>
      </w:r>
      <w:r w:rsidR="002F3EFB" w:rsidRPr="00735F9F">
        <w:rPr>
          <w:rFonts w:ascii="Times New Roman" w:hAnsi="Times New Roman" w:cs="Times New Roman" w:hint="eastAsia"/>
          <w:sz w:val="24"/>
          <w:szCs w:val="24"/>
        </w:rPr>
        <w:t xml:space="preserve"> </w:t>
      </w:r>
      <w:proofErr w:type="gramStart"/>
      <w:r w:rsidRPr="009E192C">
        <w:rPr>
          <w:rFonts w:ascii="Times New Roman" w:hAnsi="Times New Roman" w:cs="Times New Roman"/>
          <w:sz w:val="24"/>
          <w:szCs w:val="24"/>
        </w:rPr>
        <w:t>In order to</w:t>
      </w:r>
      <w:proofErr w:type="gramEnd"/>
      <w:r w:rsidRPr="009E192C">
        <w:rPr>
          <w:rFonts w:ascii="Times New Roman" w:hAnsi="Times New Roman" w:cs="Times New Roman"/>
          <w:sz w:val="24"/>
          <w:szCs w:val="24"/>
        </w:rPr>
        <w:t xml:space="preserve"> reveal the thickness-dependent anisotropy of the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films, we have carried out the in-plane angle dependent FMR measurement.</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FMR spectra were recorded by sweeping the external</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magnetic field (0–3000 Oe) for a fixed microwave excitation frequency</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 = 10 GHz), and angular measurement was carried out by</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rotating the sample from 0–360° in steps of 15°. Figure 2(a) shows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derivative of FMR spectra of all samples along the easy axis at</w:t>
      </w:r>
      <w:r w:rsidR="002F3EFB" w:rsidRPr="00735F9F">
        <w:rPr>
          <w:rFonts w:ascii="Times New Roman" w:hAnsi="Times New Roman" w:cs="Times New Roman" w:hint="eastAsia"/>
          <w:sz w:val="24"/>
          <w:szCs w:val="24"/>
        </w:rPr>
        <w:t xml:space="preserve"> </w:t>
      </w:r>
      <w:r w:rsidRPr="00735F9F">
        <w:rPr>
          <w:rFonts w:ascii="Times New Roman" w:hAnsi="Times New Roman" w:cs="Times New Roman"/>
          <w:sz w:val="24"/>
          <w:szCs w:val="24"/>
        </w:rPr>
        <w:t>10 GHz, which were fitted to the sum of symmetric and</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antisymmetric components of the Lorentzian function,32 enabling</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estimation of resonance field (</w:t>
      </w:r>
      <w:proofErr w:type="spellStart"/>
      <w:r w:rsidRPr="009E192C">
        <w:rPr>
          <w:rFonts w:ascii="Times New Roman" w:hAnsi="Times New Roman" w:cs="Times New Roman"/>
          <w:i/>
          <w:iCs/>
          <w:sz w:val="24"/>
          <w:szCs w:val="24"/>
        </w:rPr>
        <w:t>H</w:t>
      </w:r>
      <w:r w:rsidRPr="009E192C">
        <w:rPr>
          <w:rFonts w:ascii="Times New Roman" w:hAnsi="Times New Roman" w:cs="Times New Roman"/>
          <w:sz w:val="24"/>
          <w:szCs w:val="24"/>
          <w:vertAlign w:val="subscript"/>
        </w:rPr>
        <w:t>r</w:t>
      </w:r>
      <w:proofErr w:type="spellEnd"/>
      <w:r w:rsidRPr="009E192C">
        <w:rPr>
          <w:rFonts w:ascii="Times New Roman" w:hAnsi="Times New Roman" w:cs="Times New Roman"/>
          <w:sz w:val="24"/>
          <w:szCs w:val="24"/>
        </w:rPr>
        <w:t>) and linewidth (Δ</w:t>
      </w:r>
      <w:r w:rsidRPr="009E192C">
        <w:rPr>
          <w:rFonts w:ascii="Times New Roman" w:hAnsi="Times New Roman" w:cs="Times New Roman"/>
          <w:i/>
          <w:iCs/>
          <w:sz w:val="24"/>
          <w:szCs w:val="24"/>
        </w:rPr>
        <w:t>H</w:t>
      </w:r>
      <w:r w:rsidRPr="009E192C">
        <w:rPr>
          <w:rFonts w:ascii="Times New Roman" w:hAnsi="Times New Roman" w:cs="Times New Roman"/>
          <w:sz w:val="24"/>
          <w:szCs w:val="24"/>
        </w:rPr>
        <w:t xml:space="preserve">). The </w:t>
      </w:r>
      <w:proofErr w:type="spellStart"/>
      <w:r w:rsidRPr="009E192C">
        <w:rPr>
          <w:rFonts w:ascii="Times New Roman" w:hAnsi="Times New Roman" w:cs="Times New Roman"/>
          <w:i/>
          <w:iCs/>
          <w:sz w:val="24"/>
          <w:szCs w:val="24"/>
        </w:rPr>
        <w:t>H</w:t>
      </w:r>
      <w:r w:rsidRPr="009E192C">
        <w:rPr>
          <w:rFonts w:ascii="Times New Roman" w:hAnsi="Times New Roman" w:cs="Times New Roman"/>
          <w:sz w:val="24"/>
          <w:szCs w:val="24"/>
          <w:vertAlign w:val="subscript"/>
        </w:rPr>
        <w:t>r</w:t>
      </w:r>
      <w:proofErr w:type="spellEnd"/>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values along the easy axis of magnetization are determined to be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936, 905, 892, 889, and 867 Oe for samples of thicknesses 11, 19,</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27, 35, and 43 nm, respectively. The angular dependence of </w:t>
      </w:r>
      <w:proofErr w:type="spellStart"/>
      <w:r w:rsidR="002F3EFB" w:rsidRPr="009E192C">
        <w:rPr>
          <w:rFonts w:ascii="Times New Roman" w:hAnsi="Times New Roman" w:cs="Times New Roman"/>
          <w:i/>
          <w:iCs/>
          <w:sz w:val="24"/>
          <w:szCs w:val="24"/>
        </w:rPr>
        <w:t>H</w:t>
      </w:r>
      <w:r w:rsidR="002F3EFB" w:rsidRPr="009E192C">
        <w:rPr>
          <w:rFonts w:ascii="Times New Roman" w:hAnsi="Times New Roman" w:cs="Times New Roman"/>
          <w:sz w:val="24"/>
          <w:szCs w:val="24"/>
          <w:vertAlign w:val="subscript"/>
        </w:rPr>
        <w:t>r</w:t>
      </w:r>
      <w:proofErr w:type="spellEnd"/>
      <w:r w:rsidRPr="009E192C">
        <w:rPr>
          <w:rFonts w:ascii="Times New Roman" w:hAnsi="Times New Roman" w:cs="Times New Roman"/>
          <w:sz w:val="24"/>
          <w:szCs w:val="24"/>
        </w:rPr>
        <w:t xml:space="preserve"> for</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all the samples is depicted in Fig. 2(b). The error bar is the same as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the symbol size. Notably, </w:t>
      </w:r>
      <w:proofErr w:type="spellStart"/>
      <w:r w:rsidR="002F3EFB" w:rsidRPr="009E192C">
        <w:rPr>
          <w:rFonts w:ascii="Times New Roman" w:hAnsi="Times New Roman" w:cs="Times New Roman"/>
          <w:i/>
          <w:iCs/>
          <w:sz w:val="24"/>
          <w:szCs w:val="24"/>
        </w:rPr>
        <w:t>H</w:t>
      </w:r>
      <w:r w:rsidR="002F3EFB" w:rsidRPr="009E192C">
        <w:rPr>
          <w:rFonts w:ascii="Times New Roman" w:hAnsi="Times New Roman" w:cs="Times New Roman"/>
          <w:sz w:val="24"/>
          <w:szCs w:val="24"/>
          <w:vertAlign w:val="subscript"/>
        </w:rPr>
        <w:t>r</w:t>
      </w:r>
      <w:proofErr w:type="spellEnd"/>
      <w:r w:rsidRPr="009E192C">
        <w:rPr>
          <w:rFonts w:ascii="Times New Roman" w:hAnsi="Times New Roman" w:cs="Times New Roman"/>
          <w:sz w:val="24"/>
          <w:szCs w:val="24"/>
        </w:rPr>
        <w:t xml:space="preserve"> exhibits a minimum along 0° and</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180° (easy axis) and maximum along 90° and 270° (hard axis),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indicating the presence of twofold uniaxial anisotropy in all</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samples. To estimate the anisotropy field (</w:t>
      </w:r>
      <w:proofErr w:type="spellStart"/>
      <w:r w:rsidRPr="009E192C">
        <w:rPr>
          <w:rFonts w:ascii="Times New Roman" w:hAnsi="Times New Roman" w:cs="Times New Roman"/>
          <w:i/>
          <w:iCs/>
          <w:sz w:val="24"/>
          <w:szCs w:val="24"/>
        </w:rPr>
        <w:t>H</w:t>
      </w:r>
      <w:r w:rsidRPr="009E192C">
        <w:rPr>
          <w:rFonts w:ascii="Times New Roman" w:hAnsi="Times New Roman" w:cs="Times New Roman"/>
          <w:sz w:val="24"/>
          <w:szCs w:val="24"/>
          <w:vertAlign w:val="subscript"/>
        </w:rPr>
        <w:t>k</w:t>
      </w:r>
      <w:proofErr w:type="spellEnd"/>
      <w:r w:rsidRPr="009E192C">
        <w:rPr>
          <w:rFonts w:ascii="Times New Roman" w:hAnsi="Times New Roman" w:cs="Times New Roman"/>
          <w:sz w:val="24"/>
          <w:szCs w:val="24"/>
        </w:rPr>
        <w:t>), the experimental</w:t>
      </w:r>
      <w:r w:rsidR="002F3EFB" w:rsidRPr="00735F9F">
        <w:rPr>
          <w:rFonts w:ascii="Times New Roman" w:hAnsi="Times New Roman" w:cs="Times New Roman" w:hint="eastAsia"/>
          <w:sz w:val="24"/>
          <w:szCs w:val="24"/>
        </w:rPr>
        <w:t xml:space="preserve"> </w:t>
      </w:r>
      <w:r w:rsidRPr="00735F9F">
        <w:rPr>
          <w:rFonts w:ascii="Times New Roman" w:hAnsi="Times New Roman" w:cs="Times New Roman"/>
          <w:sz w:val="24"/>
          <w:szCs w:val="24"/>
        </w:rPr>
        <w:t>data are fitted with the following form of the Kittel formula:</w:t>
      </w:r>
      <w:r w:rsidRPr="00735F9F">
        <w:rPr>
          <w:rFonts w:ascii="Times New Roman" w:hAnsi="Times New Roman" w:cs="Times New Roman"/>
          <w:sz w:val="24"/>
          <w:szCs w:val="24"/>
          <w:vertAlign w:val="superscript"/>
        </w:rPr>
        <w:t>32–34</w:t>
      </w:r>
    </w:p>
    <w:p w14:paraId="4E520EA1" w14:textId="4431AF1C" w:rsidR="009E192C" w:rsidRPr="00735F9F" w:rsidRDefault="002F3EFB" w:rsidP="00144697">
      <w:pPr>
        <w:spacing w:line="360" w:lineRule="auto"/>
        <w:rPr>
          <w:rFonts w:ascii="Times New Roman" w:hAnsi="Times New Roman" w:cs="Times New Roman"/>
          <w:sz w:val="24"/>
          <w:szCs w:val="24"/>
        </w:rPr>
      </w:pPr>
      <m:oMath>
        <m:r>
          <w:rPr>
            <w:rFonts w:ascii="Cambria Math" w:hAnsi="Cambria Math"/>
            <w:sz w:val="24"/>
            <w:szCs w:val="24"/>
          </w:rPr>
          <m:t>f=</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eff</m:t>
                </m:r>
              </m:sub>
            </m:sSub>
          </m:num>
          <m:den>
            <m:r>
              <w:rPr>
                <w:rFonts w:ascii="Cambria Math" w:hAnsi="Cambria Math"/>
                <w:sz w:val="24"/>
                <w:szCs w:val="24"/>
              </w:rPr>
              <m:t>2π</m:t>
            </m:r>
          </m:den>
        </m:f>
        <m:rad>
          <m:radPr>
            <m:degHide m:val="1"/>
            <m:ctrlPr>
              <w:rPr>
                <w:rFonts w:ascii="Cambria Math" w:hAnsi="Cambria Math"/>
                <w:i/>
                <w:sz w:val="24"/>
                <w:szCs w:val="24"/>
                <w:lang w:val="en-IN"/>
              </w:rPr>
            </m:ctrlPr>
          </m:radPr>
          <m:deg/>
          <m:e>
            <m:d>
              <m:dPr>
                <m:ctrlPr>
                  <w:rPr>
                    <w:rFonts w:ascii="Cambria Math" w:hAnsi="Cambria Math"/>
                    <w:sz w:val="24"/>
                    <w:szCs w:val="24"/>
                  </w:rPr>
                </m:ctrlPr>
              </m:dPr>
              <m:e>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k</m:t>
                    </m:r>
                  </m:sub>
                </m:sSub>
                <m:func>
                  <m:funcPr>
                    <m:ctrlPr>
                      <w:rPr>
                        <w:rFonts w:ascii="Cambria Math" w:hAnsi="Cambria Math"/>
                        <w:i/>
                        <w:sz w:val="24"/>
                        <w:szCs w:val="24"/>
                      </w:rPr>
                    </m:ctrlPr>
                  </m:funcPr>
                  <m:fName>
                    <m:sSup>
                      <m:sSupPr>
                        <m:ctrlPr>
                          <w:rPr>
                            <w:rFonts w:ascii="Cambria Math" w:hAnsi="Cambria Math"/>
                            <w:i/>
                            <w:sz w:val="24"/>
                            <w:szCs w:val="24"/>
                          </w:rPr>
                        </m:ctrlPr>
                      </m:sSupPr>
                      <m:e>
                        <m:r>
                          <m:rPr>
                            <m:sty m:val="p"/>
                          </m:rPr>
                          <w:rPr>
                            <w:rFonts w:ascii="Cambria Math" w:hAnsi="Cambria Math"/>
                            <w:sz w:val="24"/>
                            <w:szCs w:val="24"/>
                          </w:rPr>
                          <m:t>cos</m:t>
                        </m:r>
                      </m:e>
                      <m:sup>
                        <m:r>
                          <w:rPr>
                            <w:rFonts w:ascii="Cambria Math" w:hAnsi="Cambria Math"/>
                            <w:sz w:val="24"/>
                            <w:szCs w:val="24"/>
                          </w:rPr>
                          <m:t>2</m:t>
                        </m:r>
                      </m:sup>
                    </m:sSup>
                  </m:fName>
                  <m:e>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H</m:t>
                        </m:r>
                      </m:sub>
                    </m:sSub>
                  </m:e>
                </m:func>
                <m:r>
                  <m:rPr>
                    <m:sty m:val="p"/>
                  </m:rPr>
                  <w:rPr>
                    <w:rFonts w:ascii="Cambria Math" w:hAnsi="Cambria Math"/>
                    <w:sz w:val="24"/>
                    <w:szCs w:val="24"/>
                  </w:rPr>
                  <m:t>+4π</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eff</m:t>
                    </m:r>
                  </m:sub>
                </m:sSub>
              </m:e>
            </m:d>
            <m:r>
              <w:rPr>
                <w:rFonts w:ascii="Cambria Math" w:hAnsi="Cambria Math"/>
                <w:sz w:val="24"/>
                <w:szCs w:val="24"/>
              </w:rPr>
              <m:t xml:space="preserve"> </m:t>
            </m:r>
            <m:d>
              <m:dPr>
                <m:ctrlPr>
                  <w:rPr>
                    <w:rFonts w:ascii="Cambria Math" w:hAnsi="Cambria Math"/>
                    <w:sz w:val="24"/>
                    <w:szCs w:val="24"/>
                  </w:rPr>
                </m:ctrlPr>
              </m:dPr>
              <m: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k</m:t>
                    </m:r>
                  </m:sub>
                </m:sSub>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H</m:t>
                        </m:r>
                      </m:sub>
                    </m:sSub>
                  </m:e>
                </m:func>
              </m:e>
            </m:d>
          </m:e>
        </m:rad>
      </m:oMath>
      <w:r w:rsidRPr="00735F9F">
        <w:rPr>
          <w:sz w:val="24"/>
          <w:szCs w:val="24"/>
          <w:lang w:val="en-IN"/>
        </w:rPr>
        <w:t xml:space="preserve"> (1)     </w:t>
      </w:r>
    </w:p>
    <w:p w14:paraId="7938D0F0" w14:textId="77777777" w:rsid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 xml:space="preserve">where </w:t>
      </w:r>
      <w:proofErr w:type="spellStart"/>
      <w:r w:rsidRPr="009E192C">
        <w:rPr>
          <w:rFonts w:ascii="Times New Roman" w:hAnsi="Times New Roman" w:cs="Times New Roman"/>
          <w:i/>
          <w:iCs/>
          <w:sz w:val="24"/>
          <w:szCs w:val="24"/>
        </w:rPr>
        <w:t>γ</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xml:space="preserve"> is the effective gyromagnetic ratio, and 4π</w:t>
      </w:r>
      <w:proofErr w:type="spellStart"/>
      <w:r w:rsidRPr="009E192C">
        <w:rPr>
          <w:rFonts w:ascii="Times New Roman" w:hAnsi="Times New Roman" w:cs="Times New Roman"/>
          <w:i/>
          <w:iCs/>
          <w:sz w:val="24"/>
          <w:szCs w:val="24"/>
        </w:rPr>
        <w:t>M</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xml:space="preserve"> is the effective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saturation magnetization. The effective g-factor is related to the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gyromagnetic ratio by the formula </w:t>
      </w: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eff</m:t>
            </m:r>
          </m:sub>
        </m:sSub>
        <m:r>
          <w:rPr>
            <w:rFonts w:ascii="Cambria Math" w:hAnsi="Cambria Math"/>
            <w:sz w:val="24"/>
            <w:szCs w:val="24"/>
            <w:lang w:val="en-IN"/>
          </w:rPr>
          <m:t>=</m:t>
        </m:r>
        <m:f>
          <m:fPr>
            <m:type m:val="lin"/>
            <m:ctrlPr>
              <w:rPr>
                <w:rFonts w:ascii="Cambria Math" w:hAnsi="Cambria Math"/>
                <w:i/>
                <w:sz w:val="24"/>
                <w:szCs w:val="24"/>
                <w:lang w:val="en-IN"/>
              </w:rPr>
            </m:ctrlPr>
          </m:fPr>
          <m:num>
            <m:r>
              <w:rPr>
                <w:rFonts w:ascii="Cambria Math" w:hAnsi="Cambria Math"/>
                <w:sz w:val="24"/>
                <w:szCs w:val="24"/>
                <w:lang w:val="en-IN"/>
              </w:rPr>
              <m:t>2π</m:t>
            </m:r>
            <m:sSub>
              <m:sSubPr>
                <m:ctrlPr>
                  <w:rPr>
                    <w:rFonts w:ascii="Cambria Math" w:hAnsi="Cambria Math"/>
                    <w:i/>
                    <w:sz w:val="24"/>
                    <w:szCs w:val="24"/>
                    <w:lang w:val="en-IN"/>
                  </w:rPr>
                </m:ctrlPr>
              </m:sSubPr>
              <m:e>
                <m:r>
                  <w:rPr>
                    <w:rFonts w:ascii="Cambria Math" w:hAnsi="Cambria Math"/>
                    <w:sz w:val="24"/>
                    <w:szCs w:val="24"/>
                    <w:lang w:val="en-IN"/>
                  </w:rPr>
                  <m:t>g</m:t>
                </m:r>
              </m:e>
              <m:sub>
                <m:r>
                  <w:rPr>
                    <w:rFonts w:ascii="Cambria Math" w:hAnsi="Cambria Math"/>
                    <w:sz w:val="24"/>
                    <w:szCs w:val="24"/>
                    <w:lang w:val="en-IN"/>
                  </w:rPr>
                  <m:t>eff</m:t>
                </m:r>
              </m:sub>
            </m:sSub>
            <m:sSub>
              <m:sSubPr>
                <m:ctrlPr>
                  <w:rPr>
                    <w:rFonts w:ascii="Cambria Math" w:hAnsi="Cambria Math"/>
                    <w:i/>
                    <w:sz w:val="24"/>
                    <w:szCs w:val="24"/>
                    <w:lang w:val="en-IN"/>
                  </w:rPr>
                </m:ctrlPr>
              </m:sSubPr>
              <m:e>
                <m:r>
                  <w:rPr>
                    <w:rFonts w:ascii="Cambria Math" w:hAnsi="Cambria Math"/>
                    <w:sz w:val="24"/>
                    <w:szCs w:val="24"/>
                    <w:lang w:val="en-IN"/>
                  </w:rPr>
                  <m:t>μ</m:t>
                </m:r>
              </m:e>
              <m:sub>
                <m:r>
                  <w:rPr>
                    <w:rFonts w:ascii="Cambria Math" w:hAnsi="Cambria Math"/>
                    <w:sz w:val="24"/>
                    <w:szCs w:val="24"/>
                    <w:lang w:val="en-IN"/>
                  </w:rPr>
                  <m:t>B</m:t>
                </m:r>
              </m:sub>
            </m:sSub>
          </m:num>
          <m:den>
            <m:r>
              <w:rPr>
                <w:rFonts w:ascii="Cambria Math" w:hAnsi="Cambria Math"/>
                <w:sz w:val="24"/>
                <w:szCs w:val="24"/>
                <w:lang w:val="en-IN"/>
              </w:rPr>
              <m:t>h</m:t>
            </m:r>
          </m:den>
        </m:f>
      </m:oMath>
      <w:r w:rsidRPr="009E192C">
        <w:rPr>
          <w:rFonts w:ascii="Times New Roman" w:hAnsi="Times New Roman" w:cs="Times New Roman"/>
          <w:sz w:val="24"/>
          <w:szCs w:val="24"/>
        </w:rPr>
        <w:t xml:space="preserve">, where </w:t>
      </w:r>
      <w:proofErr w:type="spellStart"/>
      <w:r w:rsidRPr="009E192C">
        <w:rPr>
          <w:rFonts w:ascii="Times New Roman" w:hAnsi="Times New Roman" w:cs="Times New Roman"/>
          <w:sz w:val="24"/>
          <w:szCs w:val="24"/>
        </w:rPr>
        <w:t>μ</w:t>
      </w:r>
      <w:r w:rsidRPr="009E192C">
        <w:rPr>
          <w:rFonts w:ascii="Times New Roman" w:hAnsi="Times New Roman" w:cs="Times New Roman"/>
          <w:sz w:val="24"/>
          <w:szCs w:val="24"/>
          <w:vertAlign w:val="subscript"/>
        </w:rPr>
        <w:t>B</w:t>
      </w:r>
      <w:proofErr w:type="spellEnd"/>
      <w:r w:rsidRPr="009E192C">
        <w:rPr>
          <w:rFonts w:ascii="Times New Roman" w:hAnsi="Times New Roman" w:cs="Times New Roman"/>
          <w:sz w:val="24"/>
          <w:szCs w:val="24"/>
        </w:rPr>
        <w:t xml:space="preserve"> is the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Bohr magneton and </w:t>
      </w:r>
      <w:r w:rsidRPr="009E192C">
        <w:rPr>
          <w:rFonts w:ascii="Times New Roman" w:hAnsi="Times New Roman" w:cs="Times New Roman"/>
          <w:i/>
          <w:iCs/>
          <w:sz w:val="24"/>
          <w:szCs w:val="24"/>
        </w:rPr>
        <w:t>h</w:t>
      </w:r>
      <w:r w:rsidRPr="009E192C">
        <w:rPr>
          <w:rFonts w:ascii="Times New Roman" w:hAnsi="Times New Roman" w:cs="Times New Roman"/>
          <w:sz w:val="24"/>
          <w:szCs w:val="24"/>
        </w:rPr>
        <w:t xml:space="preserve"> is the Planck constant. There are three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coupled adjustable fitting parameters </w:t>
      </w:r>
      <w:proofErr w:type="spellStart"/>
      <w:r w:rsidRPr="009E192C">
        <w:rPr>
          <w:rFonts w:ascii="Times New Roman" w:hAnsi="Times New Roman" w:cs="Times New Roman"/>
          <w:i/>
          <w:iCs/>
          <w:sz w:val="24"/>
          <w:szCs w:val="24"/>
        </w:rPr>
        <w:t>g</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4π</w:t>
      </w:r>
      <w:proofErr w:type="spellStart"/>
      <w:r w:rsidRPr="009E192C">
        <w:rPr>
          <w:rFonts w:ascii="Times New Roman" w:hAnsi="Times New Roman" w:cs="Times New Roman"/>
          <w:i/>
          <w:iCs/>
          <w:sz w:val="24"/>
          <w:szCs w:val="24"/>
        </w:rPr>
        <w:t>M</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xml:space="preserve">, and </w:t>
      </w:r>
      <w:proofErr w:type="spellStart"/>
      <w:r w:rsidRPr="009E192C">
        <w:rPr>
          <w:rFonts w:ascii="Times New Roman" w:hAnsi="Times New Roman" w:cs="Times New Roman"/>
          <w:i/>
          <w:iCs/>
          <w:sz w:val="24"/>
          <w:szCs w:val="24"/>
        </w:rPr>
        <w:t>H</w:t>
      </w:r>
      <w:r w:rsidRPr="009E192C">
        <w:rPr>
          <w:rFonts w:ascii="Times New Roman" w:hAnsi="Times New Roman" w:cs="Times New Roman"/>
          <w:sz w:val="24"/>
          <w:szCs w:val="24"/>
          <w:vertAlign w:val="subscript"/>
        </w:rPr>
        <w:t>k</w:t>
      </w:r>
      <w:proofErr w:type="spellEnd"/>
      <w:r w:rsidRPr="009E192C">
        <w:rPr>
          <w:rFonts w:ascii="Times New Roman" w:hAnsi="Times New Roman" w:cs="Times New Roman"/>
          <w:sz w:val="24"/>
          <w:szCs w:val="24"/>
        </w:rPr>
        <w:t xml:space="preserve"> that are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not orthogonal to each other during the least-squares non-linear</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fitting process. To eliminate the mutual dependency among parameters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and extract the exact fitting values, we have measured the FMR</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spectra of all the samples along the easy axis (</w:t>
      </w:r>
      <m:oMath>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H</m:t>
            </m:r>
          </m:sub>
        </m:sSub>
        <m:r>
          <w:rPr>
            <w:rFonts w:ascii="Cambria Math" w:hAnsi="Cambria Math"/>
            <w:sz w:val="24"/>
            <w:szCs w:val="24"/>
          </w:rPr>
          <m:t>=0</m:t>
        </m:r>
      </m:oMath>
      <w:r w:rsidRPr="009E192C">
        <w:rPr>
          <w:rFonts w:ascii="Times New Roman" w:hAnsi="Times New Roman" w:cs="Times New Roman"/>
          <w:sz w:val="24"/>
          <w:szCs w:val="24"/>
        </w:rPr>
        <w:t xml:space="preserve">) for f = 6–18GHz in steps of 1 GHz. The variations of </w:t>
      </w:r>
      <w:proofErr w:type="spellStart"/>
      <w:r w:rsidRPr="009E192C">
        <w:rPr>
          <w:rFonts w:ascii="Times New Roman" w:hAnsi="Times New Roman" w:cs="Times New Roman"/>
          <w:sz w:val="24"/>
          <w:szCs w:val="24"/>
        </w:rPr>
        <w:t>Hr</w:t>
      </w:r>
      <w:proofErr w:type="spellEnd"/>
      <w:r w:rsidRPr="009E192C">
        <w:rPr>
          <w:rFonts w:ascii="Times New Roman" w:hAnsi="Times New Roman" w:cs="Times New Roman"/>
          <w:sz w:val="24"/>
          <w:szCs w:val="24"/>
        </w:rPr>
        <w:t xml:space="preserve"> with f are shown in</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Fig. 2(c). Initially, we set </w:t>
      </w:r>
      <m:oMath>
        <m:sSub>
          <m:sSubPr>
            <m:ctrlPr>
              <w:rPr>
                <w:rFonts w:ascii="Cambria Math" w:hAnsi="Cambria Math"/>
                <w:i/>
                <w:sz w:val="24"/>
                <w:szCs w:val="24"/>
                <w:lang w:val="en-IN"/>
              </w:rPr>
            </m:ctrlPr>
          </m:sSubPr>
          <m:e>
            <m:r>
              <w:rPr>
                <w:rFonts w:ascii="Cambria Math" w:hAnsi="Cambria Math"/>
                <w:sz w:val="24"/>
                <w:szCs w:val="24"/>
                <w:lang w:val="en-IN"/>
              </w:rPr>
              <m:t>g</m:t>
            </m:r>
          </m:e>
          <m:sub>
            <m:r>
              <w:rPr>
                <w:rFonts w:ascii="Cambria Math" w:hAnsi="Cambria Math"/>
                <w:sz w:val="24"/>
                <w:szCs w:val="24"/>
                <w:lang w:val="en-IN"/>
              </w:rPr>
              <m:t>eff</m:t>
            </m:r>
          </m:sub>
        </m:sSub>
        <m:r>
          <w:rPr>
            <w:rFonts w:ascii="Cambria Math" w:hAnsi="Cambria Math"/>
            <w:sz w:val="24"/>
            <w:szCs w:val="24"/>
            <w:lang w:val="en-IN"/>
          </w:rPr>
          <m:t>=2.002</m:t>
        </m:r>
      </m:oMath>
      <w:r w:rsidRPr="009E192C">
        <w:rPr>
          <w:rFonts w:ascii="Times New Roman" w:hAnsi="Times New Roman" w:cs="Times New Roman"/>
          <w:sz w:val="24"/>
          <w:szCs w:val="24"/>
        </w:rPr>
        <w:t xml:space="preserve"> and fitted the </w:t>
      </w:r>
      <m:oMath>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H</m:t>
            </m:r>
          </m:sub>
        </m:sSub>
      </m:oMath>
      <w:r w:rsidRPr="009E192C">
        <w:rPr>
          <w:rFonts w:ascii="Times New Roman" w:hAnsi="Times New Roman" w:cs="Times New Roman"/>
          <w:sz w:val="24"/>
          <w:szCs w:val="24"/>
        </w:rPr>
        <w:t xml:space="preserve"> vs </w:t>
      </w:r>
      <w:proofErr w:type="spellStart"/>
      <w:r w:rsidRPr="009E192C">
        <w:rPr>
          <w:rFonts w:ascii="Times New Roman" w:hAnsi="Times New Roman" w:cs="Times New Roman"/>
          <w:i/>
          <w:iCs/>
          <w:sz w:val="24"/>
          <w:szCs w:val="24"/>
        </w:rPr>
        <w:t>H</w:t>
      </w:r>
      <w:r w:rsidRPr="009E192C">
        <w:rPr>
          <w:rFonts w:ascii="Times New Roman" w:hAnsi="Times New Roman" w:cs="Times New Roman"/>
          <w:sz w:val="24"/>
          <w:szCs w:val="24"/>
          <w:vertAlign w:val="subscript"/>
        </w:rPr>
        <w:t>r</w:t>
      </w:r>
      <w:proofErr w:type="spellEnd"/>
      <w:r w:rsidRPr="009E192C">
        <w:rPr>
          <w:rFonts w:ascii="Times New Roman" w:hAnsi="Times New Roman" w:cs="Times New Roman"/>
          <w:sz w:val="24"/>
          <w:szCs w:val="24"/>
        </w:rPr>
        <w:t xml:space="preserve"> data by</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using Eq. (1). Subsequently, the </w:t>
      </w:r>
      <w:proofErr w:type="spellStart"/>
      <w:r w:rsidR="00735F9F" w:rsidRPr="009E192C">
        <w:rPr>
          <w:rFonts w:ascii="Times New Roman" w:hAnsi="Times New Roman" w:cs="Times New Roman"/>
          <w:i/>
          <w:iCs/>
          <w:sz w:val="24"/>
          <w:szCs w:val="24"/>
        </w:rPr>
        <w:t>H</w:t>
      </w:r>
      <w:r w:rsidR="00735F9F" w:rsidRPr="009E192C">
        <w:rPr>
          <w:rFonts w:ascii="Times New Roman" w:hAnsi="Times New Roman" w:cs="Times New Roman"/>
          <w:sz w:val="24"/>
          <w:szCs w:val="24"/>
          <w:vertAlign w:val="subscript"/>
        </w:rPr>
        <w:t>r</w:t>
      </w:r>
      <w:proofErr w:type="spellEnd"/>
      <w:r w:rsidRPr="009E192C">
        <w:rPr>
          <w:rFonts w:ascii="Times New Roman" w:hAnsi="Times New Roman" w:cs="Times New Roman"/>
          <w:sz w:val="24"/>
          <w:szCs w:val="24"/>
        </w:rPr>
        <w:t xml:space="preserve"> vs </w:t>
      </w:r>
      <w:r w:rsidRPr="009E192C">
        <w:rPr>
          <w:rFonts w:ascii="Times New Roman" w:hAnsi="Times New Roman" w:cs="Times New Roman"/>
          <w:i/>
          <w:iCs/>
          <w:sz w:val="24"/>
          <w:szCs w:val="24"/>
        </w:rPr>
        <w:t>f</w:t>
      </w:r>
      <w:r w:rsidRPr="009E192C">
        <w:rPr>
          <w:rFonts w:ascii="Times New Roman" w:hAnsi="Times New Roman" w:cs="Times New Roman"/>
          <w:sz w:val="24"/>
          <w:szCs w:val="24"/>
        </w:rPr>
        <w:t xml:space="preserve"> plot was fitted with the same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equation (</w:t>
      </w:r>
      <m:oMath>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H</m:t>
            </m:r>
          </m:sub>
        </m:sSub>
        <m:r>
          <w:rPr>
            <w:rFonts w:ascii="Cambria Math" w:hAnsi="Cambria Math"/>
            <w:sz w:val="24"/>
            <w:szCs w:val="24"/>
          </w:rPr>
          <m:t>=0</m:t>
        </m:r>
      </m:oMath>
      <w:r w:rsidRPr="009E192C">
        <w:rPr>
          <w:rFonts w:ascii="Times New Roman" w:hAnsi="Times New Roman" w:cs="Times New Roman"/>
          <w:sz w:val="24"/>
          <w:szCs w:val="24"/>
        </w:rPr>
        <w:t xml:space="preserve">), keeping the </w:t>
      </w:r>
      <w:proofErr w:type="spellStart"/>
      <w:r w:rsidRPr="009E192C">
        <w:rPr>
          <w:rFonts w:ascii="Times New Roman" w:hAnsi="Times New Roman" w:cs="Times New Roman"/>
          <w:i/>
          <w:iCs/>
          <w:sz w:val="24"/>
          <w:szCs w:val="24"/>
        </w:rPr>
        <w:t>H</w:t>
      </w:r>
      <w:r w:rsidRPr="009E192C">
        <w:rPr>
          <w:rFonts w:ascii="Times New Roman" w:hAnsi="Times New Roman" w:cs="Times New Roman"/>
          <w:sz w:val="24"/>
          <w:szCs w:val="24"/>
          <w:vertAlign w:val="subscript"/>
        </w:rPr>
        <w:t>k</w:t>
      </w:r>
      <w:proofErr w:type="spellEnd"/>
      <w:r w:rsidRPr="009E192C">
        <w:rPr>
          <w:rFonts w:ascii="Times New Roman" w:hAnsi="Times New Roman" w:cs="Times New Roman"/>
          <w:sz w:val="24"/>
          <w:szCs w:val="24"/>
        </w:rPr>
        <w:t xml:space="preserve"> value fixed from the previous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step. This iterative process continued until convergence of all fitting</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parameters was achieved. The thickness dependency of </w:t>
      </w:r>
      <w:proofErr w:type="spellStart"/>
      <w:r w:rsidRPr="009E192C">
        <w:rPr>
          <w:rFonts w:ascii="Times New Roman" w:hAnsi="Times New Roman" w:cs="Times New Roman"/>
          <w:i/>
          <w:iCs/>
          <w:sz w:val="24"/>
          <w:szCs w:val="24"/>
        </w:rPr>
        <w:t>H</w:t>
      </w:r>
      <w:r w:rsidRPr="009E192C">
        <w:rPr>
          <w:rFonts w:ascii="Times New Roman" w:hAnsi="Times New Roman" w:cs="Times New Roman"/>
          <w:sz w:val="24"/>
          <w:szCs w:val="24"/>
          <w:vertAlign w:val="subscript"/>
        </w:rPr>
        <w:t>k</w:t>
      </w:r>
      <w:proofErr w:type="spellEnd"/>
      <w:r w:rsidRPr="009E192C">
        <w:rPr>
          <w:rFonts w:ascii="Times New Roman" w:hAnsi="Times New Roman" w:cs="Times New Roman"/>
          <w:sz w:val="24"/>
          <w:szCs w:val="24"/>
        </w:rPr>
        <w:t>, 4π</w:t>
      </w:r>
      <w:proofErr w:type="spellStart"/>
      <w:r w:rsidRPr="009E192C">
        <w:rPr>
          <w:rFonts w:ascii="Times New Roman" w:hAnsi="Times New Roman" w:cs="Times New Roman"/>
          <w:i/>
          <w:iCs/>
          <w:sz w:val="24"/>
          <w:szCs w:val="24"/>
        </w:rPr>
        <w:t>M</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and </w:t>
      </w:r>
      <w:proofErr w:type="spellStart"/>
      <w:r w:rsidRPr="009E192C">
        <w:rPr>
          <w:rFonts w:ascii="Times New Roman" w:hAnsi="Times New Roman" w:cs="Times New Roman"/>
          <w:i/>
          <w:iCs/>
          <w:sz w:val="24"/>
          <w:szCs w:val="24"/>
        </w:rPr>
        <w:t>g</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xml:space="preserve"> is illustrated in Figs. 3(a)–3(c). The anisotropy field is higher</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in thinner films and nearly constant at around 10 Oe in thicker films</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above 30 nm. The values of 4π</w:t>
      </w:r>
      <w:proofErr w:type="spellStart"/>
      <w:r w:rsidRPr="009E192C">
        <w:rPr>
          <w:rFonts w:ascii="Times New Roman" w:hAnsi="Times New Roman" w:cs="Times New Roman"/>
          <w:i/>
          <w:iCs/>
          <w:sz w:val="24"/>
          <w:szCs w:val="24"/>
        </w:rPr>
        <w:t>M</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xml:space="preserve"> are found to increase monotonously</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from </w:t>
      </w:r>
      <w:r w:rsidRPr="009E192C">
        <w:rPr>
          <w:rFonts w:ascii="ＭＳ 明朝" w:eastAsia="ＭＳ 明朝" w:hAnsi="ＭＳ 明朝" w:cs="ＭＳ 明朝" w:hint="eastAsia"/>
          <w:sz w:val="24"/>
          <w:szCs w:val="24"/>
        </w:rPr>
        <w:t>∼</w:t>
      </w:r>
      <w:r w:rsidRPr="009E192C">
        <w:rPr>
          <w:rFonts w:ascii="Times New Roman" w:hAnsi="Times New Roman" w:cs="Times New Roman"/>
          <w:sz w:val="24"/>
          <w:szCs w:val="24"/>
        </w:rPr>
        <w:t xml:space="preserve">9900 to </w:t>
      </w:r>
      <w:r w:rsidRPr="009E192C">
        <w:rPr>
          <w:rFonts w:ascii="ＭＳ 明朝" w:eastAsia="ＭＳ 明朝" w:hAnsi="ＭＳ 明朝" w:cs="ＭＳ 明朝" w:hint="eastAsia"/>
          <w:sz w:val="24"/>
          <w:szCs w:val="24"/>
        </w:rPr>
        <w:t>∼</w:t>
      </w:r>
      <w:r w:rsidRPr="009E192C">
        <w:rPr>
          <w:rFonts w:ascii="Times New Roman" w:hAnsi="Times New Roman" w:cs="Times New Roman"/>
          <w:sz w:val="24"/>
          <w:szCs w:val="24"/>
        </w:rPr>
        <w:t>13600 G with the increase in thickness of</w:t>
      </w:r>
      <w:r w:rsidR="002F3EFB" w:rsidRPr="00735F9F">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films, and its positive value implies in-plane magnetization.</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smaller value of 4π</w:t>
      </w:r>
      <w:proofErr w:type="spellStart"/>
      <w:r w:rsidRPr="009E192C">
        <w:rPr>
          <w:rFonts w:ascii="Times New Roman" w:hAnsi="Times New Roman" w:cs="Times New Roman"/>
          <w:i/>
          <w:iCs/>
          <w:sz w:val="24"/>
          <w:szCs w:val="24"/>
        </w:rPr>
        <w:t>M</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xml:space="preserve"> observed in thinner films can be attributed</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to the formation of an MDL at the interfaces.</w:t>
      </w:r>
      <w:r w:rsidRPr="009E192C">
        <w:rPr>
          <w:rFonts w:ascii="Times New Roman" w:hAnsi="Times New Roman" w:cs="Times New Roman"/>
          <w:sz w:val="24"/>
          <w:szCs w:val="24"/>
          <w:vertAlign w:val="superscript"/>
        </w:rPr>
        <w:t>35</w:t>
      </w:r>
      <w:r w:rsidRPr="009E192C">
        <w:rPr>
          <w:rFonts w:ascii="Times New Roman" w:hAnsi="Times New Roman" w:cs="Times New Roman"/>
          <w:sz w:val="24"/>
          <w:szCs w:val="24"/>
        </w:rPr>
        <w:t xml:space="preserve"> Additionally,</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recent findings indicate that the effective composition of the RE</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element is slightly larger in thinner films below a certain critical</w:t>
      </w:r>
      <w:r w:rsidR="002F3EFB" w:rsidRP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thickness.</w:t>
      </w:r>
      <w:r w:rsidRPr="009E192C">
        <w:rPr>
          <w:rFonts w:ascii="Times New Roman" w:hAnsi="Times New Roman" w:cs="Times New Roman"/>
          <w:sz w:val="24"/>
          <w:szCs w:val="24"/>
          <w:vertAlign w:val="superscript"/>
        </w:rPr>
        <w:t>36,37</w:t>
      </w:r>
      <w:r w:rsidRPr="009E192C">
        <w:rPr>
          <w:rFonts w:ascii="Times New Roman" w:hAnsi="Times New Roman" w:cs="Times New Roman"/>
          <w:sz w:val="24"/>
          <w:szCs w:val="24"/>
        </w:rPr>
        <w:t xml:space="preserve"> Therefore, larger values of the effective composition of</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Gd in thinner films can lead to a decrease in effective saturation magnetization</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with the decrease in film thickness. The value of </w:t>
      </w:r>
      <w:proofErr w:type="spellStart"/>
      <w:r w:rsidRPr="009E192C">
        <w:rPr>
          <w:rFonts w:ascii="Times New Roman" w:hAnsi="Times New Roman" w:cs="Times New Roman"/>
          <w:i/>
          <w:iCs/>
          <w:sz w:val="24"/>
          <w:szCs w:val="24"/>
        </w:rPr>
        <w:t>g</w:t>
      </w:r>
      <w:r w:rsidRPr="009E192C">
        <w:rPr>
          <w:rFonts w:ascii="Times New Roman" w:hAnsi="Times New Roman" w:cs="Times New Roman"/>
          <w:sz w:val="24"/>
          <w:szCs w:val="24"/>
          <w:vertAlign w:val="subscript"/>
        </w:rPr>
        <w:t>eff</w:t>
      </w:r>
      <w:proofErr w:type="spellEnd"/>
      <w:r w:rsidRPr="009E192C">
        <w:rPr>
          <w:rFonts w:ascii="Times New Roman" w:hAnsi="Times New Roman" w:cs="Times New Roman"/>
          <w:sz w:val="24"/>
          <w:szCs w:val="24"/>
        </w:rPr>
        <w:t xml:space="preserve"> for</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the 11 nm-thick sample is 2.21, and it decreases gradually to 2.004 in</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43 nm-thick film as shown in Fig. 3(c). Note that the variations in</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composition lead to a change in </w:t>
      </w:r>
      <w:r w:rsidRPr="009E192C">
        <w:rPr>
          <w:rFonts w:ascii="Times New Roman" w:hAnsi="Times New Roman" w:cs="Times New Roman"/>
          <w:i/>
          <w:iCs/>
          <w:sz w:val="24"/>
          <w:szCs w:val="24"/>
        </w:rPr>
        <w:t>g</w:t>
      </w:r>
      <w:r w:rsidRPr="009E192C">
        <w:rPr>
          <w:rFonts w:ascii="Times New Roman" w:hAnsi="Times New Roman" w:cs="Times New Roman"/>
          <w:sz w:val="24"/>
          <w:szCs w:val="24"/>
          <w:vertAlign w:val="subscript"/>
        </w:rPr>
        <w:t>eff</w:t>
      </w:r>
      <w:r w:rsidRPr="009E192C">
        <w:rPr>
          <w:rFonts w:ascii="Times New Roman" w:hAnsi="Times New Roman" w:cs="Times New Roman"/>
          <w:sz w:val="24"/>
          <w:szCs w:val="24"/>
        </w:rPr>
        <w:t>.</w:t>
      </w:r>
      <w:r w:rsidRPr="009E192C">
        <w:rPr>
          <w:rFonts w:ascii="Times New Roman" w:hAnsi="Times New Roman" w:cs="Times New Roman"/>
          <w:sz w:val="24"/>
          <w:szCs w:val="24"/>
          <w:vertAlign w:val="superscript"/>
        </w:rPr>
        <w:t>38</w:t>
      </w:r>
      <w:r w:rsidRPr="009E192C">
        <w:rPr>
          <w:rFonts w:ascii="Times New Roman" w:hAnsi="Times New Roman" w:cs="Times New Roman"/>
          <w:sz w:val="24"/>
          <w:szCs w:val="24"/>
        </w:rPr>
        <w:t xml:space="preserve"> We believe that the augmented</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effective Gd-content in our thinner films can also lead to the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elevated value of </w:t>
      </w:r>
      <w:proofErr w:type="spellStart"/>
      <w:proofErr w:type="gramStart"/>
      <w:r w:rsidRPr="009E192C">
        <w:rPr>
          <w:rFonts w:ascii="Times New Roman" w:hAnsi="Times New Roman" w:cs="Times New Roman"/>
          <w:sz w:val="24"/>
          <w:szCs w:val="24"/>
        </w:rPr>
        <w:t>geff</w:t>
      </w:r>
      <w:proofErr w:type="spellEnd"/>
      <w:r w:rsidRPr="009E192C">
        <w:rPr>
          <w:rFonts w:ascii="Times New Roman" w:hAnsi="Times New Roman" w:cs="Times New Roman"/>
          <w:sz w:val="24"/>
          <w:szCs w:val="24"/>
        </w:rPr>
        <w:t xml:space="preserve"> .</w:t>
      </w:r>
      <w:proofErr w:type="gramEnd"/>
      <w:r w:rsidR="00735F9F">
        <w:rPr>
          <w:rFonts w:ascii="Times New Roman" w:hAnsi="Times New Roman" w:cs="Times New Roman" w:hint="eastAsia"/>
          <w:sz w:val="24"/>
          <w:szCs w:val="24"/>
        </w:rPr>
        <w:t xml:space="preserve"> </w:t>
      </w:r>
    </w:p>
    <w:p w14:paraId="346FFC0C" w14:textId="1C3C62B9" w:rsidR="009E192C" w:rsidRPr="00735F9F" w:rsidRDefault="009E192C" w:rsidP="00144697">
      <w:pPr>
        <w:spacing w:line="360" w:lineRule="auto"/>
        <w:ind w:firstLine="840"/>
        <w:rPr>
          <w:rFonts w:ascii="Times New Roman" w:hAnsi="Times New Roman" w:cs="Times New Roman"/>
          <w:sz w:val="24"/>
          <w:szCs w:val="24"/>
        </w:rPr>
      </w:pPr>
      <w:r w:rsidRPr="009E192C">
        <w:rPr>
          <w:rFonts w:ascii="Times New Roman" w:hAnsi="Times New Roman" w:cs="Times New Roman"/>
          <w:sz w:val="24"/>
          <w:szCs w:val="24"/>
        </w:rPr>
        <w:lastRenderedPageBreak/>
        <w:t>To study the effect of thickness on the Gilbert damping constant</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w:t>
      </w:r>
      <w:r w:rsidRPr="009E192C">
        <w:rPr>
          <w:rFonts w:ascii="Times New Roman" w:hAnsi="Times New Roman" w:cs="Times New Roman"/>
          <w:i/>
          <w:iCs/>
          <w:sz w:val="24"/>
          <w:szCs w:val="24"/>
        </w:rPr>
        <w:t>α</w:t>
      </w:r>
      <w:r w:rsidRPr="009E192C">
        <w:rPr>
          <w:rFonts w:ascii="Times New Roman" w:hAnsi="Times New Roman" w:cs="Times New Roman"/>
          <w:sz w:val="24"/>
          <w:szCs w:val="24"/>
          <w:vertAlign w:val="subscript"/>
        </w:rPr>
        <w:t>eff</w:t>
      </w:r>
      <w:r w:rsidRPr="009E192C">
        <w:rPr>
          <w:rFonts w:ascii="Times New Roman" w:hAnsi="Times New Roman" w:cs="Times New Roman"/>
          <w:sz w:val="24"/>
          <w:szCs w:val="24"/>
        </w:rPr>
        <w:t>), we have analyzed Δ</w:t>
      </w:r>
      <w:r w:rsidRPr="009E192C">
        <w:rPr>
          <w:rFonts w:ascii="Times New Roman" w:hAnsi="Times New Roman" w:cs="Times New Roman"/>
          <w:i/>
          <w:iCs/>
          <w:sz w:val="24"/>
          <w:szCs w:val="24"/>
        </w:rPr>
        <w:t>H</w:t>
      </w:r>
      <w:r w:rsidRPr="009E192C">
        <w:rPr>
          <w:rFonts w:ascii="Times New Roman" w:hAnsi="Times New Roman" w:cs="Times New Roman"/>
          <w:sz w:val="24"/>
          <w:szCs w:val="24"/>
        </w:rPr>
        <w:t xml:space="preserve"> vs </w:t>
      </w:r>
      <w:r w:rsidRPr="009E192C">
        <w:rPr>
          <w:rFonts w:ascii="Times New Roman" w:hAnsi="Times New Roman" w:cs="Times New Roman"/>
          <w:i/>
          <w:iCs/>
          <w:sz w:val="24"/>
          <w:szCs w:val="24"/>
        </w:rPr>
        <w:t>f</w:t>
      </w:r>
      <w:r w:rsidRPr="009E192C">
        <w:rPr>
          <w:rFonts w:ascii="Times New Roman" w:hAnsi="Times New Roman" w:cs="Times New Roman"/>
          <w:sz w:val="24"/>
          <w:szCs w:val="24"/>
        </w:rPr>
        <w:t xml:space="preserve"> data [Fig. 2(d)] along the easy</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axis (</w:t>
      </w:r>
      <m:oMath>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H</m:t>
            </m:r>
          </m:sub>
        </m:sSub>
        <m:r>
          <w:rPr>
            <w:rFonts w:ascii="Cambria Math" w:hAnsi="Cambria Math"/>
            <w:sz w:val="24"/>
            <w:szCs w:val="24"/>
          </w:rPr>
          <m:t>=0</m:t>
        </m:r>
      </m:oMath>
      <w:r w:rsidRPr="00735F9F">
        <w:rPr>
          <w:rFonts w:ascii="Times New Roman" w:hAnsi="Times New Roman" w:cs="Times New Roman"/>
          <w:sz w:val="24"/>
          <w:szCs w:val="24"/>
        </w:rPr>
        <w:t>) by using the following expression:</w:t>
      </w:r>
      <w:r w:rsidRPr="00735F9F">
        <w:rPr>
          <w:rFonts w:ascii="Times New Roman" w:hAnsi="Times New Roman" w:cs="Times New Roman"/>
          <w:sz w:val="24"/>
          <w:szCs w:val="24"/>
          <w:vertAlign w:val="superscript"/>
        </w:rPr>
        <w:t>25</w:t>
      </w:r>
    </w:p>
    <w:p w14:paraId="4BAE3DED" w14:textId="26A668F3" w:rsidR="009E192C" w:rsidRPr="00735F9F" w:rsidRDefault="00735F9F" w:rsidP="00144697">
      <w:pPr>
        <w:spacing w:line="360" w:lineRule="auto"/>
        <w:rPr>
          <w:rFonts w:ascii="Times New Roman" w:hAnsi="Times New Roman" w:cs="Times New Roman"/>
          <w:sz w:val="24"/>
          <w:szCs w:val="24"/>
        </w:rPr>
      </w:pPr>
      <m:oMath>
        <m:r>
          <w:rPr>
            <w:rFonts w:ascii="Cambria Math" w:hAnsi="Cambria Math" w:cs="Times New Roman"/>
            <w:sz w:val="24"/>
            <w:szCs w:val="24"/>
            <w:lang w:val="en-IN"/>
          </w:rPr>
          <m:t>∆H=∆</m:t>
        </m:r>
        <m:sSub>
          <m:sSubPr>
            <m:ctrlPr>
              <w:rPr>
                <w:rFonts w:ascii="Cambria Math" w:hAnsi="Cambria Math" w:cs="Times New Roman"/>
                <w:i/>
                <w:sz w:val="24"/>
                <w:szCs w:val="24"/>
                <w:lang w:val="en-IN"/>
              </w:rPr>
            </m:ctrlPr>
          </m:sSubPr>
          <m:e>
            <m:r>
              <w:rPr>
                <w:rFonts w:ascii="Cambria Math" w:hAnsi="Cambria Math" w:cs="Times New Roman"/>
                <w:sz w:val="24"/>
                <w:szCs w:val="24"/>
                <w:lang w:val="en-IN"/>
              </w:rPr>
              <m:t>H</m:t>
            </m:r>
          </m:e>
          <m:sub>
            <m:r>
              <w:rPr>
                <w:rFonts w:ascii="Cambria Math" w:hAnsi="Cambria Math" w:cs="Times New Roman"/>
                <w:sz w:val="24"/>
                <w:szCs w:val="24"/>
                <w:lang w:val="en-IN"/>
              </w:rPr>
              <m:t>0</m:t>
            </m:r>
          </m:sub>
        </m:sSub>
        <m:r>
          <w:rPr>
            <w:rFonts w:ascii="Cambria Math" w:hAnsi="Cambria Math" w:cs="Times New Roman"/>
            <w:sz w:val="24"/>
            <w:szCs w:val="24"/>
            <w:lang w:val="en-IN"/>
          </w:rPr>
          <m:t>+</m:t>
        </m:r>
        <m:f>
          <m:fPr>
            <m:ctrlPr>
              <w:rPr>
                <w:rFonts w:ascii="Cambria Math" w:hAnsi="Cambria Math" w:cs="Times New Roman"/>
                <w:i/>
                <w:sz w:val="24"/>
                <w:szCs w:val="24"/>
                <w:lang w:val="en-IN"/>
              </w:rPr>
            </m:ctrlPr>
          </m:fPr>
          <m:num>
            <m:r>
              <w:rPr>
                <w:rFonts w:ascii="Cambria Math" w:hAnsi="Cambria Math" w:cs="Times New Roman"/>
                <w:sz w:val="24"/>
                <w:szCs w:val="24"/>
                <w:lang w:val="en-IN"/>
              </w:rPr>
              <m:t>4πf</m:t>
            </m:r>
            <w:bookmarkStart w:id="0" w:name="_Hlk124336312"/>
            <m:sSub>
              <m:sSubPr>
                <m:ctrlPr>
                  <w:rPr>
                    <w:rFonts w:ascii="Cambria Math" w:hAnsi="Cambria Math" w:cs="Times New Roman"/>
                    <w:i/>
                    <w:sz w:val="24"/>
                    <w:szCs w:val="24"/>
                    <w:lang w:val="en-IN"/>
                  </w:rPr>
                </m:ctrlPr>
              </m:sSubPr>
              <m:e>
                <m:r>
                  <w:rPr>
                    <w:rFonts w:ascii="Cambria Math" w:hAnsi="Cambria Math" w:cs="Times New Roman"/>
                    <w:sz w:val="24"/>
                    <w:szCs w:val="24"/>
                    <w:lang w:val="en-IN"/>
                  </w:rPr>
                  <m:t>α</m:t>
                </m:r>
              </m:e>
              <m:sub>
                <m:r>
                  <w:rPr>
                    <w:rFonts w:ascii="Cambria Math" w:hAnsi="Cambria Math" w:cs="Times New Roman"/>
                    <w:sz w:val="24"/>
                    <w:szCs w:val="24"/>
                    <w:lang w:val="en-IN"/>
                  </w:rPr>
                  <m:t>eff</m:t>
                </m:r>
              </m:sub>
            </m:sSub>
            <w:bookmarkEnd w:id="0"/>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eff</m:t>
                </m:r>
              </m:sub>
            </m:sSub>
          </m:den>
        </m:f>
      </m:oMath>
      <w:r w:rsidRPr="00735F9F">
        <w:rPr>
          <w:rFonts w:ascii="Times New Roman" w:hAnsi="Times New Roman" w:cs="Times New Roman"/>
          <w:sz w:val="24"/>
          <w:szCs w:val="24"/>
          <w:lang w:val="en-IN"/>
        </w:rPr>
        <w:t xml:space="preserve">　　　</w:t>
      </w:r>
      <w:r w:rsidRPr="00735F9F">
        <w:rPr>
          <w:rFonts w:ascii="Times New Roman" w:hAnsi="Times New Roman" w:cs="Times New Roman"/>
          <w:sz w:val="24"/>
          <w:szCs w:val="24"/>
          <w:lang w:val="en-IN"/>
        </w:rPr>
        <w:t xml:space="preserve">   (2)</w:t>
      </w:r>
    </w:p>
    <w:p w14:paraId="446F9B2A" w14:textId="797B40F6" w:rsidR="009E192C" w:rsidRPr="009E192C" w:rsidRDefault="00735F9F" w:rsidP="00144697">
      <w:pPr>
        <w:snapToGrid w:val="0"/>
        <w:spacing w:line="360" w:lineRule="auto"/>
        <w:rPr>
          <w:rFonts w:ascii="Times New Roman" w:hAnsi="Times New Roman" w:cs="Times New Roman"/>
          <w:sz w:val="24"/>
          <w:szCs w:val="24"/>
        </w:rPr>
      </w:pPr>
      <w:r w:rsidRPr="00735F9F">
        <w:rPr>
          <w:rFonts w:ascii="Times New Roman" w:hAnsi="Times New Roman" w:cs="Times New Roman"/>
          <w:sz w:val="24"/>
          <w:szCs w:val="24"/>
          <w:lang w:val="en-IN"/>
        </w:rPr>
        <w:t xml:space="preserve">where </w:t>
      </w:r>
      <m:oMath>
        <m:sSub>
          <m:sSubPr>
            <m:ctrlPr>
              <w:rPr>
                <w:rFonts w:ascii="Cambria Math" w:hAnsi="Cambria Math" w:cs="Times New Roman"/>
                <w:sz w:val="24"/>
                <w:szCs w:val="24"/>
                <w:lang w:val="en-IN"/>
              </w:rPr>
            </m:ctrlPr>
          </m:sSubPr>
          <m:e>
            <m:r>
              <m:rPr>
                <m:sty m:val="p"/>
              </m:rPr>
              <w:rPr>
                <w:rFonts w:ascii="Cambria Math" w:hAnsi="Cambria Math" w:cs="Times New Roman"/>
                <w:sz w:val="24"/>
                <w:szCs w:val="24"/>
                <w:lang w:val="en-IN"/>
              </w:rPr>
              <m:t>∆</m:t>
            </m:r>
            <m:r>
              <w:rPr>
                <w:rFonts w:ascii="Cambria Math" w:hAnsi="Cambria Math" w:cs="Times New Roman"/>
                <w:sz w:val="24"/>
                <w:szCs w:val="24"/>
                <w:lang w:val="en-IN"/>
              </w:rPr>
              <m:t>H</m:t>
            </m:r>
          </m:e>
          <m:sub>
            <m:r>
              <m:rPr>
                <m:sty m:val="p"/>
              </m:rPr>
              <w:rPr>
                <w:rFonts w:ascii="Cambria Math" w:hAnsi="Cambria Math" w:cs="Times New Roman"/>
                <w:sz w:val="24"/>
                <w:szCs w:val="24"/>
                <w:lang w:val="en-IN"/>
              </w:rPr>
              <m:t>0</m:t>
            </m:r>
          </m:sub>
        </m:sSub>
      </m:oMath>
      <w:r w:rsidRPr="00735F9F">
        <w:rPr>
          <w:rFonts w:ascii="Times New Roman" w:hAnsi="Times New Roman" w:cs="Times New Roman"/>
          <w:sz w:val="24"/>
          <w:szCs w:val="24"/>
          <w:lang w:val="en-IN"/>
        </w:rPr>
        <w:t xml:space="preserve"> is the inhomogeneous linewidth broadening, which appears due to magnetic inhomogeneity in the sample. The value of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eff</m:t>
            </m:r>
          </m:sub>
        </m:sSub>
      </m:oMath>
      <w:r w:rsidRPr="00735F9F">
        <w:rPr>
          <w:rFonts w:ascii="Times New Roman" w:hAnsi="Times New Roman" w:cs="Times New Roman"/>
          <w:sz w:val="24"/>
          <w:szCs w:val="24"/>
        </w:rPr>
        <w:t xml:space="preserve"> (or </w:t>
      </w:r>
      <m:oMath>
        <m:sSub>
          <m:sSubPr>
            <m:ctrlPr>
              <w:rPr>
                <w:rFonts w:ascii="Cambria Math" w:hAnsi="Cambria Math" w:cs="Times New Roman"/>
                <w:i/>
                <w:sz w:val="24"/>
                <w:szCs w:val="24"/>
                <w:lang w:val="en-IN"/>
              </w:rPr>
            </m:ctrlPr>
          </m:sSubPr>
          <m:e>
            <m:r>
              <w:rPr>
                <w:rFonts w:ascii="Cambria Math" w:hAnsi="Cambria Math" w:cs="Times New Roman"/>
                <w:sz w:val="24"/>
                <w:szCs w:val="24"/>
                <w:lang w:val="en-IN"/>
              </w:rPr>
              <m:t>g</m:t>
            </m:r>
          </m:e>
          <m:sub>
            <m:r>
              <w:rPr>
                <w:rFonts w:ascii="Cambria Math" w:hAnsi="Cambria Math" w:cs="Times New Roman"/>
                <w:sz w:val="24"/>
                <w:szCs w:val="24"/>
                <w:lang w:val="en-IN"/>
              </w:rPr>
              <m:t>eff</m:t>
            </m:r>
          </m:sub>
        </m:sSub>
      </m:oMath>
      <w:r w:rsidRPr="00735F9F">
        <w:rPr>
          <w:rFonts w:ascii="Times New Roman" w:hAnsi="Times New Roman" w:cs="Times New Roman"/>
          <w:sz w:val="24"/>
          <w:szCs w:val="24"/>
          <w:lang w:val="en-IN"/>
        </w:rPr>
        <w:t>),</w:t>
      </w:r>
      <w:r w:rsidRPr="00735F9F">
        <w:rPr>
          <w:rFonts w:ascii="Times New Roman" w:hAnsi="Times New Roman" w:cs="Times New Roman"/>
          <w:sz w:val="24"/>
          <w:szCs w:val="24"/>
        </w:rPr>
        <w:t xml:space="preserve"> extracted from the simultaneous fitting of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r</m:t>
            </m:r>
          </m:sub>
        </m:sSub>
      </m:oMath>
      <w:r w:rsidRPr="00735F9F">
        <w:rPr>
          <w:rFonts w:ascii="Times New Roman" w:hAnsi="Times New Roman" w:cs="Times New Roman"/>
          <w:sz w:val="24"/>
          <w:szCs w:val="24"/>
        </w:rPr>
        <w:t xml:space="preserve"> vs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H</m:t>
            </m:r>
          </m:sub>
        </m:sSub>
      </m:oMath>
      <w:r w:rsidRPr="00735F9F">
        <w:rPr>
          <w:rFonts w:ascii="Times New Roman" w:hAnsi="Times New Roman" w:cs="Times New Roman"/>
          <w:sz w:val="24"/>
          <w:szCs w:val="24"/>
        </w:rPr>
        <w:t xml:space="preserve"> data and </w:t>
      </w:r>
      <m:oMath>
        <m:r>
          <w:rPr>
            <w:rFonts w:ascii="Cambria Math" w:hAnsi="Cambria Math" w:cs="Times New Roman"/>
            <w:sz w:val="24"/>
            <w:szCs w:val="24"/>
            <w:lang w:val="en-IN"/>
          </w:rPr>
          <m:t>f</m:t>
        </m:r>
      </m:oMath>
      <w:r w:rsidRPr="00735F9F">
        <w:rPr>
          <w:rFonts w:ascii="Times New Roman" w:hAnsi="Times New Roman" w:cs="Times New Roman"/>
          <w:sz w:val="24"/>
          <w:szCs w:val="24"/>
          <w:lang w:val="en-IN"/>
        </w:rPr>
        <w:t xml:space="preserve"> vs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r</m:t>
            </m:r>
          </m:sub>
        </m:sSub>
      </m:oMath>
      <w:r w:rsidRPr="00735F9F">
        <w:rPr>
          <w:rFonts w:ascii="Times New Roman" w:hAnsi="Times New Roman" w:cs="Times New Roman"/>
          <w:sz w:val="24"/>
          <w:szCs w:val="24"/>
        </w:rPr>
        <w:t xml:space="preserve"> data by using Eq. (1), is utilized in Eq. (2) to estimate the precise value of the damping constant. The estimated values of</w:t>
      </w:r>
      <w:r w:rsidRPr="00735F9F">
        <w:rPr>
          <w:rFonts w:ascii="Times New Roman" w:hAnsi="Times New Roman" w:cs="Times New Roman"/>
          <w:sz w:val="24"/>
          <w:szCs w:val="24"/>
          <w:lang w:val="en-IN"/>
        </w:rPr>
        <w:t xml:space="preserve"> </w:t>
      </w:r>
      <m:oMath>
        <m:sSub>
          <m:sSubPr>
            <m:ctrlPr>
              <w:rPr>
                <w:rFonts w:ascii="Cambria Math" w:hAnsi="Cambria Math" w:cs="Times New Roman"/>
                <w:i/>
                <w:sz w:val="24"/>
                <w:szCs w:val="24"/>
                <w:lang w:val="en-IN"/>
              </w:rPr>
            </m:ctrlPr>
          </m:sSubPr>
          <m:e>
            <m:r>
              <w:rPr>
                <w:rFonts w:ascii="Cambria Math" w:hAnsi="Cambria Math" w:cs="Times New Roman"/>
                <w:sz w:val="24"/>
                <w:szCs w:val="24"/>
                <w:lang w:val="en-IN"/>
              </w:rPr>
              <m:t>α</m:t>
            </m:r>
          </m:e>
          <m:sub>
            <m:r>
              <w:rPr>
                <w:rFonts w:ascii="Cambria Math" w:hAnsi="Cambria Math" w:cs="Times New Roman"/>
                <w:sz w:val="24"/>
                <w:szCs w:val="24"/>
                <w:lang w:val="en-IN"/>
              </w:rPr>
              <m:t>eff</m:t>
            </m:r>
          </m:sub>
        </m:sSub>
      </m:oMath>
      <w:r w:rsidRPr="00735F9F">
        <w:rPr>
          <w:rFonts w:ascii="Times New Roman" w:hAnsi="Times New Roman" w:cs="Times New Roman"/>
          <w:sz w:val="24"/>
          <w:szCs w:val="24"/>
          <w:lang w:val="en-IN"/>
        </w:rPr>
        <w:t xml:space="preserve"> with film thickness is illustrated in Fig. 3(d). </w:t>
      </w:r>
      <w:r w:rsidRPr="00735F9F">
        <w:rPr>
          <w:rFonts w:ascii="Times New Roman" w:hAnsi="Times New Roman" w:cs="Times New Roman"/>
          <w:sz w:val="24"/>
          <w:szCs w:val="24"/>
        </w:rPr>
        <w:t xml:space="preserve">All the samples showed minor nonlinearity in the linewidth plot in the low-frequency regime (&lt;10 GHz). While the exact origin of this nonlinearity is not entirely clear, it is plausible that extrinsic mechanisms, such as two-magnon scattering (TMS), may contribute to this nonlinearity. The origin of this TMS could be the presence of both nanocrystalline and amorphous phase in our films as obtained from the NBED (Fig. 1(d)). To minimize the influence of these effects and provide a more accurate assessment of the intrinsic damping, we have fitted the data at high field regions (f ≥ 10 GHz), where the linewidth displays a linear dependence. The extracted damping, using only this linear regime, is shown in Fig. 3(d) by blue square symbols. The damping constant of the 43-nm-thick film is found to be 0.0029±0.0002, which is remarkably low. </w:t>
      </w:r>
      <w:r w:rsidR="009E192C" w:rsidRPr="009E192C">
        <w:rPr>
          <w:rFonts w:ascii="Times New Roman" w:hAnsi="Times New Roman" w:cs="Times New Roman"/>
          <w:sz w:val="24"/>
          <w:szCs w:val="24"/>
        </w:rPr>
        <w:t>We have also fitted full frequency range data to highlight</w:t>
      </w:r>
      <w:r w:rsidRPr="00735F9F">
        <w:rPr>
          <w:rFonts w:ascii="Times New Roman" w:hAnsi="Times New Roman" w:cs="Times New Roman"/>
          <w:sz w:val="24"/>
          <w:szCs w:val="24"/>
        </w:rPr>
        <w:t xml:space="preserve"> </w:t>
      </w:r>
      <w:r w:rsidR="009E192C" w:rsidRPr="009E192C">
        <w:rPr>
          <w:rFonts w:ascii="Times New Roman" w:hAnsi="Times New Roman" w:cs="Times New Roman"/>
          <w:sz w:val="24"/>
          <w:szCs w:val="24"/>
        </w:rPr>
        <w:t>the deviation in the damping parameter estimation in Fig. 3(d) as</w:t>
      </w:r>
      <w:r w:rsidRPr="00735F9F">
        <w:rPr>
          <w:rFonts w:ascii="Times New Roman" w:hAnsi="Times New Roman" w:cs="Times New Roman"/>
          <w:sz w:val="24"/>
          <w:szCs w:val="24"/>
        </w:rPr>
        <w:t xml:space="preserve"> </w:t>
      </w:r>
      <w:r w:rsidR="009E192C" w:rsidRPr="009E192C">
        <w:rPr>
          <w:rFonts w:ascii="Times New Roman" w:hAnsi="Times New Roman" w:cs="Times New Roman"/>
          <w:sz w:val="24"/>
          <w:szCs w:val="24"/>
        </w:rPr>
        <w:t>circular symbols. The lower values of αeff in thicker films could be</w:t>
      </w:r>
      <w:r w:rsidRPr="00735F9F">
        <w:rPr>
          <w:rFonts w:ascii="Times New Roman" w:hAnsi="Times New Roman" w:cs="Times New Roman"/>
          <w:sz w:val="24"/>
          <w:szCs w:val="24"/>
        </w:rPr>
        <w:t xml:space="preserve"> </w:t>
      </w:r>
      <w:r w:rsidR="009E192C" w:rsidRPr="009E192C">
        <w:rPr>
          <w:rFonts w:ascii="Times New Roman" w:hAnsi="Times New Roman" w:cs="Times New Roman"/>
          <w:sz w:val="24"/>
          <w:szCs w:val="24"/>
        </w:rPr>
        <w:t>associated with a reduced surface contribution.</w:t>
      </w:r>
      <w:r w:rsidR="009E192C" w:rsidRPr="009E192C">
        <w:rPr>
          <w:rFonts w:ascii="Times New Roman" w:hAnsi="Times New Roman" w:cs="Times New Roman"/>
          <w:sz w:val="24"/>
          <w:szCs w:val="24"/>
          <w:vertAlign w:val="superscript"/>
        </w:rPr>
        <w:t>39</w:t>
      </w:r>
      <w:r w:rsidR="009E192C" w:rsidRPr="009E192C">
        <w:rPr>
          <w:rFonts w:ascii="Times New Roman" w:hAnsi="Times New Roman" w:cs="Times New Roman"/>
          <w:sz w:val="24"/>
          <w:szCs w:val="24"/>
        </w:rPr>
        <w:t xml:space="preserve"> We have observed</w:t>
      </w:r>
      <w:r>
        <w:rPr>
          <w:rFonts w:ascii="Times New Roman" w:hAnsi="Times New Roman" w:cs="Times New Roman" w:hint="eastAsia"/>
          <w:sz w:val="24"/>
          <w:szCs w:val="24"/>
        </w:rPr>
        <w:t xml:space="preserve"> </w:t>
      </w:r>
      <w:r w:rsidR="009E192C" w:rsidRPr="009E192C">
        <w:rPr>
          <w:rFonts w:ascii="Times New Roman" w:hAnsi="Times New Roman" w:cs="Times New Roman"/>
          <w:sz w:val="24"/>
          <w:szCs w:val="24"/>
        </w:rPr>
        <w:t>a relatively large values of ΔH0 in our films, which may arise due to</w:t>
      </w:r>
      <w:r>
        <w:rPr>
          <w:rFonts w:ascii="Times New Roman" w:hAnsi="Times New Roman" w:cs="Times New Roman" w:hint="eastAsia"/>
          <w:sz w:val="24"/>
          <w:szCs w:val="24"/>
        </w:rPr>
        <w:t xml:space="preserve"> </w:t>
      </w:r>
      <w:r w:rsidR="009E192C" w:rsidRPr="009E192C">
        <w:rPr>
          <w:rFonts w:ascii="Times New Roman" w:hAnsi="Times New Roman" w:cs="Times New Roman"/>
          <w:sz w:val="24"/>
          <w:szCs w:val="24"/>
        </w:rPr>
        <w:t>coexistence of nanocrystalline and amorphous phases resulting in</w:t>
      </w:r>
      <w:r>
        <w:rPr>
          <w:rFonts w:ascii="Times New Roman" w:hAnsi="Times New Roman" w:cs="Times New Roman" w:hint="eastAsia"/>
          <w:sz w:val="24"/>
          <w:szCs w:val="24"/>
        </w:rPr>
        <w:t xml:space="preserve"> </w:t>
      </w:r>
      <w:r w:rsidR="009E192C" w:rsidRPr="009E192C">
        <w:rPr>
          <w:rFonts w:ascii="Times New Roman" w:hAnsi="Times New Roman" w:cs="Times New Roman"/>
          <w:sz w:val="24"/>
          <w:szCs w:val="24"/>
        </w:rPr>
        <w:t>magnetic inhomogeneity inside the films. The ΔH0 values for 11,</w:t>
      </w:r>
      <w:r>
        <w:rPr>
          <w:rFonts w:ascii="Times New Roman" w:hAnsi="Times New Roman" w:cs="Times New Roman" w:hint="eastAsia"/>
          <w:sz w:val="24"/>
          <w:szCs w:val="24"/>
        </w:rPr>
        <w:t xml:space="preserve"> </w:t>
      </w:r>
      <w:r w:rsidR="009E192C" w:rsidRPr="009E192C">
        <w:rPr>
          <w:rFonts w:ascii="Times New Roman" w:hAnsi="Times New Roman" w:cs="Times New Roman"/>
          <w:sz w:val="24"/>
          <w:szCs w:val="24"/>
        </w:rPr>
        <w:t>19, 27, 35, and 43 nm-thick films are 45, 72, 76, 64, and 112 Oe,</w:t>
      </w:r>
      <w:r>
        <w:rPr>
          <w:rFonts w:ascii="Times New Roman" w:hAnsi="Times New Roman" w:cs="Times New Roman" w:hint="eastAsia"/>
          <w:sz w:val="24"/>
          <w:szCs w:val="24"/>
        </w:rPr>
        <w:t xml:space="preserve"> </w:t>
      </w:r>
      <w:r w:rsidR="009E192C" w:rsidRPr="009E192C">
        <w:rPr>
          <w:rFonts w:ascii="Times New Roman" w:hAnsi="Times New Roman" w:cs="Times New Roman"/>
          <w:sz w:val="24"/>
          <w:szCs w:val="24"/>
        </w:rPr>
        <w:t>respectively.</w:t>
      </w:r>
    </w:p>
    <w:p w14:paraId="3ECE6FAD" w14:textId="4FC5EEE7" w:rsidR="009E192C" w:rsidRPr="00735F9F" w:rsidRDefault="00735F9F" w:rsidP="00144697">
      <w:pPr>
        <w:spacing w:line="360" w:lineRule="auto"/>
        <w:rPr>
          <w:rFonts w:ascii="Times New Roman" w:hAnsi="Times New Roman" w:cs="Times New Roman"/>
          <w:sz w:val="24"/>
          <w:szCs w:val="24"/>
        </w:rPr>
      </w:pPr>
      <w:r w:rsidRPr="00735F9F">
        <w:rPr>
          <w:rFonts w:ascii="Times New Roman" w:eastAsia="游明朝" w:hAnsi="Times New Roman" w:cs="Times New Roman"/>
          <w:kern w:val="0"/>
          <w:sz w:val="24"/>
          <w:szCs w:val="24"/>
          <w:lang w:val="en-IN" w:eastAsia="en-US"/>
        </w:rPr>
        <w:tab/>
        <w:t xml:space="preserve">The existence of large SOC element Gd could lead to considerable spin-to-charge conversion in the </w:t>
      </w:r>
      <w:proofErr w:type="spellStart"/>
      <w:r w:rsidRPr="00735F9F">
        <w:rPr>
          <w:rFonts w:ascii="Times New Roman" w:eastAsia="游明朝" w:hAnsi="Times New Roman" w:cs="Times New Roman"/>
          <w:kern w:val="0"/>
          <w:sz w:val="24"/>
          <w:szCs w:val="24"/>
          <w:lang w:val="en-IN" w:eastAsia="en-US"/>
        </w:rPr>
        <w:t>GdFeCo</w:t>
      </w:r>
      <w:proofErr w:type="spellEnd"/>
      <w:r w:rsidRPr="00735F9F">
        <w:rPr>
          <w:rFonts w:ascii="Times New Roman" w:eastAsia="游明朝" w:hAnsi="Times New Roman" w:cs="Times New Roman"/>
          <w:kern w:val="0"/>
          <w:sz w:val="24"/>
          <w:szCs w:val="24"/>
          <w:lang w:val="en-IN" w:eastAsia="en-US"/>
        </w:rPr>
        <w:t xml:space="preserve"> thin film. Additionally, the thicker </w:t>
      </w:r>
      <w:proofErr w:type="spellStart"/>
      <w:r w:rsidRPr="00735F9F">
        <w:rPr>
          <w:rFonts w:ascii="Times New Roman" w:eastAsia="游明朝" w:hAnsi="Times New Roman" w:cs="Times New Roman"/>
          <w:kern w:val="0"/>
          <w:sz w:val="24"/>
          <w:szCs w:val="24"/>
          <w:lang w:val="en-IN" w:eastAsia="en-US"/>
        </w:rPr>
        <w:t>GdFeCo</w:t>
      </w:r>
      <w:proofErr w:type="spellEnd"/>
      <w:r w:rsidRPr="00735F9F">
        <w:rPr>
          <w:rFonts w:ascii="Times New Roman" w:eastAsia="游明朝" w:hAnsi="Times New Roman" w:cs="Times New Roman"/>
          <w:kern w:val="0"/>
          <w:sz w:val="24"/>
          <w:szCs w:val="24"/>
          <w:lang w:val="en-IN" w:eastAsia="en-US"/>
        </w:rPr>
        <w:t xml:space="preserve"> films show a low damping constant (</w:t>
      </w:r>
      <m:oMath>
        <m:sSub>
          <m:sSubPr>
            <m:ctrlPr>
              <w:rPr>
                <w:rFonts w:ascii="Cambria Math" w:eastAsia="游明朝" w:hAnsi="Cambria Math" w:cs="Times New Roman"/>
                <w:i/>
                <w:kern w:val="0"/>
                <w:sz w:val="24"/>
                <w:szCs w:val="24"/>
                <w:lang w:val="en-IN" w:eastAsia="en-US"/>
              </w:rPr>
            </m:ctrlPr>
          </m:sSubPr>
          <m:e>
            <m:r>
              <w:rPr>
                <w:rFonts w:ascii="Cambria Math" w:eastAsia="游明朝" w:hAnsi="Cambria Math" w:cs="Times New Roman"/>
                <w:kern w:val="0"/>
                <w:sz w:val="24"/>
                <w:szCs w:val="24"/>
                <w:lang w:val="en-IN" w:eastAsia="en-US"/>
              </w:rPr>
              <m:t>α</m:t>
            </m:r>
          </m:e>
          <m:sub>
            <m:r>
              <w:rPr>
                <w:rFonts w:ascii="Cambria Math" w:eastAsia="游明朝" w:hAnsi="Cambria Math" w:cs="Times New Roman"/>
                <w:kern w:val="0"/>
                <w:sz w:val="24"/>
                <w:szCs w:val="24"/>
                <w:lang w:val="en-IN" w:eastAsia="en-US"/>
              </w:rPr>
              <m:t>eff</m:t>
            </m:r>
          </m:sub>
        </m:sSub>
        <m:r>
          <w:rPr>
            <w:rFonts w:ascii="Cambria Math" w:eastAsia="游明朝" w:hAnsi="Cambria Math" w:cs="Times New Roman"/>
            <w:kern w:val="0"/>
            <w:sz w:val="24"/>
            <w:szCs w:val="24"/>
            <w:lang w:val="en-IN" w:eastAsia="en-US"/>
          </w:rPr>
          <m:t>)</m:t>
        </m:r>
      </m:oMath>
      <w:r w:rsidRPr="00735F9F">
        <w:rPr>
          <w:rFonts w:ascii="Times New Roman" w:eastAsia="游明朝" w:hAnsi="Times New Roman" w:cs="Times New Roman"/>
          <w:kern w:val="0"/>
          <w:sz w:val="24"/>
          <w:szCs w:val="24"/>
          <w:lang w:val="en-IN" w:eastAsia="en-US"/>
        </w:rPr>
        <w:t>, which promotes to have a significant self-induced ISHE. The ISHE results in a voltage transverse to the spin flow direction. Figure 4(a) shows the voltage (</w:t>
      </w:r>
      <m:oMath>
        <m:sSub>
          <m:sSubPr>
            <m:ctrlPr>
              <w:rPr>
                <w:rFonts w:ascii="Cambria Math" w:eastAsia="游明朝" w:hAnsi="Cambria Math" w:cs="Times New Roman"/>
                <w:i/>
                <w:kern w:val="0"/>
                <w:sz w:val="24"/>
                <w:szCs w:val="24"/>
                <w:lang w:val="en-IN" w:eastAsia="en-US"/>
              </w:rPr>
            </m:ctrlPr>
          </m:sSub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meas</m:t>
            </m:r>
          </m:sub>
        </m:sSub>
      </m:oMath>
      <w:r w:rsidRPr="00735F9F">
        <w:rPr>
          <w:rFonts w:ascii="Times New Roman" w:eastAsia="游明朝" w:hAnsi="Times New Roman" w:cs="Times New Roman"/>
          <w:kern w:val="0"/>
          <w:sz w:val="24"/>
          <w:szCs w:val="24"/>
          <w:lang w:val="en-IN" w:eastAsia="en-US"/>
        </w:rPr>
        <w:t xml:space="preserve">) measured at </w:t>
      </w:r>
      <m:oMath>
        <m:r>
          <w:rPr>
            <w:rFonts w:ascii="Cambria Math" w:eastAsia="游明朝" w:hAnsi="Cambria Math" w:cs="Times New Roman"/>
            <w:kern w:val="0"/>
            <w:sz w:val="24"/>
            <w:szCs w:val="24"/>
            <w:lang w:val="en-IN" w:eastAsia="en-US"/>
          </w:rPr>
          <m:t>ψ=</m:t>
        </m:r>
        <m:r>
          <m:rPr>
            <m:sty m:val="p"/>
          </m:rPr>
          <w:rPr>
            <w:rFonts w:ascii="Cambria Math" w:eastAsia="游明朝" w:hAnsi="Cambria Math" w:cs="Times New Roman"/>
            <w:kern w:val="0"/>
            <w:sz w:val="24"/>
            <w:szCs w:val="24"/>
            <w:lang w:val="en-IN" w:eastAsia="en-US"/>
          </w:rPr>
          <m:t>0°</m:t>
        </m:r>
      </m:oMath>
      <w:r w:rsidRPr="00735F9F">
        <w:rPr>
          <w:rFonts w:ascii="Times New Roman" w:eastAsia="游明朝" w:hAnsi="Times New Roman" w:cs="Times New Roman"/>
          <w:kern w:val="0"/>
          <w:sz w:val="24"/>
          <w:szCs w:val="24"/>
          <w:lang w:val="en-IN" w:eastAsia="en-US"/>
        </w:rPr>
        <w:t xml:space="preserve"> for a 43-nm-thick sample where </w:t>
      </w:r>
      <m:oMath>
        <m:r>
          <w:rPr>
            <w:rFonts w:ascii="Cambria Math" w:eastAsia="游明朝" w:hAnsi="Cambria Math" w:cs="Times New Roman"/>
            <w:kern w:val="0"/>
            <w:sz w:val="24"/>
            <w:szCs w:val="24"/>
            <w:lang w:val="en-IN" w:eastAsia="en-US"/>
          </w:rPr>
          <m:t>ψ</m:t>
        </m:r>
      </m:oMath>
      <w:r w:rsidRPr="00735F9F">
        <w:rPr>
          <w:rFonts w:ascii="Times New Roman" w:eastAsia="游明朝" w:hAnsi="Times New Roman" w:cs="Times New Roman"/>
          <w:kern w:val="0"/>
          <w:sz w:val="24"/>
          <w:szCs w:val="24"/>
          <w:lang w:val="en-IN" w:eastAsia="en-US"/>
        </w:rPr>
        <w:t xml:space="preserve"> is defined as the </w:t>
      </w:r>
      <w:bookmarkStart w:id="1" w:name="_Hlk160461350"/>
      <w:r w:rsidRPr="00735F9F">
        <w:rPr>
          <w:rFonts w:ascii="Times New Roman" w:eastAsia="游明朝" w:hAnsi="Times New Roman" w:cs="Times New Roman"/>
          <w:kern w:val="0"/>
          <w:sz w:val="24"/>
          <w:szCs w:val="24"/>
          <w:lang w:val="en-IN" w:eastAsia="en-US"/>
        </w:rPr>
        <w:t>angle between the voltage measurement direction and perpendicular to the magnetic field direction</w:t>
      </w:r>
      <w:bookmarkEnd w:id="1"/>
      <w:r w:rsidRPr="00735F9F">
        <w:rPr>
          <w:rFonts w:ascii="Times New Roman" w:eastAsia="游明朝" w:hAnsi="Times New Roman" w:cs="Times New Roman"/>
          <w:kern w:val="0"/>
          <w:sz w:val="24"/>
          <w:szCs w:val="24"/>
          <w:lang w:val="en-IN" w:eastAsia="en-US"/>
        </w:rPr>
        <w:t xml:space="preserve"> (Please see Fig. 1(a)). </w:t>
      </w:r>
      <m:oMath>
        <m:sSub>
          <m:sSubPr>
            <m:ctrlPr>
              <w:rPr>
                <w:rFonts w:ascii="Cambria Math" w:eastAsia="游明朝" w:hAnsi="Cambria Math" w:cs="Times New Roman"/>
                <w:i/>
                <w:kern w:val="0"/>
                <w:sz w:val="24"/>
                <w:szCs w:val="24"/>
                <w:lang w:val="en-IN" w:eastAsia="en-US"/>
              </w:rPr>
            </m:ctrlPr>
          </m:sSub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meas</m:t>
            </m:r>
          </m:sub>
        </m:sSub>
      </m:oMath>
      <w:r w:rsidRPr="00735F9F">
        <w:rPr>
          <w:rFonts w:ascii="Times New Roman" w:eastAsia="游明朝" w:hAnsi="Times New Roman" w:cs="Times New Roman"/>
          <w:kern w:val="0"/>
          <w:sz w:val="24"/>
          <w:szCs w:val="24"/>
          <w:lang w:val="en-IN" w:eastAsia="en-US"/>
        </w:rPr>
        <w:t xml:space="preserve"> mainly contains the voltage generated by ISHE as well as the contribution from the spin rectification effect (SRE). The voltage drops due to the pure ISHE signal only generate symmetric components, whereas SRE has both symmetric and antisymmetric components. Therefore, the </w:t>
      </w:r>
      <m:oMath>
        <m:sSub>
          <m:sSubPr>
            <m:ctrlPr>
              <w:rPr>
                <w:rFonts w:ascii="Cambria Math" w:eastAsia="游明朝" w:hAnsi="Cambria Math" w:cs="Times New Roman"/>
                <w:i/>
                <w:kern w:val="0"/>
                <w:sz w:val="24"/>
                <w:szCs w:val="24"/>
                <w:lang w:val="en-IN" w:eastAsia="en-US"/>
              </w:rPr>
            </m:ctrlPr>
          </m:sSub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meas</m:t>
            </m:r>
          </m:sub>
        </m:sSub>
      </m:oMath>
      <w:r w:rsidRPr="00735F9F">
        <w:rPr>
          <w:rFonts w:ascii="Times New Roman" w:eastAsia="游明朝" w:hAnsi="Times New Roman" w:cs="Times New Roman"/>
          <w:kern w:val="0"/>
          <w:sz w:val="24"/>
          <w:szCs w:val="24"/>
          <w:lang w:val="en-IN" w:eastAsia="en-US"/>
        </w:rPr>
        <w:t xml:space="preserve"> can be written as</w:t>
      </w:r>
      <w:r w:rsidR="009E192C" w:rsidRPr="00735F9F">
        <w:rPr>
          <w:rFonts w:ascii="Times New Roman" w:hAnsi="Times New Roman" w:cs="Times New Roman"/>
          <w:sz w:val="24"/>
          <w:szCs w:val="24"/>
          <w:vertAlign w:val="superscript"/>
        </w:rPr>
        <w:t>40</w:t>
      </w:r>
    </w:p>
    <w:p w14:paraId="201D5285" w14:textId="0732C575" w:rsidR="009E192C" w:rsidRPr="00735F9F" w:rsidRDefault="00735F9F" w:rsidP="00144697">
      <w:pPr>
        <w:spacing w:line="360" w:lineRule="auto"/>
        <w:rPr>
          <w:rFonts w:ascii="Times New Roman" w:hAnsi="Times New Roman" w:cs="Times New Roman" w:hint="eastAsia"/>
          <w:sz w:val="24"/>
          <w:szCs w:val="24"/>
        </w:rPr>
      </w:pPr>
      <m:oMath>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meas</m:t>
            </m:r>
          </m:sub>
        </m:sSub>
        <m:r>
          <w:rPr>
            <w:rFonts w:ascii="Cambria Math" w:hAnsi="Cambria Math"/>
            <w:sz w:val="24"/>
            <w:szCs w:val="24"/>
            <w:lang w:val="en-IN"/>
          </w:rPr>
          <m:t>=</m:t>
        </m:r>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sym</m:t>
            </m:r>
          </m:sub>
        </m:sSub>
        <m:f>
          <m:fPr>
            <m:ctrlPr>
              <w:rPr>
                <w:rFonts w:ascii="Cambria Math" w:hAnsi="Cambria Math"/>
                <w:i/>
                <w:sz w:val="24"/>
                <w:szCs w:val="24"/>
                <w:lang w:val="en-IN"/>
              </w:rPr>
            </m:ctrlPr>
          </m:fPr>
          <m:num>
            <m:sSup>
              <m:sSupPr>
                <m:ctrlPr>
                  <w:rPr>
                    <w:rFonts w:ascii="Cambria Math" w:hAnsi="Cambria Math"/>
                    <w:i/>
                    <w:sz w:val="24"/>
                    <w:szCs w:val="24"/>
                    <w:lang w:val="en-IN"/>
                  </w:rPr>
                </m:ctrlPr>
              </m:sSupPr>
              <m:e>
                <m:r>
                  <w:rPr>
                    <w:rFonts w:ascii="Cambria Math" w:hAnsi="Cambria Math"/>
                    <w:sz w:val="24"/>
                    <w:szCs w:val="24"/>
                    <w:lang w:val="en-IN"/>
                  </w:rPr>
                  <m:t>(∆H)</m:t>
                </m:r>
              </m:e>
              <m:sup>
                <m:r>
                  <w:rPr>
                    <w:rFonts w:ascii="Cambria Math" w:hAnsi="Cambria Math"/>
                    <w:sz w:val="24"/>
                    <w:szCs w:val="24"/>
                    <w:lang w:val="en-IN"/>
                  </w:rPr>
                  <m:t>2</m:t>
                </m:r>
              </m:sup>
            </m:sSup>
          </m:num>
          <m:den>
            <m:sSup>
              <m:sSupPr>
                <m:ctrlPr>
                  <w:rPr>
                    <w:rFonts w:ascii="Cambria Math" w:hAnsi="Cambria Math"/>
                    <w:i/>
                    <w:sz w:val="24"/>
                    <w:szCs w:val="24"/>
                    <w:lang w:val="en-IN"/>
                  </w:rPr>
                </m:ctrlPr>
              </m:sSupPr>
              <m:e>
                <m:r>
                  <w:rPr>
                    <w:rFonts w:ascii="Cambria Math" w:hAnsi="Cambria Math"/>
                    <w:sz w:val="24"/>
                    <w:szCs w:val="24"/>
                    <w:lang w:val="en-IN"/>
                  </w:rPr>
                  <m:t>(H-</m:t>
                </m:r>
                <m:sSub>
                  <m:sSubPr>
                    <m:ctrlPr>
                      <w:rPr>
                        <w:rFonts w:ascii="Cambria Math" w:hAnsi="Cambria Math"/>
                        <w:i/>
                        <w:sz w:val="24"/>
                        <w:szCs w:val="24"/>
                        <w:lang w:val="en-IN"/>
                      </w:rPr>
                    </m:ctrlPr>
                  </m:sSubPr>
                  <m:e>
                    <m:r>
                      <w:rPr>
                        <w:rFonts w:ascii="Cambria Math" w:hAnsi="Cambria Math"/>
                        <w:sz w:val="24"/>
                        <w:szCs w:val="24"/>
                        <w:lang w:val="en-IN"/>
                      </w:rPr>
                      <m:t>H</m:t>
                    </m:r>
                  </m:e>
                  <m:sub>
                    <m:r>
                      <w:rPr>
                        <w:rFonts w:ascii="Cambria Math" w:hAnsi="Cambria Math"/>
                        <w:sz w:val="24"/>
                        <w:szCs w:val="24"/>
                        <w:lang w:val="en-IN"/>
                      </w:rPr>
                      <m:t>r</m:t>
                    </m:r>
                  </m:sub>
                </m:sSub>
                <m:r>
                  <w:rPr>
                    <w:rFonts w:ascii="Cambria Math" w:hAnsi="Cambria Math"/>
                    <w:sz w:val="24"/>
                    <w:szCs w:val="24"/>
                    <w:lang w:val="en-IN"/>
                  </w:rPr>
                  <m:t>)</m:t>
                </m:r>
              </m:e>
              <m:sup>
                <m:r>
                  <w:rPr>
                    <w:rFonts w:ascii="Cambria Math" w:hAnsi="Cambria Math"/>
                    <w:sz w:val="24"/>
                    <w:szCs w:val="24"/>
                    <w:lang w:val="en-IN"/>
                  </w:rPr>
                  <m:t>2</m:t>
                </m:r>
              </m:sup>
            </m:sSup>
            <m:r>
              <w:rPr>
                <w:rFonts w:ascii="Cambria Math" w:hAnsi="Cambria Math"/>
                <w:sz w:val="24"/>
                <w:szCs w:val="24"/>
                <w:lang w:val="en-IN"/>
              </w:rPr>
              <m:t>+</m:t>
            </m:r>
            <m:sSup>
              <m:sSupPr>
                <m:ctrlPr>
                  <w:rPr>
                    <w:rFonts w:ascii="Cambria Math" w:hAnsi="Cambria Math"/>
                    <w:i/>
                    <w:sz w:val="24"/>
                    <w:szCs w:val="24"/>
                    <w:lang w:val="en-IN"/>
                  </w:rPr>
                </m:ctrlPr>
              </m:sSupPr>
              <m:e>
                <m:r>
                  <w:rPr>
                    <w:rFonts w:ascii="Cambria Math" w:hAnsi="Cambria Math"/>
                    <w:sz w:val="24"/>
                    <w:szCs w:val="24"/>
                    <w:lang w:val="en-IN"/>
                  </w:rPr>
                  <m:t>(∆H)</m:t>
                </m:r>
              </m:e>
              <m:sup>
                <m:r>
                  <w:rPr>
                    <w:rFonts w:ascii="Cambria Math" w:hAnsi="Cambria Math"/>
                    <w:sz w:val="24"/>
                    <w:szCs w:val="24"/>
                    <w:lang w:val="en-IN"/>
                  </w:rPr>
                  <m:t>2</m:t>
                </m:r>
              </m:sup>
            </m:sSup>
          </m:den>
        </m:f>
        <m:r>
          <w:rPr>
            <w:rFonts w:ascii="Cambria Math" w:hAnsi="Cambria Math"/>
            <w:sz w:val="24"/>
            <w:szCs w:val="24"/>
            <w:lang w:val="en-IN"/>
          </w:rPr>
          <m:t>+</m:t>
        </m:r>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asym</m:t>
            </m:r>
          </m:sub>
        </m:sSub>
        <m:f>
          <m:fPr>
            <m:ctrlPr>
              <w:rPr>
                <w:rFonts w:ascii="Cambria Math" w:hAnsi="Cambria Math"/>
                <w:i/>
                <w:sz w:val="24"/>
                <w:szCs w:val="24"/>
                <w:lang w:val="en-IN"/>
              </w:rPr>
            </m:ctrlPr>
          </m:fPr>
          <m:num>
            <m:r>
              <w:rPr>
                <w:rFonts w:ascii="Cambria Math" w:hAnsi="Cambria Math"/>
                <w:sz w:val="24"/>
                <w:szCs w:val="24"/>
                <w:lang w:val="en-IN"/>
              </w:rPr>
              <m:t>-2∆H(H-</m:t>
            </m:r>
            <m:sSub>
              <m:sSubPr>
                <m:ctrlPr>
                  <w:rPr>
                    <w:rFonts w:ascii="Cambria Math" w:hAnsi="Cambria Math"/>
                    <w:i/>
                    <w:sz w:val="24"/>
                    <w:szCs w:val="24"/>
                    <w:lang w:val="en-IN"/>
                  </w:rPr>
                </m:ctrlPr>
              </m:sSubPr>
              <m:e>
                <m:r>
                  <w:rPr>
                    <w:rFonts w:ascii="Cambria Math" w:hAnsi="Cambria Math"/>
                    <w:sz w:val="24"/>
                    <w:szCs w:val="24"/>
                    <w:lang w:val="en-IN"/>
                  </w:rPr>
                  <m:t>H</m:t>
                </m:r>
              </m:e>
              <m:sub>
                <m:r>
                  <w:rPr>
                    <w:rFonts w:ascii="Cambria Math" w:hAnsi="Cambria Math"/>
                    <w:sz w:val="24"/>
                    <w:szCs w:val="24"/>
                    <w:lang w:val="en-IN"/>
                  </w:rPr>
                  <m:t>r</m:t>
                </m:r>
              </m:sub>
            </m:sSub>
            <m:r>
              <w:rPr>
                <w:rFonts w:ascii="Cambria Math" w:hAnsi="Cambria Math"/>
                <w:sz w:val="24"/>
                <w:szCs w:val="24"/>
                <w:lang w:val="en-IN"/>
              </w:rPr>
              <m:t>)</m:t>
            </m:r>
          </m:num>
          <m:den>
            <m:sSup>
              <m:sSupPr>
                <m:ctrlPr>
                  <w:rPr>
                    <w:rFonts w:ascii="Cambria Math" w:hAnsi="Cambria Math"/>
                    <w:i/>
                    <w:sz w:val="24"/>
                    <w:szCs w:val="24"/>
                    <w:lang w:val="en-IN"/>
                  </w:rPr>
                </m:ctrlPr>
              </m:sSupPr>
              <m:e>
                <m:r>
                  <w:rPr>
                    <w:rFonts w:ascii="Cambria Math" w:hAnsi="Cambria Math"/>
                    <w:sz w:val="24"/>
                    <w:szCs w:val="24"/>
                    <w:lang w:val="en-IN"/>
                  </w:rPr>
                  <m:t>(H-</m:t>
                </m:r>
                <m:sSub>
                  <m:sSubPr>
                    <m:ctrlPr>
                      <w:rPr>
                        <w:rFonts w:ascii="Cambria Math" w:hAnsi="Cambria Math"/>
                        <w:i/>
                        <w:sz w:val="24"/>
                        <w:szCs w:val="24"/>
                        <w:lang w:val="en-IN"/>
                      </w:rPr>
                    </m:ctrlPr>
                  </m:sSubPr>
                  <m:e>
                    <m:r>
                      <w:rPr>
                        <w:rFonts w:ascii="Cambria Math" w:hAnsi="Cambria Math"/>
                        <w:sz w:val="24"/>
                        <w:szCs w:val="24"/>
                        <w:lang w:val="en-IN"/>
                      </w:rPr>
                      <m:t>H</m:t>
                    </m:r>
                  </m:e>
                  <m:sub>
                    <m:r>
                      <w:rPr>
                        <w:rFonts w:ascii="Cambria Math" w:hAnsi="Cambria Math"/>
                        <w:sz w:val="24"/>
                        <w:szCs w:val="24"/>
                        <w:lang w:val="en-IN"/>
                      </w:rPr>
                      <m:t>r</m:t>
                    </m:r>
                  </m:sub>
                </m:sSub>
                <m:r>
                  <w:rPr>
                    <w:rFonts w:ascii="Cambria Math" w:hAnsi="Cambria Math"/>
                    <w:sz w:val="24"/>
                    <w:szCs w:val="24"/>
                    <w:lang w:val="en-IN"/>
                  </w:rPr>
                  <m:t>)</m:t>
                </m:r>
              </m:e>
              <m:sup>
                <m:r>
                  <w:rPr>
                    <w:rFonts w:ascii="Cambria Math" w:hAnsi="Cambria Math"/>
                    <w:sz w:val="24"/>
                    <w:szCs w:val="24"/>
                    <w:lang w:val="en-IN"/>
                  </w:rPr>
                  <m:t>2</m:t>
                </m:r>
              </m:sup>
            </m:sSup>
            <m:r>
              <w:rPr>
                <w:rFonts w:ascii="Cambria Math" w:hAnsi="Cambria Math"/>
                <w:sz w:val="24"/>
                <w:szCs w:val="24"/>
                <w:lang w:val="en-IN"/>
              </w:rPr>
              <m:t>+</m:t>
            </m:r>
            <m:sSup>
              <m:sSupPr>
                <m:ctrlPr>
                  <w:rPr>
                    <w:rFonts w:ascii="Cambria Math" w:hAnsi="Cambria Math"/>
                    <w:i/>
                    <w:sz w:val="24"/>
                    <w:szCs w:val="24"/>
                    <w:lang w:val="en-IN"/>
                  </w:rPr>
                </m:ctrlPr>
              </m:sSupPr>
              <m:e>
                <m:r>
                  <w:rPr>
                    <w:rFonts w:ascii="Cambria Math" w:hAnsi="Cambria Math"/>
                    <w:sz w:val="24"/>
                    <w:szCs w:val="24"/>
                    <w:lang w:val="en-IN"/>
                  </w:rPr>
                  <m:t>(∆H)</m:t>
                </m:r>
              </m:e>
              <m:sup>
                <m:r>
                  <w:rPr>
                    <w:rFonts w:ascii="Cambria Math" w:hAnsi="Cambria Math"/>
                    <w:sz w:val="24"/>
                    <w:szCs w:val="24"/>
                    <w:lang w:val="en-IN"/>
                  </w:rPr>
                  <m:t>2</m:t>
                </m:r>
              </m:sup>
            </m:sSup>
          </m:den>
        </m:f>
      </m:oMath>
      <w:r>
        <w:rPr>
          <w:rFonts w:ascii="Times New Roman" w:hAnsi="Times New Roman" w:cs="Times New Roman" w:hint="eastAsia"/>
          <w:sz w:val="24"/>
          <w:szCs w:val="24"/>
          <w:lang w:val="en-IN"/>
        </w:rPr>
        <w:t>. (3)</w:t>
      </w:r>
    </w:p>
    <w:p w14:paraId="6281CD37" w14:textId="55105006" w:rsid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To disentangle the symmetric (</w:t>
      </w:r>
      <w:proofErr w:type="spellStart"/>
      <w:r w:rsidRPr="009E192C">
        <w:rPr>
          <w:rFonts w:ascii="Times New Roman" w:hAnsi="Times New Roman" w:cs="Times New Roman"/>
          <w:i/>
          <w:iCs/>
          <w:sz w:val="24"/>
          <w:szCs w:val="24"/>
        </w:rPr>
        <w:t>V</w:t>
      </w:r>
      <w:r w:rsidRPr="009E192C">
        <w:rPr>
          <w:rFonts w:ascii="Times New Roman" w:hAnsi="Times New Roman" w:cs="Times New Roman"/>
          <w:i/>
          <w:iCs/>
          <w:sz w:val="24"/>
          <w:szCs w:val="24"/>
          <w:vertAlign w:val="subscript"/>
        </w:rPr>
        <w:t>sym</w:t>
      </w:r>
      <w:proofErr w:type="spellEnd"/>
      <w:r w:rsidRPr="009E192C">
        <w:rPr>
          <w:rFonts w:ascii="Times New Roman" w:hAnsi="Times New Roman" w:cs="Times New Roman"/>
          <w:sz w:val="24"/>
          <w:szCs w:val="24"/>
        </w:rPr>
        <w:t>) and antisymmetric</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w:t>
      </w:r>
      <w:proofErr w:type="spellStart"/>
      <w:r w:rsidRPr="009E192C">
        <w:rPr>
          <w:rFonts w:ascii="Times New Roman" w:hAnsi="Times New Roman" w:cs="Times New Roman"/>
          <w:i/>
          <w:iCs/>
          <w:sz w:val="24"/>
          <w:szCs w:val="24"/>
        </w:rPr>
        <w:t>V</w:t>
      </w:r>
      <w:r w:rsidRPr="009E192C">
        <w:rPr>
          <w:rFonts w:ascii="Times New Roman" w:hAnsi="Times New Roman" w:cs="Times New Roman"/>
          <w:i/>
          <w:iCs/>
          <w:sz w:val="24"/>
          <w:szCs w:val="24"/>
          <w:vertAlign w:val="subscript"/>
        </w:rPr>
        <w:t>asym</w:t>
      </w:r>
      <w:proofErr w:type="spellEnd"/>
      <w:r w:rsidRPr="009E192C">
        <w:rPr>
          <w:rFonts w:ascii="Times New Roman" w:hAnsi="Times New Roman" w:cs="Times New Roman"/>
          <w:sz w:val="24"/>
          <w:szCs w:val="24"/>
        </w:rPr>
        <w:t>) components to the voltage, we have fitted the data using</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Eq. (3). Individual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sym</w:t>
      </w:r>
      <w:proofErr w:type="spellEnd"/>
      <w:r w:rsidRPr="009E192C">
        <w:rPr>
          <w:rFonts w:ascii="Times New Roman" w:hAnsi="Times New Roman" w:cs="Times New Roman"/>
          <w:sz w:val="24"/>
          <w:szCs w:val="24"/>
        </w:rPr>
        <w:t xml:space="preserve"> (green line) and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asym</w:t>
      </w:r>
      <w:proofErr w:type="spellEnd"/>
      <w:r w:rsidRPr="009E192C">
        <w:rPr>
          <w:rFonts w:ascii="Times New Roman" w:hAnsi="Times New Roman" w:cs="Times New Roman"/>
          <w:sz w:val="24"/>
          <w:szCs w:val="24"/>
        </w:rPr>
        <w:t xml:space="preserve"> (blue line) fits are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also included in Fig. 4(a). The ratio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sym</w:t>
      </w:r>
      <w:proofErr w:type="spellEnd"/>
      <w:r w:rsidR="00735F9F" w:rsidRPr="009E192C">
        <w:rPr>
          <w:rFonts w:ascii="Times New Roman" w:hAnsi="Times New Roman" w:cs="Times New Roman"/>
          <w:sz w:val="24"/>
          <w:szCs w:val="24"/>
        </w:rPr>
        <w:t xml:space="preserve"> </w:t>
      </w:r>
      <w:r w:rsidRPr="009E192C">
        <w:rPr>
          <w:rFonts w:ascii="Times New Roman" w:hAnsi="Times New Roman" w:cs="Times New Roman"/>
          <w:sz w:val="24"/>
          <w:szCs w:val="24"/>
        </w:rPr>
        <w:t>/</w:t>
      </w:r>
      <w:r w:rsidR="00735F9F" w:rsidRPr="00735F9F">
        <w:rPr>
          <w:rFonts w:ascii="Times New Roman" w:hAnsi="Times New Roman" w:cs="Times New Roman"/>
          <w:i/>
          <w:iCs/>
          <w:sz w:val="24"/>
          <w:szCs w:val="24"/>
        </w:rPr>
        <w:t xml:space="preserve">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asym</w:t>
      </w:r>
      <w:proofErr w:type="spellEnd"/>
      <w:r w:rsidRPr="009E192C">
        <w:rPr>
          <w:rFonts w:ascii="Times New Roman" w:hAnsi="Times New Roman" w:cs="Times New Roman"/>
          <w:sz w:val="24"/>
          <w:szCs w:val="24"/>
        </w:rPr>
        <w:t xml:space="preserve"> for the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43 nm-thick sample is 2.22 ± 0.11, which implies that the voltage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drop due to ISHE is relatively stronger than that of the SRE. This</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result is comparable with the previous report on self-induced</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ISHE in an Fe film.</w:t>
      </w:r>
      <w:r w:rsidRPr="009E192C">
        <w:rPr>
          <w:rFonts w:ascii="Times New Roman" w:hAnsi="Times New Roman" w:cs="Times New Roman"/>
          <w:sz w:val="24"/>
          <w:szCs w:val="24"/>
          <w:vertAlign w:val="superscript"/>
        </w:rPr>
        <w:t>41</w:t>
      </w:r>
      <w:r w:rsidRPr="009E192C">
        <w:rPr>
          <w:rFonts w:ascii="Times New Roman" w:hAnsi="Times New Roman" w:cs="Times New Roman"/>
          <w:sz w:val="24"/>
          <w:szCs w:val="24"/>
        </w:rPr>
        <w:t xml:space="preserve"> Figure 4(b) shows the </w:t>
      </w:r>
      <w:proofErr w:type="spellStart"/>
      <w:r w:rsidRPr="009E192C">
        <w:rPr>
          <w:rFonts w:ascii="Times New Roman" w:hAnsi="Times New Roman" w:cs="Times New Roman"/>
          <w:i/>
          <w:iCs/>
          <w:sz w:val="24"/>
          <w:szCs w:val="24"/>
        </w:rPr>
        <w:t>V</w:t>
      </w:r>
      <w:r w:rsidRPr="009E192C">
        <w:rPr>
          <w:rFonts w:ascii="Times New Roman" w:hAnsi="Times New Roman" w:cs="Times New Roman"/>
          <w:i/>
          <w:iCs/>
          <w:sz w:val="24"/>
          <w:szCs w:val="24"/>
          <w:vertAlign w:val="subscript"/>
        </w:rPr>
        <w:t>meas</w:t>
      </w:r>
      <w:proofErr w:type="spellEnd"/>
      <w:r w:rsidRPr="009E192C">
        <w:rPr>
          <w:rFonts w:ascii="Times New Roman" w:hAnsi="Times New Roman" w:cs="Times New Roman"/>
          <w:i/>
          <w:iCs/>
          <w:sz w:val="24"/>
          <w:szCs w:val="24"/>
        </w:rPr>
        <w:t xml:space="preserve"> </w:t>
      </w:r>
      <w:r w:rsidRPr="009E192C">
        <w:rPr>
          <w:rFonts w:ascii="Times New Roman" w:hAnsi="Times New Roman" w:cs="Times New Roman"/>
          <w:sz w:val="24"/>
          <w:szCs w:val="24"/>
        </w:rPr>
        <w:t>data of a</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43 nm-thick sample at 0° and 180°. It is observed that </w:t>
      </w:r>
      <w:proofErr w:type="spellStart"/>
      <w:r w:rsidRPr="009E192C">
        <w:rPr>
          <w:rFonts w:ascii="Times New Roman" w:hAnsi="Times New Roman" w:cs="Times New Roman"/>
          <w:sz w:val="24"/>
          <w:szCs w:val="24"/>
        </w:rPr>
        <w:t>Vsym</w:t>
      </w:r>
      <w:proofErr w:type="spellEnd"/>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changes its polarity when the sample is rotated to 180°. This is</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one of the key characteristics of the ISHE signal, which validates</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the existence of self-induced ISHE in the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w:t>
      </w:r>
      <w:r w:rsidRPr="009E192C">
        <w:rPr>
          <w:rFonts w:ascii="Times New Roman" w:hAnsi="Times New Roman" w:cs="Times New Roman"/>
          <w:sz w:val="24"/>
          <w:szCs w:val="24"/>
          <w:vertAlign w:val="superscript"/>
        </w:rPr>
        <w:t>42</w:t>
      </w:r>
      <w:r w:rsidRPr="009E192C">
        <w:rPr>
          <w:rFonts w:ascii="Times New Roman" w:hAnsi="Times New Roman" w:cs="Times New Roman"/>
          <w:sz w:val="24"/>
          <w:szCs w:val="24"/>
        </w:rPr>
        <w:t xml:space="preserve"> We have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measured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meas</w:t>
      </w:r>
      <w:proofErr w:type="spellEnd"/>
      <w:r w:rsidRPr="009E192C">
        <w:rPr>
          <w:rFonts w:ascii="Times New Roman" w:hAnsi="Times New Roman" w:cs="Times New Roman"/>
          <w:sz w:val="24"/>
          <w:szCs w:val="24"/>
        </w:rPr>
        <w:t xml:space="preserve"> for all the samples at ψ ¼ 0_. Figure 4(c) depicts</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the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meas</w:t>
      </w:r>
      <w:proofErr w:type="spellEnd"/>
      <w:r w:rsidRPr="009E192C">
        <w:rPr>
          <w:rFonts w:ascii="Times New Roman" w:hAnsi="Times New Roman" w:cs="Times New Roman"/>
          <w:sz w:val="24"/>
          <w:szCs w:val="24"/>
        </w:rPr>
        <w:t xml:space="preserve"> obtained in 27, 35, and 43 nm-thick samples and corresponding</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fit lines.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meas</w:t>
      </w:r>
      <w:proofErr w:type="spellEnd"/>
      <w:r w:rsidRPr="009E192C">
        <w:rPr>
          <w:rFonts w:ascii="Times New Roman" w:hAnsi="Times New Roman" w:cs="Times New Roman"/>
          <w:sz w:val="24"/>
          <w:szCs w:val="24"/>
        </w:rPr>
        <w:t xml:space="preserve"> could not be identified due to low</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signal-to-noise ratio in 11 and 19 nm-thick samples. The absence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of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meas</w:t>
      </w:r>
      <w:proofErr w:type="spellEnd"/>
      <w:r w:rsidRPr="009E192C">
        <w:rPr>
          <w:rFonts w:ascii="Times New Roman" w:hAnsi="Times New Roman" w:cs="Times New Roman"/>
          <w:sz w:val="24"/>
          <w:szCs w:val="24"/>
        </w:rPr>
        <w:t xml:space="preserve"> in 11 and 19 nm-thick samples could be due to relatively</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larger values of Gilbert damping constants of the films. The</w:t>
      </w:r>
      <w:r w:rsidR="00735F9F">
        <w:rPr>
          <w:rFonts w:ascii="Times New Roman" w:hAnsi="Times New Roman" w:cs="Times New Roman" w:hint="eastAsia"/>
          <w:sz w:val="24"/>
          <w:szCs w:val="24"/>
        </w:rPr>
        <w:t xml:space="preserve">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sym</w:t>
      </w:r>
      <w:proofErr w:type="spellEnd"/>
      <w:r w:rsidR="00735F9F" w:rsidRPr="009E192C">
        <w:rPr>
          <w:rFonts w:ascii="Times New Roman" w:hAnsi="Times New Roman" w:cs="Times New Roman"/>
          <w:sz w:val="24"/>
          <w:szCs w:val="24"/>
        </w:rPr>
        <w:t xml:space="preserve"> </w:t>
      </w:r>
      <w:r w:rsidRPr="009E192C">
        <w:rPr>
          <w:rFonts w:ascii="Times New Roman" w:hAnsi="Times New Roman" w:cs="Times New Roman"/>
          <w:sz w:val="24"/>
          <w:szCs w:val="24"/>
        </w:rPr>
        <w:t>/</w:t>
      </w:r>
      <w:r w:rsidR="00735F9F" w:rsidRPr="00735F9F">
        <w:rPr>
          <w:rFonts w:ascii="Times New Roman" w:hAnsi="Times New Roman" w:cs="Times New Roman"/>
          <w:i/>
          <w:iCs/>
          <w:sz w:val="24"/>
          <w:szCs w:val="24"/>
        </w:rPr>
        <w:t xml:space="preserve"> </w:t>
      </w:r>
      <w:proofErr w:type="spellStart"/>
      <w:r w:rsidR="00735F9F" w:rsidRPr="009E192C">
        <w:rPr>
          <w:rFonts w:ascii="Times New Roman" w:hAnsi="Times New Roman" w:cs="Times New Roman"/>
          <w:i/>
          <w:iCs/>
          <w:sz w:val="24"/>
          <w:szCs w:val="24"/>
        </w:rPr>
        <w:t>V</w:t>
      </w:r>
      <w:r w:rsidR="00735F9F">
        <w:rPr>
          <w:rFonts w:ascii="Times New Roman" w:hAnsi="Times New Roman" w:cs="Times New Roman" w:hint="eastAsia"/>
          <w:i/>
          <w:iCs/>
          <w:sz w:val="24"/>
          <w:szCs w:val="24"/>
          <w:vertAlign w:val="subscript"/>
        </w:rPr>
        <w:t>as</w:t>
      </w:r>
      <w:r w:rsidR="00735F9F" w:rsidRPr="009E192C">
        <w:rPr>
          <w:rFonts w:ascii="Times New Roman" w:hAnsi="Times New Roman" w:cs="Times New Roman"/>
          <w:i/>
          <w:iCs/>
          <w:sz w:val="24"/>
          <w:szCs w:val="24"/>
          <w:vertAlign w:val="subscript"/>
        </w:rPr>
        <w:t>ym</w:t>
      </w:r>
      <w:proofErr w:type="spellEnd"/>
      <w:r w:rsidRPr="009E192C">
        <w:rPr>
          <w:rFonts w:ascii="Times New Roman" w:hAnsi="Times New Roman" w:cs="Times New Roman"/>
          <w:sz w:val="24"/>
          <w:szCs w:val="24"/>
        </w:rPr>
        <w:t xml:space="preserve"> ratio for 27, 35, and 43 nm-thick samples are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0.79 ± 0.08, 1.63 ± 0.10, and 2.22 ± 0.11, respectively. Therefore,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ISHE contribution is dominant over SRE contribution in 35 and</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43 nm-thick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films. To calculate the spin pumping voltage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w:t>
      </w:r>
      <w:proofErr w:type="spellStart"/>
      <w:r w:rsidRPr="009E192C">
        <w:rPr>
          <w:rFonts w:ascii="Times New Roman" w:hAnsi="Times New Roman" w:cs="Times New Roman"/>
          <w:i/>
          <w:iCs/>
          <w:sz w:val="24"/>
          <w:szCs w:val="24"/>
        </w:rPr>
        <w:t>V</w:t>
      </w:r>
      <w:r w:rsidRPr="009E192C">
        <w:rPr>
          <w:rFonts w:ascii="Times New Roman" w:hAnsi="Times New Roman" w:cs="Times New Roman"/>
          <w:sz w:val="24"/>
          <w:szCs w:val="24"/>
          <w:vertAlign w:val="subscript"/>
        </w:rPr>
        <w:t>sp</w:t>
      </w:r>
      <w:proofErr w:type="spellEnd"/>
      <w:r w:rsidRPr="009E192C">
        <w:rPr>
          <w:rFonts w:ascii="Times New Roman" w:hAnsi="Times New Roman" w:cs="Times New Roman"/>
          <w:sz w:val="24"/>
          <w:szCs w:val="24"/>
        </w:rPr>
        <w:t>) arising due to ISHE and voltage originated from SRE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[which has contributions from anisotropic magnetoresistance</w:t>
      </w:r>
      <w:r w:rsidR="00735F9F">
        <w:rPr>
          <w:rFonts w:ascii="Times New Roman" w:hAnsi="Times New Roman" w:cs="Times New Roman" w:hint="eastAsia"/>
          <w:sz w:val="24"/>
          <w:szCs w:val="24"/>
        </w:rPr>
        <w:t xml:space="preserve"> </w:t>
      </w:r>
      <w:r w:rsidRPr="00735F9F">
        <w:rPr>
          <w:rFonts w:ascii="Times New Roman" w:hAnsi="Times New Roman" w:cs="Times New Roman"/>
          <w:sz w:val="24"/>
          <w:szCs w:val="24"/>
        </w:rPr>
        <w:t>(AMR) and anomalous Hall effect (AHE)], we have performed</w:t>
      </w:r>
      <w:r w:rsidRPr="00735F9F">
        <w:rPr>
          <w:rFonts w:ascii="Times New Roman" w:hAnsi="Times New Roman" w:cs="Times New Roman"/>
          <w:sz w:val="24"/>
          <w:szCs w:val="24"/>
        </w:rPr>
        <w:t xml:space="preserve">　</w:t>
      </w:r>
      <w:r w:rsidRPr="00735F9F">
        <w:rPr>
          <w:rFonts w:ascii="Times New Roman" w:hAnsi="Times New Roman" w:cs="Times New Roman"/>
          <w:sz w:val="24"/>
          <w:szCs w:val="24"/>
        </w:rPr>
        <w:t xml:space="preserve">in-plane angle dependent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meas</w:t>
      </w:r>
      <w:proofErr w:type="spellEnd"/>
      <w:r w:rsidRPr="00735F9F">
        <w:rPr>
          <w:rFonts w:ascii="Times New Roman" w:hAnsi="Times New Roman" w:cs="Times New Roman"/>
          <w:sz w:val="24"/>
          <w:szCs w:val="24"/>
        </w:rPr>
        <w:t xml:space="preserve"> for the 43 nm-thick sample. The</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angular dependent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sym</w:t>
      </w:r>
      <w:proofErr w:type="spellEnd"/>
      <w:r w:rsidRPr="009E192C">
        <w:rPr>
          <w:rFonts w:ascii="Times New Roman" w:hAnsi="Times New Roman" w:cs="Times New Roman"/>
          <w:sz w:val="24"/>
          <w:szCs w:val="24"/>
        </w:rPr>
        <w:t xml:space="preserve"> and </w:t>
      </w:r>
      <w:proofErr w:type="spellStart"/>
      <w:r w:rsidR="00735F9F" w:rsidRPr="009E192C">
        <w:rPr>
          <w:rFonts w:ascii="Times New Roman" w:hAnsi="Times New Roman" w:cs="Times New Roman"/>
          <w:i/>
          <w:iCs/>
          <w:sz w:val="24"/>
          <w:szCs w:val="24"/>
        </w:rPr>
        <w:t>V</w:t>
      </w:r>
      <w:r w:rsidR="00735F9F">
        <w:rPr>
          <w:rFonts w:ascii="Times New Roman" w:hAnsi="Times New Roman" w:cs="Times New Roman" w:hint="eastAsia"/>
          <w:i/>
          <w:iCs/>
          <w:sz w:val="24"/>
          <w:szCs w:val="24"/>
          <w:vertAlign w:val="subscript"/>
        </w:rPr>
        <w:t>as</w:t>
      </w:r>
      <w:r w:rsidR="00735F9F" w:rsidRPr="009E192C">
        <w:rPr>
          <w:rFonts w:ascii="Times New Roman" w:hAnsi="Times New Roman" w:cs="Times New Roman"/>
          <w:i/>
          <w:iCs/>
          <w:sz w:val="24"/>
          <w:szCs w:val="24"/>
          <w:vertAlign w:val="subscript"/>
        </w:rPr>
        <w:t>ym</w:t>
      </w:r>
      <w:proofErr w:type="spellEnd"/>
      <w:r w:rsidRPr="009E192C">
        <w:rPr>
          <w:rFonts w:ascii="Times New Roman" w:hAnsi="Times New Roman" w:cs="Times New Roman"/>
          <w:sz w:val="24"/>
          <w:szCs w:val="24"/>
        </w:rPr>
        <w:t xml:space="preserve"> data are plotted in Fig. 4(d).</w:t>
      </w:r>
      <w:r w:rsidR="00735F9F">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The </w:t>
      </w:r>
      <w:proofErr w:type="spellStart"/>
      <w:r w:rsidR="00735F9F" w:rsidRPr="009E192C">
        <w:rPr>
          <w:rFonts w:ascii="Times New Roman" w:hAnsi="Times New Roman" w:cs="Times New Roman"/>
          <w:i/>
          <w:iCs/>
          <w:sz w:val="24"/>
          <w:szCs w:val="24"/>
        </w:rPr>
        <w:t>V</w:t>
      </w:r>
      <w:r w:rsidR="00735F9F" w:rsidRPr="009E192C">
        <w:rPr>
          <w:rFonts w:ascii="Times New Roman" w:hAnsi="Times New Roman" w:cs="Times New Roman"/>
          <w:i/>
          <w:iCs/>
          <w:sz w:val="24"/>
          <w:szCs w:val="24"/>
          <w:vertAlign w:val="subscript"/>
        </w:rPr>
        <w:t>sym</w:t>
      </w:r>
      <w:proofErr w:type="spellEnd"/>
      <w:r w:rsidRPr="009E192C">
        <w:rPr>
          <w:rFonts w:ascii="Times New Roman" w:hAnsi="Times New Roman" w:cs="Times New Roman"/>
          <w:sz w:val="24"/>
          <w:szCs w:val="24"/>
        </w:rPr>
        <w:t xml:space="preserve"> data are fitted using the equation</w:t>
      </w:r>
      <w:r w:rsidRPr="009E192C">
        <w:rPr>
          <w:rFonts w:ascii="Times New Roman" w:hAnsi="Times New Roman" w:cs="Times New Roman"/>
          <w:sz w:val="24"/>
          <w:szCs w:val="24"/>
          <w:vertAlign w:val="superscript"/>
        </w:rPr>
        <w:t>42</w:t>
      </w:r>
      <w:r w:rsidR="00735F9F">
        <w:rPr>
          <w:rFonts w:ascii="Times New Roman" w:hAnsi="Times New Roman" w:cs="Times New Roman" w:hint="eastAsia"/>
          <w:sz w:val="24"/>
          <w:szCs w:val="24"/>
        </w:rPr>
        <w:t xml:space="preserve"> </w:t>
      </w:r>
    </w:p>
    <w:p w14:paraId="0246C97F" w14:textId="4197DF11" w:rsidR="009E192C" w:rsidRPr="007C03C8" w:rsidRDefault="007C03C8" w:rsidP="00144697">
      <w:pPr>
        <w:spacing w:line="360" w:lineRule="auto"/>
        <w:rPr>
          <w:rFonts w:ascii="Times New Roman" w:hAnsi="Times New Roman" w:cs="Times New Roman"/>
          <w:i/>
          <w:iCs/>
          <w:sz w:val="24"/>
          <w:szCs w:val="24"/>
        </w:rPr>
      </w:pPr>
      <m:oMath>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sym</m:t>
            </m:r>
          </m:sub>
        </m:sSub>
        <m:r>
          <w:rPr>
            <w:rFonts w:ascii="Cambria Math" w:hAnsi="Cambria Math"/>
            <w:sz w:val="24"/>
            <w:szCs w:val="24"/>
            <w:lang w:val="en-IN"/>
          </w:rPr>
          <m:t>=</m:t>
        </m:r>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sp</m:t>
            </m:r>
          </m:sub>
        </m:sSub>
        <m:func>
          <m:funcPr>
            <m:ctrlPr>
              <w:rPr>
                <w:rFonts w:ascii="Cambria Math" w:hAnsi="Cambria Math"/>
                <w:i/>
                <w:sz w:val="24"/>
                <w:szCs w:val="24"/>
                <w:lang w:val="en-IN"/>
              </w:rPr>
            </m:ctrlPr>
          </m:funcPr>
          <m:fName>
            <m:sSup>
              <m:sSupPr>
                <m:ctrlPr>
                  <w:rPr>
                    <w:rFonts w:ascii="Cambria Math" w:hAnsi="Cambria Math"/>
                    <w:i/>
                    <w:sz w:val="24"/>
                    <w:szCs w:val="24"/>
                    <w:lang w:val="en-IN"/>
                  </w:rPr>
                </m:ctrlPr>
              </m:sSupPr>
              <m:e>
                <m:r>
                  <m:rPr>
                    <m:sty m:val="p"/>
                  </m:rPr>
                  <w:rPr>
                    <w:rFonts w:ascii="Cambria Math" w:hAnsi="Cambria Math"/>
                    <w:sz w:val="24"/>
                    <w:szCs w:val="24"/>
                  </w:rPr>
                  <m:t>cos</m:t>
                </m:r>
              </m:e>
              <m:sup>
                <m:r>
                  <w:rPr>
                    <w:rFonts w:ascii="Cambria Math" w:hAnsi="Cambria Math"/>
                    <w:sz w:val="24"/>
                    <w:szCs w:val="24"/>
                  </w:rPr>
                  <m:t>3</m:t>
                </m:r>
              </m:sup>
            </m:sSup>
          </m:fName>
          <m:e>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r>
              <w:rPr>
                <w:rFonts w:ascii="Cambria Math" w:hAnsi="Cambria Math"/>
                <w:sz w:val="24"/>
                <w:szCs w:val="24"/>
                <w:lang w:val="en-IN"/>
              </w:rPr>
              <m:t>+</m:t>
            </m:r>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AHE</m:t>
                </m:r>
              </m:sub>
            </m:sSub>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func>
          </m:e>
        </m:func>
        <m:func>
          <m:funcPr>
            <m:ctrlPr>
              <w:rPr>
                <w:rFonts w:ascii="Cambria Math" w:hAnsi="Cambria Math"/>
                <w:i/>
                <w:sz w:val="24"/>
                <w:szCs w:val="24"/>
                <w:lang w:val="en-IN"/>
              </w:rPr>
            </m:ctrlPr>
          </m:funcPr>
          <m:fName>
            <m:r>
              <m:rPr>
                <m:sty m:val="p"/>
              </m:rPr>
              <w:rPr>
                <w:rFonts w:ascii="Cambria Math" w:hAnsi="Cambria Math"/>
                <w:sz w:val="24"/>
                <w:szCs w:val="24"/>
              </w:rPr>
              <m:t>cos</m:t>
            </m:r>
          </m:fName>
          <m:e>
            <m:r>
              <w:rPr>
                <w:rFonts w:ascii="Cambria Math" w:hAnsi="Cambria Math"/>
                <w:sz w:val="24"/>
                <w:szCs w:val="24"/>
                <w:lang w:val="en-IN"/>
              </w:rPr>
              <m:t>θ+</m:t>
            </m:r>
            <m:sSubSup>
              <m:sSubSupPr>
                <m:ctrlPr>
                  <w:rPr>
                    <w:rFonts w:ascii="Cambria Math" w:hAnsi="Cambria Math"/>
                    <w:i/>
                    <w:sz w:val="24"/>
                    <w:szCs w:val="24"/>
                    <w:lang w:val="en-IN"/>
                  </w:rPr>
                </m:ctrlPr>
              </m:sSubSupPr>
              <m:e>
                <m:r>
                  <w:rPr>
                    <w:rFonts w:ascii="Cambria Math" w:hAnsi="Cambria Math"/>
                    <w:sz w:val="24"/>
                    <w:szCs w:val="24"/>
                    <w:lang w:val="en-IN"/>
                  </w:rPr>
                  <m:t>V</m:t>
                </m:r>
              </m:e>
              <m:sub>
                <m:r>
                  <w:rPr>
                    <w:rFonts w:ascii="Cambria Math" w:hAnsi="Cambria Math"/>
                    <w:sz w:val="24"/>
                    <w:szCs w:val="24"/>
                    <w:lang w:val="en-IN"/>
                  </w:rPr>
                  <m:t>sym</m:t>
                </m:r>
              </m:sub>
              <m:sup>
                <m:r>
                  <w:rPr>
                    <w:rFonts w:ascii="Cambria Math" w:hAnsi="Cambria Math"/>
                    <w:sz w:val="24"/>
                    <w:szCs w:val="24"/>
                    <w:lang w:val="en-IN"/>
                  </w:rPr>
                  <m:t>AMR⊥</m:t>
                </m:r>
              </m:sup>
            </m:sSubSup>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2</m:t>
                    </m:r>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d>
              </m:e>
            </m:func>
          </m:e>
        </m:func>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func>
        <m:r>
          <w:rPr>
            <w:rFonts w:ascii="Cambria Math" w:hAnsi="Cambria Math"/>
            <w:sz w:val="24"/>
            <w:szCs w:val="24"/>
            <w:lang w:val="en-IN"/>
          </w:rPr>
          <m:t xml:space="preserve">+               </m:t>
        </m:r>
        <m:sSubSup>
          <m:sSubSupPr>
            <m:ctrlPr>
              <w:rPr>
                <w:rFonts w:ascii="Cambria Math" w:hAnsi="Cambria Math"/>
                <w:i/>
                <w:sz w:val="24"/>
                <w:szCs w:val="24"/>
                <w:lang w:val="en-IN"/>
              </w:rPr>
            </m:ctrlPr>
          </m:sSubSupPr>
          <m:e>
            <m:r>
              <w:rPr>
                <w:rFonts w:ascii="Cambria Math" w:hAnsi="Cambria Math"/>
                <w:sz w:val="24"/>
                <w:szCs w:val="24"/>
                <w:lang w:val="en-IN"/>
              </w:rPr>
              <m:t>V</m:t>
            </m:r>
          </m:e>
          <m:sub>
            <m:r>
              <w:rPr>
                <w:rFonts w:ascii="Cambria Math" w:hAnsi="Cambria Math"/>
                <w:sz w:val="24"/>
                <w:szCs w:val="24"/>
                <w:lang w:val="en-IN"/>
              </w:rPr>
              <m:t>sym</m:t>
            </m:r>
          </m:sub>
          <m:sup>
            <m:r>
              <w:rPr>
                <w:rFonts w:ascii="Cambria Math" w:hAnsi="Cambria Math"/>
                <w:sz w:val="24"/>
                <w:szCs w:val="24"/>
                <w:lang w:val="en-IN"/>
              </w:rPr>
              <m:t>AMR∥</m:t>
            </m:r>
          </m:sup>
        </m:sSubSup>
        <m:func>
          <m:funcPr>
            <m:ctrlPr>
              <w:rPr>
                <w:rFonts w:ascii="Cambria Math" w:hAnsi="Cambria Math"/>
                <w:sz w:val="24"/>
                <w:szCs w:val="24"/>
              </w:rPr>
            </m:ctrlPr>
          </m:funcPr>
          <m:fName>
            <m:r>
              <m:rPr>
                <m:sty m:val="p"/>
              </m:rPr>
              <w:rPr>
                <w:rFonts w:ascii="Cambria Math" w:hAnsi="Cambria Math"/>
                <w:sz w:val="24"/>
                <w:szCs w:val="24"/>
              </w:rPr>
              <m:t>sin</m:t>
            </m:r>
          </m:fName>
          <m:e>
            <m:d>
              <m:dPr>
                <m:ctrlPr>
                  <w:rPr>
                    <w:rFonts w:ascii="Cambria Math" w:hAnsi="Cambria Math"/>
                    <w:i/>
                    <w:sz w:val="24"/>
                    <w:szCs w:val="24"/>
                    <w:lang w:val="en-IN"/>
                  </w:rPr>
                </m:ctrlPr>
              </m:dPr>
              <m:e>
                <m:r>
                  <w:rPr>
                    <w:rFonts w:ascii="Cambria Math" w:hAnsi="Cambria Math"/>
                    <w:sz w:val="24"/>
                    <w:szCs w:val="24"/>
                    <w:lang w:val="en-IN"/>
                  </w:rPr>
                  <m:t>2</m:t>
                </m:r>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d>
          </m:e>
        </m:func>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func>
      </m:oMath>
      <w:r>
        <w:rPr>
          <w:rFonts w:ascii="Times New Roman" w:hAnsi="Times New Roman" w:cs="Times New Roman" w:hint="eastAsia"/>
          <w:i/>
          <w:iCs/>
          <w:sz w:val="24"/>
          <w:szCs w:val="24"/>
        </w:rPr>
        <w:t xml:space="preserve">              </w:t>
      </w:r>
      <w:r w:rsidR="009E192C" w:rsidRPr="009E192C">
        <w:rPr>
          <w:rFonts w:ascii="Times New Roman" w:hAnsi="Times New Roman" w:cs="Times New Roman"/>
          <w:sz w:val="24"/>
          <w:szCs w:val="24"/>
        </w:rPr>
        <w:t>(4)</w:t>
      </w:r>
    </w:p>
    <w:p w14:paraId="70ACB4EC" w14:textId="6C924A75"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 xml:space="preserve">and the </w:t>
      </w:r>
      <w:proofErr w:type="spellStart"/>
      <w:r w:rsidR="007C03C8" w:rsidRPr="009E192C">
        <w:rPr>
          <w:rFonts w:ascii="Times New Roman" w:hAnsi="Times New Roman" w:cs="Times New Roman"/>
          <w:i/>
          <w:iCs/>
          <w:sz w:val="24"/>
          <w:szCs w:val="24"/>
        </w:rPr>
        <w:t>V</w:t>
      </w:r>
      <w:r w:rsidR="007C03C8">
        <w:rPr>
          <w:rFonts w:ascii="Times New Roman" w:hAnsi="Times New Roman" w:cs="Times New Roman" w:hint="eastAsia"/>
          <w:i/>
          <w:iCs/>
          <w:sz w:val="24"/>
          <w:szCs w:val="24"/>
          <w:vertAlign w:val="subscript"/>
        </w:rPr>
        <w:t>as</w:t>
      </w:r>
      <w:r w:rsidR="007C03C8" w:rsidRPr="009E192C">
        <w:rPr>
          <w:rFonts w:ascii="Times New Roman" w:hAnsi="Times New Roman" w:cs="Times New Roman"/>
          <w:i/>
          <w:iCs/>
          <w:sz w:val="24"/>
          <w:szCs w:val="24"/>
          <w:vertAlign w:val="subscript"/>
        </w:rPr>
        <w:t>ym</w:t>
      </w:r>
      <w:proofErr w:type="spellEnd"/>
      <w:r w:rsidRPr="009E192C">
        <w:rPr>
          <w:rFonts w:ascii="Times New Roman" w:hAnsi="Times New Roman" w:cs="Times New Roman"/>
          <w:sz w:val="24"/>
          <w:szCs w:val="24"/>
        </w:rPr>
        <w:t xml:space="preserve"> data are fitted using the equation</w:t>
      </w:r>
      <w:r w:rsidRPr="009E192C">
        <w:rPr>
          <w:rFonts w:ascii="Times New Roman" w:hAnsi="Times New Roman" w:cs="Times New Roman"/>
          <w:sz w:val="24"/>
          <w:szCs w:val="24"/>
          <w:vertAlign w:val="superscript"/>
        </w:rPr>
        <w:t>42</w:t>
      </w:r>
    </w:p>
    <w:p w14:paraId="549BCBD6" w14:textId="77777777" w:rsidR="007C03C8" w:rsidRPr="004E6509" w:rsidRDefault="007C03C8" w:rsidP="00144697">
      <w:pPr>
        <w:spacing w:line="360" w:lineRule="auto"/>
        <w:jc w:val="center"/>
        <w:rPr>
          <w:sz w:val="24"/>
          <w:szCs w:val="24"/>
          <w:lang w:val="en-IN"/>
        </w:rPr>
      </w:pPr>
      <m:oMathPara>
        <m:oMathParaPr>
          <m:jc m:val="left"/>
        </m:oMathParaPr>
        <m:oMath>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asym</m:t>
              </m:r>
            </m:sub>
          </m:sSub>
          <m:r>
            <w:rPr>
              <w:rFonts w:ascii="Cambria Math" w:hAnsi="Cambria Math"/>
              <w:sz w:val="24"/>
              <w:szCs w:val="24"/>
              <w:lang w:val="en-IN"/>
            </w:rPr>
            <m:t>=</m:t>
          </m:r>
          <m:sSub>
            <m:sSubPr>
              <m:ctrlPr>
                <w:rPr>
                  <w:rFonts w:ascii="Cambria Math" w:hAnsi="Cambria Math"/>
                  <w:i/>
                  <w:sz w:val="24"/>
                  <w:szCs w:val="24"/>
                  <w:lang w:val="en-IN"/>
                </w:rPr>
              </m:ctrlPr>
            </m:sSubPr>
            <m:e>
              <m:r>
                <w:rPr>
                  <w:rFonts w:ascii="Cambria Math" w:hAnsi="Cambria Math"/>
                  <w:sz w:val="24"/>
                  <w:szCs w:val="24"/>
                  <w:lang w:val="en-IN"/>
                </w:rPr>
                <m:t>V</m:t>
              </m:r>
            </m:e>
            <m:sub>
              <m:r>
                <w:rPr>
                  <w:rFonts w:ascii="Cambria Math" w:hAnsi="Cambria Math"/>
                  <w:sz w:val="24"/>
                  <w:szCs w:val="24"/>
                  <w:lang w:val="en-IN"/>
                </w:rPr>
                <m:t>AHE</m:t>
              </m:r>
            </m:sub>
          </m:sSub>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func>
          <m:func>
            <m:funcPr>
              <m:ctrlPr>
                <w:rPr>
                  <w:rFonts w:ascii="Cambria Math" w:hAnsi="Cambria Math"/>
                  <w:i/>
                  <w:sz w:val="24"/>
                  <w:szCs w:val="24"/>
                  <w:lang w:val="en-IN"/>
                </w:rPr>
              </m:ctrlPr>
            </m:funcPr>
            <m:fName>
              <m:r>
                <m:rPr>
                  <m:sty m:val="p"/>
                </m:rPr>
                <w:rPr>
                  <w:rFonts w:ascii="Cambria Math" w:hAnsi="Cambria Math"/>
                  <w:sz w:val="24"/>
                  <w:szCs w:val="24"/>
                </w:rPr>
                <m:t>sin</m:t>
              </m:r>
            </m:fName>
            <m:e>
              <m:r>
                <w:rPr>
                  <w:rFonts w:ascii="Cambria Math" w:hAnsi="Cambria Math"/>
                  <w:sz w:val="24"/>
                  <w:szCs w:val="24"/>
                  <w:lang w:val="en-IN"/>
                </w:rPr>
                <m:t>θ</m:t>
              </m:r>
            </m:e>
          </m:func>
          <m:r>
            <w:rPr>
              <w:rFonts w:ascii="Cambria Math" w:hAnsi="Cambria Math"/>
              <w:sz w:val="24"/>
              <w:szCs w:val="24"/>
              <w:lang w:val="en-IN"/>
            </w:rPr>
            <m:t>+</m:t>
          </m:r>
          <m:sSubSup>
            <m:sSubSupPr>
              <m:ctrlPr>
                <w:rPr>
                  <w:rFonts w:ascii="Cambria Math" w:hAnsi="Cambria Math"/>
                  <w:i/>
                  <w:sz w:val="24"/>
                  <w:szCs w:val="24"/>
                  <w:lang w:val="en-IN"/>
                </w:rPr>
              </m:ctrlPr>
            </m:sSubSupPr>
            <m:e>
              <m:r>
                <w:rPr>
                  <w:rFonts w:ascii="Cambria Math" w:hAnsi="Cambria Math"/>
                  <w:sz w:val="24"/>
                  <w:szCs w:val="24"/>
                  <w:lang w:val="en-IN"/>
                </w:rPr>
                <m:t>V</m:t>
              </m:r>
            </m:e>
            <m:sub>
              <m:r>
                <w:rPr>
                  <w:rFonts w:ascii="Cambria Math" w:hAnsi="Cambria Math"/>
                  <w:sz w:val="24"/>
                  <w:szCs w:val="24"/>
                  <w:lang w:val="en-IN"/>
                </w:rPr>
                <m:t>asym</m:t>
              </m:r>
            </m:sub>
            <m:sup>
              <m:r>
                <w:rPr>
                  <w:rFonts w:ascii="Cambria Math" w:hAnsi="Cambria Math"/>
                  <w:sz w:val="24"/>
                  <w:szCs w:val="24"/>
                  <w:lang w:val="en-IN"/>
                </w:rPr>
                <m:t>AMR⊥</m:t>
              </m:r>
            </m:sup>
          </m:sSubSup>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2</m:t>
                  </m:r>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d>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func>
            </m:e>
          </m:func>
        </m:oMath>
      </m:oMathPara>
    </w:p>
    <w:p w14:paraId="2BF34B67" w14:textId="5B010045" w:rsidR="009E192C" w:rsidRPr="009E192C" w:rsidRDefault="007C03C8" w:rsidP="00144697">
      <w:pPr>
        <w:spacing w:line="360" w:lineRule="auto"/>
        <w:rPr>
          <w:rFonts w:ascii="Times New Roman" w:hAnsi="Times New Roman" w:cs="Times New Roman"/>
          <w:sz w:val="24"/>
          <w:szCs w:val="24"/>
        </w:rPr>
      </w:pPr>
      <m:oMath>
        <m:r>
          <w:rPr>
            <w:rFonts w:ascii="Cambria Math" w:hAnsi="Cambria Math"/>
            <w:sz w:val="24"/>
            <w:szCs w:val="24"/>
            <w:lang w:val="en-IN"/>
          </w:rPr>
          <m:t>+</m:t>
        </m:r>
        <m:sSubSup>
          <m:sSubSupPr>
            <m:ctrlPr>
              <w:rPr>
                <w:rFonts w:ascii="Cambria Math" w:hAnsi="Cambria Math"/>
                <w:i/>
                <w:sz w:val="24"/>
                <w:szCs w:val="24"/>
                <w:lang w:val="en-IN"/>
              </w:rPr>
            </m:ctrlPr>
          </m:sSubSupPr>
          <m:e>
            <m:r>
              <w:rPr>
                <w:rFonts w:ascii="Cambria Math" w:hAnsi="Cambria Math"/>
                <w:sz w:val="24"/>
                <w:szCs w:val="24"/>
                <w:lang w:val="en-IN"/>
              </w:rPr>
              <m:t>V</m:t>
            </m:r>
          </m:e>
          <m:sub>
            <m:r>
              <w:rPr>
                <w:rFonts w:ascii="Cambria Math" w:hAnsi="Cambria Math"/>
                <w:sz w:val="24"/>
                <w:szCs w:val="24"/>
                <w:lang w:val="en-IN"/>
              </w:rPr>
              <m:t>asym</m:t>
            </m:r>
          </m:sub>
          <m:sup>
            <m:r>
              <w:rPr>
                <w:rFonts w:ascii="Cambria Math" w:hAnsi="Cambria Math"/>
                <w:sz w:val="24"/>
                <w:szCs w:val="24"/>
                <w:lang w:val="en-IN"/>
              </w:rPr>
              <m:t>AMR∥</m:t>
            </m:r>
          </m:sup>
        </m:sSubSup>
        <m:func>
          <m:funcPr>
            <m:ctrlPr>
              <w:rPr>
                <w:rFonts w:ascii="Cambria Math" w:hAnsi="Cambria Math"/>
                <w:sz w:val="24"/>
                <w:szCs w:val="24"/>
              </w:rPr>
            </m:ctrlPr>
          </m:funcPr>
          <m:fName>
            <m:r>
              <m:rPr>
                <m:sty m:val="p"/>
              </m:rPr>
              <w:rPr>
                <w:rFonts w:ascii="Cambria Math" w:hAnsi="Cambria Math"/>
                <w:sz w:val="24"/>
                <w:szCs w:val="24"/>
              </w:rPr>
              <m:t>sin</m:t>
            </m:r>
          </m:fName>
          <m:e>
            <m:d>
              <m:dPr>
                <m:ctrlPr>
                  <w:rPr>
                    <w:rFonts w:ascii="Cambria Math" w:hAnsi="Cambria Math"/>
                    <w:i/>
                    <w:sz w:val="24"/>
                    <w:szCs w:val="24"/>
                    <w:lang w:val="en-IN"/>
                  </w:rPr>
                </m:ctrlPr>
              </m:dPr>
              <m:e>
                <m:r>
                  <w:rPr>
                    <w:rFonts w:ascii="Cambria Math" w:hAnsi="Cambria Math"/>
                    <w:sz w:val="24"/>
                    <w:szCs w:val="24"/>
                    <w:lang w:val="en-IN"/>
                  </w:rPr>
                  <m:t>2</m:t>
                </m:r>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d>
          </m:e>
        </m:func>
        <m:func>
          <m:funcPr>
            <m:ctrlPr>
              <w:rPr>
                <w:rFonts w:ascii="Cambria Math" w:hAnsi="Cambria Math"/>
                <w:i/>
                <w:sz w:val="24"/>
                <w:szCs w:val="24"/>
                <w:lang w:val="en-IN"/>
              </w:rPr>
            </m:ctrlPr>
          </m:funcPr>
          <m:fName>
            <m:r>
              <m:rPr>
                <m:sty m:val="p"/>
              </m:rPr>
              <w:rPr>
                <w:rFonts w:ascii="Cambria Math" w:hAnsi="Cambria Math"/>
                <w:sz w:val="24"/>
                <w:szCs w:val="24"/>
              </w:rPr>
              <m:t>cos</m:t>
            </m:r>
          </m:fName>
          <m:e>
            <m:d>
              <m:dPr>
                <m:ctrlPr>
                  <w:rPr>
                    <w:rFonts w:ascii="Cambria Math" w:hAnsi="Cambria Math"/>
                    <w:i/>
                    <w:sz w:val="24"/>
                    <w:szCs w:val="24"/>
                    <w:lang w:val="en-IN"/>
                  </w:rPr>
                </m:ctrlPr>
              </m:dPr>
              <m:e>
                <m:r>
                  <w:rPr>
                    <w:rFonts w:ascii="Cambria Math" w:hAnsi="Cambria Math"/>
                    <w:sz w:val="24"/>
                    <w:szCs w:val="24"/>
                    <w:lang w:val="en-IN"/>
                  </w:rPr>
                  <m:t>ψ+</m:t>
                </m:r>
                <m:sSub>
                  <m:sSubPr>
                    <m:ctrlPr>
                      <w:rPr>
                        <w:rFonts w:ascii="Cambria Math" w:hAnsi="Cambria Math"/>
                        <w:i/>
                        <w:sz w:val="24"/>
                        <w:szCs w:val="24"/>
                        <w:lang w:val="en-IN"/>
                      </w:rPr>
                    </m:ctrlPr>
                  </m:sSubPr>
                  <m:e>
                    <m:r>
                      <w:rPr>
                        <w:rFonts w:ascii="Cambria Math" w:hAnsi="Cambria Math"/>
                        <w:sz w:val="24"/>
                        <w:szCs w:val="24"/>
                        <w:lang w:val="en-IN"/>
                      </w:rPr>
                      <m:t>ψ</m:t>
                    </m:r>
                  </m:e>
                  <m:sub>
                    <m:r>
                      <w:rPr>
                        <w:rFonts w:ascii="Cambria Math" w:hAnsi="Cambria Math"/>
                        <w:sz w:val="24"/>
                        <w:szCs w:val="24"/>
                        <w:lang w:val="en-IN"/>
                      </w:rPr>
                      <m:t>0</m:t>
                    </m:r>
                  </m:sub>
                </m:sSub>
              </m:e>
            </m:d>
          </m:e>
        </m:func>
      </m:oMath>
      <w:r>
        <w:rPr>
          <w:rFonts w:ascii="Times New Roman" w:hAnsi="Times New Roman" w:cs="Times New Roman" w:hint="eastAsia"/>
          <w:sz w:val="24"/>
          <w:szCs w:val="24"/>
        </w:rPr>
        <w:t xml:space="preserve">                                     </w:t>
      </w:r>
      <w:r w:rsidR="009E192C" w:rsidRPr="009E192C">
        <w:rPr>
          <w:rFonts w:ascii="Times New Roman" w:hAnsi="Times New Roman" w:cs="Times New Roman"/>
          <w:sz w:val="24"/>
          <w:szCs w:val="24"/>
        </w:rPr>
        <w:t>(5)</w:t>
      </w:r>
    </w:p>
    <w:p w14:paraId="35CC3A97" w14:textId="054E48C3" w:rsidR="009E192C" w:rsidRPr="009E192C" w:rsidRDefault="009E192C" w:rsidP="00144697">
      <w:pPr>
        <w:spacing w:line="360" w:lineRule="auto"/>
        <w:rPr>
          <w:rFonts w:ascii="Times New Roman" w:eastAsia="游明朝" w:hAnsi="Times New Roman" w:cs="Times New Roman"/>
          <w:kern w:val="0"/>
          <w:sz w:val="24"/>
          <w:szCs w:val="24"/>
          <w:lang w:val="en-IN" w:eastAsia="en-US"/>
        </w:rPr>
      </w:pPr>
      <w:r w:rsidRPr="009E192C">
        <w:rPr>
          <w:rFonts w:ascii="Times New Roman" w:hAnsi="Times New Roman" w:cs="Times New Roman"/>
          <w:sz w:val="24"/>
          <w:szCs w:val="24"/>
        </w:rPr>
        <w:t xml:space="preserve">where </w:t>
      </w:r>
      <w:r w:rsidRPr="009E192C">
        <w:rPr>
          <w:rFonts w:ascii="Times New Roman" w:hAnsi="Times New Roman" w:cs="Times New Roman"/>
          <w:i/>
          <w:iCs/>
          <w:sz w:val="24"/>
          <w:szCs w:val="24"/>
        </w:rPr>
        <w:t>θ</w:t>
      </w:r>
      <w:r w:rsidRPr="009E192C">
        <w:rPr>
          <w:rFonts w:ascii="Times New Roman" w:hAnsi="Times New Roman" w:cs="Times New Roman"/>
          <w:sz w:val="24"/>
          <w:szCs w:val="24"/>
        </w:rPr>
        <w:t xml:space="preserve"> is the angle between the magnetic and electric fields of</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the microwave and ψ0 is the correction factor of the sample misalignment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during measurement. The value of θ is 90° in our case.</w:t>
      </w:r>
      <w:r w:rsidR="007C03C8">
        <w:rPr>
          <w:rFonts w:ascii="Times New Roman" w:hAnsi="Times New Roman" w:cs="Times New Roman" w:hint="eastAsia"/>
          <w:sz w:val="24"/>
          <w:szCs w:val="24"/>
        </w:rPr>
        <w:t xml:space="preserve"> </w:t>
      </w:r>
      <w:r w:rsidR="007C03C8" w:rsidRPr="007C03C8">
        <w:rPr>
          <w:rFonts w:ascii="Times New Roman" w:eastAsia="游明朝" w:hAnsi="Times New Roman" w:cs="Times New Roman"/>
          <w:kern w:val="0"/>
          <w:sz w:val="24"/>
          <w:szCs w:val="24"/>
          <w:lang w:val="en-IN" w:eastAsia="en-US"/>
        </w:rPr>
        <w:t xml:space="preserve">Therefore, </w:t>
      </w:r>
      <m:oMath>
        <m:sSub>
          <m:sSubPr>
            <m:ctrlPr>
              <w:rPr>
                <w:rFonts w:ascii="Cambria Math" w:eastAsia="游明朝" w:hAnsi="Cambria Math" w:cs="Times New Roman"/>
                <w:i/>
                <w:kern w:val="0"/>
                <w:sz w:val="24"/>
                <w:szCs w:val="24"/>
                <w:lang w:val="en-IN" w:eastAsia="en-US"/>
              </w:rPr>
            </m:ctrlPr>
          </m:sSub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AHE</m:t>
            </m:r>
          </m:sub>
        </m:sSub>
      </m:oMath>
      <w:r w:rsidR="007C03C8" w:rsidRPr="007C03C8">
        <w:rPr>
          <w:rFonts w:ascii="Times New Roman" w:eastAsia="游明朝" w:hAnsi="Times New Roman" w:cs="Times New Roman"/>
          <w:kern w:val="0"/>
          <w:sz w:val="24"/>
          <w:szCs w:val="24"/>
          <w:lang w:val="en-IN" w:eastAsia="en-US"/>
        </w:rPr>
        <w:t xml:space="preserve"> (anomalous Hall voltage) contributes only to antisymmetric voltage. </w:t>
      </w:r>
      <m:oMath>
        <m:sSubSup>
          <m:sSubSupPr>
            <m:ctrlPr>
              <w:rPr>
                <w:rFonts w:ascii="Cambria Math" w:eastAsia="游明朝" w:hAnsi="Cambria Math" w:cs="Times New Roman"/>
                <w:i/>
                <w:kern w:val="0"/>
                <w:sz w:val="24"/>
                <w:szCs w:val="24"/>
                <w:lang w:val="en-IN" w:eastAsia="en-US"/>
              </w:rPr>
            </m:ctrlPr>
          </m:sSubSup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sym</m:t>
            </m:r>
          </m:sub>
          <m:sup>
            <m:r>
              <w:rPr>
                <w:rFonts w:ascii="Cambria Math" w:eastAsia="游明朝" w:hAnsi="Cambria Math" w:cs="Times New Roman"/>
                <w:kern w:val="0"/>
                <w:sz w:val="24"/>
                <w:szCs w:val="24"/>
                <w:lang w:val="en-IN" w:eastAsia="en-US"/>
              </w:rPr>
              <m:t>AMR⊥,∥</m:t>
            </m:r>
          </m:sup>
        </m:sSubSup>
      </m:oMath>
      <w:r w:rsidR="007C03C8" w:rsidRPr="007C03C8">
        <w:rPr>
          <w:rFonts w:ascii="Times New Roman" w:eastAsia="游明朝" w:hAnsi="Times New Roman" w:cs="Times New Roman"/>
          <w:kern w:val="0"/>
          <w:sz w:val="24"/>
          <w:szCs w:val="24"/>
          <w:lang w:val="en-IN" w:eastAsia="en-US"/>
        </w:rPr>
        <w:t xml:space="preserve"> and </w:t>
      </w:r>
      <m:oMath>
        <m:sSubSup>
          <m:sSubSupPr>
            <m:ctrlPr>
              <w:rPr>
                <w:rFonts w:ascii="Cambria Math" w:eastAsia="游明朝" w:hAnsi="Cambria Math" w:cs="Times New Roman"/>
                <w:i/>
                <w:kern w:val="0"/>
                <w:sz w:val="24"/>
                <w:szCs w:val="24"/>
                <w:lang w:val="en-IN" w:eastAsia="en-US"/>
              </w:rPr>
            </m:ctrlPr>
          </m:sSubSup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asym</m:t>
            </m:r>
          </m:sub>
          <m:sup>
            <m:r>
              <w:rPr>
                <w:rFonts w:ascii="Cambria Math" w:eastAsia="游明朝" w:hAnsi="Cambria Math" w:cs="Times New Roman"/>
                <w:kern w:val="0"/>
                <w:sz w:val="24"/>
                <w:szCs w:val="24"/>
                <w:lang w:val="en-IN" w:eastAsia="en-US"/>
              </w:rPr>
              <m:t>AMR⊥,∥</m:t>
            </m:r>
          </m:sup>
        </m:sSubSup>
      </m:oMath>
      <w:r w:rsidR="007C03C8" w:rsidRPr="007C03C8">
        <w:rPr>
          <w:rFonts w:ascii="Times New Roman" w:eastAsia="游明朝" w:hAnsi="Times New Roman" w:cs="Times New Roman"/>
          <w:kern w:val="0"/>
          <w:sz w:val="24"/>
          <w:szCs w:val="24"/>
          <w:lang w:val="en-IN" w:eastAsia="en-US"/>
        </w:rPr>
        <w:t xml:space="preserve"> are the perpendicular (parallel) components of AMR voltage to symmetric and antisymmetric voltage, respectively. The effective perpendicular (parallel) components can be calculated using the following formula</w:t>
      </w:r>
      <w:r w:rsidRPr="009E192C">
        <w:rPr>
          <w:rFonts w:ascii="Times New Roman" w:hAnsi="Times New Roman" w:cs="Times New Roman"/>
          <w:sz w:val="24"/>
          <w:szCs w:val="24"/>
        </w:rPr>
        <w:t>:</w:t>
      </w:r>
      <w:r w:rsidRPr="009E192C">
        <w:rPr>
          <w:rFonts w:ascii="Times New Roman" w:hAnsi="Times New Roman" w:cs="Times New Roman"/>
          <w:sz w:val="24"/>
          <w:szCs w:val="24"/>
          <w:vertAlign w:val="superscript"/>
        </w:rPr>
        <w:t>42</w:t>
      </w:r>
    </w:p>
    <w:p w14:paraId="6E99AEDD" w14:textId="7416941B" w:rsidR="007C03C8" w:rsidRPr="007C03C8" w:rsidRDefault="007C03C8" w:rsidP="00144697">
      <w:pPr>
        <w:widowControl/>
        <w:spacing w:line="360" w:lineRule="auto"/>
        <w:jc w:val="left"/>
        <w:rPr>
          <w:rFonts w:ascii="Times New Roman" w:eastAsia="游明朝" w:hAnsi="Times New Roman" w:cs="Times New Roman"/>
          <w:kern w:val="0"/>
          <w:sz w:val="24"/>
          <w:szCs w:val="24"/>
          <w:lang w:val="en-IN" w:eastAsia="en-US"/>
        </w:rPr>
      </w:pPr>
      <m:oMath>
        <m:sSubSup>
          <m:sSubSupPr>
            <m:ctrlPr>
              <w:rPr>
                <w:rFonts w:ascii="Cambria Math" w:eastAsia="游明朝" w:hAnsi="Cambria Math" w:cs="Times New Roman"/>
                <w:i/>
                <w:kern w:val="0"/>
                <w:sz w:val="24"/>
                <w:szCs w:val="24"/>
                <w:lang w:val="en-IN" w:eastAsia="en-US"/>
              </w:rPr>
            </m:ctrlPr>
          </m:sSubSup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AMR</m:t>
            </m:r>
          </m:sub>
          <m:sup>
            <m:r>
              <w:rPr>
                <w:rFonts w:ascii="Cambria Math" w:eastAsia="游明朝" w:hAnsi="Cambria Math" w:cs="Times New Roman"/>
                <w:kern w:val="0"/>
                <w:sz w:val="24"/>
                <w:szCs w:val="24"/>
                <w:lang w:val="en-IN" w:eastAsia="en-US"/>
              </w:rPr>
              <m:t>⊥,∥</m:t>
            </m:r>
          </m:sup>
        </m:sSubSup>
        <m:r>
          <w:rPr>
            <w:rFonts w:ascii="Cambria Math" w:eastAsia="游明朝" w:hAnsi="Cambria Math" w:cs="Times New Roman"/>
            <w:kern w:val="0"/>
            <w:sz w:val="24"/>
            <w:szCs w:val="24"/>
            <w:lang w:val="en-IN" w:eastAsia="en-US"/>
          </w:rPr>
          <m:t>=</m:t>
        </m:r>
        <m:rad>
          <m:radPr>
            <m:degHide m:val="1"/>
            <m:ctrlPr>
              <w:rPr>
                <w:rFonts w:ascii="Cambria Math" w:eastAsia="游明朝" w:hAnsi="Cambria Math" w:cs="Times New Roman"/>
                <w:i/>
                <w:kern w:val="0"/>
                <w:sz w:val="24"/>
                <w:szCs w:val="24"/>
                <w:lang w:val="en-IN" w:eastAsia="en-US"/>
              </w:rPr>
            </m:ctrlPr>
          </m:radPr>
          <m:deg/>
          <m:e>
            <m:sSup>
              <m:sSupPr>
                <m:ctrlPr>
                  <w:rPr>
                    <w:rFonts w:ascii="Cambria Math" w:eastAsia="游明朝" w:hAnsi="Cambria Math" w:cs="Times New Roman"/>
                    <w:i/>
                    <w:kern w:val="0"/>
                    <w:sz w:val="24"/>
                    <w:szCs w:val="24"/>
                    <w:lang w:val="en-IN" w:eastAsia="en-US"/>
                  </w:rPr>
                </m:ctrlPr>
              </m:sSupPr>
              <m:e>
                <m:sSubSup>
                  <m:sSubSupPr>
                    <m:ctrlPr>
                      <w:rPr>
                        <w:rFonts w:ascii="Cambria Math" w:eastAsia="游明朝" w:hAnsi="Cambria Math" w:cs="Times New Roman"/>
                        <w:i/>
                        <w:kern w:val="0"/>
                        <w:sz w:val="24"/>
                        <w:szCs w:val="24"/>
                        <w:lang w:val="en-IN" w:eastAsia="en-US"/>
                      </w:rPr>
                    </m:ctrlPr>
                  </m:sSubSup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sym</m:t>
                    </m:r>
                  </m:sub>
                  <m:sup>
                    <m:r>
                      <w:rPr>
                        <w:rFonts w:ascii="Cambria Math" w:eastAsia="游明朝" w:hAnsi="Cambria Math" w:cs="Times New Roman"/>
                        <w:kern w:val="0"/>
                        <w:sz w:val="24"/>
                        <w:szCs w:val="24"/>
                        <w:lang w:val="en-IN" w:eastAsia="en-US"/>
                      </w:rPr>
                      <m:t>AMR⊥,∥</m:t>
                    </m:r>
                  </m:sup>
                </m:sSubSup>
                <m:r>
                  <w:rPr>
                    <w:rFonts w:ascii="Cambria Math" w:eastAsia="游明朝" w:hAnsi="Cambria Math" w:cs="Times New Roman"/>
                    <w:kern w:val="0"/>
                    <w:sz w:val="24"/>
                    <w:szCs w:val="24"/>
                    <w:lang w:val="en-IN" w:eastAsia="en-US"/>
                  </w:rPr>
                  <m:t>)</m:t>
                </m:r>
              </m:e>
              <m:sup>
                <m:r>
                  <w:rPr>
                    <w:rFonts w:ascii="Cambria Math" w:eastAsia="游明朝" w:hAnsi="Cambria Math" w:cs="Times New Roman"/>
                    <w:kern w:val="0"/>
                    <w:sz w:val="24"/>
                    <w:szCs w:val="24"/>
                    <w:lang w:val="en-IN" w:eastAsia="en-US"/>
                  </w:rPr>
                  <m:t>2</m:t>
                </m:r>
              </m:sup>
            </m:sSup>
            <m:r>
              <w:rPr>
                <w:rFonts w:ascii="Cambria Math" w:eastAsia="游明朝" w:hAnsi="Cambria Math" w:cs="Times New Roman"/>
                <w:kern w:val="0"/>
                <w:sz w:val="24"/>
                <w:szCs w:val="24"/>
                <w:lang w:val="en-IN" w:eastAsia="en-US"/>
              </w:rPr>
              <m:t>+</m:t>
            </m:r>
            <m:sSup>
              <m:sSupPr>
                <m:ctrlPr>
                  <w:rPr>
                    <w:rFonts w:ascii="Cambria Math" w:eastAsia="游明朝" w:hAnsi="Cambria Math" w:cs="Times New Roman"/>
                    <w:i/>
                    <w:kern w:val="0"/>
                    <w:sz w:val="24"/>
                    <w:szCs w:val="24"/>
                    <w:lang w:val="en-IN" w:eastAsia="en-US"/>
                  </w:rPr>
                </m:ctrlPr>
              </m:sSupPr>
              <m:e>
                <m:sSubSup>
                  <m:sSubSupPr>
                    <m:ctrlPr>
                      <w:rPr>
                        <w:rFonts w:ascii="Cambria Math" w:eastAsia="游明朝" w:hAnsi="Cambria Math" w:cs="Times New Roman"/>
                        <w:i/>
                        <w:kern w:val="0"/>
                        <w:sz w:val="24"/>
                        <w:szCs w:val="24"/>
                        <w:lang w:val="en-IN" w:eastAsia="en-US"/>
                      </w:rPr>
                    </m:ctrlPr>
                  </m:sSubSup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asym</m:t>
                    </m:r>
                  </m:sub>
                  <m:sup>
                    <m:r>
                      <w:rPr>
                        <w:rFonts w:ascii="Cambria Math" w:eastAsia="游明朝" w:hAnsi="Cambria Math" w:cs="Times New Roman"/>
                        <w:kern w:val="0"/>
                        <w:sz w:val="24"/>
                        <w:szCs w:val="24"/>
                        <w:lang w:val="en-IN" w:eastAsia="en-US"/>
                      </w:rPr>
                      <m:t>AMR⊥,∥</m:t>
                    </m:r>
                  </m:sup>
                </m:sSubSup>
                <m:r>
                  <w:rPr>
                    <w:rFonts w:ascii="Cambria Math" w:eastAsia="游明朝" w:hAnsi="Cambria Math" w:cs="Times New Roman"/>
                    <w:kern w:val="0"/>
                    <w:sz w:val="24"/>
                    <w:szCs w:val="24"/>
                    <w:lang w:val="en-IN" w:eastAsia="en-US"/>
                  </w:rPr>
                  <m:t>)</m:t>
                </m:r>
              </m:e>
              <m:sup>
                <m:r>
                  <w:rPr>
                    <w:rFonts w:ascii="Cambria Math" w:eastAsia="游明朝" w:hAnsi="Cambria Math" w:cs="Times New Roman"/>
                    <w:kern w:val="0"/>
                    <w:sz w:val="24"/>
                    <w:szCs w:val="24"/>
                    <w:lang w:val="en-IN" w:eastAsia="en-US"/>
                  </w:rPr>
                  <m:t>2</m:t>
                </m:r>
              </m:sup>
            </m:sSup>
          </m:e>
        </m:rad>
      </m:oMath>
      <w:r w:rsidRPr="007C03C8">
        <w:rPr>
          <w:rFonts w:ascii="Times New Roman" w:eastAsia="游明朝" w:hAnsi="Times New Roman" w:cs="Times New Roman"/>
          <w:kern w:val="0"/>
          <w:sz w:val="24"/>
          <w:szCs w:val="24"/>
          <w:lang w:val="en-IN" w:eastAsia="en-US"/>
        </w:rPr>
        <w:t xml:space="preserve">               (6)</w:t>
      </w:r>
    </w:p>
    <w:p w14:paraId="1EBB4764" w14:textId="4CA22C94"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 xml:space="preserve">The estimated values of </w:t>
      </w:r>
      <w:proofErr w:type="spellStart"/>
      <w:r w:rsidRPr="009E192C">
        <w:rPr>
          <w:rFonts w:ascii="Times New Roman" w:hAnsi="Times New Roman" w:cs="Times New Roman"/>
          <w:i/>
          <w:iCs/>
          <w:sz w:val="24"/>
          <w:szCs w:val="24"/>
        </w:rPr>
        <w:t>V</w:t>
      </w:r>
      <w:r w:rsidRPr="009E192C">
        <w:rPr>
          <w:rFonts w:ascii="Times New Roman" w:hAnsi="Times New Roman" w:cs="Times New Roman"/>
          <w:i/>
          <w:iCs/>
          <w:sz w:val="24"/>
          <w:szCs w:val="24"/>
          <w:vertAlign w:val="subscript"/>
        </w:rPr>
        <w:t>sp</w:t>
      </w:r>
      <w:proofErr w:type="spellEnd"/>
      <w:r w:rsidRPr="009E192C">
        <w:rPr>
          <w:rFonts w:ascii="Times New Roman" w:hAnsi="Times New Roman" w:cs="Times New Roman"/>
          <w:sz w:val="24"/>
          <w:szCs w:val="24"/>
        </w:rPr>
        <w:t xml:space="preserve"> and </w:t>
      </w:r>
      <w:r w:rsidRPr="009E192C">
        <w:rPr>
          <w:rFonts w:ascii="Times New Roman" w:hAnsi="Times New Roman" w:cs="Times New Roman"/>
          <w:i/>
          <w:iCs/>
          <w:sz w:val="24"/>
          <w:szCs w:val="24"/>
        </w:rPr>
        <w:t>V</w:t>
      </w:r>
      <w:r w:rsidRPr="009E192C">
        <w:rPr>
          <w:rFonts w:ascii="Times New Roman" w:hAnsi="Times New Roman" w:cs="Times New Roman"/>
          <w:i/>
          <w:iCs/>
          <w:sz w:val="24"/>
          <w:szCs w:val="24"/>
          <w:vertAlign w:val="subscript"/>
        </w:rPr>
        <w:t>AHE</w:t>
      </w:r>
      <w:r w:rsidRPr="009E192C">
        <w:rPr>
          <w:rFonts w:ascii="Times New Roman" w:hAnsi="Times New Roman" w:cs="Times New Roman"/>
          <w:sz w:val="24"/>
          <w:szCs w:val="24"/>
        </w:rPr>
        <w:t xml:space="preserve"> are </w:t>
      </w:r>
      <w:r w:rsidR="007C03C8">
        <w:rPr>
          <w:rFonts w:ascii="Times New Roman" w:hAnsi="Times New Roman" w:cs="Times New Roman" w:hint="eastAsia"/>
          <w:sz w:val="24"/>
          <w:szCs w:val="24"/>
        </w:rPr>
        <w:t>-</w:t>
      </w:r>
      <w:r w:rsidRPr="009E192C">
        <w:rPr>
          <w:rFonts w:ascii="Times New Roman" w:hAnsi="Times New Roman" w:cs="Times New Roman"/>
          <w:sz w:val="24"/>
          <w:szCs w:val="24"/>
        </w:rPr>
        <w:t>1.64 ± 0.13 and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0.64 ± 0.034 </w:t>
      </w:r>
      <w:proofErr w:type="spellStart"/>
      <w:r w:rsidRPr="009E192C">
        <w:rPr>
          <w:rFonts w:ascii="Times New Roman" w:hAnsi="Times New Roman" w:cs="Times New Roman"/>
          <w:sz w:val="24"/>
          <w:szCs w:val="24"/>
        </w:rPr>
        <w:t>μV</w:t>
      </w:r>
      <w:proofErr w:type="spellEnd"/>
      <w:r w:rsidRPr="009E192C">
        <w:rPr>
          <w:rFonts w:ascii="Times New Roman" w:hAnsi="Times New Roman" w:cs="Times New Roman"/>
          <w:sz w:val="24"/>
          <w:szCs w:val="24"/>
        </w:rPr>
        <w:t xml:space="preserve">, respectively. </w:t>
      </w:r>
      <m:oMath>
        <m:sSubSup>
          <m:sSubSupPr>
            <m:ctrlPr>
              <w:rPr>
                <w:rFonts w:ascii="Cambria Math" w:eastAsia="游明朝" w:hAnsi="Cambria Math" w:cs="Times New Roman"/>
                <w:i/>
                <w:kern w:val="0"/>
                <w:sz w:val="24"/>
                <w:szCs w:val="24"/>
                <w:lang w:val="en-IN" w:eastAsia="en-US"/>
              </w:rPr>
            </m:ctrlPr>
          </m:sSubSup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AMR</m:t>
            </m:r>
          </m:sub>
          <m:sup>
            <m:r>
              <w:rPr>
                <w:rFonts w:ascii="Cambria Math" w:eastAsia="游明朝" w:hAnsi="Cambria Math" w:cs="Times New Roman"/>
                <w:kern w:val="0"/>
                <w:sz w:val="24"/>
                <w:szCs w:val="24"/>
                <w:lang w:val="en-IN" w:eastAsia="en-US"/>
              </w:rPr>
              <m:t>⊥</m:t>
            </m:r>
          </m:sup>
        </m:sSubSup>
      </m:oMath>
      <w:r w:rsidR="007C03C8" w:rsidRPr="007C03C8">
        <w:rPr>
          <w:rFonts w:ascii="Times New Roman" w:eastAsia="游明朝" w:hAnsi="Times New Roman" w:cs="Times New Roman"/>
          <w:kern w:val="0"/>
          <w:sz w:val="24"/>
          <w:szCs w:val="24"/>
          <w:lang w:val="en-IN" w:eastAsia="en-US"/>
        </w:rPr>
        <w:t xml:space="preserve"> contribution is calculated to be around 0.84±0.15 µV. On the other hand, a significantly small </w:t>
      </w:r>
      <m:oMath>
        <m:sSubSup>
          <m:sSubSupPr>
            <m:ctrlPr>
              <w:rPr>
                <w:rFonts w:ascii="Cambria Math" w:eastAsia="游明朝" w:hAnsi="Cambria Math" w:cs="Times New Roman"/>
                <w:i/>
                <w:kern w:val="0"/>
                <w:sz w:val="24"/>
                <w:szCs w:val="24"/>
                <w:lang w:val="en-IN" w:eastAsia="en-US"/>
              </w:rPr>
            </m:ctrlPr>
          </m:sSubSup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AMR</m:t>
            </m:r>
          </m:sub>
          <m:sup>
            <m:r>
              <w:rPr>
                <w:rFonts w:ascii="Cambria Math" w:eastAsia="游明朝" w:hAnsi="Cambria Math" w:cs="Times New Roman"/>
                <w:kern w:val="0"/>
                <w:sz w:val="24"/>
                <w:szCs w:val="24"/>
                <w:lang w:val="en-IN" w:eastAsia="en-US"/>
              </w:rPr>
              <m:t>∥</m:t>
            </m:r>
          </m:sup>
        </m:sSubSup>
      </m:oMath>
      <w:r w:rsidR="007C03C8" w:rsidRPr="007C03C8">
        <w:rPr>
          <w:rFonts w:ascii="Times New Roman" w:eastAsia="游明朝" w:hAnsi="Times New Roman" w:cs="Times New Roman"/>
          <w:kern w:val="0"/>
          <w:sz w:val="24"/>
          <w:szCs w:val="24"/>
          <w:lang w:val="en-IN" w:eastAsia="en-US"/>
        </w:rPr>
        <w:t xml:space="preserve"> (≈0.19±0.09 µV) is obtained in the films. A recent study of self-induced ISHE</w:t>
      </w:r>
      <w:r w:rsidR="007C03C8" w:rsidRPr="007C03C8">
        <w:rPr>
          <w:rFonts w:ascii="Times New Roman" w:eastAsia="游明朝" w:hAnsi="Times New Roman" w:cs="Times New Roman"/>
          <w:kern w:val="0"/>
          <w:sz w:val="24"/>
          <w:szCs w:val="24"/>
          <w:vertAlign w:val="superscript"/>
          <w:lang w:val="en-IN" w:eastAsia="en-US"/>
        </w:rPr>
        <w:fldChar w:fldCharType="begin" w:fldLock="1"/>
      </w:r>
      <w:r w:rsidR="007C03C8" w:rsidRPr="007C03C8">
        <w:rPr>
          <w:rFonts w:ascii="Times New Roman" w:eastAsia="游明朝" w:hAnsi="Times New Roman" w:cs="Times New Roman"/>
          <w:kern w:val="0"/>
          <w:sz w:val="24"/>
          <w:szCs w:val="24"/>
          <w:lang w:val="en-IN" w:eastAsia="en-US"/>
        </w:rPr>
        <w:instrText>ADDIN CSL_CITATION {"citationItems":[{"id":"ITEM-1","itemData":{"DOI":"10.1103/PhysRevB.109.014437","ISSN":"2469-9950","abstract":"The efficient generation of spin currents and spin torques via spin-orbit coupling is an important goal of spintronics research. One crucial metric for spin current generation is the spin Hall angle, which is the ratio of the spin Hall current to the transversely flowing charge current. A typical approach to measure the spin Hall angle in nonmagnetic materials is to generate spin currents via spin pumping in an adjacent ferromagnetic layer and measure the transverse voltage from the inverse spin Hall effect in the nonmagnetic layer. However, given that the spin Hall effect also occurs in ferromagnets, single ferromagnetic layers could generate a self-induced transverse voltage during spin pumping as well. Here we show that manganite-based La0.67Sr0.33MnO3 (LSMO) films deposited by pulsed laser deposition exhibit a significant self-induced inverse spin Hall voltage while undergoing spin pumping. A spin pumping voltage of 1.86μV is observed in the LSMO (12 nm) film. Using density functional theory and the Kubo formalism, we calculate the intrinsic spin current conductivities of these films and show that they are in reasonable agreement with the experimental measurements.","author":[{"dropping-particle":"","family":"Gupta","given":"Pushpendra","non-dropping-particle":"","parse-names":false,"suffix":""},{"dropping-particle":"","family":"Park","given":"In Jun","non-dropping-particle":"","parse-names":false,"suffix":""},{"dropping-particle":"","family":"Swain","given":"Anupama","non-dropping-particle":"","parse-names":false,"suffix":""},{"dropping-particle":"","family":"Mishra","given":"Abhisek","non-dropping-particle":"","parse-names":false,"suffix":""},{"dropping-particle":"","family":"Amin","given":"Vivek P.","non-dropping-particle":"","parse-names":false,"suffix":""},{"dropping-particle":"","family":"Bedanta","given":"Subhankar","non-dropping-particle":"","parse-names":false,"suffix":""}],"container-title":"Physical Review B","id":"ITEM-1","issue":"1","issued":{"date-parts":[["2024","1","29"]]},"page":"014437","publisher":"American Physical Society","title":"Self-induced inverse spin Hall effect in La0.67Sr0.33MnO3 films","type":"article-journal","volume":"109"},"uris":["http://www.mendeley.com/documents/?uuid=ccf0c93f-0a26-43b9-8c37-d27b12c746f3"]}],"mendeley":{"formattedCitation":"&lt;sup&gt;40&lt;/sup&gt;","plainTextFormattedCitation":"40","previouslyFormattedCitation":"&lt;sup&gt;41&lt;/sup&gt;"},"properties":{"noteIndex":0},"schema":"https://github.com/citation-style-language/schema/raw/master/csl-citation.json"}</w:instrText>
      </w:r>
      <w:r w:rsidR="007C03C8" w:rsidRPr="007C03C8">
        <w:rPr>
          <w:rFonts w:ascii="Times New Roman" w:eastAsia="游明朝" w:hAnsi="Times New Roman" w:cs="Times New Roman"/>
          <w:kern w:val="0"/>
          <w:sz w:val="24"/>
          <w:szCs w:val="24"/>
          <w:vertAlign w:val="superscript"/>
          <w:lang w:val="en-IN" w:eastAsia="en-US"/>
        </w:rPr>
        <w:fldChar w:fldCharType="separate"/>
      </w:r>
      <w:r w:rsidR="007C03C8" w:rsidRPr="007C03C8">
        <w:rPr>
          <w:rFonts w:ascii="Times New Roman" w:eastAsia="游明朝" w:hAnsi="Times New Roman" w:cs="Times New Roman"/>
          <w:noProof/>
          <w:kern w:val="0"/>
          <w:sz w:val="24"/>
          <w:szCs w:val="24"/>
          <w:vertAlign w:val="superscript"/>
          <w:lang w:val="en-IN" w:eastAsia="en-US"/>
        </w:rPr>
        <w:t>40</w:t>
      </w:r>
      <w:r w:rsidR="007C03C8" w:rsidRPr="007C03C8">
        <w:rPr>
          <w:rFonts w:ascii="Times New Roman" w:eastAsia="游明朝" w:hAnsi="Times New Roman" w:cs="Times New Roman"/>
          <w:kern w:val="0"/>
          <w:sz w:val="24"/>
          <w:szCs w:val="24"/>
          <w:vertAlign w:val="superscript"/>
          <w:lang w:val="en-IN" w:eastAsia="en-US"/>
        </w:rPr>
        <w:fldChar w:fldCharType="end"/>
      </w:r>
      <w:r w:rsidR="007C03C8" w:rsidRPr="007C03C8">
        <w:rPr>
          <w:rFonts w:ascii="Times New Roman" w:eastAsia="游明朝" w:hAnsi="Times New Roman" w:cs="Times New Roman"/>
          <w:kern w:val="0"/>
          <w:sz w:val="24"/>
          <w:szCs w:val="24"/>
          <w:lang w:val="en-IN" w:eastAsia="en-US"/>
        </w:rPr>
        <w:t xml:space="preserve"> in La</w:t>
      </w:r>
      <w:r w:rsidR="007C03C8" w:rsidRPr="007C03C8">
        <w:rPr>
          <w:rFonts w:ascii="Times New Roman" w:eastAsia="游明朝" w:hAnsi="Times New Roman" w:cs="Times New Roman"/>
          <w:kern w:val="0"/>
          <w:sz w:val="24"/>
          <w:szCs w:val="24"/>
          <w:vertAlign w:val="subscript"/>
          <w:lang w:val="en-IN" w:eastAsia="en-US"/>
        </w:rPr>
        <w:t>0.67</w:t>
      </w:r>
      <w:r w:rsidR="007C03C8" w:rsidRPr="007C03C8">
        <w:rPr>
          <w:rFonts w:ascii="Times New Roman" w:eastAsia="游明朝" w:hAnsi="Times New Roman" w:cs="Times New Roman"/>
          <w:kern w:val="0"/>
          <w:sz w:val="24"/>
          <w:szCs w:val="24"/>
          <w:lang w:val="en-IN" w:eastAsia="en-US"/>
        </w:rPr>
        <w:t>Sr</w:t>
      </w:r>
      <w:r w:rsidR="007C03C8" w:rsidRPr="007C03C8">
        <w:rPr>
          <w:rFonts w:ascii="Times New Roman" w:eastAsia="游明朝" w:hAnsi="Times New Roman" w:cs="Times New Roman"/>
          <w:kern w:val="0"/>
          <w:sz w:val="24"/>
          <w:szCs w:val="24"/>
          <w:vertAlign w:val="subscript"/>
          <w:lang w:val="en-IN" w:eastAsia="en-US"/>
        </w:rPr>
        <w:t>0.33</w:t>
      </w:r>
      <w:r w:rsidR="007C03C8" w:rsidRPr="007C03C8">
        <w:rPr>
          <w:rFonts w:ascii="Times New Roman" w:eastAsia="游明朝" w:hAnsi="Times New Roman" w:cs="Times New Roman"/>
          <w:kern w:val="0"/>
          <w:sz w:val="24"/>
          <w:szCs w:val="24"/>
          <w:lang w:val="en-IN" w:eastAsia="en-US"/>
        </w:rPr>
        <w:t>MnO</w:t>
      </w:r>
      <w:r w:rsidR="007C03C8" w:rsidRPr="007C03C8">
        <w:rPr>
          <w:rFonts w:ascii="Times New Roman" w:eastAsia="游明朝" w:hAnsi="Times New Roman" w:cs="Times New Roman"/>
          <w:kern w:val="0"/>
          <w:sz w:val="24"/>
          <w:szCs w:val="24"/>
          <w:vertAlign w:val="subscript"/>
          <w:lang w:val="en-IN" w:eastAsia="en-US"/>
        </w:rPr>
        <w:t>3</w:t>
      </w:r>
      <w:r w:rsidR="007C03C8" w:rsidRPr="007C03C8">
        <w:rPr>
          <w:rFonts w:ascii="Times New Roman" w:eastAsia="游明朝" w:hAnsi="Times New Roman" w:cs="Times New Roman"/>
          <w:kern w:val="0"/>
          <w:sz w:val="24"/>
          <w:szCs w:val="24"/>
          <w:lang w:val="en-IN" w:eastAsia="en-US"/>
        </w:rPr>
        <w:t xml:space="preserve"> films of different thicknesses has reported a </w:t>
      </w:r>
      <m:oMath>
        <m:sSub>
          <m:sSubPr>
            <m:ctrlPr>
              <w:rPr>
                <w:rFonts w:ascii="Cambria Math" w:eastAsia="游明朝" w:hAnsi="Cambria Math" w:cs="Times New Roman"/>
                <w:i/>
                <w:kern w:val="0"/>
                <w:sz w:val="24"/>
                <w:szCs w:val="24"/>
                <w:lang w:val="en-IN" w:eastAsia="en-US"/>
              </w:rPr>
            </m:ctrlPr>
          </m:sSub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sp</m:t>
            </m:r>
          </m:sub>
        </m:sSub>
      </m:oMath>
      <w:r w:rsidR="007C03C8" w:rsidRPr="007C03C8">
        <w:rPr>
          <w:rFonts w:ascii="Times New Roman" w:eastAsia="游明朝" w:hAnsi="Times New Roman" w:cs="Times New Roman"/>
          <w:kern w:val="0"/>
          <w:sz w:val="24"/>
          <w:szCs w:val="24"/>
          <w:lang w:val="en-IN" w:eastAsia="en-US"/>
        </w:rPr>
        <w:t xml:space="preserve"> of 1-2 µV, which is comparable to the values obtained in </w:t>
      </w:r>
      <w:proofErr w:type="spellStart"/>
      <w:r w:rsidR="007C03C8" w:rsidRPr="007C03C8">
        <w:rPr>
          <w:rFonts w:ascii="Times New Roman" w:eastAsia="游明朝" w:hAnsi="Times New Roman" w:cs="Times New Roman"/>
          <w:kern w:val="0"/>
          <w:sz w:val="24"/>
          <w:szCs w:val="24"/>
          <w:lang w:val="en-IN" w:eastAsia="en-US"/>
        </w:rPr>
        <w:t>GdFeCo</w:t>
      </w:r>
      <w:proofErr w:type="spellEnd"/>
      <w:r w:rsidR="007C03C8" w:rsidRPr="007C03C8">
        <w:rPr>
          <w:rFonts w:ascii="Times New Roman" w:eastAsia="游明朝" w:hAnsi="Times New Roman" w:cs="Times New Roman"/>
          <w:kern w:val="0"/>
          <w:sz w:val="24"/>
          <w:szCs w:val="24"/>
          <w:lang w:val="en-IN" w:eastAsia="en-US"/>
        </w:rPr>
        <w:t xml:space="preserve"> films  in this work. Our </w:t>
      </w:r>
      <m:oMath>
        <m:sSub>
          <m:sSubPr>
            <m:ctrlPr>
              <w:rPr>
                <w:rFonts w:ascii="Cambria Math" w:eastAsia="游明朝" w:hAnsi="Cambria Math" w:cs="Times New Roman"/>
                <w:i/>
                <w:kern w:val="0"/>
                <w:sz w:val="24"/>
                <w:szCs w:val="24"/>
                <w:lang w:val="en-IN" w:eastAsia="en-US"/>
              </w:rPr>
            </m:ctrlPr>
          </m:sSubPr>
          <m:e>
            <m:r>
              <w:rPr>
                <w:rFonts w:ascii="Cambria Math" w:eastAsia="游明朝" w:hAnsi="Cambria Math" w:cs="Times New Roman"/>
                <w:kern w:val="0"/>
                <w:sz w:val="24"/>
                <w:szCs w:val="24"/>
                <w:lang w:val="en-IN" w:eastAsia="en-US"/>
              </w:rPr>
              <m:t>V</m:t>
            </m:r>
          </m:e>
          <m:sub>
            <m:r>
              <w:rPr>
                <w:rFonts w:ascii="Cambria Math" w:eastAsia="游明朝" w:hAnsi="Cambria Math" w:cs="Times New Roman"/>
                <w:kern w:val="0"/>
                <w:sz w:val="24"/>
                <w:szCs w:val="24"/>
                <w:lang w:val="en-IN" w:eastAsia="en-US"/>
              </w:rPr>
              <m:t>sp</m:t>
            </m:r>
          </m:sub>
        </m:sSub>
      </m:oMath>
      <w:r w:rsidR="007C03C8" w:rsidRPr="007C03C8">
        <w:rPr>
          <w:rFonts w:ascii="Times New Roman" w:eastAsia="游明朝" w:hAnsi="Times New Roman" w:cs="Times New Roman"/>
          <w:kern w:val="0"/>
          <w:sz w:val="24"/>
          <w:szCs w:val="24"/>
          <w:lang w:val="en-IN" w:eastAsia="en-US"/>
        </w:rPr>
        <w:t xml:space="preserve"> range is also comparable with some of the well-known FM/HM bilayer structures</w:t>
      </w:r>
      <w:r w:rsidR="007C03C8">
        <w:rPr>
          <w:rFonts w:ascii="Times New Roman" w:eastAsia="游明朝" w:hAnsi="Times New Roman" w:cs="Times New Roman" w:hint="eastAsia"/>
          <w:kern w:val="0"/>
          <w:sz w:val="24"/>
          <w:szCs w:val="24"/>
          <w:lang w:val="en-IN"/>
        </w:rPr>
        <w:t>.</w:t>
      </w:r>
      <w:r w:rsidRPr="009E192C">
        <w:rPr>
          <w:rFonts w:ascii="Times New Roman" w:hAnsi="Times New Roman" w:cs="Times New Roman"/>
          <w:sz w:val="24"/>
          <w:szCs w:val="24"/>
          <w:vertAlign w:val="superscript"/>
        </w:rPr>
        <w:t>40,43,44</w:t>
      </w:r>
      <w:r w:rsidRPr="009E192C">
        <w:rPr>
          <w:rFonts w:ascii="Times New Roman" w:hAnsi="Times New Roman" w:cs="Times New Roman"/>
          <w:sz w:val="24"/>
          <w:szCs w:val="24"/>
        </w:rPr>
        <w:t xml:space="preserve"> The origin of self-induced ISHE in our </w:t>
      </w:r>
      <w:proofErr w:type="spellStart"/>
      <w:r w:rsidRPr="009E192C">
        <w:rPr>
          <w:rFonts w:ascii="Times New Roman" w:hAnsi="Times New Roman" w:cs="Times New Roman"/>
          <w:sz w:val="24"/>
          <w:szCs w:val="24"/>
        </w:rPr>
        <w:t>GdFeCo</w:t>
      </w:r>
      <w:proofErr w:type="spellEnd"/>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thin films might be the high SOC of 5d band introduced by Gd. It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has been found that the Gd metal shows well-defined </w:t>
      </w:r>
      <w:proofErr w:type="spellStart"/>
      <w:r w:rsidRPr="009E192C">
        <w:rPr>
          <w:rFonts w:ascii="Times New Roman" w:hAnsi="Times New Roman" w:cs="Times New Roman"/>
          <w:sz w:val="24"/>
          <w:szCs w:val="24"/>
        </w:rPr>
        <w:t>Rashba</w:t>
      </w:r>
      <w:proofErr w:type="spellEnd"/>
      <w:r w:rsidRPr="009E192C">
        <w:rPr>
          <w:rFonts w:ascii="Times New Roman" w:hAnsi="Times New Roman" w:cs="Times New Roman"/>
          <w:sz w:val="24"/>
          <w:szCs w:val="24"/>
        </w:rPr>
        <w:t xml:space="preserve"> surfaces,</w:t>
      </w:r>
      <w:r w:rsidRPr="009E192C">
        <w:rPr>
          <w:rFonts w:ascii="Times New Roman" w:hAnsi="Times New Roman" w:cs="Times New Roman"/>
          <w:sz w:val="24"/>
          <w:szCs w:val="24"/>
          <w:vertAlign w:val="superscript"/>
        </w:rPr>
        <w:t>45</w:t>
      </w:r>
      <w:r w:rsidRPr="009E192C">
        <w:rPr>
          <w:rFonts w:ascii="Times New Roman" w:hAnsi="Times New Roman" w:cs="Times New Roman"/>
          <w:sz w:val="24"/>
          <w:szCs w:val="24"/>
        </w:rPr>
        <w:t xml:space="preserve"> which is a common character of RE metals. Furthermore,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recent studies of current-induced spin torque in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reported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that the dominant source of self-torque in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is the interface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between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/light metal.</w:t>
      </w:r>
      <w:r w:rsidRPr="009E192C">
        <w:rPr>
          <w:rFonts w:ascii="Times New Roman" w:hAnsi="Times New Roman" w:cs="Times New Roman"/>
          <w:sz w:val="24"/>
          <w:szCs w:val="24"/>
          <w:vertAlign w:val="superscript"/>
        </w:rPr>
        <w:t>15</w:t>
      </w:r>
      <w:r w:rsidRPr="009E192C">
        <w:rPr>
          <w:rFonts w:ascii="Times New Roman" w:hAnsi="Times New Roman" w:cs="Times New Roman"/>
          <w:sz w:val="24"/>
          <w:szCs w:val="24"/>
        </w:rPr>
        <w:t xml:space="preserve"> Therefore, the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/Ti interface,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the substrate/</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interface, or both in our study could be 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source of observed ISHE.</w:t>
      </w:r>
    </w:p>
    <w:p w14:paraId="64B7F778" w14:textId="77777777" w:rsidR="007C03C8" w:rsidRDefault="007C03C8" w:rsidP="00144697">
      <w:pPr>
        <w:spacing w:line="360" w:lineRule="auto"/>
        <w:rPr>
          <w:rFonts w:ascii="Times New Roman" w:hAnsi="Times New Roman" w:cs="Times New Roman"/>
          <w:sz w:val="24"/>
          <w:szCs w:val="24"/>
        </w:rPr>
      </w:pPr>
    </w:p>
    <w:p w14:paraId="11AE7BDB" w14:textId="04950A4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IV. CONCLUSION</w:t>
      </w:r>
    </w:p>
    <w:p w14:paraId="057CA40F" w14:textId="11CC0D22"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In conclusion, we have reported self-induced ISHE in ferrimagnetic</w:t>
      </w:r>
      <w:r w:rsidR="007C03C8">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films. Thickness-dependent spin dynamic properties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of these films are investigated using a lock-in-based FMR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system. We have observed an ultra-low damping constant of 0.0029</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for the 43 nm-thick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 which is the lowest reported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value so far for any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 Self-induced ISHE is observed in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films with thicknesses exceeding 25 nm, and an efficient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spin-to-charge conversion is demonstrated in single-layer </w:t>
      </w:r>
      <w:proofErr w:type="spellStart"/>
      <w:r w:rsidRPr="009E192C">
        <w:rPr>
          <w:rFonts w:ascii="Times New Roman" w:hAnsi="Times New Roman" w:cs="Times New Roman"/>
          <w:sz w:val="24"/>
          <w:szCs w:val="24"/>
        </w:rPr>
        <w:t>GdFeCo</w:t>
      </w:r>
      <w:proofErr w:type="spellEnd"/>
    </w:p>
    <w:p w14:paraId="0CF6C09F" w14:textId="6731F146"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 xml:space="preserve">films. Our analysis indicates that the contribution from </w:t>
      </w:r>
      <w:proofErr w:type="spellStart"/>
      <w:r w:rsidRPr="009E192C">
        <w:rPr>
          <w:rFonts w:ascii="Times New Roman" w:hAnsi="Times New Roman" w:cs="Times New Roman"/>
          <w:sz w:val="24"/>
          <w:szCs w:val="24"/>
        </w:rPr>
        <w:t>selfinduced</w:t>
      </w:r>
      <w:proofErr w:type="spellEnd"/>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ISHE becomes dominant as the film thickness increases,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surpassing contributions from phenomena such as the AHE and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AMR. The </w:t>
      </w:r>
      <w:proofErr w:type="spellStart"/>
      <w:r w:rsidRPr="009E192C">
        <w:rPr>
          <w:rFonts w:ascii="Times New Roman" w:hAnsi="Times New Roman" w:cs="Times New Roman"/>
          <w:i/>
          <w:iCs/>
          <w:sz w:val="24"/>
          <w:szCs w:val="24"/>
        </w:rPr>
        <w:t>V</w:t>
      </w:r>
      <w:r w:rsidRPr="009E192C">
        <w:rPr>
          <w:rFonts w:ascii="Times New Roman" w:hAnsi="Times New Roman" w:cs="Times New Roman"/>
          <w:i/>
          <w:iCs/>
          <w:sz w:val="24"/>
          <w:szCs w:val="24"/>
          <w:vertAlign w:val="subscript"/>
        </w:rPr>
        <w:t>sp</w:t>
      </w:r>
      <w:proofErr w:type="spellEnd"/>
      <w:r w:rsidRPr="009E192C">
        <w:rPr>
          <w:rFonts w:ascii="Times New Roman" w:hAnsi="Times New Roman" w:cs="Times New Roman"/>
          <w:sz w:val="24"/>
          <w:szCs w:val="24"/>
        </w:rPr>
        <w:t xml:space="preserve"> value of 1.64 μV is estimated in the 43 nm-thick</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sample through in-plane angular ISHE measurements. Our findings,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showcasing low Gilbert damping constant and the occurrence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of self-induced ISHE, underscore the potential of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as 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promising ferrimagnetic material for future spintronic devices.</w:t>
      </w:r>
    </w:p>
    <w:p w14:paraId="1E59D456" w14:textId="77777777" w:rsidR="007C03C8" w:rsidRDefault="007C03C8" w:rsidP="00144697">
      <w:pPr>
        <w:spacing w:line="360" w:lineRule="auto"/>
        <w:rPr>
          <w:rFonts w:ascii="Times New Roman" w:hAnsi="Times New Roman" w:cs="Times New Roman"/>
          <w:sz w:val="24"/>
          <w:szCs w:val="24"/>
        </w:rPr>
      </w:pPr>
    </w:p>
    <w:p w14:paraId="71484AFB" w14:textId="0201E925"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SUPPLEMENTARY MATERIAL</w:t>
      </w:r>
    </w:p>
    <w:p w14:paraId="5AE240BE" w14:textId="690CEE3C" w:rsidR="009E192C" w:rsidRP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See the supplementary material for the GIXRD and SEM-EDS</w:t>
      </w:r>
      <w:r w:rsidR="007C03C8">
        <w:rPr>
          <w:rFonts w:ascii="Times New Roman" w:hAnsi="Times New Roman" w:cs="Times New Roman" w:hint="eastAsia"/>
          <w:sz w:val="24"/>
          <w:szCs w:val="24"/>
        </w:rPr>
        <w:t xml:space="preserve"> </w:t>
      </w:r>
      <w:r w:rsidRPr="00735F9F">
        <w:rPr>
          <w:rFonts w:ascii="Times New Roman" w:hAnsi="Times New Roman" w:cs="Times New Roman"/>
          <w:sz w:val="24"/>
          <w:szCs w:val="24"/>
        </w:rPr>
        <w:t xml:space="preserve">results and analysis of our </w:t>
      </w:r>
      <w:proofErr w:type="spellStart"/>
      <w:r w:rsidRPr="00735F9F">
        <w:rPr>
          <w:rFonts w:ascii="Times New Roman" w:hAnsi="Times New Roman" w:cs="Times New Roman"/>
          <w:sz w:val="24"/>
          <w:szCs w:val="24"/>
        </w:rPr>
        <w:t>GdFeCo</w:t>
      </w:r>
      <w:proofErr w:type="spellEnd"/>
      <w:r w:rsidRPr="00735F9F">
        <w:rPr>
          <w:rFonts w:ascii="Times New Roman" w:hAnsi="Times New Roman" w:cs="Times New Roman"/>
          <w:sz w:val="24"/>
          <w:szCs w:val="24"/>
        </w:rPr>
        <w:t xml:space="preserve"> film.</w:t>
      </w:r>
    </w:p>
    <w:p w14:paraId="12C5D3E2" w14:textId="77777777" w:rsidR="009E192C" w:rsidRPr="00735F9F" w:rsidRDefault="009E192C" w:rsidP="00144697">
      <w:pPr>
        <w:spacing w:line="360" w:lineRule="auto"/>
        <w:rPr>
          <w:rFonts w:ascii="Times New Roman" w:hAnsi="Times New Roman" w:cs="Times New Roman"/>
          <w:sz w:val="24"/>
          <w:szCs w:val="24"/>
        </w:rPr>
      </w:pPr>
    </w:p>
    <w:p w14:paraId="2348DBE1" w14:textId="7777777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ACKNOWLEDGMENTS</w:t>
      </w:r>
    </w:p>
    <w:p w14:paraId="7A5D4A77" w14:textId="512368B6"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A.H. would like to acknowledge funding under the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DAE-YSRA (No. 59/20/05/2021-BRNS), Board of Research in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Nuclear Sciences (BRNS), India. C.M. would like to acknowledge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funding from SERB-Core Research Grant (No. CRG/2022/005472).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We acknowledge the DST–FIST facility, VSM at the Department of</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Physics, IIT Hyderabad (Project No. SR/FST/PSI 215/2016). J.P.</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acknowledges funding from the Council of Scientific &amp; Industrial</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Research (CSIR), India. J.U., T.O., and S.K. acknowledge JSPS</w:t>
      </w:r>
    </w:p>
    <w:p w14:paraId="1B121E6C" w14:textId="1BA67C6C" w:rsidR="009E192C" w:rsidRPr="00735F9F"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KAKENHI (Grant No. JP24K00952), Japan. A part of this work</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was supported by the Electron Microscopy Unit, National Institute</w:t>
      </w:r>
      <w:r w:rsidR="007C03C8">
        <w:rPr>
          <w:rFonts w:ascii="Times New Roman" w:hAnsi="Times New Roman" w:cs="Times New Roman" w:hint="eastAsia"/>
          <w:sz w:val="24"/>
          <w:szCs w:val="24"/>
        </w:rPr>
        <w:t xml:space="preserve"> </w:t>
      </w:r>
      <w:r w:rsidRPr="00735F9F">
        <w:rPr>
          <w:rFonts w:ascii="Times New Roman" w:hAnsi="Times New Roman" w:cs="Times New Roman"/>
          <w:sz w:val="24"/>
          <w:szCs w:val="24"/>
        </w:rPr>
        <w:t>for Materials Science (NIMS).</w:t>
      </w:r>
    </w:p>
    <w:p w14:paraId="40FB8C9D" w14:textId="77777777" w:rsidR="009E192C" w:rsidRPr="007C03C8" w:rsidRDefault="009E192C" w:rsidP="00144697">
      <w:pPr>
        <w:spacing w:line="360" w:lineRule="auto"/>
        <w:rPr>
          <w:rFonts w:ascii="Times New Roman" w:hAnsi="Times New Roman" w:cs="Times New Roman"/>
          <w:sz w:val="24"/>
          <w:szCs w:val="24"/>
        </w:rPr>
      </w:pPr>
    </w:p>
    <w:p w14:paraId="610292F6" w14:textId="77777777" w:rsidR="007C03C8" w:rsidRDefault="007C03C8" w:rsidP="00144697">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312BB3C" w14:textId="5CFFEBB6" w:rsidR="009E192C" w:rsidRPr="009E192C" w:rsidRDefault="009E192C" w:rsidP="00144697">
      <w:pPr>
        <w:spacing w:line="360" w:lineRule="auto"/>
        <w:jc w:val="center"/>
        <w:rPr>
          <w:rFonts w:ascii="Times New Roman" w:hAnsi="Times New Roman" w:cs="Times New Roman"/>
          <w:sz w:val="24"/>
          <w:szCs w:val="24"/>
        </w:rPr>
      </w:pPr>
      <w:r w:rsidRPr="009E192C">
        <w:rPr>
          <w:rFonts w:ascii="Times New Roman" w:hAnsi="Times New Roman" w:cs="Times New Roman"/>
          <w:sz w:val="24"/>
          <w:szCs w:val="24"/>
        </w:rPr>
        <w:lastRenderedPageBreak/>
        <w:t>REFERENCES</w:t>
      </w:r>
    </w:p>
    <w:p w14:paraId="60A5D7F1" w14:textId="091EC89F"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J. E. Hirsch, “Spin Hall effect,” Phys. Rev. Lett. 83(9), 1834–1837 (1999).</w:t>
      </w:r>
    </w:p>
    <w:p w14:paraId="23996516" w14:textId="7D0333E1"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Y. Kajiwara, K. Harii, S. Takahashi, J. Ohe, K. Uchida, M. Mizuguchi,</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H. Umezawa, H. Kawai, K. Ando, K. Takanashi, S. Maekawa, and E. </w:t>
      </w:r>
      <w:proofErr w:type="spellStart"/>
      <w:r w:rsidRPr="009E192C">
        <w:rPr>
          <w:rFonts w:ascii="Times New Roman" w:hAnsi="Times New Roman" w:cs="Times New Roman"/>
          <w:sz w:val="24"/>
          <w:szCs w:val="24"/>
        </w:rPr>
        <w:t>Saitoh</w:t>
      </w:r>
      <w:proofErr w:type="spellEnd"/>
      <w:r w:rsidRPr="009E192C">
        <w:rPr>
          <w:rFonts w:ascii="Times New Roman" w:hAnsi="Times New Roman" w:cs="Times New Roman"/>
          <w:sz w:val="24"/>
          <w:szCs w:val="24"/>
        </w:rPr>
        <w: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“Transmission of electrical signals by spin-wave interconversion in a magnetic</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insulator,” Nature 464(7286), 262–266 (2010).</w:t>
      </w:r>
    </w:p>
    <w:p w14:paraId="6216ABBB" w14:textId="7EEA40CF"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Y. </w:t>
      </w:r>
      <w:proofErr w:type="spellStart"/>
      <w:r w:rsidRPr="009E192C">
        <w:rPr>
          <w:rFonts w:ascii="Times New Roman" w:hAnsi="Times New Roman" w:cs="Times New Roman"/>
          <w:sz w:val="24"/>
          <w:szCs w:val="24"/>
        </w:rPr>
        <w:t>Tserkovnyak</w:t>
      </w:r>
      <w:proofErr w:type="spellEnd"/>
      <w:r w:rsidRPr="009E192C">
        <w:rPr>
          <w:rFonts w:ascii="Times New Roman" w:hAnsi="Times New Roman" w:cs="Times New Roman"/>
          <w:sz w:val="24"/>
          <w:szCs w:val="24"/>
        </w:rPr>
        <w:t>, A. Brataas, and G. E. W. Bauer, “Spin pumping and magnetization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dynamics in metallic multilayers,” Phys. Rev. B 66(22), 1–10 (2002).</w:t>
      </w:r>
    </w:p>
    <w:p w14:paraId="3EFDDEFE" w14:textId="7BC551FC"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4</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 Azevedo, L. H. Vilela-Leão, R. L. Rodríguez-Suárez, A. F. Lacerda Santos,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and S. M. Rezende, “Spin pumping and anisotropic magnetoresistance voltages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in magnetic bilayers: Theory and experiment,” Phys. Rev. B 83(14), 1–6 (2011).</w:t>
      </w:r>
    </w:p>
    <w:p w14:paraId="303A64CD" w14:textId="5BE73C70"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5</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R. Dey, A. Roy, L. F. Register, and S. K. Banerjee, “Recent progress on measurement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of spin–charge interconversion in topological insulators using ferromagnetic</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resonance,” APL Mater. 9(6), 060702 (2021).</w:t>
      </w:r>
    </w:p>
    <w:p w14:paraId="6E1EBD68" w14:textId="51067352"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6</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M. </w:t>
      </w:r>
      <w:proofErr w:type="spellStart"/>
      <w:r w:rsidRPr="009E192C">
        <w:rPr>
          <w:rFonts w:ascii="Times New Roman" w:hAnsi="Times New Roman" w:cs="Times New Roman"/>
          <w:sz w:val="24"/>
          <w:szCs w:val="24"/>
        </w:rPr>
        <w:t>Obstbaum</w:t>
      </w:r>
      <w:proofErr w:type="spellEnd"/>
      <w:r w:rsidRPr="009E192C">
        <w:rPr>
          <w:rFonts w:ascii="Times New Roman" w:hAnsi="Times New Roman" w:cs="Times New Roman"/>
          <w:sz w:val="24"/>
          <w:szCs w:val="24"/>
        </w:rPr>
        <w:t xml:space="preserve">, M. </w:t>
      </w:r>
      <w:proofErr w:type="spellStart"/>
      <w:r w:rsidRPr="009E192C">
        <w:rPr>
          <w:rFonts w:ascii="Times New Roman" w:hAnsi="Times New Roman" w:cs="Times New Roman"/>
          <w:sz w:val="24"/>
          <w:szCs w:val="24"/>
        </w:rPr>
        <w:t>Härtinger</w:t>
      </w:r>
      <w:proofErr w:type="spellEnd"/>
      <w:r w:rsidRPr="009E192C">
        <w:rPr>
          <w:rFonts w:ascii="Times New Roman" w:hAnsi="Times New Roman" w:cs="Times New Roman"/>
          <w:sz w:val="24"/>
          <w:szCs w:val="24"/>
        </w:rPr>
        <w:t>, H. G. Bauer, T. Meier, F. Swientek, C. H. Back,</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and G. Woltersdorf, “Inverse spin Hall effect in Ni81Fe19/normal-metal bilayers,”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Phys. Rev. B 89(6), 1–5 (2014).</w:t>
      </w:r>
    </w:p>
    <w:p w14:paraId="4FABA237" w14:textId="7F82FA6F"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7</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 Tsukahara, Y. Ando, Y. Kitamura, H. Emoto, E. </w:t>
      </w:r>
      <w:proofErr w:type="spellStart"/>
      <w:r w:rsidRPr="009E192C">
        <w:rPr>
          <w:rFonts w:ascii="Times New Roman" w:hAnsi="Times New Roman" w:cs="Times New Roman"/>
          <w:sz w:val="24"/>
          <w:szCs w:val="24"/>
        </w:rPr>
        <w:t>Shikoh</w:t>
      </w:r>
      <w:proofErr w:type="spellEnd"/>
      <w:r w:rsidRPr="009E192C">
        <w:rPr>
          <w:rFonts w:ascii="Times New Roman" w:hAnsi="Times New Roman" w:cs="Times New Roman"/>
          <w:sz w:val="24"/>
          <w:szCs w:val="24"/>
        </w:rPr>
        <w:t>, M. P. Delmo,</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 Shinjo, and M. Shiraishi, “Self-induced inverse spin Hall effect in permalloy at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room temperature,” Phys. Rev. B 89(23), 235317 (2014).</w:t>
      </w:r>
    </w:p>
    <w:p w14:paraId="0B0743DC" w14:textId="5ECE78DF"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8</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H. Jiao and G. E. W. Bauer, “Spin backflow and ac voltage generation by spin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pumping and the inverse spin Hall effect,” Phys. Rev. Lett. 110(21), 217602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(2013).</w:t>
      </w:r>
    </w:p>
    <w:p w14:paraId="67F9D7FA" w14:textId="31FFE94A"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9</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J. Yu, D. Bang, R. Mishra, R. Ramaswamy, J. H. Oh, H.-J. Park, Y. Jeong,</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 Van Thach, D.-K. Lee, G. Go, S.-W. Lee, Y. Wang, S. Shi, X. Qiu, H. Awano,</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K.-J. Lee, and H. Yang, “Long spin coherence length and bulk-like spin–orbit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torque in ferrimagnetic multilayers,” Nat. Mater. 18(1), 29–34 (2019).</w:t>
      </w:r>
    </w:p>
    <w:p w14:paraId="7CF8B6A3" w14:textId="41A59366"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10</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Y. Zhang, X. Feng, Z. Zheng, Z. Zhang, K. Lin, X. Sun, G. Wang, J. Wang,</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J. Wei, P. </w:t>
      </w:r>
      <w:proofErr w:type="spellStart"/>
      <w:r w:rsidRPr="009E192C">
        <w:rPr>
          <w:rFonts w:ascii="Times New Roman" w:hAnsi="Times New Roman" w:cs="Times New Roman"/>
          <w:sz w:val="24"/>
          <w:szCs w:val="24"/>
        </w:rPr>
        <w:t>Vallobra</w:t>
      </w:r>
      <w:proofErr w:type="spellEnd"/>
      <w:r w:rsidRPr="009E192C">
        <w:rPr>
          <w:rFonts w:ascii="Times New Roman" w:hAnsi="Times New Roman" w:cs="Times New Roman"/>
          <w:sz w:val="24"/>
          <w:szCs w:val="24"/>
        </w:rPr>
        <w:t>, Y. He, Z. Wang, L. Chen, K. Zhang, Y. Xu, and W. Zhao,</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“Ferrimagnets for spintronic devices: From materials to applications,” Appl.</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Phys. Rev. 10(1), 011301 (2023).</w:t>
      </w:r>
    </w:p>
    <w:p w14:paraId="0DF17ADA" w14:textId="08148FE4"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11</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R. Mishra, J. Yu, X. Qiu, M. </w:t>
      </w:r>
      <w:proofErr w:type="spellStart"/>
      <w:r w:rsidRPr="009E192C">
        <w:rPr>
          <w:rFonts w:ascii="Times New Roman" w:hAnsi="Times New Roman" w:cs="Times New Roman"/>
          <w:sz w:val="24"/>
          <w:szCs w:val="24"/>
        </w:rPr>
        <w:t>Motapothula</w:t>
      </w:r>
      <w:proofErr w:type="spellEnd"/>
      <w:r w:rsidRPr="009E192C">
        <w:rPr>
          <w:rFonts w:ascii="Times New Roman" w:hAnsi="Times New Roman" w:cs="Times New Roman"/>
          <w:sz w:val="24"/>
          <w:szCs w:val="24"/>
        </w:rPr>
        <w:t>, T. Venkatesan, and H. Yang,</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“Anomalous current-induced spin torques in ferrimagnets near compensation,”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Phys. Rev. Lett. 118(16), 167201 (2017).</w:t>
      </w:r>
    </w:p>
    <w:p w14:paraId="21273E1B" w14:textId="17E0DD85" w:rsidR="007C03C8"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K.-J. Kim, S. K. Kim, Y. Hirata, S.-H. Oh, T. Tono, D.-H. Kim, T. Okuno,</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W. S. Ham, S. Kim, G. Go, Y. </w:t>
      </w:r>
      <w:proofErr w:type="spellStart"/>
      <w:r w:rsidRPr="009E192C">
        <w:rPr>
          <w:rFonts w:ascii="Times New Roman" w:hAnsi="Times New Roman" w:cs="Times New Roman"/>
          <w:sz w:val="24"/>
          <w:szCs w:val="24"/>
        </w:rPr>
        <w:t>Tserkovnyak</w:t>
      </w:r>
      <w:proofErr w:type="spellEnd"/>
      <w:r w:rsidRPr="009E192C">
        <w:rPr>
          <w:rFonts w:ascii="Times New Roman" w:hAnsi="Times New Roman" w:cs="Times New Roman"/>
          <w:sz w:val="24"/>
          <w:szCs w:val="24"/>
        </w:rPr>
        <w:t>, A. Tsukamoto, T. Moriyama,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K.-J. Lee, and T. Ono, “Fast domain wall motion in the vicinity of the angular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momentum compensation temperature of ferrimagnets,” Nat. Mater. 16(12),</w:t>
      </w:r>
      <w:r w:rsidR="007C03C8">
        <w:rPr>
          <w:rFonts w:ascii="Times New Roman" w:hAnsi="Times New Roman" w:cs="Times New Roman" w:hint="eastAsia"/>
          <w:sz w:val="24"/>
          <w:szCs w:val="24"/>
        </w:rPr>
        <w:t xml:space="preserve"> </w:t>
      </w:r>
      <w:r w:rsidRPr="00735F9F">
        <w:rPr>
          <w:rFonts w:ascii="Times New Roman" w:hAnsi="Times New Roman" w:cs="Times New Roman"/>
          <w:sz w:val="24"/>
          <w:szCs w:val="24"/>
        </w:rPr>
        <w:t>1187–1192 (2017).</w:t>
      </w:r>
      <w:r w:rsidR="007C03C8">
        <w:rPr>
          <w:rFonts w:ascii="Times New Roman" w:hAnsi="Times New Roman" w:cs="Times New Roman"/>
          <w:sz w:val="24"/>
          <w:szCs w:val="24"/>
        </w:rPr>
        <w:t xml:space="preserve"> </w:t>
      </w:r>
    </w:p>
    <w:p w14:paraId="56C03AB9" w14:textId="289EF9EE" w:rsidR="009E192C" w:rsidRPr="009E192C" w:rsidRDefault="009E192C" w:rsidP="00144697">
      <w:pPr>
        <w:spacing w:line="360" w:lineRule="auto"/>
        <w:rPr>
          <w:rFonts w:ascii="Times New Roman" w:hAnsi="Times New Roman" w:cs="Times New Roman"/>
          <w:sz w:val="24"/>
          <w:szCs w:val="24"/>
        </w:rPr>
      </w:pPr>
      <w:r w:rsidRPr="00735F9F">
        <w:rPr>
          <w:rFonts w:ascii="Times New Roman" w:hAnsi="Times New Roman" w:cs="Times New Roman"/>
          <w:sz w:val="24"/>
          <w:szCs w:val="24"/>
        </w:rPr>
        <w:t>13</w:t>
      </w:r>
      <w:r w:rsidR="007C03C8">
        <w:rPr>
          <w:rFonts w:ascii="Times New Roman" w:hAnsi="Times New Roman" w:cs="Times New Roman" w:hint="eastAsia"/>
          <w:sz w:val="24"/>
          <w:szCs w:val="24"/>
        </w:rPr>
        <w:t xml:space="preserve"> </w:t>
      </w:r>
      <w:r w:rsidRPr="00735F9F">
        <w:rPr>
          <w:rFonts w:ascii="Times New Roman" w:hAnsi="Times New Roman" w:cs="Times New Roman"/>
          <w:sz w:val="24"/>
          <w:szCs w:val="24"/>
        </w:rPr>
        <w:t>C. D. Stanciu, A. V. Kimel, F. Hansteen, A. Tsukamoto, A. Itoh, A. Kirilyuk,</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and T. Rasing, “Ultrafast spin dynamics across compensation points in ferrimagnetic</w:t>
      </w:r>
      <w:r w:rsidR="007C03C8">
        <w:rPr>
          <w:rFonts w:ascii="Times New Roman" w:hAnsi="Times New Roman" w:cs="Times New Roman" w:hint="eastAsia"/>
          <w:sz w:val="24"/>
          <w:szCs w:val="24"/>
        </w:rPr>
        <w:t xml:space="preserve"> </w:t>
      </w:r>
      <w:proofErr w:type="spellStart"/>
      <w:proofErr w:type="gram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w:t>
      </w:r>
      <w:proofErr w:type="gramEnd"/>
      <w:r w:rsidRPr="009E192C">
        <w:rPr>
          <w:rFonts w:ascii="Times New Roman" w:hAnsi="Times New Roman" w:cs="Times New Roman"/>
          <w:sz w:val="24"/>
          <w:szCs w:val="24"/>
        </w:rPr>
        <w:t xml:space="preserve"> The role of angular momentum compensation,” Phys. Rev. B</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73(22), 220402 (2006).</w:t>
      </w:r>
    </w:p>
    <w:p w14:paraId="3C25E230" w14:textId="75E6E54B"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14</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N. </w:t>
      </w:r>
      <w:proofErr w:type="spellStart"/>
      <w:r w:rsidRPr="009E192C">
        <w:rPr>
          <w:rFonts w:ascii="Times New Roman" w:hAnsi="Times New Roman" w:cs="Times New Roman"/>
          <w:sz w:val="24"/>
          <w:szCs w:val="24"/>
        </w:rPr>
        <w:t>Roschewsky</w:t>
      </w:r>
      <w:proofErr w:type="spellEnd"/>
      <w:r w:rsidRPr="009E192C">
        <w:rPr>
          <w:rFonts w:ascii="Times New Roman" w:hAnsi="Times New Roman" w:cs="Times New Roman"/>
          <w:sz w:val="24"/>
          <w:szCs w:val="24"/>
        </w:rPr>
        <w:t>, T. Matsumura, S. Cheema, F. Hellman, T. Kato, S. Iwata, and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S. Salahuddin, “Spin-orbit torques in ferrimagnetic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alloys,” Appl. Phys.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Lett. 109(11), 112403 (2016).</w:t>
      </w:r>
    </w:p>
    <w:p w14:paraId="0474538C" w14:textId="35F7532D"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15</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 Céspedes-Berrocal, H. Damas, S. Petit-</w:t>
      </w:r>
      <w:proofErr w:type="spellStart"/>
      <w:r w:rsidRPr="009E192C">
        <w:rPr>
          <w:rFonts w:ascii="Times New Roman" w:hAnsi="Times New Roman" w:cs="Times New Roman"/>
          <w:sz w:val="24"/>
          <w:szCs w:val="24"/>
        </w:rPr>
        <w:t>Watelot</w:t>
      </w:r>
      <w:proofErr w:type="spellEnd"/>
      <w:r w:rsidRPr="009E192C">
        <w:rPr>
          <w:rFonts w:ascii="Times New Roman" w:hAnsi="Times New Roman" w:cs="Times New Roman"/>
          <w:sz w:val="24"/>
          <w:szCs w:val="24"/>
        </w:rPr>
        <w:t xml:space="preserve">, D. </w:t>
      </w:r>
      <w:proofErr w:type="spellStart"/>
      <w:r w:rsidRPr="009E192C">
        <w:rPr>
          <w:rFonts w:ascii="Times New Roman" w:hAnsi="Times New Roman" w:cs="Times New Roman"/>
          <w:sz w:val="24"/>
          <w:szCs w:val="24"/>
        </w:rPr>
        <w:t>Maccariello</w:t>
      </w:r>
      <w:proofErr w:type="spellEnd"/>
      <w:r w:rsidRPr="009E192C">
        <w:rPr>
          <w:rFonts w:ascii="Times New Roman" w:hAnsi="Times New Roman" w:cs="Times New Roman"/>
          <w:sz w:val="24"/>
          <w:szCs w:val="24"/>
        </w:rPr>
        <w:t>, P. Tang,</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 Arriola-Córdova, P. </w:t>
      </w:r>
      <w:proofErr w:type="spellStart"/>
      <w:r w:rsidRPr="009E192C">
        <w:rPr>
          <w:rFonts w:ascii="Times New Roman" w:hAnsi="Times New Roman" w:cs="Times New Roman"/>
          <w:sz w:val="24"/>
          <w:szCs w:val="24"/>
        </w:rPr>
        <w:t>Vallobra</w:t>
      </w:r>
      <w:proofErr w:type="spellEnd"/>
      <w:r w:rsidRPr="009E192C">
        <w:rPr>
          <w:rFonts w:ascii="Times New Roman" w:hAnsi="Times New Roman" w:cs="Times New Roman"/>
          <w:sz w:val="24"/>
          <w:szCs w:val="24"/>
        </w:rPr>
        <w:t xml:space="preserve">, Y. Xu, J. Bello, E. Martin, S. Migot, J. </w:t>
      </w:r>
      <w:proofErr w:type="spellStart"/>
      <w:r w:rsidRPr="009E192C">
        <w:rPr>
          <w:rFonts w:ascii="Times New Roman" w:hAnsi="Times New Roman" w:cs="Times New Roman"/>
          <w:sz w:val="24"/>
          <w:szCs w:val="24"/>
        </w:rPr>
        <w:t>Ghanbaja</w:t>
      </w:r>
      <w:proofErr w:type="spellEnd"/>
      <w:r w:rsidRPr="009E192C">
        <w:rPr>
          <w:rFonts w:ascii="Times New Roman" w:hAnsi="Times New Roman" w:cs="Times New Roman"/>
          <w:sz w:val="24"/>
          <w:szCs w:val="24"/>
        </w:rPr>
        <w: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 Zhang, M. Hehn, S. Mangin, C. Panagopoulos, V. Cros, A. Fert, and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J. Rojas-Sánchez, “Current-induced spin torques on single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magnetic</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layers,” Adv. Mater. 33(12), 1–10 (2021).</w:t>
      </w:r>
    </w:p>
    <w:p w14:paraId="22E6AA47" w14:textId="6C3EB299"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16</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H. Damas, A. Anadon, D. Céspedes-Berrocal, J. Alegre-Saenz, J.-L. Bello,</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 Arriola-Córdova, S. Migot, J. </w:t>
      </w:r>
      <w:proofErr w:type="spellStart"/>
      <w:r w:rsidRPr="009E192C">
        <w:rPr>
          <w:rFonts w:ascii="Times New Roman" w:hAnsi="Times New Roman" w:cs="Times New Roman"/>
          <w:sz w:val="24"/>
          <w:szCs w:val="24"/>
        </w:rPr>
        <w:t>Ghanbaja</w:t>
      </w:r>
      <w:proofErr w:type="spellEnd"/>
      <w:r w:rsidRPr="009E192C">
        <w:rPr>
          <w:rFonts w:ascii="Times New Roman" w:hAnsi="Times New Roman" w:cs="Times New Roman"/>
          <w:sz w:val="24"/>
          <w:szCs w:val="24"/>
        </w:rPr>
        <w:t xml:space="preserve">, O. </w:t>
      </w:r>
      <w:proofErr w:type="spellStart"/>
      <w:r w:rsidRPr="009E192C">
        <w:rPr>
          <w:rFonts w:ascii="Times New Roman" w:hAnsi="Times New Roman" w:cs="Times New Roman"/>
          <w:sz w:val="24"/>
          <w:szCs w:val="24"/>
        </w:rPr>
        <w:t>Copie</w:t>
      </w:r>
      <w:proofErr w:type="spellEnd"/>
      <w:r w:rsidRPr="009E192C">
        <w:rPr>
          <w:rFonts w:ascii="Times New Roman" w:hAnsi="Times New Roman" w:cs="Times New Roman"/>
          <w:sz w:val="24"/>
          <w:szCs w:val="24"/>
        </w:rPr>
        <w:t>, M. Hehn, V. Cros,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 Petit-</w:t>
      </w:r>
      <w:proofErr w:type="spellStart"/>
      <w:r w:rsidRPr="009E192C">
        <w:rPr>
          <w:rFonts w:ascii="Times New Roman" w:hAnsi="Times New Roman" w:cs="Times New Roman"/>
          <w:sz w:val="24"/>
          <w:szCs w:val="24"/>
        </w:rPr>
        <w:t>Watelot</w:t>
      </w:r>
      <w:proofErr w:type="spellEnd"/>
      <w:r w:rsidRPr="009E192C">
        <w:rPr>
          <w:rFonts w:ascii="Times New Roman" w:hAnsi="Times New Roman" w:cs="Times New Roman"/>
          <w:sz w:val="24"/>
          <w:szCs w:val="24"/>
        </w:rPr>
        <w:t xml:space="preserve">, and J.-C. Rojas-Sánchez, “Ferrimagnet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characterization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for spin-</w:t>
      </w:r>
      <w:proofErr w:type="spellStart"/>
      <w:r w:rsidRPr="009E192C">
        <w:rPr>
          <w:rFonts w:ascii="Times New Roman" w:hAnsi="Times New Roman" w:cs="Times New Roman"/>
          <w:sz w:val="24"/>
          <w:szCs w:val="24"/>
        </w:rPr>
        <w:t>orbitronics</w:t>
      </w:r>
      <w:proofErr w:type="spellEnd"/>
      <w:r w:rsidRPr="009E192C">
        <w:rPr>
          <w:rFonts w:ascii="Times New Roman" w:hAnsi="Times New Roman" w:cs="Times New Roman"/>
          <w:sz w:val="24"/>
          <w:szCs w:val="24"/>
        </w:rPr>
        <w:t>: Large field-like and damping-like torques,” Phys. Status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Solidi RRL 16(6), 2200035 (2022).</w:t>
      </w:r>
    </w:p>
    <w:p w14:paraId="24BFD52A" w14:textId="3C567BD6"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17</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 Okuno, D.-H. Kim, S.-H. Oh, S. K. Kim, Y. Hirata, T. Nishimura,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W. S. Ham, Y. </w:t>
      </w:r>
      <w:proofErr w:type="spellStart"/>
      <w:r w:rsidRPr="009E192C">
        <w:rPr>
          <w:rFonts w:ascii="Times New Roman" w:hAnsi="Times New Roman" w:cs="Times New Roman"/>
          <w:sz w:val="24"/>
          <w:szCs w:val="24"/>
        </w:rPr>
        <w:t>Futakawa</w:t>
      </w:r>
      <w:proofErr w:type="spellEnd"/>
      <w:r w:rsidRPr="009E192C">
        <w:rPr>
          <w:rFonts w:ascii="Times New Roman" w:hAnsi="Times New Roman" w:cs="Times New Roman"/>
          <w:sz w:val="24"/>
          <w:szCs w:val="24"/>
        </w:rPr>
        <w:t xml:space="preserve">, H. Yoshikawa, A. Tsukamoto, Y. </w:t>
      </w:r>
      <w:proofErr w:type="spellStart"/>
      <w:r w:rsidRPr="009E192C">
        <w:rPr>
          <w:rFonts w:ascii="Times New Roman" w:hAnsi="Times New Roman" w:cs="Times New Roman"/>
          <w:sz w:val="24"/>
          <w:szCs w:val="24"/>
        </w:rPr>
        <w:t>Tserkovnyak</w:t>
      </w:r>
      <w:proofErr w:type="spellEnd"/>
      <w:r w:rsidRPr="009E192C">
        <w:rPr>
          <w:rFonts w:ascii="Times New Roman" w:hAnsi="Times New Roman" w:cs="Times New Roman"/>
          <w:sz w:val="24"/>
          <w:szCs w:val="24"/>
        </w:rPr>
        <w: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Y. Shiota, T. Moriyama, K.-J. Kim, K.-J. Lee, and T. Ono, “Spin-transfer torques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for domain wall motion in antiferromagnetically coupled ferrimagnets,” Nat.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Electron. 2(9), 389–393 (2019).</w:t>
      </w:r>
    </w:p>
    <w:p w14:paraId="5132DE27" w14:textId="5CD99C14"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18</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N. </w:t>
      </w:r>
      <w:proofErr w:type="spellStart"/>
      <w:r w:rsidRPr="009E192C">
        <w:rPr>
          <w:rFonts w:ascii="Times New Roman" w:hAnsi="Times New Roman" w:cs="Times New Roman"/>
          <w:sz w:val="24"/>
          <w:szCs w:val="24"/>
        </w:rPr>
        <w:t>Roschewsky</w:t>
      </w:r>
      <w:proofErr w:type="spellEnd"/>
      <w:r w:rsidRPr="009E192C">
        <w:rPr>
          <w:rFonts w:ascii="Times New Roman" w:hAnsi="Times New Roman" w:cs="Times New Roman"/>
          <w:sz w:val="24"/>
          <w:szCs w:val="24"/>
        </w:rPr>
        <w:t>, C.-H. Lambert, and S. Salahuddin, “Spin-orbit torque switching</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of </w:t>
      </w:r>
      <w:proofErr w:type="spellStart"/>
      <w:r w:rsidRPr="009E192C">
        <w:rPr>
          <w:rFonts w:ascii="Times New Roman" w:hAnsi="Times New Roman" w:cs="Times New Roman"/>
          <w:sz w:val="24"/>
          <w:szCs w:val="24"/>
        </w:rPr>
        <w:t>ultralarge</w:t>
      </w:r>
      <w:proofErr w:type="spellEnd"/>
      <w:r w:rsidRPr="009E192C">
        <w:rPr>
          <w:rFonts w:ascii="Times New Roman" w:hAnsi="Times New Roman" w:cs="Times New Roman"/>
          <w:sz w:val="24"/>
          <w:szCs w:val="24"/>
        </w:rPr>
        <w:t xml:space="preserve">-thickness ferrimagnetic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Phys. Rev. B 96(6), 064406</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(2017).</w:t>
      </w:r>
    </w:p>
    <w:p w14:paraId="5A6DDBFD" w14:textId="2345953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lastRenderedPageBreak/>
        <w:t>19</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S. </w:t>
      </w:r>
      <w:proofErr w:type="spellStart"/>
      <w:r w:rsidRPr="009E192C">
        <w:rPr>
          <w:rFonts w:ascii="Times New Roman" w:hAnsi="Times New Roman" w:cs="Times New Roman"/>
          <w:sz w:val="24"/>
          <w:szCs w:val="24"/>
        </w:rPr>
        <w:t>Krishnia</w:t>
      </w:r>
      <w:proofErr w:type="spellEnd"/>
      <w:r w:rsidRPr="009E192C">
        <w:rPr>
          <w:rFonts w:ascii="Times New Roman" w:hAnsi="Times New Roman" w:cs="Times New Roman"/>
          <w:sz w:val="24"/>
          <w:szCs w:val="24"/>
        </w:rPr>
        <w:t xml:space="preserve">, E. </w:t>
      </w:r>
      <w:proofErr w:type="spellStart"/>
      <w:r w:rsidRPr="009E192C">
        <w:rPr>
          <w:rFonts w:ascii="Times New Roman" w:hAnsi="Times New Roman" w:cs="Times New Roman"/>
          <w:sz w:val="24"/>
          <w:szCs w:val="24"/>
        </w:rPr>
        <w:t>Haltz</w:t>
      </w:r>
      <w:proofErr w:type="spellEnd"/>
      <w:r w:rsidRPr="009E192C">
        <w:rPr>
          <w:rFonts w:ascii="Times New Roman" w:hAnsi="Times New Roman" w:cs="Times New Roman"/>
          <w:sz w:val="24"/>
          <w:szCs w:val="24"/>
        </w:rPr>
        <w:t xml:space="preserve">, L. Berges, L. </w:t>
      </w:r>
      <w:proofErr w:type="spellStart"/>
      <w:r w:rsidRPr="009E192C">
        <w:rPr>
          <w:rFonts w:ascii="Times New Roman" w:hAnsi="Times New Roman" w:cs="Times New Roman"/>
          <w:sz w:val="24"/>
          <w:szCs w:val="24"/>
        </w:rPr>
        <w:t>Aballe</w:t>
      </w:r>
      <w:proofErr w:type="spellEnd"/>
      <w:r w:rsidRPr="009E192C">
        <w:rPr>
          <w:rFonts w:ascii="Times New Roman" w:hAnsi="Times New Roman" w:cs="Times New Roman"/>
          <w:sz w:val="24"/>
          <w:szCs w:val="24"/>
        </w:rPr>
        <w:t>, M. Foerster, L. Bocher, R. Weil,</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 </w:t>
      </w:r>
      <w:proofErr w:type="spellStart"/>
      <w:r w:rsidRPr="009E192C">
        <w:rPr>
          <w:rFonts w:ascii="Times New Roman" w:hAnsi="Times New Roman" w:cs="Times New Roman"/>
          <w:sz w:val="24"/>
          <w:szCs w:val="24"/>
        </w:rPr>
        <w:t>Thiaville</w:t>
      </w:r>
      <w:proofErr w:type="spellEnd"/>
      <w:r w:rsidRPr="009E192C">
        <w:rPr>
          <w:rFonts w:ascii="Times New Roman" w:hAnsi="Times New Roman" w:cs="Times New Roman"/>
          <w:sz w:val="24"/>
          <w:szCs w:val="24"/>
        </w:rPr>
        <w:t>, J. Sampaio, and A. Mougin, “Spin-orbit coupling in single-layer ferrimagnets: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Direct observation of spin-orbit torques and chiral spin textures,”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Phys. Rev. Appl. 16(2), 024040 (2021).</w:t>
      </w:r>
    </w:p>
    <w:p w14:paraId="1D219F2E" w14:textId="3F7A32AD"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20</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Y. Wang, C. Li, H. Zhou, J. Wang, G. Chai, and C. Jiang, “Unusual anomalous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Hall effect in the ferrimagnetic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alloy,” Appl. Phys. Lett. 118(7), 071902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(2021).</w:t>
      </w:r>
    </w:p>
    <w:p w14:paraId="5FF97042" w14:textId="4DF6EC91"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21</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K. Wang, L. Wu, Z. Xu, Z. Lu, and R. Xiong, “Extraordinary Hall effect of</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sputtered amorphous ferrimagnetic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alloy films,” Mater. Today</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Commun. 35, 106023 (2023).</w:t>
      </w:r>
    </w:p>
    <w:p w14:paraId="0269AB72" w14:textId="33B433E3"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O. Inyang, A. Rafiq, C. Swindells, S. Ali, and D. Atkinson, “The role of low Gd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concentrations on </w:t>
      </w:r>
      <w:proofErr w:type="spellStart"/>
      <w:r w:rsidRPr="009E192C">
        <w:rPr>
          <w:rFonts w:ascii="Times New Roman" w:hAnsi="Times New Roman" w:cs="Times New Roman"/>
          <w:sz w:val="24"/>
          <w:szCs w:val="24"/>
        </w:rPr>
        <w:t>magnetisation</w:t>
      </w:r>
      <w:proofErr w:type="spellEnd"/>
      <w:r w:rsidRPr="009E192C">
        <w:rPr>
          <w:rFonts w:ascii="Times New Roman" w:hAnsi="Times New Roman" w:cs="Times New Roman"/>
          <w:sz w:val="24"/>
          <w:szCs w:val="24"/>
        </w:rPr>
        <w:t xml:space="preserve"> </w:t>
      </w:r>
      <w:proofErr w:type="spellStart"/>
      <w:r w:rsidRPr="009E192C">
        <w:rPr>
          <w:rFonts w:ascii="Times New Roman" w:hAnsi="Times New Roman" w:cs="Times New Roman"/>
          <w:sz w:val="24"/>
          <w:szCs w:val="24"/>
        </w:rPr>
        <w:t>behaviour</w:t>
      </w:r>
      <w:proofErr w:type="spellEnd"/>
      <w:r w:rsidRPr="009E192C">
        <w:rPr>
          <w:rFonts w:ascii="Times New Roman" w:hAnsi="Times New Roman" w:cs="Times New Roman"/>
          <w:sz w:val="24"/>
          <w:szCs w:val="24"/>
        </w:rPr>
        <w:t xml:space="preserve"> in rare earth: Transition metal alloy</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films,” Sci. Rep. 10(1), 9767 (2020).</w:t>
      </w:r>
    </w:p>
    <w:p w14:paraId="7FD596A2" w14:textId="23375918"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23</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J. Kim, D. Lee, K.-J. Lee, B.-K. Ju, H. C. Koo, B.-C. Min, and O. Lee,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“Spin-orbit torques associated with ferrimagnetic order in Pt/</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/MgO</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layers,” Sci. Rep. 8(1), 6017 (2018).</w:t>
      </w:r>
    </w:p>
    <w:p w14:paraId="41016B67" w14:textId="1D61A81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24</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D.-H. Kim, T. Okuno, S. K. Kim, S.-H. Oh, T. Nishimura, Y. Hirata,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Y. </w:t>
      </w:r>
      <w:proofErr w:type="spellStart"/>
      <w:r w:rsidRPr="009E192C">
        <w:rPr>
          <w:rFonts w:ascii="Times New Roman" w:hAnsi="Times New Roman" w:cs="Times New Roman"/>
          <w:sz w:val="24"/>
          <w:szCs w:val="24"/>
        </w:rPr>
        <w:t>Futakawa</w:t>
      </w:r>
      <w:proofErr w:type="spellEnd"/>
      <w:r w:rsidRPr="009E192C">
        <w:rPr>
          <w:rFonts w:ascii="Times New Roman" w:hAnsi="Times New Roman" w:cs="Times New Roman"/>
          <w:sz w:val="24"/>
          <w:szCs w:val="24"/>
        </w:rPr>
        <w:t xml:space="preserve">, H. Yoshikawa, A. Tsukamoto, Y. </w:t>
      </w:r>
      <w:proofErr w:type="spellStart"/>
      <w:r w:rsidRPr="009E192C">
        <w:rPr>
          <w:rFonts w:ascii="Times New Roman" w:hAnsi="Times New Roman" w:cs="Times New Roman"/>
          <w:sz w:val="24"/>
          <w:szCs w:val="24"/>
        </w:rPr>
        <w:t>Tserkovnyak</w:t>
      </w:r>
      <w:proofErr w:type="spellEnd"/>
      <w:r w:rsidRPr="009E192C">
        <w:rPr>
          <w:rFonts w:ascii="Times New Roman" w:hAnsi="Times New Roman" w:cs="Times New Roman"/>
          <w:sz w:val="24"/>
          <w:szCs w:val="24"/>
        </w:rPr>
        <w:t>, Y. Shiota,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 Moriyama, K.-J. Kim, K.-J. Lee, and T. Ono, “Low magnetic damping of ferrimagnetic</w:t>
      </w:r>
      <w:r w:rsidR="007C03C8">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alloys,” Phys. Rev. Lett. 122(12), 127203 (2019).</w:t>
      </w:r>
    </w:p>
    <w:p w14:paraId="1EABF6B3" w14:textId="467A40F0"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25</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L. </w:t>
      </w:r>
      <w:proofErr w:type="spellStart"/>
      <w:r w:rsidRPr="009E192C">
        <w:rPr>
          <w:rFonts w:ascii="Times New Roman" w:hAnsi="Times New Roman" w:cs="Times New Roman"/>
          <w:sz w:val="24"/>
          <w:szCs w:val="24"/>
        </w:rPr>
        <w:t>Bainsla</w:t>
      </w:r>
      <w:proofErr w:type="spellEnd"/>
      <w:r w:rsidRPr="009E192C">
        <w:rPr>
          <w:rFonts w:ascii="Times New Roman" w:hAnsi="Times New Roman" w:cs="Times New Roman"/>
          <w:sz w:val="24"/>
          <w:szCs w:val="24"/>
        </w:rPr>
        <w:t xml:space="preserve">, A. Kumar, A. A. Awad, C. Wang, M. </w:t>
      </w:r>
      <w:proofErr w:type="spellStart"/>
      <w:r w:rsidRPr="009E192C">
        <w:rPr>
          <w:rFonts w:ascii="Times New Roman" w:hAnsi="Times New Roman" w:cs="Times New Roman"/>
          <w:sz w:val="24"/>
          <w:szCs w:val="24"/>
        </w:rPr>
        <w:t>Zahedinejad</w:t>
      </w:r>
      <w:proofErr w:type="spellEnd"/>
      <w:r w:rsidRPr="009E192C">
        <w:rPr>
          <w:rFonts w:ascii="Times New Roman" w:hAnsi="Times New Roman" w:cs="Times New Roman"/>
          <w:sz w:val="24"/>
          <w:szCs w:val="24"/>
        </w:rPr>
        <w:t>, N. Behera,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H. Fulara, R. </w:t>
      </w:r>
      <w:proofErr w:type="spellStart"/>
      <w:r w:rsidRPr="009E192C">
        <w:rPr>
          <w:rFonts w:ascii="Times New Roman" w:hAnsi="Times New Roman" w:cs="Times New Roman"/>
          <w:sz w:val="24"/>
          <w:szCs w:val="24"/>
        </w:rPr>
        <w:t>Khymyn</w:t>
      </w:r>
      <w:proofErr w:type="spellEnd"/>
      <w:r w:rsidRPr="009E192C">
        <w:rPr>
          <w:rFonts w:ascii="Times New Roman" w:hAnsi="Times New Roman" w:cs="Times New Roman"/>
          <w:sz w:val="24"/>
          <w:szCs w:val="24"/>
        </w:rPr>
        <w:t xml:space="preserve">, A. Houshang, J. </w:t>
      </w:r>
      <w:proofErr w:type="spellStart"/>
      <w:r w:rsidRPr="009E192C">
        <w:rPr>
          <w:rFonts w:ascii="Times New Roman" w:hAnsi="Times New Roman" w:cs="Times New Roman"/>
          <w:sz w:val="24"/>
          <w:szCs w:val="24"/>
        </w:rPr>
        <w:t>Weissenrieder</w:t>
      </w:r>
      <w:proofErr w:type="spellEnd"/>
      <w:r w:rsidRPr="009E192C">
        <w:rPr>
          <w:rFonts w:ascii="Times New Roman" w:hAnsi="Times New Roman" w:cs="Times New Roman"/>
          <w:sz w:val="24"/>
          <w:szCs w:val="24"/>
        </w:rPr>
        <w:t>, and J. Åkerman,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“Ultrathin ferrimagnetic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films with low damping,” Adv. </w:t>
      </w:r>
      <w:proofErr w:type="spellStart"/>
      <w:r w:rsidRPr="009E192C">
        <w:rPr>
          <w:rFonts w:ascii="Times New Roman" w:hAnsi="Times New Roman" w:cs="Times New Roman"/>
          <w:sz w:val="24"/>
          <w:szCs w:val="24"/>
        </w:rPr>
        <w:t>Funct</w:t>
      </w:r>
      <w:proofErr w:type="spellEnd"/>
      <w:r w:rsidRPr="009E192C">
        <w:rPr>
          <w:rFonts w:ascii="Times New Roman" w:hAnsi="Times New Roman" w:cs="Times New Roman"/>
          <w:sz w:val="24"/>
          <w:szCs w:val="24"/>
        </w:rPr>
        <w:t>. Mater.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32(23), 1–7 (2022).</w:t>
      </w:r>
    </w:p>
    <w:p w14:paraId="69FC3ACB" w14:textId="5B1A1512"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26</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C. Sun, H. Yang, and M. B. A. Jalil, “Ferrimagnetic resonance induced by the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spin Hall effect,” Phys. Rev. B 102(13), 1–8 (2020).</w:t>
      </w:r>
    </w:p>
    <w:p w14:paraId="2846B69F" w14:textId="12A7443C"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27</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Y. Li, D. Zheng, B. Fang, C. Liu, C. Zhang, A. Chen, Y. Ma, K. Shen, H. Liu,</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 Manchon, and X. Zhang, “Unconventional spin pumping and magnetic</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damping in an insulating compensated ferrimagnet,” Adv. Mater. 34(24),</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2200019 (2022).</w:t>
      </w:r>
    </w:p>
    <w:p w14:paraId="60E4E6B7" w14:textId="35F16C7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28</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M. B. </w:t>
      </w:r>
      <w:proofErr w:type="spellStart"/>
      <w:r w:rsidRPr="009E192C">
        <w:rPr>
          <w:rFonts w:ascii="Times New Roman" w:hAnsi="Times New Roman" w:cs="Times New Roman"/>
          <w:sz w:val="24"/>
          <w:szCs w:val="24"/>
        </w:rPr>
        <w:t>Jungfleisch</w:t>
      </w:r>
      <w:proofErr w:type="spellEnd"/>
      <w:r w:rsidRPr="009E192C">
        <w:rPr>
          <w:rFonts w:ascii="Times New Roman" w:hAnsi="Times New Roman" w:cs="Times New Roman"/>
          <w:sz w:val="24"/>
          <w:szCs w:val="24"/>
        </w:rPr>
        <w:t xml:space="preserve">, A. V. Chumak, A. </w:t>
      </w:r>
      <w:proofErr w:type="spellStart"/>
      <w:r w:rsidRPr="009E192C">
        <w:rPr>
          <w:rFonts w:ascii="Times New Roman" w:hAnsi="Times New Roman" w:cs="Times New Roman"/>
          <w:sz w:val="24"/>
          <w:szCs w:val="24"/>
        </w:rPr>
        <w:t>Kehlberger</w:t>
      </w:r>
      <w:proofErr w:type="spellEnd"/>
      <w:r w:rsidRPr="009E192C">
        <w:rPr>
          <w:rFonts w:ascii="Times New Roman" w:hAnsi="Times New Roman" w:cs="Times New Roman"/>
          <w:sz w:val="24"/>
          <w:szCs w:val="24"/>
        </w:rPr>
        <w:t>, V. Lauer, D. H. Kim,</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M. C. O</w:t>
      </w:r>
      <w:proofErr w:type="spellStart"/>
      <w:r w:rsidRPr="009E192C">
        <w:rPr>
          <w:rFonts w:ascii="Times New Roman" w:hAnsi="Times New Roman" w:cs="Times New Roman"/>
          <w:sz w:val="24"/>
          <w:szCs w:val="24"/>
        </w:rPr>
        <w:t>nbasli</w:t>
      </w:r>
      <w:proofErr w:type="spellEnd"/>
      <w:r w:rsidRPr="009E192C">
        <w:rPr>
          <w:rFonts w:ascii="Times New Roman" w:hAnsi="Times New Roman" w:cs="Times New Roman"/>
          <w:sz w:val="24"/>
          <w:szCs w:val="24"/>
        </w:rPr>
        <w:t xml:space="preserve">, C. A. Ross, M. </w:t>
      </w:r>
      <w:proofErr w:type="spellStart"/>
      <w:r w:rsidRPr="009E192C">
        <w:rPr>
          <w:rFonts w:ascii="Times New Roman" w:hAnsi="Times New Roman" w:cs="Times New Roman"/>
          <w:sz w:val="24"/>
          <w:szCs w:val="24"/>
        </w:rPr>
        <w:t>Kläui</w:t>
      </w:r>
      <w:proofErr w:type="spellEnd"/>
      <w:r w:rsidRPr="009E192C">
        <w:rPr>
          <w:rFonts w:ascii="Times New Roman" w:hAnsi="Times New Roman" w:cs="Times New Roman"/>
          <w:sz w:val="24"/>
          <w:szCs w:val="24"/>
        </w:rPr>
        <w:t xml:space="preserve">, and B. </w:t>
      </w:r>
      <w:proofErr w:type="spellStart"/>
      <w:r w:rsidRPr="009E192C">
        <w:rPr>
          <w:rFonts w:ascii="Times New Roman" w:hAnsi="Times New Roman" w:cs="Times New Roman"/>
          <w:sz w:val="24"/>
          <w:szCs w:val="24"/>
        </w:rPr>
        <w:t>Hillebrands</w:t>
      </w:r>
      <w:proofErr w:type="spellEnd"/>
      <w:r w:rsidRPr="009E192C">
        <w:rPr>
          <w:rFonts w:ascii="Times New Roman" w:hAnsi="Times New Roman" w:cs="Times New Roman"/>
          <w:sz w:val="24"/>
          <w:szCs w:val="24"/>
        </w:rPr>
        <w:t>, “Thickness and power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dependence of the spin-pumping effect in Y3Fe5O12/Pt heterostructures measured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by the inverse spin Hall effect,” Phys. Rev. B 91(13), 134407 (2015).</w:t>
      </w:r>
    </w:p>
    <w:p w14:paraId="5C697546" w14:textId="09DAF3B1"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29</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K. Ando, S. Takahashi, J. </w:t>
      </w:r>
      <w:proofErr w:type="spellStart"/>
      <w:r w:rsidRPr="009E192C">
        <w:rPr>
          <w:rFonts w:ascii="Times New Roman" w:hAnsi="Times New Roman" w:cs="Times New Roman"/>
          <w:sz w:val="24"/>
          <w:szCs w:val="24"/>
        </w:rPr>
        <w:t>Ieda</w:t>
      </w:r>
      <w:proofErr w:type="spellEnd"/>
      <w:r w:rsidRPr="009E192C">
        <w:rPr>
          <w:rFonts w:ascii="Times New Roman" w:hAnsi="Times New Roman" w:cs="Times New Roman"/>
          <w:sz w:val="24"/>
          <w:szCs w:val="24"/>
        </w:rPr>
        <w:t>, Y. Kajiwara, H. Nakayama, T. Yoshino,</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K. Harii, Y. Fujikawa, M. Matsuo, S. Maekawa, and E. </w:t>
      </w:r>
      <w:proofErr w:type="spellStart"/>
      <w:r w:rsidRPr="009E192C">
        <w:rPr>
          <w:rFonts w:ascii="Times New Roman" w:hAnsi="Times New Roman" w:cs="Times New Roman"/>
          <w:sz w:val="24"/>
          <w:szCs w:val="24"/>
        </w:rPr>
        <w:t>Saitoh</w:t>
      </w:r>
      <w:proofErr w:type="spellEnd"/>
      <w:r w:rsidRPr="009E192C">
        <w:rPr>
          <w:rFonts w:ascii="Times New Roman" w:hAnsi="Times New Roman" w:cs="Times New Roman"/>
          <w:sz w:val="24"/>
          <w:szCs w:val="24"/>
        </w:rPr>
        <w:t>, “Inverse spin-Hall</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effect induced by spin pumping in metallic system,” J. Appl. Phys. 109(10),</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103913 (2011).</w:t>
      </w:r>
    </w:p>
    <w:p w14:paraId="1B45B38C" w14:textId="2FC3745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30</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H. </w:t>
      </w:r>
      <w:proofErr w:type="spellStart"/>
      <w:r w:rsidRPr="009E192C">
        <w:rPr>
          <w:rFonts w:ascii="Times New Roman" w:hAnsi="Times New Roman" w:cs="Times New Roman"/>
          <w:sz w:val="24"/>
          <w:szCs w:val="24"/>
        </w:rPr>
        <w:t>Tsurusawa</w:t>
      </w:r>
      <w:proofErr w:type="spellEnd"/>
      <w:r w:rsidRPr="009E192C">
        <w:rPr>
          <w:rFonts w:ascii="Times New Roman" w:hAnsi="Times New Roman" w:cs="Times New Roman"/>
          <w:sz w:val="24"/>
          <w:szCs w:val="24"/>
        </w:rPr>
        <w:t xml:space="preserve">, J. </w:t>
      </w:r>
      <w:proofErr w:type="spellStart"/>
      <w:r w:rsidRPr="009E192C">
        <w:rPr>
          <w:rFonts w:ascii="Times New Roman" w:hAnsi="Times New Roman" w:cs="Times New Roman"/>
          <w:sz w:val="24"/>
          <w:szCs w:val="24"/>
        </w:rPr>
        <w:t>Uzuhashi</w:t>
      </w:r>
      <w:proofErr w:type="spellEnd"/>
      <w:r w:rsidRPr="009E192C">
        <w:rPr>
          <w:rFonts w:ascii="Times New Roman" w:hAnsi="Times New Roman" w:cs="Times New Roman"/>
          <w:sz w:val="24"/>
          <w:szCs w:val="24"/>
        </w:rPr>
        <w:t xml:space="preserve">, Y. </w:t>
      </w:r>
      <w:proofErr w:type="spellStart"/>
      <w:r w:rsidRPr="009E192C">
        <w:rPr>
          <w:rFonts w:ascii="Times New Roman" w:hAnsi="Times New Roman" w:cs="Times New Roman"/>
          <w:sz w:val="24"/>
          <w:szCs w:val="24"/>
        </w:rPr>
        <w:t>Kozuka</w:t>
      </w:r>
      <w:proofErr w:type="spellEnd"/>
      <w:r w:rsidRPr="009E192C">
        <w:rPr>
          <w:rFonts w:ascii="Times New Roman" w:hAnsi="Times New Roman" w:cs="Times New Roman"/>
          <w:sz w:val="24"/>
          <w:szCs w:val="24"/>
        </w:rPr>
        <w:t>, K. Kimoto, and T. Ohkubo, “Robust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Preparation of Sub‐20‐nm‐Thin Lamellae for Aberration‐Corrected Electron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Microscopy,” Small Methods 8(9), 1–10 (2024).</w:t>
      </w:r>
    </w:p>
    <w:p w14:paraId="647759FA" w14:textId="7852F96E"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31</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J. </w:t>
      </w:r>
      <w:proofErr w:type="spellStart"/>
      <w:r w:rsidRPr="009E192C">
        <w:rPr>
          <w:rFonts w:ascii="Times New Roman" w:hAnsi="Times New Roman" w:cs="Times New Roman"/>
          <w:sz w:val="24"/>
          <w:szCs w:val="24"/>
        </w:rPr>
        <w:t>Uzuhashi</w:t>
      </w:r>
      <w:proofErr w:type="spellEnd"/>
      <w:r w:rsidRPr="009E192C">
        <w:rPr>
          <w:rFonts w:ascii="Times New Roman" w:hAnsi="Times New Roman" w:cs="Times New Roman"/>
          <w:sz w:val="24"/>
          <w:szCs w:val="24"/>
        </w:rPr>
        <w:t xml:space="preserve"> and T. Ohkubo, “Systematic study of FIB-induced damage for the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high-quality TEM sample preparation,” Ultramicroscopy 262, 113980 (2024).</w:t>
      </w:r>
    </w:p>
    <w:p w14:paraId="0A68AB9E" w14:textId="2237EA46"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J. Pradhan, M. S. Devapriya, R. Mondal, T. Manoj, C. </w:t>
      </w:r>
      <w:proofErr w:type="spellStart"/>
      <w:r w:rsidRPr="009E192C">
        <w:rPr>
          <w:rFonts w:ascii="Times New Roman" w:hAnsi="Times New Roman" w:cs="Times New Roman"/>
          <w:sz w:val="24"/>
          <w:szCs w:val="24"/>
        </w:rPr>
        <w:t>Murapaka</w:t>
      </w:r>
      <w:proofErr w:type="spellEnd"/>
      <w:r w:rsidRPr="009E192C">
        <w:rPr>
          <w:rFonts w:ascii="Times New Roman" w:hAnsi="Times New Roman" w:cs="Times New Roman"/>
          <w:sz w:val="24"/>
          <w:szCs w:val="24"/>
        </w:rPr>
        <w:t>, and A. Haldar,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“Effect of thermal annealing on the magnetization reversal and spin dynamics in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ferrimagnetic </w:t>
      </w:r>
      <w:proofErr w:type="spellStart"/>
      <w:r w:rsidRPr="009E192C">
        <w:rPr>
          <w:rFonts w:ascii="Times New Roman" w:hAnsi="Times New Roman" w:cs="Times New Roman"/>
          <w:sz w:val="24"/>
          <w:szCs w:val="24"/>
        </w:rPr>
        <w:t>TbCo</w:t>
      </w:r>
      <w:proofErr w:type="spellEnd"/>
      <w:r w:rsidRPr="009E192C">
        <w:rPr>
          <w:rFonts w:ascii="Times New Roman" w:hAnsi="Times New Roman" w:cs="Times New Roman"/>
          <w:sz w:val="24"/>
          <w:szCs w:val="24"/>
        </w:rPr>
        <w:t xml:space="preserve"> thin films,” J. Magn. Magn. Mater. 587, 171363 (2023).</w:t>
      </w:r>
    </w:p>
    <w:p w14:paraId="6F977EEC" w14:textId="562335E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33</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J. M. Shaw, H. T. </w:t>
      </w:r>
      <w:proofErr w:type="spellStart"/>
      <w:r w:rsidRPr="009E192C">
        <w:rPr>
          <w:rFonts w:ascii="Times New Roman" w:hAnsi="Times New Roman" w:cs="Times New Roman"/>
          <w:sz w:val="24"/>
          <w:szCs w:val="24"/>
        </w:rPr>
        <w:t>Nembach</w:t>
      </w:r>
      <w:proofErr w:type="spellEnd"/>
      <w:r w:rsidRPr="009E192C">
        <w:rPr>
          <w:rFonts w:ascii="Times New Roman" w:hAnsi="Times New Roman" w:cs="Times New Roman"/>
          <w:sz w:val="24"/>
          <w:szCs w:val="24"/>
        </w:rPr>
        <w:t>, T. J. Silva, and C. T. Boone, “Precise determination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of the spectroscopic g-factor by use of broadband ferromagnetic resonance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spectroscopy,” J. Appl. Phys. 114(24), 243906 (2013).</w:t>
      </w:r>
    </w:p>
    <w:p w14:paraId="217FE040" w14:textId="1FD7BAC8"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34</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C. Kittel, “On the theory of ferromagnetic resonance absorption,” Phys. Rev.</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73(2), 155–161 (1948).</w:t>
      </w:r>
    </w:p>
    <w:p w14:paraId="23A04A39" w14:textId="322558A8"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35</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V. </w:t>
      </w:r>
      <w:proofErr w:type="spellStart"/>
      <w:r w:rsidRPr="009E192C">
        <w:rPr>
          <w:rFonts w:ascii="Times New Roman" w:hAnsi="Times New Roman" w:cs="Times New Roman"/>
          <w:sz w:val="24"/>
          <w:szCs w:val="24"/>
        </w:rPr>
        <w:t>Barwal</w:t>
      </w:r>
      <w:proofErr w:type="spellEnd"/>
      <w:r w:rsidRPr="009E192C">
        <w:rPr>
          <w:rFonts w:ascii="Times New Roman" w:hAnsi="Times New Roman" w:cs="Times New Roman"/>
          <w:sz w:val="24"/>
          <w:szCs w:val="24"/>
        </w:rPr>
        <w:t>, S. Hait, N. Kumar Gupta, L. Pandey, V. Mishra, A. Kumar,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N. Kumar, N. Sharma, R. Kumar Meena, and S. Chaudhary, “Effect of stoichiometry</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and film thickness on the structural and magnetization dynamics behavior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of Co2MnAl thin films </w:t>
      </w:r>
      <w:proofErr w:type="spellStart"/>
      <w:r w:rsidRPr="009E192C">
        <w:rPr>
          <w:rFonts w:ascii="Times New Roman" w:hAnsi="Times New Roman" w:cs="Times New Roman"/>
          <w:sz w:val="24"/>
          <w:szCs w:val="24"/>
        </w:rPr>
        <w:t>cosputtered</w:t>
      </w:r>
      <w:proofErr w:type="spellEnd"/>
      <w:r w:rsidRPr="009E192C">
        <w:rPr>
          <w:rFonts w:ascii="Times New Roman" w:hAnsi="Times New Roman" w:cs="Times New Roman"/>
          <w:sz w:val="24"/>
          <w:szCs w:val="24"/>
        </w:rPr>
        <w:t xml:space="preserve"> on </w:t>
      </w:r>
      <w:proofErr w:type="gramStart"/>
      <w:r w:rsidRPr="009E192C">
        <w:rPr>
          <w:rFonts w:ascii="Times New Roman" w:hAnsi="Times New Roman" w:cs="Times New Roman"/>
          <w:sz w:val="24"/>
          <w:szCs w:val="24"/>
        </w:rPr>
        <w:t>Si(</w:t>
      </w:r>
      <w:proofErr w:type="gramEnd"/>
      <w:r w:rsidRPr="009E192C">
        <w:rPr>
          <w:rFonts w:ascii="Times New Roman" w:hAnsi="Times New Roman" w:cs="Times New Roman"/>
          <w:sz w:val="24"/>
          <w:szCs w:val="24"/>
        </w:rPr>
        <w:t>1 0 0),” J. Magn. Magn. Mater. 552,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169246 (2022).</w:t>
      </w:r>
    </w:p>
    <w:p w14:paraId="6C88CF37" w14:textId="5DC7023E"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36</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B. Hebler, A. </w:t>
      </w:r>
      <w:proofErr w:type="spellStart"/>
      <w:r w:rsidRPr="009E192C">
        <w:rPr>
          <w:rFonts w:ascii="Times New Roman" w:hAnsi="Times New Roman" w:cs="Times New Roman"/>
          <w:sz w:val="24"/>
          <w:szCs w:val="24"/>
        </w:rPr>
        <w:t>Hassdenteufel</w:t>
      </w:r>
      <w:proofErr w:type="spellEnd"/>
      <w:r w:rsidRPr="009E192C">
        <w:rPr>
          <w:rFonts w:ascii="Times New Roman" w:hAnsi="Times New Roman" w:cs="Times New Roman"/>
          <w:sz w:val="24"/>
          <w:szCs w:val="24"/>
        </w:rPr>
        <w:t>, P. Reinhardt, H. Karl, and M. Albrecht,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“Ferrimagnetic Tb–Fe alloy thin films: Composition and thickness dependence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of magnetic properties and all-optical switching,” Front. Mater. 3, 8 (2016).</w:t>
      </w:r>
    </w:p>
    <w:p w14:paraId="56E06FFD" w14:textId="36ADDCDD"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37</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Ł </w:t>
      </w:r>
      <w:proofErr w:type="spellStart"/>
      <w:r w:rsidRPr="009E192C">
        <w:rPr>
          <w:rFonts w:ascii="Times New Roman" w:hAnsi="Times New Roman" w:cs="Times New Roman"/>
          <w:sz w:val="24"/>
          <w:szCs w:val="24"/>
        </w:rPr>
        <w:t>Frąckowiak</w:t>
      </w:r>
      <w:proofErr w:type="spellEnd"/>
      <w:r w:rsidRPr="009E192C">
        <w:rPr>
          <w:rFonts w:ascii="Times New Roman" w:hAnsi="Times New Roman" w:cs="Times New Roman"/>
          <w:sz w:val="24"/>
          <w:szCs w:val="24"/>
        </w:rPr>
        <w:t xml:space="preserve">, F. </w:t>
      </w:r>
      <w:proofErr w:type="spellStart"/>
      <w:r w:rsidRPr="009E192C">
        <w:rPr>
          <w:rFonts w:ascii="Times New Roman" w:hAnsi="Times New Roman" w:cs="Times New Roman"/>
          <w:sz w:val="24"/>
          <w:szCs w:val="24"/>
        </w:rPr>
        <w:t>Stobiecki</w:t>
      </w:r>
      <w:proofErr w:type="spellEnd"/>
      <w:r w:rsidRPr="009E192C">
        <w:rPr>
          <w:rFonts w:ascii="Times New Roman" w:hAnsi="Times New Roman" w:cs="Times New Roman"/>
          <w:sz w:val="24"/>
          <w:szCs w:val="24"/>
        </w:rPr>
        <w:t>, M. Urbaniak, M. Matczak, G. D. Chaves-</w:t>
      </w:r>
      <w:proofErr w:type="spellStart"/>
      <w:r w:rsidRPr="009E192C">
        <w:rPr>
          <w:rFonts w:ascii="Times New Roman" w:hAnsi="Times New Roman" w:cs="Times New Roman"/>
          <w:sz w:val="24"/>
          <w:szCs w:val="24"/>
        </w:rPr>
        <w:t>ÒFlynn</w:t>
      </w:r>
      <w:proofErr w:type="spellEnd"/>
      <w:r w:rsidRPr="009E192C">
        <w:rPr>
          <w:rFonts w:ascii="Times New Roman" w:hAnsi="Times New Roman" w:cs="Times New Roman"/>
          <w:sz w:val="24"/>
          <w:szCs w:val="24"/>
        </w:rPr>
        <w: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M. Bilski, A. Glenz, and P. </w:t>
      </w:r>
      <w:proofErr w:type="spellStart"/>
      <w:r w:rsidRPr="009E192C">
        <w:rPr>
          <w:rFonts w:ascii="Times New Roman" w:hAnsi="Times New Roman" w:cs="Times New Roman"/>
          <w:sz w:val="24"/>
          <w:szCs w:val="24"/>
        </w:rPr>
        <w:t>Kuświk</w:t>
      </w:r>
      <w:proofErr w:type="spellEnd"/>
      <w:r w:rsidRPr="009E192C">
        <w:rPr>
          <w:rFonts w:ascii="Times New Roman" w:hAnsi="Times New Roman" w:cs="Times New Roman"/>
          <w:sz w:val="24"/>
          <w:szCs w:val="24"/>
        </w:rPr>
        <w:t>, “Magnetic properties of Co-Tb alloy films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and Tb/Co multilayers as a function of concentration and thickness,” J. Magn.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Magn. Mater. 544, 168682 (2022).</w:t>
      </w:r>
    </w:p>
    <w:p w14:paraId="4A686877" w14:textId="46FEEA0B"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38</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T. Kato, K. Nakazawa, R. Komiya, N. Nishizawa, S. </w:t>
      </w:r>
      <w:proofErr w:type="spellStart"/>
      <w:r w:rsidRPr="009E192C">
        <w:rPr>
          <w:rFonts w:ascii="Times New Roman" w:hAnsi="Times New Roman" w:cs="Times New Roman"/>
          <w:sz w:val="24"/>
          <w:szCs w:val="24"/>
        </w:rPr>
        <w:t>Tsunashima</w:t>
      </w:r>
      <w:proofErr w:type="spellEnd"/>
      <w:r w:rsidRPr="009E192C">
        <w:rPr>
          <w:rFonts w:ascii="Times New Roman" w:hAnsi="Times New Roman" w:cs="Times New Roman"/>
          <w:sz w:val="24"/>
          <w:szCs w:val="24"/>
        </w:rPr>
        <w:t>, and S. Iwata,</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“Compositional dependence of g-factor and </w:t>
      </w:r>
      <w:r w:rsidRPr="009E192C">
        <w:rPr>
          <w:rFonts w:ascii="Times New Roman" w:hAnsi="Times New Roman" w:cs="Times New Roman"/>
          <w:sz w:val="24"/>
          <w:szCs w:val="24"/>
        </w:rPr>
        <w:lastRenderedPageBreak/>
        <w:t xml:space="preserve">damping constant of </w:t>
      </w:r>
      <w:proofErr w:type="spellStart"/>
      <w:r w:rsidRPr="009E192C">
        <w:rPr>
          <w:rFonts w:ascii="Times New Roman" w:hAnsi="Times New Roman" w:cs="Times New Roman"/>
          <w:sz w:val="24"/>
          <w:szCs w:val="24"/>
        </w:rPr>
        <w:t>GdFeCo</w:t>
      </w:r>
      <w:proofErr w:type="spellEnd"/>
      <w:r w:rsidRPr="009E192C">
        <w:rPr>
          <w:rFonts w:ascii="Times New Roman" w:hAnsi="Times New Roman" w:cs="Times New Roman"/>
          <w:sz w:val="24"/>
          <w:szCs w:val="24"/>
        </w:rPr>
        <w:t xml:space="preserve"> amorphous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alloy films,” IEEE Trans. Magn. 44(11), 3380–3383 (2008).</w:t>
      </w:r>
    </w:p>
    <w:p w14:paraId="46543930" w14:textId="3C658715"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39</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G. Lu, X. Huang, S. Fan, W. Ling, M. Liu, J. Li, L. Jin, and L. Pan,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“Temperature-and thickness-dependent dynamic magnetic properties of sputtered</w:t>
      </w:r>
      <w:r w:rsidR="007C03C8">
        <w:rPr>
          <w:rFonts w:ascii="Times New Roman" w:hAnsi="Times New Roman" w:cs="Times New Roman" w:hint="eastAsia"/>
          <w:sz w:val="24"/>
          <w:szCs w:val="24"/>
        </w:rPr>
        <w:t xml:space="preserve"> </w:t>
      </w:r>
      <w:proofErr w:type="spellStart"/>
      <w:r w:rsidRPr="009E192C">
        <w:rPr>
          <w:rFonts w:ascii="Times New Roman" w:hAnsi="Times New Roman" w:cs="Times New Roman"/>
          <w:sz w:val="24"/>
          <w:szCs w:val="24"/>
        </w:rPr>
        <w:t>CoFeB</w:t>
      </w:r>
      <w:proofErr w:type="spellEnd"/>
      <w:r w:rsidRPr="009E192C">
        <w:rPr>
          <w:rFonts w:ascii="Times New Roman" w:hAnsi="Times New Roman" w:cs="Times New Roman"/>
          <w:sz w:val="24"/>
          <w:szCs w:val="24"/>
        </w:rPr>
        <w:t>/Ta bilayer films,” J. Alloys Compd. 753, 475–482 (2018).</w:t>
      </w:r>
    </w:p>
    <w:p w14:paraId="0279AC12" w14:textId="1DFBF75D"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40</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S. Keller, J. </w:t>
      </w:r>
      <w:proofErr w:type="spellStart"/>
      <w:r w:rsidRPr="009E192C">
        <w:rPr>
          <w:rFonts w:ascii="Times New Roman" w:hAnsi="Times New Roman" w:cs="Times New Roman"/>
          <w:sz w:val="24"/>
          <w:szCs w:val="24"/>
        </w:rPr>
        <w:t>Greser</w:t>
      </w:r>
      <w:proofErr w:type="spellEnd"/>
      <w:r w:rsidRPr="009E192C">
        <w:rPr>
          <w:rFonts w:ascii="Times New Roman" w:hAnsi="Times New Roman" w:cs="Times New Roman"/>
          <w:sz w:val="24"/>
          <w:szCs w:val="24"/>
        </w:rPr>
        <w:t>, M. R. Schweizer, A. Conca, V. Lauer, C. Dubs,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B. </w:t>
      </w:r>
      <w:proofErr w:type="spellStart"/>
      <w:r w:rsidRPr="009E192C">
        <w:rPr>
          <w:rFonts w:ascii="Times New Roman" w:hAnsi="Times New Roman" w:cs="Times New Roman"/>
          <w:sz w:val="24"/>
          <w:szCs w:val="24"/>
        </w:rPr>
        <w:t>Hillebrands</w:t>
      </w:r>
      <w:proofErr w:type="spellEnd"/>
      <w:r w:rsidRPr="009E192C">
        <w:rPr>
          <w:rFonts w:ascii="Times New Roman" w:hAnsi="Times New Roman" w:cs="Times New Roman"/>
          <w:sz w:val="24"/>
          <w:szCs w:val="24"/>
        </w:rPr>
        <w:t>, and E. T. Papaioannou, “Relative weight of the inverse spin-Hall</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and spin-rectification effects for metallic polycrystalline </w:t>
      </w:r>
      <w:proofErr w:type="spellStart"/>
      <w:r w:rsidRPr="009E192C">
        <w:rPr>
          <w:rFonts w:ascii="Times New Roman" w:hAnsi="Times New Roman" w:cs="Times New Roman"/>
          <w:sz w:val="24"/>
          <w:szCs w:val="24"/>
        </w:rPr>
        <w:t>Py</w:t>
      </w:r>
      <w:proofErr w:type="spellEnd"/>
      <w:r w:rsidRPr="009E192C">
        <w:rPr>
          <w:rFonts w:ascii="Times New Roman" w:hAnsi="Times New Roman" w:cs="Times New Roman"/>
          <w:sz w:val="24"/>
          <w:szCs w:val="24"/>
        </w:rPr>
        <w:t>/Pt, epitaxial Fe/Pt,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and insulating YIG/Pt bilayers: Angular dependent spin pumping measurements,”</w:t>
      </w:r>
    </w:p>
    <w:p w14:paraId="10CAD56E" w14:textId="77777777"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Phys. Rev. B 96(2), 024437 (2017).</w:t>
      </w:r>
    </w:p>
    <w:p w14:paraId="7D609BE8" w14:textId="664D703E"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41</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K. Kanagawa, Y. </w:t>
      </w:r>
      <w:proofErr w:type="spellStart"/>
      <w:r w:rsidRPr="009E192C">
        <w:rPr>
          <w:rFonts w:ascii="Times New Roman" w:hAnsi="Times New Roman" w:cs="Times New Roman"/>
          <w:sz w:val="24"/>
          <w:szCs w:val="24"/>
        </w:rPr>
        <w:t>Teki</w:t>
      </w:r>
      <w:proofErr w:type="spellEnd"/>
      <w:r w:rsidRPr="009E192C">
        <w:rPr>
          <w:rFonts w:ascii="Times New Roman" w:hAnsi="Times New Roman" w:cs="Times New Roman"/>
          <w:sz w:val="24"/>
          <w:szCs w:val="24"/>
        </w:rPr>
        <w:t xml:space="preserve">, and E. </w:t>
      </w:r>
      <w:proofErr w:type="spellStart"/>
      <w:r w:rsidRPr="009E192C">
        <w:rPr>
          <w:rFonts w:ascii="Times New Roman" w:hAnsi="Times New Roman" w:cs="Times New Roman"/>
          <w:sz w:val="24"/>
          <w:szCs w:val="24"/>
        </w:rPr>
        <w:t>Shikoh</w:t>
      </w:r>
      <w:proofErr w:type="spellEnd"/>
      <w:r w:rsidRPr="009E192C">
        <w:rPr>
          <w:rFonts w:ascii="Times New Roman" w:hAnsi="Times New Roman" w:cs="Times New Roman"/>
          <w:sz w:val="24"/>
          <w:szCs w:val="24"/>
        </w:rPr>
        <w:t>, “Self-induced inverse spin-Hall effect in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an iron and a cobalt single-layer films themselves under the ferromagnetic resonance,”</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AIP Adv. 8(5), 055910 (2018).</w:t>
      </w:r>
    </w:p>
    <w:p w14:paraId="70A446C8" w14:textId="43D7E2F9"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42</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P. Gupta, I. J. Park, A. Swain, A. Mishra, V. P. Amin, and S. </w:t>
      </w:r>
      <w:proofErr w:type="spellStart"/>
      <w:r w:rsidRPr="009E192C">
        <w:rPr>
          <w:rFonts w:ascii="Times New Roman" w:hAnsi="Times New Roman" w:cs="Times New Roman"/>
          <w:sz w:val="24"/>
          <w:szCs w:val="24"/>
        </w:rPr>
        <w:t>Bedanta</w:t>
      </w:r>
      <w:proofErr w:type="spellEnd"/>
      <w:r w:rsidRPr="009E192C">
        <w:rPr>
          <w:rFonts w:ascii="Times New Roman" w:hAnsi="Times New Roman" w:cs="Times New Roman"/>
          <w:sz w:val="24"/>
          <w:szCs w:val="24"/>
        </w:rPr>
        <w: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“Self-induced inverse spin Hall effect in La0.67Sr0.33MnO3 films,” Phys. Rev. B</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109(1), 014437 (2024).</w:t>
      </w:r>
    </w:p>
    <w:p w14:paraId="6EF288DA" w14:textId="4C2B4C3D"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43</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K. Roy, A. Mishra, P. Gupta, S. Mohanty, B. B. Singh, and S. </w:t>
      </w:r>
      <w:proofErr w:type="spellStart"/>
      <w:r w:rsidRPr="009E192C">
        <w:rPr>
          <w:rFonts w:ascii="Times New Roman" w:hAnsi="Times New Roman" w:cs="Times New Roman"/>
          <w:sz w:val="24"/>
          <w:szCs w:val="24"/>
        </w:rPr>
        <w:t>Bedanta</w:t>
      </w:r>
      <w:proofErr w:type="spellEnd"/>
      <w:r w:rsidRPr="009E192C">
        <w:rPr>
          <w:rFonts w:ascii="Times New Roman" w:hAnsi="Times New Roman" w:cs="Times New Roman"/>
          <w:sz w:val="24"/>
          <w:szCs w:val="24"/>
        </w:rPr>
        <w:t>, “Spin</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pumping and inverse spin Hall effect in </w:t>
      </w:r>
      <w:proofErr w:type="spellStart"/>
      <w:r w:rsidRPr="009E192C">
        <w:rPr>
          <w:rFonts w:ascii="Times New Roman" w:hAnsi="Times New Roman" w:cs="Times New Roman"/>
          <w:sz w:val="24"/>
          <w:szCs w:val="24"/>
        </w:rPr>
        <w:t>CoFeB</w:t>
      </w:r>
      <w:proofErr w:type="spellEnd"/>
      <w:r w:rsidRPr="009E192C">
        <w:rPr>
          <w:rFonts w:ascii="Times New Roman" w:hAnsi="Times New Roman" w:cs="Times New Roman"/>
          <w:sz w:val="24"/>
          <w:szCs w:val="24"/>
        </w:rPr>
        <w:t>/</w:t>
      </w:r>
      <w:proofErr w:type="spellStart"/>
      <w:r w:rsidRPr="009E192C">
        <w:rPr>
          <w:rFonts w:ascii="Times New Roman" w:hAnsi="Times New Roman" w:cs="Times New Roman"/>
          <w:sz w:val="24"/>
          <w:szCs w:val="24"/>
        </w:rPr>
        <w:t>IrMn</w:t>
      </w:r>
      <w:proofErr w:type="spellEnd"/>
      <w:r w:rsidRPr="009E192C">
        <w:rPr>
          <w:rFonts w:ascii="Times New Roman" w:hAnsi="Times New Roman" w:cs="Times New Roman"/>
          <w:sz w:val="24"/>
          <w:szCs w:val="24"/>
        </w:rPr>
        <w:t xml:space="preserve"> heterostructures,” J. Phys.</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D: Appl. Phys. 54(42), 425001 (2021).</w:t>
      </w:r>
    </w:p>
    <w:p w14:paraId="3B92BBAC" w14:textId="34189B93" w:rsidR="009E192C" w:rsidRP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44</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B. </w:t>
      </w:r>
      <w:proofErr w:type="spellStart"/>
      <w:r w:rsidRPr="009E192C">
        <w:rPr>
          <w:rFonts w:ascii="Times New Roman" w:hAnsi="Times New Roman" w:cs="Times New Roman"/>
          <w:sz w:val="24"/>
          <w:szCs w:val="24"/>
        </w:rPr>
        <w:t>Paikaray</w:t>
      </w:r>
      <w:proofErr w:type="spellEnd"/>
      <w:r w:rsidRPr="009E192C">
        <w:rPr>
          <w:rFonts w:ascii="Times New Roman" w:hAnsi="Times New Roman" w:cs="Times New Roman"/>
          <w:sz w:val="24"/>
          <w:szCs w:val="24"/>
        </w:rPr>
        <w:t>, S. K. Sahoo, T. Manoj, K. Sriram, H. Basumatary, A. Haldar, and</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C. M</w:t>
      </w:r>
      <w:proofErr w:type="spellStart"/>
      <w:r w:rsidRPr="009E192C">
        <w:rPr>
          <w:rFonts w:ascii="Times New Roman" w:hAnsi="Times New Roman" w:cs="Times New Roman"/>
          <w:sz w:val="24"/>
          <w:szCs w:val="24"/>
        </w:rPr>
        <w:t>urapaka</w:t>
      </w:r>
      <w:proofErr w:type="spellEnd"/>
      <w:r w:rsidRPr="009E192C">
        <w:rPr>
          <w:rFonts w:ascii="Times New Roman" w:hAnsi="Times New Roman" w:cs="Times New Roman"/>
          <w:sz w:val="24"/>
          <w:szCs w:val="24"/>
        </w:rPr>
        <w:t>, “Large spin pumping and inverse spin Hall effect in Ta/</w:t>
      </w:r>
      <w:proofErr w:type="spellStart"/>
      <w:r w:rsidRPr="009E192C">
        <w:rPr>
          <w:rFonts w:ascii="Times New Roman" w:hAnsi="Times New Roman" w:cs="Times New Roman"/>
          <w:sz w:val="24"/>
          <w:szCs w:val="24"/>
        </w:rPr>
        <w:t>Py</w:t>
      </w:r>
      <w:proofErr w:type="spellEnd"/>
      <w:r w:rsidRPr="009E192C">
        <w:rPr>
          <w:rFonts w:ascii="Times New Roman" w:hAnsi="Times New Roman" w:cs="Times New Roman"/>
          <w:sz w:val="24"/>
          <w:szCs w:val="24"/>
        </w:rPr>
        <w:t xml:space="preserve"> bilayer</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structures,” Phys. Status Solidi Appl. Mater. Sci. 219(11), 1–7 (2022).</w:t>
      </w:r>
    </w:p>
    <w:p w14:paraId="0BFB40A3" w14:textId="2F1520F5" w:rsidR="009E192C" w:rsidRDefault="009E192C" w:rsidP="00144697">
      <w:pPr>
        <w:spacing w:line="360" w:lineRule="auto"/>
        <w:rPr>
          <w:rFonts w:ascii="Times New Roman" w:hAnsi="Times New Roman" w:cs="Times New Roman"/>
          <w:sz w:val="24"/>
          <w:szCs w:val="24"/>
        </w:rPr>
      </w:pPr>
      <w:r w:rsidRPr="009E192C">
        <w:rPr>
          <w:rFonts w:ascii="Times New Roman" w:hAnsi="Times New Roman" w:cs="Times New Roman"/>
          <w:sz w:val="24"/>
          <w:szCs w:val="24"/>
        </w:rPr>
        <w:t>45</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O. Krupin, G. </w:t>
      </w:r>
      <w:proofErr w:type="spellStart"/>
      <w:r w:rsidRPr="009E192C">
        <w:rPr>
          <w:rFonts w:ascii="Times New Roman" w:hAnsi="Times New Roman" w:cs="Times New Roman"/>
          <w:sz w:val="24"/>
          <w:szCs w:val="24"/>
        </w:rPr>
        <w:t>Bihlmayer</w:t>
      </w:r>
      <w:proofErr w:type="spellEnd"/>
      <w:r w:rsidRPr="009E192C">
        <w:rPr>
          <w:rFonts w:ascii="Times New Roman" w:hAnsi="Times New Roman" w:cs="Times New Roman"/>
          <w:sz w:val="24"/>
          <w:szCs w:val="24"/>
        </w:rPr>
        <w:t xml:space="preserve">, K. Starke, S. </w:t>
      </w:r>
      <w:proofErr w:type="spellStart"/>
      <w:r w:rsidRPr="009E192C">
        <w:rPr>
          <w:rFonts w:ascii="Times New Roman" w:hAnsi="Times New Roman" w:cs="Times New Roman"/>
          <w:sz w:val="24"/>
          <w:szCs w:val="24"/>
        </w:rPr>
        <w:t>Gorovikov</w:t>
      </w:r>
      <w:proofErr w:type="spellEnd"/>
      <w:r w:rsidRPr="009E192C">
        <w:rPr>
          <w:rFonts w:ascii="Times New Roman" w:hAnsi="Times New Roman" w:cs="Times New Roman"/>
          <w:sz w:val="24"/>
          <w:szCs w:val="24"/>
        </w:rPr>
        <w:t xml:space="preserve">, J. E. Prieto, K. </w:t>
      </w:r>
      <w:proofErr w:type="spellStart"/>
      <w:r w:rsidRPr="009E192C">
        <w:rPr>
          <w:rFonts w:ascii="Times New Roman" w:hAnsi="Times New Roman" w:cs="Times New Roman"/>
          <w:sz w:val="24"/>
          <w:szCs w:val="24"/>
        </w:rPr>
        <w:t>Döbrich</w:t>
      </w:r>
      <w:proofErr w:type="spellEnd"/>
      <w:r w:rsidRPr="009E192C">
        <w:rPr>
          <w:rFonts w:ascii="Times New Roman" w:hAnsi="Times New Roman" w:cs="Times New Roman"/>
          <w:sz w:val="24"/>
          <w:szCs w:val="24"/>
        </w:rPr>
        <w:t>,</w:t>
      </w:r>
      <w:r w:rsidR="007C03C8">
        <w:rPr>
          <w:rFonts w:ascii="Times New Roman" w:hAnsi="Times New Roman" w:cs="Times New Roman" w:hint="eastAsia"/>
          <w:sz w:val="24"/>
          <w:szCs w:val="24"/>
        </w:rPr>
        <w:t xml:space="preserve"> </w:t>
      </w:r>
      <w:r w:rsidRPr="009E192C">
        <w:rPr>
          <w:rFonts w:ascii="Times New Roman" w:hAnsi="Times New Roman" w:cs="Times New Roman"/>
          <w:sz w:val="24"/>
          <w:szCs w:val="24"/>
        </w:rPr>
        <w:t xml:space="preserve">S. </w:t>
      </w:r>
      <w:proofErr w:type="spellStart"/>
      <w:r w:rsidRPr="009E192C">
        <w:rPr>
          <w:rFonts w:ascii="Times New Roman" w:hAnsi="Times New Roman" w:cs="Times New Roman"/>
          <w:sz w:val="24"/>
          <w:szCs w:val="24"/>
        </w:rPr>
        <w:t>Blügel</w:t>
      </w:r>
      <w:proofErr w:type="spellEnd"/>
      <w:r w:rsidRPr="009E192C">
        <w:rPr>
          <w:rFonts w:ascii="Times New Roman" w:hAnsi="Times New Roman" w:cs="Times New Roman"/>
          <w:sz w:val="24"/>
          <w:szCs w:val="24"/>
        </w:rPr>
        <w:t>, and G. Kaindl, “</w:t>
      </w:r>
      <w:proofErr w:type="spellStart"/>
      <w:r w:rsidRPr="009E192C">
        <w:rPr>
          <w:rFonts w:ascii="Times New Roman" w:hAnsi="Times New Roman" w:cs="Times New Roman"/>
          <w:sz w:val="24"/>
          <w:szCs w:val="24"/>
        </w:rPr>
        <w:t>Rashba</w:t>
      </w:r>
      <w:proofErr w:type="spellEnd"/>
      <w:r w:rsidRPr="009E192C">
        <w:rPr>
          <w:rFonts w:ascii="Times New Roman" w:hAnsi="Times New Roman" w:cs="Times New Roman"/>
          <w:sz w:val="24"/>
          <w:szCs w:val="24"/>
        </w:rPr>
        <w:t xml:space="preserve"> effect at magnetic metal surfaces,” Phys. Rev. B</w:t>
      </w:r>
      <w:r w:rsidR="007C03C8">
        <w:rPr>
          <w:rFonts w:ascii="Times New Roman" w:hAnsi="Times New Roman" w:cs="Times New Roman" w:hint="eastAsia"/>
          <w:sz w:val="24"/>
          <w:szCs w:val="24"/>
        </w:rPr>
        <w:t xml:space="preserve"> </w:t>
      </w:r>
      <w:r w:rsidRPr="00735F9F">
        <w:rPr>
          <w:rFonts w:ascii="Times New Roman" w:hAnsi="Times New Roman" w:cs="Times New Roman"/>
          <w:sz w:val="24"/>
          <w:szCs w:val="24"/>
        </w:rPr>
        <w:t>71(20), 2–5 (2005).</w:t>
      </w:r>
    </w:p>
    <w:p w14:paraId="0090C94D" w14:textId="77777777" w:rsidR="007C03C8" w:rsidRDefault="007C03C8" w:rsidP="009E192C">
      <w:pPr>
        <w:rPr>
          <w:rFonts w:ascii="Times New Roman" w:hAnsi="Times New Roman" w:cs="Times New Roman"/>
          <w:sz w:val="24"/>
          <w:szCs w:val="24"/>
        </w:rPr>
      </w:pPr>
    </w:p>
    <w:p w14:paraId="584C701D" w14:textId="77777777" w:rsidR="007C03C8" w:rsidRDefault="007C03C8" w:rsidP="009E192C">
      <w:pPr>
        <w:rPr>
          <w:rFonts w:ascii="Times New Roman" w:hAnsi="Times New Roman" w:cs="Times New Roman"/>
          <w:sz w:val="24"/>
          <w:szCs w:val="24"/>
        </w:rPr>
      </w:pPr>
    </w:p>
    <w:p w14:paraId="1EB6174C" w14:textId="77777777" w:rsidR="007C03C8" w:rsidRPr="00221CA3" w:rsidRDefault="007C03C8" w:rsidP="007C03C8">
      <w:pPr>
        <w:rPr>
          <w:color w:val="000000" w:themeColor="text1"/>
          <w:sz w:val="24"/>
          <w:szCs w:val="24"/>
        </w:rPr>
      </w:pPr>
      <w:r>
        <w:rPr>
          <w:noProof/>
          <w:color w:val="000000" w:themeColor="text1"/>
          <w:sz w:val="24"/>
          <w:szCs w:val="24"/>
        </w:rPr>
        <w:drawing>
          <wp:inline distT="0" distB="0" distL="0" distR="0" wp14:anchorId="0107C6E4" wp14:editId="08FF7789">
            <wp:extent cx="5943600" cy="3123565"/>
            <wp:effectExtent l="0" t="0" r="0" b="635"/>
            <wp:docPr id="240156089" name="Picture 4"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56089" name="Picture 4" descr="グラフィカル ユーザー インターフェイス&#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23565"/>
                    </a:xfrm>
                    <a:prstGeom prst="rect">
                      <a:avLst/>
                    </a:prstGeom>
                  </pic:spPr>
                </pic:pic>
              </a:graphicData>
            </a:graphic>
          </wp:inline>
        </w:drawing>
      </w:r>
    </w:p>
    <w:p w14:paraId="4AA87ADA" w14:textId="77777777" w:rsidR="007C03C8" w:rsidRPr="004E6509" w:rsidRDefault="007C03C8" w:rsidP="007C03C8">
      <w:pPr>
        <w:spacing w:line="360" w:lineRule="auto"/>
        <w:rPr>
          <w:sz w:val="24"/>
          <w:szCs w:val="24"/>
        </w:rPr>
      </w:pPr>
      <w:r w:rsidRPr="004E6509">
        <w:rPr>
          <w:sz w:val="28"/>
          <w:szCs w:val="28"/>
        </w:rPr>
        <w:t xml:space="preserve">FIG. 1. (a) Schematic of FMR and ISHE measurement. (b) Cross-sectional STEM image for the 35-nm-thick film. (c) STEM-EDS elemental line profile (as marked in (b)). (d) NBED pattern for the 35-nm-thick film. (e) M-H loop for the 43-nm-thick film. (f) </w:t>
      </w:r>
      <m:oMath>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s</m:t>
            </m:r>
          </m:sub>
        </m:sSub>
      </m:oMath>
      <w:r w:rsidRPr="004E6509">
        <w:rPr>
          <w:sz w:val="28"/>
          <w:szCs w:val="28"/>
        </w:rPr>
        <w:t>×</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GdFeCo</m:t>
            </m:r>
          </m:sub>
        </m:sSub>
      </m:oMath>
      <w:r w:rsidRPr="004E6509">
        <w:rPr>
          <w:sz w:val="28"/>
          <w:szCs w:val="28"/>
        </w:rPr>
        <w:t xml:space="preserve"> plot as a function of film thickness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GdFeCo</m:t>
            </m:r>
          </m:sub>
        </m:sSub>
      </m:oMath>
      <w:r w:rsidRPr="004E6509">
        <w:rPr>
          <w:sz w:val="28"/>
          <w:szCs w:val="28"/>
        </w:rPr>
        <w:t>.</w:t>
      </w:r>
    </w:p>
    <w:p w14:paraId="3C7DD889" w14:textId="77777777" w:rsidR="007C03C8" w:rsidRPr="004E6509" w:rsidRDefault="007C03C8" w:rsidP="007C03C8">
      <w:pPr>
        <w:rPr>
          <w:sz w:val="24"/>
          <w:szCs w:val="24"/>
        </w:rPr>
      </w:pPr>
      <w:r w:rsidRPr="004E6509">
        <w:rPr>
          <w:sz w:val="24"/>
          <w:szCs w:val="24"/>
        </w:rPr>
        <w:br w:type="page"/>
      </w:r>
    </w:p>
    <w:p w14:paraId="769B4DC0" w14:textId="77777777" w:rsidR="007C03C8" w:rsidRPr="00221CA3" w:rsidRDefault="007C03C8" w:rsidP="007C03C8">
      <w:pPr>
        <w:spacing w:line="360" w:lineRule="auto"/>
        <w:jc w:val="center"/>
        <w:rPr>
          <w:color w:val="000000" w:themeColor="text1"/>
          <w:sz w:val="24"/>
          <w:szCs w:val="24"/>
        </w:rPr>
      </w:pPr>
      <w:r>
        <w:rPr>
          <w:noProof/>
          <w:color w:val="000000" w:themeColor="text1"/>
          <w:sz w:val="24"/>
          <w:szCs w:val="24"/>
        </w:rPr>
        <w:lastRenderedPageBreak/>
        <w:drawing>
          <wp:inline distT="0" distB="0" distL="0" distR="0" wp14:anchorId="377DF0F3" wp14:editId="6C846545">
            <wp:extent cx="5404905" cy="4204970"/>
            <wp:effectExtent l="0" t="0" r="5715" b="5080"/>
            <wp:docPr id="755013565" name="Picture 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13565" name="Picture 5" descr="グラフ&#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5342" cy="4205310"/>
                    </a:xfrm>
                    <a:prstGeom prst="rect">
                      <a:avLst/>
                    </a:prstGeom>
                  </pic:spPr>
                </pic:pic>
              </a:graphicData>
            </a:graphic>
          </wp:inline>
        </w:drawing>
      </w:r>
    </w:p>
    <w:p w14:paraId="3F02BAD5" w14:textId="77777777" w:rsidR="007C03C8" w:rsidRPr="004E6509" w:rsidRDefault="007C03C8" w:rsidP="007C03C8">
      <w:pPr>
        <w:pStyle w:val="ad"/>
        <w:spacing w:line="360" w:lineRule="auto"/>
        <w:jc w:val="both"/>
        <w:rPr>
          <w:i w:val="0"/>
          <w:iCs w:val="0"/>
          <w:color w:val="auto"/>
          <w:sz w:val="28"/>
          <w:szCs w:val="28"/>
        </w:rPr>
      </w:pPr>
      <w:r w:rsidRPr="004E6509">
        <w:rPr>
          <w:noProof/>
          <w:color w:val="auto"/>
          <w:lang w:bidi="hi-IN"/>
        </w:rPr>
        <mc:AlternateContent>
          <mc:Choice Requires="wps">
            <w:drawing>
              <wp:anchor distT="0" distB="0" distL="114300" distR="114300" simplePos="0" relativeHeight="251659264" behindDoc="0" locked="0" layoutInCell="1" allowOverlap="1" wp14:anchorId="64E609B6" wp14:editId="680F82ED">
                <wp:simplePos x="0" y="0"/>
                <wp:positionH relativeFrom="column">
                  <wp:align>center</wp:align>
                </wp:positionH>
                <wp:positionV relativeFrom="paragraph">
                  <wp:posOffset>4511675</wp:posOffset>
                </wp:positionV>
                <wp:extent cx="5400000" cy="635"/>
                <wp:effectExtent l="0" t="0" r="0" b="1905"/>
                <wp:wrapTopAndBottom/>
                <wp:docPr id="247381981" name="Text Box 1"/>
                <wp:cNvGraphicFramePr/>
                <a:graphic xmlns:a="http://schemas.openxmlformats.org/drawingml/2006/main">
                  <a:graphicData uri="http://schemas.microsoft.com/office/word/2010/wordprocessingShape">
                    <wps:wsp>
                      <wps:cNvSpPr txBox="1"/>
                      <wps:spPr>
                        <a:xfrm>
                          <a:off x="0" y="0"/>
                          <a:ext cx="5400000" cy="635"/>
                        </a:xfrm>
                        <a:prstGeom prst="rect">
                          <a:avLst/>
                        </a:prstGeom>
                        <a:solidFill>
                          <a:prstClr val="white"/>
                        </a:solidFill>
                        <a:ln>
                          <a:noFill/>
                        </a:ln>
                      </wps:spPr>
                      <wps:txbx>
                        <w:txbxContent>
                          <w:p w14:paraId="129071FC" w14:textId="77777777" w:rsidR="007C03C8" w:rsidRPr="00715F57" w:rsidRDefault="007C03C8" w:rsidP="007C03C8">
                            <w:pPr>
                              <w:pStyle w:val="ad"/>
                              <w:jc w:val="both"/>
                              <w:rPr>
                                <w:i w:val="0"/>
                                <w:iCs w:val="0"/>
                                <w:noProof/>
                                <w:color w:val="auto"/>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4E609B6" id="_x0000_t202" coordsize="21600,21600" o:spt="202" path="m,l,21600r21600,l21600,xe">
                <v:stroke joinstyle="miter"/>
                <v:path gradientshapeok="t" o:connecttype="rect"/>
              </v:shapetype>
              <v:shape id="Text Box 1" o:spid="_x0000_s1026" type="#_x0000_t202" style="position:absolute;left:0;text-align:left;margin-left:0;margin-top:355.25pt;width:425.2pt;height:.05pt;z-index:251659264;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" stroked="f">
                <v:textbox style="mso-fit-shape-to-text:t" inset="0,0,0,0">
                  <w:txbxContent>
                    <w:p w14:paraId="129071FC" w14:textId="77777777" w:rsidR="007C03C8" w:rsidRPr="00715F57" w:rsidRDefault="007C03C8" w:rsidP="007C03C8">
                      <w:pPr>
                        <w:pStyle w:val="ad"/>
                        <w:jc w:val="both"/>
                        <w:rPr>
                          <w:i w:val="0"/>
                          <w:iCs w:val="0"/>
                          <w:noProof/>
                          <w:color w:val="auto"/>
                          <w:sz w:val="28"/>
                          <w:szCs w:val="28"/>
                        </w:rPr>
                      </w:pPr>
                    </w:p>
                  </w:txbxContent>
                </v:textbox>
                <w10:wrap type="topAndBottom"/>
              </v:shape>
            </w:pict>
          </mc:Fallback>
        </mc:AlternateContent>
      </w:r>
      <w:r w:rsidRPr="004E6509">
        <w:rPr>
          <w:i w:val="0"/>
          <w:iCs w:val="0"/>
          <w:color w:val="auto"/>
          <w:sz w:val="28"/>
          <w:szCs w:val="28"/>
        </w:rPr>
        <w:t>FIG. 2. (a) Derivative of FMR spectra for all samples along easy axis (</w:t>
      </w:r>
      <m:oMath>
        <m:sSub>
          <m:sSubPr>
            <m:ctrlPr>
              <w:rPr>
                <w:rFonts w:ascii="Cambria Math" w:hAnsi="Cambria Math"/>
                <w:color w:val="auto"/>
                <w:sz w:val="28"/>
                <w:szCs w:val="28"/>
              </w:rPr>
            </m:ctrlPr>
          </m:sSubPr>
          <m:e>
            <m:r>
              <w:rPr>
                <w:rFonts w:ascii="Cambria Math" w:hAnsi="Cambria Math"/>
                <w:color w:val="auto"/>
                <w:sz w:val="28"/>
                <w:szCs w:val="28"/>
              </w:rPr>
              <m:t>φ</m:t>
            </m:r>
          </m:e>
          <m:sub>
            <m:r>
              <w:rPr>
                <w:rFonts w:ascii="Cambria Math" w:hAnsi="Cambria Math"/>
                <w:color w:val="auto"/>
                <w:sz w:val="28"/>
                <w:szCs w:val="28"/>
              </w:rPr>
              <m:t>H</m:t>
            </m:r>
          </m:sub>
        </m:sSub>
      </m:oMath>
      <w:r w:rsidRPr="004E6509">
        <w:rPr>
          <w:i w:val="0"/>
          <w:color w:val="auto"/>
          <w:sz w:val="28"/>
          <w:szCs w:val="28"/>
        </w:rPr>
        <w:t>=0</w:t>
      </w:r>
      <w:r w:rsidRPr="004E6509">
        <w:rPr>
          <w:i w:val="0"/>
          <w:iCs w:val="0"/>
          <w:color w:val="auto"/>
          <w:sz w:val="28"/>
          <w:szCs w:val="28"/>
        </w:rPr>
        <w:t>) of magnetization at 10 GHz frequency. (b) In-plane angle (</w:t>
      </w:r>
      <m:oMath>
        <m:sSub>
          <m:sSubPr>
            <m:ctrlPr>
              <w:rPr>
                <w:rFonts w:ascii="Cambria Math" w:hAnsi="Cambria Math"/>
                <w:iCs w:val="0"/>
                <w:color w:val="auto"/>
                <w:sz w:val="28"/>
                <w:szCs w:val="28"/>
              </w:rPr>
            </m:ctrlPr>
          </m:sSubPr>
          <m:e>
            <m:r>
              <w:rPr>
                <w:rFonts w:ascii="Cambria Math" w:hAnsi="Cambria Math"/>
                <w:color w:val="auto"/>
                <w:sz w:val="28"/>
                <w:szCs w:val="28"/>
              </w:rPr>
              <m:t>φ</m:t>
            </m:r>
          </m:e>
          <m:sub>
            <m:r>
              <w:rPr>
                <w:rFonts w:ascii="Cambria Math" w:hAnsi="Cambria Math"/>
                <w:color w:val="auto"/>
                <w:sz w:val="28"/>
                <w:szCs w:val="28"/>
              </w:rPr>
              <m:t>H</m:t>
            </m:r>
          </m:sub>
        </m:sSub>
        <m:r>
          <w:rPr>
            <w:rFonts w:ascii="Cambria Math" w:hAnsi="Cambria Math"/>
            <w:color w:val="auto"/>
            <w:sz w:val="28"/>
            <w:szCs w:val="28"/>
          </w:rPr>
          <m:t>)</m:t>
        </m:r>
      </m:oMath>
      <w:r w:rsidRPr="004E6509">
        <w:rPr>
          <w:i w:val="0"/>
          <w:iCs w:val="0"/>
          <w:color w:val="auto"/>
          <w:sz w:val="28"/>
          <w:szCs w:val="28"/>
        </w:rPr>
        <w:t xml:space="preserve"> dependent resonance field (</w:t>
      </w:r>
      <m:oMath>
        <m:sSub>
          <m:sSubPr>
            <m:ctrlPr>
              <w:rPr>
                <w:rFonts w:ascii="Cambria Math" w:hAnsi="Cambria Math"/>
                <w:color w:val="auto"/>
                <w:sz w:val="28"/>
                <w:szCs w:val="28"/>
              </w:rPr>
            </m:ctrlPr>
          </m:sSubPr>
          <m:e>
            <m:r>
              <w:rPr>
                <w:rFonts w:ascii="Cambria Math" w:hAnsi="Cambria Math"/>
                <w:color w:val="auto"/>
                <w:sz w:val="28"/>
                <w:szCs w:val="28"/>
              </w:rPr>
              <m:t>H</m:t>
            </m:r>
          </m:e>
          <m:sub>
            <m:r>
              <w:rPr>
                <w:rFonts w:ascii="Cambria Math" w:hAnsi="Cambria Math"/>
                <w:color w:val="auto"/>
                <w:sz w:val="28"/>
                <w:szCs w:val="28"/>
              </w:rPr>
              <m:t>r</m:t>
            </m:r>
          </m:sub>
        </m:sSub>
      </m:oMath>
      <w:r w:rsidRPr="004E6509">
        <w:rPr>
          <w:i w:val="0"/>
          <w:iCs w:val="0"/>
          <w:color w:val="auto"/>
          <w:sz w:val="28"/>
          <w:szCs w:val="28"/>
        </w:rPr>
        <w:t>) for all the samples at a frequency of 10 GHz. Data are fitted with Eq. (1). (c) Frequency (</w:t>
      </w:r>
      <m:oMath>
        <m:r>
          <w:rPr>
            <w:rFonts w:ascii="Cambria Math" w:hAnsi="Cambria Math"/>
            <w:color w:val="auto"/>
            <w:sz w:val="28"/>
            <w:szCs w:val="28"/>
          </w:rPr>
          <m:t>f</m:t>
        </m:r>
      </m:oMath>
      <w:r w:rsidRPr="004E6509">
        <w:rPr>
          <w:i w:val="0"/>
          <w:iCs w:val="0"/>
          <w:color w:val="auto"/>
          <w:sz w:val="28"/>
          <w:szCs w:val="28"/>
        </w:rPr>
        <w:t>) vs. resonance field (</w:t>
      </w:r>
      <m:oMath>
        <m:sSub>
          <m:sSubPr>
            <m:ctrlPr>
              <w:rPr>
                <w:rFonts w:ascii="Cambria Math" w:hAnsi="Cambria Math"/>
                <w:color w:val="auto"/>
                <w:sz w:val="28"/>
                <w:szCs w:val="28"/>
              </w:rPr>
            </m:ctrlPr>
          </m:sSubPr>
          <m:e>
            <m:r>
              <w:rPr>
                <w:rFonts w:ascii="Cambria Math" w:hAnsi="Cambria Math"/>
                <w:color w:val="auto"/>
                <w:sz w:val="28"/>
                <w:szCs w:val="28"/>
              </w:rPr>
              <m:t>H</m:t>
            </m:r>
          </m:e>
          <m:sub>
            <m:r>
              <w:rPr>
                <w:rFonts w:ascii="Cambria Math" w:hAnsi="Cambria Math"/>
                <w:color w:val="auto"/>
                <w:sz w:val="28"/>
                <w:szCs w:val="28"/>
              </w:rPr>
              <m:t>r</m:t>
            </m:r>
          </m:sub>
        </m:sSub>
      </m:oMath>
      <w:r w:rsidRPr="004E6509">
        <w:rPr>
          <w:i w:val="0"/>
          <w:iCs w:val="0"/>
          <w:color w:val="auto"/>
          <w:sz w:val="28"/>
          <w:szCs w:val="28"/>
        </w:rPr>
        <w:t xml:space="preserve">) plot and corresponding fit to Eq. (1) with </w:t>
      </w:r>
      <m:oMath>
        <m:sSub>
          <m:sSubPr>
            <m:ctrlPr>
              <w:rPr>
                <w:rFonts w:ascii="Cambria Math" w:hAnsi="Cambria Math"/>
                <w:color w:val="auto"/>
                <w:sz w:val="28"/>
                <w:szCs w:val="28"/>
              </w:rPr>
            </m:ctrlPr>
          </m:sSubPr>
          <m:e>
            <m:r>
              <w:rPr>
                <w:rFonts w:ascii="Cambria Math" w:hAnsi="Cambria Math"/>
                <w:color w:val="auto"/>
                <w:sz w:val="28"/>
                <w:szCs w:val="28"/>
              </w:rPr>
              <m:t>φ</m:t>
            </m:r>
          </m:e>
          <m:sub>
            <m:r>
              <w:rPr>
                <w:rFonts w:ascii="Cambria Math" w:hAnsi="Cambria Math"/>
                <w:color w:val="auto"/>
                <w:sz w:val="28"/>
                <w:szCs w:val="28"/>
              </w:rPr>
              <m:t>H</m:t>
            </m:r>
          </m:sub>
        </m:sSub>
      </m:oMath>
      <w:r w:rsidRPr="004E6509">
        <w:rPr>
          <w:i w:val="0"/>
          <w:color w:val="auto"/>
          <w:sz w:val="28"/>
          <w:szCs w:val="28"/>
        </w:rPr>
        <w:t>=0</w:t>
      </w:r>
      <w:r w:rsidRPr="004E6509">
        <w:rPr>
          <w:i w:val="0"/>
          <w:iCs w:val="0"/>
          <w:color w:val="auto"/>
          <w:sz w:val="28"/>
          <w:szCs w:val="28"/>
        </w:rPr>
        <w:t xml:space="preserve">. (d) Linewidth </w:t>
      </w:r>
      <w:r w:rsidRPr="004E6509">
        <w:rPr>
          <w:color w:val="auto"/>
          <w:sz w:val="28"/>
          <w:szCs w:val="28"/>
        </w:rPr>
        <w:t>(</w:t>
      </w:r>
      <m:oMath>
        <m:r>
          <w:rPr>
            <w:rFonts w:ascii="Cambria Math" w:hAnsi="Cambria Math"/>
            <w:color w:val="auto"/>
            <w:sz w:val="28"/>
            <w:szCs w:val="28"/>
          </w:rPr>
          <m:t>∆H</m:t>
        </m:r>
      </m:oMath>
      <w:r w:rsidRPr="004E6509">
        <w:rPr>
          <w:i w:val="0"/>
          <w:iCs w:val="0"/>
          <w:color w:val="auto"/>
          <w:sz w:val="28"/>
          <w:szCs w:val="28"/>
        </w:rPr>
        <w:t>) vs. frequency (</w:t>
      </w:r>
      <m:oMath>
        <m:r>
          <w:rPr>
            <w:rFonts w:ascii="Cambria Math" w:hAnsi="Cambria Math"/>
            <w:color w:val="auto"/>
            <w:sz w:val="28"/>
            <w:szCs w:val="28"/>
          </w:rPr>
          <m:t>f</m:t>
        </m:r>
      </m:oMath>
      <w:r w:rsidRPr="004E6509">
        <w:rPr>
          <w:i w:val="0"/>
          <w:iCs w:val="0"/>
          <w:color w:val="auto"/>
          <w:sz w:val="28"/>
          <w:szCs w:val="28"/>
        </w:rPr>
        <w:t>) plot. The solid lines correspond to the fit to Eq. (2) from 10 to 18 GHz.</w:t>
      </w:r>
    </w:p>
    <w:p w14:paraId="66C64F6C" w14:textId="77777777" w:rsidR="007C03C8" w:rsidRPr="00221CA3" w:rsidRDefault="007C03C8" w:rsidP="007C03C8">
      <w:pPr>
        <w:rPr>
          <w:color w:val="000000" w:themeColor="text1"/>
        </w:rPr>
      </w:pPr>
      <w:r w:rsidRPr="00221CA3">
        <w:rPr>
          <w:color w:val="000000" w:themeColor="text1"/>
        </w:rPr>
        <w:br w:type="page"/>
      </w:r>
    </w:p>
    <w:p w14:paraId="54205B36" w14:textId="77777777" w:rsidR="007C03C8" w:rsidRPr="00221CA3" w:rsidRDefault="007C03C8" w:rsidP="007C03C8">
      <w:pPr>
        <w:spacing w:line="360" w:lineRule="auto"/>
        <w:jc w:val="center"/>
        <w:rPr>
          <w:color w:val="000000" w:themeColor="text1"/>
          <w:sz w:val="24"/>
          <w:szCs w:val="24"/>
        </w:rPr>
      </w:pPr>
      <w:r>
        <w:rPr>
          <w:noProof/>
          <w:color w:val="000000" w:themeColor="text1"/>
          <w:sz w:val="24"/>
          <w:szCs w:val="24"/>
        </w:rPr>
        <w:lastRenderedPageBreak/>
        <w:drawing>
          <wp:inline distT="0" distB="0" distL="0" distR="0" wp14:anchorId="361EA8F2" wp14:editId="731ECBB7">
            <wp:extent cx="5943600" cy="4636135"/>
            <wp:effectExtent l="0" t="0" r="0" b="0"/>
            <wp:docPr id="761114250" name="Picture 3"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14250" name="Picture 3" descr="グラフ, 散布図&#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636135"/>
                    </a:xfrm>
                    <a:prstGeom prst="rect">
                      <a:avLst/>
                    </a:prstGeom>
                  </pic:spPr>
                </pic:pic>
              </a:graphicData>
            </a:graphic>
          </wp:inline>
        </w:drawing>
      </w:r>
    </w:p>
    <w:p w14:paraId="78581A9A" w14:textId="77777777" w:rsidR="007C03C8" w:rsidRPr="00221CA3" w:rsidRDefault="007C03C8" w:rsidP="007C03C8">
      <w:pPr>
        <w:pStyle w:val="ad"/>
        <w:spacing w:line="360" w:lineRule="auto"/>
        <w:jc w:val="both"/>
        <w:rPr>
          <w:i w:val="0"/>
          <w:iCs w:val="0"/>
          <w:noProof/>
          <w:color w:val="000000" w:themeColor="text1"/>
          <w:sz w:val="28"/>
          <w:szCs w:val="28"/>
          <w:lang w:val="en-IN"/>
        </w:rPr>
      </w:pPr>
      <w:r w:rsidRPr="00221CA3">
        <w:rPr>
          <w:i w:val="0"/>
          <w:iCs w:val="0"/>
          <w:color w:val="000000" w:themeColor="text1"/>
          <w:sz w:val="28"/>
          <w:szCs w:val="28"/>
          <w:lang w:val="en-IN"/>
        </w:rPr>
        <w:t>FIG. 3. The variation of a) in-plane anisotropy field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H</m:t>
            </m:r>
          </m:e>
          <m:sub>
            <m:r>
              <w:rPr>
                <w:rFonts w:ascii="Cambria Math" w:hAnsi="Cambria Math"/>
                <w:color w:val="000000" w:themeColor="text1"/>
                <w:sz w:val="28"/>
                <w:szCs w:val="28"/>
              </w:rPr>
              <m:t>k</m:t>
            </m:r>
          </m:sub>
        </m:sSub>
      </m:oMath>
      <w:r w:rsidRPr="00221CA3">
        <w:rPr>
          <w:i w:val="0"/>
          <w:iCs w:val="0"/>
          <w:color w:val="000000" w:themeColor="text1"/>
          <w:sz w:val="28"/>
          <w:szCs w:val="28"/>
          <w:lang w:val="en-IN"/>
        </w:rPr>
        <w:t>), (b) Effective saturation magnetization (</w:t>
      </w:r>
      <m:oMath>
        <m:r>
          <w:rPr>
            <w:rFonts w:ascii="Cambria Math" w:hAnsi="Cambria Math"/>
            <w:color w:val="000000" w:themeColor="text1"/>
            <w:sz w:val="28"/>
            <w:szCs w:val="28"/>
          </w:rPr>
          <m:t>4π</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M</m:t>
            </m:r>
          </m:e>
          <m:sub>
            <m:r>
              <w:rPr>
                <w:rFonts w:ascii="Cambria Math" w:hAnsi="Cambria Math"/>
                <w:color w:val="000000" w:themeColor="text1"/>
                <w:sz w:val="28"/>
                <w:szCs w:val="28"/>
              </w:rPr>
              <m:t>eff</m:t>
            </m:r>
          </m:sub>
        </m:sSub>
      </m:oMath>
      <w:r w:rsidRPr="00221CA3">
        <w:rPr>
          <w:i w:val="0"/>
          <w:iCs w:val="0"/>
          <w:color w:val="000000" w:themeColor="text1"/>
          <w:sz w:val="28"/>
          <w:szCs w:val="28"/>
          <w:lang w:val="en-IN"/>
        </w:rPr>
        <w:t>),</w:t>
      </w:r>
      <w:r w:rsidRPr="00221CA3">
        <w:rPr>
          <w:i w:val="0"/>
          <w:color w:val="000000" w:themeColor="text1"/>
          <w:sz w:val="28"/>
          <w:szCs w:val="28"/>
        </w:rPr>
        <w:t xml:space="preserve"> (c) Effective g-factor (</w:t>
      </w:r>
      <m:oMath>
        <m:sSub>
          <m:sSubPr>
            <m:ctrlPr>
              <w:rPr>
                <w:rFonts w:ascii="Cambria Math" w:hAnsi="Cambria Math"/>
                <w:color w:val="000000" w:themeColor="text1"/>
                <w:sz w:val="28"/>
                <w:szCs w:val="28"/>
                <w:lang w:val="en-IN"/>
              </w:rPr>
            </m:ctrlPr>
          </m:sSubPr>
          <m:e>
            <m:r>
              <w:rPr>
                <w:rFonts w:ascii="Cambria Math" w:hAnsi="Cambria Math"/>
                <w:color w:val="000000" w:themeColor="text1"/>
                <w:sz w:val="28"/>
                <w:szCs w:val="28"/>
                <w:lang w:val="en-IN"/>
              </w:rPr>
              <m:t>g</m:t>
            </m:r>
          </m:e>
          <m:sub>
            <m:r>
              <w:rPr>
                <w:rFonts w:ascii="Cambria Math" w:hAnsi="Cambria Math"/>
                <w:color w:val="000000" w:themeColor="text1"/>
                <w:sz w:val="28"/>
                <w:szCs w:val="28"/>
                <w:lang w:val="en-IN"/>
              </w:rPr>
              <m:t>eff</m:t>
            </m:r>
          </m:sub>
        </m:sSub>
      </m:oMath>
      <w:r w:rsidRPr="00221CA3">
        <w:rPr>
          <w:i w:val="0"/>
          <w:color w:val="000000" w:themeColor="text1"/>
          <w:sz w:val="28"/>
          <w:szCs w:val="28"/>
        </w:rPr>
        <w:t>), and</w:t>
      </w:r>
      <w:r w:rsidRPr="004E6509">
        <w:rPr>
          <w:i w:val="0"/>
          <w:color w:val="auto"/>
          <w:sz w:val="28"/>
          <w:szCs w:val="28"/>
        </w:rPr>
        <w:t xml:space="preserve"> (d) Effective Gilbert damping constant (</w:t>
      </w:r>
      <m:oMath>
        <m:sSub>
          <m:sSubPr>
            <m:ctrlPr>
              <w:rPr>
                <w:rFonts w:ascii="Cambria Math" w:hAnsi="Cambria Math"/>
                <w:i w:val="0"/>
                <w:color w:val="auto"/>
                <w:sz w:val="28"/>
                <w:szCs w:val="28"/>
                <w:lang w:val="en-IN"/>
              </w:rPr>
            </m:ctrlPr>
          </m:sSubPr>
          <m:e>
            <m:r>
              <w:rPr>
                <w:rFonts w:ascii="Cambria Math" w:hAnsi="Cambria Math"/>
                <w:color w:val="auto"/>
                <w:sz w:val="28"/>
                <w:szCs w:val="28"/>
                <w:lang w:val="en-IN"/>
              </w:rPr>
              <m:t>α</m:t>
            </m:r>
          </m:e>
          <m:sub>
            <m:r>
              <w:rPr>
                <w:rFonts w:ascii="Cambria Math" w:hAnsi="Cambria Math"/>
                <w:color w:val="auto"/>
                <w:sz w:val="28"/>
                <w:szCs w:val="28"/>
                <w:lang w:val="en-IN"/>
              </w:rPr>
              <m:t>eff</m:t>
            </m:r>
          </m:sub>
        </m:sSub>
      </m:oMath>
      <w:r w:rsidRPr="004E6509">
        <w:rPr>
          <w:i w:val="0"/>
          <w:color w:val="auto"/>
          <w:sz w:val="28"/>
          <w:szCs w:val="28"/>
        </w:rPr>
        <w:t xml:space="preserve">) with </w:t>
      </w:r>
      <m:oMath>
        <m:sSub>
          <m:sSubPr>
            <m:ctrlPr>
              <w:rPr>
                <w:rFonts w:ascii="Cambria Math" w:hAnsi="Cambria Math"/>
                <w:i w:val="0"/>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GdFeCo</m:t>
            </m:r>
          </m:sub>
        </m:sSub>
      </m:oMath>
      <w:r w:rsidRPr="004E6509">
        <w:rPr>
          <w:i w:val="0"/>
          <w:color w:val="auto"/>
          <w:sz w:val="28"/>
          <w:szCs w:val="28"/>
        </w:rPr>
        <w:t>. The circle and square symbols represent the results obtained from fitting the whole frequency range and high frequency range (≥ 10GHz), respectively.</w:t>
      </w:r>
    </w:p>
    <w:p w14:paraId="67018D0A" w14:textId="77777777" w:rsidR="007C03C8" w:rsidRPr="00221CA3" w:rsidRDefault="007C03C8" w:rsidP="007C03C8">
      <w:pPr>
        <w:rPr>
          <w:color w:val="000000" w:themeColor="text1"/>
          <w:sz w:val="24"/>
          <w:szCs w:val="24"/>
        </w:rPr>
      </w:pPr>
      <w:r w:rsidRPr="00221CA3">
        <w:rPr>
          <w:color w:val="000000" w:themeColor="text1"/>
          <w:sz w:val="24"/>
          <w:szCs w:val="24"/>
        </w:rPr>
        <w:br w:type="page"/>
      </w:r>
    </w:p>
    <w:p w14:paraId="418CA5A7" w14:textId="77777777" w:rsidR="007C03C8" w:rsidRPr="00221CA3" w:rsidRDefault="007C03C8" w:rsidP="007C03C8">
      <w:pPr>
        <w:pStyle w:val="Web"/>
        <w:rPr>
          <w:color w:val="000000" w:themeColor="text1"/>
        </w:rPr>
      </w:pPr>
      <w:r>
        <w:rPr>
          <w:noProof/>
          <w:color w:val="000000" w:themeColor="text1"/>
        </w:rPr>
        <w:lastRenderedPageBreak/>
        <w:drawing>
          <wp:inline distT="0" distB="0" distL="0" distR="0" wp14:anchorId="3E85ED7E" wp14:editId="43CB623C">
            <wp:extent cx="5409886" cy="4344670"/>
            <wp:effectExtent l="0" t="0" r="635" b="0"/>
            <wp:docPr id="1505518451" name="Picture 6" descr="グラフ&#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18451" name="Picture 6" descr="グラフ&#10;&#10;低い精度で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1886" cy="4346276"/>
                    </a:xfrm>
                    <a:prstGeom prst="rect">
                      <a:avLst/>
                    </a:prstGeom>
                  </pic:spPr>
                </pic:pic>
              </a:graphicData>
            </a:graphic>
          </wp:inline>
        </w:drawing>
      </w:r>
    </w:p>
    <w:p w14:paraId="4BBBDC85" w14:textId="77777777" w:rsidR="007C03C8" w:rsidRPr="00221CA3" w:rsidRDefault="007C03C8" w:rsidP="007C03C8">
      <w:pPr>
        <w:pStyle w:val="ad"/>
        <w:spacing w:line="360" w:lineRule="auto"/>
        <w:jc w:val="both"/>
        <w:rPr>
          <w:i w:val="0"/>
          <w:color w:val="000000" w:themeColor="text1"/>
          <w:sz w:val="28"/>
          <w:szCs w:val="28"/>
          <w:lang w:val="en-IN"/>
        </w:rPr>
      </w:pPr>
      <w:r w:rsidRPr="00221CA3">
        <w:rPr>
          <w:i w:val="0"/>
          <w:iCs w:val="0"/>
          <w:color w:val="000000" w:themeColor="text1"/>
          <w:sz w:val="28"/>
          <w:szCs w:val="28"/>
        </w:rPr>
        <w:t xml:space="preserve">FIG. 4. (a) Measured dc voltage </w:t>
      </w:r>
      <m:oMath>
        <m:sSub>
          <m:sSubPr>
            <m:ctrlPr>
              <w:rPr>
                <w:rFonts w:ascii="Cambria Math" w:hAnsi="Cambria Math"/>
                <w:color w:val="000000" w:themeColor="text1"/>
                <w:sz w:val="28"/>
                <w:szCs w:val="28"/>
                <w:lang w:val="en-IN"/>
              </w:rPr>
            </m:ctrlPr>
          </m:sSubPr>
          <m:e>
            <m:r>
              <w:rPr>
                <w:rFonts w:ascii="Cambria Math" w:hAnsi="Cambria Math"/>
                <w:color w:val="000000" w:themeColor="text1"/>
                <w:sz w:val="28"/>
                <w:szCs w:val="28"/>
                <w:lang w:val="en-IN"/>
              </w:rPr>
              <m:t>V</m:t>
            </m:r>
          </m:e>
          <m:sub>
            <m:r>
              <w:rPr>
                <w:rFonts w:ascii="Cambria Math" w:hAnsi="Cambria Math"/>
                <w:color w:val="000000" w:themeColor="text1"/>
                <w:sz w:val="28"/>
                <w:szCs w:val="28"/>
                <w:lang w:val="en-IN"/>
              </w:rPr>
              <m:t>meas</m:t>
            </m:r>
          </m:sub>
        </m:sSub>
      </m:oMath>
      <w:r w:rsidRPr="00221CA3">
        <w:rPr>
          <w:i w:val="0"/>
          <w:color w:val="000000" w:themeColor="text1"/>
          <w:sz w:val="28"/>
          <w:szCs w:val="28"/>
          <w:lang w:val="en-IN"/>
        </w:rPr>
        <w:t xml:space="preserve"> vs. applied external field H plot for </w:t>
      </w:r>
      <w:r>
        <w:rPr>
          <w:i w:val="0"/>
          <w:color w:val="000000" w:themeColor="text1"/>
          <w:sz w:val="28"/>
          <w:szCs w:val="28"/>
          <w:lang w:val="en-IN"/>
        </w:rPr>
        <w:t>43-nm-thick</w:t>
      </w:r>
      <w:r w:rsidRPr="00221CA3">
        <w:rPr>
          <w:i w:val="0"/>
          <w:color w:val="000000" w:themeColor="text1"/>
          <w:sz w:val="28"/>
          <w:szCs w:val="28"/>
          <w:lang w:val="en-IN"/>
        </w:rPr>
        <w:t xml:space="preserve"> sample at 10 GHz along </w:t>
      </w:r>
      <m:oMath>
        <m:r>
          <w:rPr>
            <w:rFonts w:ascii="Cambria Math" w:hAnsi="Cambria Math"/>
            <w:color w:val="000000" w:themeColor="text1"/>
            <w:sz w:val="28"/>
            <w:szCs w:val="28"/>
            <w:lang w:val="en-IN"/>
          </w:rPr>
          <m:t>Ψ=0°</m:t>
        </m:r>
      </m:oMath>
      <w:r w:rsidRPr="00221CA3">
        <w:rPr>
          <w:i w:val="0"/>
          <w:color w:val="000000" w:themeColor="text1"/>
          <w:sz w:val="28"/>
          <w:szCs w:val="28"/>
          <w:lang w:val="en-IN"/>
        </w:rPr>
        <w:t xml:space="preserve">, where </w:t>
      </w:r>
      <m:oMath>
        <m:r>
          <w:rPr>
            <w:rFonts w:ascii="Cambria Math" w:hAnsi="Cambria Math"/>
            <w:color w:val="000000" w:themeColor="text1"/>
            <w:sz w:val="28"/>
            <w:szCs w:val="28"/>
            <w:lang w:val="en-IN"/>
          </w:rPr>
          <m:t>Ψ</m:t>
        </m:r>
      </m:oMath>
      <w:r w:rsidRPr="00221CA3">
        <w:rPr>
          <w:i w:val="0"/>
          <w:color w:val="000000" w:themeColor="text1"/>
          <w:sz w:val="28"/>
          <w:szCs w:val="28"/>
          <w:lang w:val="en-IN"/>
        </w:rPr>
        <w:t xml:space="preserve"> is the</w:t>
      </w:r>
      <w:r w:rsidRPr="00221CA3">
        <w:rPr>
          <w:i w:val="0"/>
          <w:iCs w:val="0"/>
          <w:color w:val="000000" w:themeColor="text1"/>
          <w:sz w:val="28"/>
          <w:szCs w:val="28"/>
          <w:lang w:val="en-IN"/>
        </w:rPr>
        <w:t xml:space="preserve"> </w:t>
      </w:r>
      <w:r w:rsidRPr="00221CA3">
        <w:rPr>
          <w:i w:val="0"/>
          <w:color w:val="000000" w:themeColor="text1"/>
          <w:sz w:val="28"/>
          <w:szCs w:val="28"/>
          <w:lang w:val="en-IN"/>
        </w:rPr>
        <w:t xml:space="preserve">angle between voltage measurement direction and perpendicular to the applied magnetic field (H) direction as shown in inset. The solid magenta line is the best fit to Eq. (3). The green and blue lines correspond to symmetric and antisymmetric contributions to the measured voltage. (b) </w:t>
      </w:r>
      <m:oMath>
        <m:sSub>
          <m:sSubPr>
            <m:ctrlPr>
              <w:rPr>
                <w:rFonts w:ascii="Cambria Math" w:hAnsi="Cambria Math"/>
                <w:color w:val="000000" w:themeColor="text1"/>
                <w:sz w:val="28"/>
                <w:szCs w:val="28"/>
                <w:lang w:val="en-IN"/>
              </w:rPr>
            </m:ctrlPr>
          </m:sSubPr>
          <m:e>
            <m:r>
              <w:rPr>
                <w:rFonts w:ascii="Cambria Math" w:hAnsi="Cambria Math"/>
                <w:color w:val="000000" w:themeColor="text1"/>
                <w:sz w:val="28"/>
                <w:szCs w:val="28"/>
                <w:lang w:val="en-IN"/>
              </w:rPr>
              <m:t>V</m:t>
            </m:r>
          </m:e>
          <m:sub>
            <m:r>
              <w:rPr>
                <w:rFonts w:ascii="Cambria Math" w:hAnsi="Cambria Math"/>
                <w:color w:val="000000" w:themeColor="text1"/>
                <w:sz w:val="28"/>
                <w:szCs w:val="28"/>
                <w:lang w:val="en-IN"/>
              </w:rPr>
              <m:t>meas</m:t>
            </m:r>
          </m:sub>
        </m:sSub>
      </m:oMath>
      <w:r w:rsidRPr="00221CA3">
        <w:rPr>
          <w:i w:val="0"/>
          <w:color w:val="000000" w:themeColor="text1"/>
          <w:sz w:val="28"/>
          <w:szCs w:val="28"/>
          <w:lang w:val="en-IN"/>
        </w:rPr>
        <w:t xml:space="preserve"> of </w:t>
      </w:r>
      <w:r>
        <w:rPr>
          <w:i w:val="0"/>
          <w:color w:val="000000" w:themeColor="text1"/>
          <w:sz w:val="28"/>
          <w:szCs w:val="28"/>
          <w:lang w:val="en-IN"/>
        </w:rPr>
        <w:t>43-nm-thick</w:t>
      </w:r>
      <w:r w:rsidRPr="00221CA3">
        <w:rPr>
          <w:i w:val="0"/>
          <w:color w:val="000000" w:themeColor="text1"/>
          <w:sz w:val="28"/>
          <w:szCs w:val="28"/>
          <w:lang w:val="en-IN"/>
        </w:rPr>
        <w:t xml:space="preserve"> sample at </w:t>
      </w:r>
      <m:oMath>
        <m:r>
          <w:rPr>
            <w:rFonts w:ascii="Cambria Math" w:hAnsi="Cambria Math"/>
            <w:color w:val="000000" w:themeColor="text1"/>
            <w:sz w:val="28"/>
            <w:szCs w:val="28"/>
            <w:lang w:val="en-IN"/>
          </w:rPr>
          <m:t>Ψ=0°</m:t>
        </m:r>
      </m:oMath>
      <w:r w:rsidRPr="00221CA3">
        <w:rPr>
          <w:i w:val="0"/>
          <w:color w:val="000000" w:themeColor="text1"/>
          <w:sz w:val="28"/>
          <w:szCs w:val="28"/>
          <w:lang w:val="en-IN"/>
        </w:rPr>
        <w:t xml:space="preserve"> and </w:t>
      </w:r>
      <m:oMath>
        <m:r>
          <w:rPr>
            <w:rFonts w:ascii="Cambria Math" w:hAnsi="Cambria Math"/>
            <w:color w:val="000000" w:themeColor="text1"/>
            <w:sz w:val="28"/>
            <w:szCs w:val="28"/>
            <w:lang w:val="en-IN"/>
          </w:rPr>
          <m:t>Ψ=180°</m:t>
        </m:r>
      </m:oMath>
      <w:r w:rsidRPr="00221CA3">
        <w:rPr>
          <w:i w:val="0"/>
          <w:color w:val="000000" w:themeColor="text1"/>
          <w:sz w:val="28"/>
          <w:szCs w:val="28"/>
          <w:lang w:val="en-IN"/>
        </w:rPr>
        <w:t xml:space="preserve"> and their corresponding fits to Eq. (3). (c) </w:t>
      </w:r>
      <m:oMath>
        <m:sSub>
          <m:sSubPr>
            <m:ctrlPr>
              <w:rPr>
                <w:rFonts w:ascii="Cambria Math" w:hAnsi="Cambria Math"/>
                <w:color w:val="000000" w:themeColor="text1"/>
                <w:sz w:val="28"/>
                <w:szCs w:val="28"/>
                <w:lang w:val="en-IN"/>
              </w:rPr>
            </m:ctrlPr>
          </m:sSubPr>
          <m:e>
            <m:r>
              <w:rPr>
                <w:rFonts w:ascii="Cambria Math" w:hAnsi="Cambria Math"/>
                <w:color w:val="000000" w:themeColor="text1"/>
                <w:sz w:val="28"/>
                <w:szCs w:val="28"/>
                <w:lang w:val="en-IN"/>
              </w:rPr>
              <m:t>V</m:t>
            </m:r>
          </m:e>
          <m:sub>
            <m:r>
              <w:rPr>
                <w:rFonts w:ascii="Cambria Math" w:hAnsi="Cambria Math"/>
                <w:color w:val="000000" w:themeColor="text1"/>
                <w:sz w:val="28"/>
                <w:szCs w:val="28"/>
                <w:lang w:val="en-IN"/>
              </w:rPr>
              <m:t>meas</m:t>
            </m:r>
          </m:sub>
        </m:sSub>
      </m:oMath>
      <w:r w:rsidRPr="00221CA3">
        <w:rPr>
          <w:i w:val="0"/>
          <w:color w:val="000000" w:themeColor="text1"/>
          <w:sz w:val="28"/>
          <w:szCs w:val="28"/>
          <w:lang w:val="en-IN"/>
        </w:rPr>
        <w:t xml:space="preserve"> of 27, 35, and </w:t>
      </w:r>
      <w:r>
        <w:rPr>
          <w:i w:val="0"/>
          <w:color w:val="000000" w:themeColor="text1"/>
          <w:sz w:val="28"/>
          <w:szCs w:val="28"/>
          <w:lang w:val="en-IN"/>
        </w:rPr>
        <w:t>43-nm-thick</w:t>
      </w:r>
      <w:r w:rsidRPr="00221CA3">
        <w:rPr>
          <w:i w:val="0"/>
          <w:color w:val="000000" w:themeColor="text1"/>
          <w:sz w:val="28"/>
          <w:szCs w:val="28"/>
          <w:lang w:val="en-IN"/>
        </w:rPr>
        <w:t xml:space="preserve"> samples at </w:t>
      </w:r>
      <m:oMath>
        <m:r>
          <w:rPr>
            <w:rFonts w:ascii="Cambria Math" w:hAnsi="Cambria Math"/>
            <w:color w:val="000000" w:themeColor="text1"/>
            <w:sz w:val="28"/>
            <w:szCs w:val="28"/>
            <w:lang w:val="en-IN"/>
          </w:rPr>
          <m:t>0°</m:t>
        </m:r>
      </m:oMath>
      <w:r w:rsidRPr="00221CA3">
        <w:rPr>
          <w:i w:val="0"/>
          <w:color w:val="000000" w:themeColor="text1"/>
          <w:sz w:val="28"/>
          <w:szCs w:val="28"/>
          <w:lang w:val="en-IN"/>
        </w:rPr>
        <w:t xml:space="preserve">. (d) </w:t>
      </w:r>
      <w:r w:rsidRPr="004E6509">
        <w:rPr>
          <w:i w:val="0"/>
          <w:color w:val="auto"/>
          <w:sz w:val="28"/>
          <w:szCs w:val="28"/>
          <w:lang w:val="en-IN"/>
        </w:rPr>
        <w:t>The plot of the symmetric (</w:t>
      </w:r>
      <m:oMath>
        <m:sSub>
          <m:sSubPr>
            <m:ctrlPr>
              <w:rPr>
                <w:rFonts w:ascii="Cambria Math" w:hAnsi="Cambria Math"/>
                <w:iCs w:val="0"/>
                <w:color w:val="auto"/>
                <w:sz w:val="28"/>
                <w:szCs w:val="28"/>
                <w:lang w:val="en-IN"/>
              </w:rPr>
            </m:ctrlPr>
          </m:sSubPr>
          <m:e>
            <m:r>
              <w:rPr>
                <w:rFonts w:ascii="Cambria Math" w:hAnsi="Cambria Math"/>
                <w:color w:val="auto"/>
                <w:sz w:val="28"/>
                <w:szCs w:val="28"/>
                <w:lang w:val="en-IN"/>
              </w:rPr>
              <m:t>V</m:t>
            </m:r>
          </m:e>
          <m:sub>
            <m:r>
              <w:rPr>
                <w:rFonts w:ascii="Cambria Math" w:hAnsi="Cambria Math"/>
                <w:color w:val="auto"/>
                <w:sz w:val="28"/>
                <w:szCs w:val="28"/>
                <w:lang w:val="en-IN"/>
              </w:rPr>
              <m:t>sym</m:t>
            </m:r>
          </m:sub>
        </m:sSub>
      </m:oMath>
      <w:r w:rsidRPr="004E6509">
        <w:rPr>
          <w:i w:val="0"/>
          <w:color w:val="auto"/>
          <w:sz w:val="28"/>
          <w:szCs w:val="28"/>
          <w:lang w:val="en-IN"/>
        </w:rPr>
        <w:t>) and antisymmetric (</w:t>
      </w:r>
      <m:oMath>
        <m:sSub>
          <m:sSubPr>
            <m:ctrlPr>
              <w:rPr>
                <w:rFonts w:ascii="Cambria Math" w:hAnsi="Cambria Math"/>
                <w:iCs w:val="0"/>
                <w:color w:val="auto"/>
                <w:sz w:val="28"/>
                <w:szCs w:val="28"/>
                <w:lang w:val="en-IN"/>
              </w:rPr>
            </m:ctrlPr>
          </m:sSubPr>
          <m:e>
            <m:r>
              <w:rPr>
                <w:rFonts w:ascii="Cambria Math" w:hAnsi="Cambria Math"/>
                <w:color w:val="auto"/>
                <w:sz w:val="28"/>
                <w:szCs w:val="28"/>
                <w:lang w:val="en-IN"/>
              </w:rPr>
              <m:t>V</m:t>
            </m:r>
          </m:e>
          <m:sub>
            <m:r>
              <w:rPr>
                <w:rFonts w:ascii="Cambria Math" w:hAnsi="Cambria Math"/>
                <w:color w:val="auto"/>
                <w:sz w:val="28"/>
                <w:szCs w:val="28"/>
                <w:lang w:val="en-IN"/>
              </w:rPr>
              <m:t>asym</m:t>
            </m:r>
          </m:sub>
        </m:sSub>
      </m:oMath>
      <w:r w:rsidRPr="004E6509">
        <w:rPr>
          <w:i w:val="0"/>
          <w:color w:val="auto"/>
          <w:sz w:val="28"/>
          <w:szCs w:val="28"/>
          <w:lang w:val="en-IN"/>
        </w:rPr>
        <w:t xml:space="preserve">) components of </w:t>
      </w:r>
      <m:oMath>
        <m:sSub>
          <m:sSubPr>
            <m:ctrlPr>
              <w:rPr>
                <w:rFonts w:ascii="Cambria Math" w:hAnsi="Cambria Math"/>
                <w:iCs w:val="0"/>
                <w:color w:val="auto"/>
                <w:sz w:val="28"/>
                <w:szCs w:val="28"/>
                <w:lang w:val="en-IN"/>
              </w:rPr>
            </m:ctrlPr>
          </m:sSubPr>
          <m:e>
            <m:r>
              <w:rPr>
                <w:rFonts w:ascii="Cambria Math" w:hAnsi="Cambria Math"/>
                <w:color w:val="auto"/>
                <w:sz w:val="28"/>
                <w:szCs w:val="28"/>
                <w:lang w:val="en-IN"/>
              </w:rPr>
              <m:t>V</m:t>
            </m:r>
          </m:e>
          <m:sub>
            <m:r>
              <w:rPr>
                <w:rFonts w:ascii="Cambria Math" w:hAnsi="Cambria Math"/>
                <w:color w:val="auto"/>
                <w:sz w:val="28"/>
                <w:szCs w:val="28"/>
                <w:lang w:val="en-IN"/>
              </w:rPr>
              <m:t>meas</m:t>
            </m:r>
          </m:sub>
        </m:sSub>
      </m:oMath>
      <w:r w:rsidRPr="004E6509">
        <w:rPr>
          <w:i w:val="0"/>
          <w:color w:val="auto"/>
          <w:sz w:val="28"/>
          <w:szCs w:val="28"/>
          <w:lang w:val="en-IN"/>
        </w:rPr>
        <w:t xml:space="preserve"> vs. </w:t>
      </w:r>
      <m:oMath>
        <m:r>
          <w:rPr>
            <w:rFonts w:ascii="Cambria Math" w:hAnsi="Cambria Math"/>
            <w:color w:val="auto"/>
            <w:sz w:val="28"/>
            <w:szCs w:val="28"/>
            <w:lang w:val="en-IN"/>
          </w:rPr>
          <m:t xml:space="preserve">Ψ </m:t>
        </m:r>
      </m:oMath>
      <w:r w:rsidRPr="004E6509">
        <w:rPr>
          <w:i w:val="0"/>
          <w:color w:val="auto"/>
          <w:sz w:val="28"/>
          <w:szCs w:val="28"/>
          <w:lang w:val="en-IN"/>
        </w:rPr>
        <w:t xml:space="preserve">for 43-nm-thick sample. Magenta and blue solid curves are the best fit for </w:t>
      </w:r>
      <m:oMath>
        <m:sSub>
          <m:sSubPr>
            <m:ctrlPr>
              <w:rPr>
                <w:rFonts w:ascii="Cambria Math" w:hAnsi="Cambria Math"/>
                <w:iCs w:val="0"/>
                <w:color w:val="auto"/>
                <w:sz w:val="28"/>
                <w:szCs w:val="28"/>
                <w:lang w:val="en-IN"/>
              </w:rPr>
            </m:ctrlPr>
          </m:sSubPr>
          <m:e>
            <m:r>
              <w:rPr>
                <w:rFonts w:ascii="Cambria Math" w:hAnsi="Cambria Math"/>
                <w:color w:val="auto"/>
                <w:sz w:val="28"/>
                <w:szCs w:val="28"/>
                <w:lang w:val="en-IN"/>
              </w:rPr>
              <m:t>V</m:t>
            </m:r>
          </m:e>
          <m:sub>
            <m:r>
              <w:rPr>
                <w:rFonts w:ascii="Cambria Math" w:hAnsi="Cambria Math"/>
                <w:color w:val="auto"/>
                <w:sz w:val="28"/>
                <w:szCs w:val="28"/>
                <w:lang w:val="en-IN"/>
              </w:rPr>
              <m:t>sym</m:t>
            </m:r>
          </m:sub>
        </m:sSub>
      </m:oMath>
      <w:r w:rsidRPr="004E6509">
        <w:rPr>
          <w:i w:val="0"/>
          <w:color w:val="auto"/>
          <w:sz w:val="28"/>
          <w:szCs w:val="28"/>
          <w:lang w:val="en-IN"/>
        </w:rPr>
        <w:t xml:space="preserve"> and </w:t>
      </w:r>
      <m:oMath>
        <m:sSub>
          <m:sSubPr>
            <m:ctrlPr>
              <w:rPr>
                <w:rFonts w:ascii="Cambria Math" w:hAnsi="Cambria Math"/>
                <w:iCs w:val="0"/>
                <w:color w:val="auto"/>
                <w:sz w:val="28"/>
                <w:szCs w:val="28"/>
                <w:lang w:val="en-IN"/>
              </w:rPr>
            </m:ctrlPr>
          </m:sSubPr>
          <m:e>
            <m:r>
              <w:rPr>
                <w:rFonts w:ascii="Cambria Math" w:hAnsi="Cambria Math"/>
                <w:color w:val="auto"/>
                <w:sz w:val="28"/>
                <w:szCs w:val="28"/>
                <w:lang w:val="en-IN"/>
              </w:rPr>
              <m:t>V</m:t>
            </m:r>
          </m:e>
          <m:sub>
            <m:r>
              <w:rPr>
                <w:rFonts w:ascii="Cambria Math" w:hAnsi="Cambria Math"/>
                <w:color w:val="auto"/>
                <w:sz w:val="28"/>
                <w:szCs w:val="28"/>
                <w:lang w:val="en-IN"/>
              </w:rPr>
              <m:t>asym</m:t>
            </m:r>
          </m:sub>
        </m:sSub>
      </m:oMath>
      <w:r w:rsidRPr="004E6509">
        <w:rPr>
          <w:i w:val="0"/>
          <w:color w:val="auto"/>
          <w:sz w:val="28"/>
          <w:szCs w:val="28"/>
          <w:lang w:val="en-IN"/>
        </w:rPr>
        <w:t>, using Eqs. (4) and (5), respectively.</w:t>
      </w:r>
      <w:r w:rsidRPr="00221CA3">
        <w:rPr>
          <w:noProof/>
          <w:color w:val="000000" w:themeColor="text1"/>
          <w:lang w:bidi="hi-IN"/>
        </w:rPr>
        <mc:AlternateContent>
          <mc:Choice Requires="wps">
            <w:drawing>
              <wp:anchor distT="0" distB="0" distL="114300" distR="114300" simplePos="0" relativeHeight="251660288" behindDoc="0" locked="0" layoutInCell="1" allowOverlap="1" wp14:anchorId="750EE265" wp14:editId="571031F4">
                <wp:simplePos x="0" y="0"/>
                <wp:positionH relativeFrom="column">
                  <wp:align>center</wp:align>
                </wp:positionH>
                <wp:positionV relativeFrom="paragraph">
                  <wp:posOffset>4475480</wp:posOffset>
                </wp:positionV>
                <wp:extent cx="5400000" cy="635"/>
                <wp:effectExtent l="0" t="0" r="0" b="8890"/>
                <wp:wrapTopAndBottom/>
                <wp:docPr id="178329515" name="Text Box 1"/>
                <wp:cNvGraphicFramePr/>
                <a:graphic xmlns:a="http://schemas.openxmlformats.org/drawingml/2006/main">
                  <a:graphicData uri="http://schemas.microsoft.com/office/word/2010/wordprocessingShape">
                    <wps:wsp>
                      <wps:cNvSpPr txBox="1"/>
                      <wps:spPr>
                        <a:xfrm>
                          <a:off x="0" y="0"/>
                          <a:ext cx="5400000" cy="635"/>
                        </a:xfrm>
                        <a:prstGeom prst="rect">
                          <a:avLst/>
                        </a:prstGeom>
                        <a:solidFill>
                          <a:prstClr val="white"/>
                        </a:solidFill>
                        <a:ln>
                          <a:noFill/>
                        </a:ln>
                      </wps:spPr>
                      <wps:txbx>
                        <w:txbxContent>
                          <w:p w14:paraId="03D95E34" w14:textId="77777777" w:rsidR="007C03C8" w:rsidRPr="005F514E" w:rsidRDefault="007C03C8" w:rsidP="007C03C8">
                            <w:pPr>
                              <w:pStyle w:val="ad"/>
                              <w:jc w:val="both"/>
                              <w:rPr>
                                <w:i w:val="0"/>
                                <w:iCs w:val="0"/>
                                <w:noProof/>
                                <w:color w:val="auto"/>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0EE265" id="_x0000_s1027" type="#_x0000_t202" style="position:absolute;left:0;text-align:left;margin-left:0;margin-top:352.4pt;width:425.2pt;height:.05pt;z-index:25166028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" stroked="f">
                <v:textbox style="mso-fit-shape-to-text:t" inset="0,0,0,0">
                  <w:txbxContent>
                    <w:p w14:paraId="03D95E34" w14:textId="77777777" w:rsidR="007C03C8" w:rsidRPr="005F514E" w:rsidRDefault="007C03C8" w:rsidP="007C03C8">
                      <w:pPr>
                        <w:pStyle w:val="ad"/>
                        <w:jc w:val="both"/>
                        <w:rPr>
                          <w:i w:val="0"/>
                          <w:iCs w:val="0"/>
                          <w:noProof/>
                          <w:color w:val="auto"/>
                          <w:sz w:val="28"/>
                          <w:szCs w:val="28"/>
                        </w:rPr>
                      </w:pPr>
                    </w:p>
                  </w:txbxContent>
                </v:textbox>
                <w10:wrap type="topAndBottom"/>
              </v:shape>
            </w:pict>
          </mc:Fallback>
        </mc:AlternateContent>
      </w:r>
    </w:p>
    <w:p w14:paraId="53432E79" w14:textId="77777777" w:rsidR="007C03C8" w:rsidRDefault="007C03C8" w:rsidP="009E192C">
      <w:pPr>
        <w:rPr>
          <w:rFonts w:ascii="Times New Roman" w:hAnsi="Times New Roman" w:cs="Times New Roman"/>
          <w:sz w:val="24"/>
          <w:szCs w:val="24"/>
        </w:rPr>
      </w:pPr>
    </w:p>
    <w:p w14:paraId="5B6359C3" w14:textId="77777777" w:rsidR="007C03C8" w:rsidRDefault="007C03C8" w:rsidP="009E192C">
      <w:pPr>
        <w:rPr>
          <w:rFonts w:ascii="Times New Roman" w:hAnsi="Times New Roman" w:cs="Times New Roman"/>
          <w:sz w:val="24"/>
          <w:szCs w:val="24"/>
        </w:rPr>
      </w:pPr>
    </w:p>
    <w:p w14:paraId="380DD8AE" w14:textId="77777777" w:rsidR="007C03C8" w:rsidRPr="00735F9F" w:rsidRDefault="007C03C8" w:rsidP="009E192C">
      <w:pPr>
        <w:rPr>
          <w:rFonts w:ascii="Times New Roman" w:hAnsi="Times New Roman" w:cs="Times New Roman" w:hint="eastAsia"/>
          <w:sz w:val="24"/>
          <w:szCs w:val="24"/>
        </w:rPr>
      </w:pPr>
    </w:p>
    <w:sectPr w:rsidR="007C03C8" w:rsidRPr="00735F9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6836A7"/>
    <w:multiLevelType w:val="hybridMultilevel"/>
    <w:tmpl w:val="D9425852"/>
    <w:lvl w:ilvl="0" w:tplc="436E32E4">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2876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92C"/>
    <w:rsid w:val="00144697"/>
    <w:rsid w:val="002F3EFB"/>
    <w:rsid w:val="00353D69"/>
    <w:rsid w:val="0069249E"/>
    <w:rsid w:val="00735F9F"/>
    <w:rsid w:val="007C03C8"/>
    <w:rsid w:val="008077DE"/>
    <w:rsid w:val="00874911"/>
    <w:rsid w:val="009D1C45"/>
    <w:rsid w:val="009E192C"/>
    <w:rsid w:val="00E60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7BD16B6"/>
  <w15:chartTrackingRefBased/>
  <w15:docId w15:val="{24C75C8C-D2EF-4E0C-BF30-876A752C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E192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E192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E192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E192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E192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E192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E192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E192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E192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192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E192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E192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E192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E192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E192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E192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E192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E192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E192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E19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192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E19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192C"/>
    <w:pPr>
      <w:spacing w:before="160" w:after="160"/>
      <w:jc w:val="center"/>
    </w:pPr>
    <w:rPr>
      <w:i/>
      <w:iCs/>
      <w:color w:val="404040" w:themeColor="text1" w:themeTint="BF"/>
    </w:rPr>
  </w:style>
  <w:style w:type="character" w:customStyle="1" w:styleId="a8">
    <w:name w:val="引用文 (文字)"/>
    <w:basedOn w:val="a0"/>
    <w:link w:val="a7"/>
    <w:uiPriority w:val="29"/>
    <w:rsid w:val="009E192C"/>
    <w:rPr>
      <w:i/>
      <w:iCs/>
      <w:color w:val="404040" w:themeColor="text1" w:themeTint="BF"/>
    </w:rPr>
  </w:style>
  <w:style w:type="paragraph" w:styleId="a9">
    <w:name w:val="List Paragraph"/>
    <w:basedOn w:val="a"/>
    <w:uiPriority w:val="34"/>
    <w:qFormat/>
    <w:rsid w:val="009E192C"/>
    <w:pPr>
      <w:ind w:left="720"/>
      <w:contextualSpacing/>
    </w:pPr>
  </w:style>
  <w:style w:type="character" w:styleId="21">
    <w:name w:val="Intense Emphasis"/>
    <w:basedOn w:val="a0"/>
    <w:uiPriority w:val="21"/>
    <w:qFormat/>
    <w:rsid w:val="009E192C"/>
    <w:rPr>
      <w:i/>
      <w:iCs/>
      <w:color w:val="0F4761" w:themeColor="accent1" w:themeShade="BF"/>
    </w:rPr>
  </w:style>
  <w:style w:type="paragraph" w:styleId="22">
    <w:name w:val="Intense Quote"/>
    <w:basedOn w:val="a"/>
    <w:next w:val="a"/>
    <w:link w:val="23"/>
    <w:uiPriority w:val="30"/>
    <w:qFormat/>
    <w:rsid w:val="009E1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E192C"/>
    <w:rPr>
      <w:i/>
      <w:iCs/>
      <w:color w:val="0F4761" w:themeColor="accent1" w:themeShade="BF"/>
    </w:rPr>
  </w:style>
  <w:style w:type="character" w:styleId="24">
    <w:name w:val="Intense Reference"/>
    <w:basedOn w:val="a0"/>
    <w:uiPriority w:val="32"/>
    <w:qFormat/>
    <w:rsid w:val="009E192C"/>
    <w:rPr>
      <w:b/>
      <w:bCs/>
      <w:smallCaps/>
      <w:color w:val="0F4761" w:themeColor="accent1" w:themeShade="BF"/>
      <w:spacing w:val="5"/>
    </w:rPr>
  </w:style>
  <w:style w:type="character" w:styleId="aa">
    <w:name w:val="Hyperlink"/>
    <w:basedOn w:val="a0"/>
    <w:uiPriority w:val="99"/>
    <w:unhideWhenUsed/>
    <w:rsid w:val="009E192C"/>
    <w:rPr>
      <w:color w:val="467886" w:themeColor="hyperlink"/>
      <w:u w:val="single"/>
    </w:rPr>
  </w:style>
  <w:style w:type="character" w:styleId="ab">
    <w:name w:val="Unresolved Mention"/>
    <w:basedOn w:val="a0"/>
    <w:uiPriority w:val="99"/>
    <w:semiHidden/>
    <w:unhideWhenUsed/>
    <w:rsid w:val="009E192C"/>
    <w:rPr>
      <w:color w:val="605E5C"/>
      <w:shd w:val="clear" w:color="auto" w:fill="E1DFDD"/>
    </w:rPr>
  </w:style>
  <w:style w:type="character" w:styleId="ac">
    <w:name w:val="Placeholder Text"/>
    <w:basedOn w:val="a0"/>
    <w:uiPriority w:val="99"/>
    <w:semiHidden/>
    <w:rsid w:val="002F3EFB"/>
    <w:rPr>
      <w:color w:val="666666"/>
    </w:rPr>
  </w:style>
  <w:style w:type="paragraph" w:styleId="ad">
    <w:name w:val="caption"/>
    <w:basedOn w:val="a"/>
    <w:next w:val="a"/>
    <w:unhideWhenUsed/>
    <w:qFormat/>
    <w:rsid w:val="007C03C8"/>
    <w:pPr>
      <w:widowControl/>
      <w:spacing w:after="200"/>
      <w:jc w:val="left"/>
    </w:pPr>
    <w:rPr>
      <w:rFonts w:ascii="Times New Roman" w:hAnsi="Times New Roman" w:cs="Times New Roman"/>
      <w:i/>
      <w:iCs/>
      <w:color w:val="0E2841" w:themeColor="text2"/>
      <w:kern w:val="0"/>
      <w:sz w:val="18"/>
      <w:szCs w:val="18"/>
      <w:lang w:eastAsia="en-US"/>
    </w:rPr>
  </w:style>
  <w:style w:type="paragraph" w:styleId="Web">
    <w:name w:val="Normal (Web)"/>
    <w:basedOn w:val="a"/>
    <w:uiPriority w:val="99"/>
    <w:unhideWhenUsed/>
    <w:rsid w:val="007C03C8"/>
    <w:pPr>
      <w:widowControl/>
      <w:spacing w:before="100" w:beforeAutospacing="1" w:after="100" w:afterAutospacing="1"/>
      <w:jc w:val="left"/>
    </w:pPr>
    <w:rPr>
      <w:rFonts w:ascii="Times New Roman" w:hAnsi="Times New Roman" w:cs="Times New Roman"/>
      <w:kern w:val="0"/>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abinda@phy.iith.ac.i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E8440-0F93-4B72-961C-544F63B3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5869</Words>
  <Characters>31814</Characters>
  <Application>Microsoft Office Word</Application>
  <DocSecurity>0</DocSecurity>
  <Lines>530</Lines>
  <Paragraphs>123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KASAI Shinya</dc:creator>
  <cp:keywords/>
  <dc:description/>
  <cp:lastModifiedBy>KASAI Shinya</cp:lastModifiedBy>
  <cp:revision>2</cp:revision>
  <dcterms:created xsi:type="dcterms:W3CDTF">2024-12-27T01:50:00Z</dcterms:created>
  <dcterms:modified xsi:type="dcterms:W3CDTF">2024-12-27T01:50:00Z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efcd0d29-38bc-46e9-bf12-eb4aed3ed77c</vt:lpwstr>
  </property>
</Properties>
</file>