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2829F" w14:textId="77777777" w:rsidR="006E43C4" w:rsidRPr="006E43C4" w:rsidRDefault="007B5D52">
      <w:pPr>
        <w:rPr>
          <w:rFonts w:ascii="Times New Roman" w:hAnsi="Times New Roman" w:cs="Times New Roman"/>
          <w:b/>
          <w:bCs/>
          <w:color w:val="000000" w:themeColor="text1"/>
        </w:rPr>
      </w:pPr>
      <w:r w:rsidRPr="006E43C4">
        <w:rPr>
          <w:rFonts w:ascii="Times New Roman" w:hAnsi="Times New Roman" w:cs="Times New Roman"/>
          <w:b/>
          <w:bCs/>
          <w:color w:val="000000" w:themeColor="text1"/>
        </w:rPr>
        <w:t>Supplementa</w:t>
      </w:r>
      <w:r w:rsidR="00D6166E" w:rsidRPr="006E43C4">
        <w:rPr>
          <w:rFonts w:ascii="Times New Roman" w:hAnsi="Times New Roman" w:cs="Times New Roman"/>
          <w:b/>
          <w:bCs/>
          <w:color w:val="000000" w:themeColor="text1"/>
        </w:rPr>
        <w:t>ry</w:t>
      </w:r>
      <w:r w:rsidRPr="006E43C4">
        <w:rPr>
          <w:rFonts w:ascii="Times New Roman" w:hAnsi="Times New Roman" w:cs="Times New Roman"/>
          <w:b/>
          <w:bCs/>
          <w:color w:val="000000" w:themeColor="text1"/>
        </w:rPr>
        <w:t xml:space="preserve"> Material</w:t>
      </w:r>
      <w:r w:rsidR="00D6166E" w:rsidRPr="006E43C4">
        <w:rPr>
          <w:rFonts w:ascii="Times New Roman" w:hAnsi="Times New Roman" w:cs="Times New Roman"/>
          <w:b/>
          <w:bCs/>
          <w:color w:val="000000" w:themeColor="text1"/>
        </w:rPr>
        <w:t xml:space="preserve"> for: Theoretical Study of Lattice Dynamics Effect on Damping Constant of </w:t>
      </w:r>
      <w:proofErr w:type="spellStart"/>
      <w:r w:rsidR="00D6166E" w:rsidRPr="006E43C4">
        <w:rPr>
          <w:rFonts w:ascii="Times New Roman" w:hAnsi="Times New Roman" w:cs="Times New Roman"/>
          <w:b/>
          <w:bCs/>
          <w:color w:val="000000" w:themeColor="text1"/>
        </w:rPr>
        <w:t>FePt</w:t>
      </w:r>
      <w:proofErr w:type="spellEnd"/>
      <w:r w:rsidR="00D6166E" w:rsidRPr="006E43C4">
        <w:rPr>
          <w:rFonts w:ascii="Times New Roman" w:hAnsi="Times New Roman" w:cs="Times New Roman"/>
          <w:b/>
          <w:bCs/>
          <w:color w:val="000000" w:themeColor="text1"/>
        </w:rPr>
        <w:t xml:space="preserve"> at Finite Temperature</w:t>
      </w:r>
    </w:p>
    <w:p w14:paraId="6609C0DC" w14:textId="77777777" w:rsidR="00D6166E" w:rsidRPr="006E43C4" w:rsidRDefault="00D6166E" w:rsidP="00D6166E">
      <w:pPr>
        <w:rPr>
          <w:rFonts w:ascii="Times New Roman" w:hAnsi="Times New Roman" w:cs="Times New Roman"/>
          <w:color w:val="000000" w:themeColor="text1"/>
        </w:rPr>
      </w:pPr>
      <w:r w:rsidRPr="006E43C4">
        <w:rPr>
          <w:rFonts w:ascii="Times New Roman" w:hAnsi="Times New Roman" w:cs="Times New Roman"/>
          <w:color w:val="000000" w:themeColor="text1"/>
        </w:rPr>
        <w:t xml:space="preserve">Ivan </w:t>
      </w:r>
      <w:proofErr w:type="spellStart"/>
      <w:proofErr w:type="gramStart"/>
      <w:r w:rsidRPr="006E43C4">
        <w:rPr>
          <w:rFonts w:ascii="Times New Roman" w:hAnsi="Times New Roman" w:cs="Times New Roman"/>
          <w:color w:val="000000" w:themeColor="text1"/>
        </w:rPr>
        <w:t>Kurniawan</w:t>
      </w:r>
      <w:r w:rsidRPr="006E43C4">
        <w:rPr>
          <w:rFonts w:ascii="Times New Roman" w:hAnsi="Times New Roman" w:cs="Times New Roman"/>
          <w:color w:val="000000" w:themeColor="text1"/>
          <w:vertAlign w:val="superscript"/>
        </w:rPr>
        <w:t>a,b</w:t>
      </w:r>
      <w:proofErr w:type="spellEnd"/>
      <w:proofErr w:type="gramEnd"/>
      <w:r w:rsidRPr="006E43C4">
        <w:rPr>
          <w:rFonts w:ascii="Times New Roman" w:hAnsi="Times New Roman" w:cs="Times New Roman"/>
          <w:color w:val="000000" w:themeColor="text1"/>
        </w:rPr>
        <w:t xml:space="preserve">, Yoshio </w:t>
      </w:r>
      <w:proofErr w:type="spellStart"/>
      <w:r w:rsidRPr="006E43C4">
        <w:rPr>
          <w:rFonts w:ascii="Times New Roman" w:hAnsi="Times New Roman" w:cs="Times New Roman"/>
          <w:color w:val="000000" w:themeColor="text1"/>
        </w:rPr>
        <w:t>Miura</w:t>
      </w:r>
      <w:r w:rsidRPr="006E43C4">
        <w:rPr>
          <w:rFonts w:ascii="Times New Roman" w:hAnsi="Times New Roman" w:cs="Times New Roman"/>
          <w:color w:val="000000" w:themeColor="text1"/>
          <w:vertAlign w:val="superscript"/>
        </w:rPr>
        <w:t>a,c</w:t>
      </w:r>
      <w:proofErr w:type="spellEnd"/>
      <w:r w:rsidRPr="006E43C4">
        <w:rPr>
          <w:rFonts w:ascii="Times New Roman" w:hAnsi="Times New Roman" w:cs="Times New Roman"/>
          <w:color w:val="000000" w:themeColor="text1"/>
          <w:vertAlign w:val="superscript"/>
        </w:rPr>
        <w:t>,</w:t>
      </w:r>
      <w:r w:rsidRPr="006E43C4">
        <w:rPr>
          <w:rStyle w:val="FootnoteReference"/>
          <w:color w:val="000000" w:themeColor="text1"/>
        </w:rPr>
        <w:footnoteReference w:id="1"/>
      </w:r>
      <w:r w:rsidRPr="006E43C4">
        <w:rPr>
          <w:rFonts w:ascii="Times New Roman" w:hAnsi="Times New Roman" w:cs="Times New Roman"/>
          <w:color w:val="000000" w:themeColor="text1"/>
        </w:rPr>
        <w:t xml:space="preserve">, </w:t>
      </w:r>
      <w:proofErr w:type="spellStart"/>
      <w:r w:rsidRPr="006E43C4">
        <w:rPr>
          <w:rFonts w:ascii="Times New Roman" w:hAnsi="Times New Roman" w:cs="Times New Roman"/>
          <w:color w:val="000000" w:themeColor="text1"/>
        </w:rPr>
        <w:t>Guangzong</w:t>
      </w:r>
      <w:proofErr w:type="spellEnd"/>
      <w:r w:rsidRPr="006E43C4">
        <w:rPr>
          <w:rFonts w:ascii="Times New Roman" w:hAnsi="Times New Roman" w:cs="Times New Roman"/>
          <w:color w:val="000000" w:themeColor="text1"/>
        </w:rPr>
        <w:t xml:space="preserve"> </w:t>
      </w:r>
      <w:proofErr w:type="spellStart"/>
      <w:r w:rsidRPr="006E43C4">
        <w:rPr>
          <w:rFonts w:ascii="Times New Roman" w:hAnsi="Times New Roman" w:cs="Times New Roman"/>
          <w:color w:val="000000" w:themeColor="text1"/>
        </w:rPr>
        <w:t>Xing</w:t>
      </w:r>
      <w:r w:rsidRPr="006E43C4">
        <w:rPr>
          <w:rFonts w:ascii="Times New Roman" w:hAnsi="Times New Roman" w:cs="Times New Roman"/>
          <w:color w:val="000000" w:themeColor="text1"/>
          <w:vertAlign w:val="superscript"/>
        </w:rPr>
        <w:t>a</w:t>
      </w:r>
      <w:proofErr w:type="spellEnd"/>
      <w:r w:rsidRPr="006E43C4">
        <w:rPr>
          <w:rFonts w:ascii="Times New Roman" w:hAnsi="Times New Roman" w:cs="Times New Roman"/>
          <w:color w:val="000000" w:themeColor="text1"/>
        </w:rPr>
        <w:t xml:space="preserve">, Terumasa </w:t>
      </w:r>
      <w:proofErr w:type="spellStart"/>
      <w:r w:rsidRPr="006E43C4">
        <w:rPr>
          <w:rFonts w:ascii="Times New Roman" w:hAnsi="Times New Roman" w:cs="Times New Roman"/>
          <w:color w:val="000000" w:themeColor="text1"/>
        </w:rPr>
        <w:t>Tadano</w:t>
      </w:r>
      <w:r w:rsidRPr="006E43C4">
        <w:rPr>
          <w:rFonts w:ascii="Times New Roman" w:hAnsi="Times New Roman" w:cs="Times New Roman"/>
          <w:color w:val="000000" w:themeColor="text1"/>
          <w:vertAlign w:val="superscript"/>
        </w:rPr>
        <w:t>a</w:t>
      </w:r>
      <w:proofErr w:type="spellEnd"/>
      <w:r w:rsidRPr="006E43C4">
        <w:rPr>
          <w:rFonts w:ascii="Times New Roman" w:hAnsi="Times New Roman" w:cs="Times New Roman"/>
          <w:color w:val="000000" w:themeColor="text1"/>
        </w:rPr>
        <w:t xml:space="preserve">, Kazuhiro </w:t>
      </w:r>
      <w:proofErr w:type="spellStart"/>
      <w:r w:rsidRPr="006E43C4">
        <w:rPr>
          <w:rFonts w:ascii="Times New Roman" w:hAnsi="Times New Roman" w:cs="Times New Roman"/>
          <w:color w:val="000000" w:themeColor="text1"/>
        </w:rPr>
        <w:t>Hono</w:t>
      </w:r>
      <w:r w:rsidRPr="006E43C4">
        <w:rPr>
          <w:rFonts w:ascii="Times New Roman" w:hAnsi="Times New Roman" w:cs="Times New Roman"/>
          <w:color w:val="000000" w:themeColor="text1"/>
          <w:vertAlign w:val="superscript"/>
        </w:rPr>
        <w:t>a,b</w:t>
      </w:r>
      <w:proofErr w:type="spellEnd"/>
    </w:p>
    <w:p w14:paraId="041F18C8" w14:textId="77777777" w:rsidR="00D6166E" w:rsidRPr="006E43C4" w:rsidRDefault="00D6166E" w:rsidP="00D6166E">
      <w:pPr>
        <w:rPr>
          <w:rFonts w:ascii="Times New Roman" w:hAnsi="Times New Roman" w:cs="Times New Roman"/>
          <w:color w:val="000000" w:themeColor="text1"/>
        </w:rPr>
      </w:pPr>
      <w:r w:rsidRPr="006E43C4">
        <w:rPr>
          <w:rFonts w:ascii="Times New Roman" w:hAnsi="Times New Roman" w:cs="Times New Roman"/>
          <w:color w:val="000000" w:themeColor="text1"/>
          <w:vertAlign w:val="superscript"/>
        </w:rPr>
        <w:t>a</w:t>
      </w:r>
      <w:r w:rsidRPr="006E43C4">
        <w:rPr>
          <w:rFonts w:ascii="Times New Roman" w:hAnsi="Times New Roman" w:cs="Times New Roman"/>
          <w:color w:val="000000" w:themeColor="text1"/>
        </w:rPr>
        <w:t xml:space="preserve"> Research Center for Magnetic and Spintronics Materials, National Institute for Materials Science (NIMS), 1-2-1 </w:t>
      </w:r>
      <w:proofErr w:type="spellStart"/>
      <w:r w:rsidRPr="006E43C4">
        <w:rPr>
          <w:rFonts w:ascii="Times New Roman" w:hAnsi="Times New Roman" w:cs="Times New Roman"/>
          <w:color w:val="000000" w:themeColor="text1"/>
        </w:rPr>
        <w:t>Sengen</w:t>
      </w:r>
      <w:proofErr w:type="spellEnd"/>
      <w:r w:rsidRPr="006E43C4">
        <w:rPr>
          <w:rFonts w:ascii="Times New Roman" w:hAnsi="Times New Roman" w:cs="Times New Roman"/>
          <w:color w:val="000000" w:themeColor="text1"/>
        </w:rPr>
        <w:t>, Tsukuba 305-0047, Japan</w:t>
      </w:r>
    </w:p>
    <w:p w14:paraId="380667A8" w14:textId="77777777" w:rsidR="00D6166E" w:rsidRPr="006E43C4" w:rsidRDefault="00D6166E" w:rsidP="00D6166E">
      <w:pPr>
        <w:rPr>
          <w:rFonts w:ascii="Times New Roman" w:hAnsi="Times New Roman" w:cs="Times New Roman"/>
          <w:color w:val="000000" w:themeColor="text1"/>
        </w:rPr>
      </w:pPr>
      <w:r w:rsidRPr="006E43C4">
        <w:rPr>
          <w:rFonts w:ascii="Times New Roman" w:hAnsi="Times New Roman" w:cs="Times New Roman"/>
          <w:color w:val="000000" w:themeColor="text1"/>
          <w:vertAlign w:val="superscript"/>
        </w:rPr>
        <w:t>b</w:t>
      </w:r>
      <w:r w:rsidRPr="006E43C4">
        <w:rPr>
          <w:rFonts w:ascii="Times New Roman" w:hAnsi="Times New Roman" w:cs="Times New Roman"/>
          <w:color w:val="000000" w:themeColor="text1"/>
        </w:rPr>
        <w:t xml:space="preserve"> Graduate School of Science and Technology, University of Tsukuba, Tsukuba 305-8577, Japan</w:t>
      </w:r>
    </w:p>
    <w:p w14:paraId="68C357F1" w14:textId="77777777" w:rsidR="00D6166E" w:rsidRPr="006E43C4" w:rsidRDefault="00D6166E">
      <w:pPr>
        <w:rPr>
          <w:rFonts w:ascii="Times New Roman" w:hAnsi="Times New Roman" w:cs="Times New Roman"/>
          <w:color w:val="000000" w:themeColor="text1"/>
        </w:rPr>
      </w:pPr>
      <w:r w:rsidRPr="006E43C4">
        <w:rPr>
          <w:rFonts w:ascii="Times New Roman" w:hAnsi="Times New Roman" w:cs="Times New Roman"/>
          <w:color w:val="000000" w:themeColor="text1"/>
          <w:vertAlign w:val="superscript"/>
        </w:rPr>
        <w:t>c</w:t>
      </w:r>
      <w:r w:rsidRPr="006E43C4">
        <w:rPr>
          <w:rFonts w:ascii="Times New Roman" w:hAnsi="Times New Roman" w:cs="Times New Roman"/>
          <w:color w:val="000000" w:themeColor="text1"/>
        </w:rPr>
        <w:t xml:space="preserve"> Center for Spintronics Research Network (CSRN), Graduate School of Engineering Science, Osaka University, </w:t>
      </w:r>
      <w:proofErr w:type="spellStart"/>
      <w:r w:rsidRPr="006E43C4">
        <w:rPr>
          <w:rFonts w:ascii="Times New Roman" w:hAnsi="Times New Roman" w:cs="Times New Roman"/>
          <w:color w:val="000000" w:themeColor="text1"/>
        </w:rPr>
        <w:t>Machikaneyama</w:t>
      </w:r>
      <w:proofErr w:type="spellEnd"/>
      <w:r w:rsidRPr="006E43C4">
        <w:rPr>
          <w:rFonts w:ascii="Times New Roman" w:hAnsi="Times New Roman" w:cs="Times New Roman"/>
          <w:color w:val="000000" w:themeColor="text1"/>
        </w:rPr>
        <w:t xml:space="preserve"> 1-3, Toyonaka, Osaka 560-8531, Japan</w:t>
      </w:r>
    </w:p>
    <w:p w14:paraId="2911B66F" w14:textId="48ED593A" w:rsidR="00A77F2B" w:rsidRPr="006E43C4" w:rsidRDefault="004B6CBB">
      <w:pPr>
        <w:rPr>
          <w:rFonts w:ascii="Times New Roman" w:hAnsi="Times New Roman" w:cs="Times New Roman"/>
          <w:b/>
          <w:bCs/>
          <w:color w:val="000000" w:themeColor="text1"/>
        </w:rPr>
      </w:pPr>
      <w:r w:rsidRPr="006E43C4">
        <w:rPr>
          <w:rFonts w:ascii="Times New Roman" w:hAnsi="Times New Roman" w:cs="Times New Roman"/>
          <w:b/>
          <w:bCs/>
          <w:color w:val="000000" w:themeColor="text1"/>
        </w:rPr>
        <w:t>S.1 Scattering rate dependence on damping with different number of k-points</w:t>
      </w:r>
    </w:p>
    <w:p w14:paraId="279079CC" w14:textId="77777777" w:rsidR="007B5D52" w:rsidRPr="006E43C4" w:rsidRDefault="009926F9" w:rsidP="00805871">
      <w:pPr>
        <w:jc w:val="both"/>
        <w:rPr>
          <w:rFonts w:ascii="Times New Roman" w:hAnsi="Times New Roman" w:cs="Times New Roman"/>
          <w:color w:val="000000" w:themeColor="text1"/>
        </w:rPr>
      </w:pPr>
      <w:r w:rsidRPr="006E43C4">
        <w:rPr>
          <w:rFonts w:ascii="Times New Roman" w:hAnsi="Times New Roman" w:cs="Times New Roman"/>
          <w:color w:val="000000" w:themeColor="text1"/>
        </w:rPr>
        <w:t>In order to confirm t</w:t>
      </w:r>
      <w:r w:rsidR="007B5D52" w:rsidRPr="006E43C4">
        <w:rPr>
          <w:rFonts w:ascii="Times New Roman" w:hAnsi="Times New Roman" w:cs="Times New Roman"/>
          <w:color w:val="000000" w:themeColor="text1"/>
        </w:rPr>
        <w:t xml:space="preserve">he qualitative feature of the </w:t>
      </w:r>
      <w:r w:rsidRPr="006E43C4">
        <w:rPr>
          <w:rFonts w:ascii="Times New Roman" w:hAnsi="Times New Roman" w:cs="Times New Roman"/>
          <w:color w:val="000000" w:themeColor="text1"/>
        </w:rPr>
        <w:t>scattering rate</w:t>
      </w:r>
      <w:r w:rsidR="007B5D52" w:rsidRPr="006E43C4">
        <w:rPr>
          <w:rFonts w:ascii="Times New Roman" w:hAnsi="Times New Roman" w:cs="Times New Roman"/>
          <w:color w:val="000000" w:themeColor="text1"/>
        </w:rPr>
        <w:t xml:space="preserve"> dependence of the damping constant</w:t>
      </w:r>
      <w:r w:rsidRPr="006E43C4">
        <w:rPr>
          <w:rFonts w:ascii="Times New Roman" w:hAnsi="Times New Roman" w:cs="Times New Roman"/>
          <w:color w:val="000000" w:themeColor="text1"/>
        </w:rPr>
        <w:t xml:space="preserve">, we checked for primitive cell </w:t>
      </w:r>
      <w:r w:rsidR="00D6166E" w:rsidRPr="006E43C4">
        <w:rPr>
          <w:rFonts w:ascii="Times New Roman" w:hAnsi="Times New Roman" w:cs="Times New Roman"/>
          <w:i/>
          <w:iCs/>
          <w:color w:val="000000" w:themeColor="text1"/>
        </w:rPr>
        <w:t>L</w:t>
      </w:r>
      <w:r w:rsidR="00D6166E" w:rsidRPr="006E43C4">
        <w:rPr>
          <w:rFonts w:ascii="Times New Roman" w:hAnsi="Times New Roman" w:cs="Times New Roman"/>
          <w:color w:val="000000" w:themeColor="text1"/>
        </w:rPr>
        <w:t>1</w:t>
      </w:r>
      <w:r w:rsidR="00D6166E" w:rsidRPr="006E43C4">
        <w:rPr>
          <w:rFonts w:ascii="Times New Roman" w:hAnsi="Times New Roman" w:cs="Times New Roman"/>
          <w:color w:val="000000" w:themeColor="text1"/>
          <w:vertAlign w:val="subscript"/>
        </w:rPr>
        <w:t>0</w:t>
      </w:r>
      <w:r w:rsidR="00D6166E" w:rsidRPr="006E43C4">
        <w:rPr>
          <w:rFonts w:ascii="Times New Roman" w:hAnsi="Times New Roman" w:cs="Times New Roman"/>
          <w:color w:val="000000" w:themeColor="text1"/>
        </w:rPr>
        <w:t>-F</w:t>
      </w:r>
      <w:r w:rsidRPr="006E43C4">
        <w:rPr>
          <w:rFonts w:ascii="Times New Roman" w:hAnsi="Times New Roman" w:cs="Times New Roman"/>
          <w:color w:val="000000" w:themeColor="text1"/>
        </w:rPr>
        <w:t>ePt with various number of k-points</w:t>
      </w:r>
      <w:r w:rsidR="005C0314" w:rsidRPr="006E43C4">
        <w:rPr>
          <w:rFonts w:ascii="Times New Roman" w:hAnsi="Times New Roman" w:cs="Times New Roman"/>
          <w:color w:val="000000" w:themeColor="text1"/>
        </w:rPr>
        <w:t xml:space="preserve"> as</w:t>
      </w:r>
      <w:r w:rsidRPr="006E43C4">
        <w:rPr>
          <w:rFonts w:ascii="Times New Roman" w:hAnsi="Times New Roman" w:cs="Times New Roman"/>
          <w:color w:val="000000" w:themeColor="text1"/>
        </w:rPr>
        <w:t xml:space="preserve"> shown in the </w:t>
      </w:r>
      <w:r w:rsidRPr="006E43C4">
        <w:rPr>
          <w:rFonts w:ascii="Times New Roman" w:hAnsi="Times New Roman" w:cs="Times New Roman"/>
          <w:color w:val="000000" w:themeColor="text1"/>
        </w:rPr>
        <w:fldChar w:fldCharType="begin"/>
      </w:r>
      <w:r w:rsidRPr="006E43C4">
        <w:rPr>
          <w:rFonts w:ascii="Times New Roman" w:hAnsi="Times New Roman" w:cs="Times New Roman"/>
          <w:color w:val="000000" w:themeColor="text1"/>
        </w:rPr>
        <w:instrText xml:space="preserve"> REF _Ref117080607 \h  \* MERGEFORMAT </w:instrText>
      </w:r>
      <w:r w:rsidRPr="006E43C4">
        <w:rPr>
          <w:rFonts w:ascii="Times New Roman" w:hAnsi="Times New Roman" w:cs="Times New Roman"/>
          <w:color w:val="000000" w:themeColor="text1"/>
        </w:rPr>
      </w:r>
      <w:r w:rsidRPr="006E43C4">
        <w:rPr>
          <w:rFonts w:ascii="Times New Roman" w:hAnsi="Times New Roman" w:cs="Times New Roman"/>
          <w:color w:val="000000" w:themeColor="text1"/>
        </w:rPr>
        <w:fldChar w:fldCharType="separate"/>
      </w:r>
      <w:r w:rsidRPr="006E43C4">
        <w:rPr>
          <w:rFonts w:ascii="Times New Roman" w:hAnsi="Times New Roman" w:cs="Times New Roman"/>
          <w:color w:val="000000" w:themeColor="text1"/>
        </w:rPr>
        <w:t>FIG. S</w:t>
      </w:r>
      <w:r w:rsidRPr="006E43C4">
        <w:rPr>
          <w:rFonts w:ascii="Times New Roman" w:hAnsi="Times New Roman" w:cs="Times New Roman"/>
          <w:noProof/>
          <w:color w:val="000000" w:themeColor="text1"/>
        </w:rPr>
        <w:t>1</w:t>
      </w:r>
      <w:r w:rsidRPr="006E43C4">
        <w:rPr>
          <w:rFonts w:ascii="Times New Roman" w:hAnsi="Times New Roman" w:cs="Times New Roman"/>
          <w:color w:val="000000" w:themeColor="text1"/>
        </w:rPr>
        <w:fldChar w:fldCharType="end"/>
      </w:r>
      <w:r w:rsidRPr="006E43C4">
        <w:rPr>
          <w:rFonts w:ascii="Times New Roman" w:hAnsi="Times New Roman" w:cs="Times New Roman"/>
          <w:color w:val="000000" w:themeColor="text1"/>
        </w:rPr>
        <w:t xml:space="preserve">. </w:t>
      </w:r>
      <w:r w:rsidR="005C0314" w:rsidRPr="006E43C4">
        <w:rPr>
          <w:rFonts w:ascii="Times New Roman" w:hAnsi="Times New Roman" w:cs="Times New Roman"/>
          <w:color w:val="000000" w:themeColor="text1"/>
        </w:rPr>
        <w:t>It is important to note that the typical nonmonotonic behavior of damping which correspond to the conductivity</w:t>
      </w:r>
      <w:r w:rsidR="00D6166E" w:rsidRPr="006E43C4">
        <w:rPr>
          <w:rFonts w:ascii="Times New Roman" w:hAnsi="Times New Roman" w:cs="Times New Roman"/>
          <w:color w:val="000000" w:themeColor="text1"/>
        </w:rPr>
        <w:t>-</w:t>
      </w:r>
      <w:r w:rsidR="005C0314" w:rsidRPr="006E43C4">
        <w:rPr>
          <w:rFonts w:ascii="Times New Roman" w:hAnsi="Times New Roman" w:cs="Times New Roman"/>
          <w:color w:val="000000" w:themeColor="text1"/>
        </w:rPr>
        <w:t>like (</w:t>
      </w:r>
      <w:proofErr w:type="spellStart"/>
      <w:r w:rsidR="005C0314" w:rsidRPr="006E43C4">
        <w:rPr>
          <w:rFonts w:ascii="Times New Roman" w:hAnsi="Times New Roman" w:cs="Times New Roman"/>
          <w:color w:val="000000" w:themeColor="text1"/>
        </w:rPr>
        <w:t>intraband</w:t>
      </w:r>
      <w:proofErr w:type="spellEnd"/>
      <w:r w:rsidR="005C0314" w:rsidRPr="006E43C4">
        <w:rPr>
          <w:rFonts w:ascii="Times New Roman" w:hAnsi="Times New Roman" w:cs="Times New Roman"/>
          <w:color w:val="000000" w:themeColor="text1"/>
        </w:rPr>
        <w:t>) followed by resistivity</w:t>
      </w:r>
      <w:r w:rsidR="00D6166E" w:rsidRPr="006E43C4">
        <w:rPr>
          <w:rFonts w:ascii="Times New Roman" w:hAnsi="Times New Roman" w:cs="Times New Roman"/>
          <w:color w:val="000000" w:themeColor="text1"/>
        </w:rPr>
        <w:t>-</w:t>
      </w:r>
      <w:r w:rsidR="005C0314" w:rsidRPr="006E43C4">
        <w:rPr>
          <w:rFonts w:ascii="Times New Roman" w:hAnsi="Times New Roman" w:cs="Times New Roman"/>
          <w:color w:val="000000" w:themeColor="text1"/>
        </w:rPr>
        <w:t>like (</w:t>
      </w:r>
      <w:proofErr w:type="spellStart"/>
      <w:r w:rsidR="005C0314" w:rsidRPr="006E43C4">
        <w:rPr>
          <w:rFonts w:ascii="Times New Roman" w:hAnsi="Times New Roman" w:cs="Times New Roman"/>
          <w:color w:val="000000" w:themeColor="text1"/>
        </w:rPr>
        <w:t>interband</w:t>
      </w:r>
      <w:proofErr w:type="spellEnd"/>
      <w:r w:rsidR="005C0314" w:rsidRPr="006E43C4">
        <w:rPr>
          <w:rFonts w:ascii="Times New Roman" w:hAnsi="Times New Roman" w:cs="Times New Roman"/>
          <w:color w:val="000000" w:themeColor="text1"/>
        </w:rPr>
        <w:t xml:space="preserve">) by increasing of scattering rate is already obtained with </w:t>
      </w:r>
      <m:oMath>
        <m:r>
          <w:rPr>
            <w:rFonts w:ascii="Cambria Math" w:hAnsi="Cambria Math" w:cs="Times New Roman"/>
            <w:color w:val="000000" w:themeColor="text1"/>
          </w:rPr>
          <m:t>20×20×20</m:t>
        </m:r>
      </m:oMath>
      <w:r w:rsidRPr="006E43C4">
        <w:rPr>
          <w:rFonts w:ascii="Times New Roman" w:hAnsi="Times New Roman" w:cs="Times New Roman"/>
          <w:color w:val="000000" w:themeColor="text1"/>
        </w:rPr>
        <w:t xml:space="preserve"> k-point</w:t>
      </w:r>
      <w:r w:rsidR="00805871" w:rsidRPr="006E43C4">
        <w:rPr>
          <w:rFonts w:ascii="Times New Roman" w:hAnsi="Times New Roman" w:cs="Times New Roman"/>
          <w:color w:val="000000" w:themeColor="text1"/>
        </w:rPr>
        <w:t>s mesh</w:t>
      </w:r>
      <w:r w:rsidRPr="006E43C4">
        <w:rPr>
          <w:rFonts w:ascii="Times New Roman" w:hAnsi="Times New Roman" w:cs="Times New Roman"/>
          <w:color w:val="000000" w:themeColor="text1"/>
        </w:rPr>
        <w:t xml:space="preserve">. </w:t>
      </w:r>
      <w:r w:rsidR="005C0314" w:rsidRPr="006E43C4">
        <w:rPr>
          <w:rFonts w:ascii="Times New Roman" w:hAnsi="Times New Roman" w:cs="Times New Roman"/>
          <w:color w:val="000000" w:themeColor="text1"/>
        </w:rPr>
        <w:t xml:space="preserve">Since the finite temperature effect is included by constructing </w:t>
      </w:r>
      <m:oMath>
        <m:r>
          <w:rPr>
            <w:rFonts w:ascii="Cambria Math" w:hAnsi="Cambria Math" w:cs="Times New Roman"/>
            <w:color w:val="000000" w:themeColor="text1"/>
          </w:rPr>
          <m:t>2×2×2</m:t>
        </m:r>
      </m:oMath>
      <w:r w:rsidR="005C0314" w:rsidRPr="006E43C4">
        <w:rPr>
          <w:rFonts w:ascii="Times New Roman" w:hAnsi="Times New Roman" w:cs="Times New Roman"/>
          <w:color w:val="000000" w:themeColor="text1"/>
        </w:rPr>
        <w:t xml:space="preserve"> supercell to create “snapshots” with displaced atoms,</w:t>
      </w:r>
      <w:r w:rsidRPr="006E43C4">
        <w:rPr>
          <w:rFonts w:ascii="Times New Roman" w:hAnsi="Times New Roman" w:cs="Times New Roman"/>
          <w:color w:val="000000" w:themeColor="text1"/>
        </w:rPr>
        <w:t xml:space="preserve"> the k-point mesh </w:t>
      </w:r>
      <w:r w:rsidR="00805871" w:rsidRPr="006E43C4">
        <w:rPr>
          <w:rFonts w:ascii="Times New Roman" w:hAnsi="Times New Roman" w:cs="Times New Roman"/>
          <w:color w:val="000000" w:themeColor="text1"/>
        </w:rPr>
        <w:t>may be considered to be half of that of a primitive cell</w:t>
      </w:r>
      <w:r w:rsidRPr="006E43C4">
        <w:rPr>
          <w:rFonts w:ascii="Times New Roman" w:hAnsi="Times New Roman" w:cs="Times New Roman"/>
          <w:color w:val="000000" w:themeColor="text1"/>
        </w:rPr>
        <w:t xml:space="preserve">. Therefore, </w:t>
      </w:r>
      <m:oMath>
        <m:r>
          <w:rPr>
            <w:rFonts w:ascii="Cambria Math" w:hAnsi="Cambria Math" w:cs="Times New Roman"/>
            <w:color w:val="000000" w:themeColor="text1"/>
          </w:rPr>
          <m:t>10×10×10</m:t>
        </m:r>
      </m:oMath>
      <w:r w:rsidRPr="006E43C4">
        <w:rPr>
          <w:rFonts w:ascii="Times New Roman" w:hAnsi="Times New Roman" w:cs="Times New Roman"/>
          <w:color w:val="000000" w:themeColor="text1"/>
        </w:rPr>
        <w:t xml:space="preserve"> k-point</w:t>
      </w:r>
      <w:r w:rsidR="00805871" w:rsidRPr="006E43C4">
        <w:rPr>
          <w:rFonts w:ascii="Times New Roman" w:hAnsi="Times New Roman" w:cs="Times New Roman"/>
          <w:color w:val="000000" w:themeColor="text1"/>
        </w:rPr>
        <w:t>s</w:t>
      </w:r>
      <w:r w:rsidRPr="006E43C4">
        <w:rPr>
          <w:rFonts w:ascii="Times New Roman" w:hAnsi="Times New Roman" w:cs="Times New Roman"/>
          <w:color w:val="000000" w:themeColor="text1"/>
        </w:rPr>
        <w:t xml:space="preserve"> mesh is </w:t>
      </w:r>
      <w:r w:rsidR="00805871" w:rsidRPr="006E43C4">
        <w:rPr>
          <w:rFonts w:ascii="Times New Roman" w:hAnsi="Times New Roman" w:cs="Times New Roman"/>
          <w:color w:val="000000" w:themeColor="text1"/>
        </w:rPr>
        <w:t>deemed sufficient</w:t>
      </w:r>
      <w:r w:rsidRPr="006E43C4">
        <w:rPr>
          <w:rFonts w:ascii="Times New Roman" w:hAnsi="Times New Roman" w:cs="Times New Roman"/>
          <w:color w:val="000000" w:themeColor="text1"/>
        </w:rPr>
        <w:t xml:space="preserve"> for </w:t>
      </w:r>
      <w:r w:rsidR="00805871" w:rsidRPr="006E43C4">
        <w:rPr>
          <w:rFonts w:ascii="Times New Roman" w:hAnsi="Times New Roman" w:cs="Times New Roman"/>
          <w:color w:val="000000" w:themeColor="text1"/>
        </w:rPr>
        <w:t>our</w:t>
      </w:r>
      <w:r w:rsidRPr="006E43C4">
        <w:rPr>
          <w:rFonts w:ascii="Times New Roman" w:hAnsi="Times New Roman" w:cs="Times New Roman"/>
          <w:color w:val="000000" w:themeColor="text1"/>
        </w:rPr>
        <w:t xml:space="preserve"> </w:t>
      </w:r>
      <w:r w:rsidR="00805871" w:rsidRPr="006E43C4">
        <w:rPr>
          <w:rFonts w:ascii="Times New Roman" w:hAnsi="Times New Roman" w:cs="Times New Roman"/>
          <w:color w:val="000000" w:themeColor="text1"/>
        </w:rPr>
        <w:t xml:space="preserve">supercell computation. </w:t>
      </w:r>
    </w:p>
    <w:p w14:paraId="6C9D46CC" w14:textId="77777777" w:rsidR="007B5D52" w:rsidRPr="006E43C4" w:rsidRDefault="00A5310C" w:rsidP="00805871">
      <w:pPr>
        <w:jc w:val="center"/>
        <w:rPr>
          <w:rFonts w:ascii="Times New Roman" w:hAnsi="Times New Roman" w:cs="Times New Roman"/>
          <w:color w:val="000000" w:themeColor="text1"/>
        </w:rPr>
      </w:pPr>
      <w:r w:rsidRPr="006E43C4">
        <w:rPr>
          <w:rFonts w:ascii="Times New Roman" w:hAnsi="Times New Roman" w:cs="Times New Roman"/>
          <w:noProof/>
          <w:color w:val="000000" w:themeColor="text1"/>
        </w:rPr>
        <w:drawing>
          <wp:inline distT="0" distB="0" distL="0" distR="0" wp14:anchorId="78A2AD2C" wp14:editId="13DA6ECB">
            <wp:extent cx="3960000" cy="257522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0000" cy="2575228"/>
                    </a:xfrm>
                    <a:prstGeom prst="rect">
                      <a:avLst/>
                    </a:prstGeom>
                    <a:noFill/>
                    <a:ln>
                      <a:noFill/>
                    </a:ln>
                  </pic:spPr>
                </pic:pic>
              </a:graphicData>
            </a:graphic>
          </wp:inline>
        </w:drawing>
      </w:r>
    </w:p>
    <w:p w14:paraId="68B1E915" w14:textId="77777777" w:rsidR="007B5D52" w:rsidRPr="006E43C4" w:rsidRDefault="009926F9" w:rsidP="00805871">
      <w:pPr>
        <w:jc w:val="both"/>
        <w:rPr>
          <w:rFonts w:ascii="Times New Roman" w:hAnsi="Times New Roman" w:cs="Times New Roman"/>
          <w:color w:val="000000" w:themeColor="text1"/>
        </w:rPr>
      </w:pPr>
      <w:bookmarkStart w:id="0" w:name="_Ref117080607"/>
      <w:r w:rsidRPr="006E43C4">
        <w:rPr>
          <w:rFonts w:ascii="Times New Roman" w:hAnsi="Times New Roman" w:cs="Times New Roman"/>
          <w:color w:val="000000" w:themeColor="text1"/>
        </w:rPr>
        <w:t>FIG. S</w:t>
      </w:r>
      <w:r w:rsidRPr="006E43C4">
        <w:rPr>
          <w:rFonts w:ascii="Times New Roman" w:hAnsi="Times New Roman" w:cs="Times New Roman"/>
          <w:color w:val="000000" w:themeColor="text1"/>
        </w:rPr>
        <w:fldChar w:fldCharType="begin"/>
      </w:r>
      <w:r w:rsidRPr="006E43C4">
        <w:rPr>
          <w:rFonts w:ascii="Times New Roman" w:hAnsi="Times New Roman" w:cs="Times New Roman"/>
          <w:color w:val="000000" w:themeColor="text1"/>
        </w:rPr>
        <w:instrText xml:space="preserve"> SEQ FIG. \* ARABIC </w:instrText>
      </w:r>
      <w:r w:rsidRPr="006E43C4">
        <w:rPr>
          <w:rFonts w:ascii="Times New Roman" w:hAnsi="Times New Roman" w:cs="Times New Roman"/>
          <w:color w:val="000000" w:themeColor="text1"/>
        </w:rPr>
        <w:fldChar w:fldCharType="separate"/>
      </w:r>
      <w:r w:rsidRPr="006E43C4">
        <w:rPr>
          <w:rFonts w:ascii="Times New Roman" w:hAnsi="Times New Roman" w:cs="Times New Roman"/>
          <w:noProof/>
          <w:color w:val="000000" w:themeColor="text1"/>
        </w:rPr>
        <w:t>1</w:t>
      </w:r>
      <w:r w:rsidRPr="006E43C4">
        <w:rPr>
          <w:rFonts w:ascii="Times New Roman" w:hAnsi="Times New Roman" w:cs="Times New Roman"/>
          <w:noProof/>
          <w:color w:val="000000" w:themeColor="text1"/>
        </w:rPr>
        <w:fldChar w:fldCharType="end"/>
      </w:r>
      <w:bookmarkEnd w:id="0"/>
      <w:r w:rsidRPr="006E43C4">
        <w:rPr>
          <w:rFonts w:ascii="Times New Roman" w:hAnsi="Times New Roman" w:cs="Times New Roman"/>
          <w:color w:val="000000" w:themeColor="text1"/>
        </w:rPr>
        <w:t xml:space="preserve">.  </w:t>
      </w:r>
      <w:r w:rsidR="007B5D52" w:rsidRPr="006E43C4">
        <w:rPr>
          <w:rFonts w:ascii="Times New Roman" w:hAnsi="Times New Roman" w:cs="Times New Roman"/>
          <w:color w:val="000000" w:themeColor="text1"/>
        </w:rPr>
        <w:t xml:space="preserve">The scattering rate dependence of damping on primitive </w:t>
      </w:r>
      <w:r w:rsidR="007B5D52" w:rsidRPr="006E43C4">
        <w:rPr>
          <w:rFonts w:ascii="Times New Roman" w:hAnsi="Times New Roman" w:cs="Times New Roman"/>
          <w:i/>
          <w:iCs/>
          <w:color w:val="000000" w:themeColor="text1"/>
        </w:rPr>
        <w:t>L</w:t>
      </w:r>
      <w:r w:rsidR="007B5D52" w:rsidRPr="006E43C4">
        <w:rPr>
          <w:rFonts w:ascii="Times New Roman" w:hAnsi="Times New Roman" w:cs="Times New Roman"/>
          <w:color w:val="000000" w:themeColor="text1"/>
        </w:rPr>
        <w:t>1</w:t>
      </w:r>
      <w:r w:rsidR="007B5D52" w:rsidRPr="006E43C4">
        <w:rPr>
          <w:rFonts w:ascii="Times New Roman" w:hAnsi="Times New Roman" w:cs="Times New Roman"/>
          <w:color w:val="000000" w:themeColor="text1"/>
          <w:vertAlign w:val="subscript"/>
        </w:rPr>
        <w:t>0</w:t>
      </w:r>
      <w:r w:rsidR="00F65083" w:rsidRPr="006E43C4">
        <w:rPr>
          <w:rFonts w:ascii="Times New Roman" w:hAnsi="Times New Roman" w:cs="Times New Roman"/>
          <w:color w:val="000000" w:themeColor="text1"/>
        </w:rPr>
        <w:t>-</w:t>
      </w:r>
      <w:r w:rsidR="007B5D52" w:rsidRPr="006E43C4">
        <w:rPr>
          <w:rFonts w:ascii="Times New Roman" w:hAnsi="Times New Roman" w:cs="Times New Roman"/>
          <w:color w:val="000000" w:themeColor="text1"/>
        </w:rPr>
        <w:t>FePt cell with variation of</w:t>
      </w:r>
      <w:r w:rsidRPr="006E43C4">
        <w:rPr>
          <w:rFonts w:ascii="Times New Roman" w:hAnsi="Times New Roman" w:cs="Times New Roman"/>
          <w:color w:val="000000" w:themeColor="text1"/>
        </w:rPr>
        <w:t xml:space="preserve"> number</w:t>
      </w:r>
      <w:r w:rsidR="007B5D52" w:rsidRPr="006E43C4">
        <w:rPr>
          <w:rFonts w:ascii="Times New Roman" w:hAnsi="Times New Roman" w:cs="Times New Roman"/>
          <w:color w:val="000000" w:themeColor="text1"/>
        </w:rPr>
        <w:t xml:space="preserve"> </w:t>
      </w:r>
      <w:r w:rsidRPr="006E43C4">
        <w:rPr>
          <w:rFonts w:ascii="Times New Roman" w:hAnsi="Times New Roman" w:cs="Times New Roman"/>
          <w:color w:val="000000" w:themeColor="text1"/>
        </w:rPr>
        <w:t>k-points</w:t>
      </w:r>
      <w:r w:rsidR="005C0314" w:rsidRPr="006E43C4">
        <w:rPr>
          <w:rFonts w:ascii="Times New Roman" w:hAnsi="Times New Roman" w:cs="Times New Roman"/>
          <w:color w:val="000000" w:themeColor="text1"/>
        </w:rPr>
        <w:t xml:space="preserve">. The solid line, dotted line, and dashed line correspond to the total, </w:t>
      </w:r>
      <w:proofErr w:type="spellStart"/>
      <w:r w:rsidR="005C0314" w:rsidRPr="006E43C4">
        <w:rPr>
          <w:rFonts w:ascii="Times New Roman" w:hAnsi="Times New Roman" w:cs="Times New Roman"/>
          <w:color w:val="000000" w:themeColor="text1"/>
        </w:rPr>
        <w:t>intraband</w:t>
      </w:r>
      <w:proofErr w:type="spellEnd"/>
      <w:r w:rsidR="005C0314" w:rsidRPr="006E43C4">
        <w:rPr>
          <w:rFonts w:ascii="Times New Roman" w:hAnsi="Times New Roman" w:cs="Times New Roman"/>
          <w:color w:val="000000" w:themeColor="text1"/>
        </w:rPr>
        <w:t xml:space="preserve">, and </w:t>
      </w:r>
      <w:proofErr w:type="spellStart"/>
      <w:r w:rsidR="005C0314" w:rsidRPr="006E43C4">
        <w:rPr>
          <w:rFonts w:ascii="Times New Roman" w:hAnsi="Times New Roman" w:cs="Times New Roman"/>
          <w:color w:val="000000" w:themeColor="text1"/>
        </w:rPr>
        <w:t>interband</w:t>
      </w:r>
      <w:proofErr w:type="spellEnd"/>
      <w:r w:rsidR="005C0314" w:rsidRPr="006E43C4">
        <w:rPr>
          <w:rFonts w:ascii="Times New Roman" w:hAnsi="Times New Roman" w:cs="Times New Roman"/>
          <w:color w:val="000000" w:themeColor="text1"/>
        </w:rPr>
        <w:t xml:space="preserve"> damping, respectively. </w:t>
      </w:r>
    </w:p>
    <w:p w14:paraId="5FA1C136" w14:textId="1C07F730" w:rsidR="004B6CBB" w:rsidRPr="006E43C4" w:rsidRDefault="004B6CBB" w:rsidP="00805871">
      <w:pPr>
        <w:jc w:val="both"/>
        <w:rPr>
          <w:rFonts w:ascii="Times New Roman" w:hAnsi="Times New Roman" w:cs="Times New Roman"/>
          <w:b/>
          <w:bCs/>
          <w:color w:val="000000" w:themeColor="text1"/>
        </w:rPr>
      </w:pPr>
      <w:r w:rsidRPr="006E43C4">
        <w:rPr>
          <w:rFonts w:ascii="Times New Roman" w:hAnsi="Times New Roman" w:cs="Times New Roman"/>
          <w:b/>
          <w:bCs/>
          <w:color w:val="000000" w:themeColor="text1"/>
        </w:rPr>
        <w:t xml:space="preserve">S.2 </w:t>
      </w:r>
      <w:bookmarkStart w:id="1" w:name="_Hlk135665994"/>
      <w:bookmarkStart w:id="2" w:name="_Hlk135665979"/>
      <w:r w:rsidRPr="006E43C4">
        <w:rPr>
          <w:rFonts w:ascii="Times New Roman" w:hAnsi="Times New Roman" w:cs="Times New Roman"/>
          <w:b/>
          <w:bCs/>
          <w:color w:val="000000" w:themeColor="text1"/>
        </w:rPr>
        <w:t xml:space="preserve">Estimation of temperature dependence of damping constant at </w:t>
      </w:r>
      <m:oMath>
        <m:r>
          <m:rPr>
            <m:sty m:val="bi"/>
          </m:rPr>
          <w:rPr>
            <w:rFonts w:ascii="Cambria Math" w:hAnsi="Cambria Math" w:cs="Times New Roman"/>
            <w:color w:val="000000" w:themeColor="text1"/>
          </w:rPr>
          <m:t>4×4×4</m:t>
        </m:r>
      </m:oMath>
      <w:r w:rsidRPr="006E43C4">
        <w:rPr>
          <w:rFonts w:ascii="Times New Roman" w:hAnsi="Times New Roman" w:cs="Times New Roman"/>
          <w:b/>
          <w:bCs/>
          <w:color w:val="000000" w:themeColor="text1"/>
        </w:rPr>
        <w:t xml:space="preserve"> supercell</w:t>
      </w:r>
      <w:bookmarkEnd w:id="1"/>
    </w:p>
    <w:bookmarkEnd w:id="2"/>
    <w:p w14:paraId="5D11E279" w14:textId="77777777" w:rsidR="004B6CBB" w:rsidRPr="006E43C4" w:rsidRDefault="004B6CBB" w:rsidP="004B6CB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In the </w:t>
      </w:r>
      <m:oMath>
        <m:r>
          <w:rPr>
            <w:rFonts w:ascii="Cambria Math" w:hAnsi="Cambria Math" w:cs="Times New Roman"/>
            <w:color w:val="000000" w:themeColor="text1"/>
            <w:sz w:val="24"/>
            <w:szCs w:val="24"/>
          </w:rPr>
          <m:t>2×2×2</m:t>
        </m:r>
      </m:oMath>
      <w:r w:rsidRPr="006E43C4">
        <w:rPr>
          <w:rFonts w:ascii="Times New Roman" w:hAnsi="Times New Roman" w:cs="Times New Roman"/>
          <w:color w:val="000000" w:themeColor="text1"/>
          <w:sz w:val="24"/>
          <w:szCs w:val="24"/>
        </w:rPr>
        <w:t xml:space="preserve"> supercell, we calculate the damping constant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2×2×2</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oMath>
      <w:r w:rsidRPr="006E43C4">
        <w:rPr>
          <w:rFonts w:ascii="Times New Roman" w:hAnsi="Times New Roman" w:cs="Times New Roman"/>
          <w:color w:val="000000" w:themeColor="text1"/>
          <w:sz w:val="24"/>
          <w:szCs w:val="24"/>
        </w:rPr>
        <w:t xml:space="preserve"> for every snapshot </w:t>
      </w:r>
      <m:oMath>
        <m:r>
          <w:rPr>
            <w:rFonts w:ascii="Cambria Math" w:hAnsi="Cambria Math" w:cs="Times New Roman"/>
            <w:color w:val="000000" w:themeColor="text1"/>
            <w:sz w:val="24"/>
            <w:szCs w:val="24"/>
          </w:rPr>
          <m:t>i</m:t>
        </m:r>
      </m:oMath>
      <w:r w:rsidRPr="006E43C4">
        <w:rPr>
          <w:rFonts w:ascii="Times New Roman" w:hAnsi="Times New Roman" w:cs="Times New Roman"/>
          <w:color w:val="000000" w:themeColor="text1"/>
          <w:sz w:val="24"/>
          <w:szCs w:val="24"/>
        </w:rPr>
        <w:t xml:space="preserve"> at each temperature </w:t>
      </w:r>
      <m:oMath>
        <m:r>
          <w:rPr>
            <w:rFonts w:ascii="Cambria Math" w:hAnsi="Cambria Math" w:cs="Times New Roman"/>
            <w:color w:val="000000" w:themeColor="text1"/>
            <w:sz w:val="24"/>
            <w:szCs w:val="24"/>
          </w:rPr>
          <m:t>T</m:t>
        </m:r>
      </m:oMath>
      <w:r w:rsidRPr="006E43C4">
        <w:rPr>
          <w:rFonts w:ascii="Times New Roman" w:hAnsi="Times New Roman" w:cs="Times New Roman"/>
          <w:color w:val="000000" w:themeColor="text1"/>
          <w:sz w:val="24"/>
          <w:szCs w:val="24"/>
        </w:rPr>
        <w:t xml:space="preserve"> as follow</w:t>
      </w:r>
    </w:p>
    <w:p w14:paraId="122A2370" w14:textId="77777777" w:rsidR="004B6CBB" w:rsidRPr="006E43C4" w:rsidRDefault="006E43C4" w:rsidP="004B6CBB">
      <w:pPr>
        <w:jc w:val="both"/>
        <w:rPr>
          <w:rFonts w:ascii="Times New Roman" w:hAnsi="Times New Roman" w:cs="Times New Roman"/>
          <w:i/>
          <w:iCs/>
          <w:color w:val="000000" w:themeColor="text1"/>
          <w:sz w:val="24"/>
          <w:szCs w:val="24"/>
        </w:rPr>
      </w:pPr>
      <m:oMathPara>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2×2×2</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g</m:t>
              </m:r>
            </m:num>
            <m:den>
              <m:r>
                <w:rPr>
                  <w:rFonts w:ascii="Cambria Math" w:hAnsi="Cambria Math" w:cs="Times New Roman"/>
                  <w:color w:val="000000" w:themeColor="text1"/>
                  <w:sz w:val="24"/>
                  <w:szCs w:val="24"/>
                </w:rPr>
                <m:t>π</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M</m:t>
                  </m:r>
                </m:e>
                <m:sub>
                  <m:r>
                    <m:rPr>
                      <m:sty m:val="p"/>
                    </m:rPr>
                    <w:rPr>
                      <w:rFonts w:ascii="Cambria Math" w:hAnsi="Cambria Math" w:cs="Times New Roman"/>
                      <w:color w:val="000000" w:themeColor="text1"/>
                      <w:sz w:val="24"/>
                      <w:szCs w:val="24"/>
                    </w:rPr>
                    <m:t>s</m:t>
                  </m:r>
                </m:sub>
              </m:sSub>
            </m:den>
          </m:f>
          <m:nary>
            <m:naryPr>
              <m:chr m:val="∑"/>
              <m:supHide m:val="1"/>
              <m:ctrlPr>
                <w:rPr>
                  <w:rFonts w:ascii="Cambria Math" w:hAnsi="Cambria Math" w:cs="Times New Roman"/>
                  <w:i/>
                  <w:iCs/>
                  <w:color w:val="000000" w:themeColor="text1"/>
                  <w:sz w:val="24"/>
                  <w:szCs w:val="24"/>
                </w:rPr>
              </m:ctrlPr>
            </m:naryPr>
            <m:sub>
              <m:r>
                <w:rPr>
                  <w:rFonts w:ascii="Cambria Math" w:hAnsi="Cambria Math" w:cs="Times New Roman"/>
                  <w:color w:val="000000" w:themeColor="text1"/>
                  <w:sz w:val="24"/>
                  <w:szCs w:val="24"/>
                </w:rPr>
                <m:t>k</m:t>
              </m:r>
            </m:sub>
            <m:sup/>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k</m:t>
                  </m:r>
                </m:sub>
              </m:sSub>
              <m:nary>
                <m:naryPr>
                  <m:chr m:val="∑"/>
                  <m:supHide m:val="1"/>
                  <m:ctrlPr>
                    <w:rPr>
                      <w:rFonts w:ascii="Cambria Math" w:hAnsi="Cambria Math" w:cs="Times New Roman"/>
                      <w:i/>
                      <w:iCs/>
                      <w:color w:val="000000" w:themeColor="text1"/>
                      <w:sz w:val="24"/>
                      <w:szCs w:val="24"/>
                    </w:rPr>
                  </m:ctrlPr>
                </m:naryPr>
                <m:sub>
                  <m:r>
                    <w:rPr>
                      <w:rFonts w:ascii="Cambria Math" w:hAnsi="Cambria Math" w:cs="Times New Roman"/>
                      <w:color w:val="000000" w:themeColor="text1"/>
                      <w:sz w:val="24"/>
                      <w:szCs w:val="24"/>
                    </w:rPr>
                    <m:t>n</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n</m:t>
                      </m:r>
                    </m:e>
                    <m:sup>
                      <m:r>
                        <w:rPr>
                          <w:rFonts w:ascii="Cambria Math" w:hAnsi="Cambria Math" w:cs="Times New Roman"/>
                          <w:color w:val="000000" w:themeColor="text1"/>
                          <w:sz w:val="24"/>
                          <w:szCs w:val="24"/>
                        </w:rPr>
                        <m:t>'</m:t>
                      </m:r>
                    </m:sup>
                  </m:sSup>
                </m:sub>
                <m:sup/>
                <m:e>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lang w:val="el-GR"/>
                                </w:rPr>
                                <m:t>Γ</m:t>
                              </m:r>
                            </m:e>
                            <m:sub>
                              <m:r>
                                <w:rPr>
                                  <w:rFonts w:ascii="Cambria Math" w:hAnsi="Cambria Math" w:cs="Times New Roman"/>
                                  <w:color w:val="000000" w:themeColor="text1"/>
                                  <w:sz w:val="24"/>
                                  <w:szCs w:val="24"/>
                                </w:rPr>
                                <m:t>n</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n</m:t>
                                  </m:r>
                                </m:e>
                                <m:sup>
                                  <m:r>
                                    <m:rPr>
                                      <m:sty m:val="p"/>
                                    </m:rPr>
                                    <w:rPr>
                                      <w:rFonts w:ascii="Cambria Math" w:hAnsi="Cambria Math" w:cs="Times New Roman"/>
                                      <w:color w:val="000000" w:themeColor="text1"/>
                                      <w:sz w:val="24"/>
                                      <w:szCs w:val="24"/>
                                    </w:rPr>
                                    <m:t>'</m:t>
                                  </m:r>
                                </m:sup>
                              </m:sSup>
                            </m:sub>
                            <m:sup>
                              <m:r>
                                <m:rPr>
                                  <m:sty m:val="p"/>
                                </m:rPr>
                                <w:rPr>
                                  <w:rFonts w:ascii="Cambria Math" w:hAnsi="Cambria Math" w:cs="Times New Roman"/>
                                  <w:color w:val="000000" w:themeColor="text1"/>
                                  <w:sz w:val="24"/>
                                  <w:szCs w:val="24"/>
                                </w:rPr>
                                <m:t>-</m:t>
                              </m:r>
                            </m:sup>
                          </m:sSubSup>
                          <m:r>
                            <m:rPr>
                              <m:sty m:val="p"/>
                            </m:rPr>
                            <w:rPr>
                              <w:rFonts w:ascii="Cambria Math" w:hAnsi="Cambria Math" w:cs="Times New Roman"/>
                              <w:color w:val="000000" w:themeColor="text1"/>
                              <w:sz w:val="24"/>
                              <w:szCs w:val="24"/>
                            </w:rPr>
                            <m:t>(</m:t>
                          </m:r>
                          <m:r>
                            <m:rPr>
                              <m:sty m:val="bi"/>
                            </m:rPr>
                            <w:rPr>
                              <w:rFonts w:ascii="Cambria Math" w:hAnsi="Cambria Math" w:cs="Times New Roman"/>
                              <w:color w:val="000000" w:themeColor="text1"/>
                              <w:sz w:val="24"/>
                              <w:szCs w:val="24"/>
                            </w:rPr>
                            <m:t>k</m:t>
                          </m:r>
                          <m:r>
                            <m:rPr>
                              <m:sty m:val="p"/>
                            </m:rPr>
                            <w:rPr>
                              <w:rFonts w:ascii="Cambria Math" w:hAnsi="Cambria Math" w:cs="Times New Roman"/>
                              <w:color w:val="000000" w:themeColor="text1"/>
                              <w:sz w:val="24"/>
                              <w:szCs w:val="24"/>
                            </w:rPr>
                            <m:t>)</m:t>
                          </m:r>
                        </m:e>
                      </m:d>
                    </m:e>
                    <m:sup>
                      <m:r>
                        <m:rPr>
                          <m:sty m:val="p"/>
                        </m:rPr>
                        <w:rPr>
                          <w:rFonts w:ascii="Cambria Math" w:hAnsi="Cambria Math" w:cs="Times New Roman"/>
                          <w:color w:val="000000" w:themeColor="text1"/>
                          <w:sz w:val="24"/>
                          <w:szCs w:val="24"/>
                        </w:rPr>
                        <m:t>2</m:t>
                      </m:r>
                    </m:sup>
                  </m:sSup>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δ(T)</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nk</m:t>
                              </m:r>
                            </m:sub>
                            <m:sup>
                              <m:r>
                                <w:rPr>
                                  <w:rFonts w:ascii="Cambria Math" w:hAnsi="Cambria Math" w:cs="Times New Roman"/>
                                  <w:color w:val="000000" w:themeColor="text1"/>
                                  <w:sz w:val="24"/>
                                  <w:szCs w:val="24"/>
                                </w:rPr>
                                <m:t>2×2×2</m:t>
                              </m:r>
                            </m:sup>
                          </m:sSubSup>
                          <m:r>
                            <w:rPr>
                              <w:rFonts w:ascii="Cambria Math" w:hAnsi="Cambria Math" w:cs="Times New Roman"/>
                              <w:color w:val="000000" w:themeColor="text1"/>
                              <w:sz w:val="24"/>
                              <w:szCs w:val="24"/>
                            </w:rPr>
                            <m:t>(T,i))</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δ</m:t>
                              </m:r>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e>
                          </m:d>
                        </m:e>
                        <m:sup>
                          <m:r>
                            <w:rPr>
                              <w:rFonts w:ascii="Cambria Math" w:hAnsi="Cambria Math" w:cs="Times New Roman"/>
                              <w:color w:val="000000" w:themeColor="text1"/>
                              <w:sz w:val="24"/>
                              <w:szCs w:val="24"/>
                            </w:rPr>
                            <m:t>2</m:t>
                          </m:r>
                        </m:sup>
                      </m:sSup>
                    </m:den>
                  </m:f>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δ(T)</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n'k</m:t>
                              </m:r>
                            </m:sub>
                            <m:sup>
                              <m:r>
                                <w:rPr>
                                  <w:rFonts w:ascii="Cambria Math" w:hAnsi="Cambria Math" w:cs="Times New Roman"/>
                                  <w:color w:val="000000" w:themeColor="text1"/>
                                  <w:sz w:val="24"/>
                                  <w:szCs w:val="24"/>
                                </w:rPr>
                                <m:t>2×2×2</m:t>
                              </m:r>
                            </m:sup>
                          </m:sSubSup>
                          <m:r>
                            <w:rPr>
                              <w:rFonts w:ascii="Cambria Math" w:hAnsi="Cambria Math" w:cs="Times New Roman"/>
                              <w:color w:val="000000" w:themeColor="text1"/>
                              <w:sz w:val="24"/>
                              <w:szCs w:val="24"/>
                            </w:rPr>
                            <m:t>(T,i))</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δ</m:t>
                              </m:r>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e>
                          </m:d>
                        </m:e>
                        <m:sup>
                          <m:r>
                            <w:rPr>
                              <w:rFonts w:ascii="Cambria Math" w:hAnsi="Cambria Math" w:cs="Times New Roman"/>
                              <w:color w:val="000000" w:themeColor="text1"/>
                              <w:sz w:val="24"/>
                              <w:szCs w:val="24"/>
                            </w:rPr>
                            <m:t>2</m:t>
                          </m:r>
                        </m:sup>
                      </m:sSup>
                    </m:den>
                  </m:f>
                </m:e>
              </m:nary>
            </m:e>
          </m:nary>
        </m:oMath>
      </m:oMathPara>
    </w:p>
    <w:p w14:paraId="503A8E25" w14:textId="0918059A" w:rsidR="004B6CBB" w:rsidRPr="006E43C4" w:rsidRDefault="004B6CBB" w:rsidP="004B6CB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where </w:t>
      </w:r>
      <m:oMath>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lang w:val="el-GR"/>
                      </w:rPr>
                      <m:t>Γ</m:t>
                    </m:r>
                  </m:e>
                  <m:sub>
                    <m:r>
                      <w:rPr>
                        <w:rFonts w:ascii="Cambria Math" w:hAnsi="Cambria Math" w:cs="Times New Roman"/>
                        <w:color w:val="000000" w:themeColor="text1"/>
                        <w:sz w:val="24"/>
                        <w:szCs w:val="24"/>
                      </w:rPr>
                      <m:t>n</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n</m:t>
                        </m:r>
                      </m:e>
                      <m:sup>
                        <m:r>
                          <m:rPr>
                            <m:sty m:val="p"/>
                          </m:rPr>
                          <w:rPr>
                            <w:rFonts w:ascii="Cambria Math" w:hAnsi="Cambria Math" w:cs="Times New Roman"/>
                            <w:color w:val="000000" w:themeColor="text1"/>
                            <w:sz w:val="24"/>
                            <w:szCs w:val="24"/>
                          </w:rPr>
                          <m:t>'</m:t>
                        </m:r>
                      </m:sup>
                    </m:sSup>
                  </m:sub>
                  <m:sup>
                    <m:r>
                      <m:rPr>
                        <m:sty m:val="p"/>
                      </m:rPr>
                      <w:rPr>
                        <w:rFonts w:ascii="Cambria Math" w:hAnsi="Cambria Math" w:cs="Times New Roman"/>
                        <w:color w:val="000000" w:themeColor="text1"/>
                        <w:sz w:val="24"/>
                        <w:szCs w:val="24"/>
                      </w:rPr>
                      <m:t>-</m:t>
                    </m:r>
                  </m:sup>
                </m:sSubSup>
                <m:r>
                  <m:rPr>
                    <m:sty m:val="p"/>
                  </m:rPr>
                  <w:rPr>
                    <w:rFonts w:ascii="Cambria Math" w:hAnsi="Cambria Math" w:cs="Times New Roman"/>
                    <w:color w:val="000000" w:themeColor="text1"/>
                    <w:sz w:val="24"/>
                    <w:szCs w:val="24"/>
                  </w:rPr>
                  <m:t>(</m:t>
                </m:r>
                <m:r>
                  <m:rPr>
                    <m:sty m:val="bi"/>
                  </m:rPr>
                  <w:rPr>
                    <w:rFonts w:ascii="Cambria Math" w:hAnsi="Cambria Math" w:cs="Times New Roman"/>
                    <w:color w:val="000000" w:themeColor="text1"/>
                    <w:sz w:val="24"/>
                    <w:szCs w:val="24"/>
                  </w:rPr>
                  <m:t>k</m:t>
                </m:r>
                <m:r>
                  <m:rPr>
                    <m:sty m:val="p"/>
                  </m:rPr>
                  <w:rPr>
                    <w:rFonts w:ascii="Cambria Math" w:hAnsi="Cambria Math" w:cs="Times New Roman"/>
                    <w:color w:val="000000" w:themeColor="text1"/>
                    <w:sz w:val="24"/>
                    <w:szCs w:val="24"/>
                  </w:rPr>
                  <m:t>)</m:t>
                </m:r>
              </m:e>
            </m:d>
          </m:e>
          <m:sup>
            <m:r>
              <m:rPr>
                <m:sty m:val="p"/>
              </m:rPr>
              <w:rPr>
                <w:rFonts w:ascii="Cambria Math" w:hAnsi="Cambria Math" w:cs="Times New Roman"/>
                <w:color w:val="000000" w:themeColor="text1"/>
                <w:sz w:val="24"/>
                <w:szCs w:val="24"/>
              </w:rPr>
              <m:t>2</m:t>
            </m:r>
          </m:sup>
        </m:sSup>
      </m:oMath>
      <w:r w:rsidRPr="006E43C4">
        <w:rPr>
          <w:rFonts w:ascii="Times New Roman" w:hAnsi="Times New Roman" w:cs="Times New Roman"/>
          <w:color w:val="000000" w:themeColor="text1"/>
          <w:sz w:val="24"/>
          <w:szCs w:val="24"/>
        </w:rPr>
        <w:t xml:space="preserve"> correspond to the matrix element which depends on the number of bands and k-point considered in the calculation, </w:t>
      </w:r>
      <m:oMath>
        <m:r>
          <w:rPr>
            <w:rFonts w:ascii="Cambria Math" w:hAnsi="Cambria Math" w:cs="Times New Roman"/>
            <w:color w:val="000000" w:themeColor="text1"/>
            <w:sz w:val="24"/>
            <w:szCs w:val="24"/>
          </w:rPr>
          <m:t>δ(T)</m:t>
        </m:r>
      </m:oMath>
      <w:r w:rsidRPr="006E43C4">
        <w:rPr>
          <w:rFonts w:ascii="Times New Roman" w:hAnsi="Times New Roman" w:cs="Times New Roman"/>
          <w:color w:val="000000" w:themeColor="text1"/>
          <w:sz w:val="24"/>
          <w:szCs w:val="24"/>
        </w:rPr>
        <w:t xml:space="preserve"> is the temperature-dependent scattering rate, and </w:t>
      </w:r>
      <m:oMath>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nk</m:t>
            </m:r>
          </m:sub>
          <m:sup>
            <m:r>
              <w:rPr>
                <w:rFonts w:ascii="Cambria Math" w:hAnsi="Cambria Math" w:cs="Times New Roman"/>
                <w:color w:val="000000" w:themeColor="text1"/>
                <w:sz w:val="24"/>
                <w:szCs w:val="24"/>
              </w:rPr>
              <m:t>2×2×2</m:t>
            </m:r>
          </m:sup>
        </m:sSubSup>
        <m:r>
          <w:rPr>
            <w:rFonts w:ascii="Cambria Math" w:hAnsi="Cambria Math" w:cs="Times New Roman"/>
            <w:color w:val="000000" w:themeColor="text1"/>
            <w:sz w:val="24"/>
            <w:szCs w:val="24"/>
          </w:rPr>
          <m:t>(T,i)</m:t>
        </m:r>
      </m:oMath>
      <w:r w:rsidRPr="006E43C4">
        <w:rPr>
          <w:rFonts w:ascii="Times New Roman" w:hAnsi="Times New Roman" w:cs="Times New Roman"/>
          <w:color w:val="000000" w:themeColor="text1"/>
          <w:sz w:val="24"/>
          <w:szCs w:val="24"/>
        </w:rPr>
        <w:t xml:space="preserve"> is the band energy. Therefore, the damping at each temperature can be defined as averaged value over number of snapshots </w:t>
      </w:r>
      <m:oMath>
        <m:r>
          <w:rPr>
            <w:rFonts w:ascii="Cambria Math" w:hAnsi="Cambria Math" w:cs="Times New Roman"/>
            <w:color w:val="000000" w:themeColor="text1"/>
            <w:sz w:val="24"/>
            <w:szCs w:val="24"/>
          </w:rPr>
          <m:t>N</m:t>
        </m:r>
      </m:oMath>
      <w:r w:rsidRPr="006E43C4">
        <w:rPr>
          <w:rFonts w:ascii="Times New Roman" w:hAnsi="Times New Roman" w:cs="Times New Roman"/>
          <w:color w:val="000000" w:themeColor="text1"/>
          <w:sz w:val="24"/>
          <w:szCs w:val="24"/>
        </w:rPr>
        <w:t>.</w:t>
      </w:r>
    </w:p>
    <w:p w14:paraId="716C0D8F" w14:textId="77777777" w:rsidR="004B6CBB" w:rsidRPr="006E43C4" w:rsidRDefault="006E43C4" w:rsidP="004B6CBB">
      <w:pPr>
        <w:jc w:val="both"/>
        <w:rPr>
          <w:rFonts w:ascii="Times New Roman" w:hAnsi="Times New Roman" w:cs="Times New Roman"/>
          <w:color w:val="000000" w:themeColor="text1"/>
          <w:sz w:val="24"/>
          <w:szCs w:val="24"/>
        </w:rPr>
      </w:pPr>
      <m:oMathPara>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N</m:t>
              </m:r>
            </m:den>
          </m:f>
          <m:nary>
            <m:naryPr>
              <m:chr m:val="∑"/>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N</m:t>
              </m:r>
            </m:sup>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(T,i)</m:t>
              </m:r>
            </m:e>
          </m:nary>
        </m:oMath>
      </m:oMathPara>
    </w:p>
    <w:p w14:paraId="74C4A304" w14:textId="77777777" w:rsidR="006351AB" w:rsidRPr="006E43C4" w:rsidRDefault="004B6CBB" w:rsidP="006351A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Since the required time to calculate matrix element </w:t>
      </w:r>
      <m:oMath>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lang w:val="el-GR"/>
                      </w:rPr>
                      <m:t>Γ</m:t>
                    </m:r>
                  </m:e>
                  <m:sub>
                    <m:r>
                      <w:rPr>
                        <w:rFonts w:ascii="Cambria Math" w:hAnsi="Cambria Math" w:cs="Times New Roman"/>
                        <w:color w:val="000000" w:themeColor="text1"/>
                        <w:sz w:val="24"/>
                        <w:szCs w:val="24"/>
                      </w:rPr>
                      <m:t>n</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n</m:t>
                        </m:r>
                      </m:e>
                      <m:sup>
                        <m:r>
                          <m:rPr>
                            <m:sty m:val="p"/>
                          </m:rPr>
                          <w:rPr>
                            <w:rFonts w:ascii="Cambria Math" w:hAnsi="Cambria Math" w:cs="Times New Roman"/>
                            <w:color w:val="000000" w:themeColor="text1"/>
                            <w:sz w:val="24"/>
                            <w:szCs w:val="24"/>
                          </w:rPr>
                          <m:t>'</m:t>
                        </m:r>
                      </m:sup>
                    </m:sSup>
                  </m:sub>
                  <m:sup>
                    <m:r>
                      <m:rPr>
                        <m:sty m:val="p"/>
                      </m:rPr>
                      <w:rPr>
                        <w:rFonts w:ascii="Cambria Math" w:hAnsi="Cambria Math" w:cs="Times New Roman"/>
                        <w:color w:val="000000" w:themeColor="text1"/>
                        <w:sz w:val="24"/>
                        <w:szCs w:val="24"/>
                      </w:rPr>
                      <m:t>-</m:t>
                    </m:r>
                  </m:sup>
                </m:sSubSup>
                <m:d>
                  <m:dPr>
                    <m:ctrlPr>
                      <w:rPr>
                        <w:rFonts w:ascii="Cambria Math" w:hAnsi="Cambria Math" w:cs="Times New Roman"/>
                        <w:color w:val="000000" w:themeColor="text1"/>
                        <w:sz w:val="24"/>
                        <w:szCs w:val="24"/>
                      </w:rPr>
                    </m:ctrlPr>
                  </m:dPr>
                  <m:e>
                    <m:r>
                      <m:rPr>
                        <m:sty m:val="bi"/>
                      </m:rPr>
                      <w:rPr>
                        <w:rFonts w:ascii="Cambria Math" w:hAnsi="Cambria Math" w:cs="Times New Roman"/>
                        <w:color w:val="000000" w:themeColor="text1"/>
                        <w:sz w:val="24"/>
                        <w:szCs w:val="24"/>
                      </w:rPr>
                      <m:t>k</m:t>
                    </m:r>
                  </m:e>
                </m:d>
              </m:e>
            </m:d>
          </m:e>
          <m:sup>
            <m:r>
              <m:rPr>
                <m:sty m:val="p"/>
              </m:rPr>
              <w:rPr>
                <w:rFonts w:ascii="Cambria Math" w:hAnsi="Cambria Math" w:cs="Times New Roman"/>
                <w:color w:val="000000" w:themeColor="text1"/>
                <w:sz w:val="24"/>
                <w:szCs w:val="24"/>
              </w:rPr>
              <m:t>2</m:t>
            </m:r>
          </m:sup>
        </m:sSup>
      </m:oMath>
      <w:r w:rsidRPr="006E43C4">
        <w:rPr>
          <w:rFonts w:ascii="Times New Roman" w:hAnsi="Times New Roman" w:cs="Times New Roman"/>
          <w:color w:val="000000" w:themeColor="text1"/>
          <w:sz w:val="24"/>
          <w:szCs w:val="24"/>
        </w:rPr>
        <w:t xml:space="preserve"> will grow on number of atoms (supercell size), direct evaluation of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s×s×s</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oMath>
      <w:r w:rsidRPr="006E43C4">
        <w:rPr>
          <w:rFonts w:ascii="Times New Roman" w:hAnsi="Times New Roman" w:cs="Times New Roman"/>
          <w:color w:val="000000" w:themeColor="text1"/>
          <w:sz w:val="24"/>
          <w:szCs w:val="24"/>
        </w:rPr>
        <w:t xml:space="preserve"> with </w:t>
      </w:r>
      <m:oMath>
        <m:r>
          <w:rPr>
            <w:rFonts w:ascii="Cambria Math" w:hAnsi="Cambria Math" w:cs="Times New Roman"/>
            <w:color w:val="000000" w:themeColor="text1"/>
            <w:sz w:val="24"/>
            <w:szCs w:val="24"/>
          </w:rPr>
          <m:t>s&gt;2</m:t>
        </m:r>
      </m:oMath>
      <w:r w:rsidRPr="006E43C4">
        <w:rPr>
          <w:rFonts w:ascii="Times New Roman" w:hAnsi="Times New Roman" w:cs="Times New Roman"/>
          <w:color w:val="000000" w:themeColor="text1"/>
          <w:sz w:val="24"/>
          <w:szCs w:val="24"/>
        </w:rPr>
        <w:t xml:space="preserve"> would be difficult. </w:t>
      </w:r>
      <w:r w:rsidR="006351AB" w:rsidRPr="006E43C4">
        <w:rPr>
          <w:rFonts w:ascii="Times New Roman" w:hAnsi="Times New Roman" w:cs="Times New Roman"/>
          <w:color w:val="000000" w:themeColor="text1"/>
          <w:sz w:val="24"/>
          <w:szCs w:val="24"/>
        </w:rPr>
        <w:t xml:space="preserve">Hence, by assuming that the change in </w:t>
      </w:r>
      <m:oMath>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lang w:val="el-GR"/>
                      </w:rPr>
                      <m:t>Γ</m:t>
                    </m:r>
                  </m:e>
                  <m:sub>
                    <m:r>
                      <w:rPr>
                        <w:rFonts w:ascii="Cambria Math" w:hAnsi="Cambria Math" w:cs="Times New Roman"/>
                        <w:color w:val="000000" w:themeColor="text1"/>
                        <w:sz w:val="24"/>
                        <w:szCs w:val="24"/>
                      </w:rPr>
                      <m:t>n</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n</m:t>
                        </m:r>
                      </m:e>
                      <m:sup>
                        <m:r>
                          <m:rPr>
                            <m:sty m:val="p"/>
                          </m:rPr>
                          <w:rPr>
                            <w:rFonts w:ascii="Cambria Math" w:hAnsi="Cambria Math" w:cs="Times New Roman"/>
                            <w:color w:val="000000" w:themeColor="text1"/>
                            <w:sz w:val="24"/>
                            <w:szCs w:val="24"/>
                          </w:rPr>
                          <m:t>'</m:t>
                        </m:r>
                      </m:sup>
                    </m:sSup>
                  </m:sub>
                  <m:sup>
                    <m:r>
                      <m:rPr>
                        <m:sty m:val="p"/>
                      </m:rPr>
                      <w:rPr>
                        <w:rFonts w:ascii="Cambria Math" w:hAnsi="Cambria Math" w:cs="Times New Roman"/>
                        <w:color w:val="000000" w:themeColor="text1"/>
                        <w:sz w:val="24"/>
                        <w:szCs w:val="24"/>
                      </w:rPr>
                      <m:t>-</m:t>
                    </m:r>
                  </m:sup>
                </m:sSubSup>
                <m:r>
                  <m:rPr>
                    <m:sty m:val="p"/>
                  </m:rPr>
                  <w:rPr>
                    <w:rFonts w:ascii="Cambria Math" w:hAnsi="Cambria Math" w:cs="Times New Roman"/>
                    <w:color w:val="000000" w:themeColor="text1"/>
                    <w:sz w:val="24"/>
                    <w:szCs w:val="24"/>
                  </w:rPr>
                  <m:t>(</m:t>
                </m:r>
                <m:r>
                  <m:rPr>
                    <m:sty m:val="bi"/>
                  </m:rPr>
                  <w:rPr>
                    <w:rFonts w:ascii="Cambria Math" w:hAnsi="Cambria Math" w:cs="Times New Roman"/>
                    <w:color w:val="000000" w:themeColor="text1"/>
                    <w:sz w:val="24"/>
                    <w:szCs w:val="24"/>
                  </w:rPr>
                  <m:t>k</m:t>
                </m:r>
                <m:r>
                  <m:rPr>
                    <m:sty m:val="p"/>
                  </m:rPr>
                  <w:rPr>
                    <w:rFonts w:ascii="Cambria Math" w:hAnsi="Cambria Math" w:cs="Times New Roman"/>
                    <w:color w:val="000000" w:themeColor="text1"/>
                    <w:sz w:val="24"/>
                    <w:szCs w:val="24"/>
                  </w:rPr>
                  <m:t>)</m:t>
                </m:r>
              </m:e>
            </m:d>
          </m:e>
          <m:sup>
            <m:r>
              <m:rPr>
                <m:sty m:val="p"/>
              </m:rPr>
              <w:rPr>
                <w:rFonts w:ascii="Cambria Math" w:hAnsi="Cambria Math" w:cs="Times New Roman"/>
                <w:color w:val="000000" w:themeColor="text1"/>
                <w:sz w:val="24"/>
                <w:szCs w:val="24"/>
              </w:rPr>
              <m:t>2</m:t>
            </m:r>
          </m:sup>
        </m:sSup>
      </m:oMath>
      <w:r w:rsidR="006351AB" w:rsidRPr="006E43C4">
        <w:rPr>
          <w:rFonts w:ascii="Times New Roman" w:hAnsi="Times New Roman" w:cs="Times New Roman"/>
          <w:color w:val="000000" w:themeColor="text1"/>
          <w:sz w:val="24"/>
          <w:szCs w:val="24"/>
        </w:rPr>
        <w:t xml:space="preserve"> due to atomic displacements is less significant than the change in </w:t>
      </w:r>
      <m:oMath>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m:t>
            </m:r>
            <m:r>
              <m:rPr>
                <m:sty m:val="bi"/>
              </m:rP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s×s×s</m:t>
            </m:r>
          </m:sup>
        </m:sSubSup>
        <m:r>
          <w:rPr>
            <w:rFonts w:ascii="Cambria Math" w:hAnsi="Cambria Math" w:cs="Times New Roman"/>
            <w:color w:val="000000" w:themeColor="text1"/>
            <w:sz w:val="24"/>
            <w:szCs w:val="24"/>
          </w:rPr>
          <m:t>(T,i)</m:t>
        </m:r>
      </m:oMath>
      <w:r w:rsidR="006351AB" w:rsidRPr="006E43C4">
        <w:rPr>
          <w:rFonts w:ascii="Times New Roman" w:hAnsi="Times New Roman" w:cs="Times New Roman"/>
          <w:color w:val="000000" w:themeColor="text1"/>
          <w:sz w:val="24"/>
          <w:szCs w:val="24"/>
        </w:rPr>
        <w:t xml:space="preserve">, we </w:t>
      </w:r>
      <w:r w:rsidR="006351AB" w:rsidRPr="006E43C4">
        <w:rPr>
          <w:rFonts w:ascii="Times New Roman" w:hAnsi="Times New Roman" w:cs="Times New Roman"/>
          <w:i/>
          <w:iCs/>
          <w:color w:val="000000" w:themeColor="text1"/>
          <w:sz w:val="24"/>
          <w:szCs w:val="24"/>
        </w:rPr>
        <w:t xml:space="preserve">indirectly </w:t>
      </w:r>
      <w:r w:rsidR="006351AB" w:rsidRPr="006E43C4">
        <w:rPr>
          <w:rFonts w:ascii="Times New Roman" w:hAnsi="Times New Roman" w:cs="Times New Roman" w:hint="eastAsia"/>
          <w:color w:val="000000" w:themeColor="text1"/>
          <w:sz w:val="24"/>
          <w:szCs w:val="24"/>
        </w:rPr>
        <w:t>e</w:t>
      </w:r>
      <w:r w:rsidR="006351AB" w:rsidRPr="006E43C4">
        <w:rPr>
          <w:rFonts w:ascii="Times New Roman" w:hAnsi="Times New Roman" w:cs="Times New Roman"/>
          <w:color w:val="000000" w:themeColor="text1"/>
          <w:sz w:val="24"/>
          <w:szCs w:val="24"/>
        </w:rPr>
        <w:t xml:space="preserve">valuated the effect of the supercell size on the damping constant by introducing the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oMath>
      <w:r w:rsidR="006351AB" w:rsidRPr="006E43C4">
        <w:rPr>
          <w:rFonts w:ascii="Times New Roman" w:hAnsi="Times New Roman" w:cs="Times New Roman"/>
          <w:iCs/>
          <w:color w:val="000000" w:themeColor="text1"/>
          <w:sz w:val="24"/>
          <w:szCs w:val="24"/>
        </w:rPr>
        <w:t xml:space="preserve"> parameter defined as</w:t>
      </w:r>
    </w:p>
    <w:p w14:paraId="36AEC21F" w14:textId="77777777" w:rsidR="006351AB" w:rsidRPr="006E43C4" w:rsidRDefault="006E43C4" w:rsidP="006351AB">
      <w:pPr>
        <w:jc w:val="both"/>
        <w:rPr>
          <w:rFonts w:ascii="Times New Roman" w:hAnsi="Times New Roman" w:cs="Times New Roman"/>
          <w:i/>
          <w:iCs/>
          <w:color w:val="000000" w:themeColor="text1"/>
          <w:sz w:val="24"/>
          <w:szCs w:val="24"/>
        </w:rPr>
      </w:pPr>
      <m:oMathPara>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r>
            <w:rPr>
              <w:rFonts w:ascii="Cambria Math" w:hAnsi="Cambria Math" w:cs="Times New Roman"/>
              <w:color w:val="000000" w:themeColor="text1"/>
              <w:sz w:val="24"/>
              <w:szCs w:val="24"/>
            </w:rPr>
            <m:t>=</m:t>
          </m:r>
          <m:nary>
            <m:naryPr>
              <m:chr m:val="∑"/>
              <m:supHide m:val="1"/>
              <m:ctrlPr>
                <w:rPr>
                  <w:rFonts w:ascii="Cambria Math" w:hAnsi="Cambria Math" w:cs="Times New Roman"/>
                  <w:i/>
                  <w:iCs/>
                  <w:color w:val="000000" w:themeColor="text1"/>
                  <w:sz w:val="24"/>
                  <w:szCs w:val="24"/>
                </w:rPr>
              </m:ctrlPr>
            </m:naryPr>
            <m:sub>
              <m:r>
                <m:rPr>
                  <m:sty m:val="bi"/>
                </m:rPr>
                <w:rPr>
                  <w:rFonts w:ascii="Cambria Math" w:hAnsi="Cambria Math" w:cs="Times New Roman"/>
                  <w:color w:val="000000" w:themeColor="text1"/>
                  <w:sz w:val="24"/>
                  <w:szCs w:val="24"/>
                </w:rPr>
                <m:t>k</m:t>
              </m:r>
            </m:sub>
            <m:sup/>
            <m:e>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m:rPr>
                      <m:sty m:val="bi"/>
                    </m:rPr>
                    <w:rPr>
                      <w:rFonts w:ascii="Cambria Math" w:hAnsi="Cambria Math" w:cs="Times New Roman"/>
                      <w:color w:val="000000" w:themeColor="text1"/>
                      <w:sz w:val="24"/>
                      <w:szCs w:val="24"/>
                    </w:rPr>
                    <m:t>k</m:t>
                  </m:r>
                </m:sub>
              </m:sSub>
              <m:nary>
                <m:naryPr>
                  <m:chr m:val="∑"/>
                  <m:supHide m:val="1"/>
                  <m:ctrlPr>
                    <w:rPr>
                      <w:rFonts w:ascii="Cambria Math" w:hAnsi="Cambria Math" w:cs="Times New Roman"/>
                      <w:i/>
                      <w:iCs/>
                      <w:color w:val="000000" w:themeColor="text1"/>
                      <w:sz w:val="24"/>
                      <w:szCs w:val="24"/>
                    </w:rPr>
                  </m:ctrlPr>
                </m:naryPr>
                <m:sub>
                  <m:r>
                    <w:rPr>
                      <w:rFonts w:ascii="Cambria Math" w:hAnsi="Cambria Math" w:cs="Times New Roman"/>
                      <w:color w:val="000000" w:themeColor="text1"/>
                      <w:sz w:val="24"/>
                      <w:szCs w:val="24"/>
                    </w:rPr>
                    <m:t>n</m:t>
                  </m:r>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n</m:t>
                      </m:r>
                    </m:e>
                    <m:sup>
                      <m:r>
                        <w:rPr>
                          <w:rFonts w:ascii="Cambria Math" w:hAnsi="Cambria Math" w:cs="Times New Roman"/>
                          <w:color w:val="000000" w:themeColor="text1"/>
                          <w:sz w:val="24"/>
                          <w:szCs w:val="24"/>
                        </w:rPr>
                        <m:t>'</m:t>
                      </m:r>
                    </m:sup>
                  </m:sSup>
                </m:sub>
                <m:sup/>
                <m:e>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δ(T)</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m:t>
                              </m:r>
                              <m:r>
                                <m:rPr>
                                  <m:sty m:val="bi"/>
                                </m:rP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s×s×s</m:t>
                              </m:r>
                            </m:sup>
                          </m:sSubSup>
                          <m:r>
                            <w:rPr>
                              <w:rFonts w:ascii="Cambria Math" w:hAnsi="Cambria Math" w:cs="Times New Roman"/>
                              <w:color w:val="000000" w:themeColor="text1"/>
                              <w:sz w:val="24"/>
                              <w:szCs w:val="24"/>
                            </w:rPr>
                            <m:t>(T,i))</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δ</m:t>
                              </m:r>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e>
                          </m:d>
                        </m:e>
                        <m:sup>
                          <m:r>
                            <w:rPr>
                              <w:rFonts w:ascii="Cambria Math" w:hAnsi="Cambria Math" w:cs="Times New Roman"/>
                              <w:color w:val="000000" w:themeColor="text1"/>
                              <w:sz w:val="24"/>
                              <w:szCs w:val="24"/>
                            </w:rPr>
                            <m:t>2</m:t>
                          </m:r>
                        </m:sup>
                      </m:sSup>
                    </m:den>
                  </m:f>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δ(T)</m:t>
                      </m:r>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m:t>
                              </m:r>
                              <m:r>
                                <m:rPr>
                                  <m:sty m:val="bi"/>
                                </m:rP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s×s×s</m:t>
                              </m:r>
                            </m:sup>
                          </m:sSubSup>
                          <m:r>
                            <w:rPr>
                              <w:rFonts w:ascii="Cambria Math" w:hAnsi="Cambria Math" w:cs="Times New Roman"/>
                              <w:color w:val="000000" w:themeColor="text1"/>
                              <w:sz w:val="24"/>
                              <w:szCs w:val="24"/>
                            </w:rPr>
                            <m:t>(T,i))</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p>
                        <m:sSupPr>
                          <m:ctrlPr>
                            <w:rPr>
                              <w:rFonts w:ascii="Cambria Math" w:hAnsi="Cambria Math" w:cs="Times New Roman"/>
                              <w:i/>
                              <w:iCs/>
                              <w:color w:val="000000" w:themeColor="text1"/>
                              <w:sz w:val="24"/>
                              <w:szCs w:val="24"/>
                            </w:rPr>
                          </m:ctrlPr>
                        </m:sSupPr>
                        <m:e>
                          <m:d>
                            <m:dPr>
                              <m:begChr m:val="["/>
                              <m:endChr m:val="]"/>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δ</m:t>
                              </m:r>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e>
                          </m:d>
                        </m:e>
                        <m:sup>
                          <m:r>
                            <w:rPr>
                              <w:rFonts w:ascii="Cambria Math" w:hAnsi="Cambria Math" w:cs="Times New Roman"/>
                              <w:color w:val="000000" w:themeColor="text1"/>
                              <w:sz w:val="24"/>
                              <w:szCs w:val="24"/>
                            </w:rPr>
                            <m:t>2</m:t>
                          </m:r>
                        </m:sup>
                      </m:sSup>
                    </m:den>
                  </m:f>
                </m:e>
              </m:nary>
            </m:e>
          </m:nary>
        </m:oMath>
      </m:oMathPara>
    </w:p>
    <w:p w14:paraId="6959E7DD" w14:textId="77777777" w:rsidR="006351AB" w:rsidRPr="006E43C4" w:rsidRDefault="006351AB" w:rsidP="006351A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In principle,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oMath>
      <w:r w:rsidRPr="006E43C4">
        <w:rPr>
          <w:rFonts w:ascii="Times New Roman" w:hAnsi="Times New Roman" w:cs="Times New Roman"/>
          <w:iCs/>
          <w:color w:val="000000" w:themeColor="text1"/>
          <w:sz w:val="24"/>
          <w:szCs w:val="24"/>
        </w:rPr>
        <w:t xml:space="preserve"> are easier to evaluate because it only requires the information of band energy </w:t>
      </w:r>
      <m:oMath>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n</m:t>
            </m:r>
            <m:r>
              <m:rPr>
                <m:sty m:val="bi"/>
              </m:rPr>
              <w:rPr>
                <w:rFonts w:ascii="Cambria Math" w:hAnsi="Cambria Math" w:cs="Times New Roman"/>
                <w:color w:val="000000" w:themeColor="text1"/>
                <w:sz w:val="24"/>
                <w:szCs w:val="24"/>
              </w:rPr>
              <m:t>k</m:t>
            </m:r>
          </m:sub>
          <m:sup>
            <m:r>
              <w:rPr>
                <w:rFonts w:ascii="Cambria Math" w:hAnsi="Cambria Math" w:cs="Times New Roman"/>
                <w:color w:val="000000" w:themeColor="text1"/>
                <w:sz w:val="24"/>
                <w:szCs w:val="24"/>
              </w:rPr>
              <m:t>s×s×s</m:t>
            </m:r>
          </m:sup>
        </m:sSubSup>
        <m:r>
          <w:rPr>
            <w:rFonts w:ascii="Cambria Math" w:hAnsi="Cambria Math" w:cs="Times New Roman"/>
            <w:color w:val="000000" w:themeColor="text1"/>
            <w:sz w:val="24"/>
            <w:szCs w:val="24"/>
          </w:rPr>
          <m:t>(T,i)</m:t>
        </m:r>
      </m:oMath>
      <w:r w:rsidRPr="006E43C4">
        <w:rPr>
          <w:rFonts w:ascii="Times New Roman" w:hAnsi="Times New Roman" w:cs="Times New Roman"/>
          <w:iCs/>
          <w:color w:val="000000" w:themeColor="text1"/>
          <w:sz w:val="24"/>
          <w:szCs w:val="24"/>
        </w:rPr>
        <w:t xml:space="preserve"> for every snapshot at each temperature with the respective </w:t>
      </w:r>
      <m:oMath>
        <m:r>
          <w:rPr>
            <w:rFonts w:ascii="Cambria Math" w:hAnsi="Cambria Math" w:cs="Times New Roman"/>
            <w:color w:val="000000" w:themeColor="text1"/>
            <w:sz w:val="24"/>
            <w:szCs w:val="24"/>
          </w:rPr>
          <m:t>s×s×s</m:t>
        </m:r>
      </m:oMath>
      <w:r w:rsidRPr="006E43C4">
        <w:rPr>
          <w:rFonts w:ascii="Times New Roman" w:hAnsi="Times New Roman" w:cs="Times New Roman"/>
          <w:color w:val="000000" w:themeColor="text1"/>
          <w:sz w:val="24"/>
          <w:szCs w:val="24"/>
        </w:rPr>
        <w:t xml:space="preserve"> supercell, which is the direct result of </w:t>
      </w:r>
      <w:r w:rsidRPr="006E43C4">
        <w:rPr>
          <w:rFonts w:ascii="Times New Roman" w:hAnsi="Times New Roman" w:cs="Times New Roman"/>
          <w:i/>
          <w:iCs/>
          <w:color w:val="000000" w:themeColor="text1"/>
          <w:sz w:val="24"/>
          <w:szCs w:val="24"/>
        </w:rPr>
        <w:t xml:space="preserve">ab-initio </w:t>
      </w:r>
      <w:r w:rsidRPr="006E43C4">
        <w:rPr>
          <w:rFonts w:ascii="Times New Roman" w:hAnsi="Times New Roman" w:cs="Times New Roman"/>
          <w:color w:val="000000" w:themeColor="text1"/>
          <w:sz w:val="24"/>
          <w:szCs w:val="24"/>
        </w:rPr>
        <w:t xml:space="preserve">calculation. Similarly, we can also define the averaged value of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oMath>
      <w:r w:rsidRPr="006E43C4">
        <w:rPr>
          <w:rFonts w:ascii="Times New Roman" w:hAnsi="Times New Roman" w:cs="Times New Roman"/>
          <w:iCs/>
          <w:color w:val="000000" w:themeColor="text1"/>
          <w:sz w:val="24"/>
          <w:szCs w:val="24"/>
        </w:rPr>
        <w:t xml:space="preserve"> as follows:</w:t>
      </w:r>
    </w:p>
    <w:p w14:paraId="392109DD" w14:textId="77777777" w:rsidR="006351AB" w:rsidRPr="006E43C4" w:rsidRDefault="006E43C4" w:rsidP="006351AB">
      <w:pPr>
        <w:jc w:val="both"/>
        <w:rPr>
          <w:rFonts w:ascii="Times New Roman" w:hAnsi="Times New Roman" w:cs="Times New Roman"/>
          <w:color w:val="000000" w:themeColor="text1"/>
          <w:sz w:val="24"/>
          <w:szCs w:val="24"/>
        </w:rPr>
      </w:pPr>
      <m:oMathPara>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N</m:t>
              </m:r>
            </m:den>
          </m:f>
          <m:nary>
            <m:naryPr>
              <m:chr m:val="∑"/>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N</m:t>
              </m:r>
            </m:sup>
            <m:e>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T,i</m:t>
                  </m:r>
                </m:e>
              </m:d>
            </m:e>
          </m:nary>
        </m:oMath>
      </m:oMathPara>
    </w:p>
    <w:p w14:paraId="164261A2" w14:textId="4384316F" w:rsidR="006351AB" w:rsidRPr="006E43C4" w:rsidRDefault="006351AB" w:rsidP="006351AB">
      <w:pPr>
        <w:jc w:val="both"/>
        <w:rPr>
          <w:rFonts w:ascii="Times New Roman" w:hAnsi="Times New Roman" w:cs="Times New Roman"/>
          <w:iCs/>
          <w:color w:val="000000" w:themeColor="text1"/>
          <w:sz w:val="24"/>
          <w:szCs w:val="24"/>
        </w:rPr>
      </w:pPr>
      <w:r w:rsidRPr="006E43C4">
        <w:rPr>
          <w:rFonts w:ascii="Times New Roman" w:hAnsi="Times New Roman" w:cs="Times New Roman"/>
          <w:iCs/>
          <w:color w:val="000000" w:themeColor="text1"/>
          <w:sz w:val="24"/>
          <w:szCs w:val="24"/>
        </w:rPr>
        <w:t xml:space="preserve">Thus, expected value of damping on the </w:t>
      </w:r>
      <m:oMath>
        <m:r>
          <w:rPr>
            <w:rFonts w:ascii="Cambria Math" w:hAnsi="Cambria Math" w:cs="Times New Roman"/>
            <w:color w:val="000000" w:themeColor="text1"/>
            <w:sz w:val="24"/>
            <w:szCs w:val="24"/>
          </w:rPr>
          <m:t>4×4×4</m:t>
        </m:r>
      </m:oMath>
      <w:r w:rsidRPr="006E43C4">
        <w:rPr>
          <w:rFonts w:ascii="Times New Roman" w:hAnsi="Times New Roman" w:cs="Times New Roman"/>
          <w:color w:val="000000" w:themeColor="text1"/>
          <w:sz w:val="24"/>
          <w:szCs w:val="24"/>
        </w:rPr>
        <w:t xml:space="preserve"> supercell </w:t>
      </w:r>
      <w:r w:rsidRPr="006E43C4">
        <w:rPr>
          <w:rFonts w:ascii="Times New Roman" w:hAnsi="Times New Roman" w:cs="Times New Roman"/>
          <w:iCs/>
          <w:color w:val="000000" w:themeColor="text1"/>
          <w:sz w:val="24"/>
          <w:szCs w:val="24"/>
        </w:rPr>
        <w:t>can be approximated as:</w:t>
      </w:r>
    </w:p>
    <w:p w14:paraId="0BA84185" w14:textId="77777777" w:rsidR="006351AB" w:rsidRPr="006E43C4" w:rsidRDefault="006E43C4" w:rsidP="006351AB">
      <w:pPr>
        <w:jc w:val="both"/>
        <w:rPr>
          <w:rFonts w:ascii="Times New Roman" w:hAnsi="Times New Roman" w:cs="Times New Roman"/>
          <w:color w:val="000000" w:themeColor="text1"/>
          <w:sz w:val="24"/>
          <w:szCs w:val="24"/>
        </w:rPr>
      </w:pPr>
      <m:oMathPara>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4×4×4</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m:t>
          </m:r>
          <m:f>
            <m:fPr>
              <m:ctrlPr>
                <w:rPr>
                  <w:rFonts w:ascii="Cambria Math" w:hAnsi="Cambria Math" w:cs="Times New Roman"/>
                  <w:i/>
                  <w:color w:val="000000" w:themeColor="text1"/>
                  <w:sz w:val="24"/>
                  <w:szCs w:val="24"/>
                </w:rPr>
              </m:ctrlPr>
            </m:fPr>
            <m:num>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4×4×4</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num>
            <m:den>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2×2×2</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den>
          </m:f>
        </m:oMath>
      </m:oMathPara>
    </w:p>
    <w:p w14:paraId="50E65199" w14:textId="77777777" w:rsidR="006351AB" w:rsidRPr="006E43C4" w:rsidRDefault="006351AB" w:rsidP="006351A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In addition, we can </w:t>
      </w:r>
      <w:r w:rsidRPr="006E43C4">
        <w:rPr>
          <w:rFonts w:ascii="Times New Roman" w:hAnsi="Times New Roman" w:cs="Times New Roman"/>
          <w:i/>
          <w:iCs/>
          <w:color w:val="000000" w:themeColor="text1"/>
          <w:sz w:val="24"/>
          <w:szCs w:val="24"/>
        </w:rPr>
        <w:t>directly</w:t>
      </w:r>
      <w:r w:rsidRPr="006E43C4">
        <w:rPr>
          <w:rFonts w:ascii="Times New Roman" w:hAnsi="Times New Roman" w:cs="Times New Roman"/>
          <w:color w:val="000000" w:themeColor="text1"/>
          <w:sz w:val="24"/>
          <w:szCs w:val="24"/>
        </w:rPr>
        <w:t xml:space="preserve"> calculate the root-mean-square deviation (RMSD) of varied damping value as the error bar of the damping calculation for </w:t>
      </w:r>
      <m:oMath>
        <m:r>
          <w:rPr>
            <w:rFonts w:ascii="Cambria Math" w:hAnsi="Cambria Math" w:cs="Times New Roman"/>
            <w:color w:val="000000" w:themeColor="text1"/>
            <w:sz w:val="24"/>
            <w:szCs w:val="24"/>
          </w:rPr>
          <m:t>2×2×2</m:t>
        </m:r>
      </m:oMath>
      <w:r w:rsidRPr="006E43C4">
        <w:rPr>
          <w:rFonts w:ascii="Times New Roman" w:hAnsi="Times New Roman" w:cs="Times New Roman"/>
          <w:color w:val="000000" w:themeColor="text1"/>
          <w:sz w:val="24"/>
          <w:szCs w:val="24"/>
        </w:rPr>
        <w:t xml:space="preserve"> supercell. </w:t>
      </w:r>
    </w:p>
    <w:p w14:paraId="2ED542F5" w14:textId="77777777" w:rsidR="006351AB" w:rsidRPr="006E43C4" w:rsidRDefault="006351AB" w:rsidP="006351AB">
      <w:pPr>
        <w:jc w:val="both"/>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f>
                <m:fPr>
                  <m:ctrlPr>
                    <w:rPr>
                      <w:rFonts w:ascii="Cambria Math" w:hAnsi="Cambria Math" w:cs="Times New Roman"/>
                      <w:i/>
                      <w:color w:val="000000" w:themeColor="text1"/>
                      <w:sz w:val="24"/>
                      <w:szCs w:val="24"/>
                    </w:rPr>
                  </m:ctrlPr>
                </m:fPr>
                <m:num>
                  <m:nary>
                    <m:naryPr>
                      <m:chr m:val="∑"/>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N</m:t>
                      </m:r>
                    </m:sup>
                    <m:e>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(T,i)-</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m:t>
                              </m:r>
                            </m:e>
                          </m:d>
                        </m:e>
                        <m:sup>
                          <m:r>
                            <w:rPr>
                              <w:rFonts w:ascii="Cambria Math" w:hAnsi="Cambria Math" w:cs="Times New Roman"/>
                              <w:color w:val="000000" w:themeColor="text1"/>
                              <w:sz w:val="24"/>
                              <w:szCs w:val="24"/>
                            </w:rPr>
                            <m:t>2</m:t>
                          </m:r>
                        </m:sup>
                      </m:sSup>
                    </m:e>
                  </m:nary>
                </m:num>
                <m:den>
                  <m:r>
                    <w:rPr>
                      <w:rFonts w:ascii="Cambria Math" w:hAnsi="Cambria Math" w:cs="Times New Roman"/>
                      <w:color w:val="000000" w:themeColor="text1"/>
                      <w:sz w:val="24"/>
                      <w:szCs w:val="24"/>
                    </w:rPr>
                    <m:t>N</m:t>
                  </m:r>
                </m:den>
              </m:f>
            </m:e>
          </m:rad>
        </m:oMath>
      </m:oMathPara>
    </w:p>
    <w:p w14:paraId="46768BD1" w14:textId="77777777" w:rsidR="006351AB" w:rsidRPr="006E43C4" w:rsidRDefault="006351AB" w:rsidP="006351AB">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On the other hand, we also </w:t>
      </w:r>
      <w:r w:rsidRPr="006E43C4">
        <w:rPr>
          <w:rFonts w:ascii="Times New Roman" w:hAnsi="Times New Roman" w:cs="Times New Roman"/>
          <w:i/>
          <w:iCs/>
          <w:color w:val="000000" w:themeColor="text1"/>
          <w:sz w:val="24"/>
          <w:szCs w:val="24"/>
        </w:rPr>
        <w:t>indirectly</w:t>
      </w:r>
      <w:r w:rsidRPr="006E43C4">
        <w:rPr>
          <w:rFonts w:ascii="Times New Roman" w:hAnsi="Times New Roman" w:cs="Times New Roman"/>
          <w:color w:val="000000" w:themeColor="text1"/>
          <w:sz w:val="24"/>
          <w:szCs w:val="24"/>
        </w:rPr>
        <w:t xml:space="preserve"> estimate the error bar of the damping calculation for </w:t>
      </w:r>
      <m:oMath>
        <m:r>
          <w:rPr>
            <w:rFonts w:ascii="Cambria Math" w:hAnsi="Cambria Math" w:cs="Times New Roman"/>
            <w:color w:val="000000" w:themeColor="text1"/>
            <w:sz w:val="24"/>
            <w:szCs w:val="24"/>
          </w:rPr>
          <m:t>4×4×4</m:t>
        </m:r>
      </m:oMath>
      <w:r w:rsidRPr="006E43C4">
        <w:rPr>
          <w:rFonts w:ascii="Times New Roman" w:hAnsi="Times New Roman" w:cs="Times New Roman"/>
          <w:color w:val="000000" w:themeColor="text1"/>
          <w:sz w:val="24"/>
          <w:szCs w:val="24"/>
        </w:rPr>
        <w:t xml:space="preserve"> supercell. </w:t>
      </w:r>
    </w:p>
    <w:p w14:paraId="4CDEB075" w14:textId="77777777" w:rsidR="006351AB" w:rsidRPr="006E43C4" w:rsidRDefault="006351AB" w:rsidP="006351AB">
      <w:pPr>
        <w:jc w:val="both"/>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RMSD</m:t>
          </m:r>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4×4×4</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e>
          </m:d>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 xml:space="preserve"> 4×4×4</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 xml:space="preserve"> α</m:t>
                  </m:r>
                </m:e>
                <m:sup>
                  <m:r>
                    <w:rPr>
                      <w:rFonts w:ascii="Cambria Math" w:hAnsi="Cambria Math" w:cs="Times New Roman"/>
                      <w:color w:val="000000" w:themeColor="text1"/>
                      <w:sz w:val="24"/>
                      <w:szCs w:val="24"/>
                    </w:rPr>
                    <m:t xml:space="preserve"> 2×2×2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num>
            <m:den>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 xml:space="preserve"> 2×2×2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den>
          </m:f>
        </m:oMath>
      </m:oMathPara>
    </w:p>
    <w:p w14:paraId="1624690D" w14:textId="77777777" w:rsidR="006351AB" w:rsidRPr="006E43C4" w:rsidRDefault="006351AB" w:rsidP="006351AB">
      <w:pPr>
        <w:jc w:val="both"/>
        <w:rPr>
          <w:rFonts w:ascii="Times New Roman" w:hAnsi="Times New Roman" w:cs="Times New Roman"/>
          <w:iCs/>
          <w:color w:val="000000" w:themeColor="text1"/>
          <w:sz w:val="24"/>
          <w:szCs w:val="24"/>
        </w:rPr>
      </w:pPr>
      <w:r w:rsidRPr="006E43C4">
        <w:rPr>
          <w:rFonts w:ascii="Times New Roman" w:hAnsi="Times New Roman" w:cs="Times New Roman"/>
          <w:color w:val="000000" w:themeColor="text1"/>
          <w:sz w:val="24"/>
          <w:szCs w:val="24"/>
        </w:rPr>
        <w:t xml:space="preserve">In order to do this, first we need to define the RMSD of the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s×s×s</m:t>
            </m:r>
          </m:sup>
        </m:sSup>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T</m:t>
            </m:r>
          </m:e>
        </m:d>
      </m:oMath>
    </w:p>
    <w:p w14:paraId="0DDEC475" w14:textId="77777777" w:rsidR="006351AB" w:rsidRPr="006E43C4" w:rsidRDefault="006351AB" w:rsidP="006351AB">
      <w:pPr>
        <w:jc w:val="both"/>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w:lastRenderedPageBreak/>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 xml:space="preserve"> s×s×s</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f>
                <m:fPr>
                  <m:ctrlPr>
                    <w:rPr>
                      <w:rFonts w:ascii="Cambria Math" w:hAnsi="Cambria Math" w:cs="Times New Roman"/>
                      <w:i/>
                      <w:color w:val="000000" w:themeColor="text1"/>
                      <w:sz w:val="24"/>
                      <w:szCs w:val="24"/>
                    </w:rPr>
                  </m:ctrlPr>
                </m:fPr>
                <m:num>
                  <m:nary>
                    <m:naryPr>
                      <m:chr m:val="∑"/>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N</m:t>
                      </m:r>
                    </m:sup>
                    <m:e>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 xml:space="preserve"> s×s×s</m:t>
                                  </m:r>
                                </m:sup>
                              </m:sSup>
                              <m:r>
                                <w:rPr>
                                  <w:rFonts w:ascii="Cambria Math" w:hAnsi="Cambria Math" w:cs="Times New Roman"/>
                                  <w:color w:val="000000" w:themeColor="text1"/>
                                  <w:sz w:val="24"/>
                                  <w:szCs w:val="24"/>
                                </w:rPr>
                                <m:t>(T,i)-</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 xml:space="preserve"> s×s×s</m:t>
                                  </m:r>
                                </m:sup>
                              </m:sSup>
                              <m:r>
                                <w:rPr>
                                  <w:rFonts w:ascii="Cambria Math" w:hAnsi="Cambria Math" w:cs="Times New Roman"/>
                                  <w:color w:val="000000" w:themeColor="text1"/>
                                  <w:sz w:val="24"/>
                                  <w:szCs w:val="24"/>
                                </w:rPr>
                                <m:t>(T)</m:t>
                              </m:r>
                            </m:e>
                          </m:d>
                        </m:e>
                        <m:sup>
                          <m:r>
                            <w:rPr>
                              <w:rFonts w:ascii="Cambria Math" w:hAnsi="Cambria Math" w:cs="Times New Roman"/>
                              <w:color w:val="000000" w:themeColor="text1"/>
                              <w:sz w:val="24"/>
                              <w:szCs w:val="24"/>
                            </w:rPr>
                            <m:t>2</m:t>
                          </m:r>
                        </m:sup>
                      </m:sSup>
                    </m:e>
                  </m:nary>
                </m:num>
                <m:den>
                  <m:r>
                    <w:rPr>
                      <w:rFonts w:ascii="Cambria Math" w:hAnsi="Cambria Math" w:cs="Times New Roman"/>
                      <w:color w:val="000000" w:themeColor="text1"/>
                      <w:sz w:val="24"/>
                      <w:szCs w:val="24"/>
                    </w:rPr>
                    <m:t>N</m:t>
                  </m:r>
                </m:den>
              </m:f>
            </m:e>
          </m:rad>
        </m:oMath>
      </m:oMathPara>
    </w:p>
    <w:p w14:paraId="362380D7" w14:textId="36902805" w:rsidR="006351AB" w:rsidRPr="006E43C4" w:rsidRDefault="006351AB" w:rsidP="006351AB">
      <w:pPr>
        <w:jc w:val="both"/>
        <w:rPr>
          <w:rFonts w:ascii="Times New Roman" w:hAnsi="Times New Roman" w:cs="Times New Roman"/>
          <w:color w:val="000000" w:themeColor="text1"/>
          <w:sz w:val="24"/>
          <w:szCs w:val="24"/>
          <w:shd w:val="clear" w:color="auto" w:fill="FFFFFF"/>
        </w:rPr>
      </w:pPr>
      <w:r w:rsidRPr="006E43C4">
        <w:rPr>
          <w:rFonts w:ascii="Times New Roman" w:hAnsi="Times New Roman" w:cs="Times New Roman"/>
          <w:iCs/>
          <w:color w:val="000000" w:themeColor="text1"/>
          <w:sz w:val="24"/>
          <w:szCs w:val="24"/>
        </w:rPr>
        <w:t xml:space="preserve">Thus, we can plot the calculated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r>
          <w:rPr>
            <w:rFonts w:ascii="Cambria Math" w:hAnsi="Cambria Math" w:cs="Times New Roman"/>
            <w:color w:val="000000" w:themeColor="text1"/>
            <w:sz w:val="24"/>
            <w:szCs w:val="24"/>
          </w:rPr>
          <m:t>(T)</m:t>
        </m:r>
      </m:oMath>
      <w:r w:rsidRPr="006E43C4">
        <w:rPr>
          <w:rFonts w:ascii="Times New Roman" w:hAnsi="Times New Roman" w:cs="Times New Roman"/>
          <w:color w:val="000000" w:themeColor="text1"/>
          <w:sz w:val="24"/>
          <w:szCs w:val="24"/>
        </w:rPr>
        <w:t xml:space="preserve"> and error bars </w:t>
      </w:r>
      <m:oMath>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oMath>
      <w:r w:rsidRPr="006E43C4">
        <w:rPr>
          <w:rFonts w:ascii="Times New Roman" w:hAnsi="Times New Roman" w:cs="Times New Roman"/>
          <w:color w:val="000000" w:themeColor="text1"/>
          <w:sz w:val="24"/>
          <w:szCs w:val="24"/>
        </w:rPr>
        <w:t xml:space="preserve"> together with the estimated value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4×4×4</m:t>
            </m:r>
          </m:sup>
        </m:sSup>
        <m:r>
          <w:rPr>
            <w:rFonts w:ascii="Cambria Math" w:hAnsi="Cambria Math" w:cs="Times New Roman"/>
            <w:color w:val="000000" w:themeColor="text1"/>
            <w:sz w:val="24"/>
            <w:szCs w:val="24"/>
          </w:rPr>
          <m:t>(T)</m:t>
        </m:r>
      </m:oMath>
      <w:r w:rsidRPr="006E43C4">
        <w:rPr>
          <w:rFonts w:ascii="Times New Roman" w:hAnsi="Times New Roman" w:cs="Times New Roman"/>
          <w:color w:val="000000" w:themeColor="text1"/>
          <w:sz w:val="24"/>
          <w:szCs w:val="24"/>
        </w:rPr>
        <w:t xml:space="preserve"> and error bar </w:t>
      </w:r>
      <m:oMath>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4×4×4</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oMath>
      <w:r w:rsidRPr="006E43C4">
        <w:rPr>
          <w:rFonts w:ascii="Times New Roman" w:hAnsi="Times New Roman" w:cs="Times New Roman"/>
          <w:color w:val="000000" w:themeColor="text1"/>
          <w:sz w:val="24"/>
          <w:szCs w:val="24"/>
        </w:rPr>
        <w:t>.</w:t>
      </w:r>
      <w:r w:rsidR="00CD63E8" w:rsidRPr="006E43C4">
        <w:rPr>
          <w:rFonts w:ascii="Times New Roman" w:hAnsi="Times New Roman" w:cs="Times New Roman"/>
          <w:color w:val="000000" w:themeColor="text1"/>
          <w:sz w:val="24"/>
          <w:szCs w:val="24"/>
        </w:rPr>
        <w:t xml:space="preserve"> </w:t>
      </w:r>
      <w:bookmarkStart w:id="3" w:name="_Hlk140173281"/>
      <w:r w:rsidR="00CD63E8" w:rsidRPr="006E43C4">
        <w:rPr>
          <w:rFonts w:ascii="Times New Roman" w:hAnsi="Times New Roman" w:cs="Times New Roman"/>
          <w:color w:val="000000" w:themeColor="text1"/>
          <w:sz w:val="24"/>
          <w:szCs w:val="24"/>
        </w:rPr>
        <w:t>Since that RMSD is “root-mean-square-deviation”, its positive value will represent the variation without any error cancellation</w:t>
      </w:r>
      <w:bookmarkEnd w:id="3"/>
      <w:r w:rsidR="00C5513A" w:rsidRPr="006E43C4">
        <w:rPr>
          <w:rFonts w:ascii="Times New Roman" w:hAnsi="Times New Roman" w:cs="Times New Roman"/>
          <w:color w:val="000000" w:themeColor="text1"/>
          <w:sz w:val="24"/>
          <w:szCs w:val="24"/>
        </w:rPr>
        <w:t xml:space="preserve"> in the calculated Gilbert damping</w:t>
      </w:r>
      <w:r w:rsidR="00CD63E8" w:rsidRPr="006E43C4">
        <w:rPr>
          <w:rFonts w:ascii="Times New Roman" w:hAnsi="Times New Roman" w:cs="Times New Roman"/>
          <w:color w:val="000000" w:themeColor="text1"/>
          <w:sz w:val="24"/>
          <w:szCs w:val="24"/>
        </w:rPr>
        <w:t xml:space="preserve">.  </w:t>
      </w:r>
      <w:r w:rsidRPr="006E43C4">
        <w:rPr>
          <w:rFonts w:ascii="Times New Roman" w:hAnsi="Times New Roman" w:cs="Times New Roman"/>
          <w:color w:val="000000" w:themeColor="text1"/>
          <w:sz w:val="24"/>
          <w:szCs w:val="24"/>
        </w:rPr>
        <w:t xml:space="preserve"> As shown in the FIG. </w:t>
      </w:r>
      <w:r w:rsidR="002F06F3" w:rsidRPr="006E43C4">
        <w:rPr>
          <w:rFonts w:ascii="Times New Roman" w:hAnsi="Times New Roman" w:cs="Times New Roman"/>
          <w:color w:val="000000" w:themeColor="text1"/>
          <w:sz w:val="24"/>
          <w:szCs w:val="24"/>
        </w:rPr>
        <w:t>S2</w:t>
      </w:r>
      <w:r w:rsidRPr="006E43C4">
        <w:rPr>
          <w:rFonts w:ascii="Times New Roman" w:hAnsi="Times New Roman" w:cs="Times New Roman"/>
          <w:color w:val="000000" w:themeColor="text1"/>
          <w:sz w:val="24"/>
          <w:szCs w:val="24"/>
        </w:rPr>
        <w:t xml:space="preserve">., the considerable effect of the supercell size on the value of damping was observed only at the low temperature (75 K), where the scattering rate </w:t>
      </w:r>
      <m:oMath>
        <m:r>
          <w:rPr>
            <w:rFonts w:ascii="Cambria Math" w:hAnsi="Cambria Math" w:cs="Times New Roman"/>
            <w:color w:val="000000" w:themeColor="text1"/>
            <w:sz w:val="24"/>
            <w:szCs w:val="24"/>
          </w:rPr>
          <m:t>δ(T)</m:t>
        </m:r>
      </m:oMath>
      <w:r w:rsidRPr="006E43C4">
        <w:rPr>
          <w:rFonts w:ascii="Times New Roman" w:hAnsi="Times New Roman" w:cs="Times New Roman"/>
          <w:color w:val="000000" w:themeColor="text1"/>
          <w:sz w:val="24"/>
          <w:szCs w:val="24"/>
        </w:rPr>
        <w:t xml:space="preserve"> is relatively small and the dominant contribution to the Lorentzian function comes mainly from the band energies. However, as the temperature rises, the influence of the scattering rate becomes more dominant in the Lorentzian function, making the influence of the supercell size on the damping value less significant. These results demonstrate that our initial choice of using the </w:t>
      </w:r>
      <m:oMath>
        <m:r>
          <m:rPr>
            <m:sty m:val="p"/>
          </m:rPr>
          <w:rPr>
            <w:rFonts w:ascii="Cambria Math" w:hAnsi="Cambria Math" w:cs="Times New Roman"/>
            <w:color w:val="000000" w:themeColor="text1"/>
            <w:sz w:val="24"/>
            <w:szCs w:val="24"/>
          </w:rPr>
          <m:t>2×2×2</m:t>
        </m:r>
      </m:oMath>
      <w:r w:rsidRPr="006E43C4">
        <w:rPr>
          <w:rFonts w:ascii="Times New Roman" w:hAnsi="Times New Roman" w:cs="Times New Roman"/>
          <w:color w:val="000000" w:themeColor="text1"/>
          <w:sz w:val="24"/>
          <w:szCs w:val="24"/>
        </w:rPr>
        <w:t xml:space="preserve"> supercell </w:t>
      </w:r>
      <w:r w:rsidRPr="006E43C4">
        <w:rPr>
          <w:rFonts w:ascii="Times New Roman" w:hAnsi="Times New Roman" w:cs="Times New Roman"/>
          <w:color w:val="000000" w:themeColor="text1"/>
          <w:sz w:val="24"/>
          <w:szCs w:val="24"/>
          <w:shd w:val="clear" w:color="auto" w:fill="FFFFFF"/>
        </w:rPr>
        <w:t>is adequate to incorporate the essential effect of the phonon excitation at high temperatures.</w:t>
      </w:r>
    </w:p>
    <w:p w14:paraId="3141B87C" w14:textId="4CCFDE15" w:rsidR="004B6CBB" w:rsidRPr="006E43C4" w:rsidRDefault="006351AB" w:rsidP="004B6CBB">
      <w:pPr>
        <w:jc w:val="center"/>
        <w:rPr>
          <w:rFonts w:ascii="Times New Roman" w:hAnsi="Times New Roman" w:cs="Times New Roman"/>
          <w:color w:val="000000" w:themeColor="text1"/>
          <w:sz w:val="24"/>
          <w:szCs w:val="24"/>
        </w:rPr>
      </w:pPr>
      <w:r w:rsidRPr="006E43C4">
        <w:rPr>
          <w:rFonts w:ascii="Times New Roman" w:hAnsi="Times New Roman" w:cs="Times New Roman"/>
          <w:noProof/>
          <w:color w:val="000000" w:themeColor="text1"/>
          <w:sz w:val="24"/>
          <w:szCs w:val="24"/>
        </w:rPr>
        <w:drawing>
          <wp:inline distT="0" distB="0" distL="0" distR="0" wp14:anchorId="6C6A5B91" wp14:editId="225C9684">
            <wp:extent cx="3960000" cy="313304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0000" cy="3133042"/>
                    </a:xfrm>
                    <a:prstGeom prst="rect">
                      <a:avLst/>
                    </a:prstGeom>
                    <a:noFill/>
                    <a:ln>
                      <a:noFill/>
                    </a:ln>
                  </pic:spPr>
                </pic:pic>
              </a:graphicData>
            </a:graphic>
          </wp:inline>
        </w:drawing>
      </w:r>
    </w:p>
    <w:p w14:paraId="700E1527" w14:textId="2339F1F5" w:rsidR="004B6CBB" w:rsidRPr="006E43C4" w:rsidRDefault="004B6CBB" w:rsidP="00805871">
      <w:pPr>
        <w:jc w:val="both"/>
        <w:rPr>
          <w:rFonts w:ascii="Times New Roman" w:hAnsi="Times New Roman" w:cs="Times New Roman"/>
          <w:color w:val="000000" w:themeColor="text1"/>
          <w:sz w:val="24"/>
          <w:szCs w:val="24"/>
        </w:rPr>
      </w:pPr>
      <w:r w:rsidRPr="006E43C4">
        <w:rPr>
          <w:rFonts w:ascii="Times New Roman" w:hAnsi="Times New Roman" w:cs="Times New Roman"/>
          <w:color w:val="000000" w:themeColor="text1"/>
          <w:sz w:val="24"/>
          <w:szCs w:val="24"/>
        </w:rPr>
        <w:t xml:space="preserve">FIG. S2. Temperature dependence of damping with different supercell size. Error bar correspond to the </w:t>
      </w:r>
      <m:oMath>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2×2×2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oMath>
      <w:r w:rsidRPr="006E43C4">
        <w:rPr>
          <w:rFonts w:ascii="Times New Roman" w:hAnsi="Times New Roman" w:cs="Times New Roman"/>
          <w:color w:val="000000" w:themeColor="text1"/>
          <w:sz w:val="24"/>
          <w:szCs w:val="24"/>
        </w:rPr>
        <w:t xml:space="preserve"> and </w:t>
      </w:r>
      <m:oMath>
        <m:r>
          <m:rPr>
            <m:sty m:val="p"/>
          </m:rPr>
          <w:rPr>
            <w:rFonts w:ascii="Cambria Math" w:hAnsi="Cambria Math" w:cs="Times New Roman"/>
            <w:color w:val="000000" w:themeColor="text1"/>
            <w:sz w:val="24"/>
            <w:szCs w:val="24"/>
          </w:rPr>
          <m:t>RMSD</m:t>
        </m:r>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α</m:t>
            </m:r>
          </m:e>
          <m:sup>
            <m:r>
              <w:rPr>
                <w:rFonts w:ascii="Cambria Math" w:hAnsi="Cambria Math" w:cs="Times New Roman"/>
                <w:color w:val="000000" w:themeColor="text1"/>
                <w:sz w:val="24"/>
                <w:szCs w:val="24"/>
              </w:rPr>
              <m:t xml:space="preserve"> 4×4×4</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rPr>
          <m:t>)</m:t>
        </m:r>
      </m:oMath>
      <w:r w:rsidRPr="006E43C4">
        <w:rPr>
          <w:rFonts w:ascii="Times New Roman" w:hAnsi="Times New Roman" w:cs="Times New Roman"/>
          <w:color w:val="000000" w:themeColor="text1"/>
          <w:sz w:val="24"/>
          <w:szCs w:val="24"/>
        </w:rPr>
        <w:t xml:space="preserve"> for </w:t>
      </w:r>
      <m:oMath>
        <m:r>
          <w:rPr>
            <w:rFonts w:ascii="Cambria Math" w:hAnsi="Cambria Math" w:cs="Times New Roman"/>
            <w:color w:val="000000" w:themeColor="text1"/>
            <w:sz w:val="24"/>
            <w:szCs w:val="24"/>
          </w:rPr>
          <m:t>2×2×2</m:t>
        </m:r>
      </m:oMath>
      <w:r w:rsidRPr="006E43C4">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4×4×4</m:t>
        </m:r>
      </m:oMath>
      <w:r w:rsidRPr="006E43C4">
        <w:rPr>
          <w:rFonts w:ascii="Times New Roman" w:hAnsi="Times New Roman" w:cs="Times New Roman"/>
          <w:color w:val="000000" w:themeColor="text1"/>
          <w:sz w:val="24"/>
          <w:szCs w:val="24"/>
        </w:rPr>
        <w:t xml:space="preserve"> supercell, respectively. </w:t>
      </w:r>
    </w:p>
    <w:p w14:paraId="347C2B29" w14:textId="3E9F1075" w:rsidR="004B6CBB" w:rsidRPr="006E43C4" w:rsidRDefault="004B6CBB" w:rsidP="00805871">
      <w:pPr>
        <w:jc w:val="both"/>
        <w:rPr>
          <w:rFonts w:ascii="Times New Roman" w:hAnsi="Times New Roman" w:cs="Times New Roman"/>
          <w:b/>
          <w:bCs/>
          <w:color w:val="000000" w:themeColor="text1"/>
        </w:rPr>
      </w:pPr>
      <w:r w:rsidRPr="006E43C4">
        <w:rPr>
          <w:rFonts w:ascii="Times New Roman" w:hAnsi="Times New Roman" w:cs="Times New Roman"/>
          <w:b/>
          <w:bCs/>
          <w:color w:val="000000" w:themeColor="text1"/>
        </w:rPr>
        <w:t xml:space="preserve">S.3 </w:t>
      </w:r>
      <w:bookmarkStart w:id="4" w:name="_Hlk135666013"/>
      <w:r w:rsidRPr="006E43C4">
        <w:rPr>
          <w:rFonts w:ascii="Times New Roman" w:hAnsi="Times New Roman" w:cs="Times New Roman"/>
          <w:b/>
          <w:bCs/>
          <w:color w:val="000000" w:themeColor="text1"/>
        </w:rPr>
        <w:t>Contribution of cross-term between spin-conserving and spin-flip part</w:t>
      </w:r>
    </w:p>
    <w:bookmarkEnd w:id="4"/>
    <w:p w14:paraId="18A4C92F" w14:textId="4B62C550" w:rsidR="004B6CBB" w:rsidRPr="006E43C4" w:rsidRDefault="004B6CBB" w:rsidP="00805871">
      <w:pPr>
        <w:jc w:val="both"/>
        <w:rPr>
          <w:rFonts w:ascii="Times New Roman" w:eastAsiaTheme="majorEastAsia" w:hAnsi="Times New Roman" w:cs="Times New Roman"/>
          <w:color w:val="000000" w:themeColor="text1"/>
          <w:sz w:val="24"/>
          <w:szCs w:val="24"/>
        </w:rPr>
      </w:pPr>
      <w:r w:rsidRPr="006E43C4">
        <w:rPr>
          <w:rFonts w:ascii="Times New Roman" w:eastAsiaTheme="majorEastAsia" w:hAnsi="Times New Roman" w:cs="Times New Roman"/>
          <w:color w:val="000000" w:themeColor="text1"/>
          <w:sz w:val="24"/>
          <w:szCs w:val="24"/>
        </w:rPr>
        <w:t xml:space="preserve">In order to verify our assumption to separate the contribution of spin-conserving and spin-flip term and neglect the cross-term part, we directly calculate scattering rate dependence of the total damping, spin-flip term, spin-conserving term, and cross-term part of </w:t>
      </w:r>
      <w:proofErr w:type="spellStart"/>
      <w:r w:rsidRPr="006E43C4">
        <w:rPr>
          <w:rFonts w:ascii="Times New Roman" w:eastAsiaTheme="majorEastAsia" w:hAnsi="Times New Roman" w:cs="Times New Roman"/>
          <w:color w:val="000000" w:themeColor="text1"/>
          <w:sz w:val="24"/>
          <w:szCs w:val="24"/>
        </w:rPr>
        <w:t>FePt</w:t>
      </w:r>
      <w:proofErr w:type="spellEnd"/>
      <w:r w:rsidRPr="006E43C4">
        <w:rPr>
          <w:rFonts w:ascii="Times New Roman" w:eastAsiaTheme="majorEastAsia" w:hAnsi="Times New Roman" w:cs="Times New Roman"/>
          <w:color w:val="000000" w:themeColor="text1"/>
          <w:sz w:val="24"/>
          <w:szCs w:val="24"/>
        </w:rPr>
        <w:t xml:space="preserve"> at ground state as shown in the FIG. S3. We </w:t>
      </w:r>
      <w:r w:rsidR="006351AB" w:rsidRPr="006E43C4">
        <w:rPr>
          <w:rFonts w:ascii="Times New Roman" w:eastAsiaTheme="majorEastAsia" w:hAnsi="Times New Roman" w:cs="Times New Roman"/>
          <w:color w:val="000000" w:themeColor="text1"/>
          <w:sz w:val="24"/>
          <w:szCs w:val="24"/>
        </w:rPr>
        <w:t xml:space="preserve">have </w:t>
      </w:r>
      <w:r w:rsidRPr="006E43C4">
        <w:rPr>
          <w:rFonts w:ascii="Times New Roman" w:eastAsiaTheme="majorEastAsia" w:hAnsi="Times New Roman" w:cs="Times New Roman"/>
          <w:color w:val="000000" w:themeColor="text1"/>
          <w:sz w:val="24"/>
          <w:szCs w:val="24"/>
        </w:rPr>
        <w:t>confirmed that cross-term is much smaller than spin-conserving and spin-flip contribution, which justif</w:t>
      </w:r>
      <w:r w:rsidR="006351AB" w:rsidRPr="006E43C4">
        <w:rPr>
          <w:rFonts w:ascii="Times New Roman" w:eastAsiaTheme="majorEastAsia" w:hAnsi="Times New Roman" w:cs="Times New Roman"/>
          <w:color w:val="000000" w:themeColor="text1"/>
          <w:sz w:val="24"/>
          <w:szCs w:val="24"/>
        </w:rPr>
        <w:t>ies</w:t>
      </w:r>
      <w:r w:rsidRPr="006E43C4">
        <w:rPr>
          <w:rFonts w:ascii="Times New Roman" w:eastAsiaTheme="majorEastAsia" w:hAnsi="Times New Roman" w:cs="Times New Roman"/>
          <w:color w:val="000000" w:themeColor="text1"/>
          <w:sz w:val="24"/>
          <w:szCs w:val="24"/>
        </w:rPr>
        <w:t xml:space="preserve"> our analysis to directly separate the contribution into spin-flip and spin-contribution. </w:t>
      </w:r>
    </w:p>
    <w:p w14:paraId="6FC61C96" w14:textId="77777777" w:rsidR="004B6CBB" w:rsidRPr="006E43C4" w:rsidRDefault="004B6CBB" w:rsidP="004B6CBB">
      <w:pPr>
        <w:jc w:val="center"/>
        <w:rPr>
          <w:rFonts w:ascii="Times New Roman" w:hAnsi="Times New Roman" w:cs="Times New Roman"/>
          <w:i/>
          <w:iCs/>
          <w:color w:val="000000" w:themeColor="text1"/>
          <w:sz w:val="24"/>
          <w:szCs w:val="24"/>
          <w:shd w:val="clear" w:color="auto" w:fill="FFFFFF"/>
        </w:rPr>
      </w:pPr>
      <w:r w:rsidRPr="006E43C4">
        <w:rPr>
          <w:rFonts w:ascii="Times New Roman" w:hAnsi="Times New Roman" w:cs="Times New Roman"/>
          <w:i/>
          <w:iCs/>
          <w:noProof/>
          <w:color w:val="000000" w:themeColor="text1"/>
          <w:sz w:val="24"/>
          <w:szCs w:val="24"/>
          <w:shd w:val="clear" w:color="auto" w:fill="FFFFFF"/>
        </w:rPr>
        <w:drawing>
          <wp:inline distT="0" distB="0" distL="0" distR="0" wp14:anchorId="2250C401" wp14:editId="0F7C26A5">
            <wp:extent cx="3960000" cy="3261564"/>
            <wp:effectExtent l="0" t="0" r="2540" b="0"/>
            <wp:docPr id="889911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000" cy="3261564"/>
                    </a:xfrm>
                    <a:prstGeom prst="rect">
                      <a:avLst/>
                    </a:prstGeom>
                    <a:noFill/>
                    <a:ln>
                      <a:noFill/>
                    </a:ln>
                  </pic:spPr>
                </pic:pic>
              </a:graphicData>
            </a:graphic>
          </wp:inline>
        </w:drawing>
      </w:r>
    </w:p>
    <w:p w14:paraId="1E4398FC" w14:textId="22B6855E" w:rsidR="004B6CBB" w:rsidRPr="006E43C4" w:rsidRDefault="004B6CBB" w:rsidP="004B6CBB">
      <w:pPr>
        <w:jc w:val="both"/>
        <w:rPr>
          <w:rFonts w:ascii="Times New Roman" w:hAnsi="Times New Roman" w:cs="Times New Roman"/>
          <w:i/>
          <w:iCs/>
          <w:color w:val="000000" w:themeColor="text1"/>
          <w:sz w:val="24"/>
          <w:szCs w:val="24"/>
          <w:shd w:val="clear" w:color="auto" w:fill="FFFFFF"/>
        </w:rPr>
      </w:pPr>
      <w:r w:rsidRPr="006E43C4">
        <w:rPr>
          <w:rFonts w:ascii="Times New Roman" w:hAnsi="Times New Roman" w:cs="Times New Roman"/>
          <w:color w:val="000000" w:themeColor="text1"/>
          <w:sz w:val="24"/>
          <w:szCs w:val="24"/>
        </w:rPr>
        <w:t xml:space="preserve">FIG. S3. Scattering rate dependence of total damping and cross-term between spin-flip and spin-conserving part. </w:t>
      </w:r>
    </w:p>
    <w:p w14:paraId="57931067" w14:textId="77777777" w:rsidR="004B6CBB" w:rsidRPr="006E43C4" w:rsidRDefault="004B6CBB" w:rsidP="00805871">
      <w:pPr>
        <w:jc w:val="both"/>
        <w:rPr>
          <w:rFonts w:ascii="Times New Roman" w:hAnsi="Times New Roman" w:cs="Times New Roman"/>
          <w:b/>
          <w:bCs/>
          <w:color w:val="000000" w:themeColor="text1"/>
        </w:rPr>
      </w:pPr>
    </w:p>
    <w:sectPr w:rsidR="004B6CBB" w:rsidRPr="006E43C4" w:rsidSect="009E4AF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E43D3" w14:textId="77777777" w:rsidR="00E82E4C" w:rsidRDefault="00E82E4C" w:rsidP="00D6166E">
      <w:pPr>
        <w:spacing w:after="0" w:line="240" w:lineRule="auto"/>
      </w:pPr>
      <w:r>
        <w:separator/>
      </w:r>
    </w:p>
  </w:endnote>
  <w:endnote w:type="continuationSeparator" w:id="0">
    <w:p w14:paraId="638CD170" w14:textId="77777777" w:rsidR="00E82E4C" w:rsidRDefault="00E82E4C" w:rsidP="00D61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7B6E7" w14:textId="77777777" w:rsidR="00E82E4C" w:rsidRDefault="00E82E4C" w:rsidP="00D6166E">
      <w:pPr>
        <w:spacing w:after="0" w:line="240" w:lineRule="auto"/>
      </w:pPr>
      <w:r>
        <w:separator/>
      </w:r>
    </w:p>
  </w:footnote>
  <w:footnote w:type="continuationSeparator" w:id="0">
    <w:p w14:paraId="36408174" w14:textId="77777777" w:rsidR="00E82E4C" w:rsidRDefault="00E82E4C" w:rsidP="00D6166E">
      <w:pPr>
        <w:spacing w:after="0" w:line="240" w:lineRule="auto"/>
      </w:pPr>
      <w:r>
        <w:continuationSeparator/>
      </w:r>
    </w:p>
  </w:footnote>
  <w:footnote w:id="1">
    <w:p w14:paraId="63B30832" w14:textId="77777777" w:rsidR="00D6166E" w:rsidRPr="001E4DC2" w:rsidRDefault="00D6166E" w:rsidP="00D6166E">
      <w:pPr>
        <w:pStyle w:val="FootnoteText"/>
      </w:pPr>
      <w:r w:rsidRPr="00C5513A">
        <w:rPr>
          <w:rStyle w:val="FootnoteReference"/>
        </w:rPr>
        <w:footnoteRef/>
      </w:r>
      <w:r w:rsidRPr="001E4DC2">
        <w:t xml:space="preserve"> Corresponding author: miura.yoshio@nims.go.jp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2NDG1MLM0MLW0tDRT0lEKTi0uzszPAymwqAUAVkNZACwAAAA="/>
  </w:docVars>
  <w:rsids>
    <w:rsidRoot w:val="007B5D52"/>
    <w:rsid w:val="00025198"/>
    <w:rsid w:val="000468BE"/>
    <w:rsid w:val="001C63B5"/>
    <w:rsid w:val="00242A18"/>
    <w:rsid w:val="00277DFA"/>
    <w:rsid w:val="002A71F8"/>
    <w:rsid w:val="002B021C"/>
    <w:rsid w:val="002F06F3"/>
    <w:rsid w:val="002F7E9F"/>
    <w:rsid w:val="0037786D"/>
    <w:rsid w:val="003A2E45"/>
    <w:rsid w:val="003D1C5B"/>
    <w:rsid w:val="003F519D"/>
    <w:rsid w:val="00467949"/>
    <w:rsid w:val="004B6CBB"/>
    <w:rsid w:val="004D653C"/>
    <w:rsid w:val="004D6FAA"/>
    <w:rsid w:val="005067B4"/>
    <w:rsid w:val="00574F14"/>
    <w:rsid w:val="005C0314"/>
    <w:rsid w:val="006214E0"/>
    <w:rsid w:val="006351AB"/>
    <w:rsid w:val="00666453"/>
    <w:rsid w:val="006D0AB3"/>
    <w:rsid w:val="006E43C4"/>
    <w:rsid w:val="006E535A"/>
    <w:rsid w:val="007055AE"/>
    <w:rsid w:val="00792889"/>
    <w:rsid w:val="007B5D52"/>
    <w:rsid w:val="007C1A67"/>
    <w:rsid w:val="00805871"/>
    <w:rsid w:val="00816D59"/>
    <w:rsid w:val="008741AB"/>
    <w:rsid w:val="008759E4"/>
    <w:rsid w:val="00877DA0"/>
    <w:rsid w:val="008C13C5"/>
    <w:rsid w:val="008D28B0"/>
    <w:rsid w:val="00963479"/>
    <w:rsid w:val="009926F9"/>
    <w:rsid w:val="009B7185"/>
    <w:rsid w:val="009D1C63"/>
    <w:rsid w:val="009E4AFF"/>
    <w:rsid w:val="00A22E97"/>
    <w:rsid w:val="00A269F0"/>
    <w:rsid w:val="00A34E88"/>
    <w:rsid w:val="00A5310C"/>
    <w:rsid w:val="00A77F2B"/>
    <w:rsid w:val="00B829FC"/>
    <w:rsid w:val="00BA2EFE"/>
    <w:rsid w:val="00BC15B2"/>
    <w:rsid w:val="00BC54D8"/>
    <w:rsid w:val="00C1049A"/>
    <w:rsid w:val="00C2646A"/>
    <w:rsid w:val="00C4038A"/>
    <w:rsid w:val="00C5513A"/>
    <w:rsid w:val="00C95194"/>
    <w:rsid w:val="00CB383A"/>
    <w:rsid w:val="00CC7CFD"/>
    <w:rsid w:val="00CD63E8"/>
    <w:rsid w:val="00CE48BB"/>
    <w:rsid w:val="00D6166E"/>
    <w:rsid w:val="00D66D39"/>
    <w:rsid w:val="00DA660A"/>
    <w:rsid w:val="00DA6D53"/>
    <w:rsid w:val="00E82E4C"/>
    <w:rsid w:val="00E94CB8"/>
    <w:rsid w:val="00ED3978"/>
    <w:rsid w:val="00F65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C60A"/>
  <w15:chartTrackingRefBased/>
  <w15:docId w15:val="{5240CA30-D478-44AE-8E98-16E06F4A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0314"/>
    <w:rPr>
      <w:color w:val="808080"/>
    </w:rPr>
  </w:style>
  <w:style w:type="paragraph" w:styleId="Header">
    <w:name w:val="header"/>
    <w:basedOn w:val="Normal"/>
    <w:link w:val="HeaderChar"/>
    <w:uiPriority w:val="99"/>
    <w:unhideWhenUsed/>
    <w:rsid w:val="00D61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66E"/>
  </w:style>
  <w:style w:type="paragraph" w:styleId="Footer">
    <w:name w:val="footer"/>
    <w:basedOn w:val="Normal"/>
    <w:link w:val="FooterChar"/>
    <w:uiPriority w:val="99"/>
    <w:unhideWhenUsed/>
    <w:rsid w:val="00D61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66E"/>
  </w:style>
  <w:style w:type="paragraph" w:styleId="FootnoteText">
    <w:name w:val="footnote text"/>
    <w:basedOn w:val="Normal"/>
    <w:link w:val="FootnoteTextChar"/>
    <w:uiPriority w:val="99"/>
    <w:unhideWhenUsed/>
    <w:rsid w:val="00D6166E"/>
    <w:pPr>
      <w:adjustRightInd w:val="0"/>
      <w:snapToGrid w:val="0"/>
      <w:spacing w:line="360" w:lineRule="auto"/>
      <w:jc w:val="both"/>
    </w:pPr>
    <w:rPr>
      <w:rFonts w:ascii="Times New Roman" w:hAnsi="Times New Roman" w:cs="Times New Roman"/>
      <w:iCs/>
      <w:sz w:val="24"/>
      <w:szCs w:val="24"/>
    </w:rPr>
  </w:style>
  <w:style w:type="character" w:customStyle="1" w:styleId="FootnoteTextChar">
    <w:name w:val="Footnote Text Char"/>
    <w:basedOn w:val="DefaultParagraphFont"/>
    <w:link w:val="FootnoteText"/>
    <w:uiPriority w:val="99"/>
    <w:rsid w:val="00D6166E"/>
    <w:rPr>
      <w:rFonts w:ascii="Times New Roman" w:hAnsi="Times New Roman" w:cs="Times New Roman"/>
      <w:iCs/>
      <w:sz w:val="24"/>
      <w:szCs w:val="24"/>
    </w:rPr>
  </w:style>
  <w:style w:type="character" w:styleId="FootnoteReference">
    <w:name w:val="footnote reference"/>
    <w:basedOn w:val="DefaultParagraphFont"/>
    <w:uiPriority w:val="99"/>
    <w:semiHidden/>
    <w:unhideWhenUsed/>
    <w:rsid w:val="00D6166E"/>
    <w:rPr>
      <w:vertAlign w:val="superscript"/>
    </w:rPr>
  </w:style>
  <w:style w:type="paragraph" w:styleId="Revision">
    <w:name w:val="Revision"/>
    <w:hidden/>
    <w:uiPriority w:val="99"/>
    <w:semiHidden/>
    <w:rsid w:val="00BC15B2"/>
    <w:pPr>
      <w:spacing w:after="0" w:line="240" w:lineRule="auto"/>
    </w:pPr>
  </w:style>
  <w:style w:type="character" w:styleId="EndnoteReference">
    <w:name w:val="endnote reference"/>
    <w:basedOn w:val="DefaultParagraphFont"/>
    <w:uiPriority w:val="99"/>
    <w:semiHidden/>
    <w:unhideWhenUsed/>
    <w:rsid w:val="00C55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33CC97-5FAE-49D0-9E36-7593564D79D8}">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18</TotalTime>
  <Pages>4</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Kurniawan</dc:creator>
  <cp:keywords/>
  <dc:description/>
  <cp:lastModifiedBy>KURNIAWAN Ivan</cp:lastModifiedBy>
  <cp:revision>5</cp:revision>
  <dcterms:created xsi:type="dcterms:W3CDTF">2023-07-13T10:55:00Z</dcterms:created>
  <dcterms:modified xsi:type="dcterms:W3CDTF">2024-08-09T07:26:00Z</dcterms:modified>
</cp:coreProperties>
</file>