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2C18C" w14:textId="4CFD1B01" w:rsidR="00645754" w:rsidRDefault="00E60933" w:rsidP="00523486">
      <w:pPr>
        <w:pStyle w:val="Authors"/>
        <w:spacing w:line="240" w:lineRule="atLeast"/>
        <w:rPr>
          <w:b/>
          <w:sz w:val="32"/>
          <w:szCs w:val="28"/>
          <w:lang w:val="en-US"/>
        </w:rPr>
      </w:pPr>
      <w:bookmarkStart w:id="0" w:name="_Hlk109048647"/>
      <w:r w:rsidRPr="00E60933">
        <w:rPr>
          <w:b/>
          <w:sz w:val="32"/>
          <w:szCs w:val="28"/>
          <w:lang w:val="en-US"/>
        </w:rPr>
        <w:t>Fine-Tuning</w:t>
      </w:r>
      <w:r w:rsidR="00645754" w:rsidRPr="00E60933">
        <w:rPr>
          <w:b/>
          <w:sz w:val="32"/>
          <w:szCs w:val="28"/>
          <w:lang w:val="en-US"/>
        </w:rPr>
        <w:t xml:space="preserve"> of the </w:t>
      </w:r>
      <w:r w:rsidRPr="00E60933">
        <w:rPr>
          <w:b/>
          <w:sz w:val="32"/>
          <w:szCs w:val="28"/>
          <w:lang w:val="en-US"/>
        </w:rPr>
        <w:t>S</w:t>
      </w:r>
      <w:r w:rsidR="00645754" w:rsidRPr="00E60933">
        <w:rPr>
          <w:b/>
          <w:sz w:val="32"/>
          <w:szCs w:val="28"/>
          <w:lang w:val="en-US"/>
        </w:rPr>
        <w:t xml:space="preserve">equential </w:t>
      </w:r>
      <w:r w:rsidRPr="00E60933">
        <w:rPr>
          <w:b/>
          <w:sz w:val="32"/>
          <w:szCs w:val="28"/>
          <w:lang w:val="en-US"/>
        </w:rPr>
        <w:t>S</w:t>
      </w:r>
      <w:r w:rsidR="00645754" w:rsidRPr="00E60933">
        <w:rPr>
          <w:b/>
          <w:sz w:val="32"/>
          <w:szCs w:val="28"/>
          <w:lang w:val="en-US"/>
        </w:rPr>
        <w:t>elf-</w:t>
      </w:r>
      <w:r w:rsidRPr="00E60933">
        <w:rPr>
          <w:b/>
          <w:sz w:val="32"/>
          <w:szCs w:val="28"/>
          <w:lang w:val="en-US"/>
        </w:rPr>
        <w:t>A</w:t>
      </w:r>
      <w:r w:rsidR="00645754" w:rsidRPr="00E60933">
        <w:rPr>
          <w:b/>
          <w:sz w:val="32"/>
          <w:szCs w:val="28"/>
          <w:lang w:val="en-US"/>
        </w:rPr>
        <w:t xml:space="preserve">ssembly of </w:t>
      </w:r>
      <w:r w:rsidRPr="00E60933">
        <w:rPr>
          <w:b/>
          <w:sz w:val="32"/>
          <w:szCs w:val="28"/>
          <w:lang w:val="en-US"/>
        </w:rPr>
        <w:t>E</w:t>
      </w:r>
      <w:r w:rsidR="00645754" w:rsidRPr="00E60933">
        <w:rPr>
          <w:b/>
          <w:sz w:val="32"/>
          <w:szCs w:val="28"/>
          <w:lang w:val="en-US"/>
        </w:rPr>
        <w:t xml:space="preserve">ntangled </w:t>
      </w:r>
      <w:r w:rsidRPr="00E60933">
        <w:rPr>
          <w:b/>
          <w:sz w:val="32"/>
          <w:szCs w:val="28"/>
          <w:lang w:val="en-US"/>
        </w:rPr>
        <w:t>P</w:t>
      </w:r>
      <w:r w:rsidR="00645754" w:rsidRPr="00E60933">
        <w:rPr>
          <w:b/>
          <w:sz w:val="32"/>
          <w:szCs w:val="28"/>
          <w:lang w:val="en-US"/>
        </w:rPr>
        <w:t xml:space="preserve">olyhedra by </w:t>
      </w:r>
      <w:r w:rsidRPr="00E60933">
        <w:rPr>
          <w:b/>
          <w:sz w:val="32"/>
          <w:szCs w:val="28"/>
          <w:lang w:val="en-US"/>
        </w:rPr>
        <w:t>E</w:t>
      </w:r>
      <w:r w:rsidR="00645754" w:rsidRPr="00E60933">
        <w:rPr>
          <w:b/>
          <w:sz w:val="32"/>
          <w:szCs w:val="28"/>
          <w:lang w:val="en-US"/>
        </w:rPr>
        <w:t xml:space="preserve">xploiting the </w:t>
      </w:r>
      <w:r w:rsidRPr="00E60933">
        <w:rPr>
          <w:b/>
          <w:sz w:val="32"/>
          <w:szCs w:val="28"/>
          <w:lang w:val="en-US"/>
        </w:rPr>
        <w:t>S</w:t>
      </w:r>
      <w:r w:rsidR="00645754" w:rsidRPr="00E60933">
        <w:rPr>
          <w:b/>
          <w:sz w:val="32"/>
          <w:szCs w:val="28"/>
          <w:lang w:val="en-US"/>
        </w:rPr>
        <w:t>ide</w:t>
      </w:r>
      <w:r w:rsidR="009F564E" w:rsidRPr="00E60933">
        <w:rPr>
          <w:b/>
          <w:sz w:val="32"/>
          <w:szCs w:val="28"/>
          <w:lang w:val="en-US"/>
        </w:rPr>
        <w:t>-</w:t>
      </w:r>
      <w:r w:rsidRPr="00E60933">
        <w:rPr>
          <w:b/>
          <w:sz w:val="32"/>
          <w:szCs w:val="28"/>
          <w:lang w:val="en-US"/>
        </w:rPr>
        <w:t>C</w:t>
      </w:r>
      <w:r w:rsidR="00645754" w:rsidRPr="00E60933">
        <w:rPr>
          <w:b/>
          <w:sz w:val="32"/>
          <w:szCs w:val="28"/>
          <w:lang w:val="en-US"/>
        </w:rPr>
        <w:t>hain</w:t>
      </w:r>
      <w:bookmarkEnd w:id="0"/>
      <w:r w:rsidR="009F564E" w:rsidRPr="00E60933">
        <w:rPr>
          <w:b/>
          <w:sz w:val="32"/>
          <w:szCs w:val="28"/>
          <w:lang w:val="en-US"/>
        </w:rPr>
        <w:t xml:space="preserve"> </w:t>
      </w:r>
      <w:r w:rsidRPr="00E60933">
        <w:rPr>
          <w:b/>
          <w:sz w:val="32"/>
          <w:szCs w:val="28"/>
          <w:lang w:val="en-US"/>
        </w:rPr>
        <w:t>E</w:t>
      </w:r>
      <w:r w:rsidR="009F564E" w:rsidRPr="00E60933">
        <w:rPr>
          <w:b/>
          <w:sz w:val="32"/>
          <w:szCs w:val="28"/>
          <w:lang w:val="en-US"/>
        </w:rPr>
        <w:t>ffect</w:t>
      </w:r>
      <w:r w:rsidR="00645754" w:rsidRPr="00645754">
        <w:rPr>
          <w:b/>
          <w:sz w:val="32"/>
          <w:szCs w:val="28"/>
          <w:lang w:val="en-US"/>
        </w:rPr>
        <w:t xml:space="preserve"> </w:t>
      </w:r>
    </w:p>
    <w:p w14:paraId="0F62EE20" w14:textId="0ED83DFB" w:rsidR="00CF143A" w:rsidRPr="00616065" w:rsidRDefault="00645754" w:rsidP="00523486">
      <w:pPr>
        <w:pStyle w:val="Authors"/>
        <w:spacing w:line="240" w:lineRule="atLeast"/>
        <w:rPr>
          <w:lang w:val="en-US"/>
        </w:rPr>
      </w:pPr>
      <w:r>
        <w:rPr>
          <w:lang w:val="en-US"/>
        </w:rPr>
        <w:t>Yuya Domoto,*</w:t>
      </w:r>
      <w:r w:rsidRPr="007D17D2">
        <w:rPr>
          <w:vertAlign w:val="superscript"/>
          <w:lang w:val="en-US"/>
        </w:rPr>
        <w:t>[</w:t>
      </w:r>
      <w:r>
        <w:rPr>
          <w:vertAlign w:val="superscript"/>
          <w:lang w:val="en-US"/>
        </w:rPr>
        <w:t>a</w:t>
      </w:r>
      <w:r w:rsidRPr="007D17D2">
        <w:rPr>
          <w:vertAlign w:val="superscript"/>
          <w:lang w:val="en-US"/>
        </w:rPr>
        <w:t>]</w:t>
      </w:r>
      <w:r>
        <w:rPr>
          <w:vertAlign w:val="superscript"/>
          <w:lang w:val="en-US"/>
        </w:rPr>
        <w:t xml:space="preserve"> </w:t>
      </w:r>
      <w:r>
        <w:rPr>
          <w:lang w:val="en-US"/>
        </w:rPr>
        <w:t>Ren Nakabayashi,</w:t>
      </w:r>
      <w:r w:rsidRPr="007D17D2">
        <w:rPr>
          <w:vertAlign w:val="superscript"/>
          <w:lang w:val="en-US"/>
        </w:rPr>
        <w:t>[</w:t>
      </w:r>
      <w:r>
        <w:rPr>
          <w:vertAlign w:val="superscript"/>
          <w:lang w:val="en-US"/>
        </w:rPr>
        <w:t>a</w:t>
      </w:r>
      <w:r w:rsidRPr="007D17D2">
        <w:rPr>
          <w:vertAlign w:val="superscript"/>
          <w:lang w:val="en-US"/>
        </w:rPr>
        <w:t>]</w:t>
      </w:r>
      <w:r>
        <w:rPr>
          <w:lang w:val="en-US"/>
        </w:rPr>
        <w:t xml:space="preserve"> </w:t>
      </w:r>
      <w:r w:rsidR="00E41988">
        <w:rPr>
          <w:lang w:val="en-US"/>
        </w:rPr>
        <w:t>Tasuki Tsurumi,</w:t>
      </w:r>
      <w:r w:rsidR="00E41988" w:rsidRPr="007D17D2">
        <w:rPr>
          <w:vertAlign w:val="superscript"/>
          <w:lang w:val="en-US"/>
        </w:rPr>
        <w:t>[</w:t>
      </w:r>
      <w:r w:rsidR="00E41988">
        <w:rPr>
          <w:vertAlign w:val="superscript"/>
          <w:lang w:val="en-US"/>
        </w:rPr>
        <w:t>a</w:t>
      </w:r>
      <w:r w:rsidR="00E41988" w:rsidRPr="007D17D2">
        <w:rPr>
          <w:vertAlign w:val="superscript"/>
          <w:lang w:val="en-US"/>
        </w:rPr>
        <w:t>]</w:t>
      </w:r>
      <w:r w:rsidR="00E41988">
        <w:rPr>
          <w:lang w:val="en-US"/>
        </w:rPr>
        <w:t xml:space="preserve"> </w:t>
      </w:r>
      <w:r>
        <w:rPr>
          <w:lang w:val="en-US"/>
        </w:rPr>
        <w:t>Kidai Yamamoto,</w:t>
      </w:r>
      <w:r w:rsidRPr="007D17D2">
        <w:rPr>
          <w:vertAlign w:val="superscript"/>
          <w:lang w:val="en-US"/>
        </w:rPr>
        <w:t>[</w:t>
      </w:r>
      <w:r>
        <w:rPr>
          <w:vertAlign w:val="superscript"/>
          <w:lang w:val="en-US"/>
        </w:rPr>
        <w:t>b</w:t>
      </w:r>
      <w:r w:rsidRPr="007D17D2">
        <w:rPr>
          <w:vertAlign w:val="superscript"/>
          <w:lang w:val="en-US"/>
        </w:rPr>
        <w:t>]</w:t>
      </w:r>
      <w:r>
        <w:rPr>
          <w:lang w:val="en-US"/>
        </w:rPr>
        <w:t xml:space="preserve"> </w:t>
      </w:r>
      <w:r w:rsidR="00D83E40">
        <w:rPr>
          <w:lang w:val="en-US"/>
        </w:rPr>
        <w:t>Hironobu Hayashi,</w:t>
      </w:r>
      <w:r w:rsidR="00D83E40" w:rsidRPr="00D83E40">
        <w:rPr>
          <w:vertAlign w:val="superscript"/>
          <w:lang w:val="en-US"/>
        </w:rPr>
        <w:t>[</w:t>
      </w:r>
      <w:r w:rsidR="00F20156">
        <w:rPr>
          <w:vertAlign w:val="superscript"/>
          <w:lang w:val="en-US"/>
        </w:rPr>
        <w:t>c</w:t>
      </w:r>
      <w:r w:rsidR="00D83E40" w:rsidRPr="00D83E40">
        <w:rPr>
          <w:vertAlign w:val="superscript"/>
          <w:lang w:val="en-US"/>
        </w:rPr>
        <w:t xml:space="preserve">] </w:t>
      </w:r>
      <w:r>
        <w:rPr>
          <w:lang w:val="en-US"/>
        </w:rPr>
        <w:t>Yosuke Nakamura,</w:t>
      </w:r>
      <w:r w:rsidRPr="003A6A62">
        <w:rPr>
          <w:vertAlign w:val="superscript"/>
          <w:lang w:val="en-US"/>
        </w:rPr>
        <w:t>[</w:t>
      </w:r>
      <w:r>
        <w:rPr>
          <w:vertAlign w:val="superscript"/>
          <w:lang w:val="en-US"/>
        </w:rPr>
        <w:t>a</w:t>
      </w:r>
      <w:r w:rsidRPr="003A6A62">
        <w:rPr>
          <w:vertAlign w:val="superscript"/>
          <w:lang w:val="en-US"/>
        </w:rPr>
        <w:t>]</w:t>
      </w:r>
      <w:r w:rsidRPr="00616065">
        <w:rPr>
          <w:lang w:val="en-US"/>
        </w:rPr>
        <w:t xml:space="preserve"> </w:t>
      </w:r>
      <w:r>
        <w:rPr>
          <w:lang w:val="en-US"/>
        </w:rPr>
        <w:t>Makoto Fujita</w:t>
      </w:r>
      <w:r w:rsidRPr="00616065">
        <w:rPr>
          <w:vertAlign w:val="superscript"/>
          <w:lang w:val="en-US"/>
        </w:rPr>
        <w:t>[</w:t>
      </w:r>
      <w:proofErr w:type="spellStart"/>
      <w:r>
        <w:rPr>
          <w:vertAlign w:val="superscript"/>
          <w:lang w:val="en-US"/>
        </w:rPr>
        <w:t>b,</w:t>
      </w:r>
      <w:r w:rsidR="00F20156">
        <w:rPr>
          <w:vertAlign w:val="superscript"/>
          <w:lang w:val="en-US"/>
        </w:rPr>
        <w:t>d</w:t>
      </w:r>
      <w:proofErr w:type="spellEnd"/>
      <w:r w:rsidRPr="00616065">
        <w:rPr>
          <w:vertAlign w:val="superscript"/>
          <w:lang w:val="en-US"/>
        </w:rPr>
        <w:t>]</w:t>
      </w:r>
    </w:p>
    <w:p w14:paraId="6155FC38" w14:textId="63341B83" w:rsidR="00CF143A" w:rsidRPr="00645754" w:rsidRDefault="00645754" w:rsidP="00523486">
      <w:pPr>
        <w:pStyle w:val="Dedication"/>
        <w:spacing w:line="240" w:lineRule="atLeast"/>
        <w:rPr>
          <w:color w:val="000000" w:themeColor="text1"/>
          <w:lang w:val="en-US"/>
        </w:rPr>
      </w:pPr>
      <w:r w:rsidRPr="00645754">
        <w:rPr>
          <w:color w:val="000000" w:themeColor="text1"/>
          <w:lang w:val="en-US"/>
        </w:rPr>
        <w:t>This article is dedicated to Prof. Takayuki Kawashima on the occasion of his 77</w:t>
      </w:r>
      <w:r w:rsidRPr="00645754">
        <w:rPr>
          <w:color w:val="000000" w:themeColor="text1"/>
          <w:vertAlign w:val="superscript"/>
          <w:lang w:val="en-US"/>
        </w:rPr>
        <w:t>th</w:t>
      </w:r>
      <w:r w:rsidRPr="00645754">
        <w:rPr>
          <w:color w:val="000000" w:themeColor="text1"/>
          <w:lang w:val="en-US"/>
        </w:rPr>
        <w:t xml:space="preserve"> birthday.</w:t>
      </w:r>
    </w:p>
    <w:p w14:paraId="1DFBF095" w14:textId="034FD98A" w:rsidR="00645754" w:rsidRDefault="00645754" w:rsidP="00645754">
      <w:pPr>
        <w:pStyle w:val="Adress"/>
        <w:pBdr>
          <w:top w:val="single" w:sz="4" w:space="1" w:color="000000"/>
        </w:pBdr>
        <w:spacing w:line="240" w:lineRule="atLeast"/>
        <w:rPr>
          <w:lang w:val="en-US"/>
        </w:rPr>
      </w:pPr>
      <w:r w:rsidRPr="00616065">
        <w:rPr>
          <w:lang w:val="en-US"/>
        </w:rPr>
        <w:t>[</w:t>
      </w:r>
      <w:r>
        <w:rPr>
          <w:lang w:val="en-US"/>
        </w:rPr>
        <w:t>a</w:t>
      </w:r>
      <w:r w:rsidRPr="00616065">
        <w:rPr>
          <w:lang w:val="en-US"/>
        </w:rPr>
        <w:t>]</w:t>
      </w:r>
      <w:r w:rsidRPr="00616065">
        <w:rPr>
          <w:lang w:val="en-US"/>
        </w:rPr>
        <w:tab/>
      </w:r>
      <w:r>
        <w:rPr>
          <w:lang w:val="en-US"/>
        </w:rPr>
        <w:t xml:space="preserve">Prof. Dr. Y. Domoto, R. Nakabayashi, </w:t>
      </w:r>
      <w:r w:rsidR="00720FB7">
        <w:rPr>
          <w:lang w:val="en-US"/>
        </w:rPr>
        <w:t xml:space="preserve">T. Tsurumi, </w:t>
      </w:r>
      <w:r>
        <w:rPr>
          <w:lang w:val="en-US"/>
        </w:rPr>
        <w:t xml:space="preserve">Prof. Dr. Y. Nakamura </w:t>
      </w:r>
      <w:r w:rsidRPr="00616065">
        <w:rPr>
          <w:lang w:val="en-US"/>
        </w:rPr>
        <w:br/>
        <w:t>D</w:t>
      </w:r>
      <w:r>
        <w:rPr>
          <w:lang w:val="en-US"/>
        </w:rPr>
        <w:t xml:space="preserve">ivision of Molecular Science, </w:t>
      </w:r>
      <w:r w:rsidR="0060090E">
        <w:rPr>
          <w:lang w:val="en-US"/>
        </w:rPr>
        <w:t xml:space="preserve">Graduate </w:t>
      </w:r>
      <w:r>
        <w:rPr>
          <w:lang w:val="en-US"/>
        </w:rPr>
        <w:t>School of Science and Technology</w:t>
      </w:r>
      <w:r w:rsidRPr="00616065">
        <w:rPr>
          <w:lang w:val="en-US"/>
        </w:rPr>
        <w:br/>
      </w:r>
      <w:r>
        <w:rPr>
          <w:lang w:val="en-US"/>
        </w:rPr>
        <w:t>Gunma University</w:t>
      </w:r>
      <w:r w:rsidRPr="00616065">
        <w:rPr>
          <w:lang w:val="en-US"/>
        </w:rPr>
        <w:br/>
      </w:r>
      <w:r>
        <w:rPr>
          <w:lang w:val="en-US"/>
        </w:rPr>
        <w:t>1-5-1 Tenjin-</w:t>
      </w:r>
      <w:proofErr w:type="spellStart"/>
      <w:r>
        <w:rPr>
          <w:lang w:val="en-US"/>
        </w:rPr>
        <w:t>cho</w:t>
      </w:r>
      <w:proofErr w:type="spellEnd"/>
      <w:r>
        <w:rPr>
          <w:lang w:val="en-US"/>
        </w:rPr>
        <w:t xml:space="preserve">, </w:t>
      </w:r>
      <w:proofErr w:type="spellStart"/>
      <w:r>
        <w:rPr>
          <w:lang w:val="en-US"/>
        </w:rPr>
        <w:t>Kiryu-shi</w:t>
      </w:r>
      <w:proofErr w:type="spellEnd"/>
      <w:r>
        <w:rPr>
          <w:lang w:val="en-US"/>
        </w:rPr>
        <w:t>, Gunma 376-8515 (Japan)</w:t>
      </w:r>
      <w:r w:rsidRPr="00616065">
        <w:rPr>
          <w:lang w:val="en-US"/>
        </w:rPr>
        <w:br/>
        <w:t>E-mail:</w:t>
      </w:r>
      <w:r>
        <w:rPr>
          <w:lang w:val="en-US"/>
        </w:rPr>
        <w:t xml:space="preserve"> domoto@gunma-u.ac.jp</w:t>
      </w:r>
    </w:p>
    <w:p w14:paraId="267A8863" w14:textId="56FAAAE9" w:rsidR="00645754" w:rsidRDefault="00645754" w:rsidP="00645754">
      <w:pPr>
        <w:pStyle w:val="Adress"/>
        <w:pBdr>
          <w:top w:val="single" w:sz="4" w:space="1" w:color="000000"/>
        </w:pBdr>
        <w:spacing w:line="240" w:lineRule="exact"/>
        <w:rPr>
          <w:lang w:val="en-US"/>
        </w:rPr>
      </w:pPr>
      <w:r w:rsidRPr="002463D2">
        <w:rPr>
          <w:lang w:val="en-US"/>
        </w:rPr>
        <w:t>[</w:t>
      </w:r>
      <w:r>
        <w:rPr>
          <w:lang w:val="en-US"/>
        </w:rPr>
        <w:t>b</w:t>
      </w:r>
      <w:r w:rsidRPr="002463D2">
        <w:rPr>
          <w:lang w:val="en-US"/>
        </w:rPr>
        <w:t>]</w:t>
      </w:r>
      <w:r w:rsidRPr="002463D2">
        <w:rPr>
          <w:lang w:val="en-US"/>
        </w:rPr>
        <w:tab/>
        <w:t>K. Yamamoto, Prof. Dr. M. Fujita</w:t>
      </w:r>
      <w:r w:rsidRPr="009347EA">
        <w:rPr>
          <w:lang w:val="en-US"/>
        </w:rPr>
        <w:br/>
      </w:r>
      <w:r w:rsidRPr="000C5916">
        <w:rPr>
          <w:lang w:val="en-US"/>
        </w:rPr>
        <w:t>Tokyo College, U-Tokyo Institutes for Advanced Study (UTIAS)</w:t>
      </w:r>
      <w:r w:rsidRPr="009347EA">
        <w:rPr>
          <w:lang w:val="en-US"/>
        </w:rPr>
        <w:br/>
        <w:t>The University of Tokyo</w:t>
      </w:r>
      <w:r w:rsidRPr="009347EA">
        <w:rPr>
          <w:lang w:val="en-US"/>
        </w:rPr>
        <w:br/>
      </w:r>
      <w:r w:rsidRPr="002463D2">
        <w:rPr>
          <w:lang w:val="en-US"/>
        </w:rPr>
        <w:t xml:space="preserve">Mitsui Link Lab Kashiwanoha 1, FS CREATION, 6-6-2 </w:t>
      </w:r>
      <w:proofErr w:type="spellStart"/>
      <w:r w:rsidRPr="002463D2">
        <w:rPr>
          <w:lang w:val="en-US"/>
        </w:rPr>
        <w:t>Kashiwanoha</w:t>
      </w:r>
      <w:proofErr w:type="spellEnd"/>
      <w:r w:rsidRPr="002463D2">
        <w:rPr>
          <w:lang w:val="en-US"/>
        </w:rPr>
        <w:t>, Kashiwa</w:t>
      </w:r>
      <w:r>
        <w:rPr>
          <w:lang w:val="en-US"/>
        </w:rPr>
        <w:t>-</w:t>
      </w:r>
      <w:proofErr w:type="spellStart"/>
      <w:r>
        <w:rPr>
          <w:lang w:val="en-US"/>
        </w:rPr>
        <w:t>shi</w:t>
      </w:r>
      <w:proofErr w:type="spellEnd"/>
      <w:r w:rsidRPr="002463D2">
        <w:rPr>
          <w:lang w:val="en-US"/>
        </w:rPr>
        <w:t xml:space="preserve">, Chiba 277-0882 </w:t>
      </w:r>
      <w:r>
        <w:rPr>
          <w:lang w:val="en-US"/>
        </w:rPr>
        <w:t>(</w:t>
      </w:r>
      <w:r w:rsidRPr="002463D2">
        <w:rPr>
          <w:lang w:val="en-US"/>
        </w:rPr>
        <w:t>Japan</w:t>
      </w:r>
      <w:r>
        <w:rPr>
          <w:lang w:val="en-US"/>
        </w:rPr>
        <w:t>)</w:t>
      </w:r>
    </w:p>
    <w:p w14:paraId="2A5815D0" w14:textId="0F2ED910" w:rsidR="00F20156" w:rsidRPr="009347EA" w:rsidRDefault="00645754" w:rsidP="00F20156">
      <w:pPr>
        <w:pStyle w:val="Adress"/>
        <w:spacing w:line="240" w:lineRule="exact"/>
        <w:rPr>
          <w:lang w:val="en-US"/>
        </w:rPr>
      </w:pPr>
      <w:r w:rsidRPr="009347EA">
        <w:rPr>
          <w:lang w:val="en-US"/>
        </w:rPr>
        <w:t>[</w:t>
      </w:r>
      <w:r>
        <w:rPr>
          <w:lang w:val="en-US"/>
        </w:rPr>
        <w:t>c</w:t>
      </w:r>
      <w:r w:rsidRPr="009347EA">
        <w:rPr>
          <w:lang w:val="en-US"/>
        </w:rPr>
        <w:t>]</w:t>
      </w:r>
      <w:r w:rsidRPr="009347EA">
        <w:rPr>
          <w:lang w:val="en-US"/>
        </w:rPr>
        <w:tab/>
      </w:r>
      <w:r w:rsidR="00F20156" w:rsidRPr="009347EA">
        <w:rPr>
          <w:lang w:val="en-US"/>
        </w:rPr>
        <w:t xml:space="preserve">Dr. </w:t>
      </w:r>
      <w:r w:rsidR="00F20156">
        <w:rPr>
          <w:lang w:val="en-US"/>
        </w:rPr>
        <w:t>H. Hayashi</w:t>
      </w:r>
      <w:r w:rsidR="00F20156" w:rsidRPr="009347EA">
        <w:rPr>
          <w:lang w:val="en-US"/>
        </w:rPr>
        <w:br/>
      </w:r>
      <w:r w:rsidR="00B176AC" w:rsidRPr="00B176AC">
        <w:t xml:space="preserve">Center </w:t>
      </w:r>
      <w:proofErr w:type="spellStart"/>
      <w:r w:rsidR="00B176AC" w:rsidRPr="00B176AC">
        <w:t>for</w:t>
      </w:r>
      <w:proofErr w:type="spellEnd"/>
      <w:r w:rsidR="00B176AC" w:rsidRPr="00B176AC">
        <w:t xml:space="preserve"> Basic Research on Materials</w:t>
      </w:r>
      <w:r w:rsidR="00B176AC">
        <w:t xml:space="preserve">, </w:t>
      </w:r>
      <w:r w:rsidR="00B176AC" w:rsidRPr="00B176AC">
        <w:t xml:space="preserve">National Institute </w:t>
      </w:r>
      <w:proofErr w:type="spellStart"/>
      <w:r w:rsidR="00B176AC" w:rsidRPr="00B176AC">
        <w:t>for</w:t>
      </w:r>
      <w:proofErr w:type="spellEnd"/>
      <w:r w:rsidR="00B176AC" w:rsidRPr="00B176AC">
        <w:t xml:space="preserve"> Materials Science (NIMS)</w:t>
      </w:r>
    </w:p>
    <w:p w14:paraId="16EAE864" w14:textId="77777777" w:rsidR="00F20156" w:rsidRDefault="00F20156" w:rsidP="00F20156">
      <w:pPr>
        <w:pStyle w:val="Adress"/>
        <w:spacing w:line="240" w:lineRule="exact"/>
        <w:ind w:leftChars="50" w:left="120" w:firstLineChars="200" w:firstLine="280"/>
        <w:rPr>
          <w:lang w:val="en-US"/>
        </w:rPr>
      </w:pPr>
      <w:r w:rsidRPr="00D83E40">
        <w:rPr>
          <w:lang w:val="en-US"/>
        </w:rPr>
        <w:t xml:space="preserve">1-2-1 </w:t>
      </w:r>
      <w:proofErr w:type="spellStart"/>
      <w:r>
        <w:rPr>
          <w:lang w:val="en-US"/>
        </w:rPr>
        <w:t>Sengen</w:t>
      </w:r>
      <w:proofErr w:type="spellEnd"/>
      <w:r w:rsidRPr="009347EA">
        <w:rPr>
          <w:lang w:val="en-US"/>
        </w:rPr>
        <w:t xml:space="preserve">, </w:t>
      </w:r>
      <w:r>
        <w:rPr>
          <w:lang w:val="en-US"/>
        </w:rPr>
        <w:t>Tsukuba</w:t>
      </w:r>
      <w:r w:rsidRPr="009347EA">
        <w:rPr>
          <w:lang w:val="en-US"/>
        </w:rPr>
        <w:t>-</w:t>
      </w:r>
      <w:proofErr w:type="spellStart"/>
      <w:r w:rsidRPr="009347EA">
        <w:rPr>
          <w:lang w:val="en-US"/>
        </w:rPr>
        <w:t>shi</w:t>
      </w:r>
      <w:proofErr w:type="spellEnd"/>
      <w:r w:rsidRPr="009347EA">
        <w:rPr>
          <w:lang w:val="en-US"/>
        </w:rPr>
        <w:t xml:space="preserve">, </w:t>
      </w:r>
      <w:r>
        <w:rPr>
          <w:lang w:val="en-US"/>
        </w:rPr>
        <w:t>Ibaraki</w:t>
      </w:r>
      <w:r w:rsidRPr="009347EA">
        <w:rPr>
          <w:lang w:val="en-US"/>
        </w:rPr>
        <w:t xml:space="preserve"> </w:t>
      </w:r>
      <w:r>
        <w:rPr>
          <w:lang w:val="en-US"/>
        </w:rPr>
        <w:t>305-0047</w:t>
      </w:r>
      <w:r w:rsidRPr="009347EA">
        <w:rPr>
          <w:lang w:val="en-US"/>
        </w:rPr>
        <w:t xml:space="preserve"> (Japan)</w:t>
      </w:r>
      <w:r w:rsidRPr="009347EA">
        <w:rPr>
          <w:lang w:val="en-US"/>
        </w:rPr>
        <w:tab/>
        <w:t xml:space="preserve"> </w:t>
      </w:r>
    </w:p>
    <w:p w14:paraId="50A4A811" w14:textId="5382562B" w:rsidR="00F20156" w:rsidRPr="009347EA" w:rsidRDefault="00F20156" w:rsidP="00F20156">
      <w:pPr>
        <w:pStyle w:val="Adress"/>
        <w:spacing w:line="240" w:lineRule="exact"/>
        <w:rPr>
          <w:lang w:val="en-US"/>
        </w:rPr>
      </w:pPr>
      <w:r w:rsidRPr="009347EA">
        <w:rPr>
          <w:lang w:val="en-US"/>
        </w:rPr>
        <w:t>[</w:t>
      </w:r>
      <w:r>
        <w:rPr>
          <w:lang w:val="en-US"/>
        </w:rPr>
        <w:t>d</w:t>
      </w:r>
      <w:r w:rsidRPr="009347EA">
        <w:rPr>
          <w:lang w:val="en-US"/>
        </w:rPr>
        <w:t>]</w:t>
      </w:r>
      <w:r w:rsidRPr="009347EA">
        <w:rPr>
          <w:lang w:val="en-US"/>
        </w:rPr>
        <w:tab/>
        <w:t>Prof. Dr. M. Fujita</w:t>
      </w:r>
      <w:r w:rsidRPr="009347EA">
        <w:rPr>
          <w:lang w:val="en-US"/>
        </w:rPr>
        <w:br/>
        <w:t>Division of Advanced Molecular Science</w:t>
      </w:r>
    </w:p>
    <w:p w14:paraId="57D06ED6" w14:textId="77777777" w:rsidR="00F20156" w:rsidRPr="009347EA" w:rsidRDefault="00F20156" w:rsidP="00F20156">
      <w:pPr>
        <w:pStyle w:val="Adress"/>
        <w:spacing w:line="240" w:lineRule="exact"/>
        <w:ind w:leftChars="177" w:left="849" w:hangingChars="303" w:hanging="424"/>
        <w:rPr>
          <w:lang w:val="en-US"/>
        </w:rPr>
      </w:pPr>
      <w:r w:rsidRPr="009347EA">
        <w:rPr>
          <w:lang w:val="en-US"/>
        </w:rPr>
        <w:t>Institute for Molecular Science, National Institutes of Natural Sciences</w:t>
      </w:r>
    </w:p>
    <w:p w14:paraId="7238FFB3" w14:textId="77777777" w:rsidR="00F20156" w:rsidRDefault="00F20156" w:rsidP="00F20156">
      <w:pPr>
        <w:pStyle w:val="Adress"/>
        <w:spacing w:line="240" w:lineRule="exact"/>
        <w:ind w:leftChars="177" w:left="849" w:hangingChars="303" w:hanging="424"/>
        <w:rPr>
          <w:lang w:val="en-US"/>
        </w:rPr>
      </w:pPr>
      <w:r w:rsidRPr="009347EA">
        <w:rPr>
          <w:lang w:val="en-US"/>
        </w:rPr>
        <w:t xml:space="preserve">5-1 Higashiyama, </w:t>
      </w:r>
      <w:proofErr w:type="spellStart"/>
      <w:r w:rsidRPr="009347EA">
        <w:rPr>
          <w:lang w:val="en-US"/>
        </w:rPr>
        <w:t>Myodaiji-cho</w:t>
      </w:r>
      <w:proofErr w:type="spellEnd"/>
      <w:r w:rsidRPr="009347EA">
        <w:rPr>
          <w:lang w:val="en-US"/>
        </w:rPr>
        <w:t>, Okazaki-</w:t>
      </w:r>
      <w:proofErr w:type="spellStart"/>
      <w:r w:rsidRPr="009347EA">
        <w:rPr>
          <w:lang w:val="en-US"/>
        </w:rPr>
        <w:t>shi</w:t>
      </w:r>
      <w:proofErr w:type="spellEnd"/>
      <w:r w:rsidRPr="009347EA">
        <w:rPr>
          <w:lang w:val="en-US"/>
        </w:rPr>
        <w:t>, Aichi 444-8787 (Japan)</w:t>
      </w:r>
      <w:r w:rsidRPr="009347EA">
        <w:rPr>
          <w:lang w:val="en-US"/>
        </w:rPr>
        <w:tab/>
      </w:r>
    </w:p>
    <w:p w14:paraId="2823CFA6" w14:textId="77777777" w:rsidR="00D83E40" w:rsidRDefault="00D83E40" w:rsidP="00F20156">
      <w:pPr>
        <w:pStyle w:val="Adress"/>
        <w:spacing w:line="240" w:lineRule="exact"/>
        <w:ind w:leftChars="16" w:left="462" w:hangingChars="303" w:hanging="424"/>
        <w:rPr>
          <w:lang w:val="en-US"/>
        </w:rPr>
      </w:pPr>
    </w:p>
    <w:p w14:paraId="4C7C1302" w14:textId="77777777" w:rsidR="00645754" w:rsidRPr="00616065" w:rsidRDefault="00645754" w:rsidP="00645754">
      <w:pPr>
        <w:pStyle w:val="Footnote"/>
        <w:spacing w:after="360" w:line="240" w:lineRule="atLeast"/>
        <w:rPr>
          <w:color w:val="FF0000"/>
          <w:lang w:val="en-US"/>
        </w:rPr>
      </w:pPr>
      <w:r w:rsidRPr="00616065">
        <w:rPr>
          <w:lang w:val="en-US"/>
        </w:rPr>
        <w:t>Supporting information for this article is given via a link at the end of the document.</w:t>
      </w:r>
    </w:p>
    <w:p w14:paraId="430ECAFB" w14:textId="77777777" w:rsidR="006D4F77" w:rsidRDefault="006D4F77" w:rsidP="00523486">
      <w:pPr>
        <w:pStyle w:val="Dedication"/>
        <w:spacing w:line="240" w:lineRule="atLeast"/>
        <w:rPr>
          <w:lang w:val="en-US"/>
        </w:rPr>
      </w:pPr>
    </w:p>
    <w:p w14:paraId="298DCA30" w14:textId="77777777" w:rsidR="00430E09" w:rsidRPr="00616065" w:rsidRDefault="00430E09" w:rsidP="00523486">
      <w:pPr>
        <w:pStyle w:val="Dedication"/>
        <w:spacing w:line="240" w:lineRule="atLeast"/>
        <w:rPr>
          <w:lang w:val="en-US"/>
        </w:rPr>
        <w:sectPr w:rsidR="00430E09" w:rsidRPr="00616065" w:rsidSect="007846DB">
          <w:headerReference w:type="even" r:id="rId9"/>
          <w:headerReference w:type="default" r:id="rId10"/>
          <w:footerReference w:type="default" r:id="rId11"/>
          <w:headerReference w:type="first" r:id="rId12"/>
          <w:pgSz w:w="11906" w:h="16838" w:code="9"/>
          <w:pgMar w:top="1134" w:right="936" w:bottom="1134" w:left="936" w:header="1021" w:footer="0" w:gutter="0"/>
          <w:cols w:space="425"/>
          <w:docGrid w:linePitch="360"/>
        </w:sectPr>
      </w:pPr>
    </w:p>
    <w:p w14:paraId="05894C14" w14:textId="1864D2B6" w:rsidR="001A2A34" w:rsidRPr="001A2A34" w:rsidRDefault="00CF143A" w:rsidP="00523486">
      <w:pPr>
        <w:pStyle w:val="Abstract"/>
        <w:spacing w:line="240" w:lineRule="atLeast"/>
        <w:rPr>
          <w:color w:val="000000" w:themeColor="text1"/>
          <w:lang w:val="en-US"/>
        </w:rPr>
      </w:pPr>
      <w:r w:rsidRPr="00616065">
        <w:rPr>
          <w:b/>
          <w:lang w:val="en-US"/>
        </w:rPr>
        <w:t>Abstract:</w:t>
      </w:r>
      <w:r w:rsidRPr="00616065">
        <w:rPr>
          <w:lang w:val="en-US"/>
        </w:rPr>
        <w:t xml:space="preserve"> </w:t>
      </w:r>
      <w:r w:rsidR="00DF5969" w:rsidRPr="00DF5969">
        <w:rPr>
          <w:color w:val="000000" w:themeColor="text1"/>
          <w:lang w:val="en-US"/>
        </w:rPr>
        <w:t>The control of the sequential self-assembly processes of highly entangled (Ag</w:t>
      </w:r>
      <w:r w:rsidR="00DF5969" w:rsidRPr="00DF5969">
        <w:rPr>
          <w:color w:val="000000" w:themeColor="text1"/>
          <w:vertAlign w:val="subscript"/>
          <w:lang w:val="en-US"/>
        </w:rPr>
        <w:t>3</w:t>
      </w:r>
      <w:r w:rsidR="00DF5969" w:rsidRPr="00DF5969">
        <w:rPr>
          <w:color w:val="000000" w:themeColor="text1"/>
          <w:lang w:val="en-US"/>
        </w:rPr>
        <w:t>L</w:t>
      </w:r>
      <w:r w:rsidR="00DF5969" w:rsidRPr="00DF5969">
        <w:rPr>
          <w:color w:val="000000" w:themeColor="text1"/>
          <w:vertAlign w:val="subscript"/>
          <w:lang w:val="en-US"/>
        </w:rPr>
        <w:t>2</w:t>
      </w:r>
      <w:r w:rsidR="00DF5969" w:rsidRPr="00DF5969">
        <w:rPr>
          <w:color w:val="000000" w:themeColor="text1"/>
          <w:lang w:val="en-US"/>
        </w:rPr>
        <w:t>)</w:t>
      </w:r>
      <w:r w:rsidR="00DF5969" w:rsidRPr="00DF5969">
        <w:rPr>
          <w:i/>
          <w:iCs/>
          <w:color w:val="000000" w:themeColor="text1"/>
          <w:vertAlign w:val="subscript"/>
          <w:lang w:val="en-US"/>
        </w:rPr>
        <w:t>n</w:t>
      </w:r>
      <w:r w:rsidR="00DF5969" w:rsidRPr="00DF5969">
        <w:rPr>
          <w:color w:val="000000" w:themeColor="text1"/>
          <w:lang w:val="en-US"/>
        </w:rPr>
        <w:t xml:space="preserve"> </w:t>
      </w:r>
      <w:r w:rsidR="00D8454C">
        <w:rPr>
          <w:color w:val="000000" w:themeColor="text1"/>
          <w:lang w:val="en-US"/>
        </w:rPr>
        <w:t>(</w:t>
      </w:r>
      <w:r w:rsidR="00D8454C" w:rsidRPr="00D8454C">
        <w:rPr>
          <w:i/>
          <w:iCs/>
          <w:color w:val="000000" w:themeColor="text1"/>
          <w:lang w:val="en-US"/>
        </w:rPr>
        <w:t>n</w:t>
      </w:r>
      <w:r w:rsidR="00D8454C">
        <w:rPr>
          <w:color w:val="000000" w:themeColor="text1"/>
          <w:lang w:val="en-US"/>
        </w:rPr>
        <w:t xml:space="preserve"> = 2,4,6,8) </w:t>
      </w:r>
      <w:r w:rsidR="00DF5969" w:rsidRPr="00DF5969">
        <w:rPr>
          <w:color w:val="000000" w:themeColor="text1"/>
          <w:lang w:val="en-US"/>
        </w:rPr>
        <w:t>and Ag</w:t>
      </w:r>
      <w:r w:rsidR="00DF5969" w:rsidRPr="00DF5969">
        <w:rPr>
          <w:color w:val="000000" w:themeColor="text1"/>
          <w:vertAlign w:val="subscript"/>
          <w:lang w:val="en-US"/>
        </w:rPr>
        <w:t>21</w:t>
      </w:r>
      <w:r w:rsidR="00DF5969" w:rsidRPr="00DF5969">
        <w:rPr>
          <w:color w:val="000000" w:themeColor="text1"/>
          <w:lang w:val="en-US"/>
        </w:rPr>
        <w:t>L</w:t>
      </w:r>
      <w:r w:rsidR="00DF5969" w:rsidRPr="00DF5969">
        <w:rPr>
          <w:color w:val="000000" w:themeColor="text1"/>
          <w:vertAlign w:val="subscript"/>
          <w:lang w:val="en-US"/>
        </w:rPr>
        <w:t>12</w:t>
      </w:r>
      <w:r w:rsidR="00DF5969" w:rsidRPr="00DF5969">
        <w:rPr>
          <w:color w:val="000000" w:themeColor="text1"/>
          <w:lang w:val="en-US"/>
        </w:rPr>
        <w:t xml:space="preserve"> </w:t>
      </w:r>
      <w:r w:rsidR="00E60933">
        <w:rPr>
          <w:color w:val="000000" w:themeColor="text1"/>
          <w:lang w:val="en-US"/>
        </w:rPr>
        <w:t xml:space="preserve">coordination </w:t>
      </w:r>
      <w:r w:rsidR="00DF5969" w:rsidRPr="00DF5969">
        <w:rPr>
          <w:color w:val="000000" w:themeColor="text1"/>
          <w:lang w:val="en-US"/>
        </w:rPr>
        <w:t xml:space="preserve">polyhedra using </w:t>
      </w:r>
      <w:r w:rsidR="00E60933">
        <w:rPr>
          <w:color w:val="000000" w:themeColor="text1"/>
          <w:lang w:val="en-US"/>
        </w:rPr>
        <w:t>side-chain</w:t>
      </w:r>
      <w:r w:rsidR="00DF5969" w:rsidRPr="00DF5969">
        <w:rPr>
          <w:color w:val="000000" w:themeColor="text1"/>
          <w:lang w:val="en-US"/>
        </w:rPr>
        <w:t xml:space="preserve"> effects was studied via the introduction of linear or branched side chains into the tripodal ligands. In addition to changes in the intermediate polyhedral species</w:t>
      </w:r>
      <w:r w:rsidR="00F242AC">
        <w:rPr>
          <w:color w:val="000000" w:themeColor="text1"/>
          <w:lang w:val="en-US"/>
        </w:rPr>
        <w:t xml:space="preserve"> affording the multi- pathway process</w:t>
      </w:r>
      <w:r w:rsidR="00DF5969" w:rsidRPr="00DF5969">
        <w:rPr>
          <w:color w:val="000000" w:themeColor="text1"/>
          <w:lang w:val="en-US"/>
        </w:rPr>
        <w:t>, disruption of the kinetic control of the sequential self-assembly was observed, thus demonstrating the utility of steric control for the construction of 3D-entangled molecular materials on the 5 nm scale</w:t>
      </w:r>
      <w:r w:rsidR="00E60933">
        <w:rPr>
          <w:color w:val="000000" w:themeColor="text1"/>
          <w:lang w:val="en-US"/>
        </w:rPr>
        <w:t xml:space="preserve"> with high molecular complexity</w:t>
      </w:r>
      <w:r w:rsidR="00DF5969" w:rsidRPr="00DF5969">
        <w:rPr>
          <w:color w:val="000000" w:themeColor="text1"/>
          <w:lang w:val="en-US"/>
        </w:rPr>
        <w:t>.</w:t>
      </w:r>
    </w:p>
    <w:p w14:paraId="6E717A3B" w14:textId="5B8E2840" w:rsidR="00AD78DA" w:rsidRPr="00525270" w:rsidRDefault="00AD78DA" w:rsidP="00523486">
      <w:pPr>
        <w:pStyle w:val="H1"/>
        <w:spacing w:line="240" w:lineRule="atLeast"/>
        <w:rPr>
          <w:sz w:val="16"/>
          <w:szCs w:val="16"/>
          <w:lang w:val="en-US"/>
        </w:rPr>
      </w:pPr>
      <w:r w:rsidRPr="00616065">
        <w:rPr>
          <w:lang w:val="en-US"/>
        </w:rPr>
        <w:t>Introduction</w:t>
      </w:r>
    </w:p>
    <w:p w14:paraId="1CECF485" w14:textId="74CDA705" w:rsidR="00DF5969" w:rsidRPr="00DF5969" w:rsidRDefault="00E31E5D" w:rsidP="00651806">
      <w:pPr>
        <w:pStyle w:val="P1"/>
        <w:spacing w:line="240" w:lineRule="atLeast"/>
        <w:rPr>
          <w:color w:val="000000" w:themeColor="text1"/>
        </w:rPr>
      </w:pPr>
      <w:bookmarkStart w:id="1" w:name="_Hlk109303027"/>
      <w:r w:rsidRPr="00E31E5D">
        <w:rPr>
          <w:color w:val="000000" w:themeColor="text1"/>
        </w:rPr>
        <w:t>Seq</w:t>
      </w:r>
      <w:r>
        <w:rPr>
          <w:color w:val="000000" w:themeColor="text1"/>
        </w:rPr>
        <w:t xml:space="preserve">uential self-assembly of nanostructures </w:t>
      </w:r>
      <w:r w:rsidR="00157C42">
        <w:rPr>
          <w:color w:val="000000" w:themeColor="text1"/>
        </w:rPr>
        <w:t>is</w:t>
      </w:r>
      <w:r>
        <w:rPr>
          <w:color w:val="000000" w:themeColor="text1"/>
        </w:rPr>
        <w:t xml:space="preserve"> an attractive topic </w:t>
      </w:r>
      <w:r w:rsidR="00651806">
        <w:rPr>
          <w:color w:val="000000" w:themeColor="text1"/>
        </w:rPr>
        <w:t>toward</w:t>
      </w:r>
      <w:r>
        <w:rPr>
          <w:color w:val="000000" w:themeColor="text1"/>
        </w:rPr>
        <w:t xml:space="preserve"> molecular complexity</w:t>
      </w:r>
      <w:r w:rsidRPr="00DF5969">
        <w:rPr>
          <w:color w:val="000000" w:themeColor="text1"/>
          <w:vertAlign w:val="superscript"/>
        </w:rPr>
        <w:t>[</w:t>
      </w:r>
      <w:r w:rsidR="00C96E7B">
        <w:rPr>
          <w:color w:val="000000" w:themeColor="text1"/>
          <w:vertAlign w:val="superscript"/>
        </w:rPr>
        <w:t>1-3</w:t>
      </w:r>
      <w:r w:rsidRPr="00DF5969">
        <w:rPr>
          <w:color w:val="000000" w:themeColor="text1"/>
          <w:vertAlign w:val="superscript"/>
        </w:rPr>
        <w:t>]</w:t>
      </w:r>
      <w:r>
        <w:rPr>
          <w:color w:val="000000" w:themeColor="text1"/>
        </w:rPr>
        <w:t xml:space="preserve"> as a</w:t>
      </w:r>
      <w:r w:rsidR="00157C42">
        <w:rPr>
          <w:color w:val="000000" w:themeColor="text1"/>
        </w:rPr>
        <w:t xml:space="preserve"> potential</w:t>
      </w:r>
      <w:r>
        <w:rPr>
          <w:color w:val="000000" w:themeColor="text1"/>
        </w:rPr>
        <w:t xml:space="preserve"> source of sophisticated functions</w:t>
      </w:r>
      <w:r w:rsidR="00157C42">
        <w:rPr>
          <w:color w:val="000000" w:themeColor="text1"/>
        </w:rPr>
        <w:t xml:space="preserve"> with dynamic properties</w:t>
      </w:r>
      <w:r>
        <w:rPr>
          <w:color w:val="000000" w:themeColor="text1"/>
        </w:rPr>
        <w:t xml:space="preserve">. </w:t>
      </w:r>
      <w:r w:rsidR="00BD1C53">
        <w:rPr>
          <w:color w:val="000000" w:themeColor="text1"/>
        </w:rPr>
        <w:t>Particularly</w:t>
      </w:r>
      <w:r w:rsidR="00D06A9A">
        <w:rPr>
          <w:color w:val="000000" w:themeColor="text1"/>
        </w:rPr>
        <w:t xml:space="preserve">, </w:t>
      </w:r>
      <w:r w:rsidR="00157C42">
        <w:rPr>
          <w:color w:val="000000" w:themeColor="text1"/>
        </w:rPr>
        <w:t xml:space="preserve">multi-step interconversion of coordination polyhedra has recently emerged </w:t>
      </w:r>
      <w:r w:rsidR="00651806">
        <w:rPr>
          <w:color w:val="000000" w:themeColor="text1"/>
        </w:rPr>
        <w:t>based on</w:t>
      </w:r>
      <w:r w:rsidR="00BD1C53">
        <w:rPr>
          <w:color w:val="000000" w:themeColor="text1"/>
        </w:rPr>
        <w:t xml:space="preserve"> responsive behaviors of metal coordination </w:t>
      </w:r>
      <w:r w:rsidR="00651806">
        <w:rPr>
          <w:color w:val="000000" w:themeColor="text1"/>
        </w:rPr>
        <w:t>centers</w:t>
      </w:r>
      <w:r w:rsidR="00BD1C53">
        <w:rPr>
          <w:color w:val="000000" w:themeColor="text1"/>
        </w:rPr>
        <w:t xml:space="preserve">, </w:t>
      </w:r>
      <w:r w:rsidR="00651806">
        <w:rPr>
          <w:color w:val="000000" w:themeColor="text1"/>
        </w:rPr>
        <w:t xml:space="preserve">enabling </w:t>
      </w:r>
      <w:r w:rsidR="00651806" w:rsidRPr="00DA6E36">
        <w:rPr>
          <w:i/>
          <w:iCs/>
          <w:color w:val="000000" w:themeColor="text1"/>
        </w:rPr>
        <w:t xml:space="preserve">global </w:t>
      </w:r>
      <w:r w:rsidR="00651806" w:rsidRPr="00651806">
        <w:rPr>
          <w:color w:val="000000" w:themeColor="text1"/>
        </w:rPr>
        <w:t xml:space="preserve">or </w:t>
      </w:r>
      <w:r w:rsidR="00651806" w:rsidRPr="00DA6E36">
        <w:rPr>
          <w:i/>
          <w:iCs/>
          <w:color w:val="000000" w:themeColor="text1"/>
        </w:rPr>
        <w:t xml:space="preserve">partial </w:t>
      </w:r>
      <w:r w:rsidR="00651806">
        <w:rPr>
          <w:color w:val="000000" w:themeColor="text1"/>
        </w:rPr>
        <w:t>structural changes of the</w:t>
      </w:r>
      <w:r w:rsidR="00DA6E36">
        <w:rPr>
          <w:color w:val="000000" w:themeColor="text1"/>
        </w:rPr>
        <w:t xml:space="preserve"> three-dimensional</w:t>
      </w:r>
      <w:r w:rsidR="00651806">
        <w:rPr>
          <w:color w:val="000000" w:themeColor="text1"/>
        </w:rPr>
        <w:t xml:space="preserve"> </w:t>
      </w:r>
      <w:r w:rsidR="00DA6E36">
        <w:rPr>
          <w:color w:val="000000" w:themeColor="text1"/>
        </w:rPr>
        <w:t>frameworks</w:t>
      </w:r>
      <w:r w:rsidR="00BD1C53">
        <w:rPr>
          <w:color w:val="000000" w:themeColor="text1"/>
        </w:rPr>
        <w:t>.</w:t>
      </w:r>
      <w:r w:rsidR="00651806" w:rsidRPr="00BD1C53">
        <w:rPr>
          <w:color w:val="000000" w:themeColor="text1"/>
          <w:vertAlign w:val="superscript"/>
        </w:rPr>
        <w:t>[</w:t>
      </w:r>
      <w:r w:rsidR="00C96E7B">
        <w:rPr>
          <w:color w:val="000000" w:themeColor="text1"/>
          <w:vertAlign w:val="superscript"/>
        </w:rPr>
        <w:t>4,5</w:t>
      </w:r>
      <w:r w:rsidR="00651806" w:rsidRPr="00BD1C53">
        <w:rPr>
          <w:color w:val="000000" w:themeColor="text1"/>
          <w:vertAlign w:val="superscript"/>
        </w:rPr>
        <w:t>]</w:t>
      </w:r>
      <w:r w:rsidR="00BD1C53">
        <w:rPr>
          <w:color w:val="000000" w:themeColor="text1"/>
        </w:rPr>
        <w:t xml:space="preserve"> </w:t>
      </w:r>
      <w:r w:rsidR="00DF5969" w:rsidRPr="00DF5969">
        <w:rPr>
          <w:color w:val="000000" w:themeColor="text1"/>
        </w:rPr>
        <w:t>In th</w:t>
      </w:r>
      <w:r>
        <w:rPr>
          <w:color w:val="000000" w:themeColor="text1"/>
        </w:rPr>
        <w:t>is</w:t>
      </w:r>
      <w:r w:rsidR="00DF5969" w:rsidRPr="00DF5969">
        <w:rPr>
          <w:color w:val="000000" w:themeColor="text1"/>
        </w:rPr>
        <w:t xml:space="preserve"> context, we have recently developed a process for the hierarchical self-assembly of (M</w:t>
      </w:r>
      <w:r w:rsidR="00DF5969" w:rsidRPr="00DF5969">
        <w:rPr>
          <w:color w:val="000000" w:themeColor="text1"/>
          <w:vertAlign w:val="subscript"/>
        </w:rPr>
        <w:t>3</w:t>
      </w:r>
      <w:r w:rsidR="00DF5969" w:rsidRPr="00DF5969">
        <w:rPr>
          <w:color w:val="000000" w:themeColor="text1"/>
        </w:rPr>
        <w:t>L</w:t>
      </w:r>
      <w:r w:rsidR="00DF5969" w:rsidRPr="00DF5969">
        <w:rPr>
          <w:color w:val="000000" w:themeColor="text1"/>
          <w:vertAlign w:val="subscript"/>
        </w:rPr>
        <w:t>2</w:t>
      </w:r>
      <w:r w:rsidR="00DF5969" w:rsidRPr="00DF5969">
        <w:rPr>
          <w:color w:val="000000" w:themeColor="text1"/>
        </w:rPr>
        <w:t>)</w:t>
      </w:r>
      <w:r w:rsidR="00DF5969" w:rsidRPr="00DF5969">
        <w:rPr>
          <w:i/>
          <w:iCs/>
          <w:color w:val="000000" w:themeColor="text1"/>
          <w:vertAlign w:val="subscript"/>
        </w:rPr>
        <w:t>n</w:t>
      </w:r>
      <w:r w:rsidR="00DF5969" w:rsidRPr="00DF5969">
        <w:rPr>
          <w:color w:val="000000" w:themeColor="text1"/>
        </w:rPr>
        <w:t xml:space="preserve"> polyhedra (L = </w:t>
      </w:r>
      <w:r w:rsidR="00DF5969" w:rsidRPr="00DF5969">
        <w:rPr>
          <w:b/>
          <w:bCs/>
          <w:color w:val="000000" w:themeColor="text1"/>
        </w:rPr>
        <w:t>1</w:t>
      </w:r>
      <w:r w:rsidR="00DF5969" w:rsidRPr="00DF5969">
        <w:rPr>
          <w:color w:val="000000" w:themeColor="text1"/>
        </w:rPr>
        <w:t>; M = Ag(I) or Cu(I)) with highly entangled frameworks (Figure 1).</w:t>
      </w:r>
      <w:r w:rsidR="00DF5969" w:rsidRPr="00DF5969">
        <w:rPr>
          <w:color w:val="000000" w:themeColor="text1"/>
          <w:vertAlign w:val="superscript"/>
        </w:rPr>
        <w:t>[</w:t>
      </w:r>
      <w:r w:rsidR="00C96E7B">
        <w:rPr>
          <w:color w:val="000000" w:themeColor="text1"/>
          <w:vertAlign w:val="superscript"/>
        </w:rPr>
        <w:t>6-8</w:t>
      </w:r>
      <w:r w:rsidR="00DF5969" w:rsidRPr="00DF5969">
        <w:rPr>
          <w:color w:val="000000" w:themeColor="text1"/>
          <w:vertAlign w:val="superscript"/>
        </w:rPr>
        <w:t>]</w:t>
      </w:r>
      <w:r w:rsidR="00DF5969" w:rsidRPr="00DF5969">
        <w:rPr>
          <w:color w:val="000000" w:themeColor="text1"/>
        </w:rPr>
        <w:t xml:space="preserve"> In those structures, we found that acetylene </w:t>
      </w:r>
      <w:r w:rsidR="00DF5969" w:rsidRPr="00DF5969">
        <w:rPr>
          <w:rFonts w:ascii="Symbol" w:hAnsi="Symbol"/>
          <w:color w:val="000000" w:themeColor="text1"/>
        </w:rPr>
        <w:t></w:t>
      </w:r>
      <w:r w:rsidR="00DF5969" w:rsidRPr="00DF5969">
        <w:rPr>
          <w:color w:val="000000" w:themeColor="text1"/>
        </w:rPr>
        <w:t>-coordination cooperatively works with conventional metal···pyridyl coordination,</w:t>
      </w:r>
      <w:r w:rsidR="00DF5969" w:rsidRPr="00DF5969">
        <w:rPr>
          <w:color w:val="000000" w:themeColor="text1"/>
          <w:vertAlign w:val="superscript"/>
        </w:rPr>
        <w:t>[</w:t>
      </w:r>
      <w:r w:rsidR="00C96E7B">
        <w:rPr>
          <w:color w:val="000000" w:themeColor="text1"/>
          <w:vertAlign w:val="superscript"/>
        </w:rPr>
        <w:t>9</w:t>
      </w:r>
      <w:r w:rsidR="00DF5969" w:rsidRPr="00DF5969">
        <w:rPr>
          <w:color w:val="000000" w:themeColor="text1"/>
          <w:vertAlign w:val="superscript"/>
        </w:rPr>
        <w:t>]</w:t>
      </w:r>
      <w:r w:rsidR="00DF5969" w:rsidRPr="00DF5969">
        <w:rPr>
          <w:color w:val="000000" w:themeColor="text1"/>
        </w:rPr>
        <w:t xml:space="preserve"> uniting the (originally) interlocked components in one molecule with a highly complex 3D framework.</w:t>
      </w:r>
    </w:p>
    <w:p w14:paraId="20322C20" w14:textId="5A108881" w:rsidR="00BD1C53" w:rsidRPr="000C5658" w:rsidRDefault="00DF5969" w:rsidP="00894922">
      <w:pPr>
        <w:pStyle w:val="P1"/>
        <w:spacing w:line="240" w:lineRule="atLeast"/>
        <w:ind w:firstLineChars="150" w:firstLine="255"/>
        <w:rPr>
          <w:color w:val="000000" w:themeColor="text1"/>
        </w:rPr>
      </w:pPr>
      <w:r w:rsidRPr="00DF5969">
        <w:rPr>
          <w:color w:val="000000" w:themeColor="text1"/>
        </w:rPr>
        <w:t>One of characteristic aspects of the (M</w:t>
      </w:r>
      <w:r w:rsidRPr="00DF5969">
        <w:rPr>
          <w:color w:val="000000" w:themeColor="text1"/>
          <w:vertAlign w:val="subscript"/>
        </w:rPr>
        <w:t>3</w:t>
      </w:r>
      <w:r w:rsidRPr="00DF5969">
        <w:rPr>
          <w:color w:val="000000" w:themeColor="text1"/>
        </w:rPr>
        <w:t>L</w:t>
      </w:r>
      <w:r w:rsidRPr="00DF5969">
        <w:rPr>
          <w:color w:val="000000" w:themeColor="text1"/>
          <w:vertAlign w:val="subscript"/>
        </w:rPr>
        <w:t>2</w:t>
      </w:r>
      <w:r w:rsidRPr="00DF5969">
        <w:rPr>
          <w:color w:val="000000" w:themeColor="text1"/>
        </w:rPr>
        <w:t>)</w:t>
      </w:r>
      <w:r w:rsidRPr="00DF5969">
        <w:rPr>
          <w:i/>
          <w:iCs/>
          <w:color w:val="000000" w:themeColor="text1"/>
          <w:vertAlign w:val="subscript"/>
        </w:rPr>
        <w:t>n</w:t>
      </w:r>
      <w:r w:rsidRPr="00DF5969">
        <w:rPr>
          <w:color w:val="000000" w:themeColor="text1"/>
        </w:rPr>
        <w:t xml:space="preserve"> series is the stepwise conver</w:t>
      </w:r>
      <w:r w:rsidRPr="000C5658">
        <w:rPr>
          <w:color w:val="000000" w:themeColor="text1"/>
        </w:rPr>
        <w:t>sion of the 3-5-nm-scale polyhedral frameworks upon anion exchange with nitrate, where the entangled motifs</w:t>
      </w:r>
      <w:r w:rsidR="00661AAC" w:rsidRPr="000C5658">
        <w:rPr>
          <w:color w:val="000000" w:themeColor="text1"/>
          <w:vertAlign w:val="superscript"/>
        </w:rPr>
        <w:t>[</w:t>
      </w:r>
      <w:r w:rsidR="00C96E7B" w:rsidRPr="000C5658">
        <w:rPr>
          <w:color w:val="000000" w:themeColor="text1"/>
          <w:vertAlign w:val="superscript"/>
        </w:rPr>
        <w:t>10</w:t>
      </w:r>
      <w:r w:rsidR="00661AAC" w:rsidRPr="000C5658">
        <w:rPr>
          <w:color w:val="000000" w:themeColor="text1"/>
          <w:vertAlign w:val="superscript"/>
        </w:rPr>
        <w:t>]</w:t>
      </w:r>
      <w:r w:rsidRPr="000C5658">
        <w:rPr>
          <w:color w:val="000000" w:themeColor="text1"/>
          <w:vertAlign w:val="superscript"/>
        </w:rPr>
        <w:t xml:space="preserve"> </w:t>
      </w:r>
      <w:r w:rsidRPr="000C5658">
        <w:rPr>
          <w:color w:val="000000" w:themeColor="text1"/>
        </w:rPr>
        <w:t>are completely changed or partly edited in parallel (Figure 1a).</w:t>
      </w:r>
      <w:r w:rsidRPr="000C5658">
        <w:rPr>
          <w:color w:val="000000" w:themeColor="text1"/>
          <w:vertAlign w:val="superscript"/>
        </w:rPr>
        <w:t>[</w:t>
      </w:r>
      <w:r w:rsidR="00C96E7B" w:rsidRPr="000C5658">
        <w:rPr>
          <w:color w:val="000000" w:themeColor="text1"/>
          <w:vertAlign w:val="superscript"/>
        </w:rPr>
        <w:t>6</w:t>
      </w:r>
      <w:r w:rsidRPr="000C5658">
        <w:rPr>
          <w:color w:val="000000" w:themeColor="text1"/>
          <w:vertAlign w:val="superscript"/>
        </w:rPr>
        <w:t>b,</w:t>
      </w:r>
      <w:r w:rsidR="00C96E7B" w:rsidRPr="000C5658">
        <w:rPr>
          <w:color w:val="000000" w:themeColor="text1"/>
          <w:vertAlign w:val="superscript"/>
        </w:rPr>
        <w:t>8</w:t>
      </w:r>
      <w:r w:rsidRPr="000C5658">
        <w:rPr>
          <w:color w:val="000000" w:themeColor="text1"/>
          <w:vertAlign w:val="superscript"/>
        </w:rPr>
        <w:t>]</w:t>
      </w:r>
      <w:r w:rsidRPr="000C5658">
        <w:rPr>
          <w:color w:val="000000" w:themeColor="text1"/>
        </w:rPr>
        <w:t xml:space="preserve"> During our screening, a slight change in the number of equivalents of the nitrate ion led to obvious changes in the assembled structures, as confirmed by an NMR study.</w:t>
      </w:r>
      <w:r w:rsidR="00751AB4" w:rsidRPr="000C5658">
        <w:rPr>
          <w:color w:val="000000" w:themeColor="text1"/>
        </w:rPr>
        <w:t xml:space="preserve"> Anion templation is </w:t>
      </w:r>
      <w:r w:rsidR="0005532D" w:rsidRPr="000C5658">
        <w:rPr>
          <w:color w:val="000000" w:themeColor="text1"/>
        </w:rPr>
        <w:t xml:space="preserve">known to </w:t>
      </w:r>
      <w:r w:rsidR="00A95600" w:rsidRPr="000C5658">
        <w:rPr>
          <w:color w:val="000000" w:themeColor="text1"/>
        </w:rPr>
        <w:t>be effective</w:t>
      </w:r>
      <w:r w:rsidR="0005532D" w:rsidRPr="000C5658">
        <w:rPr>
          <w:color w:val="000000" w:themeColor="text1"/>
        </w:rPr>
        <w:t xml:space="preserve"> at the formation and dynamic interconversion of </w:t>
      </w:r>
      <w:r w:rsidR="008E7E3E" w:rsidRPr="000C5658">
        <w:rPr>
          <w:color w:val="000000" w:themeColor="text1"/>
        </w:rPr>
        <w:t>polyhedral and related cage-shaped cationic complexes</w:t>
      </w:r>
      <w:r w:rsidR="00DE2BC7" w:rsidRPr="000C5658">
        <w:rPr>
          <w:color w:val="000000" w:themeColor="text1"/>
        </w:rPr>
        <w:t>,</w:t>
      </w:r>
      <w:r w:rsidR="00DE2BC7" w:rsidRPr="000C5658">
        <w:rPr>
          <w:color w:val="000000" w:themeColor="text1"/>
          <w:vertAlign w:val="superscript"/>
        </w:rPr>
        <w:t>[11]</w:t>
      </w:r>
      <w:r w:rsidR="00DE2BC7" w:rsidRPr="000C5658">
        <w:rPr>
          <w:color w:val="000000" w:themeColor="text1"/>
        </w:rPr>
        <w:t xml:space="preserve">  while </w:t>
      </w:r>
      <w:r w:rsidR="008E7E3E" w:rsidRPr="000C5658">
        <w:rPr>
          <w:color w:val="000000" w:themeColor="text1"/>
        </w:rPr>
        <w:t>(</w:t>
      </w:r>
      <w:proofErr w:type="spellStart"/>
      <w:r w:rsidR="008E7E3E" w:rsidRPr="000C5658">
        <w:rPr>
          <w:color w:val="000000" w:themeColor="text1"/>
        </w:rPr>
        <w:t>i</w:t>
      </w:r>
      <w:proofErr w:type="spellEnd"/>
      <w:r w:rsidR="008E7E3E" w:rsidRPr="000C5658">
        <w:rPr>
          <w:color w:val="000000" w:themeColor="text1"/>
        </w:rPr>
        <w:t xml:space="preserve">) </w:t>
      </w:r>
      <w:r w:rsidR="00DE2BC7" w:rsidRPr="000C5658">
        <w:rPr>
          <w:color w:val="000000" w:themeColor="text1"/>
        </w:rPr>
        <w:t>stability of the M</w:t>
      </w:r>
      <w:r w:rsidR="00DE2BC7" w:rsidRPr="000C5658">
        <w:rPr>
          <w:color w:val="000000" w:themeColor="text1"/>
          <w:vertAlign w:val="subscript"/>
        </w:rPr>
        <w:t>3</w:t>
      </w:r>
      <w:r w:rsidR="00DE2BC7" w:rsidRPr="000C5658">
        <w:rPr>
          <w:color w:val="000000" w:themeColor="text1"/>
        </w:rPr>
        <w:t>L</w:t>
      </w:r>
      <w:r w:rsidR="00DE2BC7" w:rsidRPr="000C5658">
        <w:rPr>
          <w:color w:val="000000" w:themeColor="text1"/>
          <w:vertAlign w:val="subscript"/>
        </w:rPr>
        <w:t>2</w:t>
      </w:r>
      <w:r w:rsidR="00DE2BC7" w:rsidRPr="000C5658">
        <w:rPr>
          <w:color w:val="000000" w:themeColor="text1"/>
        </w:rPr>
        <w:t xml:space="preserve"> subunit </w:t>
      </w:r>
      <w:r w:rsidR="00A36962" w:rsidRPr="000C5658">
        <w:rPr>
          <w:color w:val="000000" w:themeColor="text1"/>
        </w:rPr>
        <w:t>holding</w:t>
      </w:r>
      <w:r w:rsidR="00DE2BC7" w:rsidRPr="000C5658">
        <w:rPr>
          <w:color w:val="000000" w:themeColor="text1"/>
        </w:rPr>
        <w:t xml:space="preserve"> </w:t>
      </w:r>
      <w:r w:rsidR="00A36962" w:rsidRPr="000C5658">
        <w:rPr>
          <w:color w:val="000000" w:themeColor="text1"/>
        </w:rPr>
        <w:t>a counter anion</w:t>
      </w:r>
      <w:r w:rsidR="00DE2BC7" w:rsidRPr="000C5658">
        <w:rPr>
          <w:color w:val="000000" w:themeColor="text1"/>
        </w:rPr>
        <w:t>,</w:t>
      </w:r>
      <w:r w:rsidR="00A36962" w:rsidRPr="000C5658">
        <w:rPr>
          <w:color w:val="000000" w:themeColor="text1"/>
        </w:rPr>
        <w:t xml:space="preserve"> </w:t>
      </w:r>
      <w:r w:rsidR="008E7E3E" w:rsidRPr="000C5658">
        <w:rPr>
          <w:color w:val="000000" w:themeColor="text1"/>
        </w:rPr>
        <w:t xml:space="preserve">(ii) </w:t>
      </w:r>
      <w:r w:rsidR="00A36962" w:rsidRPr="000C5658">
        <w:rPr>
          <w:color w:val="000000" w:themeColor="text1"/>
        </w:rPr>
        <w:t>steric demand of the encapsulated anion, and</w:t>
      </w:r>
      <w:r w:rsidR="008E7E3E" w:rsidRPr="000C5658">
        <w:rPr>
          <w:color w:val="000000" w:themeColor="text1"/>
        </w:rPr>
        <w:t xml:space="preserve"> (iii) role as the</w:t>
      </w:r>
      <w:r w:rsidR="00A36962" w:rsidRPr="000C5658">
        <w:rPr>
          <w:color w:val="000000" w:themeColor="text1"/>
        </w:rPr>
        <w:t xml:space="preserve"> </w:t>
      </w:r>
      <w:r w:rsidR="008E7E3E" w:rsidRPr="000C5658">
        <w:rPr>
          <w:color w:val="000000" w:themeColor="text1"/>
        </w:rPr>
        <w:t>additional coordination donor</w:t>
      </w:r>
      <w:r w:rsidR="00A36962" w:rsidRPr="000C5658">
        <w:rPr>
          <w:color w:val="000000" w:themeColor="text1"/>
        </w:rPr>
        <w:t xml:space="preserve"> </w:t>
      </w:r>
      <w:r w:rsidR="0005532D" w:rsidRPr="000C5658">
        <w:rPr>
          <w:color w:val="000000" w:themeColor="text1"/>
        </w:rPr>
        <w:t xml:space="preserve">mainly </w:t>
      </w:r>
      <w:r w:rsidR="00A36962" w:rsidRPr="000C5658">
        <w:rPr>
          <w:color w:val="000000" w:themeColor="text1"/>
        </w:rPr>
        <w:t>affected in our previous systems</w:t>
      </w:r>
      <w:r w:rsidR="00751AB4" w:rsidRPr="000C5658">
        <w:rPr>
          <w:color w:val="000000" w:themeColor="text1"/>
        </w:rPr>
        <w:t>.</w:t>
      </w:r>
      <w:r w:rsidRPr="000C5658">
        <w:rPr>
          <w:color w:val="000000" w:themeColor="text1"/>
        </w:rPr>
        <w:t xml:space="preserve"> These observations led us to suspect that the same ligand framework could potentially undergo a wide range of assembly processes, even once huge </w:t>
      </w:r>
      <w:r w:rsidR="00DA6E36" w:rsidRPr="000C5658">
        <w:rPr>
          <w:color w:val="000000" w:themeColor="text1"/>
        </w:rPr>
        <w:t>polyhedra</w:t>
      </w:r>
      <w:r w:rsidRPr="000C5658">
        <w:rPr>
          <w:color w:val="000000" w:themeColor="text1"/>
        </w:rPr>
        <w:t xml:space="preserve"> have been formed, via </w:t>
      </w:r>
      <w:r w:rsidR="00BD1C53" w:rsidRPr="000C5658">
        <w:rPr>
          <w:color w:val="000000" w:themeColor="text1"/>
        </w:rPr>
        <w:t>adjustment</w:t>
      </w:r>
      <w:r w:rsidRPr="000C5658">
        <w:rPr>
          <w:color w:val="000000" w:themeColor="text1"/>
        </w:rPr>
        <w:t xml:space="preserve"> of the conditions. </w:t>
      </w:r>
      <w:r w:rsidR="00BD1C53" w:rsidRPr="000C5658">
        <w:rPr>
          <w:color w:val="000000" w:themeColor="text1"/>
        </w:rPr>
        <w:t xml:space="preserve">Finely tuned </w:t>
      </w:r>
      <w:r w:rsidR="00DA6E36" w:rsidRPr="000C5658">
        <w:rPr>
          <w:color w:val="000000" w:themeColor="text1"/>
        </w:rPr>
        <w:t>entangled motifs are</w:t>
      </w:r>
      <w:r w:rsidR="00BD1C53" w:rsidRPr="000C5658">
        <w:rPr>
          <w:color w:val="000000" w:themeColor="text1"/>
        </w:rPr>
        <w:t xml:space="preserve"> expected to </w:t>
      </w:r>
      <w:r w:rsidR="00DA6E36" w:rsidRPr="000C5658">
        <w:rPr>
          <w:color w:val="000000" w:themeColor="text1"/>
        </w:rPr>
        <w:t>induce unique properties</w:t>
      </w:r>
      <w:r w:rsidR="00BD1C53" w:rsidRPr="000C5658">
        <w:rPr>
          <w:color w:val="000000" w:themeColor="text1"/>
        </w:rPr>
        <w:t xml:space="preserve">, as inspired by </w:t>
      </w:r>
      <w:r w:rsidR="00BD1C53" w:rsidRPr="000C5658">
        <w:t>natural proteins having entangled motifs exist in their large 3D structures and affect their molecular functions.</w:t>
      </w:r>
      <w:r w:rsidR="00BD1C53" w:rsidRPr="000C5658">
        <w:rPr>
          <w:vertAlign w:val="superscript"/>
        </w:rPr>
        <w:t>[1</w:t>
      </w:r>
      <w:r w:rsidR="00C96E7B" w:rsidRPr="000C5658">
        <w:rPr>
          <w:vertAlign w:val="superscript"/>
        </w:rPr>
        <w:t>2</w:t>
      </w:r>
      <w:r w:rsidR="00BD1C53" w:rsidRPr="000C5658">
        <w:rPr>
          <w:vertAlign w:val="superscript"/>
        </w:rPr>
        <w:t>]</w:t>
      </w:r>
      <w:r w:rsidR="00BD1C53" w:rsidRPr="000C5658">
        <w:rPr>
          <w:color w:val="000000" w:themeColor="text1"/>
        </w:rPr>
        <w:t xml:space="preserve"> The behavior of these artificial materials as dynamic systems has rarely been explored, except for a few examples of reversible single-step interconversions.</w:t>
      </w:r>
      <w:r w:rsidR="00BD1C53" w:rsidRPr="000C5658">
        <w:rPr>
          <w:color w:val="000000" w:themeColor="text1"/>
          <w:vertAlign w:val="superscript"/>
        </w:rPr>
        <w:t>[13]</w:t>
      </w:r>
    </w:p>
    <w:p w14:paraId="496D5FF1" w14:textId="57BDE277" w:rsidR="00DF5969" w:rsidRPr="000C5658" w:rsidRDefault="00DF5969" w:rsidP="00671430">
      <w:pPr>
        <w:pStyle w:val="P1"/>
        <w:spacing w:line="240" w:lineRule="atLeast"/>
        <w:ind w:firstLineChars="150" w:firstLine="255"/>
        <w:rPr>
          <w:color w:val="000000" w:themeColor="text1"/>
        </w:rPr>
      </w:pPr>
      <w:r w:rsidRPr="000C5658">
        <w:rPr>
          <w:color w:val="000000" w:themeColor="text1"/>
        </w:rPr>
        <w:t xml:space="preserve">With the aim of </w:t>
      </w:r>
      <w:r w:rsidR="00E31E5D" w:rsidRPr="000C5658">
        <w:rPr>
          <w:color w:val="000000" w:themeColor="text1"/>
        </w:rPr>
        <w:t xml:space="preserve">finely </w:t>
      </w:r>
      <w:r w:rsidRPr="000C5658">
        <w:rPr>
          <w:color w:val="000000" w:themeColor="text1"/>
        </w:rPr>
        <w:t xml:space="preserve">manipulating the assembly pathway, we describe here the control of the self-assembly of the </w:t>
      </w:r>
      <w:r w:rsidR="00C87E58" w:rsidRPr="000C5658">
        <w:rPr>
          <w:color w:val="000000" w:themeColor="text1"/>
        </w:rPr>
        <w:t>polyhedra</w:t>
      </w:r>
      <w:r w:rsidRPr="000C5658">
        <w:rPr>
          <w:color w:val="000000" w:themeColor="text1"/>
        </w:rPr>
        <w:t xml:space="preserve"> using an even more simple parameter than the nitrate stoichiometry, i.e., the </w:t>
      </w:r>
      <w:r w:rsidR="00DA6E36" w:rsidRPr="000C5658">
        <w:rPr>
          <w:color w:val="000000" w:themeColor="text1"/>
        </w:rPr>
        <w:t>side-chain effects</w:t>
      </w:r>
      <w:r w:rsidRPr="000C5658">
        <w:rPr>
          <w:color w:val="000000" w:themeColor="text1"/>
        </w:rPr>
        <w:t xml:space="preserve"> on the surface of the polyhedral frameworks.</w:t>
      </w:r>
      <w:r w:rsidR="00671430" w:rsidRPr="000C5658">
        <w:rPr>
          <w:color w:val="000000" w:themeColor="text1"/>
        </w:rPr>
        <w:t xml:space="preserve"> </w:t>
      </w:r>
      <w:r w:rsidR="00A1036F" w:rsidRPr="000C5658">
        <w:rPr>
          <w:color w:val="000000" w:themeColor="text1"/>
        </w:rPr>
        <w:t xml:space="preserve">The steric effect is one of the most </w:t>
      </w:r>
      <w:r w:rsidR="00A1036F" w:rsidRPr="000C5658">
        <w:rPr>
          <w:color w:val="000000" w:themeColor="text1"/>
        </w:rPr>
        <w:lastRenderedPageBreak/>
        <w:t xml:space="preserve">fundamental factors used to control the pathways and outcomes of organic synthetic reactions. Kinetic control, derived from the introduction of bulky functional groups, affects the reaction rate, while thermodynamic effects often govern which structure is obtained as the most stable product. </w:t>
      </w:r>
      <w:r w:rsidR="00DA6E36" w:rsidRPr="000C5658">
        <w:rPr>
          <w:color w:val="000000" w:themeColor="text1"/>
        </w:rPr>
        <w:t>While various types of s</w:t>
      </w:r>
      <w:r w:rsidR="00A1036F" w:rsidRPr="000C5658">
        <w:rPr>
          <w:color w:val="000000" w:themeColor="text1"/>
        </w:rPr>
        <w:t>teric control during the construction of nanoscale molecules via coordination self-assembly has</w:t>
      </w:r>
      <w:r w:rsidR="00671430" w:rsidRPr="000C5658">
        <w:rPr>
          <w:color w:val="000000" w:themeColor="text1"/>
        </w:rPr>
        <w:t xml:space="preserve"> also been explored</w:t>
      </w:r>
      <w:r w:rsidR="00A1036F" w:rsidRPr="000C5658">
        <w:rPr>
          <w:color w:val="000000" w:themeColor="text1"/>
          <w:vertAlign w:val="superscript"/>
        </w:rPr>
        <w:t>[</w:t>
      </w:r>
      <w:r w:rsidR="00C96E7B" w:rsidRPr="000C5658">
        <w:rPr>
          <w:color w:val="000000" w:themeColor="text1"/>
          <w:vertAlign w:val="superscript"/>
        </w:rPr>
        <w:t>14,15</w:t>
      </w:r>
      <w:r w:rsidR="00A1036F" w:rsidRPr="000C5658">
        <w:rPr>
          <w:color w:val="000000" w:themeColor="text1"/>
          <w:vertAlign w:val="superscript"/>
        </w:rPr>
        <w:t>]</w:t>
      </w:r>
      <w:r w:rsidR="00DA6E36" w:rsidRPr="000C5658">
        <w:rPr>
          <w:color w:val="000000" w:themeColor="text1"/>
        </w:rPr>
        <w:t xml:space="preserve">, we herein focus on the steric effects realized by tuning the peripheral moieties apart from the metal centers. </w:t>
      </w:r>
      <w:r w:rsidRPr="000C5658">
        <w:rPr>
          <w:rFonts w:hint="eastAsia"/>
          <w:color w:val="000000" w:themeColor="text1"/>
        </w:rPr>
        <w:t>T</w:t>
      </w:r>
      <w:r w:rsidRPr="000C5658">
        <w:rPr>
          <w:color w:val="000000" w:themeColor="text1"/>
        </w:rPr>
        <w:t xml:space="preserve">he </w:t>
      </w:r>
      <w:r w:rsidR="009A1D40" w:rsidRPr="000C5658">
        <w:rPr>
          <w:color w:val="000000" w:themeColor="text1"/>
        </w:rPr>
        <w:t xml:space="preserve">advanced </w:t>
      </w:r>
      <w:r w:rsidRPr="000C5658">
        <w:rPr>
          <w:color w:val="000000" w:themeColor="text1"/>
        </w:rPr>
        <w:t>methodology</w:t>
      </w:r>
      <w:r w:rsidR="001652A5" w:rsidRPr="000C5658">
        <w:rPr>
          <w:color w:val="000000" w:themeColor="text1"/>
        </w:rPr>
        <w:t>, which combines anion templation and side chain effects,</w:t>
      </w:r>
      <w:r w:rsidRPr="000C5658">
        <w:rPr>
          <w:color w:val="000000" w:themeColor="text1"/>
        </w:rPr>
        <w:t xml:space="preserve"> can be expected to provide access to the precise control of the synthesis of artificial molecular systems incorporated within 3D entangled molecular materials.</w:t>
      </w:r>
      <w:r w:rsidRPr="000C5658">
        <w:rPr>
          <w:color w:val="000000" w:themeColor="text1"/>
          <w:vertAlign w:val="superscript"/>
        </w:rPr>
        <w:t>[</w:t>
      </w:r>
      <w:r w:rsidR="00C96E7B" w:rsidRPr="000C5658">
        <w:rPr>
          <w:color w:val="000000" w:themeColor="text1"/>
          <w:vertAlign w:val="superscript"/>
        </w:rPr>
        <w:t>16,17</w:t>
      </w:r>
      <w:r w:rsidR="003126B4" w:rsidRPr="000C5658">
        <w:rPr>
          <w:color w:val="000000" w:themeColor="text1"/>
          <w:vertAlign w:val="superscript"/>
        </w:rPr>
        <w:t>]</w:t>
      </w:r>
    </w:p>
    <w:p w14:paraId="409DEB27" w14:textId="632A5354" w:rsidR="00DF5969" w:rsidRPr="000C5658" w:rsidRDefault="00DF5969" w:rsidP="00DF5969">
      <w:pPr>
        <w:pStyle w:val="H1"/>
        <w:spacing w:line="240" w:lineRule="atLeast"/>
        <w:rPr>
          <w:lang w:val="en-US"/>
        </w:rPr>
      </w:pPr>
      <w:r w:rsidRPr="000C5658">
        <w:rPr>
          <w:lang w:val="en-US"/>
        </w:rPr>
        <w:t>Results and Discussion</w:t>
      </w:r>
    </w:p>
    <w:p w14:paraId="3E84D035" w14:textId="5D08C2C2" w:rsidR="006B568A" w:rsidRPr="000C5658" w:rsidRDefault="006B568A" w:rsidP="006B568A">
      <w:pPr>
        <w:pStyle w:val="H2"/>
        <w:shd w:val="clear" w:color="000000" w:fill="auto"/>
        <w:spacing w:line="240" w:lineRule="atLeast"/>
        <w:ind w:left="0" w:firstLine="0"/>
        <w:rPr>
          <w:rFonts w:ascii="Arial" w:eastAsia="ＭＳ 明朝" w:hAnsi="Arial" w:cs="Arial"/>
          <w:color w:val="010000"/>
          <w:sz w:val="18"/>
          <w:szCs w:val="18"/>
          <w:lang w:val="en-GB" w:eastAsia="ja-JP"/>
        </w:rPr>
      </w:pPr>
      <w:r w:rsidRPr="000C5658">
        <w:rPr>
          <w:rFonts w:ascii="Arial" w:hAnsi="Arial" w:cs="Arial"/>
          <w:bCs/>
          <w:sz w:val="18"/>
          <w:szCs w:val="18"/>
          <w:lang w:val="en-GB"/>
        </w:rPr>
        <w:t>Synthesis</w:t>
      </w:r>
      <w:r w:rsidRPr="000C5658">
        <w:rPr>
          <w:rFonts w:ascii="Arial" w:hAnsi="Arial" w:cs="Arial"/>
          <w:color w:val="FF0000"/>
          <w:sz w:val="18"/>
          <w:szCs w:val="18"/>
          <w:lang w:val="en-GB"/>
        </w:rPr>
        <w:t xml:space="preserve"> </w:t>
      </w:r>
    </w:p>
    <w:p w14:paraId="45AC3CC5" w14:textId="7DFA7A62" w:rsidR="00DF5969" w:rsidRPr="000C5658" w:rsidRDefault="00DF5969" w:rsidP="00DF5969">
      <w:pPr>
        <w:pStyle w:val="P1"/>
        <w:spacing w:line="240" w:lineRule="atLeast"/>
        <w:ind w:firstLineChars="150" w:firstLine="255"/>
        <w:rPr>
          <w:color w:val="000000" w:themeColor="text1"/>
        </w:rPr>
      </w:pPr>
      <w:r w:rsidRPr="000C5658">
        <w:rPr>
          <w:color w:val="000000" w:themeColor="text1"/>
        </w:rPr>
        <w:t>To evaluate the impact of the steric effects of the ligands on the assembly of the (M</w:t>
      </w:r>
      <w:r w:rsidRPr="000C5658">
        <w:rPr>
          <w:color w:val="000000" w:themeColor="text1"/>
          <w:vertAlign w:val="subscript"/>
        </w:rPr>
        <w:t>3</w:t>
      </w:r>
      <w:r w:rsidRPr="000C5658">
        <w:rPr>
          <w:color w:val="000000" w:themeColor="text1"/>
        </w:rPr>
        <w:t>L</w:t>
      </w:r>
      <w:r w:rsidRPr="000C5658">
        <w:rPr>
          <w:color w:val="000000" w:themeColor="text1"/>
          <w:vertAlign w:val="subscript"/>
        </w:rPr>
        <w:t>2</w:t>
      </w:r>
      <w:r w:rsidRPr="000C5658">
        <w:rPr>
          <w:color w:val="000000" w:themeColor="text1"/>
        </w:rPr>
        <w:t>)</w:t>
      </w:r>
      <w:r w:rsidRPr="000C5658">
        <w:rPr>
          <w:i/>
          <w:iCs/>
          <w:color w:val="000000" w:themeColor="text1"/>
          <w:vertAlign w:val="subscript"/>
        </w:rPr>
        <w:t>n</w:t>
      </w:r>
      <w:r w:rsidRPr="000C5658">
        <w:rPr>
          <w:color w:val="000000" w:themeColor="text1"/>
        </w:rPr>
        <w:t xml:space="preserve"> </w:t>
      </w:r>
      <w:r w:rsidR="00CA6D72" w:rsidRPr="000C5658">
        <w:rPr>
          <w:color w:val="000000" w:themeColor="text1"/>
        </w:rPr>
        <w:t>polyhedra</w:t>
      </w:r>
      <w:r w:rsidRPr="000C5658">
        <w:rPr>
          <w:color w:val="000000" w:themeColor="text1"/>
        </w:rPr>
        <w:t xml:space="preserve">, different types of side chains were introduced onto the arms of the tris-3-pyridyl triarylmethane framework (Figure 1b). </w:t>
      </w:r>
      <w:r w:rsidR="00876074" w:rsidRPr="000C5658">
        <w:rPr>
          <w:color w:val="000000" w:themeColor="text1"/>
        </w:rPr>
        <w:t>Besides the steric factor</w:t>
      </w:r>
      <w:r w:rsidR="007675BE" w:rsidRPr="000C5658">
        <w:rPr>
          <w:color w:val="000000" w:themeColor="text1"/>
        </w:rPr>
        <w:t>s</w:t>
      </w:r>
      <w:r w:rsidR="00876074" w:rsidRPr="000C5658">
        <w:rPr>
          <w:color w:val="000000" w:themeColor="text1"/>
        </w:rPr>
        <w:t xml:space="preserve">, the current design of the side chains would affect the solubility of the assembled complexes and </w:t>
      </w:r>
      <w:r w:rsidR="007A0438" w:rsidRPr="000C5658">
        <w:rPr>
          <w:color w:val="000000" w:themeColor="text1"/>
        </w:rPr>
        <w:t xml:space="preserve">the coordination ability of acetylene and pyridyl donors </w:t>
      </w:r>
      <w:r w:rsidR="007675BE" w:rsidRPr="000C5658">
        <w:rPr>
          <w:color w:val="000000" w:themeColor="text1"/>
        </w:rPr>
        <w:t xml:space="preserve">confined </w:t>
      </w:r>
      <w:r w:rsidR="009A428A" w:rsidRPr="000C5658">
        <w:rPr>
          <w:color w:val="000000" w:themeColor="text1"/>
        </w:rPr>
        <w:t>in the regulated nanospace</w:t>
      </w:r>
      <w:r w:rsidR="00876074" w:rsidRPr="000C5658">
        <w:rPr>
          <w:color w:val="000000" w:themeColor="text1"/>
        </w:rPr>
        <w:t xml:space="preserve">, </w:t>
      </w:r>
      <w:r w:rsidR="00C707D7" w:rsidRPr="000C5658">
        <w:rPr>
          <w:color w:val="000000" w:themeColor="text1"/>
        </w:rPr>
        <w:t xml:space="preserve">both of </w:t>
      </w:r>
      <w:r w:rsidR="00876074" w:rsidRPr="000C5658">
        <w:rPr>
          <w:color w:val="000000" w:themeColor="text1"/>
        </w:rPr>
        <w:t>which compose the side chain effects</w:t>
      </w:r>
      <w:r w:rsidR="00C707D7" w:rsidRPr="000C5658">
        <w:rPr>
          <w:color w:val="000000" w:themeColor="text1"/>
        </w:rPr>
        <w:t xml:space="preserve"> on the selection of the products</w:t>
      </w:r>
      <w:r w:rsidR="00876074" w:rsidRPr="000C5658">
        <w:rPr>
          <w:color w:val="000000" w:themeColor="text1"/>
        </w:rPr>
        <w:t xml:space="preserve">. </w:t>
      </w:r>
      <w:r w:rsidRPr="000C5658">
        <w:rPr>
          <w:color w:val="000000" w:themeColor="text1"/>
        </w:rPr>
        <w:t xml:space="preserve">Ligands </w:t>
      </w:r>
      <w:r w:rsidRPr="000C5658">
        <w:rPr>
          <w:b/>
          <w:bCs/>
          <w:color w:val="000000" w:themeColor="text1"/>
        </w:rPr>
        <w:t>2</w:t>
      </w:r>
      <w:r w:rsidRPr="000C5658">
        <w:rPr>
          <w:color w:val="000000" w:themeColor="text1"/>
        </w:rPr>
        <w:t>–</w:t>
      </w:r>
      <w:r w:rsidRPr="000C5658">
        <w:rPr>
          <w:b/>
          <w:bCs/>
          <w:color w:val="000000" w:themeColor="text1"/>
        </w:rPr>
        <w:t>4</w:t>
      </w:r>
      <w:r w:rsidRPr="000C5658">
        <w:rPr>
          <w:color w:val="000000" w:themeColor="text1"/>
        </w:rPr>
        <w:t xml:space="preserve"> were prepared via the threefold Sonogashira coupling of triiodinated triarylmethane where the arm alkynes have a 3-pyridyl terminus, followed by deprotection of the methoxymethyl groups and condensation with carboxylic acids equipped with either linear or branched side chains (for details, see the SI). Ligand </w:t>
      </w:r>
      <w:r w:rsidRPr="000C5658">
        <w:rPr>
          <w:b/>
          <w:bCs/>
          <w:color w:val="000000" w:themeColor="text1"/>
        </w:rPr>
        <w:t>5</w:t>
      </w:r>
      <w:r w:rsidRPr="000C5658">
        <w:rPr>
          <w:color w:val="000000" w:themeColor="text1"/>
        </w:rPr>
        <w:t>,</w:t>
      </w:r>
      <w:r w:rsidRPr="000C5658">
        <w:rPr>
          <w:b/>
          <w:bCs/>
          <w:color w:val="000000" w:themeColor="text1"/>
        </w:rPr>
        <w:t xml:space="preserve"> </w:t>
      </w:r>
      <w:r w:rsidRPr="000C5658">
        <w:rPr>
          <w:color w:val="000000" w:themeColor="text1"/>
        </w:rPr>
        <w:t>equipped with diethylene glycol chains, has already been reported in our previous work.</w:t>
      </w:r>
      <w:r w:rsidRPr="000C5658">
        <w:rPr>
          <w:color w:val="000000" w:themeColor="text1"/>
          <w:vertAlign w:val="superscript"/>
        </w:rPr>
        <w:t>[</w:t>
      </w:r>
      <w:r w:rsidR="00127DF5" w:rsidRPr="000C5658">
        <w:rPr>
          <w:color w:val="000000" w:themeColor="text1"/>
          <w:vertAlign w:val="superscript"/>
        </w:rPr>
        <w:t>7</w:t>
      </w:r>
      <w:r w:rsidRPr="000C5658">
        <w:rPr>
          <w:color w:val="000000" w:themeColor="text1"/>
          <w:vertAlign w:val="superscript"/>
        </w:rPr>
        <w:t>a]</w:t>
      </w:r>
    </w:p>
    <w:p w14:paraId="32CD5389" w14:textId="34796119" w:rsidR="00843E91" w:rsidRPr="000C5658" w:rsidRDefault="0065558E" w:rsidP="00DF5969">
      <w:pPr>
        <w:pStyle w:val="FigureCaption"/>
        <w:spacing w:line="240" w:lineRule="atLeast"/>
        <w:rPr>
          <w:color w:val="000000" w:themeColor="text1"/>
          <w:lang w:val="en-US"/>
        </w:rPr>
      </w:pPr>
      <w:r w:rsidRPr="000C5658">
        <w:rPr>
          <w:b/>
          <w:bCs/>
          <w:noProof/>
        </w:rPr>
        <w:drawing>
          <wp:inline distT="0" distB="0" distL="0" distR="0" wp14:anchorId="2F8EDD44" wp14:editId="30261B4D">
            <wp:extent cx="3095625" cy="3543300"/>
            <wp:effectExtent l="0" t="0" r="3175" b="0"/>
            <wp:docPr id="1785019492"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19492" name="図 1" descr="ダイアグラム が含まれている画像&#10;&#10;自動的に生成された説明"/>
                    <pic:cNvPicPr/>
                  </pic:nvPicPr>
                  <pic:blipFill>
                    <a:blip r:embed="rId13"/>
                    <a:stretch>
                      <a:fillRect/>
                    </a:stretch>
                  </pic:blipFill>
                  <pic:spPr>
                    <a:xfrm>
                      <a:off x="0" y="0"/>
                      <a:ext cx="3095625" cy="3543300"/>
                    </a:xfrm>
                    <a:prstGeom prst="rect">
                      <a:avLst/>
                    </a:prstGeom>
                  </pic:spPr>
                </pic:pic>
              </a:graphicData>
            </a:graphic>
          </wp:inline>
        </w:drawing>
      </w:r>
      <w:r w:rsidR="00DF5969" w:rsidRPr="000C5658">
        <w:rPr>
          <w:b/>
          <w:bCs/>
        </w:rPr>
        <w:t>Figure 1.</w:t>
      </w:r>
      <w:r w:rsidR="00DF5969" w:rsidRPr="000C5658">
        <w:rPr>
          <w:color w:val="000000" w:themeColor="text1"/>
        </w:rPr>
        <w:t xml:space="preserve"> </w:t>
      </w:r>
      <w:r w:rsidR="00DF5969" w:rsidRPr="000C5658">
        <w:rPr>
          <w:color w:val="000000" w:themeColor="text1"/>
          <w:lang w:val="en-US"/>
        </w:rPr>
        <w:t>(a) Schematic representation of the self-assembly of the (Ag</w:t>
      </w:r>
      <w:r w:rsidR="00DF5969" w:rsidRPr="000C5658">
        <w:rPr>
          <w:color w:val="000000" w:themeColor="text1"/>
          <w:vertAlign w:val="subscript"/>
          <w:lang w:val="en-US"/>
        </w:rPr>
        <w:t>3</w:t>
      </w:r>
      <w:r w:rsidR="00DF5969" w:rsidRPr="000C5658">
        <w:rPr>
          <w:color w:val="000000" w:themeColor="text1"/>
          <w:lang w:val="en-US"/>
        </w:rPr>
        <w:t>L</w:t>
      </w:r>
      <w:r w:rsidR="00DF5969" w:rsidRPr="000C5658">
        <w:rPr>
          <w:color w:val="000000" w:themeColor="text1"/>
          <w:vertAlign w:val="subscript"/>
          <w:lang w:val="en-US"/>
        </w:rPr>
        <w:t>2</w:t>
      </w:r>
      <w:r w:rsidR="00DF5969" w:rsidRPr="000C5658">
        <w:rPr>
          <w:color w:val="000000" w:themeColor="text1"/>
          <w:lang w:val="en-US"/>
        </w:rPr>
        <w:t>)</w:t>
      </w:r>
      <w:r w:rsidR="00DF5969" w:rsidRPr="000C5658">
        <w:rPr>
          <w:color w:val="000000" w:themeColor="text1"/>
          <w:vertAlign w:val="subscript"/>
          <w:lang w:val="en-US"/>
        </w:rPr>
        <w:t>2</w:t>
      </w:r>
      <w:r w:rsidR="00DF5969" w:rsidRPr="000C5658">
        <w:rPr>
          <w:color w:val="000000" w:themeColor="text1"/>
          <w:lang w:val="en-US"/>
        </w:rPr>
        <w:t xml:space="preserve"> </w:t>
      </w:r>
      <w:r w:rsidR="00A37E9E" w:rsidRPr="000C5658">
        <w:rPr>
          <w:color w:val="000000" w:themeColor="text1"/>
          <w:lang w:val="en-US"/>
        </w:rPr>
        <w:t>cage</w:t>
      </w:r>
      <w:r w:rsidR="00DF5969" w:rsidRPr="000C5658">
        <w:rPr>
          <w:color w:val="000000" w:themeColor="text1"/>
          <w:lang w:val="en-US"/>
        </w:rPr>
        <w:t xml:space="preserve"> and its interconversion into the (Ag</w:t>
      </w:r>
      <w:r w:rsidR="00DF5969" w:rsidRPr="000C5658">
        <w:rPr>
          <w:color w:val="000000" w:themeColor="text1"/>
          <w:vertAlign w:val="subscript"/>
          <w:lang w:val="en-US"/>
        </w:rPr>
        <w:t>3</w:t>
      </w:r>
      <w:r w:rsidR="00DF5969" w:rsidRPr="000C5658">
        <w:rPr>
          <w:color w:val="000000" w:themeColor="text1"/>
          <w:lang w:val="en-US"/>
        </w:rPr>
        <w:t>L</w:t>
      </w:r>
      <w:r w:rsidR="00DF5969" w:rsidRPr="000C5658">
        <w:rPr>
          <w:color w:val="000000" w:themeColor="text1"/>
          <w:vertAlign w:val="subscript"/>
          <w:lang w:val="en-US"/>
        </w:rPr>
        <w:t>2</w:t>
      </w:r>
      <w:r w:rsidR="00DF5969" w:rsidRPr="000C5658">
        <w:rPr>
          <w:color w:val="000000" w:themeColor="text1"/>
          <w:lang w:val="en-US"/>
        </w:rPr>
        <w:t>)</w:t>
      </w:r>
      <w:r w:rsidR="00DF5969" w:rsidRPr="000C5658">
        <w:rPr>
          <w:color w:val="000000" w:themeColor="text1"/>
          <w:vertAlign w:val="subscript"/>
          <w:lang w:val="en-US"/>
        </w:rPr>
        <w:t>8</w:t>
      </w:r>
      <w:r w:rsidR="00DF5969" w:rsidRPr="000C5658">
        <w:rPr>
          <w:color w:val="000000" w:themeColor="text1"/>
          <w:lang w:val="en-US"/>
        </w:rPr>
        <w:t xml:space="preserve"> and Ag</w:t>
      </w:r>
      <w:r w:rsidR="00DF5969" w:rsidRPr="000C5658">
        <w:rPr>
          <w:color w:val="000000" w:themeColor="text1"/>
          <w:vertAlign w:val="subscript"/>
          <w:lang w:val="en-US"/>
        </w:rPr>
        <w:t>21</w:t>
      </w:r>
      <w:r w:rsidR="00DF5969" w:rsidRPr="000C5658">
        <w:rPr>
          <w:color w:val="000000" w:themeColor="text1"/>
          <w:lang w:val="en-US"/>
        </w:rPr>
        <w:t>L</w:t>
      </w:r>
      <w:r w:rsidR="00DF5969" w:rsidRPr="000C5658">
        <w:rPr>
          <w:color w:val="000000" w:themeColor="text1"/>
          <w:vertAlign w:val="subscript"/>
          <w:lang w:val="en-US"/>
        </w:rPr>
        <w:t>12</w:t>
      </w:r>
      <w:r w:rsidR="00DF5969" w:rsidRPr="000C5658">
        <w:rPr>
          <w:color w:val="000000" w:themeColor="text1"/>
          <w:lang w:val="en-US"/>
        </w:rPr>
        <w:t xml:space="preserve"> polyhedra upon anion exchange in CD</w:t>
      </w:r>
      <w:r w:rsidR="00DF5969" w:rsidRPr="000C5658">
        <w:rPr>
          <w:color w:val="000000" w:themeColor="text1"/>
          <w:vertAlign w:val="subscript"/>
          <w:lang w:val="en-US"/>
        </w:rPr>
        <w:t>3</w:t>
      </w:r>
      <w:r w:rsidR="00DF5969" w:rsidRPr="000C5658">
        <w:rPr>
          <w:color w:val="000000" w:themeColor="text1"/>
          <w:lang w:val="en-US"/>
        </w:rPr>
        <w:t>NO</w:t>
      </w:r>
      <w:r w:rsidR="00DF5969" w:rsidRPr="000C5658">
        <w:rPr>
          <w:color w:val="000000" w:themeColor="text1"/>
          <w:vertAlign w:val="subscript"/>
          <w:lang w:val="en-US"/>
        </w:rPr>
        <w:t>2</w:t>
      </w:r>
      <w:r w:rsidR="00DF5969" w:rsidRPr="000C5658">
        <w:rPr>
          <w:color w:val="000000" w:themeColor="text1"/>
          <w:lang w:val="en-US"/>
        </w:rPr>
        <w:t>.</w:t>
      </w:r>
      <w:r w:rsidR="00DF5969" w:rsidRPr="000C5658">
        <w:rPr>
          <w:color w:val="000000" w:themeColor="text1"/>
          <w:vertAlign w:val="superscript"/>
          <w:lang w:val="en-US"/>
        </w:rPr>
        <w:t>[</w:t>
      </w:r>
      <w:r w:rsidR="00127DF5" w:rsidRPr="000C5658">
        <w:rPr>
          <w:color w:val="000000" w:themeColor="text1"/>
          <w:vertAlign w:val="superscript"/>
          <w:lang w:val="en-US"/>
        </w:rPr>
        <w:t>6</w:t>
      </w:r>
      <w:r w:rsidR="00DF5969" w:rsidRPr="000C5658">
        <w:rPr>
          <w:color w:val="000000" w:themeColor="text1"/>
          <w:vertAlign w:val="superscript"/>
          <w:lang w:val="en-US"/>
        </w:rPr>
        <w:t>b,</w:t>
      </w:r>
      <w:r w:rsidR="00127DF5" w:rsidRPr="000C5658">
        <w:rPr>
          <w:color w:val="000000" w:themeColor="text1"/>
          <w:vertAlign w:val="superscript"/>
          <w:lang w:val="en-US"/>
        </w:rPr>
        <w:t>8</w:t>
      </w:r>
      <w:r w:rsidR="00DF5969" w:rsidRPr="000C5658">
        <w:rPr>
          <w:color w:val="000000" w:themeColor="text1"/>
          <w:vertAlign w:val="superscript"/>
          <w:lang w:val="en-US"/>
        </w:rPr>
        <w:t>]</w:t>
      </w:r>
      <w:r w:rsidR="00DF5969" w:rsidRPr="000C5658">
        <w:rPr>
          <w:color w:val="000000" w:themeColor="text1"/>
          <w:lang w:val="en-US"/>
        </w:rPr>
        <w:t xml:space="preserve"> The entangled structures for each </w:t>
      </w:r>
      <w:r w:rsidR="008C6C7F" w:rsidRPr="000C5658">
        <w:rPr>
          <w:color w:val="000000" w:themeColor="text1"/>
          <w:lang w:val="en-US"/>
        </w:rPr>
        <w:t>entangled polyhedron</w:t>
      </w:r>
      <w:r w:rsidR="00DF5969" w:rsidRPr="000C5658">
        <w:rPr>
          <w:color w:val="000000" w:themeColor="text1"/>
          <w:lang w:val="en-US"/>
        </w:rPr>
        <w:t xml:space="preserve"> are shown below, while the acetylene </w:t>
      </w:r>
      <w:r w:rsidR="00DF5969" w:rsidRPr="000C5658">
        <w:rPr>
          <w:rFonts w:ascii="Symbol" w:hAnsi="Symbol"/>
          <w:color w:val="000000" w:themeColor="text1"/>
          <w:lang w:val="en-US"/>
        </w:rPr>
        <w:t></w:t>
      </w:r>
      <w:r w:rsidR="00DF5969" w:rsidRPr="000C5658">
        <w:rPr>
          <w:color w:val="000000" w:themeColor="text1"/>
          <w:lang w:val="en-US"/>
        </w:rPr>
        <w:t xml:space="preserve">-coordination connecting the components is omitted for clarity. (b) Chemical structures of ligands </w:t>
      </w:r>
      <w:r w:rsidR="00DF5969" w:rsidRPr="000C5658">
        <w:rPr>
          <w:b/>
          <w:bCs/>
          <w:color w:val="000000" w:themeColor="text1"/>
          <w:lang w:val="en-US"/>
        </w:rPr>
        <w:t>1</w:t>
      </w:r>
      <w:r w:rsidR="00DF5969" w:rsidRPr="000C5658">
        <w:rPr>
          <w:color w:val="000000" w:themeColor="text1"/>
          <w:lang w:val="en-US"/>
        </w:rPr>
        <w:t>,</w:t>
      </w:r>
      <w:r w:rsidR="00DF5969" w:rsidRPr="000C5658">
        <w:rPr>
          <w:color w:val="000000" w:themeColor="text1"/>
          <w:vertAlign w:val="superscript"/>
          <w:lang w:val="en-US"/>
        </w:rPr>
        <w:t>[</w:t>
      </w:r>
      <w:r w:rsidR="00127DF5" w:rsidRPr="000C5658">
        <w:rPr>
          <w:color w:val="000000" w:themeColor="text1"/>
          <w:vertAlign w:val="superscript"/>
          <w:lang w:val="en-US"/>
        </w:rPr>
        <w:t>6</w:t>
      </w:r>
      <w:r w:rsidR="00DF5969" w:rsidRPr="000C5658">
        <w:rPr>
          <w:color w:val="000000" w:themeColor="text1"/>
          <w:vertAlign w:val="superscript"/>
          <w:lang w:val="en-US"/>
        </w:rPr>
        <w:t>a]</w:t>
      </w:r>
      <w:r w:rsidR="00DF5969" w:rsidRPr="000C5658">
        <w:rPr>
          <w:color w:val="000000" w:themeColor="text1"/>
          <w:lang w:val="en-US"/>
        </w:rPr>
        <w:t xml:space="preserve"> </w:t>
      </w:r>
      <w:r w:rsidR="00DF5969" w:rsidRPr="000C5658">
        <w:rPr>
          <w:b/>
          <w:bCs/>
          <w:color w:val="000000" w:themeColor="text1"/>
          <w:lang w:val="en-US"/>
        </w:rPr>
        <w:t>2</w:t>
      </w:r>
      <w:r w:rsidR="00DF5969" w:rsidRPr="000C5658">
        <w:rPr>
          <w:color w:val="000000" w:themeColor="text1"/>
          <w:lang w:val="en-US"/>
        </w:rPr>
        <w:t>–</w:t>
      </w:r>
      <w:r w:rsidR="00DF5969" w:rsidRPr="000C5658">
        <w:rPr>
          <w:b/>
          <w:bCs/>
          <w:color w:val="000000" w:themeColor="text1"/>
          <w:lang w:val="en-US"/>
        </w:rPr>
        <w:t>4</w:t>
      </w:r>
      <w:r w:rsidR="00DF5969" w:rsidRPr="000C5658">
        <w:rPr>
          <w:color w:val="000000" w:themeColor="text1"/>
          <w:lang w:val="en-US"/>
        </w:rPr>
        <w:t>,</w:t>
      </w:r>
      <w:r w:rsidR="00DF5969" w:rsidRPr="000C5658">
        <w:rPr>
          <w:b/>
          <w:bCs/>
          <w:color w:val="000000" w:themeColor="text1"/>
          <w:lang w:val="en-US"/>
        </w:rPr>
        <w:t xml:space="preserve"> </w:t>
      </w:r>
      <w:r w:rsidR="00DF5969" w:rsidRPr="000C5658">
        <w:rPr>
          <w:color w:val="000000" w:themeColor="text1"/>
          <w:lang w:val="en-US"/>
        </w:rPr>
        <w:t xml:space="preserve">and </w:t>
      </w:r>
      <w:r w:rsidR="00DF5969" w:rsidRPr="000C5658">
        <w:rPr>
          <w:b/>
          <w:bCs/>
          <w:color w:val="000000" w:themeColor="text1"/>
          <w:lang w:val="en-US"/>
        </w:rPr>
        <w:t>5</w:t>
      </w:r>
      <w:r w:rsidR="00DF5969" w:rsidRPr="000C5658">
        <w:rPr>
          <w:color w:val="000000" w:themeColor="text1"/>
          <w:vertAlign w:val="superscript"/>
          <w:lang w:val="en-US"/>
        </w:rPr>
        <w:t>[</w:t>
      </w:r>
      <w:r w:rsidR="00127DF5" w:rsidRPr="000C5658">
        <w:rPr>
          <w:color w:val="000000" w:themeColor="text1"/>
          <w:vertAlign w:val="superscript"/>
          <w:lang w:val="en-US"/>
        </w:rPr>
        <w:t>6</w:t>
      </w:r>
      <w:r w:rsidR="00DF5969" w:rsidRPr="000C5658">
        <w:rPr>
          <w:color w:val="000000" w:themeColor="text1"/>
          <w:vertAlign w:val="superscript"/>
          <w:lang w:val="en-US"/>
        </w:rPr>
        <w:t>a]</w:t>
      </w:r>
      <w:r w:rsidR="00DF5969" w:rsidRPr="000C5658">
        <w:rPr>
          <w:color w:val="000000" w:themeColor="text1"/>
          <w:lang w:val="en-US"/>
        </w:rPr>
        <w:t xml:space="preserve"> used in this study.</w:t>
      </w:r>
    </w:p>
    <w:p w14:paraId="17E6234E" w14:textId="7344212A" w:rsidR="006B568A" w:rsidRPr="000C5658" w:rsidRDefault="008378C8" w:rsidP="006B568A">
      <w:pPr>
        <w:pStyle w:val="H2"/>
        <w:shd w:val="clear" w:color="000000" w:fill="auto"/>
        <w:spacing w:line="240" w:lineRule="atLeast"/>
        <w:ind w:left="0" w:firstLine="0"/>
        <w:rPr>
          <w:rFonts w:ascii="Arial" w:eastAsia="ＭＳ 明朝" w:hAnsi="Arial" w:cs="Arial"/>
          <w:color w:val="010000"/>
          <w:sz w:val="18"/>
          <w:szCs w:val="18"/>
          <w:lang w:val="en-GB" w:eastAsia="ja-JP"/>
        </w:rPr>
      </w:pPr>
      <w:r w:rsidRPr="000C5658">
        <w:rPr>
          <w:rFonts w:ascii="Arial" w:hAnsi="Arial" w:cs="Arial"/>
          <w:bCs/>
          <w:sz w:val="18"/>
          <w:szCs w:val="18"/>
          <w:lang w:val="en-GB"/>
        </w:rPr>
        <w:t>Control</w:t>
      </w:r>
      <w:r w:rsidR="00823D31" w:rsidRPr="000C5658">
        <w:rPr>
          <w:rFonts w:ascii="Arial" w:hAnsi="Arial" w:cs="Arial"/>
          <w:bCs/>
          <w:sz w:val="18"/>
          <w:szCs w:val="18"/>
          <w:lang w:val="en-GB"/>
        </w:rPr>
        <w:t>led</w:t>
      </w:r>
      <w:r w:rsidR="006B568A" w:rsidRPr="000C5658">
        <w:rPr>
          <w:rFonts w:ascii="Arial" w:hAnsi="Arial" w:cs="Arial"/>
          <w:bCs/>
          <w:sz w:val="18"/>
          <w:szCs w:val="18"/>
          <w:lang w:val="en-GB"/>
        </w:rPr>
        <w:t xml:space="preserve"> intermediate</w:t>
      </w:r>
      <w:r w:rsidR="00F75D86" w:rsidRPr="000C5658">
        <w:rPr>
          <w:rFonts w:ascii="Arial" w:hAnsi="Arial" w:cs="Arial"/>
          <w:bCs/>
          <w:sz w:val="18"/>
          <w:szCs w:val="18"/>
          <w:lang w:val="en-GB"/>
        </w:rPr>
        <w:t xml:space="preserve"> polyhedra</w:t>
      </w:r>
      <w:r w:rsidRPr="000C5658">
        <w:rPr>
          <w:rFonts w:ascii="Arial" w:hAnsi="Arial" w:cs="Arial"/>
          <w:bCs/>
          <w:sz w:val="18"/>
          <w:szCs w:val="18"/>
          <w:lang w:val="en-GB"/>
        </w:rPr>
        <w:t xml:space="preserve"> upon interconversion</w:t>
      </w:r>
    </w:p>
    <w:p w14:paraId="41F64893" w14:textId="18EE0F2F" w:rsidR="00DF5969" w:rsidRPr="000C5658" w:rsidRDefault="00DF5969" w:rsidP="00DF5969">
      <w:pPr>
        <w:pStyle w:val="P1"/>
        <w:spacing w:line="240" w:lineRule="atLeast"/>
        <w:ind w:firstLineChars="150" w:firstLine="255"/>
      </w:pPr>
      <w:r w:rsidRPr="000C5658">
        <w:t xml:space="preserve">As previously reported, the complexation of the original ligand </w:t>
      </w:r>
      <w:r w:rsidRPr="000C5658">
        <w:rPr>
          <w:b/>
          <w:bCs/>
        </w:rPr>
        <w:t xml:space="preserve">1 </w:t>
      </w:r>
      <w:r w:rsidRPr="000C5658">
        <w:t>with AgBF</w:t>
      </w:r>
      <w:r w:rsidRPr="000C5658">
        <w:rPr>
          <w:vertAlign w:val="subscript"/>
        </w:rPr>
        <w:t>4</w:t>
      </w:r>
      <w:r w:rsidRPr="000C5658">
        <w:t xml:space="preserve"> affords (Ag</w:t>
      </w:r>
      <w:r w:rsidRPr="000C5658">
        <w:rPr>
          <w:vertAlign w:val="subscript"/>
        </w:rPr>
        <w:t>3</w:t>
      </w:r>
      <w:r w:rsidRPr="000C5658">
        <w:t>L</w:t>
      </w:r>
      <w:r w:rsidRPr="000C5658">
        <w:rPr>
          <w:vertAlign w:val="subscript"/>
        </w:rPr>
        <w:t>2</w:t>
      </w:r>
      <w:r w:rsidRPr="000C5658">
        <w:t>)</w:t>
      </w:r>
      <w:r w:rsidRPr="000C5658">
        <w:rPr>
          <w:vertAlign w:val="subscript"/>
        </w:rPr>
        <w:t>2</w:t>
      </w:r>
      <w:r w:rsidRPr="000C5658">
        <w:t xml:space="preserve"> in CD</w:t>
      </w:r>
      <w:r w:rsidRPr="000C5658">
        <w:rPr>
          <w:vertAlign w:val="subscript"/>
        </w:rPr>
        <w:t>3</w:t>
      </w:r>
      <w:r w:rsidRPr="000C5658">
        <w:t>NO</w:t>
      </w:r>
      <w:r w:rsidRPr="000C5658">
        <w:rPr>
          <w:vertAlign w:val="subscript"/>
        </w:rPr>
        <w:t>2</w:t>
      </w:r>
      <w:r w:rsidRPr="000C5658">
        <w:t>, which transforms to cubic (Ag</w:t>
      </w:r>
      <w:r w:rsidRPr="000C5658">
        <w:rPr>
          <w:vertAlign w:val="subscript"/>
        </w:rPr>
        <w:t>3</w:t>
      </w:r>
      <w:r w:rsidRPr="000C5658">
        <w:t>L</w:t>
      </w:r>
      <w:r w:rsidRPr="000C5658">
        <w:rPr>
          <w:vertAlign w:val="subscript"/>
        </w:rPr>
        <w:t>2</w:t>
      </w:r>
      <w:r w:rsidRPr="000C5658">
        <w:t>)</w:t>
      </w:r>
      <w:r w:rsidRPr="000C5658">
        <w:rPr>
          <w:vertAlign w:val="subscript"/>
        </w:rPr>
        <w:t>8</w:t>
      </w:r>
      <w:r w:rsidRPr="000C5658">
        <w:t xml:space="preserve"> and Ag</w:t>
      </w:r>
      <w:r w:rsidRPr="000C5658">
        <w:rPr>
          <w:vertAlign w:val="subscript"/>
        </w:rPr>
        <w:t>21</w:t>
      </w:r>
      <w:r w:rsidRPr="000C5658">
        <w:t>L</w:t>
      </w:r>
      <w:r w:rsidRPr="000C5658">
        <w:rPr>
          <w:vertAlign w:val="subscript"/>
        </w:rPr>
        <w:t>12</w:t>
      </w:r>
      <w:r w:rsidRPr="000C5658">
        <w:t xml:space="preserve"> upon sequential addition of the nitrate anion.</w:t>
      </w:r>
      <w:r w:rsidRPr="000C5658">
        <w:rPr>
          <w:vertAlign w:val="superscript"/>
        </w:rPr>
        <w:t>[</w:t>
      </w:r>
      <w:r w:rsidR="00127DF5" w:rsidRPr="000C5658">
        <w:rPr>
          <w:vertAlign w:val="superscript"/>
        </w:rPr>
        <w:t>6</w:t>
      </w:r>
      <w:r w:rsidRPr="000C5658">
        <w:rPr>
          <w:vertAlign w:val="superscript"/>
        </w:rPr>
        <w:t>b,</w:t>
      </w:r>
      <w:r w:rsidR="00127DF5" w:rsidRPr="000C5658">
        <w:rPr>
          <w:vertAlign w:val="superscript"/>
        </w:rPr>
        <w:t>8</w:t>
      </w:r>
      <w:r w:rsidRPr="000C5658">
        <w:rPr>
          <w:vertAlign w:val="superscript"/>
        </w:rPr>
        <w:t>]</w:t>
      </w:r>
      <w:r w:rsidRPr="000C5658">
        <w:t xml:space="preserve"> Additionally, the conversion of prismatic (Ag</w:t>
      </w:r>
      <w:r w:rsidRPr="000C5658">
        <w:rPr>
          <w:vertAlign w:val="subscript"/>
        </w:rPr>
        <w:t>3</w:t>
      </w:r>
      <w:r w:rsidRPr="000C5658">
        <w:t>L</w:t>
      </w:r>
      <w:r w:rsidRPr="000C5658">
        <w:rPr>
          <w:vertAlign w:val="subscript"/>
        </w:rPr>
        <w:t>2</w:t>
      </w:r>
      <w:r w:rsidRPr="000C5658">
        <w:t>)</w:t>
      </w:r>
      <w:r w:rsidRPr="000C5658">
        <w:rPr>
          <w:vertAlign w:val="subscript"/>
        </w:rPr>
        <w:t>6</w:t>
      </w:r>
      <w:r w:rsidRPr="000C5658">
        <w:t xml:space="preserve"> to Ag</w:t>
      </w:r>
      <w:r w:rsidRPr="000C5658">
        <w:rPr>
          <w:vertAlign w:val="subscript"/>
        </w:rPr>
        <w:t>21</w:t>
      </w:r>
      <w:r w:rsidRPr="000C5658">
        <w:t>L</w:t>
      </w:r>
      <w:r w:rsidRPr="000C5658">
        <w:rPr>
          <w:vertAlign w:val="subscript"/>
        </w:rPr>
        <w:t>12</w:t>
      </w:r>
      <w:r w:rsidRPr="000C5658">
        <w:t xml:space="preserve"> is also observed in THF-</w:t>
      </w:r>
      <w:r w:rsidRPr="000C5658">
        <w:rPr>
          <w:i/>
          <w:iCs/>
        </w:rPr>
        <w:t>d</w:t>
      </w:r>
      <w:r w:rsidRPr="000C5658">
        <w:rPr>
          <w:vertAlign w:val="subscript"/>
        </w:rPr>
        <w:t>8</w:t>
      </w:r>
      <w:r w:rsidRPr="000C5658">
        <w:t>. To exclude the influence of the solvent effect on the assembly pathway, all experiments in this study, with the exception of the control, were conducted in CDCl</w:t>
      </w:r>
      <w:r w:rsidRPr="000C5658">
        <w:rPr>
          <w:vertAlign w:val="subscript"/>
        </w:rPr>
        <w:t>3</w:t>
      </w:r>
      <w:r w:rsidRPr="000C5658">
        <w:t>/CD</w:t>
      </w:r>
      <w:r w:rsidRPr="000C5658">
        <w:rPr>
          <w:vertAlign w:val="subscript"/>
        </w:rPr>
        <w:t>3</w:t>
      </w:r>
      <w:r w:rsidRPr="000C5658">
        <w:t>OD (97:3).</w:t>
      </w:r>
      <w:r w:rsidR="00D5464E" w:rsidRPr="000C5658">
        <w:t xml:space="preserve"> </w:t>
      </w:r>
    </w:p>
    <w:p w14:paraId="13DD5E1E" w14:textId="706BCAEA" w:rsidR="00E55206" w:rsidRPr="000C5658" w:rsidRDefault="006736A7" w:rsidP="00E55206">
      <w:pPr>
        <w:pStyle w:val="P1"/>
        <w:spacing w:line="240" w:lineRule="atLeast"/>
        <w:ind w:firstLineChars="150" w:firstLine="255"/>
      </w:pPr>
      <w:r w:rsidRPr="000C5658">
        <w:t xml:space="preserve">To confirm </w:t>
      </w:r>
      <w:r w:rsidR="00F37676" w:rsidRPr="000C5658">
        <w:t xml:space="preserve">that </w:t>
      </w:r>
      <w:r w:rsidRPr="000C5658">
        <w:t xml:space="preserve">the self-assembly </w:t>
      </w:r>
      <w:r w:rsidR="00F37676" w:rsidRPr="000C5658">
        <w:t>works as previously determined</w:t>
      </w:r>
      <w:r w:rsidRPr="000C5658">
        <w:t>, formation of the smallest complex</w:t>
      </w:r>
      <w:r w:rsidR="00F37676" w:rsidRPr="000C5658">
        <w:t xml:space="preserve">, i.e. </w:t>
      </w:r>
      <w:r w:rsidRPr="000C5658">
        <w:t>(Ag</w:t>
      </w:r>
      <w:r w:rsidRPr="000C5658">
        <w:rPr>
          <w:vertAlign w:val="subscript"/>
        </w:rPr>
        <w:t>3</w:t>
      </w:r>
      <w:r w:rsidRPr="000C5658">
        <w:t>L</w:t>
      </w:r>
      <w:r w:rsidRPr="000C5658">
        <w:rPr>
          <w:vertAlign w:val="subscript"/>
        </w:rPr>
        <w:t>2</w:t>
      </w:r>
      <w:r w:rsidRPr="000C5658">
        <w:t>)</w:t>
      </w:r>
      <w:r w:rsidRPr="000C5658">
        <w:rPr>
          <w:vertAlign w:val="subscript"/>
        </w:rPr>
        <w:t>2</w:t>
      </w:r>
      <w:r w:rsidR="00F37676" w:rsidRPr="000C5658">
        <w:t>,</w:t>
      </w:r>
      <w:r w:rsidRPr="000C5658">
        <w:t xml:space="preserve"> using the ligands</w:t>
      </w:r>
      <w:r w:rsidR="00DB4A26" w:rsidRPr="000C5658">
        <w:t xml:space="preserve"> equipped with </w:t>
      </w:r>
      <w:r w:rsidR="009579DF" w:rsidRPr="000C5658">
        <w:t xml:space="preserve">the </w:t>
      </w:r>
      <w:r w:rsidR="00DB4A26" w:rsidRPr="000C5658">
        <w:t>side chains</w:t>
      </w:r>
      <w:r w:rsidRPr="000C5658">
        <w:t xml:space="preserve"> was f</w:t>
      </w:r>
      <w:r w:rsidR="00DF5969" w:rsidRPr="000C5658">
        <w:t>irstly</w:t>
      </w:r>
      <w:r w:rsidRPr="000C5658">
        <w:t xml:space="preserve"> examined.</w:t>
      </w:r>
      <w:r w:rsidR="00DF5969" w:rsidRPr="000C5658">
        <w:t xml:space="preserve"> </w:t>
      </w:r>
      <w:r w:rsidRPr="000C5658">
        <w:t>L</w:t>
      </w:r>
      <w:r w:rsidR="00DF5969" w:rsidRPr="000C5658">
        <w:t xml:space="preserve">igand </w:t>
      </w:r>
      <w:r w:rsidR="00DF5969" w:rsidRPr="000C5658">
        <w:rPr>
          <w:b/>
          <w:bCs/>
        </w:rPr>
        <w:t>2</w:t>
      </w:r>
      <w:r w:rsidR="00DF5969" w:rsidRPr="000C5658">
        <w:t xml:space="preserve"> was treated with silver trifluoromethanesulfonate (AgOTf; 1.5 eq., 3.75 mM) in CDCl</w:t>
      </w:r>
      <w:r w:rsidR="00DF5969" w:rsidRPr="000C5658">
        <w:rPr>
          <w:vertAlign w:val="subscript"/>
        </w:rPr>
        <w:t>3</w:t>
      </w:r>
      <w:r w:rsidR="00DF5969" w:rsidRPr="000C5658">
        <w:t>/CD</w:t>
      </w:r>
      <w:r w:rsidR="00DF5969" w:rsidRPr="000C5658">
        <w:rPr>
          <w:vertAlign w:val="subscript"/>
        </w:rPr>
        <w:t>3</w:t>
      </w:r>
      <w:r w:rsidR="00DF5969" w:rsidRPr="000C5658">
        <w:t xml:space="preserve">OD (97:3). After the mixture had been heated (50 °C, 30 min), </w:t>
      </w:r>
      <w:r w:rsidR="00E55206" w:rsidRPr="000C5658">
        <w:rPr>
          <w:vertAlign w:val="superscript"/>
        </w:rPr>
        <w:t>1</w:t>
      </w:r>
      <w:r w:rsidR="00E55206" w:rsidRPr="000C5658">
        <w:t>H diffusion ordered spectroscopy (DOSY) NMR showed the formation of a single species (</w:t>
      </w:r>
      <w:r w:rsidR="00E55206" w:rsidRPr="000C5658">
        <w:rPr>
          <w:i/>
          <w:iCs/>
        </w:rPr>
        <w:t>D</w:t>
      </w:r>
      <w:r w:rsidR="00E55206" w:rsidRPr="000C5658">
        <w:t xml:space="preserve"> = 2.5</w:t>
      </w:r>
      <w:r w:rsidR="00E55206" w:rsidRPr="000C5658">
        <w:rPr>
          <w:lang w:val="de-DE"/>
        </w:rPr>
        <w:t xml:space="preserve"> × 10</w:t>
      </w:r>
      <w:r w:rsidR="00E55206" w:rsidRPr="000C5658">
        <w:rPr>
          <w:vertAlign w:val="superscript"/>
          <w:lang w:val="de-DE"/>
        </w:rPr>
        <w:t>−10</w:t>
      </w:r>
      <w:r w:rsidR="00E55206" w:rsidRPr="000C5658">
        <w:rPr>
          <w:lang w:val="de-DE"/>
        </w:rPr>
        <w:t xml:space="preserve"> m</w:t>
      </w:r>
      <w:r w:rsidR="00E55206" w:rsidRPr="000C5658">
        <w:rPr>
          <w:vertAlign w:val="superscript"/>
          <w:lang w:val="de-DE"/>
        </w:rPr>
        <w:t>2</w:t>
      </w:r>
      <w:r w:rsidR="00E55206" w:rsidRPr="000C5658">
        <w:rPr>
          <w:lang w:val="de-DE"/>
        </w:rPr>
        <w:t xml:space="preserve"> s</w:t>
      </w:r>
      <w:r w:rsidR="00E55206" w:rsidRPr="000C5658">
        <w:rPr>
          <w:vertAlign w:val="superscript"/>
          <w:lang w:val="de-DE"/>
        </w:rPr>
        <w:t>−1</w:t>
      </w:r>
      <w:r w:rsidR="00E55206" w:rsidRPr="000C5658">
        <w:rPr>
          <w:lang w:val="de-DE"/>
        </w:rPr>
        <w:t xml:space="preserve"> at 294 K</w:t>
      </w:r>
      <w:r w:rsidR="00E55206" w:rsidRPr="000C5658">
        <w:t xml:space="preserve">). </w:t>
      </w:r>
      <w:r w:rsidR="00DB335B" w:rsidRPr="000C5658">
        <w:t>The s</w:t>
      </w:r>
      <w:r w:rsidR="00E55206" w:rsidRPr="000C5658">
        <w:t>plit</w:t>
      </w:r>
      <w:r w:rsidR="00DB335B" w:rsidRPr="000C5658">
        <w:t>ting</w:t>
      </w:r>
      <w:r w:rsidR="00E55206" w:rsidRPr="000C5658">
        <w:t xml:space="preserve"> of the </w:t>
      </w:r>
      <w:r w:rsidR="00E55206" w:rsidRPr="000C5658">
        <w:rPr>
          <w:vertAlign w:val="superscript"/>
        </w:rPr>
        <w:t>1</w:t>
      </w:r>
      <w:r w:rsidR="00E55206" w:rsidRPr="000C5658">
        <w:t>H signals into two sets also supported</w:t>
      </w:r>
      <w:r w:rsidR="00DF5969" w:rsidRPr="000C5658">
        <w:t xml:space="preserve"> the </w:t>
      </w:r>
      <w:r w:rsidR="00E55206" w:rsidRPr="000C5658">
        <w:t>assembly</w:t>
      </w:r>
      <w:r w:rsidR="00DF5969" w:rsidRPr="000C5658">
        <w:t xml:space="preserve"> of the (Ag</w:t>
      </w:r>
      <w:r w:rsidR="00DF5969" w:rsidRPr="000C5658">
        <w:rPr>
          <w:vertAlign w:val="subscript"/>
        </w:rPr>
        <w:t>3</w:t>
      </w:r>
      <w:r w:rsidR="00DF5969" w:rsidRPr="000C5658">
        <w:t>L</w:t>
      </w:r>
      <w:r w:rsidR="00DF5969" w:rsidRPr="000C5658">
        <w:rPr>
          <w:vertAlign w:val="subscript"/>
        </w:rPr>
        <w:t>2</w:t>
      </w:r>
      <w:r w:rsidR="00DF5969" w:rsidRPr="000C5658">
        <w:t>)</w:t>
      </w:r>
      <w:r w:rsidR="00DF5969" w:rsidRPr="000C5658">
        <w:rPr>
          <w:vertAlign w:val="subscript"/>
        </w:rPr>
        <w:t>2</w:t>
      </w:r>
      <w:r w:rsidR="00DF5969" w:rsidRPr="000C5658">
        <w:t xml:space="preserve"> cage (Figure </w:t>
      </w:r>
      <w:r w:rsidR="00FD1E6A" w:rsidRPr="000C5658">
        <w:t>2a</w:t>
      </w:r>
      <w:r w:rsidR="007B05DD" w:rsidRPr="000C5658">
        <w:t xml:space="preserve"> and S</w:t>
      </w:r>
      <w:r w:rsidR="000446BC" w:rsidRPr="000C5658">
        <w:t>7</w:t>
      </w:r>
      <w:r w:rsidR="00DF5969" w:rsidRPr="000C5658">
        <w:t>)</w:t>
      </w:r>
      <w:r w:rsidR="00E55206" w:rsidRPr="000C5658">
        <w:t xml:space="preserve">, </w:t>
      </w:r>
      <w:r w:rsidR="002C5E0A" w:rsidRPr="000C5658">
        <w:t xml:space="preserve">because of the </w:t>
      </w:r>
      <w:r w:rsidR="00DB335B" w:rsidRPr="000C5658">
        <w:t>presence</w:t>
      </w:r>
      <w:r w:rsidR="002C5E0A" w:rsidRPr="000C5658">
        <w:t xml:space="preserve"> of two different chemical environments for the ligands (</w:t>
      </w:r>
      <w:r w:rsidR="002C5E0A" w:rsidRPr="000C5658">
        <w:rPr>
          <w:i/>
          <w:iCs/>
        </w:rPr>
        <w:t>inner</w:t>
      </w:r>
      <w:r w:rsidR="002C5E0A" w:rsidRPr="000C5658">
        <w:t xml:space="preserve"> and </w:t>
      </w:r>
      <w:r w:rsidR="002C5E0A" w:rsidRPr="000C5658">
        <w:rPr>
          <w:i/>
          <w:iCs/>
        </w:rPr>
        <w:t>outer</w:t>
      </w:r>
      <w:r w:rsidR="002C5E0A" w:rsidRPr="000C5658">
        <w:t>) in the entangled structures of the cage</w:t>
      </w:r>
      <w:r w:rsidR="00E55206" w:rsidRPr="000C5658">
        <w:t xml:space="preserve"> framework</w:t>
      </w:r>
      <w:r w:rsidR="002C5E0A" w:rsidRPr="000C5658">
        <w:t xml:space="preserve">. This behavior is </w:t>
      </w:r>
      <w:r w:rsidR="00F20156" w:rsidRPr="000C5658">
        <w:t xml:space="preserve">also observed </w:t>
      </w:r>
      <w:r w:rsidR="00DB335B" w:rsidRPr="000C5658">
        <w:t>in</w:t>
      </w:r>
      <w:r w:rsidR="00F20156" w:rsidRPr="000C5658">
        <w:t xml:space="preserve"> </w:t>
      </w:r>
      <w:r w:rsidR="00F20156" w:rsidRPr="000C5658">
        <w:rPr>
          <w:vertAlign w:val="superscript"/>
        </w:rPr>
        <w:t>13</w:t>
      </w:r>
      <w:r w:rsidR="00F20156" w:rsidRPr="000C5658">
        <w:t>C NMR signals (Figure 2</w:t>
      </w:r>
      <w:r w:rsidR="00330289" w:rsidRPr="000C5658">
        <w:t>c</w:t>
      </w:r>
      <w:r w:rsidR="00F20156" w:rsidRPr="000C5658">
        <w:t xml:space="preserve"> and S</w:t>
      </w:r>
      <w:r w:rsidR="000446BC" w:rsidRPr="000C5658">
        <w:t>8</w:t>
      </w:r>
      <w:r w:rsidR="00F20156" w:rsidRPr="000C5658">
        <w:t xml:space="preserve">), </w:t>
      </w:r>
      <w:r w:rsidR="00DB335B" w:rsidRPr="000C5658">
        <w:t>identical to</w:t>
      </w:r>
      <w:r w:rsidR="002C5E0A" w:rsidRPr="000C5658">
        <w:t xml:space="preserve"> </w:t>
      </w:r>
      <w:r w:rsidR="00DF5969" w:rsidRPr="000C5658">
        <w:t>th</w:t>
      </w:r>
      <w:r w:rsidR="00DB335B" w:rsidRPr="000C5658">
        <w:t>at</w:t>
      </w:r>
      <w:r w:rsidR="00DF5969" w:rsidRPr="000C5658">
        <w:t xml:space="preserve"> reported </w:t>
      </w:r>
      <w:r w:rsidR="00DB335B" w:rsidRPr="000C5658">
        <w:t xml:space="preserve">for the </w:t>
      </w:r>
      <w:r w:rsidR="00DF5969" w:rsidRPr="000C5658">
        <w:t xml:space="preserve">corresponding complex where L = </w:t>
      </w:r>
      <w:r w:rsidR="00DF5969" w:rsidRPr="000C5658">
        <w:rPr>
          <w:b/>
          <w:bCs/>
        </w:rPr>
        <w:t>1</w:t>
      </w:r>
      <w:r w:rsidR="00F20156" w:rsidRPr="000C5658">
        <w:t>.</w:t>
      </w:r>
      <w:r w:rsidR="002C5E0A" w:rsidRPr="000C5658">
        <w:rPr>
          <w:vertAlign w:val="superscript"/>
        </w:rPr>
        <w:t>[6a]</w:t>
      </w:r>
      <w:r w:rsidR="002C5E0A" w:rsidRPr="000C5658">
        <w:t xml:space="preserve"> </w:t>
      </w:r>
      <w:r w:rsidR="00FD105A" w:rsidRPr="000C5658">
        <w:t>Unfortunately, attempts to complete a single X-ray analysis of the complex ha</w:t>
      </w:r>
      <w:r w:rsidR="009D5BF9">
        <w:t>ve</w:t>
      </w:r>
      <w:r w:rsidR="00FD105A" w:rsidRPr="000C5658">
        <w:t xml:space="preserve"> been unsuccessful because of the crystals degraded rapidly upon X-ray irradiation due to physical fragility </w:t>
      </w:r>
      <w:r w:rsidR="00FD105A" w:rsidRPr="000C5658">
        <w:lastRenderedPageBreak/>
        <w:t>that appears to result from the introduction of long alkyl chains surrounding the (Ag</w:t>
      </w:r>
      <w:r w:rsidR="00FD105A" w:rsidRPr="000C5658">
        <w:rPr>
          <w:vertAlign w:val="subscript"/>
        </w:rPr>
        <w:t>3</w:t>
      </w:r>
      <w:r w:rsidR="00FD105A" w:rsidRPr="000C5658">
        <w:t>L</w:t>
      </w:r>
      <w:r w:rsidR="00FD105A" w:rsidRPr="000C5658">
        <w:rPr>
          <w:vertAlign w:val="subscript"/>
        </w:rPr>
        <w:t>2</w:t>
      </w:r>
      <w:r w:rsidR="00FD105A" w:rsidRPr="000C5658">
        <w:t>)</w:t>
      </w:r>
      <w:r w:rsidR="00FD105A" w:rsidRPr="000C5658">
        <w:rPr>
          <w:vertAlign w:val="subscript"/>
        </w:rPr>
        <w:t>2</w:t>
      </w:r>
      <w:r w:rsidR="00FD105A" w:rsidRPr="000C5658">
        <w:t xml:space="preserve"> skeleton.</w:t>
      </w:r>
    </w:p>
    <w:p w14:paraId="64779037" w14:textId="05BD70D2" w:rsidR="006736A7" w:rsidRPr="000C5658" w:rsidRDefault="006736A7" w:rsidP="00F32A63">
      <w:pPr>
        <w:pStyle w:val="P1"/>
        <w:spacing w:line="240" w:lineRule="atLeast"/>
        <w:ind w:firstLineChars="150" w:firstLine="255"/>
      </w:pPr>
    </w:p>
    <w:p w14:paraId="3F8537BA" w14:textId="4DB1A199" w:rsidR="00C97E50" w:rsidRPr="000C5658" w:rsidRDefault="00F4222E" w:rsidP="00135AEB">
      <w:pPr>
        <w:pStyle w:val="P1"/>
        <w:spacing w:line="240" w:lineRule="atLeast"/>
        <w:jc w:val="left"/>
      </w:pPr>
      <w:r w:rsidRPr="000C5658">
        <w:rPr>
          <w:noProof/>
        </w:rPr>
        <w:drawing>
          <wp:inline distT="0" distB="0" distL="0" distR="0" wp14:anchorId="32914C24" wp14:editId="780E6185">
            <wp:extent cx="3095625" cy="3706495"/>
            <wp:effectExtent l="0" t="0" r="0" b="1905"/>
            <wp:docPr id="1717617561"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17561" name="図 1" descr="グラフィカル ユーザー インターフェイス&#10;&#10;自動的に生成された説明"/>
                    <pic:cNvPicPr/>
                  </pic:nvPicPr>
                  <pic:blipFill>
                    <a:blip r:embed="rId14"/>
                    <a:stretch>
                      <a:fillRect/>
                    </a:stretch>
                  </pic:blipFill>
                  <pic:spPr>
                    <a:xfrm>
                      <a:off x="0" y="0"/>
                      <a:ext cx="3095625" cy="3706495"/>
                    </a:xfrm>
                    <a:prstGeom prst="rect">
                      <a:avLst/>
                    </a:prstGeom>
                  </pic:spPr>
                </pic:pic>
              </a:graphicData>
            </a:graphic>
          </wp:inline>
        </w:drawing>
      </w:r>
    </w:p>
    <w:p w14:paraId="14E565E9" w14:textId="03D5B578" w:rsidR="00950794" w:rsidRPr="000C5658" w:rsidRDefault="00950794" w:rsidP="00950794">
      <w:pPr>
        <w:pStyle w:val="FigureCaption"/>
        <w:spacing w:line="240" w:lineRule="atLeast"/>
      </w:pPr>
      <w:r w:rsidRPr="000C5658">
        <w:rPr>
          <w:b/>
          <w:bCs/>
        </w:rPr>
        <w:t>Figure 2.</w:t>
      </w:r>
      <w:r w:rsidRPr="000C5658">
        <w:rPr>
          <w:color w:val="000000" w:themeColor="text1"/>
        </w:rPr>
        <w:t xml:space="preserve"> </w:t>
      </w:r>
      <w:r w:rsidRPr="000C5658">
        <w:rPr>
          <w:color w:val="000000" w:themeColor="text1"/>
          <w:lang w:val="en-US"/>
        </w:rPr>
        <w:t xml:space="preserve">(a) </w:t>
      </w:r>
      <w:r w:rsidR="009B280B" w:rsidRPr="000C5658">
        <w:rPr>
          <w:color w:val="000000" w:themeColor="text1"/>
          <w:vertAlign w:val="superscript"/>
          <w:lang w:val="en-US"/>
        </w:rPr>
        <w:t>1</w:t>
      </w:r>
      <w:r w:rsidR="009B280B" w:rsidRPr="000C5658">
        <w:rPr>
          <w:color w:val="000000" w:themeColor="text1"/>
          <w:lang w:val="en-US"/>
        </w:rPr>
        <w:t xml:space="preserve">H NMR spectral change (400 MHz, 290 K) of ligand </w:t>
      </w:r>
      <w:r w:rsidR="009B280B" w:rsidRPr="000C5658">
        <w:rPr>
          <w:b/>
          <w:bCs/>
          <w:color w:val="000000" w:themeColor="text1"/>
          <w:lang w:val="en-US"/>
        </w:rPr>
        <w:t>2</w:t>
      </w:r>
      <w:r w:rsidR="009B280B" w:rsidRPr="000C5658">
        <w:rPr>
          <w:color w:val="000000" w:themeColor="text1"/>
          <w:lang w:val="en-US"/>
        </w:rPr>
        <w:t xml:space="preserve"> upon the addition of AgOTf (1.5 eq.) in CDCl</w:t>
      </w:r>
      <w:r w:rsidR="009B280B" w:rsidRPr="000C5658">
        <w:rPr>
          <w:color w:val="000000" w:themeColor="text1"/>
          <w:vertAlign w:val="subscript"/>
          <w:lang w:val="en-US"/>
        </w:rPr>
        <w:t>3</w:t>
      </w:r>
      <w:r w:rsidR="009B280B" w:rsidRPr="000C5658">
        <w:rPr>
          <w:color w:val="000000" w:themeColor="text1"/>
          <w:lang w:val="en-US"/>
        </w:rPr>
        <w:t>/CD</w:t>
      </w:r>
      <w:r w:rsidR="009B280B" w:rsidRPr="000C5658">
        <w:rPr>
          <w:color w:val="000000" w:themeColor="text1"/>
          <w:vertAlign w:val="subscript"/>
          <w:lang w:val="en-US"/>
        </w:rPr>
        <w:t>3</w:t>
      </w:r>
      <w:r w:rsidR="009B280B" w:rsidRPr="000C5658">
        <w:rPr>
          <w:color w:val="000000" w:themeColor="text1"/>
          <w:lang w:val="en-US"/>
        </w:rPr>
        <w:t xml:space="preserve">OD (97:3). </w:t>
      </w:r>
      <w:r w:rsidR="0088715A" w:rsidRPr="000C5658">
        <w:rPr>
          <w:color w:val="000000" w:themeColor="text1"/>
          <w:lang w:val="en-US"/>
        </w:rPr>
        <w:t xml:space="preserve">Signals marked with </w:t>
      </w:r>
      <w:r w:rsidR="00D540BE" w:rsidRPr="000C5658">
        <w:rPr>
          <w:color w:val="000000" w:themeColor="text1"/>
          <w:lang w:val="en-US"/>
        </w:rPr>
        <w:t xml:space="preserve">an </w:t>
      </w:r>
      <w:r w:rsidR="0088715A" w:rsidRPr="000C5658">
        <w:rPr>
          <w:color w:val="000000" w:themeColor="text1"/>
          <w:lang w:val="en-US"/>
        </w:rPr>
        <w:t xml:space="preserve">asterisk (*) could be derived from the free ligand partially coordinated </w:t>
      </w:r>
      <w:r w:rsidR="00D540BE" w:rsidRPr="000C5658">
        <w:rPr>
          <w:color w:val="000000" w:themeColor="text1"/>
          <w:lang w:val="en-US"/>
        </w:rPr>
        <w:t>to the</w:t>
      </w:r>
      <w:r w:rsidR="0088715A" w:rsidRPr="000C5658">
        <w:rPr>
          <w:color w:val="000000" w:themeColor="text1"/>
          <w:lang w:val="en-US"/>
        </w:rPr>
        <w:t xml:space="preserve"> Ag(I) ion.</w:t>
      </w:r>
      <w:r w:rsidR="00135AEB" w:rsidRPr="000C5658">
        <w:rPr>
          <w:color w:val="000000" w:themeColor="text1"/>
          <w:lang w:val="en-US"/>
        </w:rPr>
        <w:t xml:space="preserve"> (b) </w:t>
      </w:r>
      <w:r w:rsidR="004866F2" w:rsidRPr="000C5658">
        <w:rPr>
          <w:color w:val="000000" w:themeColor="text1"/>
          <w:vertAlign w:val="superscript"/>
          <w:lang w:val="en-US"/>
        </w:rPr>
        <w:t>1</w:t>
      </w:r>
      <w:r w:rsidR="004866F2" w:rsidRPr="000C5658">
        <w:rPr>
          <w:color w:val="000000" w:themeColor="text1"/>
          <w:lang w:val="en-US"/>
        </w:rPr>
        <w:t xml:space="preserve">H </w:t>
      </w:r>
      <w:r w:rsidR="00135AEB" w:rsidRPr="000C5658">
        <w:rPr>
          <w:color w:val="000000" w:themeColor="text1"/>
          <w:lang w:val="en-US"/>
        </w:rPr>
        <w:t>DOSY spectrum of  (Ag</w:t>
      </w:r>
      <w:r w:rsidR="00135AEB" w:rsidRPr="000C5658">
        <w:rPr>
          <w:color w:val="000000" w:themeColor="text1"/>
          <w:vertAlign w:val="subscript"/>
          <w:lang w:val="en-US"/>
        </w:rPr>
        <w:t>3</w:t>
      </w:r>
      <w:r w:rsidR="00135AEB" w:rsidRPr="000C5658">
        <w:rPr>
          <w:color w:val="000000" w:themeColor="text1"/>
          <w:lang w:val="en-US"/>
        </w:rPr>
        <w:t>L</w:t>
      </w:r>
      <w:r w:rsidR="00135AEB" w:rsidRPr="000C5658">
        <w:rPr>
          <w:color w:val="000000" w:themeColor="text1"/>
          <w:vertAlign w:val="subscript"/>
          <w:lang w:val="en-US"/>
        </w:rPr>
        <w:t>2</w:t>
      </w:r>
      <w:r w:rsidR="00135AEB" w:rsidRPr="000C5658">
        <w:rPr>
          <w:color w:val="000000" w:themeColor="text1"/>
          <w:lang w:val="en-US"/>
        </w:rPr>
        <w:t>)</w:t>
      </w:r>
      <w:r w:rsidR="00135AEB" w:rsidRPr="000C5658">
        <w:rPr>
          <w:color w:val="000000" w:themeColor="text1"/>
          <w:vertAlign w:val="subscript"/>
          <w:lang w:val="en-US"/>
        </w:rPr>
        <w:t>2</w:t>
      </w:r>
      <w:r w:rsidR="00135AEB" w:rsidRPr="000C5658">
        <w:rPr>
          <w:color w:val="000000" w:themeColor="text1"/>
          <w:lang w:val="en-US"/>
        </w:rPr>
        <w:t xml:space="preserve"> (L = </w:t>
      </w:r>
      <w:r w:rsidR="00135AEB" w:rsidRPr="000C5658">
        <w:rPr>
          <w:b/>
          <w:bCs/>
          <w:color w:val="000000" w:themeColor="text1"/>
          <w:lang w:val="en-US"/>
        </w:rPr>
        <w:t>2</w:t>
      </w:r>
      <w:r w:rsidR="00135AEB" w:rsidRPr="000C5658">
        <w:rPr>
          <w:color w:val="000000" w:themeColor="text1"/>
          <w:lang w:val="en-US"/>
        </w:rPr>
        <w:t>) (294 K).</w:t>
      </w:r>
      <w:r w:rsidR="0088715A" w:rsidRPr="000C5658">
        <w:rPr>
          <w:color w:val="000000" w:themeColor="text1"/>
          <w:lang w:val="en-US"/>
        </w:rPr>
        <w:t xml:space="preserve"> </w:t>
      </w:r>
      <w:r w:rsidR="009B280B" w:rsidRPr="000C5658">
        <w:rPr>
          <w:color w:val="000000" w:themeColor="text1"/>
          <w:lang w:val="en-US"/>
        </w:rPr>
        <w:t>(</w:t>
      </w:r>
      <w:r w:rsidR="00135AEB" w:rsidRPr="000C5658">
        <w:rPr>
          <w:color w:val="000000" w:themeColor="text1"/>
          <w:lang w:val="en-US"/>
        </w:rPr>
        <w:t>c</w:t>
      </w:r>
      <w:r w:rsidR="009B280B" w:rsidRPr="000C5658">
        <w:rPr>
          <w:color w:val="000000" w:themeColor="text1"/>
          <w:lang w:val="en-US"/>
        </w:rPr>
        <w:t xml:space="preserve">) Partial </w:t>
      </w:r>
      <w:r w:rsidR="009B280B" w:rsidRPr="000C5658">
        <w:rPr>
          <w:color w:val="000000" w:themeColor="text1"/>
          <w:vertAlign w:val="superscript"/>
          <w:lang w:val="en-US"/>
        </w:rPr>
        <w:t>13</w:t>
      </w:r>
      <w:r w:rsidR="009B280B" w:rsidRPr="000C5658">
        <w:rPr>
          <w:color w:val="000000" w:themeColor="text1"/>
          <w:lang w:val="en-US"/>
        </w:rPr>
        <w:t xml:space="preserve">C NMR </w:t>
      </w:r>
      <w:r w:rsidR="00F206DD" w:rsidRPr="000C5658">
        <w:rPr>
          <w:color w:val="000000" w:themeColor="text1"/>
          <w:lang w:val="en-US"/>
        </w:rPr>
        <w:t>spectrum</w:t>
      </w:r>
      <w:r w:rsidR="0019426A" w:rsidRPr="000C5658">
        <w:rPr>
          <w:color w:val="000000" w:themeColor="text1"/>
          <w:lang w:val="en-US"/>
        </w:rPr>
        <w:t xml:space="preserve"> (151 MHz, 294 K)</w:t>
      </w:r>
      <w:r w:rsidR="00F206DD" w:rsidRPr="000C5658">
        <w:rPr>
          <w:color w:val="000000" w:themeColor="text1"/>
          <w:lang w:val="en-US"/>
        </w:rPr>
        <w:t xml:space="preserve"> </w:t>
      </w:r>
      <w:r w:rsidR="009B280B" w:rsidRPr="000C5658">
        <w:rPr>
          <w:color w:val="000000" w:themeColor="text1"/>
          <w:lang w:val="en-US"/>
        </w:rPr>
        <w:t xml:space="preserve">of </w:t>
      </w:r>
      <w:r w:rsidR="00F206DD" w:rsidRPr="000C5658">
        <w:rPr>
          <w:color w:val="000000" w:themeColor="text1"/>
          <w:lang w:val="en-US"/>
        </w:rPr>
        <w:t>the (Ag</w:t>
      </w:r>
      <w:r w:rsidR="00F206DD" w:rsidRPr="000C5658">
        <w:rPr>
          <w:color w:val="000000" w:themeColor="text1"/>
          <w:vertAlign w:val="subscript"/>
          <w:lang w:val="en-US"/>
        </w:rPr>
        <w:t>3</w:t>
      </w:r>
      <w:r w:rsidR="00F206DD" w:rsidRPr="000C5658">
        <w:rPr>
          <w:color w:val="000000" w:themeColor="text1"/>
          <w:lang w:val="en-US"/>
        </w:rPr>
        <w:t>L</w:t>
      </w:r>
      <w:r w:rsidR="00F206DD" w:rsidRPr="000C5658">
        <w:rPr>
          <w:color w:val="000000" w:themeColor="text1"/>
          <w:vertAlign w:val="subscript"/>
          <w:lang w:val="en-US"/>
        </w:rPr>
        <w:t>2</w:t>
      </w:r>
      <w:r w:rsidR="00F206DD" w:rsidRPr="000C5658">
        <w:rPr>
          <w:color w:val="000000" w:themeColor="text1"/>
          <w:lang w:val="en-US"/>
        </w:rPr>
        <w:t>)</w:t>
      </w:r>
      <w:r w:rsidR="00F206DD" w:rsidRPr="000C5658">
        <w:rPr>
          <w:color w:val="000000" w:themeColor="text1"/>
          <w:vertAlign w:val="subscript"/>
          <w:lang w:val="en-US"/>
        </w:rPr>
        <w:t>2</w:t>
      </w:r>
      <w:r w:rsidR="00F206DD" w:rsidRPr="000C5658">
        <w:rPr>
          <w:color w:val="000000" w:themeColor="text1"/>
          <w:lang w:val="en-US"/>
        </w:rPr>
        <w:t xml:space="preserve"> cage (L = </w:t>
      </w:r>
      <w:r w:rsidR="00F206DD" w:rsidRPr="000C5658">
        <w:rPr>
          <w:b/>
          <w:bCs/>
          <w:color w:val="000000" w:themeColor="text1"/>
          <w:lang w:val="en-US"/>
        </w:rPr>
        <w:t>2</w:t>
      </w:r>
      <w:r w:rsidR="00F206DD" w:rsidRPr="000C5658">
        <w:rPr>
          <w:color w:val="000000" w:themeColor="text1"/>
          <w:lang w:val="en-US"/>
        </w:rPr>
        <w:t>)</w:t>
      </w:r>
      <w:r w:rsidR="009B280B" w:rsidRPr="000C5658">
        <w:rPr>
          <w:color w:val="000000" w:themeColor="text1"/>
          <w:lang w:val="en-US"/>
        </w:rPr>
        <w:t xml:space="preserve"> (</w:t>
      </w:r>
      <w:r w:rsidR="00657A3C" w:rsidRPr="000C5658">
        <w:rPr>
          <w:color w:val="000000" w:themeColor="text1"/>
          <w:lang w:val="en-US"/>
        </w:rPr>
        <w:t>d</w:t>
      </w:r>
      <w:r w:rsidR="009B280B" w:rsidRPr="000C5658">
        <w:rPr>
          <w:color w:val="000000" w:themeColor="text1"/>
          <w:lang w:val="en-US"/>
        </w:rPr>
        <w:t xml:space="preserve">) </w:t>
      </w:r>
      <w:r w:rsidR="00F206DD" w:rsidRPr="000C5658">
        <w:rPr>
          <w:color w:val="000000" w:themeColor="text1"/>
          <w:lang w:val="en-US"/>
        </w:rPr>
        <w:t>AFM image of</w:t>
      </w:r>
      <w:r w:rsidR="00135AEB" w:rsidRPr="000C5658">
        <w:rPr>
          <w:color w:val="000000" w:themeColor="text1"/>
          <w:lang w:val="en-US"/>
        </w:rPr>
        <w:t xml:space="preserve"> </w:t>
      </w:r>
      <w:r w:rsidR="00F206DD" w:rsidRPr="000C5658">
        <w:rPr>
          <w:color w:val="000000" w:themeColor="text1"/>
          <w:lang w:val="en-US"/>
        </w:rPr>
        <w:t>(Ag</w:t>
      </w:r>
      <w:r w:rsidR="00F206DD" w:rsidRPr="000C5658">
        <w:rPr>
          <w:color w:val="000000" w:themeColor="text1"/>
          <w:vertAlign w:val="subscript"/>
          <w:lang w:val="en-US"/>
        </w:rPr>
        <w:t>3</w:t>
      </w:r>
      <w:r w:rsidR="00F206DD" w:rsidRPr="000C5658">
        <w:rPr>
          <w:color w:val="000000" w:themeColor="text1"/>
          <w:lang w:val="en-US"/>
        </w:rPr>
        <w:t>L</w:t>
      </w:r>
      <w:r w:rsidR="00F206DD" w:rsidRPr="000C5658">
        <w:rPr>
          <w:color w:val="000000" w:themeColor="text1"/>
          <w:vertAlign w:val="subscript"/>
          <w:lang w:val="en-US"/>
        </w:rPr>
        <w:t>2</w:t>
      </w:r>
      <w:r w:rsidR="00F206DD" w:rsidRPr="000C5658">
        <w:rPr>
          <w:color w:val="000000" w:themeColor="text1"/>
          <w:lang w:val="en-US"/>
        </w:rPr>
        <w:t>)</w:t>
      </w:r>
      <w:r w:rsidR="00F206DD" w:rsidRPr="000C5658">
        <w:rPr>
          <w:color w:val="000000" w:themeColor="text1"/>
          <w:vertAlign w:val="subscript"/>
          <w:lang w:val="en-US"/>
        </w:rPr>
        <w:t>2</w:t>
      </w:r>
      <w:r w:rsidR="00F206DD" w:rsidRPr="000C5658">
        <w:rPr>
          <w:color w:val="000000" w:themeColor="text1"/>
          <w:lang w:val="en-US"/>
        </w:rPr>
        <w:t xml:space="preserve"> (L = </w:t>
      </w:r>
      <w:r w:rsidR="00F206DD" w:rsidRPr="000C5658">
        <w:rPr>
          <w:b/>
          <w:bCs/>
          <w:color w:val="000000" w:themeColor="text1"/>
          <w:lang w:val="en-US"/>
        </w:rPr>
        <w:t>2</w:t>
      </w:r>
      <w:r w:rsidR="00F206DD" w:rsidRPr="000C5658">
        <w:rPr>
          <w:color w:val="000000" w:themeColor="text1"/>
          <w:lang w:val="en-US"/>
        </w:rPr>
        <w:t>).</w:t>
      </w:r>
      <w:r w:rsidR="003B0724" w:rsidRPr="000C5658">
        <w:rPr>
          <w:color w:val="000000" w:themeColor="text1"/>
          <w:lang w:val="en-US"/>
        </w:rPr>
        <w:t xml:space="preserve"> </w:t>
      </w:r>
      <w:r w:rsidR="00657A3C" w:rsidRPr="000C5658">
        <w:rPr>
          <w:color w:val="000000" w:themeColor="text1"/>
          <w:lang w:val="en-US"/>
        </w:rPr>
        <w:t>See Figure S1 f</w:t>
      </w:r>
      <w:r w:rsidR="003B0724" w:rsidRPr="000C5658">
        <w:rPr>
          <w:color w:val="000000" w:themeColor="text1"/>
          <w:lang w:val="en-US"/>
        </w:rPr>
        <w:t xml:space="preserve">or </w:t>
      </w:r>
      <w:r w:rsidR="00BA5716" w:rsidRPr="000C5658">
        <w:rPr>
          <w:color w:val="000000" w:themeColor="text1"/>
          <w:lang w:val="en-US"/>
        </w:rPr>
        <w:t>cross-sectional analysis</w:t>
      </w:r>
      <w:r w:rsidR="003B0724" w:rsidRPr="000C5658">
        <w:rPr>
          <w:color w:val="000000" w:themeColor="text1"/>
          <w:lang w:val="en-US"/>
        </w:rPr>
        <w:t>.</w:t>
      </w:r>
      <w:r w:rsidR="00657A3C" w:rsidRPr="000C5658">
        <w:rPr>
          <w:color w:val="000000" w:themeColor="text1"/>
          <w:lang w:val="en-US"/>
        </w:rPr>
        <w:t xml:space="preserve"> (e) Optimized structure of (Ag</w:t>
      </w:r>
      <w:r w:rsidR="00657A3C" w:rsidRPr="000C5658">
        <w:rPr>
          <w:color w:val="000000" w:themeColor="text1"/>
          <w:vertAlign w:val="subscript"/>
          <w:lang w:val="en-US"/>
        </w:rPr>
        <w:t>3</w:t>
      </w:r>
      <w:r w:rsidR="00657A3C" w:rsidRPr="000C5658">
        <w:rPr>
          <w:color w:val="000000" w:themeColor="text1"/>
          <w:lang w:val="en-US"/>
        </w:rPr>
        <w:t>L</w:t>
      </w:r>
      <w:r w:rsidR="00657A3C" w:rsidRPr="000C5658">
        <w:rPr>
          <w:color w:val="000000" w:themeColor="text1"/>
          <w:vertAlign w:val="subscript"/>
          <w:lang w:val="en-US"/>
        </w:rPr>
        <w:t>2</w:t>
      </w:r>
      <w:r w:rsidR="00657A3C" w:rsidRPr="000C5658">
        <w:rPr>
          <w:color w:val="000000" w:themeColor="text1"/>
          <w:lang w:val="en-US"/>
        </w:rPr>
        <w:t>)</w:t>
      </w:r>
      <w:r w:rsidR="00657A3C" w:rsidRPr="000C5658">
        <w:rPr>
          <w:color w:val="000000" w:themeColor="text1"/>
          <w:vertAlign w:val="subscript"/>
          <w:lang w:val="en-US"/>
        </w:rPr>
        <w:t>2</w:t>
      </w:r>
      <w:r w:rsidR="00657A3C" w:rsidRPr="000C5658">
        <w:rPr>
          <w:color w:val="000000" w:themeColor="text1"/>
          <w:lang w:val="en-US"/>
        </w:rPr>
        <w:t xml:space="preserve"> (L = </w:t>
      </w:r>
      <w:r w:rsidR="00657A3C" w:rsidRPr="000C5658">
        <w:rPr>
          <w:b/>
          <w:bCs/>
          <w:color w:val="000000" w:themeColor="text1"/>
          <w:lang w:val="en-US"/>
        </w:rPr>
        <w:t>2</w:t>
      </w:r>
      <w:r w:rsidR="00657A3C" w:rsidRPr="000C5658">
        <w:rPr>
          <w:color w:val="000000" w:themeColor="text1"/>
          <w:lang w:val="en-US"/>
        </w:rPr>
        <w:t>) using MM calculation. Encapsulated counter anions are omitted for clarity.</w:t>
      </w:r>
    </w:p>
    <w:p w14:paraId="0ABBA24D" w14:textId="13B0C7D3" w:rsidR="0067398D" w:rsidRPr="000C5658" w:rsidRDefault="003B6EA0" w:rsidP="005B4376">
      <w:pPr>
        <w:pStyle w:val="P1"/>
        <w:spacing w:line="240" w:lineRule="atLeast"/>
        <w:ind w:firstLineChars="150" w:firstLine="255"/>
      </w:pPr>
      <w:r w:rsidRPr="000C5658">
        <w:t>As further</w:t>
      </w:r>
      <w:r w:rsidR="005B4376" w:rsidRPr="000C5658">
        <w:t xml:space="preserve"> support</w:t>
      </w:r>
      <w:r w:rsidR="0067398D" w:rsidRPr="000C5658">
        <w:t>, atomic force microscopy (AFM) was performed</w:t>
      </w:r>
      <w:r w:rsidR="00017D4C" w:rsidRPr="000C5658">
        <w:t xml:space="preserve"> </w:t>
      </w:r>
      <w:r w:rsidR="005B4376" w:rsidRPr="000C5658">
        <w:t xml:space="preserve">on mica surface. </w:t>
      </w:r>
      <w:r w:rsidR="0067398D" w:rsidRPr="000C5658">
        <w:t>AFM imaging initially g</w:t>
      </w:r>
      <w:r w:rsidR="0067398D" w:rsidRPr="000C5658">
        <w:rPr>
          <w:color w:val="000000" w:themeColor="text1"/>
        </w:rPr>
        <w:t>ave</w:t>
      </w:r>
      <w:r w:rsidR="0067398D" w:rsidRPr="000C5658">
        <w:t xml:space="preserve"> severely aggregated forms, </w:t>
      </w:r>
      <w:r w:rsidRPr="000C5658">
        <w:t>likely</w:t>
      </w:r>
      <w:r w:rsidR="0067398D" w:rsidRPr="000C5658">
        <w:t xml:space="preserve"> due to </w:t>
      </w:r>
      <w:r w:rsidRPr="000C5658">
        <w:t>enhancement</w:t>
      </w:r>
      <w:r w:rsidR="0067398D" w:rsidRPr="000C5658">
        <w:t xml:space="preserve"> by hydrophobic side chains surrounding the polyhedral framework. Finally, a spin-coating technique treating the casted samples with nitromethane </w:t>
      </w:r>
      <w:r w:rsidRPr="000C5658">
        <w:t>revealed</w:t>
      </w:r>
      <w:r w:rsidR="0067398D" w:rsidRPr="000C5658">
        <w:t xml:space="preserve"> the observation of relatively </w:t>
      </w:r>
      <w:r w:rsidR="00017D4C" w:rsidRPr="000C5658">
        <w:t>well-</w:t>
      </w:r>
      <w:r w:rsidR="0067398D" w:rsidRPr="000C5658">
        <w:t xml:space="preserve">dispersed objects </w:t>
      </w:r>
      <w:r w:rsidR="00612C50" w:rsidRPr="000C5658">
        <w:t xml:space="preserve">with a </w:t>
      </w:r>
      <w:r w:rsidR="0067398D" w:rsidRPr="000C5658">
        <w:t>height of 6</w:t>
      </w:r>
      <w:r w:rsidR="009720C4" w:rsidRPr="000C5658">
        <w:rPr>
          <w:lang w:val="de-DE"/>
        </w:rPr>
        <w:t>–</w:t>
      </w:r>
      <w:r w:rsidR="0067398D" w:rsidRPr="000C5658">
        <w:t>11 nm (Figure 2</w:t>
      </w:r>
      <w:r w:rsidR="001B0445" w:rsidRPr="000C5658">
        <w:t>d</w:t>
      </w:r>
      <w:r w:rsidR="0067398D" w:rsidRPr="000C5658">
        <w:t xml:space="preserve"> and S1), considering the </w:t>
      </w:r>
      <w:r w:rsidRPr="000C5658">
        <w:t>approximate</w:t>
      </w:r>
      <w:r w:rsidR="0067398D" w:rsidRPr="000C5658">
        <w:t xml:space="preserve"> estimated size of the complex (see the molecular-mechanics (MM) model in Figure 2</w:t>
      </w:r>
      <w:r w:rsidR="001B0445" w:rsidRPr="000C5658">
        <w:t>e</w:t>
      </w:r>
      <w:r w:rsidR="0067398D" w:rsidRPr="000C5658">
        <w:t>). In th</w:t>
      </w:r>
      <w:r w:rsidR="005B4376" w:rsidRPr="000C5658">
        <w:t>e current</w:t>
      </w:r>
      <w:r w:rsidR="0067398D" w:rsidRPr="000C5658">
        <w:t xml:space="preserve"> case, however, the complete conversion to the (Ag</w:t>
      </w:r>
      <w:r w:rsidR="0067398D" w:rsidRPr="000C5658">
        <w:rPr>
          <w:vertAlign w:val="subscript"/>
        </w:rPr>
        <w:t>3</w:t>
      </w:r>
      <w:r w:rsidR="0067398D" w:rsidRPr="000C5658">
        <w:t>L</w:t>
      </w:r>
      <w:r w:rsidR="0067398D" w:rsidRPr="000C5658">
        <w:rPr>
          <w:vertAlign w:val="subscript"/>
        </w:rPr>
        <w:t>2</w:t>
      </w:r>
      <w:r w:rsidR="0067398D" w:rsidRPr="000C5658">
        <w:t>)</w:t>
      </w:r>
      <w:r w:rsidR="0067398D" w:rsidRPr="000C5658">
        <w:rPr>
          <w:vertAlign w:val="subscript"/>
        </w:rPr>
        <w:t>2</w:t>
      </w:r>
      <w:r w:rsidR="0067398D" w:rsidRPr="000C5658">
        <w:t xml:space="preserve"> cage did not occur</w:t>
      </w:r>
      <w:r w:rsidR="00017D4C" w:rsidRPr="000C5658">
        <w:t xml:space="preserve"> according to the NMR study</w:t>
      </w:r>
      <w:r w:rsidR="0067398D" w:rsidRPr="000C5658">
        <w:t>. This is probably due to the steric hinderance of the side chains as indicated from the MM model, destabilizing the polyhedral framework under thermodynamic equilibrium.</w:t>
      </w:r>
      <w:r w:rsidR="008C2061" w:rsidRPr="000C5658">
        <w:t xml:space="preserve"> This is also supported by the case of </w:t>
      </w:r>
      <w:r w:rsidR="00B27296" w:rsidRPr="000C5658">
        <w:t xml:space="preserve">the </w:t>
      </w:r>
      <w:proofErr w:type="gramStart"/>
      <w:r w:rsidR="00B27296" w:rsidRPr="000C5658">
        <w:t xml:space="preserve">more </w:t>
      </w:r>
      <w:r w:rsidR="008C2061" w:rsidRPr="000C5658">
        <w:t>bulk</w:t>
      </w:r>
      <w:r w:rsidR="00B27296" w:rsidRPr="000C5658">
        <w:t>y</w:t>
      </w:r>
      <w:proofErr w:type="gramEnd"/>
      <w:r w:rsidR="008C2061" w:rsidRPr="000C5658">
        <w:t xml:space="preserve"> ligand </w:t>
      </w:r>
      <w:r w:rsidR="008C2061" w:rsidRPr="000C5658">
        <w:rPr>
          <w:b/>
          <w:bCs/>
        </w:rPr>
        <w:t>3,</w:t>
      </w:r>
      <w:r w:rsidR="008C2061" w:rsidRPr="000C5658">
        <w:t xml:space="preserve"> which </w:t>
      </w:r>
      <w:r w:rsidR="00C37289" w:rsidRPr="000C5658">
        <w:t>indicated</w:t>
      </w:r>
      <w:r w:rsidR="008C2061" w:rsidRPr="000C5658">
        <w:t xml:space="preserve"> lower conversion </w:t>
      </w:r>
      <w:r w:rsidR="00C37289" w:rsidRPr="000C5658">
        <w:t>to (Ag</w:t>
      </w:r>
      <w:r w:rsidR="00C37289" w:rsidRPr="000C5658">
        <w:rPr>
          <w:vertAlign w:val="subscript"/>
        </w:rPr>
        <w:t>3</w:t>
      </w:r>
      <w:r w:rsidR="00C37289" w:rsidRPr="000C5658">
        <w:t>L</w:t>
      </w:r>
      <w:r w:rsidR="00C37289" w:rsidRPr="000C5658">
        <w:rPr>
          <w:vertAlign w:val="subscript"/>
        </w:rPr>
        <w:t>2</w:t>
      </w:r>
      <w:r w:rsidR="00C37289" w:rsidRPr="000C5658">
        <w:t>)</w:t>
      </w:r>
      <w:r w:rsidR="00C37289" w:rsidRPr="000C5658">
        <w:rPr>
          <w:vertAlign w:val="subscript"/>
        </w:rPr>
        <w:t>2</w:t>
      </w:r>
      <w:r w:rsidR="00C37289" w:rsidRPr="000C5658">
        <w:t xml:space="preserve"> upon the complexation with AgOTf (1.5 eq.) </w:t>
      </w:r>
      <w:r w:rsidR="008C2061" w:rsidRPr="000C5658">
        <w:t>(Figure S5).</w:t>
      </w:r>
    </w:p>
    <w:p w14:paraId="613CC7DD" w14:textId="20ADDD3C" w:rsidR="00DF5969" w:rsidRPr="000C5658" w:rsidRDefault="00DF1A6E" w:rsidP="00DF5969">
      <w:pPr>
        <w:pStyle w:val="P1"/>
        <w:spacing w:line="240" w:lineRule="atLeast"/>
        <w:ind w:firstLineChars="150" w:firstLine="255"/>
      </w:pPr>
      <w:r w:rsidRPr="000C5658">
        <w:t>Furthermore</w:t>
      </w:r>
      <w:r w:rsidR="00DF5969" w:rsidRPr="000C5658">
        <w:t xml:space="preserve">, when ligand </w:t>
      </w:r>
      <w:r w:rsidR="00DF5969" w:rsidRPr="000C5658">
        <w:rPr>
          <w:b/>
          <w:bCs/>
        </w:rPr>
        <w:t>2</w:t>
      </w:r>
      <w:r w:rsidR="00DF5969" w:rsidRPr="000C5658">
        <w:t xml:space="preserve"> was treated with AgBF</w:t>
      </w:r>
      <w:r w:rsidR="00DF5969" w:rsidRPr="000C5658">
        <w:rPr>
          <w:vertAlign w:val="subscript"/>
        </w:rPr>
        <w:t>4</w:t>
      </w:r>
      <w:r w:rsidR="00DF5969" w:rsidRPr="000C5658">
        <w:t xml:space="preserve"> (3.0 eq., 7.5 mM)</w:t>
      </w:r>
      <w:r w:rsidR="00643F9C" w:rsidRPr="000C5658">
        <w:rPr>
          <w:vertAlign w:val="superscript"/>
        </w:rPr>
        <w:t>[18]</w:t>
      </w:r>
      <w:r w:rsidR="00DF5969" w:rsidRPr="000C5658">
        <w:t xml:space="preserve"> in CDCl</w:t>
      </w:r>
      <w:r w:rsidR="00DF5969" w:rsidRPr="000C5658">
        <w:rPr>
          <w:vertAlign w:val="subscript"/>
        </w:rPr>
        <w:t>3</w:t>
      </w:r>
      <w:r w:rsidR="00DF5969" w:rsidRPr="000C5658">
        <w:t>/CD</w:t>
      </w:r>
      <w:r w:rsidR="00DF5969" w:rsidRPr="000C5658">
        <w:rPr>
          <w:vertAlign w:val="subscript"/>
        </w:rPr>
        <w:t>3</w:t>
      </w:r>
      <w:r w:rsidR="00DF5969" w:rsidRPr="000C5658">
        <w:t xml:space="preserve">OD (97:3), a different self-assembly pathway was observed (Figure </w:t>
      </w:r>
      <w:r w:rsidR="00B67EB0" w:rsidRPr="000C5658">
        <w:t>3</w:t>
      </w:r>
      <w:r w:rsidR="00DF5969" w:rsidRPr="000C5658">
        <w:t xml:space="preserve">a). After the mixture had been </w:t>
      </w:r>
      <w:r w:rsidR="00DF5969" w:rsidRPr="000C5658">
        <w:t xml:space="preserve">heated (50 </w:t>
      </w:r>
      <w:r w:rsidR="00DF5969" w:rsidRPr="000C5658">
        <w:rPr>
          <w:vertAlign w:val="superscript"/>
        </w:rPr>
        <w:t>o</w:t>
      </w:r>
      <w:r w:rsidR="00DF5969" w:rsidRPr="000C5658">
        <w:t xml:space="preserve">C, 30 min), the resulting </w:t>
      </w:r>
      <w:r w:rsidR="00DF5969" w:rsidRPr="000C5658">
        <w:rPr>
          <w:vertAlign w:val="superscript"/>
        </w:rPr>
        <w:t>1</w:t>
      </w:r>
      <w:r w:rsidR="00DF5969" w:rsidRPr="000C5658">
        <w:t>H NMR spectrum showed the formation of tetrahedral (Ag</w:t>
      </w:r>
      <w:r w:rsidR="00DF5969" w:rsidRPr="000C5658">
        <w:rPr>
          <w:vertAlign w:val="subscript"/>
        </w:rPr>
        <w:t>3</w:t>
      </w:r>
      <w:r w:rsidR="00DF5969" w:rsidRPr="000C5658">
        <w:t>L</w:t>
      </w:r>
      <w:r w:rsidR="00DF5969" w:rsidRPr="000C5658">
        <w:rPr>
          <w:vertAlign w:val="subscript"/>
        </w:rPr>
        <w:t>2</w:t>
      </w:r>
      <w:r w:rsidR="00DF5969" w:rsidRPr="000C5658">
        <w:t>)</w:t>
      </w:r>
      <w:r w:rsidR="00DF5969" w:rsidRPr="000C5658">
        <w:rPr>
          <w:vertAlign w:val="subscript"/>
        </w:rPr>
        <w:t>4</w:t>
      </w:r>
      <w:r w:rsidR="00DF5969" w:rsidRPr="000C5658">
        <w:t>,</w:t>
      </w:r>
      <w:r w:rsidR="00643F9C" w:rsidRPr="000C5658">
        <w:rPr>
          <w:vertAlign w:val="superscript"/>
        </w:rPr>
        <w:t>[19]</w:t>
      </w:r>
      <w:r w:rsidR="00DF5969" w:rsidRPr="000C5658">
        <w:t xml:space="preserve"> as identified by the characteristic shifts of the pyridyl</w:t>
      </w:r>
      <w:r w:rsidR="00DF5969" w:rsidRPr="000C5658">
        <w:rPr>
          <w:rFonts w:ascii="Symbol" w:hAnsi="Symbol"/>
        </w:rPr>
        <w:t></w:t>
      </w:r>
      <w:r w:rsidR="00DF5969" w:rsidRPr="000C5658">
        <w:rPr>
          <w:rFonts w:ascii="Symbol" w:hAnsi="Symbol"/>
        </w:rPr>
        <w:t></w:t>
      </w:r>
      <w:r w:rsidR="00DF5969" w:rsidRPr="000C5658">
        <w:t>-proton H</w:t>
      </w:r>
      <w:r w:rsidR="00DF5969" w:rsidRPr="000C5658">
        <w:rPr>
          <w:vertAlign w:val="subscript"/>
        </w:rPr>
        <w:t>a</w:t>
      </w:r>
      <w:r w:rsidR="00DF5969" w:rsidRPr="000C5658">
        <w:t xml:space="preserve"> and the benzene proton H</w:t>
      </w:r>
      <w:r w:rsidR="00DF5969" w:rsidRPr="000C5658">
        <w:rPr>
          <w:vertAlign w:val="subscript"/>
        </w:rPr>
        <w:t>b</w:t>
      </w:r>
      <w:r w:rsidR="00DF5969" w:rsidRPr="000C5658">
        <w:t xml:space="preserve"> (Figure </w:t>
      </w:r>
      <w:r w:rsidR="00B67EB0" w:rsidRPr="000C5658">
        <w:t>3</w:t>
      </w:r>
      <w:r w:rsidR="00DF5969" w:rsidRPr="000C5658">
        <w:t>b</w:t>
      </w:r>
      <w:r w:rsidR="000446BC" w:rsidRPr="000C5658">
        <w:t xml:space="preserve"> and S11</w:t>
      </w:r>
      <w:r w:rsidR="00DF5969" w:rsidRPr="000C5658">
        <w:t>)</w:t>
      </w:r>
      <w:r w:rsidR="007F7275" w:rsidRPr="000C5658">
        <w:rPr>
          <w:vertAlign w:val="superscript"/>
        </w:rPr>
        <w:t>[20]</w:t>
      </w:r>
      <w:r w:rsidR="00C973BD" w:rsidRPr="000C5658">
        <w:t>, which showed smaller diffusion coefficient (</w:t>
      </w:r>
      <w:r w:rsidR="00C973BD" w:rsidRPr="000C5658">
        <w:rPr>
          <w:i/>
          <w:iCs/>
        </w:rPr>
        <w:t>D</w:t>
      </w:r>
      <w:r w:rsidR="00C973BD" w:rsidRPr="000C5658">
        <w:t xml:space="preserve"> = 1.7</w:t>
      </w:r>
      <w:r w:rsidR="00C973BD" w:rsidRPr="000C5658">
        <w:rPr>
          <w:lang w:val="de-DE"/>
        </w:rPr>
        <w:t xml:space="preserve"> × 10</w:t>
      </w:r>
      <w:r w:rsidR="00C973BD" w:rsidRPr="000C5658">
        <w:rPr>
          <w:vertAlign w:val="superscript"/>
          <w:lang w:val="de-DE"/>
        </w:rPr>
        <w:t>−10</w:t>
      </w:r>
      <w:r w:rsidR="00C973BD" w:rsidRPr="000C5658">
        <w:rPr>
          <w:lang w:val="de-DE"/>
        </w:rPr>
        <w:t xml:space="preserve"> m</w:t>
      </w:r>
      <w:r w:rsidR="00C973BD" w:rsidRPr="000C5658">
        <w:rPr>
          <w:vertAlign w:val="superscript"/>
          <w:lang w:val="de-DE"/>
        </w:rPr>
        <w:t>2</w:t>
      </w:r>
      <w:r w:rsidR="00C973BD" w:rsidRPr="000C5658">
        <w:rPr>
          <w:lang w:val="de-DE"/>
        </w:rPr>
        <w:t xml:space="preserve"> s</w:t>
      </w:r>
      <w:r w:rsidR="00C973BD" w:rsidRPr="000C5658">
        <w:rPr>
          <w:vertAlign w:val="superscript"/>
          <w:lang w:val="de-DE"/>
        </w:rPr>
        <w:t>−1</w:t>
      </w:r>
      <w:r w:rsidR="00C973BD" w:rsidRPr="000C5658">
        <w:rPr>
          <w:lang w:val="de-DE"/>
        </w:rPr>
        <w:t xml:space="preserve"> </w:t>
      </w:r>
      <w:r w:rsidR="00C973BD" w:rsidRPr="000C5658">
        <w:t>at 294 K</w:t>
      </w:r>
      <w:r w:rsidR="00E2392C" w:rsidRPr="000C5658">
        <w:t>, Figure 3c</w:t>
      </w:r>
      <w:r w:rsidR="00C973BD" w:rsidRPr="000C5658">
        <w:t xml:space="preserve">) in comparison with that of </w:t>
      </w:r>
      <w:r w:rsidR="00A7320F" w:rsidRPr="000C5658">
        <w:t xml:space="preserve">the </w:t>
      </w:r>
      <w:r w:rsidR="00C973BD" w:rsidRPr="000C5658">
        <w:t>(Ag</w:t>
      </w:r>
      <w:r w:rsidR="00C973BD" w:rsidRPr="000C5658">
        <w:rPr>
          <w:vertAlign w:val="subscript"/>
        </w:rPr>
        <w:t>3</w:t>
      </w:r>
      <w:r w:rsidR="00C973BD" w:rsidRPr="000C5658">
        <w:t>L</w:t>
      </w:r>
      <w:r w:rsidR="00C973BD" w:rsidRPr="000C5658">
        <w:rPr>
          <w:vertAlign w:val="subscript"/>
        </w:rPr>
        <w:t>2</w:t>
      </w:r>
      <w:r w:rsidR="00C973BD" w:rsidRPr="000C5658">
        <w:t>)</w:t>
      </w:r>
      <w:r w:rsidR="00C973BD" w:rsidRPr="000C5658">
        <w:rPr>
          <w:vertAlign w:val="subscript"/>
        </w:rPr>
        <w:t>2</w:t>
      </w:r>
      <w:r w:rsidR="00C973BD" w:rsidRPr="000C5658">
        <w:t xml:space="preserve"> cage</w:t>
      </w:r>
      <w:r w:rsidR="00DF5969" w:rsidRPr="000C5658">
        <w:t>. Additional support for this structure is provided by the splitting of the aliphatic (-CH</w:t>
      </w:r>
      <w:r w:rsidR="00DF5969" w:rsidRPr="000C5658">
        <w:rPr>
          <w:vertAlign w:val="subscript"/>
        </w:rPr>
        <w:t>3</w:t>
      </w:r>
      <w:r w:rsidR="00DF5969" w:rsidRPr="000C5658">
        <w:t xml:space="preserve"> and -OCH</w:t>
      </w:r>
      <w:r w:rsidR="00DF5969" w:rsidRPr="000C5658">
        <w:rPr>
          <w:vertAlign w:val="subscript"/>
        </w:rPr>
        <w:t>3</w:t>
      </w:r>
      <w:r w:rsidR="00DF5969" w:rsidRPr="000C5658">
        <w:t>) signals corresponding to the inner and outer ligands (Figure S</w:t>
      </w:r>
      <w:r w:rsidR="001D3431" w:rsidRPr="000C5658">
        <w:t>6a,b</w:t>
      </w:r>
      <w:r w:rsidR="00DF5969" w:rsidRPr="000C5658">
        <w:t>).</w:t>
      </w:r>
      <w:r w:rsidR="00DF5969" w:rsidRPr="000C5658">
        <w:rPr>
          <w:vertAlign w:val="superscript"/>
        </w:rPr>
        <w:t>[</w:t>
      </w:r>
      <w:r w:rsidR="00127DF5" w:rsidRPr="000C5658">
        <w:rPr>
          <w:vertAlign w:val="superscript"/>
        </w:rPr>
        <w:t>6</w:t>
      </w:r>
      <w:r w:rsidR="00DF5969" w:rsidRPr="000C5658">
        <w:rPr>
          <w:vertAlign w:val="superscript"/>
        </w:rPr>
        <w:t>a,</w:t>
      </w:r>
      <w:r w:rsidR="00127DF5" w:rsidRPr="000C5658">
        <w:rPr>
          <w:vertAlign w:val="superscript"/>
        </w:rPr>
        <w:t>7</w:t>
      </w:r>
      <w:r w:rsidR="00DF5969" w:rsidRPr="000C5658">
        <w:rPr>
          <w:vertAlign w:val="superscript"/>
        </w:rPr>
        <w:t>b]</w:t>
      </w:r>
      <w:r w:rsidR="00DF5969" w:rsidRPr="000C5658">
        <w:t xml:space="preserve"> This is clearly different from the result observed in case of ligand </w:t>
      </w:r>
      <w:r w:rsidR="00DF5969" w:rsidRPr="000C5658">
        <w:rPr>
          <w:b/>
          <w:bCs/>
        </w:rPr>
        <w:t>1</w:t>
      </w:r>
      <w:r w:rsidR="00DF5969" w:rsidRPr="000C5658">
        <w:t>, which forms a larger prismatic (Ag</w:t>
      </w:r>
      <w:r w:rsidR="00DF5969" w:rsidRPr="000C5658">
        <w:rPr>
          <w:vertAlign w:val="subscript"/>
        </w:rPr>
        <w:t>3</w:t>
      </w:r>
      <w:r w:rsidR="00DF5969" w:rsidRPr="000C5658">
        <w:t>L</w:t>
      </w:r>
      <w:r w:rsidR="00DF5969" w:rsidRPr="000C5658">
        <w:rPr>
          <w:vertAlign w:val="subscript"/>
        </w:rPr>
        <w:t>2</w:t>
      </w:r>
      <w:r w:rsidR="00DF5969" w:rsidRPr="000C5658">
        <w:t>)</w:t>
      </w:r>
      <w:r w:rsidR="00DF5969" w:rsidRPr="000C5658">
        <w:rPr>
          <w:vertAlign w:val="subscript"/>
        </w:rPr>
        <w:t>6</w:t>
      </w:r>
      <w:r w:rsidR="00DF5969" w:rsidRPr="000C5658">
        <w:t xml:space="preserve"> structure under the same conditions.</w:t>
      </w:r>
      <w:r w:rsidR="00DF5969" w:rsidRPr="000C5658">
        <w:rPr>
          <w:vertAlign w:val="superscript"/>
        </w:rPr>
        <w:t>[</w:t>
      </w:r>
      <w:r w:rsidR="00127DF5" w:rsidRPr="000C5658">
        <w:rPr>
          <w:vertAlign w:val="superscript"/>
        </w:rPr>
        <w:t>6</w:t>
      </w:r>
      <w:r w:rsidR="00DF5969" w:rsidRPr="000C5658">
        <w:rPr>
          <w:vertAlign w:val="superscript"/>
        </w:rPr>
        <w:t>a]</w:t>
      </w:r>
      <w:r w:rsidR="00DF5969" w:rsidRPr="000C5658">
        <w:t xml:space="preserve"> Under these conditions, ligand </w:t>
      </w:r>
      <w:r w:rsidR="00DF5969" w:rsidRPr="000C5658">
        <w:rPr>
          <w:b/>
          <w:bCs/>
        </w:rPr>
        <w:t>3</w:t>
      </w:r>
      <w:r w:rsidR="00DF5969" w:rsidRPr="000C5658">
        <w:t xml:space="preserve"> (Figure S</w:t>
      </w:r>
      <w:r w:rsidR="001D3431" w:rsidRPr="000C5658">
        <w:t>16</w:t>
      </w:r>
      <w:r w:rsidR="00DF5969" w:rsidRPr="000C5658">
        <w:t xml:space="preserve">a) forms a similar structure to ligand </w:t>
      </w:r>
      <w:r w:rsidR="00DF5969" w:rsidRPr="000C5658">
        <w:rPr>
          <w:b/>
          <w:bCs/>
        </w:rPr>
        <w:t>2</w:t>
      </w:r>
      <w:r w:rsidR="00DF5969" w:rsidRPr="000C5658">
        <w:t>, a tendency that can be explained by the decreased stability of the (M</w:t>
      </w:r>
      <w:r w:rsidR="00DF5969" w:rsidRPr="000C5658">
        <w:rPr>
          <w:vertAlign w:val="subscript"/>
        </w:rPr>
        <w:t>3</w:t>
      </w:r>
      <w:r w:rsidR="00DF5969" w:rsidRPr="000C5658">
        <w:t>L</w:t>
      </w:r>
      <w:r w:rsidR="00DF5969" w:rsidRPr="000C5658">
        <w:rPr>
          <w:vertAlign w:val="subscript"/>
        </w:rPr>
        <w:t>2</w:t>
      </w:r>
      <w:r w:rsidR="00DF5969" w:rsidRPr="000C5658">
        <w:t>)</w:t>
      </w:r>
      <w:r w:rsidR="00DF5969" w:rsidRPr="000C5658">
        <w:rPr>
          <w:vertAlign w:val="subscript"/>
        </w:rPr>
        <w:t>6</w:t>
      </w:r>
      <w:r w:rsidR="00DF5969" w:rsidRPr="000C5658">
        <w:t xml:space="preserve"> framework due to steric congestion around the metal centers.</w:t>
      </w:r>
    </w:p>
    <w:p w14:paraId="11AEFB5D" w14:textId="3F05D581" w:rsidR="00DF5969" w:rsidRPr="000C5658" w:rsidRDefault="00DF5969" w:rsidP="00E5045C">
      <w:pPr>
        <w:pStyle w:val="P1"/>
        <w:spacing w:line="240" w:lineRule="atLeast"/>
        <w:ind w:firstLineChars="150" w:firstLine="255"/>
      </w:pPr>
      <w:r w:rsidRPr="000C5658">
        <w:t>Moreover, the interconversion from tetrahedral (Ag</w:t>
      </w:r>
      <w:r w:rsidRPr="000C5658">
        <w:rPr>
          <w:vertAlign w:val="subscript"/>
        </w:rPr>
        <w:t>3</w:t>
      </w:r>
      <w:r w:rsidRPr="000C5658">
        <w:t>L</w:t>
      </w:r>
      <w:r w:rsidRPr="000C5658">
        <w:rPr>
          <w:vertAlign w:val="subscript"/>
        </w:rPr>
        <w:t>2</w:t>
      </w:r>
      <w:r w:rsidRPr="000C5658">
        <w:t>)</w:t>
      </w:r>
      <w:r w:rsidRPr="000C5658">
        <w:rPr>
          <w:vertAlign w:val="subscript"/>
        </w:rPr>
        <w:t>4</w:t>
      </w:r>
      <w:r w:rsidRPr="000C5658">
        <w:t xml:space="preserve"> to cubic (Ag</w:t>
      </w:r>
      <w:r w:rsidRPr="000C5658">
        <w:rPr>
          <w:vertAlign w:val="subscript"/>
        </w:rPr>
        <w:t>3</w:t>
      </w:r>
      <w:r w:rsidRPr="000C5658">
        <w:t>L</w:t>
      </w:r>
      <w:r w:rsidRPr="000C5658">
        <w:rPr>
          <w:vertAlign w:val="subscript"/>
        </w:rPr>
        <w:t>2</w:t>
      </w:r>
      <w:r w:rsidRPr="000C5658">
        <w:t>)</w:t>
      </w:r>
      <w:r w:rsidRPr="000C5658">
        <w:rPr>
          <w:vertAlign w:val="subscript"/>
        </w:rPr>
        <w:t>8</w:t>
      </w:r>
      <w:r w:rsidRPr="000C5658">
        <w:t xml:space="preserve"> and Ag</w:t>
      </w:r>
      <w:r w:rsidRPr="000C5658">
        <w:rPr>
          <w:vertAlign w:val="subscript"/>
        </w:rPr>
        <w:t>21</w:t>
      </w:r>
      <w:r w:rsidRPr="000C5658">
        <w:t>L</w:t>
      </w:r>
      <w:r w:rsidRPr="000C5658">
        <w:rPr>
          <w:vertAlign w:val="subscript"/>
        </w:rPr>
        <w:t>12</w:t>
      </w:r>
      <w:r w:rsidRPr="000C5658">
        <w:t>, which has previously only been possible from (Ag</w:t>
      </w:r>
      <w:r w:rsidRPr="000C5658">
        <w:rPr>
          <w:vertAlign w:val="subscript"/>
        </w:rPr>
        <w:t>3</w:t>
      </w:r>
      <w:r w:rsidRPr="000C5658">
        <w:t>L</w:t>
      </w:r>
      <w:r w:rsidRPr="000C5658">
        <w:rPr>
          <w:vertAlign w:val="subscript"/>
        </w:rPr>
        <w:t>2</w:t>
      </w:r>
      <w:r w:rsidRPr="000C5658">
        <w:t>)</w:t>
      </w:r>
      <w:r w:rsidRPr="000C5658">
        <w:rPr>
          <w:vertAlign w:val="subscript"/>
        </w:rPr>
        <w:t>2</w:t>
      </w:r>
      <w:r w:rsidRPr="000C5658">
        <w:t xml:space="preserve"> (or prismatic (Ag</w:t>
      </w:r>
      <w:r w:rsidRPr="000C5658">
        <w:rPr>
          <w:vertAlign w:val="subscript"/>
        </w:rPr>
        <w:t>3</w:t>
      </w:r>
      <w:r w:rsidRPr="000C5658">
        <w:t>L</w:t>
      </w:r>
      <w:r w:rsidRPr="000C5658">
        <w:rPr>
          <w:vertAlign w:val="subscript"/>
        </w:rPr>
        <w:t>2</w:t>
      </w:r>
      <w:r w:rsidRPr="000C5658">
        <w:t>)</w:t>
      </w:r>
      <w:r w:rsidRPr="000C5658">
        <w:rPr>
          <w:vertAlign w:val="subscript"/>
        </w:rPr>
        <w:t>6</w:t>
      </w:r>
      <w:r w:rsidRPr="000C5658">
        <w:t xml:space="preserve"> to Ag</w:t>
      </w:r>
      <w:r w:rsidRPr="000C5658">
        <w:rPr>
          <w:vertAlign w:val="subscript"/>
        </w:rPr>
        <w:t>21</w:t>
      </w:r>
      <w:r w:rsidRPr="000C5658">
        <w:t>L</w:t>
      </w:r>
      <w:r w:rsidRPr="000C5658">
        <w:rPr>
          <w:vertAlign w:val="subscript"/>
        </w:rPr>
        <w:t>12</w:t>
      </w:r>
      <w:r w:rsidRPr="000C5658">
        <w:t>), was observed upon addition of tetramethylammonium nitrate (TMANO</w:t>
      </w:r>
      <w:r w:rsidRPr="000C5658">
        <w:rPr>
          <w:vertAlign w:val="subscript"/>
        </w:rPr>
        <w:t>3</w:t>
      </w:r>
      <w:r w:rsidRPr="000C5658">
        <w:t xml:space="preserve">, </w:t>
      </w:r>
      <w:r w:rsidR="004866F2" w:rsidRPr="000C5658">
        <w:t>2</w:t>
      </w:r>
      <w:r w:rsidRPr="000C5658">
        <w:t xml:space="preserve">.0 eq.) at room temperature when using either ligand </w:t>
      </w:r>
      <w:r w:rsidRPr="000C5658">
        <w:rPr>
          <w:b/>
          <w:bCs/>
        </w:rPr>
        <w:t>2</w:t>
      </w:r>
      <w:r w:rsidRPr="000C5658">
        <w:t xml:space="preserve"> or </w:t>
      </w:r>
      <w:r w:rsidRPr="000C5658">
        <w:rPr>
          <w:b/>
          <w:bCs/>
        </w:rPr>
        <w:t>3</w:t>
      </w:r>
      <w:r w:rsidRPr="000C5658">
        <w:t xml:space="preserve"> (Figure </w:t>
      </w:r>
      <w:r w:rsidR="00B67EB0" w:rsidRPr="000C5658">
        <w:t>3</w:t>
      </w:r>
      <w:r w:rsidR="00072C4A" w:rsidRPr="000C5658">
        <w:t>d</w:t>
      </w:r>
      <w:r w:rsidR="00E02536" w:rsidRPr="000C5658">
        <w:t>-</w:t>
      </w:r>
      <w:r w:rsidR="009F5329" w:rsidRPr="000C5658">
        <w:t>h</w:t>
      </w:r>
      <w:r w:rsidR="00934167" w:rsidRPr="000C5658">
        <w:rPr>
          <w:rFonts w:hint="eastAsia"/>
        </w:rPr>
        <w:t>,</w:t>
      </w:r>
      <w:r w:rsidR="00934167" w:rsidRPr="000C5658">
        <w:t xml:space="preserve"> </w:t>
      </w:r>
      <w:r w:rsidRPr="000C5658">
        <w:t>S</w:t>
      </w:r>
      <w:r w:rsidR="001D3431" w:rsidRPr="000C5658">
        <w:t>6c-</w:t>
      </w:r>
      <w:r w:rsidR="00FE26E8" w:rsidRPr="000C5658">
        <w:t>f</w:t>
      </w:r>
      <w:r w:rsidRPr="000C5658">
        <w:t xml:space="preserve">, </w:t>
      </w:r>
      <w:r w:rsidR="00934167" w:rsidRPr="000C5658">
        <w:t xml:space="preserve">and </w:t>
      </w:r>
      <w:r w:rsidR="00E02536" w:rsidRPr="000C5658">
        <w:t>S</w:t>
      </w:r>
      <w:r w:rsidR="001D3431" w:rsidRPr="000C5658">
        <w:t>16</w:t>
      </w:r>
      <w:r w:rsidRPr="000C5658">
        <w:t>b).</w:t>
      </w:r>
      <w:r w:rsidR="001857FE" w:rsidRPr="000C5658">
        <w:rPr>
          <w:vertAlign w:val="superscript"/>
        </w:rPr>
        <w:t>[21]</w:t>
      </w:r>
      <w:r w:rsidRPr="000C5658">
        <w:t xml:space="preserve"> </w:t>
      </w:r>
      <w:r w:rsidR="00966257" w:rsidRPr="000C5658">
        <w:t xml:space="preserve">Supportively, AFM </w:t>
      </w:r>
      <w:r w:rsidR="009720C4" w:rsidRPr="000C5658">
        <w:t>observations</w:t>
      </w:r>
      <w:r w:rsidR="00966257" w:rsidRPr="000C5658">
        <w:t xml:space="preserve"> using the</w:t>
      </w:r>
      <w:r w:rsidR="0070197F" w:rsidRPr="000C5658">
        <w:t xml:space="preserve"> spin-coating technique </w:t>
      </w:r>
      <w:r w:rsidR="00966257" w:rsidRPr="000C5658">
        <w:t>with diluted complex solution</w:t>
      </w:r>
      <w:r w:rsidR="004D39DA" w:rsidRPr="000C5658">
        <w:t>s</w:t>
      </w:r>
      <w:r w:rsidR="00966257" w:rsidRPr="000C5658">
        <w:t xml:space="preserve"> </w:t>
      </w:r>
      <w:r w:rsidR="00382FF4" w:rsidRPr="000C5658">
        <w:t>revealed</w:t>
      </w:r>
      <w:r w:rsidR="0070197F" w:rsidRPr="000C5658">
        <w:t xml:space="preserve"> </w:t>
      </w:r>
      <w:r w:rsidR="00966257" w:rsidRPr="000C5658">
        <w:t xml:space="preserve">relatively </w:t>
      </w:r>
      <w:r w:rsidR="00926385" w:rsidRPr="000C5658">
        <w:t>dispersed</w:t>
      </w:r>
      <w:r w:rsidR="005C0C35" w:rsidRPr="000C5658">
        <w:t xml:space="preserve"> objects with heights </w:t>
      </w:r>
      <w:r w:rsidR="00382FF4" w:rsidRPr="000C5658">
        <w:t>ranging from</w:t>
      </w:r>
      <w:r w:rsidR="005C0C35" w:rsidRPr="000C5658">
        <w:t xml:space="preserve"> </w:t>
      </w:r>
      <w:r w:rsidR="004D39DA" w:rsidRPr="000C5658">
        <w:t>7</w:t>
      </w:r>
      <w:r w:rsidR="00382FF4" w:rsidRPr="000C5658">
        <w:t xml:space="preserve"> to </w:t>
      </w:r>
      <w:r w:rsidR="00AF006A" w:rsidRPr="000C5658">
        <w:t>1</w:t>
      </w:r>
      <w:r w:rsidR="00966257" w:rsidRPr="000C5658">
        <w:t>3</w:t>
      </w:r>
      <w:r w:rsidR="005C0C35" w:rsidRPr="000C5658">
        <w:t xml:space="preserve"> nm</w:t>
      </w:r>
      <w:r w:rsidR="00382FF4" w:rsidRPr="000C5658">
        <w:t xml:space="preserve"> </w:t>
      </w:r>
      <w:r w:rsidR="005C0C35" w:rsidRPr="000C5658">
        <w:t xml:space="preserve">for </w:t>
      </w:r>
      <w:r w:rsidR="00966257" w:rsidRPr="000C5658">
        <w:t>(Ag</w:t>
      </w:r>
      <w:r w:rsidR="00966257" w:rsidRPr="000C5658">
        <w:rPr>
          <w:vertAlign w:val="subscript"/>
        </w:rPr>
        <w:t>3</w:t>
      </w:r>
      <w:r w:rsidR="00966257" w:rsidRPr="000C5658">
        <w:t>L</w:t>
      </w:r>
      <w:r w:rsidR="00966257" w:rsidRPr="000C5658">
        <w:rPr>
          <w:vertAlign w:val="subscript"/>
        </w:rPr>
        <w:t>2</w:t>
      </w:r>
      <w:r w:rsidR="00966257" w:rsidRPr="000C5658">
        <w:t>)</w:t>
      </w:r>
      <w:r w:rsidR="00966257" w:rsidRPr="000C5658">
        <w:rPr>
          <w:vertAlign w:val="subscript"/>
        </w:rPr>
        <w:t>4</w:t>
      </w:r>
      <w:r w:rsidR="00966257" w:rsidRPr="000C5658">
        <w:t>,</w:t>
      </w:r>
      <w:r w:rsidR="005C0C35" w:rsidRPr="000C5658">
        <w:t xml:space="preserve"> (Ag</w:t>
      </w:r>
      <w:r w:rsidR="005C0C35" w:rsidRPr="000C5658">
        <w:rPr>
          <w:vertAlign w:val="subscript"/>
        </w:rPr>
        <w:t>3</w:t>
      </w:r>
      <w:r w:rsidR="005C0C35" w:rsidRPr="000C5658">
        <w:t>L</w:t>
      </w:r>
      <w:r w:rsidR="005C0C35" w:rsidRPr="000C5658">
        <w:rPr>
          <w:vertAlign w:val="subscript"/>
        </w:rPr>
        <w:t>2</w:t>
      </w:r>
      <w:r w:rsidR="005C0C35" w:rsidRPr="000C5658">
        <w:t>)</w:t>
      </w:r>
      <w:r w:rsidR="005C0C35" w:rsidRPr="000C5658">
        <w:rPr>
          <w:vertAlign w:val="subscript"/>
        </w:rPr>
        <w:t>8</w:t>
      </w:r>
      <w:r w:rsidR="00966257" w:rsidRPr="000C5658">
        <w:t xml:space="preserve">, </w:t>
      </w:r>
      <w:r w:rsidR="005C0C35" w:rsidRPr="000C5658">
        <w:t>and Ag</w:t>
      </w:r>
      <w:r w:rsidR="005C0C35" w:rsidRPr="000C5658">
        <w:rPr>
          <w:vertAlign w:val="subscript"/>
        </w:rPr>
        <w:t>21</w:t>
      </w:r>
      <w:r w:rsidR="005C0C35" w:rsidRPr="000C5658">
        <w:t>L</w:t>
      </w:r>
      <w:r w:rsidR="005C0C35" w:rsidRPr="000C5658">
        <w:rPr>
          <w:vertAlign w:val="subscript"/>
        </w:rPr>
        <w:t>12</w:t>
      </w:r>
      <w:r w:rsidR="00382FF4" w:rsidRPr="000C5658">
        <w:t xml:space="preserve">, respectively </w:t>
      </w:r>
      <w:r w:rsidR="005C0C35" w:rsidRPr="000C5658">
        <w:t>(Figure 4</w:t>
      </w:r>
      <w:r w:rsidR="0070197F" w:rsidRPr="000C5658">
        <w:t xml:space="preserve"> and S</w:t>
      </w:r>
      <w:r w:rsidR="00966257" w:rsidRPr="000C5658">
        <w:t>2–S4</w:t>
      </w:r>
      <w:r w:rsidR="005C0C35" w:rsidRPr="000C5658">
        <w:t>)</w:t>
      </w:r>
      <w:r w:rsidR="00E5045C" w:rsidRPr="000C5658">
        <w:t>, while it was to some extent inevitable that partially decomposed species is observed along with the desired complex.</w:t>
      </w:r>
      <w:r w:rsidR="00966257" w:rsidRPr="000C5658">
        <w:t xml:space="preserve"> Ag</w:t>
      </w:r>
      <w:r w:rsidR="00966257" w:rsidRPr="000C5658">
        <w:rPr>
          <w:vertAlign w:val="subscript"/>
        </w:rPr>
        <w:t>21</w:t>
      </w:r>
      <w:r w:rsidR="00966257" w:rsidRPr="000C5658">
        <w:t>L</w:t>
      </w:r>
      <w:r w:rsidR="00966257" w:rsidRPr="000C5658">
        <w:rPr>
          <w:vertAlign w:val="subscript"/>
        </w:rPr>
        <w:t>12</w:t>
      </w:r>
      <w:r w:rsidR="00966257" w:rsidRPr="000C5658">
        <w:t xml:space="preserve"> was found to be the thermodynamically most stable structure after anion exchange, regardless of the starting precursor.</w:t>
      </w:r>
    </w:p>
    <w:p w14:paraId="204B142F" w14:textId="4E0B3FBB" w:rsidR="00DF5969" w:rsidRPr="000C5658" w:rsidRDefault="00DF5969" w:rsidP="00DF5969">
      <w:pPr>
        <w:pStyle w:val="P1"/>
        <w:spacing w:line="240" w:lineRule="atLeast"/>
        <w:ind w:firstLineChars="150" w:firstLine="255"/>
      </w:pPr>
      <w:r w:rsidRPr="000C5658">
        <w:t xml:space="preserve">The steric effect of the bulkiest ligand, </w:t>
      </w:r>
      <w:r w:rsidRPr="000C5658">
        <w:rPr>
          <w:b/>
          <w:bCs/>
        </w:rPr>
        <w:t>4</w:t>
      </w:r>
      <w:r w:rsidRPr="000C5658">
        <w:rPr>
          <w:bCs/>
        </w:rPr>
        <w:t>,</w:t>
      </w:r>
      <w:r w:rsidRPr="000C5658">
        <w:t xml:space="preserve"> upon the complexation adopting trifluoromethane sulfonate (OTf</w:t>
      </w:r>
      <w:r w:rsidRPr="000C5658">
        <w:rPr>
          <w:vertAlign w:val="superscript"/>
        </w:rPr>
        <w:t>−</w:t>
      </w:r>
      <w:r w:rsidRPr="000C5658">
        <w:t>) as a counter anion is also worth noting. While (Ag</w:t>
      </w:r>
      <w:r w:rsidRPr="000C5658">
        <w:rPr>
          <w:vertAlign w:val="subscript"/>
        </w:rPr>
        <w:t>3</w:t>
      </w:r>
      <w:r w:rsidRPr="000C5658">
        <w:t>L</w:t>
      </w:r>
      <w:r w:rsidRPr="000C5658">
        <w:rPr>
          <w:vertAlign w:val="subscript"/>
        </w:rPr>
        <w:t>2</w:t>
      </w:r>
      <w:r w:rsidRPr="000C5658">
        <w:t>)</w:t>
      </w:r>
      <w:r w:rsidRPr="000C5658">
        <w:rPr>
          <w:vertAlign w:val="subscript"/>
        </w:rPr>
        <w:t>2</w:t>
      </w:r>
      <w:r w:rsidRPr="000C5658">
        <w:t xml:space="preserve"> is mainly formed with ligands </w:t>
      </w:r>
      <w:r w:rsidRPr="000C5658">
        <w:rPr>
          <w:b/>
          <w:bCs/>
        </w:rPr>
        <w:t>2</w:t>
      </w:r>
      <w:r w:rsidRPr="000C5658">
        <w:t xml:space="preserve"> or </w:t>
      </w:r>
      <w:r w:rsidRPr="000C5658">
        <w:rPr>
          <w:b/>
          <w:bCs/>
        </w:rPr>
        <w:t>3</w:t>
      </w:r>
      <w:r w:rsidRPr="000C5658">
        <w:t xml:space="preserve"> by mixing with AgOTf, as previously mentioned, a </w:t>
      </w:r>
      <w:r w:rsidRPr="000C5658">
        <w:rPr>
          <w:vertAlign w:val="superscript"/>
        </w:rPr>
        <w:t>1</w:t>
      </w:r>
      <w:r w:rsidRPr="000C5658">
        <w:t>H NMR analysis showed that (Ag</w:t>
      </w:r>
      <w:r w:rsidRPr="000C5658">
        <w:rPr>
          <w:vertAlign w:val="subscript"/>
        </w:rPr>
        <w:t>3</w:t>
      </w:r>
      <w:r w:rsidRPr="000C5658">
        <w:t>L</w:t>
      </w:r>
      <w:r w:rsidRPr="000C5658">
        <w:rPr>
          <w:vertAlign w:val="subscript"/>
        </w:rPr>
        <w:t>2</w:t>
      </w:r>
      <w:r w:rsidRPr="000C5658">
        <w:t>)</w:t>
      </w:r>
      <w:r w:rsidRPr="000C5658">
        <w:rPr>
          <w:vertAlign w:val="subscript"/>
        </w:rPr>
        <w:t>2</w:t>
      </w:r>
      <w:r w:rsidRPr="000C5658">
        <w:t xml:space="preserve"> (L = </w:t>
      </w:r>
      <w:r w:rsidRPr="000C5658">
        <w:rPr>
          <w:b/>
          <w:bCs/>
        </w:rPr>
        <w:t>4</w:t>
      </w:r>
      <w:r w:rsidRPr="000C5658">
        <w:t>) is only formed as a minor product (Figure S</w:t>
      </w:r>
      <w:r w:rsidR="00D26705" w:rsidRPr="000C5658">
        <w:t>17</w:t>
      </w:r>
      <w:r w:rsidRPr="000C5658">
        <w:t xml:space="preserve">). Upon lowering the temperature to </w:t>
      </w:r>
      <w:r w:rsidR="004E65CB" w:rsidRPr="000C5658">
        <w:t>–</w:t>
      </w:r>
      <w:r w:rsidRPr="000C5658">
        <w:t xml:space="preserve">20 </w:t>
      </w:r>
      <w:r w:rsidRPr="000C5658">
        <w:rPr>
          <w:vertAlign w:val="superscript"/>
        </w:rPr>
        <w:t>o</w:t>
      </w:r>
      <w:r w:rsidRPr="000C5658">
        <w:t>C, the (Ag</w:t>
      </w:r>
      <w:r w:rsidRPr="000C5658">
        <w:rPr>
          <w:vertAlign w:val="subscript"/>
        </w:rPr>
        <w:t>3</w:t>
      </w:r>
      <w:r w:rsidRPr="000C5658">
        <w:t>(</w:t>
      </w:r>
      <w:r w:rsidRPr="000C5658">
        <w:rPr>
          <w:b/>
          <w:bCs/>
        </w:rPr>
        <w:t>4</w:t>
      </w:r>
      <w:r w:rsidRPr="000C5658">
        <w:t>)</w:t>
      </w:r>
      <w:r w:rsidRPr="000C5658">
        <w:rPr>
          <w:vertAlign w:val="subscript"/>
        </w:rPr>
        <w:t>2</w:t>
      </w:r>
      <w:r w:rsidRPr="000C5658">
        <w:t>)</w:t>
      </w:r>
      <w:r w:rsidRPr="000C5658">
        <w:rPr>
          <w:vertAlign w:val="subscript"/>
        </w:rPr>
        <w:t>2</w:t>
      </w:r>
      <w:r w:rsidRPr="000C5658">
        <w:t xml:space="preserve"> cage with a severely crowded side-chain region (Figure S</w:t>
      </w:r>
      <w:r w:rsidR="001D3431" w:rsidRPr="000C5658">
        <w:t>17</w:t>
      </w:r>
      <w:r w:rsidRPr="000C5658">
        <w:t>a) became the main product, although the completion of the assembly could not be confirmed (Figure S</w:t>
      </w:r>
      <w:r w:rsidR="001D3431" w:rsidRPr="000C5658">
        <w:t>17</w:t>
      </w:r>
      <w:r w:rsidRPr="000C5658">
        <w:t>b). Consequently, in this case, the addition of nitrate ions did not result in a straightforward interconversion.</w:t>
      </w:r>
    </w:p>
    <w:bookmarkEnd w:id="1"/>
    <w:p w14:paraId="1E2E20EE" w14:textId="1E17E100" w:rsidR="00DF5969" w:rsidRPr="000C5658" w:rsidRDefault="004601E3" w:rsidP="00DF5969">
      <w:pPr>
        <w:pStyle w:val="P1"/>
        <w:spacing w:line="240" w:lineRule="atLeast"/>
      </w:pPr>
      <w:r w:rsidRPr="000C5658">
        <w:rPr>
          <w:noProof/>
        </w:rPr>
        <w:lastRenderedPageBreak/>
        <w:drawing>
          <wp:inline distT="0" distB="0" distL="0" distR="0" wp14:anchorId="151F7859" wp14:editId="6A2CF473">
            <wp:extent cx="3095625" cy="3806825"/>
            <wp:effectExtent l="0" t="0" r="0" b="3175"/>
            <wp:docPr id="117678430"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430" name="図 1" descr="グラフィカル ユーザー インターフェイス, アプリケーション&#10;&#10;自動的に生成された説明"/>
                    <pic:cNvPicPr/>
                  </pic:nvPicPr>
                  <pic:blipFill>
                    <a:blip r:embed="rId15"/>
                    <a:stretch>
                      <a:fillRect/>
                    </a:stretch>
                  </pic:blipFill>
                  <pic:spPr>
                    <a:xfrm>
                      <a:off x="0" y="0"/>
                      <a:ext cx="3095625" cy="3806825"/>
                    </a:xfrm>
                    <a:prstGeom prst="rect">
                      <a:avLst/>
                    </a:prstGeom>
                  </pic:spPr>
                </pic:pic>
              </a:graphicData>
            </a:graphic>
          </wp:inline>
        </w:drawing>
      </w:r>
      <w:r w:rsidR="00A96406" w:rsidRPr="000C5658">
        <w:rPr>
          <w:noProof/>
        </w:rPr>
        <w:t xml:space="preserve"> </w:t>
      </w:r>
    </w:p>
    <w:p w14:paraId="06DB2308" w14:textId="5A4ACB42" w:rsidR="001F5E99" w:rsidRPr="000C5658" w:rsidRDefault="000A09C6" w:rsidP="00DF5969">
      <w:pPr>
        <w:pStyle w:val="P1"/>
        <w:spacing w:line="240" w:lineRule="atLeast"/>
      </w:pPr>
      <w:r w:rsidRPr="000C5658">
        <w:rPr>
          <w:noProof/>
        </w:rPr>
        <w:drawing>
          <wp:inline distT="0" distB="0" distL="0" distR="0" wp14:anchorId="02648EA7" wp14:editId="5370DBAA">
            <wp:extent cx="3095625" cy="3275330"/>
            <wp:effectExtent l="0" t="0" r="3175" b="1270"/>
            <wp:docPr id="523116758"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16758" name="図 1" descr="グラフィカル ユーザー インターフェイス&#10;&#10;自動的に生成された説明"/>
                    <pic:cNvPicPr/>
                  </pic:nvPicPr>
                  <pic:blipFill>
                    <a:blip r:embed="rId16"/>
                    <a:stretch>
                      <a:fillRect/>
                    </a:stretch>
                  </pic:blipFill>
                  <pic:spPr>
                    <a:xfrm>
                      <a:off x="0" y="0"/>
                      <a:ext cx="3095625" cy="3275330"/>
                    </a:xfrm>
                    <a:prstGeom prst="rect">
                      <a:avLst/>
                    </a:prstGeom>
                  </pic:spPr>
                </pic:pic>
              </a:graphicData>
            </a:graphic>
          </wp:inline>
        </w:drawing>
      </w:r>
    </w:p>
    <w:p w14:paraId="5A544C98" w14:textId="3A6E7D11" w:rsidR="00981BAE" w:rsidRPr="000C5658" w:rsidRDefault="00DF5969" w:rsidP="00DF5969">
      <w:pPr>
        <w:pStyle w:val="FigureCaption"/>
        <w:spacing w:line="240" w:lineRule="atLeast"/>
        <w:rPr>
          <w:color w:val="000000" w:themeColor="text1"/>
          <w:lang w:val="en-US"/>
        </w:rPr>
      </w:pPr>
      <w:r w:rsidRPr="000C5658">
        <w:rPr>
          <w:b/>
          <w:bCs/>
        </w:rPr>
        <w:t xml:space="preserve">Figure </w:t>
      </w:r>
      <w:r w:rsidR="00B67EB0" w:rsidRPr="000C5658">
        <w:rPr>
          <w:b/>
          <w:bCs/>
        </w:rPr>
        <w:t>3</w:t>
      </w:r>
      <w:r w:rsidRPr="000C5658">
        <w:rPr>
          <w:b/>
          <w:bCs/>
        </w:rPr>
        <w:t>.</w:t>
      </w:r>
      <w:r w:rsidRPr="000C5658">
        <w:t xml:space="preserve"> </w:t>
      </w:r>
      <w:r w:rsidR="00606918" w:rsidRPr="000C5658">
        <w:rPr>
          <w:lang w:val="en-US"/>
        </w:rPr>
        <w:t>S</w:t>
      </w:r>
      <w:r w:rsidRPr="000C5658">
        <w:rPr>
          <w:lang w:val="en-US"/>
        </w:rPr>
        <w:t xml:space="preserve">elf-assembly of various entangled </w:t>
      </w:r>
      <w:r w:rsidR="00A37E9E" w:rsidRPr="000C5658">
        <w:rPr>
          <w:lang w:val="en-US"/>
        </w:rPr>
        <w:t>polyhedra</w:t>
      </w:r>
      <w:r w:rsidRPr="000C5658">
        <w:rPr>
          <w:lang w:val="en-US"/>
        </w:rPr>
        <w:t xml:space="preserve"> and changes in </w:t>
      </w:r>
      <w:r w:rsidRPr="000C5658">
        <w:rPr>
          <w:vertAlign w:val="superscript"/>
          <w:lang w:val="en-US"/>
        </w:rPr>
        <w:t>1</w:t>
      </w:r>
      <w:r w:rsidRPr="000C5658">
        <w:rPr>
          <w:lang w:val="en-US"/>
        </w:rPr>
        <w:t xml:space="preserve">H NMR spectra (400 MHz) observed for ligand </w:t>
      </w:r>
      <w:r w:rsidRPr="000C5658">
        <w:rPr>
          <w:b/>
          <w:bCs/>
          <w:lang w:val="en-US"/>
        </w:rPr>
        <w:t>2</w:t>
      </w:r>
      <w:r w:rsidRPr="000C5658">
        <w:rPr>
          <w:lang w:val="en-US"/>
        </w:rPr>
        <w:t xml:space="preserve"> and its self-assembled complexes. </w:t>
      </w:r>
      <w:r w:rsidR="00981BAE" w:rsidRPr="000C5658">
        <w:rPr>
          <w:lang w:val="en-US"/>
        </w:rPr>
        <w:t>(</w:t>
      </w:r>
      <w:r w:rsidRPr="000C5658">
        <w:rPr>
          <w:lang w:val="en-US"/>
        </w:rPr>
        <w:t xml:space="preserve">a) Self-assembly pathway of </w:t>
      </w:r>
      <w:r w:rsidRPr="000C5658">
        <w:rPr>
          <w:b/>
          <w:bCs/>
          <w:lang w:val="en-US"/>
        </w:rPr>
        <w:t>2</w:t>
      </w:r>
      <w:r w:rsidRPr="000C5658">
        <w:rPr>
          <w:lang w:val="en-US"/>
        </w:rPr>
        <w:t xml:space="preserve"> and </w:t>
      </w:r>
      <w:r w:rsidRPr="000C5658">
        <w:rPr>
          <w:b/>
          <w:bCs/>
          <w:lang w:val="en-US"/>
        </w:rPr>
        <w:t>3</w:t>
      </w:r>
      <w:r w:rsidRPr="000C5658">
        <w:rPr>
          <w:lang w:val="en-US"/>
        </w:rPr>
        <w:t xml:space="preserve"> with AgBF</w:t>
      </w:r>
      <w:r w:rsidRPr="000C5658">
        <w:rPr>
          <w:vertAlign w:val="subscript"/>
          <w:lang w:val="en-US"/>
        </w:rPr>
        <w:t>4</w:t>
      </w:r>
      <w:r w:rsidRPr="000C5658">
        <w:rPr>
          <w:lang w:val="en-US"/>
        </w:rPr>
        <w:t xml:space="preserve"> followed by nitrate-induced interconversion in CDCl</w:t>
      </w:r>
      <w:r w:rsidRPr="000C5658">
        <w:rPr>
          <w:vertAlign w:val="subscript"/>
          <w:lang w:val="en-US"/>
        </w:rPr>
        <w:t>3</w:t>
      </w:r>
      <w:r w:rsidRPr="000C5658">
        <w:rPr>
          <w:lang w:val="en-US"/>
        </w:rPr>
        <w:t>/CD</w:t>
      </w:r>
      <w:r w:rsidRPr="000C5658">
        <w:rPr>
          <w:vertAlign w:val="subscript"/>
          <w:lang w:val="en-US"/>
        </w:rPr>
        <w:t>3</w:t>
      </w:r>
      <w:r w:rsidRPr="000C5658">
        <w:rPr>
          <w:lang w:val="en-US"/>
        </w:rPr>
        <w:t xml:space="preserve">OD (97:3). The self-assembly of </w:t>
      </w:r>
      <w:r w:rsidRPr="000C5658">
        <w:rPr>
          <w:b/>
          <w:bCs/>
          <w:lang w:val="en-US"/>
        </w:rPr>
        <w:t>1</w:t>
      </w:r>
      <w:r w:rsidRPr="000C5658">
        <w:rPr>
          <w:lang w:val="en-US"/>
        </w:rPr>
        <w:t xml:space="preserve"> was previously reported.</w:t>
      </w:r>
      <w:r w:rsidRPr="000C5658">
        <w:rPr>
          <w:vertAlign w:val="superscript"/>
          <w:lang w:val="en-US"/>
        </w:rPr>
        <w:t>[</w:t>
      </w:r>
      <w:r w:rsidR="00127DF5" w:rsidRPr="000C5658">
        <w:rPr>
          <w:vertAlign w:val="superscript"/>
          <w:lang w:val="en-US"/>
        </w:rPr>
        <w:t>8</w:t>
      </w:r>
      <w:r w:rsidRPr="000C5658">
        <w:rPr>
          <w:vertAlign w:val="superscript"/>
          <w:lang w:val="en-US"/>
        </w:rPr>
        <w:t>]</w:t>
      </w:r>
      <w:r w:rsidRPr="000C5658">
        <w:rPr>
          <w:lang w:val="en-US"/>
        </w:rPr>
        <w:t xml:space="preserve"> </w:t>
      </w:r>
      <w:r w:rsidR="00981BAE" w:rsidRPr="000C5658">
        <w:rPr>
          <w:lang w:val="en-US"/>
        </w:rPr>
        <w:t>(</w:t>
      </w:r>
      <w:r w:rsidRPr="000C5658">
        <w:rPr>
          <w:lang w:val="en-US"/>
        </w:rPr>
        <w:t xml:space="preserve">b) </w:t>
      </w:r>
      <w:r w:rsidRPr="000C5658">
        <w:rPr>
          <w:vertAlign w:val="superscript"/>
          <w:lang w:val="en-US"/>
        </w:rPr>
        <w:t>1</w:t>
      </w:r>
      <w:r w:rsidRPr="000C5658">
        <w:rPr>
          <w:lang w:val="en-US"/>
        </w:rPr>
        <w:t xml:space="preserve">H NMR spectra of ligand </w:t>
      </w:r>
      <w:r w:rsidRPr="000C5658">
        <w:rPr>
          <w:b/>
          <w:bCs/>
          <w:lang w:val="en-US"/>
        </w:rPr>
        <w:t>2</w:t>
      </w:r>
      <w:r w:rsidRPr="000C5658">
        <w:rPr>
          <w:lang w:val="en-US"/>
        </w:rPr>
        <w:t xml:space="preserve"> (solvent: CDCl</w:t>
      </w:r>
      <w:r w:rsidRPr="000C5658">
        <w:rPr>
          <w:vertAlign w:val="subscript"/>
          <w:lang w:val="en-US"/>
        </w:rPr>
        <w:t>3</w:t>
      </w:r>
      <w:r w:rsidRPr="000C5658">
        <w:rPr>
          <w:lang w:val="en-US"/>
        </w:rPr>
        <w:t>) and the (Ag</w:t>
      </w:r>
      <w:r w:rsidRPr="000C5658">
        <w:rPr>
          <w:vertAlign w:val="subscript"/>
          <w:lang w:val="en-US"/>
        </w:rPr>
        <w:t>3</w:t>
      </w:r>
      <w:r w:rsidRPr="000C5658">
        <w:rPr>
          <w:lang w:val="en-US"/>
        </w:rPr>
        <w:t>(</w:t>
      </w:r>
      <w:r w:rsidRPr="000C5658">
        <w:rPr>
          <w:b/>
          <w:bCs/>
          <w:lang w:val="en-US"/>
        </w:rPr>
        <w:t>2</w:t>
      </w:r>
      <w:r w:rsidRPr="000C5658">
        <w:rPr>
          <w:lang w:val="en-US"/>
        </w:rPr>
        <w:t>)</w:t>
      </w:r>
      <w:r w:rsidRPr="000C5658">
        <w:rPr>
          <w:vertAlign w:val="subscript"/>
          <w:lang w:val="en-US"/>
        </w:rPr>
        <w:t>2</w:t>
      </w:r>
      <w:r w:rsidRPr="000C5658">
        <w:rPr>
          <w:lang w:val="en-US"/>
        </w:rPr>
        <w:t>)</w:t>
      </w:r>
      <w:r w:rsidRPr="000C5658">
        <w:rPr>
          <w:vertAlign w:val="subscript"/>
          <w:lang w:val="en-US"/>
        </w:rPr>
        <w:t>4</w:t>
      </w:r>
      <w:r w:rsidRPr="000C5658">
        <w:rPr>
          <w:lang w:val="en-US"/>
        </w:rPr>
        <w:t xml:space="preserve"> tetrahedron (CDCl</w:t>
      </w:r>
      <w:r w:rsidRPr="000C5658">
        <w:rPr>
          <w:vertAlign w:val="subscript"/>
          <w:lang w:val="en-US"/>
        </w:rPr>
        <w:t>3</w:t>
      </w:r>
      <w:r w:rsidRPr="000C5658">
        <w:rPr>
          <w:lang w:val="en-US"/>
        </w:rPr>
        <w:t>/CD</w:t>
      </w:r>
      <w:r w:rsidRPr="000C5658">
        <w:rPr>
          <w:vertAlign w:val="subscript"/>
          <w:lang w:val="en-US"/>
        </w:rPr>
        <w:t>3</w:t>
      </w:r>
      <w:r w:rsidRPr="000C5658">
        <w:rPr>
          <w:lang w:val="en-US"/>
        </w:rPr>
        <w:t>OD (97:3)).</w:t>
      </w:r>
      <w:r w:rsidR="009F5329" w:rsidRPr="000C5658">
        <w:rPr>
          <w:lang w:val="en-US"/>
        </w:rPr>
        <w:t xml:space="preserve"> For comparison, </w:t>
      </w:r>
      <w:r w:rsidR="009F5329" w:rsidRPr="000C5658">
        <w:rPr>
          <w:vertAlign w:val="superscript"/>
          <w:lang w:val="en-US"/>
        </w:rPr>
        <w:t>1</w:t>
      </w:r>
      <w:r w:rsidR="009F5329" w:rsidRPr="000C5658">
        <w:rPr>
          <w:lang w:val="en-US"/>
        </w:rPr>
        <w:t>H NMR spectra of (Cu</w:t>
      </w:r>
      <w:r w:rsidR="009F5329" w:rsidRPr="000C5658">
        <w:rPr>
          <w:vertAlign w:val="subscript"/>
          <w:lang w:val="en-US"/>
        </w:rPr>
        <w:t>3</w:t>
      </w:r>
      <w:r w:rsidR="009F5329" w:rsidRPr="000C5658">
        <w:rPr>
          <w:lang w:val="en-US"/>
        </w:rPr>
        <w:t>(</w:t>
      </w:r>
      <w:r w:rsidR="009F5329" w:rsidRPr="000C5658">
        <w:rPr>
          <w:b/>
          <w:bCs/>
          <w:lang w:val="en-US"/>
        </w:rPr>
        <w:t>1</w:t>
      </w:r>
      <w:r w:rsidR="009F5329" w:rsidRPr="000C5658">
        <w:rPr>
          <w:lang w:val="en-US"/>
        </w:rPr>
        <w:t>)</w:t>
      </w:r>
      <w:r w:rsidR="009F5329" w:rsidRPr="000C5658">
        <w:rPr>
          <w:vertAlign w:val="subscript"/>
          <w:lang w:val="en-US"/>
        </w:rPr>
        <w:t>2</w:t>
      </w:r>
      <w:r w:rsidR="009F5329" w:rsidRPr="000C5658">
        <w:rPr>
          <w:lang w:val="en-US"/>
        </w:rPr>
        <w:t>)</w:t>
      </w:r>
      <w:r w:rsidR="009F5329" w:rsidRPr="000C5658">
        <w:rPr>
          <w:vertAlign w:val="subscript"/>
          <w:lang w:val="en-US"/>
        </w:rPr>
        <w:t>4</w:t>
      </w:r>
      <w:r w:rsidR="009F5329" w:rsidRPr="000C5658">
        <w:rPr>
          <w:lang w:val="en-US"/>
        </w:rPr>
        <w:t xml:space="preserve"> (</w:t>
      </w:r>
      <w:r w:rsidR="002575D8" w:rsidRPr="000C5658">
        <w:rPr>
          <w:lang w:val="en-US"/>
        </w:rPr>
        <w:t>CD</w:t>
      </w:r>
      <w:r w:rsidR="002575D8" w:rsidRPr="000C5658">
        <w:rPr>
          <w:vertAlign w:val="subscript"/>
          <w:lang w:val="en-US"/>
        </w:rPr>
        <w:t>3</w:t>
      </w:r>
      <w:r w:rsidR="002575D8" w:rsidRPr="000C5658">
        <w:rPr>
          <w:lang w:val="en-US"/>
        </w:rPr>
        <w:t>NO</w:t>
      </w:r>
      <w:r w:rsidR="002575D8" w:rsidRPr="000C5658">
        <w:rPr>
          <w:vertAlign w:val="subscript"/>
          <w:lang w:val="en-US"/>
        </w:rPr>
        <w:t>2</w:t>
      </w:r>
      <w:r w:rsidR="009F5329" w:rsidRPr="000C5658">
        <w:rPr>
          <w:lang w:val="en-US"/>
        </w:rPr>
        <w:t>) was shown</w:t>
      </w:r>
      <w:r w:rsidR="002575D8" w:rsidRPr="000C5658">
        <w:rPr>
          <w:lang w:val="en-US"/>
        </w:rPr>
        <w:t>.</w:t>
      </w:r>
      <w:r w:rsidR="002575D8" w:rsidRPr="000C5658">
        <w:rPr>
          <w:vertAlign w:val="superscript"/>
          <w:lang w:val="en-US"/>
        </w:rPr>
        <w:t>[6a]</w:t>
      </w:r>
      <w:r w:rsidRPr="000C5658">
        <w:rPr>
          <w:lang w:val="en-US"/>
        </w:rPr>
        <w:t xml:space="preserve"> </w:t>
      </w:r>
      <w:r w:rsidR="00981BAE" w:rsidRPr="000C5658">
        <w:rPr>
          <w:lang w:val="en-US"/>
        </w:rPr>
        <w:t xml:space="preserve">(c) </w:t>
      </w:r>
      <w:r w:rsidR="005C0C35" w:rsidRPr="000C5658">
        <w:rPr>
          <w:vertAlign w:val="superscript"/>
          <w:lang w:val="en-US"/>
        </w:rPr>
        <w:t>1</w:t>
      </w:r>
      <w:r w:rsidR="005C0C35" w:rsidRPr="000C5658">
        <w:rPr>
          <w:lang w:val="en-US"/>
        </w:rPr>
        <w:t xml:space="preserve">H </w:t>
      </w:r>
      <w:r w:rsidR="00981BAE" w:rsidRPr="000C5658">
        <w:rPr>
          <w:color w:val="000000" w:themeColor="text1"/>
          <w:lang w:val="en-US"/>
        </w:rPr>
        <w:t xml:space="preserve">DOSY spectrum of </w:t>
      </w:r>
      <w:r w:rsidR="00981BAE" w:rsidRPr="000C5658">
        <w:rPr>
          <w:lang w:val="en-US"/>
        </w:rPr>
        <w:t>(Ag</w:t>
      </w:r>
      <w:r w:rsidR="00981BAE" w:rsidRPr="000C5658">
        <w:rPr>
          <w:vertAlign w:val="subscript"/>
          <w:lang w:val="en-US"/>
        </w:rPr>
        <w:t>3</w:t>
      </w:r>
      <w:r w:rsidR="00981BAE" w:rsidRPr="000C5658">
        <w:rPr>
          <w:lang w:val="en-US"/>
        </w:rPr>
        <w:t>(</w:t>
      </w:r>
      <w:r w:rsidR="00981BAE" w:rsidRPr="000C5658">
        <w:rPr>
          <w:b/>
          <w:bCs/>
          <w:lang w:val="en-US"/>
        </w:rPr>
        <w:t>2</w:t>
      </w:r>
      <w:r w:rsidR="00981BAE" w:rsidRPr="000C5658">
        <w:rPr>
          <w:lang w:val="en-US"/>
        </w:rPr>
        <w:t>)</w:t>
      </w:r>
      <w:r w:rsidR="00981BAE" w:rsidRPr="000C5658">
        <w:rPr>
          <w:vertAlign w:val="subscript"/>
          <w:lang w:val="en-US"/>
        </w:rPr>
        <w:t>2</w:t>
      </w:r>
      <w:r w:rsidR="00981BAE" w:rsidRPr="000C5658">
        <w:rPr>
          <w:lang w:val="en-US"/>
        </w:rPr>
        <w:t>)</w:t>
      </w:r>
      <w:r w:rsidR="00981BAE" w:rsidRPr="000C5658">
        <w:rPr>
          <w:vertAlign w:val="subscript"/>
          <w:lang w:val="en-US"/>
        </w:rPr>
        <w:t>4</w:t>
      </w:r>
      <w:r w:rsidR="00981BAE" w:rsidRPr="000C5658">
        <w:rPr>
          <w:color w:val="000000" w:themeColor="text1"/>
          <w:lang w:val="en-US"/>
        </w:rPr>
        <w:t xml:space="preserve"> (294 K). (d) </w:t>
      </w:r>
      <w:r w:rsidR="00072C4A" w:rsidRPr="000C5658">
        <w:rPr>
          <w:vertAlign w:val="superscript"/>
          <w:lang w:val="en-US"/>
        </w:rPr>
        <w:t>1</w:t>
      </w:r>
      <w:r w:rsidR="00072C4A" w:rsidRPr="000C5658">
        <w:rPr>
          <w:lang w:val="en-US"/>
        </w:rPr>
        <w:t>H NMR spectr</w:t>
      </w:r>
      <w:r w:rsidR="00606918" w:rsidRPr="000C5658">
        <w:rPr>
          <w:lang w:val="en-US"/>
        </w:rPr>
        <w:t>um</w:t>
      </w:r>
      <w:r w:rsidR="00072C4A" w:rsidRPr="000C5658">
        <w:rPr>
          <w:lang w:val="en-US"/>
        </w:rPr>
        <w:t xml:space="preserve"> of the (Ag</w:t>
      </w:r>
      <w:r w:rsidR="00072C4A" w:rsidRPr="000C5658">
        <w:rPr>
          <w:vertAlign w:val="subscript"/>
          <w:lang w:val="en-US"/>
        </w:rPr>
        <w:t>3</w:t>
      </w:r>
      <w:r w:rsidR="00072C4A" w:rsidRPr="000C5658">
        <w:rPr>
          <w:lang w:val="en-US"/>
        </w:rPr>
        <w:t>(</w:t>
      </w:r>
      <w:r w:rsidR="00072C4A" w:rsidRPr="000C5658">
        <w:rPr>
          <w:b/>
          <w:bCs/>
          <w:lang w:val="en-US"/>
        </w:rPr>
        <w:t>2</w:t>
      </w:r>
      <w:r w:rsidR="00072C4A" w:rsidRPr="000C5658">
        <w:rPr>
          <w:lang w:val="en-US"/>
        </w:rPr>
        <w:t>)</w:t>
      </w:r>
      <w:r w:rsidR="00072C4A" w:rsidRPr="000C5658">
        <w:rPr>
          <w:vertAlign w:val="subscript"/>
          <w:lang w:val="en-US"/>
        </w:rPr>
        <w:t>2</w:t>
      </w:r>
      <w:r w:rsidR="00072C4A" w:rsidRPr="000C5658">
        <w:rPr>
          <w:lang w:val="en-US"/>
        </w:rPr>
        <w:t>)</w:t>
      </w:r>
      <w:r w:rsidR="00072C4A" w:rsidRPr="000C5658">
        <w:rPr>
          <w:vertAlign w:val="subscript"/>
          <w:lang w:val="en-US"/>
        </w:rPr>
        <w:t>8</w:t>
      </w:r>
      <w:r w:rsidR="00072C4A" w:rsidRPr="000C5658">
        <w:rPr>
          <w:lang w:val="en-US"/>
        </w:rPr>
        <w:t xml:space="preserve"> cube (CDCl</w:t>
      </w:r>
      <w:r w:rsidR="00072C4A" w:rsidRPr="000C5658">
        <w:rPr>
          <w:vertAlign w:val="subscript"/>
          <w:lang w:val="en-US"/>
        </w:rPr>
        <w:t>3</w:t>
      </w:r>
      <w:r w:rsidR="00072C4A" w:rsidRPr="000C5658">
        <w:rPr>
          <w:lang w:val="en-US"/>
        </w:rPr>
        <w:t>/CD</w:t>
      </w:r>
      <w:r w:rsidR="00072C4A" w:rsidRPr="000C5658">
        <w:rPr>
          <w:vertAlign w:val="subscript"/>
          <w:lang w:val="en-US"/>
        </w:rPr>
        <w:t>3</w:t>
      </w:r>
      <w:r w:rsidR="00072C4A" w:rsidRPr="000C5658">
        <w:rPr>
          <w:lang w:val="en-US"/>
        </w:rPr>
        <w:t xml:space="preserve">OD (97:3)). (e) </w:t>
      </w:r>
      <w:r w:rsidR="005C0C35" w:rsidRPr="000C5658">
        <w:rPr>
          <w:vertAlign w:val="superscript"/>
          <w:lang w:val="en-US"/>
        </w:rPr>
        <w:t>1</w:t>
      </w:r>
      <w:r w:rsidR="005C0C35" w:rsidRPr="000C5658">
        <w:rPr>
          <w:lang w:val="en-US"/>
        </w:rPr>
        <w:t>H</w:t>
      </w:r>
      <w:r w:rsidR="005C0C35" w:rsidRPr="000C5658">
        <w:rPr>
          <w:color w:val="000000" w:themeColor="text1"/>
          <w:lang w:val="en-US"/>
        </w:rPr>
        <w:t xml:space="preserve"> </w:t>
      </w:r>
      <w:r w:rsidR="00072C4A" w:rsidRPr="000C5658">
        <w:rPr>
          <w:color w:val="000000" w:themeColor="text1"/>
          <w:lang w:val="en-US"/>
        </w:rPr>
        <w:t xml:space="preserve">DOSY spectrum of </w:t>
      </w:r>
      <w:r w:rsidR="00072C4A" w:rsidRPr="000C5658">
        <w:rPr>
          <w:lang w:val="en-US"/>
        </w:rPr>
        <w:t>(Ag</w:t>
      </w:r>
      <w:r w:rsidR="00072C4A" w:rsidRPr="000C5658">
        <w:rPr>
          <w:vertAlign w:val="subscript"/>
          <w:lang w:val="en-US"/>
        </w:rPr>
        <w:t>3</w:t>
      </w:r>
      <w:r w:rsidR="00072C4A" w:rsidRPr="000C5658">
        <w:rPr>
          <w:lang w:val="en-US"/>
        </w:rPr>
        <w:t>(</w:t>
      </w:r>
      <w:r w:rsidR="00072C4A" w:rsidRPr="000C5658">
        <w:rPr>
          <w:b/>
          <w:bCs/>
          <w:lang w:val="en-US"/>
        </w:rPr>
        <w:t>2</w:t>
      </w:r>
      <w:r w:rsidR="00072C4A" w:rsidRPr="000C5658">
        <w:rPr>
          <w:lang w:val="en-US"/>
        </w:rPr>
        <w:t>)</w:t>
      </w:r>
      <w:r w:rsidR="00072C4A" w:rsidRPr="000C5658">
        <w:rPr>
          <w:vertAlign w:val="subscript"/>
          <w:lang w:val="en-US"/>
        </w:rPr>
        <w:t>2</w:t>
      </w:r>
      <w:r w:rsidR="00072C4A" w:rsidRPr="000C5658">
        <w:rPr>
          <w:lang w:val="en-US"/>
        </w:rPr>
        <w:t>)</w:t>
      </w:r>
      <w:r w:rsidR="00072C4A" w:rsidRPr="000C5658">
        <w:rPr>
          <w:vertAlign w:val="subscript"/>
          <w:lang w:val="en-US"/>
        </w:rPr>
        <w:t>8</w:t>
      </w:r>
      <w:r w:rsidR="00072C4A" w:rsidRPr="000C5658">
        <w:rPr>
          <w:color w:val="000000" w:themeColor="text1"/>
          <w:lang w:val="en-US"/>
        </w:rPr>
        <w:t xml:space="preserve"> (294 K).</w:t>
      </w:r>
      <w:r w:rsidR="00737C65" w:rsidRPr="000C5658">
        <w:rPr>
          <w:color w:val="000000" w:themeColor="text1"/>
          <w:lang w:val="en-US"/>
        </w:rPr>
        <w:t xml:space="preserve"> (f) </w:t>
      </w:r>
      <w:r w:rsidR="00737C65" w:rsidRPr="000C5658">
        <w:rPr>
          <w:lang w:val="en-US"/>
        </w:rPr>
        <w:t>Interconversion of an (Ag</w:t>
      </w:r>
      <w:r w:rsidR="00737C65" w:rsidRPr="000C5658">
        <w:rPr>
          <w:vertAlign w:val="subscript"/>
          <w:lang w:val="en-US"/>
        </w:rPr>
        <w:t>3</w:t>
      </w:r>
      <w:r w:rsidR="00737C65" w:rsidRPr="000C5658">
        <w:rPr>
          <w:lang w:val="en-US"/>
        </w:rPr>
        <w:t>(</w:t>
      </w:r>
      <w:r w:rsidR="00737C65" w:rsidRPr="000C5658">
        <w:rPr>
          <w:b/>
          <w:bCs/>
          <w:lang w:val="en-US"/>
        </w:rPr>
        <w:t>1</w:t>
      </w:r>
      <w:r w:rsidR="00737C65" w:rsidRPr="000C5658">
        <w:rPr>
          <w:lang w:val="en-US"/>
        </w:rPr>
        <w:t>)</w:t>
      </w:r>
      <w:r w:rsidR="00737C65" w:rsidRPr="000C5658">
        <w:rPr>
          <w:vertAlign w:val="subscript"/>
          <w:lang w:val="en-US"/>
        </w:rPr>
        <w:t>2</w:t>
      </w:r>
      <w:r w:rsidR="00737C65" w:rsidRPr="000C5658">
        <w:rPr>
          <w:lang w:val="en-US"/>
        </w:rPr>
        <w:t>)</w:t>
      </w:r>
      <w:r w:rsidR="00737C65" w:rsidRPr="000C5658">
        <w:rPr>
          <w:vertAlign w:val="subscript"/>
          <w:lang w:val="en-US"/>
        </w:rPr>
        <w:t>8</w:t>
      </w:r>
      <w:r w:rsidR="00737C65" w:rsidRPr="000C5658">
        <w:rPr>
          <w:lang w:val="en-US"/>
        </w:rPr>
        <w:t xml:space="preserve"> cube (blue squares) into Ag</w:t>
      </w:r>
      <w:r w:rsidR="00737C65" w:rsidRPr="000C5658">
        <w:rPr>
          <w:vertAlign w:val="subscript"/>
          <w:lang w:val="en-US"/>
        </w:rPr>
        <w:t>21</w:t>
      </w:r>
      <w:r w:rsidR="00737C65" w:rsidRPr="000C5658">
        <w:rPr>
          <w:lang w:val="en-US"/>
        </w:rPr>
        <w:t>(</w:t>
      </w:r>
      <w:r w:rsidR="00737C65" w:rsidRPr="000C5658">
        <w:rPr>
          <w:b/>
          <w:bCs/>
          <w:lang w:val="en-US"/>
        </w:rPr>
        <w:t>1</w:t>
      </w:r>
      <w:r w:rsidR="00737C65" w:rsidRPr="000C5658">
        <w:rPr>
          <w:lang w:val="en-US"/>
        </w:rPr>
        <w:t>)</w:t>
      </w:r>
      <w:r w:rsidR="00737C65" w:rsidRPr="000C5658">
        <w:rPr>
          <w:vertAlign w:val="subscript"/>
          <w:lang w:val="en-US"/>
        </w:rPr>
        <w:t>12</w:t>
      </w:r>
      <w:r w:rsidR="00737C65" w:rsidRPr="000C5658">
        <w:rPr>
          <w:lang w:val="en-US"/>
        </w:rPr>
        <w:t xml:space="preserve"> concave polyhedron (pink circles) </w:t>
      </w:r>
      <w:r w:rsidR="00737C65" w:rsidRPr="000C5658">
        <w:rPr>
          <w:lang w:val="en-US"/>
        </w:rPr>
        <w:t>upon sequential anion exchange</w:t>
      </w:r>
      <w:r w:rsidR="008D4A4C" w:rsidRPr="000C5658">
        <w:rPr>
          <w:lang w:val="en-US"/>
        </w:rPr>
        <w:t xml:space="preserve"> in CD</w:t>
      </w:r>
      <w:r w:rsidR="008D4A4C" w:rsidRPr="000C5658">
        <w:rPr>
          <w:vertAlign w:val="subscript"/>
          <w:lang w:val="en-US"/>
        </w:rPr>
        <w:t>3</w:t>
      </w:r>
      <w:r w:rsidR="008D4A4C" w:rsidRPr="000C5658">
        <w:rPr>
          <w:lang w:val="en-US"/>
        </w:rPr>
        <w:t>NO</w:t>
      </w:r>
      <w:r w:rsidR="008D4A4C" w:rsidRPr="000C5658">
        <w:rPr>
          <w:vertAlign w:val="subscript"/>
          <w:lang w:val="en-US"/>
        </w:rPr>
        <w:t>2</w:t>
      </w:r>
      <w:r w:rsidR="008D4A4C" w:rsidRPr="000C5658">
        <w:rPr>
          <w:lang w:val="en-US"/>
        </w:rPr>
        <w:t xml:space="preserve"> (300 K)</w:t>
      </w:r>
      <w:r w:rsidR="00133EBE" w:rsidRPr="000C5658">
        <w:rPr>
          <w:lang w:val="en-US"/>
        </w:rPr>
        <w:t>, shown for comparison</w:t>
      </w:r>
      <w:r w:rsidR="00737C65" w:rsidRPr="000C5658">
        <w:rPr>
          <w:lang w:val="en-US"/>
        </w:rPr>
        <w:t>.</w:t>
      </w:r>
      <w:r w:rsidR="00133EBE" w:rsidRPr="000C5658">
        <w:rPr>
          <w:vertAlign w:val="superscript"/>
          <w:lang w:val="en-US"/>
        </w:rPr>
        <w:t>[8]</w:t>
      </w:r>
      <w:r w:rsidR="00072C4A" w:rsidRPr="000C5658">
        <w:rPr>
          <w:color w:val="000000" w:themeColor="text1"/>
          <w:vertAlign w:val="superscript"/>
          <w:lang w:val="en-US"/>
        </w:rPr>
        <w:t xml:space="preserve"> </w:t>
      </w:r>
      <w:r w:rsidR="00072C4A" w:rsidRPr="000C5658">
        <w:rPr>
          <w:color w:val="000000" w:themeColor="text1"/>
          <w:lang w:val="en-US"/>
        </w:rPr>
        <w:t>(</w:t>
      </w:r>
      <w:r w:rsidR="00737C65" w:rsidRPr="000C5658">
        <w:rPr>
          <w:color w:val="000000" w:themeColor="text1"/>
          <w:lang w:val="en-US"/>
        </w:rPr>
        <w:t>g</w:t>
      </w:r>
      <w:r w:rsidR="00072C4A" w:rsidRPr="000C5658">
        <w:rPr>
          <w:color w:val="000000" w:themeColor="text1"/>
          <w:lang w:val="en-US"/>
        </w:rPr>
        <w:t xml:space="preserve">) </w:t>
      </w:r>
      <w:r w:rsidR="00072C4A" w:rsidRPr="000C5658">
        <w:rPr>
          <w:lang w:val="en-US"/>
        </w:rPr>
        <w:t>Interconversion of (Ag</w:t>
      </w:r>
      <w:r w:rsidR="00072C4A" w:rsidRPr="000C5658">
        <w:rPr>
          <w:vertAlign w:val="subscript"/>
          <w:lang w:val="en-US"/>
        </w:rPr>
        <w:t>3</w:t>
      </w:r>
      <w:r w:rsidR="00072C4A" w:rsidRPr="000C5658">
        <w:rPr>
          <w:lang w:val="en-US"/>
        </w:rPr>
        <w:t>(</w:t>
      </w:r>
      <w:r w:rsidR="00072C4A" w:rsidRPr="000C5658">
        <w:rPr>
          <w:b/>
          <w:bCs/>
          <w:lang w:val="en-US"/>
        </w:rPr>
        <w:t>2</w:t>
      </w:r>
      <w:r w:rsidR="00072C4A" w:rsidRPr="000C5658">
        <w:rPr>
          <w:lang w:val="en-US"/>
        </w:rPr>
        <w:t>)</w:t>
      </w:r>
      <w:r w:rsidR="00072C4A" w:rsidRPr="000C5658">
        <w:rPr>
          <w:vertAlign w:val="subscript"/>
          <w:lang w:val="en-US"/>
        </w:rPr>
        <w:t>2</w:t>
      </w:r>
      <w:r w:rsidR="00072C4A" w:rsidRPr="000C5658">
        <w:rPr>
          <w:lang w:val="en-US"/>
        </w:rPr>
        <w:t>)</w:t>
      </w:r>
      <w:r w:rsidR="00072C4A" w:rsidRPr="000C5658">
        <w:rPr>
          <w:vertAlign w:val="subscript"/>
          <w:lang w:val="en-US"/>
        </w:rPr>
        <w:t>4</w:t>
      </w:r>
      <w:r w:rsidR="00072C4A" w:rsidRPr="000C5658">
        <w:rPr>
          <w:lang w:val="en-US"/>
        </w:rPr>
        <w:t xml:space="preserve"> into (Ag</w:t>
      </w:r>
      <w:r w:rsidR="00072C4A" w:rsidRPr="000C5658">
        <w:rPr>
          <w:vertAlign w:val="subscript"/>
          <w:lang w:val="en-US"/>
        </w:rPr>
        <w:t>3</w:t>
      </w:r>
      <w:r w:rsidR="00072C4A" w:rsidRPr="000C5658">
        <w:rPr>
          <w:lang w:val="en-US"/>
        </w:rPr>
        <w:t>(</w:t>
      </w:r>
      <w:r w:rsidR="00072C4A" w:rsidRPr="000C5658">
        <w:rPr>
          <w:b/>
          <w:bCs/>
          <w:lang w:val="en-US"/>
        </w:rPr>
        <w:t>2</w:t>
      </w:r>
      <w:r w:rsidR="00072C4A" w:rsidRPr="000C5658">
        <w:rPr>
          <w:lang w:val="en-US"/>
        </w:rPr>
        <w:t>)</w:t>
      </w:r>
      <w:r w:rsidR="00072C4A" w:rsidRPr="000C5658">
        <w:rPr>
          <w:vertAlign w:val="subscript"/>
          <w:lang w:val="en-US"/>
        </w:rPr>
        <w:t>2</w:t>
      </w:r>
      <w:r w:rsidR="00072C4A" w:rsidRPr="000C5658">
        <w:rPr>
          <w:lang w:val="en-US"/>
        </w:rPr>
        <w:t>)</w:t>
      </w:r>
      <w:r w:rsidR="00072C4A" w:rsidRPr="000C5658">
        <w:rPr>
          <w:vertAlign w:val="subscript"/>
          <w:lang w:val="en-US"/>
        </w:rPr>
        <w:t>8</w:t>
      </w:r>
      <w:r w:rsidR="00072C4A" w:rsidRPr="000C5658">
        <w:rPr>
          <w:lang w:val="en-US"/>
        </w:rPr>
        <w:t xml:space="preserve"> (blue squares) and Ag</w:t>
      </w:r>
      <w:r w:rsidR="00072C4A" w:rsidRPr="000C5658">
        <w:rPr>
          <w:vertAlign w:val="subscript"/>
          <w:lang w:val="en-US"/>
        </w:rPr>
        <w:t>21</w:t>
      </w:r>
      <w:r w:rsidR="00072C4A" w:rsidRPr="000C5658">
        <w:rPr>
          <w:lang w:val="en-US"/>
        </w:rPr>
        <w:t>(</w:t>
      </w:r>
      <w:r w:rsidR="00072C4A" w:rsidRPr="000C5658">
        <w:rPr>
          <w:b/>
          <w:bCs/>
          <w:lang w:val="en-US"/>
        </w:rPr>
        <w:t>2</w:t>
      </w:r>
      <w:r w:rsidR="00072C4A" w:rsidRPr="000C5658">
        <w:rPr>
          <w:lang w:val="en-US"/>
        </w:rPr>
        <w:t>)</w:t>
      </w:r>
      <w:r w:rsidR="00072C4A" w:rsidRPr="000C5658">
        <w:rPr>
          <w:vertAlign w:val="subscript"/>
          <w:lang w:val="en-US"/>
        </w:rPr>
        <w:t>12</w:t>
      </w:r>
      <w:r w:rsidR="00072C4A" w:rsidRPr="000C5658">
        <w:rPr>
          <w:lang w:val="en-US"/>
        </w:rPr>
        <w:t xml:space="preserve"> (pink circles) upon sequential anion exchange.</w:t>
      </w:r>
      <w:r w:rsidR="00072C4A" w:rsidRPr="000C5658">
        <w:rPr>
          <w:color w:val="000000" w:themeColor="text1"/>
          <w:lang w:val="en-US"/>
        </w:rPr>
        <w:t xml:space="preserve"> (</w:t>
      </w:r>
      <w:r w:rsidR="00737C65" w:rsidRPr="000C5658">
        <w:rPr>
          <w:color w:val="000000" w:themeColor="text1"/>
          <w:lang w:val="en-US"/>
        </w:rPr>
        <w:t>h</w:t>
      </w:r>
      <w:r w:rsidR="00072C4A" w:rsidRPr="000C5658">
        <w:rPr>
          <w:color w:val="000000" w:themeColor="text1"/>
          <w:lang w:val="en-US"/>
        </w:rPr>
        <w:t xml:space="preserve">) </w:t>
      </w:r>
      <w:r w:rsidR="005C0C35" w:rsidRPr="000C5658">
        <w:rPr>
          <w:vertAlign w:val="superscript"/>
          <w:lang w:val="en-US"/>
        </w:rPr>
        <w:t>1</w:t>
      </w:r>
      <w:r w:rsidR="005C0C35" w:rsidRPr="000C5658">
        <w:rPr>
          <w:lang w:val="en-US"/>
        </w:rPr>
        <w:t>H</w:t>
      </w:r>
      <w:r w:rsidR="005C0C35" w:rsidRPr="000C5658">
        <w:rPr>
          <w:color w:val="000000" w:themeColor="text1"/>
          <w:lang w:val="en-US"/>
        </w:rPr>
        <w:t xml:space="preserve"> </w:t>
      </w:r>
      <w:r w:rsidR="00072C4A" w:rsidRPr="000C5658">
        <w:rPr>
          <w:color w:val="000000" w:themeColor="text1"/>
          <w:lang w:val="en-US"/>
        </w:rPr>
        <w:t xml:space="preserve">DOSY spectrum of </w:t>
      </w:r>
      <w:r w:rsidR="00072C4A" w:rsidRPr="000C5658">
        <w:rPr>
          <w:lang w:val="en-US"/>
        </w:rPr>
        <w:t>Ag</w:t>
      </w:r>
      <w:r w:rsidR="00072C4A" w:rsidRPr="000C5658">
        <w:rPr>
          <w:vertAlign w:val="subscript"/>
          <w:lang w:val="en-US"/>
        </w:rPr>
        <w:t>21</w:t>
      </w:r>
      <w:r w:rsidR="00072C4A" w:rsidRPr="000C5658">
        <w:rPr>
          <w:lang w:val="en-US"/>
        </w:rPr>
        <w:t>(</w:t>
      </w:r>
      <w:r w:rsidR="00072C4A" w:rsidRPr="000C5658">
        <w:rPr>
          <w:b/>
          <w:bCs/>
          <w:lang w:val="en-US"/>
        </w:rPr>
        <w:t>2</w:t>
      </w:r>
      <w:r w:rsidR="00072C4A" w:rsidRPr="000C5658">
        <w:rPr>
          <w:lang w:val="en-US"/>
        </w:rPr>
        <w:t>)</w:t>
      </w:r>
      <w:r w:rsidR="00072C4A" w:rsidRPr="000C5658">
        <w:rPr>
          <w:vertAlign w:val="subscript"/>
          <w:lang w:val="en-US"/>
        </w:rPr>
        <w:t>12</w:t>
      </w:r>
      <w:r w:rsidR="00072C4A" w:rsidRPr="000C5658">
        <w:rPr>
          <w:color w:val="000000" w:themeColor="text1"/>
          <w:lang w:val="en-US"/>
        </w:rPr>
        <w:t xml:space="preserve"> (294 K).</w:t>
      </w:r>
    </w:p>
    <w:p w14:paraId="5E828C42" w14:textId="66271BB2" w:rsidR="00072C4A" w:rsidRPr="000C5658" w:rsidRDefault="00C0702B" w:rsidP="00DF5969">
      <w:pPr>
        <w:pStyle w:val="FigureCaption"/>
        <w:spacing w:line="240" w:lineRule="atLeast"/>
        <w:rPr>
          <w:color w:val="000000" w:themeColor="text1"/>
          <w:lang w:val="en-US"/>
        </w:rPr>
      </w:pPr>
      <w:r w:rsidRPr="000C5658">
        <w:rPr>
          <w:noProof/>
        </w:rPr>
        <w:t xml:space="preserve"> </w:t>
      </w:r>
      <w:r w:rsidR="00E464B3" w:rsidRPr="000C5658">
        <w:rPr>
          <w:noProof/>
        </w:rPr>
        <w:drawing>
          <wp:inline distT="0" distB="0" distL="0" distR="0" wp14:anchorId="45C401B9" wp14:editId="2262F169">
            <wp:extent cx="3095625" cy="2924175"/>
            <wp:effectExtent l="0" t="0" r="3175" b="0"/>
            <wp:docPr id="780707524"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07524" name="図 1" descr="グラフィカル ユーザー インターフェイス&#10;&#10;自動的に生成された説明"/>
                    <pic:cNvPicPr/>
                  </pic:nvPicPr>
                  <pic:blipFill>
                    <a:blip r:embed="rId17"/>
                    <a:stretch>
                      <a:fillRect/>
                    </a:stretch>
                  </pic:blipFill>
                  <pic:spPr>
                    <a:xfrm>
                      <a:off x="0" y="0"/>
                      <a:ext cx="3095625" cy="2924175"/>
                    </a:xfrm>
                    <a:prstGeom prst="rect">
                      <a:avLst/>
                    </a:prstGeom>
                  </pic:spPr>
                </pic:pic>
              </a:graphicData>
            </a:graphic>
          </wp:inline>
        </w:drawing>
      </w:r>
    </w:p>
    <w:p w14:paraId="5E2A63A5" w14:textId="5322B5DC" w:rsidR="00072C4A" w:rsidRPr="000C5658" w:rsidRDefault="00072C4A" w:rsidP="00DF5969">
      <w:pPr>
        <w:pStyle w:val="FigureCaption"/>
        <w:spacing w:line="240" w:lineRule="atLeast"/>
        <w:rPr>
          <w:lang w:val="en-US"/>
        </w:rPr>
      </w:pPr>
      <w:r w:rsidRPr="000C5658">
        <w:rPr>
          <w:b/>
          <w:bCs/>
        </w:rPr>
        <w:t xml:space="preserve">Figure </w:t>
      </w:r>
      <w:r w:rsidR="005C0C35" w:rsidRPr="000C5658">
        <w:rPr>
          <w:b/>
          <w:bCs/>
        </w:rPr>
        <w:t>4</w:t>
      </w:r>
      <w:r w:rsidRPr="000C5658">
        <w:rPr>
          <w:b/>
          <w:bCs/>
        </w:rPr>
        <w:t>.</w:t>
      </w:r>
      <w:r w:rsidRPr="000C5658">
        <w:t xml:space="preserve"> </w:t>
      </w:r>
      <w:r w:rsidRPr="000C5658">
        <w:rPr>
          <w:color w:val="000000" w:themeColor="text1"/>
          <w:lang w:val="en-US"/>
        </w:rPr>
        <w:t>AFM images of (</w:t>
      </w:r>
      <w:r w:rsidR="005B4376" w:rsidRPr="000C5658">
        <w:rPr>
          <w:color w:val="000000" w:themeColor="text1"/>
          <w:lang w:val="en-US"/>
        </w:rPr>
        <w:t>a</w:t>
      </w:r>
      <w:r w:rsidRPr="000C5658">
        <w:rPr>
          <w:color w:val="000000" w:themeColor="text1"/>
          <w:lang w:val="en-US"/>
        </w:rPr>
        <w:t xml:space="preserve">) </w:t>
      </w:r>
      <w:r w:rsidR="005B4376" w:rsidRPr="000C5658">
        <w:rPr>
          <w:lang w:val="en-US"/>
        </w:rPr>
        <w:t>(Ag</w:t>
      </w:r>
      <w:r w:rsidR="005B4376" w:rsidRPr="000C5658">
        <w:rPr>
          <w:vertAlign w:val="subscript"/>
          <w:lang w:val="en-US"/>
        </w:rPr>
        <w:t>3</w:t>
      </w:r>
      <w:r w:rsidR="005B4376" w:rsidRPr="000C5658">
        <w:rPr>
          <w:lang w:val="en-US"/>
        </w:rPr>
        <w:t>(</w:t>
      </w:r>
      <w:r w:rsidR="005B4376" w:rsidRPr="000C5658">
        <w:rPr>
          <w:b/>
          <w:bCs/>
          <w:lang w:val="en-US"/>
        </w:rPr>
        <w:t>2</w:t>
      </w:r>
      <w:r w:rsidR="005B4376" w:rsidRPr="000C5658">
        <w:rPr>
          <w:lang w:val="en-US"/>
        </w:rPr>
        <w:t>)</w:t>
      </w:r>
      <w:r w:rsidR="005B4376" w:rsidRPr="000C5658">
        <w:rPr>
          <w:vertAlign w:val="subscript"/>
          <w:lang w:val="en-US"/>
        </w:rPr>
        <w:t>2</w:t>
      </w:r>
      <w:r w:rsidR="005B4376" w:rsidRPr="000C5658">
        <w:rPr>
          <w:lang w:val="en-US"/>
        </w:rPr>
        <w:t>)</w:t>
      </w:r>
      <w:r w:rsidR="005B4376" w:rsidRPr="000C5658">
        <w:rPr>
          <w:vertAlign w:val="subscript"/>
          <w:lang w:val="en-US"/>
        </w:rPr>
        <w:t>4</w:t>
      </w:r>
      <w:r w:rsidR="005B4376" w:rsidRPr="000C5658">
        <w:rPr>
          <w:color w:val="000000" w:themeColor="text1"/>
          <w:lang w:val="en-US"/>
        </w:rPr>
        <w:t xml:space="preserve">, (b) </w:t>
      </w:r>
      <w:r w:rsidRPr="000C5658">
        <w:rPr>
          <w:lang w:val="en-US"/>
        </w:rPr>
        <w:t>(Ag</w:t>
      </w:r>
      <w:r w:rsidRPr="000C5658">
        <w:rPr>
          <w:vertAlign w:val="subscript"/>
          <w:lang w:val="en-US"/>
        </w:rPr>
        <w:t>3</w:t>
      </w:r>
      <w:r w:rsidRPr="000C5658">
        <w:rPr>
          <w:lang w:val="en-US"/>
        </w:rPr>
        <w:t>(</w:t>
      </w:r>
      <w:r w:rsidRPr="000C5658">
        <w:rPr>
          <w:b/>
          <w:bCs/>
          <w:lang w:val="en-US"/>
        </w:rPr>
        <w:t>2</w:t>
      </w:r>
      <w:r w:rsidRPr="000C5658">
        <w:rPr>
          <w:lang w:val="en-US"/>
        </w:rPr>
        <w:t>)</w:t>
      </w:r>
      <w:r w:rsidRPr="000C5658">
        <w:rPr>
          <w:vertAlign w:val="subscript"/>
          <w:lang w:val="en-US"/>
        </w:rPr>
        <w:t>2</w:t>
      </w:r>
      <w:r w:rsidRPr="000C5658">
        <w:rPr>
          <w:lang w:val="en-US"/>
        </w:rPr>
        <w:t>)</w:t>
      </w:r>
      <w:r w:rsidRPr="000C5658">
        <w:rPr>
          <w:vertAlign w:val="subscript"/>
          <w:lang w:val="en-US"/>
        </w:rPr>
        <w:t>8</w:t>
      </w:r>
      <w:r w:rsidR="005B4376" w:rsidRPr="000C5658">
        <w:rPr>
          <w:color w:val="000000" w:themeColor="text1"/>
          <w:lang w:val="en-US"/>
        </w:rPr>
        <w:t xml:space="preserve">, </w:t>
      </w:r>
      <w:r w:rsidRPr="000C5658">
        <w:rPr>
          <w:color w:val="000000" w:themeColor="text1"/>
          <w:lang w:val="en-US"/>
        </w:rPr>
        <w:t>and (</w:t>
      </w:r>
      <w:proofErr w:type="spellStart"/>
      <w:r w:rsidR="005B4376" w:rsidRPr="000C5658">
        <w:rPr>
          <w:color w:val="000000" w:themeColor="text1"/>
          <w:lang w:val="en-US"/>
        </w:rPr>
        <w:t>c</w:t>
      </w:r>
      <w:r w:rsidR="00C15860" w:rsidRPr="000C5658">
        <w:rPr>
          <w:color w:val="000000" w:themeColor="text1"/>
          <w:lang w:val="en-US"/>
        </w:rPr>
        <w:t>,d</w:t>
      </w:r>
      <w:proofErr w:type="spellEnd"/>
      <w:r w:rsidRPr="000C5658">
        <w:rPr>
          <w:color w:val="000000" w:themeColor="text1"/>
          <w:lang w:val="en-US"/>
        </w:rPr>
        <w:t xml:space="preserve">) </w:t>
      </w:r>
      <w:r w:rsidRPr="000C5658">
        <w:rPr>
          <w:lang w:val="en-US"/>
        </w:rPr>
        <w:t>Ag</w:t>
      </w:r>
      <w:r w:rsidRPr="000C5658">
        <w:rPr>
          <w:vertAlign w:val="subscript"/>
          <w:lang w:val="en-US"/>
        </w:rPr>
        <w:t>21</w:t>
      </w:r>
      <w:r w:rsidRPr="000C5658">
        <w:rPr>
          <w:lang w:val="en-US"/>
        </w:rPr>
        <w:t>(</w:t>
      </w:r>
      <w:r w:rsidRPr="000C5658">
        <w:rPr>
          <w:b/>
          <w:bCs/>
          <w:lang w:val="en-US"/>
        </w:rPr>
        <w:t>2</w:t>
      </w:r>
      <w:r w:rsidRPr="000C5658">
        <w:rPr>
          <w:lang w:val="en-US"/>
        </w:rPr>
        <w:t>)</w:t>
      </w:r>
      <w:r w:rsidRPr="000C5658">
        <w:rPr>
          <w:vertAlign w:val="subscript"/>
          <w:lang w:val="en-US"/>
        </w:rPr>
        <w:t>12</w:t>
      </w:r>
      <w:r w:rsidRPr="000C5658">
        <w:rPr>
          <w:color w:val="000000" w:themeColor="text1"/>
          <w:lang w:val="en-US"/>
        </w:rPr>
        <w:t>.</w:t>
      </w:r>
      <w:r w:rsidR="005B4376" w:rsidRPr="000C5658">
        <w:rPr>
          <w:color w:val="000000" w:themeColor="text1"/>
          <w:lang w:val="en-US"/>
        </w:rPr>
        <w:t xml:space="preserve"> </w:t>
      </w:r>
      <w:r w:rsidR="00FC7B9A" w:rsidRPr="000C5658">
        <w:rPr>
          <w:color w:val="000000" w:themeColor="text1"/>
          <w:lang w:val="en-US"/>
        </w:rPr>
        <w:t>The o</w:t>
      </w:r>
      <w:r w:rsidR="004D39DA" w:rsidRPr="000C5658">
        <w:rPr>
          <w:color w:val="000000" w:themeColor="text1"/>
          <w:lang w:val="en-US"/>
        </w:rPr>
        <w:t>riginal complex solutions were diluted with nitromethane/</w:t>
      </w:r>
      <w:r w:rsidR="004D39DA" w:rsidRPr="000C5658">
        <w:rPr>
          <w:i/>
          <w:iCs/>
          <w:color w:val="000000" w:themeColor="text1"/>
          <w:lang w:val="en-US"/>
        </w:rPr>
        <w:t>n</w:t>
      </w:r>
      <w:r w:rsidR="004D39DA" w:rsidRPr="000C5658">
        <w:rPr>
          <w:color w:val="000000" w:themeColor="text1"/>
          <w:lang w:val="en-US"/>
        </w:rPr>
        <w:t xml:space="preserve">-hexane, nitromethane/dichloromethane, </w:t>
      </w:r>
      <w:r w:rsidR="00FC7B9A" w:rsidRPr="000C5658">
        <w:rPr>
          <w:color w:val="000000" w:themeColor="text1"/>
          <w:lang w:val="en-US"/>
        </w:rPr>
        <w:t>and</w:t>
      </w:r>
      <w:r w:rsidR="004D39DA" w:rsidRPr="000C5658">
        <w:rPr>
          <w:color w:val="000000" w:themeColor="text1"/>
          <w:lang w:val="en-US"/>
        </w:rPr>
        <w:t xml:space="preserve"> chloroform, respectively </w:t>
      </w:r>
      <w:r w:rsidR="00FC7B9A" w:rsidRPr="000C5658">
        <w:rPr>
          <w:color w:val="000000" w:themeColor="text1"/>
          <w:lang w:val="en-US"/>
        </w:rPr>
        <w:t>to</w:t>
      </w:r>
      <w:r w:rsidR="004D39DA" w:rsidRPr="000C5658">
        <w:rPr>
          <w:color w:val="000000" w:themeColor="text1"/>
          <w:lang w:val="en-US"/>
        </w:rPr>
        <w:t xml:space="preserve"> achiev</w:t>
      </w:r>
      <w:r w:rsidR="00FC7B9A" w:rsidRPr="000C5658">
        <w:rPr>
          <w:color w:val="000000" w:themeColor="text1"/>
          <w:lang w:val="en-US"/>
        </w:rPr>
        <w:t>e</w:t>
      </w:r>
      <w:r w:rsidR="004D39DA" w:rsidRPr="000C5658">
        <w:rPr>
          <w:color w:val="000000" w:themeColor="text1"/>
          <w:lang w:val="en-US"/>
        </w:rPr>
        <w:t xml:space="preserve"> dispersed forms on mica. </w:t>
      </w:r>
      <w:r w:rsidR="005B4376" w:rsidRPr="000C5658">
        <w:rPr>
          <w:color w:val="000000" w:themeColor="text1"/>
          <w:lang w:val="en-US"/>
        </w:rPr>
        <w:t>For cross-sectional analyses, see Figure</w:t>
      </w:r>
      <w:r w:rsidR="00FC7B9A" w:rsidRPr="000C5658">
        <w:rPr>
          <w:color w:val="000000" w:themeColor="text1"/>
          <w:lang w:val="en-US"/>
        </w:rPr>
        <w:t>s</w:t>
      </w:r>
      <w:r w:rsidR="005B4376" w:rsidRPr="000C5658">
        <w:rPr>
          <w:color w:val="000000" w:themeColor="text1"/>
          <w:lang w:val="en-US"/>
        </w:rPr>
        <w:t xml:space="preserve"> S2–S4.</w:t>
      </w:r>
    </w:p>
    <w:p w14:paraId="79A057BF" w14:textId="4058E28A" w:rsidR="00714015" w:rsidRPr="000C5658" w:rsidRDefault="00DF5969" w:rsidP="008378C8">
      <w:pPr>
        <w:pStyle w:val="P1"/>
        <w:spacing w:line="240" w:lineRule="atLeast"/>
        <w:ind w:firstLineChars="150" w:firstLine="255"/>
      </w:pPr>
      <w:r w:rsidRPr="000C5658">
        <w:t>As described above, the intermediate polyhedral frameworks in the self-assembly process are regulated by slightly changing the steric demand of the side chains. Concomitantly, the entangled motifs of the assemblies also change, e.g., from the tetrahedral condensation of trefoil knot-like motifs</w:t>
      </w:r>
      <w:r w:rsidRPr="000C5658">
        <w:rPr>
          <w:vertAlign w:val="superscript"/>
        </w:rPr>
        <w:t>[1</w:t>
      </w:r>
      <w:r w:rsidR="00127DF5" w:rsidRPr="000C5658">
        <w:rPr>
          <w:vertAlign w:val="superscript"/>
        </w:rPr>
        <w:t>0</w:t>
      </w:r>
      <w:r w:rsidRPr="000C5658">
        <w:rPr>
          <w:vertAlign w:val="superscript"/>
        </w:rPr>
        <w:t>a]</w:t>
      </w:r>
      <w:r w:rsidRPr="000C5658">
        <w:t xml:space="preserve"> in (Ag</w:t>
      </w:r>
      <w:r w:rsidRPr="000C5658">
        <w:rPr>
          <w:vertAlign w:val="subscript"/>
        </w:rPr>
        <w:t>3</w:t>
      </w:r>
      <w:r w:rsidRPr="000C5658">
        <w:t>L</w:t>
      </w:r>
      <w:r w:rsidRPr="000C5658">
        <w:rPr>
          <w:vertAlign w:val="subscript"/>
        </w:rPr>
        <w:t>2</w:t>
      </w:r>
      <w:r w:rsidRPr="000C5658">
        <w:t>)</w:t>
      </w:r>
      <w:r w:rsidRPr="000C5658">
        <w:rPr>
          <w:vertAlign w:val="subscript"/>
        </w:rPr>
        <w:t>4</w:t>
      </w:r>
      <w:r w:rsidRPr="000C5658">
        <w:t xml:space="preserve"> to the prismatic hybridization of trefoil knots and Solomon-link-like motifs</w:t>
      </w:r>
      <w:r w:rsidRPr="000C5658">
        <w:rPr>
          <w:vertAlign w:val="superscript"/>
        </w:rPr>
        <w:t>[1</w:t>
      </w:r>
      <w:r w:rsidR="00127DF5" w:rsidRPr="000C5658">
        <w:rPr>
          <w:vertAlign w:val="superscript"/>
        </w:rPr>
        <w:t>0</w:t>
      </w:r>
      <w:r w:rsidRPr="000C5658">
        <w:rPr>
          <w:vertAlign w:val="superscript"/>
        </w:rPr>
        <w:t>b]</w:t>
      </w:r>
      <w:r w:rsidRPr="000C5658">
        <w:t xml:space="preserve"> in (Ag</w:t>
      </w:r>
      <w:r w:rsidRPr="000C5658">
        <w:rPr>
          <w:vertAlign w:val="subscript"/>
        </w:rPr>
        <w:t>3</w:t>
      </w:r>
      <w:r w:rsidRPr="000C5658">
        <w:t>L</w:t>
      </w:r>
      <w:r w:rsidRPr="000C5658">
        <w:rPr>
          <w:vertAlign w:val="subscript"/>
        </w:rPr>
        <w:t>2</w:t>
      </w:r>
      <w:r w:rsidRPr="000C5658">
        <w:t>)</w:t>
      </w:r>
      <w:r w:rsidRPr="000C5658">
        <w:rPr>
          <w:vertAlign w:val="subscript"/>
        </w:rPr>
        <w:t>6</w:t>
      </w:r>
      <w:r w:rsidRPr="000C5658">
        <w:t>. Control over the molecular entanglements via steric factors offers a new way to synthesize desired entangled 3D structures chosen from a pool of potentially possible topologies.</w:t>
      </w:r>
    </w:p>
    <w:p w14:paraId="6E421EB1" w14:textId="4EC4BC8B" w:rsidR="00714015" w:rsidRPr="000C5658" w:rsidRDefault="006B568A" w:rsidP="006B568A">
      <w:pPr>
        <w:pStyle w:val="H2"/>
        <w:shd w:val="clear" w:color="000000" w:fill="auto"/>
        <w:spacing w:line="240" w:lineRule="atLeast"/>
        <w:ind w:left="0" w:firstLine="0"/>
        <w:rPr>
          <w:rFonts w:ascii="Arial" w:eastAsia="ＭＳ 明朝" w:hAnsi="Arial" w:cs="Arial"/>
          <w:color w:val="010000"/>
          <w:sz w:val="18"/>
          <w:szCs w:val="18"/>
          <w:lang w:val="en-GB" w:eastAsia="ja-JP"/>
        </w:rPr>
      </w:pPr>
      <w:r w:rsidRPr="000C5658">
        <w:rPr>
          <w:rFonts w:ascii="Arial" w:hAnsi="Arial" w:cs="Arial"/>
          <w:bCs/>
          <w:sz w:val="18"/>
          <w:szCs w:val="18"/>
          <w:lang w:val="en-GB"/>
        </w:rPr>
        <w:t>Su</w:t>
      </w:r>
      <w:r w:rsidR="00CB0857" w:rsidRPr="000C5658">
        <w:rPr>
          <w:rFonts w:ascii="Arial" w:hAnsi="Arial" w:cs="Arial"/>
          <w:bCs/>
          <w:sz w:val="18"/>
          <w:szCs w:val="18"/>
          <w:lang w:val="en-GB"/>
        </w:rPr>
        <w:t>spension effect upon the self-assembly</w:t>
      </w:r>
    </w:p>
    <w:p w14:paraId="2D648627" w14:textId="5A11FAE3" w:rsidR="009F7285" w:rsidRPr="000C5658" w:rsidRDefault="004F27F4" w:rsidP="009D7AA1">
      <w:pPr>
        <w:pStyle w:val="P1"/>
        <w:spacing w:line="240" w:lineRule="atLeast"/>
        <w:ind w:firstLineChars="150" w:firstLine="255"/>
        <w:rPr>
          <w:vertAlign w:val="superscript"/>
          <w:lang w:val="en-GB"/>
        </w:rPr>
      </w:pPr>
      <w:r w:rsidRPr="000C5658">
        <w:rPr>
          <w:lang w:val="en-GB"/>
        </w:rPr>
        <w:t>Steric control also induces a unique ‘suspension effect’ upon the self-assembly of the (Ag</w:t>
      </w:r>
      <w:r w:rsidRPr="000C5658">
        <w:rPr>
          <w:vertAlign w:val="subscript"/>
          <w:lang w:val="en-GB"/>
        </w:rPr>
        <w:t>3</w:t>
      </w:r>
      <w:r w:rsidRPr="000C5658">
        <w:rPr>
          <w:lang w:val="en-GB"/>
        </w:rPr>
        <w:t>L</w:t>
      </w:r>
      <w:r w:rsidRPr="000C5658">
        <w:rPr>
          <w:vertAlign w:val="subscript"/>
          <w:lang w:val="en-GB"/>
        </w:rPr>
        <w:t>2</w:t>
      </w:r>
      <w:r w:rsidRPr="000C5658">
        <w:rPr>
          <w:lang w:val="en-GB"/>
        </w:rPr>
        <w:t>)</w:t>
      </w:r>
      <w:r w:rsidRPr="000C5658">
        <w:rPr>
          <w:vertAlign w:val="subscript"/>
          <w:lang w:val="en-GB"/>
        </w:rPr>
        <w:t>6</w:t>
      </w:r>
      <w:r w:rsidRPr="000C5658">
        <w:rPr>
          <w:lang w:val="en-GB"/>
        </w:rPr>
        <w:t xml:space="preserve"> prism (Figure 5).</w:t>
      </w:r>
      <w:r w:rsidR="00CB0857" w:rsidRPr="000C5658">
        <w:rPr>
          <w:lang w:val="en-GB"/>
        </w:rPr>
        <w:t xml:space="preserve"> </w:t>
      </w:r>
      <w:r w:rsidR="008378C8" w:rsidRPr="000C5658">
        <w:rPr>
          <w:lang w:val="en-GB"/>
        </w:rPr>
        <w:t>Considering</w:t>
      </w:r>
      <w:r w:rsidR="00CB0857" w:rsidRPr="000C5658">
        <w:rPr>
          <w:lang w:val="en-GB"/>
        </w:rPr>
        <w:t xml:space="preserve"> the </w:t>
      </w:r>
      <w:r w:rsidR="008378C8" w:rsidRPr="000C5658">
        <w:rPr>
          <w:lang w:val="en-GB"/>
        </w:rPr>
        <w:t>reduced</w:t>
      </w:r>
      <w:r w:rsidR="00CB0857" w:rsidRPr="000C5658">
        <w:rPr>
          <w:lang w:val="en-GB"/>
        </w:rPr>
        <w:t xml:space="preserve"> solubility of the ligand and</w:t>
      </w:r>
      <w:r w:rsidR="008378C8" w:rsidRPr="000C5658">
        <w:rPr>
          <w:lang w:val="en-GB"/>
        </w:rPr>
        <w:t xml:space="preserve"> the</w:t>
      </w:r>
      <w:r w:rsidR="00CB0857" w:rsidRPr="000C5658">
        <w:rPr>
          <w:lang w:val="en-GB"/>
        </w:rPr>
        <w:t xml:space="preserve"> </w:t>
      </w:r>
      <w:r w:rsidR="008378C8" w:rsidRPr="000C5658">
        <w:rPr>
          <w:lang w:val="en-GB"/>
        </w:rPr>
        <w:t>resulting</w:t>
      </w:r>
      <w:r w:rsidR="00CB0857" w:rsidRPr="000C5658">
        <w:rPr>
          <w:lang w:val="en-GB"/>
        </w:rPr>
        <w:t xml:space="preserve"> assembly</w:t>
      </w:r>
      <w:r w:rsidR="00DF1381" w:rsidRPr="000C5658">
        <w:rPr>
          <w:lang w:val="en-GB"/>
        </w:rPr>
        <w:t xml:space="preserve"> at low temperature</w:t>
      </w:r>
      <w:r w:rsidR="00CB0857" w:rsidRPr="000C5658">
        <w:rPr>
          <w:lang w:val="en-GB"/>
        </w:rPr>
        <w:t xml:space="preserve">, ligand </w:t>
      </w:r>
      <w:r w:rsidR="00CB0857" w:rsidRPr="000C5658">
        <w:rPr>
          <w:b/>
          <w:bCs/>
          <w:lang w:val="en-GB"/>
        </w:rPr>
        <w:t>5</w:t>
      </w:r>
      <w:r w:rsidR="00CB0857" w:rsidRPr="000C5658">
        <w:rPr>
          <w:lang w:val="en-GB"/>
        </w:rPr>
        <w:t xml:space="preserve"> with enhanced solubility was used here.</w:t>
      </w:r>
      <w:r w:rsidRPr="000C5658">
        <w:rPr>
          <w:lang w:val="en-GB"/>
        </w:rPr>
        <w:t xml:space="preserve"> </w:t>
      </w:r>
      <w:r w:rsidR="002D47BE" w:rsidRPr="000C5658">
        <w:rPr>
          <w:lang w:val="en-GB"/>
        </w:rPr>
        <w:t xml:space="preserve">When ligand </w:t>
      </w:r>
      <w:r w:rsidR="002D47BE" w:rsidRPr="000C5658">
        <w:rPr>
          <w:b/>
          <w:bCs/>
          <w:lang w:val="en-GB"/>
        </w:rPr>
        <w:t>5</w:t>
      </w:r>
      <w:r w:rsidR="002D47BE" w:rsidRPr="000C5658">
        <w:rPr>
          <w:lang w:val="en-GB"/>
        </w:rPr>
        <w:t xml:space="preserve"> was treated with AgBF</w:t>
      </w:r>
      <w:r w:rsidR="002D47BE" w:rsidRPr="000C5658">
        <w:rPr>
          <w:vertAlign w:val="subscript"/>
          <w:lang w:val="en-GB"/>
        </w:rPr>
        <w:t>4</w:t>
      </w:r>
      <w:r w:rsidR="002D47BE" w:rsidRPr="000C5658">
        <w:rPr>
          <w:lang w:val="en-GB"/>
        </w:rPr>
        <w:t xml:space="preserve"> (2.0 eq.) in CDCl</w:t>
      </w:r>
      <w:r w:rsidR="002D47BE" w:rsidRPr="000C5658">
        <w:rPr>
          <w:vertAlign w:val="subscript"/>
          <w:lang w:val="en-GB"/>
        </w:rPr>
        <w:t>3</w:t>
      </w:r>
      <w:r w:rsidR="002D47BE" w:rsidRPr="000C5658">
        <w:rPr>
          <w:lang w:val="en-GB"/>
        </w:rPr>
        <w:t>/CD</w:t>
      </w:r>
      <w:r w:rsidR="002D47BE" w:rsidRPr="000C5658">
        <w:rPr>
          <w:vertAlign w:val="subscript"/>
          <w:lang w:val="en-GB"/>
        </w:rPr>
        <w:t>3</w:t>
      </w:r>
      <w:r w:rsidR="002D47BE" w:rsidRPr="000C5658">
        <w:rPr>
          <w:lang w:val="en-GB"/>
        </w:rPr>
        <w:t xml:space="preserve">OD (97:3) (50 </w:t>
      </w:r>
      <w:r w:rsidR="002D47BE" w:rsidRPr="000C5658">
        <w:rPr>
          <w:vertAlign w:val="superscript"/>
          <w:lang w:val="en-GB"/>
        </w:rPr>
        <w:t>o</w:t>
      </w:r>
      <w:r w:rsidR="002D47BE" w:rsidRPr="000C5658">
        <w:rPr>
          <w:lang w:val="en-GB"/>
        </w:rPr>
        <w:t>C, 30 min), the predominant formation of (Ag</w:t>
      </w:r>
      <w:r w:rsidR="002D47BE" w:rsidRPr="000C5658">
        <w:rPr>
          <w:vertAlign w:val="subscript"/>
          <w:lang w:val="en-GB"/>
        </w:rPr>
        <w:t>3</w:t>
      </w:r>
      <w:r w:rsidR="002D47BE" w:rsidRPr="000C5658">
        <w:rPr>
          <w:lang w:val="en-GB"/>
        </w:rPr>
        <w:t>L</w:t>
      </w:r>
      <w:r w:rsidR="002D47BE" w:rsidRPr="000C5658">
        <w:rPr>
          <w:vertAlign w:val="subscript"/>
          <w:lang w:val="en-GB"/>
        </w:rPr>
        <w:t>2</w:t>
      </w:r>
      <w:r w:rsidR="002D47BE" w:rsidRPr="000C5658">
        <w:rPr>
          <w:lang w:val="en-GB"/>
        </w:rPr>
        <w:t>)</w:t>
      </w:r>
      <w:r w:rsidR="002D47BE" w:rsidRPr="000C5658">
        <w:rPr>
          <w:vertAlign w:val="subscript"/>
          <w:lang w:val="en-GB"/>
        </w:rPr>
        <w:t>6</w:t>
      </w:r>
      <w:r w:rsidR="002D47BE" w:rsidRPr="000C5658">
        <w:rPr>
          <w:lang w:val="en-GB"/>
        </w:rPr>
        <w:t xml:space="preserve"> was observed using </w:t>
      </w:r>
      <w:r w:rsidR="002D47BE" w:rsidRPr="000C5658">
        <w:rPr>
          <w:vertAlign w:val="superscript"/>
          <w:lang w:val="en-GB"/>
        </w:rPr>
        <w:t>1</w:t>
      </w:r>
      <w:r w:rsidR="002D47BE" w:rsidRPr="000C5658">
        <w:rPr>
          <w:lang w:val="en-GB"/>
        </w:rPr>
        <w:t xml:space="preserve">H NMR spectroscopy (Figure S18), and no difference with respect to the structure formed using ligand </w:t>
      </w:r>
      <w:r w:rsidR="002D47BE" w:rsidRPr="000C5658">
        <w:rPr>
          <w:b/>
          <w:bCs/>
          <w:lang w:val="en-GB"/>
        </w:rPr>
        <w:t>1</w:t>
      </w:r>
      <w:r w:rsidR="002D47BE" w:rsidRPr="000C5658">
        <w:rPr>
          <w:lang w:val="en-GB"/>
        </w:rPr>
        <w:t xml:space="preserve"> was observed.</w:t>
      </w:r>
      <w:r w:rsidR="002D47BE" w:rsidRPr="000C5658">
        <w:rPr>
          <w:vertAlign w:val="superscript"/>
          <w:lang w:val="en-GB"/>
        </w:rPr>
        <w:t>[6a]</w:t>
      </w:r>
      <w:r w:rsidR="002D47BE" w:rsidRPr="000C5658">
        <w:rPr>
          <w:lang w:val="en-GB"/>
        </w:rPr>
        <w:t xml:space="preserve"> However, when the complexation was conducted at 3 </w:t>
      </w:r>
      <w:r w:rsidR="002D47BE" w:rsidRPr="000C5658">
        <w:rPr>
          <w:vertAlign w:val="superscript"/>
          <w:lang w:val="en-GB"/>
        </w:rPr>
        <w:t>o</w:t>
      </w:r>
      <w:r w:rsidR="002D47BE" w:rsidRPr="000C5658">
        <w:rPr>
          <w:lang w:val="en-GB"/>
        </w:rPr>
        <w:t>C, the formation of the smaller polyhedra (Ag</w:t>
      </w:r>
      <w:r w:rsidR="002D47BE" w:rsidRPr="000C5658">
        <w:rPr>
          <w:vertAlign w:val="subscript"/>
          <w:lang w:val="en-GB"/>
        </w:rPr>
        <w:t>3</w:t>
      </w:r>
      <w:r w:rsidR="002D47BE" w:rsidRPr="000C5658">
        <w:rPr>
          <w:lang w:val="en-GB"/>
        </w:rPr>
        <w:t>L</w:t>
      </w:r>
      <w:r w:rsidR="002D47BE" w:rsidRPr="000C5658">
        <w:rPr>
          <w:vertAlign w:val="subscript"/>
          <w:lang w:val="en-GB"/>
        </w:rPr>
        <w:t>2</w:t>
      </w:r>
      <w:r w:rsidR="002D47BE" w:rsidRPr="000C5658">
        <w:rPr>
          <w:lang w:val="en-GB"/>
        </w:rPr>
        <w:t>)</w:t>
      </w:r>
      <w:r w:rsidR="002D47BE" w:rsidRPr="000C5658">
        <w:rPr>
          <w:vertAlign w:val="subscript"/>
          <w:lang w:val="en-GB"/>
        </w:rPr>
        <w:t>2</w:t>
      </w:r>
      <w:r w:rsidR="002D47BE" w:rsidRPr="000C5658">
        <w:rPr>
          <w:lang w:val="en-GB"/>
        </w:rPr>
        <w:t xml:space="preserve"> and (Ag</w:t>
      </w:r>
      <w:r w:rsidR="002D47BE" w:rsidRPr="000C5658">
        <w:rPr>
          <w:vertAlign w:val="subscript"/>
          <w:lang w:val="en-GB"/>
        </w:rPr>
        <w:t>3</w:t>
      </w:r>
      <w:r w:rsidR="002D47BE" w:rsidRPr="000C5658">
        <w:rPr>
          <w:lang w:val="en-GB"/>
        </w:rPr>
        <w:t>L</w:t>
      </w:r>
      <w:r w:rsidR="002D47BE" w:rsidRPr="000C5658">
        <w:rPr>
          <w:vertAlign w:val="subscript"/>
          <w:lang w:val="en-GB"/>
        </w:rPr>
        <w:t>2</w:t>
      </w:r>
      <w:r w:rsidR="002D47BE" w:rsidRPr="000C5658">
        <w:rPr>
          <w:lang w:val="en-GB"/>
        </w:rPr>
        <w:t>)</w:t>
      </w:r>
      <w:r w:rsidR="002D47BE" w:rsidRPr="000C5658">
        <w:rPr>
          <w:vertAlign w:val="subscript"/>
          <w:lang w:val="en-GB"/>
        </w:rPr>
        <w:t>4</w:t>
      </w:r>
      <w:r w:rsidR="002D47BE" w:rsidRPr="000C5658">
        <w:rPr>
          <w:lang w:val="en-GB"/>
        </w:rPr>
        <w:t xml:space="preserve"> was observed (Figure 6a). After the reaction mixture was </w:t>
      </w:r>
      <w:r w:rsidR="002D47BE" w:rsidRPr="000C5658">
        <w:rPr>
          <w:lang w:val="en-GB"/>
        </w:rPr>
        <w:lastRenderedPageBreak/>
        <w:t xml:space="preserve">maintained at 3 </w:t>
      </w:r>
      <w:proofErr w:type="spellStart"/>
      <w:r w:rsidR="002D47BE" w:rsidRPr="000C5658">
        <w:rPr>
          <w:vertAlign w:val="superscript"/>
          <w:lang w:val="en-GB"/>
        </w:rPr>
        <w:t>o</w:t>
      </w:r>
      <w:r w:rsidR="002D47BE" w:rsidRPr="000C5658">
        <w:rPr>
          <w:lang w:val="en-GB"/>
        </w:rPr>
        <w:t>C</w:t>
      </w:r>
      <w:proofErr w:type="spellEnd"/>
      <w:r w:rsidR="002D47BE" w:rsidRPr="000C5658">
        <w:rPr>
          <w:lang w:val="en-GB"/>
        </w:rPr>
        <w:t xml:space="preserve"> for 20 h, no interconversion to the larger (Ag</w:t>
      </w:r>
      <w:r w:rsidR="002D47BE" w:rsidRPr="000C5658">
        <w:rPr>
          <w:vertAlign w:val="subscript"/>
          <w:lang w:val="en-GB"/>
        </w:rPr>
        <w:t>3</w:t>
      </w:r>
      <w:r w:rsidR="002D47BE" w:rsidRPr="000C5658">
        <w:rPr>
          <w:lang w:val="en-GB"/>
        </w:rPr>
        <w:t>L</w:t>
      </w:r>
      <w:r w:rsidR="002D47BE" w:rsidRPr="000C5658">
        <w:rPr>
          <w:vertAlign w:val="subscript"/>
          <w:lang w:val="en-GB"/>
        </w:rPr>
        <w:t>2</w:t>
      </w:r>
      <w:r w:rsidR="002D47BE" w:rsidRPr="000C5658">
        <w:rPr>
          <w:lang w:val="en-GB"/>
        </w:rPr>
        <w:t>)</w:t>
      </w:r>
      <w:r w:rsidR="002D47BE" w:rsidRPr="000C5658">
        <w:rPr>
          <w:vertAlign w:val="subscript"/>
          <w:lang w:val="en-GB"/>
        </w:rPr>
        <w:t>6</w:t>
      </w:r>
      <w:r w:rsidR="002D47BE" w:rsidRPr="000C5658">
        <w:rPr>
          <w:lang w:val="en-GB"/>
        </w:rPr>
        <w:t xml:space="preserve"> prism was observed, which stands in contrast to the case of </w:t>
      </w:r>
      <w:r w:rsidR="002D47BE" w:rsidRPr="000C5658">
        <w:rPr>
          <w:b/>
          <w:bCs/>
          <w:lang w:val="en-GB"/>
        </w:rPr>
        <w:t>1</w:t>
      </w:r>
      <w:r w:rsidR="002D47BE" w:rsidRPr="000C5658">
        <w:rPr>
          <w:lang w:val="en-GB"/>
        </w:rPr>
        <w:t>, where a slow conversion to (Ag</w:t>
      </w:r>
      <w:r w:rsidR="002D47BE" w:rsidRPr="000C5658">
        <w:rPr>
          <w:vertAlign w:val="subscript"/>
          <w:lang w:val="en-GB"/>
        </w:rPr>
        <w:t>3</w:t>
      </w:r>
      <w:r w:rsidR="002D47BE" w:rsidRPr="000C5658">
        <w:rPr>
          <w:lang w:val="en-GB"/>
        </w:rPr>
        <w:t>L</w:t>
      </w:r>
      <w:r w:rsidR="002D47BE" w:rsidRPr="000C5658">
        <w:rPr>
          <w:vertAlign w:val="subscript"/>
          <w:lang w:val="en-GB"/>
        </w:rPr>
        <w:t>2</w:t>
      </w:r>
      <w:r w:rsidR="002D47BE" w:rsidRPr="000C5658">
        <w:rPr>
          <w:lang w:val="en-GB"/>
        </w:rPr>
        <w:t>)</w:t>
      </w:r>
      <w:r w:rsidR="002D47BE" w:rsidRPr="000C5658">
        <w:rPr>
          <w:vertAlign w:val="subscript"/>
          <w:lang w:val="en-GB"/>
        </w:rPr>
        <w:t>6</w:t>
      </w:r>
      <w:r w:rsidR="002D47BE" w:rsidRPr="000C5658">
        <w:rPr>
          <w:lang w:val="en-GB"/>
        </w:rPr>
        <w:t xml:space="preserve"> is seen over 20 h (Figure S19).</w:t>
      </w:r>
      <w:r w:rsidR="008C59B8" w:rsidRPr="000C5658">
        <w:rPr>
          <w:lang w:val="en-GB"/>
        </w:rPr>
        <w:t xml:space="preserve"> </w:t>
      </w:r>
    </w:p>
    <w:p w14:paraId="42681E5E" w14:textId="2A0F07F2" w:rsidR="008378C8" w:rsidRPr="000C5658" w:rsidRDefault="00E568A0" w:rsidP="009F7285">
      <w:pPr>
        <w:pStyle w:val="P1"/>
        <w:spacing w:line="240" w:lineRule="atLeast"/>
        <w:rPr>
          <w:lang w:val="en-GB"/>
        </w:rPr>
      </w:pPr>
      <w:r w:rsidRPr="00E568A0">
        <w:rPr>
          <w:noProof/>
          <w:lang w:val="en-GB"/>
        </w:rPr>
        <w:drawing>
          <wp:inline distT="0" distB="0" distL="0" distR="0" wp14:anchorId="1DB09A12" wp14:editId="579234D2">
            <wp:extent cx="3095625" cy="1674495"/>
            <wp:effectExtent l="0" t="0" r="3175" b="0"/>
            <wp:docPr id="2056077383"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77383" name="図 1" descr="グラフィカル ユーザー インターフェイス が含まれている画像&#10;&#10;自動的に生成された説明"/>
                    <pic:cNvPicPr/>
                  </pic:nvPicPr>
                  <pic:blipFill>
                    <a:blip r:embed="rId18"/>
                    <a:stretch>
                      <a:fillRect/>
                    </a:stretch>
                  </pic:blipFill>
                  <pic:spPr>
                    <a:xfrm>
                      <a:off x="0" y="0"/>
                      <a:ext cx="3095625" cy="1674495"/>
                    </a:xfrm>
                    <a:prstGeom prst="rect">
                      <a:avLst/>
                    </a:prstGeom>
                  </pic:spPr>
                </pic:pic>
              </a:graphicData>
            </a:graphic>
          </wp:inline>
        </w:drawing>
      </w:r>
    </w:p>
    <w:p w14:paraId="34E14D88" w14:textId="4B9CDFDE" w:rsidR="008378C8" w:rsidRPr="000C5658" w:rsidRDefault="00BD390C" w:rsidP="00C7198B">
      <w:pPr>
        <w:pStyle w:val="P1"/>
        <w:spacing w:line="240" w:lineRule="atLeast"/>
        <w:jc w:val="left"/>
        <w:rPr>
          <w:sz w:val="14"/>
          <w:szCs w:val="14"/>
        </w:rPr>
      </w:pPr>
      <w:r w:rsidRPr="000C5658">
        <w:rPr>
          <w:noProof/>
          <w:color w:val="000000" w:themeColor="text1"/>
        </w:rPr>
        <w:drawing>
          <wp:anchor distT="0" distB="0" distL="114300" distR="114300" simplePos="0" relativeHeight="251658240" behindDoc="0" locked="0" layoutInCell="1" allowOverlap="1" wp14:anchorId="6ADB11DF" wp14:editId="088F1EFA">
            <wp:simplePos x="0" y="0"/>
            <wp:positionH relativeFrom="column">
              <wp:posOffset>46</wp:posOffset>
            </wp:positionH>
            <wp:positionV relativeFrom="paragraph">
              <wp:posOffset>396240</wp:posOffset>
            </wp:positionV>
            <wp:extent cx="3095625" cy="4387850"/>
            <wp:effectExtent l="0" t="0" r="3175" b="6350"/>
            <wp:wrapSquare wrapText="bothSides"/>
            <wp:docPr id="832783142"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83142" name="図 1" descr="ダイアグラム&#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5625" cy="4387850"/>
                    </a:xfrm>
                    <a:prstGeom prst="rect">
                      <a:avLst/>
                    </a:prstGeom>
                  </pic:spPr>
                </pic:pic>
              </a:graphicData>
            </a:graphic>
            <wp14:sizeRelH relativeFrom="page">
              <wp14:pctWidth>0</wp14:pctWidth>
            </wp14:sizeRelH>
            <wp14:sizeRelV relativeFrom="page">
              <wp14:pctHeight>0</wp14:pctHeight>
            </wp14:sizeRelV>
          </wp:anchor>
        </w:drawing>
      </w:r>
      <w:r w:rsidR="008378C8" w:rsidRPr="000C5658">
        <w:rPr>
          <w:b/>
          <w:bCs/>
          <w:sz w:val="14"/>
          <w:szCs w:val="14"/>
        </w:rPr>
        <w:t>Figure 5.</w:t>
      </w:r>
      <w:r w:rsidR="008378C8" w:rsidRPr="000C5658">
        <w:rPr>
          <w:sz w:val="14"/>
          <w:szCs w:val="14"/>
        </w:rPr>
        <w:t xml:space="preserve"> Schematic representation of the self-assembly of </w:t>
      </w:r>
      <w:r w:rsidR="008378C8" w:rsidRPr="000C5658">
        <w:rPr>
          <w:b/>
          <w:bCs/>
          <w:sz w:val="14"/>
          <w:szCs w:val="14"/>
        </w:rPr>
        <w:t>5</w:t>
      </w:r>
      <w:r w:rsidR="008378C8" w:rsidRPr="000C5658">
        <w:rPr>
          <w:sz w:val="14"/>
          <w:szCs w:val="14"/>
        </w:rPr>
        <w:t xml:space="preserve"> with AgBF</w:t>
      </w:r>
      <w:r w:rsidR="008378C8" w:rsidRPr="000C5658">
        <w:rPr>
          <w:sz w:val="14"/>
          <w:szCs w:val="14"/>
          <w:vertAlign w:val="subscript"/>
        </w:rPr>
        <w:t>4</w:t>
      </w:r>
      <w:r w:rsidR="008378C8" w:rsidRPr="000C5658">
        <w:rPr>
          <w:sz w:val="14"/>
          <w:szCs w:val="14"/>
        </w:rPr>
        <w:t xml:space="preserve"> in CDCl</w:t>
      </w:r>
      <w:r w:rsidR="008378C8" w:rsidRPr="000C5658">
        <w:rPr>
          <w:sz w:val="14"/>
          <w:szCs w:val="14"/>
          <w:vertAlign w:val="subscript"/>
        </w:rPr>
        <w:t>3</w:t>
      </w:r>
      <w:r w:rsidR="008378C8" w:rsidRPr="000C5658">
        <w:rPr>
          <w:sz w:val="14"/>
          <w:szCs w:val="14"/>
        </w:rPr>
        <w:t>/MeOD (97:3).</w:t>
      </w:r>
    </w:p>
    <w:p w14:paraId="0A45195F" w14:textId="601974A6" w:rsidR="0012751B" w:rsidRPr="000C5658" w:rsidRDefault="0012751B" w:rsidP="0012751B">
      <w:pPr>
        <w:pStyle w:val="FigureCaption"/>
        <w:spacing w:line="240" w:lineRule="atLeast"/>
      </w:pPr>
      <w:r w:rsidRPr="000C5658">
        <w:rPr>
          <w:b/>
          <w:bCs/>
        </w:rPr>
        <w:t>Figure 6.</w:t>
      </w:r>
      <w:r w:rsidRPr="000C5658">
        <w:t xml:space="preserve"> </w:t>
      </w:r>
      <w:r w:rsidRPr="000C5658">
        <w:rPr>
          <w:lang w:val="en-US"/>
        </w:rPr>
        <w:t xml:space="preserve">Change in the </w:t>
      </w:r>
      <w:r w:rsidRPr="000C5658">
        <w:rPr>
          <w:vertAlign w:val="superscript"/>
          <w:lang w:val="en-US"/>
        </w:rPr>
        <w:t>1</w:t>
      </w:r>
      <w:r w:rsidRPr="000C5658">
        <w:rPr>
          <w:lang w:val="en-US"/>
        </w:rPr>
        <w:t xml:space="preserve">H NMR spectra (500 MHz) during the self-assembly of ligand </w:t>
      </w:r>
      <w:r w:rsidRPr="000C5658">
        <w:rPr>
          <w:b/>
          <w:bCs/>
          <w:lang w:val="en-US"/>
        </w:rPr>
        <w:t>5</w:t>
      </w:r>
      <w:r w:rsidRPr="000C5658">
        <w:rPr>
          <w:lang w:val="en-US"/>
        </w:rPr>
        <w:t xml:space="preserve"> with AgBF</w:t>
      </w:r>
      <w:r w:rsidRPr="000C5658">
        <w:rPr>
          <w:vertAlign w:val="subscript"/>
          <w:lang w:val="en-US"/>
        </w:rPr>
        <w:t>4</w:t>
      </w:r>
      <w:r w:rsidRPr="000C5658">
        <w:rPr>
          <w:lang w:val="en-US"/>
        </w:rPr>
        <w:t>. a) Formation of an intermediate (Ag</w:t>
      </w:r>
      <w:r w:rsidRPr="000C5658">
        <w:rPr>
          <w:vertAlign w:val="subscript"/>
          <w:lang w:val="en-US"/>
        </w:rPr>
        <w:t>3</w:t>
      </w:r>
      <w:r w:rsidRPr="000C5658">
        <w:rPr>
          <w:lang w:val="en-US"/>
        </w:rPr>
        <w:t>(</w:t>
      </w:r>
      <w:r w:rsidRPr="000C5658">
        <w:rPr>
          <w:b/>
          <w:bCs/>
          <w:lang w:val="en-US"/>
        </w:rPr>
        <w:t>5</w:t>
      </w:r>
      <w:r w:rsidRPr="000C5658">
        <w:rPr>
          <w:lang w:val="en-US"/>
        </w:rPr>
        <w:t>)</w:t>
      </w:r>
      <w:r w:rsidRPr="000C5658">
        <w:rPr>
          <w:vertAlign w:val="subscript"/>
          <w:lang w:val="en-US"/>
        </w:rPr>
        <w:t>2</w:t>
      </w:r>
      <w:r w:rsidRPr="000C5658">
        <w:rPr>
          <w:lang w:val="en-US"/>
        </w:rPr>
        <w:t>)</w:t>
      </w:r>
      <w:r w:rsidRPr="000C5658">
        <w:rPr>
          <w:vertAlign w:val="subscript"/>
          <w:lang w:val="en-US"/>
        </w:rPr>
        <w:t>4</w:t>
      </w:r>
      <w:r w:rsidRPr="000C5658">
        <w:rPr>
          <w:lang w:val="en-US"/>
        </w:rPr>
        <w:t xml:space="preserve"> tetrahedron (blue squares) at 3 </w:t>
      </w:r>
      <w:r w:rsidRPr="000C5658">
        <w:rPr>
          <w:vertAlign w:val="superscript"/>
          <w:lang w:val="en-US"/>
        </w:rPr>
        <w:t>o</w:t>
      </w:r>
      <w:r w:rsidRPr="000C5658">
        <w:rPr>
          <w:lang w:val="en-US"/>
        </w:rPr>
        <w:t xml:space="preserve">C (NMR at 0 </w:t>
      </w:r>
      <w:r w:rsidRPr="000C5658">
        <w:rPr>
          <w:vertAlign w:val="superscript"/>
          <w:lang w:val="en-US"/>
        </w:rPr>
        <w:t>o</w:t>
      </w:r>
      <w:r w:rsidRPr="000C5658">
        <w:rPr>
          <w:lang w:val="en-US"/>
        </w:rPr>
        <w:t>C, CDCl</w:t>
      </w:r>
      <w:r w:rsidRPr="000C5658">
        <w:rPr>
          <w:vertAlign w:val="subscript"/>
          <w:lang w:val="en-US"/>
        </w:rPr>
        <w:t>3</w:t>
      </w:r>
      <w:r w:rsidRPr="000C5658">
        <w:rPr>
          <w:lang w:val="en-US"/>
        </w:rPr>
        <w:t>/MeOD (97:3)). The indicated by-product (green triangles) is possibly the smaller (Ag</w:t>
      </w:r>
      <w:r w:rsidRPr="000C5658">
        <w:rPr>
          <w:vertAlign w:val="subscript"/>
          <w:lang w:val="en-US"/>
        </w:rPr>
        <w:t>3</w:t>
      </w:r>
      <w:r w:rsidRPr="000C5658">
        <w:rPr>
          <w:lang w:val="en-US"/>
        </w:rPr>
        <w:t>(</w:t>
      </w:r>
      <w:r w:rsidRPr="000C5658">
        <w:rPr>
          <w:b/>
          <w:bCs/>
          <w:lang w:val="en-US"/>
        </w:rPr>
        <w:t>5</w:t>
      </w:r>
      <w:r w:rsidRPr="000C5658">
        <w:rPr>
          <w:lang w:val="en-US"/>
        </w:rPr>
        <w:t>)</w:t>
      </w:r>
      <w:r w:rsidRPr="000C5658">
        <w:rPr>
          <w:vertAlign w:val="subscript"/>
          <w:lang w:val="en-US"/>
        </w:rPr>
        <w:t>2</w:t>
      </w:r>
      <w:r w:rsidRPr="000C5658">
        <w:rPr>
          <w:lang w:val="en-US"/>
        </w:rPr>
        <w:t>)</w:t>
      </w:r>
      <w:r w:rsidRPr="000C5658">
        <w:rPr>
          <w:vertAlign w:val="subscript"/>
          <w:lang w:val="en-US"/>
        </w:rPr>
        <w:t>2</w:t>
      </w:r>
      <w:r w:rsidRPr="000C5658">
        <w:rPr>
          <w:lang w:val="en-US"/>
        </w:rPr>
        <w:t xml:space="preserve"> cage. b) Slower conversion to the (Ag</w:t>
      </w:r>
      <w:r w:rsidRPr="000C5658">
        <w:rPr>
          <w:vertAlign w:val="subscript"/>
          <w:lang w:val="en-US"/>
        </w:rPr>
        <w:t>3</w:t>
      </w:r>
      <w:r w:rsidRPr="000C5658">
        <w:rPr>
          <w:lang w:val="en-US"/>
        </w:rPr>
        <w:t>(</w:t>
      </w:r>
      <w:r w:rsidRPr="000C5658">
        <w:rPr>
          <w:b/>
          <w:bCs/>
          <w:lang w:val="en-US"/>
        </w:rPr>
        <w:t>5</w:t>
      </w:r>
      <w:r w:rsidRPr="000C5658">
        <w:rPr>
          <w:lang w:val="en-US"/>
        </w:rPr>
        <w:t>)</w:t>
      </w:r>
      <w:r w:rsidRPr="000C5658">
        <w:rPr>
          <w:vertAlign w:val="subscript"/>
          <w:lang w:val="en-US"/>
        </w:rPr>
        <w:t>2</w:t>
      </w:r>
      <w:r w:rsidRPr="000C5658">
        <w:rPr>
          <w:lang w:val="en-US"/>
        </w:rPr>
        <w:t>)</w:t>
      </w:r>
      <w:r w:rsidRPr="000C5658">
        <w:rPr>
          <w:vertAlign w:val="subscript"/>
          <w:lang w:val="en-US"/>
        </w:rPr>
        <w:t>6</w:t>
      </w:r>
      <w:r w:rsidRPr="000C5658">
        <w:rPr>
          <w:lang w:val="en-US"/>
        </w:rPr>
        <w:t xml:space="preserve"> prism (pink circles) at 50 </w:t>
      </w:r>
      <w:r w:rsidRPr="000C5658">
        <w:rPr>
          <w:vertAlign w:val="superscript"/>
          <w:lang w:val="en-US"/>
        </w:rPr>
        <w:t>o</w:t>
      </w:r>
      <w:r w:rsidRPr="000C5658">
        <w:rPr>
          <w:lang w:val="en-US"/>
        </w:rPr>
        <w:t>C. c) DOSY spectrum taken during the assembly of (Ag</w:t>
      </w:r>
      <w:r w:rsidRPr="000C5658">
        <w:rPr>
          <w:vertAlign w:val="subscript"/>
          <w:lang w:val="en-US"/>
        </w:rPr>
        <w:t>3</w:t>
      </w:r>
      <w:r w:rsidRPr="000C5658">
        <w:rPr>
          <w:lang w:val="en-US"/>
        </w:rPr>
        <w:t>(</w:t>
      </w:r>
      <w:r w:rsidRPr="000C5658">
        <w:rPr>
          <w:b/>
          <w:bCs/>
          <w:lang w:val="en-US"/>
        </w:rPr>
        <w:t>5</w:t>
      </w:r>
      <w:r w:rsidRPr="000C5658">
        <w:rPr>
          <w:lang w:val="en-US"/>
        </w:rPr>
        <w:t>)</w:t>
      </w:r>
      <w:r w:rsidRPr="000C5658">
        <w:rPr>
          <w:vertAlign w:val="subscript"/>
          <w:lang w:val="en-US"/>
        </w:rPr>
        <w:t>2</w:t>
      </w:r>
      <w:r w:rsidRPr="000C5658">
        <w:rPr>
          <w:lang w:val="en-US"/>
        </w:rPr>
        <w:t>)</w:t>
      </w:r>
      <w:r w:rsidRPr="000C5658">
        <w:rPr>
          <w:vertAlign w:val="subscript"/>
          <w:lang w:val="en-US"/>
        </w:rPr>
        <w:t>4</w:t>
      </w:r>
      <w:r w:rsidRPr="000C5658">
        <w:rPr>
          <w:lang w:val="en-US"/>
        </w:rPr>
        <w:t xml:space="preserve"> and (Ag</w:t>
      </w:r>
      <w:r w:rsidRPr="000C5658">
        <w:rPr>
          <w:vertAlign w:val="subscript"/>
          <w:lang w:val="en-US"/>
        </w:rPr>
        <w:t>3</w:t>
      </w:r>
      <w:r w:rsidRPr="000C5658">
        <w:rPr>
          <w:lang w:val="en-US"/>
        </w:rPr>
        <w:t>(</w:t>
      </w:r>
      <w:r w:rsidRPr="000C5658">
        <w:rPr>
          <w:b/>
          <w:bCs/>
          <w:lang w:val="en-US"/>
        </w:rPr>
        <w:t>5</w:t>
      </w:r>
      <w:r w:rsidRPr="000C5658">
        <w:rPr>
          <w:lang w:val="en-US"/>
        </w:rPr>
        <w:t>)</w:t>
      </w:r>
      <w:r w:rsidRPr="000C5658">
        <w:rPr>
          <w:vertAlign w:val="subscript"/>
          <w:lang w:val="en-US"/>
        </w:rPr>
        <w:t>2</w:t>
      </w:r>
      <w:r w:rsidRPr="000C5658">
        <w:rPr>
          <w:lang w:val="en-US"/>
        </w:rPr>
        <w:t>)</w:t>
      </w:r>
      <w:r w:rsidRPr="000C5658">
        <w:rPr>
          <w:vertAlign w:val="subscript"/>
          <w:lang w:val="en-US"/>
        </w:rPr>
        <w:t>6</w:t>
      </w:r>
      <w:r w:rsidRPr="000C5658">
        <w:rPr>
          <w:lang w:val="en-US"/>
        </w:rPr>
        <w:t xml:space="preserve"> (25 </w:t>
      </w:r>
      <w:r w:rsidRPr="000C5658">
        <w:rPr>
          <w:vertAlign w:val="superscript"/>
          <w:lang w:val="en-US"/>
        </w:rPr>
        <w:t>o</w:t>
      </w:r>
      <w:r w:rsidRPr="000C5658">
        <w:rPr>
          <w:lang w:val="en-US"/>
        </w:rPr>
        <w:t>C).</w:t>
      </w:r>
    </w:p>
    <w:p w14:paraId="10B468D2" w14:textId="30CA92CC" w:rsidR="00DF5969" w:rsidRPr="000C5658" w:rsidRDefault="00AB2A45" w:rsidP="00714015">
      <w:pPr>
        <w:pStyle w:val="P1"/>
        <w:spacing w:line="240" w:lineRule="atLeast"/>
        <w:ind w:firstLineChars="150" w:firstLine="255"/>
        <w:rPr>
          <w:lang w:val="en-GB"/>
        </w:rPr>
      </w:pPr>
      <w:r w:rsidRPr="000C5658">
        <w:rPr>
          <w:lang w:val="en-GB"/>
        </w:rPr>
        <w:t>More surprisingly, the conversion from (Ag</w:t>
      </w:r>
      <w:r w:rsidRPr="000C5658">
        <w:rPr>
          <w:vertAlign w:val="subscript"/>
          <w:lang w:val="en-GB"/>
        </w:rPr>
        <w:t>3</w:t>
      </w:r>
      <w:r w:rsidRPr="000C5658">
        <w:rPr>
          <w:lang w:val="en-GB"/>
        </w:rPr>
        <w:t>L</w:t>
      </w:r>
      <w:r w:rsidRPr="000C5658">
        <w:rPr>
          <w:vertAlign w:val="subscript"/>
          <w:lang w:val="en-GB"/>
        </w:rPr>
        <w:t>2</w:t>
      </w:r>
      <w:r w:rsidRPr="000C5658">
        <w:rPr>
          <w:lang w:val="en-GB"/>
        </w:rPr>
        <w:t>)</w:t>
      </w:r>
      <w:r w:rsidRPr="000C5658">
        <w:rPr>
          <w:vertAlign w:val="subscript"/>
          <w:lang w:val="en-GB"/>
        </w:rPr>
        <w:t>4</w:t>
      </w:r>
      <w:r w:rsidRPr="000C5658">
        <w:rPr>
          <w:lang w:val="en-GB"/>
        </w:rPr>
        <w:t xml:space="preserve"> to (Ag</w:t>
      </w:r>
      <w:r w:rsidRPr="000C5658">
        <w:rPr>
          <w:vertAlign w:val="subscript"/>
          <w:lang w:val="en-GB"/>
        </w:rPr>
        <w:t>3</w:t>
      </w:r>
      <w:r w:rsidRPr="000C5658">
        <w:rPr>
          <w:lang w:val="en-GB"/>
        </w:rPr>
        <w:t>L</w:t>
      </w:r>
      <w:r w:rsidRPr="000C5658">
        <w:rPr>
          <w:vertAlign w:val="subscript"/>
          <w:lang w:val="en-GB"/>
        </w:rPr>
        <w:t>2</w:t>
      </w:r>
      <w:r w:rsidRPr="000C5658">
        <w:rPr>
          <w:lang w:val="en-GB"/>
        </w:rPr>
        <w:t>)</w:t>
      </w:r>
      <w:r w:rsidRPr="000C5658">
        <w:rPr>
          <w:vertAlign w:val="subscript"/>
          <w:lang w:val="en-GB"/>
        </w:rPr>
        <w:t>6</w:t>
      </w:r>
      <w:r w:rsidRPr="000C5658">
        <w:rPr>
          <w:lang w:val="en-GB"/>
        </w:rPr>
        <w:t xml:space="preserve"> took much longer (18 h; Figures 6b and 6c) at 50 </w:t>
      </w:r>
      <w:r w:rsidRPr="000C5658">
        <w:rPr>
          <w:vertAlign w:val="superscript"/>
          <w:lang w:val="en-GB"/>
        </w:rPr>
        <w:t>o</w:t>
      </w:r>
      <w:r w:rsidRPr="000C5658">
        <w:rPr>
          <w:lang w:val="en-GB"/>
        </w:rPr>
        <w:t xml:space="preserve">C, as compared </w:t>
      </w:r>
      <w:r w:rsidRPr="000C5658">
        <w:rPr>
          <w:lang w:val="en-GB"/>
        </w:rPr>
        <w:t xml:space="preserve">to the more straightforward heating conditions described above. </w:t>
      </w:r>
      <w:r w:rsidR="00DF5969" w:rsidRPr="000C5658">
        <w:rPr>
          <w:lang w:val="en-GB"/>
        </w:rPr>
        <w:t>Such a drastic decrease of the conversion rate is reasonable considering the steric hinderance imparted by the dispersed side chains on the completely fixed polyhedral framework, which must be accessed by the additional ligand units upon interconversion.</w:t>
      </w:r>
      <w:r w:rsidR="009D7AA1" w:rsidRPr="000C5658">
        <w:rPr>
          <w:lang w:val="en-GB"/>
        </w:rPr>
        <w:t xml:space="preserve"> </w:t>
      </w:r>
      <w:r w:rsidR="00277118" w:rsidRPr="000C5658">
        <w:rPr>
          <w:lang w:val="en-GB"/>
        </w:rPr>
        <w:t>If</w:t>
      </w:r>
      <w:r w:rsidR="009D7AA1" w:rsidRPr="000C5658">
        <w:rPr>
          <w:lang w:val="en-GB"/>
        </w:rPr>
        <w:t xml:space="preserve"> sequential assembly is performed at high</w:t>
      </w:r>
      <w:r w:rsidR="00277118" w:rsidRPr="000C5658">
        <w:rPr>
          <w:lang w:val="en-GB"/>
        </w:rPr>
        <w:t>er</w:t>
      </w:r>
      <w:r w:rsidR="009D7AA1" w:rsidRPr="000C5658">
        <w:rPr>
          <w:lang w:val="en-GB"/>
        </w:rPr>
        <w:t xml:space="preserve"> temperature</w:t>
      </w:r>
      <w:r w:rsidR="00277118" w:rsidRPr="000C5658">
        <w:rPr>
          <w:lang w:val="en-GB"/>
        </w:rPr>
        <w:t>s</w:t>
      </w:r>
      <w:r w:rsidR="009D7AA1" w:rsidRPr="000C5658">
        <w:rPr>
          <w:lang w:val="en-GB"/>
        </w:rPr>
        <w:t xml:space="preserve">, both partially formed unstable intermediates and the completed polyhedra </w:t>
      </w:r>
      <w:r w:rsidR="00277118" w:rsidRPr="000C5658">
        <w:rPr>
          <w:lang w:val="en-GB"/>
        </w:rPr>
        <w:t xml:space="preserve">will </w:t>
      </w:r>
      <w:r w:rsidR="009D7AA1" w:rsidRPr="000C5658">
        <w:rPr>
          <w:lang w:val="en-GB"/>
        </w:rPr>
        <w:t xml:space="preserve">probably coexist </w:t>
      </w:r>
      <w:r w:rsidR="00277118" w:rsidRPr="000C5658">
        <w:rPr>
          <w:lang w:val="en-GB"/>
        </w:rPr>
        <w:t>in</w:t>
      </w:r>
      <w:r w:rsidR="009D7AA1" w:rsidRPr="000C5658">
        <w:rPr>
          <w:lang w:val="en-GB"/>
        </w:rPr>
        <w:t xml:space="preserve"> the system.</w:t>
      </w:r>
      <w:r w:rsidR="009D7AA1" w:rsidRPr="000C5658">
        <w:rPr>
          <w:vertAlign w:val="superscript"/>
          <w:lang w:val="en-GB"/>
        </w:rPr>
        <w:t>[22]</w:t>
      </w:r>
      <w:r w:rsidR="009D7AA1" w:rsidRPr="000C5658">
        <w:rPr>
          <w:lang w:val="en-GB"/>
        </w:rPr>
        <w:t xml:space="preserve"> Th</w:t>
      </w:r>
      <w:r w:rsidR="00277118" w:rsidRPr="000C5658">
        <w:rPr>
          <w:lang w:val="en-GB"/>
        </w:rPr>
        <w:t>us</w:t>
      </w:r>
      <w:r w:rsidR="009D7AA1" w:rsidRPr="000C5658">
        <w:rPr>
          <w:lang w:val="en-GB"/>
        </w:rPr>
        <w:t xml:space="preserve">, interconversion to the final product proceeds relatively smoothly by reaction of such intermediates </w:t>
      </w:r>
      <w:r w:rsidR="00277118" w:rsidRPr="000C5658">
        <w:rPr>
          <w:lang w:val="en-GB"/>
        </w:rPr>
        <w:t>with</w:t>
      </w:r>
      <w:r w:rsidR="009D7AA1" w:rsidRPr="000C5658">
        <w:rPr>
          <w:lang w:val="en-GB"/>
        </w:rPr>
        <w:t xml:space="preserve"> the additional metal–ligand </w:t>
      </w:r>
      <w:r w:rsidR="00277118" w:rsidRPr="000C5658">
        <w:rPr>
          <w:lang w:val="en-GB"/>
        </w:rPr>
        <w:t>species</w:t>
      </w:r>
      <w:r w:rsidR="009D7AA1" w:rsidRPr="000C5658">
        <w:rPr>
          <w:lang w:val="en-GB"/>
        </w:rPr>
        <w:t>.</w:t>
      </w:r>
      <w:r w:rsidR="00DF5969" w:rsidRPr="000C5658">
        <w:rPr>
          <w:lang w:val="en-GB"/>
        </w:rPr>
        <w:t xml:space="preserve"> To confirm this hypothesis, the self-assembly process in solvents with lower polarity was examined. In THF-</w:t>
      </w:r>
      <w:r w:rsidR="00DF5969" w:rsidRPr="000C5658">
        <w:rPr>
          <w:i/>
          <w:iCs/>
          <w:lang w:val="en-GB"/>
        </w:rPr>
        <w:t>d</w:t>
      </w:r>
      <w:r w:rsidR="00DF5969" w:rsidRPr="000C5658">
        <w:rPr>
          <w:vertAlign w:val="subscript"/>
          <w:lang w:val="en-GB"/>
        </w:rPr>
        <w:t>8</w:t>
      </w:r>
      <w:r w:rsidR="00DF5969" w:rsidRPr="000C5658">
        <w:rPr>
          <w:lang w:val="en-GB"/>
        </w:rPr>
        <w:t>, the simultaneous formation of (Ag</w:t>
      </w:r>
      <w:r w:rsidR="00DF5969" w:rsidRPr="000C5658">
        <w:rPr>
          <w:vertAlign w:val="subscript"/>
          <w:lang w:val="en-GB"/>
        </w:rPr>
        <w:t>3</w:t>
      </w:r>
      <w:r w:rsidR="00DF5969" w:rsidRPr="000C5658">
        <w:rPr>
          <w:lang w:val="en-GB"/>
        </w:rPr>
        <w:t>L</w:t>
      </w:r>
      <w:r w:rsidR="00DF5969" w:rsidRPr="000C5658">
        <w:rPr>
          <w:vertAlign w:val="subscript"/>
          <w:lang w:val="en-GB"/>
        </w:rPr>
        <w:t>2</w:t>
      </w:r>
      <w:r w:rsidR="00DF5969" w:rsidRPr="000C5658">
        <w:rPr>
          <w:lang w:val="en-GB"/>
        </w:rPr>
        <w:t>)</w:t>
      </w:r>
      <w:r w:rsidR="00DF5969" w:rsidRPr="000C5658">
        <w:rPr>
          <w:vertAlign w:val="subscript"/>
          <w:lang w:val="en-GB"/>
        </w:rPr>
        <w:t>4</w:t>
      </w:r>
      <w:r w:rsidR="00DF5969" w:rsidRPr="000C5658">
        <w:rPr>
          <w:lang w:val="en-GB"/>
        </w:rPr>
        <w:t xml:space="preserve"> and (Ag</w:t>
      </w:r>
      <w:r w:rsidR="00DF5969" w:rsidRPr="000C5658">
        <w:rPr>
          <w:vertAlign w:val="subscript"/>
          <w:lang w:val="en-GB"/>
        </w:rPr>
        <w:t>3</w:t>
      </w:r>
      <w:r w:rsidR="00DF5969" w:rsidRPr="000C5658">
        <w:rPr>
          <w:lang w:val="en-GB"/>
        </w:rPr>
        <w:t>L</w:t>
      </w:r>
      <w:r w:rsidR="00DF5969" w:rsidRPr="000C5658">
        <w:rPr>
          <w:vertAlign w:val="subscript"/>
          <w:lang w:val="en-GB"/>
        </w:rPr>
        <w:t>2</w:t>
      </w:r>
      <w:r w:rsidR="00DF5969" w:rsidRPr="000C5658">
        <w:rPr>
          <w:lang w:val="en-GB"/>
        </w:rPr>
        <w:t>)</w:t>
      </w:r>
      <w:r w:rsidR="00DF5969" w:rsidRPr="000C5658">
        <w:rPr>
          <w:vertAlign w:val="subscript"/>
          <w:lang w:val="en-GB"/>
        </w:rPr>
        <w:t>6</w:t>
      </w:r>
      <w:r w:rsidR="00DF5969" w:rsidRPr="000C5658">
        <w:rPr>
          <w:lang w:val="en-GB"/>
        </w:rPr>
        <w:t xml:space="preserve"> was observed using </w:t>
      </w:r>
      <w:r w:rsidR="00DF5969" w:rsidRPr="000C5658">
        <w:rPr>
          <w:vertAlign w:val="superscript"/>
          <w:lang w:val="en-GB"/>
        </w:rPr>
        <w:t>1</w:t>
      </w:r>
      <w:r w:rsidR="00DF5969" w:rsidRPr="000C5658">
        <w:rPr>
          <w:lang w:val="en-GB"/>
        </w:rPr>
        <w:t>H NMR spectroscopy (Figure S</w:t>
      </w:r>
      <w:r w:rsidR="00D26705" w:rsidRPr="000C5658">
        <w:rPr>
          <w:lang w:val="en-GB"/>
        </w:rPr>
        <w:t>20</w:t>
      </w:r>
      <w:r w:rsidR="00DF5969" w:rsidRPr="000C5658">
        <w:rPr>
          <w:lang w:val="en-GB"/>
        </w:rPr>
        <w:t>a). Meanwhile, an assembly process that only gives (Ag</w:t>
      </w:r>
      <w:r w:rsidR="00DF5969" w:rsidRPr="000C5658">
        <w:rPr>
          <w:vertAlign w:val="subscript"/>
          <w:lang w:val="en-GB"/>
        </w:rPr>
        <w:t>3</w:t>
      </w:r>
      <w:r w:rsidR="00DF5969" w:rsidRPr="000C5658">
        <w:rPr>
          <w:lang w:val="en-GB"/>
        </w:rPr>
        <w:t>L</w:t>
      </w:r>
      <w:r w:rsidR="00DF5969" w:rsidRPr="000C5658">
        <w:rPr>
          <w:vertAlign w:val="subscript"/>
          <w:lang w:val="en-GB"/>
        </w:rPr>
        <w:t>2</w:t>
      </w:r>
      <w:r w:rsidR="00DF5969" w:rsidRPr="000C5658">
        <w:rPr>
          <w:lang w:val="en-GB"/>
        </w:rPr>
        <w:t>)</w:t>
      </w:r>
      <w:r w:rsidR="00DF5969" w:rsidRPr="000C5658">
        <w:rPr>
          <w:vertAlign w:val="subscript"/>
          <w:lang w:val="en-GB"/>
        </w:rPr>
        <w:t>6</w:t>
      </w:r>
      <w:r w:rsidR="00DF5969" w:rsidRPr="000C5658">
        <w:rPr>
          <w:lang w:val="en-GB"/>
        </w:rPr>
        <w:t xml:space="preserve"> was found even at 3 </w:t>
      </w:r>
      <w:r w:rsidR="00DF5969" w:rsidRPr="000C5658">
        <w:rPr>
          <w:vertAlign w:val="superscript"/>
          <w:lang w:val="en-GB"/>
        </w:rPr>
        <w:t>o</w:t>
      </w:r>
      <w:r w:rsidR="00DF5969" w:rsidRPr="000C5658">
        <w:rPr>
          <w:lang w:val="en-GB"/>
        </w:rPr>
        <w:t>C in toluene-</w:t>
      </w:r>
      <w:r w:rsidR="00DF5969" w:rsidRPr="000C5658">
        <w:rPr>
          <w:i/>
          <w:iCs/>
          <w:lang w:val="en-GB"/>
        </w:rPr>
        <w:t>d</w:t>
      </w:r>
      <w:r w:rsidR="00DF5969" w:rsidRPr="000C5658">
        <w:rPr>
          <w:vertAlign w:val="subscript"/>
          <w:lang w:val="en-GB"/>
        </w:rPr>
        <w:t>8</w:t>
      </w:r>
      <w:r w:rsidR="00DF5969" w:rsidRPr="000C5658">
        <w:rPr>
          <w:lang w:val="en-GB"/>
        </w:rPr>
        <w:t xml:space="preserve"> (Figure S</w:t>
      </w:r>
      <w:r w:rsidR="00D26705" w:rsidRPr="000C5658">
        <w:rPr>
          <w:lang w:val="en-GB"/>
        </w:rPr>
        <w:t>20</w:t>
      </w:r>
      <w:r w:rsidR="00DF5969" w:rsidRPr="000C5658">
        <w:rPr>
          <w:lang w:val="en-GB"/>
        </w:rPr>
        <w:t>b). These results are consistent with the steric effects caused by the hydrophilic side chains, which will be less significant in hydrophobic solvents due to the folding of the chains at the area close to the polyhedral framework. This allows the relatively easy access of new ligand units to the polyhedral backbone, thus facilitating the conversion to larger assemblies. In addition, the approximate degree of congestion of the side chains at a triangle face of tetrahedral (Ag</w:t>
      </w:r>
      <w:r w:rsidR="00DF5969" w:rsidRPr="000C5658">
        <w:rPr>
          <w:vertAlign w:val="subscript"/>
          <w:lang w:val="en-GB"/>
        </w:rPr>
        <w:t>3</w:t>
      </w:r>
      <w:r w:rsidR="00DF5969" w:rsidRPr="000C5658">
        <w:rPr>
          <w:lang w:val="en-GB"/>
        </w:rPr>
        <w:t>L</w:t>
      </w:r>
      <w:r w:rsidR="00DF5969" w:rsidRPr="000C5658">
        <w:rPr>
          <w:vertAlign w:val="subscript"/>
          <w:lang w:val="en-GB"/>
        </w:rPr>
        <w:t>2</w:t>
      </w:r>
      <w:r w:rsidR="00DF5969" w:rsidRPr="000C5658">
        <w:rPr>
          <w:lang w:val="en-GB"/>
        </w:rPr>
        <w:t>)</w:t>
      </w:r>
      <w:r w:rsidR="00DF5969" w:rsidRPr="000C5658">
        <w:rPr>
          <w:vertAlign w:val="subscript"/>
          <w:lang w:val="en-GB"/>
        </w:rPr>
        <w:t>4</w:t>
      </w:r>
      <w:r w:rsidR="00DF5969" w:rsidRPr="000C5658">
        <w:rPr>
          <w:lang w:val="en-GB"/>
        </w:rPr>
        <w:t xml:space="preserve"> (1.38 groups/nm</w:t>
      </w:r>
      <w:r w:rsidR="00DF5969" w:rsidRPr="000C5658">
        <w:rPr>
          <w:vertAlign w:val="superscript"/>
          <w:lang w:val="en-GB"/>
        </w:rPr>
        <w:t>2</w:t>
      </w:r>
      <w:r w:rsidR="00DF5969" w:rsidRPr="000C5658">
        <w:rPr>
          <w:lang w:val="en-GB"/>
        </w:rPr>
        <w:t xml:space="preserve"> based on X-ray studies and MM) is relatively high compared to that of a square face of prismatic (Ag</w:t>
      </w:r>
      <w:r w:rsidR="00DF5969" w:rsidRPr="000C5658">
        <w:rPr>
          <w:vertAlign w:val="subscript"/>
          <w:lang w:val="en-GB"/>
        </w:rPr>
        <w:t>3</w:t>
      </w:r>
      <w:r w:rsidR="00DF5969" w:rsidRPr="000C5658">
        <w:rPr>
          <w:lang w:val="en-GB"/>
        </w:rPr>
        <w:t>L</w:t>
      </w:r>
      <w:r w:rsidR="00DF5969" w:rsidRPr="000C5658">
        <w:rPr>
          <w:vertAlign w:val="subscript"/>
          <w:lang w:val="en-GB"/>
        </w:rPr>
        <w:t>2</w:t>
      </w:r>
      <w:r w:rsidR="00DF5969" w:rsidRPr="000C5658">
        <w:rPr>
          <w:lang w:val="en-GB"/>
        </w:rPr>
        <w:t>)</w:t>
      </w:r>
      <w:r w:rsidR="00DF5969" w:rsidRPr="000C5658">
        <w:rPr>
          <w:vertAlign w:val="subscript"/>
          <w:lang w:val="en-GB"/>
        </w:rPr>
        <w:t>6</w:t>
      </w:r>
      <w:r w:rsidR="00DF5969" w:rsidRPr="000C5658">
        <w:rPr>
          <w:lang w:val="en-GB"/>
        </w:rPr>
        <w:t xml:space="preserve"> (1.06 groups/nm</w:t>
      </w:r>
      <w:r w:rsidR="00DF5969" w:rsidRPr="000C5658">
        <w:rPr>
          <w:vertAlign w:val="superscript"/>
          <w:lang w:val="en-GB"/>
        </w:rPr>
        <w:t>2</w:t>
      </w:r>
      <w:r w:rsidR="00DF5969" w:rsidRPr="000C5658">
        <w:rPr>
          <w:lang w:val="en-GB"/>
        </w:rPr>
        <w:t>) (Figure S</w:t>
      </w:r>
      <w:r w:rsidR="00D26705" w:rsidRPr="000C5658">
        <w:rPr>
          <w:lang w:val="en-GB"/>
        </w:rPr>
        <w:t>21</w:t>
      </w:r>
      <w:r w:rsidR="00DF5969" w:rsidRPr="000C5658">
        <w:rPr>
          <w:lang w:val="en-GB"/>
        </w:rPr>
        <w:t>). Therefore, (Ag</w:t>
      </w:r>
      <w:r w:rsidR="00DF5969" w:rsidRPr="000C5658">
        <w:rPr>
          <w:vertAlign w:val="subscript"/>
          <w:lang w:val="en-GB"/>
        </w:rPr>
        <w:t>3</w:t>
      </w:r>
      <w:r w:rsidR="00DF5969" w:rsidRPr="000C5658">
        <w:rPr>
          <w:lang w:val="en-GB"/>
        </w:rPr>
        <w:t>L</w:t>
      </w:r>
      <w:r w:rsidR="00DF5969" w:rsidRPr="000C5658">
        <w:rPr>
          <w:vertAlign w:val="subscript"/>
          <w:lang w:val="en-GB"/>
        </w:rPr>
        <w:t>2</w:t>
      </w:r>
      <w:r w:rsidR="00DF5969" w:rsidRPr="000C5658">
        <w:rPr>
          <w:lang w:val="en-GB"/>
        </w:rPr>
        <w:t>)</w:t>
      </w:r>
      <w:r w:rsidR="00DF5969" w:rsidRPr="000C5658">
        <w:rPr>
          <w:vertAlign w:val="subscript"/>
          <w:lang w:val="en-GB"/>
        </w:rPr>
        <w:t>4</w:t>
      </w:r>
      <w:r w:rsidR="00DF5969" w:rsidRPr="000C5658">
        <w:rPr>
          <w:lang w:val="en-GB"/>
        </w:rPr>
        <w:t xml:space="preserve"> might become relatively unstable under conditions where the side chains are folded and packed around the framework.</w:t>
      </w:r>
      <w:r w:rsidR="009F7285" w:rsidRPr="000C5658">
        <w:rPr>
          <w:lang w:val="en-GB"/>
        </w:rPr>
        <w:t xml:space="preserve"> </w:t>
      </w:r>
      <w:r w:rsidR="00A612A6" w:rsidRPr="000C5658">
        <w:rPr>
          <w:lang w:val="en-GB"/>
        </w:rPr>
        <w:t xml:space="preserve">The </w:t>
      </w:r>
      <w:r w:rsidR="00820BF5" w:rsidRPr="000C5658">
        <w:rPr>
          <w:lang w:val="en-GB"/>
        </w:rPr>
        <w:t>low-temperature</w:t>
      </w:r>
      <w:r w:rsidR="00A612A6" w:rsidRPr="000C5658">
        <w:rPr>
          <w:lang w:val="en-GB"/>
        </w:rPr>
        <w:t xml:space="preserve"> experiments clarified </w:t>
      </w:r>
      <w:r w:rsidR="00820BF5" w:rsidRPr="000C5658">
        <w:rPr>
          <w:lang w:val="en-GB"/>
        </w:rPr>
        <w:t>a</w:t>
      </w:r>
      <w:r w:rsidR="00A612A6" w:rsidRPr="000C5658">
        <w:rPr>
          <w:lang w:val="en-GB"/>
        </w:rPr>
        <w:t xml:space="preserve"> process of the sequential self-assembly toward </w:t>
      </w:r>
      <w:r w:rsidR="00820BF5" w:rsidRPr="000C5658">
        <w:rPr>
          <w:lang w:val="en-GB"/>
        </w:rPr>
        <w:t xml:space="preserve">a </w:t>
      </w:r>
      <w:r w:rsidR="00A612A6" w:rsidRPr="000C5658">
        <w:rPr>
          <w:lang w:val="en-GB"/>
        </w:rPr>
        <w:t>large</w:t>
      </w:r>
      <w:r w:rsidR="00820BF5" w:rsidRPr="000C5658">
        <w:rPr>
          <w:lang w:val="en-GB"/>
        </w:rPr>
        <w:t>,</w:t>
      </w:r>
      <w:r w:rsidR="00A612A6" w:rsidRPr="000C5658">
        <w:rPr>
          <w:lang w:val="en-GB"/>
        </w:rPr>
        <w:t xml:space="preserve"> complex polyhedral </w:t>
      </w:r>
      <w:r w:rsidR="00820BF5" w:rsidRPr="000C5658">
        <w:rPr>
          <w:lang w:val="en-GB"/>
        </w:rPr>
        <w:t>skeleton</w:t>
      </w:r>
      <w:r w:rsidR="00A612A6" w:rsidRPr="000C5658">
        <w:rPr>
          <w:lang w:val="en-GB"/>
        </w:rPr>
        <w:t xml:space="preserve"> via</w:t>
      </w:r>
      <w:r w:rsidR="00820BF5" w:rsidRPr="000C5658">
        <w:rPr>
          <w:lang w:val="en-GB"/>
        </w:rPr>
        <w:t xml:space="preserve"> a</w:t>
      </w:r>
      <w:r w:rsidR="00A612A6" w:rsidRPr="000C5658">
        <w:rPr>
          <w:lang w:val="en-GB"/>
        </w:rPr>
        <w:t xml:space="preserve"> less stable intermediate </w:t>
      </w:r>
      <w:r w:rsidR="00820BF5" w:rsidRPr="000C5658">
        <w:rPr>
          <w:lang w:val="en-GB"/>
        </w:rPr>
        <w:t>consisting</w:t>
      </w:r>
      <w:r w:rsidR="00AC3B97" w:rsidRPr="000C5658">
        <w:rPr>
          <w:lang w:val="en-GB"/>
        </w:rPr>
        <w:t xml:space="preserve"> of </w:t>
      </w:r>
      <w:r w:rsidR="00820BF5" w:rsidRPr="000C5658">
        <w:rPr>
          <w:lang w:val="en-GB"/>
        </w:rPr>
        <w:t xml:space="preserve">a </w:t>
      </w:r>
      <w:r w:rsidR="00AC3B97" w:rsidRPr="000C5658">
        <w:rPr>
          <w:lang w:val="en-GB"/>
        </w:rPr>
        <w:t xml:space="preserve">common </w:t>
      </w:r>
      <w:r w:rsidR="00A83F81" w:rsidRPr="000C5658">
        <w:rPr>
          <w:lang w:val="en-GB"/>
        </w:rPr>
        <w:t xml:space="preserve">structural factor or </w:t>
      </w:r>
      <w:r w:rsidR="00AC3B97" w:rsidRPr="000C5658">
        <w:rPr>
          <w:lang w:val="en-GB"/>
        </w:rPr>
        <w:t>subunit (i.e.</w:t>
      </w:r>
      <w:r w:rsidR="00820BF5" w:rsidRPr="000C5658">
        <w:rPr>
          <w:lang w:val="en-GB"/>
        </w:rPr>
        <w:t>,</w:t>
      </w:r>
      <w:r w:rsidR="00AC3B97" w:rsidRPr="000C5658">
        <w:rPr>
          <w:lang w:val="en-GB"/>
        </w:rPr>
        <w:t xml:space="preserve"> </w:t>
      </w:r>
      <w:r w:rsidR="006C50DC" w:rsidRPr="000C5658">
        <w:rPr>
          <w:lang w:val="en-GB"/>
        </w:rPr>
        <w:t>Ag</w:t>
      </w:r>
      <w:r w:rsidR="00AC3B97" w:rsidRPr="000C5658">
        <w:rPr>
          <w:vertAlign w:val="subscript"/>
          <w:lang w:val="en-GB"/>
        </w:rPr>
        <w:t>3</w:t>
      </w:r>
      <w:r w:rsidR="00AC3B97" w:rsidRPr="000C5658">
        <w:rPr>
          <w:lang w:val="en-GB"/>
        </w:rPr>
        <w:t>L</w:t>
      </w:r>
      <w:r w:rsidR="00AC3B97" w:rsidRPr="000C5658">
        <w:rPr>
          <w:vertAlign w:val="subscript"/>
          <w:lang w:val="en-GB"/>
        </w:rPr>
        <w:t>2</w:t>
      </w:r>
      <w:r w:rsidR="00AC3B97" w:rsidRPr="000C5658">
        <w:rPr>
          <w:lang w:val="en-GB"/>
        </w:rPr>
        <w:t>)</w:t>
      </w:r>
      <w:r w:rsidR="00A612A6" w:rsidRPr="000C5658">
        <w:rPr>
          <w:lang w:val="en-GB"/>
        </w:rPr>
        <w:t xml:space="preserve">, </w:t>
      </w:r>
      <w:proofErr w:type="gramStart"/>
      <w:r w:rsidR="00A612A6" w:rsidRPr="000C5658">
        <w:t>similar to</w:t>
      </w:r>
      <w:proofErr w:type="gramEnd"/>
      <w:r w:rsidR="00AC3B97" w:rsidRPr="000C5658">
        <w:t xml:space="preserve"> the protein folding involved with </w:t>
      </w:r>
      <w:r w:rsidR="00893A58" w:rsidRPr="000C5658">
        <w:t>metastable intermediates</w:t>
      </w:r>
      <w:r w:rsidR="00AC3B97" w:rsidRPr="000C5658">
        <w:t>.</w:t>
      </w:r>
      <w:r w:rsidR="00AC3B97" w:rsidRPr="000C5658">
        <w:rPr>
          <w:vertAlign w:val="superscript"/>
        </w:rPr>
        <w:t>[2</w:t>
      </w:r>
      <w:r w:rsidR="008C59B8" w:rsidRPr="000C5658">
        <w:rPr>
          <w:vertAlign w:val="superscript"/>
        </w:rPr>
        <w:t>3</w:t>
      </w:r>
      <w:r w:rsidR="00AC3B97" w:rsidRPr="000C5658">
        <w:rPr>
          <w:vertAlign w:val="superscript"/>
        </w:rPr>
        <w:t>]</w:t>
      </w:r>
      <w:r w:rsidR="00A612A6" w:rsidRPr="000C5658">
        <w:rPr>
          <w:vertAlign w:val="superscript"/>
        </w:rPr>
        <w:t xml:space="preserve"> </w:t>
      </w:r>
      <w:r w:rsidR="00A612A6" w:rsidRPr="000C5658">
        <w:rPr>
          <w:lang w:val="en-GB"/>
        </w:rPr>
        <w:t xml:space="preserve">  </w:t>
      </w:r>
    </w:p>
    <w:p w14:paraId="3D495267" w14:textId="77777777" w:rsidR="0012751B" w:rsidRPr="000C5658" w:rsidRDefault="0012751B" w:rsidP="0012751B">
      <w:pPr>
        <w:pStyle w:val="P1"/>
        <w:spacing w:line="240" w:lineRule="atLeast"/>
      </w:pPr>
    </w:p>
    <w:p w14:paraId="59B91B93" w14:textId="77777777" w:rsidR="00854A3E" w:rsidRPr="000C5658" w:rsidRDefault="00854A3E" w:rsidP="00523486">
      <w:pPr>
        <w:pStyle w:val="H1"/>
        <w:spacing w:before="0" w:line="240" w:lineRule="atLeast"/>
        <w:rPr>
          <w:lang w:val="en-US"/>
        </w:rPr>
      </w:pPr>
      <w:r w:rsidRPr="000C5658">
        <w:rPr>
          <w:lang w:val="en-US"/>
        </w:rPr>
        <w:t>Conclusion</w:t>
      </w:r>
    </w:p>
    <w:p w14:paraId="2D63AC6C" w14:textId="471F530F" w:rsidR="00D80821" w:rsidRPr="000C5658" w:rsidRDefault="00DF5969" w:rsidP="00523486">
      <w:pPr>
        <w:pStyle w:val="P1"/>
        <w:spacing w:line="240" w:lineRule="atLeast"/>
        <w:rPr>
          <w:vertAlign w:val="superscript"/>
        </w:rPr>
      </w:pPr>
      <w:r w:rsidRPr="000C5658">
        <w:t>In summary, we demonstrated the use of positive steric effects to exert control over the reaction pathways, reaction outcomes, and the kinetic behavior of the self-assembly of entangled polyhedra. Large nanocages can be obtained from a pool of metastable intermediates with topologically feasible isomers as products.</w:t>
      </w:r>
      <w:r w:rsidRPr="000C5658">
        <w:rPr>
          <w:vertAlign w:val="superscript"/>
        </w:rPr>
        <w:t>[</w:t>
      </w:r>
      <w:r w:rsidR="00643F9C" w:rsidRPr="000C5658">
        <w:rPr>
          <w:vertAlign w:val="superscript"/>
        </w:rPr>
        <w:t>2</w:t>
      </w:r>
      <w:r w:rsidR="008C59B8" w:rsidRPr="000C5658">
        <w:rPr>
          <w:vertAlign w:val="superscript"/>
        </w:rPr>
        <w:t>4</w:t>
      </w:r>
      <w:r w:rsidR="00AC3B97" w:rsidRPr="000C5658">
        <w:rPr>
          <w:vertAlign w:val="superscript"/>
        </w:rPr>
        <w:t>,2</w:t>
      </w:r>
      <w:r w:rsidR="008C59B8" w:rsidRPr="000C5658">
        <w:rPr>
          <w:vertAlign w:val="superscript"/>
        </w:rPr>
        <w:t>5</w:t>
      </w:r>
      <w:r w:rsidRPr="000C5658">
        <w:rPr>
          <w:vertAlign w:val="superscript"/>
        </w:rPr>
        <w:t>]</w:t>
      </w:r>
      <w:r w:rsidRPr="000C5658">
        <w:t xml:space="preserve"> However, the molecular entanglement in these processes still requires further investigation and understanding.</w:t>
      </w:r>
      <w:r w:rsidR="005057B2" w:rsidRPr="000C5658">
        <w:t xml:space="preserve"> T</w:t>
      </w:r>
      <w:r w:rsidRPr="000C5658">
        <w:t>he present results indicate a new way to tailor the synthesis of artificial nanoscale molecules with unexplored 3D entangled topologies that we believe will offer fascinating structural backbones for future nanomaterials.</w:t>
      </w:r>
    </w:p>
    <w:p w14:paraId="63DA72CA" w14:textId="3FA60D79" w:rsidR="0045440B" w:rsidRPr="000C5658" w:rsidRDefault="0045440B" w:rsidP="0045440B">
      <w:pPr>
        <w:pStyle w:val="H1"/>
        <w:spacing w:line="240" w:lineRule="atLeast"/>
      </w:pPr>
      <w:r w:rsidRPr="000C5658">
        <w:t>Supporting Information</w:t>
      </w:r>
    </w:p>
    <w:p w14:paraId="4E729B21" w14:textId="140DA628" w:rsidR="0045440B" w:rsidRPr="007D0E46" w:rsidRDefault="0045440B" w:rsidP="0045440B">
      <w:pPr>
        <w:pStyle w:val="Acknowledgements"/>
        <w:spacing w:line="240" w:lineRule="atLeast"/>
        <w:rPr>
          <w:lang w:val="en-US"/>
        </w:rPr>
      </w:pPr>
      <w:r w:rsidRPr="000C5658">
        <w:rPr>
          <w:szCs w:val="17"/>
          <w:lang w:val="en-US"/>
        </w:rPr>
        <w:t>The authors have cited additional references within the Supporting Information.</w:t>
      </w:r>
      <w:r w:rsidRPr="000C5658">
        <w:rPr>
          <w:szCs w:val="17"/>
          <w:vertAlign w:val="superscript"/>
          <w:lang w:val="en-US"/>
        </w:rPr>
        <w:t>[</w:t>
      </w:r>
      <w:r w:rsidR="00523290" w:rsidRPr="000C5658">
        <w:rPr>
          <w:szCs w:val="17"/>
          <w:vertAlign w:val="superscript"/>
          <w:lang w:val="en-US"/>
        </w:rPr>
        <w:t>2</w:t>
      </w:r>
      <w:r w:rsidR="008C59B8" w:rsidRPr="000C5658">
        <w:rPr>
          <w:szCs w:val="17"/>
          <w:vertAlign w:val="superscript"/>
          <w:lang w:val="en-US"/>
        </w:rPr>
        <w:t>6</w:t>
      </w:r>
      <w:r w:rsidR="00523290" w:rsidRPr="000C5658">
        <w:rPr>
          <w:szCs w:val="17"/>
          <w:vertAlign w:val="superscript"/>
          <w:lang w:val="en-US"/>
        </w:rPr>
        <w:t>-2</w:t>
      </w:r>
      <w:r w:rsidR="008C59B8" w:rsidRPr="000C5658">
        <w:rPr>
          <w:szCs w:val="17"/>
          <w:vertAlign w:val="superscript"/>
          <w:lang w:val="en-US"/>
        </w:rPr>
        <w:t>8</w:t>
      </w:r>
      <w:r w:rsidRPr="000C5658">
        <w:rPr>
          <w:szCs w:val="17"/>
          <w:vertAlign w:val="superscript"/>
          <w:lang w:val="en-US"/>
        </w:rPr>
        <w:t>]</w:t>
      </w:r>
    </w:p>
    <w:p w14:paraId="1DB62279" w14:textId="6E6858B9" w:rsidR="00E4350D" w:rsidRPr="00616065" w:rsidRDefault="00E4350D" w:rsidP="00523486">
      <w:pPr>
        <w:pStyle w:val="HAcknowledgements"/>
        <w:spacing w:line="240" w:lineRule="atLeast"/>
        <w:rPr>
          <w:color w:val="FF0000"/>
          <w:lang w:val="en-US"/>
        </w:rPr>
      </w:pPr>
      <w:r w:rsidRPr="00616065">
        <w:rPr>
          <w:lang w:val="en-US"/>
        </w:rPr>
        <w:t>Acknowledgements</w:t>
      </w:r>
    </w:p>
    <w:p w14:paraId="6F553B7E" w14:textId="2B6DD8E4" w:rsidR="00E4350D" w:rsidRPr="00DF5969" w:rsidRDefault="00DF5969" w:rsidP="00523486">
      <w:pPr>
        <w:pStyle w:val="Acknowledgements"/>
        <w:spacing w:line="240" w:lineRule="atLeast"/>
        <w:rPr>
          <w:color w:val="000000" w:themeColor="text1"/>
          <w:szCs w:val="17"/>
          <w:lang w:val="en-US"/>
        </w:rPr>
      </w:pPr>
      <w:r w:rsidRPr="00DF5969">
        <w:rPr>
          <w:color w:val="000000" w:themeColor="text1"/>
          <w:szCs w:val="17"/>
          <w:lang w:val="en-US" w:eastAsia="en-US"/>
        </w:rPr>
        <w:lastRenderedPageBreak/>
        <w:t>This research was supported by JSPS KAKENHI grants 22K05076 (to Y.D.)</w:t>
      </w:r>
      <w:r w:rsidR="00473E6E">
        <w:rPr>
          <w:color w:val="000000" w:themeColor="text1"/>
          <w:szCs w:val="17"/>
          <w:lang w:val="en-US" w:eastAsia="en-US"/>
        </w:rPr>
        <w:t xml:space="preserve">, </w:t>
      </w:r>
      <w:r w:rsidR="00473E6E" w:rsidRPr="00473E6E">
        <w:rPr>
          <w:color w:val="000000" w:themeColor="text1"/>
          <w:szCs w:val="17"/>
          <w:lang w:val="en-US" w:eastAsia="en-US"/>
        </w:rPr>
        <w:t>24K01576</w:t>
      </w:r>
      <w:r w:rsidR="00473E6E">
        <w:rPr>
          <w:color w:val="000000" w:themeColor="text1"/>
          <w:szCs w:val="17"/>
          <w:lang w:val="en-US" w:eastAsia="en-US"/>
        </w:rPr>
        <w:t xml:space="preserve"> (to H.H.), </w:t>
      </w:r>
      <w:r w:rsidRPr="00DF5969">
        <w:rPr>
          <w:color w:val="000000" w:themeColor="text1"/>
          <w:szCs w:val="17"/>
          <w:lang w:val="en-US" w:eastAsia="en-US"/>
        </w:rPr>
        <w:t>and 19H05461 (to M.F.). Y.D. gratefully acknowledges financial support from the Noguchi Institute</w:t>
      </w:r>
      <w:r w:rsidR="00971638">
        <w:rPr>
          <w:color w:val="000000" w:themeColor="text1"/>
          <w:szCs w:val="17"/>
          <w:lang w:val="en-US" w:eastAsia="en-US"/>
        </w:rPr>
        <w:t xml:space="preserve">, </w:t>
      </w:r>
      <w:r w:rsidR="00971638">
        <w:rPr>
          <w:color w:val="000000" w:themeColor="text1"/>
          <w:szCs w:val="17"/>
          <w:lang w:val="en-US"/>
        </w:rPr>
        <w:t>the Kumagai Foundation for Science and Technology</w:t>
      </w:r>
      <w:r w:rsidR="00BD7FB7">
        <w:rPr>
          <w:color w:val="000000" w:themeColor="text1"/>
          <w:szCs w:val="17"/>
          <w:lang w:val="en-US"/>
        </w:rPr>
        <w:t>, and the Takahashi Industrial and Economic Research Foundation</w:t>
      </w:r>
      <w:r w:rsidRPr="00DF5969">
        <w:rPr>
          <w:rFonts w:hint="eastAsia"/>
          <w:color w:val="000000" w:themeColor="text1"/>
          <w:szCs w:val="17"/>
          <w:lang w:val="en-US"/>
        </w:rPr>
        <w:t>.</w:t>
      </w:r>
      <w:r w:rsidRPr="00DF5969">
        <w:rPr>
          <w:color w:val="000000" w:themeColor="text1"/>
          <w:szCs w:val="17"/>
          <w:lang w:val="en-US" w:eastAsia="en-US"/>
        </w:rPr>
        <w:t xml:space="preserve"> The </w:t>
      </w:r>
      <w:r w:rsidRPr="00DF5969">
        <w:rPr>
          <w:bCs/>
          <w:color w:val="000000" w:themeColor="text1"/>
          <w:szCs w:val="17"/>
          <w:lang w:val="en-US" w:eastAsia="en-US"/>
        </w:rPr>
        <w:t>NMR</w:t>
      </w:r>
      <w:r w:rsidRPr="00DF5969">
        <w:rPr>
          <w:color w:val="000000" w:themeColor="text1"/>
          <w:szCs w:val="17"/>
          <w:lang w:val="en-US" w:eastAsia="en-US"/>
        </w:rPr>
        <w:t xml:space="preserve"> measurements were </w:t>
      </w:r>
      <w:r w:rsidRPr="00DF5969">
        <w:rPr>
          <w:bCs/>
          <w:color w:val="000000" w:themeColor="text1"/>
          <w:szCs w:val="17"/>
          <w:lang w:val="en-US" w:eastAsia="en-US"/>
        </w:rPr>
        <w:t>partly</w:t>
      </w:r>
      <w:r w:rsidRPr="00DF5969">
        <w:rPr>
          <w:b/>
          <w:color w:val="000000" w:themeColor="text1"/>
          <w:szCs w:val="17"/>
          <w:lang w:val="en-US" w:eastAsia="en-US"/>
        </w:rPr>
        <w:t xml:space="preserve"> </w:t>
      </w:r>
      <w:r w:rsidRPr="00DF5969">
        <w:rPr>
          <w:color w:val="000000" w:themeColor="text1"/>
          <w:szCs w:val="17"/>
          <w:lang w:val="en-US" w:eastAsia="en-US"/>
        </w:rPr>
        <w:t>performed at the Center for Instrumental Analysis of Gunma University. We would like to thank Dr. Masahiro Abe for support with the NMR measurements.</w:t>
      </w:r>
    </w:p>
    <w:p w14:paraId="33D8522D" w14:textId="2C200118" w:rsidR="004556E1" w:rsidRPr="00616065" w:rsidRDefault="00F45722" w:rsidP="00523486">
      <w:pPr>
        <w:pStyle w:val="Keywords"/>
        <w:spacing w:line="240" w:lineRule="atLeast"/>
        <w:rPr>
          <w:lang w:val="en-US"/>
        </w:rPr>
      </w:pPr>
      <w:r w:rsidRPr="00616065">
        <w:rPr>
          <w:b/>
          <w:lang w:val="en-US"/>
        </w:rPr>
        <w:t>Keywords:</w:t>
      </w:r>
      <w:r w:rsidRPr="00616065">
        <w:rPr>
          <w:lang w:val="en-US"/>
        </w:rPr>
        <w:t xml:space="preserve"> </w:t>
      </w:r>
      <w:r w:rsidR="00DF5969">
        <w:rPr>
          <w:lang w:val="en-US"/>
        </w:rPr>
        <w:t>Self-assembly</w:t>
      </w:r>
      <w:r w:rsidRPr="00616065">
        <w:rPr>
          <w:lang w:val="en-US"/>
        </w:rPr>
        <w:t xml:space="preserve"> • </w:t>
      </w:r>
      <w:r w:rsidR="00DF5969">
        <w:rPr>
          <w:lang w:val="en-US"/>
        </w:rPr>
        <w:t>Entanglements</w:t>
      </w:r>
      <w:r w:rsidRPr="00616065">
        <w:rPr>
          <w:lang w:val="en-US"/>
        </w:rPr>
        <w:t xml:space="preserve"> • </w:t>
      </w:r>
      <w:r w:rsidR="009F564E">
        <w:rPr>
          <w:lang w:val="en-US"/>
        </w:rPr>
        <w:t>Coordination polyhedra</w:t>
      </w:r>
      <w:r w:rsidRPr="00616065">
        <w:rPr>
          <w:lang w:val="en-US"/>
        </w:rPr>
        <w:t xml:space="preserve"> • </w:t>
      </w:r>
      <w:r w:rsidR="009F564E">
        <w:rPr>
          <w:lang w:val="en-US"/>
        </w:rPr>
        <w:t>Interconversion</w:t>
      </w:r>
      <w:r w:rsidRPr="00616065">
        <w:rPr>
          <w:lang w:val="en-US"/>
        </w:rPr>
        <w:t xml:space="preserve"> • </w:t>
      </w:r>
      <w:r w:rsidR="005D1178">
        <w:rPr>
          <w:lang w:val="en-US"/>
        </w:rPr>
        <w:t>Acetylene</w:t>
      </w:r>
    </w:p>
    <w:p w14:paraId="7FFFFE21" w14:textId="34F94E60" w:rsidR="00A40C72" w:rsidRPr="00616065" w:rsidRDefault="00A40C72" w:rsidP="00A40C72">
      <w:pPr>
        <w:pStyle w:val="References"/>
        <w:spacing w:line="240" w:lineRule="atLeast"/>
        <w:rPr>
          <w:rFonts w:cs="Arial"/>
          <w:b/>
          <w:bCs/>
          <w:lang w:val="en-US"/>
        </w:rPr>
      </w:pPr>
      <w:bookmarkStart w:id="2" w:name="_Hlk109048338"/>
      <w:bookmarkStart w:id="3" w:name="_Hlk109297018"/>
      <w:r w:rsidRPr="00616065">
        <w:rPr>
          <w:lang w:val="en-US"/>
        </w:rPr>
        <w:t>[</w:t>
      </w:r>
      <w:r>
        <w:rPr>
          <w:lang w:val="en-US"/>
        </w:rPr>
        <w:t>1</w:t>
      </w:r>
      <w:r w:rsidRPr="00616065">
        <w:rPr>
          <w:lang w:val="en-US"/>
        </w:rPr>
        <w:t>]</w:t>
      </w:r>
      <w:r w:rsidRPr="00616065">
        <w:rPr>
          <w:lang w:val="en-US"/>
        </w:rPr>
        <w:tab/>
      </w:r>
      <w:r w:rsidRPr="000452D8">
        <w:rPr>
          <w:color w:val="000000" w:themeColor="text1"/>
          <w:lang w:val="en-US"/>
        </w:rPr>
        <w:t xml:space="preserve">T. Schnitzer, G. </w:t>
      </w:r>
      <w:proofErr w:type="spellStart"/>
      <w:r w:rsidRPr="000452D8">
        <w:rPr>
          <w:color w:val="000000" w:themeColor="text1"/>
          <w:lang w:val="en-US"/>
        </w:rPr>
        <w:t>Vantomme</w:t>
      </w:r>
      <w:proofErr w:type="spellEnd"/>
      <w:r w:rsidRPr="000452D8">
        <w:rPr>
          <w:color w:val="000000" w:themeColor="text1"/>
          <w:lang w:val="en-US"/>
        </w:rPr>
        <w:t xml:space="preserve">, </w:t>
      </w:r>
      <w:r w:rsidRPr="00A40C72">
        <w:rPr>
          <w:i/>
          <w:iCs/>
          <w:color w:val="000000" w:themeColor="text1"/>
          <w:lang w:val="en-US"/>
        </w:rPr>
        <w:t>ACS Cent. Sci.</w:t>
      </w:r>
      <w:r w:rsidRPr="000452D8">
        <w:rPr>
          <w:color w:val="000000" w:themeColor="text1"/>
          <w:lang w:val="en-US"/>
        </w:rPr>
        <w:t xml:space="preserve"> </w:t>
      </w:r>
      <w:r w:rsidRPr="00A40C72">
        <w:rPr>
          <w:b/>
          <w:bCs/>
          <w:color w:val="000000" w:themeColor="text1"/>
          <w:lang w:val="en-US"/>
        </w:rPr>
        <w:t>2020</w:t>
      </w:r>
      <w:r w:rsidRPr="000452D8">
        <w:rPr>
          <w:color w:val="000000" w:themeColor="text1"/>
          <w:lang w:val="en-US"/>
        </w:rPr>
        <w:t xml:space="preserve">, </w:t>
      </w:r>
      <w:r w:rsidRPr="00A40C72">
        <w:rPr>
          <w:i/>
          <w:iCs/>
          <w:color w:val="000000" w:themeColor="text1"/>
          <w:lang w:val="en-US"/>
        </w:rPr>
        <w:t>6</w:t>
      </w:r>
      <w:r w:rsidRPr="000452D8">
        <w:rPr>
          <w:color w:val="000000" w:themeColor="text1"/>
          <w:lang w:val="en-US"/>
        </w:rPr>
        <w:t>, 2060-2070</w:t>
      </w:r>
      <w:r w:rsidR="0051228D">
        <w:rPr>
          <w:color w:val="000000" w:themeColor="text1"/>
          <w:lang w:val="en-US"/>
        </w:rPr>
        <w:t>.</w:t>
      </w:r>
    </w:p>
    <w:p w14:paraId="1AC529A8" w14:textId="68FD442D" w:rsidR="00A40C72" w:rsidRDefault="00A40C72" w:rsidP="00A40C72">
      <w:pPr>
        <w:pStyle w:val="References"/>
        <w:spacing w:line="240" w:lineRule="atLeast"/>
        <w:rPr>
          <w:lang w:val="en-US"/>
        </w:rPr>
      </w:pPr>
      <w:r w:rsidRPr="00616065">
        <w:rPr>
          <w:rFonts w:cs="Arial"/>
          <w:lang w:val="en-US"/>
        </w:rPr>
        <w:t>[</w:t>
      </w:r>
      <w:r>
        <w:rPr>
          <w:rFonts w:cs="Arial"/>
          <w:lang w:val="en-US"/>
        </w:rPr>
        <w:t>2</w:t>
      </w:r>
      <w:r w:rsidRPr="00616065">
        <w:rPr>
          <w:rFonts w:cs="Arial"/>
          <w:lang w:val="en-US"/>
        </w:rPr>
        <w:t>]</w:t>
      </w:r>
      <w:r w:rsidRPr="00616065">
        <w:rPr>
          <w:rFonts w:cs="Arial"/>
          <w:lang w:val="en-US"/>
        </w:rPr>
        <w:tab/>
      </w:r>
      <w:bookmarkEnd w:id="2"/>
      <w:r w:rsidR="00E21531">
        <w:rPr>
          <w:rFonts w:cs="Arial"/>
          <w:lang w:val="en-US"/>
        </w:rPr>
        <w:t xml:space="preserve">a) </w:t>
      </w:r>
      <w:r w:rsidRPr="000452D8">
        <w:rPr>
          <w:color w:val="000000" w:themeColor="text1"/>
          <w:lang w:val="en-US"/>
        </w:rPr>
        <w:t xml:space="preserve">S. Pullen, J. </w:t>
      </w:r>
      <w:proofErr w:type="spellStart"/>
      <w:r w:rsidRPr="000452D8">
        <w:rPr>
          <w:color w:val="000000" w:themeColor="text1"/>
          <w:lang w:val="en-US"/>
        </w:rPr>
        <w:t>Tessarolo</w:t>
      </w:r>
      <w:proofErr w:type="spellEnd"/>
      <w:r w:rsidRPr="000452D8">
        <w:rPr>
          <w:color w:val="000000" w:themeColor="text1"/>
          <w:lang w:val="en-US"/>
        </w:rPr>
        <w:t xml:space="preserve">, G. H. Clever, </w:t>
      </w:r>
      <w:r w:rsidRPr="00A40C72">
        <w:rPr>
          <w:i/>
          <w:iCs/>
          <w:color w:val="000000" w:themeColor="text1"/>
          <w:lang w:val="en-US"/>
        </w:rPr>
        <w:t>Chem. Sci.</w:t>
      </w:r>
      <w:r w:rsidRPr="000452D8">
        <w:rPr>
          <w:color w:val="000000" w:themeColor="text1"/>
          <w:lang w:val="en-US"/>
        </w:rPr>
        <w:t xml:space="preserve"> </w:t>
      </w:r>
      <w:r w:rsidRPr="00A40C72">
        <w:rPr>
          <w:b/>
          <w:bCs/>
          <w:color w:val="000000" w:themeColor="text1"/>
          <w:lang w:val="en-US"/>
        </w:rPr>
        <w:t>2021</w:t>
      </w:r>
      <w:r w:rsidRPr="000452D8">
        <w:rPr>
          <w:color w:val="000000" w:themeColor="text1"/>
          <w:lang w:val="en-US"/>
        </w:rPr>
        <w:t>, 12, 7269-7293</w:t>
      </w:r>
      <w:r w:rsidR="00E21531">
        <w:rPr>
          <w:color w:val="000000" w:themeColor="text1"/>
          <w:lang w:val="en-US"/>
        </w:rPr>
        <w:t>; b) S. Hiraoka,</w:t>
      </w:r>
      <w:r w:rsidR="00E21531" w:rsidRPr="00E21531">
        <w:rPr>
          <w:i/>
          <w:iCs/>
          <w:color w:val="000000" w:themeColor="text1"/>
          <w:lang w:val="en-US"/>
        </w:rPr>
        <w:t xml:space="preserve"> Isr. J. Chem. </w:t>
      </w:r>
      <w:r w:rsidR="00E21531" w:rsidRPr="00E21531">
        <w:rPr>
          <w:b/>
          <w:bCs/>
          <w:color w:val="000000" w:themeColor="text1"/>
          <w:lang w:val="en-US"/>
        </w:rPr>
        <w:t>2019</w:t>
      </w:r>
      <w:r w:rsidR="00E21531">
        <w:rPr>
          <w:color w:val="000000" w:themeColor="text1"/>
          <w:lang w:val="en-US"/>
        </w:rPr>
        <w:t xml:space="preserve">, </w:t>
      </w:r>
      <w:r w:rsidR="00E21531" w:rsidRPr="00E21531">
        <w:rPr>
          <w:i/>
          <w:iCs/>
          <w:color w:val="000000" w:themeColor="text1"/>
          <w:lang w:val="en-US"/>
        </w:rPr>
        <w:t>59</w:t>
      </w:r>
      <w:r w:rsidR="00E21531">
        <w:rPr>
          <w:color w:val="000000" w:themeColor="text1"/>
          <w:lang w:val="en-US"/>
        </w:rPr>
        <w:t>, 151-165.</w:t>
      </w:r>
    </w:p>
    <w:p w14:paraId="5D46BA5F" w14:textId="6C3950B0" w:rsidR="00A40C72" w:rsidRPr="00616065" w:rsidRDefault="00A40C72" w:rsidP="00A40C72">
      <w:pPr>
        <w:pStyle w:val="References"/>
        <w:spacing w:line="240" w:lineRule="atLeast"/>
        <w:rPr>
          <w:rFonts w:cs="Arial"/>
          <w:b/>
          <w:bCs/>
          <w:lang w:val="en-US"/>
        </w:rPr>
      </w:pPr>
      <w:r w:rsidRPr="00616065">
        <w:rPr>
          <w:rFonts w:cs="Arial"/>
          <w:lang w:val="en-US"/>
        </w:rPr>
        <w:t>[</w:t>
      </w:r>
      <w:r>
        <w:rPr>
          <w:rFonts w:cs="Arial"/>
          <w:lang w:val="en-US"/>
        </w:rPr>
        <w:t>3</w:t>
      </w:r>
      <w:r w:rsidRPr="00616065">
        <w:rPr>
          <w:rFonts w:cs="Arial"/>
          <w:lang w:val="en-US"/>
        </w:rPr>
        <w:t>]</w:t>
      </w:r>
      <w:r w:rsidRPr="00616065">
        <w:rPr>
          <w:rFonts w:cs="Arial"/>
          <w:lang w:val="en-US"/>
        </w:rPr>
        <w:tab/>
      </w:r>
      <w:r w:rsidR="00182701">
        <w:rPr>
          <w:rFonts w:cs="Arial"/>
          <w:lang w:val="en-US"/>
        </w:rPr>
        <w:t xml:space="preserve">a) T. Zhang, L.-P. Zhou, X.-Q. Guo, L.-X. Cai, G.-F. Sun, </w:t>
      </w:r>
      <w:r w:rsidR="00182701" w:rsidRPr="00182701">
        <w:rPr>
          <w:rFonts w:cs="Arial"/>
          <w:i/>
          <w:iCs/>
          <w:lang w:val="en-US"/>
        </w:rPr>
        <w:t xml:space="preserve">Nat. Commun. </w:t>
      </w:r>
      <w:r w:rsidR="00182701" w:rsidRPr="00182701">
        <w:rPr>
          <w:rFonts w:cs="Arial"/>
          <w:b/>
          <w:bCs/>
          <w:lang w:val="en-US"/>
        </w:rPr>
        <w:t>2017</w:t>
      </w:r>
      <w:r w:rsidR="00182701">
        <w:rPr>
          <w:rFonts w:cs="Arial"/>
          <w:lang w:val="en-US"/>
        </w:rPr>
        <w:t xml:space="preserve">, </w:t>
      </w:r>
      <w:r w:rsidR="00182701" w:rsidRPr="00182701">
        <w:rPr>
          <w:rFonts w:cs="Arial"/>
          <w:i/>
          <w:iCs/>
          <w:lang w:val="en-US"/>
        </w:rPr>
        <w:t>8</w:t>
      </w:r>
      <w:r w:rsidR="00182701">
        <w:rPr>
          <w:rFonts w:cs="Arial"/>
          <w:lang w:val="en-US"/>
        </w:rPr>
        <w:t>, 15898; b</w:t>
      </w:r>
      <w:r>
        <w:rPr>
          <w:rFonts w:cs="Arial"/>
          <w:lang w:val="en-US"/>
        </w:rPr>
        <w:t xml:space="preserve">) </w:t>
      </w:r>
      <w:r w:rsidRPr="000452D8">
        <w:rPr>
          <w:rFonts w:cs="Arial"/>
          <w:color w:val="000000" w:themeColor="text1"/>
          <w:lang w:val="en-US"/>
        </w:rPr>
        <w:t xml:space="preserve">D. A. </w:t>
      </w:r>
      <w:proofErr w:type="spellStart"/>
      <w:r w:rsidRPr="000452D8">
        <w:rPr>
          <w:rFonts w:cs="Arial"/>
          <w:color w:val="000000" w:themeColor="text1"/>
          <w:lang w:val="en-US"/>
        </w:rPr>
        <w:t>Roverts</w:t>
      </w:r>
      <w:proofErr w:type="spellEnd"/>
      <w:r w:rsidRPr="000452D8">
        <w:rPr>
          <w:rFonts w:cs="Arial"/>
          <w:color w:val="000000" w:themeColor="text1"/>
          <w:lang w:val="en-US"/>
        </w:rPr>
        <w:t xml:space="preserve">, B. S. Pilgrim, G. </w:t>
      </w:r>
      <w:proofErr w:type="spellStart"/>
      <w:r w:rsidRPr="000452D8">
        <w:rPr>
          <w:rFonts w:cs="Arial"/>
          <w:color w:val="000000" w:themeColor="text1"/>
          <w:lang w:val="en-US"/>
        </w:rPr>
        <w:t>Sirvinskaite</w:t>
      </w:r>
      <w:proofErr w:type="spellEnd"/>
      <w:r w:rsidRPr="000452D8">
        <w:rPr>
          <w:rFonts w:cs="Arial"/>
          <w:color w:val="000000" w:themeColor="text1"/>
          <w:lang w:val="en-US"/>
        </w:rPr>
        <w:t xml:space="preserve">, T. K. Ronson, J. R. Nitschke, </w:t>
      </w:r>
      <w:r w:rsidRPr="00A40C72">
        <w:rPr>
          <w:rFonts w:cs="Arial"/>
          <w:i/>
          <w:iCs/>
          <w:color w:val="000000" w:themeColor="text1"/>
          <w:lang w:val="en-US"/>
        </w:rPr>
        <w:t>J. Am. Chem. Soc.</w:t>
      </w:r>
      <w:r w:rsidRPr="000452D8">
        <w:rPr>
          <w:rFonts w:cs="Arial"/>
          <w:color w:val="000000" w:themeColor="text1"/>
          <w:lang w:val="en-US"/>
        </w:rPr>
        <w:t xml:space="preserve"> </w:t>
      </w:r>
      <w:r w:rsidRPr="00A40C72">
        <w:rPr>
          <w:rFonts w:cs="Arial"/>
          <w:b/>
          <w:bCs/>
          <w:color w:val="000000" w:themeColor="text1"/>
          <w:lang w:val="en-US"/>
        </w:rPr>
        <w:t>2018</w:t>
      </w:r>
      <w:r w:rsidRPr="000452D8">
        <w:rPr>
          <w:rFonts w:cs="Arial"/>
          <w:color w:val="000000" w:themeColor="text1"/>
          <w:lang w:val="en-US"/>
        </w:rPr>
        <w:t xml:space="preserve">, </w:t>
      </w:r>
      <w:r w:rsidRPr="00A40C72">
        <w:rPr>
          <w:rFonts w:cs="Arial"/>
          <w:i/>
          <w:iCs/>
          <w:color w:val="000000" w:themeColor="text1"/>
          <w:lang w:val="en-US"/>
        </w:rPr>
        <w:t>140</w:t>
      </w:r>
      <w:r w:rsidRPr="000452D8">
        <w:rPr>
          <w:rFonts w:cs="Arial"/>
          <w:color w:val="000000" w:themeColor="text1"/>
          <w:lang w:val="en-US"/>
        </w:rPr>
        <w:t>, 9616-9623</w:t>
      </w:r>
      <w:r>
        <w:rPr>
          <w:rFonts w:cs="Arial"/>
          <w:color w:val="000000" w:themeColor="text1"/>
          <w:lang w:val="en-US"/>
        </w:rPr>
        <w:t xml:space="preserve">; </w:t>
      </w:r>
      <w:r w:rsidR="00182701">
        <w:rPr>
          <w:rFonts w:cs="Arial"/>
          <w:color w:val="000000" w:themeColor="text1"/>
          <w:lang w:val="en-US"/>
        </w:rPr>
        <w:t>c</w:t>
      </w:r>
      <w:r>
        <w:rPr>
          <w:rFonts w:cs="Arial"/>
          <w:color w:val="000000" w:themeColor="text1"/>
          <w:lang w:val="en-US"/>
        </w:rPr>
        <w:t xml:space="preserve">) </w:t>
      </w:r>
      <w:r w:rsidRPr="000452D8">
        <w:rPr>
          <w:color w:val="000000" w:themeColor="text1"/>
          <w:lang w:val="en-US"/>
        </w:rPr>
        <w:t xml:space="preserve">W. Drozdz, A. Ciesielski, A. R. Stefankiewicz, </w:t>
      </w:r>
      <w:proofErr w:type="spellStart"/>
      <w:r w:rsidRPr="00A40C72">
        <w:rPr>
          <w:i/>
          <w:iCs/>
          <w:color w:val="000000" w:themeColor="text1"/>
          <w:lang w:val="en-US"/>
        </w:rPr>
        <w:t>Angew</w:t>
      </w:r>
      <w:proofErr w:type="spellEnd"/>
      <w:r w:rsidRPr="00A40C72">
        <w:rPr>
          <w:i/>
          <w:iCs/>
          <w:color w:val="000000" w:themeColor="text1"/>
          <w:lang w:val="en-US"/>
        </w:rPr>
        <w:t xml:space="preserve">. Chem. Int. Ed. </w:t>
      </w:r>
      <w:r w:rsidRPr="00A40C72">
        <w:rPr>
          <w:b/>
          <w:bCs/>
          <w:color w:val="000000" w:themeColor="text1"/>
          <w:lang w:val="en-US"/>
        </w:rPr>
        <w:t>2023</w:t>
      </w:r>
      <w:r w:rsidRPr="000452D8">
        <w:rPr>
          <w:color w:val="000000" w:themeColor="text1"/>
          <w:lang w:val="en-US"/>
        </w:rPr>
        <w:t xml:space="preserve">, </w:t>
      </w:r>
      <w:r w:rsidRPr="00A40C72">
        <w:rPr>
          <w:i/>
          <w:iCs/>
          <w:color w:val="000000" w:themeColor="text1"/>
          <w:lang w:val="en-US"/>
        </w:rPr>
        <w:t>62</w:t>
      </w:r>
      <w:r w:rsidRPr="000452D8">
        <w:rPr>
          <w:color w:val="000000" w:themeColor="text1"/>
          <w:lang w:val="en-US"/>
        </w:rPr>
        <w:t>, e202307552</w:t>
      </w:r>
      <w:r w:rsidR="001B76E0">
        <w:rPr>
          <w:color w:val="000000" w:themeColor="text1"/>
          <w:lang w:val="en-US"/>
        </w:rPr>
        <w:t xml:space="preserve">; d) T. Abe, N. Sanada, K. Takeuchi, A. </w:t>
      </w:r>
      <w:proofErr w:type="spellStart"/>
      <w:r w:rsidR="001B76E0">
        <w:rPr>
          <w:color w:val="000000" w:themeColor="text1"/>
          <w:lang w:val="en-US"/>
        </w:rPr>
        <w:t>Okazawa</w:t>
      </w:r>
      <w:proofErr w:type="spellEnd"/>
      <w:r w:rsidR="001B76E0">
        <w:rPr>
          <w:color w:val="000000" w:themeColor="text1"/>
          <w:lang w:val="en-US"/>
        </w:rPr>
        <w:t xml:space="preserve">, S. Hiraoka, </w:t>
      </w:r>
      <w:r w:rsidR="001B76E0" w:rsidRPr="001B76E0">
        <w:rPr>
          <w:i/>
          <w:iCs/>
          <w:color w:val="000000" w:themeColor="text1"/>
          <w:lang w:val="en-US"/>
        </w:rPr>
        <w:t xml:space="preserve">J. Am. Chem. Soc. </w:t>
      </w:r>
      <w:r w:rsidR="001B76E0" w:rsidRPr="001B76E0">
        <w:rPr>
          <w:b/>
          <w:bCs/>
          <w:color w:val="000000" w:themeColor="text1"/>
          <w:lang w:val="en-US"/>
        </w:rPr>
        <w:t>2023</w:t>
      </w:r>
      <w:r w:rsidR="001B76E0">
        <w:rPr>
          <w:color w:val="000000" w:themeColor="text1"/>
          <w:lang w:val="en-US"/>
        </w:rPr>
        <w:t xml:space="preserve">, </w:t>
      </w:r>
      <w:r w:rsidR="001B76E0" w:rsidRPr="001B76E0">
        <w:rPr>
          <w:i/>
          <w:iCs/>
          <w:color w:val="000000" w:themeColor="text1"/>
          <w:lang w:val="en-US"/>
        </w:rPr>
        <w:t>145</w:t>
      </w:r>
      <w:r w:rsidR="001B76E0">
        <w:rPr>
          <w:color w:val="000000" w:themeColor="text1"/>
          <w:lang w:val="en-US"/>
        </w:rPr>
        <w:t>, 28061-28074.</w:t>
      </w:r>
    </w:p>
    <w:p w14:paraId="1917FDA7" w14:textId="5C52B55D" w:rsidR="00A40C72" w:rsidRDefault="00A40C72" w:rsidP="00523486">
      <w:pPr>
        <w:pStyle w:val="References"/>
        <w:spacing w:line="240" w:lineRule="atLeast"/>
        <w:rPr>
          <w:lang w:val="en-US"/>
        </w:rPr>
      </w:pPr>
      <w:r w:rsidRPr="00616065">
        <w:rPr>
          <w:rFonts w:cs="Arial"/>
          <w:lang w:val="en-US"/>
        </w:rPr>
        <w:t>[</w:t>
      </w:r>
      <w:r>
        <w:rPr>
          <w:rFonts w:cs="Arial"/>
          <w:lang w:val="en-US"/>
        </w:rPr>
        <w:t>4</w:t>
      </w:r>
      <w:r w:rsidRPr="00616065">
        <w:rPr>
          <w:rFonts w:cs="Arial"/>
          <w:lang w:val="en-US"/>
        </w:rPr>
        <w:t>]</w:t>
      </w:r>
      <w:r w:rsidRPr="00616065">
        <w:rPr>
          <w:rFonts w:cs="Arial"/>
          <w:lang w:val="en-US"/>
        </w:rPr>
        <w:tab/>
      </w:r>
      <w:r w:rsidRPr="000452D8">
        <w:rPr>
          <w:color w:val="000000" w:themeColor="text1"/>
          <w:lang w:val="en-US"/>
        </w:rPr>
        <w:t xml:space="preserve">S. Saha, I. </w:t>
      </w:r>
      <w:proofErr w:type="spellStart"/>
      <w:r w:rsidRPr="000452D8">
        <w:rPr>
          <w:color w:val="000000" w:themeColor="text1"/>
          <w:lang w:val="en-US"/>
        </w:rPr>
        <w:t>Regeni</w:t>
      </w:r>
      <w:proofErr w:type="spellEnd"/>
      <w:r w:rsidRPr="000452D8">
        <w:rPr>
          <w:color w:val="000000" w:themeColor="text1"/>
          <w:lang w:val="en-US"/>
        </w:rPr>
        <w:t xml:space="preserve">, G. H. Clever, </w:t>
      </w:r>
      <w:r w:rsidRPr="00A40C72">
        <w:rPr>
          <w:i/>
          <w:iCs/>
          <w:color w:val="000000" w:themeColor="text1"/>
          <w:lang w:val="en-US"/>
        </w:rPr>
        <w:t>Coord. Chem. Rev.</w:t>
      </w:r>
      <w:r w:rsidRPr="000452D8">
        <w:rPr>
          <w:color w:val="000000" w:themeColor="text1"/>
          <w:lang w:val="en-US"/>
        </w:rPr>
        <w:t xml:space="preserve"> </w:t>
      </w:r>
      <w:r w:rsidRPr="00A40C72">
        <w:rPr>
          <w:b/>
          <w:bCs/>
          <w:color w:val="000000" w:themeColor="text1"/>
          <w:lang w:val="en-US"/>
        </w:rPr>
        <w:t>2018</w:t>
      </w:r>
      <w:r w:rsidRPr="000452D8">
        <w:rPr>
          <w:color w:val="000000" w:themeColor="text1"/>
          <w:lang w:val="en-US"/>
        </w:rPr>
        <w:t xml:space="preserve">, </w:t>
      </w:r>
      <w:r w:rsidRPr="00A40C72">
        <w:rPr>
          <w:i/>
          <w:iCs/>
          <w:color w:val="000000" w:themeColor="text1"/>
          <w:lang w:val="en-US"/>
        </w:rPr>
        <w:t>374</w:t>
      </w:r>
      <w:r w:rsidRPr="000452D8">
        <w:rPr>
          <w:color w:val="000000" w:themeColor="text1"/>
          <w:lang w:val="en-US"/>
        </w:rPr>
        <w:t>, 1-14</w:t>
      </w:r>
      <w:r>
        <w:rPr>
          <w:color w:val="000000" w:themeColor="text1"/>
          <w:lang w:val="en-US"/>
        </w:rPr>
        <w:t>.</w:t>
      </w:r>
    </w:p>
    <w:p w14:paraId="71A09550" w14:textId="68529169" w:rsidR="00A40C72" w:rsidRDefault="00A40C72" w:rsidP="00A40C72">
      <w:pPr>
        <w:pStyle w:val="References"/>
        <w:spacing w:line="240" w:lineRule="atLeast"/>
        <w:rPr>
          <w:lang w:val="en-US"/>
        </w:rPr>
      </w:pPr>
      <w:r w:rsidRPr="00616065">
        <w:rPr>
          <w:rFonts w:cs="Arial"/>
          <w:lang w:val="en-US"/>
        </w:rPr>
        <w:t>[</w:t>
      </w:r>
      <w:r>
        <w:rPr>
          <w:rFonts w:cs="Arial"/>
          <w:lang w:val="en-US"/>
        </w:rPr>
        <w:t>5</w:t>
      </w:r>
      <w:r w:rsidRPr="00616065">
        <w:rPr>
          <w:rFonts w:cs="Arial"/>
          <w:lang w:val="en-US"/>
        </w:rPr>
        <w:t>]</w:t>
      </w:r>
      <w:r w:rsidRPr="00616065">
        <w:rPr>
          <w:rFonts w:cs="Arial"/>
          <w:lang w:val="en-US"/>
        </w:rPr>
        <w:tab/>
      </w:r>
      <w:r>
        <w:rPr>
          <w:color w:val="000000" w:themeColor="text1"/>
          <w:lang w:val="en-US"/>
        </w:rPr>
        <w:t>a</w:t>
      </w:r>
      <w:r w:rsidRPr="000452D8">
        <w:rPr>
          <w:color w:val="000000" w:themeColor="text1"/>
          <w:lang w:val="en-US"/>
        </w:rPr>
        <w:t xml:space="preserve">) F. J. Rizzuto, J. R. Nitschke, </w:t>
      </w:r>
      <w:r w:rsidRPr="00A40C72">
        <w:rPr>
          <w:i/>
          <w:iCs/>
          <w:color w:val="000000" w:themeColor="text1"/>
          <w:lang w:val="en-US"/>
        </w:rPr>
        <w:t>Nat. Chem.</w:t>
      </w:r>
      <w:r w:rsidRPr="000452D8">
        <w:rPr>
          <w:color w:val="000000" w:themeColor="text1"/>
          <w:lang w:val="en-US"/>
        </w:rPr>
        <w:t xml:space="preserve"> </w:t>
      </w:r>
      <w:r w:rsidRPr="00A40C72">
        <w:rPr>
          <w:b/>
          <w:bCs/>
          <w:color w:val="000000" w:themeColor="text1"/>
          <w:lang w:val="en-US"/>
        </w:rPr>
        <w:t>2017</w:t>
      </w:r>
      <w:r w:rsidRPr="000452D8">
        <w:rPr>
          <w:color w:val="000000" w:themeColor="text1"/>
          <w:lang w:val="en-US"/>
        </w:rPr>
        <w:t xml:space="preserve">, </w:t>
      </w:r>
      <w:r w:rsidRPr="00A40C72">
        <w:rPr>
          <w:i/>
          <w:iCs/>
          <w:color w:val="000000" w:themeColor="text1"/>
          <w:lang w:val="en-US"/>
        </w:rPr>
        <w:t>9</w:t>
      </w:r>
      <w:r w:rsidRPr="000452D8">
        <w:rPr>
          <w:color w:val="000000" w:themeColor="text1"/>
          <w:lang w:val="en-US"/>
        </w:rPr>
        <w:t>, 903-908</w:t>
      </w:r>
      <w:r>
        <w:rPr>
          <w:color w:val="000000" w:themeColor="text1"/>
          <w:lang w:val="en-US"/>
        </w:rPr>
        <w:t>;</w:t>
      </w:r>
      <w:r w:rsidRPr="00A40C72">
        <w:rPr>
          <w:rFonts w:cs="Arial"/>
          <w:lang w:val="en-US"/>
        </w:rPr>
        <w:t xml:space="preserve"> </w:t>
      </w:r>
      <w:r>
        <w:rPr>
          <w:rFonts w:cs="Arial"/>
          <w:lang w:val="en-US"/>
        </w:rPr>
        <w:t xml:space="preserve">b) </w:t>
      </w:r>
      <w:r w:rsidRPr="000452D8">
        <w:rPr>
          <w:color w:val="000000" w:themeColor="text1"/>
          <w:lang w:val="en-US"/>
        </w:rPr>
        <w:t xml:space="preserve">K. Wu, T. K. Ronson, L. Goh, W. Xue, A. H. Heard, P. Su, X. Li, M. </w:t>
      </w:r>
      <w:proofErr w:type="spellStart"/>
      <w:r w:rsidRPr="000452D8">
        <w:rPr>
          <w:color w:val="000000" w:themeColor="text1"/>
          <w:lang w:val="en-US"/>
        </w:rPr>
        <w:t>Vinkovic</w:t>
      </w:r>
      <w:proofErr w:type="spellEnd"/>
      <w:r w:rsidRPr="000452D8">
        <w:rPr>
          <w:color w:val="000000" w:themeColor="text1"/>
          <w:lang w:val="en-US"/>
        </w:rPr>
        <w:t>, J. R. Nitschke,</w:t>
      </w:r>
      <w:r w:rsidRPr="00A40C72">
        <w:rPr>
          <w:i/>
          <w:iCs/>
          <w:color w:val="000000" w:themeColor="text1"/>
          <w:lang w:val="en-US"/>
        </w:rPr>
        <w:t xml:space="preserve"> J. Am. Chem. Soc. </w:t>
      </w:r>
      <w:r w:rsidRPr="00A40C72">
        <w:rPr>
          <w:b/>
          <w:bCs/>
          <w:color w:val="000000" w:themeColor="text1"/>
          <w:lang w:val="en-US"/>
        </w:rPr>
        <w:t>2023</w:t>
      </w:r>
      <w:r w:rsidRPr="000452D8">
        <w:rPr>
          <w:color w:val="000000" w:themeColor="text1"/>
          <w:lang w:val="en-US"/>
        </w:rPr>
        <w:t xml:space="preserve">, </w:t>
      </w:r>
      <w:r w:rsidRPr="00A40C72">
        <w:rPr>
          <w:i/>
          <w:iCs/>
          <w:color w:val="000000" w:themeColor="text1"/>
          <w:lang w:val="en-US"/>
        </w:rPr>
        <w:t>145</w:t>
      </w:r>
      <w:r w:rsidRPr="000452D8">
        <w:rPr>
          <w:color w:val="000000" w:themeColor="text1"/>
          <w:lang w:val="en-US"/>
        </w:rPr>
        <w:t>, 11356-11363</w:t>
      </w:r>
      <w:r w:rsidR="00772D69">
        <w:rPr>
          <w:color w:val="000000" w:themeColor="text1"/>
          <w:lang w:val="en-US"/>
        </w:rPr>
        <w:t>.</w:t>
      </w:r>
    </w:p>
    <w:p w14:paraId="5B74D783" w14:textId="74E8A976" w:rsidR="00643F9C" w:rsidRDefault="00643F9C" w:rsidP="00643F9C">
      <w:pPr>
        <w:pStyle w:val="References"/>
        <w:spacing w:line="240" w:lineRule="atLeast"/>
        <w:rPr>
          <w:lang w:val="en-US"/>
        </w:rPr>
      </w:pPr>
      <w:r>
        <w:rPr>
          <w:lang w:val="en-US"/>
        </w:rPr>
        <w:t>[6]</w:t>
      </w:r>
      <w:r>
        <w:rPr>
          <w:lang w:val="en-US"/>
        </w:rPr>
        <w:tab/>
      </w:r>
      <w:r w:rsidRPr="000452D8">
        <w:rPr>
          <w:lang w:val="en-US"/>
        </w:rPr>
        <w:t xml:space="preserve">a) Y. Domoto, M. Abe, T. Kikuchi, M. Fujita, </w:t>
      </w:r>
      <w:r w:rsidRPr="00127DF5">
        <w:rPr>
          <w:i/>
          <w:iCs/>
          <w:lang w:val="en-US"/>
        </w:rPr>
        <w:t xml:space="preserve">Angew. Chem. Int. Ed. </w:t>
      </w:r>
      <w:r w:rsidRPr="00127DF5">
        <w:rPr>
          <w:b/>
          <w:bCs/>
          <w:lang w:val="en-US"/>
        </w:rPr>
        <w:t>2020</w:t>
      </w:r>
      <w:r w:rsidRPr="000452D8">
        <w:rPr>
          <w:lang w:val="en-US"/>
        </w:rPr>
        <w:t xml:space="preserve">, </w:t>
      </w:r>
      <w:r w:rsidRPr="00127DF5">
        <w:rPr>
          <w:i/>
          <w:iCs/>
          <w:lang w:val="en-US"/>
        </w:rPr>
        <w:t>59</w:t>
      </w:r>
      <w:r w:rsidRPr="000452D8">
        <w:rPr>
          <w:lang w:val="en-US"/>
        </w:rPr>
        <w:t xml:space="preserve">, 3450-3454; b) Y. Domoto, M. Abe, M. Fujita, </w:t>
      </w:r>
      <w:r w:rsidRPr="00127DF5">
        <w:rPr>
          <w:i/>
          <w:iCs/>
          <w:lang w:val="en-US"/>
        </w:rPr>
        <w:t>J. Am. Chem. Soc.</w:t>
      </w:r>
      <w:r w:rsidRPr="000452D8">
        <w:rPr>
          <w:lang w:val="en-US"/>
        </w:rPr>
        <w:t xml:space="preserve"> </w:t>
      </w:r>
      <w:r w:rsidRPr="00127DF5">
        <w:rPr>
          <w:b/>
          <w:bCs/>
          <w:lang w:val="en-US"/>
        </w:rPr>
        <w:t>2021</w:t>
      </w:r>
      <w:r w:rsidRPr="000452D8">
        <w:rPr>
          <w:lang w:val="en-US"/>
        </w:rPr>
        <w:t xml:space="preserve">, </w:t>
      </w:r>
      <w:r w:rsidRPr="00127DF5">
        <w:rPr>
          <w:i/>
          <w:iCs/>
          <w:lang w:val="en-US"/>
        </w:rPr>
        <w:t>143</w:t>
      </w:r>
      <w:r w:rsidRPr="000452D8">
        <w:rPr>
          <w:lang w:val="en-US"/>
        </w:rPr>
        <w:t>, 8578-8582.</w:t>
      </w:r>
    </w:p>
    <w:p w14:paraId="2C7CB035" w14:textId="27452372" w:rsidR="00643F9C" w:rsidRDefault="00643F9C" w:rsidP="00643F9C">
      <w:pPr>
        <w:pStyle w:val="References"/>
        <w:spacing w:line="240" w:lineRule="atLeast"/>
        <w:rPr>
          <w:lang w:val="en-US"/>
        </w:rPr>
      </w:pPr>
      <w:r>
        <w:rPr>
          <w:lang w:val="en-US"/>
        </w:rPr>
        <w:t>[7]</w:t>
      </w:r>
      <w:r w:rsidRPr="000452D8">
        <w:rPr>
          <w:rFonts w:hint="eastAsia"/>
          <w:lang w:val="en-US"/>
        </w:rPr>
        <w:tab/>
      </w:r>
      <w:r w:rsidRPr="000452D8">
        <w:rPr>
          <w:lang w:val="en-US"/>
        </w:rPr>
        <w:t xml:space="preserve">a) Y. Domoto, M. Abe, K. Yamamoto, T. Kikuchi, M. Fujita, </w:t>
      </w:r>
      <w:r w:rsidRPr="00127DF5">
        <w:rPr>
          <w:i/>
          <w:iCs/>
          <w:lang w:val="en-US"/>
        </w:rPr>
        <w:t>Chem. Sci.</w:t>
      </w:r>
      <w:r w:rsidRPr="000452D8">
        <w:rPr>
          <w:lang w:val="en-US"/>
        </w:rPr>
        <w:t xml:space="preserve"> </w:t>
      </w:r>
      <w:r w:rsidRPr="00127DF5">
        <w:rPr>
          <w:b/>
          <w:bCs/>
          <w:lang w:val="en-US"/>
        </w:rPr>
        <w:t>2020</w:t>
      </w:r>
      <w:r w:rsidRPr="000452D8">
        <w:rPr>
          <w:lang w:val="en-US"/>
        </w:rPr>
        <w:t xml:space="preserve">, </w:t>
      </w:r>
      <w:r w:rsidRPr="00127DF5">
        <w:rPr>
          <w:i/>
          <w:iCs/>
          <w:lang w:val="en-US"/>
        </w:rPr>
        <w:t>11</w:t>
      </w:r>
      <w:r w:rsidRPr="000452D8">
        <w:rPr>
          <w:lang w:val="en-US"/>
        </w:rPr>
        <w:t xml:space="preserve">, 10457-10460; b) Y. Domoto, K. Yamamoto, S. Horie, Z. Yu, M. Fujita, </w:t>
      </w:r>
      <w:r w:rsidRPr="00127DF5">
        <w:rPr>
          <w:i/>
          <w:iCs/>
          <w:lang w:val="en-US"/>
        </w:rPr>
        <w:t xml:space="preserve">Chem. Sci. </w:t>
      </w:r>
      <w:r w:rsidRPr="00127DF5">
        <w:rPr>
          <w:b/>
          <w:bCs/>
          <w:lang w:val="en-US"/>
        </w:rPr>
        <w:t>2022</w:t>
      </w:r>
      <w:r w:rsidRPr="000452D8">
        <w:rPr>
          <w:lang w:val="en-US"/>
        </w:rPr>
        <w:t xml:space="preserve">, </w:t>
      </w:r>
      <w:r w:rsidRPr="00127DF5">
        <w:rPr>
          <w:i/>
          <w:iCs/>
          <w:lang w:val="en-US"/>
        </w:rPr>
        <w:t>13</w:t>
      </w:r>
      <w:r w:rsidRPr="000452D8">
        <w:rPr>
          <w:lang w:val="en-US"/>
        </w:rPr>
        <w:t>, 4372-4376.</w:t>
      </w:r>
    </w:p>
    <w:p w14:paraId="46809F25" w14:textId="44792C97" w:rsidR="00643F9C" w:rsidRDefault="00643F9C" w:rsidP="00643F9C">
      <w:pPr>
        <w:pStyle w:val="References"/>
        <w:spacing w:line="240" w:lineRule="atLeast"/>
        <w:rPr>
          <w:lang w:val="en-US"/>
        </w:rPr>
      </w:pPr>
      <w:r>
        <w:rPr>
          <w:lang w:val="en-US"/>
        </w:rPr>
        <w:t>[8]</w:t>
      </w:r>
      <w:r w:rsidRPr="000452D8">
        <w:rPr>
          <w:lang w:val="en-US"/>
        </w:rPr>
        <w:tab/>
        <w:t xml:space="preserve">Y. Domoto, M. Abe, G. R. Genov, Z. Yu, M. Fujita, </w:t>
      </w:r>
      <w:r w:rsidRPr="00127DF5">
        <w:rPr>
          <w:i/>
          <w:iCs/>
          <w:lang w:val="en-US"/>
        </w:rPr>
        <w:t xml:space="preserve">Angew. Chem. Int. Ed. </w:t>
      </w:r>
      <w:r w:rsidRPr="00127DF5">
        <w:rPr>
          <w:b/>
          <w:bCs/>
          <w:lang w:val="en-US"/>
        </w:rPr>
        <w:t>2023</w:t>
      </w:r>
      <w:r w:rsidRPr="000452D8">
        <w:rPr>
          <w:lang w:val="en-US"/>
        </w:rPr>
        <w:t xml:space="preserve">, </w:t>
      </w:r>
      <w:r w:rsidRPr="00127DF5">
        <w:rPr>
          <w:i/>
          <w:iCs/>
          <w:lang w:val="en-US"/>
        </w:rPr>
        <w:t>62</w:t>
      </w:r>
      <w:r w:rsidRPr="000452D8">
        <w:rPr>
          <w:lang w:val="en-US"/>
        </w:rPr>
        <w:t>, e202303714.</w:t>
      </w:r>
    </w:p>
    <w:p w14:paraId="3D2CDDAF" w14:textId="77B06994" w:rsidR="00A40C72" w:rsidRDefault="00643F9C" w:rsidP="00643F9C">
      <w:pPr>
        <w:pStyle w:val="References"/>
        <w:spacing w:line="240" w:lineRule="atLeast"/>
        <w:rPr>
          <w:lang w:val="en-US"/>
        </w:rPr>
      </w:pPr>
      <w:r>
        <w:rPr>
          <w:lang w:val="en-US"/>
        </w:rPr>
        <w:t>[9]</w:t>
      </w:r>
      <w:r w:rsidRPr="000452D8">
        <w:rPr>
          <w:lang w:val="en-US"/>
        </w:rPr>
        <w:tab/>
        <w:t xml:space="preserve">Y. Domoto, M. Fujita, </w:t>
      </w:r>
      <w:r w:rsidRPr="00127DF5">
        <w:rPr>
          <w:i/>
          <w:iCs/>
          <w:lang w:val="en-US"/>
        </w:rPr>
        <w:t>Coord. Chem. Rev.</w:t>
      </w:r>
      <w:r w:rsidRPr="000452D8">
        <w:rPr>
          <w:lang w:val="en-US"/>
        </w:rPr>
        <w:t xml:space="preserve"> </w:t>
      </w:r>
      <w:r w:rsidRPr="00127DF5">
        <w:rPr>
          <w:b/>
          <w:bCs/>
          <w:lang w:val="en-US"/>
        </w:rPr>
        <w:t>2022</w:t>
      </w:r>
      <w:r w:rsidRPr="000452D8">
        <w:rPr>
          <w:lang w:val="en-US"/>
        </w:rPr>
        <w:t xml:space="preserve">, </w:t>
      </w:r>
      <w:r w:rsidRPr="00127DF5">
        <w:rPr>
          <w:i/>
          <w:iCs/>
          <w:lang w:val="en-US"/>
        </w:rPr>
        <w:t>466</w:t>
      </w:r>
      <w:r w:rsidRPr="000452D8">
        <w:rPr>
          <w:lang w:val="en-US"/>
        </w:rPr>
        <w:t>, 214605.</w:t>
      </w:r>
    </w:p>
    <w:p w14:paraId="04D67E65" w14:textId="045ABC05" w:rsidR="00643F9C" w:rsidRPr="000C5658" w:rsidRDefault="00643F9C" w:rsidP="00643F9C">
      <w:pPr>
        <w:pStyle w:val="References"/>
        <w:spacing w:line="240" w:lineRule="atLeast"/>
        <w:rPr>
          <w:lang w:val="en-US"/>
        </w:rPr>
      </w:pPr>
      <w:r>
        <w:rPr>
          <w:lang w:val="en-US"/>
        </w:rPr>
        <w:t>[10]</w:t>
      </w:r>
      <w:r w:rsidRPr="000452D8">
        <w:rPr>
          <w:lang w:val="en-US"/>
        </w:rPr>
        <w:tab/>
        <w:t xml:space="preserve">a) S. D. P. Fielden, D. A. Leigh, S. L. Woltering, </w:t>
      </w:r>
      <w:proofErr w:type="spellStart"/>
      <w:r w:rsidRPr="00127DF5">
        <w:rPr>
          <w:i/>
          <w:iCs/>
          <w:lang w:val="en-US"/>
        </w:rPr>
        <w:t>Angew</w:t>
      </w:r>
      <w:proofErr w:type="spellEnd"/>
      <w:r w:rsidRPr="00127DF5">
        <w:rPr>
          <w:i/>
          <w:iCs/>
          <w:lang w:val="en-US"/>
        </w:rPr>
        <w:t xml:space="preserve">. Chem. Int. Ed. </w:t>
      </w:r>
      <w:r w:rsidRPr="00127DF5">
        <w:rPr>
          <w:b/>
          <w:bCs/>
          <w:lang w:val="en-US"/>
        </w:rPr>
        <w:t>2017</w:t>
      </w:r>
      <w:r w:rsidRPr="000452D8">
        <w:rPr>
          <w:lang w:val="en-US"/>
        </w:rPr>
        <w:t xml:space="preserve">, </w:t>
      </w:r>
      <w:r w:rsidRPr="00127DF5">
        <w:rPr>
          <w:i/>
          <w:iCs/>
          <w:lang w:val="en-US"/>
        </w:rPr>
        <w:t>56</w:t>
      </w:r>
      <w:r w:rsidRPr="000452D8">
        <w:rPr>
          <w:lang w:val="en-US"/>
        </w:rPr>
        <w:t>, 11166-11194; b) W.-X. Gao, H.-J. Feng, B.-B. Guo, Y. Lu, G.-X. Jin,</w:t>
      </w:r>
      <w:r w:rsidRPr="00127DF5">
        <w:rPr>
          <w:i/>
          <w:iCs/>
          <w:lang w:val="en-US"/>
        </w:rPr>
        <w:t xml:space="preserve"> Chem. Rev.</w:t>
      </w:r>
      <w:r w:rsidRPr="000452D8">
        <w:rPr>
          <w:lang w:val="en-US"/>
        </w:rPr>
        <w:t xml:space="preserve"> </w:t>
      </w:r>
      <w:r w:rsidRPr="00127DF5">
        <w:rPr>
          <w:b/>
          <w:bCs/>
          <w:lang w:val="en-US"/>
        </w:rPr>
        <w:t>2020</w:t>
      </w:r>
      <w:r w:rsidRPr="000452D8">
        <w:rPr>
          <w:lang w:val="en-US"/>
        </w:rPr>
        <w:t xml:space="preserve">, </w:t>
      </w:r>
      <w:r w:rsidRPr="00127DF5">
        <w:rPr>
          <w:i/>
          <w:iCs/>
          <w:lang w:val="en-US"/>
        </w:rPr>
        <w:t>120</w:t>
      </w:r>
      <w:r w:rsidRPr="000452D8">
        <w:rPr>
          <w:lang w:val="en-US"/>
        </w:rPr>
        <w:t xml:space="preserve">, 6288-6325; c) Z. Ashbridge, S. D. P. Fielden, D. A. Leigh, L. Pirvu, F. </w:t>
      </w:r>
      <w:proofErr w:type="spellStart"/>
      <w:r w:rsidRPr="000452D8">
        <w:rPr>
          <w:lang w:val="en-US"/>
        </w:rPr>
        <w:t>Shcaufelberger</w:t>
      </w:r>
      <w:proofErr w:type="spellEnd"/>
      <w:r w:rsidRPr="000452D8">
        <w:rPr>
          <w:lang w:val="en-US"/>
        </w:rPr>
        <w:t xml:space="preserve">, L. Zhang, </w:t>
      </w:r>
      <w:r w:rsidRPr="00127DF5">
        <w:rPr>
          <w:i/>
          <w:iCs/>
          <w:lang w:val="en-US"/>
        </w:rPr>
        <w:t xml:space="preserve">Chem. Soc. </w:t>
      </w:r>
      <w:r w:rsidRPr="000C5658">
        <w:rPr>
          <w:i/>
          <w:iCs/>
          <w:lang w:val="en-US"/>
        </w:rPr>
        <w:t xml:space="preserve">Rev. </w:t>
      </w:r>
      <w:r w:rsidRPr="000C5658">
        <w:rPr>
          <w:b/>
          <w:bCs/>
          <w:lang w:val="en-US"/>
        </w:rPr>
        <w:t>2022</w:t>
      </w:r>
      <w:r w:rsidRPr="000C5658">
        <w:rPr>
          <w:lang w:val="en-US"/>
        </w:rPr>
        <w:t xml:space="preserve">, </w:t>
      </w:r>
      <w:r w:rsidRPr="000C5658">
        <w:rPr>
          <w:i/>
          <w:iCs/>
          <w:lang w:val="en-US"/>
        </w:rPr>
        <w:t>51</w:t>
      </w:r>
      <w:r w:rsidRPr="000C5658">
        <w:rPr>
          <w:lang w:val="en-US"/>
        </w:rPr>
        <w:t>, 7779-7809</w:t>
      </w:r>
      <w:r w:rsidR="00296CE0" w:rsidRPr="000C5658">
        <w:rPr>
          <w:lang w:val="en-US"/>
        </w:rPr>
        <w:t xml:space="preserve">; d) R. S. Forgan, J.-P. Sauvage, J. F. Stoddart, </w:t>
      </w:r>
      <w:r w:rsidR="00296CE0" w:rsidRPr="000C5658">
        <w:rPr>
          <w:i/>
          <w:iCs/>
          <w:lang w:val="en-US"/>
        </w:rPr>
        <w:t>Chem. Rev.</w:t>
      </w:r>
      <w:r w:rsidR="00296CE0" w:rsidRPr="000C5658">
        <w:rPr>
          <w:lang w:val="en-US"/>
        </w:rPr>
        <w:t xml:space="preserve"> </w:t>
      </w:r>
      <w:r w:rsidR="00296CE0" w:rsidRPr="000C5658">
        <w:rPr>
          <w:b/>
          <w:bCs/>
          <w:lang w:val="en-US"/>
        </w:rPr>
        <w:t>2011</w:t>
      </w:r>
      <w:r w:rsidR="00296CE0" w:rsidRPr="000C5658">
        <w:rPr>
          <w:lang w:val="en-US"/>
        </w:rPr>
        <w:t xml:space="preserve">, </w:t>
      </w:r>
      <w:r w:rsidR="00296CE0" w:rsidRPr="000C5658">
        <w:rPr>
          <w:i/>
          <w:iCs/>
          <w:lang w:val="en-US"/>
        </w:rPr>
        <w:t>111</w:t>
      </w:r>
      <w:r w:rsidR="00296CE0" w:rsidRPr="000C5658">
        <w:rPr>
          <w:lang w:val="en-US"/>
        </w:rPr>
        <w:t xml:space="preserve">, 5434-5464; e) F. Schaufelberger, </w:t>
      </w:r>
      <w:r w:rsidR="00296CE0" w:rsidRPr="000C5658">
        <w:rPr>
          <w:i/>
          <w:iCs/>
          <w:lang w:val="en-US"/>
        </w:rPr>
        <w:t>Commun. Chem.</w:t>
      </w:r>
      <w:r w:rsidR="00296CE0" w:rsidRPr="000C5658">
        <w:rPr>
          <w:lang w:val="en-US"/>
        </w:rPr>
        <w:t xml:space="preserve"> </w:t>
      </w:r>
      <w:r w:rsidR="00296CE0" w:rsidRPr="000C5658">
        <w:rPr>
          <w:b/>
          <w:bCs/>
          <w:lang w:val="en-US"/>
        </w:rPr>
        <w:t>2020</w:t>
      </w:r>
      <w:r w:rsidR="00296CE0" w:rsidRPr="000C5658">
        <w:rPr>
          <w:lang w:val="en-US"/>
        </w:rPr>
        <w:t xml:space="preserve">, </w:t>
      </w:r>
      <w:r w:rsidR="00296CE0" w:rsidRPr="000C5658">
        <w:rPr>
          <w:i/>
          <w:iCs/>
          <w:lang w:val="en-US"/>
        </w:rPr>
        <w:t>3</w:t>
      </w:r>
      <w:r w:rsidR="00296CE0" w:rsidRPr="000C5658">
        <w:rPr>
          <w:lang w:val="en-US"/>
        </w:rPr>
        <w:t>, 182.</w:t>
      </w:r>
    </w:p>
    <w:p w14:paraId="40266680" w14:textId="7D81DF83" w:rsidR="00643F9C" w:rsidRPr="000C5658" w:rsidRDefault="00643F9C" w:rsidP="00643F9C">
      <w:pPr>
        <w:pStyle w:val="References"/>
        <w:spacing w:line="240" w:lineRule="atLeast"/>
        <w:rPr>
          <w:lang w:val="en-US"/>
        </w:rPr>
      </w:pPr>
      <w:r w:rsidRPr="000C5658">
        <w:rPr>
          <w:lang w:val="en-US"/>
        </w:rPr>
        <w:t>[11]</w:t>
      </w:r>
      <w:r w:rsidRPr="000C5658">
        <w:rPr>
          <w:lang w:val="en-US"/>
        </w:rPr>
        <w:tab/>
        <w:t xml:space="preserve">a) </w:t>
      </w:r>
      <w:r w:rsidR="00296CE0" w:rsidRPr="000C5658">
        <w:rPr>
          <w:lang w:val="en-US"/>
        </w:rPr>
        <w:t xml:space="preserve">S. Tashiro, Y. Yamada, L. A. </w:t>
      </w:r>
      <w:proofErr w:type="spellStart"/>
      <w:r w:rsidR="00296CE0" w:rsidRPr="000C5658">
        <w:rPr>
          <w:lang w:val="en-US"/>
        </w:rPr>
        <w:t>Kringe</w:t>
      </w:r>
      <w:proofErr w:type="spellEnd"/>
      <w:r w:rsidR="00296CE0" w:rsidRPr="000C5658">
        <w:rPr>
          <w:lang w:val="en-US"/>
        </w:rPr>
        <w:t xml:space="preserve">, Y. Okajima, M. Shionoya, </w:t>
      </w:r>
      <w:r w:rsidR="00296CE0" w:rsidRPr="000C5658">
        <w:rPr>
          <w:i/>
          <w:iCs/>
          <w:lang w:val="en-US"/>
        </w:rPr>
        <w:t xml:space="preserve">J. Am. Chem. Soc. </w:t>
      </w:r>
      <w:r w:rsidR="00296CE0" w:rsidRPr="000C5658">
        <w:rPr>
          <w:b/>
          <w:bCs/>
          <w:lang w:val="en-US"/>
        </w:rPr>
        <w:t>2024</w:t>
      </w:r>
      <w:r w:rsidR="00296CE0" w:rsidRPr="000C5658">
        <w:rPr>
          <w:lang w:val="en-US"/>
        </w:rPr>
        <w:t xml:space="preserve">, </w:t>
      </w:r>
      <w:proofErr w:type="spellStart"/>
      <w:r w:rsidR="00296CE0" w:rsidRPr="000C5658">
        <w:rPr>
          <w:lang w:val="en-US"/>
        </w:rPr>
        <w:t>doi</w:t>
      </w:r>
      <w:proofErr w:type="spellEnd"/>
      <w:r w:rsidR="00296CE0" w:rsidRPr="000C5658">
        <w:rPr>
          <w:lang w:val="en-US"/>
        </w:rPr>
        <w:t xml:space="preserve">: 10.1021/jacs.4c11583; b) A. Walther, I. </w:t>
      </w:r>
      <w:proofErr w:type="spellStart"/>
      <w:r w:rsidR="00296CE0" w:rsidRPr="000C5658">
        <w:rPr>
          <w:lang w:val="en-US"/>
        </w:rPr>
        <w:t>Regeni</w:t>
      </w:r>
      <w:proofErr w:type="spellEnd"/>
      <w:r w:rsidR="00296CE0" w:rsidRPr="000C5658">
        <w:rPr>
          <w:lang w:val="en-US"/>
        </w:rPr>
        <w:t xml:space="preserve">, J. J. Holstein, G. H. Clever, </w:t>
      </w:r>
      <w:r w:rsidR="00296CE0" w:rsidRPr="000C5658">
        <w:rPr>
          <w:i/>
          <w:iCs/>
          <w:lang w:val="en-US"/>
        </w:rPr>
        <w:t xml:space="preserve">J. Am. Chem. Soc. </w:t>
      </w:r>
      <w:r w:rsidR="00296CE0" w:rsidRPr="000C5658">
        <w:rPr>
          <w:b/>
          <w:bCs/>
          <w:lang w:val="en-US"/>
        </w:rPr>
        <w:t>2023</w:t>
      </w:r>
      <w:r w:rsidR="00296CE0" w:rsidRPr="000C5658">
        <w:rPr>
          <w:lang w:val="en-US"/>
        </w:rPr>
        <w:t xml:space="preserve">, </w:t>
      </w:r>
      <w:r w:rsidR="00296CE0" w:rsidRPr="000C5658">
        <w:rPr>
          <w:i/>
          <w:iCs/>
          <w:lang w:val="en-US"/>
        </w:rPr>
        <w:t>145</w:t>
      </w:r>
      <w:r w:rsidR="00296CE0" w:rsidRPr="000C5658">
        <w:rPr>
          <w:lang w:val="en-US"/>
        </w:rPr>
        <w:t xml:space="preserve">, 25365-25371; c) S. Guo, W.-W. Zhan, F.-L. Yang, J. Zhou, Y.-H. Duan, D. Zhang, Y. Yang, </w:t>
      </w:r>
      <w:r w:rsidR="00296CE0" w:rsidRPr="000C5658">
        <w:rPr>
          <w:i/>
          <w:iCs/>
          <w:lang w:val="en-US"/>
        </w:rPr>
        <w:t>Nat. Commun.</w:t>
      </w:r>
      <w:r w:rsidR="00296CE0" w:rsidRPr="000C5658">
        <w:rPr>
          <w:lang w:val="en-US"/>
        </w:rPr>
        <w:t xml:space="preserve"> </w:t>
      </w:r>
      <w:r w:rsidR="00296CE0" w:rsidRPr="000C5658">
        <w:rPr>
          <w:b/>
          <w:bCs/>
          <w:lang w:val="en-US"/>
        </w:rPr>
        <w:t>2024</w:t>
      </w:r>
      <w:r w:rsidR="00296CE0" w:rsidRPr="000C5658">
        <w:rPr>
          <w:lang w:val="en-US"/>
        </w:rPr>
        <w:t xml:space="preserve">, </w:t>
      </w:r>
      <w:r w:rsidR="00296CE0" w:rsidRPr="000C5658">
        <w:rPr>
          <w:i/>
          <w:iCs/>
          <w:lang w:val="en-US"/>
        </w:rPr>
        <w:t>15</w:t>
      </w:r>
      <w:r w:rsidR="00296CE0" w:rsidRPr="000C5658">
        <w:rPr>
          <w:lang w:val="en-US"/>
        </w:rPr>
        <w:t>, 5628.</w:t>
      </w:r>
    </w:p>
    <w:p w14:paraId="3B6C4DB8" w14:textId="71310C29" w:rsidR="00643F9C" w:rsidRPr="000C5658" w:rsidRDefault="00643F9C" w:rsidP="00643F9C">
      <w:pPr>
        <w:pStyle w:val="References"/>
        <w:spacing w:line="240" w:lineRule="atLeast"/>
        <w:rPr>
          <w:lang w:val="en-US"/>
        </w:rPr>
      </w:pPr>
      <w:r w:rsidRPr="000C5658">
        <w:rPr>
          <w:lang w:val="en-US"/>
        </w:rPr>
        <w:t>[12]</w:t>
      </w:r>
      <w:r w:rsidRPr="000C5658">
        <w:rPr>
          <w:lang w:val="en-US"/>
        </w:rPr>
        <w:tab/>
      </w:r>
      <w:r w:rsidR="00203D0B" w:rsidRPr="000C5658">
        <w:rPr>
          <w:lang w:val="en-US"/>
        </w:rPr>
        <w:t xml:space="preserve">a) W. R. Taylor, </w:t>
      </w:r>
      <w:r w:rsidR="00203D0B" w:rsidRPr="000C5658">
        <w:rPr>
          <w:i/>
          <w:iCs/>
          <w:lang w:val="en-US"/>
        </w:rPr>
        <w:t>Compt. Biol. Chem.</w:t>
      </w:r>
      <w:r w:rsidR="00203D0B" w:rsidRPr="000C5658">
        <w:rPr>
          <w:lang w:val="en-US"/>
        </w:rPr>
        <w:t xml:space="preserve"> </w:t>
      </w:r>
      <w:r w:rsidR="00203D0B" w:rsidRPr="000C5658">
        <w:rPr>
          <w:b/>
          <w:bCs/>
          <w:lang w:val="en-US"/>
        </w:rPr>
        <w:t>2007</w:t>
      </w:r>
      <w:r w:rsidR="00203D0B" w:rsidRPr="000C5658">
        <w:rPr>
          <w:lang w:val="en-US"/>
        </w:rPr>
        <w:t xml:space="preserve">, </w:t>
      </w:r>
      <w:r w:rsidR="00203D0B" w:rsidRPr="000C5658">
        <w:rPr>
          <w:i/>
          <w:iCs/>
          <w:lang w:val="en-US"/>
        </w:rPr>
        <w:t>31</w:t>
      </w:r>
      <w:r w:rsidR="00203D0B" w:rsidRPr="000C5658">
        <w:rPr>
          <w:lang w:val="en-US"/>
        </w:rPr>
        <w:t xml:space="preserve">, 151-162; b) N. C. H. Lim, S. E. Jackson, </w:t>
      </w:r>
      <w:r w:rsidR="00203D0B" w:rsidRPr="000C5658">
        <w:rPr>
          <w:i/>
          <w:iCs/>
          <w:lang w:val="en-US"/>
        </w:rPr>
        <w:t xml:space="preserve">J. Phys.: </w:t>
      </w:r>
      <w:proofErr w:type="spellStart"/>
      <w:r w:rsidR="00203D0B" w:rsidRPr="000C5658">
        <w:rPr>
          <w:i/>
          <w:iCs/>
          <w:lang w:val="en-US"/>
        </w:rPr>
        <w:t>Condens</w:t>
      </w:r>
      <w:proofErr w:type="spellEnd"/>
      <w:r w:rsidR="00203D0B" w:rsidRPr="000C5658">
        <w:rPr>
          <w:i/>
          <w:iCs/>
          <w:lang w:val="en-US"/>
        </w:rPr>
        <w:t xml:space="preserve">. Matter </w:t>
      </w:r>
      <w:r w:rsidR="00203D0B" w:rsidRPr="000C5658">
        <w:rPr>
          <w:b/>
          <w:bCs/>
          <w:lang w:val="en-US"/>
        </w:rPr>
        <w:t>2015</w:t>
      </w:r>
      <w:r w:rsidR="00203D0B" w:rsidRPr="000C5658">
        <w:rPr>
          <w:lang w:val="en-US"/>
        </w:rPr>
        <w:t xml:space="preserve">, </w:t>
      </w:r>
      <w:r w:rsidR="00203D0B" w:rsidRPr="000C5658">
        <w:rPr>
          <w:i/>
          <w:iCs/>
          <w:lang w:val="en-US"/>
        </w:rPr>
        <w:t>27</w:t>
      </w:r>
      <w:r w:rsidR="00203D0B" w:rsidRPr="000C5658">
        <w:rPr>
          <w:lang w:val="en-US"/>
        </w:rPr>
        <w:t>, 354101; c</w:t>
      </w:r>
      <w:r w:rsidRPr="000C5658">
        <w:rPr>
          <w:lang w:val="en-US"/>
        </w:rPr>
        <w:t xml:space="preserve">) M. </w:t>
      </w:r>
      <w:proofErr w:type="spellStart"/>
      <w:r w:rsidRPr="000C5658">
        <w:rPr>
          <w:lang w:val="en-US"/>
        </w:rPr>
        <w:t>Piejko</w:t>
      </w:r>
      <w:proofErr w:type="spellEnd"/>
      <w:r w:rsidRPr="000C5658">
        <w:rPr>
          <w:lang w:val="en-US"/>
        </w:rPr>
        <w:t xml:space="preserve">, S. </w:t>
      </w:r>
      <w:proofErr w:type="spellStart"/>
      <w:r w:rsidRPr="000C5658">
        <w:rPr>
          <w:lang w:val="en-US"/>
        </w:rPr>
        <w:t>Niewieczerzal</w:t>
      </w:r>
      <w:proofErr w:type="spellEnd"/>
      <w:r w:rsidRPr="000C5658">
        <w:rPr>
          <w:lang w:val="en-US"/>
        </w:rPr>
        <w:t xml:space="preserve">, J. I. Sulkowska, </w:t>
      </w:r>
      <w:r w:rsidRPr="000C5658">
        <w:rPr>
          <w:i/>
          <w:iCs/>
          <w:lang w:val="en-US"/>
        </w:rPr>
        <w:t xml:space="preserve">Isr. J. Chem. </w:t>
      </w:r>
      <w:r w:rsidRPr="000C5658">
        <w:rPr>
          <w:b/>
          <w:bCs/>
          <w:lang w:val="en-US"/>
        </w:rPr>
        <w:t>2020</w:t>
      </w:r>
      <w:r w:rsidRPr="000C5658">
        <w:rPr>
          <w:lang w:val="en-US"/>
        </w:rPr>
        <w:t xml:space="preserve">, </w:t>
      </w:r>
      <w:r w:rsidRPr="000C5658">
        <w:rPr>
          <w:i/>
          <w:iCs/>
          <w:lang w:val="en-US"/>
        </w:rPr>
        <w:t>60</w:t>
      </w:r>
      <w:r w:rsidRPr="000C5658">
        <w:rPr>
          <w:lang w:val="en-US"/>
        </w:rPr>
        <w:t xml:space="preserve">, 713-724; </w:t>
      </w:r>
      <w:r w:rsidR="00203D0B" w:rsidRPr="000C5658">
        <w:rPr>
          <w:lang w:val="en-US"/>
        </w:rPr>
        <w:t>d</w:t>
      </w:r>
      <w:r w:rsidRPr="000C5658">
        <w:rPr>
          <w:lang w:val="en-US"/>
        </w:rPr>
        <w:t xml:space="preserve">) J. I. Sulkowska, </w:t>
      </w:r>
      <w:r w:rsidRPr="000C5658">
        <w:rPr>
          <w:i/>
          <w:iCs/>
          <w:lang w:val="en-US"/>
        </w:rPr>
        <w:t xml:space="preserve">Curr. </w:t>
      </w:r>
      <w:proofErr w:type="spellStart"/>
      <w:r w:rsidRPr="000C5658">
        <w:rPr>
          <w:i/>
          <w:iCs/>
          <w:lang w:val="en-US"/>
        </w:rPr>
        <w:t>Opin</w:t>
      </w:r>
      <w:proofErr w:type="spellEnd"/>
      <w:r w:rsidRPr="000C5658">
        <w:rPr>
          <w:i/>
          <w:iCs/>
          <w:lang w:val="en-US"/>
        </w:rPr>
        <w:t>. Struct. Biol.</w:t>
      </w:r>
      <w:r w:rsidRPr="000C5658">
        <w:rPr>
          <w:lang w:val="en-US"/>
        </w:rPr>
        <w:t xml:space="preserve"> </w:t>
      </w:r>
      <w:r w:rsidRPr="000C5658">
        <w:rPr>
          <w:b/>
          <w:bCs/>
          <w:lang w:val="en-US"/>
        </w:rPr>
        <w:t>2020</w:t>
      </w:r>
      <w:r w:rsidRPr="000C5658">
        <w:rPr>
          <w:lang w:val="en-US"/>
        </w:rPr>
        <w:t xml:space="preserve">, </w:t>
      </w:r>
      <w:r w:rsidRPr="000C5658">
        <w:rPr>
          <w:i/>
          <w:iCs/>
          <w:lang w:val="en-US"/>
        </w:rPr>
        <w:t>60</w:t>
      </w:r>
      <w:r w:rsidRPr="000C5658">
        <w:rPr>
          <w:lang w:val="en-US"/>
        </w:rPr>
        <w:t>, 131-141.</w:t>
      </w:r>
    </w:p>
    <w:p w14:paraId="313307DA" w14:textId="530E890A" w:rsidR="00643F9C" w:rsidRPr="000C5658" w:rsidRDefault="00643F9C" w:rsidP="00643F9C">
      <w:pPr>
        <w:pStyle w:val="References"/>
        <w:spacing w:line="240" w:lineRule="atLeast"/>
        <w:rPr>
          <w:lang w:val="en-US"/>
        </w:rPr>
      </w:pPr>
      <w:r w:rsidRPr="000C5658">
        <w:rPr>
          <w:lang w:val="en-US"/>
        </w:rPr>
        <w:t>[13]</w:t>
      </w:r>
      <w:r w:rsidRPr="000C5658">
        <w:rPr>
          <w:lang w:val="en-US"/>
        </w:rPr>
        <w:tab/>
        <w:t xml:space="preserve">a) J. L. Algar, J. A. Findlay, J. D. Evans, D. Preston, </w:t>
      </w:r>
      <w:r w:rsidRPr="000C5658">
        <w:rPr>
          <w:i/>
          <w:iCs/>
          <w:lang w:val="en-US"/>
        </w:rPr>
        <w:t>Angew. Chem. Int. Ed.</w:t>
      </w:r>
      <w:r w:rsidRPr="000C5658">
        <w:rPr>
          <w:lang w:val="en-US"/>
        </w:rPr>
        <w:t xml:space="preserve"> </w:t>
      </w:r>
      <w:r w:rsidRPr="000C5658">
        <w:rPr>
          <w:b/>
          <w:bCs/>
          <w:lang w:val="en-US"/>
        </w:rPr>
        <w:t>2022</w:t>
      </w:r>
      <w:r w:rsidRPr="000C5658">
        <w:rPr>
          <w:lang w:val="en-US"/>
        </w:rPr>
        <w:t xml:space="preserve">, </w:t>
      </w:r>
      <w:r w:rsidRPr="000C5658">
        <w:rPr>
          <w:i/>
          <w:iCs/>
          <w:lang w:val="en-US"/>
        </w:rPr>
        <w:t>61</w:t>
      </w:r>
      <w:r w:rsidRPr="000C5658">
        <w:rPr>
          <w:lang w:val="en-US"/>
        </w:rPr>
        <w:t xml:space="preserve">, e202210476; b) L.-L. Dang, X. Gao, Y.-J. Lin, G.-X. Jin, </w:t>
      </w:r>
      <w:r w:rsidRPr="000C5658">
        <w:rPr>
          <w:i/>
          <w:iCs/>
          <w:lang w:val="en-US"/>
        </w:rPr>
        <w:t>Chem. Sci.</w:t>
      </w:r>
      <w:r w:rsidRPr="000C5658">
        <w:rPr>
          <w:lang w:val="en-US"/>
        </w:rPr>
        <w:t xml:space="preserve"> </w:t>
      </w:r>
      <w:r w:rsidRPr="000C5658">
        <w:rPr>
          <w:b/>
          <w:bCs/>
          <w:lang w:val="en-US"/>
        </w:rPr>
        <w:t>2020</w:t>
      </w:r>
      <w:r w:rsidRPr="000C5658">
        <w:rPr>
          <w:lang w:val="en-US"/>
        </w:rPr>
        <w:t xml:space="preserve">, </w:t>
      </w:r>
      <w:r w:rsidRPr="000C5658">
        <w:rPr>
          <w:i/>
          <w:iCs/>
          <w:lang w:val="en-US"/>
        </w:rPr>
        <w:t>11</w:t>
      </w:r>
      <w:r w:rsidRPr="000C5658">
        <w:rPr>
          <w:lang w:val="en-US"/>
        </w:rPr>
        <w:t xml:space="preserve">, 8013-8019; c) H.-J. Feng, W.-X. Gao, Y.-J. Lin, G.-X. Jin, </w:t>
      </w:r>
      <w:r w:rsidRPr="000C5658">
        <w:rPr>
          <w:i/>
          <w:iCs/>
          <w:lang w:val="en-US"/>
        </w:rPr>
        <w:t>Chem.</w:t>
      </w:r>
      <w:r w:rsidR="00127DF5" w:rsidRPr="000C5658">
        <w:rPr>
          <w:i/>
          <w:iCs/>
          <w:lang w:val="en-US"/>
        </w:rPr>
        <w:t xml:space="preserve"> </w:t>
      </w:r>
      <w:r w:rsidRPr="000C5658">
        <w:rPr>
          <w:i/>
          <w:iCs/>
          <w:lang w:val="en-US"/>
        </w:rPr>
        <w:t>Eur. J.</w:t>
      </w:r>
      <w:r w:rsidRPr="000C5658">
        <w:rPr>
          <w:lang w:val="en-US"/>
        </w:rPr>
        <w:t xml:space="preserve"> </w:t>
      </w:r>
      <w:r w:rsidRPr="000C5658">
        <w:rPr>
          <w:b/>
          <w:bCs/>
          <w:lang w:val="en-US"/>
        </w:rPr>
        <w:t>2019</w:t>
      </w:r>
      <w:r w:rsidRPr="000C5658">
        <w:rPr>
          <w:lang w:val="en-US"/>
        </w:rPr>
        <w:t xml:space="preserve">, </w:t>
      </w:r>
      <w:r w:rsidRPr="000C5658">
        <w:rPr>
          <w:i/>
          <w:iCs/>
          <w:lang w:val="en-US"/>
        </w:rPr>
        <w:t>25</w:t>
      </w:r>
      <w:r w:rsidRPr="000C5658">
        <w:rPr>
          <w:lang w:val="en-US"/>
        </w:rPr>
        <w:t xml:space="preserve">, 15687-15693; d) L.-X. Cai, D.-N. Yan, P.-M. Cheng, J.-J. Xuan, S.-C. Li, L.-P. Zhou, C.-B. Tian, Q.-F. Sun, </w:t>
      </w:r>
      <w:r w:rsidRPr="000C5658">
        <w:rPr>
          <w:i/>
          <w:iCs/>
          <w:lang w:val="en-US"/>
        </w:rPr>
        <w:t xml:space="preserve">J. Am. Chem. Soc. </w:t>
      </w:r>
      <w:r w:rsidRPr="000C5658">
        <w:rPr>
          <w:b/>
          <w:bCs/>
          <w:lang w:val="en-US"/>
        </w:rPr>
        <w:t>2021</w:t>
      </w:r>
      <w:r w:rsidRPr="000C5658">
        <w:rPr>
          <w:lang w:val="en-US"/>
        </w:rPr>
        <w:t xml:space="preserve">, </w:t>
      </w:r>
      <w:r w:rsidRPr="000C5658">
        <w:rPr>
          <w:i/>
          <w:iCs/>
          <w:lang w:val="en-US"/>
        </w:rPr>
        <w:t>143</w:t>
      </w:r>
      <w:r w:rsidRPr="000C5658">
        <w:rPr>
          <w:lang w:val="en-US"/>
        </w:rPr>
        <w:t xml:space="preserve">, 2016-2024; e) H.-N. Zhang, H.-J. Feng, Y.-J. Lin, G.-X. Jin, </w:t>
      </w:r>
      <w:r w:rsidRPr="000C5658">
        <w:rPr>
          <w:i/>
          <w:iCs/>
          <w:lang w:val="en-US"/>
        </w:rPr>
        <w:t>J. Am. Chem. Soc.</w:t>
      </w:r>
      <w:r w:rsidRPr="000C5658">
        <w:rPr>
          <w:lang w:val="en-US"/>
        </w:rPr>
        <w:t xml:space="preserve"> </w:t>
      </w:r>
      <w:r w:rsidRPr="000C5658">
        <w:rPr>
          <w:b/>
          <w:bCs/>
          <w:lang w:val="en-US"/>
        </w:rPr>
        <w:t>2023</w:t>
      </w:r>
      <w:r w:rsidRPr="000C5658">
        <w:rPr>
          <w:lang w:val="en-US"/>
        </w:rPr>
        <w:t xml:space="preserve">, </w:t>
      </w:r>
      <w:r w:rsidRPr="000C5658">
        <w:rPr>
          <w:i/>
          <w:iCs/>
          <w:lang w:val="en-US"/>
        </w:rPr>
        <w:t>145</w:t>
      </w:r>
      <w:r w:rsidRPr="000C5658">
        <w:rPr>
          <w:lang w:val="en-US"/>
        </w:rPr>
        <w:t xml:space="preserve">, 4746-4756; f) L.-L. Dang, T.-T. </w:t>
      </w:r>
      <w:r w:rsidRPr="000C5658">
        <w:rPr>
          <w:lang w:val="en-US"/>
        </w:rPr>
        <w:t xml:space="preserve">Zhang, T. Chen, Y. Zhao, X. Gao, F. </w:t>
      </w:r>
      <w:proofErr w:type="spellStart"/>
      <w:r w:rsidRPr="000C5658">
        <w:rPr>
          <w:lang w:val="en-US"/>
        </w:rPr>
        <w:t>Aznarez</w:t>
      </w:r>
      <w:proofErr w:type="spellEnd"/>
      <w:r w:rsidRPr="000C5658">
        <w:rPr>
          <w:lang w:val="en-US"/>
        </w:rPr>
        <w:t xml:space="preserve">, L.-F. Ma, G.-X. Jin, </w:t>
      </w:r>
      <w:r w:rsidRPr="000C5658">
        <w:rPr>
          <w:i/>
          <w:iCs/>
          <w:lang w:val="en-US"/>
        </w:rPr>
        <w:t>Angew. Chem. Int. Ed.</w:t>
      </w:r>
      <w:r w:rsidRPr="000C5658">
        <w:rPr>
          <w:lang w:val="en-US"/>
        </w:rPr>
        <w:t xml:space="preserve"> </w:t>
      </w:r>
      <w:r w:rsidRPr="000C5658">
        <w:rPr>
          <w:b/>
          <w:bCs/>
          <w:lang w:val="en-US"/>
        </w:rPr>
        <w:t>2023</w:t>
      </w:r>
      <w:r w:rsidRPr="000C5658">
        <w:rPr>
          <w:lang w:val="en-US"/>
        </w:rPr>
        <w:t xml:space="preserve">, </w:t>
      </w:r>
      <w:r w:rsidRPr="000C5658">
        <w:rPr>
          <w:i/>
          <w:iCs/>
          <w:lang w:val="en-US"/>
        </w:rPr>
        <w:t>62</w:t>
      </w:r>
      <w:r w:rsidRPr="000C5658">
        <w:rPr>
          <w:lang w:val="en-US"/>
        </w:rPr>
        <w:t>, e202301516.</w:t>
      </w:r>
    </w:p>
    <w:p w14:paraId="14503C42" w14:textId="4A651B3F" w:rsidR="00643F9C" w:rsidRPr="000C5658" w:rsidRDefault="00643F9C" w:rsidP="00D0275E">
      <w:pPr>
        <w:pStyle w:val="References"/>
        <w:spacing w:line="240" w:lineRule="atLeast"/>
        <w:rPr>
          <w:lang w:val="de-DE"/>
        </w:rPr>
      </w:pPr>
      <w:r w:rsidRPr="000C5658">
        <w:rPr>
          <w:lang w:val="en-US"/>
        </w:rPr>
        <w:t>[14]</w:t>
      </w:r>
      <w:r w:rsidRPr="000C5658">
        <w:rPr>
          <w:lang w:val="en-US"/>
        </w:rPr>
        <w:tab/>
      </w:r>
      <w:r w:rsidR="00D0275E" w:rsidRPr="000C5658">
        <w:rPr>
          <w:lang w:val="de-DE"/>
        </w:rPr>
        <w:t xml:space="preserve">a) J. Fan, J. W. Bats, M. Schmittel, </w:t>
      </w:r>
      <w:proofErr w:type="spellStart"/>
      <w:r w:rsidR="00D0275E" w:rsidRPr="000C5658">
        <w:rPr>
          <w:i/>
          <w:iCs/>
          <w:lang w:val="de-DE"/>
        </w:rPr>
        <w:t>Inorg</w:t>
      </w:r>
      <w:proofErr w:type="spellEnd"/>
      <w:r w:rsidR="00D0275E" w:rsidRPr="000C5658">
        <w:rPr>
          <w:i/>
          <w:iCs/>
          <w:lang w:val="de-DE"/>
        </w:rPr>
        <w:t xml:space="preserve">. Chem. </w:t>
      </w:r>
      <w:r w:rsidR="00D0275E" w:rsidRPr="000C5658">
        <w:rPr>
          <w:b/>
          <w:bCs/>
          <w:lang w:val="de-DE"/>
        </w:rPr>
        <w:t>2009</w:t>
      </w:r>
      <w:r w:rsidR="00D0275E" w:rsidRPr="000C5658">
        <w:rPr>
          <w:lang w:val="de-DE"/>
        </w:rPr>
        <w:t xml:space="preserve">, </w:t>
      </w:r>
      <w:r w:rsidR="00D0275E" w:rsidRPr="000C5658">
        <w:rPr>
          <w:i/>
          <w:iCs/>
          <w:lang w:val="de-DE"/>
        </w:rPr>
        <w:t>48</w:t>
      </w:r>
      <w:r w:rsidR="00D0275E" w:rsidRPr="000C5658">
        <w:rPr>
          <w:lang w:val="de-DE"/>
        </w:rPr>
        <w:t>, 6338-6340; b) M. Schmittel, M. L. Saha, J. Fan,</w:t>
      </w:r>
      <w:r w:rsidR="00D0275E" w:rsidRPr="000C5658">
        <w:rPr>
          <w:i/>
          <w:iCs/>
          <w:lang w:val="de-DE"/>
        </w:rPr>
        <w:t xml:space="preserve"> Org. Lett. </w:t>
      </w:r>
      <w:r w:rsidR="00D0275E" w:rsidRPr="000C5658">
        <w:rPr>
          <w:b/>
          <w:bCs/>
          <w:lang w:val="de-DE"/>
        </w:rPr>
        <w:t>2011</w:t>
      </w:r>
      <w:r w:rsidR="00D0275E" w:rsidRPr="000C5658">
        <w:rPr>
          <w:lang w:val="de-DE"/>
        </w:rPr>
        <w:t xml:space="preserve">, </w:t>
      </w:r>
      <w:r w:rsidR="00D0275E" w:rsidRPr="000C5658">
        <w:rPr>
          <w:i/>
          <w:iCs/>
          <w:lang w:val="de-DE"/>
        </w:rPr>
        <w:t>13</w:t>
      </w:r>
      <w:r w:rsidR="00D0275E" w:rsidRPr="000C5658">
        <w:rPr>
          <w:lang w:val="de-DE"/>
        </w:rPr>
        <w:t>, 3916-3919</w:t>
      </w:r>
      <w:r w:rsidR="0045349A" w:rsidRPr="000C5658">
        <w:rPr>
          <w:lang w:val="de-DE"/>
        </w:rPr>
        <w:t>.</w:t>
      </w:r>
    </w:p>
    <w:p w14:paraId="41A61831" w14:textId="00A68DFE" w:rsidR="00643F9C" w:rsidRPr="000C5658" w:rsidRDefault="00643F9C" w:rsidP="00643F9C">
      <w:pPr>
        <w:pStyle w:val="References"/>
        <w:spacing w:line="240" w:lineRule="atLeast"/>
        <w:rPr>
          <w:lang w:val="en-US"/>
        </w:rPr>
      </w:pPr>
      <w:r w:rsidRPr="000C5658">
        <w:rPr>
          <w:lang w:val="en-US"/>
        </w:rPr>
        <w:t>[15]</w:t>
      </w:r>
      <w:r w:rsidRPr="000C5658">
        <w:rPr>
          <w:lang w:val="en-US"/>
        </w:rPr>
        <w:tab/>
      </w:r>
      <w:r w:rsidR="0045349A" w:rsidRPr="000C5658">
        <w:rPr>
          <w:lang w:val="de-DE"/>
        </w:rPr>
        <w:t xml:space="preserve">a) R. Zhu, W. M. Bloch, J. J. Holstein, S. </w:t>
      </w:r>
      <w:proofErr w:type="spellStart"/>
      <w:r w:rsidR="0045349A" w:rsidRPr="000C5658">
        <w:rPr>
          <w:lang w:val="de-DE"/>
        </w:rPr>
        <w:t>Mandal</w:t>
      </w:r>
      <w:proofErr w:type="spellEnd"/>
      <w:r w:rsidR="0045349A" w:rsidRPr="000C5658">
        <w:rPr>
          <w:lang w:val="de-DE"/>
        </w:rPr>
        <w:t xml:space="preserve">, L. V. Schäfer, G. H. Clever, </w:t>
      </w:r>
      <w:r w:rsidR="0045349A" w:rsidRPr="000C5658">
        <w:rPr>
          <w:i/>
          <w:iCs/>
          <w:lang w:val="de-DE"/>
        </w:rPr>
        <w:t xml:space="preserve">Chem. Eur. J. </w:t>
      </w:r>
      <w:r w:rsidR="0045349A" w:rsidRPr="000C5658">
        <w:rPr>
          <w:b/>
          <w:bCs/>
          <w:lang w:val="de-DE"/>
        </w:rPr>
        <w:t>2018</w:t>
      </w:r>
      <w:r w:rsidR="0045349A" w:rsidRPr="000C5658">
        <w:rPr>
          <w:lang w:val="de-DE"/>
        </w:rPr>
        <w:t xml:space="preserve">, </w:t>
      </w:r>
      <w:r w:rsidR="0045349A" w:rsidRPr="000C5658">
        <w:rPr>
          <w:i/>
          <w:iCs/>
          <w:lang w:val="de-DE"/>
        </w:rPr>
        <w:t>24</w:t>
      </w:r>
      <w:r w:rsidR="0045349A" w:rsidRPr="000C5658">
        <w:rPr>
          <w:lang w:val="de-DE"/>
        </w:rPr>
        <w:t xml:space="preserve">, 12976-12982; </w:t>
      </w:r>
      <w:r w:rsidR="0045349A" w:rsidRPr="000C5658">
        <w:rPr>
          <w:rFonts w:cs="Arial"/>
          <w:color w:val="000000" w:themeColor="text1"/>
          <w:lang w:val="en-US"/>
        </w:rPr>
        <w:t>b</w:t>
      </w:r>
      <w:r w:rsidRPr="000C5658">
        <w:rPr>
          <w:rFonts w:cs="Arial"/>
          <w:color w:val="000000" w:themeColor="text1"/>
          <w:lang w:val="en-US"/>
        </w:rPr>
        <w:t xml:space="preserve">) D. Luo, X. Wang, C. Yang, X. Zhou, D. Li, </w:t>
      </w:r>
      <w:r w:rsidRPr="000C5658">
        <w:rPr>
          <w:rFonts w:cs="Arial"/>
          <w:i/>
          <w:iCs/>
          <w:color w:val="000000" w:themeColor="text1"/>
          <w:lang w:val="en-US"/>
        </w:rPr>
        <w:t xml:space="preserve">J. Am. Chem. Soc. </w:t>
      </w:r>
      <w:r w:rsidRPr="000C5658">
        <w:rPr>
          <w:rFonts w:cs="Arial"/>
          <w:b/>
          <w:bCs/>
          <w:color w:val="000000" w:themeColor="text1"/>
          <w:lang w:val="en-US"/>
        </w:rPr>
        <w:t>2018</w:t>
      </w:r>
      <w:r w:rsidRPr="000C5658">
        <w:rPr>
          <w:rFonts w:cs="Arial"/>
          <w:color w:val="000000" w:themeColor="text1"/>
          <w:lang w:val="en-US"/>
        </w:rPr>
        <w:t xml:space="preserve">, </w:t>
      </w:r>
      <w:r w:rsidRPr="000C5658">
        <w:rPr>
          <w:rFonts w:cs="Arial"/>
          <w:i/>
          <w:iCs/>
          <w:color w:val="000000" w:themeColor="text1"/>
          <w:lang w:val="en-US"/>
        </w:rPr>
        <w:t>140</w:t>
      </w:r>
      <w:r w:rsidRPr="000C5658">
        <w:rPr>
          <w:rFonts w:cs="Arial"/>
          <w:color w:val="000000" w:themeColor="text1"/>
          <w:lang w:val="en-US"/>
        </w:rPr>
        <w:t>, 118</w:t>
      </w:r>
      <w:r w:rsidRPr="000C5658">
        <w:rPr>
          <w:rFonts w:cs="Arial" w:hint="eastAsia"/>
          <w:color w:val="000000" w:themeColor="text1"/>
          <w:lang w:val="en-US"/>
        </w:rPr>
        <w:t>−</w:t>
      </w:r>
      <w:r w:rsidRPr="000C5658">
        <w:rPr>
          <w:rFonts w:cs="Arial"/>
          <w:color w:val="000000" w:themeColor="text1"/>
          <w:lang w:val="en-US"/>
        </w:rPr>
        <w:t xml:space="preserve">121; </w:t>
      </w:r>
      <w:r w:rsidR="0045349A" w:rsidRPr="000C5658">
        <w:rPr>
          <w:rFonts w:cs="Arial"/>
          <w:color w:val="000000" w:themeColor="text1"/>
          <w:lang w:val="en-US"/>
        </w:rPr>
        <w:t>c</w:t>
      </w:r>
      <w:r w:rsidRPr="000C5658">
        <w:rPr>
          <w:rFonts w:cs="Arial"/>
          <w:color w:val="000000" w:themeColor="text1"/>
          <w:lang w:val="en-US"/>
        </w:rPr>
        <w:t xml:space="preserve">) G. Cecot, M. T. Doll, O. M. Planes, A. </w:t>
      </w:r>
      <w:proofErr w:type="spellStart"/>
      <w:r w:rsidRPr="000C5658">
        <w:rPr>
          <w:rFonts w:cs="Arial"/>
          <w:color w:val="000000" w:themeColor="text1"/>
          <w:lang w:val="en-US"/>
        </w:rPr>
        <w:t>Ramorini</w:t>
      </w:r>
      <w:proofErr w:type="spellEnd"/>
      <w:r w:rsidRPr="000C5658">
        <w:rPr>
          <w:rFonts w:cs="Arial"/>
          <w:color w:val="000000" w:themeColor="text1"/>
          <w:lang w:val="en-US"/>
        </w:rPr>
        <w:t>, R. Scopelliti, F. Fadaei-</w:t>
      </w:r>
      <w:proofErr w:type="spellStart"/>
      <w:r w:rsidRPr="000C5658">
        <w:rPr>
          <w:rFonts w:cs="Arial"/>
          <w:color w:val="000000" w:themeColor="text1"/>
          <w:lang w:val="en-US"/>
        </w:rPr>
        <w:t>Tirani</w:t>
      </w:r>
      <w:proofErr w:type="spellEnd"/>
      <w:r w:rsidRPr="000C5658">
        <w:rPr>
          <w:rFonts w:cs="Arial"/>
          <w:color w:val="000000" w:themeColor="text1"/>
          <w:lang w:val="en-US"/>
        </w:rPr>
        <w:t xml:space="preserve">, K. Severin, </w:t>
      </w:r>
      <w:r w:rsidRPr="000C5658">
        <w:rPr>
          <w:rFonts w:cs="Arial"/>
          <w:i/>
          <w:iCs/>
          <w:color w:val="000000" w:themeColor="text1"/>
          <w:lang w:val="en-US"/>
        </w:rPr>
        <w:t xml:space="preserve">Eur. Inorg. Chem. </w:t>
      </w:r>
      <w:r w:rsidRPr="000C5658">
        <w:rPr>
          <w:rFonts w:cs="Arial"/>
          <w:b/>
          <w:bCs/>
          <w:color w:val="000000" w:themeColor="text1"/>
          <w:lang w:val="en-US"/>
        </w:rPr>
        <w:t>2019</w:t>
      </w:r>
      <w:r w:rsidRPr="000C5658">
        <w:rPr>
          <w:rFonts w:cs="Arial"/>
          <w:color w:val="000000" w:themeColor="text1"/>
          <w:lang w:val="en-US"/>
        </w:rPr>
        <w:t>, 2972-2976</w:t>
      </w:r>
      <w:r w:rsidR="0045349A" w:rsidRPr="000C5658">
        <w:rPr>
          <w:rFonts w:cs="Arial"/>
          <w:color w:val="000000" w:themeColor="text1"/>
          <w:lang w:val="en-US"/>
        </w:rPr>
        <w:t>;</w:t>
      </w:r>
      <w:r w:rsidR="0045349A" w:rsidRPr="000C5658">
        <w:rPr>
          <w:lang w:val="de-DE"/>
        </w:rPr>
        <w:t xml:space="preserve"> d) E. O. Bobylev, D. A. </w:t>
      </w:r>
      <w:proofErr w:type="spellStart"/>
      <w:r w:rsidR="0045349A" w:rsidRPr="000C5658">
        <w:rPr>
          <w:lang w:val="de-DE"/>
        </w:rPr>
        <w:t>Poople</w:t>
      </w:r>
      <w:proofErr w:type="spellEnd"/>
      <w:r w:rsidR="0045349A" w:rsidRPr="000C5658">
        <w:rPr>
          <w:lang w:val="de-DE"/>
        </w:rPr>
        <w:t xml:space="preserve"> III, B. des Bruin, J. N. H. </w:t>
      </w:r>
      <w:proofErr w:type="spellStart"/>
      <w:r w:rsidR="0045349A" w:rsidRPr="000C5658">
        <w:rPr>
          <w:lang w:val="de-DE"/>
        </w:rPr>
        <w:t>Reek</w:t>
      </w:r>
      <w:proofErr w:type="spellEnd"/>
      <w:r w:rsidR="0045349A" w:rsidRPr="000C5658">
        <w:rPr>
          <w:lang w:val="de-DE"/>
        </w:rPr>
        <w:t xml:space="preserve">, </w:t>
      </w:r>
      <w:r w:rsidR="0045349A" w:rsidRPr="000C5658">
        <w:rPr>
          <w:i/>
          <w:iCs/>
          <w:lang w:val="de-DE"/>
        </w:rPr>
        <w:t xml:space="preserve">Chem. </w:t>
      </w:r>
      <w:proofErr w:type="spellStart"/>
      <w:r w:rsidR="0045349A" w:rsidRPr="000C5658">
        <w:rPr>
          <w:i/>
          <w:iCs/>
          <w:lang w:val="de-DE"/>
        </w:rPr>
        <w:t>Sci</w:t>
      </w:r>
      <w:proofErr w:type="spellEnd"/>
      <w:r w:rsidR="0045349A" w:rsidRPr="000C5658">
        <w:rPr>
          <w:i/>
          <w:iCs/>
          <w:lang w:val="de-DE"/>
        </w:rPr>
        <w:t>.</w:t>
      </w:r>
      <w:r w:rsidR="0045349A" w:rsidRPr="000C5658">
        <w:rPr>
          <w:lang w:val="de-DE"/>
        </w:rPr>
        <w:t xml:space="preserve"> </w:t>
      </w:r>
      <w:r w:rsidR="0045349A" w:rsidRPr="000C5658">
        <w:rPr>
          <w:b/>
          <w:bCs/>
          <w:lang w:val="de-DE"/>
        </w:rPr>
        <w:t>2021</w:t>
      </w:r>
      <w:r w:rsidR="0045349A" w:rsidRPr="000C5658">
        <w:rPr>
          <w:lang w:val="de-DE"/>
        </w:rPr>
        <w:t xml:space="preserve">, </w:t>
      </w:r>
      <w:r w:rsidR="0045349A" w:rsidRPr="000C5658">
        <w:rPr>
          <w:i/>
          <w:iCs/>
          <w:lang w:val="de-DE"/>
        </w:rPr>
        <w:t>12</w:t>
      </w:r>
      <w:r w:rsidR="0045349A" w:rsidRPr="000C5658">
        <w:rPr>
          <w:lang w:val="de-DE"/>
        </w:rPr>
        <w:t xml:space="preserve">, 7696-7705; e) B. Chen, J. J. Holstein, A. Platzek, L. Schneider, K. Wu, G. H. Clever, </w:t>
      </w:r>
      <w:r w:rsidR="0045349A" w:rsidRPr="000C5658">
        <w:rPr>
          <w:i/>
          <w:iCs/>
          <w:lang w:val="de-DE"/>
        </w:rPr>
        <w:t xml:space="preserve">Chem. </w:t>
      </w:r>
      <w:proofErr w:type="spellStart"/>
      <w:r w:rsidR="0045349A" w:rsidRPr="000C5658">
        <w:rPr>
          <w:i/>
          <w:iCs/>
          <w:lang w:val="de-DE"/>
        </w:rPr>
        <w:t>Sci</w:t>
      </w:r>
      <w:proofErr w:type="spellEnd"/>
      <w:r w:rsidR="0045349A" w:rsidRPr="000C5658">
        <w:rPr>
          <w:i/>
          <w:iCs/>
          <w:lang w:val="de-DE"/>
        </w:rPr>
        <w:t xml:space="preserve">. </w:t>
      </w:r>
      <w:r w:rsidR="0045349A" w:rsidRPr="000C5658">
        <w:rPr>
          <w:b/>
          <w:bCs/>
          <w:lang w:val="de-DE"/>
        </w:rPr>
        <w:t>2022</w:t>
      </w:r>
      <w:r w:rsidR="0045349A" w:rsidRPr="000C5658">
        <w:rPr>
          <w:lang w:val="de-DE"/>
        </w:rPr>
        <w:t xml:space="preserve">, </w:t>
      </w:r>
      <w:r w:rsidR="0045349A" w:rsidRPr="000C5658">
        <w:rPr>
          <w:i/>
          <w:iCs/>
          <w:lang w:val="de-DE"/>
        </w:rPr>
        <w:t>13</w:t>
      </w:r>
      <w:r w:rsidR="0045349A" w:rsidRPr="000C5658">
        <w:rPr>
          <w:lang w:val="de-DE"/>
        </w:rPr>
        <w:t xml:space="preserve">, 1829-1834; f) H. </w:t>
      </w:r>
      <w:proofErr w:type="spellStart"/>
      <w:r w:rsidR="0045349A" w:rsidRPr="000C5658">
        <w:rPr>
          <w:lang w:val="de-DE"/>
        </w:rPr>
        <w:t>Yu</w:t>
      </w:r>
      <w:proofErr w:type="spellEnd"/>
      <w:r w:rsidR="0045349A" w:rsidRPr="000C5658">
        <w:rPr>
          <w:lang w:val="de-DE"/>
        </w:rPr>
        <w:t xml:space="preserve">, Z. Guo, N. Han, J. Shi, X. Jiang, Q. Bai, Z. Zhang, P. Wang, M. Wang, </w:t>
      </w:r>
      <w:proofErr w:type="spellStart"/>
      <w:r w:rsidR="0045349A" w:rsidRPr="000C5658">
        <w:rPr>
          <w:i/>
          <w:iCs/>
          <w:lang w:val="de-DE"/>
        </w:rPr>
        <w:t>Cell</w:t>
      </w:r>
      <w:proofErr w:type="spellEnd"/>
      <w:r w:rsidR="0045349A" w:rsidRPr="000C5658">
        <w:rPr>
          <w:i/>
          <w:iCs/>
          <w:lang w:val="de-DE"/>
        </w:rPr>
        <w:t xml:space="preserve"> Rep. Phys. </w:t>
      </w:r>
      <w:proofErr w:type="spellStart"/>
      <w:r w:rsidR="0045349A" w:rsidRPr="000C5658">
        <w:rPr>
          <w:i/>
          <w:iCs/>
          <w:lang w:val="de-DE"/>
        </w:rPr>
        <w:t>Sci</w:t>
      </w:r>
      <w:proofErr w:type="spellEnd"/>
      <w:r w:rsidR="0045349A" w:rsidRPr="000C5658">
        <w:rPr>
          <w:i/>
          <w:iCs/>
          <w:lang w:val="de-DE"/>
        </w:rPr>
        <w:t>.</w:t>
      </w:r>
      <w:r w:rsidR="0045349A" w:rsidRPr="000C5658">
        <w:rPr>
          <w:lang w:val="de-DE"/>
        </w:rPr>
        <w:t xml:space="preserve"> </w:t>
      </w:r>
      <w:r w:rsidR="0045349A" w:rsidRPr="000C5658">
        <w:rPr>
          <w:b/>
          <w:bCs/>
          <w:lang w:val="de-DE"/>
        </w:rPr>
        <w:t>2023</w:t>
      </w:r>
      <w:r w:rsidR="0045349A" w:rsidRPr="000C5658">
        <w:rPr>
          <w:lang w:val="de-DE"/>
        </w:rPr>
        <w:t xml:space="preserve">, </w:t>
      </w:r>
      <w:r w:rsidR="0045349A" w:rsidRPr="000C5658">
        <w:rPr>
          <w:i/>
          <w:iCs/>
          <w:lang w:val="de-DE"/>
        </w:rPr>
        <w:t>4</w:t>
      </w:r>
      <w:r w:rsidR="0045349A" w:rsidRPr="000C5658">
        <w:rPr>
          <w:lang w:val="de-DE"/>
        </w:rPr>
        <w:t xml:space="preserve">, 101631; g) G. Wang, Q. Bai, H. Liu, Z. Li, Z. Jiang, Z. Zhang, Y. Li, P. Wang, </w:t>
      </w:r>
      <w:r w:rsidR="0045349A" w:rsidRPr="000C5658">
        <w:rPr>
          <w:i/>
          <w:iCs/>
          <w:lang w:val="de-DE"/>
        </w:rPr>
        <w:t>Inorg. Chem.</w:t>
      </w:r>
      <w:r w:rsidR="0045349A" w:rsidRPr="000C5658">
        <w:rPr>
          <w:lang w:val="de-DE"/>
        </w:rPr>
        <w:t xml:space="preserve"> </w:t>
      </w:r>
      <w:r w:rsidR="0045349A" w:rsidRPr="000C5658">
        <w:rPr>
          <w:b/>
          <w:bCs/>
          <w:lang w:val="de-DE"/>
        </w:rPr>
        <w:t>2023</w:t>
      </w:r>
      <w:r w:rsidR="0045349A" w:rsidRPr="000C5658">
        <w:rPr>
          <w:lang w:val="de-DE"/>
        </w:rPr>
        <w:t xml:space="preserve">, </w:t>
      </w:r>
      <w:r w:rsidR="0045349A" w:rsidRPr="000C5658">
        <w:rPr>
          <w:i/>
          <w:iCs/>
          <w:lang w:val="de-DE"/>
        </w:rPr>
        <w:t>62</w:t>
      </w:r>
      <w:r w:rsidR="0045349A" w:rsidRPr="000C5658">
        <w:rPr>
          <w:lang w:val="de-DE"/>
        </w:rPr>
        <w:t xml:space="preserve">, 6537-6543; h) S. Watanabe, M. </w:t>
      </w:r>
      <w:proofErr w:type="spellStart"/>
      <w:r w:rsidR="0045349A" w:rsidRPr="000C5658">
        <w:rPr>
          <w:lang w:val="de-DE"/>
        </w:rPr>
        <w:t>Yamashina</w:t>
      </w:r>
      <w:proofErr w:type="spellEnd"/>
      <w:r w:rsidR="0045349A" w:rsidRPr="000C5658">
        <w:rPr>
          <w:lang w:val="de-DE"/>
        </w:rPr>
        <w:t xml:space="preserve">, E. </w:t>
      </w:r>
      <w:proofErr w:type="spellStart"/>
      <w:r w:rsidR="0045349A" w:rsidRPr="000C5658">
        <w:rPr>
          <w:lang w:val="de-DE"/>
        </w:rPr>
        <w:t>Tsurumaki</w:t>
      </w:r>
      <w:proofErr w:type="spellEnd"/>
      <w:r w:rsidR="0045349A" w:rsidRPr="000C5658">
        <w:rPr>
          <w:lang w:val="de-DE"/>
        </w:rPr>
        <w:t xml:space="preserve">, S. Toyota, </w:t>
      </w:r>
      <w:r w:rsidR="0045349A" w:rsidRPr="000C5658">
        <w:rPr>
          <w:i/>
          <w:iCs/>
          <w:lang w:val="de-DE"/>
        </w:rPr>
        <w:t>ChemistryEurope</w:t>
      </w:r>
      <w:r w:rsidR="0045349A" w:rsidRPr="000C5658">
        <w:rPr>
          <w:lang w:val="de-DE"/>
        </w:rPr>
        <w:t xml:space="preserve">, </w:t>
      </w:r>
      <w:r w:rsidR="0045349A" w:rsidRPr="000C5658">
        <w:rPr>
          <w:b/>
          <w:bCs/>
          <w:lang w:val="de-DE"/>
        </w:rPr>
        <w:t>2023</w:t>
      </w:r>
      <w:r w:rsidR="0045349A" w:rsidRPr="000C5658">
        <w:rPr>
          <w:lang w:val="de-DE"/>
        </w:rPr>
        <w:t xml:space="preserve">, </w:t>
      </w:r>
      <w:r w:rsidR="0045349A" w:rsidRPr="000C5658">
        <w:rPr>
          <w:i/>
          <w:iCs/>
          <w:lang w:val="de-DE"/>
        </w:rPr>
        <w:t>1</w:t>
      </w:r>
      <w:r w:rsidR="0045349A" w:rsidRPr="000C5658">
        <w:rPr>
          <w:lang w:val="de-DE"/>
        </w:rPr>
        <w:t>, e202300047</w:t>
      </w:r>
      <w:r w:rsidR="006736A7" w:rsidRPr="000C5658">
        <w:rPr>
          <w:lang w:val="de-DE"/>
        </w:rPr>
        <w:t xml:space="preserve">; i) H. Zhu, T. K. </w:t>
      </w:r>
      <w:r w:rsidR="00A848E4" w:rsidRPr="000C5658">
        <w:rPr>
          <w:lang w:val="de-DE"/>
        </w:rPr>
        <w:t>R</w:t>
      </w:r>
      <w:r w:rsidR="006736A7" w:rsidRPr="000C5658">
        <w:rPr>
          <w:lang w:val="de-DE"/>
        </w:rPr>
        <w:t xml:space="preserve">onson, K. Wu, J. R. Nitschke, </w:t>
      </w:r>
      <w:r w:rsidR="006736A7" w:rsidRPr="000C5658">
        <w:rPr>
          <w:i/>
          <w:iCs/>
          <w:lang w:val="de-DE"/>
        </w:rPr>
        <w:t xml:space="preserve">J. Am. Chem. </w:t>
      </w:r>
      <w:proofErr w:type="spellStart"/>
      <w:r w:rsidR="006736A7" w:rsidRPr="000C5658">
        <w:rPr>
          <w:i/>
          <w:iCs/>
          <w:lang w:val="de-DE"/>
        </w:rPr>
        <w:t>Soc</w:t>
      </w:r>
      <w:proofErr w:type="spellEnd"/>
      <w:r w:rsidR="006736A7" w:rsidRPr="000C5658">
        <w:rPr>
          <w:i/>
          <w:iCs/>
          <w:lang w:val="de-DE"/>
        </w:rPr>
        <w:t xml:space="preserve">. </w:t>
      </w:r>
      <w:r w:rsidR="006736A7" w:rsidRPr="000C5658">
        <w:rPr>
          <w:b/>
          <w:bCs/>
          <w:lang w:val="de-DE"/>
        </w:rPr>
        <w:t>2024</w:t>
      </w:r>
      <w:r w:rsidR="006736A7" w:rsidRPr="000C5658">
        <w:rPr>
          <w:lang w:val="de-DE"/>
        </w:rPr>
        <w:t xml:space="preserve">, </w:t>
      </w:r>
      <w:r w:rsidR="006736A7" w:rsidRPr="000C5658">
        <w:rPr>
          <w:i/>
          <w:iCs/>
          <w:lang w:val="de-DE"/>
        </w:rPr>
        <w:t>146</w:t>
      </w:r>
      <w:r w:rsidR="006736A7" w:rsidRPr="000C5658">
        <w:rPr>
          <w:lang w:val="de-DE"/>
        </w:rPr>
        <w:t>, 2370-2378.</w:t>
      </w:r>
    </w:p>
    <w:p w14:paraId="187FECBD" w14:textId="44E7B0AD" w:rsidR="00643F9C" w:rsidRPr="000C5658" w:rsidRDefault="00643F9C" w:rsidP="00643F9C">
      <w:pPr>
        <w:pStyle w:val="References"/>
        <w:spacing w:line="240" w:lineRule="atLeast"/>
        <w:rPr>
          <w:lang w:val="en-US"/>
        </w:rPr>
      </w:pPr>
      <w:r w:rsidRPr="000C5658">
        <w:rPr>
          <w:lang w:val="en-US"/>
        </w:rPr>
        <w:t>[16]</w:t>
      </w:r>
      <w:r w:rsidRPr="000C5658">
        <w:rPr>
          <w:lang w:val="en-US"/>
        </w:rPr>
        <w:tab/>
        <w:t xml:space="preserve">a) T. Castle, M. E. Evans, S. T. Hyde, </w:t>
      </w:r>
      <w:r w:rsidRPr="000C5658">
        <w:rPr>
          <w:i/>
          <w:iCs/>
          <w:lang w:val="en-US"/>
        </w:rPr>
        <w:t xml:space="preserve">New J. Chem. </w:t>
      </w:r>
      <w:r w:rsidRPr="000C5658">
        <w:rPr>
          <w:b/>
          <w:bCs/>
          <w:lang w:val="en-US"/>
        </w:rPr>
        <w:t>2008</w:t>
      </w:r>
      <w:r w:rsidRPr="000C5658">
        <w:rPr>
          <w:lang w:val="en-US"/>
        </w:rPr>
        <w:t xml:space="preserve">, </w:t>
      </w:r>
      <w:r w:rsidRPr="000C5658">
        <w:rPr>
          <w:i/>
          <w:iCs/>
          <w:lang w:val="en-US"/>
        </w:rPr>
        <w:t>32</w:t>
      </w:r>
      <w:r w:rsidRPr="000C5658">
        <w:rPr>
          <w:lang w:val="en-US"/>
        </w:rPr>
        <w:t>, 1484-1492; b) G. Hu, X.-D. Zhai, D. Lu, W.-Y. Qiu,</w:t>
      </w:r>
      <w:r w:rsidRPr="000C5658">
        <w:rPr>
          <w:i/>
          <w:iCs/>
          <w:lang w:val="en-US"/>
        </w:rPr>
        <w:t xml:space="preserve"> J. Math. Chem. </w:t>
      </w:r>
      <w:r w:rsidRPr="000C5658">
        <w:rPr>
          <w:b/>
          <w:bCs/>
          <w:lang w:val="en-US"/>
        </w:rPr>
        <w:t>2009</w:t>
      </w:r>
      <w:r w:rsidRPr="000C5658">
        <w:rPr>
          <w:lang w:val="en-US"/>
        </w:rPr>
        <w:t xml:space="preserve">, </w:t>
      </w:r>
      <w:r w:rsidRPr="000C5658">
        <w:rPr>
          <w:i/>
          <w:iCs/>
          <w:lang w:val="en-US"/>
        </w:rPr>
        <w:t>46</w:t>
      </w:r>
      <w:r w:rsidRPr="000C5658">
        <w:rPr>
          <w:lang w:val="en-US"/>
        </w:rPr>
        <w:t xml:space="preserve">, 592-603; </w:t>
      </w:r>
      <w:r w:rsidR="00253BFB" w:rsidRPr="000C5658">
        <w:rPr>
          <w:lang w:val="en-US"/>
        </w:rPr>
        <w:t>c</w:t>
      </w:r>
      <w:r w:rsidRPr="000C5658">
        <w:rPr>
          <w:lang w:val="en-US"/>
        </w:rPr>
        <w:t xml:space="preserve">) S. T. Hyde, M. E. Evans, </w:t>
      </w:r>
      <w:r w:rsidRPr="000C5658">
        <w:rPr>
          <w:i/>
          <w:iCs/>
          <w:lang w:val="en-US"/>
        </w:rPr>
        <w:t>Proc. Natl. Acad. Sci.</w:t>
      </w:r>
      <w:r w:rsidRPr="000C5658">
        <w:rPr>
          <w:lang w:val="en-US"/>
        </w:rPr>
        <w:t xml:space="preserve"> </w:t>
      </w:r>
      <w:r w:rsidRPr="000C5658">
        <w:rPr>
          <w:b/>
          <w:bCs/>
          <w:lang w:val="en-US"/>
        </w:rPr>
        <w:t>2022</w:t>
      </w:r>
      <w:r w:rsidRPr="000C5658">
        <w:rPr>
          <w:lang w:val="en-US"/>
        </w:rPr>
        <w:t xml:space="preserve">, </w:t>
      </w:r>
      <w:r w:rsidRPr="000C5658">
        <w:rPr>
          <w:i/>
          <w:iCs/>
          <w:lang w:val="en-US"/>
        </w:rPr>
        <w:t>119</w:t>
      </w:r>
      <w:r w:rsidRPr="000C5658">
        <w:rPr>
          <w:lang w:val="en-US"/>
        </w:rPr>
        <w:t>, e2110345118</w:t>
      </w:r>
      <w:r w:rsidR="00B03B19" w:rsidRPr="000C5658">
        <w:rPr>
          <w:lang w:val="en-US"/>
        </w:rPr>
        <w:t xml:space="preserve">; d) M. O’Keeffe, M. M. J. Treacy, </w:t>
      </w:r>
      <w:r w:rsidR="00B03B19" w:rsidRPr="000C5658">
        <w:rPr>
          <w:i/>
          <w:iCs/>
          <w:lang w:val="en-US"/>
        </w:rPr>
        <w:t xml:space="preserve">Acta </w:t>
      </w:r>
      <w:proofErr w:type="spellStart"/>
      <w:r w:rsidR="00B03B19" w:rsidRPr="000C5658">
        <w:rPr>
          <w:i/>
          <w:iCs/>
          <w:lang w:val="en-US"/>
        </w:rPr>
        <w:t>Cryst</w:t>
      </w:r>
      <w:proofErr w:type="spellEnd"/>
      <w:r w:rsidR="00B03B19" w:rsidRPr="000C5658">
        <w:rPr>
          <w:i/>
          <w:iCs/>
          <w:lang w:val="en-US"/>
        </w:rPr>
        <w:t>.</w:t>
      </w:r>
      <w:r w:rsidR="00B03B19" w:rsidRPr="000C5658">
        <w:rPr>
          <w:lang w:val="en-US"/>
        </w:rPr>
        <w:t xml:space="preserve"> </w:t>
      </w:r>
      <w:r w:rsidR="00B03B19" w:rsidRPr="000C5658">
        <w:rPr>
          <w:b/>
          <w:bCs/>
          <w:lang w:val="en-US"/>
        </w:rPr>
        <w:t>2020</w:t>
      </w:r>
      <w:r w:rsidR="00B03B19" w:rsidRPr="000C5658">
        <w:rPr>
          <w:lang w:val="en-US"/>
        </w:rPr>
        <w:t xml:space="preserve">, </w:t>
      </w:r>
      <w:r w:rsidR="00B03B19" w:rsidRPr="000C5658">
        <w:rPr>
          <w:i/>
          <w:iCs/>
          <w:lang w:val="en-US"/>
        </w:rPr>
        <w:t>A76</w:t>
      </w:r>
      <w:r w:rsidR="00B03B19" w:rsidRPr="000C5658">
        <w:rPr>
          <w:lang w:val="en-US"/>
        </w:rPr>
        <w:t>, 611-621.</w:t>
      </w:r>
    </w:p>
    <w:p w14:paraId="0389490C" w14:textId="718909A3" w:rsidR="00643F9C" w:rsidRPr="000C5658" w:rsidRDefault="00643F9C" w:rsidP="00BD6332">
      <w:pPr>
        <w:pStyle w:val="References"/>
        <w:spacing w:line="240" w:lineRule="atLeast"/>
        <w:rPr>
          <w:lang w:val="en-US"/>
        </w:rPr>
      </w:pPr>
      <w:r w:rsidRPr="000C5658">
        <w:rPr>
          <w:lang w:val="en-US"/>
        </w:rPr>
        <w:t>[17]</w:t>
      </w:r>
      <w:r w:rsidRPr="000C5658">
        <w:rPr>
          <w:lang w:val="en-US"/>
        </w:rPr>
        <w:tab/>
      </w:r>
      <w:r w:rsidR="00B03B19" w:rsidRPr="000C5658">
        <w:rPr>
          <w:lang w:val="en-US"/>
        </w:rPr>
        <w:t>a) J. Mart</w:t>
      </w:r>
      <w:r w:rsidR="00B03B19" w:rsidRPr="000C5658">
        <w:rPr>
          <w:rFonts w:ascii="Helvetica" w:hAnsi="Helvetica"/>
          <w:lang w:val="en-US"/>
        </w:rPr>
        <w:t>í</w:t>
      </w:r>
      <w:r w:rsidR="00B03B19" w:rsidRPr="000C5658">
        <w:rPr>
          <w:lang w:val="en-US"/>
        </w:rPr>
        <w:t xml:space="preserve">-Rujas, A. Famulari, </w:t>
      </w:r>
      <w:proofErr w:type="spellStart"/>
      <w:r w:rsidR="00B03B19" w:rsidRPr="000C5658">
        <w:rPr>
          <w:i/>
          <w:iCs/>
          <w:lang w:val="en-US"/>
        </w:rPr>
        <w:t>Angew</w:t>
      </w:r>
      <w:proofErr w:type="spellEnd"/>
      <w:r w:rsidR="00B03B19" w:rsidRPr="000C5658">
        <w:rPr>
          <w:i/>
          <w:iCs/>
          <w:lang w:val="en-US"/>
        </w:rPr>
        <w:t xml:space="preserve">. Chem. Int. Ed. </w:t>
      </w:r>
      <w:r w:rsidR="00B03B19" w:rsidRPr="000C5658">
        <w:rPr>
          <w:b/>
          <w:bCs/>
          <w:lang w:val="en-US"/>
        </w:rPr>
        <w:t>2024</w:t>
      </w:r>
      <w:r w:rsidR="00B03B19" w:rsidRPr="000C5658">
        <w:rPr>
          <w:lang w:val="en-US"/>
        </w:rPr>
        <w:t xml:space="preserve">, </w:t>
      </w:r>
      <w:r w:rsidR="00B03B19" w:rsidRPr="000C5658">
        <w:rPr>
          <w:i/>
          <w:iCs/>
          <w:lang w:val="en-US"/>
        </w:rPr>
        <w:t>63</w:t>
      </w:r>
      <w:r w:rsidR="00B03B19" w:rsidRPr="000C5658">
        <w:rPr>
          <w:lang w:val="en-US"/>
        </w:rPr>
        <w:t xml:space="preserve">, e202407626; b) Y. Wang, Y. Zhang, Z. Zhou, R. T. Vanderlinden, B. Li, B. Song, X. Li, L. Cui, J. Li, X. Jia, J. Fang, C. Li, P. J. Stang, </w:t>
      </w:r>
      <w:r w:rsidR="00B03B19" w:rsidRPr="000C5658">
        <w:rPr>
          <w:i/>
          <w:iCs/>
          <w:lang w:val="en-US"/>
        </w:rPr>
        <w:t>Nat. Commun.</w:t>
      </w:r>
      <w:r w:rsidR="00B03B19" w:rsidRPr="000C5658">
        <w:rPr>
          <w:lang w:val="en-US"/>
        </w:rPr>
        <w:t xml:space="preserve"> </w:t>
      </w:r>
      <w:r w:rsidR="00B03B19" w:rsidRPr="000C5658">
        <w:rPr>
          <w:b/>
          <w:bCs/>
          <w:lang w:val="en-US"/>
        </w:rPr>
        <w:t>2020</w:t>
      </w:r>
      <w:r w:rsidR="00B03B19" w:rsidRPr="000C5658">
        <w:rPr>
          <w:lang w:val="en-US"/>
        </w:rPr>
        <w:t xml:space="preserve">, </w:t>
      </w:r>
      <w:r w:rsidR="00B03B19" w:rsidRPr="000C5658">
        <w:rPr>
          <w:i/>
          <w:iCs/>
          <w:lang w:val="en-US"/>
        </w:rPr>
        <w:t>11</w:t>
      </w:r>
      <w:r w:rsidR="00B03B19" w:rsidRPr="000C5658">
        <w:rPr>
          <w:lang w:val="en-US"/>
        </w:rPr>
        <w:t xml:space="preserve">, 2727; c) Y.-W. Zhang, S. Bai, Y.-Y. Wang, Y.-F. Han, </w:t>
      </w:r>
      <w:r w:rsidR="00B03B19" w:rsidRPr="000C5658">
        <w:rPr>
          <w:i/>
          <w:iCs/>
          <w:lang w:val="en-US"/>
        </w:rPr>
        <w:t xml:space="preserve">J. Am. Chem. Soc. </w:t>
      </w:r>
      <w:r w:rsidR="00B03B19" w:rsidRPr="000C5658">
        <w:rPr>
          <w:b/>
          <w:bCs/>
          <w:lang w:val="en-US"/>
        </w:rPr>
        <w:t>2020</w:t>
      </w:r>
      <w:r w:rsidR="00B03B19" w:rsidRPr="000C5658">
        <w:rPr>
          <w:lang w:val="en-US"/>
        </w:rPr>
        <w:t xml:space="preserve">, </w:t>
      </w:r>
      <w:r w:rsidR="00B03B19" w:rsidRPr="000C5658">
        <w:rPr>
          <w:i/>
          <w:iCs/>
          <w:lang w:val="en-US"/>
        </w:rPr>
        <w:t>142</w:t>
      </w:r>
      <w:r w:rsidR="00B03B19" w:rsidRPr="000C5658">
        <w:rPr>
          <w:lang w:val="en-US"/>
        </w:rPr>
        <w:t xml:space="preserve">, 13614-13621; d) X.-R. Wu, S.-Q. Wu, Z.-K. Liu, M.-X. Chen, J. Tao, O. Sato, H.-Z. Kou, </w:t>
      </w:r>
      <w:r w:rsidR="00B03B19" w:rsidRPr="000C5658">
        <w:rPr>
          <w:i/>
          <w:iCs/>
          <w:lang w:val="en-US"/>
        </w:rPr>
        <w:t xml:space="preserve">Nat. Commun. </w:t>
      </w:r>
      <w:r w:rsidR="00B03B19" w:rsidRPr="000C5658">
        <w:rPr>
          <w:b/>
          <w:bCs/>
          <w:lang w:val="en-US"/>
        </w:rPr>
        <w:t>2024</w:t>
      </w:r>
      <w:r w:rsidR="00B03B19" w:rsidRPr="000C5658">
        <w:rPr>
          <w:lang w:val="en-US"/>
        </w:rPr>
        <w:t xml:space="preserve">, </w:t>
      </w:r>
      <w:r w:rsidR="00B03B19" w:rsidRPr="000C5658">
        <w:rPr>
          <w:i/>
          <w:iCs/>
          <w:lang w:val="en-US"/>
        </w:rPr>
        <w:t>15</w:t>
      </w:r>
      <w:r w:rsidR="00B03B19" w:rsidRPr="000C5658">
        <w:rPr>
          <w:lang w:val="en-US"/>
        </w:rPr>
        <w:t>, 3961</w:t>
      </w:r>
      <w:r w:rsidR="00BD6332" w:rsidRPr="000C5658">
        <w:rPr>
          <w:lang w:val="en-US"/>
        </w:rPr>
        <w:t>.</w:t>
      </w:r>
    </w:p>
    <w:p w14:paraId="27BFE270" w14:textId="08B616C2" w:rsidR="00643F9C" w:rsidRPr="000C5658" w:rsidRDefault="00643F9C" w:rsidP="00643F9C">
      <w:pPr>
        <w:pStyle w:val="References"/>
        <w:spacing w:line="240" w:lineRule="atLeast"/>
        <w:rPr>
          <w:lang w:val="en-US"/>
        </w:rPr>
      </w:pPr>
      <w:r w:rsidRPr="000C5658">
        <w:rPr>
          <w:lang w:val="en-US"/>
        </w:rPr>
        <w:t>[18]</w:t>
      </w:r>
      <w:r w:rsidRPr="000C5658">
        <w:rPr>
          <w:lang w:val="en-US"/>
        </w:rPr>
        <w:tab/>
        <w:t>Possibly due to the steric hinderance of the side chains, the use of an excess of the Ag(I) salt (originally 1.5 eq.) was required to complete the self-assembly.</w:t>
      </w:r>
    </w:p>
    <w:p w14:paraId="366487F7" w14:textId="2CC39327" w:rsidR="000452D8" w:rsidRPr="000C5658" w:rsidRDefault="00643F9C" w:rsidP="00643F9C">
      <w:pPr>
        <w:pStyle w:val="References"/>
        <w:spacing w:line="240" w:lineRule="atLeast"/>
        <w:rPr>
          <w:lang w:val="en-US"/>
        </w:rPr>
      </w:pPr>
      <w:r w:rsidRPr="000C5658">
        <w:rPr>
          <w:lang w:val="en-US"/>
        </w:rPr>
        <w:t>[19]</w:t>
      </w:r>
      <w:r w:rsidRPr="000C5658">
        <w:rPr>
          <w:lang w:val="en-US"/>
        </w:rPr>
        <w:tab/>
        <w:t>The formation of a discrete (Cu</w:t>
      </w:r>
      <w:r w:rsidRPr="000C5658">
        <w:rPr>
          <w:vertAlign w:val="subscript"/>
          <w:lang w:val="en-US"/>
        </w:rPr>
        <w:t>3</w:t>
      </w:r>
      <w:r w:rsidRPr="000C5658">
        <w:rPr>
          <w:lang w:val="en-US"/>
        </w:rPr>
        <w:t>L</w:t>
      </w:r>
      <w:r w:rsidRPr="000C5658">
        <w:rPr>
          <w:vertAlign w:val="subscript"/>
          <w:lang w:val="en-US"/>
        </w:rPr>
        <w:t>2</w:t>
      </w:r>
      <w:r w:rsidRPr="000C5658">
        <w:rPr>
          <w:lang w:val="en-US"/>
        </w:rPr>
        <w:t>)</w:t>
      </w:r>
      <w:r w:rsidRPr="000C5658">
        <w:rPr>
          <w:vertAlign w:val="subscript"/>
          <w:lang w:val="en-US"/>
        </w:rPr>
        <w:t>4</w:t>
      </w:r>
      <w:r w:rsidRPr="000C5658">
        <w:rPr>
          <w:lang w:val="en-US"/>
        </w:rPr>
        <w:t xml:space="preserve"> tetrahedr</w:t>
      </w:r>
      <w:r w:rsidR="00D0275E" w:rsidRPr="000C5658">
        <w:rPr>
          <w:lang w:val="en-US"/>
        </w:rPr>
        <w:t>on</w:t>
      </w:r>
      <w:r w:rsidRPr="000C5658">
        <w:rPr>
          <w:lang w:val="en-US"/>
        </w:rPr>
        <w:t xml:space="preserve"> in solution has been reported previously (for details, see: ref. </w:t>
      </w:r>
      <w:r w:rsidR="00D0275E" w:rsidRPr="000C5658">
        <w:rPr>
          <w:lang w:val="en-US"/>
        </w:rPr>
        <w:t>6</w:t>
      </w:r>
      <w:r w:rsidRPr="000C5658">
        <w:rPr>
          <w:lang w:val="en-US"/>
        </w:rPr>
        <w:t>a), while the (Ag</w:t>
      </w:r>
      <w:r w:rsidRPr="000C5658">
        <w:rPr>
          <w:vertAlign w:val="subscript"/>
          <w:lang w:val="en-US"/>
        </w:rPr>
        <w:t>3</w:t>
      </w:r>
      <w:r w:rsidRPr="000C5658">
        <w:rPr>
          <w:lang w:val="en-US"/>
        </w:rPr>
        <w:t>L</w:t>
      </w:r>
      <w:r w:rsidRPr="000C5658">
        <w:rPr>
          <w:vertAlign w:val="subscript"/>
          <w:lang w:val="en-US"/>
        </w:rPr>
        <w:t>2</w:t>
      </w:r>
      <w:r w:rsidRPr="000C5658">
        <w:rPr>
          <w:lang w:val="en-US"/>
        </w:rPr>
        <w:t>)</w:t>
      </w:r>
      <w:r w:rsidRPr="000C5658">
        <w:rPr>
          <w:vertAlign w:val="subscript"/>
          <w:lang w:val="en-US"/>
        </w:rPr>
        <w:t>4</w:t>
      </w:r>
      <w:r w:rsidRPr="000C5658">
        <w:rPr>
          <w:lang w:val="en-US"/>
        </w:rPr>
        <w:t xml:space="preserve"> species had only been observed previously in an infinitely networked co-crystal structure (for details, see: ref. </w:t>
      </w:r>
      <w:r w:rsidR="00D0275E" w:rsidRPr="000C5658">
        <w:rPr>
          <w:lang w:val="en-US"/>
        </w:rPr>
        <w:t>7</w:t>
      </w:r>
      <w:r w:rsidRPr="000C5658">
        <w:rPr>
          <w:lang w:val="en-US"/>
        </w:rPr>
        <w:t>a).</w:t>
      </w:r>
    </w:p>
    <w:p w14:paraId="1FC8097B" w14:textId="779C841A" w:rsidR="00FB243E" w:rsidRPr="000C5658" w:rsidRDefault="00FB243E" w:rsidP="00FB243E">
      <w:pPr>
        <w:pStyle w:val="References"/>
        <w:spacing w:line="240" w:lineRule="atLeast"/>
        <w:rPr>
          <w:lang w:val="en-US"/>
        </w:rPr>
      </w:pPr>
      <w:r w:rsidRPr="000C5658">
        <w:rPr>
          <w:lang w:val="en-US"/>
        </w:rPr>
        <w:t>[20]</w:t>
      </w:r>
      <w:r w:rsidRPr="000C5658">
        <w:rPr>
          <w:lang w:val="en-US"/>
        </w:rPr>
        <w:tab/>
        <w:t>There exist two different chemical environments for ligand</w:t>
      </w:r>
      <w:r w:rsidRPr="000C5658">
        <w:rPr>
          <w:b/>
          <w:bCs/>
          <w:lang w:val="en-US"/>
        </w:rPr>
        <w:t xml:space="preserve"> 2</w:t>
      </w:r>
      <w:r w:rsidRPr="000C5658">
        <w:rPr>
          <w:lang w:val="en-US"/>
        </w:rPr>
        <w:t xml:space="preserve"> in the (Ag</w:t>
      </w:r>
      <w:r w:rsidRPr="000C5658">
        <w:rPr>
          <w:vertAlign w:val="subscript"/>
          <w:lang w:val="en-US"/>
        </w:rPr>
        <w:t>3</w:t>
      </w:r>
      <w:r w:rsidRPr="000C5658">
        <w:rPr>
          <w:lang w:val="en-US"/>
        </w:rPr>
        <w:t>L</w:t>
      </w:r>
      <w:r w:rsidRPr="000C5658">
        <w:rPr>
          <w:vertAlign w:val="subscript"/>
          <w:lang w:val="en-US"/>
        </w:rPr>
        <w:t>2</w:t>
      </w:r>
      <w:r w:rsidRPr="000C5658">
        <w:rPr>
          <w:lang w:val="en-US"/>
        </w:rPr>
        <w:t>)</w:t>
      </w:r>
      <w:r w:rsidRPr="000C5658">
        <w:rPr>
          <w:vertAlign w:val="subscript"/>
          <w:lang w:val="en-US"/>
        </w:rPr>
        <w:t>4</w:t>
      </w:r>
      <w:r w:rsidRPr="000C5658">
        <w:rPr>
          <w:lang w:val="en-US"/>
        </w:rPr>
        <w:t xml:space="preserve"> backbone</w:t>
      </w:r>
      <w:r w:rsidR="008126D7" w:rsidRPr="000C5658">
        <w:rPr>
          <w:lang w:val="en-US"/>
        </w:rPr>
        <w:t xml:space="preserve"> derived from </w:t>
      </w:r>
      <w:r w:rsidR="00F8269D" w:rsidRPr="000C5658">
        <w:rPr>
          <w:lang w:val="en-US"/>
        </w:rPr>
        <w:t xml:space="preserve">the </w:t>
      </w:r>
      <w:r w:rsidR="008126D7" w:rsidRPr="000C5658">
        <w:rPr>
          <w:lang w:val="en-US"/>
        </w:rPr>
        <w:t>inner and outer ligands</w:t>
      </w:r>
      <w:r w:rsidR="00F8269D" w:rsidRPr="000C5658">
        <w:rPr>
          <w:lang w:val="en-US"/>
        </w:rPr>
        <w:t xml:space="preserve"> respectively</w:t>
      </w:r>
      <w:r w:rsidRPr="000C5658">
        <w:rPr>
          <w:lang w:val="en-US"/>
        </w:rPr>
        <w:t>, thus another signal H</w:t>
      </w:r>
      <w:r w:rsidRPr="000C5658">
        <w:rPr>
          <w:vertAlign w:val="subscript"/>
          <w:lang w:val="en-US"/>
        </w:rPr>
        <w:t>b</w:t>
      </w:r>
      <w:r w:rsidRPr="000C5658">
        <w:rPr>
          <w:lang w:val="en-US"/>
        </w:rPr>
        <w:t xml:space="preserve"> should be at 7</w:t>
      </w:r>
      <w:r w:rsidRPr="000C5658">
        <w:rPr>
          <w:lang w:val="de-DE"/>
        </w:rPr>
        <w:t>-</w:t>
      </w:r>
      <w:r w:rsidRPr="000C5658">
        <w:rPr>
          <w:lang w:val="en-US"/>
        </w:rPr>
        <w:t>8 ppm.</w:t>
      </w:r>
    </w:p>
    <w:p w14:paraId="7390E77D" w14:textId="76CDA4F1" w:rsidR="001857FE" w:rsidRPr="000C5658" w:rsidRDefault="001857FE" w:rsidP="00FB243E">
      <w:pPr>
        <w:pStyle w:val="References"/>
        <w:spacing w:line="240" w:lineRule="atLeast"/>
        <w:rPr>
          <w:lang w:val="en-US"/>
        </w:rPr>
      </w:pPr>
      <w:r w:rsidRPr="000C5658">
        <w:rPr>
          <w:lang w:val="en-US"/>
        </w:rPr>
        <w:t>[21]</w:t>
      </w:r>
      <w:r w:rsidRPr="000C5658">
        <w:rPr>
          <w:lang w:val="en-US"/>
        </w:rPr>
        <w:tab/>
        <w:t>(Ag</w:t>
      </w:r>
      <w:r w:rsidRPr="000C5658">
        <w:rPr>
          <w:vertAlign w:val="subscript"/>
          <w:lang w:val="en-US"/>
        </w:rPr>
        <w:t>3</w:t>
      </w:r>
      <w:r w:rsidRPr="000C5658">
        <w:rPr>
          <w:lang w:val="en-US"/>
        </w:rPr>
        <w:t>L</w:t>
      </w:r>
      <w:r w:rsidRPr="000C5658">
        <w:rPr>
          <w:vertAlign w:val="subscript"/>
          <w:lang w:val="en-US"/>
        </w:rPr>
        <w:t>2</w:t>
      </w:r>
      <w:r w:rsidRPr="000C5658">
        <w:rPr>
          <w:lang w:val="en-US"/>
        </w:rPr>
        <w:t>)</w:t>
      </w:r>
      <w:r w:rsidRPr="000C5658">
        <w:rPr>
          <w:vertAlign w:val="subscript"/>
          <w:lang w:val="en-US"/>
        </w:rPr>
        <w:t>8</w:t>
      </w:r>
      <w:r w:rsidRPr="000C5658">
        <w:rPr>
          <w:lang w:val="en-US"/>
        </w:rPr>
        <w:t xml:space="preserve"> and Ag</w:t>
      </w:r>
      <w:r w:rsidRPr="000C5658">
        <w:rPr>
          <w:vertAlign w:val="subscript"/>
          <w:lang w:val="en-US"/>
        </w:rPr>
        <w:t>21</w:t>
      </w:r>
      <w:r w:rsidRPr="000C5658">
        <w:rPr>
          <w:lang w:val="en-US"/>
        </w:rPr>
        <w:t>L</w:t>
      </w:r>
      <w:r w:rsidRPr="000C5658">
        <w:rPr>
          <w:vertAlign w:val="subscript"/>
          <w:lang w:val="en-US"/>
        </w:rPr>
        <w:t>12</w:t>
      </w:r>
      <w:r w:rsidRPr="000C5658">
        <w:rPr>
          <w:lang w:val="en-US"/>
        </w:rPr>
        <w:t xml:space="preserve"> show twelve and six independent signals for H</w:t>
      </w:r>
      <w:r w:rsidRPr="000C5658">
        <w:rPr>
          <w:vertAlign w:val="subscript"/>
          <w:lang w:val="en-US"/>
        </w:rPr>
        <w:t>a</w:t>
      </w:r>
      <w:r w:rsidRPr="000C5658">
        <w:rPr>
          <w:lang w:val="en-US"/>
        </w:rPr>
        <w:t xml:space="preserve"> (and H</w:t>
      </w:r>
      <w:r w:rsidRPr="000C5658">
        <w:rPr>
          <w:vertAlign w:val="subscript"/>
          <w:lang w:val="en-US"/>
        </w:rPr>
        <w:t>b</w:t>
      </w:r>
      <w:r w:rsidRPr="000C5658">
        <w:rPr>
          <w:lang w:val="en-US"/>
        </w:rPr>
        <w:t xml:space="preserve">) respectively, according to the symmetry of </w:t>
      </w:r>
      <w:r w:rsidR="00F03876" w:rsidRPr="000C5658">
        <w:rPr>
          <w:lang w:val="en-US"/>
        </w:rPr>
        <w:t xml:space="preserve">their polyhedral frameworks </w:t>
      </w:r>
      <w:r w:rsidRPr="000C5658">
        <w:rPr>
          <w:lang w:val="en-US"/>
        </w:rPr>
        <w:t xml:space="preserve">as </w:t>
      </w:r>
      <w:r w:rsidR="00825E6C" w:rsidRPr="000C5658">
        <w:rPr>
          <w:lang w:val="en-US"/>
        </w:rPr>
        <w:t>explained</w:t>
      </w:r>
      <w:r w:rsidRPr="000C5658">
        <w:rPr>
          <w:lang w:val="en-US"/>
        </w:rPr>
        <w:t xml:space="preserve"> in ref. 6b) and 7). Here, one</w:t>
      </w:r>
      <w:r w:rsidR="00F03876" w:rsidRPr="000C5658">
        <w:rPr>
          <w:lang w:val="en-US"/>
        </w:rPr>
        <w:t xml:space="preserve"> or two</w:t>
      </w:r>
      <w:r w:rsidRPr="000C5658">
        <w:rPr>
          <w:lang w:val="en-US"/>
        </w:rPr>
        <w:t xml:space="preserve"> of them are </w:t>
      </w:r>
      <w:r w:rsidR="00825E6C" w:rsidRPr="000C5658">
        <w:rPr>
          <w:lang w:val="en-US"/>
        </w:rPr>
        <w:t>used for discussion</w:t>
      </w:r>
      <w:r w:rsidRPr="000C5658">
        <w:rPr>
          <w:lang w:val="en-US"/>
        </w:rPr>
        <w:t>.</w:t>
      </w:r>
    </w:p>
    <w:p w14:paraId="45A15217" w14:textId="7A481B21" w:rsidR="008C59B8" w:rsidRPr="000C5658" w:rsidRDefault="008C59B8" w:rsidP="00FB243E">
      <w:pPr>
        <w:pStyle w:val="References"/>
        <w:spacing w:line="240" w:lineRule="atLeast"/>
        <w:rPr>
          <w:lang w:val="en-US"/>
        </w:rPr>
      </w:pPr>
      <w:r w:rsidRPr="000C5658">
        <w:rPr>
          <w:lang w:val="en-US"/>
        </w:rPr>
        <w:t>[22]</w:t>
      </w:r>
      <w:r w:rsidRPr="000C5658">
        <w:rPr>
          <w:lang w:val="en-US"/>
        </w:rPr>
        <w:tab/>
        <w:t xml:space="preserve">M. </w:t>
      </w:r>
      <w:proofErr w:type="spellStart"/>
      <w:r w:rsidRPr="000C5658">
        <w:rPr>
          <w:lang w:val="en-US"/>
        </w:rPr>
        <w:t>Yoneya</w:t>
      </w:r>
      <w:proofErr w:type="spellEnd"/>
      <w:r w:rsidRPr="000C5658">
        <w:rPr>
          <w:lang w:val="en-US"/>
        </w:rPr>
        <w:t>, T. Yamaguchi, S. Sato, M. Fujita,</w:t>
      </w:r>
      <w:r w:rsidRPr="000C5658">
        <w:rPr>
          <w:i/>
          <w:iCs/>
          <w:lang w:val="en-US"/>
        </w:rPr>
        <w:t xml:space="preserve"> J. Am. Chem. Soc.</w:t>
      </w:r>
      <w:r w:rsidRPr="000C5658">
        <w:rPr>
          <w:lang w:val="en-US"/>
        </w:rPr>
        <w:t xml:space="preserve"> </w:t>
      </w:r>
      <w:r w:rsidRPr="000C5658">
        <w:rPr>
          <w:b/>
          <w:bCs/>
          <w:lang w:val="en-US"/>
        </w:rPr>
        <w:t>2012</w:t>
      </w:r>
      <w:r w:rsidRPr="000C5658">
        <w:rPr>
          <w:lang w:val="en-US"/>
        </w:rPr>
        <w:t xml:space="preserve">, </w:t>
      </w:r>
      <w:r w:rsidRPr="000C5658">
        <w:rPr>
          <w:i/>
          <w:iCs/>
          <w:lang w:val="en-US"/>
        </w:rPr>
        <w:t>134</w:t>
      </w:r>
      <w:r w:rsidRPr="000C5658">
        <w:rPr>
          <w:lang w:val="en-US"/>
        </w:rPr>
        <w:t>, 14401-14407.</w:t>
      </w:r>
    </w:p>
    <w:p w14:paraId="783CA652" w14:textId="5B7414FA" w:rsidR="00AC3B97" w:rsidRPr="000C5658" w:rsidRDefault="00AC3B97" w:rsidP="00FB243E">
      <w:pPr>
        <w:pStyle w:val="References"/>
        <w:spacing w:line="240" w:lineRule="atLeast"/>
        <w:rPr>
          <w:lang w:val="en-US"/>
        </w:rPr>
      </w:pPr>
      <w:r w:rsidRPr="000C5658">
        <w:rPr>
          <w:lang w:val="en-US"/>
        </w:rPr>
        <w:t>[2</w:t>
      </w:r>
      <w:r w:rsidR="008C59B8" w:rsidRPr="000C5658">
        <w:rPr>
          <w:lang w:val="en-US"/>
        </w:rPr>
        <w:t>3</w:t>
      </w:r>
      <w:r w:rsidRPr="000C5658">
        <w:rPr>
          <w:lang w:val="en-US"/>
        </w:rPr>
        <w:t>]</w:t>
      </w:r>
      <w:r w:rsidRPr="000C5658">
        <w:rPr>
          <w:lang w:val="en-US"/>
        </w:rPr>
        <w:tab/>
        <w:t xml:space="preserve">a) </w:t>
      </w:r>
      <w:r w:rsidR="00570D91" w:rsidRPr="000C5658">
        <w:rPr>
          <w:lang w:val="en-US"/>
        </w:rPr>
        <w:t xml:space="preserve">K. Kuwajima, </w:t>
      </w:r>
      <w:r w:rsidR="00570D91" w:rsidRPr="000C5658">
        <w:rPr>
          <w:i/>
          <w:iCs/>
          <w:lang w:val="en-US"/>
        </w:rPr>
        <w:t xml:space="preserve">PROTEINS: </w:t>
      </w:r>
      <w:proofErr w:type="spellStart"/>
      <w:r w:rsidR="00570D91" w:rsidRPr="000C5658">
        <w:rPr>
          <w:i/>
          <w:iCs/>
          <w:lang w:val="de-DE"/>
        </w:rPr>
        <w:t>Struct</w:t>
      </w:r>
      <w:proofErr w:type="spellEnd"/>
      <w:r w:rsidR="00570D91" w:rsidRPr="000C5658">
        <w:rPr>
          <w:i/>
          <w:iCs/>
          <w:lang w:val="de-DE"/>
        </w:rPr>
        <w:t xml:space="preserve">., </w:t>
      </w:r>
      <w:proofErr w:type="spellStart"/>
      <w:r w:rsidR="00570D91" w:rsidRPr="000C5658">
        <w:rPr>
          <w:i/>
          <w:iCs/>
          <w:lang w:val="de-DE"/>
        </w:rPr>
        <w:t>Funct</w:t>
      </w:r>
      <w:proofErr w:type="spellEnd"/>
      <w:r w:rsidR="00570D91" w:rsidRPr="000C5658">
        <w:rPr>
          <w:i/>
          <w:iCs/>
          <w:lang w:val="de-DE"/>
        </w:rPr>
        <w:t>., Genet.</w:t>
      </w:r>
      <w:r w:rsidR="00570D91" w:rsidRPr="000C5658">
        <w:rPr>
          <w:i/>
          <w:iCs/>
          <w:lang w:val="en-US"/>
        </w:rPr>
        <w:t xml:space="preserve"> </w:t>
      </w:r>
      <w:r w:rsidR="00570D91" w:rsidRPr="000C5658">
        <w:rPr>
          <w:b/>
          <w:bCs/>
          <w:lang w:val="en-US"/>
        </w:rPr>
        <w:t>1989</w:t>
      </w:r>
      <w:r w:rsidR="00570D91" w:rsidRPr="000C5658">
        <w:rPr>
          <w:lang w:val="en-US"/>
        </w:rPr>
        <w:t xml:space="preserve">, </w:t>
      </w:r>
      <w:r w:rsidR="00570D91" w:rsidRPr="000C5658">
        <w:rPr>
          <w:i/>
          <w:iCs/>
          <w:lang w:val="en-US"/>
        </w:rPr>
        <w:t>6</w:t>
      </w:r>
      <w:r w:rsidR="00570D91" w:rsidRPr="000C5658">
        <w:rPr>
          <w:lang w:val="en-US"/>
        </w:rPr>
        <w:t xml:space="preserve">, 87-103; </w:t>
      </w:r>
      <w:r w:rsidR="009D6AAF" w:rsidRPr="000C5658">
        <w:rPr>
          <w:lang w:val="en-US"/>
        </w:rPr>
        <w:t>b) D. Preston, J. E. Barnsley, K. C. Gordon, J. D. Crowley,</w:t>
      </w:r>
      <w:r w:rsidR="009D6AAF" w:rsidRPr="000C5658">
        <w:rPr>
          <w:i/>
          <w:iCs/>
          <w:lang w:val="en-US"/>
        </w:rPr>
        <w:t xml:space="preserve"> J. Am. Chem. Soc.</w:t>
      </w:r>
      <w:r w:rsidR="009D6AAF" w:rsidRPr="000C5658">
        <w:rPr>
          <w:lang w:val="en-US"/>
        </w:rPr>
        <w:t xml:space="preserve"> </w:t>
      </w:r>
      <w:r w:rsidR="009D6AAF" w:rsidRPr="000C5658">
        <w:rPr>
          <w:b/>
          <w:bCs/>
          <w:lang w:val="en-US"/>
        </w:rPr>
        <w:t>2016</w:t>
      </w:r>
      <w:r w:rsidR="009D6AAF" w:rsidRPr="000C5658">
        <w:rPr>
          <w:lang w:val="en-US"/>
        </w:rPr>
        <w:t xml:space="preserve">, </w:t>
      </w:r>
      <w:r w:rsidR="009D6AAF" w:rsidRPr="000C5658">
        <w:rPr>
          <w:i/>
          <w:iCs/>
          <w:lang w:val="en-US"/>
        </w:rPr>
        <w:t>138</w:t>
      </w:r>
      <w:r w:rsidR="009D6AAF" w:rsidRPr="000C5658">
        <w:rPr>
          <w:lang w:val="en-US"/>
        </w:rPr>
        <w:t>, 10578-10585; c)</w:t>
      </w:r>
      <w:r w:rsidR="00A83F81" w:rsidRPr="000C5658">
        <w:rPr>
          <w:lang w:val="en-US"/>
        </w:rPr>
        <w:t xml:space="preserve"> D. Fujita, H. Yokoyama, Y. Ueda, S. Sato, M. Fujita, </w:t>
      </w:r>
      <w:r w:rsidR="00A83F81" w:rsidRPr="000C5658">
        <w:rPr>
          <w:i/>
          <w:iCs/>
          <w:lang w:val="en-US"/>
        </w:rPr>
        <w:t xml:space="preserve">Angew. Chem. Int. Ed. </w:t>
      </w:r>
      <w:r w:rsidR="00A83F81" w:rsidRPr="000C5658">
        <w:rPr>
          <w:b/>
          <w:bCs/>
          <w:lang w:val="en-US"/>
        </w:rPr>
        <w:t>2015</w:t>
      </w:r>
      <w:r w:rsidR="00A83F81" w:rsidRPr="000C5658">
        <w:rPr>
          <w:lang w:val="en-US"/>
        </w:rPr>
        <w:t xml:space="preserve">, </w:t>
      </w:r>
      <w:r w:rsidR="00A83F81" w:rsidRPr="000C5658">
        <w:rPr>
          <w:i/>
          <w:iCs/>
          <w:lang w:val="en-US"/>
        </w:rPr>
        <w:t>54</w:t>
      </w:r>
      <w:r w:rsidR="00A83F81" w:rsidRPr="000C5658">
        <w:rPr>
          <w:lang w:val="en-US"/>
        </w:rPr>
        <w:t>, 155-158.</w:t>
      </w:r>
      <w:r w:rsidR="009D6AAF" w:rsidRPr="000C5658">
        <w:rPr>
          <w:lang w:val="en-US"/>
        </w:rPr>
        <w:t xml:space="preserve"> </w:t>
      </w:r>
    </w:p>
    <w:p w14:paraId="18E9338E" w14:textId="65315B27" w:rsidR="000452D8" w:rsidRPr="000C5658" w:rsidRDefault="000452D8" w:rsidP="0045440B">
      <w:pPr>
        <w:pStyle w:val="References"/>
        <w:spacing w:line="240" w:lineRule="atLeast"/>
        <w:rPr>
          <w:lang w:val="en-US"/>
        </w:rPr>
      </w:pPr>
      <w:r w:rsidRPr="000C5658">
        <w:rPr>
          <w:lang w:val="en-US"/>
        </w:rPr>
        <w:t>[</w:t>
      </w:r>
      <w:r w:rsidR="00643F9C" w:rsidRPr="000C5658">
        <w:rPr>
          <w:lang w:val="en-US"/>
        </w:rPr>
        <w:t>2</w:t>
      </w:r>
      <w:r w:rsidR="008C59B8" w:rsidRPr="000C5658">
        <w:rPr>
          <w:lang w:val="en-US"/>
        </w:rPr>
        <w:t>4</w:t>
      </w:r>
      <w:r w:rsidRPr="000C5658">
        <w:rPr>
          <w:lang w:val="en-US"/>
        </w:rPr>
        <w:t>]</w:t>
      </w:r>
      <w:r w:rsidRPr="000C5658">
        <w:rPr>
          <w:lang w:val="en-US"/>
        </w:rPr>
        <w:tab/>
        <w:t xml:space="preserve">a) S. Hiraoka, S. Takahashi, H. Sato, </w:t>
      </w:r>
      <w:r w:rsidRPr="000C5658">
        <w:rPr>
          <w:i/>
          <w:iCs/>
          <w:lang w:val="en-US"/>
        </w:rPr>
        <w:t xml:space="preserve">Chem. Rec. </w:t>
      </w:r>
      <w:r w:rsidRPr="000C5658">
        <w:rPr>
          <w:b/>
          <w:bCs/>
          <w:lang w:val="en-US"/>
        </w:rPr>
        <w:t>2021</w:t>
      </w:r>
      <w:r w:rsidRPr="000C5658">
        <w:rPr>
          <w:lang w:val="en-US"/>
        </w:rPr>
        <w:t xml:space="preserve">, </w:t>
      </w:r>
      <w:r w:rsidRPr="000C5658">
        <w:rPr>
          <w:i/>
          <w:iCs/>
          <w:lang w:val="en-US"/>
        </w:rPr>
        <w:t>21</w:t>
      </w:r>
      <w:r w:rsidRPr="000C5658">
        <w:rPr>
          <w:lang w:val="en-US"/>
        </w:rPr>
        <w:t xml:space="preserve">, 443-459; </w:t>
      </w:r>
      <w:r w:rsidR="00D0275E" w:rsidRPr="000C5658">
        <w:rPr>
          <w:lang w:val="en-US"/>
        </w:rPr>
        <w:t>b</w:t>
      </w:r>
      <w:r w:rsidRPr="000C5658">
        <w:rPr>
          <w:lang w:val="en-US"/>
        </w:rPr>
        <w:t>) T. K. Piskorz, V. Martí-</w:t>
      </w:r>
      <w:proofErr w:type="spellStart"/>
      <w:r w:rsidRPr="000C5658">
        <w:rPr>
          <w:lang w:val="en-US"/>
        </w:rPr>
        <w:t>Centelles</w:t>
      </w:r>
      <w:proofErr w:type="spellEnd"/>
      <w:r w:rsidRPr="000C5658">
        <w:rPr>
          <w:lang w:val="en-US"/>
        </w:rPr>
        <w:t xml:space="preserve">, T. A. Young, P. J. Lusby, F. Duarte, </w:t>
      </w:r>
      <w:r w:rsidRPr="000C5658">
        <w:rPr>
          <w:i/>
          <w:iCs/>
          <w:lang w:val="en-US"/>
        </w:rPr>
        <w:t xml:space="preserve">ACS </w:t>
      </w:r>
      <w:proofErr w:type="spellStart"/>
      <w:r w:rsidRPr="000C5658">
        <w:rPr>
          <w:i/>
          <w:iCs/>
          <w:lang w:val="en-US"/>
        </w:rPr>
        <w:t>Catal</w:t>
      </w:r>
      <w:proofErr w:type="spellEnd"/>
      <w:r w:rsidRPr="000C5658">
        <w:rPr>
          <w:i/>
          <w:iCs/>
          <w:lang w:val="en-US"/>
        </w:rPr>
        <w:t>.</w:t>
      </w:r>
      <w:r w:rsidRPr="000C5658">
        <w:rPr>
          <w:lang w:val="en-US"/>
        </w:rPr>
        <w:t xml:space="preserve"> </w:t>
      </w:r>
      <w:r w:rsidRPr="000C5658">
        <w:rPr>
          <w:b/>
          <w:bCs/>
          <w:lang w:val="en-US"/>
        </w:rPr>
        <w:t>2022</w:t>
      </w:r>
      <w:r w:rsidRPr="000C5658">
        <w:rPr>
          <w:lang w:val="en-US"/>
        </w:rPr>
        <w:t xml:space="preserve">, </w:t>
      </w:r>
      <w:r w:rsidRPr="000C5658">
        <w:rPr>
          <w:i/>
          <w:iCs/>
          <w:lang w:val="en-US"/>
        </w:rPr>
        <w:t>12</w:t>
      </w:r>
      <w:r w:rsidRPr="000C5658">
        <w:rPr>
          <w:lang w:val="en-US"/>
        </w:rPr>
        <w:t xml:space="preserve">, 5806-5826; c) A. Tarzia, K. E. Jelfs, </w:t>
      </w:r>
      <w:r w:rsidRPr="000C5658">
        <w:rPr>
          <w:i/>
          <w:iCs/>
          <w:lang w:val="en-US"/>
        </w:rPr>
        <w:t xml:space="preserve">Chem. Commun. </w:t>
      </w:r>
      <w:r w:rsidRPr="000C5658">
        <w:rPr>
          <w:b/>
          <w:bCs/>
          <w:lang w:val="en-US"/>
        </w:rPr>
        <w:t>2022</w:t>
      </w:r>
      <w:r w:rsidRPr="000C5658">
        <w:rPr>
          <w:lang w:val="en-US"/>
        </w:rPr>
        <w:t xml:space="preserve">, </w:t>
      </w:r>
      <w:r w:rsidRPr="000C5658">
        <w:rPr>
          <w:i/>
          <w:iCs/>
          <w:lang w:val="en-US"/>
        </w:rPr>
        <w:t>58</w:t>
      </w:r>
      <w:r w:rsidRPr="000C5658">
        <w:rPr>
          <w:lang w:val="en-US"/>
        </w:rPr>
        <w:t>, 3717-3730; d) E. Benchimol, B.-N. Nguyen, T. K. Ronson, J. R. Nitschke,</w:t>
      </w:r>
      <w:r w:rsidRPr="000C5658">
        <w:rPr>
          <w:i/>
          <w:iCs/>
          <w:lang w:val="en-US"/>
        </w:rPr>
        <w:t xml:space="preserve"> Chem. Soc. Rev. </w:t>
      </w:r>
      <w:r w:rsidRPr="000C5658">
        <w:rPr>
          <w:b/>
          <w:bCs/>
          <w:lang w:val="en-US"/>
        </w:rPr>
        <w:t>2022</w:t>
      </w:r>
      <w:r w:rsidRPr="000C5658">
        <w:rPr>
          <w:lang w:val="en-US"/>
        </w:rPr>
        <w:t xml:space="preserve">, </w:t>
      </w:r>
      <w:r w:rsidRPr="000C5658">
        <w:rPr>
          <w:i/>
          <w:iCs/>
          <w:lang w:val="en-US"/>
        </w:rPr>
        <w:t>51</w:t>
      </w:r>
      <w:r w:rsidRPr="000C5658">
        <w:rPr>
          <w:lang w:val="en-US"/>
        </w:rPr>
        <w:t>, 5101-5135.</w:t>
      </w:r>
    </w:p>
    <w:p w14:paraId="5D0766F4" w14:textId="051B62E3" w:rsidR="000452D8" w:rsidRPr="000C5658" w:rsidRDefault="00643F9C" w:rsidP="00643F9C">
      <w:pPr>
        <w:pStyle w:val="References"/>
        <w:spacing w:line="240" w:lineRule="atLeast"/>
        <w:rPr>
          <w:lang w:val="en-US"/>
        </w:rPr>
      </w:pPr>
      <w:r w:rsidRPr="000C5658">
        <w:rPr>
          <w:lang w:val="en-US"/>
        </w:rPr>
        <w:t>[2</w:t>
      </w:r>
      <w:r w:rsidR="008C59B8" w:rsidRPr="000C5658">
        <w:rPr>
          <w:lang w:val="en-US"/>
        </w:rPr>
        <w:t>5</w:t>
      </w:r>
      <w:r w:rsidRPr="000C5658">
        <w:rPr>
          <w:lang w:val="en-US"/>
        </w:rPr>
        <w:t>]</w:t>
      </w:r>
      <w:r w:rsidRPr="000C5658">
        <w:rPr>
          <w:lang w:val="en-US"/>
        </w:rPr>
        <w:tab/>
        <w:t xml:space="preserve">a) S.-C. Li, L.-X. Cai, M. Hong, Q. Chen, Q.-F. Sun, </w:t>
      </w:r>
      <w:r w:rsidRPr="000C5658">
        <w:rPr>
          <w:i/>
          <w:iCs/>
          <w:lang w:val="en-US"/>
        </w:rPr>
        <w:t xml:space="preserve">Angew. Chem. Int. Ed. </w:t>
      </w:r>
      <w:r w:rsidRPr="000C5658">
        <w:rPr>
          <w:b/>
          <w:bCs/>
          <w:lang w:val="en-US"/>
        </w:rPr>
        <w:t>2022</w:t>
      </w:r>
      <w:r w:rsidRPr="000C5658">
        <w:rPr>
          <w:lang w:val="en-US"/>
        </w:rPr>
        <w:t xml:space="preserve">, </w:t>
      </w:r>
      <w:r w:rsidRPr="000C5658">
        <w:rPr>
          <w:i/>
          <w:iCs/>
          <w:lang w:val="en-US"/>
        </w:rPr>
        <w:t>61</w:t>
      </w:r>
      <w:r w:rsidRPr="000C5658">
        <w:rPr>
          <w:lang w:val="en-US"/>
        </w:rPr>
        <w:t xml:space="preserve">, e202204732; b) R. G. Siddique, K. S. A. Arachchige, H. A. </w:t>
      </w:r>
      <w:r w:rsidRPr="000C5658">
        <w:rPr>
          <w:lang w:val="en-US"/>
        </w:rPr>
        <w:lastRenderedPageBreak/>
        <w:t>AL-</w:t>
      </w:r>
      <w:proofErr w:type="spellStart"/>
      <w:r w:rsidRPr="000C5658">
        <w:rPr>
          <w:lang w:val="en-US"/>
        </w:rPr>
        <w:t>Fayaad</w:t>
      </w:r>
      <w:proofErr w:type="spellEnd"/>
      <w:r w:rsidRPr="000C5658">
        <w:rPr>
          <w:lang w:val="en-US"/>
        </w:rPr>
        <w:t xml:space="preserve">, J. D. Thoburn, J. C. </w:t>
      </w:r>
      <w:proofErr w:type="spellStart"/>
      <w:r w:rsidRPr="000C5658">
        <w:rPr>
          <w:lang w:val="en-US"/>
        </w:rPr>
        <w:t>McMurtie</w:t>
      </w:r>
      <w:proofErr w:type="spellEnd"/>
      <w:r w:rsidRPr="000C5658">
        <w:rPr>
          <w:lang w:val="en-US"/>
        </w:rPr>
        <w:t xml:space="preserve">, J. K. Clegg, </w:t>
      </w:r>
      <w:r w:rsidRPr="000C5658">
        <w:rPr>
          <w:i/>
          <w:iCs/>
          <w:lang w:val="en-US"/>
        </w:rPr>
        <w:t xml:space="preserve">Angew. Chem. Int. Ed. </w:t>
      </w:r>
      <w:r w:rsidRPr="000C5658">
        <w:rPr>
          <w:b/>
          <w:bCs/>
          <w:lang w:val="en-US"/>
        </w:rPr>
        <w:t>2022</w:t>
      </w:r>
      <w:r w:rsidRPr="000C5658">
        <w:rPr>
          <w:lang w:val="en-US"/>
        </w:rPr>
        <w:t xml:space="preserve">, </w:t>
      </w:r>
      <w:r w:rsidRPr="000C5658">
        <w:rPr>
          <w:i/>
          <w:iCs/>
          <w:lang w:val="en-US"/>
        </w:rPr>
        <w:t>61</w:t>
      </w:r>
      <w:r w:rsidRPr="000C5658">
        <w:rPr>
          <w:lang w:val="en-US"/>
        </w:rPr>
        <w:t xml:space="preserve">, e202115535; c) K. Wu, T. K. Ronson, L. Goh, W. Xue, A. W. Heard, P. Su, X. Li, M. </w:t>
      </w:r>
      <w:proofErr w:type="spellStart"/>
      <w:r w:rsidRPr="000C5658">
        <w:rPr>
          <w:lang w:val="en-US"/>
        </w:rPr>
        <w:t>Vinkovic</w:t>
      </w:r>
      <w:proofErr w:type="spellEnd"/>
      <w:r w:rsidRPr="000C5658">
        <w:rPr>
          <w:lang w:val="en-US"/>
        </w:rPr>
        <w:t xml:space="preserve">, J. R. Nitschke, </w:t>
      </w:r>
      <w:r w:rsidRPr="000C5658">
        <w:rPr>
          <w:i/>
          <w:iCs/>
          <w:lang w:val="en-US"/>
        </w:rPr>
        <w:t xml:space="preserve">J. Am. Chem. Soc. </w:t>
      </w:r>
      <w:r w:rsidRPr="000C5658">
        <w:rPr>
          <w:b/>
          <w:bCs/>
          <w:lang w:val="en-US"/>
        </w:rPr>
        <w:t>2023</w:t>
      </w:r>
      <w:r w:rsidRPr="000C5658">
        <w:rPr>
          <w:lang w:val="en-US"/>
        </w:rPr>
        <w:t xml:space="preserve">, </w:t>
      </w:r>
      <w:r w:rsidRPr="000C5658">
        <w:rPr>
          <w:i/>
          <w:iCs/>
          <w:lang w:val="en-US"/>
        </w:rPr>
        <w:t>145</w:t>
      </w:r>
      <w:r w:rsidRPr="000C5658">
        <w:rPr>
          <w:lang w:val="en-US"/>
        </w:rPr>
        <w:t xml:space="preserve">, 11356-11363. </w:t>
      </w:r>
    </w:p>
    <w:p w14:paraId="777D66A1" w14:textId="426F7940" w:rsidR="0045440B" w:rsidRPr="000C5658" w:rsidRDefault="0045440B" w:rsidP="0045440B">
      <w:pPr>
        <w:pStyle w:val="References"/>
        <w:spacing w:line="240" w:lineRule="atLeast"/>
      </w:pPr>
      <w:r w:rsidRPr="000C5658">
        <w:rPr>
          <w:lang w:val="en-US"/>
        </w:rPr>
        <w:t>[</w:t>
      </w:r>
      <w:r w:rsidR="00643F9C" w:rsidRPr="000C5658">
        <w:rPr>
          <w:lang w:val="en-US"/>
        </w:rPr>
        <w:t>2</w:t>
      </w:r>
      <w:r w:rsidR="008C59B8" w:rsidRPr="000C5658">
        <w:rPr>
          <w:lang w:val="en-US"/>
        </w:rPr>
        <w:t>6</w:t>
      </w:r>
      <w:r w:rsidRPr="000C5658">
        <w:rPr>
          <w:lang w:val="en-US"/>
        </w:rPr>
        <w:t>]</w:t>
      </w:r>
      <w:r w:rsidRPr="000C5658">
        <w:rPr>
          <w:lang w:val="en-US"/>
        </w:rPr>
        <w:tab/>
      </w:r>
      <w:r w:rsidR="000452D8" w:rsidRPr="000C5658">
        <w:t xml:space="preserve">H. Komatsu, W. Oi, K. Naritani, K. Takaishi, M. Uchiyama, A. Muranaka, H. Maeda, </w:t>
      </w:r>
      <w:r w:rsidR="000452D8" w:rsidRPr="000C5658">
        <w:rPr>
          <w:i/>
          <w:iCs/>
        </w:rPr>
        <w:t xml:space="preserve">Chem. Eur. J. </w:t>
      </w:r>
      <w:r w:rsidR="000452D8" w:rsidRPr="000C5658">
        <w:rPr>
          <w:b/>
          <w:bCs/>
        </w:rPr>
        <w:t>2013</w:t>
      </w:r>
      <w:r w:rsidR="000452D8" w:rsidRPr="000C5658">
        <w:t xml:space="preserve">, </w:t>
      </w:r>
      <w:r w:rsidR="000452D8" w:rsidRPr="000C5658">
        <w:rPr>
          <w:i/>
          <w:iCs/>
        </w:rPr>
        <w:t>19</w:t>
      </w:r>
      <w:r w:rsidR="000452D8" w:rsidRPr="000C5658">
        <w:t>, 6956-6960.</w:t>
      </w:r>
    </w:p>
    <w:p w14:paraId="64CA5541" w14:textId="011251FA" w:rsidR="000452D8" w:rsidRPr="000C5658" w:rsidRDefault="000452D8" w:rsidP="000452D8">
      <w:pPr>
        <w:pStyle w:val="References"/>
        <w:spacing w:line="240" w:lineRule="atLeast"/>
      </w:pPr>
      <w:r w:rsidRPr="000C5658">
        <w:rPr>
          <w:lang w:val="en-US"/>
        </w:rPr>
        <w:t>[</w:t>
      </w:r>
      <w:r w:rsidR="00643F9C" w:rsidRPr="000C5658">
        <w:rPr>
          <w:lang w:val="en-US"/>
        </w:rPr>
        <w:t>2</w:t>
      </w:r>
      <w:r w:rsidR="008C59B8" w:rsidRPr="000C5658">
        <w:rPr>
          <w:lang w:val="en-US"/>
        </w:rPr>
        <w:t>7</w:t>
      </w:r>
      <w:r w:rsidRPr="000C5658">
        <w:rPr>
          <w:lang w:val="en-US"/>
        </w:rPr>
        <w:t>]</w:t>
      </w:r>
      <w:r w:rsidRPr="000C5658">
        <w:rPr>
          <w:lang w:val="en-US"/>
        </w:rPr>
        <w:tab/>
      </w:r>
      <w:r w:rsidRPr="000C5658">
        <w:t xml:space="preserve">I. </w:t>
      </w:r>
      <w:proofErr w:type="spellStart"/>
      <w:r w:rsidRPr="000C5658">
        <w:t>Buzzacchera</w:t>
      </w:r>
      <w:proofErr w:type="spellEnd"/>
      <w:r w:rsidRPr="000C5658">
        <w:t xml:space="preserve">, Q. Xiao, H. Han, K. Rahimi, S. Li, N. Y. Kostina, B. J. </w:t>
      </w:r>
      <w:proofErr w:type="spellStart"/>
      <w:r w:rsidRPr="000C5658">
        <w:t>Toebes</w:t>
      </w:r>
      <w:proofErr w:type="spellEnd"/>
      <w:r w:rsidRPr="000C5658">
        <w:t xml:space="preserve">, S. E. Wilner, M. Möller, C. Rodriguez-Emmenegger, T. Baumgart, D. A. Wilson, C. J. Wilson, M. L. Klein, V. </w:t>
      </w:r>
      <w:proofErr w:type="spellStart"/>
      <w:r w:rsidRPr="000C5658">
        <w:t>Percec</w:t>
      </w:r>
      <w:proofErr w:type="spellEnd"/>
      <w:r w:rsidRPr="000C5658">
        <w:t xml:space="preserve">, </w:t>
      </w:r>
      <w:r w:rsidRPr="000C5658">
        <w:rPr>
          <w:i/>
          <w:iCs/>
        </w:rPr>
        <w:t>Biomacromolecules</w:t>
      </w:r>
      <w:r w:rsidRPr="000C5658">
        <w:t xml:space="preserve"> </w:t>
      </w:r>
      <w:r w:rsidRPr="000C5658">
        <w:rPr>
          <w:b/>
          <w:bCs/>
        </w:rPr>
        <w:t>2019</w:t>
      </w:r>
      <w:r w:rsidRPr="000C5658">
        <w:t xml:space="preserve">, </w:t>
      </w:r>
      <w:r w:rsidRPr="000C5658">
        <w:rPr>
          <w:i/>
          <w:iCs/>
        </w:rPr>
        <w:t>20</w:t>
      </w:r>
      <w:r w:rsidRPr="000C5658">
        <w:t>, 712-727.</w:t>
      </w:r>
    </w:p>
    <w:p w14:paraId="5E079ACB" w14:textId="37FBCFF8" w:rsidR="000452D8" w:rsidRDefault="000452D8" w:rsidP="000452D8">
      <w:pPr>
        <w:pStyle w:val="References"/>
        <w:spacing w:line="240" w:lineRule="atLeast"/>
      </w:pPr>
      <w:r w:rsidRPr="000C5658">
        <w:rPr>
          <w:lang w:val="en-US"/>
        </w:rPr>
        <w:t>[</w:t>
      </w:r>
      <w:r w:rsidR="00643F9C" w:rsidRPr="000C5658">
        <w:rPr>
          <w:lang w:val="en-US"/>
        </w:rPr>
        <w:t>2</w:t>
      </w:r>
      <w:r w:rsidR="008C59B8" w:rsidRPr="000C5658">
        <w:rPr>
          <w:lang w:val="en-US"/>
        </w:rPr>
        <w:t>8</w:t>
      </w:r>
      <w:r w:rsidRPr="000C5658">
        <w:rPr>
          <w:lang w:val="en-US"/>
        </w:rPr>
        <w:t>]</w:t>
      </w:r>
      <w:r w:rsidRPr="000C5658">
        <w:rPr>
          <w:lang w:val="en-US"/>
        </w:rPr>
        <w:tab/>
      </w:r>
      <w:r w:rsidR="009C5B29" w:rsidRPr="000C5658">
        <w:t xml:space="preserve">S. Zhang, H.-J. Sun, A. D. Hughes, B. Draghici, J. </w:t>
      </w:r>
      <w:proofErr w:type="spellStart"/>
      <w:r w:rsidR="009C5B29" w:rsidRPr="000C5658">
        <w:t>Lejnieks</w:t>
      </w:r>
      <w:proofErr w:type="spellEnd"/>
      <w:r w:rsidR="009C5B29" w:rsidRPr="000C5658">
        <w:t xml:space="preserve">, P. </w:t>
      </w:r>
      <w:proofErr w:type="spellStart"/>
      <w:r w:rsidR="009C5B29" w:rsidRPr="000C5658">
        <w:t>Leowanawat</w:t>
      </w:r>
      <w:proofErr w:type="spellEnd"/>
      <w:r w:rsidR="009C5B29" w:rsidRPr="000C5658">
        <w:t xml:space="preserve">, A. Bertin, L. O. De Leon, O. V. Lulikov, Y. Chen, D. J. </w:t>
      </w:r>
      <w:proofErr w:type="spellStart"/>
      <w:r w:rsidR="009C5B29" w:rsidRPr="000C5658">
        <w:t>Pochan</w:t>
      </w:r>
      <w:proofErr w:type="spellEnd"/>
      <w:r w:rsidR="009C5B29" w:rsidRPr="000C5658">
        <w:t xml:space="preserve">, P. A. Heiney, V. </w:t>
      </w:r>
      <w:proofErr w:type="spellStart"/>
      <w:r w:rsidR="009C5B29" w:rsidRPr="000C5658">
        <w:t>Percec</w:t>
      </w:r>
      <w:proofErr w:type="spellEnd"/>
      <w:r w:rsidR="009C5B29" w:rsidRPr="000C5658">
        <w:t xml:space="preserve">, </w:t>
      </w:r>
      <w:r w:rsidR="009C5B29" w:rsidRPr="000C5658">
        <w:rPr>
          <w:i/>
          <w:iCs/>
        </w:rPr>
        <w:t xml:space="preserve">ACS Nano </w:t>
      </w:r>
      <w:r w:rsidR="009C5B29" w:rsidRPr="000C5658">
        <w:rPr>
          <w:b/>
          <w:bCs/>
        </w:rPr>
        <w:t>2014</w:t>
      </w:r>
      <w:r w:rsidR="009C5B29" w:rsidRPr="000C5658">
        <w:t xml:space="preserve">, </w:t>
      </w:r>
      <w:r w:rsidR="009C5B29" w:rsidRPr="000C5658">
        <w:rPr>
          <w:i/>
          <w:iCs/>
        </w:rPr>
        <w:t>8</w:t>
      </w:r>
      <w:r w:rsidR="009C5B29" w:rsidRPr="000C5658">
        <w:t>, 1554-1565.</w:t>
      </w:r>
    </w:p>
    <w:bookmarkEnd w:id="3"/>
    <w:p w14:paraId="3C27A48C" w14:textId="299A7CD7" w:rsidR="00773C4B" w:rsidRPr="00616065" w:rsidRDefault="00773C4B" w:rsidP="00523486">
      <w:pPr>
        <w:pStyle w:val="P1"/>
        <w:spacing w:line="240" w:lineRule="atLeast"/>
      </w:pPr>
    </w:p>
    <w:p w14:paraId="57E070CA" w14:textId="56161E6F" w:rsidR="00773C4B" w:rsidRPr="00616065" w:rsidRDefault="00773C4B" w:rsidP="00523486">
      <w:pPr>
        <w:pStyle w:val="P1"/>
        <w:spacing w:line="240" w:lineRule="atLeast"/>
        <w:sectPr w:rsidR="00773C4B" w:rsidRPr="00616065" w:rsidSect="007846DB">
          <w:type w:val="continuous"/>
          <w:pgSz w:w="11906" w:h="16838" w:code="9"/>
          <w:pgMar w:top="1673" w:right="936" w:bottom="1134" w:left="936" w:header="709" w:footer="709" w:gutter="0"/>
          <w:cols w:num="2" w:space="284"/>
          <w:docGrid w:linePitch="360"/>
        </w:sectPr>
      </w:pPr>
    </w:p>
    <w:p w14:paraId="5853DEBB" w14:textId="77777777" w:rsidR="00CF143A" w:rsidRPr="00616065" w:rsidRDefault="00CF143A" w:rsidP="00523486">
      <w:pPr>
        <w:pStyle w:val="P1"/>
        <w:spacing w:line="240" w:lineRule="atLeast"/>
        <w:rPr>
          <w:bCs/>
        </w:rPr>
      </w:pPr>
    </w:p>
    <w:p w14:paraId="2494949C" w14:textId="79BE9276" w:rsidR="00CF143A" w:rsidRPr="00535972" w:rsidRDefault="00CF143A" w:rsidP="00523486">
      <w:pPr>
        <w:pStyle w:val="P1"/>
        <w:spacing w:line="240" w:lineRule="atLeast"/>
        <w:rPr>
          <w:b/>
          <w:sz w:val="24"/>
        </w:rPr>
      </w:pPr>
      <w:r w:rsidRPr="00535972">
        <w:rPr>
          <w:b/>
          <w:sz w:val="24"/>
        </w:rPr>
        <w:t>Table of Contents</w:t>
      </w:r>
    </w:p>
    <w:p w14:paraId="7315F4FE" w14:textId="77777777" w:rsidR="00CF143A" w:rsidRPr="00616065" w:rsidRDefault="00CF143A" w:rsidP="00523486">
      <w:pPr>
        <w:pStyle w:val="TableOfContentText"/>
        <w:spacing w:line="240" w:lineRule="atLeast"/>
        <w:rPr>
          <w:lang w:val="en-US"/>
        </w:rPr>
      </w:pPr>
    </w:p>
    <w:p w14:paraId="6D0B5EAC" w14:textId="77777777" w:rsidR="00CF143A" w:rsidRPr="00616065" w:rsidRDefault="002044E4" w:rsidP="00523486">
      <w:pPr>
        <w:pStyle w:val="TableOfContentText"/>
        <w:spacing w:line="240" w:lineRule="atLeast"/>
        <w:rPr>
          <w:color w:val="auto"/>
          <w:lang w:val="en-US"/>
        </w:rPr>
      </w:pPr>
      <w:r>
        <w:rPr>
          <w:noProof/>
        </w:rPr>
        <mc:AlternateContent>
          <mc:Choice Requires="wps">
            <w:drawing>
              <wp:inline distT="0" distB="0" distL="0" distR="0" wp14:anchorId="1EAADA8B" wp14:editId="77A075BD">
                <wp:extent cx="4140200" cy="899795"/>
                <wp:effectExtent l="0" t="0" r="12700" b="14605"/>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899795"/>
                        </a:xfrm>
                        <a:prstGeom prst="rect">
                          <a:avLst/>
                        </a:prstGeom>
                        <a:solidFill>
                          <a:srgbClr val="D8D8D8"/>
                        </a:solidFill>
                        <a:ln w="9525">
                          <a:solidFill>
                            <a:srgbClr val="000000"/>
                          </a:solidFill>
                          <a:miter lim="800000"/>
                          <a:headEnd/>
                          <a:tailEnd/>
                        </a:ln>
                      </wps:spPr>
                      <wps:txbx>
                        <w:txbxContent>
                          <w:p w14:paraId="3AE7CFEA" w14:textId="6F55175E" w:rsidR="00CF143A" w:rsidRPr="00521A6B" w:rsidRDefault="00FB51AB" w:rsidP="00CF143A">
                            <w:pPr>
                              <w:jc w:val="center"/>
                              <w:rPr>
                                <w:color w:val="FF0000"/>
                                <w:lang w:val="en-US"/>
                              </w:rPr>
                            </w:pPr>
                            <w:r>
                              <w:rPr>
                                <w:noProof/>
                                <w:color w:val="FF0000"/>
                                <w:lang w:val="en-US"/>
                              </w:rPr>
                              <w:drawing>
                                <wp:inline distT="0" distB="0" distL="0" distR="0" wp14:anchorId="2E6E5E9F" wp14:editId="2CCB5DF5">
                                  <wp:extent cx="2032635" cy="799465"/>
                                  <wp:effectExtent l="0" t="0" r="0" b="63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C_CAJ_Domoto_02.jpg"/>
                                          <pic:cNvPicPr/>
                                        </pic:nvPicPr>
                                        <pic:blipFill>
                                          <a:blip r:embed="rId20">
                                            <a:extLst>
                                              <a:ext uri="{28A0092B-C50C-407E-A947-70E740481C1C}">
                                                <a14:useLocalDpi xmlns:a14="http://schemas.microsoft.com/office/drawing/2010/main" val="0"/>
                                              </a:ext>
                                            </a:extLst>
                                          </a:blip>
                                          <a:stretch>
                                            <a:fillRect/>
                                          </a:stretch>
                                        </pic:blipFill>
                                        <pic:spPr>
                                          <a:xfrm>
                                            <a:off x="0" y="0"/>
                                            <a:ext cx="2032635" cy="7994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type w14:anchorId="1EAADA8B" id="_x0000_t202" coordsize="21600,21600" o:spt="202" path="m,l,21600r21600,l21600,xe">
                <v:stroke joinstyle="miter"/>
                <v:path gradientshapeok="t" o:connecttype="rect"/>
              </v:shapetype>
              <v:shape id="Textfeld 1" o:spid="_x0000_s1026" type="#_x0000_t202" style="width:326pt;height:7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NnOKwIAAFAEAAAOAAAAZHJzL2Uyb0RvYy54bWysVMGO0zAQvSPxD5bvNGnVsm3UdLW0LEJa&#13;&#10;FqRdPsCxncTC8RjbbVK+nrHTLRFwQiSS5cmMn2fem8n2dug0OUnnFZiSzmc5JdJwEMo0Jf36fP9m&#13;&#10;TYkPzAimwciSnqWnt7vXr7a9LeQCWtBCOoIgxhe9LWkbgi2yzPNWdszPwEqDzhpcxwKarsmEYz2i&#13;&#10;dzpb5PnbrAcnrAMuvcevh9FJdwm/riUPn+vay0B0STG3kFaX1iqu2W7LisYx2yp+SYP9QxYdUwYv&#13;&#10;vUIdWGDk6NQfUJ3iDjzUYcahy6CuFZepBqxmnv9WzVPLrEy1IDneXmny/w+WP56+OKIEakeJYR1K&#13;&#10;9CyHUEstyDyy01tfYNCTxbAwvIMhRsZKvX0A/s0TA/uWmUbeOQd9K5nA7NLJbHJ0xPERpOo/gcBr&#13;&#10;2DFAAhpq10VAJIMgOqp0viqDqRCOH5fzZY5yU8LRt95sbjarmFzGipfT1vnwQUJH4qakDpVP6Oz0&#13;&#10;4MMY+hKSsgetxL3SOhmuqfbakRPDLjms43tB99MwbUhf0s1qsRoJmPr8FCJPz98gOhWw3bXqsIpr&#13;&#10;ECsibe+NSM0YmNLjHqvTBouMPEbqRhLDUA0XXSoQZ2TUwdjWOIa4acH9oKTHli6p/35kTlKiPxpU&#13;&#10;ZTNfLuMMJGO5ulmg4aaeauphhiNUSQMl43Yfxrk5WqeaFm8a+8DAHSpZq0RyTHXM6pI3tm2S6TJi&#13;&#10;cS6mdor69SPY/QQAAP//AwBQSwMEFAAGAAgAAAAhAJ09AeveAAAACgEAAA8AAABkcnMvZG93bnJl&#13;&#10;di54bWxMT11PwkAQfDfxP1zWxBcjVxCQlF4JwRDFNz5+wNJb2sbeXtM7oPx7V1/0ZZLJzM7OZIve&#13;&#10;NepCXag9GxgOElDEhbc1lwYO+/XzDFSIyBYbz2TgRgEW+f1dhqn1V97SZRdLJSEcUjRQxdimWoei&#13;&#10;Iodh4Fti0U6+cxiFdqW2HV4l3DV6lCRT7bBm+VBhS6uKiq/d2Rmwq+ZpPS7wY3mIm89we+kn+/et&#13;&#10;MY8P/dtcYDkHFamPfxfws0H6Qy7Fjv7MNqjGgKyJvyjadDISehTTePgKOs/0/wn5NwAAAP//AwBQ&#13;&#10;SwECLQAUAAYACAAAACEAtoM4kv4AAADhAQAAEwAAAAAAAAAAAAAAAAAAAAAAW0NvbnRlbnRfVHlw&#13;&#10;ZXNdLnhtbFBLAQItABQABgAIAAAAIQA4/SH/1gAAAJQBAAALAAAAAAAAAAAAAAAAAC8BAABfcmVs&#13;&#10;cy8ucmVsc1BLAQItABQABgAIAAAAIQCkDNnOKwIAAFAEAAAOAAAAAAAAAAAAAAAAAC4CAABkcnMv&#13;&#10;ZTJvRG9jLnhtbFBLAQItABQABgAIAAAAIQCdPQHr3gAAAAoBAAAPAAAAAAAAAAAAAAAAAIUEAABk&#13;&#10;cnMvZG93bnJldi54bWxQSwUGAAAAAAQABADzAAAAkAUAAAAA&#13;&#10;" fillcolor="#d8d8d8">
                <v:textbox>
                  <w:txbxContent>
                    <w:p w14:paraId="3AE7CFEA" w14:textId="6F55175E" w:rsidR="00CF143A" w:rsidRPr="00521A6B" w:rsidRDefault="00FB51AB" w:rsidP="00CF143A">
                      <w:pPr>
                        <w:jc w:val="center"/>
                        <w:rPr>
                          <w:color w:val="FF0000"/>
                          <w:lang w:val="en-US"/>
                        </w:rPr>
                      </w:pPr>
                      <w:r>
                        <w:rPr>
                          <w:noProof/>
                          <w:color w:val="FF0000"/>
                          <w:lang w:val="en-US"/>
                        </w:rPr>
                        <w:drawing>
                          <wp:inline distT="0" distB="0" distL="0" distR="0" wp14:anchorId="2E6E5E9F" wp14:editId="2CCB5DF5">
                            <wp:extent cx="2032635" cy="799465"/>
                            <wp:effectExtent l="0" t="0" r="0" b="63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C_CAJ_Domoto_02.jpg"/>
                                    <pic:cNvPicPr/>
                                  </pic:nvPicPr>
                                  <pic:blipFill>
                                    <a:blip r:embed="rId21">
                                      <a:extLst>
                                        <a:ext uri="{28A0092B-C50C-407E-A947-70E740481C1C}">
                                          <a14:useLocalDpi xmlns:a14="http://schemas.microsoft.com/office/drawing/2010/main" val="0"/>
                                        </a:ext>
                                      </a:extLst>
                                    </a:blip>
                                    <a:stretch>
                                      <a:fillRect/>
                                    </a:stretch>
                                  </pic:blipFill>
                                  <pic:spPr>
                                    <a:xfrm>
                                      <a:off x="0" y="0"/>
                                      <a:ext cx="2032635" cy="799465"/>
                                    </a:xfrm>
                                    <a:prstGeom prst="rect">
                                      <a:avLst/>
                                    </a:prstGeom>
                                  </pic:spPr>
                                </pic:pic>
                              </a:graphicData>
                            </a:graphic>
                          </wp:inline>
                        </w:drawing>
                      </w:r>
                    </w:p>
                  </w:txbxContent>
                </v:textbox>
                <w10:anchorlock/>
              </v:shape>
            </w:pict>
          </mc:Fallback>
        </mc:AlternateContent>
      </w:r>
    </w:p>
    <w:p w14:paraId="683BE75D" w14:textId="459365D5" w:rsidR="00CF143A" w:rsidRPr="008561B5" w:rsidRDefault="008561B5" w:rsidP="00523486">
      <w:pPr>
        <w:pStyle w:val="TableOfContentText"/>
        <w:spacing w:line="240" w:lineRule="atLeast"/>
        <w:rPr>
          <w:color w:val="FF0000"/>
          <w:szCs w:val="17"/>
          <w:lang w:val="en-US"/>
        </w:rPr>
      </w:pPr>
      <w:r w:rsidRPr="008561B5">
        <w:rPr>
          <w:color w:val="000000" w:themeColor="text1"/>
          <w:szCs w:val="17"/>
          <w:lang w:val="en-US"/>
        </w:rPr>
        <w:t xml:space="preserve">The control of the sequential self-assembly processes of highly entangled coordination polyhedra on the </w:t>
      </w:r>
      <w:r w:rsidR="00262E66">
        <w:rPr>
          <w:color w:val="000000" w:themeColor="text1"/>
          <w:szCs w:val="17"/>
          <w:lang w:val="en-US"/>
        </w:rPr>
        <w:t>~</w:t>
      </w:r>
      <w:r w:rsidRPr="008561B5">
        <w:rPr>
          <w:color w:val="000000" w:themeColor="text1"/>
          <w:szCs w:val="17"/>
          <w:lang w:val="en-US"/>
        </w:rPr>
        <w:t>5 nm scale using side-chain effects was studied via the introduction of linear or branched side chains into the tripodal ligands. In addition to changes in the intermediate polyhedral species</w:t>
      </w:r>
      <w:r w:rsidR="008C2757">
        <w:rPr>
          <w:color w:val="000000" w:themeColor="text1"/>
          <w:szCs w:val="17"/>
          <w:lang w:val="en-US"/>
        </w:rPr>
        <w:t xml:space="preserve"> affording the multi-pathway process</w:t>
      </w:r>
      <w:r w:rsidRPr="008561B5">
        <w:rPr>
          <w:color w:val="000000" w:themeColor="text1"/>
          <w:szCs w:val="17"/>
          <w:lang w:val="en-US"/>
        </w:rPr>
        <w:t>, disruption of the kinetic control of the sequential self-assembly was observed</w:t>
      </w:r>
      <w:r>
        <w:rPr>
          <w:color w:val="000000" w:themeColor="text1"/>
          <w:szCs w:val="17"/>
          <w:lang w:val="en-US"/>
        </w:rPr>
        <w:t>.</w:t>
      </w:r>
    </w:p>
    <w:p w14:paraId="5D27D6CA" w14:textId="4910041F" w:rsidR="005755CC" w:rsidRPr="00616065" w:rsidRDefault="005755CC" w:rsidP="00523486">
      <w:pPr>
        <w:pStyle w:val="TableOfContentText"/>
        <w:spacing w:before="360" w:line="240" w:lineRule="atLeast"/>
        <w:rPr>
          <w:lang w:val="en-US"/>
        </w:rPr>
      </w:pPr>
      <w:r w:rsidRPr="00616065">
        <w:rPr>
          <w:lang w:val="en-US"/>
        </w:rPr>
        <w:t>Institute and/or researcher Twitter userna</w:t>
      </w:r>
      <w:r w:rsidRPr="001A1410">
        <w:rPr>
          <w:color w:val="000000" w:themeColor="text1"/>
          <w:lang w:val="en-US"/>
        </w:rPr>
        <w:t xml:space="preserve">mes: </w:t>
      </w:r>
      <w:r w:rsidR="001A1410" w:rsidRPr="001A1410">
        <w:rPr>
          <w:color w:val="000000" w:themeColor="text1"/>
          <w:lang w:val="en-US"/>
        </w:rPr>
        <w:t xml:space="preserve">@YDChem2022, </w:t>
      </w:r>
      <w:r w:rsidR="001A1410">
        <w:rPr>
          <w:color w:val="000000" w:themeColor="text1"/>
          <w:lang w:val="en-US"/>
        </w:rPr>
        <w:t>@gunma_uni_ad</w:t>
      </w:r>
    </w:p>
    <w:sectPr w:rsidR="005755CC" w:rsidRPr="00616065" w:rsidSect="007846DB">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E763" w14:textId="77777777" w:rsidR="00345507" w:rsidRDefault="00345507">
      <w:r>
        <w:separator/>
      </w:r>
    </w:p>
  </w:endnote>
  <w:endnote w:type="continuationSeparator" w:id="0">
    <w:p w14:paraId="3A678FB7" w14:textId="77777777" w:rsidR="00345507" w:rsidRDefault="00345507">
      <w:r>
        <w:continuationSeparator/>
      </w:r>
    </w:p>
  </w:endnote>
  <w:endnote w:type="continuationNotice" w:id="1">
    <w:p w14:paraId="74B02892" w14:textId="77777777" w:rsidR="00345507" w:rsidRDefault="00345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5446" w14:textId="77777777" w:rsidR="00AC1CE7" w:rsidRDefault="00AC1CE7">
    <w:pPr>
      <w:pStyle w:val="a5"/>
      <w:jc w:val="center"/>
    </w:pPr>
    <w:r>
      <w:fldChar w:fldCharType="begin"/>
    </w:r>
    <w:r>
      <w:instrText xml:space="preserve"> PAGE   \* MERGEFORMAT </w:instrText>
    </w:r>
    <w:r>
      <w:fldChar w:fldCharType="separate"/>
    </w:r>
    <w:r w:rsidR="004E2D29">
      <w:rPr>
        <w:noProof/>
      </w:rPr>
      <w:t>1</w:t>
    </w:r>
    <w:r>
      <w:rPr>
        <w:noProof/>
      </w:rPr>
      <w:fldChar w:fldCharType="end"/>
    </w:r>
  </w:p>
  <w:p w14:paraId="0F00B775" w14:textId="77777777" w:rsidR="0097560B" w:rsidRPr="0095126A" w:rsidRDefault="0097560B" w:rsidP="009512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86A69" w14:textId="77777777" w:rsidR="00345507" w:rsidRDefault="00345507">
      <w:r>
        <w:separator/>
      </w:r>
    </w:p>
  </w:footnote>
  <w:footnote w:type="continuationSeparator" w:id="0">
    <w:p w14:paraId="2C059002" w14:textId="77777777" w:rsidR="00345507" w:rsidRDefault="00345507">
      <w:r>
        <w:continuationSeparator/>
      </w:r>
    </w:p>
  </w:footnote>
  <w:footnote w:type="continuationNotice" w:id="1">
    <w:p w14:paraId="7CA05CD6" w14:textId="77777777" w:rsidR="00345507" w:rsidRDefault="003455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2E2D" w14:textId="77777777" w:rsidR="000C773A" w:rsidRDefault="00345507">
    <w:pPr>
      <w:pStyle w:val="a3"/>
    </w:pPr>
    <w:r>
      <w:rPr>
        <w:noProof/>
      </w:rPr>
      <w:pict w14:anchorId="6FE8E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7" o:spid="_x0000_s1026" type="#_x0000_t75" alt="Screenshot 2023-02-22 093554" style="position:absolute;margin-left:0;margin-top:0;width:501.3pt;height:90.25pt;z-index:-251657216;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CB07" w14:textId="4CCBF9A9" w:rsidR="00C00B45" w:rsidRPr="00863DFC" w:rsidRDefault="00863DFC" w:rsidP="00863DFC">
    <w:pPr>
      <w:pStyle w:val="a3"/>
      <w:pBdr>
        <w:bottom w:val="single" w:sz="18" w:space="1" w:color="C0C0C0"/>
      </w:pBdr>
    </w:pPr>
    <w:r w:rsidRPr="00971FC5">
      <w:rPr>
        <w:rFonts w:ascii="Arial Narrow" w:hAnsi="Arial Narrow" w:cs="Arial"/>
        <w:sz w:val="32"/>
        <w:szCs w:val="36"/>
      </w:rPr>
      <w:tab/>
    </w:r>
    <w:r>
      <w:rPr>
        <w:rFonts w:ascii="Arial Narrow" w:hAnsi="Arial Narrow" w:cs="Arial"/>
        <w:sz w:val="32"/>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EF50" w14:textId="77777777" w:rsidR="0097560B" w:rsidRDefault="00345507">
    <w:pPr>
      <w:pStyle w:val="a3"/>
    </w:pPr>
    <w:r>
      <w:rPr>
        <w:noProof/>
      </w:rPr>
      <w:pict w14:anchorId="06A46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6" o:spid="_x0000_s1025" type="#_x0000_t75" alt="Screenshot 2023-02-22 093554" style="position:absolute;margin-left:0;margin-top:0;width:501.3pt;height:90.25pt;z-index:-251658240;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0130033">
    <w:abstractNumId w:val="0"/>
  </w:num>
  <w:num w:numId="2" w16cid:durableId="203542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754"/>
    <w:rsid w:val="0000214A"/>
    <w:rsid w:val="0000275F"/>
    <w:rsid w:val="00002DBC"/>
    <w:rsid w:val="000036EA"/>
    <w:rsid w:val="00003927"/>
    <w:rsid w:val="0000457A"/>
    <w:rsid w:val="0000631E"/>
    <w:rsid w:val="00010410"/>
    <w:rsid w:val="00011D51"/>
    <w:rsid w:val="00013B18"/>
    <w:rsid w:val="00013DD7"/>
    <w:rsid w:val="00017978"/>
    <w:rsid w:val="00017D4C"/>
    <w:rsid w:val="000208F6"/>
    <w:rsid w:val="00022DB4"/>
    <w:rsid w:val="00033C26"/>
    <w:rsid w:val="00033D1A"/>
    <w:rsid w:val="00033F43"/>
    <w:rsid w:val="00036490"/>
    <w:rsid w:val="0004091A"/>
    <w:rsid w:val="00042BF0"/>
    <w:rsid w:val="000446BC"/>
    <w:rsid w:val="00045012"/>
    <w:rsid w:val="000452D8"/>
    <w:rsid w:val="00045AB9"/>
    <w:rsid w:val="0005096E"/>
    <w:rsid w:val="0005140E"/>
    <w:rsid w:val="00053BAB"/>
    <w:rsid w:val="00054D5C"/>
    <w:rsid w:val="0005532D"/>
    <w:rsid w:val="00055485"/>
    <w:rsid w:val="00060837"/>
    <w:rsid w:val="0006281D"/>
    <w:rsid w:val="00063E0F"/>
    <w:rsid w:val="0006489B"/>
    <w:rsid w:val="000650AB"/>
    <w:rsid w:val="0006694D"/>
    <w:rsid w:val="000669E3"/>
    <w:rsid w:val="00066B8E"/>
    <w:rsid w:val="00070749"/>
    <w:rsid w:val="00070B55"/>
    <w:rsid w:val="00070E0D"/>
    <w:rsid w:val="000725D1"/>
    <w:rsid w:val="00072C4A"/>
    <w:rsid w:val="0007315F"/>
    <w:rsid w:val="00074E96"/>
    <w:rsid w:val="00077560"/>
    <w:rsid w:val="000806F8"/>
    <w:rsid w:val="0008077D"/>
    <w:rsid w:val="0008650B"/>
    <w:rsid w:val="0008784F"/>
    <w:rsid w:val="00087D1F"/>
    <w:rsid w:val="00091323"/>
    <w:rsid w:val="00092908"/>
    <w:rsid w:val="00093B00"/>
    <w:rsid w:val="0009539C"/>
    <w:rsid w:val="00095C2F"/>
    <w:rsid w:val="000966D4"/>
    <w:rsid w:val="000A09C6"/>
    <w:rsid w:val="000A37F3"/>
    <w:rsid w:val="000A77DC"/>
    <w:rsid w:val="000B0361"/>
    <w:rsid w:val="000B6DF3"/>
    <w:rsid w:val="000C1DBD"/>
    <w:rsid w:val="000C2C41"/>
    <w:rsid w:val="000C53F1"/>
    <w:rsid w:val="000C5658"/>
    <w:rsid w:val="000C773A"/>
    <w:rsid w:val="000D0520"/>
    <w:rsid w:val="000D6F09"/>
    <w:rsid w:val="000D70F8"/>
    <w:rsid w:val="000D75B7"/>
    <w:rsid w:val="000D7701"/>
    <w:rsid w:val="000E0815"/>
    <w:rsid w:val="000E0CEA"/>
    <w:rsid w:val="000E0EC4"/>
    <w:rsid w:val="000E1C81"/>
    <w:rsid w:val="000E244B"/>
    <w:rsid w:val="000E517A"/>
    <w:rsid w:val="000E5FDC"/>
    <w:rsid w:val="000E6C3C"/>
    <w:rsid w:val="000E76B8"/>
    <w:rsid w:val="000F0A2F"/>
    <w:rsid w:val="000F154E"/>
    <w:rsid w:val="000F29A4"/>
    <w:rsid w:val="000F2C63"/>
    <w:rsid w:val="000F2EA1"/>
    <w:rsid w:val="000F5BD1"/>
    <w:rsid w:val="000F7847"/>
    <w:rsid w:val="001037A1"/>
    <w:rsid w:val="00103EF7"/>
    <w:rsid w:val="00104119"/>
    <w:rsid w:val="0010543E"/>
    <w:rsid w:val="00105F97"/>
    <w:rsid w:val="00107E8C"/>
    <w:rsid w:val="00111C9B"/>
    <w:rsid w:val="001158DE"/>
    <w:rsid w:val="00120F2E"/>
    <w:rsid w:val="001232BE"/>
    <w:rsid w:val="001237B3"/>
    <w:rsid w:val="0012381E"/>
    <w:rsid w:val="001240B4"/>
    <w:rsid w:val="0012751B"/>
    <w:rsid w:val="00127DF5"/>
    <w:rsid w:val="001322FF"/>
    <w:rsid w:val="0013316F"/>
    <w:rsid w:val="00133EBE"/>
    <w:rsid w:val="001344F7"/>
    <w:rsid w:val="001348CD"/>
    <w:rsid w:val="00135AEB"/>
    <w:rsid w:val="0014043E"/>
    <w:rsid w:val="00141356"/>
    <w:rsid w:val="00143551"/>
    <w:rsid w:val="0014374D"/>
    <w:rsid w:val="00143B89"/>
    <w:rsid w:val="001475BF"/>
    <w:rsid w:val="00147DA2"/>
    <w:rsid w:val="00152E6D"/>
    <w:rsid w:val="00155FB7"/>
    <w:rsid w:val="0015631F"/>
    <w:rsid w:val="00157C42"/>
    <w:rsid w:val="00157C67"/>
    <w:rsid w:val="0016203E"/>
    <w:rsid w:val="001639AE"/>
    <w:rsid w:val="001652A5"/>
    <w:rsid w:val="001654DF"/>
    <w:rsid w:val="00166BEB"/>
    <w:rsid w:val="00166D41"/>
    <w:rsid w:val="001678B6"/>
    <w:rsid w:val="0017048F"/>
    <w:rsid w:val="00170D5C"/>
    <w:rsid w:val="00171974"/>
    <w:rsid w:val="00172B86"/>
    <w:rsid w:val="00172F48"/>
    <w:rsid w:val="001732A4"/>
    <w:rsid w:val="001800AA"/>
    <w:rsid w:val="00180C8D"/>
    <w:rsid w:val="0018165B"/>
    <w:rsid w:val="00181774"/>
    <w:rsid w:val="00181AB1"/>
    <w:rsid w:val="00182701"/>
    <w:rsid w:val="00184021"/>
    <w:rsid w:val="00184380"/>
    <w:rsid w:val="001857FE"/>
    <w:rsid w:val="00186601"/>
    <w:rsid w:val="001878D0"/>
    <w:rsid w:val="0019014F"/>
    <w:rsid w:val="00190B24"/>
    <w:rsid w:val="0019426A"/>
    <w:rsid w:val="00194818"/>
    <w:rsid w:val="00194A21"/>
    <w:rsid w:val="00196DEB"/>
    <w:rsid w:val="00197F42"/>
    <w:rsid w:val="001A0D55"/>
    <w:rsid w:val="001A1410"/>
    <w:rsid w:val="001A2A34"/>
    <w:rsid w:val="001A2FE3"/>
    <w:rsid w:val="001A3120"/>
    <w:rsid w:val="001A39AE"/>
    <w:rsid w:val="001A3B68"/>
    <w:rsid w:val="001A438D"/>
    <w:rsid w:val="001B0445"/>
    <w:rsid w:val="001B0DFC"/>
    <w:rsid w:val="001B286E"/>
    <w:rsid w:val="001B2FA0"/>
    <w:rsid w:val="001B73B9"/>
    <w:rsid w:val="001B7620"/>
    <w:rsid w:val="001B76E0"/>
    <w:rsid w:val="001C1039"/>
    <w:rsid w:val="001C21E3"/>
    <w:rsid w:val="001C26A7"/>
    <w:rsid w:val="001D1155"/>
    <w:rsid w:val="001D13EA"/>
    <w:rsid w:val="001D216B"/>
    <w:rsid w:val="001D29CA"/>
    <w:rsid w:val="001D3431"/>
    <w:rsid w:val="001D4313"/>
    <w:rsid w:val="001D54CA"/>
    <w:rsid w:val="001D7ECC"/>
    <w:rsid w:val="001E164A"/>
    <w:rsid w:val="001E2F1C"/>
    <w:rsid w:val="001E58F3"/>
    <w:rsid w:val="001E7E77"/>
    <w:rsid w:val="001F16EF"/>
    <w:rsid w:val="001F1A2D"/>
    <w:rsid w:val="001F1F32"/>
    <w:rsid w:val="001F252B"/>
    <w:rsid w:val="001F3ACC"/>
    <w:rsid w:val="001F4235"/>
    <w:rsid w:val="001F45C3"/>
    <w:rsid w:val="001F4EE4"/>
    <w:rsid w:val="001F5E99"/>
    <w:rsid w:val="0020093D"/>
    <w:rsid w:val="002026A9"/>
    <w:rsid w:val="0020306E"/>
    <w:rsid w:val="00203D0B"/>
    <w:rsid w:val="002044E4"/>
    <w:rsid w:val="002124FA"/>
    <w:rsid w:val="00213D0E"/>
    <w:rsid w:val="002221BA"/>
    <w:rsid w:val="00222D97"/>
    <w:rsid w:val="0022537E"/>
    <w:rsid w:val="0022582C"/>
    <w:rsid w:val="00232C14"/>
    <w:rsid w:val="002362C7"/>
    <w:rsid w:val="00241D85"/>
    <w:rsid w:val="00242E54"/>
    <w:rsid w:val="002433F0"/>
    <w:rsid w:val="00243927"/>
    <w:rsid w:val="0024544D"/>
    <w:rsid w:val="00253244"/>
    <w:rsid w:val="00253BFB"/>
    <w:rsid w:val="00256460"/>
    <w:rsid w:val="002575D8"/>
    <w:rsid w:val="00260EDA"/>
    <w:rsid w:val="00261387"/>
    <w:rsid w:val="00261882"/>
    <w:rsid w:val="00262E66"/>
    <w:rsid w:val="00265DCA"/>
    <w:rsid w:val="00267F8A"/>
    <w:rsid w:val="002702BC"/>
    <w:rsid w:val="0027068B"/>
    <w:rsid w:val="00277118"/>
    <w:rsid w:val="002820EB"/>
    <w:rsid w:val="0028354B"/>
    <w:rsid w:val="00287256"/>
    <w:rsid w:val="00287B32"/>
    <w:rsid w:val="00291C93"/>
    <w:rsid w:val="00296CE0"/>
    <w:rsid w:val="00297A35"/>
    <w:rsid w:val="002A36FA"/>
    <w:rsid w:val="002A4C54"/>
    <w:rsid w:val="002A561E"/>
    <w:rsid w:val="002A69D1"/>
    <w:rsid w:val="002B16E2"/>
    <w:rsid w:val="002B22BA"/>
    <w:rsid w:val="002B25E2"/>
    <w:rsid w:val="002B453B"/>
    <w:rsid w:val="002B56C9"/>
    <w:rsid w:val="002B6DB5"/>
    <w:rsid w:val="002B7CA9"/>
    <w:rsid w:val="002C0AB4"/>
    <w:rsid w:val="002C219E"/>
    <w:rsid w:val="002C36E0"/>
    <w:rsid w:val="002C3AC3"/>
    <w:rsid w:val="002C5E0A"/>
    <w:rsid w:val="002C769A"/>
    <w:rsid w:val="002C7AB9"/>
    <w:rsid w:val="002D0B17"/>
    <w:rsid w:val="002D1339"/>
    <w:rsid w:val="002D24CB"/>
    <w:rsid w:val="002D33F0"/>
    <w:rsid w:val="002D42FF"/>
    <w:rsid w:val="002D47BE"/>
    <w:rsid w:val="002D5148"/>
    <w:rsid w:val="002E066F"/>
    <w:rsid w:val="002E2CA8"/>
    <w:rsid w:val="002E3FFF"/>
    <w:rsid w:val="002F0269"/>
    <w:rsid w:val="002F1479"/>
    <w:rsid w:val="002F17FB"/>
    <w:rsid w:val="002F54CF"/>
    <w:rsid w:val="002F56D6"/>
    <w:rsid w:val="002F6A4C"/>
    <w:rsid w:val="002F73A5"/>
    <w:rsid w:val="003006A7"/>
    <w:rsid w:val="00301167"/>
    <w:rsid w:val="00301D1E"/>
    <w:rsid w:val="00303FBE"/>
    <w:rsid w:val="003040CB"/>
    <w:rsid w:val="003079D2"/>
    <w:rsid w:val="00307C5A"/>
    <w:rsid w:val="003116F4"/>
    <w:rsid w:val="003126B4"/>
    <w:rsid w:val="00312ED2"/>
    <w:rsid w:val="00317B76"/>
    <w:rsid w:val="0032022A"/>
    <w:rsid w:val="0032048F"/>
    <w:rsid w:val="003219A5"/>
    <w:rsid w:val="00322D02"/>
    <w:rsid w:val="00322E1F"/>
    <w:rsid w:val="00323B68"/>
    <w:rsid w:val="00323FC3"/>
    <w:rsid w:val="003242FE"/>
    <w:rsid w:val="00324724"/>
    <w:rsid w:val="00325147"/>
    <w:rsid w:val="003254D1"/>
    <w:rsid w:val="00325516"/>
    <w:rsid w:val="003275FF"/>
    <w:rsid w:val="00330289"/>
    <w:rsid w:val="0033054D"/>
    <w:rsid w:val="00331B5E"/>
    <w:rsid w:val="00333FAD"/>
    <w:rsid w:val="0033586B"/>
    <w:rsid w:val="00336832"/>
    <w:rsid w:val="00336A5A"/>
    <w:rsid w:val="003403BB"/>
    <w:rsid w:val="00340A08"/>
    <w:rsid w:val="003447D7"/>
    <w:rsid w:val="0034496B"/>
    <w:rsid w:val="00345507"/>
    <w:rsid w:val="0034745F"/>
    <w:rsid w:val="00347AF7"/>
    <w:rsid w:val="00354B57"/>
    <w:rsid w:val="00364753"/>
    <w:rsid w:val="00364A2A"/>
    <w:rsid w:val="00364CFF"/>
    <w:rsid w:val="003657B6"/>
    <w:rsid w:val="00366676"/>
    <w:rsid w:val="003674A7"/>
    <w:rsid w:val="00375415"/>
    <w:rsid w:val="00376792"/>
    <w:rsid w:val="00376F37"/>
    <w:rsid w:val="00382FF4"/>
    <w:rsid w:val="0038506F"/>
    <w:rsid w:val="00385FD0"/>
    <w:rsid w:val="00387378"/>
    <w:rsid w:val="00390DD7"/>
    <w:rsid w:val="00396BE2"/>
    <w:rsid w:val="003A6168"/>
    <w:rsid w:val="003B02F0"/>
    <w:rsid w:val="003B04BA"/>
    <w:rsid w:val="003B0724"/>
    <w:rsid w:val="003B0FC4"/>
    <w:rsid w:val="003B6C60"/>
    <w:rsid w:val="003B6EA0"/>
    <w:rsid w:val="003B70C8"/>
    <w:rsid w:val="003B7B63"/>
    <w:rsid w:val="003C05F1"/>
    <w:rsid w:val="003C134A"/>
    <w:rsid w:val="003C1ADA"/>
    <w:rsid w:val="003C1CCA"/>
    <w:rsid w:val="003C2972"/>
    <w:rsid w:val="003C2C9C"/>
    <w:rsid w:val="003C2F81"/>
    <w:rsid w:val="003C6E1A"/>
    <w:rsid w:val="003D0F51"/>
    <w:rsid w:val="003D1C1A"/>
    <w:rsid w:val="003D3F9A"/>
    <w:rsid w:val="003D538D"/>
    <w:rsid w:val="003E1FA2"/>
    <w:rsid w:val="003E345B"/>
    <w:rsid w:val="003E54CD"/>
    <w:rsid w:val="003E7319"/>
    <w:rsid w:val="003F06F1"/>
    <w:rsid w:val="003F1223"/>
    <w:rsid w:val="003F2556"/>
    <w:rsid w:val="003F50D4"/>
    <w:rsid w:val="0040080D"/>
    <w:rsid w:val="00400BE0"/>
    <w:rsid w:val="0040270E"/>
    <w:rsid w:val="00403876"/>
    <w:rsid w:val="004062B1"/>
    <w:rsid w:val="004070B6"/>
    <w:rsid w:val="004072DD"/>
    <w:rsid w:val="00411AA6"/>
    <w:rsid w:val="00414412"/>
    <w:rsid w:val="00415971"/>
    <w:rsid w:val="00416B05"/>
    <w:rsid w:val="00422AFE"/>
    <w:rsid w:val="00423593"/>
    <w:rsid w:val="00424978"/>
    <w:rsid w:val="00425357"/>
    <w:rsid w:val="0042545B"/>
    <w:rsid w:val="00425FD3"/>
    <w:rsid w:val="00427CBD"/>
    <w:rsid w:val="00430E09"/>
    <w:rsid w:val="00431151"/>
    <w:rsid w:val="00431D1B"/>
    <w:rsid w:val="00432307"/>
    <w:rsid w:val="00432CC7"/>
    <w:rsid w:val="004344FB"/>
    <w:rsid w:val="00435A8F"/>
    <w:rsid w:val="00435D6F"/>
    <w:rsid w:val="00436338"/>
    <w:rsid w:val="00437B5A"/>
    <w:rsid w:val="00444E3C"/>
    <w:rsid w:val="00445D5C"/>
    <w:rsid w:val="004465F9"/>
    <w:rsid w:val="004466B0"/>
    <w:rsid w:val="0045349A"/>
    <w:rsid w:val="0045440B"/>
    <w:rsid w:val="00454A2D"/>
    <w:rsid w:val="004556E1"/>
    <w:rsid w:val="004601E3"/>
    <w:rsid w:val="004609E1"/>
    <w:rsid w:val="00460C28"/>
    <w:rsid w:val="004615BE"/>
    <w:rsid w:val="00461ADB"/>
    <w:rsid w:val="00461BD2"/>
    <w:rsid w:val="00462A09"/>
    <w:rsid w:val="004644E1"/>
    <w:rsid w:val="0046574E"/>
    <w:rsid w:val="004657E8"/>
    <w:rsid w:val="00467E99"/>
    <w:rsid w:val="00470790"/>
    <w:rsid w:val="00471793"/>
    <w:rsid w:val="00473029"/>
    <w:rsid w:val="0047384A"/>
    <w:rsid w:val="00473E6E"/>
    <w:rsid w:val="00473EE4"/>
    <w:rsid w:val="00477B4C"/>
    <w:rsid w:val="00477B99"/>
    <w:rsid w:val="004823EF"/>
    <w:rsid w:val="004841CA"/>
    <w:rsid w:val="00485C84"/>
    <w:rsid w:val="00486215"/>
    <w:rsid w:val="0048630D"/>
    <w:rsid w:val="004866F2"/>
    <w:rsid w:val="004921CF"/>
    <w:rsid w:val="004930F0"/>
    <w:rsid w:val="004952D8"/>
    <w:rsid w:val="004A0BA8"/>
    <w:rsid w:val="004A38E4"/>
    <w:rsid w:val="004A489D"/>
    <w:rsid w:val="004A4A2E"/>
    <w:rsid w:val="004A4CD0"/>
    <w:rsid w:val="004A73A8"/>
    <w:rsid w:val="004A75D5"/>
    <w:rsid w:val="004A771F"/>
    <w:rsid w:val="004A78AE"/>
    <w:rsid w:val="004B004E"/>
    <w:rsid w:val="004B0589"/>
    <w:rsid w:val="004B0B74"/>
    <w:rsid w:val="004B1783"/>
    <w:rsid w:val="004B45C4"/>
    <w:rsid w:val="004B65AE"/>
    <w:rsid w:val="004B7661"/>
    <w:rsid w:val="004C1836"/>
    <w:rsid w:val="004C22E6"/>
    <w:rsid w:val="004C275D"/>
    <w:rsid w:val="004C2834"/>
    <w:rsid w:val="004C2FAC"/>
    <w:rsid w:val="004C3CC9"/>
    <w:rsid w:val="004C471F"/>
    <w:rsid w:val="004C5F41"/>
    <w:rsid w:val="004C6D04"/>
    <w:rsid w:val="004D090A"/>
    <w:rsid w:val="004D31C6"/>
    <w:rsid w:val="004D39DA"/>
    <w:rsid w:val="004D4293"/>
    <w:rsid w:val="004D4DFC"/>
    <w:rsid w:val="004D5ABB"/>
    <w:rsid w:val="004D6DB8"/>
    <w:rsid w:val="004E1920"/>
    <w:rsid w:val="004E2D29"/>
    <w:rsid w:val="004E3010"/>
    <w:rsid w:val="004E3F83"/>
    <w:rsid w:val="004E4A53"/>
    <w:rsid w:val="004E4DFF"/>
    <w:rsid w:val="004E5278"/>
    <w:rsid w:val="004E65CB"/>
    <w:rsid w:val="004E74F4"/>
    <w:rsid w:val="004F0129"/>
    <w:rsid w:val="004F257F"/>
    <w:rsid w:val="004F27F4"/>
    <w:rsid w:val="004F35CD"/>
    <w:rsid w:val="004F7F41"/>
    <w:rsid w:val="00500F94"/>
    <w:rsid w:val="00501639"/>
    <w:rsid w:val="00501694"/>
    <w:rsid w:val="00501EFF"/>
    <w:rsid w:val="0050277D"/>
    <w:rsid w:val="005035EB"/>
    <w:rsid w:val="00503D96"/>
    <w:rsid w:val="00504F69"/>
    <w:rsid w:val="005057B2"/>
    <w:rsid w:val="0050689B"/>
    <w:rsid w:val="005068AA"/>
    <w:rsid w:val="00506EDB"/>
    <w:rsid w:val="00511093"/>
    <w:rsid w:val="0051228D"/>
    <w:rsid w:val="00512A8E"/>
    <w:rsid w:val="00520422"/>
    <w:rsid w:val="0052085F"/>
    <w:rsid w:val="00523290"/>
    <w:rsid w:val="00523486"/>
    <w:rsid w:val="0052404D"/>
    <w:rsid w:val="00525270"/>
    <w:rsid w:val="005253AE"/>
    <w:rsid w:val="00530284"/>
    <w:rsid w:val="005321B0"/>
    <w:rsid w:val="0053418A"/>
    <w:rsid w:val="005349D6"/>
    <w:rsid w:val="00535972"/>
    <w:rsid w:val="00536BC1"/>
    <w:rsid w:val="00537F36"/>
    <w:rsid w:val="00540EEA"/>
    <w:rsid w:val="00541205"/>
    <w:rsid w:val="005433DE"/>
    <w:rsid w:val="0054420E"/>
    <w:rsid w:val="005472E5"/>
    <w:rsid w:val="0055057E"/>
    <w:rsid w:val="00550B0C"/>
    <w:rsid w:val="0055113D"/>
    <w:rsid w:val="00551A3E"/>
    <w:rsid w:val="0055202F"/>
    <w:rsid w:val="005551F3"/>
    <w:rsid w:val="00556A65"/>
    <w:rsid w:val="00561049"/>
    <w:rsid w:val="00561C0E"/>
    <w:rsid w:val="00564CEC"/>
    <w:rsid w:val="005662EA"/>
    <w:rsid w:val="00567B5A"/>
    <w:rsid w:val="00567C18"/>
    <w:rsid w:val="0057009B"/>
    <w:rsid w:val="00570CF2"/>
    <w:rsid w:val="00570D91"/>
    <w:rsid w:val="005735B3"/>
    <w:rsid w:val="005755CC"/>
    <w:rsid w:val="005801F0"/>
    <w:rsid w:val="005826CC"/>
    <w:rsid w:val="005839B9"/>
    <w:rsid w:val="00586DF8"/>
    <w:rsid w:val="00591262"/>
    <w:rsid w:val="00591AB8"/>
    <w:rsid w:val="00595332"/>
    <w:rsid w:val="00597954"/>
    <w:rsid w:val="005A75C0"/>
    <w:rsid w:val="005B10C2"/>
    <w:rsid w:val="005B15A7"/>
    <w:rsid w:val="005B3509"/>
    <w:rsid w:val="005B430B"/>
    <w:rsid w:val="005B4376"/>
    <w:rsid w:val="005B43B7"/>
    <w:rsid w:val="005B5D4F"/>
    <w:rsid w:val="005B6716"/>
    <w:rsid w:val="005B6C80"/>
    <w:rsid w:val="005B71FC"/>
    <w:rsid w:val="005C0863"/>
    <w:rsid w:val="005C08BF"/>
    <w:rsid w:val="005C0C35"/>
    <w:rsid w:val="005C4CEE"/>
    <w:rsid w:val="005C4F38"/>
    <w:rsid w:val="005C5196"/>
    <w:rsid w:val="005D1178"/>
    <w:rsid w:val="005D14B4"/>
    <w:rsid w:val="005D1EBB"/>
    <w:rsid w:val="005D43FD"/>
    <w:rsid w:val="005D4A82"/>
    <w:rsid w:val="005D5923"/>
    <w:rsid w:val="005D65E6"/>
    <w:rsid w:val="005E2162"/>
    <w:rsid w:val="005E2C6B"/>
    <w:rsid w:val="005E7379"/>
    <w:rsid w:val="005F12FE"/>
    <w:rsid w:val="005F19CB"/>
    <w:rsid w:val="005F43BA"/>
    <w:rsid w:val="005F5348"/>
    <w:rsid w:val="005F74E7"/>
    <w:rsid w:val="0060090E"/>
    <w:rsid w:val="006011C8"/>
    <w:rsid w:val="006022CF"/>
    <w:rsid w:val="006024FD"/>
    <w:rsid w:val="0060310C"/>
    <w:rsid w:val="00605FAC"/>
    <w:rsid w:val="00606918"/>
    <w:rsid w:val="00612C50"/>
    <w:rsid w:val="006134A3"/>
    <w:rsid w:val="00614C33"/>
    <w:rsid w:val="006150DB"/>
    <w:rsid w:val="00616065"/>
    <w:rsid w:val="006200AB"/>
    <w:rsid w:val="00620416"/>
    <w:rsid w:val="00620450"/>
    <w:rsid w:val="00620753"/>
    <w:rsid w:val="00620911"/>
    <w:rsid w:val="00620C61"/>
    <w:rsid w:val="00627F57"/>
    <w:rsid w:val="006360B9"/>
    <w:rsid w:val="00636481"/>
    <w:rsid w:val="00643F9C"/>
    <w:rsid w:val="00644209"/>
    <w:rsid w:val="00645754"/>
    <w:rsid w:val="00647525"/>
    <w:rsid w:val="006479FE"/>
    <w:rsid w:val="00651806"/>
    <w:rsid w:val="00654E17"/>
    <w:rsid w:val="00654FD0"/>
    <w:rsid w:val="0065558E"/>
    <w:rsid w:val="00656634"/>
    <w:rsid w:val="00657A3C"/>
    <w:rsid w:val="006618A9"/>
    <w:rsid w:val="00661AAC"/>
    <w:rsid w:val="0066216C"/>
    <w:rsid w:val="00665E34"/>
    <w:rsid w:val="006675EA"/>
    <w:rsid w:val="00671430"/>
    <w:rsid w:val="00671E1E"/>
    <w:rsid w:val="006722A0"/>
    <w:rsid w:val="006724B9"/>
    <w:rsid w:val="00672587"/>
    <w:rsid w:val="006736A7"/>
    <w:rsid w:val="0067398D"/>
    <w:rsid w:val="0067512C"/>
    <w:rsid w:val="00677AB5"/>
    <w:rsid w:val="00677D6F"/>
    <w:rsid w:val="0068077A"/>
    <w:rsid w:val="006812E2"/>
    <w:rsid w:val="00681A96"/>
    <w:rsid w:val="00685DA5"/>
    <w:rsid w:val="0068673B"/>
    <w:rsid w:val="00690F15"/>
    <w:rsid w:val="00694EC1"/>
    <w:rsid w:val="00695312"/>
    <w:rsid w:val="006956E5"/>
    <w:rsid w:val="0069644B"/>
    <w:rsid w:val="006976AD"/>
    <w:rsid w:val="00697E3B"/>
    <w:rsid w:val="006A108F"/>
    <w:rsid w:val="006A2254"/>
    <w:rsid w:val="006A41A3"/>
    <w:rsid w:val="006A5676"/>
    <w:rsid w:val="006A5D78"/>
    <w:rsid w:val="006A6116"/>
    <w:rsid w:val="006A7E4F"/>
    <w:rsid w:val="006B04A7"/>
    <w:rsid w:val="006B369F"/>
    <w:rsid w:val="006B4DC6"/>
    <w:rsid w:val="006B4E8D"/>
    <w:rsid w:val="006B568A"/>
    <w:rsid w:val="006B5DE9"/>
    <w:rsid w:val="006B6806"/>
    <w:rsid w:val="006B72C2"/>
    <w:rsid w:val="006B7C3F"/>
    <w:rsid w:val="006C1123"/>
    <w:rsid w:val="006C2DBE"/>
    <w:rsid w:val="006C50DC"/>
    <w:rsid w:val="006C5C46"/>
    <w:rsid w:val="006C5F03"/>
    <w:rsid w:val="006C643D"/>
    <w:rsid w:val="006C6BFE"/>
    <w:rsid w:val="006C6D39"/>
    <w:rsid w:val="006C7DF4"/>
    <w:rsid w:val="006C7F18"/>
    <w:rsid w:val="006D02C0"/>
    <w:rsid w:val="006D184F"/>
    <w:rsid w:val="006D2D7B"/>
    <w:rsid w:val="006D3595"/>
    <w:rsid w:val="006D4F77"/>
    <w:rsid w:val="006D6793"/>
    <w:rsid w:val="006E041E"/>
    <w:rsid w:val="006E1134"/>
    <w:rsid w:val="006E5BEA"/>
    <w:rsid w:val="006F0EB7"/>
    <w:rsid w:val="006F3B5F"/>
    <w:rsid w:val="006F6671"/>
    <w:rsid w:val="00700F72"/>
    <w:rsid w:val="007013DE"/>
    <w:rsid w:val="00701830"/>
    <w:rsid w:val="0070197F"/>
    <w:rsid w:val="00702B99"/>
    <w:rsid w:val="00702F63"/>
    <w:rsid w:val="00710543"/>
    <w:rsid w:val="00710812"/>
    <w:rsid w:val="00711E9D"/>
    <w:rsid w:val="007130CE"/>
    <w:rsid w:val="00713548"/>
    <w:rsid w:val="00713B1C"/>
    <w:rsid w:val="00714015"/>
    <w:rsid w:val="00714DB9"/>
    <w:rsid w:val="00714DC9"/>
    <w:rsid w:val="0071700B"/>
    <w:rsid w:val="00717BD5"/>
    <w:rsid w:val="00720CC1"/>
    <w:rsid w:val="00720FB7"/>
    <w:rsid w:val="00720FED"/>
    <w:rsid w:val="007249D7"/>
    <w:rsid w:val="007252DA"/>
    <w:rsid w:val="00732798"/>
    <w:rsid w:val="00737264"/>
    <w:rsid w:val="00737C65"/>
    <w:rsid w:val="007406C2"/>
    <w:rsid w:val="007407AE"/>
    <w:rsid w:val="00740CE1"/>
    <w:rsid w:val="0074126C"/>
    <w:rsid w:val="00741B47"/>
    <w:rsid w:val="0074388E"/>
    <w:rsid w:val="00743893"/>
    <w:rsid w:val="00745DE7"/>
    <w:rsid w:val="00746C0D"/>
    <w:rsid w:val="00746FEF"/>
    <w:rsid w:val="00750326"/>
    <w:rsid w:val="00751AB4"/>
    <w:rsid w:val="0075278E"/>
    <w:rsid w:val="00754F5F"/>
    <w:rsid w:val="00757401"/>
    <w:rsid w:val="00757673"/>
    <w:rsid w:val="007576FA"/>
    <w:rsid w:val="00757C71"/>
    <w:rsid w:val="00763D77"/>
    <w:rsid w:val="00763EDE"/>
    <w:rsid w:val="00764297"/>
    <w:rsid w:val="00764F01"/>
    <w:rsid w:val="00765C4D"/>
    <w:rsid w:val="007663E0"/>
    <w:rsid w:val="007675BE"/>
    <w:rsid w:val="00772D69"/>
    <w:rsid w:val="00773904"/>
    <w:rsid w:val="00773C4B"/>
    <w:rsid w:val="00773D16"/>
    <w:rsid w:val="007740A8"/>
    <w:rsid w:val="00775C8A"/>
    <w:rsid w:val="00775F73"/>
    <w:rsid w:val="007776E8"/>
    <w:rsid w:val="007815C4"/>
    <w:rsid w:val="00783D86"/>
    <w:rsid w:val="00783FBE"/>
    <w:rsid w:val="007846DB"/>
    <w:rsid w:val="0078628B"/>
    <w:rsid w:val="007867CB"/>
    <w:rsid w:val="0078784C"/>
    <w:rsid w:val="00790302"/>
    <w:rsid w:val="0079373E"/>
    <w:rsid w:val="007958BF"/>
    <w:rsid w:val="007A0438"/>
    <w:rsid w:val="007A0D98"/>
    <w:rsid w:val="007A6D99"/>
    <w:rsid w:val="007A7E01"/>
    <w:rsid w:val="007B05DD"/>
    <w:rsid w:val="007B05F5"/>
    <w:rsid w:val="007B46D7"/>
    <w:rsid w:val="007B6170"/>
    <w:rsid w:val="007B6A97"/>
    <w:rsid w:val="007C2805"/>
    <w:rsid w:val="007C3D60"/>
    <w:rsid w:val="007C5712"/>
    <w:rsid w:val="007C672F"/>
    <w:rsid w:val="007D0337"/>
    <w:rsid w:val="007D0701"/>
    <w:rsid w:val="007D0E99"/>
    <w:rsid w:val="007D2ED9"/>
    <w:rsid w:val="007E2CB8"/>
    <w:rsid w:val="007E3A49"/>
    <w:rsid w:val="007E52D5"/>
    <w:rsid w:val="007E6725"/>
    <w:rsid w:val="007E7187"/>
    <w:rsid w:val="007E773A"/>
    <w:rsid w:val="007F00BA"/>
    <w:rsid w:val="007F202F"/>
    <w:rsid w:val="007F20D9"/>
    <w:rsid w:val="007F46F6"/>
    <w:rsid w:val="007F664A"/>
    <w:rsid w:val="007F66E6"/>
    <w:rsid w:val="007F68CC"/>
    <w:rsid w:val="007F7275"/>
    <w:rsid w:val="0080023E"/>
    <w:rsid w:val="00804822"/>
    <w:rsid w:val="008126D7"/>
    <w:rsid w:val="00813005"/>
    <w:rsid w:val="00813FEF"/>
    <w:rsid w:val="00816397"/>
    <w:rsid w:val="00817ACD"/>
    <w:rsid w:val="00820301"/>
    <w:rsid w:val="00820BF5"/>
    <w:rsid w:val="00823310"/>
    <w:rsid w:val="00823D31"/>
    <w:rsid w:val="008249B7"/>
    <w:rsid w:val="00825E6C"/>
    <w:rsid w:val="00826879"/>
    <w:rsid w:val="008272FD"/>
    <w:rsid w:val="00827A4E"/>
    <w:rsid w:val="00832891"/>
    <w:rsid w:val="008339A8"/>
    <w:rsid w:val="00836959"/>
    <w:rsid w:val="008378C8"/>
    <w:rsid w:val="00837948"/>
    <w:rsid w:val="00843E91"/>
    <w:rsid w:val="00847D4E"/>
    <w:rsid w:val="00851D03"/>
    <w:rsid w:val="008527E5"/>
    <w:rsid w:val="00852E4F"/>
    <w:rsid w:val="008536CE"/>
    <w:rsid w:val="00854A3E"/>
    <w:rsid w:val="00854C3B"/>
    <w:rsid w:val="00855988"/>
    <w:rsid w:val="008561B5"/>
    <w:rsid w:val="00856D80"/>
    <w:rsid w:val="008579DE"/>
    <w:rsid w:val="00860C40"/>
    <w:rsid w:val="00862A5B"/>
    <w:rsid w:val="00862D4C"/>
    <w:rsid w:val="00863DFC"/>
    <w:rsid w:val="0086441B"/>
    <w:rsid w:val="00865C7C"/>
    <w:rsid w:val="00870558"/>
    <w:rsid w:val="00873E64"/>
    <w:rsid w:val="00875FFC"/>
    <w:rsid w:val="00876074"/>
    <w:rsid w:val="00876FD0"/>
    <w:rsid w:val="008773A8"/>
    <w:rsid w:val="00880861"/>
    <w:rsid w:val="00884733"/>
    <w:rsid w:val="00886901"/>
    <w:rsid w:val="0088715A"/>
    <w:rsid w:val="0088760F"/>
    <w:rsid w:val="0089069D"/>
    <w:rsid w:val="008935DC"/>
    <w:rsid w:val="00893A58"/>
    <w:rsid w:val="00894922"/>
    <w:rsid w:val="0089527E"/>
    <w:rsid w:val="00896252"/>
    <w:rsid w:val="0089651C"/>
    <w:rsid w:val="00896608"/>
    <w:rsid w:val="008A75A2"/>
    <w:rsid w:val="008A782F"/>
    <w:rsid w:val="008B40E3"/>
    <w:rsid w:val="008C0905"/>
    <w:rsid w:val="008C2061"/>
    <w:rsid w:val="008C26A3"/>
    <w:rsid w:val="008C2757"/>
    <w:rsid w:val="008C4A56"/>
    <w:rsid w:val="008C59B8"/>
    <w:rsid w:val="008C6C7F"/>
    <w:rsid w:val="008D05CC"/>
    <w:rsid w:val="008D0D68"/>
    <w:rsid w:val="008D24BE"/>
    <w:rsid w:val="008D306F"/>
    <w:rsid w:val="008D3292"/>
    <w:rsid w:val="008D3912"/>
    <w:rsid w:val="008D4A4C"/>
    <w:rsid w:val="008E1877"/>
    <w:rsid w:val="008E4C32"/>
    <w:rsid w:val="008E50CA"/>
    <w:rsid w:val="008E7E3E"/>
    <w:rsid w:val="008F1776"/>
    <w:rsid w:val="008F195C"/>
    <w:rsid w:val="008F3789"/>
    <w:rsid w:val="008F525A"/>
    <w:rsid w:val="008F5663"/>
    <w:rsid w:val="008F6D3F"/>
    <w:rsid w:val="008F71A1"/>
    <w:rsid w:val="008F7FE1"/>
    <w:rsid w:val="00900B9E"/>
    <w:rsid w:val="00901A45"/>
    <w:rsid w:val="00902AF3"/>
    <w:rsid w:val="00903CA7"/>
    <w:rsid w:val="00905EED"/>
    <w:rsid w:val="0091252C"/>
    <w:rsid w:val="00915FA4"/>
    <w:rsid w:val="009179FB"/>
    <w:rsid w:val="009203FD"/>
    <w:rsid w:val="0092483C"/>
    <w:rsid w:val="00926385"/>
    <w:rsid w:val="009264DF"/>
    <w:rsid w:val="009317ED"/>
    <w:rsid w:val="00931A33"/>
    <w:rsid w:val="0093355D"/>
    <w:rsid w:val="00934167"/>
    <w:rsid w:val="00934977"/>
    <w:rsid w:val="00935D88"/>
    <w:rsid w:val="00935D92"/>
    <w:rsid w:val="009361EB"/>
    <w:rsid w:val="00936385"/>
    <w:rsid w:val="00941003"/>
    <w:rsid w:val="00941E75"/>
    <w:rsid w:val="009425B3"/>
    <w:rsid w:val="00945BF2"/>
    <w:rsid w:val="0094711E"/>
    <w:rsid w:val="0094724E"/>
    <w:rsid w:val="00950794"/>
    <w:rsid w:val="0095126A"/>
    <w:rsid w:val="00952951"/>
    <w:rsid w:val="0095390E"/>
    <w:rsid w:val="00953A07"/>
    <w:rsid w:val="00954442"/>
    <w:rsid w:val="00955B6D"/>
    <w:rsid w:val="009570F0"/>
    <w:rsid w:val="00957398"/>
    <w:rsid w:val="009579DF"/>
    <w:rsid w:val="009600AC"/>
    <w:rsid w:val="0096219B"/>
    <w:rsid w:val="00962B7B"/>
    <w:rsid w:val="00963289"/>
    <w:rsid w:val="00963607"/>
    <w:rsid w:val="009658DA"/>
    <w:rsid w:val="00966257"/>
    <w:rsid w:val="0096675F"/>
    <w:rsid w:val="00966884"/>
    <w:rsid w:val="00971638"/>
    <w:rsid w:val="00971D8C"/>
    <w:rsid w:val="009720C4"/>
    <w:rsid w:val="00972425"/>
    <w:rsid w:val="009733F5"/>
    <w:rsid w:val="0097560B"/>
    <w:rsid w:val="009767DE"/>
    <w:rsid w:val="00981BAE"/>
    <w:rsid w:val="009831DD"/>
    <w:rsid w:val="0098401D"/>
    <w:rsid w:val="009849E5"/>
    <w:rsid w:val="00984BD8"/>
    <w:rsid w:val="00985D3C"/>
    <w:rsid w:val="0098683C"/>
    <w:rsid w:val="0098753E"/>
    <w:rsid w:val="009923A9"/>
    <w:rsid w:val="00995511"/>
    <w:rsid w:val="00996071"/>
    <w:rsid w:val="009964CD"/>
    <w:rsid w:val="00997637"/>
    <w:rsid w:val="009A1D40"/>
    <w:rsid w:val="009A27D2"/>
    <w:rsid w:val="009A428A"/>
    <w:rsid w:val="009A4F41"/>
    <w:rsid w:val="009A53C8"/>
    <w:rsid w:val="009A6414"/>
    <w:rsid w:val="009B280B"/>
    <w:rsid w:val="009B3D65"/>
    <w:rsid w:val="009B426B"/>
    <w:rsid w:val="009B5513"/>
    <w:rsid w:val="009B626F"/>
    <w:rsid w:val="009B7251"/>
    <w:rsid w:val="009C058B"/>
    <w:rsid w:val="009C0ABF"/>
    <w:rsid w:val="009C1176"/>
    <w:rsid w:val="009C43E7"/>
    <w:rsid w:val="009C5B29"/>
    <w:rsid w:val="009C7230"/>
    <w:rsid w:val="009C7562"/>
    <w:rsid w:val="009D14CA"/>
    <w:rsid w:val="009D45D0"/>
    <w:rsid w:val="009D5757"/>
    <w:rsid w:val="009D5AB8"/>
    <w:rsid w:val="009D5BF9"/>
    <w:rsid w:val="009D6AAF"/>
    <w:rsid w:val="009D7AA1"/>
    <w:rsid w:val="009D7DB0"/>
    <w:rsid w:val="009E1D78"/>
    <w:rsid w:val="009E20AB"/>
    <w:rsid w:val="009E295D"/>
    <w:rsid w:val="009E2B85"/>
    <w:rsid w:val="009E5B17"/>
    <w:rsid w:val="009E5C01"/>
    <w:rsid w:val="009E78B5"/>
    <w:rsid w:val="009E7925"/>
    <w:rsid w:val="009E798E"/>
    <w:rsid w:val="009F1127"/>
    <w:rsid w:val="009F2AC9"/>
    <w:rsid w:val="009F4D3D"/>
    <w:rsid w:val="009F5329"/>
    <w:rsid w:val="009F564E"/>
    <w:rsid w:val="009F6FBF"/>
    <w:rsid w:val="009F70DC"/>
    <w:rsid w:val="009F7285"/>
    <w:rsid w:val="00A001C3"/>
    <w:rsid w:val="00A02C15"/>
    <w:rsid w:val="00A02FFD"/>
    <w:rsid w:val="00A0349A"/>
    <w:rsid w:val="00A04427"/>
    <w:rsid w:val="00A04B91"/>
    <w:rsid w:val="00A04D83"/>
    <w:rsid w:val="00A054B0"/>
    <w:rsid w:val="00A069E1"/>
    <w:rsid w:val="00A1019C"/>
    <w:rsid w:val="00A1036F"/>
    <w:rsid w:val="00A11648"/>
    <w:rsid w:val="00A2029A"/>
    <w:rsid w:val="00A22F79"/>
    <w:rsid w:val="00A24878"/>
    <w:rsid w:val="00A2500F"/>
    <w:rsid w:val="00A25CF2"/>
    <w:rsid w:val="00A25ED4"/>
    <w:rsid w:val="00A26E89"/>
    <w:rsid w:val="00A30DC0"/>
    <w:rsid w:val="00A32D0C"/>
    <w:rsid w:val="00A33868"/>
    <w:rsid w:val="00A3587B"/>
    <w:rsid w:val="00A3608E"/>
    <w:rsid w:val="00A36962"/>
    <w:rsid w:val="00A37E9E"/>
    <w:rsid w:val="00A40C72"/>
    <w:rsid w:val="00A41956"/>
    <w:rsid w:val="00A42756"/>
    <w:rsid w:val="00A43EB3"/>
    <w:rsid w:val="00A44DD4"/>
    <w:rsid w:val="00A47DD9"/>
    <w:rsid w:val="00A50FB9"/>
    <w:rsid w:val="00A51F4E"/>
    <w:rsid w:val="00A5397B"/>
    <w:rsid w:val="00A54DA6"/>
    <w:rsid w:val="00A57B20"/>
    <w:rsid w:val="00A57D58"/>
    <w:rsid w:val="00A6116D"/>
    <w:rsid w:val="00A612A6"/>
    <w:rsid w:val="00A65F2C"/>
    <w:rsid w:val="00A71DC3"/>
    <w:rsid w:val="00A72188"/>
    <w:rsid w:val="00A7320F"/>
    <w:rsid w:val="00A734EF"/>
    <w:rsid w:val="00A737D3"/>
    <w:rsid w:val="00A73873"/>
    <w:rsid w:val="00A8041F"/>
    <w:rsid w:val="00A8062A"/>
    <w:rsid w:val="00A807A5"/>
    <w:rsid w:val="00A83F81"/>
    <w:rsid w:val="00A842F8"/>
    <w:rsid w:val="00A8458D"/>
    <w:rsid w:val="00A848E4"/>
    <w:rsid w:val="00A863D9"/>
    <w:rsid w:val="00A87B0A"/>
    <w:rsid w:val="00A91448"/>
    <w:rsid w:val="00A91EEF"/>
    <w:rsid w:val="00A93198"/>
    <w:rsid w:val="00A94FFF"/>
    <w:rsid w:val="00A95600"/>
    <w:rsid w:val="00A96406"/>
    <w:rsid w:val="00A9668D"/>
    <w:rsid w:val="00A97137"/>
    <w:rsid w:val="00AA1BF0"/>
    <w:rsid w:val="00AA3059"/>
    <w:rsid w:val="00AA4441"/>
    <w:rsid w:val="00AA5045"/>
    <w:rsid w:val="00AA73FE"/>
    <w:rsid w:val="00AA7D8F"/>
    <w:rsid w:val="00AB0BFD"/>
    <w:rsid w:val="00AB14AF"/>
    <w:rsid w:val="00AB2A45"/>
    <w:rsid w:val="00AB391C"/>
    <w:rsid w:val="00AC1CE7"/>
    <w:rsid w:val="00AC390C"/>
    <w:rsid w:val="00AC3B97"/>
    <w:rsid w:val="00AC51F3"/>
    <w:rsid w:val="00AC532F"/>
    <w:rsid w:val="00AC710B"/>
    <w:rsid w:val="00AC7236"/>
    <w:rsid w:val="00AC768E"/>
    <w:rsid w:val="00AC7B67"/>
    <w:rsid w:val="00AD019C"/>
    <w:rsid w:val="00AD0B89"/>
    <w:rsid w:val="00AD1588"/>
    <w:rsid w:val="00AD20B6"/>
    <w:rsid w:val="00AD3A4B"/>
    <w:rsid w:val="00AD47D4"/>
    <w:rsid w:val="00AD62D8"/>
    <w:rsid w:val="00AD78DA"/>
    <w:rsid w:val="00AE1380"/>
    <w:rsid w:val="00AE1546"/>
    <w:rsid w:val="00AE2467"/>
    <w:rsid w:val="00AE33D9"/>
    <w:rsid w:val="00AE7A63"/>
    <w:rsid w:val="00AF006A"/>
    <w:rsid w:val="00AF267E"/>
    <w:rsid w:val="00AF31DA"/>
    <w:rsid w:val="00AF63C3"/>
    <w:rsid w:val="00AF7CE1"/>
    <w:rsid w:val="00B0031B"/>
    <w:rsid w:val="00B00E7C"/>
    <w:rsid w:val="00B011E3"/>
    <w:rsid w:val="00B0301F"/>
    <w:rsid w:val="00B0351C"/>
    <w:rsid w:val="00B03934"/>
    <w:rsid w:val="00B03B19"/>
    <w:rsid w:val="00B048B1"/>
    <w:rsid w:val="00B065A8"/>
    <w:rsid w:val="00B11686"/>
    <w:rsid w:val="00B12C6B"/>
    <w:rsid w:val="00B13276"/>
    <w:rsid w:val="00B139D9"/>
    <w:rsid w:val="00B14EAD"/>
    <w:rsid w:val="00B176AC"/>
    <w:rsid w:val="00B22DD8"/>
    <w:rsid w:val="00B26826"/>
    <w:rsid w:val="00B27296"/>
    <w:rsid w:val="00B31528"/>
    <w:rsid w:val="00B31D15"/>
    <w:rsid w:val="00B31D8E"/>
    <w:rsid w:val="00B32E81"/>
    <w:rsid w:val="00B34146"/>
    <w:rsid w:val="00B351C5"/>
    <w:rsid w:val="00B37B8E"/>
    <w:rsid w:val="00B37CF2"/>
    <w:rsid w:val="00B40399"/>
    <w:rsid w:val="00B43059"/>
    <w:rsid w:val="00B437D7"/>
    <w:rsid w:val="00B43C10"/>
    <w:rsid w:val="00B46744"/>
    <w:rsid w:val="00B477DB"/>
    <w:rsid w:val="00B50307"/>
    <w:rsid w:val="00B5050B"/>
    <w:rsid w:val="00B50EBF"/>
    <w:rsid w:val="00B51D7A"/>
    <w:rsid w:val="00B53ED3"/>
    <w:rsid w:val="00B54E3D"/>
    <w:rsid w:val="00B55214"/>
    <w:rsid w:val="00B55FAF"/>
    <w:rsid w:val="00B5651D"/>
    <w:rsid w:val="00B64AEB"/>
    <w:rsid w:val="00B64D08"/>
    <w:rsid w:val="00B67EB0"/>
    <w:rsid w:val="00B70A39"/>
    <w:rsid w:val="00B70AB2"/>
    <w:rsid w:val="00B72EEE"/>
    <w:rsid w:val="00B76F72"/>
    <w:rsid w:val="00B77389"/>
    <w:rsid w:val="00B809B1"/>
    <w:rsid w:val="00B8103B"/>
    <w:rsid w:val="00B82269"/>
    <w:rsid w:val="00B824F1"/>
    <w:rsid w:val="00B84370"/>
    <w:rsid w:val="00B87183"/>
    <w:rsid w:val="00B92AD4"/>
    <w:rsid w:val="00BA02C7"/>
    <w:rsid w:val="00BA1339"/>
    <w:rsid w:val="00BA1684"/>
    <w:rsid w:val="00BA1895"/>
    <w:rsid w:val="00BA30A3"/>
    <w:rsid w:val="00BA5716"/>
    <w:rsid w:val="00BB1819"/>
    <w:rsid w:val="00BB42DF"/>
    <w:rsid w:val="00BB4EBA"/>
    <w:rsid w:val="00BB5DA9"/>
    <w:rsid w:val="00BB714B"/>
    <w:rsid w:val="00BC014F"/>
    <w:rsid w:val="00BC0164"/>
    <w:rsid w:val="00BC28D4"/>
    <w:rsid w:val="00BC5B54"/>
    <w:rsid w:val="00BC69E2"/>
    <w:rsid w:val="00BC78A2"/>
    <w:rsid w:val="00BD0915"/>
    <w:rsid w:val="00BD142D"/>
    <w:rsid w:val="00BD1C53"/>
    <w:rsid w:val="00BD390C"/>
    <w:rsid w:val="00BD4EB0"/>
    <w:rsid w:val="00BD505D"/>
    <w:rsid w:val="00BD61A7"/>
    <w:rsid w:val="00BD6332"/>
    <w:rsid w:val="00BD7FB7"/>
    <w:rsid w:val="00BE09CA"/>
    <w:rsid w:val="00BE114C"/>
    <w:rsid w:val="00BE7761"/>
    <w:rsid w:val="00BF03A9"/>
    <w:rsid w:val="00BF0F57"/>
    <w:rsid w:val="00BF14BC"/>
    <w:rsid w:val="00BF1BD2"/>
    <w:rsid w:val="00BF434B"/>
    <w:rsid w:val="00C00948"/>
    <w:rsid w:val="00C00B45"/>
    <w:rsid w:val="00C00C0F"/>
    <w:rsid w:val="00C047F9"/>
    <w:rsid w:val="00C06389"/>
    <w:rsid w:val="00C06CDB"/>
    <w:rsid w:val="00C06D0F"/>
    <w:rsid w:val="00C0702B"/>
    <w:rsid w:val="00C070FB"/>
    <w:rsid w:val="00C13799"/>
    <w:rsid w:val="00C15860"/>
    <w:rsid w:val="00C20830"/>
    <w:rsid w:val="00C21567"/>
    <w:rsid w:val="00C2460C"/>
    <w:rsid w:val="00C2552A"/>
    <w:rsid w:val="00C308BE"/>
    <w:rsid w:val="00C31F5F"/>
    <w:rsid w:val="00C32053"/>
    <w:rsid w:val="00C330E2"/>
    <w:rsid w:val="00C33976"/>
    <w:rsid w:val="00C3699E"/>
    <w:rsid w:val="00C36F3B"/>
    <w:rsid w:val="00C37289"/>
    <w:rsid w:val="00C37773"/>
    <w:rsid w:val="00C40FD8"/>
    <w:rsid w:val="00C41730"/>
    <w:rsid w:val="00C41733"/>
    <w:rsid w:val="00C43D44"/>
    <w:rsid w:val="00C462C4"/>
    <w:rsid w:val="00C55A65"/>
    <w:rsid w:val="00C60C71"/>
    <w:rsid w:val="00C632B3"/>
    <w:rsid w:val="00C63B7C"/>
    <w:rsid w:val="00C65F66"/>
    <w:rsid w:val="00C707D7"/>
    <w:rsid w:val="00C70D48"/>
    <w:rsid w:val="00C71038"/>
    <w:rsid w:val="00C7198B"/>
    <w:rsid w:val="00C77158"/>
    <w:rsid w:val="00C77959"/>
    <w:rsid w:val="00C77DFE"/>
    <w:rsid w:val="00C80D4B"/>
    <w:rsid w:val="00C8278A"/>
    <w:rsid w:val="00C8558C"/>
    <w:rsid w:val="00C85ABE"/>
    <w:rsid w:val="00C85ACE"/>
    <w:rsid w:val="00C87E58"/>
    <w:rsid w:val="00C90A57"/>
    <w:rsid w:val="00C91F07"/>
    <w:rsid w:val="00C92120"/>
    <w:rsid w:val="00C942FC"/>
    <w:rsid w:val="00C966DA"/>
    <w:rsid w:val="00C96E7B"/>
    <w:rsid w:val="00C973BD"/>
    <w:rsid w:val="00C976B2"/>
    <w:rsid w:val="00C97E50"/>
    <w:rsid w:val="00CA1213"/>
    <w:rsid w:val="00CA16E3"/>
    <w:rsid w:val="00CA2533"/>
    <w:rsid w:val="00CA2E29"/>
    <w:rsid w:val="00CA3607"/>
    <w:rsid w:val="00CA41A4"/>
    <w:rsid w:val="00CA6D72"/>
    <w:rsid w:val="00CA72F1"/>
    <w:rsid w:val="00CB0857"/>
    <w:rsid w:val="00CB2DCB"/>
    <w:rsid w:val="00CB2EDF"/>
    <w:rsid w:val="00CB4591"/>
    <w:rsid w:val="00CB6F85"/>
    <w:rsid w:val="00CC0473"/>
    <w:rsid w:val="00CC1E8D"/>
    <w:rsid w:val="00CC3970"/>
    <w:rsid w:val="00CC3ED1"/>
    <w:rsid w:val="00CC4988"/>
    <w:rsid w:val="00CC49B2"/>
    <w:rsid w:val="00CC5FB9"/>
    <w:rsid w:val="00CD2C5D"/>
    <w:rsid w:val="00CD3F50"/>
    <w:rsid w:val="00CD66D5"/>
    <w:rsid w:val="00CD6AD1"/>
    <w:rsid w:val="00CE0A40"/>
    <w:rsid w:val="00CE1852"/>
    <w:rsid w:val="00CE2946"/>
    <w:rsid w:val="00CE4329"/>
    <w:rsid w:val="00CF1014"/>
    <w:rsid w:val="00CF143A"/>
    <w:rsid w:val="00CF7619"/>
    <w:rsid w:val="00D00EA0"/>
    <w:rsid w:val="00D01999"/>
    <w:rsid w:val="00D01A50"/>
    <w:rsid w:val="00D0220F"/>
    <w:rsid w:val="00D0275E"/>
    <w:rsid w:val="00D05D33"/>
    <w:rsid w:val="00D06A9A"/>
    <w:rsid w:val="00D13AE3"/>
    <w:rsid w:val="00D160F3"/>
    <w:rsid w:val="00D17B72"/>
    <w:rsid w:val="00D17E86"/>
    <w:rsid w:val="00D201E6"/>
    <w:rsid w:val="00D20D95"/>
    <w:rsid w:val="00D20FFB"/>
    <w:rsid w:val="00D23118"/>
    <w:rsid w:val="00D24AA1"/>
    <w:rsid w:val="00D2517E"/>
    <w:rsid w:val="00D25CD7"/>
    <w:rsid w:val="00D26705"/>
    <w:rsid w:val="00D3261D"/>
    <w:rsid w:val="00D33A08"/>
    <w:rsid w:val="00D35F06"/>
    <w:rsid w:val="00D36192"/>
    <w:rsid w:val="00D36226"/>
    <w:rsid w:val="00D43886"/>
    <w:rsid w:val="00D455D4"/>
    <w:rsid w:val="00D45E62"/>
    <w:rsid w:val="00D46DC4"/>
    <w:rsid w:val="00D473C8"/>
    <w:rsid w:val="00D5062B"/>
    <w:rsid w:val="00D51D41"/>
    <w:rsid w:val="00D53541"/>
    <w:rsid w:val="00D540BE"/>
    <w:rsid w:val="00D5464E"/>
    <w:rsid w:val="00D55E39"/>
    <w:rsid w:val="00D60633"/>
    <w:rsid w:val="00D620FF"/>
    <w:rsid w:val="00D63E1C"/>
    <w:rsid w:val="00D65A90"/>
    <w:rsid w:val="00D65BF3"/>
    <w:rsid w:val="00D73D35"/>
    <w:rsid w:val="00D74C34"/>
    <w:rsid w:val="00D7679A"/>
    <w:rsid w:val="00D76A3B"/>
    <w:rsid w:val="00D80821"/>
    <w:rsid w:val="00D83505"/>
    <w:rsid w:val="00D83E40"/>
    <w:rsid w:val="00D8454C"/>
    <w:rsid w:val="00D872B1"/>
    <w:rsid w:val="00D91D07"/>
    <w:rsid w:val="00DA1F9A"/>
    <w:rsid w:val="00DA6E36"/>
    <w:rsid w:val="00DB0BAB"/>
    <w:rsid w:val="00DB2897"/>
    <w:rsid w:val="00DB335B"/>
    <w:rsid w:val="00DB4899"/>
    <w:rsid w:val="00DB49DB"/>
    <w:rsid w:val="00DB4A26"/>
    <w:rsid w:val="00DC1CC0"/>
    <w:rsid w:val="00DC273F"/>
    <w:rsid w:val="00DC38B8"/>
    <w:rsid w:val="00DC4475"/>
    <w:rsid w:val="00DC58C0"/>
    <w:rsid w:val="00DD37E7"/>
    <w:rsid w:val="00DD3A2B"/>
    <w:rsid w:val="00DD61DE"/>
    <w:rsid w:val="00DD669A"/>
    <w:rsid w:val="00DD72FC"/>
    <w:rsid w:val="00DE11A5"/>
    <w:rsid w:val="00DE25A0"/>
    <w:rsid w:val="00DE2BC7"/>
    <w:rsid w:val="00DE4E91"/>
    <w:rsid w:val="00DF0B35"/>
    <w:rsid w:val="00DF1381"/>
    <w:rsid w:val="00DF1A6E"/>
    <w:rsid w:val="00DF39D2"/>
    <w:rsid w:val="00DF56A7"/>
    <w:rsid w:val="00DF5969"/>
    <w:rsid w:val="00DF6BBB"/>
    <w:rsid w:val="00DF7125"/>
    <w:rsid w:val="00E017F3"/>
    <w:rsid w:val="00E01912"/>
    <w:rsid w:val="00E01B39"/>
    <w:rsid w:val="00E02536"/>
    <w:rsid w:val="00E04749"/>
    <w:rsid w:val="00E07A22"/>
    <w:rsid w:val="00E16674"/>
    <w:rsid w:val="00E21531"/>
    <w:rsid w:val="00E21911"/>
    <w:rsid w:val="00E2392C"/>
    <w:rsid w:val="00E2417A"/>
    <w:rsid w:val="00E25B4B"/>
    <w:rsid w:val="00E26437"/>
    <w:rsid w:val="00E3093E"/>
    <w:rsid w:val="00E30E17"/>
    <w:rsid w:val="00E31E5D"/>
    <w:rsid w:val="00E37F4B"/>
    <w:rsid w:val="00E411A9"/>
    <w:rsid w:val="00E41988"/>
    <w:rsid w:val="00E4350D"/>
    <w:rsid w:val="00E4387D"/>
    <w:rsid w:val="00E43A22"/>
    <w:rsid w:val="00E4616C"/>
    <w:rsid w:val="00E464B3"/>
    <w:rsid w:val="00E46752"/>
    <w:rsid w:val="00E50392"/>
    <w:rsid w:val="00E5045C"/>
    <w:rsid w:val="00E5325E"/>
    <w:rsid w:val="00E54CEB"/>
    <w:rsid w:val="00E55206"/>
    <w:rsid w:val="00E557D7"/>
    <w:rsid w:val="00E55E85"/>
    <w:rsid w:val="00E560EA"/>
    <w:rsid w:val="00E568A0"/>
    <w:rsid w:val="00E60933"/>
    <w:rsid w:val="00E62588"/>
    <w:rsid w:val="00E6313E"/>
    <w:rsid w:val="00E7396A"/>
    <w:rsid w:val="00E73FD6"/>
    <w:rsid w:val="00E74EFA"/>
    <w:rsid w:val="00E76CD4"/>
    <w:rsid w:val="00E86CF4"/>
    <w:rsid w:val="00E90586"/>
    <w:rsid w:val="00E90D10"/>
    <w:rsid w:val="00E91585"/>
    <w:rsid w:val="00E9183E"/>
    <w:rsid w:val="00E91C1D"/>
    <w:rsid w:val="00E936B6"/>
    <w:rsid w:val="00E94476"/>
    <w:rsid w:val="00E948E4"/>
    <w:rsid w:val="00E958F8"/>
    <w:rsid w:val="00E960BA"/>
    <w:rsid w:val="00E962B7"/>
    <w:rsid w:val="00E96C90"/>
    <w:rsid w:val="00E9768D"/>
    <w:rsid w:val="00EA067A"/>
    <w:rsid w:val="00EA1A26"/>
    <w:rsid w:val="00EA2F92"/>
    <w:rsid w:val="00EA5A23"/>
    <w:rsid w:val="00EA7141"/>
    <w:rsid w:val="00EB27E9"/>
    <w:rsid w:val="00EB3197"/>
    <w:rsid w:val="00EB47D2"/>
    <w:rsid w:val="00EB5774"/>
    <w:rsid w:val="00EB6169"/>
    <w:rsid w:val="00EB64CF"/>
    <w:rsid w:val="00EB74A3"/>
    <w:rsid w:val="00EC1F3E"/>
    <w:rsid w:val="00EC3749"/>
    <w:rsid w:val="00EC4129"/>
    <w:rsid w:val="00EC65CA"/>
    <w:rsid w:val="00ED2C01"/>
    <w:rsid w:val="00ED4E81"/>
    <w:rsid w:val="00ED5320"/>
    <w:rsid w:val="00ED5EAD"/>
    <w:rsid w:val="00ED7087"/>
    <w:rsid w:val="00ED7B9C"/>
    <w:rsid w:val="00EE2B66"/>
    <w:rsid w:val="00EE3131"/>
    <w:rsid w:val="00EE6D9A"/>
    <w:rsid w:val="00EE7426"/>
    <w:rsid w:val="00EF0027"/>
    <w:rsid w:val="00EF0F49"/>
    <w:rsid w:val="00EF173C"/>
    <w:rsid w:val="00EF19DF"/>
    <w:rsid w:val="00EF26EB"/>
    <w:rsid w:val="00EF291C"/>
    <w:rsid w:val="00EF584E"/>
    <w:rsid w:val="00EF7663"/>
    <w:rsid w:val="00F007F5"/>
    <w:rsid w:val="00F01D4C"/>
    <w:rsid w:val="00F02583"/>
    <w:rsid w:val="00F0372B"/>
    <w:rsid w:val="00F03876"/>
    <w:rsid w:val="00F045A3"/>
    <w:rsid w:val="00F04C12"/>
    <w:rsid w:val="00F052B6"/>
    <w:rsid w:val="00F06EE6"/>
    <w:rsid w:val="00F115D4"/>
    <w:rsid w:val="00F12FFB"/>
    <w:rsid w:val="00F14219"/>
    <w:rsid w:val="00F14A3D"/>
    <w:rsid w:val="00F1565A"/>
    <w:rsid w:val="00F156C3"/>
    <w:rsid w:val="00F20156"/>
    <w:rsid w:val="00F206CF"/>
    <w:rsid w:val="00F206DD"/>
    <w:rsid w:val="00F242AC"/>
    <w:rsid w:val="00F2455B"/>
    <w:rsid w:val="00F2513D"/>
    <w:rsid w:val="00F25E14"/>
    <w:rsid w:val="00F271F7"/>
    <w:rsid w:val="00F32A63"/>
    <w:rsid w:val="00F36B32"/>
    <w:rsid w:val="00F36D0B"/>
    <w:rsid w:val="00F37676"/>
    <w:rsid w:val="00F4222E"/>
    <w:rsid w:val="00F444F7"/>
    <w:rsid w:val="00F45722"/>
    <w:rsid w:val="00F462EB"/>
    <w:rsid w:val="00F50082"/>
    <w:rsid w:val="00F519C6"/>
    <w:rsid w:val="00F51B2D"/>
    <w:rsid w:val="00F54B9B"/>
    <w:rsid w:val="00F55497"/>
    <w:rsid w:val="00F56075"/>
    <w:rsid w:val="00F57A5E"/>
    <w:rsid w:val="00F607AE"/>
    <w:rsid w:val="00F62599"/>
    <w:rsid w:val="00F62C3C"/>
    <w:rsid w:val="00F63B47"/>
    <w:rsid w:val="00F64602"/>
    <w:rsid w:val="00F65701"/>
    <w:rsid w:val="00F7230C"/>
    <w:rsid w:val="00F74C22"/>
    <w:rsid w:val="00F75D86"/>
    <w:rsid w:val="00F77002"/>
    <w:rsid w:val="00F80B2F"/>
    <w:rsid w:val="00F80D23"/>
    <w:rsid w:val="00F81D1A"/>
    <w:rsid w:val="00F8269D"/>
    <w:rsid w:val="00F84389"/>
    <w:rsid w:val="00F851EC"/>
    <w:rsid w:val="00F854CA"/>
    <w:rsid w:val="00F855A7"/>
    <w:rsid w:val="00F86B1F"/>
    <w:rsid w:val="00F87AF0"/>
    <w:rsid w:val="00F94259"/>
    <w:rsid w:val="00F96F1F"/>
    <w:rsid w:val="00FA0025"/>
    <w:rsid w:val="00FA0E7F"/>
    <w:rsid w:val="00FA24B0"/>
    <w:rsid w:val="00FA4314"/>
    <w:rsid w:val="00FA432D"/>
    <w:rsid w:val="00FA45BB"/>
    <w:rsid w:val="00FA5099"/>
    <w:rsid w:val="00FA5463"/>
    <w:rsid w:val="00FA553C"/>
    <w:rsid w:val="00FA72FD"/>
    <w:rsid w:val="00FB01D1"/>
    <w:rsid w:val="00FB04B7"/>
    <w:rsid w:val="00FB243E"/>
    <w:rsid w:val="00FB4551"/>
    <w:rsid w:val="00FB51AB"/>
    <w:rsid w:val="00FB698B"/>
    <w:rsid w:val="00FC1380"/>
    <w:rsid w:val="00FC14C4"/>
    <w:rsid w:val="00FC28EF"/>
    <w:rsid w:val="00FC2F44"/>
    <w:rsid w:val="00FC62BC"/>
    <w:rsid w:val="00FC63D2"/>
    <w:rsid w:val="00FC7B9A"/>
    <w:rsid w:val="00FC7E5A"/>
    <w:rsid w:val="00FD105A"/>
    <w:rsid w:val="00FD1481"/>
    <w:rsid w:val="00FD1E6A"/>
    <w:rsid w:val="00FD30D6"/>
    <w:rsid w:val="00FD6378"/>
    <w:rsid w:val="00FE2612"/>
    <w:rsid w:val="00FE26E8"/>
    <w:rsid w:val="00FE2DE8"/>
    <w:rsid w:val="00FF018B"/>
    <w:rsid w:val="00FF0708"/>
    <w:rsid w:val="00FF09F3"/>
    <w:rsid w:val="00FF0CF2"/>
    <w:rsid w:val="00FF170B"/>
    <w:rsid w:val="00FF3038"/>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89D276"/>
  <w15:chartTrackingRefBased/>
  <w15:docId w15:val="{5A95E16E-1147-6E4D-83E6-2C8CE407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D80821"/>
    <w:pPr>
      <w:spacing w:before="230" w:after="360" w:line="230" w:lineRule="exact"/>
    </w:pPr>
    <w:rPr>
      <w:rFonts w:ascii="Arial" w:hAnsi="Arial"/>
      <w:sz w:val="17"/>
    </w:rPr>
  </w:style>
  <w:style w:type="paragraph" w:customStyle="1" w:styleId="P1withoutIndendation">
    <w:name w:val="P1_without_Indendation"/>
    <w:basedOn w:val="a"/>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qFormat/>
    <w:rsid w:val="00985D3C"/>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a"/>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ヘッダー (文字)"/>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フッター (文字)"/>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吹き出し (文字)"/>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D80821"/>
    <w:pPr>
      <w:spacing w:after="600" w:line="225" w:lineRule="exact"/>
      <w:jc w:val="both"/>
    </w:pPr>
    <w:rPr>
      <w:rFonts w:ascii="Arial" w:hAnsi="Arial"/>
      <w:sz w:val="16"/>
      <w:szCs w:val="20"/>
      <w:lang w:val="en-GB"/>
    </w:rPr>
  </w:style>
  <w:style w:type="paragraph" w:customStyle="1" w:styleId="H1">
    <w:name w:val="H1"/>
    <w:basedOn w:val="a"/>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rPr>
      <w:lang w:val="en-US"/>
    </w:rPr>
  </w:style>
  <w:style w:type="character" w:styleId="a9">
    <w:name w:val="annotation reference"/>
    <w:uiPriority w:val="99"/>
    <w:semiHidden/>
    <w:unhideWhenUsed/>
    <w:rsid w:val="005E7379"/>
    <w:rPr>
      <w:sz w:val="16"/>
      <w:szCs w:val="16"/>
    </w:rPr>
  </w:style>
  <w:style w:type="paragraph" w:styleId="aa">
    <w:name w:val="annotation text"/>
    <w:basedOn w:val="a"/>
    <w:link w:val="ab"/>
    <w:uiPriority w:val="99"/>
    <w:semiHidden/>
    <w:unhideWhenUsed/>
    <w:rsid w:val="005E7379"/>
    <w:rPr>
      <w:sz w:val="20"/>
      <w:szCs w:val="20"/>
    </w:rPr>
  </w:style>
  <w:style w:type="character" w:customStyle="1" w:styleId="ab">
    <w:name w:val="コメント文字列 (文字)"/>
    <w:link w:val="aa"/>
    <w:uiPriority w:val="99"/>
    <w:semiHidden/>
    <w:rsid w:val="005E7379"/>
    <w:rPr>
      <w:lang w:eastAsia="ja-JP"/>
    </w:rPr>
  </w:style>
  <w:style w:type="paragraph" w:customStyle="1" w:styleId="ExperimentalText">
    <w:name w:val="Experimental Text"/>
    <w:basedOn w:val="a"/>
    <w:link w:val="ExperimentalTextChar"/>
    <w:rsid w:val="00B5651D"/>
    <w:pPr>
      <w:spacing w:line="480" w:lineRule="auto"/>
    </w:pPr>
    <w:rPr>
      <w:lang w:val="en-US"/>
    </w:r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a"/>
    <w:link w:val="MainTextChar"/>
    <w:rsid w:val="00AC7236"/>
    <w:pPr>
      <w:spacing w:line="480" w:lineRule="auto"/>
    </w:pPr>
    <w:rPr>
      <w:lang w:val="en-US"/>
    </w:rPr>
  </w:style>
  <w:style w:type="character" w:customStyle="1" w:styleId="MainTextChar">
    <w:name w:val="Main Text Char"/>
    <w:link w:val="MainText"/>
    <w:rsid w:val="00AC7236"/>
    <w:rPr>
      <w:sz w:val="24"/>
      <w:szCs w:val="24"/>
      <w:lang w:val="en-US" w:eastAsia="ja-JP"/>
    </w:rPr>
  </w:style>
  <w:style w:type="paragraph" w:styleId="ac">
    <w:name w:val="annotation subject"/>
    <w:basedOn w:val="aa"/>
    <w:next w:val="aa"/>
    <w:link w:val="ad"/>
    <w:uiPriority w:val="99"/>
    <w:semiHidden/>
    <w:unhideWhenUsed/>
    <w:rsid w:val="00B8103B"/>
    <w:rPr>
      <w:b/>
      <w:bCs/>
    </w:rPr>
  </w:style>
  <w:style w:type="character" w:customStyle="1" w:styleId="ad">
    <w:name w:val="コメント内容 (文字)"/>
    <w:link w:val="ac"/>
    <w:uiPriority w:val="99"/>
    <w:semiHidden/>
    <w:rsid w:val="00B8103B"/>
    <w:rPr>
      <w:b/>
      <w:bCs/>
      <w:lang w:eastAsia="ja-JP"/>
    </w:rPr>
  </w:style>
  <w:style w:type="character" w:styleId="ae">
    <w:name w:val="Hyperlink"/>
    <w:uiPriority w:val="99"/>
    <w:unhideWhenUsed/>
    <w:rsid w:val="002820EB"/>
    <w:rPr>
      <w:color w:val="0563C1"/>
      <w:u w:val="single"/>
    </w:rPr>
  </w:style>
  <w:style w:type="character" w:styleId="af">
    <w:name w:val="Unresolved Mention"/>
    <w:uiPriority w:val="99"/>
    <w:semiHidden/>
    <w:unhideWhenUsed/>
    <w:rsid w:val="002820EB"/>
    <w:rPr>
      <w:color w:val="605E5C"/>
      <w:shd w:val="clear" w:color="auto" w:fill="E1DFDD"/>
    </w:rPr>
  </w:style>
  <w:style w:type="paragraph" w:customStyle="1" w:styleId="H2">
    <w:name w:val="H2"/>
    <w:basedOn w:val="H1"/>
    <w:next w:val="a"/>
    <w:qFormat/>
    <w:rsid w:val="00C06389"/>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customStyle="1" w:styleId="RSCF02FootnotestoTitleAuthors">
    <w:name w:val="RSC F02 Footnotes to Title/Authors"/>
    <w:basedOn w:val="a"/>
    <w:link w:val="RSCF02FootnotestoTitleAuthorsChar"/>
    <w:qFormat/>
    <w:rsid w:val="00DF5969"/>
    <w:pPr>
      <w:tabs>
        <w:tab w:val="left" w:pos="284"/>
      </w:tabs>
      <w:suppressOverlap/>
      <w:jc w:val="both"/>
    </w:pPr>
    <w:rPr>
      <w:rFonts w:asciiTheme="minorHAnsi" w:eastAsiaTheme="minorEastAsia" w:hAnsiTheme="minorHAnsi"/>
      <w:w w:val="105"/>
      <w:sz w:val="14"/>
      <w:szCs w:val="14"/>
      <w:lang w:val="en-GB" w:eastAsia="en-US"/>
    </w:rPr>
  </w:style>
  <w:style w:type="paragraph" w:customStyle="1" w:styleId="RSCR02References">
    <w:name w:val="RSC R02 References"/>
    <w:link w:val="RSCR02ReferencesChar"/>
    <w:qFormat/>
    <w:rsid w:val="00DF5969"/>
    <w:pPr>
      <w:numPr>
        <w:numId w:val="2"/>
      </w:numPr>
      <w:tabs>
        <w:tab w:val="left" w:pos="284"/>
      </w:tabs>
      <w:spacing w:line="200" w:lineRule="exact"/>
      <w:ind w:left="284" w:hanging="284"/>
    </w:pPr>
    <w:rPr>
      <w:rFonts w:asciiTheme="minorHAnsi" w:eastAsiaTheme="minorEastAsia" w:hAnsiTheme="minorHAnsi"/>
      <w:w w:val="105"/>
      <w:sz w:val="18"/>
      <w:szCs w:val="18"/>
      <w:lang w:val="en-GB" w:eastAsia="en-US"/>
    </w:rPr>
  </w:style>
  <w:style w:type="character" w:customStyle="1" w:styleId="RSCF02FootnotestoTitleAuthorsChar">
    <w:name w:val="RSC F02 Footnotes to Title/Authors Char"/>
    <w:basedOn w:val="a0"/>
    <w:link w:val="RSCF02FootnotestoTitleAuthors"/>
    <w:rsid w:val="00DF5969"/>
    <w:rPr>
      <w:rFonts w:asciiTheme="minorHAnsi" w:eastAsiaTheme="minorEastAsia" w:hAnsiTheme="minorHAnsi"/>
      <w:w w:val="105"/>
      <w:sz w:val="14"/>
      <w:szCs w:val="14"/>
      <w:lang w:val="en-GB" w:eastAsia="en-US"/>
    </w:rPr>
  </w:style>
  <w:style w:type="character" w:customStyle="1" w:styleId="RSCR02ReferencesChar">
    <w:name w:val="RSC R02 References Char"/>
    <w:basedOn w:val="a0"/>
    <w:link w:val="RSCR02References"/>
    <w:rsid w:val="00DF5969"/>
    <w:rPr>
      <w:rFonts w:asciiTheme="minorHAnsi" w:eastAsiaTheme="minorEastAsia" w:hAnsiTheme="minorHAnsi"/>
      <w:w w:val="105"/>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88075">
      <w:bodyDiv w:val="1"/>
      <w:marLeft w:val="0"/>
      <w:marRight w:val="0"/>
      <w:marTop w:val="0"/>
      <w:marBottom w:val="0"/>
      <w:divBdr>
        <w:top w:val="none" w:sz="0" w:space="0" w:color="auto"/>
        <w:left w:val="none" w:sz="0" w:space="0" w:color="auto"/>
        <w:bottom w:val="none" w:sz="0" w:space="0" w:color="auto"/>
        <w:right w:val="none" w:sz="0" w:space="0" w:color="auto"/>
      </w:divBdr>
    </w:div>
    <w:div w:id="1006204605">
      <w:bodyDiv w:val="1"/>
      <w:marLeft w:val="0"/>
      <w:marRight w:val="0"/>
      <w:marTop w:val="0"/>
      <w:marBottom w:val="0"/>
      <w:divBdr>
        <w:top w:val="none" w:sz="0" w:space="0" w:color="auto"/>
        <w:left w:val="none" w:sz="0" w:space="0" w:color="auto"/>
        <w:bottom w:val="none" w:sz="0" w:space="0" w:color="auto"/>
        <w:right w:val="none" w:sz="0" w:space="0" w:color="auto"/>
      </w:divBdr>
    </w:div>
    <w:div w:id="108391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100.jpe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uyadomoto/Library/Mobile%20Documents/com~apple~CloudDocs/210220/2023/CN-NKB-2023-1/&#25237;&#31295;&#29256;/CAJ&#20877;&#25237;&#31295;&#29256;/Research%20Artic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2EA2C-2F81-4FF4-8767-EB10FDAD3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Research Article.dotx</Template>
  <TotalTime>2</TotalTime>
  <Pages>8</Pages>
  <Words>4053</Words>
  <Characters>23105</Characters>
  <Application>Microsoft Office Word</Application>
  <DocSecurity>0</DocSecurity>
  <Lines>192</Lines>
  <Paragraphs>54</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((Title))</vt:lpstr>
      <vt:lpstr>((Title))</vt:lpstr>
      <vt:lpstr>((Title))</vt:lpstr>
    </vt:vector>
  </TitlesOfParts>
  <Company>WILEY-VCH Verlag GmbH &amp; Co. KGaA</Company>
  <LinksUpToDate>false</LinksUpToDate>
  <CharactersWithSpaces>27104</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cp:lastModifiedBy>HAYASHI Hironobu</cp:lastModifiedBy>
  <cp:revision>4</cp:revision>
  <cp:lastPrinted>2024-12-12T07:22:00Z</cp:lastPrinted>
  <dcterms:created xsi:type="dcterms:W3CDTF">2025-05-15T01:11:00Z</dcterms:created>
  <dcterms:modified xsi:type="dcterms:W3CDTF">2025-05-15T01:13:00Z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ies>
</file>