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E7056" w14:textId="0D1BFCEE" w:rsidR="00DA222F" w:rsidRPr="00A95732" w:rsidRDefault="00D17EE3" w:rsidP="00A95732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Generating 3D </w:t>
      </w:r>
      <w:proofErr w:type="spellStart"/>
      <w:r>
        <w:rPr>
          <w:sz w:val="32"/>
          <w:szCs w:val="32"/>
        </w:rPr>
        <w:t>voxelized</w:t>
      </w:r>
      <w:proofErr w:type="spellEnd"/>
      <w:r>
        <w:rPr>
          <w:sz w:val="32"/>
          <w:szCs w:val="32"/>
        </w:rPr>
        <w:t xml:space="preserve"> architected materials using</w:t>
      </w:r>
      <w:r w:rsidR="006715C2" w:rsidRPr="00A95732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3D </w:t>
      </w:r>
      <w:r w:rsidR="006715C2" w:rsidRPr="00A95732">
        <w:rPr>
          <w:sz w:val="32"/>
          <w:szCs w:val="32"/>
        </w:rPr>
        <w:t>conditional generative adversarial network</w:t>
      </w:r>
    </w:p>
    <w:p w14:paraId="3B50561E" w14:textId="1E87A97B" w:rsidR="00E4678F" w:rsidRDefault="00E4678F" w:rsidP="00A95732">
      <w:pPr>
        <w:jc w:val="center"/>
      </w:pPr>
      <w:r>
        <w:t xml:space="preserve">Xiaoyang Zheng </w:t>
      </w:r>
      <w:r w:rsidRPr="00E4678F">
        <w:rPr>
          <w:vertAlign w:val="superscript"/>
        </w:rPr>
        <w:t>1,2</w:t>
      </w:r>
      <w:r>
        <w:t xml:space="preserve">, Ikumu Watanabe </w:t>
      </w:r>
      <w:r w:rsidRPr="00E4678F">
        <w:rPr>
          <w:vertAlign w:val="superscript"/>
        </w:rPr>
        <w:t>1,2</w:t>
      </w:r>
    </w:p>
    <w:p w14:paraId="75CBDABD" w14:textId="226B28C9" w:rsidR="00E4678F" w:rsidRDefault="00DA53F5" w:rsidP="00E4678F">
      <w:pPr>
        <w:rPr>
          <w:sz w:val="20"/>
          <w:szCs w:val="20"/>
        </w:rPr>
      </w:pPr>
      <w:r>
        <w:rPr>
          <w:sz w:val="20"/>
          <w:szCs w:val="20"/>
          <w:vertAlign w:val="superscript"/>
        </w:rPr>
        <w:t>1</w:t>
      </w:r>
      <w:r w:rsidR="00E4678F">
        <w:rPr>
          <w:sz w:val="20"/>
          <w:szCs w:val="20"/>
        </w:rPr>
        <w:t xml:space="preserve"> </w:t>
      </w:r>
      <w:r w:rsidRPr="00DA53F5">
        <w:rPr>
          <w:sz w:val="20"/>
          <w:szCs w:val="20"/>
        </w:rPr>
        <w:t>Center for Basic Research on Materials</w:t>
      </w:r>
      <w:r w:rsidR="00E4678F" w:rsidRPr="00890CB6">
        <w:rPr>
          <w:sz w:val="20"/>
          <w:szCs w:val="20"/>
        </w:rPr>
        <w:t>, National Institute for Materials Science, 1-2-1 Sengen, Tsukuba 305-0047, Japan</w:t>
      </w:r>
    </w:p>
    <w:p w14:paraId="7330D7C2" w14:textId="519853E2" w:rsidR="00DA53F5" w:rsidRPr="00890CB6" w:rsidRDefault="00DA53F5" w:rsidP="00E4678F">
      <w:pPr>
        <w:rPr>
          <w:sz w:val="20"/>
          <w:szCs w:val="20"/>
        </w:rPr>
      </w:pPr>
      <w:r>
        <w:rPr>
          <w:sz w:val="20"/>
          <w:szCs w:val="20"/>
          <w:vertAlign w:val="superscript"/>
        </w:rPr>
        <w:t>2</w:t>
      </w:r>
      <w:r>
        <w:rPr>
          <w:sz w:val="20"/>
          <w:szCs w:val="20"/>
        </w:rPr>
        <w:t xml:space="preserve"> </w:t>
      </w:r>
      <w:r w:rsidRPr="00890CB6">
        <w:rPr>
          <w:sz w:val="20"/>
          <w:szCs w:val="20"/>
        </w:rPr>
        <w:t xml:space="preserve">Graduate School of Pure and Applied Sciences, University of Tsukuba, 1-1-1 </w:t>
      </w:r>
      <w:proofErr w:type="spellStart"/>
      <w:r w:rsidRPr="00890CB6">
        <w:rPr>
          <w:sz w:val="20"/>
          <w:szCs w:val="20"/>
        </w:rPr>
        <w:t>Tennodai</w:t>
      </w:r>
      <w:proofErr w:type="spellEnd"/>
      <w:r w:rsidRPr="00890CB6">
        <w:rPr>
          <w:sz w:val="20"/>
          <w:szCs w:val="20"/>
        </w:rPr>
        <w:t>, Tsukuba 305-8573, Japan</w:t>
      </w:r>
    </w:p>
    <w:p w14:paraId="5B8DB903" w14:textId="6807C542" w:rsidR="00E4678F" w:rsidRDefault="00E4678F">
      <w:r>
        <w:t xml:space="preserve">Emails: </w:t>
      </w:r>
      <w:hyperlink r:id="rId8" w:history="1">
        <w:r w:rsidRPr="005A2CC0">
          <w:rPr>
            <w:rStyle w:val="Hyperlink"/>
          </w:rPr>
          <w:t>ZHENG.Xiaoyang@nims.go.jp</w:t>
        </w:r>
      </w:hyperlink>
      <w:r>
        <w:t xml:space="preserve"> (X.Z.); </w:t>
      </w:r>
      <w:hyperlink r:id="rId9" w:history="1">
        <w:r w:rsidRPr="005A2CC0">
          <w:rPr>
            <w:rStyle w:val="Hyperlink"/>
          </w:rPr>
          <w:t>WATANABE.Ikumu@nims.go.jp</w:t>
        </w:r>
      </w:hyperlink>
      <w:r>
        <w:t xml:space="preserve"> (I.W.)</w:t>
      </w:r>
    </w:p>
    <w:p w14:paraId="0D27661F" w14:textId="77777777" w:rsidR="00E4678F" w:rsidRDefault="00E4678F"/>
    <w:p w14:paraId="77B461B0" w14:textId="3B857161" w:rsidR="006715C2" w:rsidRPr="00C3532A" w:rsidRDefault="006715C2">
      <w:pPr>
        <w:rPr>
          <w:b/>
          <w:bCs/>
        </w:rPr>
      </w:pPr>
      <w:r w:rsidRPr="00C3532A">
        <w:rPr>
          <w:b/>
          <w:bCs/>
        </w:rPr>
        <w:t>Abstract</w:t>
      </w:r>
    </w:p>
    <w:p w14:paraId="095B5FF9" w14:textId="3F5EFEAF" w:rsidR="00E4678F" w:rsidRDefault="00E4678F">
      <w:r>
        <w:t>This tutorial aims to give a</w:t>
      </w:r>
      <w:r w:rsidR="00006495">
        <w:t>n</w:t>
      </w:r>
      <w:r>
        <w:t xml:space="preserve"> introduction of how to use a deep generative model, </w:t>
      </w:r>
      <w:r w:rsidR="00D17EE3">
        <w:t xml:space="preserve">3D </w:t>
      </w:r>
      <w:r>
        <w:t>conditional generative adversarial network (</w:t>
      </w:r>
      <w:r w:rsidR="00D17EE3">
        <w:t>3D-</w:t>
      </w:r>
      <w:r>
        <w:t xml:space="preserve">CGAN). The </w:t>
      </w:r>
      <w:r w:rsidR="00D17EE3">
        <w:t>3D-</w:t>
      </w:r>
      <w:r>
        <w:t xml:space="preserve">CGAN can be used for the inverse design of </w:t>
      </w:r>
      <w:r w:rsidR="00D17EE3">
        <w:t>3</w:t>
      </w:r>
      <w:r>
        <w:t xml:space="preserve">D </w:t>
      </w:r>
      <w:proofErr w:type="spellStart"/>
      <w:r w:rsidR="00D17EE3">
        <w:t>voxelized</w:t>
      </w:r>
      <w:proofErr w:type="spellEnd"/>
      <w:r w:rsidR="00D17EE3">
        <w:t xml:space="preserve"> microstructures</w:t>
      </w:r>
      <w:r>
        <w:t xml:space="preserve"> with target properties. The </w:t>
      </w:r>
      <w:r w:rsidR="00D17EE3">
        <w:t>3D-</w:t>
      </w:r>
      <w:r>
        <w:t xml:space="preserve">CGAN is trained with supervised learning using a labeled dataset. The dataset consists of </w:t>
      </w:r>
      <w:proofErr w:type="gramStart"/>
      <w:r>
        <w:t>a large number of</w:t>
      </w:r>
      <w:proofErr w:type="gramEnd"/>
      <w:r>
        <w:t xml:space="preserve"> geometries</w:t>
      </w:r>
      <w:r w:rsidR="00D17EE3">
        <w:t xml:space="preserve"> (3D arrays)</w:t>
      </w:r>
      <w:r>
        <w:t xml:space="preserve"> and their corresponding properties (e.g., elastic moduli). </w:t>
      </w:r>
      <w:r w:rsidR="004304BE">
        <w:t xml:space="preserve">After training, the </w:t>
      </w:r>
      <w:r w:rsidR="00D17EE3">
        <w:t>3D-</w:t>
      </w:r>
      <w:r w:rsidR="004304BE">
        <w:t xml:space="preserve">CGAN can generate a batch of geometries using target properties at inputs. In our previous </w:t>
      </w:r>
      <w:r w:rsidR="00AC3ED0">
        <w:t>tutorial</w:t>
      </w:r>
      <w:r w:rsidR="004304BE">
        <w:t xml:space="preserve">, we have demonstrated how to use CGAN for the inverse design of </w:t>
      </w:r>
      <w:r w:rsidR="00AC3ED0">
        <w:t>2</w:t>
      </w:r>
      <w:r w:rsidR="004304BE">
        <w:t xml:space="preserve">D </w:t>
      </w:r>
      <w:r w:rsidR="00AC3ED0">
        <w:t>microstructures</w:t>
      </w:r>
      <w:r w:rsidR="004304BE">
        <w:t>.</w:t>
      </w:r>
      <w:r w:rsidR="00AC3ED0" w:rsidRPr="004304BE">
        <w:rPr>
          <w:vertAlign w:val="superscript"/>
        </w:rPr>
        <w:t>[1]</w:t>
      </w:r>
      <w:r w:rsidR="00AC3ED0">
        <w:t xml:space="preserve"> This work is based on our previous publication for the inverse design of 3D architected materials.</w:t>
      </w:r>
      <w:r w:rsidR="00AC3ED0" w:rsidRPr="00AC3ED0">
        <w:rPr>
          <w:vertAlign w:val="superscript"/>
        </w:rPr>
        <w:t>[2]</w:t>
      </w:r>
      <w:r w:rsidR="004304BE">
        <w:t xml:space="preserve"> We hope this tutorial can be useful for those who are interested in the inverse design problems of microstructures.</w:t>
      </w:r>
      <w:r w:rsidR="00697B42" w:rsidRPr="00697B42">
        <w:rPr>
          <w:noProof/>
        </w:rPr>
        <w:t xml:space="preserve"> </w:t>
      </w:r>
    </w:p>
    <w:p w14:paraId="5878EF9A" w14:textId="77777777" w:rsidR="00547736" w:rsidRDefault="00547736"/>
    <w:p w14:paraId="6F0DC864" w14:textId="77777777" w:rsidR="00D17EE3" w:rsidRDefault="00D17EE3" w:rsidP="00A95732">
      <w:pPr>
        <w:pStyle w:val="Heading1"/>
      </w:pPr>
      <w:r>
        <w:br w:type="page"/>
      </w:r>
    </w:p>
    <w:p w14:paraId="6F1290B0" w14:textId="593F8A71" w:rsidR="006715C2" w:rsidRDefault="00D17EE3" w:rsidP="00A95732">
      <w:pPr>
        <w:pStyle w:val="Heading1"/>
      </w:pPr>
      <w:r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 wp14:anchorId="016AE17E" wp14:editId="729F0F39">
            <wp:simplePos x="0" y="0"/>
            <wp:positionH relativeFrom="column">
              <wp:posOffset>1270</wp:posOffset>
            </wp:positionH>
            <wp:positionV relativeFrom="paragraph">
              <wp:posOffset>357505</wp:posOffset>
            </wp:positionV>
            <wp:extent cx="5612130" cy="2508885"/>
            <wp:effectExtent l="0" t="0" r="7620" b="5715"/>
            <wp:wrapTopAndBottom/>
            <wp:docPr id="5439455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508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65DCC">
        <w:t xml:space="preserve">1. </w:t>
      </w:r>
      <w:r w:rsidR="006715C2">
        <w:t>Introduction</w:t>
      </w:r>
    </w:p>
    <w:p w14:paraId="205E764A" w14:textId="6590EF3C" w:rsidR="00697B42" w:rsidRPr="00AC3ED0" w:rsidRDefault="00697B42" w:rsidP="00D17EE3">
      <w:pPr>
        <w:jc w:val="both"/>
        <w:rPr>
          <w:b/>
          <w:bCs/>
          <w:sz w:val="20"/>
          <w:szCs w:val="20"/>
        </w:rPr>
      </w:pPr>
      <w:r w:rsidRPr="00AC3ED0">
        <w:rPr>
          <w:b/>
          <w:bCs/>
          <w:sz w:val="20"/>
          <w:szCs w:val="20"/>
        </w:rPr>
        <w:t xml:space="preserve">Figure 1. </w:t>
      </w:r>
      <w:r w:rsidR="00D17EE3" w:rsidRPr="00AC3ED0">
        <w:rPr>
          <w:b/>
          <w:bCs/>
          <w:sz w:val="20"/>
          <w:szCs w:val="20"/>
        </w:rPr>
        <w:t>Deep learning in mechanical metamaterials. In traditional forward-design approach, a structure is created by</w:t>
      </w:r>
      <w:r w:rsidR="00D17EE3" w:rsidRPr="00AC3ED0">
        <w:rPr>
          <w:b/>
          <w:bCs/>
          <w:sz w:val="20"/>
          <w:szCs w:val="20"/>
        </w:rPr>
        <w:t xml:space="preserve"> </w:t>
      </w:r>
      <w:r w:rsidR="00D17EE3" w:rsidRPr="00AC3ED0">
        <w:rPr>
          <w:b/>
          <w:bCs/>
          <w:sz w:val="20"/>
          <w:szCs w:val="20"/>
        </w:rPr>
        <w:t>experienced designers with CAD modeling tools or computational algorithms, and its mechanical properties are then</w:t>
      </w:r>
      <w:r w:rsidR="00D17EE3" w:rsidRPr="00AC3ED0">
        <w:rPr>
          <w:b/>
          <w:bCs/>
          <w:sz w:val="20"/>
          <w:szCs w:val="20"/>
        </w:rPr>
        <w:t xml:space="preserve"> </w:t>
      </w:r>
      <w:r w:rsidR="00D17EE3" w:rsidRPr="00AC3ED0">
        <w:rPr>
          <w:b/>
          <w:bCs/>
          <w:sz w:val="20"/>
          <w:szCs w:val="20"/>
        </w:rPr>
        <w:t>theoretically predicted by FEM simulations and experimentally verified by mechanical testing. On the other hand, deep</w:t>
      </w:r>
      <w:r w:rsidR="00D17EE3" w:rsidRPr="00AC3ED0">
        <w:rPr>
          <w:b/>
          <w:bCs/>
          <w:sz w:val="20"/>
          <w:szCs w:val="20"/>
        </w:rPr>
        <w:t xml:space="preserve"> </w:t>
      </w:r>
      <w:r w:rsidR="00D17EE3" w:rsidRPr="00AC3ED0">
        <w:rPr>
          <w:b/>
          <w:bCs/>
          <w:sz w:val="20"/>
          <w:szCs w:val="20"/>
        </w:rPr>
        <w:t>learning can speed up the forward-design approach by replacing the geometry generation and property prediction processes</w:t>
      </w:r>
      <w:r w:rsidR="00D17EE3" w:rsidRPr="00AC3ED0">
        <w:rPr>
          <w:b/>
          <w:bCs/>
          <w:sz w:val="20"/>
          <w:szCs w:val="20"/>
        </w:rPr>
        <w:t xml:space="preserve"> </w:t>
      </w:r>
      <w:r w:rsidR="00D17EE3" w:rsidRPr="00AC3ED0">
        <w:rPr>
          <w:b/>
          <w:bCs/>
          <w:sz w:val="20"/>
          <w:szCs w:val="20"/>
        </w:rPr>
        <w:t>using ANNs. Moreover, deep learning can invert the forward-design approach with an inverse-design approach, in which a</w:t>
      </w:r>
      <w:r w:rsidR="00D17EE3" w:rsidRPr="00AC3ED0">
        <w:rPr>
          <w:b/>
          <w:bCs/>
          <w:sz w:val="20"/>
          <w:szCs w:val="20"/>
        </w:rPr>
        <w:t xml:space="preserve"> </w:t>
      </w:r>
      <w:r w:rsidR="00D17EE3" w:rsidRPr="00AC3ED0">
        <w:rPr>
          <w:b/>
          <w:bCs/>
          <w:sz w:val="20"/>
          <w:szCs w:val="20"/>
        </w:rPr>
        <w:t>structure can be directly generated using a trained ANN taking target properties as input.</w:t>
      </w:r>
      <w:r w:rsidR="00AC3ED0" w:rsidRPr="00AC3ED0">
        <w:rPr>
          <w:b/>
          <w:bCs/>
          <w:sz w:val="20"/>
          <w:szCs w:val="20"/>
          <w:vertAlign w:val="superscript"/>
        </w:rPr>
        <w:t>[3]</w:t>
      </w:r>
    </w:p>
    <w:p w14:paraId="618DE0B4" w14:textId="0DBEEBFB" w:rsidR="00BD0F07" w:rsidRDefault="00BD0F07" w:rsidP="004304BE">
      <w:r>
        <w:t>Forward design is a conventional approach to design microstructures, such as architected materials, mechanical metamaterials, lattices, etc. This</w:t>
      </w:r>
      <w:r w:rsidRPr="00B323C9">
        <w:t xml:space="preserve"> </w:t>
      </w:r>
      <w:r>
        <w:rPr>
          <w:rFonts w:hint="eastAsia"/>
        </w:rPr>
        <w:t>f</w:t>
      </w:r>
      <w:r>
        <w:t>orward design approach follows a general process: a structure is created firstly and then its mechanical properties are investigated by finite element simulation or mechanical testing (Fig</w:t>
      </w:r>
      <w:r w:rsidR="00B95589">
        <w:t>ure</w:t>
      </w:r>
      <w:r>
        <w:t xml:space="preserve"> 1). The mechanical properties of designed materials will be only known after time-consumingly simulations or experiments. In contrast, deep generative models, such as GAN, enable inverse design of microstructures. In inverse design, microstructures can be automatically generated by inputting target properties to a deep generative model, which outputs corresponding geometries of microstructures.</w:t>
      </w:r>
      <w:r w:rsidR="00DC3BD5" w:rsidRPr="00DC3BD5">
        <w:rPr>
          <w:noProof/>
        </w:rPr>
        <w:t xml:space="preserve"> </w:t>
      </w:r>
      <w:r w:rsidR="00AC3ED0">
        <w:rPr>
          <w:noProof/>
        </w:rPr>
        <w:t>In addition, deep learning can also be used for the property prediction and geometry generation of mechanical metamaterials.</w:t>
      </w:r>
      <w:r w:rsidR="00AC3ED0" w:rsidRPr="00AC3ED0">
        <w:rPr>
          <w:noProof/>
          <w:vertAlign w:val="superscript"/>
        </w:rPr>
        <w:t>[3]</w:t>
      </w:r>
      <w:r w:rsidR="005B1DE0" w:rsidRPr="005B1DE0">
        <w:t xml:space="preserve"> </w:t>
      </w:r>
    </w:p>
    <w:p w14:paraId="2E5002F7" w14:textId="706FAED5" w:rsidR="00F75763" w:rsidRDefault="00BD0F07" w:rsidP="00F75763">
      <w:r>
        <w:t xml:space="preserve">In our previous </w:t>
      </w:r>
      <w:r w:rsidR="00A96285">
        <w:t>tutorial</w:t>
      </w:r>
      <w:r>
        <w:t xml:space="preserve">, we </w:t>
      </w:r>
      <w:r w:rsidR="00A96285">
        <w:t>have introduced the basics of CGAN, and how to use the CGAN for the inverse design of 2D auxetic metamaterial. As CGAN and 3D-CGAN share the similar architecture</w:t>
      </w:r>
      <w:r w:rsidR="00AF1927">
        <w:t xml:space="preserve">, we here only give a brief introduction of 3D-CGAN. The detailed fundamentals, usage, and guidance can be referred in the previous </w:t>
      </w:r>
      <w:r w:rsidR="00AF1927">
        <w:t>tutorial</w:t>
      </w:r>
      <w:r w:rsidR="00AF1927">
        <w:t>.</w:t>
      </w:r>
      <w:r w:rsidR="00AF1927" w:rsidRPr="00AF1927">
        <w:rPr>
          <w:vertAlign w:val="superscript"/>
        </w:rPr>
        <w:t xml:space="preserve">[1] </w:t>
      </w:r>
      <w:r w:rsidR="00AF1927">
        <w:t xml:space="preserve">In the 3D-CGAN, </w:t>
      </w:r>
      <w:r w:rsidR="00F75763">
        <w:t xml:space="preserve">it consists of </w:t>
      </w:r>
      <w:r w:rsidR="004304BE">
        <w:t xml:space="preserve">three neural network structures: a generator, a discriminator, and a </w:t>
      </w:r>
      <w:r w:rsidR="00F75763">
        <w:t>calculator</w:t>
      </w:r>
      <w:r w:rsidR="00DC3BD5">
        <w:t xml:space="preserve"> (Figure 2)</w:t>
      </w:r>
      <w:r w:rsidR="004304BE">
        <w:t xml:space="preserve">. The generator is trained to generate the </w:t>
      </w:r>
      <w:r w:rsidR="00B65DCC">
        <w:t>realistic geometries</w:t>
      </w:r>
      <w:r w:rsidR="004304BE">
        <w:t xml:space="preserve"> from latent variables (m</w:t>
      </w:r>
      <w:r w:rsidR="004304BE" w:rsidRPr="00932198">
        <w:t>ultivariate normal distribution</w:t>
      </w:r>
      <w:r w:rsidR="004304BE">
        <w:t>) and user-defined labels (</w:t>
      </w:r>
      <w:r w:rsidR="00B65DCC">
        <w:t>target properties, e.g., elastic moduli</w:t>
      </w:r>
      <w:r w:rsidR="00F75763">
        <w:t>, porosity, etc.</w:t>
      </w:r>
      <w:r w:rsidR="004304BE">
        <w:t xml:space="preserve">), and </w:t>
      </w:r>
      <w:r w:rsidR="004304BE" w:rsidRPr="00F96823">
        <w:t>simultaneously</w:t>
      </w:r>
      <w:r w:rsidR="004304BE">
        <w:t xml:space="preserve"> aims to </w:t>
      </w:r>
      <w:r w:rsidR="004304BE" w:rsidRPr="00F96823">
        <w:t>deceive the discriminator</w:t>
      </w:r>
      <w:r w:rsidR="004304BE">
        <w:t xml:space="preserve"> and the </w:t>
      </w:r>
      <w:r w:rsidR="00F75763">
        <w:t>calculator</w:t>
      </w:r>
      <w:r w:rsidR="004304BE">
        <w:t>. T</w:t>
      </w:r>
      <w:r w:rsidR="004304BE" w:rsidRPr="005603A0">
        <w:t xml:space="preserve">he </w:t>
      </w:r>
      <w:r w:rsidR="004304BE">
        <w:t>discriminator is trained to</w:t>
      </w:r>
      <w:r w:rsidR="004304BE" w:rsidRPr="005603A0">
        <w:t xml:space="preserve"> </w:t>
      </w:r>
      <w:r w:rsidR="004304BE" w:rsidRPr="005603A0">
        <w:lastRenderedPageBreak/>
        <w:t xml:space="preserve">distinguish </w:t>
      </w:r>
      <w:r w:rsidR="00B65DCC">
        <w:t xml:space="preserve">geometries </w:t>
      </w:r>
      <w:r w:rsidR="004304BE" w:rsidRPr="005603A0">
        <w:t xml:space="preserve">produced by the generator from the </w:t>
      </w:r>
      <w:r w:rsidR="004304BE">
        <w:t>real</w:t>
      </w:r>
      <w:r w:rsidR="004304BE" w:rsidRPr="005603A0">
        <w:t xml:space="preserve"> </w:t>
      </w:r>
      <w:r w:rsidR="004304BE">
        <w:t>dataset</w:t>
      </w:r>
      <w:r w:rsidR="004304BE" w:rsidRPr="005603A0">
        <w:t>.</w:t>
      </w:r>
      <w:r w:rsidR="004304BE">
        <w:t xml:space="preserve"> The </w:t>
      </w:r>
      <w:r w:rsidR="00F75763">
        <w:t>calculator</w:t>
      </w:r>
      <w:r w:rsidR="00F75763">
        <w:t xml:space="preserve"> </w:t>
      </w:r>
      <w:r w:rsidR="004304BE">
        <w:t xml:space="preserve">is trained to predict the </w:t>
      </w:r>
      <w:r w:rsidR="00B65DCC">
        <w:t>properties</w:t>
      </w:r>
      <w:r w:rsidR="004304BE">
        <w:t xml:space="preserve"> of a given </w:t>
      </w:r>
      <w:r w:rsidR="00B65DCC">
        <w:t>geometry</w:t>
      </w:r>
      <w:r w:rsidR="004304BE">
        <w:t xml:space="preserve">. </w:t>
      </w:r>
      <w:r w:rsidR="005B1DE0">
        <w:rPr>
          <w:noProof/>
        </w:rPr>
        <w:drawing>
          <wp:inline distT="0" distB="0" distL="0" distR="0" wp14:anchorId="0793197E" wp14:editId="149ABBCF">
            <wp:extent cx="5612130" cy="1773555"/>
            <wp:effectExtent l="0" t="0" r="7620" b="0"/>
            <wp:docPr id="163699595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1773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CEA579" w14:textId="45E8F20D" w:rsidR="005B1DE0" w:rsidRPr="005B1DE0" w:rsidRDefault="005B1DE0" w:rsidP="005B1DE0">
      <w:pPr>
        <w:jc w:val="center"/>
        <w:rPr>
          <w:b/>
          <w:bCs/>
          <w:sz w:val="20"/>
          <w:szCs w:val="20"/>
        </w:rPr>
      </w:pPr>
      <w:r w:rsidRPr="005B1DE0">
        <w:rPr>
          <w:b/>
          <w:bCs/>
          <w:sz w:val="20"/>
          <w:szCs w:val="20"/>
        </w:rPr>
        <w:t xml:space="preserve">Figure 2. Architecture of </w:t>
      </w:r>
      <w:r w:rsidRPr="005B1DE0">
        <w:rPr>
          <w:b/>
          <w:bCs/>
          <w:sz w:val="20"/>
          <w:szCs w:val="20"/>
        </w:rPr>
        <w:t>3D-</w:t>
      </w:r>
      <w:r w:rsidRPr="005B1DE0">
        <w:rPr>
          <w:b/>
          <w:bCs/>
          <w:sz w:val="20"/>
          <w:szCs w:val="20"/>
        </w:rPr>
        <w:t>CGAN</w:t>
      </w:r>
    </w:p>
    <w:p w14:paraId="68C28327" w14:textId="1EDFC885" w:rsidR="00BD0F07" w:rsidRDefault="00F75763" w:rsidP="00CB2DDB">
      <w:r>
        <w:t>The training process is based on supervised learning, where the dataset consists of paired datapoints. In each datapoint, it is composed of a 3D geometry (with a shape of 64</w:t>
      </w:r>
      <w:r>
        <w:rPr>
          <w:rFonts w:cstheme="minorHAnsi"/>
        </w:rPr>
        <w:t>×64</w:t>
      </w:r>
      <w:r>
        <w:rPr>
          <w:rFonts w:cstheme="minorHAnsi"/>
        </w:rPr>
        <w:t>×</w:t>
      </w:r>
      <w:r>
        <w:rPr>
          <w:rFonts w:cstheme="minorHAnsi"/>
        </w:rPr>
        <w:t>64</w:t>
      </w:r>
      <w:r>
        <w:t>) and its corresponding properties (</w:t>
      </w:r>
      <w:r>
        <w:t xml:space="preserve">with a shape of </w:t>
      </w:r>
      <w:r w:rsidR="00CB2DDB">
        <w:t>c, where c is the total numbers of properties</w:t>
      </w:r>
      <w:r>
        <w:rPr>
          <w:rFonts w:cstheme="minorHAnsi"/>
        </w:rPr>
        <w:t>)</w:t>
      </w:r>
      <w:r>
        <w:t>.</w:t>
      </w:r>
      <w:r w:rsidR="00CB2DDB">
        <w:t xml:space="preserve"> In our case, we used 10,000 datapoints for the training process. The geometries were generated using Voronoi tessellation and the properties were calculated using homogenization method.</w:t>
      </w:r>
    </w:p>
    <w:p w14:paraId="42C961BE" w14:textId="1E3CE235" w:rsidR="006715C2" w:rsidRDefault="00B65DCC" w:rsidP="00A95732">
      <w:pPr>
        <w:pStyle w:val="Heading1"/>
      </w:pPr>
      <w:r>
        <w:t xml:space="preserve">2. </w:t>
      </w:r>
      <w:r w:rsidR="006715C2">
        <w:t xml:space="preserve">Procedures of </w:t>
      </w:r>
      <w:r>
        <w:t xml:space="preserve">CGAN </w:t>
      </w:r>
      <w:r w:rsidR="006715C2">
        <w:t xml:space="preserve">training </w:t>
      </w:r>
    </w:p>
    <w:p w14:paraId="6AFBE367" w14:textId="3E10B00F" w:rsidR="00B65DCC" w:rsidRDefault="00B65DCC" w:rsidP="00A95732">
      <w:pPr>
        <w:pStyle w:val="Heading2"/>
      </w:pPr>
      <w:r>
        <w:t>2.1 Solver training</w:t>
      </w:r>
    </w:p>
    <w:p w14:paraId="14FE7CF2" w14:textId="3477630C" w:rsidR="00B65DCC" w:rsidRDefault="00B65DCC">
      <w:r>
        <w:t>As the solver is independent of the generator and discriminator, we firstly train the solver with supervised learning.</w:t>
      </w:r>
      <w:r w:rsidR="002B7C16">
        <w:t xml:space="preserve"> Follow the steps below:</w:t>
      </w:r>
    </w:p>
    <w:p w14:paraId="631F9481" w14:textId="32AC4FF6" w:rsidR="002B7C16" w:rsidRDefault="002B7C16" w:rsidP="00772BE4">
      <w:pPr>
        <w:pStyle w:val="ListParagraph"/>
        <w:numPr>
          <w:ilvl w:val="0"/>
          <w:numId w:val="3"/>
        </w:numPr>
      </w:pPr>
      <w:r>
        <w:t xml:space="preserve">Open </w:t>
      </w:r>
      <w:r w:rsidR="006E4B88">
        <w:rPr>
          <w:i/>
          <w:iCs/>
        </w:rPr>
        <w:t>regression_with_ckpt</w:t>
      </w:r>
      <w:r w:rsidRPr="00772BE4">
        <w:rPr>
          <w:i/>
          <w:iCs/>
        </w:rPr>
        <w:t>.py</w:t>
      </w:r>
      <w:r>
        <w:t xml:space="preserve"> with, e.g., PyCharm</w:t>
      </w:r>
    </w:p>
    <w:p w14:paraId="6E89DAC7" w14:textId="30EF94AE" w:rsidR="002B7C16" w:rsidRDefault="002B7C16" w:rsidP="00772BE4">
      <w:pPr>
        <w:pStyle w:val="ListParagraph"/>
        <w:numPr>
          <w:ilvl w:val="0"/>
          <w:numId w:val="3"/>
        </w:numPr>
      </w:pPr>
      <w:r>
        <w:t xml:space="preserve">Change the source file in line </w:t>
      </w:r>
      <w:r w:rsidR="009437E1">
        <w:t>22</w:t>
      </w:r>
      <w:r>
        <w:t xml:space="preserve"> </w:t>
      </w:r>
      <w:proofErr w:type="spellStart"/>
      <w:proofErr w:type="gramStart"/>
      <w:r w:rsidR="009437E1" w:rsidRPr="009437E1">
        <w:t>loaddata</w:t>
      </w:r>
      <w:proofErr w:type="spellEnd"/>
      <w:r w:rsidR="009437E1" w:rsidRPr="009437E1">
        <w:t>(</w:t>
      </w:r>
      <w:proofErr w:type="spellStart"/>
      <w:proofErr w:type="gramEnd"/>
      <w:r w:rsidR="009437E1" w:rsidRPr="009437E1">
        <w:t>filepath</w:t>
      </w:r>
      <w:proofErr w:type="spellEnd"/>
      <w:r>
        <w:t xml:space="preserve">. </w:t>
      </w:r>
      <w:r w:rsidR="009437E1">
        <w:t>It returns “geo” with shape of</w:t>
      </w:r>
      <w:r>
        <w:t xml:space="preserve"> b</w:t>
      </w:r>
      <w:r w:rsidR="009437E1">
        <w:rPr>
          <w:rFonts w:cstheme="minorHAnsi"/>
        </w:rPr>
        <w:t>×</w:t>
      </w:r>
      <w:r w:rsidR="00DA53F5">
        <w:t>64</w:t>
      </w:r>
      <w:r w:rsidR="009437E1">
        <w:rPr>
          <w:rFonts w:cstheme="minorHAnsi"/>
        </w:rPr>
        <w:t>×</w:t>
      </w:r>
      <w:r w:rsidR="00DA53F5">
        <w:t>64</w:t>
      </w:r>
      <w:r w:rsidR="009437E1">
        <w:rPr>
          <w:rFonts w:cstheme="minorHAnsi"/>
        </w:rPr>
        <w:t>×</w:t>
      </w:r>
      <w:r w:rsidR="00DA53F5">
        <w:t>64</w:t>
      </w:r>
      <w:r w:rsidR="009437E1">
        <w:t xml:space="preserve"> and “labels” with shape of </w:t>
      </w:r>
      <w:proofErr w:type="spellStart"/>
      <w:r w:rsidR="009437E1">
        <w:t>b</w:t>
      </w:r>
      <w:r w:rsidR="009437E1">
        <w:rPr>
          <w:rFonts w:cstheme="minorHAnsi"/>
        </w:rPr>
        <w:t>×</w:t>
      </w:r>
      <w:r w:rsidR="009437E1">
        <w:t>c</w:t>
      </w:r>
      <w:proofErr w:type="spellEnd"/>
      <w:r>
        <w:t xml:space="preserve">. b means the total number of geometries, and </w:t>
      </w:r>
      <w:r w:rsidR="00DA53F5">
        <w:t>64</w:t>
      </w:r>
      <w:r>
        <w:t xml:space="preserve"> means the </w:t>
      </w:r>
      <w:r w:rsidR="00DA53F5">
        <w:t>dimension</w:t>
      </w:r>
      <w:r>
        <w:t xml:space="preserve"> a geometry </w:t>
      </w:r>
      <w:r w:rsidR="00DA53F5">
        <w:t>voxel</w:t>
      </w:r>
      <w:r>
        <w:t xml:space="preserve">. </w:t>
      </w:r>
      <w:r w:rsidR="009437E1">
        <w:t xml:space="preserve">The </w:t>
      </w:r>
      <w:r>
        <w:t>“</w:t>
      </w:r>
      <w:r w:rsidR="009437E1">
        <w:t>geo</w:t>
      </w:r>
      <w:r>
        <w:t>” consists of 0s and 1s, where 0 represents void part and 1 represents solid part.</w:t>
      </w:r>
      <w:r w:rsidR="009437E1">
        <w:t xml:space="preserve"> In “labels</w:t>
      </w:r>
      <w:proofErr w:type="gramStart"/>
      <w:r w:rsidR="009437E1">
        <w:t>”,</w:t>
      </w:r>
      <w:proofErr w:type="gramEnd"/>
      <w:r w:rsidR="009437E1">
        <w:t xml:space="preserve"> c means the number of properties for a geometry.</w:t>
      </w:r>
    </w:p>
    <w:p w14:paraId="52847E57" w14:textId="40F2E251" w:rsidR="002B7C16" w:rsidRDefault="002B7C16">
      <w:r>
        <w:t>Note that the dataset will be divided with 80% for training and 20% for testing. (</w:t>
      </w:r>
      <w:proofErr w:type="gramStart"/>
      <w:r>
        <w:t>lines</w:t>
      </w:r>
      <w:proofErr w:type="gramEnd"/>
      <w:r>
        <w:t xml:space="preserve"> 1</w:t>
      </w:r>
      <w:r w:rsidR="009437E1">
        <w:t>97</w:t>
      </w:r>
      <w:r>
        <w:t>-</w:t>
      </w:r>
      <w:r w:rsidR="009437E1">
        <w:t>200</w:t>
      </w:r>
      <w:r>
        <w:t xml:space="preserve">) </w:t>
      </w:r>
    </w:p>
    <w:p w14:paraId="304D3413" w14:textId="0CE250D0" w:rsidR="002B7C16" w:rsidRDefault="002B7C16">
      <w:r>
        <w:t>The batch size is set to 32, and training epoch is 200.</w:t>
      </w:r>
    </w:p>
    <w:p w14:paraId="6142F5DB" w14:textId="3307C6F4" w:rsidR="002B7C16" w:rsidRDefault="002B7C16">
      <w:r>
        <w:t xml:space="preserve">The comparison between the real and predicted values is plotted using line </w:t>
      </w:r>
      <w:r w:rsidR="009437E1">
        <w:t>257</w:t>
      </w:r>
      <w:r>
        <w:t>.</w:t>
      </w:r>
    </w:p>
    <w:p w14:paraId="3191BB6E" w14:textId="44604298" w:rsidR="002B7C16" w:rsidRDefault="002B7C16">
      <w:r>
        <w:t xml:space="preserve">The performance is investigated using the mean square error (MSE) of testing dataset using line </w:t>
      </w:r>
      <w:r w:rsidR="009437E1">
        <w:t>274</w:t>
      </w:r>
      <w:r>
        <w:t>.</w:t>
      </w:r>
    </w:p>
    <w:p w14:paraId="5BF34B16" w14:textId="595C7A06" w:rsidR="002B7C16" w:rsidRDefault="002B7C16">
      <w:r>
        <w:t xml:space="preserve">The check points (trained weights and biases) are saved using line </w:t>
      </w:r>
      <w:r w:rsidR="009437E1">
        <w:t>285</w:t>
      </w:r>
      <w:r>
        <w:t>.</w:t>
      </w:r>
    </w:p>
    <w:p w14:paraId="7CFA6F3B" w14:textId="66B12C95" w:rsidR="002B7C16" w:rsidRDefault="002B7C16">
      <w:r>
        <w:t>The check points will be used to train the generator and discriminator.</w:t>
      </w:r>
    </w:p>
    <w:p w14:paraId="36084039" w14:textId="77777777" w:rsidR="00A95732" w:rsidRPr="002B7C16" w:rsidRDefault="00A95732"/>
    <w:p w14:paraId="3E6987F7" w14:textId="0913C132" w:rsidR="00F565C6" w:rsidRDefault="00772BE4" w:rsidP="00A95732">
      <w:pPr>
        <w:pStyle w:val="Heading2"/>
      </w:pPr>
      <w:r>
        <w:rPr>
          <w:rFonts w:eastAsia="DengXian"/>
          <w:lang w:eastAsia="zh-CN"/>
        </w:rPr>
        <w:t xml:space="preserve">2.2 </w:t>
      </w:r>
      <w:r w:rsidR="00F565C6">
        <w:t>Generator and discriminator training</w:t>
      </w:r>
    </w:p>
    <w:p w14:paraId="29567190" w14:textId="77777777" w:rsidR="003A3C08" w:rsidRDefault="00F565C6" w:rsidP="003A3C08">
      <w:r>
        <w:t>After training the solver, we can use the saved weights of the solver to train the generator and discriminator</w:t>
      </w:r>
      <w:r w:rsidR="003A3C08">
        <w:t>. Follow the steps below:</w:t>
      </w:r>
    </w:p>
    <w:p w14:paraId="2AC72DE4" w14:textId="640F5FC4" w:rsidR="003A3C08" w:rsidRDefault="003A3C08" w:rsidP="003A3C08">
      <w:pPr>
        <w:pStyle w:val="ListParagraph"/>
        <w:numPr>
          <w:ilvl w:val="0"/>
          <w:numId w:val="4"/>
        </w:numPr>
      </w:pPr>
      <w:r>
        <w:t>Open CGAN_main.py</w:t>
      </w:r>
      <w:r w:rsidRPr="003A3C08">
        <w:t xml:space="preserve"> </w:t>
      </w:r>
      <w:r>
        <w:t>with, e.g., PyCharm</w:t>
      </w:r>
    </w:p>
    <w:p w14:paraId="2A09FCA6" w14:textId="65E5975B" w:rsidR="003A3C08" w:rsidRDefault="003A3C08" w:rsidP="003A3C08">
      <w:pPr>
        <w:pStyle w:val="ListParagraph"/>
        <w:numPr>
          <w:ilvl w:val="0"/>
          <w:numId w:val="4"/>
        </w:numPr>
      </w:pPr>
      <w:r>
        <w:t xml:space="preserve">Change the source file in line </w:t>
      </w:r>
      <w:r w:rsidR="006F4C07">
        <w:t>172</w:t>
      </w:r>
      <w:r>
        <w:t xml:space="preserve"> </w:t>
      </w:r>
      <w:r w:rsidR="006F4C07" w:rsidRPr="006F4C07">
        <w:t>mat = mat73.loadmat</w:t>
      </w:r>
      <w:r w:rsidR="006F4C07">
        <w:t>().</w:t>
      </w:r>
    </w:p>
    <w:p w14:paraId="3CD9D49F" w14:textId="6529258B" w:rsidR="003A3C08" w:rsidRDefault="003A3C08" w:rsidP="003A3C08">
      <w:pPr>
        <w:pStyle w:val="ListParagraph"/>
        <w:numPr>
          <w:ilvl w:val="0"/>
          <w:numId w:val="4"/>
        </w:numPr>
      </w:pPr>
      <w:r>
        <w:t>Change the source file of saved weights in</w:t>
      </w:r>
      <w:r w:rsidRPr="003A3C08">
        <w:t xml:space="preserve"> </w:t>
      </w:r>
      <w:r>
        <w:t xml:space="preserve">line </w:t>
      </w:r>
      <w:r w:rsidR="006F4C07">
        <w:t>166</w:t>
      </w:r>
      <w:r w:rsidRPr="003A3C08">
        <w:t xml:space="preserve"> </w:t>
      </w:r>
      <w:proofErr w:type="spellStart"/>
      <w:proofErr w:type="gramStart"/>
      <w:r w:rsidRPr="003A3C08">
        <w:t>solver.load</w:t>
      </w:r>
      <w:proofErr w:type="gramEnd"/>
      <w:r w:rsidRPr="003A3C08">
        <w:t>_weights</w:t>
      </w:r>
      <w:proofErr w:type="spellEnd"/>
      <w:r w:rsidRPr="003A3C08">
        <w:t>(r"/</w:t>
      </w:r>
      <w:proofErr w:type="spellStart"/>
      <w:r w:rsidRPr="003A3C08">
        <w:t>ckpt</w:t>
      </w:r>
      <w:proofErr w:type="spellEnd"/>
      <w:r w:rsidRPr="003A3C08">
        <w:t>/solver_199.ckpt")</w:t>
      </w:r>
    </w:p>
    <w:p w14:paraId="44D1F87D" w14:textId="31C66636" w:rsidR="003A3C08" w:rsidRDefault="003A3C08" w:rsidP="003A3C08">
      <w:pPr>
        <w:pStyle w:val="ListParagraph"/>
        <w:numPr>
          <w:ilvl w:val="0"/>
          <w:numId w:val="4"/>
        </w:numPr>
      </w:pPr>
      <w:r>
        <w:t>Change</w:t>
      </w:r>
      <w:r w:rsidR="006F4C07">
        <w:t xml:space="preserve"> </w:t>
      </w:r>
      <w:proofErr w:type="spellStart"/>
      <w:r w:rsidR="006F4C07">
        <w:t>your</w:t>
      </w:r>
      <w:proofErr w:type="spellEnd"/>
      <w:r w:rsidR="006F4C07">
        <w:t xml:space="preserve"> sampling condition in line 187,</w:t>
      </w:r>
      <w:r>
        <w:t xml:space="preserve"> </w:t>
      </w:r>
      <w:r w:rsidR="006F4C07" w:rsidRPr="006F4C07">
        <w:t xml:space="preserve">condition = </w:t>
      </w:r>
      <w:proofErr w:type="spellStart"/>
      <w:r w:rsidR="006F4C07" w:rsidRPr="006F4C07">
        <w:t>get_data_space</w:t>
      </w:r>
      <w:proofErr w:type="spellEnd"/>
      <w:r w:rsidR="006F4C07" w:rsidRPr="006F4C07">
        <w:t>(batch)</w:t>
      </w:r>
    </w:p>
    <w:p w14:paraId="0517245C" w14:textId="0A4B41C4" w:rsidR="003A3C08" w:rsidRDefault="003A3C08" w:rsidP="003A3C08">
      <w:r>
        <w:t xml:space="preserve">Note that the loss functions and MSE will be saved using lines </w:t>
      </w:r>
      <w:r w:rsidR="006F4C07">
        <w:t>248</w:t>
      </w:r>
      <w:r>
        <w:t>-</w:t>
      </w:r>
      <w:r w:rsidR="006F4C07">
        <w:t>251</w:t>
      </w:r>
      <w:r>
        <w:t>.</w:t>
      </w:r>
    </w:p>
    <w:p w14:paraId="33D2268D" w14:textId="127D48B8" w:rsidR="003A3C08" w:rsidRDefault="003A3C08" w:rsidP="003A3C08">
      <w:r>
        <w:t xml:space="preserve">The weighs of the generator and the discriminator will be saved using lines </w:t>
      </w:r>
      <w:r w:rsidR="006F4C07">
        <w:t>254</w:t>
      </w:r>
      <w:r>
        <w:t xml:space="preserve"> and </w:t>
      </w:r>
      <w:r w:rsidR="006F4C07">
        <w:t>255</w:t>
      </w:r>
      <w:r>
        <w:t>.</w:t>
      </w:r>
      <w:r w:rsidR="006F4C07">
        <w:t xml:space="preserve"> After training, the saved weights can be used for the inverse design.</w:t>
      </w:r>
    </w:p>
    <w:p w14:paraId="306E7A1E" w14:textId="0AA02728" w:rsidR="006F4C07" w:rsidRDefault="006F4C07" w:rsidP="003A3C08">
      <w:r>
        <w:t xml:space="preserve">Some generated geometries will be saved using line 237, which can be read using </w:t>
      </w:r>
      <w:r w:rsidRPr="006F4C07">
        <w:t>3d_plot_voxel</w:t>
      </w:r>
      <w:r>
        <w:t>.npy.</w:t>
      </w:r>
    </w:p>
    <w:p w14:paraId="5C547ED1" w14:textId="7191EC17" w:rsidR="002B7C16" w:rsidRDefault="002B7C16">
      <w:pPr>
        <w:rPr>
          <w:rFonts w:eastAsia="DengXian"/>
          <w:lang w:eastAsia="zh-CN"/>
        </w:rPr>
      </w:pPr>
    </w:p>
    <w:p w14:paraId="3D1C42A8" w14:textId="5186BAFA" w:rsidR="00E4678F" w:rsidRDefault="00C3532A" w:rsidP="00A95732">
      <w:pPr>
        <w:pStyle w:val="Heading1"/>
        <w:rPr>
          <w:lang w:eastAsia="zh-CN"/>
        </w:rPr>
      </w:pPr>
      <w:r>
        <w:rPr>
          <w:lang w:eastAsia="zh-CN"/>
        </w:rPr>
        <w:t xml:space="preserve">3. </w:t>
      </w:r>
      <w:r w:rsidR="00E4678F">
        <w:rPr>
          <w:lang w:eastAsia="zh-CN"/>
        </w:rPr>
        <w:t>Conclusions</w:t>
      </w:r>
    </w:p>
    <w:p w14:paraId="0E0127A4" w14:textId="05352D01" w:rsidR="00A95732" w:rsidRDefault="00A95732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We give a tutorial of how to use </w:t>
      </w:r>
      <w:r w:rsidR="006F4C07">
        <w:rPr>
          <w:rFonts w:eastAsia="DengXian"/>
          <w:lang w:eastAsia="zh-CN"/>
        </w:rPr>
        <w:t>3D-</w:t>
      </w:r>
      <w:r>
        <w:rPr>
          <w:rFonts w:eastAsia="DengXian"/>
          <w:lang w:eastAsia="zh-CN"/>
        </w:rPr>
        <w:t xml:space="preserve">CGAN for the inverse design of </w:t>
      </w:r>
      <w:r w:rsidR="006F4C07">
        <w:rPr>
          <w:rFonts w:eastAsia="DengXian"/>
          <w:lang w:eastAsia="zh-CN"/>
        </w:rPr>
        <w:t>3</w:t>
      </w:r>
      <w:r>
        <w:rPr>
          <w:rFonts w:eastAsia="DengXian"/>
          <w:lang w:eastAsia="zh-CN"/>
        </w:rPr>
        <w:t>D geometries.</w:t>
      </w:r>
      <w:r w:rsidR="00C3532A">
        <w:rPr>
          <w:rFonts w:eastAsia="DengXian"/>
          <w:lang w:eastAsia="zh-CN"/>
        </w:rPr>
        <w:t xml:space="preserve"> After suitable training, the CGAN can take target properties as inputs and output corresponding </w:t>
      </w:r>
      <w:r w:rsidR="006F4C07">
        <w:rPr>
          <w:rFonts w:eastAsia="DengXian"/>
          <w:lang w:eastAsia="zh-CN"/>
        </w:rPr>
        <w:t>3</w:t>
      </w:r>
      <w:r w:rsidR="00C3532A">
        <w:rPr>
          <w:rFonts w:eastAsia="DengXian"/>
          <w:lang w:eastAsia="zh-CN"/>
        </w:rPr>
        <w:t>D geometries.</w:t>
      </w:r>
      <w:r>
        <w:rPr>
          <w:rFonts w:eastAsia="DengXian"/>
          <w:lang w:eastAsia="zh-CN"/>
        </w:rPr>
        <w:t xml:space="preserve"> </w:t>
      </w:r>
      <w:r w:rsidR="006F4C07">
        <w:rPr>
          <w:rFonts w:eastAsia="DengXian"/>
          <w:lang w:eastAsia="zh-CN"/>
        </w:rPr>
        <w:t>Also, you can find the 2D case in our previous tutorial</w:t>
      </w:r>
      <w:r w:rsidR="00614C66">
        <w:rPr>
          <w:rFonts w:eastAsia="DengXian"/>
          <w:lang w:eastAsia="zh-CN"/>
        </w:rPr>
        <w:t xml:space="preserve"> and </w:t>
      </w:r>
      <w:proofErr w:type="gramStart"/>
      <w:r w:rsidR="00614C66">
        <w:rPr>
          <w:rFonts w:eastAsia="DengXian"/>
          <w:lang w:eastAsia="zh-CN"/>
        </w:rPr>
        <w:t>paper</w:t>
      </w:r>
      <w:r w:rsidR="006F4C07">
        <w:rPr>
          <w:rFonts w:eastAsia="DengXian"/>
          <w:lang w:eastAsia="zh-CN"/>
        </w:rPr>
        <w:t>.</w:t>
      </w:r>
      <w:r w:rsidR="00614C66" w:rsidRPr="00614C66">
        <w:rPr>
          <w:rFonts w:eastAsia="DengXian"/>
          <w:vertAlign w:val="superscript"/>
          <w:lang w:eastAsia="zh-CN"/>
        </w:rPr>
        <w:t>[</w:t>
      </w:r>
      <w:proofErr w:type="gramEnd"/>
      <w:r w:rsidR="00614C66" w:rsidRPr="00614C66">
        <w:rPr>
          <w:rFonts w:eastAsia="DengXian"/>
          <w:vertAlign w:val="superscript"/>
          <w:lang w:eastAsia="zh-CN"/>
        </w:rPr>
        <w:t>1,4]</w:t>
      </w:r>
      <w:r w:rsidR="00BD0F07">
        <w:rPr>
          <w:rFonts w:eastAsia="DengXian"/>
          <w:lang w:eastAsia="zh-CN"/>
        </w:rPr>
        <w:t xml:space="preserve"> If you meet any problems or have any comments, just feel free to contact us via emails. Hope you can enjoy our codes.</w:t>
      </w:r>
    </w:p>
    <w:p w14:paraId="06E81563" w14:textId="46371255" w:rsidR="004304BE" w:rsidRDefault="004304BE" w:rsidP="00A95732">
      <w:pPr>
        <w:pStyle w:val="Heading1"/>
        <w:rPr>
          <w:lang w:eastAsia="zh-CN"/>
        </w:rPr>
      </w:pPr>
      <w:r>
        <w:rPr>
          <w:lang w:eastAsia="zh-CN"/>
        </w:rPr>
        <w:t>Reference</w:t>
      </w:r>
    </w:p>
    <w:p w14:paraId="7C035E9B" w14:textId="7C09C5AA" w:rsidR="00614C66" w:rsidRDefault="00614C66" w:rsidP="004304BE">
      <w:pPr>
        <w:pStyle w:val="ListParagraph"/>
        <w:numPr>
          <w:ilvl w:val="0"/>
          <w:numId w:val="1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Zheng X, Watanabe I. </w:t>
      </w:r>
      <w:r w:rsidRPr="00614C66">
        <w:rPr>
          <w:rFonts w:eastAsia="DengXian"/>
          <w:lang w:eastAsia="zh-CN"/>
        </w:rPr>
        <w:t>Tutorial for conditional generative adversarial network</w:t>
      </w:r>
      <w:r>
        <w:rPr>
          <w:rFonts w:eastAsia="DengXian"/>
          <w:lang w:eastAsia="zh-CN"/>
        </w:rPr>
        <w:t xml:space="preserve">. </w:t>
      </w:r>
      <w:r w:rsidRPr="00614C66">
        <w:rPr>
          <w:rFonts w:eastAsia="DengXian"/>
          <w:lang w:eastAsia="zh-CN"/>
        </w:rPr>
        <w:t>https://doi.org/10.48505/nims.3869</w:t>
      </w:r>
      <w:r>
        <w:rPr>
          <w:rFonts w:eastAsia="DengXian"/>
          <w:lang w:eastAsia="zh-CN"/>
        </w:rPr>
        <w:t>.</w:t>
      </w:r>
    </w:p>
    <w:p w14:paraId="64D3CEF0" w14:textId="6F443236" w:rsidR="004304BE" w:rsidRDefault="004304BE" w:rsidP="004304BE">
      <w:pPr>
        <w:pStyle w:val="ListParagraph"/>
        <w:numPr>
          <w:ilvl w:val="0"/>
          <w:numId w:val="1"/>
        </w:numPr>
        <w:rPr>
          <w:rFonts w:eastAsia="DengXian"/>
          <w:lang w:eastAsia="zh-CN"/>
        </w:rPr>
      </w:pPr>
      <w:r w:rsidRPr="004304BE">
        <w:rPr>
          <w:rFonts w:eastAsia="DengXian"/>
          <w:lang w:eastAsia="zh-CN"/>
        </w:rPr>
        <w:t xml:space="preserve">Zheng X, Chen TT, Jiang X, Naito M, Watanabe I. Deep-learning-based inverse design of three-dimensional architected cellular materials with the target porosity and stiffness using </w:t>
      </w:r>
      <w:proofErr w:type="spellStart"/>
      <w:r w:rsidRPr="004304BE">
        <w:rPr>
          <w:rFonts w:eastAsia="DengXian"/>
          <w:lang w:eastAsia="zh-CN"/>
        </w:rPr>
        <w:t>voxelized</w:t>
      </w:r>
      <w:proofErr w:type="spellEnd"/>
      <w:r w:rsidRPr="004304BE">
        <w:rPr>
          <w:rFonts w:eastAsia="DengXian"/>
          <w:lang w:eastAsia="zh-CN"/>
        </w:rPr>
        <w:t xml:space="preserve"> Voronoi lattices. Science and Technology of Advanced Materials. 2023 Dec 31;24(1):2157682.</w:t>
      </w:r>
    </w:p>
    <w:p w14:paraId="12AC5F69" w14:textId="0069967D" w:rsidR="00614C66" w:rsidRDefault="00614C66" w:rsidP="004304BE">
      <w:pPr>
        <w:pStyle w:val="ListParagraph"/>
        <w:numPr>
          <w:ilvl w:val="0"/>
          <w:numId w:val="1"/>
        </w:numPr>
        <w:rPr>
          <w:rFonts w:eastAsia="DengXian"/>
          <w:lang w:eastAsia="zh-CN"/>
        </w:rPr>
      </w:pPr>
      <w:r w:rsidRPr="00614C66">
        <w:rPr>
          <w:rFonts w:eastAsia="DengXian"/>
          <w:lang w:eastAsia="zh-CN"/>
        </w:rPr>
        <w:t>Zheng X, Zhang X, Chen TT, Watanabe I. Deep Learning in Mechanical Metamaterials: From Prediction and Generation to Inverse Design. Advanced Materials. 2023 Jun 18:2302530.</w:t>
      </w:r>
    </w:p>
    <w:p w14:paraId="7A67AA37" w14:textId="77777777" w:rsidR="00614C66" w:rsidRPr="004304BE" w:rsidRDefault="00614C66" w:rsidP="00614C66">
      <w:pPr>
        <w:pStyle w:val="ListParagraph"/>
        <w:numPr>
          <w:ilvl w:val="0"/>
          <w:numId w:val="1"/>
        </w:numPr>
        <w:rPr>
          <w:rFonts w:eastAsia="DengXian"/>
          <w:lang w:eastAsia="zh-CN"/>
        </w:rPr>
      </w:pPr>
      <w:r w:rsidRPr="004304BE">
        <w:rPr>
          <w:rFonts w:eastAsia="DengXian"/>
          <w:lang w:eastAsia="zh-CN"/>
        </w:rPr>
        <w:t xml:space="preserve">Zheng X, Chen TT, Guo X, </w:t>
      </w:r>
      <w:proofErr w:type="spellStart"/>
      <w:r w:rsidRPr="004304BE">
        <w:rPr>
          <w:rFonts w:eastAsia="DengXian"/>
          <w:lang w:eastAsia="zh-CN"/>
        </w:rPr>
        <w:t>Samitsu</w:t>
      </w:r>
      <w:proofErr w:type="spellEnd"/>
      <w:r w:rsidRPr="004304BE">
        <w:rPr>
          <w:rFonts w:eastAsia="DengXian"/>
          <w:lang w:eastAsia="zh-CN"/>
        </w:rPr>
        <w:t xml:space="preserve"> S, Watanabe I. Controllable inverse design of auxetic metamaterials using deep learning. Materials &amp; Design. 2021 Dec </w:t>
      </w:r>
      <w:proofErr w:type="gramStart"/>
      <w:r w:rsidRPr="004304BE">
        <w:rPr>
          <w:rFonts w:eastAsia="DengXian"/>
          <w:lang w:eastAsia="zh-CN"/>
        </w:rPr>
        <w:t>1;211:110178</w:t>
      </w:r>
      <w:proofErr w:type="gramEnd"/>
      <w:r w:rsidRPr="004304BE">
        <w:rPr>
          <w:rFonts w:eastAsia="DengXian"/>
          <w:lang w:eastAsia="zh-CN"/>
        </w:rPr>
        <w:t>.</w:t>
      </w:r>
    </w:p>
    <w:p w14:paraId="79A2ECE9" w14:textId="77777777" w:rsidR="00614C66" w:rsidRDefault="00614C66" w:rsidP="00614C66">
      <w:pPr>
        <w:pStyle w:val="ListParagraph"/>
        <w:rPr>
          <w:rFonts w:eastAsia="DengXian"/>
          <w:lang w:eastAsia="zh-CN"/>
        </w:rPr>
      </w:pPr>
    </w:p>
    <w:sectPr w:rsidR="00614C66">
      <w:pgSz w:w="12240" w:h="15840"/>
      <w:pgMar w:top="1985" w:right="1701" w:bottom="170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7EBF6" w14:textId="77777777" w:rsidR="00627145" w:rsidRDefault="00627145" w:rsidP="00DC3BD5">
      <w:pPr>
        <w:spacing w:after="0" w:line="240" w:lineRule="auto"/>
      </w:pPr>
      <w:r>
        <w:separator/>
      </w:r>
    </w:p>
  </w:endnote>
  <w:endnote w:type="continuationSeparator" w:id="0">
    <w:p w14:paraId="3BB7607B" w14:textId="77777777" w:rsidR="00627145" w:rsidRDefault="00627145" w:rsidP="00DC3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E6AF8" w14:textId="77777777" w:rsidR="00627145" w:rsidRDefault="00627145" w:rsidP="00DC3BD5">
      <w:pPr>
        <w:spacing w:after="0" w:line="240" w:lineRule="auto"/>
      </w:pPr>
      <w:r>
        <w:separator/>
      </w:r>
    </w:p>
  </w:footnote>
  <w:footnote w:type="continuationSeparator" w:id="0">
    <w:p w14:paraId="38000B4B" w14:textId="77777777" w:rsidR="00627145" w:rsidRDefault="00627145" w:rsidP="00DC3B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011C38"/>
    <w:multiLevelType w:val="hybridMultilevel"/>
    <w:tmpl w:val="C3DC7F3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4E2480"/>
    <w:multiLevelType w:val="hybridMultilevel"/>
    <w:tmpl w:val="EDC2ED2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EA5C6A"/>
    <w:multiLevelType w:val="hybridMultilevel"/>
    <w:tmpl w:val="C3DC7F3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4C3267"/>
    <w:multiLevelType w:val="hybridMultilevel"/>
    <w:tmpl w:val="9DBE15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294302"/>
    <w:multiLevelType w:val="hybridMultilevel"/>
    <w:tmpl w:val="A9E67F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3919152">
    <w:abstractNumId w:val="4"/>
  </w:num>
  <w:num w:numId="2" w16cid:durableId="357973121">
    <w:abstractNumId w:val="3"/>
  </w:num>
  <w:num w:numId="3" w16cid:durableId="1445348195">
    <w:abstractNumId w:val="0"/>
  </w:num>
  <w:num w:numId="4" w16cid:durableId="523444204">
    <w:abstractNumId w:val="2"/>
  </w:num>
  <w:num w:numId="5" w16cid:durableId="17518521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5EF"/>
    <w:rsid w:val="00006495"/>
    <w:rsid w:val="00290C9A"/>
    <w:rsid w:val="002929D2"/>
    <w:rsid w:val="002B7C16"/>
    <w:rsid w:val="003A3C08"/>
    <w:rsid w:val="004304BE"/>
    <w:rsid w:val="00547736"/>
    <w:rsid w:val="005735EF"/>
    <w:rsid w:val="005B1DE0"/>
    <w:rsid w:val="00614C66"/>
    <w:rsid w:val="00627145"/>
    <w:rsid w:val="006715C2"/>
    <w:rsid w:val="00697B42"/>
    <w:rsid w:val="006E4B88"/>
    <w:rsid w:val="006F4C07"/>
    <w:rsid w:val="00772BE4"/>
    <w:rsid w:val="009437E1"/>
    <w:rsid w:val="009F6B7F"/>
    <w:rsid w:val="00A95732"/>
    <w:rsid w:val="00A96285"/>
    <w:rsid w:val="00AC3ED0"/>
    <w:rsid w:val="00AF1927"/>
    <w:rsid w:val="00B65DCC"/>
    <w:rsid w:val="00B95589"/>
    <w:rsid w:val="00BD0F07"/>
    <w:rsid w:val="00C3532A"/>
    <w:rsid w:val="00CA2E78"/>
    <w:rsid w:val="00CB2DDB"/>
    <w:rsid w:val="00D17EE3"/>
    <w:rsid w:val="00D52519"/>
    <w:rsid w:val="00DA222F"/>
    <w:rsid w:val="00DA53F5"/>
    <w:rsid w:val="00DC3BD5"/>
    <w:rsid w:val="00E4678F"/>
    <w:rsid w:val="00EA7FE1"/>
    <w:rsid w:val="00F565C6"/>
    <w:rsid w:val="00F7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EA2CED"/>
  <w15:chartTrackingRefBased/>
  <w15:docId w15:val="{41B732BF-FCE9-4141-B2EB-7B4D3E13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9573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957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4678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4678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304BE"/>
    <w:pPr>
      <w:ind w:left="720"/>
      <w:contextualSpacing/>
    </w:pPr>
  </w:style>
  <w:style w:type="table" w:styleId="TableGrid">
    <w:name w:val="Table Grid"/>
    <w:basedOn w:val="TableNormal"/>
    <w:uiPriority w:val="39"/>
    <w:rsid w:val="004304BE"/>
    <w:pPr>
      <w:spacing w:after="0" w:line="240" w:lineRule="auto"/>
    </w:pPr>
    <w:rPr>
      <w:rFonts w:hAnsi="Times New Roman" w:cs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A957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9573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DC3BD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3BD5"/>
  </w:style>
  <w:style w:type="paragraph" w:styleId="Footer">
    <w:name w:val="footer"/>
    <w:basedOn w:val="Normal"/>
    <w:link w:val="FooterChar"/>
    <w:uiPriority w:val="99"/>
    <w:unhideWhenUsed/>
    <w:rsid w:val="00DC3BD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3B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0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ENG.Xiaoyang@nims.go.j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mailto:WATANABE.Ikumu@nims.go.jp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5B2136-142E-4EC2-8809-510546035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2583</TotalTime>
  <Pages>4</Pages>
  <Words>1106</Words>
  <Characters>6306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ZHENG Xiaoyang</dc:creator>
  <cp:keywords/>
  <dc:description/>
  <cp:lastModifiedBy>ZHENG Xiaoyang</cp:lastModifiedBy>
  <cp:revision>20</cp:revision>
  <dcterms:created xsi:type="dcterms:W3CDTF">2023-03-08T02:34:00Z</dcterms:created>
  <dcterms:modified xsi:type="dcterms:W3CDTF">2023-09-12T05:28:00Z</dcterms:modified>
</cp:coreProperties>
</file>