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C5A9" w14:textId="0F4FEC4E" w:rsidR="00F62C8B" w:rsidRPr="00EF62ED" w:rsidRDefault="001172CB" w:rsidP="004C531E">
      <w:pPr>
        <w:pStyle w:val="RSCM01ReceivedAccepted"/>
        <w:rPr>
          <w:noProof w:val="0"/>
        </w:rPr>
      </w:pPr>
      <w:r w:rsidRPr="00EF62ED">
        <mc:AlternateContent>
          <mc:Choice Requires="wps">
            <w:drawing>
              <wp:anchor distT="180340" distB="0" distL="114300" distR="114300" simplePos="0" relativeHeight="251657728" behindDoc="1" locked="1" layoutInCell="0" allowOverlap="0" wp14:anchorId="5CFAE456" wp14:editId="3A2DEFA9">
                <wp:simplePos x="0" y="0"/>
                <wp:positionH relativeFrom="column">
                  <wp:posOffset>0</wp:posOffset>
                </wp:positionH>
                <wp:positionV relativeFrom="margin">
                  <wp:align>bottom</wp:align>
                </wp:positionV>
                <wp:extent cx="3159125" cy="1406525"/>
                <wp:effectExtent l="0" t="0" r="0" b="0"/>
                <wp:wrapTopAndBottom/>
                <wp:docPr id="11" name="テキスト ボックス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9125" cy="1406525"/>
                        </a:xfrm>
                        <a:prstGeom prst="rect">
                          <a:avLst/>
                        </a:prstGeom>
                        <a:solidFill>
                          <a:srgbClr val="FFFFFF"/>
                        </a:solidFill>
                        <a:ln w="9525">
                          <a:noFill/>
                          <a:miter lim="800000"/>
                          <a:headEnd/>
                          <a:tailEnd/>
                        </a:ln>
                      </wps:spPr>
                      <wps:txbx>
                        <w:txbxContent>
                          <w:p w14:paraId="7F87BCAC" w14:textId="02942244" w:rsidR="00126027" w:rsidRPr="009047D2" w:rsidRDefault="00767A93" w:rsidP="00C405FD">
                            <w:pPr>
                              <w:pStyle w:val="RSCF01FootnoteAuthorAddress"/>
                              <w:rPr>
                                <w:lang w:val="de-DE"/>
                              </w:rPr>
                            </w:pPr>
                            <w:r>
                              <w:t xml:space="preserve">Data-driven Polymer Design Group, Research </w:t>
                            </w:r>
                            <w:proofErr w:type="spellStart"/>
                            <w:r w:rsidR="00C8069B">
                              <w:t>Center</w:t>
                            </w:r>
                            <w:proofErr w:type="spellEnd"/>
                            <w:r w:rsidR="00C8069B">
                              <w:t xml:space="preserve"> for Macromolecules and Bio</w:t>
                            </w:r>
                            <w:r w:rsidR="00C8069B" w:rsidRPr="009047D2">
                              <w:t>materials,</w:t>
                            </w:r>
                            <w:r w:rsidRPr="009047D2">
                              <w:t xml:space="preserve"> National Institute for Materials Science (NIMS), Tsukuba, Ibaraki</w:t>
                            </w:r>
                            <w:r w:rsidR="00477CE8" w:rsidRPr="009047D2">
                              <w:t>, Japan.</w:t>
                            </w:r>
                            <w:r w:rsidR="00C60866" w:rsidRPr="009047D2">
                              <w:t xml:space="preserve"> </w:t>
                            </w:r>
                            <w:r w:rsidR="00C60866" w:rsidRPr="009047D2">
                              <w:rPr>
                                <w:lang w:val="de-DE"/>
                              </w:rPr>
                              <w:t xml:space="preserve">E-mail: </w:t>
                            </w:r>
                            <w:r w:rsidR="000A5742" w:rsidRPr="009047D2">
                              <w:rPr>
                                <w:rFonts w:hint="eastAsia"/>
                                <w:lang w:val="de-DE" w:eastAsia="ja-JP"/>
                              </w:rPr>
                              <w:t>NAKAMURA.Yasuyuki@nims.go.jp</w:t>
                            </w:r>
                            <w:r w:rsidR="000A5742" w:rsidRPr="009047D2">
                              <w:rPr>
                                <w:lang w:val="de-DE" w:eastAsia="ja-JP"/>
                              </w:rPr>
                              <w:t>; NAITO.Masanobu</w:t>
                            </w:r>
                            <w:r w:rsidR="00125FE2" w:rsidRPr="009047D2">
                              <w:rPr>
                                <w:lang w:val="de-DE" w:eastAsia="ja-JP"/>
                              </w:rPr>
                              <w:t>@nims.go.jp</w:t>
                            </w:r>
                          </w:p>
                          <w:p w14:paraId="5583F5BC" w14:textId="53EA4FB9" w:rsidR="000D6963" w:rsidRDefault="009047D2" w:rsidP="00C405FD">
                            <w:pPr>
                              <w:pStyle w:val="RSCF01FootnoteAuthorAddress"/>
                            </w:pPr>
                            <w:r w:rsidRPr="004346EF">
                              <w:t xml:space="preserve">Data-driven Materials Design Group, </w:t>
                            </w:r>
                            <w:proofErr w:type="spellStart"/>
                            <w:r w:rsidRPr="004346EF">
                              <w:t>Center</w:t>
                            </w:r>
                            <w:proofErr w:type="spellEnd"/>
                            <w:r w:rsidRPr="004346EF">
                              <w:t xml:space="preserve"> for Basic Research on Materials, and </w:t>
                            </w:r>
                            <w:r w:rsidR="00CE5632" w:rsidRPr="009047D2">
                              <w:t xml:space="preserve">Energy Materials </w:t>
                            </w:r>
                            <w:r w:rsidR="003F2AE6" w:rsidRPr="009047D2">
                              <w:t>Design Group, Research and Services Division of Materials Data and Integrated System (</w:t>
                            </w:r>
                            <w:proofErr w:type="spellStart"/>
                            <w:r w:rsidR="003F2AE6" w:rsidRPr="009047D2">
                              <w:t>MaDIS</w:t>
                            </w:r>
                            <w:proofErr w:type="spellEnd"/>
                            <w:r w:rsidR="003F2AE6" w:rsidRPr="009047D2">
                              <w:t>), National Instit</w:t>
                            </w:r>
                            <w:r w:rsidR="003F2AE6">
                              <w:t>ute for Materials Science (NIMS), Tsukuba, Ibarak</w:t>
                            </w:r>
                            <w:r w:rsidR="00FC5E22">
                              <w:t>i</w:t>
                            </w:r>
                            <w:r w:rsidR="003F2AE6">
                              <w:t>, Japan.</w:t>
                            </w:r>
                          </w:p>
                          <w:p w14:paraId="54313BA8" w14:textId="2C7DF23A" w:rsidR="00561A7D" w:rsidRPr="00C405FD" w:rsidRDefault="00561A7D" w:rsidP="00561A7D">
                            <w:pPr>
                              <w:pStyle w:val="RSCF01FootnoteAuthorAddress"/>
                            </w:pPr>
                            <w:r>
                              <w:t>Department of Advanced Material Science, Graduate School of Frontier Sciences, The University of Tokyo, Kashiwa, Japan.</w:t>
                            </w:r>
                          </w:p>
                          <w:p w14:paraId="42770FE7" w14:textId="77777777" w:rsidR="008C682F" w:rsidRPr="00241ACD" w:rsidRDefault="00126027" w:rsidP="00241ACD">
                            <w:pPr>
                              <w:pStyle w:val="RSCF02FootnotestoTitleAuthors"/>
                            </w:pPr>
                            <w:r w:rsidRPr="00241ACD">
                              <w:t xml:space="preserve">† </w:t>
                            </w:r>
                            <w:r w:rsidR="008C682F" w:rsidRPr="00241ACD">
                              <w:t xml:space="preserve">Footnotes </w:t>
                            </w:r>
                            <w:r w:rsidR="00AD5483" w:rsidRPr="00241ACD">
                              <w:t>relating to the title and/or authors should appear here.</w:t>
                            </w:r>
                            <w:r w:rsidR="008C682F" w:rsidRPr="00241ACD">
                              <w:t xml:space="preserve"> </w:t>
                            </w:r>
                          </w:p>
                          <w:p w14:paraId="6CA9EC41" w14:textId="0ED7B46D" w:rsidR="00C405FD" w:rsidRDefault="008C682F" w:rsidP="00241ACD">
                            <w:pPr>
                              <w:pStyle w:val="RSCF02FootnotestoTitleAuthors"/>
                            </w:pPr>
                            <w:r w:rsidRPr="00241ACD">
                              <w:t>Electronic Supplementary Information (ESI) available: [details of any supplementary information available should be included here]. See DOI: 10.1039/x0xx00000x</w:t>
                            </w:r>
                          </w:p>
                          <w:p w14:paraId="0431661C" w14:textId="13E47064" w:rsidR="008107BC" w:rsidRPr="00241ACD" w:rsidRDefault="008107BC" w:rsidP="00241ACD">
                            <w:pPr>
                              <w:pStyle w:val="RSCF02FootnotestoTitleAuthors"/>
                            </w:pPr>
                            <w:r>
                              <w:rPr>
                                <w:rFonts w:ascii="Times New Roman" w:hAnsi="Times New Roman"/>
                              </w:rPr>
                              <w:t>‡</w:t>
                            </w:r>
                            <w:r>
                              <w:rPr>
                                <w:rFonts w:hint="eastAsia"/>
                              </w:rPr>
                              <w:t>T</w:t>
                            </w:r>
                            <w:r>
                              <w:t xml:space="preserve">hese authors </w:t>
                            </w:r>
                            <w:r w:rsidR="00446818">
                              <w:t>contributed equally to this work.</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5CFAE456" id="_x0000_t202" coordsize="21600,21600" o:spt="202" path="m,l,21600r21600,l21600,xe">
                <v:stroke joinstyle="miter"/>
                <v:path gradientshapeok="t" o:connecttype="rect"/>
              </v:shapetype>
              <v:shape id="テキスト ボックス 11" o:spid="_x0000_s1026" type="#_x0000_t202" style="position:absolute;margin-left:0;margin-top:0;width:248.75pt;height:110.75pt;z-index:-251658752;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" o:allowincell="f" o:allowoverlap="f" stroked="f">
                <o:lock v:ext="edit" aspectratio="t"/>
                <v:textbox style="mso-fit-shape-to-text:t" inset="0,1mm,0,1mm">
                  <w:txbxContent>
                    <w:p w14:paraId="7F87BCAC" w14:textId="02942244" w:rsidR="00126027" w:rsidRPr="009047D2" w:rsidRDefault="00767A93" w:rsidP="00C405FD">
                      <w:pPr>
                        <w:pStyle w:val="RSCF01FootnoteAuthorAddress"/>
                        <w:rPr>
                          <w:lang w:val="de-DE"/>
                        </w:rPr>
                      </w:pPr>
                      <w:r>
                        <w:t xml:space="preserve">Data-driven Polymer Design Group, Research </w:t>
                      </w:r>
                      <w:proofErr w:type="spellStart"/>
                      <w:r w:rsidR="00C8069B">
                        <w:t>Center</w:t>
                      </w:r>
                      <w:proofErr w:type="spellEnd"/>
                      <w:r w:rsidR="00C8069B">
                        <w:t xml:space="preserve"> for Macromolecules and Bio</w:t>
                      </w:r>
                      <w:r w:rsidR="00C8069B" w:rsidRPr="009047D2">
                        <w:t>materials,</w:t>
                      </w:r>
                      <w:r w:rsidRPr="009047D2">
                        <w:t xml:space="preserve"> National Institute for Materials Science (NIMS), Tsukuba, Ibaraki</w:t>
                      </w:r>
                      <w:r w:rsidR="00477CE8" w:rsidRPr="009047D2">
                        <w:t>, Japan.</w:t>
                      </w:r>
                      <w:r w:rsidR="00C60866" w:rsidRPr="009047D2">
                        <w:t xml:space="preserve"> </w:t>
                      </w:r>
                      <w:r w:rsidR="00C60866" w:rsidRPr="009047D2">
                        <w:rPr>
                          <w:lang w:val="de-DE"/>
                        </w:rPr>
                        <w:t xml:space="preserve">E-mail: </w:t>
                      </w:r>
                      <w:r w:rsidR="000A5742" w:rsidRPr="009047D2">
                        <w:rPr>
                          <w:rFonts w:hint="eastAsia"/>
                          <w:lang w:val="de-DE" w:eastAsia="ja-JP"/>
                        </w:rPr>
                        <w:t>NAKAMURA.Yasuyuki@nims.go.jp</w:t>
                      </w:r>
                      <w:r w:rsidR="000A5742" w:rsidRPr="009047D2">
                        <w:rPr>
                          <w:lang w:val="de-DE" w:eastAsia="ja-JP"/>
                        </w:rPr>
                        <w:t>; NAITO.Masanobu</w:t>
                      </w:r>
                      <w:r w:rsidR="00125FE2" w:rsidRPr="009047D2">
                        <w:rPr>
                          <w:lang w:val="de-DE" w:eastAsia="ja-JP"/>
                        </w:rPr>
                        <w:t>@nims.go.jp</w:t>
                      </w:r>
                    </w:p>
                    <w:p w14:paraId="5583F5BC" w14:textId="53EA4FB9" w:rsidR="000D6963" w:rsidRDefault="009047D2" w:rsidP="00C405FD">
                      <w:pPr>
                        <w:pStyle w:val="RSCF01FootnoteAuthorAddress"/>
                      </w:pPr>
                      <w:r w:rsidRPr="004346EF">
                        <w:t xml:space="preserve">Data-driven Materials Design Group, </w:t>
                      </w:r>
                      <w:proofErr w:type="spellStart"/>
                      <w:r w:rsidRPr="004346EF">
                        <w:t>Center</w:t>
                      </w:r>
                      <w:proofErr w:type="spellEnd"/>
                      <w:r w:rsidRPr="004346EF">
                        <w:t xml:space="preserve"> for Basic Research on Materials, and </w:t>
                      </w:r>
                      <w:r w:rsidR="00CE5632" w:rsidRPr="009047D2">
                        <w:t xml:space="preserve">Energy Materials </w:t>
                      </w:r>
                      <w:r w:rsidR="003F2AE6" w:rsidRPr="009047D2">
                        <w:t>Design Group, Research and Services Division of Materials Data and Integrated System (</w:t>
                      </w:r>
                      <w:proofErr w:type="spellStart"/>
                      <w:r w:rsidR="003F2AE6" w:rsidRPr="009047D2">
                        <w:t>MaDIS</w:t>
                      </w:r>
                      <w:proofErr w:type="spellEnd"/>
                      <w:r w:rsidR="003F2AE6" w:rsidRPr="009047D2">
                        <w:t>), National Instit</w:t>
                      </w:r>
                      <w:r w:rsidR="003F2AE6">
                        <w:t>ute for Materials Science (NIMS), Tsukuba, Ibarak</w:t>
                      </w:r>
                      <w:r w:rsidR="00FC5E22">
                        <w:t>i</w:t>
                      </w:r>
                      <w:r w:rsidR="003F2AE6">
                        <w:t>, Japan.</w:t>
                      </w:r>
                    </w:p>
                    <w:p w14:paraId="54313BA8" w14:textId="2C7DF23A" w:rsidR="00561A7D" w:rsidRPr="00C405FD" w:rsidRDefault="00561A7D" w:rsidP="00561A7D">
                      <w:pPr>
                        <w:pStyle w:val="RSCF01FootnoteAuthorAddress"/>
                      </w:pPr>
                      <w:r>
                        <w:t>Department of Advanced Material Science, Graduate School of Frontier Sciences, The University of Tokyo, Kashiwa, Japan.</w:t>
                      </w:r>
                    </w:p>
                    <w:p w14:paraId="42770FE7" w14:textId="77777777" w:rsidR="008C682F" w:rsidRPr="00241ACD" w:rsidRDefault="00126027" w:rsidP="00241ACD">
                      <w:pPr>
                        <w:pStyle w:val="RSCF02FootnotestoTitleAuthors"/>
                      </w:pPr>
                      <w:r w:rsidRPr="00241ACD">
                        <w:t xml:space="preserve">† </w:t>
                      </w:r>
                      <w:r w:rsidR="008C682F" w:rsidRPr="00241ACD">
                        <w:t xml:space="preserve">Footnotes </w:t>
                      </w:r>
                      <w:r w:rsidR="00AD5483" w:rsidRPr="00241ACD">
                        <w:t>relating to the title and/or authors should appear here.</w:t>
                      </w:r>
                      <w:r w:rsidR="008C682F" w:rsidRPr="00241ACD">
                        <w:t xml:space="preserve"> </w:t>
                      </w:r>
                    </w:p>
                    <w:p w14:paraId="6CA9EC41" w14:textId="0ED7B46D" w:rsidR="00C405FD" w:rsidRDefault="008C682F" w:rsidP="00241ACD">
                      <w:pPr>
                        <w:pStyle w:val="RSCF02FootnotestoTitleAuthors"/>
                      </w:pPr>
                      <w:r w:rsidRPr="00241ACD">
                        <w:t>Electronic Supplementary Information (ESI) available: [details of any supplementary information available should be included here]. See DOI: 10.1039/x0xx00000x</w:t>
                      </w:r>
                    </w:p>
                    <w:p w14:paraId="0431661C" w14:textId="13E47064" w:rsidR="008107BC" w:rsidRPr="00241ACD" w:rsidRDefault="008107BC" w:rsidP="00241ACD">
                      <w:pPr>
                        <w:pStyle w:val="RSCF02FootnotestoTitleAuthors"/>
                      </w:pPr>
                      <w:r>
                        <w:rPr>
                          <w:rFonts w:ascii="Times New Roman" w:hAnsi="Times New Roman"/>
                        </w:rPr>
                        <w:t>‡</w:t>
                      </w:r>
                      <w:r>
                        <w:rPr>
                          <w:rFonts w:hint="eastAsia"/>
                        </w:rPr>
                        <w:t>T</w:t>
                      </w:r>
                      <w:r>
                        <w:t xml:space="preserve">hese authors </w:t>
                      </w:r>
                      <w:r w:rsidR="00446818">
                        <w:t>contributed equally to this work.</w:t>
                      </w:r>
                    </w:p>
                  </w:txbxContent>
                </v:textbox>
                <w10:wrap type="topAndBottom" anchory="margin"/>
                <w10:anchorlock/>
              </v:shape>
            </w:pict>
          </mc:Fallback>
        </mc:AlternateContent>
      </w:r>
      <w:r w:rsidR="00F62C8B" w:rsidRPr="00EF62ED">
        <w:rPr>
          <w:noProof w:val="0"/>
        </w:rPr>
        <w:t>Received 00th January 20</w:t>
      </w:r>
      <w:r w:rsidR="00F15F90" w:rsidRPr="00EF62ED">
        <w:rPr>
          <w:noProof w:val="0"/>
        </w:rPr>
        <w:t>xx</w:t>
      </w:r>
      <w:r w:rsidR="00F62C8B" w:rsidRPr="00EF62ED">
        <w:rPr>
          <w:noProof w:val="0"/>
        </w:rPr>
        <w:t>,</w:t>
      </w:r>
    </w:p>
    <w:p w14:paraId="41D2CA86" w14:textId="77777777" w:rsidR="00F62C8B" w:rsidRPr="00EF62ED" w:rsidRDefault="00F62C8B" w:rsidP="004C531E">
      <w:pPr>
        <w:pStyle w:val="RSCM01ReceivedAccepted"/>
        <w:rPr>
          <w:noProof w:val="0"/>
        </w:rPr>
      </w:pPr>
      <w:r w:rsidRPr="00EF62ED">
        <w:rPr>
          <w:noProof w:val="0"/>
        </w:rPr>
        <w:t>Accepted 00th January 20</w:t>
      </w:r>
      <w:r w:rsidR="00F15F90" w:rsidRPr="00EF62ED">
        <w:rPr>
          <w:noProof w:val="0"/>
        </w:rPr>
        <w:t>xx</w:t>
      </w:r>
    </w:p>
    <w:p w14:paraId="4EB04055" w14:textId="77777777" w:rsidR="00F62C8B" w:rsidRPr="00EF62ED" w:rsidRDefault="00F62C8B" w:rsidP="004C531E">
      <w:pPr>
        <w:pStyle w:val="RSCM02DOI"/>
      </w:pPr>
      <w:r w:rsidRPr="00EF62ED">
        <w:t>DOI: 10.1039/x0xx00000x</w:t>
      </w:r>
    </w:p>
    <w:p w14:paraId="5AA0EBEC" w14:textId="4C4629C4" w:rsidR="00A9649E" w:rsidRPr="00EF62ED" w:rsidRDefault="002639AC" w:rsidP="004C531E">
      <w:pPr>
        <w:pStyle w:val="RSCM03Website"/>
      </w:pPr>
      <w:r w:rsidRPr="00EF62ED">
        <w:br/>
      </w:r>
    </w:p>
    <w:p w14:paraId="6A879DEA" w14:textId="4FF6C325" w:rsidR="004414A5" w:rsidRPr="00EF62ED" w:rsidRDefault="00F62C8B" w:rsidP="00C32EDF">
      <w:pPr>
        <w:pStyle w:val="RSCH01PaperTitle"/>
      </w:pPr>
      <w:r w:rsidRPr="00EF62ED">
        <w:br w:type="column"/>
      </w:r>
      <w:bookmarkStart w:id="0" w:name="_Hlk120285333"/>
      <w:r w:rsidR="001B6DB6" w:rsidRPr="00EF62ED">
        <w:t>E</w:t>
      </w:r>
      <w:r w:rsidR="008D6357" w:rsidRPr="00EF62ED">
        <w:t xml:space="preserve">xception </w:t>
      </w:r>
      <w:r w:rsidR="00133058" w:rsidRPr="00EF62ED">
        <w:t>S</w:t>
      </w:r>
      <w:r w:rsidR="008D6357" w:rsidRPr="00EF62ED">
        <w:t>earch</w:t>
      </w:r>
      <w:r w:rsidR="001B6DB6" w:rsidRPr="00EF62ED">
        <w:t xml:space="preserve"> in </w:t>
      </w:r>
      <w:r w:rsidR="00133058" w:rsidRPr="00EF62ED">
        <w:t>D</w:t>
      </w:r>
      <w:r w:rsidR="001B6DB6" w:rsidRPr="00EF62ED">
        <w:t>atabase</w:t>
      </w:r>
      <w:r w:rsidR="00133058" w:rsidRPr="00EF62ED">
        <w:t>s</w:t>
      </w:r>
      <w:r w:rsidR="001B6DB6" w:rsidRPr="00EF62ED">
        <w:t xml:space="preserve"> </w:t>
      </w:r>
      <w:r w:rsidR="003E6B86" w:rsidRPr="00EF62ED">
        <w:t>for</w:t>
      </w:r>
      <w:r w:rsidR="00A70097" w:rsidRPr="00EF62ED">
        <w:t xml:space="preserve"> </w:t>
      </w:r>
      <w:r w:rsidR="00551CD2" w:rsidRPr="00EF62ED">
        <w:t xml:space="preserve">Polymers with </w:t>
      </w:r>
      <w:r w:rsidR="00CD080A" w:rsidRPr="00EF62ED">
        <w:t xml:space="preserve">Practically </w:t>
      </w:r>
      <w:r w:rsidR="00133058" w:rsidRPr="00EF62ED">
        <w:t>C</w:t>
      </w:r>
      <w:r w:rsidR="00015640" w:rsidRPr="00EF62ED">
        <w:t>ontradictory</w:t>
      </w:r>
      <w:r w:rsidR="00551CD2" w:rsidRPr="00EF62ED">
        <w:t xml:space="preserve"> </w:t>
      </w:r>
      <w:r w:rsidR="00133058" w:rsidRPr="00EF62ED">
        <w:t>P</w:t>
      </w:r>
      <w:r w:rsidR="00551CD2" w:rsidRPr="00EF62ED">
        <w:t xml:space="preserve">roperties of </w:t>
      </w:r>
      <w:r w:rsidR="00133058" w:rsidRPr="00EF62ED">
        <w:t>H</w:t>
      </w:r>
      <w:r w:rsidR="00421B10" w:rsidRPr="00EF62ED">
        <w:t>eat</w:t>
      </w:r>
      <w:r w:rsidR="003314E4" w:rsidRPr="00EF62ED">
        <w:t xml:space="preserve"> R</w:t>
      </w:r>
      <w:r w:rsidR="00421B10" w:rsidRPr="00EF62ED">
        <w:t>esistan</w:t>
      </w:r>
      <w:r w:rsidR="00621473" w:rsidRPr="00EF62ED">
        <w:t>ce</w:t>
      </w:r>
      <w:r w:rsidR="00421B10" w:rsidRPr="00EF62ED">
        <w:t xml:space="preserve"> </w:t>
      </w:r>
      <w:r w:rsidR="00621473" w:rsidRPr="00EF62ED">
        <w:t xml:space="preserve">and </w:t>
      </w:r>
      <w:r w:rsidR="00133058" w:rsidRPr="00EF62ED">
        <w:t>T</w:t>
      </w:r>
      <w:r w:rsidR="00421B10" w:rsidRPr="00EF62ED">
        <w:t>ransparen</w:t>
      </w:r>
      <w:r w:rsidR="00551CD2" w:rsidRPr="00EF62ED">
        <w:t>c</w:t>
      </w:r>
      <w:r w:rsidR="00621473" w:rsidRPr="00EF62ED">
        <w:t>y</w:t>
      </w:r>
      <w:bookmarkEnd w:id="0"/>
    </w:p>
    <w:p w14:paraId="192D8065" w14:textId="0520D98F" w:rsidR="00670ED4" w:rsidRPr="00EF62ED" w:rsidRDefault="00F20A28" w:rsidP="00F21465">
      <w:pPr>
        <w:pStyle w:val="RSCH02PaperAuthorsandByline"/>
      </w:pPr>
      <w:r w:rsidRPr="00EF62ED">
        <w:t>Yasuyuki</w:t>
      </w:r>
      <w:r w:rsidRPr="00EF62ED">
        <w:rPr>
          <w:lang w:eastAsia="en-GB"/>
        </w:rPr>
        <w:t xml:space="preserve"> </w:t>
      </w:r>
      <w:proofErr w:type="gramStart"/>
      <w:r w:rsidRPr="00EF62ED">
        <w:rPr>
          <w:lang w:eastAsia="en-GB"/>
        </w:rPr>
        <w:t>Nakamura</w:t>
      </w:r>
      <w:r w:rsidR="00196EC0" w:rsidRPr="00EF62ED">
        <w:rPr>
          <w:lang w:eastAsia="en-GB"/>
        </w:rPr>
        <w:t>,</w:t>
      </w:r>
      <w:r w:rsidR="008F7710" w:rsidRPr="00EF62ED">
        <w:rPr>
          <w:lang w:eastAsia="en-GB"/>
        </w:rPr>
        <w:t>*</w:t>
      </w:r>
      <w:proofErr w:type="gramEnd"/>
      <w:r w:rsidR="008107BC" w:rsidRPr="00EF62ED">
        <w:rPr>
          <w:rFonts w:ascii="Times New Roman" w:hAnsi="Times New Roman"/>
          <w:vertAlign w:val="superscript"/>
          <w:lang w:eastAsia="en-GB"/>
        </w:rPr>
        <w:t>‡</w:t>
      </w:r>
      <w:r w:rsidR="00196EC0" w:rsidRPr="00EF62ED">
        <w:rPr>
          <w:vertAlign w:val="superscript"/>
          <w:lang w:eastAsia="en-GB"/>
        </w:rPr>
        <w:t>a</w:t>
      </w:r>
      <w:r w:rsidR="00196EC0" w:rsidRPr="00EF62ED">
        <w:rPr>
          <w:lang w:eastAsia="en-GB"/>
        </w:rPr>
        <w:t xml:space="preserve"> </w:t>
      </w:r>
      <w:r w:rsidR="00561A7D" w:rsidRPr="00EF62ED">
        <w:rPr>
          <w:lang w:eastAsia="en-GB"/>
        </w:rPr>
        <w:t xml:space="preserve">Alice </w:t>
      </w:r>
      <w:proofErr w:type="spellStart"/>
      <w:r w:rsidR="00561A7D" w:rsidRPr="00EF62ED">
        <w:rPr>
          <w:lang w:eastAsia="en-GB"/>
        </w:rPr>
        <w:t>Gros,</w:t>
      </w:r>
      <w:r w:rsidR="008107BC" w:rsidRPr="00EF62ED">
        <w:rPr>
          <w:rFonts w:ascii="Times New Roman" w:hAnsi="Times New Roman"/>
          <w:vertAlign w:val="superscript"/>
          <w:lang w:eastAsia="en-GB"/>
        </w:rPr>
        <w:t>‡</w:t>
      </w:r>
      <w:r w:rsidR="00561A7D" w:rsidRPr="00EF62ED">
        <w:rPr>
          <w:vertAlign w:val="superscript"/>
          <w:lang w:eastAsia="en-GB"/>
        </w:rPr>
        <w:t>b</w:t>
      </w:r>
      <w:proofErr w:type="spellEnd"/>
      <w:r w:rsidR="00561A7D" w:rsidRPr="00EF62ED">
        <w:rPr>
          <w:lang w:eastAsia="en-GB"/>
        </w:rPr>
        <w:t xml:space="preserve"> </w:t>
      </w:r>
      <w:proofErr w:type="spellStart"/>
      <w:r w:rsidR="00A70097" w:rsidRPr="00EF62ED">
        <w:rPr>
          <w:lang w:eastAsia="en-GB"/>
        </w:rPr>
        <w:t>Wenhao</w:t>
      </w:r>
      <w:proofErr w:type="spellEnd"/>
      <w:r w:rsidR="00A70097" w:rsidRPr="00EF62ED">
        <w:rPr>
          <w:lang w:eastAsia="en-GB"/>
        </w:rPr>
        <w:t xml:space="preserve"> </w:t>
      </w:r>
      <w:proofErr w:type="spellStart"/>
      <w:r w:rsidR="00A70097" w:rsidRPr="00EF62ED">
        <w:rPr>
          <w:lang w:eastAsia="en-GB"/>
        </w:rPr>
        <w:t>Zhang</w:t>
      </w:r>
      <w:r w:rsidRPr="00EF62ED">
        <w:rPr>
          <w:lang w:eastAsia="en-GB"/>
        </w:rPr>
        <w:t>,</w:t>
      </w:r>
      <w:r w:rsidR="00561A7D" w:rsidRPr="00EF62ED">
        <w:rPr>
          <w:vertAlign w:val="superscript"/>
          <w:lang w:eastAsia="en-GB"/>
        </w:rPr>
        <w:t>c</w:t>
      </w:r>
      <w:proofErr w:type="spellEnd"/>
      <w:r w:rsidRPr="00EF62ED">
        <w:rPr>
          <w:lang w:eastAsia="en-GB"/>
        </w:rPr>
        <w:t xml:space="preserve"> </w:t>
      </w:r>
      <w:proofErr w:type="spellStart"/>
      <w:r w:rsidRPr="00EF62ED">
        <w:rPr>
          <w:lang w:eastAsia="en-GB"/>
        </w:rPr>
        <w:t>Keitaro</w:t>
      </w:r>
      <w:proofErr w:type="spellEnd"/>
      <w:r w:rsidRPr="00EF62ED">
        <w:rPr>
          <w:lang w:eastAsia="en-GB"/>
        </w:rPr>
        <w:t xml:space="preserve"> </w:t>
      </w:r>
      <w:proofErr w:type="spellStart"/>
      <w:r w:rsidRPr="00EF62ED">
        <w:rPr>
          <w:lang w:eastAsia="en-GB"/>
        </w:rPr>
        <w:t>Sodeyama,</w:t>
      </w:r>
      <w:r w:rsidR="00561A7D" w:rsidRPr="00EF62ED">
        <w:rPr>
          <w:vertAlign w:val="superscript"/>
          <w:lang w:eastAsia="en-GB"/>
        </w:rPr>
        <w:t>b</w:t>
      </w:r>
      <w:proofErr w:type="spellEnd"/>
      <w:r w:rsidRPr="00EF62ED">
        <w:rPr>
          <w:lang w:eastAsia="en-GB"/>
        </w:rPr>
        <w:t xml:space="preserve"> and Masanobu Naito</w:t>
      </w:r>
      <w:r w:rsidR="00890524" w:rsidRPr="00EF62ED">
        <w:rPr>
          <w:lang w:eastAsia="en-GB"/>
        </w:rPr>
        <w:t>*</w:t>
      </w:r>
      <w:proofErr w:type="spellStart"/>
      <w:r w:rsidRPr="00EF62ED">
        <w:rPr>
          <w:vertAlign w:val="superscript"/>
          <w:lang w:eastAsia="en-GB"/>
        </w:rPr>
        <w:t>a</w:t>
      </w:r>
      <w:r w:rsidR="00561A7D" w:rsidRPr="00EF62ED">
        <w:rPr>
          <w:vertAlign w:val="superscript"/>
          <w:lang w:eastAsia="en-GB"/>
        </w:rPr>
        <w:t>,c</w:t>
      </w:r>
      <w:proofErr w:type="spellEnd"/>
      <w:r w:rsidR="0025490A" w:rsidRPr="00EF62ED">
        <w:t xml:space="preserve"> </w:t>
      </w:r>
    </w:p>
    <w:p w14:paraId="194EF577" w14:textId="2DF8E5C6" w:rsidR="00737B70" w:rsidRPr="00EF62ED" w:rsidRDefault="007C18CA" w:rsidP="00CC612B">
      <w:pPr>
        <w:pStyle w:val="RSCB02ArticleText"/>
        <w:rPr>
          <w:rStyle w:val="06CHeading"/>
          <w:rFonts w:asciiTheme="minorHAnsi" w:hAnsiTheme="minorHAnsi"/>
          <w:b w:val="0"/>
          <w:smallCaps w:val="0"/>
        </w:rPr>
      </w:pPr>
      <w:r w:rsidRPr="00EF62ED">
        <w:rPr>
          <w:rStyle w:val="06CHeading"/>
          <w:rFonts w:asciiTheme="minorHAnsi" w:hAnsiTheme="minorHAnsi" w:cstheme="minorBidi"/>
          <w:b w:val="0"/>
          <w:bCs/>
          <w:smallCaps w:val="0"/>
          <w:w w:val="100"/>
          <w:szCs w:val="22"/>
        </w:rPr>
        <w:t xml:space="preserve">Although the </w:t>
      </w:r>
      <w:r w:rsidR="00E16420" w:rsidRPr="00EF62ED">
        <w:rPr>
          <w:rStyle w:val="06CHeading"/>
          <w:rFonts w:asciiTheme="minorHAnsi" w:hAnsiTheme="minorHAnsi" w:cstheme="minorBidi"/>
          <w:b w:val="0"/>
          <w:bCs/>
          <w:smallCaps w:val="0"/>
          <w:w w:val="100"/>
          <w:szCs w:val="22"/>
        </w:rPr>
        <w:t xml:space="preserve">common data-driven studies for material development use property values </w:t>
      </w:r>
      <w:r w:rsidR="003F704D" w:rsidRPr="00EF62ED">
        <w:rPr>
          <w:rStyle w:val="06CHeading"/>
          <w:rFonts w:asciiTheme="minorHAnsi" w:hAnsiTheme="minorHAnsi" w:cstheme="minorBidi"/>
          <w:b w:val="0"/>
          <w:bCs/>
          <w:smallCaps w:val="0"/>
          <w:w w:val="100"/>
          <w:szCs w:val="22"/>
        </w:rPr>
        <w:t xml:space="preserve">present </w:t>
      </w:r>
      <w:r w:rsidR="00E16420" w:rsidRPr="00EF62ED">
        <w:rPr>
          <w:rStyle w:val="06CHeading"/>
          <w:rFonts w:asciiTheme="minorHAnsi" w:hAnsiTheme="minorHAnsi" w:cstheme="minorBidi"/>
          <w:b w:val="0"/>
          <w:bCs/>
          <w:smallCaps w:val="0"/>
          <w:w w:val="100"/>
          <w:szCs w:val="22"/>
        </w:rPr>
        <w:t xml:space="preserve">in the database, the effectiveness of analysing and exploring </w:t>
      </w:r>
      <w:r w:rsidRPr="00EF62ED">
        <w:rPr>
          <w:rStyle w:val="06CHeading"/>
          <w:rFonts w:asciiTheme="minorHAnsi" w:hAnsiTheme="minorHAnsi" w:cstheme="minorBidi"/>
          <w:b w:val="0"/>
          <w:bCs/>
          <w:smallCaps w:val="0"/>
          <w:w w:val="100"/>
          <w:szCs w:val="22"/>
        </w:rPr>
        <w:t xml:space="preserve">the </w:t>
      </w:r>
      <w:r w:rsidR="00E16420" w:rsidRPr="00EF62ED">
        <w:rPr>
          <w:rStyle w:val="06CHeading"/>
          <w:rFonts w:asciiTheme="minorHAnsi" w:hAnsiTheme="minorHAnsi" w:cstheme="minorBidi"/>
          <w:b w:val="0"/>
          <w:bCs/>
          <w:smallCaps w:val="0"/>
          <w:w w:val="100"/>
          <w:szCs w:val="22"/>
        </w:rPr>
        <w:t>area</w:t>
      </w:r>
      <w:r w:rsidRPr="00EF62ED">
        <w:rPr>
          <w:rStyle w:val="06CHeading"/>
          <w:rFonts w:asciiTheme="minorHAnsi" w:hAnsiTheme="minorHAnsi" w:cstheme="minorBidi"/>
          <w:b w:val="0"/>
          <w:bCs/>
          <w:smallCaps w:val="0"/>
          <w:w w:val="100"/>
          <w:szCs w:val="22"/>
        </w:rPr>
        <w:t>s</w:t>
      </w:r>
      <w:r w:rsidR="00E16420" w:rsidRPr="00EF62ED">
        <w:rPr>
          <w:rStyle w:val="06CHeading"/>
          <w:rFonts w:asciiTheme="minorHAnsi" w:hAnsiTheme="minorHAnsi" w:cstheme="minorBidi"/>
          <w:b w:val="0"/>
          <w:bCs/>
          <w:smallCaps w:val="0"/>
          <w:w w:val="100"/>
          <w:szCs w:val="22"/>
        </w:rPr>
        <w:t xml:space="preserve"> without property values in the database has </w:t>
      </w:r>
      <w:r w:rsidR="002360D5" w:rsidRPr="00EF62ED">
        <w:rPr>
          <w:rStyle w:val="06CHeading"/>
          <w:rFonts w:asciiTheme="minorHAnsi" w:hAnsiTheme="minorHAnsi" w:cstheme="minorBidi"/>
          <w:b w:val="0"/>
          <w:bCs/>
          <w:smallCaps w:val="0"/>
          <w:w w:val="100"/>
          <w:szCs w:val="22"/>
        </w:rPr>
        <w:t>hardly</w:t>
      </w:r>
      <w:r w:rsidR="00E16420" w:rsidRPr="00EF62ED">
        <w:rPr>
          <w:rStyle w:val="06CHeading"/>
          <w:rFonts w:asciiTheme="minorHAnsi" w:hAnsiTheme="minorHAnsi" w:cstheme="minorBidi"/>
          <w:b w:val="0"/>
          <w:bCs/>
          <w:smallCaps w:val="0"/>
          <w:w w:val="100"/>
          <w:szCs w:val="22"/>
        </w:rPr>
        <w:t xml:space="preserve"> been clarified. </w:t>
      </w:r>
      <w:r w:rsidR="004B27B5" w:rsidRPr="00EF62ED">
        <w:rPr>
          <w:rStyle w:val="06CHeading"/>
          <w:rFonts w:asciiTheme="minorHAnsi" w:hAnsiTheme="minorHAnsi" w:cstheme="minorBidi" w:hint="eastAsia"/>
          <w:b w:val="0"/>
          <w:bCs/>
          <w:smallCaps w:val="0"/>
          <w:w w:val="100"/>
          <w:szCs w:val="22"/>
        </w:rPr>
        <w:t xml:space="preserve">The necessity </w:t>
      </w:r>
      <w:r w:rsidR="00DA346F" w:rsidRPr="00EF62ED">
        <w:rPr>
          <w:rStyle w:val="06CHeading"/>
          <w:rFonts w:asciiTheme="minorHAnsi" w:hAnsiTheme="minorHAnsi" w:cstheme="minorBidi"/>
          <w:b w:val="0"/>
          <w:bCs/>
          <w:smallCaps w:val="0"/>
          <w:w w:val="100"/>
          <w:szCs w:val="22"/>
        </w:rPr>
        <w:t xml:space="preserve">to </w:t>
      </w:r>
      <w:r w:rsidR="00E97279" w:rsidRPr="00EF62ED">
        <w:rPr>
          <w:rStyle w:val="06CHeading"/>
          <w:rFonts w:asciiTheme="minorHAnsi" w:hAnsiTheme="minorHAnsi" w:cstheme="minorBidi"/>
          <w:b w:val="0"/>
          <w:bCs/>
          <w:smallCaps w:val="0"/>
          <w:w w:val="100"/>
          <w:szCs w:val="22"/>
        </w:rPr>
        <w:t xml:space="preserve">analyse such area is </w:t>
      </w:r>
      <w:r w:rsidR="00741EE7" w:rsidRPr="00EF62ED">
        <w:rPr>
          <w:rStyle w:val="06CHeading"/>
          <w:rFonts w:asciiTheme="minorHAnsi" w:hAnsiTheme="minorHAnsi" w:cstheme="minorBidi"/>
          <w:b w:val="0"/>
          <w:bCs/>
          <w:smallCaps w:val="0"/>
          <w:w w:val="100"/>
          <w:szCs w:val="22"/>
        </w:rPr>
        <w:t>evident</w:t>
      </w:r>
      <w:r w:rsidR="00E97279" w:rsidRPr="00EF62ED">
        <w:rPr>
          <w:rStyle w:val="06CHeading"/>
          <w:rFonts w:asciiTheme="minorHAnsi" w:hAnsiTheme="minorHAnsi" w:cstheme="minorBidi"/>
          <w:b w:val="0"/>
          <w:bCs/>
          <w:smallCaps w:val="0"/>
          <w:w w:val="100"/>
          <w:szCs w:val="22"/>
        </w:rPr>
        <w:t xml:space="preserve"> </w:t>
      </w:r>
      <w:r w:rsidR="007A7E05" w:rsidRPr="00EF62ED">
        <w:rPr>
          <w:rStyle w:val="06CHeading"/>
          <w:rFonts w:asciiTheme="minorHAnsi" w:hAnsiTheme="minorHAnsi" w:cstheme="minorBidi"/>
          <w:b w:val="0"/>
          <w:bCs/>
          <w:smallCaps w:val="0"/>
          <w:w w:val="100"/>
          <w:szCs w:val="22"/>
        </w:rPr>
        <w:t xml:space="preserve">for the </w:t>
      </w:r>
      <w:r w:rsidR="00313DBF" w:rsidRPr="00EF62ED">
        <w:rPr>
          <w:rStyle w:val="06CHeading"/>
          <w:rFonts w:asciiTheme="minorHAnsi" w:hAnsiTheme="minorHAnsi" w:cstheme="minorBidi"/>
          <w:b w:val="0"/>
          <w:bCs/>
          <w:smallCaps w:val="0"/>
          <w:w w:val="100"/>
          <w:szCs w:val="22"/>
        </w:rPr>
        <w:t>fact</w:t>
      </w:r>
      <w:r w:rsidR="007A7E05" w:rsidRPr="00EF62ED">
        <w:rPr>
          <w:rStyle w:val="06CHeading"/>
          <w:rFonts w:asciiTheme="minorHAnsi" w:hAnsiTheme="minorHAnsi" w:cstheme="minorBidi"/>
          <w:b w:val="0"/>
          <w:bCs/>
          <w:smallCaps w:val="0"/>
          <w:w w:val="100"/>
          <w:szCs w:val="22"/>
        </w:rPr>
        <w:t xml:space="preserve"> that</w:t>
      </w:r>
      <w:r w:rsidR="00875E71" w:rsidRPr="00EF62ED">
        <w:rPr>
          <w:rStyle w:val="06CHeading"/>
          <w:rFonts w:asciiTheme="minorHAnsi" w:hAnsiTheme="minorHAnsi" w:cstheme="minorBidi"/>
          <w:b w:val="0"/>
          <w:bCs/>
          <w:smallCaps w:val="0"/>
          <w:w w:val="100"/>
          <w:szCs w:val="22"/>
        </w:rPr>
        <w:t xml:space="preserve"> </w:t>
      </w:r>
      <w:r w:rsidR="00232668" w:rsidRPr="00EF62ED">
        <w:rPr>
          <w:rStyle w:val="06CHeading"/>
          <w:rFonts w:asciiTheme="minorHAnsi" w:hAnsiTheme="minorHAnsi" w:cstheme="minorBidi"/>
          <w:b w:val="0"/>
          <w:bCs/>
          <w:smallCaps w:val="0"/>
          <w:w w:val="100"/>
          <w:szCs w:val="22"/>
        </w:rPr>
        <w:t xml:space="preserve">only 44% of the </w:t>
      </w:r>
      <w:r w:rsidR="002C014F" w:rsidRPr="00EF62ED">
        <w:rPr>
          <w:rStyle w:val="06CHeading"/>
          <w:rFonts w:asciiTheme="minorHAnsi" w:hAnsiTheme="minorHAnsi" w:cstheme="minorBidi"/>
          <w:b w:val="0"/>
          <w:bCs/>
          <w:smallCaps w:val="0"/>
          <w:w w:val="100"/>
          <w:szCs w:val="22"/>
        </w:rPr>
        <w:t xml:space="preserve">polymer </w:t>
      </w:r>
      <w:r w:rsidR="00232668" w:rsidRPr="00EF62ED">
        <w:rPr>
          <w:rStyle w:val="06CHeading"/>
          <w:rFonts w:asciiTheme="minorHAnsi" w:hAnsiTheme="minorHAnsi" w:cstheme="minorBidi"/>
          <w:b w:val="0"/>
          <w:bCs/>
          <w:smallCaps w:val="0"/>
          <w:w w:val="100"/>
          <w:szCs w:val="22"/>
        </w:rPr>
        <w:t xml:space="preserve">chemical structures </w:t>
      </w:r>
      <w:r w:rsidR="002C014F" w:rsidRPr="00EF62ED">
        <w:rPr>
          <w:rStyle w:val="06CHeading"/>
          <w:rFonts w:asciiTheme="minorHAnsi" w:hAnsiTheme="minorHAnsi" w:cstheme="minorBidi"/>
          <w:b w:val="0"/>
          <w:bCs/>
          <w:smallCaps w:val="0"/>
          <w:w w:val="100"/>
          <w:szCs w:val="22"/>
        </w:rPr>
        <w:t>entries</w:t>
      </w:r>
      <w:r w:rsidR="00E21309" w:rsidRPr="00EF62ED">
        <w:rPr>
          <w:rStyle w:val="06CHeading"/>
          <w:rFonts w:asciiTheme="minorHAnsi" w:hAnsiTheme="minorHAnsi" w:cstheme="minorBidi"/>
          <w:b w:val="0"/>
          <w:bCs/>
          <w:smallCaps w:val="0"/>
          <w:w w:val="100"/>
          <w:szCs w:val="22"/>
        </w:rPr>
        <w:t xml:space="preserve"> with </w:t>
      </w:r>
      <w:r w:rsidR="00776F1A" w:rsidRPr="00EF62ED">
        <w:rPr>
          <w:rStyle w:val="06CHeading"/>
          <w:rFonts w:asciiTheme="minorHAnsi" w:hAnsiTheme="minorHAnsi" w:cstheme="minorBidi"/>
          <w:b w:val="0"/>
          <w:bCs/>
          <w:smallCaps w:val="0"/>
          <w:w w:val="100"/>
          <w:szCs w:val="22"/>
        </w:rPr>
        <w:t xml:space="preserve">property </w:t>
      </w:r>
      <w:r w:rsidR="00E21309" w:rsidRPr="00EF62ED">
        <w:rPr>
          <w:rStyle w:val="06CHeading"/>
          <w:rFonts w:asciiTheme="minorHAnsi" w:hAnsiTheme="minorHAnsi" w:cstheme="minorBidi"/>
          <w:b w:val="0"/>
          <w:bCs/>
          <w:smallCaps w:val="0"/>
          <w:w w:val="100"/>
          <w:szCs w:val="22"/>
        </w:rPr>
        <w:t xml:space="preserve">values </w:t>
      </w:r>
      <w:r w:rsidR="00875E71" w:rsidRPr="00EF62ED">
        <w:rPr>
          <w:rStyle w:val="06CHeading"/>
          <w:rFonts w:asciiTheme="minorHAnsi" w:hAnsiTheme="minorHAnsi" w:cstheme="minorBidi"/>
          <w:b w:val="0"/>
          <w:bCs/>
          <w:smallCaps w:val="0"/>
          <w:w w:val="100"/>
          <w:szCs w:val="22"/>
        </w:rPr>
        <w:t xml:space="preserve">are </w:t>
      </w:r>
      <w:r w:rsidR="002C014F" w:rsidRPr="00EF62ED">
        <w:rPr>
          <w:rStyle w:val="06CHeading"/>
          <w:rFonts w:asciiTheme="minorHAnsi" w:hAnsiTheme="minorHAnsi" w:cstheme="minorBidi"/>
          <w:b w:val="0"/>
          <w:bCs/>
          <w:smallCaps w:val="0"/>
          <w:w w:val="100"/>
          <w:szCs w:val="22"/>
        </w:rPr>
        <w:t>used</w:t>
      </w:r>
      <w:r w:rsidR="005D5013" w:rsidRPr="00EF62ED">
        <w:rPr>
          <w:rStyle w:val="06CHeading"/>
          <w:rFonts w:asciiTheme="minorHAnsi" w:hAnsiTheme="minorHAnsi" w:cstheme="minorBidi"/>
          <w:b w:val="0"/>
          <w:bCs/>
          <w:smallCaps w:val="0"/>
          <w:w w:val="100"/>
          <w:szCs w:val="22"/>
        </w:rPr>
        <w:t xml:space="preserve"> for stud</w:t>
      </w:r>
      <w:r w:rsidR="00E21309" w:rsidRPr="00EF62ED">
        <w:rPr>
          <w:rStyle w:val="06CHeading"/>
          <w:rFonts w:asciiTheme="minorHAnsi" w:hAnsiTheme="minorHAnsi" w:cstheme="minorBidi"/>
          <w:b w:val="0"/>
          <w:bCs/>
          <w:smallCaps w:val="0"/>
          <w:w w:val="100"/>
          <w:szCs w:val="22"/>
        </w:rPr>
        <w:t>ies</w:t>
      </w:r>
      <w:r w:rsidR="007C6461" w:rsidRPr="00EF62ED">
        <w:rPr>
          <w:rStyle w:val="06CHeading"/>
          <w:rFonts w:asciiTheme="minorHAnsi" w:hAnsiTheme="minorHAnsi" w:cstheme="minorBidi"/>
          <w:b w:val="0"/>
          <w:bCs/>
          <w:smallCaps w:val="0"/>
          <w:w w:val="100"/>
          <w:szCs w:val="22"/>
        </w:rPr>
        <w:t>, while the remaining 56% are not</w:t>
      </w:r>
      <w:r w:rsidR="00E21309" w:rsidRPr="00EF62ED">
        <w:rPr>
          <w:rStyle w:val="06CHeading"/>
          <w:rFonts w:asciiTheme="minorHAnsi" w:hAnsiTheme="minorHAnsi" w:cstheme="minorBidi"/>
          <w:b w:val="0"/>
          <w:bCs/>
          <w:smallCaps w:val="0"/>
          <w:w w:val="100"/>
          <w:szCs w:val="22"/>
        </w:rPr>
        <w:t xml:space="preserve"> in the analysis of glass transition temperature using PoLyInfo database</w:t>
      </w:r>
      <w:r w:rsidR="007C6461" w:rsidRPr="00EF62ED">
        <w:rPr>
          <w:rStyle w:val="06CHeading"/>
          <w:rFonts w:asciiTheme="minorHAnsi" w:hAnsiTheme="minorHAnsi" w:cstheme="minorBidi"/>
          <w:b w:val="0"/>
          <w:bCs/>
          <w:smallCaps w:val="0"/>
          <w:w w:val="100"/>
          <w:szCs w:val="22"/>
        </w:rPr>
        <w:t>.</w:t>
      </w:r>
      <w:r w:rsidR="005249E0" w:rsidRPr="00EF62ED">
        <w:rPr>
          <w:rStyle w:val="06CHeading"/>
          <w:rFonts w:asciiTheme="minorHAnsi" w:hAnsiTheme="minorHAnsi" w:cstheme="minorBidi"/>
          <w:b w:val="0"/>
          <w:bCs/>
          <w:smallCaps w:val="0"/>
          <w:w w:val="100"/>
          <w:szCs w:val="22"/>
        </w:rPr>
        <w:t xml:space="preserve"> </w:t>
      </w:r>
      <w:r w:rsidR="00342ABC" w:rsidRPr="00EF62ED">
        <w:rPr>
          <w:rStyle w:val="06CHeading"/>
          <w:rFonts w:asciiTheme="minorHAnsi" w:hAnsiTheme="minorHAnsi" w:cstheme="minorBidi"/>
          <w:b w:val="0"/>
          <w:bCs/>
          <w:smallCaps w:val="0"/>
          <w:w w:val="100"/>
          <w:szCs w:val="22"/>
        </w:rPr>
        <w:t>In this study, a</w:t>
      </w:r>
      <w:r w:rsidR="00CC612B" w:rsidRPr="00EF62ED">
        <w:rPr>
          <w:rStyle w:val="06CHeading"/>
          <w:rFonts w:asciiTheme="minorHAnsi" w:hAnsiTheme="minorHAnsi" w:cstheme="minorBidi"/>
          <w:b w:val="0"/>
          <w:bCs/>
          <w:smallCaps w:val="0"/>
          <w:w w:val="100"/>
          <w:szCs w:val="22"/>
        </w:rPr>
        <w:t xml:space="preserve"> method to </w:t>
      </w:r>
      <w:r w:rsidR="00342ABC" w:rsidRPr="00EF62ED">
        <w:rPr>
          <w:rStyle w:val="06CHeading"/>
          <w:rFonts w:asciiTheme="minorHAnsi" w:hAnsiTheme="minorHAnsi" w:cstheme="minorBidi"/>
          <w:b w:val="0"/>
          <w:bCs/>
          <w:smallCaps w:val="0"/>
          <w:w w:val="100"/>
          <w:szCs w:val="22"/>
        </w:rPr>
        <w:t>discover</w:t>
      </w:r>
      <w:r w:rsidR="00CC612B" w:rsidRPr="00EF62ED">
        <w:rPr>
          <w:rStyle w:val="06CHeading"/>
          <w:rFonts w:asciiTheme="minorHAnsi" w:hAnsiTheme="minorHAnsi" w:cstheme="minorBidi"/>
          <w:b w:val="0"/>
          <w:bCs/>
          <w:smallCaps w:val="0"/>
          <w:w w:val="100"/>
          <w:szCs w:val="22"/>
        </w:rPr>
        <w:t xml:space="preserve"> polymer mater</w:t>
      </w:r>
      <w:r w:rsidR="001860FF" w:rsidRPr="00EF62ED">
        <w:rPr>
          <w:rStyle w:val="06CHeading"/>
          <w:rFonts w:asciiTheme="minorHAnsi" w:hAnsiTheme="minorHAnsi" w:cstheme="minorBidi"/>
          <w:b w:val="0"/>
          <w:bCs/>
          <w:smallCaps w:val="0"/>
          <w:w w:val="100"/>
          <w:szCs w:val="22"/>
        </w:rPr>
        <w:t>i</w:t>
      </w:r>
      <w:r w:rsidR="00CC612B" w:rsidRPr="00EF62ED">
        <w:rPr>
          <w:rStyle w:val="06CHeading"/>
          <w:rFonts w:asciiTheme="minorHAnsi" w:hAnsiTheme="minorHAnsi" w:cstheme="minorBidi"/>
          <w:b w:val="0"/>
          <w:bCs/>
          <w:smallCaps w:val="0"/>
          <w:w w:val="100"/>
          <w:szCs w:val="22"/>
        </w:rPr>
        <w:t>al</w:t>
      </w:r>
      <w:r w:rsidR="005F1EF5" w:rsidRPr="00EF62ED">
        <w:rPr>
          <w:rStyle w:val="06CHeading"/>
          <w:rFonts w:asciiTheme="minorHAnsi" w:hAnsiTheme="minorHAnsi" w:cstheme="minorBidi"/>
          <w:b w:val="0"/>
          <w:bCs/>
          <w:smallCaps w:val="0"/>
          <w:w w:val="100"/>
          <w:szCs w:val="22"/>
        </w:rPr>
        <w:t>s</w:t>
      </w:r>
      <w:r w:rsidR="00CC612B" w:rsidRPr="00EF62ED">
        <w:rPr>
          <w:rStyle w:val="06CHeading"/>
          <w:rFonts w:asciiTheme="minorHAnsi" w:hAnsiTheme="minorHAnsi" w:cstheme="minorBidi"/>
          <w:b w:val="0"/>
          <w:bCs/>
          <w:smallCaps w:val="0"/>
          <w:w w:val="100"/>
          <w:szCs w:val="22"/>
        </w:rPr>
        <w:t xml:space="preserve"> with undiscovered properties was demonstrated</w:t>
      </w:r>
      <w:r w:rsidR="00081EB5" w:rsidRPr="00EF62ED">
        <w:rPr>
          <w:rStyle w:val="06CHeading"/>
          <w:rFonts w:asciiTheme="minorHAnsi" w:hAnsiTheme="minorHAnsi" w:cstheme="minorBidi"/>
          <w:b w:val="0"/>
          <w:bCs/>
          <w:smallCaps w:val="0"/>
          <w:w w:val="100"/>
          <w:szCs w:val="22"/>
        </w:rPr>
        <w:t xml:space="preserve"> and experimentally verified. The study</w:t>
      </w:r>
      <w:r w:rsidR="00CC612B" w:rsidRPr="00EF62ED">
        <w:rPr>
          <w:rStyle w:val="06CHeading"/>
          <w:rFonts w:asciiTheme="minorHAnsi" w:hAnsiTheme="minorHAnsi" w:cstheme="minorBidi"/>
          <w:b w:val="0"/>
          <w:bCs/>
          <w:smallCaps w:val="0"/>
          <w:w w:val="100"/>
          <w:szCs w:val="22"/>
        </w:rPr>
        <w:t xml:space="preserve"> utilis</w:t>
      </w:r>
      <w:r w:rsidR="00081EB5" w:rsidRPr="00EF62ED">
        <w:rPr>
          <w:rStyle w:val="06CHeading"/>
          <w:rFonts w:asciiTheme="minorHAnsi" w:hAnsiTheme="minorHAnsi" w:cstheme="minorBidi"/>
          <w:b w:val="0"/>
          <w:bCs/>
          <w:smallCaps w:val="0"/>
          <w:w w:val="100"/>
          <w:szCs w:val="22"/>
        </w:rPr>
        <w:t>ed</w:t>
      </w:r>
      <w:r w:rsidR="00CC612B" w:rsidRPr="00EF62ED">
        <w:rPr>
          <w:rStyle w:val="06CHeading"/>
          <w:rFonts w:asciiTheme="minorHAnsi" w:hAnsiTheme="minorHAnsi" w:cstheme="minorBidi"/>
          <w:b w:val="0"/>
          <w:bCs/>
          <w:smallCaps w:val="0"/>
          <w:w w:val="100"/>
          <w:szCs w:val="22"/>
        </w:rPr>
        <w:t xml:space="preserve"> a comprehensive database of polymer </w:t>
      </w:r>
      <w:r w:rsidR="00E16420" w:rsidRPr="00EF62ED">
        <w:rPr>
          <w:rStyle w:val="06CHeading"/>
          <w:rFonts w:asciiTheme="minorHAnsi" w:hAnsiTheme="minorHAnsi" w:cstheme="minorBidi"/>
          <w:b w:val="0"/>
          <w:bCs/>
          <w:smallCaps w:val="0"/>
          <w:w w:val="100"/>
          <w:szCs w:val="22"/>
        </w:rPr>
        <w:t xml:space="preserve">materials and </w:t>
      </w:r>
      <w:r w:rsidR="00CC612B" w:rsidRPr="00EF62ED">
        <w:rPr>
          <w:rStyle w:val="06CHeading"/>
          <w:rFonts w:asciiTheme="minorHAnsi" w:hAnsiTheme="minorHAnsi" w:cstheme="minorBidi"/>
          <w:b w:val="0"/>
          <w:bCs/>
          <w:smallCaps w:val="0"/>
          <w:w w:val="100"/>
          <w:szCs w:val="22"/>
        </w:rPr>
        <w:t xml:space="preserve">properties </w:t>
      </w:r>
      <w:r w:rsidR="000D16E1" w:rsidRPr="00EF62ED">
        <w:rPr>
          <w:rStyle w:val="06CHeading"/>
          <w:rFonts w:asciiTheme="minorHAnsi" w:hAnsiTheme="minorHAnsi" w:cstheme="minorBidi"/>
          <w:b w:val="0"/>
          <w:bCs/>
          <w:smallCaps w:val="0"/>
          <w:w w:val="100"/>
          <w:szCs w:val="22"/>
        </w:rPr>
        <w:t>with</w:t>
      </w:r>
      <w:r w:rsidR="00E16420" w:rsidRPr="00EF62ED">
        <w:rPr>
          <w:rStyle w:val="06CHeading"/>
          <w:rFonts w:asciiTheme="minorHAnsi" w:hAnsiTheme="minorHAnsi" w:cstheme="minorBidi"/>
          <w:b w:val="0"/>
          <w:bCs/>
          <w:smallCaps w:val="0"/>
          <w:w w:val="100"/>
          <w:szCs w:val="22"/>
        </w:rPr>
        <w:t xml:space="preserve"> an exception</w:t>
      </w:r>
      <w:r w:rsidR="00DA48FF" w:rsidRPr="00EF62ED">
        <w:rPr>
          <w:rStyle w:val="06CHeading"/>
          <w:rFonts w:asciiTheme="minorHAnsi" w:hAnsiTheme="minorHAnsi" w:cstheme="minorBidi"/>
          <w:b w:val="0"/>
          <w:bCs/>
          <w:smallCaps w:val="0"/>
          <w:w w:val="100"/>
          <w:szCs w:val="22"/>
        </w:rPr>
        <w:t>al</w:t>
      </w:r>
      <w:r w:rsidR="00E16420" w:rsidRPr="00EF62ED">
        <w:rPr>
          <w:rStyle w:val="06CHeading"/>
          <w:rFonts w:asciiTheme="minorHAnsi" w:hAnsiTheme="minorHAnsi" w:cstheme="minorBidi"/>
          <w:b w:val="0"/>
          <w:bCs/>
          <w:smallCaps w:val="0"/>
          <w:w w:val="100"/>
          <w:szCs w:val="22"/>
        </w:rPr>
        <w:t xml:space="preserve"> searching procedure that defin</w:t>
      </w:r>
      <w:r w:rsidR="00DA48FF" w:rsidRPr="00EF62ED">
        <w:rPr>
          <w:rStyle w:val="06CHeading"/>
          <w:rFonts w:asciiTheme="minorHAnsi" w:hAnsiTheme="minorHAnsi" w:cstheme="minorBidi"/>
          <w:b w:val="0"/>
          <w:bCs/>
          <w:smallCaps w:val="0"/>
          <w:w w:val="100"/>
          <w:szCs w:val="22"/>
        </w:rPr>
        <w:t>es</w:t>
      </w:r>
      <w:r w:rsidR="00E16420" w:rsidRPr="00EF62ED">
        <w:rPr>
          <w:rStyle w:val="06CHeading"/>
          <w:rFonts w:asciiTheme="minorHAnsi" w:hAnsiTheme="minorHAnsi" w:cstheme="minorBidi"/>
          <w:b w:val="0"/>
          <w:bCs/>
          <w:smallCaps w:val="0"/>
          <w:w w:val="100"/>
          <w:szCs w:val="22"/>
        </w:rPr>
        <w:t xml:space="preserve"> unexplored area in the database</w:t>
      </w:r>
      <w:r w:rsidR="004E3AFB" w:rsidRPr="00EF62ED">
        <w:rPr>
          <w:rStyle w:val="06CHeading"/>
          <w:rFonts w:asciiTheme="minorHAnsi" w:hAnsiTheme="minorHAnsi" w:cstheme="minorBidi"/>
          <w:b w:val="0"/>
          <w:bCs/>
          <w:smallCaps w:val="0"/>
          <w:w w:val="100"/>
          <w:szCs w:val="22"/>
        </w:rPr>
        <w:t>.</w:t>
      </w:r>
      <w:r w:rsidR="00E16420" w:rsidRPr="00EF62ED">
        <w:rPr>
          <w:rStyle w:val="06CHeading"/>
          <w:rFonts w:asciiTheme="minorHAnsi" w:hAnsiTheme="minorHAnsi" w:cstheme="minorBidi"/>
          <w:b w:val="0"/>
          <w:bCs/>
          <w:smallCaps w:val="0"/>
          <w:w w:val="100"/>
          <w:szCs w:val="22"/>
        </w:rPr>
        <w:t xml:space="preserve"> </w:t>
      </w:r>
      <w:bookmarkStart w:id="1" w:name="_Hlk138687830"/>
      <w:bookmarkStart w:id="2" w:name="_Hlk138688306"/>
      <w:r w:rsidR="004E3AFB" w:rsidRPr="00EF62ED">
        <w:rPr>
          <w:rStyle w:val="06CHeading"/>
          <w:rFonts w:asciiTheme="minorHAnsi" w:hAnsiTheme="minorHAnsi" w:cstheme="minorBidi"/>
          <w:b w:val="0"/>
          <w:bCs/>
          <w:smallCaps w:val="0"/>
          <w:w w:val="100"/>
          <w:szCs w:val="22"/>
        </w:rPr>
        <w:t xml:space="preserve">In addition, </w:t>
      </w:r>
      <w:r w:rsidR="000D16E1" w:rsidRPr="00EF62ED">
        <w:rPr>
          <w:rStyle w:val="06CHeading"/>
          <w:rFonts w:asciiTheme="minorHAnsi" w:hAnsiTheme="minorHAnsi" w:cstheme="minorBidi"/>
          <w:b w:val="0"/>
          <w:bCs/>
          <w:smallCaps w:val="0"/>
          <w:w w:val="100"/>
          <w:szCs w:val="22"/>
        </w:rPr>
        <w:t xml:space="preserve">a </w:t>
      </w:r>
      <w:r w:rsidR="00C96CC0" w:rsidRPr="00EF62ED">
        <w:rPr>
          <w:rStyle w:val="06CHeading"/>
          <w:rFonts w:asciiTheme="minorHAnsi" w:hAnsiTheme="minorHAnsi" w:cstheme="minorBidi"/>
          <w:b w:val="0"/>
          <w:bCs/>
          <w:smallCaps w:val="0"/>
          <w:w w:val="100"/>
          <w:szCs w:val="22"/>
        </w:rPr>
        <w:t>filt</w:t>
      </w:r>
      <w:r w:rsidR="00DA48FF" w:rsidRPr="00EF62ED">
        <w:rPr>
          <w:rStyle w:val="06CHeading"/>
          <w:rFonts w:asciiTheme="minorHAnsi" w:hAnsiTheme="minorHAnsi" w:cstheme="minorBidi"/>
          <w:b w:val="0"/>
          <w:bCs/>
          <w:smallCaps w:val="0"/>
          <w:w w:val="100"/>
          <w:szCs w:val="22"/>
        </w:rPr>
        <w:t>e</w:t>
      </w:r>
      <w:r w:rsidR="00C96CC0" w:rsidRPr="00EF62ED">
        <w:rPr>
          <w:rStyle w:val="06CHeading"/>
          <w:rFonts w:asciiTheme="minorHAnsi" w:hAnsiTheme="minorHAnsi" w:cstheme="minorBidi"/>
          <w:b w:val="0"/>
          <w:bCs/>
          <w:smallCaps w:val="0"/>
          <w:w w:val="100"/>
          <w:szCs w:val="22"/>
        </w:rPr>
        <w:t>r</w:t>
      </w:r>
      <w:r w:rsidR="00DA48FF" w:rsidRPr="00EF62ED">
        <w:rPr>
          <w:rStyle w:val="06CHeading"/>
          <w:rFonts w:asciiTheme="minorHAnsi" w:hAnsiTheme="minorHAnsi" w:cstheme="minorBidi"/>
          <w:b w:val="0"/>
          <w:bCs/>
          <w:smallCaps w:val="0"/>
          <w:w w:val="100"/>
          <w:szCs w:val="22"/>
        </w:rPr>
        <w:t xml:space="preserve"> </w:t>
      </w:r>
      <w:r w:rsidR="005F0E32" w:rsidRPr="00EF62ED">
        <w:rPr>
          <w:rStyle w:val="06CHeading"/>
          <w:rFonts w:asciiTheme="minorHAnsi" w:hAnsiTheme="minorHAnsi" w:cstheme="minorBidi"/>
          <w:b w:val="0"/>
          <w:bCs/>
          <w:smallCaps w:val="0"/>
          <w:w w:val="100"/>
          <w:szCs w:val="22"/>
        </w:rPr>
        <w:t xml:space="preserve">based on the physicochemical mechanism of polymers </w:t>
      </w:r>
      <w:r w:rsidR="004E3AFB" w:rsidRPr="00EF62ED">
        <w:rPr>
          <w:rStyle w:val="06CHeading"/>
          <w:rFonts w:asciiTheme="minorHAnsi" w:hAnsiTheme="minorHAnsi" w:cstheme="minorBidi"/>
          <w:b w:val="0"/>
          <w:bCs/>
          <w:smallCaps w:val="0"/>
          <w:w w:val="100"/>
          <w:szCs w:val="22"/>
        </w:rPr>
        <w:t xml:space="preserve">was used </w:t>
      </w:r>
      <w:r w:rsidR="00DA48FF" w:rsidRPr="00EF62ED">
        <w:rPr>
          <w:rStyle w:val="06CHeading"/>
          <w:rFonts w:asciiTheme="minorHAnsi" w:hAnsiTheme="minorHAnsi" w:cstheme="minorBidi"/>
          <w:b w:val="0"/>
          <w:bCs/>
          <w:smallCaps w:val="0"/>
          <w:w w:val="100"/>
          <w:szCs w:val="22"/>
        </w:rPr>
        <w:t>to</w:t>
      </w:r>
      <w:r w:rsidR="000D16E1" w:rsidRPr="00EF62ED">
        <w:rPr>
          <w:rStyle w:val="06CHeading"/>
          <w:rFonts w:asciiTheme="minorHAnsi" w:hAnsiTheme="minorHAnsi" w:cstheme="minorBidi"/>
          <w:b w:val="0"/>
          <w:bCs/>
          <w:smallCaps w:val="0"/>
          <w:w w:val="100"/>
          <w:szCs w:val="22"/>
        </w:rPr>
        <w:t xml:space="preserve"> </w:t>
      </w:r>
      <w:r w:rsidR="00DA48FF" w:rsidRPr="00EF62ED">
        <w:rPr>
          <w:rStyle w:val="06CHeading"/>
          <w:rFonts w:asciiTheme="minorHAnsi" w:hAnsiTheme="minorHAnsi" w:cstheme="minorBidi"/>
          <w:b w:val="0"/>
          <w:bCs/>
          <w:smallCaps w:val="0"/>
          <w:w w:val="100"/>
          <w:szCs w:val="22"/>
        </w:rPr>
        <w:t xml:space="preserve">remove the </w:t>
      </w:r>
      <w:r w:rsidR="00CC612B" w:rsidRPr="00EF62ED">
        <w:rPr>
          <w:rStyle w:val="06CHeading"/>
          <w:rFonts w:asciiTheme="minorHAnsi" w:hAnsiTheme="minorHAnsi" w:cstheme="minorBidi"/>
          <w:b w:val="0"/>
          <w:bCs/>
          <w:smallCaps w:val="0"/>
          <w:w w:val="100"/>
          <w:szCs w:val="22"/>
        </w:rPr>
        <w:t xml:space="preserve">common molecular structures </w:t>
      </w:r>
      <w:r w:rsidR="00E16420" w:rsidRPr="00EF62ED">
        <w:rPr>
          <w:rStyle w:val="06CHeading"/>
          <w:rFonts w:asciiTheme="minorHAnsi" w:hAnsiTheme="minorHAnsi" w:cstheme="minorBidi"/>
          <w:b w:val="0"/>
          <w:bCs/>
          <w:smallCaps w:val="0"/>
          <w:w w:val="100"/>
          <w:szCs w:val="22"/>
        </w:rPr>
        <w:t>to</w:t>
      </w:r>
      <w:r w:rsidR="00CC612B" w:rsidRPr="00EF62ED">
        <w:rPr>
          <w:rStyle w:val="06CHeading"/>
          <w:rFonts w:asciiTheme="minorHAnsi" w:hAnsiTheme="minorHAnsi" w:cstheme="minorBidi"/>
          <w:b w:val="0"/>
          <w:bCs/>
          <w:smallCaps w:val="0"/>
          <w:w w:val="100"/>
          <w:szCs w:val="22"/>
        </w:rPr>
        <w:t xml:space="preserve"> reveal polymers with contradictory properties</w:t>
      </w:r>
      <w:bookmarkEnd w:id="1"/>
      <w:r w:rsidR="00C42655" w:rsidRPr="00EF62ED">
        <w:rPr>
          <w:rStyle w:val="06CHeading"/>
          <w:rFonts w:asciiTheme="minorHAnsi" w:hAnsiTheme="minorHAnsi" w:cstheme="minorBidi"/>
          <w:b w:val="0"/>
          <w:bCs/>
          <w:smallCaps w:val="0"/>
          <w:w w:val="100"/>
          <w:szCs w:val="22"/>
        </w:rPr>
        <w:t xml:space="preserve">. Similarly, </w:t>
      </w:r>
      <w:r w:rsidR="00C42655" w:rsidRPr="00EF62ED">
        <w:rPr>
          <w:rStyle w:val="06CHeading"/>
          <w:rFonts w:asciiTheme="minorHAnsi" w:hAnsiTheme="minorHAnsi" w:cstheme="minorBidi" w:hint="eastAsia"/>
          <w:b w:val="0"/>
          <w:bCs/>
          <w:smallCaps w:val="0"/>
          <w:w w:val="100"/>
          <w:szCs w:val="22"/>
        </w:rPr>
        <w:t>a</w:t>
      </w:r>
      <w:r w:rsidR="00C42655" w:rsidRPr="00EF62ED">
        <w:rPr>
          <w:rStyle w:val="06CHeading"/>
          <w:rFonts w:asciiTheme="minorHAnsi" w:hAnsiTheme="minorHAnsi" w:cstheme="minorBidi"/>
          <w:b w:val="0"/>
          <w:bCs/>
          <w:smallCaps w:val="0"/>
          <w:w w:val="100"/>
          <w:szCs w:val="22"/>
        </w:rPr>
        <w:t xml:space="preserve"> mechanism-based filter was also used to narrow down the candidates</w:t>
      </w:r>
      <w:r w:rsidR="00FA2E5F" w:rsidRPr="00EF62ED">
        <w:rPr>
          <w:rStyle w:val="06CHeading"/>
          <w:rFonts w:asciiTheme="minorHAnsi" w:hAnsiTheme="minorHAnsi" w:cstheme="minorBidi"/>
          <w:b w:val="0"/>
          <w:bCs/>
          <w:smallCaps w:val="0"/>
          <w:w w:val="100"/>
          <w:szCs w:val="22"/>
        </w:rPr>
        <w:t xml:space="preserve"> efficiently</w:t>
      </w:r>
      <w:r w:rsidR="00C42655" w:rsidRPr="00EF62ED">
        <w:rPr>
          <w:rStyle w:val="06CHeading"/>
          <w:rFonts w:asciiTheme="minorHAnsi" w:hAnsiTheme="minorHAnsi" w:cstheme="minorBidi"/>
          <w:b w:val="0"/>
          <w:bCs/>
          <w:smallCaps w:val="0"/>
          <w:w w:val="100"/>
          <w:szCs w:val="22"/>
        </w:rPr>
        <w:t>.</w:t>
      </w:r>
      <w:bookmarkEnd w:id="2"/>
      <w:r w:rsidR="00C42655" w:rsidRPr="00EF62ED">
        <w:rPr>
          <w:rStyle w:val="06CHeading"/>
          <w:rFonts w:asciiTheme="minorHAnsi" w:hAnsiTheme="minorHAnsi" w:cstheme="minorBidi"/>
          <w:b w:val="0"/>
          <w:bCs/>
          <w:smallCaps w:val="0"/>
          <w:w w:val="100"/>
          <w:szCs w:val="22"/>
        </w:rPr>
        <w:t xml:space="preserve"> </w:t>
      </w:r>
      <w:r w:rsidR="00CC612B" w:rsidRPr="00EF62ED">
        <w:rPr>
          <w:rStyle w:val="06CHeading"/>
          <w:rFonts w:asciiTheme="minorHAnsi" w:hAnsiTheme="minorHAnsi" w:cstheme="minorBidi"/>
          <w:b w:val="0"/>
          <w:bCs/>
          <w:smallCaps w:val="0"/>
          <w:w w:val="100"/>
          <w:szCs w:val="22"/>
        </w:rPr>
        <w:t xml:space="preserve"> </w:t>
      </w:r>
      <w:r w:rsidR="002E193D" w:rsidRPr="00EF62ED">
        <w:rPr>
          <w:rStyle w:val="06CHeading"/>
          <w:rFonts w:asciiTheme="minorHAnsi" w:hAnsiTheme="minorHAnsi" w:cstheme="minorBidi"/>
          <w:b w:val="0"/>
          <w:bCs/>
          <w:smallCaps w:val="0"/>
          <w:w w:val="100"/>
          <w:szCs w:val="22"/>
        </w:rPr>
        <w:t xml:space="preserve">We </w:t>
      </w:r>
      <w:r w:rsidR="004E3AFB" w:rsidRPr="00EF62ED">
        <w:rPr>
          <w:rStyle w:val="06CHeading"/>
          <w:rFonts w:asciiTheme="minorHAnsi" w:hAnsiTheme="minorHAnsi" w:cstheme="minorBidi"/>
          <w:b w:val="0"/>
          <w:bCs/>
          <w:smallCaps w:val="0"/>
          <w:w w:val="100"/>
          <w:szCs w:val="22"/>
        </w:rPr>
        <w:t xml:space="preserve">investigated </w:t>
      </w:r>
      <w:r w:rsidR="002E193D" w:rsidRPr="00EF62ED">
        <w:rPr>
          <w:rStyle w:val="06CHeading"/>
          <w:rFonts w:asciiTheme="minorHAnsi" w:hAnsiTheme="minorHAnsi" w:cstheme="minorBidi"/>
          <w:b w:val="0"/>
          <w:bCs/>
          <w:smallCaps w:val="0"/>
          <w:w w:val="100"/>
          <w:szCs w:val="22"/>
        </w:rPr>
        <w:t xml:space="preserve">a practically challenging heat resistant transparent polymer </w:t>
      </w:r>
      <w:r w:rsidR="004E3AFB" w:rsidRPr="00EF62ED">
        <w:rPr>
          <w:rStyle w:val="06CHeading"/>
          <w:rFonts w:asciiTheme="minorHAnsi" w:hAnsiTheme="minorHAnsi" w:cstheme="minorBidi"/>
          <w:b w:val="0"/>
          <w:bCs/>
          <w:smallCaps w:val="0"/>
          <w:w w:val="100"/>
          <w:szCs w:val="22"/>
        </w:rPr>
        <w:t>material</w:t>
      </w:r>
      <w:r w:rsidR="002E193D" w:rsidRPr="00EF62ED">
        <w:rPr>
          <w:rStyle w:val="06CHeading"/>
          <w:rFonts w:asciiTheme="minorHAnsi" w:hAnsiTheme="minorHAnsi" w:cstheme="minorBidi"/>
          <w:b w:val="0"/>
          <w:bCs/>
          <w:smallCaps w:val="0"/>
          <w:w w:val="100"/>
          <w:szCs w:val="22"/>
        </w:rPr>
        <w:t xml:space="preserve"> with this procedure, and experimentally verified the screening candidate obtained by </w:t>
      </w:r>
      <w:r w:rsidR="004E3AFB" w:rsidRPr="00EF62ED">
        <w:rPr>
          <w:rStyle w:val="06CHeading"/>
          <w:rFonts w:asciiTheme="minorHAnsi" w:hAnsiTheme="minorHAnsi" w:cstheme="minorBidi"/>
          <w:b w:val="0"/>
          <w:bCs/>
          <w:smallCaps w:val="0"/>
          <w:w w:val="100"/>
          <w:szCs w:val="22"/>
        </w:rPr>
        <w:t xml:space="preserve">molecular dynamic </w:t>
      </w:r>
      <w:r w:rsidR="002E193D" w:rsidRPr="00EF62ED">
        <w:rPr>
          <w:rStyle w:val="06CHeading"/>
          <w:rFonts w:asciiTheme="minorHAnsi" w:hAnsiTheme="minorHAnsi" w:cstheme="minorBidi"/>
          <w:b w:val="0"/>
          <w:bCs/>
          <w:smallCaps w:val="0"/>
          <w:w w:val="100"/>
          <w:szCs w:val="22"/>
        </w:rPr>
        <w:t xml:space="preserve">simulations and machine-learning predictions. </w:t>
      </w:r>
      <w:r w:rsidR="004E3AFB" w:rsidRPr="00EF62ED">
        <w:rPr>
          <w:rStyle w:val="06CHeading"/>
          <w:rFonts w:asciiTheme="minorHAnsi" w:hAnsiTheme="minorHAnsi" w:cstheme="minorBidi"/>
          <w:b w:val="0"/>
          <w:bCs/>
          <w:smallCaps w:val="0"/>
          <w:w w:val="100"/>
          <w:szCs w:val="22"/>
        </w:rPr>
        <w:t>C</w:t>
      </w:r>
      <w:r w:rsidR="002E193D" w:rsidRPr="00EF62ED">
        <w:rPr>
          <w:rStyle w:val="06CHeading"/>
          <w:rFonts w:asciiTheme="minorHAnsi" w:hAnsiTheme="minorHAnsi" w:cstheme="minorBidi"/>
          <w:b w:val="0"/>
          <w:bCs/>
          <w:smallCaps w:val="0"/>
          <w:w w:val="100"/>
          <w:szCs w:val="22"/>
        </w:rPr>
        <w:t>onsequently, potential polymer materials</w:t>
      </w:r>
      <w:r w:rsidR="002360D5" w:rsidRPr="00EF62ED">
        <w:rPr>
          <w:rStyle w:val="06CHeading"/>
          <w:rFonts w:asciiTheme="minorHAnsi" w:hAnsiTheme="minorHAnsi" w:cstheme="minorBidi"/>
          <w:b w:val="0"/>
          <w:bCs/>
          <w:smallCaps w:val="0"/>
          <w:w w:val="100"/>
          <w:szCs w:val="22"/>
        </w:rPr>
        <w:t xml:space="preserve"> </w:t>
      </w:r>
      <w:r w:rsidR="004E3AFB" w:rsidRPr="00EF62ED">
        <w:rPr>
          <w:rStyle w:val="06CHeading"/>
          <w:rFonts w:asciiTheme="minorHAnsi" w:hAnsiTheme="minorHAnsi" w:cstheme="minorBidi"/>
          <w:b w:val="0"/>
          <w:bCs/>
          <w:smallCaps w:val="0"/>
          <w:w w:val="100"/>
          <w:szCs w:val="22"/>
        </w:rPr>
        <w:t xml:space="preserve">were discovered </w:t>
      </w:r>
      <w:r w:rsidR="002360D5" w:rsidRPr="00EF62ED">
        <w:rPr>
          <w:rStyle w:val="06CHeading"/>
          <w:rFonts w:asciiTheme="minorHAnsi" w:hAnsiTheme="minorHAnsi" w:cstheme="minorBidi"/>
          <w:b w:val="0"/>
          <w:bCs/>
          <w:smallCaps w:val="0"/>
          <w:w w:val="100"/>
          <w:szCs w:val="22"/>
        </w:rPr>
        <w:t>with thermal degradation temperature</w:t>
      </w:r>
      <w:r w:rsidR="002E193D" w:rsidRPr="00EF62ED">
        <w:rPr>
          <w:rStyle w:val="06CHeading"/>
          <w:rFonts w:asciiTheme="minorHAnsi" w:hAnsiTheme="minorHAnsi" w:cstheme="minorBidi"/>
          <w:b w:val="0"/>
          <w:bCs/>
          <w:smallCaps w:val="0"/>
          <w:w w:val="100"/>
          <w:szCs w:val="22"/>
        </w:rPr>
        <w:t xml:space="preserve">, </w:t>
      </w:r>
      <w:proofErr w:type="spellStart"/>
      <w:r w:rsidR="002E193D" w:rsidRPr="00EF62ED">
        <w:rPr>
          <w:rStyle w:val="06CHeading"/>
          <w:rFonts w:asciiTheme="minorHAnsi" w:hAnsiTheme="minorHAnsi" w:cstheme="minorBidi"/>
          <w:b w:val="0"/>
          <w:bCs/>
          <w:i/>
          <w:iCs/>
          <w:smallCaps w:val="0"/>
          <w:w w:val="100"/>
          <w:szCs w:val="22"/>
        </w:rPr>
        <w:t>T</w:t>
      </w:r>
      <w:r w:rsidR="002E193D" w:rsidRPr="00EF62ED">
        <w:rPr>
          <w:rStyle w:val="06CHeading"/>
          <w:rFonts w:asciiTheme="minorHAnsi" w:hAnsiTheme="minorHAnsi" w:cstheme="minorBidi"/>
          <w:b w:val="0"/>
          <w:bCs/>
          <w:smallCaps w:val="0"/>
          <w:w w:val="100"/>
          <w:szCs w:val="22"/>
          <w:vertAlign w:val="subscript"/>
        </w:rPr>
        <w:t>deg</w:t>
      </w:r>
      <w:proofErr w:type="spellEnd"/>
      <w:r w:rsidR="002E193D" w:rsidRPr="00EF62ED">
        <w:rPr>
          <w:rStyle w:val="06CHeading"/>
          <w:rFonts w:asciiTheme="minorHAnsi" w:hAnsiTheme="minorHAnsi" w:cstheme="minorBidi"/>
          <w:b w:val="0"/>
          <w:bCs/>
          <w:smallCaps w:val="0"/>
          <w:w w:val="100"/>
          <w:szCs w:val="22"/>
        </w:rPr>
        <w:t xml:space="preserve">, </w:t>
      </w:r>
      <w:r w:rsidR="004E3AFB" w:rsidRPr="00EF62ED">
        <w:rPr>
          <w:rStyle w:val="06CHeading"/>
          <w:rFonts w:asciiTheme="minorHAnsi" w:hAnsiTheme="minorHAnsi" w:cstheme="minorBidi"/>
          <w:b w:val="0"/>
          <w:bCs/>
          <w:smallCaps w:val="0"/>
          <w:w w:val="100"/>
          <w:szCs w:val="22"/>
        </w:rPr>
        <w:t xml:space="preserve">higher than </w:t>
      </w:r>
      <w:r w:rsidR="002360D5" w:rsidRPr="00EF62ED">
        <w:rPr>
          <w:rStyle w:val="06CHeading"/>
          <w:rFonts w:asciiTheme="minorHAnsi" w:hAnsiTheme="minorHAnsi" w:cstheme="minorBidi"/>
          <w:b w:val="0"/>
          <w:bCs/>
          <w:smallCaps w:val="0"/>
          <w:w w:val="100"/>
          <w:szCs w:val="22"/>
        </w:rPr>
        <w:t xml:space="preserve">300 </w:t>
      </w:r>
      <w:r w:rsidR="002360D5" w:rsidRPr="00EF62ED">
        <w:t xml:space="preserve">°C without glass transition in </w:t>
      </w:r>
      <w:r w:rsidR="004E3AFB" w:rsidRPr="00EF62ED">
        <w:t xml:space="preserve">the entire </w:t>
      </w:r>
      <w:r w:rsidR="002360D5" w:rsidRPr="00EF62ED">
        <w:t xml:space="preserve">temperature range, and high transparency </w:t>
      </w:r>
      <w:r w:rsidR="004E3AFB" w:rsidRPr="00EF62ED">
        <w:t xml:space="preserve">(more than </w:t>
      </w:r>
      <w:r w:rsidR="002360D5" w:rsidRPr="00EF62ED">
        <w:t>80% transmittance</w:t>
      </w:r>
      <w:r w:rsidR="004E3AFB" w:rsidRPr="00EF62ED">
        <w:t>)</w:t>
      </w:r>
      <w:r w:rsidR="002360D5" w:rsidRPr="00EF62ED">
        <w:t xml:space="preserve"> in </w:t>
      </w:r>
      <w:r w:rsidR="004E3AFB" w:rsidRPr="00EF62ED">
        <w:t xml:space="preserve">the </w:t>
      </w:r>
      <w:r w:rsidR="002360D5" w:rsidRPr="00EF62ED">
        <w:t>visible and UV region</w:t>
      </w:r>
      <w:r w:rsidR="004E3AFB" w:rsidRPr="00EF62ED">
        <w:t>.</w:t>
      </w:r>
    </w:p>
    <w:p w14:paraId="1E7B6FEA" w14:textId="77777777" w:rsidR="00CC612B" w:rsidRPr="00EF62ED" w:rsidRDefault="00CC612B" w:rsidP="00F21465">
      <w:pPr>
        <w:pStyle w:val="RSCH02PaperAuthorsandByline"/>
      </w:pPr>
    </w:p>
    <w:p w14:paraId="6FC20A66" w14:textId="01A127AB" w:rsidR="00CC612B" w:rsidRPr="00EF62ED" w:rsidRDefault="00CC612B" w:rsidP="00F21465">
      <w:pPr>
        <w:pStyle w:val="RSCH02PaperAuthorsandByline"/>
        <w:sectPr w:rsidR="00CC612B" w:rsidRPr="00EF62ED"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p>
    <w:p w14:paraId="0AC61235" w14:textId="0E480A5B" w:rsidR="007A6FDF" w:rsidRPr="00EF62ED" w:rsidRDefault="000F4235" w:rsidP="006319A1">
      <w:pPr>
        <w:pStyle w:val="RSCB02ArticleText"/>
        <w:ind w:firstLineChars="146" w:firstLine="283"/>
      </w:pPr>
      <w:r w:rsidRPr="00EF62ED">
        <w:t>D</w:t>
      </w:r>
      <w:r w:rsidR="002466F8" w:rsidRPr="00EF62ED">
        <w:t>atabases</w:t>
      </w:r>
      <w:r w:rsidRPr="00EF62ED">
        <w:t xml:space="preserve"> on structure and property correlation</w:t>
      </w:r>
      <w:r w:rsidR="002466F8" w:rsidRPr="00EF62ED">
        <w:t xml:space="preserve"> </w:t>
      </w:r>
      <w:r w:rsidR="00427888" w:rsidRPr="00EF62ED">
        <w:t xml:space="preserve">of compounds and materials are indispensable for data-driven </w:t>
      </w:r>
      <w:r w:rsidR="004E3AFB" w:rsidRPr="00EF62ED">
        <w:t xml:space="preserve">the development of </w:t>
      </w:r>
      <w:r w:rsidR="00515AAD" w:rsidRPr="00EF62ED">
        <w:t xml:space="preserve">polymer </w:t>
      </w:r>
      <w:r w:rsidR="00427888" w:rsidRPr="00EF62ED">
        <w:t>material.</w:t>
      </w:r>
      <w:r w:rsidR="00124615" w:rsidRPr="00EF62ED">
        <w:fldChar w:fldCharType="begin"/>
      </w:r>
      <w:r w:rsidR="008657C1" w:rsidRPr="00EF62ED">
        <w:instrText xml:space="preserve"> ADDIN ZOTERO_ITEM CSL_CITATION {"citationID":"wo1gYLpN","properties":{"formattedCitation":"\\super 1\\uc0\\u8211{}3\\nosupersub{}","plainCitation":"1–3","noteIndex":0},"citationItems":[{"id":"4gwq9vTo/0LxsUOTc","uris":["http://zotero.org/groups/3997759/items/7TMR976H"],"itemData":{"id":"kqTBJPcg/2SDQ6pno","type":"article-journal","abstract":"Optimal design of polymers is a challenging task due to their enormous chemical and configurational space. Recent advances in computations, machine learning, and increasing trends in data and software availability can potentially address this problem and accelerate the molecular-scale design of polymers. Here, the central problem of polymer design is reviewed, and the general ideas of data-driven methods and their working principles in the context of polymer design are discussed. This Review provides a historical perspective and a summary of current trends and outlines future scopes of data-driven methods for polymer research. A few representative case studies on the use of such data-driven methods for discovering new polymers with exceptional properties are presented. Moreover, attempts are made to highlight how data-driven strategies aid in establishing new correlations and advancing the fundamental understanding of polymers. This Review posits that the combination of machine learning, rapid computational characterization of polymers, and availability of large open-sourced homogeneous data will transform polymer research and development over the coming decades. It is hoped that this Review will serve as a useful reference to researchers who wish to develop and deploy data-driven methods for polymer research and education.","container-title":"ACS Polymers Au","DOI":"10.1021/acspolymersau.1c00035","issue":"1","journalAbbreviation":"ACS Polym. Au","note":"publisher: American Chemical Society","page":"8-26","source":"ACS Publications","title":"Data-Driven Methods for Accelerating Polymer Design","volume":"2","author":[{"family":"Patra","given":"Tarak K."}],"issued":{"date-parts":[["2022",2,9]]}}},{"id":7494,"uris":["http://zotero.org/users/4903636/items/J6NCC4KZ"],"itemData":{"id":7494,"type":"article-journal","abstract":"The age of cognitive computing and Artiﬁcial Intelligence (AI) is just dawning. Inspired by its successes and promises, several AI ecosystems are blossoming, many of them within the domain of Materials Science and Engineering. The Materials Intelligence ecosystems are being shaped by several independent developments. Machine Learning (ML) algorithms and extant materials data are utilized, with intensity, to create surrogate models of materials property and performance predictions. Materials data repositories, which fuel such surrogate model development, are mushrooming continually. Automated data and knowledge capture from the literature (to populate data repositories) using Natural Language Processing approaches are being explored. Design of materials that meet target property requirements and the design of synthesis steps to create a target material appear to be within reach, either by closed-loop active learning strategies, or by inverting the prediction pipeline using advanced generative algorithms. AI and ML concepts are also transforming the computational and physical laboratory infrastructural landscapes used to create materials data in the ﬁrst place. Surrogate models that can outstrip physicsbased simulations (on which they are trained) by several orders of magnitude in speed while preserving accuracy are being actively developed. Automation, autonomy and guided high-throughput techniques are imparting enormous efﬁciencies and eliminating redundancies in materials synthesis and characterization experiments. Integration of various parts of the burgeoning Materials Intelligence ecosystems may lead to materials-savvy digital assistants that will continuously learn Materials Science and Engineering principles; this human-machine partnership can lead to dramatic efﬁciencies, accelerated discoveries and increased productivity. Here, we review these emergent Materials Intelligence ecosystems and discuss imminent challenges and opportunities.","container-title":"Nature Reviews Materials","DOI":"10.1038/s41578-020-00255-y","ISSN":"2058-8437","issue":"8","journalAbbreviation":"Nat Rev Mater","language":"en","page":"655-678","source":"DOI.org (Crossref)","title":"Emerging materials intelligence ecosystems propelled by machine learning","volume":"6","author":[{"family":"Batra","given":"Rohit"},{"family":"Song","given":"Le"},{"family":"Ramprasad","given":"Rampi"}],"issued":{"date-parts":[["2021",8]]}}},{"id":7491,"uris":["http://zotero.org/users/4903636/items/WQZFTYC8"],"itemData":{"id":7491,"type":"article-journal","abstract":"ConspectusThe ongoing revolution of the natural sciences by the advent of machine learning and artificial intelligence sparked significant interest in the material science community in recent years. The intrinsically high dimensionality of the space of realizable materials makes traditional approaches ineffective for large-scale explorations. Modern data science and machine learning tools developed for increasingly complicated problems are an attractive alternative. An imminent climate catastrophe calls for a clean energy transformation by overhauling current technologies within only several years of possible action available. Tackling this crisis requires the development of new materials at an unprecedented pace and scale. For example, organic photovoltaics have the potential to replace existing silicon-based materials to a large extent and open up new fields of application. In recent years, organic light-emitting diodes have emerged as state-of-the-art technology for digital screens and portable devices and are enabling new applications with flexible displays. Reticular frameworks allow the atom-precise synthesis of nanomaterials and promise to revolutionize the field by the potential to realize multifunctional nanoparticles with applications from gas storage, gas separation, and electrochemical energy storage to nanomedicine. In the recent decade, significant advances in all these fields have been facilitated by the comprehensive application of simulation and machine learning for property prediction, property optimization, and chemical space exploration enabled by considerable advances in computing power and algorithmic efficiency.In this Account, we review the most recent contributions of our group in this thriving field of machine learning for material science. We start with a summary of the most important material classes our group has been involved in, focusing on small molecules as organic electronic materials and crystalline materials. Specifically, we highlight the data-driven approaches we employed to speed up discovery and derive material design strategies. Subsequently, our focus lies on the data-driven methodologies our group has developed and employed, elaborating on high-throughput virtual screening, inverse molecular design, Bayesian optimization, and supervised learning. We discuss the general ideas, their working principles, and their use cases with examples of successful implementations in data-driven material discovery and design efforts. Furthermore, we elaborate on potential pitfalls and remaining challenges of these methods. Finally, we provide a brief outlook for the field as we foresee increasing adaptation and implementation of large scale data-driven approaches in material discovery and design campaigns.","container-title":"Accounts of Chemical Research","DOI":"10.1021/acs.accounts.0c00785","ISSN":"0001-4842","issue":"4","journalAbbreviation":"Acc. Chem. Res.","note":"publisher: American Chemical Society","page":"849-860","source":"ACS Publications","title":"Data-Driven Strategies for Accelerated Materials Design","volume":"54","author":[{"family":"Pollice","given":"Robert"},{"family":"Passos Gomes","given":"Gabriel","non-dropping-particle":"dos"},{"family":"Aldeghi","given":"Matteo"},{"family":"Hickman","given":"Riley J."},{"family":"Krenn","given":"Mario"},{"family":"Lavigne","given":"Cyrille"},{"family":"Lindner-D’Addario","given":"Michael"},{"family":"Nigam","given":"AkshatKumar"},{"family":"Ser","given":"Cher Tian"},{"family":"Yao","given":"Zhenpeng"},{"family":"Aspuru-Guzik","given":"Alán"}],"issued":{"date-parts":[["2021",2,16]]}}}],"schema":"https://github.com/citation-style-language/schema/raw/master/csl-citation.json"} </w:instrText>
      </w:r>
      <w:r w:rsidR="00124615" w:rsidRPr="00EF62ED">
        <w:fldChar w:fldCharType="separate"/>
      </w:r>
      <w:r w:rsidR="00124615" w:rsidRPr="00EF62ED">
        <w:rPr>
          <w:rFonts w:ascii="Calibri" w:hAnsi="Calibri" w:cs="Calibri"/>
          <w:szCs w:val="24"/>
          <w:vertAlign w:val="superscript"/>
        </w:rPr>
        <w:t>1–3</w:t>
      </w:r>
      <w:r w:rsidR="00124615" w:rsidRPr="00EF62ED">
        <w:fldChar w:fldCharType="end"/>
      </w:r>
      <w:r w:rsidR="00124615" w:rsidRPr="00EF62ED">
        <w:t xml:space="preserve"> </w:t>
      </w:r>
      <w:bookmarkStart w:id="3" w:name="_Hlk138694465"/>
      <w:r w:rsidR="00A04FCF" w:rsidRPr="00EF62ED">
        <w:t>One of a</w:t>
      </w:r>
      <w:r w:rsidR="00FF1FC7" w:rsidRPr="00EF62ED">
        <w:t xml:space="preserve"> </w:t>
      </w:r>
      <w:r w:rsidR="00124615" w:rsidRPr="00EF62ED">
        <w:t>common us</w:t>
      </w:r>
      <w:r w:rsidR="00FF1FC7" w:rsidRPr="00EF62ED">
        <w:t xml:space="preserve">e </w:t>
      </w:r>
      <w:r w:rsidR="004E3AFB" w:rsidRPr="00EF62ED">
        <w:t xml:space="preserve">of </w:t>
      </w:r>
      <w:r w:rsidR="00FF1FC7" w:rsidRPr="00EF62ED">
        <w:t>these</w:t>
      </w:r>
      <w:r w:rsidR="00124615" w:rsidRPr="00EF62ED">
        <w:t xml:space="preserve"> database</w:t>
      </w:r>
      <w:r w:rsidR="00FF1FC7" w:rsidRPr="00EF62ED">
        <w:t>s</w:t>
      </w:r>
      <w:r w:rsidR="00124615" w:rsidRPr="00EF62ED">
        <w:t xml:space="preserve"> is the </w:t>
      </w:r>
      <w:r w:rsidR="004F47F1" w:rsidRPr="00EF62ED">
        <w:t xml:space="preserve">extraction of the chemical structure of monomers or polymers with target </w:t>
      </w:r>
      <w:r w:rsidR="00916B0C" w:rsidRPr="00EF62ED">
        <w:t>properties,</w:t>
      </w:r>
      <w:r w:rsidR="00085279" w:rsidRPr="00EF62ED">
        <w:t xml:space="preserve"> which are used as</w:t>
      </w:r>
      <w:r w:rsidR="00916B0C" w:rsidRPr="00EF62ED">
        <w:t xml:space="preserve"> training </w:t>
      </w:r>
      <w:r w:rsidR="00332DE8" w:rsidRPr="00EF62ED">
        <w:t>data</w:t>
      </w:r>
      <w:r w:rsidR="00085279" w:rsidRPr="00EF62ED">
        <w:t xml:space="preserve"> for supervised learning</w:t>
      </w:r>
      <w:r w:rsidR="00332DE8" w:rsidRPr="00EF62ED">
        <w:t>s</w:t>
      </w:r>
      <w:r w:rsidR="00085279" w:rsidRPr="00EF62ED">
        <w:t xml:space="preserve"> </w:t>
      </w:r>
      <w:r w:rsidR="00A0389A" w:rsidRPr="00EF62ED">
        <w:t>(Figure 1a)</w:t>
      </w:r>
      <w:r w:rsidR="00C958A3" w:rsidRPr="00EF62ED">
        <w:t>.</w:t>
      </w:r>
      <w:r w:rsidR="009C6BAC" w:rsidRPr="00EF62ED">
        <w:t xml:space="preserve"> </w:t>
      </w:r>
      <w:bookmarkStart w:id="4" w:name="_Hlk135145612"/>
      <w:r w:rsidR="00A04FCF" w:rsidRPr="00EF62ED">
        <w:t>M</w:t>
      </w:r>
      <w:r w:rsidR="00252EF9" w:rsidRPr="00EF62ED">
        <w:t xml:space="preserve">olecules or materials design </w:t>
      </w:r>
      <w:r w:rsidR="00A04FCF" w:rsidRPr="00EF62ED">
        <w:t xml:space="preserve">by such supervised learning </w:t>
      </w:r>
      <w:r w:rsidR="00252EF9" w:rsidRPr="00EF62ED">
        <w:t>is extensively studi</w:t>
      </w:r>
      <w:r w:rsidR="00A04FCF" w:rsidRPr="00EF62ED">
        <w:t>ed recently</w:t>
      </w:r>
      <w:r w:rsidR="00252EF9" w:rsidRPr="00EF62ED">
        <w:t>,</w:t>
      </w:r>
      <w:r w:rsidR="00252EF9" w:rsidRPr="00EF62ED">
        <w:fldChar w:fldCharType="begin"/>
      </w:r>
      <w:r w:rsidR="008657C1" w:rsidRPr="00EF62ED">
        <w:instrText xml:space="preserve"> ADDIN ZOTERO_ITEM CSL_CITATION {"citationID":"3kVsqjTv","properties":{"formattedCitation":"\\super 4,5\\nosupersub{}","plainCitation":"4,5","noteIndex":0},"citationItems":[{"id":"4gwq9vTo/E5v0AFFx","uris":["http://zotero.org/groups/3997759/items/FFK28YAD"],"itemData":{"id":"Ly9iExja/VxusmYrl","type":"article","abstract":"There has been rapidly growing demand of polymeric materials coming from different aspects of modern life because of the highly diverse physical and chemical properties of polymers. Polymer informatics is an interdisciplinary research field of polymer science, computer science, information science and machine learning that serves as a platform to exploit existing polymer data for efficient design of functional polymers. Despite many potential benefits of employing a data-driven approach to polymer design, there has been notable challenges of the development of polymer informatics attributed to the complex hierarchical structures of polymers, such as the lack of open databases and unified structural representation. In this study, we review and discuss the applications of machine learning on different aspects of the polymer design process through four perspectives: polymer databases, representation (descriptor) of polymers, predictive models for polymer properties, and polymer design strategy. We hope that this paper can serve as an entry point for researchers interested in the field of polymer informatics.","DOI":"10.48550/arXiv.2010.07683","note":"arXiv:2010.07683 [cond-mat, stat]","number":"arXiv:2010.07683","publisher":"arXiv","source":"arXiv.org","title":"Potentials and challenges of polymer informatics: exploiting machine learning for polymer design","title-short":"Potentials and challenges of polymer informatics","URL":"http://arxiv.org/abs/2010.07683","author":[{"family":"Wu","given":"Stephen"},{"family":"Yamada","given":"Hironao"},{"family":"Hayashi","given":"Yoshihiro"},{"family":"Zamengo","given":"Massimiliano"},{"family":"Yoshida","given":"Ryo"}],"accessed":{"date-parts":[["2022",9,29]]},"issued":{"date-parts":[["2020",10,15]]}}},{"id":5334,"uris":["http://zotero.org/users/4903636/items/8NZ62B4K"],"itemData":{"id":5334,"type":"article-journal","abstract":"The ever-increasing demand for novel polymers with superior properties requires a deeper understanding and exploration of the chemical space.\n          , \n            \n              The ever-increasing demand for novel polymers with superior properties requires a deeper understanding and exploration of the chemical space. Recently, data-driven approaches to explore the chemical space for polymer design have emerged. Among them, inverse design strategies for designing polymers with specific properties have evolved to be a significant materials informatics platform by learning hidden knowledge from materials data as well as smartly navigating the chemical space in an optimized way. In this review, we first summarize the progress in the representation of polymers, a prerequisite step for the inverse design of polymers. Then, we systematically introduce three data-driven strategies implemented for the inverse design of polymers,\n              i.e.\n              , high-throughput virtual screening, global optimization, and generative models. Finally, we discuss the challenges </w:instrText>
      </w:r>
      <w:r w:rsidR="008657C1" w:rsidRPr="00EF62ED">
        <w:rPr>
          <w:rFonts w:hint="eastAsia"/>
        </w:rPr>
        <w:instrText>and opportunities of the data-driven strategies as well as optimization algorithms employed in the inverse design of polymers.\n\n</w:instrText>
      </w:r>
      <w:r w:rsidR="008657C1" w:rsidRPr="00EF62ED">
        <w:rPr>
          <w:rFonts w:hint="eastAsia"/>
        </w:rPr>
        <w:instrText>優れた特性を持つ新規ポリマーの需要がますます高まっているため、化学空間の深い理解と探求が求められています。</w:instrText>
      </w:r>
      <w:r w:rsidR="008657C1" w:rsidRPr="00EF62ED">
        <w:rPr>
          <w:rFonts w:hint="eastAsia"/>
        </w:rPr>
        <w:instrText xml:space="preserve">\n          , \n            \n              </w:instrText>
      </w:r>
      <w:r w:rsidR="008657C1" w:rsidRPr="00EF62ED">
        <w:rPr>
          <w:rFonts w:hint="eastAsia"/>
        </w:rPr>
        <w:instrText>優れた特性を持つ新規ポリマーに対する需要がますます高まっているため、化学空間をより深く理解し、探索することが必要です。近年、高分子設計のために化学空間を探索するデータ駆動型のアプローチが登場している。その中でも、特定の特性を持つポリマーを設計するための逆設計戦略は、材料データから隠れた知識を学習するだけでなく、最適な方法で化学空間をスマートにナビゲートすることにより、重要な材料情報学プラットフォームとして発展してきた。本総説では、まず、高分子の逆設計の前提となる高分子の表現方法について、その進歩を概説する。そして、高分子の逆設計のために実装された</w:instrText>
      </w:r>
      <w:r w:rsidR="008657C1" w:rsidRPr="00EF62ED">
        <w:rPr>
          <w:rFonts w:hint="eastAsia"/>
        </w:rPr>
        <w:instrText>3</w:instrText>
      </w:r>
      <w:r w:rsidR="008657C1" w:rsidRPr="00EF62ED">
        <w:rPr>
          <w:rFonts w:hint="eastAsia"/>
        </w:rPr>
        <w:instrText>つのデータ駆動型戦略を系統的に紹介する。</w:instrText>
      </w:r>
      <w:r w:rsidR="008657C1" w:rsidRPr="00EF62ED">
        <w:rPr>
          <w:rFonts w:hint="eastAsia"/>
        </w:rPr>
        <w:instrText xml:space="preserve">\n              </w:instrText>
      </w:r>
      <w:r w:rsidR="008657C1" w:rsidRPr="00EF62ED">
        <w:rPr>
          <w:rFonts w:hint="eastAsia"/>
        </w:rPr>
        <w:instrText>すなわち</w:instrText>
      </w:r>
      <w:r w:rsidR="008657C1" w:rsidRPr="00EF62ED">
        <w:rPr>
          <w:rFonts w:hint="eastAsia"/>
        </w:rPr>
        <w:instrText xml:space="preserve">\n              </w:instrText>
      </w:r>
      <w:r w:rsidR="008657C1" w:rsidRPr="00EF62ED">
        <w:rPr>
          <w:rFonts w:hint="eastAsia"/>
        </w:rPr>
        <w:instrText>次に、高分子の逆設計のために導入された</w:instrText>
      </w:r>
      <w:r w:rsidR="008657C1" w:rsidRPr="00EF62ED">
        <w:rPr>
          <w:rFonts w:hint="eastAsia"/>
        </w:rPr>
        <w:instrText>3</w:instrText>
      </w:r>
      <w:r w:rsidR="008657C1" w:rsidRPr="00EF62ED">
        <w:rPr>
          <w:rFonts w:hint="eastAsia"/>
        </w:rPr>
        <w:instrText>つのデータ駆動戦略、すなわち、ハイスループット仮想スクリーニング、グローバル最適化、生成モデルを系統的に紹介する。最後に、高分子の逆設計に使用されるデータ駆動戦略と最適化アルゴリズムの課題と可能性について議論する。</w:instrText>
      </w:r>
      <w:r w:rsidR="008657C1" w:rsidRPr="00EF62ED">
        <w:rPr>
          <w:rFonts w:hint="eastAsia"/>
        </w:rPr>
        <w:instrText>","container-title":"Soft Matter","DOI":"10.1039/D1SM00725D","ISSN":"1744-683X</w:instrText>
      </w:r>
      <w:r w:rsidR="008657C1" w:rsidRPr="00EF62ED">
        <w:instrText xml:space="preserve">, 1744-6848","issue":"33","journalAbbreviation":"Soft Matter","language":"en","note":"17 citations (Crossref) [2023-03-31]","page":"7607-7622","source":"DOI.org (Crossref)","title":"Data-driven algorithms for inverse design of polymers","volume":"17","author":[{"family":"Sattari","given":"Kianoosh"},{"family":"Xie","given":"Yunchao"},{"family":"Lin","given":"Jian"}],"issued":{"date-parts":[["2021"]]}}}],"schema":"https://github.com/citation-style-language/schema/raw/master/csl-citation.json"} </w:instrText>
      </w:r>
      <w:r w:rsidR="00252EF9" w:rsidRPr="00EF62ED">
        <w:fldChar w:fldCharType="separate"/>
      </w:r>
      <w:r w:rsidR="00252EF9" w:rsidRPr="00EF62ED">
        <w:rPr>
          <w:rFonts w:ascii="Calibri" w:hAnsi="Calibri" w:cs="Calibri"/>
          <w:szCs w:val="24"/>
          <w:vertAlign w:val="superscript"/>
        </w:rPr>
        <w:t>4,5</w:t>
      </w:r>
      <w:r w:rsidR="00252EF9" w:rsidRPr="00EF62ED">
        <w:fldChar w:fldCharType="end"/>
      </w:r>
      <w:r w:rsidR="00252EF9" w:rsidRPr="00EF62ED">
        <w:t xml:space="preserve"> however, it is not always practical for polymer material development, because of the difficultly and the time cost of an experimental verification of proposed candidate.</w:t>
      </w:r>
      <w:r w:rsidR="00252EF9" w:rsidRPr="00EF62ED">
        <w:fldChar w:fldCharType="begin"/>
      </w:r>
      <w:r w:rsidR="008657C1" w:rsidRPr="00EF62ED">
        <w:instrText xml:space="preserve"> ADDIN ZOTERO_ITEM CSL_CITATION {"citationID":"mFmYI2oe","properties":{"formattedCitation":"\\super 6\\uc0\\u8211{}10\\nosupersub{}","plainCitation":"6–10","noteIndex":0},"citationItems":[{"id":7352,"uris":["http://zotero.org/users/4903636/items/ENVVH7ME"],"itemData":{"id":7352,"type":"article-journal","abstract":"Data-driven material exploration is a ground-breaking research style; however, daily experimental results are difficult to record, analyze, and share. We report a data platform that losslessly describes the relationships of structures, properties, and processes as graphs in electronic laboratory notebooks. As a model project, organic superionic glassy conductors were explored by recording over 500 different experiments. Automated data analysis revealed the essential factors for a remarkable room temperature ionic conductivity of 10−4–10−3 S cm−1 and a Li+ transference number of around 0.8. In contrast to previous materials research, everyone can access all the experimental results, including graphs, raw measurement data, and data processing systems, at a public repository. Direct data sharing will improve scientific communication and accelerate integration of material knowledge.","container-title":"npj Computational Materials","DOI":"10.1038/s41524-022-00853-0","ISSN":"2057-3960","issue":"1","journalAbbreviation":"npj Comput Mater","language":"en","license":"2022 The Author(s)","note":"number: 1\npublisher: Nature Publishing Group","page":"1-8","source":"www.nature.com","title":"Exploration of organic superionic glassy conductors by process and materials informatics with lossless graph database","volume":"8","author":[{"family":"Hatakeyama-Sato","given":"Kan"},{"family":"Umeki","given":"Momoka"},{"family":"Adachi","given":"Hiroki"},{"family":"Kuwata","given":"Naoaki"},{"family":"Hasegawa","given":"Gen"},{"family":"Oyaizu","given":"Kenichi"}],"issued":{"date-parts":[["2022",8,17]]}}},{"id":4865,"uris":["http://zotero.org/users/4903636/items/C4HXXDWN"],"itemData":{"id":4865,"type":"article-journal","container-title":"npj Computational Materials","DOI":"10.1038/s41524-019-0203-2","ISSN":"2057-3960","issue":"1","journalAbbreviation":"npj Comput Mater","language":"en","note":"165 citations (Crossref) [2023-04-07]","page":"66","source":"DOI.org (Crossref)","title":"Machine-learning-assisted discovery of polymers with high thermal conductivity using a molecular design algorithm","volume":"5","author":[{"family":"Wu","given":"Stephen"},{"family":"Kondo","given":"Yukiko"},{"family":"Kakimoto","given":"Masa-aki"},{"family":"Yang","given":"Bin"},{"family":"Yamada","given":"Hironao"},{"family":"Kuwajima","given":"Isao"},{"family":"Lambard","given":"Guillaume"},{"family":"Hongo","given":"Kenta"},{"family":"Xu","given":"Yibin"},{"family":"Shiomi","given":"Junichiro"},{"family":"Schick","given":"Christoph"},{"family":"Morikawa","given":"Junko"},{"family":"Yoshida","given":"Ryo"}],"issued":{"date-parts":[["2019",12]]}}},{"id":11431,"uris":["http://zotero.org/users/4903636/items/ZF9ASYDK"],"itemData":{"id":11431,"type":"article-journal","abstract":"Silicon-containing arylacetylene (PSA) resins exhibit excellent heat resistance, yet their brittleness limits the applications. We proposed using acetylene-terminated polyimides (ATPI) as an additive to enhance the toughness of the PSA resins and maintain excellent heat resistance. A material genome approach (MGA) was first established for designing and screening the acetylene-terminated polyimides, and a polyimide named ATPI was filtered out by using this MGA. The ATPI was synthesized and blended with PSA resins to improve the toughness of the thermosets. Influences of the added ATPI contents and prepolymerization temperature on the properties were examined. The result shows that the blend resin can resist high temperature and bear excellent mechanical properties. The molecular dynamics simulations were carried out to understand the mechanism behind the improvement of toughness. The present work provides a method for the rapid design and screening of high-performance polymeric materials.","container-title":"ACS Applied Materials &amp; Interfaces","DOI":"10.1021/acsami.0c06292","ISSN":"1944-8244","issue":"24","journalAbbreviation":"ACS Appl. Mater. Interfaces","note":"publisher: American Chemical Society","page":"27587-27597","source":"ACS Publications","title":"Developing Highly Tough, Heat-Resistant Blend Thermosets Based on Silicon-Containing Arylacetylene: A Material Genome Approach","title-short":"Developing Highly Tough, Heat-Resistant Blend Thermosets Based on Silicon-Containing Arylacetylene","volume":"12","author":[{"family":"Gao","given":"Guanru"},{"family":"Zhang","given":"Songqi"},{"family":"Wang","given":"Liquan"},{"family":"Lin","given":"Jiaping"},{"family":"Qi","given":"Huimin"},{"family":"Zhu","given":"Junli"},{"family":"Du","given":"Lei"},{"family":"Chu","given":"Ming"}],"issued":{"date-parts":[["2020",6,17]]}}},{"id":11139,"uris":["http://zotero.org/users/4903636/items/RKJ7I6ST"],"itemData":{"id":11139,"type":"article-journal","abstract":"Polymeric membrane design is a multidimensional process involving selection of membrane materials and optimization of fabrication conditions from an infinite candidate space. It is impossible to explore the entire space by trial-and-error experimentation. Here, we present a membrane design strategy utilizing machine learning-based Bayesian optimization to precisely identify the optimal combinations of unexplored monomers and their fabrication conditions from an infinite space. We developed ML models to accurately predict water permeability and salt rejection from membrane monomer types (represented by the Morgan fingerprint) and fabrication conditions. We applied Bayesian optimization on the built ML model to inversely identify sets of monomer/fabrication condition combinations with the potential to break the upper bound for water/salt selectivity and permeability. We fabricated eight membranes under the identified combinations and found that they exceeded the present upper bound. Our findings demonstrate that ML-based Bayesian optimization represents a paradigm shift for next-generation separation membrane design.","container-title":"Environmental Science &amp; Technology","DOI":"10.1021/acs.est.1c04373","ISSN":"0013-936X","issue":"4","journalAbbreviation":"Environ. Sci. Technol.","note":"publisher: American Chemical Society","page":"2572-2581","source":"ACS Publications","title":"Revolutionizing Membrane Design Using Machine Learning-Bayesian Optimization","volume":"56","author":[{"family":"Gao","given":"Haiping"},{"family":"Zhong","given":"Shifa"},{"family":"Zhang","given":"Wenlong"},{"family":"Igou","given":"Thomas"},{"family":"Berger","given":"Eli"},{"family":"Reid","given":"Elliot"},{"family":"Zhao","given":"Yangying"},{"family":"Lambeth","given":"Dylan"},{"family":"Gan","given":"Lan"},{"family":"Afolabi","given":"Moyosore A."},{"family":"Tong","given":"Zhaohui"},{"family":"Lan","given":"Guanghui"},{"family":"Chen","given":"Yongsheng"}],"issued":{"date-parts":[["2022",2,15]]}}},{"id":11121,"uris":["http://zotero.org/users/4903636/items/XTCRDQAZ"],"itemData":{"id":11121,"type":"article-journal","abstract":"The field of polymer membrane design is primarily based on empirical observation, which limits discovery of new materials optimized for separating a given gas pair. Instead of relying on exhaustive experimental investigations, we trained a machine learning (ML) algorithm, using a topological, path-based hash of the polymer repeating unit. We used a limited set of experimental gas permeability data for six different gases in ~700 polymeric constructs that have been measured to date to predict the gas-separation behavior of over 11,000 homopolymers not previously tested for these properties. To test the algorithm’s accuracy, we synthesized two of the most promising polymer membranes predicted by this approach and found that they exceeded the upper bound for CO2/CH4 separation performance. This ML technique, which is trained using a relatively small body of experimental data (and no simulation data), evidently represents an innovative means of exploring the vast phase space available for polymer membrane design.","container-title":"Science Advances","DOI":"10.1126/sciadv.aaz4301","issue":"20","note":"publisher: American Association for the Advancement of Science","page":"eaaz4301","source":"science.org (Atypon)","title":"Designing exceptional gas-separation polymer membranes using machine learning","volume":"6","author":[{"family":"Barnett","given":"J. Wesley"},{"family":"Bilchak","given":"Connor R."},{"family":"Wang","given":"Yiwen"},{"family":"Benicewicz","given":"Brian C."},{"family":"Murdock","given":"Laura A."},{"family":"Bereau","given":"Tristan"},{"family":"Kumar","given":"Sanat K."}],"issued":{"date-parts":[["2020",5,15]]}}}],"schema":"https://github.com/citation-style-language/schema/raw/master/csl-citation.json"} </w:instrText>
      </w:r>
      <w:r w:rsidR="00252EF9" w:rsidRPr="00EF62ED">
        <w:fldChar w:fldCharType="separate"/>
      </w:r>
      <w:r w:rsidR="008657C1" w:rsidRPr="00EF62ED">
        <w:rPr>
          <w:rFonts w:ascii="Calibri" w:hAnsi="Calibri" w:cs="Calibri"/>
          <w:szCs w:val="24"/>
          <w:vertAlign w:val="superscript"/>
        </w:rPr>
        <w:t>6–10</w:t>
      </w:r>
      <w:r w:rsidR="00252EF9" w:rsidRPr="00EF62ED">
        <w:fldChar w:fldCharType="end"/>
      </w:r>
      <w:bookmarkStart w:id="5" w:name="_Hlk135145526"/>
      <w:bookmarkEnd w:id="3"/>
    </w:p>
    <w:p w14:paraId="14E74BE4" w14:textId="01104130" w:rsidR="00CA398A" w:rsidRPr="00EF62ED" w:rsidRDefault="00D2623E" w:rsidP="00D2623E">
      <w:pPr>
        <w:pStyle w:val="RSCB02ArticleText"/>
        <w:ind w:firstLineChars="146" w:firstLine="283"/>
      </w:pPr>
      <w:bookmarkStart w:id="6" w:name="_Hlk135145436"/>
      <w:bookmarkEnd w:id="5"/>
      <w:r w:rsidRPr="00EF62ED">
        <w:t xml:space="preserve">Alternative </w:t>
      </w:r>
      <w:r w:rsidR="005A40C5" w:rsidRPr="00EF62ED">
        <w:rPr>
          <w:rFonts w:hint="eastAsia"/>
        </w:rPr>
        <w:t>i</w:t>
      </w:r>
      <w:r w:rsidR="005A40C5" w:rsidRPr="00EF62ED">
        <w:t xml:space="preserve">nteresting </w:t>
      </w:r>
      <w:r w:rsidRPr="00EF62ED">
        <w:t xml:space="preserve">usage of a database is finding a potential material by the exploration of unidentified properties or functionalities of the known materials included in the database. </w:t>
      </w:r>
      <w:bookmarkEnd w:id="4"/>
      <w:bookmarkEnd w:id="6"/>
      <w:r w:rsidR="0071411E" w:rsidRPr="00EF62ED">
        <w:t xml:space="preserve">With </w:t>
      </w:r>
      <w:r w:rsidRPr="00EF62ED">
        <w:t>a</w:t>
      </w:r>
      <w:r w:rsidR="00971977" w:rsidRPr="00EF62ED">
        <w:t xml:space="preserve"> comprehensive</w:t>
      </w:r>
      <w:r w:rsidRPr="00EF62ED">
        <w:t xml:space="preserve"> database</w:t>
      </w:r>
      <w:r w:rsidR="0071411E" w:rsidRPr="00EF62ED">
        <w:t xml:space="preserve"> such finding should be </w:t>
      </w:r>
      <w:proofErr w:type="gramStart"/>
      <w:r w:rsidR="0071411E" w:rsidRPr="00EF62ED">
        <w:t>possible, because</w:t>
      </w:r>
      <w:proofErr w:type="gramEnd"/>
      <w:r w:rsidR="0071411E" w:rsidRPr="00EF62ED">
        <w:t xml:space="preserve"> the database includes unidentified chemical space which are not recognized by human’s insight</w:t>
      </w:r>
      <w:r w:rsidRPr="00EF62ED">
        <w:t xml:space="preserve">. </w:t>
      </w:r>
      <w:r w:rsidR="00001151" w:rsidRPr="00EF62ED">
        <w:t xml:space="preserve">In </w:t>
      </w:r>
      <w:r w:rsidR="00001151" w:rsidRPr="00EF62ED">
        <w:t xml:space="preserve">this </w:t>
      </w:r>
      <w:r w:rsidR="00C56258" w:rsidRPr="00EF62ED">
        <w:t>explor</w:t>
      </w:r>
      <w:r w:rsidR="00001151" w:rsidRPr="00EF62ED">
        <w:t>ation</w:t>
      </w:r>
      <w:r w:rsidR="00083606" w:rsidRPr="00EF62ED">
        <w:t xml:space="preserve">, the </w:t>
      </w:r>
      <w:r w:rsidR="005749B7" w:rsidRPr="00EF62ED">
        <w:t xml:space="preserve">presence </w:t>
      </w:r>
      <w:r w:rsidR="00D90DAD" w:rsidRPr="00EF62ED">
        <w:t xml:space="preserve">of </w:t>
      </w:r>
      <w:r w:rsidR="00071165" w:rsidRPr="00EF62ED">
        <w:t xml:space="preserve">information </w:t>
      </w:r>
      <w:r w:rsidR="005749B7" w:rsidRPr="00EF62ED">
        <w:t xml:space="preserve">regarding </w:t>
      </w:r>
      <w:r w:rsidR="00071165" w:rsidRPr="00EF62ED">
        <w:t>synthetic acce</w:t>
      </w:r>
      <w:r w:rsidR="00103F3D" w:rsidRPr="00EF62ED">
        <w:t xml:space="preserve">ssibility is </w:t>
      </w:r>
      <w:r w:rsidR="00D52256" w:rsidRPr="00EF62ED">
        <w:t>a</w:t>
      </w:r>
      <w:r w:rsidR="00103F3D" w:rsidRPr="00EF62ED">
        <w:t xml:space="preserve"> </w:t>
      </w:r>
      <w:r w:rsidR="00083606" w:rsidRPr="00EF62ED">
        <w:t xml:space="preserve">significant advantage </w:t>
      </w:r>
      <w:r w:rsidR="00103F3D" w:rsidRPr="00EF62ED">
        <w:t xml:space="preserve">for </w:t>
      </w:r>
      <w:r w:rsidR="00083606" w:rsidRPr="00EF62ED">
        <w:t xml:space="preserve">experimental verification. </w:t>
      </w:r>
      <w:bookmarkStart w:id="7" w:name="_Hlk135145563"/>
      <w:r w:rsidR="009F3451" w:rsidRPr="00EF62ED">
        <w:t xml:space="preserve">However, </w:t>
      </w:r>
      <w:r w:rsidRPr="00EF62ED">
        <w:t xml:space="preserve">only </w:t>
      </w:r>
      <w:r w:rsidR="009F3451" w:rsidRPr="00EF62ED">
        <w:t xml:space="preserve">few studies </w:t>
      </w:r>
      <w:r w:rsidR="001F69E2" w:rsidRPr="00EF62ED">
        <w:t xml:space="preserve">of polymer materials </w:t>
      </w:r>
      <w:r w:rsidR="009F3451" w:rsidRPr="00EF62ED">
        <w:t xml:space="preserve">focus </w:t>
      </w:r>
      <w:r w:rsidR="005749B7" w:rsidRPr="00EF62ED">
        <w:t xml:space="preserve">on </w:t>
      </w:r>
      <w:r w:rsidR="00B94E5E" w:rsidRPr="00EF62ED">
        <w:t>utili</w:t>
      </w:r>
      <w:r w:rsidR="008F2148" w:rsidRPr="00EF62ED">
        <w:t>s</w:t>
      </w:r>
      <w:r w:rsidR="00B94E5E" w:rsidRPr="00EF62ED">
        <w:t>ing</w:t>
      </w:r>
      <w:r w:rsidR="009F3451" w:rsidRPr="00EF62ED">
        <w:t xml:space="preserve"> </w:t>
      </w:r>
      <w:r w:rsidR="005749B7" w:rsidRPr="00EF62ED">
        <w:t xml:space="preserve">the </w:t>
      </w:r>
      <w:r w:rsidR="009F3451" w:rsidRPr="00EF62ED">
        <w:t>database</w:t>
      </w:r>
      <w:r w:rsidR="00D52256" w:rsidRPr="00EF62ED">
        <w:t>s</w:t>
      </w:r>
      <w:r w:rsidR="009F3451" w:rsidRPr="00EF62ED">
        <w:t xml:space="preserve"> by screening </w:t>
      </w:r>
      <w:r w:rsidR="00D52256" w:rsidRPr="00EF62ED">
        <w:t xml:space="preserve">unexplored </w:t>
      </w:r>
      <w:r w:rsidR="00822032" w:rsidRPr="00EF62ED">
        <w:t>space</w:t>
      </w:r>
      <w:r w:rsidR="009F3451" w:rsidRPr="00EF62ED">
        <w:t xml:space="preserve"> </w:t>
      </w:r>
      <w:r w:rsidR="002D0A09" w:rsidRPr="00EF62ED">
        <w:t xml:space="preserve">rather than simply using them as a training </w:t>
      </w:r>
      <w:r w:rsidR="00332DE8" w:rsidRPr="00EF62ED">
        <w:t xml:space="preserve">data </w:t>
      </w:r>
      <w:r w:rsidR="00085279" w:rsidRPr="00EF62ED">
        <w:t xml:space="preserve">for supervised </w:t>
      </w:r>
      <w:r w:rsidR="00332DE8" w:rsidRPr="00EF62ED">
        <w:rPr>
          <w:rFonts w:hint="eastAsia"/>
        </w:rPr>
        <w:t>l</w:t>
      </w:r>
      <w:r w:rsidR="00332DE8" w:rsidRPr="00EF62ED">
        <w:t>earnings</w:t>
      </w:r>
      <w:r w:rsidR="00515AAD" w:rsidRPr="00EF62ED">
        <w:t>.</w:t>
      </w:r>
      <w:bookmarkEnd w:id="7"/>
      <w:r w:rsidR="00971977" w:rsidRPr="00EF62ED">
        <w:fldChar w:fldCharType="begin"/>
      </w:r>
      <w:r w:rsidR="008657C1" w:rsidRPr="00EF62ED">
        <w:instrText xml:space="preserve"> ADDIN ZOTERO_ITEM CSL_CITATION {"citationID":"IbG3sNRK","properties":{"formattedCitation":"\\super 11\\nosupersub{}","plainCitation":"11","noteIndex":0},"citationItems":[{"id":"4gwq9vTo/SIgaFYyX","uris":["http://zotero.org/groups/3997759/items/49VJQX7U"],"itemData":{"id":"kqTBJPcg/iHAjPN0e","type":"article-journal","abstract":"Designing high-temperature polymers with excellent processability is a long-standing challenge because of the implacable contradiction between high thermal stability and low curing energy. Traditional designs based on scientific intuition and trial-and-error experiments have not been efficient strategies for the discovery of new heat-resistant resins. In this work, we developed a materials genome approach to facilitate the design of new heat-resistant resins with the desired properties. By defining the gene and extracting key features for properties, we proposed a two-step strategy to screen candidate resins obtained from combinations of genes. A new kind of heat-resistant resin was predicted by rapid screening and was further verified by theoretical simulations and experimental studies. The basic framework developed for the present materials genome approach can be generalized for the rapid design of other high-performance materials.","container-title":"Chemistry of Materials","DOI":"10.1021/acs.chemmater.0c00238","ISSN":"0897-4756","issue":"11","journalAbbreviation":"Chem. Mater.","note":"publisher: American Chemical Society","page":"4527-4535","source":"ACS Publications","title":"Rational Design of Heat-Resistant Polymers with Low Curing Energies by a Materials Genome Approach","volume":"32","author":[{"family":"Zhu","given":"Junli"},{"family":"Chu","given":"Ming"},{"family":"Chen","given":"Zuowei"},{"family":"Wang","given":"Liquan"},{"family":"Lin","given":"Jiaping"},{"family":"Du","given":"Lei"}],"issued":{"date-parts":[["2020",6,9]]}}}],"schema":"https://github.com/citation-style-language/schema/raw/master/csl-citation.json"} </w:instrText>
      </w:r>
      <w:r w:rsidR="00971977" w:rsidRPr="00EF62ED">
        <w:fldChar w:fldCharType="separate"/>
      </w:r>
      <w:r w:rsidR="008657C1" w:rsidRPr="00EF62ED">
        <w:rPr>
          <w:rFonts w:ascii="Calibri" w:hAnsi="Calibri" w:cs="Calibri"/>
          <w:szCs w:val="24"/>
          <w:vertAlign w:val="superscript"/>
        </w:rPr>
        <w:t>11</w:t>
      </w:r>
      <w:r w:rsidR="00971977" w:rsidRPr="00EF62ED">
        <w:fldChar w:fldCharType="end"/>
      </w:r>
    </w:p>
    <w:p w14:paraId="10FEB64C" w14:textId="745910BA" w:rsidR="003C1265" w:rsidRPr="00EF62ED" w:rsidRDefault="00CA398A" w:rsidP="00356F56">
      <w:pPr>
        <w:pStyle w:val="RSCB02ArticleText"/>
      </w:pPr>
      <w:r w:rsidRPr="00EF62ED">
        <w:tab/>
      </w:r>
      <w:r w:rsidR="00797168" w:rsidRPr="00EF62ED">
        <w:t>T</w:t>
      </w:r>
      <w:r w:rsidR="00C31411" w:rsidRPr="00EF62ED">
        <w:t xml:space="preserve">o explore </w:t>
      </w:r>
      <w:r w:rsidR="00971977" w:rsidRPr="00EF62ED">
        <w:t xml:space="preserve">and define </w:t>
      </w:r>
      <w:r w:rsidR="005749B7" w:rsidRPr="00EF62ED">
        <w:t xml:space="preserve">the </w:t>
      </w:r>
      <w:r w:rsidR="00B513C3" w:rsidRPr="00EF62ED">
        <w:t>unexplored</w:t>
      </w:r>
      <w:r w:rsidR="00D62E60" w:rsidRPr="00EF62ED">
        <w:t xml:space="preserve"> </w:t>
      </w:r>
      <w:r w:rsidR="00C31411" w:rsidRPr="00EF62ED">
        <w:t>area</w:t>
      </w:r>
      <w:r w:rsidR="00D52256" w:rsidRPr="00EF62ED">
        <w:t>s</w:t>
      </w:r>
      <w:r w:rsidR="00C31411" w:rsidRPr="00EF62ED">
        <w:t xml:space="preserve"> in the database, it is essential </w:t>
      </w:r>
      <w:r w:rsidR="002E0F79" w:rsidRPr="00EF62ED">
        <w:t>that</w:t>
      </w:r>
      <w:r w:rsidR="00D62E60" w:rsidRPr="00EF62ED">
        <w:t>:</w:t>
      </w:r>
      <w:r w:rsidR="002E0F79" w:rsidRPr="00EF62ED">
        <w:t xml:space="preserve"> </w:t>
      </w:r>
      <w:r w:rsidR="00C65B7B" w:rsidRPr="00EF62ED">
        <w:t xml:space="preserve">first, </w:t>
      </w:r>
      <w:r w:rsidR="002E0F79" w:rsidRPr="00EF62ED">
        <w:t>the database</w:t>
      </w:r>
      <w:r w:rsidR="00001151" w:rsidRPr="00EF62ED">
        <w:t xml:space="preserve"> is comprehensive and</w:t>
      </w:r>
      <w:r w:rsidR="00C31411" w:rsidRPr="00EF62ED">
        <w:t xml:space="preserve"> include</w:t>
      </w:r>
      <w:r w:rsidR="002E0F79" w:rsidRPr="00EF62ED">
        <w:t>s</w:t>
      </w:r>
      <w:r w:rsidR="00C31411" w:rsidRPr="00EF62ED">
        <w:t xml:space="preserve"> </w:t>
      </w:r>
      <w:r w:rsidR="004D004B" w:rsidRPr="00EF62ED">
        <w:t xml:space="preserve">as </w:t>
      </w:r>
      <w:r w:rsidR="005749B7" w:rsidRPr="00EF62ED">
        <w:t xml:space="preserve">many </w:t>
      </w:r>
      <w:r w:rsidR="00B32FF0" w:rsidRPr="00EF62ED">
        <w:t>entries</w:t>
      </w:r>
      <w:r w:rsidR="00173CC0" w:rsidRPr="00EF62ED">
        <w:t xml:space="preserve"> and properties</w:t>
      </w:r>
      <w:r w:rsidR="00B32FF0" w:rsidRPr="00EF62ED">
        <w:t xml:space="preserve"> </w:t>
      </w:r>
      <w:r w:rsidR="004D004B" w:rsidRPr="00EF62ED">
        <w:t xml:space="preserve">as </w:t>
      </w:r>
      <w:r w:rsidR="00227E5D" w:rsidRPr="00EF62ED">
        <w:t xml:space="preserve">possible </w:t>
      </w:r>
      <w:r w:rsidR="00C65B7B" w:rsidRPr="00EF62ED">
        <w:t xml:space="preserve">to ensure a good representation of </w:t>
      </w:r>
      <w:r w:rsidR="006D79C5" w:rsidRPr="00EF62ED">
        <w:t xml:space="preserve">existing </w:t>
      </w:r>
      <w:r w:rsidR="00C65B7B" w:rsidRPr="00EF62ED">
        <w:t>polymers</w:t>
      </w:r>
      <w:r w:rsidR="005749B7" w:rsidRPr="00EF62ED">
        <w:rPr>
          <w:rStyle w:val="af3"/>
          <w:rFonts w:cstheme="minorBidi"/>
          <w:w w:val="100"/>
        </w:rPr>
        <w:t>.</w:t>
      </w:r>
      <w:r w:rsidR="005749B7" w:rsidRPr="00EF62ED">
        <w:t xml:space="preserve"> S</w:t>
      </w:r>
      <w:r w:rsidR="006D79C5" w:rsidRPr="00EF62ED">
        <w:t>econd</w:t>
      </w:r>
      <w:r w:rsidR="005749B7" w:rsidRPr="00EF62ED">
        <w:t>,</w:t>
      </w:r>
      <w:r w:rsidR="006D79C5" w:rsidRPr="00EF62ED">
        <w:t xml:space="preserve"> </w:t>
      </w:r>
      <w:r w:rsidR="00C22209" w:rsidRPr="00EF62ED">
        <w:t xml:space="preserve">the database </w:t>
      </w:r>
      <w:r w:rsidR="005749B7" w:rsidRPr="00EF62ED">
        <w:t>should be</w:t>
      </w:r>
      <w:r w:rsidR="00227E5D" w:rsidRPr="00EF62ED">
        <w:t xml:space="preserve"> </w:t>
      </w:r>
      <w:r w:rsidR="005749B7" w:rsidRPr="00EF62ED">
        <w:t xml:space="preserve">retrievable </w:t>
      </w:r>
      <w:r w:rsidR="00E84F36" w:rsidRPr="00EF62ED">
        <w:t xml:space="preserve">with the conditions for the </w:t>
      </w:r>
      <w:r w:rsidR="005749B7" w:rsidRPr="00EF62ED">
        <w:t xml:space="preserve">specific </w:t>
      </w:r>
      <w:r w:rsidR="00E84F36" w:rsidRPr="00EF62ED">
        <w:t>purpose</w:t>
      </w:r>
      <w:r w:rsidRPr="00EF62ED">
        <w:t xml:space="preserve">. </w:t>
      </w:r>
      <w:r w:rsidR="00515AAD" w:rsidRPr="00EF62ED">
        <w:t>There are several database</w:t>
      </w:r>
      <w:r w:rsidR="00963209" w:rsidRPr="00EF62ED">
        <w:t>s</w:t>
      </w:r>
      <w:r w:rsidR="00515AAD" w:rsidRPr="00EF62ED">
        <w:t xml:space="preserve"> of polymers and polymer materials</w:t>
      </w:r>
      <w:r w:rsidR="00963209" w:rsidRPr="00EF62ED">
        <w:t xml:space="preserve"> including PoLyInfo</w:t>
      </w:r>
      <w:r w:rsidR="00813C5B" w:rsidRPr="00EF62ED">
        <w:fldChar w:fldCharType="begin"/>
      </w:r>
      <w:r w:rsidR="008657C1" w:rsidRPr="00EF62ED">
        <w:instrText xml:space="preserve"> ADDIN ZOTERO_ITEM CSL_CITATION {"citationID":"YRghj6qG","properties":{"formattedCitation":"\\super 12\\nosupersub{}","plainCitation":"12","noteIndex":0},"citationItems":[{"id":5911,"uris":["http://zotero.org/users/4903636/items/87ZNLDEN"],"itemData":{"id":5911,"type":"paper-conference","abstract":"Polymer database (PoLyInfo) provides various data required for polymeric materials design. The main data source is academic papers on polymers. PoLyInfo collects information on polymer names, chemical structures, processing methods of samples, measurement conditions, properties, used monomers and polymerization methods. PoLyInfo continues the expansion of data as one of NIMS materials database. This paper presents system architecture of ”Polymer database (PoLyInfo)” and its distinctiveness. And we also report usage survey of our system.","container-title":"2011 International Conference on Emerging Intelligent Data and Web Technologies","DOI":"10.1109/EIDWT.2011.13","event-place":"Tirana, Albania","event-title":"2011 International Conference on Emerging Intelligent Data and Web Technologies (EIDWT)","ISBN":"978-1-4577-0840-4","language":"en","note":"52 citations (Crossref) [2023-03-22]","page":"22-29","publisher":"IEEE","publisher-place":"Tirana, Albania","source":"DOI.org (Crossref)","title":"PoLyInfo: Polymer Database for Polymeric Materials Design","title-short":"PoLyInfo","URL":"http://ieeexplore.ieee.org/document/6076416/","author":[{"family":"Otsuka","given":"Shingo"},{"family":"Kuwajima","given":"Isao"},{"family":"Hosoya","given":"Junko"},{"family":"Xu","given":"Yibin"},{"family":"Yamazaki","given":"Masayoshi"}],"accessed":{"date-parts":[["2022",3,3]]},"issued":{"date-parts":[["2011",9]]}}}],"schema":"https://github.com/citation-style-language/schema/raw/master/csl-citation.json"} </w:instrText>
      </w:r>
      <w:r w:rsidR="00813C5B" w:rsidRPr="00EF62ED">
        <w:fldChar w:fldCharType="separate"/>
      </w:r>
      <w:r w:rsidR="008657C1" w:rsidRPr="00EF62ED">
        <w:rPr>
          <w:rFonts w:ascii="Calibri" w:hAnsi="Calibri" w:cs="Calibri"/>
          <w:szCs w:val="24"/>
          <w:vertAlign w:val="superscript"/>
        </w:rPr>
        <w:t>12</w:t>
      </w:r>
      <w:r w:rsidR="00813C5B" w:rsidRPr="00EF62ED">
        <w:fldChar w:fldCharType="end"/>
      </w:r>
      <w:r w:rsidR="00963209" w:rsidRPr="00EF62ED">
        <w:t>, Polymer Genome</w:t>
      </w:r>
      <w:r w:rsidR="00800B81" w:rsidRPr="00EF62ED">
        <w:fldChar w:fldCharType="begin"/>
      </w:r>
      <w:r w:rsidR="008657C1" w:rsidRPr="00EF62ED">
        <w:instrText xml:space="preserve"> ADDIN ZOTERO_ITEM CSL_CITATION {"citationID":"5rnLBktI","properties":{"formattedCitation":"\\super 13\\nosupersub{}","plainCitation":"13","noteIndex":0},"citationItems":[{"id":9268,"uris":["http://zotero.org/users/4903636/items/4DQQN3SM"],"itemData":{"id":9268,"type":"article-journal","abstract":"Emerging computation- and data-driven approaches are particularly useful for rationally designing materials with targeted properties. Generally, these approaches rely on identifying structure-property relationships by learning from a dataset of sufficiently large number of relevant materials. The learned information can then be used to predict the properties of materials not already in the dataset, thus accelerating the materials design. Herein, we develop a dataset of 1,073 polymers and related materials and make it available at http://khazana.uconn.edu/. This dataset is uniformly prepared using first-principles calculations with structures obtained either from other sources or by using structure search methods. Because the immediate target of this work is to assist the design of high dielectric constant polymers, it is initially designed to include the optimized structures, atomization energies, band gaps, and dielectric constants. It will be progressively exp</w:instrText>
      </w:r>
      <w:r w:rsidR="008657C1" w:rsidRPr="00EF62ED">
        <w:rPr>
          <w:rFonts w:hint="eastAsia"/>
        </w:rPr>
        <w:instrText>anded by accumulating new materials and including additional properties calculated for the optimized structures provided.\n\n</w:instrText>
      </w:r>
      <w:r w:rsidR="008657C1" w:rsidRPr="00EF62ED">
        <w:rPr>
          <w:rFonts w:hint="eastAsia"/>
        </w:rPr>
        <w:instrText>新しい計算機およびデータ駆動型アプローチは、目標とする特性を持つ材料を合理的に設計するために特に有用である。一般に、これらのアプローチは、十分な数の関連材料のデータセットから学習することによって、構造と物性の関係を特定することに依存している。学習された情報は、データセットにない材料の特性を予測するために使用され、材料設計を加速させることができます。ここでは、</w:instrText>
      </w:r>
      <w:r w:rsidR="008657C1" w:rsidRPr="00EF62ED">
        <w:rPr>
          <w:rFonts w:hint="eastAsia"/>
        </w:rPr>
        <w:instrText>1,073</w:instrText>
      </w:r>
      <w:r w:rsidR="008657C1" w:rsidRPr="00EF62ED">
        <w:rPr>
          <w:rFonts w:hint="eastAsia"/>
        </w:rPr>
        <w:instrText>種類のポリマーとその関連材料のデータセットを開発し、</w:instrText>
      </w:r>
      <w:r w:rsidR="008657C1" w:rsidRPr="00EF62ED">
        <w:rPr>
          <w:rFonts w:hint="eastAsia"/>
        </w:rPr>
        <w:instrText xml:space="preserve">http://khazana.uconn.edu/ </w:instrText>
      </w:r>
      <w:r w:rsidR="008657C1" w:rsidRPr="00EF62ED">
        <w:rPr>
          <w:rFonts w:hint="eastAsia"/>
        </w:rPr>
        <w:instrText>で公開しています。このデータセットは、他の情報源から、あるいは構造検索法を用いて得られた構造を第一原理計算で一律に作成したものである。高誘電率ポリマーの設計を支援することが当面の目標であるため、当初は最適化された構造、原子化エネルギー、バンドギャップ、誘電率などを含むように設計されています。今後、新しい材料を蓄積し、提供された最適化構造に対して計算された特性を追加していくことで、徐々に拡張していく予定です。</w:instrText>
      </w:r>
      <w:r w:rsidR="008657C1" w:rsidRPr="00EF62ED">
        <w:rPr>
          <w:rFonts w:hint="eastAsia"/>
        </w:rPr>
        <w:instrText>","container-title":"Scientific Data","DOI":"10.1038/sdata.2016.12","ISSN":"2052-4463","issue":"1","journalAbbreviation":"Sci Data","language":"en","license":"2016 The Author(s)","note":"116 citatio</w:instrText>
      </w:r>
      <w:r w:rsidR="008657C1" w:rsidRPr="00EF62ED">
        <w:instrText xml:space="preserve">ns (Crossref) [2023-03-31]\nnumber: 1\npublisher: Nature Publishing Group","page":"160012","source":"www.nature.com","title":"A polymer dataset for accelerated property prediction and design","volume":"3","author":[{"family":"Huan","given":"Tran Doan"},{"family":"Mannodi-Kanakkithodi","given":"Arun"},{"family":"Kim","given":"Chiho"},{"family":"Sharma","given":"Vinit"},{"family":"Pilania","given":"Ghanshyam"},{"family":"Ramprasad","given":"Rampi"}],"issued":{"date-parts":[["2016",3,1]]}}}],"schema":"https://github.com/citation-style-language/schema/raw/master/csl-citation.json"} </w:instrText>
      </w:r>
      <w:r w:rsidR="00800B81" w:rsidRPr="00EF62ED">
        <w:fldChar w:fldCharType="separate"/>
      </w:r>
      <w:r w:rsidR="008657C1" w:rsidRPr="00EF62ED">
        <w:rPr>
          <w:rFonts w:ascii="Calibri" w:hAnsi="Calibri" w:cs="Calibri"/>
          <w:szCs w:val="24"/>
          <w:vertAlign w:val="superscript"/>
        </w:rPr>
        <w:t>13</w:t>
      </w:r>
      <w:r w:rsidR="00800B81" w:rsidRPr="00EF62ED">
        <w:fldChar w:fldCharType="end"/>
      </w:r>
      <w:r w:rsidR="00963209" w:rsidRPr="00EF62ED">
        <w:t>,</w:t>
      </w:r>
      <w:r w:rsidR="00800B81" w:rsidRPr="00EF62ED" w:rsidDel="00800B81">
        <w:t xml:space="preserve"> </w:t>
      </w:r>
      <w:r w:rsidR="00963209" w:rsidRPr="00EF62ED">
        <w:t xml:space="preserve">and </w:t>
      </w:r>
      <w:r w:rsidR="00800B81" w:rsidRPr="00EF62ED">
        <w:t>Polymer Property Predictor</w:t>
      </w:r>
      <w:r w:rsidR="00800B81" w:rsidRPr="00EF62ED">
        <w:fldChar w:fldCharType="begin"/>
      </w:r>
      <w:r w:rsidR="008657C1" w:rsidRPr="00EF62ED">
        <w:instrText xml:space="preserve"> ADDIN ZOTERO_ITEM CSL_CITATION {"citationID":"tUdw7Xur","properties":{"formattedCitation":"\\super 14\\nosupersub{}","plainCitation":"14","noteIndex":0},"citationItems":[{"id":11640,"uris":["http://zotero.org/users/4903636/items/RG4RYIBC"],"itemData":{"id":11640,"type":"webpage","container-title":"Polymer Property Predictor and Database","note":"titleTranslation:\ntitleTranslation:\ntitleTranslation:\ntitleTranslation:","title":"Polymer Property Predictor and Database","URL":"https://pppdb.uchicago.edu/","accessed":{"date-parts":[["2023",5,1]]}}}],"schema":"https://github.com/citation-style-language/schema/raw/master/csl-citation.json"} </w:instrText>
      </w:r>
      <w:r w:rsidR="00800B81" w:rsidRPr="00EF62ED">
        <w:fldChar w:fldCharType="separate"/>
      </w:r>
      <w:r w:rsidR="008657C1" w:rsidRPr="00EF62ED">
        <w:rPr>
          <w:rFonts w:ascii="Calibri" w:hAnsi="Calibri" w:cs="Calibri"/>
          <w:szCs w:val="24"/>
          <w:vertAlign w:val="superscript"/>
        </w:rPr>
        <w:t>14</w:t>
      </w:r>
      <w:r w:rsidR="00800B81" w:rsidRPr="00EF62ED">
        <w:fldChar w:fldCharType="end"/>
      </w:r>
      <w:r w:rsidR="00963209" w:rsidRPr="00EF62ED">
        <w:t>.</w:t>
      </w:r>
      <w:r w:rsidR="00515AAD" w:rsidRPr="00EF62ED">
        <w:t xml:space="preserve"> </w:t>
      </w:r>
      <w:r w:rsidR="00963209" w:rsidRPr="00EF62ED">
        <w:t xml:space="preserve">Among them, </w:t>
      </w:r>
      <w:r w:rsidR="003C1265" w:rsidRPr="00EF62ED">
        <w:t>PoLyInfo</w:t>
      </w:r>
      <w:r w:rsidR="00D52256" w:rsidRPr="00EF62ED">
        <w:t xml:space="preserve"> is </w:t>
      </w:r>
      <w:r w:rsidR="003314E4" w:rsidRPr="00EF62ED">
        <w:t>the</w:t>
      </w:r>
      <w:r w:rsidR="00E11555" w:rsidRPr="00EF62ED">
        <w:t xml:space="preserve"> </w:t>
      </w:r>
      <w:r w:rsidRPr="00EF62ED">
        <w:t xml:space="preserve">database </w:t>
      </w:r>
      <w:r w:rsidR="00D52256" w:rsidRPr="00EF62ED">
        <w:t xml:space="preserve">containing </w:t>
      </w:r>
      <w:r w:rsidR="00B813D4" w:rsidRPr="00EF62ED">
        <w:t xml:space="preserve">the </w:t>
      </w:r>
      <w:r w:rsidR="00D52256" w:rsidRPr="00EF62ED">
        <w:t>most</w:t>
      </w:r>
      <w:r w:rsidR="00B813D4" w:rsidRPr="00EF62ED">
        <w:t xml:space="preserve"> </w:t>
      </w:r>
      <w:r w:rsidR="003C1265" w:rsidRPr="00EF62ED">
        <w:t>experimental polymer material propert</w:t>
      </w:r>
      <w:r w:rsidR="00D52256" w:rsidRPr="00EF62ED">
        <w:t>y entries</w:t>
      </w:r>
      <w:r w:rsidRPr="00EF62ED">
        <w:t xml:space="preserve"> </w:t>
      </w:r>
      <w:r w:rsidR="000F4235" w:rsidRPr="00EF62ED">
        <w:t>along with structural information (</w:t>
      </w:r>
      <w:r w:rsidR="00242E70" w:rsidRPr="00EF62ED">
        <w:t xml:space="preserve">in </w:t>
      </w:r>
      <w:r w:rsidR="000F4235" w:rsidRPr="00EF62ED">
        <w:t>simplified molecular input line entry system, SMILES)</w:t>
      </w:r>
      <w:r w:rsidR="003C1265" w:rsidRPr="00EF62ED">
        <w:t>.</w:t>
      </w:r>
      <w:r w:rsidR="003C1265" w:rsidRPr="00EF62ED">
        <w:fldChar w:fldCharType="begin"/>
      </w:r>
      <w:r w:rsidR="0083166D" w:rsidRPr="00EF62ED">
        <w:instrText xml:space="preserve"> ADDIN ZOTERO_ITEM CSL_CITATION {"citationID":"j0HsGmQm","properties":{"formattedCitation":"\\super 2\\nosupersub{}","plainCitation":"2","noteIndex":0},"citationItems":[{"id":7494,"uris":["http://zotero.org/users/4903636/items/J6NCC4KZ"],"itemData":{"id":7494,"type":"article-journal","abstract":"The age of cognitive computing and Artiﬁcial Intelligence (AI) is just dawning. Inspired by its successes and promises, several AI ecosystems are blossoming, many of them within the domain of Materials Science and Engineering. The Materials Intelligence ecosystems are being shaped by several independent developments. Machine Learning (ML) algorithms and extant materials data are utilized, with intensity, to create surrogate models of materials property and performance predictions. Materials data repositories, which fuel such surrogate model development, are mushrooming continually. Automated data and knowledge capture from the literature (to populate data repositories) using Natural Language Processing approaches are being explored. Design of materials that meet target property requirements and the design of synthesis steps to create a target material appear to be within reach, either by closed-loop active learning strategies, or by inverting the prediction pipeline using advanced generative algorithms. AI and ML concepts are also transforming the computational and physical laboratory infrastructural landscapes used to create materials data in the ﬁrst place. Surrogate models that can outstrip physicsbased simulations (on which they are trained) by several orders of magnitude in speed while preserving accuracy are being actively developed. Automation, autonomy and guided high-throughput techniques are imparting enormous efﬁciencies and eliminating redundancies in materials synthesis and characterization experiments. Integration of various parts of the burgeoning Materials Intelligence ecosystems may lead to materials-savvy digital assistants that will continuously learn Materials Science and Engineering principles; this human-machine partnership can lead to dramatic efﬁciencies, accelerated discoveries and increased productivity. Here, we review these emergent Materials Intelligence ecosystems and discuss imminent challenges and opportunities.","container-title":"Nature Reviews Materials","DOI":"10.1038/s41578-020-00255-y","ISSN":"2058-8437","issue":"8","journalAbbreviation":"Nat Rev Mater","language":"en","page":"655-678","source":"DOI.org (Crossref)","title":"Emerging materials intelligence ecosystems propelled by machine learning","volume":"6","author":[{"family":"Batra","given":"Rohit"},{"family":"Song","given":"Le"},{"family":"Ramprasad","given":"Rampi"}],"issued":{"date-parts":[["2021",8]]}}}],"schema":"https://github.com/citation-style-language/schema/raw/master/csl-citation.json"} </w:instrText>
      </w:r>
      <w:r w:rsidR="003C1265" w:rsidRPr="00EF62ED">
        <w:fldChar w:fldCharType="separate"/>
      </w:r>
      <w:r w:rsidR="003C64EF" w:rsidRPr="00EF62ED">
        <w:rPr>
          <w:rFonts w:ascii="Calibri" w:hAnsi="Calibri" w:cs="Calibri"/>
          <w:szCs w:val="24"/>
          <w:vertAlign w:val="superscript"/>
        </w:rPr>
        <w:t>2</w:t>
      </w:r>
      <w:r w:rsidR="003C1265" w:rsidRPr="00EF62ED">
        <w:fldChar w:fldCharType="end"/>
      </w:r>
      <w:r w:rsidR="00B813D4" w:rsidRPr="00EF62ED">
        <w:t xml:space="preserve"> In addition, </w:t>
      </w:r>
      <w:r w:rsidR="005E44D4" w:rsidRPr="00EF62ED">
        <w:t xml:space="preserve">the database </w:t>
      </w:r>
      <w:r w:rsidR="00931B4B" w:rsidRPr="00EF62ED">
        <w:t>allow</w:t>
      </w:r>
      <w:r w:rsidR="00E74321" w:rsidRPr="00EF62ED">
        <w:t>s</w:t>
      </w:r>
      <w:r w:rsidR="00931B4B" w:rsidRPr="00EF62ED">
        <w:t xml:space="preserve"> </w:t>
      </w:r>
      <w:r w:rsidR="001D7DC9" w:rsidRPr="00EF62ED">
        <w:t>filtering</w:t>
      </w:r>
      <w:r w:rsidR="00D52256" w:rsidRPr="00EF62ED">
        <w:t xml:space="preserve"> in a machine-readable structure</w:t>
      </w:r>
      <w:r w:rsidR="001D7DC9" w:rsidRPr="00EF62ED">
        <w:t xml:space="preserve"> based on polymer class, structural similarity</w:t>
      </w:r>
      <w:r w:rsidR="00D92A43" w:rsidRPr="00EF62ED">
        <w:t>,</w:t>
      </w:r>
      <w:r w:rsidR="001D7DC9" w:rsidRPr="00EF62ED">
        <w:t xml:space="preserve"> property categor</w:t>
      </w:r>
      <w:r w:rsidR="00D92A43" w:rsidRPr="00EF62ED">
        <w:t xml:space="preserve">y, and </w:t>
      </w:r>
      <w:r w:rsidR="005749B7" w:rsidRPr="00EF62ED">
        <w:t>other factors</w:t>
      </w:r>
      <w:r w:rsidR="00A37685" w:rsidRPr="00EF62ED">
        <w:t>,</w:t>
      </w:r>
      <w:r w:rsidR="00C63E83" w:rsidRPr="00EF62ED">
        <w:t xml:space="preserve"> </w:t>
      </w:r>
      <w:r w:rsidR="00AB48D8" w:rsidRPr="00EF62ED">
        <w:t xml:space="preserve">in a machine-readable format, </w:t>
      </w:r>
      <w:r w:rsidR="00D52256" w:rsidRPr="00EF62ED">
        <w:t>as well as</w:t>
      </w:r>
      <w:r w:rsidR="00C63E83" w:rsidRPr="00EF62ED">
        <w:t xml:space="preserve"> creating </w:t>
      </w:r>
      <w:r w:rsidR="00C038F8" w:rsidRPr="00EF62ED">
        <w:t>objective-oriented</w:t>
      </w:r>
      <w:r w:rsidR="007C3C94" w:rsidRPr="00EF62ED">
        <w:t xml:space="preserve"> datasets.</w:t>
      </w:r>
      <w:r w:rsidR="00AF3052" w:rsidRPr="00EF62ED">
        <w:t xml:space="preserve"> </w:t>
      </w:r>
      <w:r w:rsidR="00255397" w:rsidRPr="00EF62ED">
        <w:t>Thus</w:t>
      </w:r>
      <w:r w:rsidR="00E3405F" w:rsidRPr="00EF62ED">
        <w:t>,</w:t>
      </w:r>
      <w:r w:rsidR="00255397" w:rsidRPr="00EF62ED">
        <w:t xml:space="preserve"> PoLyInfo</w:t>
      </w:r>
      <w:r w:rsidR="005B745A" w:rsidRPr="00EF62ED">
        <w:t xml:space="preserve"> meets</w:t>
      </w:r>
      <w:r w:rsidR="00255397" w:rsidRPr="00EF62ED">
        <w:t xml:space="preserve"> </w:t>
      </w:r>
      <w:r w:rsidR="005749B7" w:rsidRPr="00EF62ED">
        <w:t xml:space="preserve">the </w:t>
      </w:r>
      <w:r w:rsidR="00E3405F" w:rsidRPr="00EF62ED">
        <w:t xml:space="preserve">two </w:t>
      </w:r>
      <w:r w:rsidR="005749B7" w:rsidRPr="00EF62ED">
        <w:t xml:space="preserve">above-stated </w:t>
      </w:r>
      <w:r w:rsidR="00E3405F" w:rsidRPr="00EF62ED">
        <w:t>criteria.</w:t>
      </w:r>
    </w:p>
    <w:p w14:paraId="78BF0F93" w14:textId="48A10247" w:rsidR="00756F0F" w:rsidRPr="00EF62ED" w:rsidRDefault="003F02E1" w:rsidP="00AF30B8">
      <w:pPr>
        <w:pStyle w:val="RSCB02ArticleText"/>
        <w:ind w:firstLine="283"/>
      </w:pPr>
      <w:r w:rsidRPr="00EF62ED">
        <w:t xml:space="preserve">Thermal properties of polymers are well </w:t>
      </w:r>
      <w:r w:rsidR="007C555C" w:rsidRPr="00EF62ED">
        <w:t>studied</w:t>
      </w:r>
      <w:r w:rsidR="00A8417A" w:rsidRPr="00EF62ED">
        <w:t>,</w:t>
      </w:r>
      <w:r w:rsidR="007C555C" w:rsidRPr="00EF62ED">
        <w:t xml:space="preserve"> and</w:t>
      </w:r>
      <w:r w:rsidR="003339F4" w:rsidRPr="00EF62ED">
        <w:t xml:space="preserve"> </w:t>
      </w:r>
      <w:r w:rsidR="005749B7" w:rsidRPr="00EF62ED">
        <w:t xml:space="preserve">numerous </w:t>
      </w:r>
      <w:r w:rsidR="00850386" w:rsidRPr="00EF62ED">
        <w:t xml:space="preserve">values are </w:t>
      </w:r>
      <w:r w:rsidR="005749B7" w:rsidRPr="00EF62ED">
        <w:t>present</w:t>
      </w:r>
      <w:r w:rsidR="00CD47AA" w:rsidRPr="00EF62ED">
        <w:t xml:space="preserve"> in </w:t>
      </w:r>
      <w:r w:rsidRPr="00EF62ED">
        <w:t>the database, as they determine essential factors in material application</w:t>
      </w:r>
      <w:r w:rsidR="00D52256" w:rsidRPr="00EF62ED">
        <w:t>s</w:t>
      </w:r>
      <w:r w:rsidR="00756F0F" w:rsidRPr="00EF62ED">
        <w:t xml:space="preserve">. </w:t>
      </w:r>
      <w:r w:rsidR="001B3475" w:rsidRPr="00EF62ED">
        <w:t xml:space="preserve">For </w:t>
      </w:r>
      <w:r w:rsidR="00CC3979" w:rsidRPr="00EF62ED">
        <w:t>heat-resistant</w:t>
      </w:r>
      <w:r w:rsidR="001B3475" w:rsidRPr="00EF62ED">
        <w:t xml:space="preserve"> polymer</w:t>
      </w:r>
      <w:r w:rsidR="00CC3979" w:rsidRPr="00EF62ED">
        <w:t xml:space="preserve"> materials</w:t>
      </w:r>
      <w:r w:rsidR="001B3475" w:rsidRPr="00EF62ED">
        <w:t>,</w:t>
      </w:r>
      <w:r w:rsidR="00D52256" w:rsidRPr="00EF62ED">
        <w:t xml:space="preserve"> the</w:t>
      </w:r>
      <w:r w:rsidR="001B3475" w:rsidRPr="00EF62ED">
        <w:t xml:space="preserve"> g</w:t>
      </w:r>
      <w:r w:rsidR="00B141F6" w:rsidRPr="00EF62ED">
        <w:t>lass transition temperature (</w:t>
      </w:r>
      <w:r w:rsidR="00756F0F" w:rsidRPr="00EF62ED">
        <w:rPr>
          <w:i/>
          <w:iCs/>
        </w:rPr>
        <w:t>T</w:t>
      </w:r>
      <w:r w:rsidR="00756F0F" w:rsidRPr="00EF62ED">
        <w:rPr>
          <w:vertAlign w:val="subscript"/>
        </w:rPr>
        <w:t>g</w:t>
      </w:r>
      <w:r w:rsidR="00B141F6" w:rsidRPr="00EF62ED">
        <w:t>)</w:t>
      </w:r>
      <w:r w:rsidR="00756F0F" w:rsidRPr="00EF62ED">
        <w:t xml:space="preserve"> </w:t>
      </w:r>
      <w:r w:rsidR="001B3475" w:rsidRPr="00EF62ED">
        <w:t xml:space="preserve">is </w:t>
      </w:r>
      <w:r w:rsidR="00D52256" w:rsidRPr="00EF62ED">
        <w:t>used to determine</w:t>
      </w:r>
      <w:r w:rsidR="001B3475" w:rsidRPr="00EF62ED">
        <w:t xml:space="preserve"> the usage temperature range </w:t>
      </w:r>
      <w:r w:rsidR="00BB2CC8" w:rsidRPr="00EF62ED">
        <w:t>because</w:t>
      </w:r>
      <w:r w:rsidR="001B3475" w:rsidRPr="00EF62ED">
        <w:t xml:space="preserve"> </w:t>
      </w:r>
      <w:r w:rsidR="00F37462" w:rsidRPr="00EF62ED">
        <w:t>various</w:t>
      </w:r>
      <w:r w:rsidR="001B3475" w:rsidRPr="00EF62ED">
        <w:t xml:space="preserve"> </w:t>
      </w:r>
      <w:r w:rsidR="00F37462" w:rsidRPr="00EF62ED">
        <w:t>properties</w:t>
      </w:r>
      <w:r w:rsidR="005749B7" w:rsidRPr="00EF62ED">
        <w:t>,</w:t>
      </w:r>
      <w:r w:rsidR="00F37462" w:rsidRPr="00EF62ED">
        <w:t xml:space="preserve"> </w:t>
      </w:r>
      <w:r w:rsidR="00B141F6" w:rsidRPr="00EF62ED">
        <w:t>such as viscoelasticity</w:t>
      </w:r>
      <w:r w:rsidR="00D52256" w:rsidRPr="00EF62ED">
        <w:t xml:space="preserve"> and</w:t>
      </w:r>
      <w:r w:rsidR="00B141F6" w:rsidRPr="00EF62ED">
        <w:t xml:space="preserve"> linear expansion</w:t>
      </w:r>
      <w:r w:rsidR="005749B7" w:rsidRPr="00EF62ED">
        <w:t>,</w:t>
      </w:r>
      <w:r w:rsidR="001B3475" w:rsidRPr="00EF62ED">
        <w:t xml:space="preserve"> </w:t>
      </w:r>
      <w:r w:rsidR="00D52256" w:rsidRPr="00EF62ED">
        <w:lastRenderedPageBreak/>
        <w:t>vary</w:t>
      </w:r>
      <w:r w:rsidR="001B3475" w:rsidRPr="00EF62ED">
        <w:t xml:space="preserve"> at this point. Another important parameter is </w:t>
      </w:r>
      <w:r w:rsidR="00D52256" w:rsidRPr="00EF62ED">
        <w:t xml:space="preserve">the </w:t>
      </w:r>
      <w:r w:rsidR="001B3475" w:rsidRPr="00EF62ED">
        <w:t>thermal degradation temperature (</w:t>
      </w:r>
      <w:proofErr w:type="spellStart"/>
      <w:r w:rsidR="001B3475" w:rsidRPr="00EF62ED">
        <w:rPr>
          <w:i/>
          <w:iCs/>
        </w:rPr>
        <w:t>T</w:t>
      </w:r>
      <w:r w:rsidR="001B3475" w:rsidRPr="00EF62ED">
        <w:rPr>
          <w:vertAlign w:val="subscript"/>
        </w:rPr>
        <w:t>d</w:t>
      </w:r>
      <w:r w:rsidR="0020767D" w:rsidRPr="00EF62ED">
        <w:rPr>
          <w:vertAlign w:val="subscript"/>
        </w:rPr>
        <w:t>eg</w:t>
      </w:r>
      <w:proofErr w:type="spellEnd"/>
      <w:r w:rsidR="001B3475" w:rsidRPr="00EF62ED">
        <w:t>)</w:t>
      </w:r>
      <w:r w:rsidR="00D52256" w:rsidRPr="00EF62ED">
        <w:t>,</w:t>
      </w:r>
      <w:r w:rsidR="001B3475" w:rsidRPr="00EF62ED">
        <w:t xml:space="preserve"> which </w:t>
      </w:r>
      <w:r w:rsidR="00D52256" w:rsidRPr="00EF62ED">
        <w:t xml:space="preserve">is </w:t>
      </w:r>
      <w:r w:rsidR="001B3475" w:rsidRPr="00EF62ED">
        <w:t>the point of material breakdown.</w:t>
      </w:r>
      <w:r w:rsidR="00756F0F" w:rsidRPr="00EF62ED">
        <w:t xml:space="preserve"> </w:t>
      </w:r>
      <w:r w:rsidR="00D52256" w:rsidRPr="00EF62ED">
        <w:t>Heat</w:t>
      </w:r>
      <w:r w:rsidR="001B3475" w:rsidRPr="00EF62ED">
        <w:t xml:space="preserve">-resistant </w:t>
      </w:r>
      <w:r w:rsidR="00756F0F" w:rsidRPr="00EF62ED">
        <w:t>polymer materials</w:t>
      </w:r>
      <w:r w:rsidR="00D52256" w:rsidRPr="00EF62ED">
        <w:t xml:space="preserve"> are</w:t>
      </w:r>
      <w:r w:rsidR="0009433F" w:rsidRPr="00EF62ED">
        <w:t xml:space="preserve"> </w:t>
      </w:r>
      <w:r w:rsidR="00756F0F" w:rsidRPr="00EF62ED">
        <w:t xml:space="preserve">required to have not only </w:t>
      </w:r>
      <w:r w:rsidR="001B3475" w:rsidRPr="00EF62ED">
        <w:t xml:space="preserve">high </w:t>
      </w:r>
      <w:r w:rsidR="001B3475" w:rsidRPr="00EF62ED">
        <w:rPr>
          <w:i/>
          <w:iCs/>
        </w:rPr>
        <w:t>T</w:t>
      </w:r>
      <w:r w:rsidR="001B3475" w:rsidRPr="00EF62ED">
        <w:rPr>
          <w:vertAlign w:val="subscript"/>
        </w:rPr>
        <w:t>g</w:t>
      </w:r>
      <w:r w:rsidR="001B3475" w:rsidRPr="00EF62ED">
        <w:t xml:space="preserve"> and </w:t>
      </w:r>
      <w:proofErr w:type="spellStart"/>
      <w:r w:rsidR="001B3475" w:rsidRPr="00EF62ED">
        <w:rPr>
          <w:i/>
          <w:iCs/>
        </w:rPr>
        <w:t>T</w:t>
      </w:r>
      <w:r w:rsidR="001B3475" w:rsidRPr="00EF62ED">
        <w:rPr>
          <w:vertAlign w:val="subscript"/>
        </w:rPr>
        <w:t>d</w:t>
      </w:r>
      <w:r w:rsidR="0020767D" w:rsidRPr="00EF62ED">
        <w:rPr>
          <w:vertAlign w:val="subscript"/>
        </w:rPr>
        <w:t>eg</w:t>
      </w:r>
      <w:proofErr w:type="spellEnd"/>
      <w:r w:rsidR="00756F0F" w:rsidRPr="00EF62ED">
        <w:t xml:space="preserve"> but also other properties, such as transparency</w:t>
      </w:r>
      <w:r w:rsidR="009E2690" w:rsidRPr="00EF62ED">
        <w:t>, which is desired</w:t>
      </w:r>
      <w:r w:rsidR="00BB2CC8" w:rsidRPr="00EF62ED">
        <w:t>,</w:t>
      </w:r>
      <w:r w:rsidR="009E2690" w:rsidRPr="00EF62ED">
        <w:t xml:space="preserve"> </w:t>
      </w:r>
      <w:r w:rsidR="00BB2CC8" w:rsidRPr="00EF62ED">
        <w:t xml:space="preserve">for example, </w:t>
      </w:r>
      <w:r w:rsidR="009E2690" w:rsidRPr="00EF62ED">
        <w:t xml:space="preserve">for </w:t>
      </w:r>
      <w:r w:rsidR="00756F0F" w:rsidRPr="00EF62ED">
        <w:t>bonding glass and film, LED encapsulant</w:t>
      </w:r>
      <w:r w:rsidR="00BB2CC8" w:rsidRPr="00EF62ED">
        <w:t>,</w:t>
      </w:r>
      <w:r w:rsidR="00756F0F" w:rsidRPr="00EF62ED">
        <w:t xml:space="preserve"> and photomasks.</w:t>
      </w:r>
    </w:p>
    <w:p w14:paraId="1AD5B86B" w14:textId="1E8C1966" w:rsidR="00E44A23" w:rsidRPr="00EF62ED" w:rsidRDefault="00756F0F" w:rsidP="0085025B">
      <w:pPr>
        <w:pStyle w:val="RSCB02ArticleText"/>
        <w:ind w:firstLineChars="146" w:firstLine="283"/>
      </w:pPr>
      <w:r w:rsidRPr="00EF62ED">
        <w:t xml:space="preserve">The </w:t>
      </w:r>
      <w:r w:rsidR="00E56434" w:rsidRPr="00EF62ED">
        <w:t xml:space="preserve">incorporation </w:t>
      </w:r>
      <w:r w:rsidRPr="00EF62ED">
        <w:t>of aromatic rings</w:t>
      </w:r>
      <w:r w:rsidR="00E10C07" w:rsidRPr="00EF62ED">
        <w:t xml:space="preserve"> (or π-conjugated structure</w:t>
      </w:r>
      <w:r w:rsidR="00CC2012" w:rsidRPr="00EF62ED">
        <w:t>s</w:t>
      </w:r>
      <w:r w:rsidR="00E10C07" w:rsidRPr="00EF62ED">
        <w:t xml:space="preserve">) </w:t>
      </w:r>
      <w:r w:rsidRPr="00EF62ED">
        <w:t>into the polymer mai</w:t>
      </w:r>
      <w:r w:rsidR="00527699" w:rsidRPr="00EF62ED">
        <w:t>n</w:t>
      </w:r>
      <w:r w:rsidR="008F2148" w:rsidRPr="00EF62ED">
        <w:t xml:space="preserve"> </w:t>
      </w:r>
      <w:r w:rsidRPr="00EF62ED">
        <w:t xml:space="preserve">chain is an effective method </w:t>
      </w:r>
      <w:r w:rsidR="00CC2012" w:rsidRPr="00EF62ED">
        <w:t>for increasing</w:t>
      </w:r>
      <w:r w:rsidR="001F5B87" w:rsidRPr="00EF62ED">
        <w:t xml:space="preserve"> thermal stability </w:t>
      </w:r>
      <w:r w:rsidR="009D110E" w:rsidRPr="00EF62ED">
        <w:t xml:space="preserve">owing </w:t>
      </w:r>
      <w:r w:rsidR="003E4E10" w:rsidRPr="00EF62ED">
        <w:t xml:space="preserve">to their rigid and chemically stable </w:t>
      </w:r>
      <w:r w:rsidR="00E54E06" w:rsidRPr="00EF62ED">
        <w:t>characteristics.</w:t>
      </w:r>
      <w:r w:rsidRPr="00EF62ED">
        <w:t xml:space="preserve"> However, a disadvantage of the aromatic ring is the </w:t>
      </w:r>
      <w:r w:rsidR="00CC2012" w:rsidRPr="00EF62ED">
        <w:t>colouring</w:t>
      </w:r>
      <w:r w:rsidRPr="00EF62ED">
        <w:t xml:space="preserve"> </w:t>
      </w:r>
      <w:r w:rsidR="00CC2012" w:rsidRPr="00EF62ED">
        <w:t xml:space="preserve">and </w:t>
      </w:r>
      <w:r w:rsidRPr="00EF62ED">
        <w:t>low optical transmission</w:t>
      </w:r>
      <w:r w:rsidR="001E3F94" w:rsidRPr="00EF62ED">
        <w:t xml:space="preserve">, as </w:t>
      </w:r>
      <w:r w:rsidR="00D03893" w:rsidRPr="00EF62ED">
        <w:t xml:space="preserve">illustrated </w:t>
      </w:r>
      <w:r w:rsidR="001E3F94" w:rsidRPr="00EF62ED">
        <w:t xml:space="preserve">by </w:t>
      </w:r>
      <w:r w:rsidR="00CC2012" w:rsidRPr="00EF62ED">
        <w:t>the</w:t>
      </w:r>
      <w:r w:rsidR="001E3F94" w:rsidRPr="00EF62ED">
        <w:t xml:space="preserve"> deep</w:t>
      </w:r>
      <w:r w:rsidR="003339F4" w:rsidRPr="00EF62ED">
        <w:t xml:space="preserve"> brown </w:t>
      </w:r>
      <w:r w:rsidR="00CC2012" w:rsidRPr="00EF62ED">
        <w:t>colour</w:t>
      </w:r>
      <w:r w:rsidR="004201F8" w:rsidRPr="00EF62ED">
        <w:t xml:space="preserve"> </w:t>
      </w:r>
      <w:r w:rsidR="003339F4" w:rsidRPr="00EF62ED">
        <w:t>of aromatic polyimides</w:t>
      </w:r>
      <w:r w:rsidR="004201F8" w:rsidRPr="00EF62ED">
        <w:t xml:space="preserve"> </w:t>
      </w:r>
      <w:r w:rsidR="00676D8D" w:rsidRPr="00EF62ED">
        <w:t>and</w:t>
      </w:r>
      <w:r w:rsidR="004201F8" w:rsidRPr="00EF62ED">
        <w:t xml:space="preserve"> </w:t>
      </w:r>
      <w:r w:rsidR="008F2148" w:rsidRPr="00EF62ED">
        <w:t xml:space="preserve">the </w:t>
      </w:r>
      <w:r w:rsidR="00676D8D" w:rsidRPr="00EF62ED">
        <w:t xml:space="preserve">opacity of </w:t>
      </w:r>
      <w:r w:rsidR="00C9498C" w:rsidRPr="00EF62ED">
        <w:t>polyether ether ketone</w:t>
      </w:r>
      <w:r w:rsidR="005749B7" w:rsidRPr="00EF62ED">
        <w:t xml:space="preserve"> (PEEK</w:t>
      </w:r>
      <w:r w:rsidR="00C9498C" w:rsidRPr="00EF62ED">
        <w:t>)</w:t>
      </w:r>
      <w:r w:rsidRPr="00EF62ED">
        <w:t xml:space="preserve">. </w:t>
      </w:r>
      <w:r w:rsidR="0085025B" w:rsidRPr="00EF62ED">
        <w:t xml:space="preserve">However, </w:t>
      </w:r>
      <w:r w:rsidR="00E10C07" w:rsidRPr="00EF62ED">
        <w:t xml:space="preserve">representative transparent polymers with aliphatic chain structures, such as </w:t>
      </w:r>
      <w:r w:rsidR="00CC2012" w:rsidRPr="00EF62ED">
        <w:t>p</w:t>
      </w:r>
      <w:r w:rsidRPr="00EF62ED">
        <w:t>oly(methacrylate)s, poly(carbonate)s, and poly(cycloolefin)s</w:t>
      </w:r>
      <w:r w:rsidR="00E10C07" w:rsidRPr="00EF62ED">
        <w:t xml:space="preserve">, have </w:t>
      </w:r>
      <w:r w:rsidRPr="00EF62ED">
        <w:t xml:space="preserve">low </w:t>
      </w:r>
      <w:r w:rsidRPr="00EF62ED">
        <w:rPr>
          <w:i/>
          <w:iCs/>
        </w:rPr>
        <w:t>T</w:t>
      </w:r>
      <w:r w:rsidRPr="00EF62ED">
        <w:rPr>
          <w:vertAlign w:val="subscript"/>
        </w:rPr>
        <w:t>g</w:t>
      </w:r>
      <w:r w:rsidRPr="00EF62ED">
        <w:t xml:space="preserve"> </w:t>
      </w:r>
      <w:r w:rsidR="00CC2012" w:rsidRPr="00EF62ED">
        <w:t>values (</w:t>
      </w:r>
      <w:r w:rsidRPr="00EF62ED">
        <w:t>mostly under 150 °C</w:t>
      </w:r>
      <w:r w:rsidR="00CC2012" w:rsidRPr="00EF62ED">
        <w:t>),</w:t>
      </w:r>
      <w:r w:rsidRPr="00EF62ED">
        <w:t xml:space="preserve"> </w:t>
      </w:r>
      <w:r w:rsidR="00E10C07" w:rsidRPr="00EF62ED">
        <w:t xml:space="preserve">which </w:t>
      </w:r>
      <w:r w:rsidRPr="00EF62ED">
        <w:t>limit their applications. Th</w:t>
      </w:r>
      <w:r w:rsidR="00B67305" w:rsidRPr="00EF62ED">
        <w:t>erefore</w:t>
      </w:r>
      <w:r w:rsidRPr="00EF62ED">
        <w:t xml:space="preserve">, </w:t>
      </w:r>
      <w:r w:rsidR="00982ED6" w:rsidRPr="00EF62ED">
        <w:t>heat</w:t>
      </w:r>
      <w:r w:rsidR="00975B45" w:rsidRPr="00EF62ED">
        <w:t xml:space="preserve"> </w:t>
      </w:r>
      <w:r w:rsidR="00982ED6" w:rsidRPr="00EF62ED">
        <w:t>resistance and transparency are contradictory</w:t>
      </w:r>
      <w:r w:rsidR="00581B10" w:rsidRPr="00EF62ED">
        <w:t xml:space="preserve"> properties in polymer materials</w:t>
      </w:r>
      <w:r w:rsidR="00BD4D40" w:rsidRPr="00EF62ED">
        <w:t xml:space="preserve"> in practice</w:t>
      </w:r>
      <w:r w:rsidR="00581B10" w:rsidRPr="00EF62ED">
        <w:t>, and</w:t>
      </w:r>
      <w:r w:rsidR="00982ED6" w:rsidRPr="00EF62ED">
        <w:t xml:space="preserve"> </w:t>
      </w:r>
      <w:r w:rsidR="00CC2012" w:rsidRPr="00EF62ED">
        <w:t>the identification</w:t>
      </w:r>
      <w:r w:rsidRPr="00EF62ED">
        <w:t xml:space="preserve"> of polymers that satisfy high heat</w:t>
      </w:r>
      <w:r w:rsidR="00975B45" w:rsidRPr="00EF62ED">
        <w:t xml:space="preserve"> </w:t>
      </w:r>
      <w:r w:rsidRPr="00EF62ED">
        <w:t>resistance</w:t>
      </w:r>
      <w:r w:rsidR="00CC2012" w:rsidRPr="00EF62ED">
        <w:t xml:space="preserve"> requirements</w:t>
      </w:r>
      <w:r w:rsidRPr="00EF62ED">
        <w:t xml:space="preserve"> without aromatic main chain</w:t>
      </w:r>
      <w:r w:rsidR="00CC2012" w:rsidRPr="00EF62ED">
        <w:t>s</w:t>
      </w:r>
      <w:r w:rsidRPr="00EF62ED">
        <w:t xml:space="preserve"> </w:t>
      </w:r>
      <w:r w:rsidR="00CC2012" w:rsidRPr="00EF62ED">
        <w:t>remains</w:t>
      </w:r>
      <w:r w:rsidR="000F331E" w:rsidRPr="00EF62ED">
        <w:t xml:space="preserve"> </w:t>
      </w:r>
      <w:r w:rsidRPr="00EF62ED">
        <w:t>challenging.</w:t>
      </w:r>
    </w:p>
    <w:p w14:paraId="4EDAB422" w14:textId="5FA4EA4A" w:rsidR="00CC49A2" w:rsidRPr="00EF62ED" w:rsidRDefault="00984674" w:rsidP="00CC49A2">
      <w:pPr>
        <w:pStyle w:val="RSCI03FigureSchemeChartUncaptioned"/>
      </w:pPr>
      <w:r>
        <w:rPr>
          <w:noProof/>
        </w:rPr>
        <w:drawing>
          <wp:inline distT="0" distB="0" distL="0" distR="0" wp14:anchorId="165B4057" wp14:editId="3A6F6C92">
            <wp:extent cx="3165475" cy="467614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5475" cy="4676140"/>
                    </a:xfrm>
                    <a:prstGeom prst="rect">
                      <a:avLst/>
                    </a:prstGeom>
                    <a:noFill/>
                    <a:ln>
                      <a:noFill/>
                    </a:ln>
                  </pic:spPr>
                </pic:pic>
              </a:graphicData>
            </a:graphic>
          </wp:inline>
        </w:drawing>
      </w:r>
      <w:r w:rsidR="00CC49A2" w:rsidRPr="00EF62ED" w:rsidDel="00CD3AAB">
        <w:t xml:space="preserve"> </w:t>
      </w:r>
    </w:p>
    <w:p w14:paraId="373D58BD" w14:textId="34E09FE2" w:rsidR="00CC49A2" w:rsidRPr="00EF62ED" w:rsidRDefault="00CC49A2" w:rsidP="00AF30B8">
      <w:pPr>
        <w:pStyle w:val="RSCI05CaptiontoFigureSchemeChartwithbottombar"/>
      </w:pPr>
      <w:r w:rsidRPr="00EF62ED">
        <w:rPr>
          <w:lang w:eastAsia="ja-JP"/>
        </w:rPr>
        <w:t xml:space="preserve">Figure </w:t>
      </w:r>
      <w:r w:rsidR="004055E8" w:rsidRPr="00EF62ED">
        <w:rPr>
          <w:lang w:eastAsia="ja-JP"/>
        </w:rPr>
        <w:t>1</w:t>
      </w:r>
      <w:r w:rsidRPr="00EF62ED">
        <w:rPr>
          <w:lang w:eastAsia="ja-JP"/>
        </w:rPr>
        <w:t>. (a) Concept of exception search in this study</w:t>
      </w:r>
      <w:r w:rsidR="00D30E25" w:rsidRPr="00EF62ED">
        <w:rPr>
          <w:lang w:eastAsia="ja-JP"/>
        </w:rPr>
        <w:t xml:space="preserve">, which </w:t>
      </w:r>
      <w:r w:rsidR="00E829BF" w:rsidRPr="00EF62ED">
        <w:rPr>
          <w:lang w:eastAsia="ja-JP"/>
        </w:rPr>
        <w:t>illustrates</w:t>
      </w:r>
      <w:r w:rsidR="00D30E25" w:rsidRPr="00EF62ED">
        <w:rPr>
          <w:lang w:eastAsia="ja-JP"/>
        </w:rPr>
        <w:t xml:space="preserve"> the data availability of properties as </w:t>
      </w:r>
      <w:r w:rsidR="003B1674" w:rsidRPr="00EF62ED">
        <w:rPr>
          <w:lang w:eastAsia="ja-JP"/>
        </w:rPr>
        <w:t>search criteria</w:t>
      </w:r>
      <w:r w:rsidR="00F718BD" w:rsidRPr="00EF62ED">
        <w:rPr>
          <w:lang w:eastAsia="ja-JP"/>
        </w:rPr>
        <w:t xml:space="preserve"> for each polymer entries</w:t>
      </w:r>
      <w:r w:rsidR="00F5069F" w:rsidRPr="00EF62ED">
        <w:rPr>
          <w:lang w:eastAsia="ja-JP"/>
        </w:rPr>
        <w:t xml:space="preserve"> in a database</w:t>
      </w:r>
      <w:r w:rsidRPr="00EF62ED">
        <w:rPr>
          <w:lang w:eastAsia="ja-JP"/>
        </w:rPr>
        <w:t>. (b) Workflow of this study.</w:t>
      </w:r>
    </w:p>
    <w:p w14:paraId="52F2DAB7" w14:textId="212A6BE0" w:rsidR="008225FC" w:rsidRPr="00EF62ED" w:rsidRDefault="00967C04" w:rsidP="005F0E32">
      <w:pPr>
        <w:pStyle w:val="RSCB02ArticleText"/>
        <w:tabs>
          <w:tab w:val="clear" w:pos="284"/>
        </w:tabs>
      </w:pPr>
      <w:r w:rsidRPr="00EF62ED">
        <w:tab/>
      </w:r>
      <w:r w:rsidR="00637B44" w:rsidRPr="00EF62ED">
        <w:t xml:space="preserve">In this study, we focus on </w:t>
      </w:r>
      <w:r w:rsidR="00970AE3" w:rsidRPr="00EF62ED">
        <w:t xml:space="preserve">the </w:t>
      </w:r>
      <w:r w:rsidR="00631488" w:rsidRPr="00EF62ED">
        <w:t>unexplored space inside the database</w:t>
      </w:r>
      <w:r w:rsidR="00637B44" w:rsidRPr="00EF62ED">
        <w:t xml:space="preserve"> </w:t>
      </w:r>
      <w:r w:rsidR="0026338B" w:rsidRPr="00EF62ED">
        <w:t xml:space="preserve">for </w:t>
      </w:r>
      <w:r w:rsidR="006D3E9E" w:rsidRPr="00EF62ED">
        <w:t>the</w:t>
      </w:r>
      <w:r w:rsidR="007A60B6" w:rsidRPr="00EF62ED">
        <w:t xml:space="preserve"> quick development</w:t>
      </w:r>
      <w:r w:rsidR="00242E70" w:rsidRPr="00EF62ED">
        <w:t xml:space="preserve"> </w:t>
      </w:r>
      <w:r w:rsidR="007A60B6" w:rsidRPr="00EF62ED">
        <w:t>of</w:t>
      </w:r>
      <w:r w:rsidR="0026338B" w:rsidRPr="00EF62ED">
        <w:t xml:space="preserve"> materials. Here we demonstrated this method by</w:t>
      </w:r>
      <w:r w:rsidR="007A60B6" w:rsidRPr="00EF62ED">
        <w:t xml:space="preserve"> </w:t>
      </w:r>
      <w:r w:rsidR="0026338B" w:rsidRPr="00EF62ED">
        <w:t xml:space="preserve">finding </w:t>
      </w:r>
      <w:r w:rsidR="00637B44" w:rsidRPr="00EF62ED">
        <w:t xml:space="preserve">heat-resistant and transparent </w:t>
      </w:r>
      <w:r w:rsidR="007A60B6" w:rsidRPr="00EF62ED">
        <w:t>polymer materials</w:t>
      </w:r>
      <w:r w:rsidR="00C94026" w:rsidRPr="00EF62ED">
        <w:t xml:space="preserve"> </w:t>
      </w:r>
      <w:r w:rsidR="00970AE3" w:rsidRPr="00EF62ED">
        <w:t xml:space="preserve">verified by synthetic experiments with small burden. </w:t>
      </w:r>
      <w:r w:rsidR="007A60B6" w:rsidRPr="00EF62ED">
        <w:t xml:space="preserve"> </w:t>
      </w:r>
      <w:r w:rsidR="00970AE3" w:rsidRPr="00EF62ED">
        <w:t>Figure 1 shows our workflow.</w:t>
      </w:r>
      <w:r w:rsidR="005F0E32" w:rsidRPr="00EF62ED">
        <w:t xml:space="preserve"> First, the PoLyInfo database was analysed to define the unexplored property region in terms of </w:t>
      </w:r>
      <w:r w:rsidR="005F0E32" w:rsidRPr="00EF62ED">
        <w:rPr>
          <w:i/>
          <w:iCs/>
        </w:rPr>
        <w:t>T</w:t>
      </w:r>
      <w:r w:rsidR="005F0E32" w:rsidRPr="00EF62ED">
        <w:rPr>
          <w:vertAlign w:val="subscript"/>
        </w:rPr>
        <w:t>g</w:t>
      </w:r>
      <w:r w:rsidR="005F0E32" w:rsidRPr="00EF62ED">
        <w:t xml:space="preserve">. And then, the defined region was further filtered through the exclusion of the aromatic main chain polymers. </w:t>
      </w:r>
      <w:bookmarkStart w:id="8" w:name="_Hlk138688617"/>
      <w:r w:rsidR="00FB7DE9" w:rsidRPr="00EF62ED">
        <w:t xml:space="preserve">Second, </w:t>
      </w:r>
      <w:bookmarkStart w:id="9" w:name="_Hlk138674585"/>
      <w:r w:rsidR="00383957" w:rsidRPr="00EF62ED">
        <w:t xml:space="preserve">to narrow down the </w:t>
      </w:r>
      <w:r w:rsidR="003607C5" w:rsidRPr="00EF62ED">
        <w:t>exploration space</w:t>
      </w:r>
      <w:r w:rsidR="00C9148C" w:rsidRPr="00EF62ED">
        <w:t xml:space="preserve"> </w:t>
      </w:r>
      <w:bookmarkStart w:id="10" w:name="_Hlk138688846"/>
      <w:r w:rsidR="00C9148C" w:rsidRPr="00EF62ED">
        <w:t>efficiently</w:t>
      </w:r>
      <w:bookmarkEnd w:id="10"/>
      <w:r w:rsidR="003607C5" w:rsidRPr="00EF62ED">
        <w:t>,</w:t>
      </w:r>
      <w:r w:rsidR="00C94026" w:rsidRPr="00EF62ED">
        <w:t xml:space="preserve"> </w:t>
      </w:r>
      <w:r w:rsidR="00C9148C" w:rsidRPr="00EF62ED">
        <w:t>the filter of polymer molecular structure based</w:t>
      </w:r>
      <w:r w:rsidR="000B26D7" w:rsidRPr="00EF62ED">
        <w:t xml:space="preserve"> on </w:t>
      </w:r>
      <w:r w:rsidR="00A730C6" w:rsidRPr="00EF62ED">
        <w:t xml:space="preserve">the </w:t>
      </w:r>
      <w:r w:rsidR="00C42655" w:rsidRPr="00EF62ED">
        <w:t xml:space="preserve">physicochemical </w:t>
      </w:r>
      <w:r w:rsidR="00A730C6" w:rsidRPr="00EF62ED">
        <w:t xml:space="preserve">mechanism </w:t>
      </w:r>
      <w:r w:rsidR="005749B7" w:rsidRPr="00EF62ED">
        <w:t xml:space="preserve">regarding </w:t>
      </w:r>
      <w:r w:rsidR="00970AE3" w:rsidRPr="00EF62ED">
        <w:rPr>
          <w:i/>
          <w:iCs/>
        </w:rPr>
        <w:t>T</w:t>
      </w:r>
      <w:r w:rsidR="00970AE3" w:rsidRPr="00EF62ED">
        <w:rPr>
          <w:vertAlign w:val="subscript"/>
        </w:rPr>
        <w:t>g</w:t>
      </w:r>
      <w:r w:rsidR="006D3E9E" w:rsidRPr="00EF62ED">
        <w:t xml:space="preserve"> </w:t>
      </w:r>
      <w:r w:rsidR="00A02916" w:rsidRPr="00EF62ED">
        <w:t>was adopted</w:t>
      </w:r>
      <w:bookmarkEnd w:id="9"/>
      <w:r w:rsidR="00C94026" w:rsidRPr="00EF62ED">
        <w:t>.</w:t>
      </w:r>
      <w:bookmarkEnd w:id="8"/>
      <w:r w:rsidR="00C94026" w:rsidRPr="00EF62ED">
        <w:t xml:space="preserve"> </w:t>
      </w:r>
      <w:r w:rsidR="001A45A0" w:rsidRPr="00EF62ED">
        <w:t xml:space="preserve">A small space for candidates was shown to benefit them in virtual screening by </w:t>
      </w:r>
      <w:r w:rsidR="005749B7" w:rsidRPr="00EF62ED">
        <w:t>molecular dynamic (</w:t>
      </w:r>
      <w:r w:rsidR="004B7B5D" w:rsidRPr="00EF62ED">
        <w:t>MD</w:t>
      </w:r>
      <w:r w:rsidR="005749B7" w:rsidRPr="00EF62ED">
        <w:t>)</w:t>
      </w:r>
      <w:r w:rsidR="004B7B5D" w:rsidRPr="00EF62ED">
        <w:t xml:space="preserve"> simulations </w:t>
      </w:r>
      <w:r w:rsidR="001A45A0" w:rsidRPr="00EF62ED">
        <w:t xml:space="preserve">and machine learning prediction for lower </w:t>
      </w:r>
      <w:r w:rsidR="004B7B5D" w:rsidRPr="00EF62ED">
        <w:t>computational cost.</w:t>
      </w:r>
      <w:r w:rsidR="00C94026" w:rsidRPr="00EF62ED">
        <w:t xml:space="preserve"> </w:t>
      </w:r>
      <w:r w:rsidR="006D3E9E" w:rsidRPr="00EF62ED">
        <w:t>The</w:t>
      </w:r>
      <w:r w:rsidR="008D6E0C" w:rsidRPr="00EF62ED">
        <w:t xml:space="preserve"> screening </w:t>
      </w:r>
      <w:r w:rsidR="006D3E9E" w:rsidRPr="00EF62ED">
        <w:t xml:space="preserve">effectively </w:t>
      </w:r>
      <w:r w:rsidR="0020027D" w:rsidRPr="00EF62ED">
        <w:t xml:space="preserve">outputted </w:t>
      </w:r>
      <w:r w:rsidR="008D6E0C" w:rsidRPr="00EF62ED">
        <w:t xml:space="preserve">candidates for experimental verification. </w:t>
      </w:r>
      <w:r w:rsidR="00FB7DE9" w:rsidRPr="00EF62ED">
        <w:t>Finally, t</w:t>
      </w:r>
      <w:r w:rsidR="006D3E9E" w:rsidRPr="00EF62ED">
        <w:t xml:space="preserve">he </w:t>
      </w:r>
      <w:r w:rsidR="00FA5521" w:rsidRPr="00EF62ED">
        <w:t xml:space="preserve">promising </w:t>
      </w:r>
      <w:r w:rsidR="00B16193" w:rsidRPr="00EF62ED">
        <w:t xml:space="preserve">candidates, a series of </w:t>
      </w:r>
      <w:proofErr w:type="gramStart"/>
      <w:r w:rsidR="00B16193" w:rsidRPr="00EF62ED">
        <w:t>poly(</w:t>
      </w:r>
      <w:proofErr w:type="gramEnd"/>
      <w:r w:rsidR="00B16193" w:rsidRPr="00EF62ED">
        <w:t>metal fumarate)s,</w:t>
      </w:r>
      <w:r w:rsidR="006D3E9E" w:rsidRPr="00EF62ED">
        <w:t xml:space="preserve"> were sy</w:t>
      </w:r>
      <w:r w:rsidR="00513D7E" w:rsidRPr="00EF62ED">
        <w:t>n</w:t>
      </w:r>
      <w:r w:rsidR="006D3E9E" w:rsidRPr="00EF62ED">
        <w:t>thesised,</w:t>
      </w:r>
      <w:r w:rsidR="00B16193" w:rsidRPr="00EF62ED">
        <w:t xml:space="preserve"> and </w:t>
      </w:r>
      <w:r w:rsidR="006D3E9E" w:rsidRPr="00EF62ED">
        <w:t>the relevant</w:t>
      </w:r>
      <w:r w:rsidR="00B16193" w:rsidRPr="00EF62ED">
        <w:t xml:space="preserve"> heat-resistant and colo</w:t>
      </w:r>
      <w:r w:rsidR="007C41D8" w:rsidRPr="00EF62ED">
        <w:t>u</w:t>
      </w:r>
      <w:r w:rsidR="00B16193" w:rsidRPr="00EF62ED">
        <w:t xml:space="preserve">rless transparent properties </w:t>
      </w:r>
      <w:r w:rsidR="006D3E9E" w:rsidRPr="00EF62ED">
        <w:t xml:space="preserve">were identified, </w:t>
      </w:r>
      <w:r w:rsidR="003E5822" w:rsidRPr="00EF62ED">
        <w:t xml:space="preserve">which </w:t>
      </w:r>
      <w:r w:rsidR="005749B7" w:rsidRPr="00EF62ED">
        <w:t xml:space="preserve">could </w:t>
      </w:r>
      <w:r w:rsidR="003E5822" w:rsidRPr="00EF62ED">
        <w:t>pass</w:t>
      </w:r>
      <w:r w:rsidR="005749B7" w:rsidRPr="00EF62ED">
        <w:t xml:space="preserve"> </w:t>
      </w:r>
      <w:r w:rsidR="001B59D9" w:rsidRPr="00EF62ED">
        <w:t>visible and UV light</w:t>
      </w:r>
      <w:r w:rsidR="00B16193" w:rsidRPr="00EF62ED">
        <w:t>.</w:t>
      </w:r>
    </w:p>
    <w:p w14:paraId="697896A5" w14:textId="53E33AAB" w:rsidR="003A04AC" w:rsidRPr="00EF62ED" w:rsidRDefault="00567BCC" w:rsidP="00CF6E71">
      <w:pPr>
        <w:pStyle w:val="RSCB04SectionHeading"/>
      </w:pPr>
      <w:r w:rsidRPr="00EF62ED">
        <w:t>Results and Discussion</w:t>
      </w:r>
    </w:p>
    <w:p w14:paraId="5BC94625" w14:textId="6F7B941E" w:rsidR="00E3110D" w:rsidRPr="00EF62ED" w:rsidRDefault="00017784" w:rsidP="004346EF">
      <w:pPr>
        <w:pStyle w:val="RSCB02ArticleText"/>
        <w:ind w:left="1"/>
      </w:pPr>
      <w:r w:rsidRPr="00EF62ED">
        <w:tab/>
        <w:t xml:space="preserve">First the </w:t>
      </w:r>
      <w:r w:rsidRPr="00EF62ED">
        <w:rPr>
          <w:i/>
          <w:iCs/>
        </w:rPr>
        <w:t>T</w:t>
      </w:r>
      <w:r w:rsidRPr="00EF62ED">
        <w:rPr>
          <w:vertAlign w:val="subscript"/>
        </w:rPr>
        <w:t>g</w:t>
      </w:r>
      <w:r w:rsidRPr="00EF62ED">
        <w:t xml:space="preserve"> and </w:t>
      </w:r>
      <w:proofErr w:type="spellStart"/>
      <w:r w:rsidRPr="00EF62ED">
        <w:rPr>
          <w:i/>
          <w:iCs/>
        </w:rPr>
        <w:t>T</w:t>
      </w:r>
      <w:r w:rsidRPr="00EF62ED">
        <w:rPr>
          <w:vertAlign w:val="subscript"/>
        </w:rPr>
        <w:t>deg</w:t>
      </w:r>
      <w:proofErr w:type="spellEnd"/>
      <w:r w:rsidRPr="00EF62ED">
        <w:t xml:space="preserve"> </w:t>
      </w:r>
      <w:r w:rsidR="00765C57" w:rsidRPr="00EF62ED">
        <w:t xml:space="preserve">values </w:t>
      </w:r>
      <w:r w:rsidRPr="00EF62ED">
        <w:t>available in PoLyInfo were extracted and the distribution of these values with the classification of the main chain with or without aromatic rings were plotted in Figure 2.</w:t>
      </w:r>
      <w:r w:rsidR="0073758F" w:rsidRPr="00EF62ED">
        <w:tab/>
      </w:r>
      <w:r w:rsidRPr="00EF62ED">
        <w:t>The p</w:t>
      </w:r>
      <w:r w:rsidR="005A6A53" w:rsidRPr="00EF62ED">
        <w:t xml:space="preserve">lot </w:t>
      </w:r>
      <w:r w:rsidR="009371A6" w:rsidRPr="00EF62ED">
        <w:t xml:space="preserve">for </w:t>
      </w:r>
      <w:r w:rsidR="009371A6" w:rsidRPr="00EF62ED">
        <w:rPr>
          <w:i/>
          <w:iCs/>
        </w:rPr>
        <w:t>T</w:t>
      </w:r>
      <w:r w:rsidR="009371A6" w:rsidRPr="00EF62ED">
        <w:rPr>
          <w:vertAlign w:val="subscript"/>
        </w:rPr>
        <w:t>g</w:t>
      </w:r>
      <w:r w:rsidR="009371A6" w:rsidRPr="00EF62ED">
        <w:t xml:space="preserve"> </w:t>
      </w:r>
      <w:r w:rsidR="005A6A53" w:rsidRPr="00EF62ED">
        <w:t>show that the aliphatic polymers dominate at lower temperature</w:t>
      </w:r>
      <w:r w:rsidR="00315382" w:rsidRPr="00EF62ED">
        <w:t>s</w:t>
      </w:r>
      <w:r w:rsidR="005A6A53" w:rsidRPr="00EF62ED">
        <w:t xml:space="preserve">, while aromatic polymers </w:t>
      </w:r>
      <w:r w:rsidR="00833D46" w:rsidRPr="00EF62ED">
        <w:t>become dominant at higher temperature</w:t>
      </w:r>
      <w:r w:rsidR="008F2148" w:rsidRPr="00EF62ED">
        <w:t>s</w:t>
      </w:r>
      <w:r w:rsidR="002A1DF6" w:rsidRPr="00EF62ED">
        <w:t xml:space="preserve"> (</w:t>
      </w:r>
      <w:r w:rsidR="001A2546" w:rsidRPr="00EF62ED">
        <w:t xml:space="preserve">Figure </w:t>
      </w:r>
      <w:r w:rsidR="004E566F" w:rsidRPr="00EF62ED">
        <w:t>2</w:t>
      </w:r>
      <w:r w:rsidR="009371A6" w:rsidRPr="00EF62ED">
        <w:t>a</w:t>
      </w:r>
      <w:r w:rsidR="002A1DF6" w:rsidRPr="00EF62ED">
        <w:t>)</w:t>
      </w:r>
      <w:r w:rsidR="00833D46" w:rsidRPr="00EF62ED">
        <w:t xml:space="preserve">. </w:t>
      </w:r>
      <w:r w:rsidR="006018EB" w:rsidRPr="00EF62ED">
        <w:t xml:space="preserve">The population of </w:t>
      </w:r>
      <w:r w:rsidR="00CA666D" w:rsidRPr="00EF62ED">
        <w:t xml:space="preserve">aliphatic polymers was </w:t>
      </w:r>
      <w:r w:rsidR="006A11F6" w:rsidRPr="00EF62ED">
        <w:t>significantly</w:t>
      </w:r>
      <w:r w:rsidR="00CA666D" w:rsidRPr="00EF62ED">
        <w:t xml:space="preserve"> small</w:t>
      </w:r>
      <w:r w:rsidR="00315382" w:rsidRPr="00EF62ED">
        <w:t>er</w:t>
      </w:r>
      <w:r w:rsidR="00737B70" w:rsidRPr="00EF62ED">
        <w:t xml:space="preserve"> as less than 10% in each bin</w:t>
      </w:r>
      <w:r w:rsidR="00CA666D" w:rsidRPr="00EF62ED">
        <w:t xml:space="preserve"> </w:t>
      </w:r>
      <w:r w:rsidR="0055236E" w:rsidRPr="00EF62ED">
        <w:t xml:space="preserve">above 200 °C, and </w:t>
      </w:r>
      <w:r w:rsidR="00315382" w:rsidRPr="00EF62ED">
        <w:t>the</w:t>
      </w:r>
      <w:r w:rsidR="0055236E" w:rsidRPr="00EF62ED">
        <w:t xml:space="preserve"> aliphatic polymers </w:t>
      </w:r>
      <w:r w:rsidR="00315382" w:rsidRPr="00EF62ED">
        <w:t xml:space="preserve">for which </w:t>
      </w:r>
      <w:r w:rsidR="0055236E" w:rsidRPr="00EF62ED">
        <w:rPr>
          <w:i/>
          <w:iCs/>
        </w:rPr>
        <w:t>T</w:t>
      </w:r>
      <w:r w:rsidR="0055236E" w:rsidRPr="00EF62ED">
        <w:rPr>
          <w:vertAlign w:val="subscript"/>
        </w:rPr>
        <w:t>g</w:t>
      </w:r>
      <w:r w:rsidR="00315382" w:rsidRPr="00EF62ED">
        <w:rPr>
          <w:vertAlign w:val="subscript"/>
        </w:rPr>
        <w:t xml:space="preserve"> </w:t>
      </w:r>
      <w:r w:rsidR="00315382" w:rsidRPr="00EF62ED">
        <w:t xml:space="preserve">was </w:t>
      </w:r>
      <w:r w:rsidR="006A11F6" w:rsidRPr="00EF62ED">
        <w:t>&gt;200 °C</w:t>
      </w:r>
      <w:r w:rsidR="0055236E" w:rsidRPr="00EF62ED">
        <w:t xml:space="preserve"> </w:t>
      </w:r>
      <w:r w:rsidR="00315382" w:rsidRPr="00EF62ED">
        <w:t>were the tar</w:t>
      </w:r>
      <w:r w:rsidR="0055236E" w:rsidRPr="00EF62ED">
        <w:t>get of interest.</w:t>
      </w:r>
    </w:p>
    <w:p w14:paraId="67E5C8BC" w14:textId="75BE54B0" w:rsidR="004E566F" w:rsidRPr="00EF62ED" w:rsidRDefault="00984674" w:rsidP="004E566F">
      <w:pPr>
        <w:pStyle w:val="RSCI03FigureSchemeChartUncaptioned"/>
      </w:pPr>
      <w:r>
        <w:rPr>
          <w:noProof/>
        </w:rPr>
        <w:drawing>
          <wp:inline distT="0" distB="0" distL="0" distR="0" wp14:anchorId="54CFBA24" wp14:editId="386E2CED">
            <wp:extent cx="3165475" cy="2016125"/>
            <wp:effectExtent l="0" t="0" r="0" b="317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5475" cy="2016125"/>
                    </a:xfrm>
                    <a:prstGeom prst="rect">
                      <a:avLst/>
                    </a:prstGeom>
                    <a:noFill/>
                    <a:ln>
                      <a:noFill/>
                    </a:ln>
                  </pic:spPr>
                </pic:pic>
              </a:graphicData>
            </a:graphic>
          </wp:inline>
        </w:drawing>
      </w:r>
    </w:p>
    <w:p w14:paraId="7552D46C" w14:textId="4C48CA5F" w:rsidR="004E566F" w:rsidRPr="00EF62ED" w:rsidRDefault="004E566F" w:rsidP="004E566F">
      <w:pPr>
        <w:pStyle w:val="RSCI05CaptiontoFigureSchemeChartwithbottombar"/>
        <w:rPr>
          <w:lang w:eastAsia="ja-JP"/>
        </w:rPr>
      </w:pPr>
      <w:r w:rsidRPr="00EF62ED">
        <w:rPr>
          <w:lang w:eastAsia="ja-JP"/>
        </w:rPr>
        <w:t xml:space="preserve">Figure 2. Histogram of </w:t>
      </w:r>
      <w:r w:rsidRPr="00EF62ED">
        <w:rPr>
          <w:bCs w:val="0"/>
          <w:i/>
          <w:iCs/>
        </w:rPr>
        <w:t>T</w:t>
      </w:r>
      <w:r w:rsidRPr="00EF62ED">
        <w:rPr>
          <w:bCs w:val="0"/>
          <w:vertAlign w:val="subscript"/>
        </w:rPr>
        <w:t>g</w:t>
      </w:r>
      <w:r w:rsidRPr="00EF62ED">
        <w:rPr>
          <w:lang w:eastAsia="ja-JP"/>
        </w:rPr>
        <w:t xml:space="preserve"> </w:t>
      </w:r>
      <w:r w:rsidR="00737B70" w:rsidRPr="00EF62ED">
        <w:rPr>
          <w:lang w:eastAsia="ja-JP"/>
        </w:rPr>
        <w:t xml:space="preserve">(a) </w:t>
      </w:r>
      <w:r w:rsidRPr="00EF62ED">
        <w:rPr>
          <w:lang w:eastAsia="ja-JP"/>
        </w:rPr>
        <w:t xml:space="preserve">or </w:t>
      </w:r>
      <w:proofErr w:type="spellStart"/>
      <w:r w:rsidRPr="00EF62ED">
        <w:rPr>
          <w:bCs w:val="0"/>
          <w:i/>
          <w:iCs/>
        </w:rPr>
        <w:t>T</w:t>
      </w:r>
      <w:r w:rsidRPr="00EF62ED">
        <w:rPr>
          <w:bCs w:val="0"/>
          <w:vertAlign w:val="subscript"/>
        </w:rPr>
        <w:t>deg</w:t>
      </w:r>
      <w:proofErr w:type="spellEnd"/>
      <w:r w:rsidRPr="00EF62ED">
        <w:rPr>
          <w:lang w:eastAsia="ja-JP"/>
        </w:rPr>
        <w:t xml:space="preserve"> </w:t>
      </w:r>
      <w:r w:rsidR="00737B70" w:rsidRPr="00EF62ED">
        <w:rPr>
          <w:lang w:eastAsia="ja-JP"/>
        </w:rPr>
        <w:t xml:space="preserve">(b) </w:t>
      </w:r>
      <w:r w:rsidRPr="00EF62ED">
        <w:rPr>
          <w:lang w:eastAsia="ja-JP"/>
        </w:rPr>
        <w:t>of polymers in PoLyInfo</w:t>
      </w:r>
      <w:r w:rsidR="00737B70" w:rsidRPr="00EF62ED">
        <w:rPr>
          <w:lang w:eastAsia="ja-JP"/>
        </w:rPr>
        <w:t xml:space="preserve"> (top) and the ratio of aliphatic polymers in each bin (bottom)</w:t>
      </w:r>
      <w:r w:rsidRPr="00EF62ED">
        <w:rPr>
          <w:lang w:eastAsia="ja-JP"/>
        </w:rPr>
        <w:t xml:space="preserve">. The colour of bars </w:t>
      </w:r>
      <w:r w:rsidR="006D12F2" w:rsidRPr="00EF62ED">
        <w:rPr>
          <w:lang w:eastAsia="ja-JP"/>
        </w:rPr>
        <w:t>indicates</w:t>
      </w:r>
      <w:r w:rsidRPr="00EF62ED">
        <w:rPr>
          <w:lang w:eastAsia="ja-JP"/>
        </w:rPr>
        <w:t xml:space="preserve"> the main chain structure of polymers.</w:t>
      </w:r>
    </w:p>
    <w:p w14:paraId="1328217A" w14:textId="26C0BF55" w:rsidR="00017784" w:rsidRPr="00EF62ED" w:rsidRDefault="00E3110D" w:rsidP="00AF30B8">
      <w:pPr>
        <w:pStyle w:val="RSCB02ArticleText"/>
        <w:ind w:firstLineChars="146" w:firstLine="283"/>
      </w:pPr>
      <w:r w:rsidRPr="00EF62ED">
        <w:t xml:space="preserve">The same tendency was observed </w:t>
      </w:r>
      <w:r w:rsidR="00790840" w:rsidRPr="00EF62ED">
        <w:t xml:space="preserve">for </w:t>
      </w:r>
      <w:proofErr w:type="spellStart"/>
      <w:r w:rsidR="00790840" w:rsidRPr="00EF62ED">
        <w:rPr>
          <w:i/>
          <w:iCs/>
        </w:rPr>
        <w:t>T</w:t>
      </w:r>
      <w:r w:rsidR="00790840" w:rsidRPr="00EF62ED">
        <w:rPr>
          <w:vertAlign w:val="subscript"/>
        </w:rPr>
        <w:t>deg</w:t>
      </w:r>
      <w:proofErr w:type="spellEnd"/>
      <w:r w:rsidR="00790840" w:rsidRPr="00EF62ED">
        <w:t xml:space="preserve"> </w:t>
      </w:r>
      <w:r w:rsidR="00315382" w:rsidRPr="00EF62ED">
        <w:t xml:space="preserve">for </w:t>
      </w:r>
      <w:r w:rsidR="00790840" w:rsidRPr="00EF62ED">
        <w:t xml:space="preserve">the </w:t>
      </w:r>
      <w:r w:rsidR="000F1577" w:rsidRPr="00EF62ED">
        <w:t xml:space="preserve">population </w:t>
      </w:r>
      <w:r w:rsidR="00790840" w:rsidRPr="00EF62ED">
        <w:t>distribution of polymers with/without aromatic rings in the main chain</w:t>
      </w:r>
      <w:r w:rsidR="002A1DF6" w:rsidRPr="00EF62ED">
        <w:t xml:space="preserve"> (</w:t>
      </w:r>
      <w:r w:rsidR="001A2546" w:rsidRPr="00EF62ED">
        <w:t xml:space="preserve">Figure </w:t>
      </w:r>
      <w:r w:rsidR="004E566F" w:rsidRPr="00EF62ED">
        <w:t>2b</w:t>
      </w:r>
      <w:r w:rsidR="002A1DF6" w:rsidRPr="00EF62ED">
        <w:t>)</w:t>
      </w:r>
      <w:r w:rsidR="00790840" w:rsidRPr="00EF62ED">
        <w:t xml:space="preserve">. </w:t>
      </w:r>
      <w:r w:rsidR="00677502" w:rsidRPr="00EF62ED">
        <w:t>T</w:t>
      </w:r>
      <w:r w:rsidR="00790840" w:rsidRPr="00EF62ED">
        <w:t xml:space="preserve">he </w:t>
      </w:r>
      <w:r w:rsidR="007530B8" w:rsidRPr="00EF62ED">
        <w:rPr>
          <w:i/>
          <w:iCs/>
        </w:rPr>
        <w:t>T</w:t>
      </w:r>
      <w:r w:rsidR="007530B8" w:rsidRPr="00EF62ED">
        <w:rPr>
          <w:vertAlign w:val="subscript"/>
        </w:rPr>
        <w:t>g</w:t>
      </w:r>
      <w:r w:rsidR="007530B8" w:rsidRPr="00EF62ED">
        <w:t xml:space="preserve"> and </w:t>
      </w:r>
      <w:proofErr w:type="spellStart"/>
      <w:r w:rsidR="007530B8" w:rsidRPr="00EF62ED">
        <w:rPr>
          <w:i/>
          <w:iCs/>
        </w:rPr>
        <w:t>T</w:t>
      </w:r>
      <w:r w:rsidR="007530B8" w:rsidRPr="00EF62ED">
        <w:rPr>
          <w:vertAlign w:val="subscript"/>
        </w:rPr>
        <w:t>deg</w:t>
      </w:r>
      <w:proofErr w:type="spellEnd"/>
      <w:r w:rsidR="007530B8" w:rsidRPr="00EF62ED">
        <w:t xml:space="preserve"> </w:t>
      </w:r>
      <w:r w:rsidR="00315382" w:rsidRPr="00EF62ED">
        <w:t xml:space="preserve">values have </w:t>
      </w:r>
      <w:r w:rsidR="007530B8" w:rsidRPr="00EF62ED">
        <w:t>a positive correlation</w:t>
      </w:r>
      <w:r w:rsidR="002A1DF6" w:rsidRPr="00EF62ED">
        <w:t xml:space="preserve"> (Figure </w:t>
      </w:r>
      <w:r w:rsidR="00352E96" w:rsidRPr="00EF62ED">
        <w:t>S</w:t>
      </w:r>
      <w:r w:rsidR="0055451D" w:rsidRPr="00EF62ED">
        <w:t>1</w:t>
      </w:r>
      <w:r w:rsidR="002A1DF6" w:rsidRPr="00EF62ED">
        <w:t>)</w:t>
      </w:r>
      <w:r w:rsidR="007530B8" w:rsidRPr="00EF62ED">
        <w:t xml:space="preserve">, </w:t>
      </w:r>
      <w:r w:rsidR="009C3FE0" w:rsidRPr="00EF62ED">
        <w:t>regardless of the different physicochemical factors</w:t>
      </w:r>
      <w:r w:rsidR="00677502" w:rsidRPr="00EF62ED">
        <w:t xml:space="preserve"> </w:t>
      </w:r>
      <w:r w:rsidR="00315382" w:rsidRPr="00EF62ED">
        <w:t>or</w:t>
      </w:r>
      <w:r w:rsidR="00677502" w:rsidRPr="00EF62ED">
        <w:t xml:space="preserve"> mechanism</w:t>
      </w:r>
      <w:r w:rsidR="009C3FE0" w:rsidRPr="00EF62ED">
        <w:t xml:space="preserve"> of them</w:t>
      </w:r>
      <w:r w:rsidR="00315382" w:rsidRPr="00EF62ED">
        <w:t>.</w:t>
      </w:r>
      <w:r w:rsidR="00C02C62" w:rsidRPr="00EF62ED">
        <w:t xml:space="preserve"> </w:t>
      </w:r>
      <w:r w:rsidR="00C02C62" w:rsidRPr="00EF62ED">
        <w:rPr>
          <w:i/>
          <w:iCs/>
        </w:rPr>
        <w:t>T</w:t>
      </w:r>
      <w:r w:rsidR="00C02C62" w:rsidRPr="00EF62ED">
        <w:rPr>
          <w:vertAlign w:val="subscript"/>
        </w:rPr>
        <w:t>g</w:t>
      </w:r>
      <w:r w:rsidR="00C02C62" w:rsidRPr="00EF62ED">
        <w:t xml:space="preserve"> is related to the dynamic flexibility of polymer chains</w:t>
      </w:r>
      <w:r w:rsidR="00B94F93" w:rsidRPr="00EF62ED">
        <w:t xml:space="preserve">, while </w:t>
      </w:r>
      <w:proofErr w:type="spellStart"/>
      <w:r w:rsidR="00B94F93" w:rsidRPr="00EF62ED">
        <w:rPr>
          <w:i/>
          <w:iCs/>
        </w:rPr>
        <w:t>T</w:t>
      </w:r>
      <w:r w:rsidR="00B94F93" w:rsidRPr="00EF62ED">
        <w:rPr>
          <w:vertAlign w:val="subscript"/>
        </w:rPr>
        <w:t>deg</w:t>
      </w:r>
      <w:proofErr w:type="spellEnd"/>
      <w:r w:rsidR="00B94F93" w:rsidRPr="00EF62ED">
        <w:t xml:space="preserve"> is related to the </w:t>
      </w:r>
      <w:r w:rsidR="00965C4B" w:rsidRPr="00EF62ED">
        <w:t>chemical structure</w:t>
      </w:r>
      <w:r w:rsidR="00315382" w:rsidRPr="00EF62ED">
        <w:t xml:space="preserve"> </w:t>
      </w:r>
      <w:r w:rsidR="009960D4" w:rsidRPr="00EF62ED">
        <w:t xml:space="preserve">which is </w:t>
      </w:r>
      <w:r w:rsidR="00965C4B" w:rsidRPr="00EF62ED">
        <w:t xml:space="preserve">susceptible to thermal cleavage </w:t>
      </w:r>
      <w:r w:rsidR="00965C4B" w:rsidRPr="00EF62ED">
        <w:lastRenderedPageBreak/>
        <w:t xml:space="preserve">or </w:t>
      </w:r>
      <w:r w:rsidR="00B45B31" w:rsidRPr="00EF62ED">
        <w:t xml:space="preserve">transformations. </w:t>
      </w:r>
      <w:r w:rsidR="00EC478A" w:rsidRPr="00EF62ED">
        <w:t xml:space="preserve">Therefore, </w:t>
      </w:r>
      <w:r w:rsidR="00315382" w:rsidRPr="00EF62ED">
        <w:t>searching</w:t>
      </w:r>
      <w:r w:rsidR="00021E45" w:rsidRPr="00EF62ED">
        <w:t xml:space="preserve"> for a polymer with a high </w:t>
      </w:r>
      <w:r w:rsidR="00021E45" w:rsidRPr="00EF62ED">
        <w:rPr>
          <w:i/>
          <w:iCs/>
        </w:rPr>
        <w:t>T</w:t>
      </w:r>
      <w:r w:rsidR="00021E45" w:rsidRPr="00EF62ED">
        <w:rPr>
          <w:vertAlign w:val="subscript"/>
        </w:rPr>
        <w:t>g</w:t>
      </w:r>
      <w:r w:rsidR="00021E45" w:rsidRPr="00EF62ED">
        <w:t xml:space="preserve"> would </w:t>
      </w:r>
      <w:r w:rsidR="00E113B0" w:rsidRPr="00EF62ED">
        <w:t>give polymer</w:t>
      </w:r>
      <w:r w:rsidR="00677502" w:rsidRPr="00EF62ED">
        <w:t>s</w:t>
      </w:r>
      <w:r w:rsidR="00E113B0" w:rsidRPr="00EF62ED">
        <w:t xml:space="preserve"> with both high</w:t>
      </w:r>
      <w:r w:rsidR="00E113B0" w:rsidRPr="00EF62ED">
        <w:rPr>
          <w:i/>
          <w:iCs/>
        </w:rPr>
        <w:t xml:space="preserve"> T</w:t>
      </w:r>
      <w:r w:rsidR="00E113B0" w:rsidRPr="00EF62ED">
        <w:rPr>
          <w:vertAlign w:val="subscript"/>
        </w:rPr>
        <w:t>g</w:t>
      </w:r>
      <w:r w:rsidR="00E113B0" w:rsidRPr="00EF62ED">
        <w:t xml:space="preserve"> and </w:t>
      </w:r>
      <w:proofErr w:type="spellStart"/>
      <w:r w:rsidR="00E113B0" w:rsidRPr="00EF62ED">
        <w:rPr>
          <w:i/>
          <w:iCs/>
        </w:rPr>
        <w:t>T</w:t>
      </w:r>
      <w:r w:rsidR="00E113B0" w:rsidRPr="00EF62ED">
        <w:rPr>
          <w:vertAlign w:val="subscript"/>
        </w:rPr>
        <w:t>deg</w:t>
      </w:r>
      <w:proofErr w:type="spellEnd"/>
      <w:r w:rsidR="00315382" w:rsidRPr="00EF62ED">
        <w:t xml:space="preserve"> values.</w:t>
      </w:r>
    </w:p>
    <w:p w14:paraId="661B7C90" w14:textId="134EDF09" w:rsidR="00877B72" w:rsidRPr="00EF62ED" w:rsidRDefault="009D2796" w:rsidP="00AF30B8">
      <w:pPr>
        <w:pStyle w:val="RSCB02ArticleText"/>
        <w:ind w:firstLineChars="146" w:firstLine="283"/>
      </w:pPr>
      <w:r w:rsidRPr="00EF62ED">
        <w:t xml:space="preserve"> </w:t>
      </w:r>
      <w:r w:rsidR="004E566F" w:rsidRPr="00EF62ED">
        <w:t xml:space="preserve">Figure 3 shows the number of </w:t>
      </w:r>
      <w:r w:rsidR="00803B19" w:rsidRPr="00EF62ED">
        <w:t xml:space="preserve">whole homopolymer </w:t>
      </w:r>
      <w:r w:rsidR="004E566F" w:rsidRPr="00EF62ED">
        <w:t xml:space="preserve">entries in PoLyInfo categorized by the availability of </w:t>
      </w:r>
      <w:r w:rsidR="004E566F" w:rsidRPr="00EF62ED">
        <w:rPr>
          <w:i/>
          <w:iCs/>
        </w:rPr>
        <w:t>T</w:t>
      </w:r>
      <w:r w:rsidR="004E566F" w:rsidRPr="00EF62ED">
        <w:rPr>
          <w:vertAlign w:val="subscript"/>
        </w:rPr>
        <w:t>g</w:t>
      </w:r>
      <w:r w:rsidR="004E566F" w:rsidRPr="00EF62ED">
        <w:t xml:space="preserve"> or </w:t>
      </w:r>
      <w:proofErr w:type="spellStart"/>
      <w:r w:rsidR="004E566F" w:rsidRPr="00EF62ED">
        <w:rPr>
          <w:i/>
          <w:iCs/>
        </w:rPr>
        <w:t>T</w:t>
      </w:r>
      <w:r w:rsidR="004E566F" w:rsidRPr="00EF62ED">
        <w:rPr>
          <w:vertAlign w:val="subscript"/>
        </w:rPr>
        <w:t>deg</w:t>
      </w:r>
      <w:proofErr w:type="spellEnd"/>
      <w:r w:rsidR="004E566F" w:rsidRPr="00EF62ED">
        <w:t xml:space="preserve"> and the main chain structure.  </w:t>
      </w:r>
      <w:r w:rsidR="00B3055C" w:rsidRPr="00EF62ED">
        <w:t xml:space="preserve">The ratio of polymer entries without </w:t>
      </w:r>
      <w:r w:rsidR="00B3055C" w:rsidRPr="00EF62ED">
        <w:rPr>
          <w:i/>
          <w:iCs/>
        </w:rPr>
        <w:t>T</w:t>
      </w:r>
      <w:r w:rsidR="00B3055C" w:rsidRPr="00EF62ED">
        <w:rPr>
          <w:vertAlign w:val="subscript"/>
        </w:rPr>
        <w:t>g</w:t>
      </w:r>
      <w:r w:rsidR="00B3055C" w:rsidRPr="00EF62ED">
        <w:t xml:space="preserve"> data is 56%, and t</w:t>
      </w:r>
      <w:r w:rsidRPr="00EF62ED">
        <w:t xml:space="preserve">here are 3866 </w:t>
      </w:r>
      <w:r w:rsidRPr="00EF62ED">
        <w:rPr>
          <w:i/>
          <w:iCs/>
        </w:rPr>
        <w:t>T</w:t>
      </w:r>
      <w:r w:rsidRPr="00EF62ED">
        <w:rPr>
          <w:vertAlign w:val="subscript"/>
        </w:rPr>
        <w:t>g</w:t>
      </w:r>
      <w:r w:rsidRPr="00EF62ED">
        <w:t xml:space="preserve"> no</w:t>
      </w:r>
      <w:r w:rsidR="00A8417A" w:rsidRPr="00EF62ED">
        <w:t>t</w:t>
      </w:r>
      <w:r w:rsidRPr="00EF62ED">
        <w:t xml:space="preserve">-reported aliphatic polymers in the PoLyInfo database (Figure </w:t>
      </w:r>
      <w:r w:rsidR="004E566F" w:rsidRPr="00EF62ED">
        <w:t>3</w:t>
      </w:r>
      <w:r w:rsidRPr="00EF62ED">
        <w:t>)</w:t>
      </w:r>
      <w:r w:rsidR="00803B19" w:rsidRPr="00EF62ED">
        <w:t>, which are interested in this study</w:t>
      </w:r>
      <w:r w:rsidRPr="00EF62ED">
        <w:t xml:space="preserve">. This is a much lower number compared to those in common library generative machine learning studies, though it remains </w:t>
      </w:r>
      <w:r w:rsidR="004E566F" w:rsidRPr="00EF62ED">
        <w:t>too large for</w:t>
      </w:r>
      <w:r w:rsidRPr="00EF62ED">
        <w:t xml:space="preserve"> the next virtual screening step.</w:t>
      </w:r>
    </w:p>
    <w:p w14:paraId="0FB678AA" w14:textId="1272F0A8" w:rsidR="004E566F" w:rsidRPr="00EF62ED" w:rsidRDefault="00984674" w:rsidP="004E566F">
      <w:pPr>
        <w:pStyle w:val="RSCI03FigureSchemeChartUncaptioned"/>
      </w:pPr>
      <w:r>
        <w:rPr>
          <w:noProof/>
        </w:rPr>
        <w:drawing>
          <wp:inline distT="0" distB="0" distL="0" distR="0" wp14:anchorId="6DD0EC7B" wp14:editId="23BFDC4B">
            <wp:extent cx="3165475" cy="153098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5475" cy="1530985"/>
                    </a:xfrm>
                    <a:prstGeom prst="rect">
                      <a:avLst/>
                    </a:prstGeom>
                    <a:noFill/>
                    <a:ln>
                      <a:noFill/>
                    </a:ln>
                  </pic:spPr>
                </pic:pic>
              </a:graphicData>
            </a:graphic>
          </wp:inline>
        </w:drawing>
      </w:r>
    </w:p>
    <w:p w14:paraId="663FC83B" w14:textId="4959C708" w:rsidR="004E566F" w:rsidRPr="00EF62ED" w:rsidRDefault="004E566F" w:rsidP="004E566F">
      <w:pPr>
        <w:pStyle w:val="RSCI05CaptiontoFigureSchemeChartwithbottombar"/>
        <w:rPr>
          <w:lang w:eastAsia="ja-JP"/>
        </w:rPr>
      </w:pPr>
      <w:r w:rsidRPr="00EF62ED">
        <w:rPr>
          <w:lang w:eastAsia="ja-JP"/>
        </w:rPr>
        <w:t xml:space="preserve">Figure 3. Number of polymers in PoLyInfo database categorised by the availability of </w:t>
      </w:r>
      <w:r w:rsidRPr="00EF62ED">
        <w:rPr>
          <w:i/>
          <w:iCs/>
          <w:lang w:eastAsia="ja-JP"/>
        </w:rPr>
        <w:t>T</w:t>
      </w:r>
      <w:r w:rsidRPr="00EF62ED">
        <w:rPr>
          <w:vertAlign w:val="subscript"/>
          <w:lang w:eastAsia="ja-JP"/>
        </w:rPr>
        <w:t>g</w:t>
      </w:r>
      <w:r w:rsidRPr="00EF62ED">
        <w:rPr>
          <w:lang w:eastAsia="ja-JP"/>
        </w:rPr>
        <w:t xml:space="preserve"> or </w:t>
      </w:r>
      <w:proofErr w:type="spellStart"/>
      <w:r w:rsidRPr="00EF62ED">
        <w:rPr>
          <w:i/>
          <w:iCs/>
          <w:lang w:eastAsia="ja-JP"/>
        </w:rPr>
        <w:t>T</w:t>
      </w:r>
      <w:r w:rsidRPr="00EF62ED">
        <w:rPr>
          <w:vertAlign w:val="subscript"/>
          <w:lang w:eastAsia="ja-JP"/>
        </w:rPr>
        <w:t>deg</w:t>
      </w:r>
      <w:proofErr w:type="spellEnd"/>
      <w:r w:rsidRPr="00EF62ED">
        <w:rPr>
          <w:lang w:eastAsia="ja-JP"/>
        </w:rPr>
        <w:t>, and/or main chain molecular structure.</w:t>
      </w:r>
    </w:p>
    <w:p w14:paraId="518986D5" w14:textId="6B736B44" w:rsidR="00D854D4" w:rsidRPr="00EF62ED" w:rsidRDefault="00A8417A" w:rsidP="004346EF">
      <w:pPr>
        <w:pStyle w:val="RSCB02ArticleText"/>
      </w:pPr>
      <w:r w:rsidRPr="00EF62ED">
        <w:tab/>
      </w:r>
      <w:r w:rsidR="00FD58CF" w:rsidRPr="00EF62ED">
        <w:t>The mechanism of glass transition is considered to involve the flexibility of the main chain.</w:t>
      </w:r>
      <w:r w:rsidR="00FD58CF" w:rsidRPr="00EF62ED">
        <w:fldChar w:fldCharType="begin"/>
      </w:r>
      <w:r w:rsidR="008657C1" w:rsidRPr="00EF62ED">
        <w:instrText xml:space="preserve"> ADDIN ZOTERO_ITEM CSL_CITATION {"citationID":"H7ZowSA8","properties":{"formattedCitation":"\\super 15,16\\nosupersub{}","plainCitation":"15,16","noteIndex":0},"citationItems":[{"id":5548,"uris":["http://zotero.org/users/4903636/items/6ETA56GD"],"itemData":{"id":5548,"type":"book","event-place":"Boca Raton","publisher":"CRC Press","publisher-place":"Boca Raton","title":"Polymer Chemistry, Second Edition","author":[{"family":"Hiemenz","given":"Paul","suffix":"C."},{"family":"Lodge","given":"Timothy","suffix":"P."}],"issued":{"date-parts":[["2007"]]}}},{"id":2280,"uris":["http://zotero.org/users/4903636/items/L7V9TH6S"],"itemData":{"id":2280,"type":"book","publisher":"Routledge","title":"Introduction to Polymers, 3e","author":[{"family":"Young","given":"R. P."}],"issued":{"date-parts":[["2011"]]}}}],"schema":"https://github.com/citation-style-language/schema/raw/master/csl-citation.json"} </w:instrText>
      </w:r>
      <w:r w:rsidR="00FD58CF" w:rsidRPr="00EF62ED">
        <w:fldChar w:fldCharType="separate"/>
      </w:r>
      <w:r w:rsidR="008657C1" w:rsidRPr="00EF62ED">
        <w:rPr>
          <w:rFonts w:ascii="Calibri" w:hAnsi="Calibri" w:cs="Calibri"/>
          <w:szCs w:val="24"/>
          <w:vertAlign w:val="superscript"/>
        </w:rPr>
        <w:t>15,16</w:t>
      </w:r>
      <w:r w:rsidR="00FD58CF" w:rsidRPr="00EF62ED">
        <w:fldChar w:fldCharType="end"/>
      </w:r>
      <w:r w:rsidR="00FD58CF" w:rsidRPr="00EF62ED">
        <w:t xml:space="preserve"> Most main-chain aliphatic polymers have methylene units as seen in vinyl polymers. The presence of the methylene unit increases the flexibility of the chain and causes the </w:t>
      </w:r>
      <w:r w:rsidR="00FD58CF" w:rsidRPr="00EF62ED">
        <w:rPr>
          <w:i/>
          <w:iCs/>
        </w:rPr>
        <w:t>T</w:t>
      </w:r>
      <w:r w:rsidR="00FD58CF" w:rsidRPr="00EF62ED">
        <w:rPr>
          <w:vertAlign w:val="subscript"/>
        </w:rPr>
        <w:t>g</w:t>
      </w:r>
      <w:r w:rsidR="00FD58CF" w:rsidRPr="00EF62ED">
        <w:t xml:space="preserve"> value to decrease. Therefore, the </w:t>
      </w:r>
      <w:r w:rsidR="004D201A" w:rsidRPr="00EF62ED">
        <w:t xml:space="preserve">chemical space </w:t>
      </w:r>
      <w:r w:rsidR="00FD58CF" w:rsidRPr="00EF62ED">
        <w:t xml:space="preserve">in this study </w:t>
      </w:r>
      <w:r w:rsidR="005008F7" w:rsidRPr="00EF62ED">
        <w:t xml:space="preserve">was narrowed down </w:t>
      </w:r>
      <w:r w:rsidR="006B1E00" w:rsidRPr="00EF62ED">
        <w:t xml:space="preserve">according to </w:t>
      </w:r>
      <w:r w:rsidR="0053033E" w:rsidRPr="00EF62ED">
        <w:t xml:space="preserve">a </w:t>
      </w:r>
      <w:r w:rsidR="000E2E6A" w:rsidRPr="00EF62ED">
        <w:t>molecular mechanism-</w:t>
      </w:r>
      <w:r w:rsidR="0053033E" w:rsidRPr="00EF62ED">
        <w:t>based</w:t>
      </w:r>
      <w:r w:rsidR="002C73E8" w:rsidRPr="00EF62ED">
        <w:t xml:space="preserve"> assumption </w:t>
      </w:r>
      <w:r w:rsidR="004D201A" w:rsidRPr="00EF62ED">
        <w:t xml:space="preserve">that </w:t>
      </w:r>
      <w:r w:rsidR="00DA2445" w:rsidRPr="00EF62ED">
        <w:t>all-carbon substituted</w:t>
      </w:r>
      <w:r w:rsidR="004D201A" w:rsidRPr="00EF62ED">
        <w:t xml:space="preserve"> polymers</w:t>
      </w:r>
      <w:r w:rsidR="007E5DC7" w:rsidRPr="00EF62ED">
        <w:t xml:space="preserve"> with C1-repeating chain structure</w:t>
      </w:r>
      <w:r w:rsidR="005008F7" w:rsidRPr="00EF62ED">
        <w:t>s</w:t>
      </w:r>
      <w:r w:rsidR="00FB0B52" w:rsidRPr="00EF62ED">
        <w:t xml:space="preserve"> have higher </w:t>
      </w:r>
      <w:r w:rsidR="00FB0B52" w:rsidRPr="00EF62ED">
        <w:rPr>
          <w:i/>
          <w:iCs/>
        </w:rPr>
        <w:t>T</w:t>
      </w:r>
      <w:r w:rsidR="00FB0B52" w:rsidRPr="00EF62ED">
        <w:rPr>
          <w:vertAlign w:val="subscript"/>
        </w:rPr>
        <w:t>g</w:t>
      </w:r>
      <w:r w:rsidR="00FB0B52" w:rsidRPr="00EF62ED">
        <w:t xml:space="preserve"> </w:t>
      </w:r>
      <w:r w:rsidR="005008F7" w:rsidRPr="00EF62ED">
        <w:t xml:space="preserve">values </w:t>
      </w:r>
      <w:r w:rsidR="00FB0B52" w:rsidRPr="00EF62ED">
        <w:t xml:space="preserve">compared to the corresponding </w:t>
      </w:r>
      <w:r w:rsidR="00C22F23" w:rsidRPr="00EF62ED">
        <w:t>C2 or vinyl polymers.</w:t>
      </w:r>
      <w:r w:rsidR="000D65F9" w:rsidRPr="00EF62ED">
        <w:t xml:space="preserve"> </w:t>
      </w:r>
      <w:r w:rsidR="00D854D4" w:rsidRPr="00EF62ED">
        <w:t>Substituted meth</w:t>
      </w:r>
      <w:r w:rsidR="000D65F9" w:rsidRPr="00EF62ED">
        <w:t>yle</w:t>
      </w:r>
      <w:r w:rsidR="00D854D4" w:rsidRPr="00EF62ED">
        <w:t>ne</w:t>
      </w:r>
      <w:r w:rsidR="00190643" w:rsidRPr="00EF62ED">
        <w:t xml:space="preserve"> </w:t>
      </w:r>
      <w:r w:rsidR="00CB06E9" w:rsidRPr="00EF62ED">
        <w:t xml:space="preserve">polymers, </w:t>
      </w:r>
      <w:r w:rsidR="00D854D4" w:rsidRPr="00EF62ED">
        <w:t>(</w:t>
      </w:r>
      <w:bookmarkStart w:id="11" w:name="_Hlk134277090"/>
      <w:r w:rsidR="00D854D4" w:rsidRPr="00EF62ED">
        <w:t>C</w:t>
      </w:r>
      <w:r w:rsidR="0000115D" w:rsidRPr="00EF62ED">
        <w:t>R</w:t>
      </w:r>
      <w:r w:rsidR="0000115D" w:rsidRPr="00EF62ED">
        <w:rPr>
          <w:vertAlign w:val="superscript"/>
        </w:rPr>
        <w:t>1</w:t>
      </w:r>
      <w:r w:rsidR="0000115D" w:rsidRPr="00EF62ED">
        <w:t>R</w:t>
      </w:r>
      <w:r w:rsidR="0000115D" w:rsidRPr="00EF62ED">
        <w:rPr>
          <w:vertAlign w:val="superscript"/>
        </w:rPr>
        <w:t>2</w:t>
      </w:r>
      <w:bookmarkEnd w:id="11"/>
      <w:r w:rsidR="00D854D4" w:rsidRPr="00EF62ED">
        <w:t>)</w:t>
      </w:r>
      <w:r w:rsidR="00D854D4" w:rsidRPr="00EF62ED">
        <w:rPr>
          <w:i/>
          <w:iCs/>
          <w:vertAlign w:val="subscript"/>
        </w:rPr>
        <w:t>n</w:t>
      </w:r>
      <w:r w:rsidR="00D854D4" w:rsidRPr="00EF62ED">
        <w:t xml:space="preserve"> </w:t>
      </w:r>
      <w:r w:rsidR="0000115D" w:rsidRPr="00EF62ED">
        <w:t>(R</w:t>
      </w:r>
      <w:r w:rsidR="0000115D" w:rsidRPr="00EF62ED">
        <w:rPr>
          <w:vertAlign w:val="superscript"/>
        </w:rPr>
        <w:t>1</w:t>
      </w:r>
      <w:r w:rsidR="0000115D" w:rsidRPr="00EF62ED">
        <w:t>, R</w:t>
      </w:r>
      <w:r w:rsidR="0000115D" w:rsidRPr="00EF62ED">
        <w:rPr>
          <w:vertAlign w:val="superscript"/>
        </w:rPr>
        <w:t>2</w:t>
      </w:r>
      <w:r w:rsidR="0000115D" w:rsidRPr="00EF62ED">
        <w:t xml:space="preserve"> = substituent group or H</w:t>
      </w:r>
      <w:r w:rsidR="001A04C8" w:rsidRPr="00EF62ED">
        <w:t>, denoted as “C1 polymers”</w:t>
      </w:r>
      <w:r w:rsidR="0000115D" w:rsidRPr="00EF62ED">
        <w:t>)</w:t>
      </w:r>
      <w:r w:rsidR="00CB06E9" w:rsidRPr="00EF62ED">
        <w:t>,</w:t>
      </w:r>
      <w:r w:rsidR="0000115D" w:rsidRPr="00EF62ED">
        <w:t xml:space="preserve"> </w:t>
      </w:r>
      <w:r w:rsidR="00D854D4" w:rsidRPr="00EF62ED">
        <w:t>have substituents on all of the repeating carbon unit</w:t>
      </w:r>
      <w:r w:rsidR="005008F7" w:rsidRPr="00EF62ED">
        <w:t>s</w:t>
      </w:r>
      <w:r w:rsidR="00FD58CF" w:rsidRPr="00EF62ED">
        <w:t>, which is in contrast to common</w:t>
      </w:r>
      <w:r w:rsidR="000D65F9" w:rsidRPr="00EF62ED">
        <w:t xml:space="preserve"> </w:t>
      </w:r>
      <w:r w:rsidR="00D854D4" w:rsidRPr="00EF62ED">
        <w:t>vinyl polymers</w:t>
      </w:r>
      <w:r w:rsidR="00CB06E9" w:rsidRPr="00EF62ED">
        <w:t>,</w:t>
      </w:r>
      <w:r w:rsidR="001A04C8" w:rsidRPr="00EF62ED">
        <w:t xml:space="preserve"> </w:t>
      </w:r>
      <w:bookmarkStart w:id="12" w:name="_Hlk134277123"/>
      <w:r w:rsidR="00CB06E9" w:rsidRPr="00EF62ED">
        <w:t>(CH</w:t>
      </w:r>
      <w:r w:rsidR="00CB06E9" w:rsidRPr="00EF62ED">
        <w:rPr>
          <w:vertAlign w:val="subscript"/>
        </w:rPr>
        <w:t>2</w:t>
      </w:r>
      <w:r w:rsidR="00CB06E9" w:rsidRPr="00EF62ED">
        <w:t>CR</w:t>
      </w:r>
      <w:r w:rsidR="00CB06E9" w:rsidRPr="00EF62ED">
        <w:rPr>
          <w:vertAlign w:val="superscript"/>
        </w:rPr>
        <w:t>1</w:t>
      </w:r>
      <w:r w:rsidR="00CB06E9" w:rsidRPr="00EF62ED">
        <w:t>R</w:t>
      </w:r>
      <w:r w:rsidR="00CB06E9" w:rsidRPr="00EF62ED">
        <w:rPr>
          <w:vertAlign w:val="superscript"/>
        </w:rPr>
        <w:t>2</w:t>
      </w:r>
      <w:r w:rsidR="00CB06E9" w:rsidRPr="00EF62ED">
        <w:t>)</w:t>
      </w:r>
      <w:bookmarkEnd w:id="12"/>
      <w:r w:rsidR="00CB06E9" w:rsidRPr="00EF62ED">
        <w:rPr>
          <w:i/>
          <w:iCs/>
          <w:vertAlign w:val="subscript"/>
        </w:rPr>
        <w:t>n</w:t>
      </w:r>
      <w:r w:rsidR="00CB06E9" w:rsidRPr="00EF62ED">
        <w:t xml:space="preserve"> </w:t>
      </w:r>
      <w:r w:rsidR="001A04C8" w:rsidRPr="00EF62ED">
        <w:t>(denoted as “C2</w:t>
      </w:r>
      <w:r w:rsidR="00130460" w:rsidRPr="00EF62ED">
        <w:t xml:space="preserve"> </w:t>
      </w:r>
      <w:r w:rsidR="001A04C8" w:rsidRPr="00EF62ED">
        <w:t>polymers”)</w:t>
      </w:r>
      <w:r w:rsidR="00D854D4" w:rsidRPr="00EF62ED">
        <w:t>.</w:t>
      </w:r>
      <w:r w:rsidR="00813FB5" w:rsidRPr="00EF62ED">
        <w:fldChar w:fldCharType="begin"/>
      </w:r>
      <w:r w:rsidR="008657C1" w:rsidRPr="00EF62ED">
        <w:instrText xml:space="preserve"> ADDIN ZOTERO_ITEM CSL_CITATION {"citationID":"x34zKLuK","properties":{"formattedCitation":"\\super 17,18\\nosupersub{}","plainCitation":"17,18","noteIndex":0},"citationItems":[{"id":4671,"uris":["http://zotero.org/users/4903636/items/E65LN7JZ"],"itemData":{"id":4671,"type":"article-journal","abstract":"Poly(diisopropyl fumarate) (poly(DiPF)) was prepared by radical polymerization in bulk or in benzene with an azo initiator at 60°C, and fractionated with tetrahydrofuran (THF) or methanol as the solvent and water as the non-solvent. The selected nine fractions with a relatively narrow molecular weight distribution were used for the viscometric, light scattering and gel permeation chromatography experiments. The light scattering and viscosity studies using several kinds of solvents revealed that the intrinsic viscosity of poly(DiPF) changed less sensitively to the nature of the solvent used, in contrast with the second virial coefficient which was strongly dependent on the solvent. The Mark–Houwink–Sakurada equation was determined as follows: [η]=5.18×10−4 Mw0.98 in cm3/g in THF at 30°C. The persistence length (q) of poly(DiPF) was evaluated from the viscosity data in THF using the Bohdanecký plot. The q and the molecular weight per unit contour length (ML) were 11 nm and 1340 nm−1, respectively. These values were compared with those for typical semiflexible polymers reported in literature.","container-title":"European Polymer Journal","DOI":"10.1016/S0014-3057(99)00015-4","ISSN":"0014-3057","issue":"12","journalAbbreviation":"European Polymer Journal","language":"en","page":"2107-2113","source":"ScienceDirect","title":"Evaluation of chain rigidity of poly(diisopropyl fumarate) from light scattering and viscosity in tetrahydrofuran","volume":"35","author":[{"family":"Matsumoto","given":"Akikazu"},{"family":"Nakagawa","given":"Emiko"}],"issued":{"date-parts":[["1999",12]]}}},{"id":4753,"uris":["http://zotero.org/users/4903636/items/Z89UHIVZ"],"itemData":{"id":4753,"type":"article-journal","container-title":"Macromolecules","DOI":"10.1021/ma00226a011","ISSN":"0024-9297","issue":"24","journalAbbreviation":"Macromolecules","note":"publisher: American Chemical Society","page":"5102-5105","source":"ACS Publications","title":"Dilute solution properties of semiflexible poly(substituted methylenes): intrinsic viscosity of poly(diisopropyl fumarate) in benzene","title-short":"Dilute solution properties of semiflexible poly(substituted methylenes)","volume":"23","author":[{"family":"Matsumoto","given":"Akikazu"},{"family":"Tarui","given":"Tetsuya"},{"family":"Otsu","given":"Takayuki"}],"issued":{"date-parts":[["1990",11,1]]}}}],"schema":"https://github.com/citation-style-language/schema/raw/master/csl-citation.json"} </w:instrText>
      </w:r>
      <w:r w:rsidR="00813FB5" w:rsidRPr="00EF62ED">
        <w:fldChar w:fldCharType="separate"/>
      </w:r>
      <w:r w:rsidR="008657C1" w:rsidRPr="00EF62ED">
        <w:rPr>
          <w:rFonts w:ascii="Calibri" w:hAnsi="Calibri" w:cs="Calibri"/>
          <w:szCs w:val="24"/>
          <w:vertAlign w:val="superscript"/>
        </w:rPr>
        <w:t>17,18</w:t>
      </w:r>
      <w:r w:rsidR="00813FB5" w:rsidRPr="00EF62ED">
        <w:fldChar w:fldCharType="end"/>
      </w:r>
      <w:r w:rsidR="00D854D4" w:rsidRPr="00EF62ED">
        <w:t xml:space="preserve"> </w:t>
      </w:r>
      <w:r w:rsidR="00640B91" w:rsidRPr="00EF62ED">
        <w:t>In particular, the densely substituted structure</w:t>
      </w:r>
      <w:r w:rsidR="005008F7" w:rsidRPr="00EF62ED">
        <w:t>s</w:t>
      </w:r>
      <w:r w:rsidR="00640B91" w:rsidRPr="00EF62ED">
        <w:t xml:space="preserve"> </w:t>
      </w:r>
      <w:r w:rsidR="006456A6" w:rsidRPr="00EF62ED">
        <w:t xml:space="preserve">are </w:t>
      </w:r>
      <w:r w:rsidR="00640B91" w:rsidRPr="00EF62ED">
        <w:t xml:space="preserve">expected to have a </w:t>
      </w:r>
      <w:r w:rsidR="006456A6" w:rsidRPr="00EF62ED">
        <w:t xml:space="preserve">significant </w:t>
      </w:r>
      <w:r w:rsidR="00640B91" w:rsidRPr="00EF62ED">
        <w:t xml:space="preserve">effect on suppressing the flexibility of the main chain, which results in high </w:t>
      </w:r>
      <w:r w:rsidR="00640B91" w:rsidRPr="00EF62ED">
        <w:rPr>
          <w:i/>
          <w:iCs/>
        </w:rPr>
        <w:t>T</w:t>
      </w:r>
      <w:r w:rsidR="00640B91" w:rsidRPr="00EF62ED">
        <w:rPr>
          <w:vertAlign w:val="subscript"/>
        </w:rPr>
        <w:t>g</w:t>
      </w:r>
      <w:r w:rsidR="005008F7" w:rsidRPr="00EF62ED">
        <w:t xml:space="preserve"> values.</w:t>
      </w:r>
      <w:r w:rsidR="00640B91" w:rsidRPr="00EF62ED">
        <w:t xml:space="preserve"> </w:t>
      </w:r>
      <w:r w:rsidR="005008F7" w:rsidRPr="00EF62ED">
        <w:t>However</w:t>
      </w:r>
      <w:r w:rsidR="00640B91" w:rsidRPr="00EF62ED">
        <w:t xml:space="preserve">, </w:t>
      </w:r>
      <w:r w:rsidR="00D854D4" w:rsidRPr="00EF62ED">
        <w:t xml:space="preserve">there has </w:t>
      </w:r>
      <w:r w:rsidR="005008F7" w:rsidRPr="00EF62ED">
        <w:t xml:space="preserve">been little </w:t>
      </w:r>
      <w:r w:rsidR="0083166D" w:rsidRPr="00EF62ED">
        <w:t xml:space="preserve">knowledge on the potentially useful properties of these polymers. </w:t>
      </w:r>
    </w:p>
    <w:p w14:paraId="6132AC71" w14:textId="2887943D" w:rsidR="007B61B8" w:rsidRPr="00EF62ED" w:rsidRDefault="00984674" w:rsidP="007B61B8">
      <w:pPr>
        <w:pStyle w:val="RSCI03FigureSchemeChartUncaptioned"/>
        <w:jc w:val="left"/>
      </w:pPr>
      <w:r>
        <w:rPr>
          <w:noProof/>
        </w:rPr>
        <w:drawing>
          <wp:inline distT="0" distB="0" distL="0" distR="0" wp14:anchorId="04CF6D35" wp14:editId="40BCDD6E">
            <wp:extent cx="3165475" cy="32004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5475" cy="3200400"/>
                    </a:xfrm>
                    <a:prstGeom prst="rect">
                      <a:avLst/>
                    </a:prstGeom>
                    <a:noFill/>
                    <a:ln>
                      <a:noFill/>
                    </a:ln>
                  </pic:spPr>
                </pic:pic>
              </a:graphicData>
            </a:graphic>
          </wp:inline>
        </w:drawing>
      </w:r>
    </w:p>
    <w:p w14:paraId="700E6149" w14:textId="1B7DFA60" w:rsidR="007B61B8" w:rsidRPr="00EF62ED" w:rsidRDefault="007B61B8" w:rsidP="007B61B8">
      <w:pPr>
        <w:pStyle w:val="RSCI05CaptiontoFigureSchemeChartwithbottombar"/>
        <w:rPr>
          <w:lang w:eastAsia="ja-JP"/>
        </w:rPr>
      </w:pPr>
      <w:r w:rsidRPr="00EF62ED">
        <w:rPr>
          <w:lang w:eastAsia="ja-JP"/>
        </w:rPr>
        <w:t xml:space="preserve">Chart 1. Extraction from PoLyInfo: repeating unit structures of polymers with substituents on all the carbon atom in the main chain. </w:t>
      </w:r>
    </w:p>
    <w:p w14:paraId="53C84BF1" w14:textId="298B77B0" w:rsidR="000B03D0" w:rsidRPr="00EF62ED" w:rsidRDefault="00D13024" w:rsidP="004346EF">
      <w:pPr>
        <w:pStyle w:val="RSCB02ArticleText"/>
        <w:ind w:firstLineChars="96" w:firstLine="186"/>
      </w:pPr>
      <w:r w:rsidRPr="00EF62ED">
        <w:t>T</w:t>
      </w:r>
      <w:r w:rsidR="00425060" w:rsidRPr="00EF62ED">
        <w:t>he</w:t>
      </w:r>
      <w:r w:rsidR="00640B91" w:rsidRPr="00EF62ED">
        <w:t xml:space="preserve"> filtration</w:t>
      </w:r>
      <w:r w:rsidR="00425060" w:rsidRPr="00EF62ED">
        <w:t xml:space="preserve"> </w:t>
      </w:r>
      <w:r w:rsidR="006B1E00" w:rsidRPr="00EF62ED">
        <w:t xml:space="preserve">based on </w:t>
      </w:r>
      <w:r w:rsidR="00640B91" w:rsidRPr="00EF62ED">
        <w:t>C1-</w:t>
      </w:r>
      <w:r w:rsidR="001A04C8" w:rsidRPr="00EF62ED">
        <w:t>polymer</w:t>
      </w:r>
      <w:r w:rsidR="00372369" w:rsidRPr="00EF62ED">
        <w:t xml:space="preserve"> structure </w:t>
      </w:r>
      <w:r w:rsidR="00FD58CF" w:rsidRPr="00EF62ED">
        <w:t xml:space="preserve">was </w:t>
      </w:r>
      <w:r w:rsidR="00640B91" w:rsidRPr="00EF62ED">
        <w:t>applied to the listed 3866 polymers</w:t>
      </w:r>
      <w:r w:rsidR="001C54D4" w:rsidRPr="00EF62ED">
        <w:t xml:space="preserve"> </w:t>
      </w:r>
      <w:r w:rsidR="00FD58CF" w:rsidRPr="00EF62ED">
        <w:t xml:space="preserve">and </w:t>
      </w:r>
      <w:r w:rsidR="00640B91" w:rsidRPr="00EF62ED">
        <w:t>gave</w:t>
      </w:r>
      <w:r w:rsidR="00B52B07" w:rsidRPr="00EF62ED">
        <w:t xml:space="preserve"> </w:t>
      </w:r>
      <w:r w:rsidR="007700EC" w:rsidRPr="00EF62ED">
        <w:t xml:space="preserve">35 </w:t>
      </w:r>
      <w:r w:rsidR="00640B91" w:rsidRPr="00EF62ED">
        <w:t>candidates</w:t>
      </w:r>
      <w:r w:rsidR="00856B17" w:rsidRPr="00EF62ED">
        <w:t xml:space="preserve">. These polymers were </w:t>
      </w:r>
      <w:r w:rsidR="00632503" w:rsidRPr="00EF62ED">
        <w:t xml:space="preserve">categorised </w:t>
      </w:r>
      <w:r w:rsidR="003811BF" w:rsidRPr="00EF62ED">
        <w:t xml:space="preserve">into </w:t>
      </w:r>
      <w:r w:rsidR="006B1E00" w:rsidRPr="00EF62ED">
        <w:t xml:space="preserve">four </w:t>
      </w:r>
      <w:r w:rsidR="000617AC" w:rsidRPr="00EF62ED">
        <w:t>group</w:t>
      </w:r>
      <w:r w:rsidR="00425060" w:rsidRPr="00EF62ED">
        <w:t>s by structural similarity,</w:t>
      </w:r>
      <w:r w:rsidR="000617AC" w:rsidRPr="00EF62ED">
        <w:t xml:space="preserve"> as shown in Chart 1</w:t>
      </w:r>
      <w:r w:rsidR="00425060" w:rsidRPr="00EF62ED">
        <w:t>.</w:t>
      </w:r>
      <w:r w:rsidR="00217219" w:rsidRPr="00EF62ED">
        <w:t xml:space="preserve"> </w:t>
      </w:r>
      <w:r w:rsidR="003811BF" w:rsidRPr="00EF62ED">
        <w:t xml:space="preserve">In </w:t>
      </w:r>
      <w:r w:rsidR="00425060" w:rsidRPr="00EF62ED">
        <w:t xml:space="preserve">searching for a </w:t>
      </w:r>
      <w:r w:rsidR="003811BF" w:rsidRPr="00EF62ED">
        <w:t xml:space="preserve">high </w:t>
      </w:r>
      <w:r w:rsidR="003811BF" w:rsidRPr="00EF62ED">
        <w:rPr>
          <w:i/>
          <w:iCs/>
        </w:rPr>
        <w:t>T</w:t>
      </w:r>
      <w:r w:rsidR="003811BF" w:rsidRPr="00EF62ED">
        <w:rPr>
          <w:vertAlign w:val="subscript"/>
        </w:rPr>
        <w:t xml:space="preserve">g </w:t>
      </w:r>
      <w:r w:rsidR="003811BF" w:rsidRPr="00EF62ED">
        <w:t xml:space="preserve">polymer, </w:t>
      </w:r>
      <w:r w:rsidR="00425060" w:rsidRPr="00EF62ED">
        <w:t>group A was excluded</w:t>
      </w:r>
      <w:r w:rsidR="003811BF" w:rsidRPr="00EF62ED">
        <w:t xml:space="preserve"> </w:t>
      </w:r>
      <w:r w:rsidR="00425060" w:rsidRPr="00EF62ED">
        <w:t>due to the</w:t>
      </w:r>
      <w:r w:rsidR="00C8409B" w:rsidRPr="00EF62ED">
        <w:t xml:space="preserve"> expected</w:t>
      </w:r>
      <w:r w:rsidR="00FD58CF" w:rsidRPr="00EF62ED">
        <w:t xml:space="preserve"> highly</w:t>
      </w:r>
      <w:r w:rsidR="00C8409B" w:rsidRPr="00EF62ED">
        <w:t xml:space="preserve"> flexible structure and low </w:t>
      </w:r>
      <w:r w:rsidR="00C8409B" w:rsidRPr="00EF62ED">
        <w:rPr>
          <w:i/>
          <w:iCs/>
        </w:rPr>
        <w:t>T</w:t>
      </w:r>
      <w:r w:rsidR="00C8409B" w:rsidRPr="00EF62ED">
        <w:rPr>
          <w:vertAlign w:val="subscript"/>
        </w:rPr>
        <w:t>g</w:t>
      </w:r>
      <w:r w:rsidR="00C8409B" w:rsidRPr="00EF62ED">
        <w:t>.</w:t>
      </w:r>
      <w:r w:rsidR="000617AC" w:rsidRPr="00EF62ED">
        <w:t xml:space="preserve"> </w:t>
      </w:r>
      <w:r w:rsidR="0000115D" w:rsidRPr="00EF62ED">
        <w:tab/>
      </w:r>
      <w:r w:rsidR="009224C9" w:rsidRPr="00EF62ED">
        <w:t xml:space="preserve">The comparison of </w:t>
      </w:r>
      <w:r w:rsidR="004D39A8" w:rsidRPr="00EF62ED">
        <w:t xml:space="preserve">known </w:t>
      </w:r>
      <w:r w:rsidR="00AA66E1" w:rsidRPr="00EF62ED">
        <w:rPr>
          <w:i/>
          <w:iCs/>
        </w:rPr>
        <w:t>T</w:t>
      </w:r>
      <w:r w:rsidR="00AA66E1" w:rsidRPr="00EF62ED">
        <w:rPr>
          <w:vertAlign w:val="subscript"/>
        </w:rPr>
        <w:t>g</w:t>
      </w:r>
      <w:r w:rsidR="00AA66E1" w:rsidRPr="00EF62ED">
        <w:t xml:space="preserve"> of C1</w:t>
      </w:r>
      <w:r w:rsidR="00CB06E9" w:rsidRPr="00EF62ED">
        <w:t xml:space="preserve"> </w:t>
      </w:r>
      <w:r w:rsidR="00AA66E1" w:rsidRPr="00EF62ED">
        <w:t xml:space="preserve">and the </w:t>
      </w:r>
      <w:r w:rsidR="00C36E48" w:rsidRPr="00EF62ED">
        <w:t>C2</w:t>
      </w:r>
      <w:r w:rsidR="00CB06E9" w:rsidRPr="00EF62ED">
        <w:t xml:space="preserve"> </w:t>
      </w:r>
      <w:r w:rsidR="00DC6F56" w:rsidRPr="00EF62ED">
        <w:t xml:space="preserve">polymers </w:t>
      </w:r>
      <w:r w:rsidR="00835417" w:rsidRPr="00EF62ED">
        <w:t xml:space="preserve">showed </w:t>
      </w:r>
      <w:r w:rsidR="00425060" w:rsidRPr="00EF62ED">
        <w:t xml:space="preserve">a </w:t>
      </w:r>
      <w:r w:rsidR="00835417" w:rsidRPr="00EF62ED">
        <w:t xml:space="preserve">clear tendency </w:t>
      </w:r>
      <w:r w:rsidR="00425060" w:rsidRPr="00EF62ED">
        <w:t xml:space="preserve">for </w:t>
      </w:r>
      <w:r w:rsidR="00BE616C" w:rsidRPr="00EF62ED">
        <w:t xml:space="preserve">C1 polymers </w:t>
      </w:r>
      <w:r w:rsidR="00425060" w:rsidRPr="00EF62ED">
        <w:t xml:space="preserve">to </w:t>
      </w:r>
      <w:r w:rsidR="00BE616C" w:rsidRPr="00EF62ED">
        <w:t xml:space="preserve">have higher </w:t>
      </w:r>
      <w:r w:rsidR="00BE616C" w:rsidRPr="00EF62ED">
        <w:rPr>
          <w:i/>
          <w:iCs/>
        </w:rPr>
        <w:t>T</w:t>
      </w:r>
      <w:r w:rsidR="00BE616C" w:rsidRPr="00EF62ED">
        <w:rPr>
          <w:vertAlign w:val="subscript"/>
        </w:rPr>
        <w:t>g</w:t>
      </w:r>
      <w:r w:rsidR="00BE616C" w:rsidRPr="00EF62ED">
        <w:t xml:space="preserve"> </w:t>
      </w:r>
      <w:r w:rsidR="00425060" w:rsidRPr="00EF62ED">
        <w:t xml:space="preserve">values </w:t>
      </w:r>
      <w:r w:rsidR="00BE616C" w:rsidRPr="00EF62ED">
        <w:t xml:space="preserve">than </w:t>
      </w:r>
      <w:r w:rsidR="00C36E48" w:rsidRPr="00EF62ED">
        <w:t>the corresponding C2</w:t>
      </w:r>
      <w:r w:rsidR="00130460" w:rsidRPr="00EF62ED">
        <w:t xml:space="preserve"> </w:t>
      </w:r>
      <w:r w:rsidR="00C36E48" w:rsidRPr="00EF62ED">
        <w:t>poly</w:t>
      </w:r>
      <w:r w:rsidR="00F308A4" w:rsidRPr="00EF62ED">
        <w:t>mers (</w:t>
      </w:r>
      <w:r w:rsidR="00ED237A" w:rsidRPr="00EF62ED">
        <w:t xml:space="preserve">Figure </w:t>
      </w:r>
      <w:r w:rsidR="00F765E5" w:rsidRPr="00EF62ED">
        <w:t>S</w:t>
      </w:r>
      <w:r w:rsidR="0055451D" w:rsidRPr="00EF62ED">
        <w:t>2</w:t>
      </w:r>
      <w:r w:rsidR="00F308A4" w:rsidRPr="00EF62ED">
        <w:t>)</w:t>
      </w:r>
      <w:r w:rsidR="0085038A" w:rsidRPr="00EF62ED">
        <w:t>.</w:t>
      </w:r>
      <w:r w:rsidR="00CD7A67" w:rsidRPr="00EF62ED">
        <w:t xml:space="preserve"> </w:t>
      </w:r>
      <w:r w:rsidR="005044A7" w:rsidRPr="00EF62ED">
        <w:t>The difference roughly reflects the steric bulkiness</w:t>
      </w:r>
      <w:r w:rsidR="00425060" w:rsidRPr="00EF62ED">
        <w:t>,</w:t>
      </w:r>
      <w:r w:rsidR="00D715B8" w:rsidRPr="00EF62ED">
        <w:t xml:space="preserve"> especially</w:t>
      </w:r>
      <w:r w:rsidR="005044A7" w:rsidRPr="00EF62ED">
        <w:t xml:space="preserve"> </w:t>
      </w:r>
      <w:r w:rsidR="00D715B8" w:rsidRPr="00EF62ED">
        <w:t>in</w:t>
      </w:r>
      <w:r w:rsidR="00425060" w:rsidRPr="00EF62ED">
        <w:t xml:space="preserve"> the</w:t>
      </w:r>
      <w:r w:rsidR="00D715B8" w:rsidRPr="00EF62ED">
        <w:t xml:space="preserve"> space</w:t>
      </w:r>
      <w:r w:rsidR="00EB5E39" w:rsidRPr="00EF62ED">
        <w:t xml:space="preserve"> close</w:t>
      </w:r>
      <w:r w:rsidR="00D715B8" w:rsidRPr="00EF62ED">
        <w:t xml:space="preserve"> to the carbon main chain. </w:t>
      </w:r>
      <w:r w:rsidR="000B03D0" w:rsidRPr="00EF62ED">
        <w:t>This tendency agrees with the known mechanism</w:t>
      </w:r>
      <w:r w:rsidR="00425060" w:rsidRPr="00EF62ED">
        <w:t>s</w:t>
      </w:r>
      <w:r w:rsidR="000B03D0" w:rsidRPr="00EF62ED">
        <w:t xml:space="preserve"> for the </w:t>
      </w:r>
      <w:r w:rsidR="000B03D0" w:rsidRPr="00EF62ED">
        <w:rPr>
          <w:i/>
          <w:iCs/>
        </w:rPr>
        <w:t>T</w:t>
      </w:r>
      <w:r w:rsidR="000B03D0" w:rsidRPr="00EF62ED">
        <w:rPr>
          <w:vertAlign w:val="subscript"/>
        </w:rPr>
        <w:t>g</w:t>
      </w:r>
      <w:r w:rsidR="00425060" w:rsidRPr="00EF62ED">
        <w:t xml:space="preserve"> values.</w:t>
      </w:r>
      <w:r w:rsidR="00EB5E39" w:rsidRPr="00EF62ED">
        <w:t xml:space="preserve"> A similar analysis was also attempted for </w:t>
      </w:r>
      <w:proofErr w:type="spellStart"/>
      <w:r w:rsidR="00EB5E39" w:rsidRPr="00EF62ED">
        <w:rPr>
          <w:i/>
          <w:iCs/>
        </w:rPr>
        <w:t>T</w:t>
      </w:r>
      <w:r w:rsidR="00EB5E39" w:rsidRPr="00EF62ED">
        <w:rPr>
          <w:vertAlign w:val="subscript"/>
        </w:rPr>
        <w:t>deg</w:t>
      </w:r>
      <w:proofErr w:type="spellEnd"/>
      <w:r w:rsidR="00EB5E39" w:rsidRPr="00EF62ED">
        <w:t>, however, too few values were available.</w:t>
      </w:r>
    </w:p>
    <w:p w14:paraId="41DFB97D" w14:textId="4EDC1458" w:rsidR="007B61B8" w:rsidRPr="00EF62ED" w:rsidRDefault="004B6F9D" w:rsidP="004B6F9D">
      <w:pPr>
        <w:pStyle w:val="RSCB02ArticleText"/>
      </w:pPr>
      <w:r w:rsidRPr="00EF62ED">
        <w:tab/>
      </w:r>
      <w:r w:rsidR="008F2148" w:rsidRPr="00EF62ED">
        <w:t xml:space="preserve">The estimation </w:t>
      </w:r>
      <w:r w:rsidR="00482D3D" w:rsidRPr="00EF62ED">
        <w:t xml:space="preserve">of </w:t>
      </w:r>
      <w:r w:rsidR="00482D3D" w:rsidRPr="00EF62ED">
        <w:rPr>
          <w:i/>
          <w:iCs/>
        </w:rPr>
        <w:t>T</w:t>
      </w:r>
      <w:r w:rsidR="00482D3D" w:rsidRPr="00EF62ED">
        <w:rPr>
          <w:vertAlign w:val="subscript"/>
        </w:rPr>
        <w:t>g</w:t>
      </w:r>
      <w:r w:rsidR="00482D3D" w:rsidRPr="00EF62ED">
        <w:t xml:space="preserve"> </w:t>
      </w:r>
      <w:r w:rsidR="002553BE" w:rsidRPr="00EF62ED">
        <w:t>values through</w:t>
      </w:r>
      <w:r w:rsidR="00B67BEF" w:rsidRPr="00EF62ED">
        <w:t xml:space="preserve"> MD simulations provided </w:t>
      </w:r>
      <w:r w:rsidR="002553BE" w:rsidRPr="00EF62ED">
        <w:t xml:space="preserve">useful </w:t>
      </w:r>
      <w:r w:rsidR="00B67BEF" w:rsidRPr="00EF62ED">
        <w:t xml:space="preserve">information </w:t>
      </w:r>
      <w:r w:rsidR="002553BE" w:rsidRPr="00EF62ED">
        <w:t>for identifying</w:t>
      </w:r>
      <w:r w:rsidR="00B67BEF" w:rsidRPr="00EF62ED">
        <w:t xml:space="preserve"> synthetic targets. </w:t>
      </w:r>
      <w:r w:rsidR="002553BE" w:rsidRPr="00EF62ED">
        <w:t>The</w:t>
      </w:r>
      <w:r w:rsidR="003C0BC4" w:rsidRPr="00EF62ED">
        <w:t xml:space="preserve"> </w:t>
      </w:r>
      <w:r w:rsidR="0098297E" w:rsidRPr="00EF62ED">
        <w:rPr>
          <w:i/>
          <w:iCs/>
        </w:rPr>
        <w:t>T</w:t>
      </w:r>
      <w:r w:rsidR="0098297E" w:rsidRPr="00EF62ED">
        <w:rPr>
          <w:vertAlign w:val="subscript"/>
        </w:rPr>
        <w:t>g</w:t>
      </w:r>
      <w:r w:rsidR="0098297E" w:rsidRPr="00EF62ED">
        <w:t xml:space="preserve"> </w:t>
      </w:r>
      <w:r w:rsidR="002553BE" w:rsidRPr="00EF62ED">
        <w:t xml:space="preserve">values </w:t>
      </w:r>
      <w:r w:rsidR="0098297E" w:rsidRPr="00EF62ED">
        <w:t xml:space="preserve">of the </w:t>
      </w:r>
      <w:r w:rsidR="00EB5E39" w:rsidRPr="00EF62ED">
        <w:t xml:space="preserve">C1 polymers and structurally </w:t>
      </w:r>
      <w:r w:rsidR="0098297E" w:rsidRPr="00EF62ED">
        <w:t>corresponding C2 polymers</w:t>
      </w:r>
      <w:r w:rsidR="002553BE" w:rsidRPr="00EF62ED">
        <w:t xml:space="preserve"> were examined</w:t>
      </w:r>
      <w:r w:rsidR="00D131A2" w:rsidRPr="00EF62ED">
        <w:t xml:space="preserve"> </w:t>
      </w:r>
      <w:r w:rsidR="0098297E" w:rsidRPr="00EF62ED">
        <w:t xml:space="preserve">to compensate for the small number of </w:t>
      </w:r>
      <w:r w:rsidR="00976840" w:rsidRPr="00EF62ED">
        <w:t>experimental</w:t>
      </w:r>
      <w:r w:rsidR="00B01FA5" w:rsidRPr="00EF62ED">
        <w:rPr>
          <w:i/>
          <w:iCs/>
        </w:rPr>
        <w:t xml:space="preserve"> T</w:t>
      </w:r>
      <w:r w:rsidR="00B01FA5" w:rsidRPr="00EF62ED">
        <w:rPr>
          <w:vertAlign w:val="subscript"/>
        </w:rPr>
        <w:t>g</w:t>
      </w:r>
      <w:r w:rsidR="00976840" w:rsidRPr="00EF62ED">
        <w:t xml:space="preserve"> </w:t>
      </w:r>
      <w:r w:rsidR="002553BE" w:rsidRPr="00EF62ED">
        <w:t xml:space="preserve">values </w:t>
      </w:r>
      <w:r w:rsidR="00976840" w:rsidRPr="00EF62ED">
        <w:t xml:space="preserve">of </w:t>
      </w:r>
      <w:r w:rsidR="0098297E" w:rsidRPr="00EF62ED">
        <w:t xml:space="preserve">C1 polymers </w:t>
      </w:r>
      <w:r w:rsidR="002553BE" w:rsidRPr="00EF62ED">
        <w:t>under consideration</w:t>
      </w:r>
      <w:r w:rsidR="00976840" w:rsidRPr="00EF62ED">
        <w:t xml:space="preserve"> and </w:t>
      </w:r>
      <w:r w:rsidR="003C0BC4" w:rsidRPr="00EF62ED">
        <w:t xml:space="preserve">to </w:t>
      </w:r>
      <w:r w:rsidR="00976840" w:rsidRPr="00EF62ED">
        <w:t>examine the reliability of the calculations</w:t>
      </w:r>
      <w:r w:rsidR="002453DB" w:rsidRPr="00EF62ED">
        <w:t xml:space="preserve"> (</w:t>
      </w:r>
      <w:r w:rsidR="00ED237A" w:rsidRPr="00EF62ED">
        <w:t xml:space="preserve">Figure </w:t>
      </w:r>
      <w:r w:rsidR="000B159B" w:rsidRPr="00EF62ED">
        <w:t>4</w:t>
      </w:r>
      <w:r w:rsidR="002453DB" w:rsidRPr="00EF62ED">
        <w:t>)</w:t>
      </w:r>
      <w:r w:rsidR="00976840" w:rsidRPr="00EF62ED">
        <w:t>.</w:t>
      </w:r>
      <w:r w:rsidR="00193B5E" w:rsidRPr="00EF62ED">
        <w:t xml:space="preserve"> </w:t>
      </w:r>
      <w:r w:rsidR="005D7967" w:rsidRPr="00EF62ED">
        <w:t>The simulation was carried out with</w:t>
      </w:r>
      <w:r w:rsidR="006B78B6" w:rsidRPr="00EF62ED">
        <w:t xml:space="preserve"> small cells</w:t>
      </w:r>
      <w:r w:rsidR="0054301B" w:rsidRPr="00EF62ED">
        <w:t>,</w:t>
      </w:r>
      <w:r w:rsidR="006B78B6" w:rsidRPr="00EF62ED">
        <w:t xml:space="preserve"> a general force field</w:t>
      </w:r>
      <w:r w:rsidR="0054301B" w:rsidRPr="00EF62ED">
        <w:t>,</w:t>
      </w:r>
      <w:r w:rsidR="006B78B6" w:rsidRPr="00EF62ED">
        <w:t xml:space="preserve"> and simulation parameters </w:t>
      </w:r>
      <w:r w:rsidR="00C03873" w:rsidRPr="00EF62ED">
        <w:t xml:space="preserve">for versatility and </w:t>
      </w:r>
      <w:r w:rsidR="00C5383E" w:rsidRPr="00EF62ED">
        <w:t>low computational cost</w:t>
      </w:r>
      <w:r w:rsidR="00EB5E39" w:rsidRPr="00EF62ED">
        <w:t xml:space="preserve">, which are </w:t>
      </w:r>
      <w:r w:rsidR="005D7D01" w:rsidRPr="00EF62ED">
        <w:t>acceptable</w:t>
      </w:r>
      <w:r w:rsidR="00EB5E39" w:rsidRPr="00EF62ED">
        <w:t xml:space="preserve"> for the selection of synthetic target </w:t>
      </w:r>
      <w:bookmarkStart w:id="13" w:name="_Hlk135158623"/>
      <w:r w:rsidR="00EB5E39" w:rsidRPr="00EF62ED">
        <w:t xml:space="preserve">(for the </w:t>
      </w:r>
      <w:r w:rsidR="00CD4D5B" w:rsidRPr="00EF62ED">
        <w:rPr>
          <w:rFonts w:hint="eastAsia"/>
        </w:rPr>
        <w:t>d</w:t>
      </w:r>
      <w:r w:rsidR="00CD4D5B" w:rsidRPr="00EF62ED">
        <w:t xml:space="preserve">etail </w:t>
      </w:r>
      <w:r w:rsidR="00EB5E39" w:rsidRPr="00EF62ED">
        <w:t>of the simulation conditions, see Supplementary Material)</w:t>
      </w:r>
      <w:bookmarkEnd w:id="13"/>
      <w:r w:rsidR="00C5383E" w:rsidRPr="00EF62ED">
        <w:t>.</w:t>
      </w:r>
      <w:r w:rsidR="00C03873" w:rsidRPr="00EF62ED">
        <w:t xml:space="preserve"> </w:t>
      </w:r>
      <w:r w:rsidR="00E5701C" w:rsidRPr="00EF62ED">
        <w:t xml:space="preserve">The </w:t>
      </w:r>
      <w:r w:rsidR="0054301B" w:rsidRPr="00EF62ED">
        <w:t xml:space="preserve">deviation </w:t>
      </w:r>
      <w:r w:rsidR="00E5701C" w:rsidRPr="00EF62ED">
        <w:t xml:space="preserve">between </w:t>
      </w:r>
      <w:r w:rsidR="005D7D01" w:rsidRPr="00EF62ED">
        <w:t xml:space="preserve">known experimental </w:t>
      </w:r>
      <w:r w:rsidR="00E5701C" w:rsidRPr="00EF62ED">
        <w:t xml:space="preserve">and calculated </w:t>
      </w:r>
      <w:r w:rsidR="00E5701C" w:rsidRPr="00EF62ED">
        <w:rPr>
          <w:i/>
          <w:iCs/>
        </w:rPr>
        <w:t>T</w:t>
      </w:r>
      <w:r w:rsidR="00E5701C" w:rsidRPr="00EF62ED">
        <w:rPr>
          <w:vertAlign w:val="subscript"/>
        </w:rPr>
        <w:t>g</w:t>
      </w:r>
      <w:r w:rsidR="00E5701C" w:rsidRPr="00EF62ED">
        <w:t xml:space="preserve"> </w:t>
      </w:r>
      <w:r w:rsidR="002553BE" w:rsidRPr="00EF62ED">
        <w:t xml:space="preserve">values </w:t>
      </w:r>
      <w:r w:rsidR="007F5A59" w:rsidRPr="00EF62ED">
        <w:t>rang</w:t>
      </w:r>
      <w:r w:rsidR="002553BE" w:rsidRPr="00EF62ED">
        <w:t xml:space="preserve">ed from </w:t>
      </w:r>
      <w:r w:rsidR="00C13242" w:rsidRPr="00EF62ED">
        <w:t xml:space="preserve">-23 </w:t>
      </w:r>
      <w:r w:rsidR="00AA2525" w:rsidRPr="00EF62ED">
        <w:t>to</w:t>
      </w:r>
      <w:r w:rsidR="00C13242" w:rsidRPr="00EF62ED">
        <w:t xml:space="preserve"> </w:t>
      </w:r>
      <w:r w:rsidR="007E1339" w:rsidRPr="00EF62ED">
        <w:t>58</w:t>
      </w:r>
      <w:r w:rsidR="007F5A59" w:rsidRPr="00EF62ED">
        <w:t xml:space="preserve"> °C</w:t>
      </w:r>
      <w:r w:rsidR="005D7D01" w:rsidRPr="00EF62ED">
        <w:rPr>
          <w:rFonts w:hint="eastAsia"/>
        </w:rPr>
        <w:t xml:space="preserve"> </w:t>
      </w:r>
      <w:r w:rsidR="005D7D01" w:rsidRPr="00EF62ED">
        <w:t>in each polymer</w:t>
      </w:r>
      <w:r w:rsidR="003C2793" w:rsidRPr="00EF62ED">
        <w:t xml:space="preserve">, </w:t>
      </w:r>
      <w:bookmarkStart w:id="14" w:name="_Hlk135158634"/>
      <w:r w:rsidR="003C2793" w:rsidRPr="00EF62ED">
        <w:t>which</w:t>
      </w:r>
      <w:r w:rsidR="00D87319" w:rsidRPr="00EF62ED">
        <w:t xml:space="preserve"> </w:t>
      </w:r>
      <w:r w:rsidR="00DD5253" w:rsidRPr="00EF62ED">
        <w:t xml:space="preserve">indicated </w:t>
      </w:r>
      <w:r w:rsidR="008869CF" w:rsidRPr="00EF62ED">
        <w:t>even small simulation cells</w:t>
      </w:r>
      <w:r w:rsidR="005D7D01" w:rsidRPr="00EF62ED">
        <w:t xml:space="preserve"> gives reasonable information about the tendency of </w:t>
      </w:r>
      <w:r w:rsidR="005D7D01" w:rsidRPr="00EF62ED">
        <w:rPr>
          <w:i/>
          <w:iCs/>
        </w:rPr>
        <w:t>T</w:t>
      </w:r>
      <w:r w:rsidR="00C6266A" w:rsidRPr="00EF62ED">
        <w:rPr>
          <w:vertAlign w:val="subscript"/>
        </w:rPr>
        <w:t>g</w:t>
      </w:r>
      <w:r w:rsidR="00C6266A" w:rsidRPr="00EF62ED">
        <w:t xml:space="preserve"> for the present purpose of screening the candidate polymers</w:t>
      </w:r>
      <w:r w:rsidR="008869CF" w:rsidRPr="00EF62ED">
        <w:t>.</w:t>
      </w:r>
      <w:r w:rsidR="00193B5E" w:rsidRPr="00EF62ED">
        <w:t xml:space="preserve"> </w:t>
      </w:r>
      <w:bookmarkEnd w:id="14"/>
      <w:r w:rsidR="003C2793" w:rsidRPr="00EF62ED">
        <w:t>Accounting for</w:t>
      </w:r>
      <w:r w:rsidR="00157F5C" w:rsidRPr="00EF62ED">
        <w:t xml:space="preserve"> this deviation, </w:t>
      </w:r>
      <w:r w:rsidR="00766E91" w:rsidRPr="00EF62ED">
        <w:rPr>
          <w:b/>
          <w:bCs/>
        </w:rPr>
        <w:t>M2</w:t>
      </w:r>
      <w:r w:rsidR="00766E91" w:rsidRPr="00EF62ED">
        <w:t xml:space="preserve">, </w:t>
      </w:r>
      <w:r w:rsidR="00766E91" w:rsidRPr="00EF62ED">
        <w:rPr>
          <w:b/>
          <w:bCs/>
        </w:rPr>
        <w:t>M8</w:t>
      </w:r>
      <w:r w:rsidR="00766E91" w:rsidRPr="00EF62ED">
        <w:t xml:space="preserve">, </w:t>
      </w:r>
      <w:r w:rsidR="00766E91" w:rsidRPr="00EF62ED">
        <w:rPr>
          <w:b/>
          <w:bCs/>
        </w:rPr>
        <w:t>M10</w:t>
      </w:r>
      <w:r w:rsidR="007E5DE7" w:rsidRPr="00EF62ED">
        <w:t>,</w:t>
      </w:r>
      <w:r w:rsidR="007E5DE7" w:rsidRPr="00EF62ED">
        <w:rPr>
          <w:b/>
          <w:bCs/>
        </w:rPr>
        <w:t xml:space="preserve"> M14</w:t>
      </w:r>
      <w:r w:rsidR="008F2148" w:rsidRPr="00EF62ED">
        <w:t>,</w:t>
      </w:r>
      <w:r w:rsidR="00766E91" w:rsidRPr="00EF62ED">
        <w:t xml:space="preserve"> and </w:t>
      </w:r>
      <w:r w:rsidR="00003B72" w:rsidRPr="00EF62ED">
        <w:rPr>
          <w:b/>
          <w:bCs/>
        </w:rPr>
        <w:t>M18</w:t>
      </w:r>
      <w:r w:rsidR="00003B72" w:rsidRPr="00EF62ED">
        <w:t xml:space="preserve"> were suggested </w:t>
      </w:r>
      <w:r w:rsidR="00567DF7" w:rsidRPr="00EF62ED">
        <w:t xml:space="preserve">to have </w:t>
      </w:r>
      <w:r w:rsidR="00567DF7" w:rsidRPr="00EF62ED">
        <w:rPr>
          <w:i/>
          <w:iCs/>
        </w:rPr>
        <w:t>T</w:t>
      </w:r>
      <w:r w:rsidR="00567DF7" w:rsidRPr="00EF62ED">
        <w:rPr>
          <w:vertAlign w:val="subscript"/>
        </w:rPr>
        <w:t>g</w:t>
      </w:r>
      <w:r w:rsidR="003C2793" w:rsidRPr="00EF62ED">
        <w:t xml:space="preserve"> values</w:t>
      </w:r>
      <w:r w:rsidR="00567DF7" w:rsidRPr="00EF62ED">
        <w:t xml:space="preserve"> above 200 °C among </w:t>
      </w:r>
      <w:r w:rsidR="000A0953" w:rsidRPr="00EF62ED">
        <w:t xml:space="preserve">the listed polymers without reported </w:t>
      </w:r>
      <w:r w:rsidR="007B61B8" w:rsidRPr="00EF62ED">
        <w:t xml:space="preserve">experimental </w:t>
      </w:r>
      <w:r w:rsidR="007B61B8" w:rsidRPr="00EF62ED">
        <w:rPr>
          <w:i/>
          <w:iCs/>
        </w:rPr>
        <w:t>T</w:t>
      </w:r>
      <w:r w:rsidR="007B61B8" w:rsidRPr="00EF62ED">
        <w:rPr>
          <w:vertAlign w:val="subscript"/>
        </w:rPr>
        <w:t>g</w:t>
      </w:r>
      <w:r w:rsidR="007B61B8" w:rsidRPr="00EF62ED">
        <w:t>.</w:t>
      </w:r>
      <w:r w:rsidR="007B61B8" w:rsidRPr="00EF62ED">
        <w:rPr>
          <w:b/>
          <w:bCs/>
        </w:rPr>
        <w:t xml:space="preserve"> M8</w:t>
      </w:r>
      <w:r w:rsidR="007B61B8" w:rsidRPr="00EF62ED">
        <w:t xml:space="preserve"> and </w:t>
      </w:r>
      <w:r w:rsidR="007B61B8" w:rsidRPr="00EF62ED">
        <w:rPr>
          <w:b/>
          <w:bCs/>
        </w:rPr>
        <w:t>M10</w:t>
      </w:r>
      <w:r w:rsidR="007B61B8" w:rsidRPr="00EF62ED">
        <w:t xml:space="preserve"> are known to thermally </w:t>
      </w:r>
      <w:r w:rsidR="007B61B8" w:rsidRPr="00EF62ED">
        <w:lastRenderedPageBreak/>
        <w:t>decompose at 180 °C (</w:t>
      </w:r>
      <w:proofErr w:type="spellStart"/>
      <w:r w:rsidR="007B61B8" w:rsidRPr="00EF62ED">
        <w:t>T</w:t>
      </w:r>
      <w:r w:rsidR="007B61B8" w:rsidRPr="00EF62ED">
        <w:rPr>
          <w:vertAlign w:val="subscript"/>
        </w:rPr>
        <w:t>deg</w:t>
      </w:r>
      <w:proofErr w:type="spellEnd"/>
      <w:r w:rsidR="007B61B8" w:rsidRPr="00EF62ED">
        <w:t>), as experimentally examined later.</w:t>
      </w:r>
      <w:r w:rsidR="00A72ACF" w:rsidRPr="00EF62ED">
        <w:rPr>
          <w:b/>
          <w:bCs/>
        </w:rPr>
        <w:t xml:space="preserve"> M14</w:t>
      </w:r>
      <w:r w:rsidR="00A72ACF" w:rsidRPr="00EF62ED">
        <w:t xml:space="preserve"> has been </w:t>
      </w:r>
      <w:proofErr w:type="gramStart"/>
      <w:r w:rsidR="00A72ACF" w:rsidRPr="00EF62ED">
        <w:t>recently</w:t>
      </w:r>
      <w:proofErr w:type="gramEnd"/>
    </w:p>
    <w:p w14:paraId="6DA115B1" w14:textId="7575BDDE" w:rsidR="007B61B8" w:rsidRPr="00EF62ED" w:rsidRDefault="00984674" w:rsidP="007B61B8">
      <w:pPr>
        <w:pStyle w:val="RSCI03FigureSchemeChartUncaptioned"/>
      </w:pPr>
      <w:r>
        <w:rPr>
          <w:noProof/>
        </w:rPr>
        <w:drawing>
          <wp:inline distT="0" distB="0" distL="0" distR="0" wp14:anchorId="178BAAFC" wp14:editId="501FF7E4">
            <wp:extent cx="3165475" cy="2715260"/>
            <wp:effectExtent l="0" t="0" r="0" b="889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5475" cy="2715260"/>
                    </a:xfrm>
                    <a:prstGeom prst="rect">
                      <a:avLst/>
                    </a:prstGeom>
                    <a:noFill/>
                    <a:ln>
                      <a:noFill/>
                    </a:ln>
                  </pic:spPr>
                </pic:pic>
              </a:graphicData>
            </a:graphic>
          </wp:inline>
        </w:drawing>
      </w:r>
    </w:p>
    <w:p w14:paraId="57CA0D94" w14:textId="5FA10D54" w:rsidR="007B61B8" w:rsidRPr="00EF62ED" w:rsidRDefault="007B61B8" w:rsidP="007B61B8">
      <w:pPr>
        <w:pStyle w:val="RSCI05CaptiontoFigureSchemeChartwithbottombar"/>
        <w:rPr>
          <w:lang w:eastAsia="ja-JP"/>
        </w:rPr>
      </w:pPr>
      <w:r w:rsidRPr="00EF62ED">
        <w:rPr>
          <w:lang w:eastAsia="ja-JP"/>
        </w:rPr>
        <w:t xml:space="preserve">Figure 4. Verification of calculated glass transition temperature of substituted methylene polymers (C1 polymers) listed in PoLyInfo. Error bars shown are based on the estimated deviation of calculated values from the experimental values (-23 to 58 °C, see the text) for polymers with reported </w:t>
      </w:r>
      <w:r w:rsidRPr="00EF62ED">
        <w:rPr>
          <w:i/>
          <w:iCs/>
          <w:lang w:eastAsia="ja-JP"/>
        </w:rPr>
        <w:t>T</w:t>
      </w:r>
      <w:r w:rsidRPr="00EF62ED">
        <w:rPr>
          <w:vertAlign w:val="subscript"/>
          <w:lang w:eastAsia="ja-JP"/>
        </w:rPr>
        <w:t>g</w:t>
      </w:r>
      <w:r w:rsidRPr="00EF62ED">
        <w:rPr>
          <w:lang w:eastAsia="ja-JP"/>
        </w:rPr>
        <w:t xml:space="preserve">. </w:t>
      </w:r>
      <w:r w:rsidR="002C062A" w:rsidRPr="00EF62ED">
        <w:rPr>
          <w:lang w:eastAsia="ja-JP"/>
        </w:rPr>
        <w:t>Group A polymers were excluded.</w:t>
      </w:r>
    </w:p>
    <w:p w14:paraId="14E9BE9B" w14:textId="4126162F" w:rsidR="00D74581" w:rsidRPr="00EF62ED" w:rsidRDefault="007E5DE7" w:rsidP="004B6F9D">
      <w:pPr>
        <w:pStyle w:val="RSCB02ArticleText"/>
      </w:pPr>
      <w:r w:rsidRPr="00EF62ED">
        <w:t xml:space="preserve">reported </w:t>
      </w:r>
      <w:r w:rsidR="003C2793" w:rsidRPr="00EF62ED">
        <w:t xml:space="preserve">as </w:t>
      </w:r>
      <w:r w:rsidR="008F2148" w:rsidRPr="00EF62ED">
        <w:t xml:space="preserve">an </w:t>
      </w:r>
      <w:r w:rsidR="006409AE" w:rsidRPr="00EF62ED">
        <w:t>excellent heat-resistant polymer</w:t>
      </w:r>
      <w:r w:rsidR="003C2793" w:rsidRPr="00EF62ED">
        <w:t xml:space="preserve"> with a</w:t>
      </w:r>
      <w:r w:rsidRPr="00EF62ED">
        <w:t xml:space="preserve"> high </w:t>
      </w:r>
      <w:proofErr w:type="spellStart"/>
      <w:r w:rsidRPr="00EF62ED">
        <w:rPr>
          <w:i/>
          <w:iCs/>
        </w:rPr>
        <w:t>T</w:t>
      </w:r>
      <w:r w:rsidRPr="00EF62ED">
        <w:rPr>
          <w:vertAlign w:val="subscript"/>
        </w:rPr>
        <w:t>deg</w:t>
      </w:r>
      <w:proofErr w:type="spellEnd"/>
      <w:r w:rsidR="006409AE" w:rsidRPr="00EF62ED">
        <w:t xml:space="preserve"> </w:t>
      </w:r>
      <w:r w:rsidR="003C2793" w:rsidRPr="00EF62ED">
        <w:t xml:space="preserve">value </w:t>
      </w:r>
      <w:r w:rsidR="006409AE" w:rsidRPr="00EF62ED">
        <w:t>of 384 °C.</w:t>
      </w:r>
      <w:r w:rsidR="00906FFB" w:rsidRPr="00EF62ED">
        <w:fldChar w:fldCharType="begin"/>
      </w:r>
      <w:r w:rsidR="008657C1" w:rsidRPr="00EF62ED">
        <w:instrText xml:space="preserve"> ADDIN ZOTERO_ITEM CSL_CITATION {"citationID":"k9i0XOit","properties":{"formattedCitation":"\\super 19,20\\nosupersub{}","plainCitation":"19,20","noteIndex":0},"citationItems":[{"id":4608,"uris":["http://zotero.org/users/4903636/items/Z85NN5TP"],"itemData":{"id":4608,"type":"article-journal","abstract":"Four dialkyl fumarates containing bulky adamantyl ester groups, i.e., di(1-adamantyl) fumarate (1), bis(3,5-dimethyl-1-adamantyl) fumarate (2), 1-adamantyl isopropyl fumarate (3), and 3,5-dimethyl-1-adamantyl isopropyl fumarate (4), were polymerized to obtain poly(dialkyl fumarate)s (PDRFs) with rigid chain structures. We carried out the conventional radical polymerization of these adamantane-containing DRFs in the presence of a radical initiator either in toluene or in bulk at 80 or 60 °C. Reversible addition-fragmentation chain transfer (RAFT) polymerization was also performed using 1,1</w:instrText>
      </w:r>
      <w:r w:rsidR="008657C1" w:rsidRPr="00EF62ED">
        <w:rPr>
          <w:rFonts w:hint="eastAsia"/>
        </w:rPr>
        <w:instrText>′</w:instrText>
      </w:r>
      <w:r w:rsidR="008657C1" w:rsidRPr="00EF62ED">
        <w:instrText xml:space="preserve">-(1,2-ethanediyl) bis[2-[[(dodecylthio)thioxymethyl]thio]-2-methylpropionate] and 2,2,2-trifluoroethyl 2-[[(dodecylthio)thioxymethyl]thio]-2-methylpropionate as the chain transfer agents (CTAs). Triblock copolymers consisting of rigid and flexible segments were synthesized by the polymerization of 2-ethylhexyl acrylate, which was used as the second monomer, using the PDRFs as the macro-CTA containing trithiocarbonate groups at the chain ends. The excellent thermal stability of the adamantane-containing PDRFs was confirmed by thermogravimetric analysis in a nitrogen stream. The alignment of the rigid PDRF chains in the solid-state was revealed based on the appearance of a peak in the small angle regions of the X-ray diffraction profiles.","container-title":"Polymer Journal","DOI":"10.1038/s41428-019-0228-x","ISSN":"1349-0540","issue":"11","language":"en","license":"2019 The Society of Polymer Science, Japan","note":"number: 11\npublisher: Nature Publishing Group","page":"1147-1161","source":"www.nature.com","title":"Adamantane-containing poly(dialkyl fumarate)s with rigid chain structures","volume":"51","author":[{"family":"Tsuji","given":"Nagisa"},{"family":"Suzuki","given":"Yasuhito"},{"family":"Matsumoto","given":"Akikazu"}],"issued":{"date-parts":[["2019",11]]}}},{"id":4744,"uris":["http://zotero.org/users/4903636/items/PRRSSTCY"],"itemData":{"id":4744,"type":"article-journal","container-title":"Macromolecules","DOI":"10.1021/ma00018a035","ISSN":"0024-9297","issue":"18","journalAbbreviation":"Macromolecules","note":"publisher: American Chemical Society","page":"5232-5233","source":"ACS Publications","title":"Poly(di-1-adamantyl fumarate). A thermally stable substituted polymethylene","volume":"24","author":[{"family":"Mathias","given":"Lon J."},{"family":"Muir","given":"A. V. G."},{"family":"Reichert","given":"V. R."}],"issued":{"date-parts":[["1991",9,1]]}},"locator":"19"}],"schema":"https://github.com/citation-style-language/schema/raw/master/csl-citation.json"} </w:instrText>
      </w:r>
      <w:r w:rsidR="00906FFB" w:rsidRPr="00EF62ED">
        <w:fldChar w:fldCharType="separate"/>
      </w:r>
      <w:r w:rsidR="008657C1" w:rsidRPr="00EF62ED">
        <w:rPr>
          <w:rFonts w:ascii="Calibri" w:hAnsi="Calibri" w:cs="Calibri"/>
          <w:szCs w:val="24"/>
          <w:vertAlign w:val="superscript"/>
        </w:rPr>
        <w:t>19,20</w:t>
      </w:r>
      <w:r w:rsidR="00906FFB" w:rsidRPr="00EF62ED">
        <w:fldChar w:fldCharType="end"/>
      </w:r>
      <w:r w:rsidRPr="00EF62ED">
        <w:t xml:space="preserve"> </w:t>
      </w:r>
      <w:r w:rsidR="00F156D2" w:rsidRPr="00EF62ED">
        <w:rPr>
          <w:b/>
          <w:bCs/>
        </w:rPr>
        <w:t>M18</w:t>
      </w:r>
      <w:r w:rsidR="00F156D2" w:rsidRPr="00EF62ED">
        <w:t xml:space="preserve"> </w:t>
      </w:r>
      <w:r w:rsidR="003C2793" w:rsidRPr="00EF62ED">
        <w:t xml:space="preserve">has been </w:t>
      </w:r>
      <w:r w:rsidR="00F156D2" w:rsidRPr="00EF62ED">
        <w:t xml:space="preserve">reported </w:t>
      </w:r>
      <w:r w:rsidR="00EB1759" w:rsidRPr="00EF62ED">
        <w:t xml:space="preserve">to </w:t>
      </w:r>
      <w:r w:rsidR="006B1E00" w:rsidRPr="00EF62ED">
        <w:t>absorb</w:t>
      </w:r>
      <w:r w:rsidR="00F156D2" w:rsidRPr="00EF62ED">
        <w:t xml:space="preserve"> visible </w:t>
      </w:r>
      <w:r w:rsidR="00A72906" w:rsidRPr="00EF62ED">
        <w:t>light</w:t>
      </w:r>
      <w:r w:rsidR="00356EC2" w:rsidRPr="00EF62ED">
        <w:t xml:space="preserve">, and the structure </w:t>
      </w:r>
      <w:r w:rsidR="003C2793" w:rsidRPr="00EF62ED">
        <w:t>is un</w:t>
      </w:r>
      <w:r w:rsidR="00356EC2" w:rsidRPr="00EF62ED">
        <w:t>confirmed</w:t>
      </w:r>
      <w:r w:rsidR="00A66139" w:rsidRPr="00EF62ED">
        <w:t>.</w:t>
      </w:r>
      <w:r w:rsidR="00E47075" w:rsidRPr="00EF62ED">
        <w:fldChar w:fldCharType="begin"/>
      </w:r>
      <w:r w:rsidR="008657C1" w:rsidRPr="00EF62ED">
        <w:instrText xml:space="preserve"> ADDIN ZOTERO_ITEM CSL_CITATION {"citationID":"QvxJ2b2d","properties":{"formattedCitation":"\\super 21\\nosupersub{}","plainCitation":"21","noteIndex":0},"citationItems":[{"id":7503,"uris":["http://zotero.org/users/4903636/items/Z4LF6BW7"],"itemData":{"id":7503,"type":"article-journal","container-title":"Journal of Applied Physics","DOI":"10.1063/1.341821","ISSN":"0021-8979, 1089-7550","issue":"3","journalAbbreviation":"Journal of Applied Physics","language":"en","page":"1476-1483","source":"DOI.org (Crossref)","title":"Preparation and electrical properties of polymeric TCNQ and TCNE films by plasma polymerization","volume":"64","author":[{"family":"Osada","given":"Y."},{"family":"Yu","given":"Q. S."},{"family":"Yasunaga","given":"H."},{"family":"Wang","given":"F. S."},{"family":"Chen","given":"J."}],"issued":{"date-parts":[["1988",8]]}}}],"schema":"https://github.com/citation-style-language/schema/raw/master/csl-citation.json"} </w:instrText>
      </w:r>
      <w:r w:rsidR="00E47075" w:rsidRPr="00EF62ED">
        <w:fldChar w:fldCharType="separate"/>
      </w:r>
      <w:r w:rsidR="008657C1" w:rsidRPr="00EF62ED">
        <w:rPr>
          <w:rFonts w:ascii="Calibri" w:hAnsi="Calibri" w:cs="Calibri"/>
          <w:szCs w:val="24"/>
          <w:vertAlign w:val="superscript"/>
        </w:rPr>
        <w:t>21</w:t>
      </w:r>
      <w:r w:rsidR="00E47075" w:rsidRPr="00EF62ED">
        <w:fldChar w:fldCharType="end"/>
      </w:r>
      <w:r w:rsidR="00A66139" w:rsidRPr="00EF62ED">
        <w:t xml:space="preserve"> </w:t>
      </w:r>
      <w:r w:rsidR="00C2499C" w:rsidRPr="00EF62ED">
        <w:t>On the other hand</w:t>
      </w:r>
      <w:r w:rsidR="00A66139" w:rsidRPr="00EF62ED">
        <w:t xml:space="preserve">, </w:t>
      </w:r>
      <w:r w:rsidR="00A66139" w:rsidRPr="00EF62ED">
        <w:rPr>
          <w:b/>
          <w:bCs/>
        </w:rPr>
        <w:t>M2</w:t>
      </w:r>
      <w:r w:rsidR="00A66139" w:rsidRPr="00EF62ED">
        <w:t xml:space="preserve"> is synthetically accessible, and </w:t>
      </w:r>
      <w:r w:rsidR="006B1E00" w:rsidRPr="00EF62ED">
        <w:t xml:space="preserve">the </w:t>
      </w:r>
      <w:r w:rsidR="002B3705" w:rsidRPr="00EF62ED">
        <w:t>time-dependent density functional theory (</w:t>
      </w:r>
      <w:r w:rsidR="000C471F" w:rsidRPr="00EF62ED">
        <w:t>TD-DFT</w:t>
      </w:r>
      <w:r w:rsidR="002B3705" w:rsidRPr="00EF62ED">
        <w:t>)</w:t>
      </w:r>
      <w:r w:rsidR="000C471F" w:rsidRPr="00EF62ED">
        <w:t xml:space="preserve"> calculation</w:t>
      </w:r>
      <w:r w:rsidR="003C2793" w:rsidRPr="00EF62ED">
        <w:t>s</w:t>
      </w:r>
      <w:r w:rsidR="000C471F" w:rsidRPr="00EF62ED">
        <w:t xml:space="preserve"> indicated no </w:t>
      </w:r>
      <w:r w:rsidR="00A27792" w:rsidRPr="00EF62ED">
        <w:t>absorption in visible</w:t>
      </w:r>
      <w:r w:rsidR="00604A12" w:rsidRPr="00EF62ED">
        <w:t>,</w:t>
      </w:r>
      <w:r w:rsidR="00A27792" w:rsidRPr="00EF62ED">
        <w:t xml:space="preserve"> UV-</w:t>
      </w:r>
      <w:r w:rsidR="00604A12" w:rsidRPr="00EF62ED">
        <w:t xml:space="preserve">A and UV-B </w:t>
      </w:r>
      <w:r w:rsidR="00A27792" w:rsidRPr="00EF62ED">
        <w:t>region</w:t>
      </w:r>
      <w:r w:rsidR="008F2148" w:rsidRPr="00EF62ED">
        <w:t>s</w:t>
      </w:r>
      <w:r w:rsidR="00C2499C" w:rsidRPr="00EF62ED">
        <w:t>, along with the rigid structure by the interaction between carboxylates and Na</w:t>
      </w:r>
      <w:r w:rsidR="00C2499C" w:rsidRPr="00EF62ED">
        <w:rPr>
          <w:vertAlign w:val="superscript"/>
        </w:rPr>
        <w:t>+</w:t>
      </w:r>
      <w:r w:rsidR="0064629D" w:rsidRPr="00EF62ED">
        <w:t xml:space="preserve"> (Figure </w:t>
      </w:r>
      <w:r w:rsidR="000B159B" w:rsidRPr="00EF62ED">
        <w:t>S3</w:t>
      </w:r>
      <w:r w:rsidR="0064629D" w:rsidRPr="00EF62ED">
        <w:t>)</w:t>
      </w:r>
      <w:r w:rsidR="00A27792" w:rsidRPr="00EF62ED">
        <w:t>. Thus</w:t>
      </w:r>
      <w:r w:rsidR="00D56B7A" w:rsidRPr="00EF62ED">
        <w:t xml:space="preserve">, </w:t>
      </w:r>
      <w:r w:rsidR="00D56B7A" w:rsidRPr="00EF62ED">
        <w:rPr>
          <w:b/>
          <w:bCs/>
        </w:rPr>
        <w:t>M2</w:t>
      </w:r>
      <w:r w:rsidR="00D56B7A" w:rsidRPr="00EF62ED">
        <w:t xml:space="preserve"> is the </w:t>
      </w:r>
      <w:r w:rsidR="003C2793" w:rsidRPr="00EF62ED">
        <w:t>optimal</w:t>
      </w:r>
      <w:r w:rsidR="00D56B7A" w:rsidRPr="00EF62ED">
        <w:t xml:space="preserve"> candidate for synthetic verification.</w:t>
      </w:r>
      <w:r w:rsidR="00F70F7F" w:rsidRPr="00EF62ED">
        <w:t xml:space="preserve"> </w:t>
      </w:r>
    </w:p>
    <w:p w14:paraId="04C2A74E" w14:textId="1BE86777" w:rsidR="00277E06" w:rsidRPr="00EF62ED" w:rsidRDefault="004C20F3" w:rsidP="007B61B8">
      <w:pPr>
        <w:pStyle w:val="RSCB02ArticleText"/>
      </w:pPr>
      <w:r w:rsidRPr="00EF62ED">
        <w:t xml:space="preserve"> </w:t>
      </w:r>
      <w:r w:rsidR="0038124D" w:rsidRPr="00EF62ED">
        <w:tab/>
      </w:r>
      <w:bookmarkStart w:id="15" w:name="_Hlk135145876"/>
      <w:bookmarkStart w:id="16" w:name="_Hlk135145936"/>
      <w:r w:rsidR="00277E06" w:rsidRPr="00EF62ED">
        <w:t xml:space="preserve">The </w:t>
      </w:r>
      <w:r w:rsidR="00277E06" w:rsidRPr="00EF62ED">
        <w:rPr>
          <w:i/>
          <w:iCs/>
        </w:rPr>
        <w:t>T</w:t>
      </w:r>
      <w:r w:rsidR="00277E06" w:rsidRPr="00EF62ED">
        <w:rPr>
          <w:vertAlign w:val="subscript"/>
        </w:rPr>
        <w:t>g</w:t>
      </w:r>
      <w:r w:rsidR="00277E06" w:rsidRPr="00EF62ED">
        <w:t xml:space="preserve"> predictions were performed on the C1 polymers list, using the polymer properties prediction tool SMILES-X</w:t>
      </w:r>
      <w:r w:rsidR="00277E06" w:rsidRPr="00EF62ED">
        <w:fldChar w:fldCharType="begin"/>
      </w:r>
      <w:r w:rsidR="008657C1" w:rsidRPr="00EF62ED">
        <w:instrText xml:space="preserve"> ADDIN ZOTERO_ITEM CSL_CITATION {"citationID":"YQIR4XQQ","properties":{"formattedCitation":"\\super 22\\nosupersub{}","plainCitation":"22","noteIndex":0},"citationItems":[{"id":5712,"uris":["http://zotero.org/users/4903636/items/LH8JMGQV"],"itemData":{"id":5712,"type":"article-journal","abstract":"Abstract\n            \n              There is more and more evidence that machine learning can be successfully applied in materials science and related fields. However, datasets in these fields are often quite small (from tens to several thousands of samples). This means the most advanced machine learning techniques remain neglected, as they are considered to be applicable to big data only. Moreover, materials informatics methods often rely on human-engineered descriptors, that should be carefully chosen, or even created, to fit the physicochemical property that one intends to predict. In this article, we propose a new method that tackles both the issue of small datasets and the difficulty of developing task-specific descriptors. The SMILES-X is an autonomous pipeline for molecular compounds characterisation based on a {Embed-Encode-Attend-Predict} neural architecture with a data-specific Bayesian hyper-parameters optimisation. The only input to the architecture—the SMILES strings—are de-canonicalised in order to efficiently augment the data. One of the key features of the architecture is the attention mechanism, which enables the interpretation of output predictions without extra computational cost. The SMILES-X achieves state-of-the-art results in the inference of aqueous solubility (\n              \n                \n                  \n                \n                \n                  \n                    \n                      \n                        \n                          RMSE\n                        \n                        \n                          ¯\n                        \n                      \n                    \n                    \n                      test\n                    \n                  \n                  </w:instrText>
      </w:r>
      <w:r w:rsidR="008657C1" w:rsidRPr="00EF62ED">
        <w:rPr>
          <w:rFonts w:ascii="ＭＳ 明朝" w:eastAsia="ＭＳ 明朝" w:hAnsi="ＭＳ 明朝" w:cs="ＭＳ 明朝" w:hint="eastAsia"/>
        </w:rPr>
        <w:instrText>≃</w:instrText>
      </w:r>
      <w:r w:rsidR="008657C1" w:rsidRPr="00EF62ED">
        <w:instrText xml:space="preserve">\n                  0.57\n                  </w:instrText>
      </w:r>
      <w:r w:rsidR="008657C1" w:rsidRPr="00EF62ED">
        <w:rPr>
          <w:rFonts w:ascii="Calibri" w:hAnsi="Calibri" w:cs="Calibri"/>
        </w:rPr>
        <w:instrText>±</w:instrText>
      </w:r>
      <w:r w:rsidR="008657C1" w:rsidRPr="00EF62ED">
        <w:instrText xml:space="preserve">\n                  0.07\n                \n                \n              \n              mols/L), hydration free energy (\n              \n                \n                  \n                \n                \n                  \n                    \n                      \n                        \n                          RMSE\n                        \n                        \n                          </w:instrText>
      </w:r>
      <w:r w:rsidR="008657C1" w:rsidRPr="00EF62ED">
        <w:rPr>
          <w:rFonts w:hint="eastAsia"/>
        </w:rPr>
        <w:instrText>¯</w:instrText>
      </w:r>
      <w:r w:rsidR="008657C1" w:rsidRPr="00EF62ED">
        <w:instrText xml:space="preserve">\n                        \n                      \n                    \n                    \n                      test\n                    \n                  \n                  </w:instrText>
      </w:r>
      <w:r w:rsidR="008657C1" w:rsidRPr="00EF62ED">
        <w:rPr>
          <w:rFonts w:ascii="ＭＳ 明朝" w:eastAsia="ＭＳ 明朝" w:hAnsi="ＭＳ 明朝" w:cs="ＭＳ 明朝" w:hint="eastAsia"/>
        </w:rPr>
        <w:instrText>≃</w:instrText>
      </w:r>
      <w:r w:rsidR="008657C1" w:rsidRPr="00EF62ED">
        <w:instrText xml:space="preserve">\n                  0.81\n                  </w:instrText>
      </w:r>
      <w:r w:rsidR="008657C1" w:rsidRPr="00EF62ED">
        <w:rPr>
          <w:rFonts w:ascii="Calibri" w:hAnsi="Calibri" w:cs="Calibri"/>
        </w:rPr>
        <w:instrText>±</w:instrText>
      </w:r>
      <w:r w:rsidR="008657C1" w:rsidRPr="00EF62ED">
        <w:instrText xml:space="preserve">\n                  0.22\n                \n                \n              \n              kcal/mol, which is </w:instrText>
      </w:r>
      <w:r w:rsidR="008657C1" w:rsidRPr="00EF62ED">
        <w:rPr>
          <w:rFonts w:ascii="ＭＳ 明朝" w:eastAsia="ＭＳ 明朝" w:hAnsi="ＭＳ 明朝" w:cs="ＭＳ 明朝" w:hint="eastAsia"/>
        </w:rPr>
        <w:instrText>∼</w:instrText>
      </w:r>
      <w:r w:rsidR="008657C1" w:rsidRPr="00EF62ED">
        <w:instrText xml:space="preserve">24.5% better than molecular dynamics simulations), and octanol/water distribution coefficient (\n              \n                \n                  \n                \n                \n                  \n                    \n                      \n                        \n                          RMSE\n                        \n                        \n                          ¯\n                        \n                      \n                    \n                    \n                      test\n                    \n                  \n                  </w:instrText>
      </w:r>
      <w:r w:rsidR="008657C1" w:rsidRPr="00EF62ED">
        <w:rPr>
          <w:rFonts w:ascii="ＭＳ 明朝" w:eastAsia="ＭＳ 明朝" w:hAnsi="ＭＳ 明朝" w:cs="ＭＳ 明朝" w:hint="eastAsia"/>
        </w:rPr>
        <w:instrText>≃</w:instrText>
      </w:r>
      <w:r w:rsidR="008657C1" w:rsidRPr="00EF62ED">
        <w:instrText xml:space="preserve">\n                  0.59\n                  </w:instrText>
      </w:r>
      <w:r w:rsidR="008657C1" w:rsidRPr="00EF62ED">
        <w:rPr>
          <w:rFonts w:ascii="Calibri" w:hAnsi="Calibri" w:cs="Calibri"/>
        </w:rPr>
        <w:instrText>±</w:instrText>
      </w:r>
      <w:r w:rsidR="008657C1" w:rsidRPr="00EF62ED">
        <w:instrText xml:space="preserve">\n                  0.02\n                \n                \n              \n              for LogD at pH 7.4) of molecular compounds. The SMILES-X is intended to become an important asset in the toolkit of materials scientists and chemists. The source code for the SMILES-X is available at\n              github.com/GLambard/SMILES-X\n              .","container-title":"Machine Learning: Science and Technology","DOI":"10.1088/2632-2153/ab57f3","ISSN":"2632-2153","issue":"2","journalAbbreviation":"Mach. Learn.: Sci. Technol.","page":"025004","source":"DOI.org (Crossref)","title":"SMILES-X: autonomous molecular compounds characterization for small datasets without descriptors","title-short":"SMILES-X","volume":"1","author":[{"family":"Lambard","given":"Guillaume"},{"family":"Gracheva","given":"Ekaterina"}],"issued":{"date-parts":[["2020",6,1]]}}}],"schema":"https://github.com/citation-style-language/schema/raw/master/csl-citation.json"} </w:instrText>
      </w:r>
      <w:r w:rsidR="00277E06" w:rsidRPr="00EF62ED">
        <w:fldChar w:fldCharType="separate"/>
      </w:r>
      <w:r w:rsidR="008657C1" w:rsidRPr="00EF62ED">
        <w:rPr>
          <w:rFonts w:ascii="Calibri" w:hAnsi="Calibri" w:cs="Calibri"/>
          <w:szCs w:val="24"/>
          <w:vertAlign w:val="superscript"/>
        </w:rPr>
        <w:t>22</w:t>
      </w:r>
      <w:r w:rsidR="00277E06" w:rsidRPr="00EF62ED">
        <w:fldChar w:fldCharType="end"/>
      </w:r>
      <w:r w:rsidR="00277E06" w:rsidRPr="00EF62ED">
        <w:t xml:space="preserve"> </w:t>
      </w:r>
      <w:r w:rsidR="00D83E8E" w:rsidRPr="00EF62ED">
        <w:t xml:space="preserve">using </w:t>
      </w:r>
      <w:r w:rsidR="00D83E8E" w:rsidRPr="00EF62ED">
        <w:rPr>
          <w:i/>
          <w:iCs/>
        </w:rPr>
        <w:t>T</w:t>
      </w:r>
      <w:r w:rsidR="00D83E8E" w:rsidRPr="00EF62ED">
        <w:rPr>
          <w:vertAlign w:val="subscript"/>
        </w:rPr>
        <w:t>g</w:t>
      </w:r>
      <w:r w:rsidR="00D83E8E" w:rsidRPr="00EF62ED">
        <w:t xml:space="preserve"> data in PoLyInfo (see Figure 1b for the workflow, right part)</w:t>
      </w:r>
      <w:bookmarkEnd w:id="15"/>
      <w:r w:rsidR="00277E06" w:rsidRPr="00EF62ED">
        <w:t xml:space="preserve">. </w:t>
      </w:r>
      <w:bookmarkStart w:id="17" w:name="_Hlk135148218"/>
      <w:r w:rsidR="00277E06" w:rsidRPr="00EF62ED">
        <w:t xml:space="preserve">The prediction model was constructed with the training dataset curated from PoLyInfo for all the available </w:t>
      </w:r>
      <w:r w:rsidR="00277E06" w:rsidRPr="00EF62ED">
        <w:rPr>
          <w:i/>
          <w:iCs/>
        </w:rPr>
        <w:t>T</w:t>
      </w:r>
      <w:r w:rsidR="00277E06" w:rsidRPr="00EF62ED">
        <w:rPr>
          <w:vertAlign w:val="subscript"/>
        </w:rPr>
        <w:t>g</w:t>
      </w:r>
      <w:r w:rsidR="00277E06" w:rsidRPr="00EF62ED">
        <w:t xml:space="preserve"> values, and</w:t>
      </w:r>
      <w:bookmarkEnd w:id="16"/>
      <w:r w:rsidR="00277E06" w:rsidRPr="00EF62ED">
        <w:t xml:space="preserve"> the model had a fair score of root-mean-square</w:t>
      </w:r>
      <w:r w:rsidR="00C6266A" w:rsidRPr="00EF62ED">
        <w:t xml:space="preserve"> error</w:t>
      </w:r>
      <w:r w:rsidR="00277E06" w:rsidRPr="00EF62ED">
        <w:t xml:space="preserve"> (RMS</w:t>
      </w:r>
      <w:r w:rsidR="00C6266A" w:rsidRPr="00EF62ED">
        <w:t>E</w:t>
      </w:r>
      <w:r w:rsidR="00277E06" w:rsidRPr="00EF62ED">
        <w:t xml:space="preserve">) value of 36.3 </w:t>
      </w:r>
      <w:r w:rsidR="00277E06" w:rsidRPr="00EF62ED">
        <w:rPr>
          <w:rFonts w:ascii="Calibri" w:hAnsi="Calibri"/>
          <w:u w:color="000000"/>
          <w:lang w:val="en-US"/>
        </w:rPr>
        <w:t>± 3 °C. It showed good agreement with the 9 experimentally known values among the C1 polymers, as expected as they are present in the training dataset.</w:t>
      </w:r>
      <w:bookmarkEnd w:id="17"/>
      <w:r w:rsidR="00F80639" w:rsidRPr="00EF62ED">
        <w:rPr>
          <w:rFonts w:ascii="Calibri" w:hAnsi="Calibri"/>
          <w:u w:color="000000"/>
          <w:lang w:val="en-US"/>
        </w:rPr>
        <w:t xml:space="preserve"> </w:t>
      </w:r>
      <w:bookmarkStart w:id="18" w:name="_Hlk135147819"/>
      <w:r w:rsidR="000D1E38" w:rsidRPr="00EF62ED">
        <w:rPr>
          <w:rFonts w:ascii="Calibri" w:hAnsi="Calibri"/>
          <w:u w:color="000000"/>
          <w:lang w:val="en-US"/>
        </w:rPr>
        <w:t>Punctual potential deviations (</w:t>
      </w:r>
      <w:r w:rsidR="000D1E38" w:rsidRPr="00EF62ED">
        <w:rPr>
          <w:rFonts w:ascii="Calibri" w:hAnsi="Calibri"/>
          <w:b/>
          <w:bCs/>
          <w:u w:color="000000"/>
          <w:lang w:val="en-US"/>
        </w:rPr>
        <w:t>M1</w:t>
      </w:r>
      <w:r w:rsidR="000D1E38" w:rsidRPr="00EF62ED">
        <w:rPr>
          <w:rFonts w:ascii="Calibri" w:hAnsi="Calibri"/>
          <w:u w:color="000000"/>
          <w:lang w:val="en-US"/>
        </w:rPr>
        <w:t xml:space="preserve"> and </w:t>
      </w:r>
      <w:r w:rsidR="000D1E38" w:rsidRPr="00EF62ED">
        <w:rPr>
          <w:rFonts w:ascii="Calibri" w:hAnsi="Calibri"/>
          <w:b/>
          <w:bCs/>
          <w:u w:color="000000"/>
          <w:lang w:val="en-US"/>
        </w:rPr>
        <w:t>M8</w:t>
      </w:r>
      <w:r w:rsidR="000D1E38" w:rsidRPr="00EF62ED">
        <w:rPr>
          <w:rFonts w:ascii="Calibri" w:hAnsi="Calibri"/>
          <w:u w:color="000000"/>
          <w:lang w:val="en-US"/>
        </w:rPr>
        <w:t xml:space="preserve"> for examples, for which no experimental </w:t>
      </w:r>
      <w:r w:rsidR="000D1E38" w:rsidRPr="00EF62ED">
        <w:rPr>
          <w:rFonts w:ascii="Calibri" w:hAnsi="Calibri"/>
          <w:i/>
          <w:iCs/>
          <w:u w:color="000000"/>
          <w:lang w:val="en-US"/>
        </w:rPr>
        <w:t>T</w:t>
      </w:r>
      <w:r w:rsidR="000D1E38" w:rsidRPr="00EF62ED">
        <w:rPr>
          <w:rFonts w:ascii="Calibri" w:hAnsi="Calibri"/>
          <w:u w:color="000000"/>
          <w:vertAlign w:val="subscript"/>
          <w:lang w:val="en-US"/>
        </w:rPr>
        <w:t>g</w:t>
      </w:r>
      <w:r w:rsidR="000D1E38" w:rsidRPr="00EF62ED">
        <w:rPr>
          <w:rFonts w:ascii="Calibri" w:hAnsi="Calibri"/>
          <w:u w:color="000000"/>
          <w:lang w:val="en-US"/>
        </w:rPr>
        <w:t xml:space="preserve"> under 180 °C has been reported), attributed to a lack of available training data for the C1 polymers, are observed, and suggest an underestimation of high value of </w:t>
      </w:r>
      <w:r w:rsidR="000D1E38" w:rsidRPr="00EF62ED">
        <w:rPr>
          <w:rFonts w:ascii="Calibri" w:hAnsi="Calibri"/>
          <w:i/>
          <w:iCs/>
          <w:u w:color="000000"/>
          <w:lang w:val="en-US"/>
        </w:rPr>
        <w:t>T</w:t>
      </w:r>
      <w:r w:rsidR="000D1E38" w:rsidRPr="00EF62ED">
        <w:rPr>
          <w:rFonts w:ascii="Calibri" w:hAnsi="Calibri"/>
          <w:u w:color="000000"/>
          <w:vertAlign w:val="subscript"/>
          <w:lang w:val="en-US"/>
        </w:rPr>
        <w:t>g</w:t>
      </w:r>
      <w:r w:rsidR="000D1E38" w:rsidRPr="00EF62ED">
        <w:rPr>
          <w:rFonts w:ascii="Calibri" w:hAnsi="Calibri"/>
          <w:u w:color="000000"/>
          <w:lang w:val="en-US"/>
        </w:rPr>
        <w:t xml:space="preserve">. Importantly, it is still worth noting that </w:t>
      </w:r>
      <w:r w:rsidR="000D1E38" w:rsidRPr="00EF62ED">
        <w:rPr>
          <w:rFonts w:ascii="Calibri" w:hAnsi="Calibri"/>
          <w:b/>
          <w:bCs/>
          <w:u w:color="000000"/>
          <w:lang w:val="en-US"/>
        </w:rPr>
        <w:t>M2</w:t>
      </w:r>
      <w:r w:rsidR="000D1E38" w:rsidRPr="00EF62ED">
        <w:rPr>
          <w:rFonts w:ascii="Calibri" w:hAnsi="Calibri"/>
          <w:u w:color="000000"/>
          <w:lang w:val="en-US"/>
        </w:rPr>
        <w:t xml:space="preserve"> is also confirmed to be a promising candidate as with MD simulations, given that it had the highest predicted </w:t>
      </w:r>
      <w:r w:rsidR="000D1E38" w:rsidRPr="00EF62ED">
        <w:rPr>
          <w:rFonts w:ascii="Calibri" w:hAnsi="Calibri"/>
          <w:i/>
          <w:iCs/>
          <w:u w:color="000000"/>
          <w:lang w:val="en-US"/>
        </w:rPr>
        <w:t>T</w:t>
      </w:r>
      <w:r w:rsidR="000D1E38" w:rsidRPr="00EF62ED">
        <w:rPr>
          <w:rFonts w:ascii="Calibri" w:hAnsi="Calibri"/>
          <w:u w:color="000000"/>
          <w:vertAlign w:val="subscript"/>
          <w:lang w:val="en-US"/>
        </w:rPr>
        <w:t>g</w:t>
      </w:r>
      <w:r w:rsidR="000D1E38" w:rsidRPr="00EF62ED">
        <w:rPr>
          <w:rFonts w:ascii="Calibri" w:hAnsi="Calibri"/>
          <w:u w:color="000000"/>
          <w:lang w:val="en-US"/>
        </w:rPr>
        <w:t xml:space="preserve"> value among the C1 polymer list.</w:t>
      </w:r>
      <w:bookmarkEnd w:id="18"/>
    </w:p>
    <w:p w14:paraId="6598C826" w14:textId="364B9323" w:rsidR="00285C89" w:rsidRPr="00EF62ED" w:rsidRDefault="00984674" w:rsidP="00987A06">
      <w:pPr>
        <w:pStyle w:val="RSCI03FigureSchemeChartUncaptioned"/>
      </w:pPr>
      <w:r>
        <w:rPr>
          <w:noProof/>
        </w:rPr>
        <w:drawing>
          <wp:inline distT="0" distB="0" distL="0" distR="0" wp14:anchorId="026214B6" wp14:editId="2D65D28F">
            <wp:extent cx="3165475" cy="1614170"/>
            <wp:effectExtent l="0" t="0" r="0" b="508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5475" cy="1614170"/>
                    </a:xfrm>
                    <a:prstGeom prst="rect">
                      <a:avLst/>
                    </a:prstGeom>
                    <a:noFill/>
                    <a:ln>
                      <a:noFill/>
                    </a:ln>
                  </pic:spPr>
                </pic:pic>
              </a:graphicData>
            </a:graphic>
          </wp:inline>
        </w:drawing>
      </w:r>
    </w:p>
    <w:p w14:paraId="66EA7845" w14:textId="49C2CD11" w:rsidR="00BA6805" w:rsidRPr="00EF62ED" w:rsidRDefault="00ED237A" w:rsidP="00682788">
      <w:pPr>
        <w:pStyle w:val="RSCI05CaptiontoFigureSchemeChartwithbottombar"/>
      </w:pPr>
      <w:r w:rsidRPr="00EF62ED">
        <w:rPr>
          <w:lang w:eastAsia="ja-JP"/>
        </w:rPr>
        <w:t xml:space="preserve">Figure </w:t>
      </w:r>
      <w:r w:rsidR="000B159B" w:rsidRPr="00EF62ED">
        <w:rPr>
          <w:lang w:eastAsia="ja-JP"/>
        </w:rPr>
        <w:t>5</w:t>
      </w:r>
      <w:r w:rsidR="00987A06" w:rsidRPr="00EF62ED">
        <w:rPr>
          <w:lang w:eastAsia="ja-JP"/>
        </w:rPr>
        <w:t xml:space="preserve">. </w:t>
      </w:r>
      <w:r w:rsidR="0070489F" w:rsidRPr="00EF62ED">
        <w:rPr>
          <w:lang w:eastAsia="ja-JP"/>
        </w:rPr>
        <w:t xml:space="preserve">Comparison of </w:t>
      </w:r>
      <w:r w:rsidR="0070489F" w:rsidRPr="00691B1D">
        <w:rPr>
          <w:i/>
          <w:iCs/>
          <w:lang w:eastAsia="ja-JP"/>
        </w:rPr>
        <w:t>T</w:t>
      </w:r>
      <w:r w:rsidR="0070489F" w:rsidRPr="00EF62ED">
        <w:rPr>
          <w:vertAlign w:val="subscript"/>
          <w:lang w:eastAsia="ja-JP"/>
        </w:rPr>
        <w:t>g</w:t>
      </w:r>
      <w:r w:rsidR="0070489F" w:rsidRPr="00EF62ED">
        <w:rPr>
          <w:lang w:eastAsia="ja-JP"/>
        </w:rPr>
        <w:t xml:space="preserve"> predicted by</w:t>
      </w:r>
      <w:r w:rsidR="00995E9D" w:rsidRPr="00EF62ED">
        <w:rPr>
          <w:lang w:eastAsia="ja-JP"/>
        </w:rPr>
        <w:t xml:space="preserve"> (a)</w:t>
      </w:r>
      <w:r w:rsidR="0070489F" w:rsidRPr="00EF62ED">
        <w:rPr>
          <w:lang w:eastAsia="ja-JP"/>
        </w:rPr>
        <w:t xml:space="preserve"> SMILES-X and experimental</w:t>
      </w:r>
      <w:r w:rsidR="00CD7E6D" w:rsidRPr="00EF62ED">
        <w:rPr>
          <w:lang w:eastAsia="ja-JP"/>
        </w:rPr>
        <w:t xml:space="preserve"> </w:t>
      </w:r>
      <w:r w:rsidR="00995E9D" w:rsidRPr="00EF62ED">
        <w:rPr>
          <w:lang w:eastAsia="ja-JP"/>
        </w:rPr>
        <w:t xml:space="preserve">and (b) </w:t>
      </w:r>
      <w:r w:rsidR="00CD7E6D" w:rsidRPr="00EF62ED">
        <w:rPr>
          <w:lang w:eastAsia="ja-JP"/>
        </w:rPr>
        <w:t>MD-calculated values.</w:t>
      </w:r>
      <w:r w:rsidR="00FF2893" w:rsidRPr="00EF62ED">
        <w:rPr>
          <w:lang w:eastAsia="ja-JP"/>
        </w:rPr>
        <w:t xml:space="preserve"> </w:t>
      </w:r>
      <w:r w:rsidR="00A974F4" w:rsidRPr="00EF62ED">
        <w:rPr>
          <w:lang w:eastAsia="ja-JP"/>
        </w:rPr>
        <w:t>Dashed</w:t>
      </w:r>
      <w:r w:rsidR="00931E02" w:rsidRPr="00EF62ED">
        <w:rPr>
          <w:lang w:eastAsia="ja-JP"/>
        </w:rPr>
        <w:t xml:space="preserve"> red lines in (</w:t>
      </w:r>
      <w:r w:rsidR="00995E9D" w:rsidRPr="00EF62ED">
        <w:rPr>
          <w:lang w:eastAsia="ja-JP"/>
        </w:rPr>
        <w:t>a) indicate</w:t>
      </w:r>
      <w:r w:rsidR="007B55F5" w:rsidRPr="00EF62ED">
        <w:rPr>
          <w:lang w:eastAsia="ja-JP"/>
        </w:rPr>
        <w:t xml:space="preserve"> the expected range of the experimental </w:t>
      </w:r>
      <w:r w:rsidR="007B55F5" w:rsidRPr="00EF62ED">
        <w:rPr>
          <w:i/>
          <w:iCs/>
          <w:lang w:eastAsia="ja-JP"/>
        </w:rPr>
        <w:t>T</w:t>
      </w:r>
      <w:r w:rsidR="007B55F5" w:rsidRPr="00EF62ED">
        <w:rPr>
          <w:vertAlign w:val="subscript"/>
          <w:lang w:eastAsia="ja-JP"/>
        </w:rPr>
        <w:t>g</w:t>
      </w:r>
      <w:r w:rsidR="00995E9D" w:rsidRPr="00EF62ED">
        <w:rPr>
          <w:lang w:eastAsia="ja-JP"/>
        </w:rPr>
        <w:t xml:space="preserve"> values</w:t>
      </w:r>
      <w:r w:rsidR="00931E02" w:rsidRPr="00EF62ED">
        <w:rPr>
          <w:lang w:eastAsia="ja-JP"/>
        </w:rPr>
        <w:t xml:space="preserve"> </w:t>
      </w:r>
      <w:r w:rsidR="007B55F5" w:rsidRPr="00EF62ED">
        <w:rPr>
          <w:lang w:eastAsia="ja-JP"/>
        </w:rPr>
        <w:t xml:space="preserve">judging from the </w:t>
      </w:r>
      <w:r w:rsidR="00153F04" w:rsidRPr="00EF62ED">
        <w:rPr>
          <w:lang w:eastAsia="ja-JP"/>
        </w:rPr>
        <w:t>reported</w:t>
      </w:r>
      <w:r w:rsidR="007B55F5" w:rsidRPr="00EF62ED">
        <w:rPr>
          <w:lang w:eastAsia="ja-JP"/>
        </w:rPr>
        <w:t xml:space="preserve"> information.</w:t>
      </w:r>
      <w:r w:rsidR="002C062A" w:rsidRPr="00EF62ED">
        <w:rPr>
          <w:lang w:eastAsia="ja-JP"/>
        </w:rPr>
        <w:t xml:space="preserve"> Group A polymers were excluded.</w:t>
      </w:r>
    </w:p>
    <w:p w14:paraId="64BAF479" w14:textId="549D9F37" w:rsidR="00341995" w:rsidRPr="00EF62ED" w:rsidRDefault="000C6390" w:rsidP="00341995">
      <w:pPr>
        <w:pStyle w:val="RSCB02ArticleText"/>
      </w:pPr>
      <w:r w:rsidRPr="00EF62ED">
        <w:tab/>
      </w:r>
      <w:r w:rsidR="005C1898" w:rsidRPr="00EF62ED">
        <w:t xml:space="preserve">The </w:t>
      </w:r>
      <w:r w:rsidR="00347A78" w:rsidRPr="00EF62ED">
        <w:t>carboxylate-substituted methylene polymers</w:t>
      </w:r>
      <w:r w:rsidR="00347A78" w:rsidRPr="00EF62ED" w:rsidDel="00AA2525">
        <w:t xml:space="preserve"> </w:t>
      </w:r>
      <w:r w:rsidR="00347A78" w:rsidRPr="00EF62ED">
        <w:t xml:space="preserve">in </w:t>
      </w:r>
      <w:r w:rsidR="00995E9D" w:rsidRPr="00EF62ED">
        <w:rPr>
          <w:b/>
          <w:bCs/>
        </w:rPr>
        <w:t>M</w:t>
      </w:r>
      <w:r w:rsidR="00995E9D" w:rsidRPr="00EF62ED">
        <w:t xml:space="preserve"> </w:t>
      </w:r>
      <w:r w:rsidR="001B1438" w:rsidRPr="00EF62ED">
        <w:t xml:space="preserve">group </w:t>
      </w:r>
      <w:r w:rsidR="00995E9D" w:rsidRPr="00EF62ED">
        <w:t xml:space="preserve">have been </w:t>
      </w:r>
      <w:r w:rsidR="001B1438" w:rsidRPr="00EF62ED">
        <w:t xml:space="preserve">reported to be </w:t>
      </w:r>
      <w:r w:rsidR="006B1E00" w:rsidRPr="00EF62ED">
        <w:t xml:space="preserve">synthesised </w:t>
      </w:r>
      <w:r w:rsidR="001B1438" w:rsidRPr="00EF62ED">
        <w:t xml:space="preserve">by the </w:t>
      </w:r>
      <w:r w:rsidR="006B1E00" w:rsidRPr="00EF62ED">
        <w:t xml:space="preserve">polymerisation </w:t>
      </w:r>
      <w:r w:rsidR="001B1438" w:rsidRPr="00EF62ED">
        <w:t>of</w:t>
      </w:r>
      <w:r w:rsidR="00B03098" w:rsidRPr="00EF62ED">
        <w:t xml:space="preserve"> </w:t>
      </w:r>
      <w:proofErr w:type="spellStart"/>
      <w:r w:rsidR="00B03098" w:rsidRPr="00EF62ED">
        <w:t>dialkyl</w:t>
      </w:r>
      <w:proofErr w:type="spellEnd"/>
      <w:r w:rsidR="00B03098" w:rsidRPr="00EF62ED">
        <w:t xml:space="preserve"> </w:t>
      </w:r>
      <w:r w:rsidR="001B1438" w:rsidRPr="00EF62ED">
        <w:t>fumarates</w:t>
      </w:r>
      <w:r w:rsidR="00E10A31" w:rsidRPr="00EF62ED">
        <w:fldChar w:fldCharType="begin"/>
      </w:r>
      <w:r w:rsidR="008657C1" w:rsidRPr="00EF62ED">
        <w:instrText xml:space="preserve"> ADDIN ZOTERO_ITEM CSL_CITATION {"citationID":"xX3h3mFf","properties":{"formattedCitation":"\\super 23,24\\nosupersub{}","plainCitation":"23,24","noteIndex":0},"citationItems":[{"id":4237,"uris":["http://zotero.org/users/4903636/items/B22W6PUQ"],"itemData":{"id":4237,"type":"article-journal","abstract":"Radical polymerization of fumaric acid derivatives, such as dialkyl fumarates, gave polymers consisting of a less- or nonflexible substituted polymethylene structure. The yield and molecular weight of the polymers produced increased as the bulkiness of the ester substituents increased. For example, when di-t-butyl fumarate was polymerized in bulk with azocyclohexanecarbonitrile (20 mmol/L) at 80°C for 6 h, polymer with M,, of more than 100 000 was produced in more than 80%yield. The polymers obtained were colorless powders and did not melt before degradation at -250\"C, but they were soluble in such organic solvents as benzene, carbon tetrachloride, tetrahydrofuran, and dioxane. A transparent brittle film or fiber was obtained from toluene solution. Some properties and possibilities for application of these polymers are described and discussed.","container-title":"Journal of Macromolecular Science: Part A - Chemistry","DOI":"10.1080/00222338808053383","ISSN":"0022-233X","issue":"5-7","journalAbbreviation":"Journal of Macromolecular Science: Part A - Chemistry","language":"en","page":"537-554","source":"DOI.org (Crossref)","title":"Synthesis, Characterization, and Application of Poly[Substituted Methylene]S","volume":"25","author":[{"family":"Otsu","given":"Takayuki"},{"family":"Yasuhara","given":"Takashi"},{"family":"Matsumoto","given":"Akikazu"}],"issued":{"date-parts":[["1988",1]]}}},{"id":4702,"uris":["http://zotero.org/users/4903636/items/HF74G528"],"itemData":{"id":4702,"type":"article-journal","abstract":"High molecular weight poly(methyl alkyl fumarate) were prepared through radical polymerization of methyl alkyl fumarates(MRF) and monomer-isomerization radical polymerization of methyl alkyl maleates(MRM). The polymerization reactivities(yield and viscosity) of MRFs and MRMs were found to increase with increasing of the bulkiness of the ester alkyl substituents, but MRFs showed generally higher reactivities than MRMs. These polymers were also observed to consist of less- or non-flexible rod-like poly(methoxy-carbonylmethylene-alt-alkoxycarbonylmethylene) structure depending on their bulkiness. The MtBF polymer did not melt, which showed somewhat decreased thermal stability.","container-title":"Polymer Bulletin","DOI":"10.1007/BF00265487","ISSN":"1436-2449","issue":"5","journalAbbreviation":"Polymer Bulletin","language":"en","page":"453-458","source":"Springer Link","title":"High molecular weight poly(methyl alkyl fumarates): radical high polymerization of methyl alkyl fumarates and monomer-isomerization radical polymerization of methyl alkyl maleates","title-short":"High molecular weight poly(methyl alkyl fumarates)","volume":"11","author":[{"family":"Otsu","given":"Takayuki"},{"family":"Toyoda","given":"Naoyuki"}],"issued":{"date-parts":[["1984",5,1]]}}}],"schema":"https://github.com/citation-style-language/schema/raw/master/csl-citation.json"} </w:instrText>
      </w:r>
      <w:r w:rsidR="00E10A31" w:rsidRPr="00EF62ED">
        <w:fldChar w:fldCharType="separate"/>
      </w:r>
      <w:r w:rsidR="008657C1" w:rsidRPr="00EF62ED">
        <w:rPr>
          <w:rFonts w:ascii="Calibri" w:hAnsi="Calibri" w:cs="Calibri"/>
          <w:szCs w:val="24"/>
          <w:vertAlign w:val="superscript"/>
        </w:rPr>
        <w:t>23,24</w:t>
      </w:r>
      <w:r w:rsidR="00E10A31" w:rsidRPr="00EF62ED">
        <w:fldChar w:fldCharType="end"/>
      </w:r>
      <w:r w:rsidR="001B1438" w:rsidRPr="00EF62ED">
        <w:t xml:space="preserve"> or catalytic </w:t>
      </w:r>
      <w:r w:rsidR="006B1E00" w:rsidRPr="00EF62ED">
        <w:t xml:space="preserve">polymerisation </w:t>
      </w:r>
      <w:r w:rsidR="001B1438" w:rsidRPr="00EF62ED">
        <w:t>of diazo compounds.</w:t>
      </w:r>
      <w:r w:rsidR="00E10A31" w:rsidRPr="00EF62ED">
        <w:fldChar w:fldCharType="begin"/>
      </w:r>
      <w:r w:rsidR="008657C1" w:rsidRPr="00EF62ED">
        <w:instrText xml:space="preserve"> ADDIN ZOTERO_ITEM CSL_CITATION {"citationID":"3wYqPgTm","properties":{"formattedCitation":"\\super 25\\uc0\\u8211{}27\\nosupersub{}","plainCitation":"25–27","noteIndex":0},"citationItems":[{"id":3483,"uris":["http://zotero.org/users/4903636/items/VU382R7R"],"itemData":{"id":3483,"type":"article-journal","abstract":"Recent progress on polymerization of diazoacetates is described. Polymerization of diazoacetates has attracted much attention as an efficient method for C1 polymerization, which constructs C-C main chains from one carbon units. A variety of initiating systems consisting of Cu, Pd, B, and microwave activation have been revealed to afford polymers from diazoacetates with relatively low molecular weight. Rh-initiated polymerization of diazoacetates is remarkable for its ability of affording high molecular weight polymers in a stereospecific manner. The essence of the active species and mechanistic details for the Rh-initiated polymerization have been clarified by a combination of experimental and theoretical investigations. Copolymerization of diazoacetate with (CH2)naffording monomers yielded unique polymer structures comparable to those of ethylene-acrylate copolymers. A series of postpolymerization modification approaches have been examined for the polymers obtained by the Rhinitiated polymerization. Some Pd-based initiating systems have been revealed to be effective for the polymerization of diazoacetates. A variety of substituents were introduced as ester substituents of diazoacetates, and they were polymerized by the Pd-based initiating systems. The effect of dense packing of the substituents on properties of the resulting polymers were examined in comparison to their vinyl polymer counterparts, and the enhanced properties in poly(substituted methylene)s were indeed observed in a number of examples.","container-title":"Polymer","DOI":"10.1016/j.polymer.2018.11.049","ISSN":"00323861","journalAbbreviation":"Polymer","language":"en","page":"234-258","source":"DOI.org (Crossref)","title":"Polymerization of diazoacetates: New synthetic strategy for C-C main chain polymers","title-short":"Polymerization of diazoacetates","volume":"174","author":[{"family":"Ihara","given":"Eiji"},{"family":"Shimomoto","given":"Hiroaki"}],"issued":{"date-parts":[["2019",6]]}}},{"id":3247,"uris":["http://zotero.org/users/4903636/items/DSKB9QMJ"],"itemData":{"id":3247,"type":"article-journal","container-title":"Chem. Soc. Rev.","DOI":"10.1039/B911333A","ISSN":"0306-0012, 1460-4744","issue":"5","journalAbbreviation":"Chem. Soc. Rev.","language":"en","page":"1706-1723","source":"DOI.org (Crossref)","title":"C1 polymerisation and related C–C bond forming ‘carbeneinsertion’ reactions","volume":"39","author":[{"family":"Jellema","given":"Erica"},{"family":"Jongerius","given":"Anna L."},{"family":"Reek","given":"Joost N. H."},{"family":"Bruin","given":"Bas","non-dropping-particle":"de"}],"issued":{"date-parts":[["2010"]]}}},{"id":3249,"uris":["http://zotero.org/users/4903636/items/97IHMCJF"],"itemData":{"id":3249,"type":"article-journal","container-title":"Angewandte Chemie International Edition","DOI":"10.1002/anie.200603660","ISSN":"14337851, 15213773","issue":"8","journalAbbreviation":"Angew. Chem. Int. Ed.","language":"en","page":"1208-1210","source":"DOI.org (Crossref)","title":"Carbene Chemistry: Stereoregular Polymers from Diazo Compounds","title-short":"Carbene Chemistry","volume":"46","author":[{"family":"Noels","given":"Alfred F."}],"issued":{"date-parts":[["2007",2,12]]}}}],"schema":"https://github.com/citation-style-language/schema/raw/master/csl-citation.json"} </w:instrText>
      </w:r>
      <w:r w:rsidR="00E10A31" w:rsidRPr="00EF62ED">
        <w:fldChar w:fldCharType="separate"/>
      </w:r>
      <w:r w:rsidR="008657C1" w:rsidRPr="00EF62ED">
        <w:rPr>
          <w:rFonts w:ascii="Calibri" w:hAnsi="Calibri" w:cs="Calibri"/>
          <w:szCs w:val="24"/>
          <w:vertAlign w:val="superscript"/>
        </w:rPr>
        <w:t>25–27</w:t>
      </w:r>
      <w:r w:rsidR="00E10A31" w:rsidRPr="00EF62ED">
        <w:fldChar w:fldCharType="end"/>
      </w:r>
      <w:r w:rsidR="00021887" w:rsidRPr="00EF62ED">
        <w:t xml:space="preserve"> Therefore, the polymers are also </w:t>
      </w:r>
      <w:r w:rsidR="006B1E00" w:rsidRPr="00EF62ED">
        <w:t xml:space="preserve">known </w:t>
      </w:r>
      <w:r w:rsidR="00021887" w:rsidRPr="00EF62ED">
        <w:t xml:space="preserve">as </w:t>
      </w:r>
      <w:proofErr w:type="spellStart"/>
      <w:r w:rsidR="00021887" w:rsidRPr="00EF62ED">
        <w:t>polyfumarate</w:t>
      </w:r>
      <w:r w:rsidR="00000D67" w:rsidRPr="00EF62ED">
        <w:t>s</w:t>
      </w:r>
      <w:proofErr w:type="spellEnd"/>
      <w:r w:rsidR="00000D67" w:rsidRPr="00EF62ED">
        <w:t>.</w:t>
      </w:r>
      <w:r w:rsidR="00341995" w:rsidRPr="00EF62ED">
        <w:t xml:space="preserve"> </w:t>
      </w:r>
      <w:r w:rsidR="00000D67" w:rsidRPr="00EF62ED">
        <w:t xml:space="preserve">The polymers </w:t>
      </w:r>
      <w:r w:rsidR="00341995" w:rsidRPr="00EF62ED">
        <w:t>are the methine analogue</w:t>
      </w:r>
      <w:r w:rsidR="00AF3F59" w:rsidRPr="00EF62ED">
        <w:t>s</w:t>
      </w:r>
      <w:r w:rsidR="00341995" w:rsidRPr="00EF62ED">
        <w:t xml:space="preserve"> of polyacrylates and are </w:t>
      </w:r>
      <w:r w:rsidR="00995E9D" w:rsidRPr="00EF62ED">
        <w:t>used in</w:t>
      </w:r>
      <w:r w:rsidR="00341995" w:rsidRPr="00EF62ED">
        <w:t xml:space="preserve"> </w:t>
      </w:r>
      <w:r w:rsidR="000D4844" w:rsidRPr="00EF62ED">
        <w:t xml:space="preserve">such as </w:t>
      </w:r>
      <w:r w:rsidR="00341995" w:rsidRPr="00EF62ED">
        <w:t>coating</w:t>
      </w:r>
      <w:r w:rsidR="00995E9D" w:rsidRPr="00EF62ED">
        <w:t>s</w:t>
      </w:r>
      <w:r w:rsidR="00341995" w:rsidRPr="00EF62ED">
        <w:t xml:space="preserve"> </w:t>
      </w:r>
      <w:r w:rsidR="00813FB5" w:rsidRPr="00EF62ED">
        <w:t xml:space="preserve">and </w:t>
      </w:r>
      <w:r w:rsidR="00341995" w:rsidRPr="00EF62ED">
        <w:t>fibr</w:t>
      </w:r>
      <w:r w:rsidR="006B1E00" w:rsidRPr="00EF62ED">
        <w:t>e</w:t>
      </w:r>
      <w:r w:rsidR="00341995" w:rsidRPr="00EF62ED">
        <w:t>s.</w:t>
      </w:r>
      <w:r w:rsidR="00AD0422" w:rsidRPr="00EF62ED">
        <w:fldChar w:fldCharType="begin"/>
      </w:r>
      <w:r w:rsidR="008657C1" w:rsidRPr="00EF62ED">
        <w:instrText xml:space="preserve"> ADDIN ZOTERO_ITEM CSL_CITATION {"citationID":"FAx4BXDd","properties":{"formattedCitation":"\\super 28,29\\nosupersub{}","plainCitation":"28,29","noteIndex":0},"citationItems":[{"id":4719,"uris":["http://zotero.org/users/4903636/items/IKZAFC5X"],"itemData":{"id":4719,"type":"article-journal","abstract":"The backbone chain of poly(diisopropyl fumarate) (PDiPF) has a high rigidity. PDiPF molecules are aggregated as a nematic liquid crystal-like structure in film cast from solution. The lateral extent of the liquid crystal-like order is evaluated to be </w:instrText>
      </w:r>
      <w:r w:rsidR="008657C1" w:rsidRPr="00EF62ED">
        <w:rPr>
          <w:rFonts w:ascii="ＭＳ 明朝" w:eastAsia="ＭＳ 明朝" w:hAnsi="ＭＳ 明朝" w:cs="ＭＳ 明朝" w:hint="eastAsia"/>
        </w:rPr>
        <w:instrText>∼</w:instrText>
      </w:r>
      <w:r w:rsidR="008657C1" w:rsidRPr="00EF62ED">
        <w:instrText xml:space="preserve"> 9 nm. The </w:instrText>
      </w:r>
      <w:r w:rsidR="008657C1" w:rsidRPr="00EF62ED">
        <w:rPr>
          <w:rFonts w:ascii="Calibri" w:hAnsi="Calibri" w:cs="Calibri"/>
        </w:rPr>
        <w:instrText>β</w:instrText>
      </w:r>
      <w:r w:rsidR="008657C1" w:rsidRPr="00EF62ED">
        <w:instrText xml:space="preserve"> absorption of loss modulus E</w:instrText>
      </w:r>
      <w:r w:rsidR="008657C1" w:rsidRPr="00EF62ED">
        <w:rPr>
          <w:rFonts w:hint="eastAsia"/>
        </w:rPr>
        <w:instrText>″</w:instrText>
      </w:r>
      <w:r w:rsidR="008657C1" w:rsidRPr="00EF62ED">
        <w:instrText xml:space="preserve"> appeared at 370 K in the film and is associated with the motion of bulky ester groups. The storage modulus E</w:instrText>
      </w:r>
      <w:r w:rsidR="008657C1" w:rsidRPr="00EF62ED">
        <w:rPr>
          <w:rFonts w:hint="eastAsia"/>
        </w:rPr>
        <w:instrText>′</w:instrText>
      </w:r>
      <w:r w:rsidR="008657C1" w:rsidRPr="00EF62ED">
        <w:instrText xml:space="preserve"> was </w:instrText>
      </w:r>
      <w:r w:rsidR="008657C1" w:rsidRPr="00EF62ED">
        <w:rPr>
          <w:rFonts w:ascii="ＭＳ 明朝" w:eastAsia="ＭＳ 明朝" w:hAnsi="ＭＳ 明朝" w:cs="ＭＳ 明朝" w:hint="eastAsia"/>
        </w:rPr>
        <w:instrText>∼</w:instrText>
      </w:r>
      <w:r w:rsidR="008657C1" w:rsidRPr="00EF62ED">
        <w:instrText xml:space="preserve"> 1 GPa below the </w:instrText>
      </w:r>
      <w:r w:rsidR="008657C1" w:rsidRPr="00EF62ED">
        <w:rPr>
          <w:rFonts w:ascii="Calibri" w:hAnsi="Calibri" w:cs="Calibri"/>
        </w:rPr>
        <w:instrText>β</w:instrText>
      </w:r>
      <w:r w:rsidR="008657C1" w:rsidRPr="00EF62ED">
        <w:instrText xml:space="preserve"> absorption temperature, whereas a relatively high value of </w:instrText>
      </w:r>
      <w:r w:rsidR="008657C1" w:rsidRPr="00EF62ED">
        <w:rPr>
          <w:rFonts w:ascii="ＭＳ 明朝" w:eastAsia="ＭＳ 明朝" w:hAnsi="ＭＳ 明朝" w:cs="ＭＳ 明朝" w:hint="eastAsia"/>
        </w:rPr>
        <w:instrText>∼</w:instrText>
      </w:r>
      <w:r w:rsidR="008657C1" w:rsidRPr="00EF62ED">
        <w:instrText xml:space="preserve"> 0.1 GPa was retained in the temperature range from 390</w:instrText>
      </w:r>
      <w:r w:rsidR="008657C1" w:rsidRPr="00EF62ED">
        <w:rPr>
          <w:rFonts w:ascii="Calibri" w:hAnsi="Calibri" w:cs="Calibri"/>
        </w:rPr>
        <w:instrText>–</w:instrText>
      </w:r>
      <w:r w:rsidR="008657C1" w:rsidRPr="00EF62ED">
        <w:instrText xml:space="preserve">500 K, since the high rigidity of the backbone chain is kept.","container-title":"Polymer","DOI":"10.1016/0032-3861(86)90071-6","ISSN":"0032-3861","issue":"7","journalAbbreviation":"Polymer","language":"en","page":"1054-1057","source":"ScienceDirect","title":"Relations between molecular aggregation state and mechanical properties in poly(diisopropyl fumarate)","volume":"27","author":[{"family":"Yamada","given":"Kenji"},{"family":"Takayanagi","given":"Motowo"},{"family":"Murata","given":"Yoshishige"}],"issued":{"date-parts":[["1986",7]]}}},{"id":4757,"uris":["http://zotero.org/users/4903636/items/LCWXGH7U"],"itemData":{"id":4757,"type":"article-journal","abstract":"The gas permeation behavior of poly(dialkylfumarate)s (PDAF)s with various bulky ester side chains has been studied. The thermal molecular motion and intermolecular distances depended on the bulkiness of ester side groups. The permeation behavior was strongly influenced by thermal molecular motion and density of PDAFs. The magnitude of permeability for O2, N2, and CO is in the order of 10−10–10−9 cm3 (STP)·cm cm−1s−1 cmHg−1 at 298 K. The magnitude of separation factor of O2 to CO was above 10 at 298 K and remained high below the β-relaxation temperature.","container-title":"Polymer Journal","DOI":"10.1295/polymj.21.433","ISSN":"1349-0540","issue":"5","language":"en","license":"1989 The Society of Polymer Science, Japan","note":"number: 5\npublisher: Nature Publishing Group","page":"433-438","source":"www.nature.com","title":"Effects of Ester Side Chain Structure on Gas Permeation Behavior of Poly(dialkylfumarate)s","volume":"21","author":[{"family":"Boo Choi","given":"Sung"},{"family":"Takahara","given":"Atsushi"},{"family":"Amaya","given":"Naoyuki"},{"family":"Murata","given":"Yoshishige"},{"family":"Kajiyama","given":"Tisato"}],"issued":{"date-parts":[["1989",5]]}}}],"schema":"https://github.com/citation-style-language/schema/raw/master/csl-citation.json"} </w:instrText>
      </w:r>
      <w:r w:rsidR="00AD0422" w:rsidRPr="00EF62ED">
        <w:fldChar w:fldCharType="separate"/>
      </w:r>
      <w:r w:rsidR="008657C1" w:rsidRPr="00EF62ED">
        <w:rPr>
          <w:rFonts w:ascii="Calibri" w:hAnsi="Calibri" w:cs="Calibri"/>
          <w:szCs w:val="24"/>
          <w:vertAlign w:val="superscript"/>
        </w:rPr>
        <w:t>28,29</w:t>
      </w:r>
      <w:r w:rsidR="00AD0422" w:rsidRPr="00EF62ED">
        <w:fldChar w:fldCharType="end"/>
      </w:r>
      <w:r w:rsidR="00341995" w:rsidRPr="00EF62ED">
        <w:t xml:space="preserve"> Although there are several reports</w:t>
      </w:r>
      <w:r w:rsidR="00995E9D" w:rsidRPr="00EF62ED">
        <w:t xml:space="preserve"> of applications </w:t>
      </w:r>
      <w:r w:rsidR="006B1E00" w:rsidRPr="00EF62ED">
        <w:t xml:space="preserve">of </w:t>
      </w:r>
      <w:r w:rsidR="00341995" w:rsidRPr="00EF62ED">
        <w:rPr>
          <w:b/>
          <w:bCs/>
        </w:rPr>
        <w:t>M2</w:t>
      </w:r>
      <w:r w:rsidR="00995E9D" w:rsidRPr="00EF62ED">
        <w:rPr>
          <w:b/>
          <w:bCs/>
        </w:rPr>
        <w:t xml:space="preserve"> </w:t>
      </w:r>
      <w:r w:rsidR="00995E9D" w:rsidRPr="00EF62ED">
        <w:t>polymer</w:t>
      </w:r>
      <w:r w:rsidR="006145FD" w:rsidRPr="00EF62ED">
        <w:t xml:space="preserve"> </w:t>
      </w:r>
      <w:r w:rsidR="006B1E00" w:rsidRPr="00EF62ED">
        <w:t>and analogues</w:t>
      </w:r>
      <w:r w:rsidR="006145FD" w:rsidRPr="00EF62ED">
        <w:t xml:space="preserve"> </w:t>
      </w:r>
      <w:r w:rsidR="00995E9D" w:rsidRPr="00EF62ED">
        <w:t>(</w:t>
      </w:r>
      <w:r w:rsidR="00341995" w:rsidRPr="00EF62ED">
        <w:t>poly(metal fumarate)s</w:t>
      </w:r>
      <w:r w:rsidR="00995E9D" w:rsidRPr="00EF62ED">
        <w:t>)</w:t>
      </w:r>
      <w:r w:rsidR="00341995" w:rsidRPr="00EF62ED">
        <w:t xml:space="preserve"> as</w:t>
      </w:r>
      <w:r w:rsidR="00995E9D" w:rsidRPr="00EF62ED">
        <w:t xml:space="preserve"> </w:t>
      </w:r>
      <w:r w:rsidR="00341995" w:rsidRPr="00EF62ED">
        <w:t>electrolyte</w:t>
      </w:r>
      <w:r w:rsidR="00995E9D" w:rsidRPr="00EF62ED">
        <w:t>s</w:t>
      </w:r>
      <w:r w:rsidR="00341995" w:rsidRPr="00EF62ED">
        <w:t xml:space="preserve"> for </w:t>
      </w:r>
      <w:r w:rsidR="00995E9D" w:rsidRPr="00EF62ED">
        <w:t>use in</w:t>
      </w:r>
      <w:r w:rsidR="00341995" w:rsidRPr="00EF62ED">
        <w:t xml:space="preserve"> film application</w:t>
      </w:r>
      <w:r w:rsidR="00341995" w:rsidRPr="00EF62ED">
        <w:fldChar w:fldCharType="begin"/>
      </w:r>
      <w:r w:rsidR="008657C1" w:rsidRPr="00EF62ED">
        <w:instrText xml:space="preserve"> ADDIN ZOTERO_ITEM CSL_CITATION {"citationID":"WYeMPKZK","properties":{"formattedCitation":"\\super 30\\uc0\\u8211{}32\\nosupersub{}","plainCitation":"30–32","noteIndex":0},"citationItems":[{"id":4755,"uris":["http://zotero.org/users/4903636/items/QE35SXFQ"],"itemData":{"id":4755,"type":"article-journal","abstract":"Poly(fumarate) carrying bulky i-propyl substituents formed stable Langmuir-Blodgett (LB) films. The Al/Al2O3/LB/Al metal-insulator-metal (MIM) cells exhibited non-linear J-V characteristics, and the MIM cells with more than 5 LB layers were utilizable as large-scale capacitors. However, the magnitude of current density and the capacitance of MIM cells were dependent on the preparation conditions and the atmospheric conditions of measurement. Further studies on ultrathin film preparation by the spin coating method were also reported.","container-title":"Thin Solid Films","DOI":"10.1016/0040-6090(89)90196-X","ISSN":"0040-6090","issue":"1","journalAbbreviation":"Thin Solid Films","language":"en","page":"287-292","source":"ScienceDirect","title":"Electronic properties of poly (fumarate) Langmuir-Blodgett films","volume":"179","author":[{"family":"Shigehara","given":"Kiyotaka"},{"family":"Murata","given":"Yoshishige"},{"family":"Amaya","given":"Naoyuki"},{"family":"Yamada","given":"Akira"}],"issued":{"date-parts":[["1989",11]]}}},{"id":4646,"uris":["http://zotero.org/users/4903636/items/2F9ZW3K2"],"itemData":{"id":4646,"type":"article-journal","container-title":"Chemistry Letters","DOI":"10.1246/cl.2007.1052","ISSN":"0366-7022, 1348-0715","issue":"8","journalAbbreviation":"Chem. Lett.","language":"en","page":"1052-1053","source":"DOI.org (Crossref)","title":"Control of Phase-transition Behavior and Polymerization Capability by Methyl Addition to Dialkyl Fumarates Bearing Cyanobiphenyl Mesogens","volume":"36","author":[{"family":"Fujii","given":"Nozomu"},{"family":"Michinobu","given":"Tsuyoshi"},{"family":"Shigehara","given":"Kiyotaka"}],"issued":{"date-parts":[["2007",8,5]]}}},{"id":4868,"uris":["http://zotero.org/users/4903636/items/IGAUWMSV"],"itemData":{"id":4868,"type":"article-journal","abstract":"Layer-by-layer (LbL) thin film assembly behaviors of the polymethylene-type polyelectrolytes poly(fumaric acid) and poly(methyleneamine) were comprehensively studied as a function of the dipping solution pH values. Since polymethylene-type polyelectrolytes can possess double the density of side-chain charges of conventional vinyl (or polyethylene-type) polyelectrolytes, they exhibited stronger intramolecular side-chain interactions, which were revealed by potentiometric titrations and their sequential adsorption behaviors. Thicknesses of the LbL thin films obtained decreased with the degree of ionization of both polyelectrolytes. The pH-dependent variation in film thickness was subtle and continuous when compared with the vinyl polyelectrolytes, probably because of the large variation in pKa of the polymethylene-type polyelectrolytes in the multilayer thin films. Refractive indices of the thin films were not positively correlated with their thicknesses, but the pH matrix displayed maximum values for the combination of almost fully charged polycation and polyanion. The main chains of highly charged polyelectrolytes are apparently substantially extended, resulting in the optimal packing of polycations and polyanions, in terms of the electrostatic attractions, to form high-density polymer films. AFM measurements revealed that the high-density thin films are composed of densely assembled almost monodispersed polymer nanoparticles with an average diameter of 17 nm. In contrast, flexible polymers with fewer side-chain charges are loosely assembled, giving thicker films of relatively low density. Thus, the pH matrix of the refractive indices is inversely correlated with that of the roughness parameters determined by AFM measurements. Finally, FT-IR-RAS spectra revealed the presence of charged species in all the LbL thin films, suggesting a significantly decreased pKa for poly(fumaric acid). These results illustrate some of the most fundamental and unexplored aspects of LbL film assemblies based on the simplest of chemical structures.","container-title":"Macromolecules","DOI":"10.1021/ma100473j","ISSN":"0024-9297","issue":"8","journalAbbreviation":"Macromolecules","note":"publisher: American Chemical Society","page":"3947-3955","source":"ACS Publications","title":"The Simplest Layer-by-Layer Assembly Structure: Best Paired Polymer Electrolytes with One Charge per Main Chain Carbon Atom for Multilayered Thin Films","title-short":"The Simplest Layer-by-Layer Assembly Structure","volume":"43","author":[{"family":"Fujii","given":"Nozomu"},{"family":"Fujimoto","given":"Kouji"},{"family":"Michinobu","given":"Tsuyoshi"},{"family":"Akada","given":"Misaho"},{"family":"Hill","given":"Jonathan P."},{"family":"Shiratori","given":"Seimei"},{"family":"Ariga","given":"Katsuhiko"},{"family":"Shigehara","given":"Kiyotaka"}],"issued":{"date-parts":[["2010",4,27]]}}}],"schema":"https://github.com/citation-style-language/schema/raw/master/csl-citation.json"} </w:instrText>
      </w:r>
      <w:r w:rsidR="00341995" w:rsidRPr="00EF62ED">
        <w:fldChar w:fldCharType="separate"/>
      </w:r>
      <w:r w:rsidR="008657C1" w:rsidRPr="00EF62ED">
        <w:rPr>
          <w:rFonts w:ascii="Calibri" w:hAnsi="Calibri" w:cs="Calibri"/>
          <w:szCs w:val="24"/>
          <w:vertAlign w:val="superscript"/>
        </w:rPr>
        <w:t>30–32</w:t>
      </w:r>
      <w:r w:rsidR="00341995" w:rsidRPr="00EF62ED">
        <w:fldChar w:fldCharType="end"/>
      </w:r>
      <w:r w:rsidR="00341995" w:rsidRPr="00EF62ED">
        <w:t xml:space="preserve"> or as a liquid crystalline polymer,</w:t>
      </w:r>
      <w:r w:rsidR="00341995" w:rsidRPr="00EF62ED">
        <w:fldChar w:fldCharType="begin"/>
      </w:r>
      <w:r w:rsidR="008657C1" w:rsidRPr="00EF62ED">
        <w:instrText xml:space="preserve"> ADDIN ZOTERO_ITEM CSL_CITATION {"citationID":"3nDYSdPh","properties":{"formattedCitation":"\\super 33\\uc0\\u8211{}35\\nosupersub{}","plainCitation":"33–35","noteIndex":0},"citationItems":[{"id":4639,"uris":["http://zotero.org/users/4903636/items/PW48RW6V"],"itemData":{"id":4639,"type":"article-journal","abstract":"window.figureViewer={doi:'10.1246/cl.2008.356',path:'/na101/home/literatum/publisher/csj/journals/content/cl/2008/cl.2008.37.3/cl.2008.356/20160703',figures:[{i:'_i1',type:'fig',g:[{m:'cl-080012figc.gif',l:'cl-080012figc.jpeg',size:'12 KB'}]}\n                        ]}","container-title":"Chemistry Letters","DOI":"10.1246/cl.2008.356","ISSN":"0366-7022","issue":"3","journalAbbreviation":"Chem. Lett.","note":"publisher: The Chemical Society of Japan","page":"356-357","source":"journal.csj.jp (Atypon)","title":"Unexpected Phase Behaviors of Poly(fumarate)s Carrying Tolane-based Mesogenic Side Chains","volume":"37","author":[{"family":"Michinobu","given":"Tsuyoshi"},{"family":"Noguchi","given":"Hiroshi"},{"family":"Fujii","given":"Nozomu"},{"family":"Tokita","given":"Masatoshi"},{"family":"Watanabe","given":"Junji"},{"family":"Shigehara","given":"Kiyotaka"}],"issued":{"date-parts":[["2008",2]]}}},{"id":4630,"uris":["http://zotero.org/users/4903636/items/EWLGECAD"],"itemData":{"id":4630,"type":"article-journal","abstract":"Cyanotolane or fluorotolane mesogens were for the first time introduced into the fumarate monomer under basic conditions. All fumarate monomers undergo radical polymerization in benzene in the presence of dimethyl 2,2</w:instrText>
      </w:r>
      <w:r w:rsidR="008657C1" w:rsidRPr="00EF62ED">
        <w:rPr>
          <w:rFonts w:hint="eastAsia"/>
        </w:rPr>
        <w:instrText>′</w:instrText>
      </w:r>
      <w:r w:rsidR="008657C1" w:rsidRPr="00EF62ED">
        <w:instrText xml:space="preserve">-azobis(isobutyrate) as an initiator at 60 °C, affording the corresponding poly(fumarate)s with a molecular weight (Mn) of </w:instrText>
      </w:r>
      <w:r w:rsidR="008657C1" w:rsidRPr="00EF62ED">
        <w:rPr>
          <w:rFonts w:ascii="ＭＳ 明朝" w:eastAsia="ＭＳ 明朝" w:hAnsi="ＭＳ 明朝" w:cs="ＭＳ 明朝" w:hint="eastAsia"/>
        </w:rPr>
        <w:instrText>∼</w:instrText>
      </w:r>
      <w:r w:rsidR="008657C1" w:rsidRPr="00EF62ED">
        <w:instrText xml:space="preserve"> 104 and an exceptionally narrow polydispersity. The phase behaviors of the fumarate monomers and the correspoding poly(fumarate)s were comprehensively investigated by differential scanning calorimetry (DSC), polarized optical microscopy (POM), and X-ray diffraction (XRD) analysis. For the fumarate monomers, fluorotolane derivatives were prone to form higher-order liquid crystal phases such as a smectic phase, while cyanotolane derivatives tended to show a wide mesophase temperature range, depending on the alkyl chain spacer length. Very surprisingly, these features dramatically weakened when they were polymerized. The mesophase temperature ranges became narrow and completely disappeared for the poly(fumarate)s with a shorter alkyl chain spacer. A nematic phase representing lower-order arrangements became a predominant liquid crystal phase for the poly(fumarate) carrying cyanotolane mesogens. Only the poly(fumarate) carrying fluorotolane mesogens with a longer alkyl chain spacer displayed the characteristic XRD patterns of the smectic B phase. The transient photocurrent measurements of the fumarate monomer with cyanotolane mesogens displayed a hole mobility of the order of 10−4–10−5 cm2 V−1 s−1 at room temperature. © 2008 Wiley Periodicals, Inc. J Polym Sci Part A: Polym Chem 46: 5101–5114, 2008","container-title":"Journal of Polymer Science Part A: Polymer Chemistry","DOI":"https://doi.org/10.1002/pola.22838","ISSN":"1099-0518","issue":"15","language":"en","license":"Copyright © 2008 Wiley Periodicals, Inc.","note":"_eprint: https://onlinelibrary.wiley.com/doi/pdf/10.1002/pola.22838","page":"5101-5114","source":"Wiley Online Library","title":"Side chain liquid crystal poly(fumarate)s bearing tolane-based mesogens","volume":"46","author":[{"family":"Noguchi","given":"Hiroshi"},{"family":"Michinobu","given":"Tsuyoshi"},{"family":"Fujii","given":"Nozomu"},{"family":"Funahashi","given":"Masahiro"},{"family":"Tokita","given":"Masatoshi"},{"family":"Watanabe","given":"Junji"},{"family":"Shigehara","given":"Kiyotaka"}],"issued":{"date-parts":[["2008"]]}}},{"id":4621,"uris":["http://zotero.org/users/4903636/items/G9ZBSZ6E"],"itemData":{"id":4621,"type":"article-journal","abstract":"Three type polymers containing the same azobenzene side chain group with different backbone structures, poly(DMAz6Fm), poly(DMAz6It) and poly(MAz6Ac) derived respectively from fumaric acid, itaconic acid and acrylic acid, were synthesized. The dependence of photo-response properties on the polymeric architecture was investigated for the solutions and films. By irradiation of the linearly polarized light (436 nm), uniaxial orientations of the thin films were induced and anisotropic properties were investigated by measurements of the order parameters and birefringence values.","container-title":"Polymer","DOI":"10.1016/j.polymer.2014.01.008","ISSN":"0032-3861","issue":"3","journalAbbreviation":"Polymer","language":"en","page":"871-877","source":"ScienceDirect","title":"Synthesis and optical properties of azobenzene side chain polymers derived from the bifunctional fumaric acid and itaconic acid","volume":"55","author":[{"family":"Kim","given":"Sunnam"},{"family":"Inoue","given":"Wataru"},{"family":"Hirano","given":"Satoshi"},{"family":"Yagi","given":"Ryohei"},{"family":"Kuwahara","given":"Yutaka"},{"family":"Ogata","given":"Tomonari"},{"family":"Kurihara","given":"Seiji"}],"issued":{"date-parts":[["2014",2]]}}}],"schema":"https://github.com/citation-style-language/schema/raw/master/csl-citation.json"} </w:instrText>
      </w:r>
      <w:r w:rsidR="00341995" w:rsidRPr="00EF62ED">
        <w:fldChar w:fldCharType="separate"/>
      </w:r>
      <w:r w:rsidR="008657C1" w:rsidRPr="00EF62ED">
        <w:rPr>
          <w:rFonts w:ascii="Calibri" w:hAnsi="Calibri" w:cs="Calibri"/>
          <w:szCs w:val="24"/>
          <w:vertAlign w:val="superscript"/>
        </w:rPr>
        <w:t>33–35</w:t>
      </w:r>
      <w:r w:rsidR="00341995" w:rsidRPr="00EF62ED">
        <w:fldChar w:fldCharType="end"/>
      </w:r>
      <w:r w:rsidR="00341995" w:rsidRPr="00EF62ED">
        <w:t xml:space="preserve"> fundamental properties of poly(metal fumarate)s have </w:t>
      </w:r>
      <w:r w:rsidR="00416CEC" w:rsidRPr="00EF62ED">
        <w:t xml:space="preserve">hardly </w:t>
      </w:r>
      <w:r w:rsidR="00341995" w:rsidRPr="00EF62ED">
        <w:t>been studied</w:t>
      </w:r>
      <w:r w:rsidR="00995E9D" w:rsidRPr="00EF62ED">
        <w:t xml:space="preserve"> </w:t>
      </w:r>
      <w:r w:rsidR="00341995" w:rsidRPr="00EF62ED">
        <w:t xml:space="preserve">and there </w:t>
      </w:r>
      <w:r w:rsidR="00995E9D" w:rsidRPr="00EF62ED">
        <w:t>are no</w:t>
      </w:r>
      <w:r w:rsidR="00341995" w:rsidRPr="00EF62ED">
        <w:t xml:space="preserve"> detail</w:t>
      </w:r>
      <w:r w:rsidR="00995E9D" w:rsidRPr="00EF62ED">
        <w:t>ed</w:t>
      </w:r>
      <w:r w:rsidR="00341995" w:rsidRPr="00EF62ED">
        <w:t xml:space="preserve"> report</w:t>
      </w:r>
      <w:r w:rsidR="00995E9D" w:rsidRPr="00EF62ED">
        <w:t>s</w:t>
      </w:r>
      <w:r w:rsidR="00341995" w:rsidRPr="00EF62ED">
        <w:t xml:space="preserve"> </w:t>
      </w:r>
      <w:r w:rsidR="00995E9D" w:rsidRPr="00EF62ED">
        <w:t xml:space="preserve">on </w:t>
      </w:r>
      <w:r w:rsidR="00341995" w:rsidRPr="00EF62ED">
        <w:t>their thermal properties.</w:t>
      </w:r>
    </w:p>
    <w:p w14:paraId="2D529B24" w14:textId="5AD4EB37" w:rsidR="00AD115F" w:rsidRPr="00EF62ED" w:rsidRDefault="00341995" w:rsidP="00AD115F">
      <w:pPr>
        <w:pStyle w:val="RSCB02ArticleText"/>
      </w:pPr>
      <w:r w:rsidRPr="00EF62ED">
        <w:tab/>
      </w:r>
      <w:r w:rsidR="004C7415" w:rsidRPr="00EF62ED">
        <w:t>In the synthetic experimental verification,</w:t>
      </w:r>
      <w:bookmarkStart w:id="19" w:name="_Hlk138697524"/>
      <w:r w:rsidR="004C7415" w:rsidRPr="00EF62ED">
        <w:t xml:space="preserve"> first t</w:t>
      </w:r>
      <w:r w:rsidR="00AD115F" w:rsidRPr="00EF62ED">
        <w:t xml:space="preserve">he precursor poly(fumaric acid) (PFA) was </w:t>
      </w:r>
      <w:r w:rsidR="006B1E00" w:rsidRPr="00EF62ED">
        <w:t xml:space="preserve">synthesised </w:t>
      </w:r>
      <w:r w:rsidR="00AD115F" w:rsidRPr="00EF62ED">
        <w:t>according to the reported method</w:t>
      </w:r>
      <w:r w:rsidR="00C6266A" w:rsidRPr="00EF62ED">
        <w:t xml:space="preserve"> (Scheme 1)</w:t>
      </w:r>
      <w:r w:rsidR="00AD115F" w:rsidRPr="00EF62ED">
        <w:t>,</w:t>
      </w:r>
      <w:bookmarkEnd w:id="19"/>
      <w:r w:rsidR="005C6A78" w:rsidRPr="00EF62ED">
        <w:fldChar w:fldCharType="begin"/>
      </w:r>
      <w:r w:rsidR="008657C1" w:rsidRPr="00EF62ED">
        <w:instrText xml:space="preserve"> ADDIN ZOTERO_ITEM CSL_CITATION {"citationID":"oK69ivXx","properties":{"formattedCitation":"\\super 23,24\\nosupersub{}","plainCitation":"23,24","noteIndex":0},"citationItems":[{"id":4237,"uris":["http://zotero.org/users/4903636/items/B22W6PUQ"],"itemData":{"id":4237,"type":"article-journal","abstract":"Radical polymerization of fumaric acid derivatives, such as dialkyl fumarates, gave polymers consisting of a less- or nonflexible substituted polymethylene structure. The yield and molecular weight of the polymers produced increased as the bulkiness of the ester substituents increased. For example, when di-t-butyl fumarate was polymerized in bulk with azocyclohexanecarbonitrile (20 mmol/L) at 80°C for 6 h, polymer with M,, of more than 100 000 was produced in more than 80%yield. The polymers obtained were colorless powders and did not melt before degradation at -250\"C, but they were soluble in such organic solvents as benzene, carbon tetrachloride, tetrahydrofuran, and dioxane. A transparent brittle film or fiber was obtained from toluene solution. Some properties and possibilities for application of these polymers are described and discussed.","container-title":"Journal of Macromolecular Science: Part A - Chemistry","DOI":"10.1080/00222338808053383","ISSN":"0022-233X","issue":"5-7","journalAbbreviation":"Journal of Macromolecular Science: Part A - Chemistry","language":"en","page":"537-554","source":"DOI.org (Crossref)","title":"Synthesis, Characterization, and Application of Poly[Substituted Methylene]S","volume":"25","author":[{"family":"Otsu","given":"Takayuki"},{"family":"Yasuhara","given":"Takashi"},{"family":"Matsumoto","given":"Akikazu"}],"issued":{"date-parts":[["1988",1]]}}},{"id":4702,"uris":["http://zotero.org/users/4903636/items/HF74G528"],"itemData":{"id":4702,"type":"article-journal","abstract":"High molecular weight poly(methyl alkyl fumarate) were prepared through radical polymerization of methyl alkyl fumarates(MRF) and monomer-isomerization radical polymerization of methyl alkyl maleates(MRM). The polymerization reactivities(yield and viscosity) of MRFs and MRMs were found to increase with increasing of the bulkiness of the ester alkyl substituents, but MRFs showed generally higher reactivities than MRMs. These polymers were also observed to consist of less- or non-flexible rod-like poly(methoxy-carbonylmethylene-alt-alkoxycarbonylmethylene) structure depending on their bulkiness. The MtBF polymer did not melt, which showed somewhat decreased thermal stability.","container-title":"Polymer Bulletin","DOI":"10.1007/BF00265487","ISSN":"1436-2449","issue":"5","journalAbbreviation":"Polymer Bulletin","language":"en","page":"453-458","source":"Springer Link","title":"High molecular weight poly(methyl alkyl fumarates): radical high polymerization of methyl alkyl fumarates and monomer-isomerization radical polymerization of methyl alkyl maleates","title-short":"High molecular weight poly(methyl alkyl fumarates)","volume":"11","author":[{"family":"Otsu","given":"Takayuki"},{"family":"Toyoda","given":"Naoyuki"}],"issued":{"date-parts":[["1984",5,1]]}}}],"schema":"https://github.com/citation-style-language/schema/raw/master/csl-citation.json"} </w:instrText>
      </w:r>
      <w:r w:rsidR="005C6A78" w:rsidRPr="00EF62ED">
        <w:fldChar w:fldCharType="separate"/>
      </w:r>
      <w:r w:rsidR="008657C1" w:rsidRPr="00EF62ED">
        <w:rPr>
          <w:rFonts w:ascii="Calibri" w:hAnsi="Calibri" w:cs="Calibri"/>
          <w:szCs w:val="24"/>
          <w:vertAlign w:val="superscript"/>
        </w:rPr>
        <w:t>23,24</w:t>
      </w:r>
      <w:r w:rsidR="005C6A78" w:rsidRPr="00EF62ED">
        <w:fldChar w:fldCharType="end"/>
      </w:r>
      <w:r w:rsidR="00AD115F" w:rsidRPr="00EF62ED">
        <w:t xml:space="preserve"> and </w:t>
      </w:r>
      <w:r w:rsidR="008F2148" w:rsidRPr="00EF62ED">
        <w:t xml:space="preserve">the </w:t>
      </w:r>
      <w:r w:rsidR="00AD115F" w:rsidRPr="00EF62ED">
        <w:t>synthesis of poly(</w:t>
      </w:r>
      <w:r w:rsidR="00BE5618" w:rsidRPr="00EF62ED">
        <w:t>di-</w:t>
      </w:r>
      <w:r w:rsidR="00AD115F" w:rsidRPr="00EF62ED">
        <w:rPr>
          <w:i/>
          <w:iCs/>
        </w:rPr>
        <w:t>tert</w:t>
      </w:r>
      <w:r w:rsidR="00AD115F" w:rsidRPr="00EF62ED">
        <w:t>-butyl fumarate) (PFA-</w:t>
      </w:r>
      <w:proofErr w:type="spellStart"/>
      <w:r w:rsidR="00AD115F" w:rsidRPr="00EF62ED">
        <w:rPr>
          <w:i/>
          <w:iCs/>
        </w:rPr>
        <w:t>t</w:t>
      </w:r>
      <w:r w:rsidR="00AD115F" w:rsidRPr="00EF62ED">
        <w:t>Bu</w:t>
      </w:r>
      <w:proofErr w:type="spellEnd"/>
      <w:r w:rsidR="00AD115F" w:rsidRPr="00EF62ED">
        <w:t>) is summari</w:t>
      </w:r>
      <w:r w:rsidR="00995E9D" w:rsidRPr="00EF62ED">
        <w:t>s</w:t>
      </w:r>
      <w:r w:rsidR="00AD115F" w:rsidRPr="00EF62ED">
        <w:t xml:space="preserve">ed in Table </w:t>
      </w:r>
      <w:r w:rsidR="005976EA" w:rsidRPr="00EF62ED">
        <w:t>S</w:t>
      </w:r>
      <w:r w:rsidR="000437BE" w:rsidRPr="00EF62ED">
        <w:t>1</w:t>
      </w:r>
      <w:r w:rsidR="00AD115F" w:rsidRPr="00EF62ED">
        <w:t xml:space="preserve">. The following pyrolysis was carried out as reported to </w:t>
      </w:r>
      <w:r w:rsidR="006B1E00" w:rsidRPr="00EF62ED">
        <w:t xml:space="preserve">yield </w:t>
      </w:r>
      <w:r w:rsidR="00AD115F" w:rsidRPr="00EF62ED">
        <w:t xml:space="preserve">PFA </w:t>
      </w:r>
      <w:r w:rsidR="00995E9D" w:rsidRPr="00EF62ED">
        <w:t xml:space="preserve">at </w:t>
      </w:r>
      <w:r w:rsidR="006B1E00" w:rsidRPr="00EF62ED">
        <w:t>approximately</w:t>
      </w:r>
      <w:r w:rsidR="00AD115F" w:rsidRPr="00EF62ED">
        <w:t xml:space="preserve"> 85% yield. The resulting polymer was slightly brown</w:t>
      </w:r>
      <w:r w:rsidR="00995E9D" w:rsidRPr="00EF62ED">
        <w:t>, which is likely</w:t>
      </w:r>
      <w:r w:rsidR="00AD115F" w:rsidRPr="00EF62ED">
        <w:t xml:space="preserve"> due to </w:t>
      </w:r>
      <w:r w:rsidR="00995E9D" w:rsidRPr="00EF62ED">
        <w:t xml:space="preserve">the </w:t>
      </w:r>
      <w:r w:rsidR="00AD115F" w:rsidRPr="00EF62ED">
        <w:t>unexpected decomposition of</w:t>
      </w:r>
      <w:r w:rsidR="00995E9D" w:rsidRPr="00EF62ED">
        <w:t xml:space="preserve"> the</w:t>
      </w:r>
      <w:r w:rsidR="00AD115F" w:rsidRPr="00EF62ED">
        <w:t xml:space="preserve"> polymer during the pyrolysis.</w:t>
      </w:r>
      <w:r w:rsidR="00AD115F" w:rsidRPr="00EF62ED">
        <w:fldChar w:fldCharType="begin"/>
      </w:r>
      <w:r w:rsidR="008657C1" w:rsidRPr="00EF62ED">
        <w:instrText xml:space="preserve"> ADDIN ZOTERO_ITEM CSL_CITATION {"citationID":"2X1KmvnQ","properties":{"formattedCitation":"\\super 36\\nosupersub{}","plainCitation":"36","noteIndex":0},"citationItems":[{"id":4240,"uris":["http://zotero.org/users/4903636/items/TQVY8UJW"],"itemData":{"id":4240,"type":"article-journal","container-title":"Journal of Polymer Science Part A: Polymer Chemistry","DOI":"10.1002/pola.1987.080250404","ISSN":"0887624X, 10990518","issue":"4","journalAbbreviation":"J. Polym. Sci. A Polym. Chem.","language":"en","page":"979-986","source":"DOI.org (Crossref)","title":"Preparation of poly(fumaric acid) from poly(di-t-butyl fumarate) and poly(di-trimethylsilyl fumarate)","volume":"25","author":[{"family":"Kitano","given":"Toshiaki"},{"family":"Ishigaki","given":"Akemitsu"},{"family":"Uematsu","given":"Gen-Ichi"},{"family":"Kawaguchi","given":"Seigou"},{"family":"Ito","given":"Koichi"}],"issued":{"date-parts":[["1987",4]]}}}],"schema":"https://github.com/citation-style-language/schema/raw/master/csl-citation.json"} </w:instrText>
      </w:r>
      <w:r w:rsidR="00AD115F" w:rsidRPr="00EF62ED">
        <w:fldChar w:fldCharType="separate"/>
      </w:r>
      <w:r w:rsidR="008657C1" w:rsidRPr="00EF62ED">
        <w:rPr>
          <w:rFonts w:ascii="Calibri" w:hAnsi="Calibri" w:cs="Calibri"/>
          <w:szCs w:val="24"/>
          <w:vertAlign w:val="superscript"/>
        </w:rPr>
        <w:t>36</w:t>
      </w:r>
      <w:r w:rsidR="00AD115F" w:rsidRPr="00EF62ED">
        <w:fldChar w:fldCharType="end"/>
      </w:r>
    </w:p>
    <w:p w14:paraId="74BA9FC3" w14:textId="77777777" w:rsidR="00335337" w:rsidRPr="00EF62ED" w:rsidRDefault="00335337" w:rsidP="00335337">
      <w:pPr>
        <w:pStyle w:val="RSCI03FigureSchemeChartUncaptioned"/>
      </w:pPr>
      <w:r w:rsidRPr="00EF62ED">
        <w:object w:dxaOrig="8071" w:dyaOrig="2187" w14:anchorId="251A1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95pt;height:67.25pt" o:ole="">
            <v:imagedata r:id="rId20" o:title=""/>
          </v:shape>
          <o:OLEObject Type="Embed" ProgID="ChemDraw.Document.6.0" ShapeID="_x0000_i1025" DrawAspect="Content" ObjectID="_1751702476" r:id="rId21"/>
        </w:object>
      </w:r>
    </w:p>
    <w:p w14:paraId="5015A620" w14:textId="69137F88" w:rsidR="00335337" w:rsidRPr="00EF62ED" w:rsidRDefault="00335337" w:rsidP="00AF30B8">
      <w:pPr>
        <w:pStyle w:val="RSCI05CaptiontoFigureSchemeChartwithbottombar"/>
      </w:pPr>
      <w:r w:rsidRPr="00EF62ED">
        <w:t xml:space="preserve">Scheme </w:t>
      </w:r>
      <w:r w:rsidR="00D62730" w:rsidRPr="00EF62ED">
        <w:t>1</w:t>
      </w:r>
      <w:r w:rsidRPr="00EF62ED">
        <w:t xml:space="preserve">. Synthesis of </w:t>
      </w:r>
      <w:proofErr w:type="gramStart"/>
      <w:r w:rsidRPr="00EF62ED">
        <w:t>poly(</w:t>
      </w:r>
      <w:proofErr w:type="gramEnd"/>
      <w:r w:rsidRPr="00EF62ED">
        <w:t>metal fumarate)s.</w:t>
      </w:r>
    </w:p>
    <w:p w14:paraId="0A96E2B8" w14:textId="09DFA2C0" w:rsidR="00AD115F" w:rsidRPr="00EF62ED" w:rsidRDefault="00D95AA5" w:rsidP="00AD115F">
      <w:pPr>
        <w:pStyle w:val="RSCB02ArticleText"/>
      </w:pPr>
      <w:r w:rsidRPr="00EF62ED">
        <w:tab/>
      </w:r>
      <w:r w:rsidR="00F3171E" w:rsidRPr="00EF62ED">
        <w:t>And then, th</w:t>
      </w:r>
      <w:r w:rsidR="00AD115F" w:rsidRPr="00EF62ED">
        <w:t xml:space="preserve">e </w:t>
      </w:r>
      <w:proofErr w:type="gramStart"/>
      <w:r w:rsidR="00AD115F" w:rsidRPr="00EF62ED">
        <w:t>poly(</w:t>
      </w:r>
      <w:proofErr w:type="gramEnd"/>
      <w:r w:rsidR="00AD115F" w:rsidRPr="00EF62ED">
        <w:t>metal fumarate)s (PFA-M, M</w:t>
      </w:r>
      <w:r w:rsidR="00FA556A" w:rsidRPr="00EF62ED">
        <w:rPr>
          <w:vertAlign w:val="superscript"/>
        </w:rPr>
        <w:t>+</w:t>
      </w:r>
      <w:r w:rsidR="00AD115F" w:rsidRPr="00EF62ED">
        <w:t xml:space="preserve"> = Li</w:t>
      </w:r>
      <w:r w:rsidR="00AD115F" w:rsidRPr="00EF62ED">
        <w:rPr>
          <w:vertAlign w:val="superscript"/>
        </w:rPr>
        <w:t>+</w:t>
      </w:r>
      <w:r w:rsidR="00AD115F" w:rsidRPr="00EF62ED">
        <w:t>, Na</w:t>
      </w:r>
      <w:r w:rsidR="00AD115F" w:rsidRPr="00EF62ED">
        <w:rPr>
          <w:vertAlign w:val="superscript"/>
        </w:rPr>
        <w:t>+</w:t>
      </w:r>
      <w:r w:rsidR="00AD115F" w:rsidRPr="00EF62ED">
        <w:t>, K</w:t>
      </w:r>
      <w:r w:rsidR="00AD115F" w:rsidRPr="00EF62ED">
        <w:rPr>
          <w:vertAlign w:val="superscript"/>
        </w:rPr>
        <w:t>+</w:t>
      </w:r>
      <w:r w:rsidR="00AD115F" w:rsidRPr="00EF62ED">
        <w:t>) were synthesi</w:t>
      </w:r>
      <w:r w:rsidR="00995E9D" w:rsidRPr="00EF62ED">
        <w:t>s</w:t>
      </w:r>
      <w:r w:rsidR="00AD115F" w:rsidRPr="00EF62ED">
        <w:t xml:space="preserve">ed by the treatment of </w:t>
      </w:r>
      <w:r w:rsidR="00995E9D" w:rsidRPr="00EF62ED">
        <w:t>PFA</w:t>
      </w:r>
      <w:r w:rsidR="00AD115F" w:rsidRPr="00EF62ED">
        <w:t xml:space="preserve"> </w:t>
      </w:r>
      <w:r w:rsidR="00B2623D" w:rsidRPr="00EF62ED">
        <w:t>(</w:t>
      </w:r>
      <w:r w:rsidR="00B2623D" w:rsidRPr="00EF62ED">
        <w:rPr>
          <w:i/>
          <w:iCs/>
        </w:rPr>
        <w:t>M</w:t>
      </w:r>
      <w:r w:rsidR="00B2623D" w:rsidRPr="00EF62ED">
        <w:rPr>
          <w:vertAlign w:val="subscript"/>
        </w:rPr>
        <w:t>n</w:t>
      </w:r>
      <w:r w:rsidR="00B2623D" w:rsidRPr="00EF62ED">
        <w:t xml:space="preserve"> = 4.18 x 10</w:t>
      </w:r>
      <w:r w:rsidR="00B2623D" w:rsidRPr="00EF62ED">
        <w:rPr>
          <w:vertAlign w:val="superscript"/>
        </w:rPr>
        <w:t>4</w:t>
      </w:r>
      <w:r w:rsidR="00B2623D" w:rsidRPr="00EF62ED">
        <w:t xml:space="preserve">, </w:t>
      </w:r>
      <w:r w:rsidR="00D27B6D" w:rsidRPr="00EF62ED">
        <w:rPr>
          <w:i/>
          <w:iCs/>
        </w:rPr>
        <w:t>Ð</w:t>
      </w:r>
      <w:r w:rsidR="00B2623D" w:rsidRPr="00EF62ED">
        <w:t xml:space="preserve"> = 3.70) </w:t>
      </w:r>
      <w:r w:rsidR="00AD115F" w:rsidRPr="00EF62ED">
        <w:t>with metal hydroxides.</w:t>
      </w:r>
      <w:r w:rsidR="000E2D72" w:rsidRPr="00EF62ED">
        <w:t xml:space="preserve"> </w:t>
      </w:r>
      <w:r w:rsidR="00F770AE" w:rsidRPr="00EF62ED">
        <w:t>T</w:t>
      </w:r>
      <w:r w:rsidR="009D04CF" w:rsidRPr="00EF62ED">
        <w:t xml:space="preserve">he target polymer PFA-Na (= </w:t>
      </w:r>
      <w:r w:rsidR="009D04CF" w:rsidRPr="00EF62ED">
        <w:rPr>
          <w:b/>
          <w:bCs/>
        </w:rPr>
        <w:t>M3</w:t>
      </w:r>
      <w:r w:rsidR="009D04CF" w:rsidRPr="00EF62ED">
        <w:t>)</w:t>
      </w:r>
      <w:r w:rsidR="0077378B" w:rsidRPr="00EF62ED">
        <w:t xml:space="preserve"> was </w:t>
      </w:r>
      <w:r w:rsidR="005A05A2" w:rsidRPr="00EF62ED">
        <w:t>readily</w:t>
      </w:r>
      <w:r w:rsidR="0077378B" w:rsidRPr="00EF62ED">
        <w:t xml:space="preserve"> prepared, and i</w:t>
      </w:r>
      <w:r w:rsidR="00D216A4" w:rsidRPr="00EF62ED">
        <w:t xml:space="preserve">n addition, </w:t>
      </w:r>
      <w:r w:rsidR="00F770AE" w:rsidRPr="00EF62ED">
        <w:t xml:space="preserve">the synthetic </w:t>
      </w:r>
      <w:r w:rsidR="00A0387F" w:rsidRPr="00EF62ED">
        <w:t>experiment</w:t>
      </w:r>
      <w:r w:rsidR="0077378B" w:rsidRPr="00EF62ED">
        <w:t>s</w:t>
      </w:r>
      <w:r w:rsidR="009A6F7A" w:rsidRPr="00EF62ED">
        <w:t xml:space="preserve"> expand</w:t>
      </w:r>
      <w:r w:rsidR="00A0387F" w:rsidRPr="00EF62ED">
        <w:t>ed</w:t>
      </w:r>
      <w:r w:rsidR="009A6F7A" w:rsidRPr="00EF62ED">
        <w:t xml:space="preserve"> the variation </w:t>
      </w:r>
      <w:r w:rsidR="00C24E8E" w:rsidRPr="00EF62ED">
        <w:t xml:space="preserve">of polymers with </w:t>
      </w:r>
      <w:r w:rsidR="009A6F7A" w:rsidRPr="00EF62ED">
        <w:t>PFA-Li and PFA-K, which are not listed in PoLyInfo.</w:t>
      </w:r>
      <w:r w:rsidR="00A0387F" w:rsidRPr="00EF62ED">
        <w:t xml:space="preserve"> These results </w:t>
      </w:r>
      <w:r w:rsidR="00F770AE" w:rsidRPr="00EF62ED">
        <w:t>are</w:t>
      </w:r>
      <w:r w:rsidR="009D04CF" w:rsidRPr="00EF62ED">
        <w:t xml:space="preserve"> </w:t>
      </w:r>
      <w:r w:rsidR="00F770AE" w:rsidRPr="00EF62ED">
        <w:t>a</w:t>
      </w:r>
      <w:r w:rsidR="009D6F61" w:rsidRPr="00EF62ED">
        <w:t xml:space="preserve"> </w:t>
      </w:r>
      <w:r w:rsidR="00F770AE" w:rsidRPr="00EF62ED">
        <w:t>benefit</w:t>
      </w:r>
      <w:r w:rsidR="009D6F61" w:rsidRPr="00EF62ED">
        <w:t xml:space="preserve"> of </w:t>
      </w:r>
      <w:r w:rsidR="00F770AE" w:rsidRPr="00EF62ED">
        <w:t>the present</w:t>
      </w:r>
      <w:r w:rsidR="009D6F61" w:rsidRPr="00EF62ED">
        <w:t xml:space="preserve"> exploration</w:t>
      </w:r>
      <w:r w:rsidR="00135110" w:rsidRPr="00EF62ED">
        <w:t xml:space="preserve"> </w:t>
      </w:r>
      <w:r w:rsidR="007028C8" w:rsidRPr="00EF62ED">
        <w:t>method</w:t>
      </w:r>
      <w:r w:rsidR="00F770AE" w:rsidRPr="00EF62ED">
        <w:t xml:space="preserve"> with experimentations</w:t>
      </w:r>
      <w:r w:rsidR="009D6F61" w:rsidRPr="00EF62ED">
        <w:t>.</w:t>
      </w:r>
      <w:r w:rsidR="009A6F7A" w:rsidRPr="00EF62ED">
        <w:t xml:space="preserve"> </w:t>
      </w:r>
      <w:r w:rsidR="00AD115F" w:rsidRPr="00EF62ED">
        <w:t xml:space="preserve">The solubility of PFA-M is </w:t>
      </w:r>
      <w:r w:rsidR="00995E9D" w:rsidRPr="00EF62ED">
        <w:t xml:space="preserve">highly </w:t>
      </w:r>
      <w:r w:rsidR="00AD115F" w:rsidRPr="00EF62ED">
        <w:t xml:space="preserve">dependent on the </w:t>
      </w:r>
      <w:proofErr w:type="spellStart"/>
      <w:r w:rsidR="00AD115F" w:rsidRPr="00EF62ED">
        <w:t>countercation</w:t>
      </w:r>
      <w:proofErr w:type="spellEnd"/>
      <w:r w:rsidR="00AD115F" w:rsidRPr="00EF62ED">
        <w:t>, M</w:t>
      </w:r>
      <w:r w:rsidR="00AD115F" w:rsidRPr="00EF62ED">
        <w:rPr>
          <w:vertAlign w:val="superscript"/>
        </w:rPr>
        <w:t>+</w:t>
      </w:r>
      <w:r w:rsidR="00AD115F" w:rsidRPr="00EF62ED">
        <w:t xml:space="preserve">. </w:t>
      </w:r>
      <w:r w:rsidR="006B1E00" w:rsidRPr="00EF62ED">
        <w:t xml:space="preserve">Although </w:t>
      </w:r>
      <w:r w:rsidR="00E9429E" w:rsidRPr="00EF62ED">
        <w:t>PFA-K</w:t>
      </w:r>
      <w:r w:rsidR="00FB03D4" w:rsidRPr="00EF62ED">
        <w:t xml:space="preserve"> and PFA-Li</w:t>
      </w:r>
      <w:r w:rsidR="00E9429E" w:rsidRPr="00EF62ED">
        <w:t xml:space="preserve"> </w:t>
      </w:r>
      <w:r w:rsidR="00FB03D4" w:rsidRPr="00EF62ED">
        <w:t>were</w:t>
      </w:r>
      <w:r w:rsidR="00E9429E" w:rsidRPr="00EF62ED">
        <w:t xml:space="preserve"> readily soluble in water,</w:t>
      </w:r>
      <w:r w:rsidR="008A2C5F" w:rsidRPr="00EF62ED">
        <w:t xml:space="preserve"> the</w:t>
      </w:r>
      <w:r w:rsidR="00E9429E" w:rsidRPr="00EF62ED">
        <w:t xml:space="preserve"> </w:t>
      </w:r>
      <w:r w:rsidR="00CB14E0" w:rsidRPr="00EF62ED">
        <w:t xml:space="preserve">low solubility </w:t>
      </w:r>
      <w:r w:rsidR="00163F6E" w:rsidRPr="00EF62ED">
        <w:t xml:space="preserve">of </w:t>
      </w:r>
      <w:r w:rsidR="00EE6AFB" w:rsidRPr="00EF62ED">
        <w:t xml:space="preserve">PFA-Na </w:t>
      </w:r>
      <w:r w:rsidR="006B1E00" w:rsidRPr="00EF62ED">
        <w:t xml:space="preserve">in </w:t>
      </w:r>
      <w:r w:rsidR="00163F6E" w:rsidRPr="00EF62ED">
        <w:t>water</w:t>
      </w:r>
      <w:r w:rsidR="00CB09E1" w:rsidRPr="00EF62ED">
        <w:t xml:space="preserve"> and </w:t>
      </w:r>
      <w:r w:rsidR="00163F6E" w:rsidRPr="00EF62ED">
        <w:t xml:space="preserve">other </w:t>
      </w:r>
      <w:r w:rsidR="00CB09E1" w:rsidRPr="00EF62ED">
        <w:t>solvents</w:t>
      </w:r>
      <w:r w:rsidR="00163F6E" w:rsidRPr="00EF62ED">
        <w:t xml:space="preserve"> made it </w:t>
      </w:r>
      <w:r w:rsidR="005666D3" w:rsidRPr="00EF62ED">
        <w:t xml:space="preserve">difficult to prepare </w:t>
      </w:r>
      <w:r w:rsidR="008A2C5F" w:rsidRPr="00EF62ED">
        <w:t xml:space="preserve">its </w:t>
      </w:r>
      <w:r w:rsidR="005666D3" w:rsidRPr="00EF62ED">
        <w:t>thick film</w:t>
      </w:r>
      <w:r w:rsidR="00163F6E" w:rsidRPr="00EF62ED">
        <w:t xml:space="preserve"> </w:t>
      </w:r>
      <w:r w:rsidR="005666D3" w:rsidRPr="00EF62ED">
        <w:t>(Figure 6).</w:t>
      </w:r>
    </w:p>
    <w:p w14:paraId="1A9F6AC2" w14:textId="70CF59A2" w:rsidR="00AD115F" w:rsidRPr="00EF62ED" w:rsidRDefault="00AD115F" w:rsidP="00AD115F">
      <w:pPr>
        <w:pStyle w:val="RSCB02ArticleText"/>
      </w:pPr>
    </w:p>
    <w:p w14:paraId="5DAE8ECA" w14:textId="149116CD" w:rsidR="00AD115F" w:rsidRPr="00EF62ED" w:rsidRDefault="00984674" w:rsidP="00AD115F">
      <w:pPr>
        <w:pStyle w:val="RSCI03FigureSchemeChartUncaptioned"/>
      </w:pPr>
      <w:r>
        <w:rPr>
          <w:noProof/>
        </w:rPr>
        <w:lastRenderedPageBreak/>
        <w:drawing>
          <wp:inline distT="0" distB="0" distL="0" distR="0" wp14:anchorId="18DEF955" wp14:editId="2A36D4DE">
            <wp:extent cx="3131185" cy="128143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31185" cy="1281430"/>
                    </a:xfrm>
                    <a:prstGeom prst="rect">
                      <a:avLst/>
                    </a:prstGeom>
                    <a:noFill/>
                    <a:ln>
                      <a:noFill/>
                    </a:ln>
                  </pic:spPr>
                </pic:pic>
              </a:graphicData>
            </a:graphic>
          </wp:inline>
        </w:drawing>
      </w:r>
    </w:p>
    <w:p w14:paraId="3C16EFD5" w14:textId="2000FD24" w:rsidR="00AD115F" w:rsidRPr="00EF62ED" w:rsidRDefault="00ED237A" w:rsidP="00AD115F">
      <w:pPr>
        <w:pStyle w:val="RSCI05CaptiontoFigureSchemeChartwithbottombar"/>
        <w:rPr>
          <w:lang w:eastAsia="ja-JP"/>
        </w:rPr>
      </w:pPr>
      <w:r w:rsidRPr="00EF62ED">
        <w:rPr>
          <w:lang w:eastAsia="ja-JP"/>
        </w:rPr>
        <w:t xml:space="preserve">Figure </w:t>
      </w:r>
      <w:r w:rsidR="00D62730" w:rsidRPr="00EF62ED">
        <w:rPr>
          <w:lang w:eastAsia="ja-JP"/>
        </w:rPr>
        <w:t>6</w:t>
      </w:r>
      <w:r w:rsidR="007A728A" w:rsidRPr="00EF62ED">
        <w:t xml:space="preserve">. </w:t>
      </w:r>
      <w:r w:rsidR="00D0654D" w:rsidRPr="00EF62ED">
        <w:rPr>
          <w:lang w:eastAsia="ja-JP"/>
        </w:rPr>
        <w:t xml:space="preserve">Pictures </w:t>
      </w:r>
      <w:r w:rsidR="00C73839" w:rsidRPr="00EF62ED">
        <w:rPr>
          <w:lang w:eastAsia="ja-JP"/>
        </w:rPr>
        <w:t xml:space="preserve">of polymers. </w:t>
      </w:r>
      <w:r w:rsidR="00E936A8" w:rsidRPr="00EF62ED">
        <w:rPr>
          <w:lang w:eastAsia="ja-JP"/>
        </w:rPr>
        <w:t xml:space="preserve">PFA-Li (b) was easy to shrink during </w:t>
      </w:r>
      <w:r w:rsidR="00C00809" w:rsidRPr="00EF62ED">
        <w:rPr>
          <w:lang w:eastAsia="ja-JP"/>
        </w:rPr>
        <w:t>preparation. PFA-Na was difficult to prepare a thick film</w:t>
      </w:r>
      <w:r w:rsidR="00995E9D" w:rsidRPr="00EF62ED">
        <w:rPr>
          <w:lang w:eastAsia="ja-JP"/>
        </w:rPr>
        <w:t xml:space="preserve"> </w:t>
      </w:r>
      <w:r w:rsidR="0075242E" w:rsidRPr="00EF62ED">
        <w:rPr>
          <w:lang w:eastAsia="ja-JP"/>
        </w:rPr>
        <w:t>due to its low solubility in wate</w:t>
      </w:r>
      <w:r w:rsidR="00D0654D" w:rsidRPr="00EF62ED">
        <w:rPr>
          <w:lang w:eastAsia="ja-JP"/>
        </w:rPr>
        <w:t>r</w:t>
      </w:r>
      <w:r w:rsidR="0075242E" w:rsidRPr="00EF62ED">
        <w:rPr>
          <w:lang w:eastAsia="ja-JP"/>
        </w:rPr>
        <w:t>.</w:t>
      </w:r>
    </w:p>
    <w:p w14:paraId="4BFF0C5B" w14:textId="09764EB5" w:rsidR="00AD115F" w:rsidRPr="00EF62ED" w:rsidRDefault="00AD115F" w:rsidP="00AD115F">
      <w:pPr>
        <w:pStyle w:val="RSCB02ArticleText"/>
      </w:pPr>
      <w:r w:rsidRPr="00EF62ED">
        <w:tab/>
        <w:t xml:space="preserve">For all polymers, thermal analyses </w:t>
      </w:r>
      <w:r w:rsidR="007B2BA6" w:rsidRPr="00EF62ED">
        <w:t xml:space="preserve">showed </w:t>
      </w:r>
      <w:r w:rsidRPr="00EF62ED">
        <w:t xml:space="preserve">remarkable heat-resistant properties. In </w:t>
      </w:r>
      <w:r w:rsidR="006B1E00" w:rsidRPr="00EF62ED">
        <w:t xml:space="preserve">differential scanning calorimetry </w:t>
      </w:r>
      <w:r w:rsidR="00CA654E" w:rsidRPr="00EF62ED">
        <w:t xml:space="preserve">(DSC) </w:t>
      </w:r>
      <w:r w:rsidRPr="00EF62ED">
        <w:t xml:space="preserve">analysis, </w:t>
      </w:r>
      <w:r w:rsidR="00597238" w:rsidRPr="00EF62ED">
        <w:t>no signal of glass transition</w:t>
      </w:r>
      <w:r w:rsidR="00BE5618" w:rsidRPr="00EF62ED">
        <w:t xml:space="preserve"> </w:t>
      </w:r>
      <w:r w:rsidR="006B1E00" w:rsidRPr="00EF62ED">
        <w:t xml:space="preserve">was observed </w:t>
      </w:r>
      <w:r w:rsidR="00BE5618" w:rsidRPr="00EF62ED">
        <w:t>up to</w:t>
      </w:r>
      <w:r w:rsidR="007B2BA6" w:rsidRPr="00EF62ED">
        <w:t xml:space="preserve"> approximately </w:t>
      </w:r>
      <w:r w:rsidRPr="00EF62ED">
        <w:t xml:space="preserve">50 °C below the thermal decomposition temperature (Figure </w:t>
      </w:r>
      <w:r w:rsidR="003720F6" w:rsidRPr="00EF62ED">
        <w:t>S4</w:t>
      </w:r>
      <w:r w:rsidRPr="00EF62ED">
        <w:t xml:space="preserve">). High </w:t>
      </w:r>
      <w:r w:rsidRPr="00EF62ED">
        <w:rPr>
          <w:i/>
          <w:iCs/>
        </w:rPr>
        <w:t>T</w:t>
      </w:r>
      <w:r w:rsidRPr="00EF62ED">
        <w:rPr>
          <w:vertAlign w:val="subscript"/>
        </w:rPr>
        <w:t>g</w:t>
      </w:r>
      <w:r w:rsidR="0019298A" w:rsidRPr="00EF62ED">
        <w:t xml:space="preserve"> or the nature of no glass transition </w:t>
      </w:r>
      <w:r w:rsidR="006B1E00" w:rsidRPr="00EF62ED">
        <w:t xml:space="preserve">can be </w:t>
      </w:r>
      <w:r w:rsidR="0019298A" w:rsidRPr="00EF62ED">
        <w:t xml:space="preserve">explained by </w:t>
      </w:r>
      <w:r w:rsidRPr="00EF62ED">
        <w:t xml:space="preserve">the non-flexible chain structure of </w:t>
      </w:r>
      <w:r w:rsidR="0019298A" w:rsidRPr="00EF62ED">
        <w:t>poly</w:t>
      </w:r>
      <w:r w:rsidR="00CA1BC6" w:rsidRPr="00EF62ED">
        <w:t>fumarates</w:t>
      </w:r>
      <w:r w:rsidRPr="00EF62ED">
        <w:t>.</w:t>
      </w:r>
      <w:r w:rsidRPr="00EF62ED">
        <w:fldChar w:fldCharType="begin"/>
      </w:r>
      <w:r w:rsidR="008657C1" w:rsidRPr="00EF62ED">
        <w:instrText xml:space="preserve"> ADDIN ZOTERO_ITEM CSL_CITATION {"citationID":"XwuVpq30","properties":{"formattedCitation":"\\super 17\\nosupersub{}","plainCitation":"17","noteIndex":0},"citationItems":[{"id":4671,"uris":["http://zotero.org/users/4903636/items/E65LN7JZ"],"itemData":{"id":4671,"type":"article-journal","abstract":"Poly(diisopropyl fumarate) (poly(DiPF)) was prepared by radical polymerization in bulk or in benzene with an azo initiator at 60°C, and fractionated with tetrahydrofuran (THF) or methanol as the solvent and water as the non-solvent. The selected nine fractions with a relatively narrow molecular weight distribution were used for the viscometric, light scattering and gel permeation chromatography experiments. The light scattering and viscosity studies using several kinds of solvents revealed that the intrinsic viscosity of poly(DiPF) changed less sensitively to the nature of the solvent used, in contrast with the second virial coefficient which was strongly dependent on the solvent. The Mark–Houwink–Sakurada equation was determined as follows: [η]=5.18×10−4 Mw0.98 in cm3/g in THF at 30°C. The persistence length (q) of poly(DiPF) was evaluated from the viscosity data in THF using the Bohdanecký plot. The q and the molecular weight per unit contour length (ML) were 11 nm and 1340 nm−1, respectively. These values were compared with those for typical semiflexible polymers reported in literature.","container-title":"European Polymer Journal","DOI":"10.1016/S0014-3057(99)00015-4","ISSN":"0014-3057","issue":"12","journalAbbreviation":"European Polymer Journal","language":"en","page":"2107-2113","source":"ScienceDirect","title":"Evaluation of chain rigidity of poly(diisopropyl fumarate) from light scattering and viscosity in tetrahydrofuran","volume":"35","author":[{"family":"Matsumoto","given":"Akikazu"},{"family":"Nakagawa","given":"Emiko"}],"issued":{"date-parts":[["1999",12]]}}}],"schema":"https://github.com/citation-style-language/schema/raw/master/csl-citation.json"} </w:instrText>
      </w:r>
      <w:r w:rsidRPr="00EF62ED">
        <w:fldChar w:fldCharType="separate"/>
      </w:r>
      <w:r w:rsidR="008657C1" w:rsidRPr="00EF62ED">
        <w:rPr>
          <w:rFonts w:ascii="Calibri" w:hAnsi="Calibri" w:cs="Calibri"/>
          <w:szCs w:val="24"/>
          <w:vertAlign w:val="superscript"/>
        </w:rPr>
        <w:t>17</w:t>
      </w:r>
      <w:r w:rsidRPr="00EF62ED">
        <w:fldChar w:fldCharType="end"/>
      </w:r>
    </w:p>
    <w:p w14:paraId="1289EFE7" w14:textId="2DD82F41" w:rsidR="00AD115F" w:rsidRPr="00EF62ED" w:rsidRDefault="00AD115F" w:rsidP="00AD115F">
      <w:pPr>
        <w:pStyle w:val="RSCB02ArticleText"/>
      </w:pPr>
      <w:r w:rsidRPr="00EF62ED">
        <w:tab/>
        <w:t xml:space="preserve">The thermal degradation analysis of </w:t>
      </w:r>
      <w:proofErr w:type="gramStart"/>
      <w:r w:rsidRPr="00EF62ED">
        <w:t>poly(</w:t>
      </w:r>
      <w:proofErr w:type="gramEnd"/>
      <w:r w:rsidRPr="00EF62ED">
        <w:t xml:space="preserve">metal fumarate)s </w:t>
      </w:r>
      <w:r w:rsidR="007B2BA6" w:rsidRPr="00EF62ED">
        <w:t>i</w:t>
      </w:r>
      <w:r w:rsidRPr="00EF62ED">
        <w:t xml:space="preserve">s shown in </w:t>
      </w:r>
      <w:r w:rsidR="00ED237A" w:rsidRPr="00EF62ED">
        <w:t xml:space="preserve">Figure </w:t>
      </w:r>
      <w:r w:rsidR="005666D3" w:rsidRPr="00EF62ED">
        <w:t>7</w:t>
      </w:r>
      <w:r w:rsidRPr="00EF62ED">
        <w:t xml:space="preserve"> and </w:t>
      </w:r>
      <w:r w:rsidR="00396F12" w:rsidRPr="00EF62ED">
        <w:t xml:space="preserve">summarised </w:t>
      </w:r>
      <w:r w:rsidRPr="00EF62ED">
        <w:t xml:space="preserve">in Table </w:t>
      </w:r>
      <w:r w:rsidR="00765194">
        <w:t>1</w:t>
      </w:r>
      <w:r w:rsidRPr="00EF62ED">
        <w:t xml:space="preserve">. The degradation of the polymer was carried out in </w:t>
      </w:r>
      <w:r w:rsidR="007B2BA6" w:rsidRPr="00EF62ED">
        <w:t xml:space="preserve">an </w:t>
      </w:r>
      <w:r w:rsidRPr="00EF62ED">
        <w:t xml:space="preserve">atmosphere </w:t>
      </w:r>
      <w:r w:rsidR="007B2BA6" w:rsidRPr="00EF62ED">
        <w:t xml:space="preserve">consisting </w:t>
      </w:r>
      <w:r w:rsidRPr="00EF62ED">
        <w:t>of</w:t>
      </w:r>
      <w:r w:rsidR="007B2BA6" w:rsidRPr="00EF62ED">
        <w:t xml:space="preserve"> a</w:t>
      </w:r>
      <w:r w:rsidRPr="00EF62ED">
        <w:t xml:space="preserve"> N</w:t>
      </w:r>
      <w:r w:rsidRPr="00EF62ED">
        <w:rPr>
          <w:vertAlign w:val="subscript"/>
        </w:rPr>
        <w:t>2</w:t>
      </w:r>
      <w:r w:rsidRPr="00EF62ED">
        <w:t>+O</w:t>
      </w:r>
      <w:r w:rsidRPr="00EF62ED">
        <w:rPr>
          <w:vertAlign w:val="subscript"/>
        </w:rPr>
        <w:t>2</w:t>
      </w:r>
      <w:r w:rsidRPr="00EF62ED">
        <w:t xml:space="preserve"> mixture </w:t>
      </w:r>
      <w:r w:rsidR="007B2BA6" w:rsidRPr="00EF62ED">
        <w:t xml:space="preserve">at a pressure ratio of </w:t>
      </w:r>
      <w:r w:rsidRPr="00EF62ED">
        <w:t xml:space="preserve">80:20 </w:t>
      </w:r>
      <w:r w:rsidR="007B2BA6" w:rsidRPr="00EF62ED">
        <w:t>to simulate air</w:t>
      </w:r>
      <w:r w:rsidRPr="00EF62ED">
        <w:t>, and therefore the residual weight of</w:t>
      </w:r>
      <w:r w:rsidR="007B2BA6" w:rsidRPr="00EF62ED">
        <w:t xml:space="preserve"> the</w:t>
      </w:r>
      <w:r w:rsidRPr="00EF62ED">
        <w:t xml:space="preserve"> PFA metal salts is ascribed to </w:t>
      </w:r>
      <w:r w:rsidR="008F2148" w:rsidRPr="00EF62ED">
        <w:t xml:space="preserve">the </w:t>
      </w:r>
      <w:r w:rsidRPr="00EF62ED">
        <w:t xml:space="preserve">carbonate of the metals. </w:t>
      </w:r>
      <w:r w:rsidR="007B2BA6" w:rsidRPr="00EF62ED">
        <w:t>PFA-M</w:t>
      </w:r>
      <w:r w:rsidRPr="00EF62ED">
        <w:t xml:space="preserve"> exhibited higher thermal stability than</w:t>
      </w:r>
      <w:r w:rsidR="007B2BA6" w:rsidRPr="00EF62ED">
        <w:t xml:space="preserve"> PFA.</w:t>
      </w:r>
      <w:r w:rsidRPr="00EF62ED">
        <w:t xml:space="preserve"> </w:t>
      </w:r>
      <w:r w:rsidR="007B2BA6" w:rsidRPr="00EF62ED">
        <w:t>The</w:t>
      </w:r>
      <w:r w:rsidRPr="00EF62ED">
        <w:t xml:space="preserve"> weight loss </w:t>
      </w:r>
      <w:r w:rsidR="007B2BA6" w:rsidRPr="00EF62ED">
        <w:t xml:space="preserve">at </w:t>
      </w:r>
      <w:r w:rsidR="00396F12" w:rsidRPr="00EF62ED">
        <w:t xml:space="preserve">approximately </w:t>
      </w:r>
      <w:r w:rsidRPr="00EF62ED">
        <w:t xml:space="preserve">300 °C for </w:t>
      </w:r>
      <w:r w:rsidR="007B2BA6" w:rsidRPr="00EF62ED">
        <w:t>PFA</w:t>
      </w:r>
      <w:r w:rsidRPr="00EF62ED">
        <w:t xml:space="preserve"> could be assigned to the degradation derived from CO</w:t>
      </w:r>
      <w:r w:rsidRPr="00EF62ED">
        <w:rPr>
          <w:vertAlign w:val="subscript"/>
        </w:rPr>
        <w:t>2</w:t>
      </w:r>
      <w:r w:rsidRPr="00EF62ED">
        <w:t>H group,</w:t>
      </w:r>
      <w:r w:rsidR="007B2BA6" w:rsidRPr="00EF62ED">
        <w:t xml:space="preserve"> and</w:t>
      </w:r>
      <w:r w:rsidRPr="00EF62ED">
        <w:t xml:space="preserve"> </w:t>
      </w:r>
      <w:r w:rsidR="007B2BA6" w:rsidRPr="00EF62ED">
        <w:t xml:space="preserve">this indicates that </w:t>
      </w:r>
      <w:r w:rsidRPr="00EF62ED">
        <w:t>the higher heat</w:t>
      </w:r>
      <w:r w:rsidR="008F2148" w:rsidRPr="00EF62ED">
        <w:t xml:space="preserve"> </w:t>
      </w:r>
      <w:r w:rsidRPr="00EF62ED">
        <w:t xml:space="preserve">resistance of PFA-M is due to the formation of thermally stable metal carboxylate. Indeed, the measurement for a series of PFA-Na prepared with different </w:t>
      </w:r>
      <w:r w:rsidR="007B2BA6" w:rsidRPr="00EF62ED">
        <w:t xml:space="preserve">amounts </w:t>
      </w:r>
      <w:r w:rsidRPr="00EF62ED">
        <w:t>of sodium hydroxide revealed the disappearance of</w:t>
      </w:r>
      <w:r w:rsidR="007B2BA6" w:rsidRPr="00EF62ED">
        <w:t xml:space="preserve"> the</w:t>
      </w:r>
      <w:r w:rsidR="00396F12" w:rsidRPr="00EF62ED">
        <w:t xml:space="preserve"> derivative thermogravimetry</w:t>
      </w:r>
      <w:r w:rsidRPr="00EF62ED">
        <w:t xml:space="preserve"> </w:t>
      </w:r>
      <w:r w:rsidR="00396F12" w:rsidRPr="00EF62ED">
        <w:t>(</w:t>
      </w:r>
      <w:r w:rsidRPr="00EF62ED">
        <w:t>DTG</w:t>
      </w:r>
      <w:r w:rsidR="00396F12" w:rsidRPr="00EF62ED">
        <w:t>)</w:t>
      </w:r>
      <w:r w:rsidRPr="00EF62ED">
        <w:t xml:space="preserve"> peak at </w:t>
      </w:r>
      <w:r w:rsidR="00396F12" w:rsidRPr="00EF62ED">
        <w:t xml:space="preserve">approximately </w:t>
      </w:r>
      <w:r w:rsidRPr="00EF62ED">
        <w:t>300 °C</w:t>
      </w:r>
      <w:r w:rsidR="007B2BA6" w:rsidRPr="00EF62ED">
        <w:t>, alongside an</w:t>
      </w:r>
      <w:r w:rsidRPr="00EF62ED">
        <w:t xml:space="preserve"> increase </w:t>
      </w:r>
      <w:r w:rsidR="007B2BA6" w:rsidRPr="00EF62ED">
        <w:t>in</w:t>
      </w:r>
      <w:r w:rsidRPr="00EF62ED">
        <w:t xml:space="preserve"> the equivalence of NaOH to CO</w:t>
      </w:r>
      <w:r w:rsidRPr="00EF62ED">
        <w:rPr>
          <w:vertAlign w:val="subscript"/>
        </w:rPr>
        <w:t>2</w:t>
      </w:r>
      <w:r w:rsidRPr="00EF62ED">
        <w:t>H (</w:t>
      </w:r>
      <w:proofErr w:type="spellStart"/>
      <w:r w:rsidRPr="00EF62ED">
        <w:rPr>
          <w:i/>
          <w:iCs/>
        </w:rPr>
        <w:t>N</w:t>
      </w:r>
      <w:r w:rsidRPr="00EF62ED">
        <w:rPr>
          <w:vertAlign w:val="subscript"/>
        </w:rPr>
        <w:t>NaOH</w:t>
      </w:r>
      <w:proofErr w:type="spellEnd"/>
      <w:r w:rsidRPr="00EF62ED">
        <w:t>/</w:t>
      </w:r>
      <w:r w:rsidRPr="00EF62ED">
        <w:rPr>
          <w:i/>
          <w:iCs/>
        </w:rPr>
        <w:t>N</w:t>
      </w:r>
      <w:r w:rsidRPr="00EF62ED">
        <w:rPr>
          <w:vertAlign w:val="subscript"/>
        </w:rPr>
        <w:t>CO2H</w:t>
      </w:r>
      <w:r w:rsidRPr="00EF62ED">
        <w:t xml:space="preserve">) (Figure </w:t>
      </w:r>
      <w:r w:rsidR="00230F3C" w:rsidRPr="00EF62ED">
        <w:t>S5</w:t>
      </w:r>
      <w:r w:rsidRPr="00EF62ED">
        <w:t>). The plot of the equivalence of NaOH, the residual weight, and DTG peak intensity at 285 °C clearly show</w:t>
      </w:r>
      <w:r w:rsidR="007B2BA6" w:rsidRPr="00EF62ED">
        <w:t>s</w:t>
      </w:r>
      <w:r w:rsidRPr="00EF62ED">
        <w:t xml:space="preserve"> </w:t>
      </w:r>
      <w:r w:rsidR="007B2BA6" w:rsidRPr="00EF62ED">
        <w:t>a</w:t>
      </w:r>
      <w:r w:rsidRPr="00EF62ED">
        <w:t xml:space="preserve"> linear correlation. </w:t>
      </w:r>
      <w:r w:rsidR="00396F12" w:rsidRPr="00EF62ED">
        <w:t xml:space="preserve">Although </w:t>
      </w:r>
      <w:r w:rsidRPr="00EF62ED">
        <w:t>the conversion of CO</w:t>
      </w:r>
      <w:r w:rsidRPr="00EF62ED">
        <w:rPr>
          <w:vertAlign w:val="subscript"/>
        </w:rPr>
        <w:t>2</w:t>
      </w:r>
      <w:r w:rsidRPr="00EF62ED">
        <w:t>H to CO</w:t>
      </w:r>
      <w:r w:rsidRPr="00EF62ED">
        <w:rPr>
          <w:vertAlign w:val="subscript"/>
        </w:rPr>
        <w:t>2</w:t>
      </w:r>
      <w:r w:rsidRPr="00EF62ED">
        <w:t>M is the primary factor</w:t>
      </w:r>
      <w:r w:rsidR="001507D3" w:rsidRPr="00EF62ED">
        <w:t xml:space="preserve"> in </w:t>
      </w:r>
      <w:r w:rsidRPr="00EF62ED">
        <w:t xml:space="preserve">thermal </w:t>
      </w:r>
      <w:r w:rsidR="00396F12" w:rsidRPr="00EF62ED">
        <w:t>stabilisation</w:t>
      </w:r>
      <w:r w:rsidRPr="00EF62ED">
        <w:t>, intra- and intermolecular interaction</w:t>
      </w:r>
      <w:r w:rsidR="001507D3" w:rsidRPr="00EF62ED">
        <w:t>s</w:t>
      </w:r>
      <w:r w:rsidRPr="00EF62ED">
        <w:t xml:space="preserve"> of polymer chain(s) and Na cation</w:t>
      </w:r>
      <w:r w:rsidR="001507D3" w:rsidRPr="00EF62ED">
        <w:t>s</w:t>
      </w:r>
      <w:r w:rsidRPr="00EF62ED">
        <w:t xml:space="preserve"> </w:t>
      </w:r>
      <w:r w:rsidR="001507D3" w:rsidRPr="00EF62ED">
        <w:t xml:space="preserve">will also </w:t>
      </w:r>
      <w:r w:rsidRPr="00EF62ED">
        <w:t xml:space="preserve">affect </w:t>
      </w:r>
      <w:r w:rsidR="001507D3" w:rsidRPr="00EF62ED">
        <w:t>it</w:t>
      </w:r>
      <w:r w:rsidRPr="00EF62ED">
        <w:t>.</w:t>
      </w:r>
    </w:p>
    <w:p w14:paraId="50C53986" w14:textId="66C88DB4" w:rsidR="00AD115F" w:rsidRPr="00EF62ED" w:rsidRDefault="00AD115F" w:rsidP="00AD115F">
      <w:pPr>
        <w:pStyle w:val="RSCB02ArticleText"/>
      </w:pPr>
      <w:r w:rsidRPr="00EF62ED">
        <w:tab/>
        <w:t xml:space="preserve">The </w:t>
      </w:r>
      <w:r w:rsidR="00396F12" w:rsidRPr="00EF62ED">
        <w:t>thermogravimetry analysis (</w:t>
      </w:r>
      <w:r w:rsidRPr="00EF62ED">
        <w:t>TGA</w:t>
      </w:r>
      <w:r w:rsidR="00396F12" w:rsidRPr="00EF62ED">
        <w:t>)</w:t>
      </w:r>
      <w:r w:rsidRPr="00EF62ED">
        <w:t xml:space="preserve"> profiles of PFA-M depended on the metals, and the order of 5% weight loss temperature (</w:t>
      </w:r>
      <w:proofErr w:type="spellStart"/>
      <w:r w:rsidRPr="00EF62ED">
        <w:rPr>
          <w:i/>
          <w:iCs/>
        </w:rPr>
        <w:t>T</w:t>
      </w:r>
      <w:r w:rsidR="00230F3C" w:rsidRPr="00EF62ED">
        <w:rPr>
          <w:vertAlign w:val="subscript"/>
        </w:rPr>
        <w:t>deg</w:t>
      </w:r>
      <w:proofErr w:type="spellEnd"/>
      <w:r w:rsidRPr="00EF62ED">
        <w:t xml:space="preserve">) and the main DTG peak temperature was </w:t>
      </w:r>
      <w:r w:rsidR="001507D3" w:rsidRPr="00EF62ED">
        <w:t xml:space="preserve">as follows: </w:t>
      </w:r>
      <w:r w:rsidRPr="00EF62ED">
        <w:t xml:space="preserve">K &lt; Li &lt; Na. </w:t>
      </w:r>
      <w:r w:rsidR="001507D3" w:rsidRPr="00EF62ED">
        <w:t>This</w:t>
      </w:r>
      <w:r w:rsidRPr="00EF62ED">
        <w:t xml:space="preserve"> order does not reflect the physical properties of metal cations </w:t>
      </w:r>
      <w:r w:rsidR="008F2148" w:rsidRPr="00EF62ED">
        <w:t>but</w:t>
      </w:r>
      <w:r w:rsidRPr="00EF62ED">
        <w:t xml:space="preserve"> indicate</w:t>
      </w:r>
      <w:r w:rsidR="008F2148" w:rsidRPr="00EF62ED">
        <w:t>s</w:t>
      </w:r>
      <w:r w:rsidRPr="00EF62ED">
        <w:t xml:space="preserve"> that the thermal </w:t>
      </w:r>
      <w:r w:rsidR="00396F12" w:rsidRPr="00EF62ED">
        <w:t xml:space="preserve">stabilisation </w:t>
      </w:r>
      <w:r w:rsidRPr="00EF62ED">
        <w:t>effect of salt is related to the intra</w:t>
      </w:r>
      <w:r w:rsidR="001507D3" w:rsidRPr="00EF62ED">
        <w:t>-</w:t>
      </w:r>
      <w:r w:rsidRPr="00EF62ED">
        <w:t xml:space="preserve"> and/or interaction of </w:t>
      </w:r>
      <w:r w:rsidR="001507D3" w:rsidRPr="00EF62ED">
        <w:t xml:space="preserve">the </w:t>
      </w:r>
      <w:r w:rsidRPr="00EF62ED">
        <w:t>polymer chains.</w:t>
      </w:r>
    </w:p>
    <w:p w14:paraId="73E940A6" w14:textId="6BE01CC3" w:rsidR="00816B84" w:rsidRPr="00EF62ED" w:rsidRDefault="00984674" w:rsidP="00210B1B">
      <w:pPr>
        <w:pStyle w:val="RSCI03FigureSchemeChartUncaptioned"/>
      </w:pPr>
      <w:r>
        <w:rPr>
          <w:noProof/>
        </w:rPr>
        <w:drawing>
          <wp:inline distT="0" distB="0" distL="0" distR="0" wp14:anchorId="0CB1E953" wp14:editId="5DC1B8EC">
            <wp:extent cx="3165475" cy="200914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65475" cy="2009140"/>
                    </a:xfrm>
                    <a:prstGeom prst="rect">
                      <a:avLst/>
                    </a:prstGeom>
                    <a:noFill/>
                    <a:ln>
                      <a:noFill/>
                    </a:ln>
                  </pic:spPr>
                </pic:pic>
              </a:graphicData>
            </a:graphic>
          </wp:inline>
        </w:drawing>
      </w:r>
    </w:p>
    <w:p w14:paraId="17C1660E" w14:textId="4B46AFB2" w:rsidR="00210B1B" w:rsidRPr="00EF62ED" w:rsidRDefault="00ED237A" w:rsidP="00210B1B">
      <w:pPr>
        <w:pStyle w:val="RSCI05CaptiontoFigureSchemeChartwithbottombar"/>
        <w:rPr>
          <w:lang w:eastAsia="ja-JP"/>
        </w:rPr>
      </w:pPr>
      <w:r w:rsidRPr="00EF62ED">
        <w:rPr>
          <w:lang w:eastAsia="ja-JP"/>
        </w:rPr>
        <w:t xml:space="preserve">Figure </w:t>
      </w:r>
      <w:r w:rsidR="005666D3" w:rsidRPr="00EF62ED">
        <w:rPr>
          <w:lang w:eastAsia="ja-JP"/>
        </w:rPr>
        <w:t>7</w:t>
      </w:r>
      <w:r w:rsidR="007A728A" w:rsidRPr="00EF62ED">
        <w:rPr>
          <w:lang w:eastAsia="ja-JP"/>
        </w:rPr>
        <w:t xml:space="preserve">. </w:t>
      </w:r>
      <w:r w:rsidR="0075242E" w:rsidRPr="00EF62ED">
        <w:rPr>
          <w:lang w:eastAsia="ja-JP"/>
        </w:rPr>
        <w:t xml:space="preserve">Thermogravimetry analysis </w:t>
      </w:r>
      <w:r w:rsidR="00CF3CFE" w:rsidRPr="00EF62ED">
        <w:rPr>
          <w:lang w:eastAsia="ja-JP"/>
        </w:rPr>
        <w:t xml:space="preserve">profiles of </w:t>
      </w:r>
      <w:proofErr w:type="gramStart"/>
      <w:r w:rsidR="00CF3CFE" w:rsidRPr="00EF62ED">
        <w:rPr>
          <w:lang w:eastAsia="ja-JP"/>
        </w:rPr>
        <w:t>poly(</w:t>
      </w:r>
      <w:proofErr w:type="gramEnd"/>
      <w:r w:rsidR="00CF3CFE" w:rsidRPr="00EF62ED">
        <w:rPr>
          <w:lang w:eastAsia="ja-JP"/>
        </w:rPr>
        <w:t>metal fumarate)s.</w:t>
      </w:r>
    </w:p>
    <w:p w14:paraId="68DAB270" w14:textId="722DCF5C" w:rsidR="005D5C72" w:rsidRPr="00EF62ED" w:rsidRDefault="005D5C72" w:rsidP="00AF30B8">
      <w:pPr>
        <w:pStyle w:val="RSCI02FigureSchemeChartwithtopbar"/>
      </w:pPr>
      <w:r w:rsidRPr="00EF62ED">
        <w:t>Table</w:t>
      </w:r>
      <w:r w:rsidR="005666D3" w:rsidRPr="00EF62ED">
        <w:t xml:space="preserve"> </w:t>
      </w:r>
      <w:r w:rsidR="00765194">
        <w:t>1</w:t>
      </w:r>
      <w:r w:rsidRPr="00EF62ED">
        <w:t>. Thermogravimetry analysis</w:t>
      </w:r>
      <w:r w:rsidR="0075242E" w:rsidRPr="00EF62ED">
        <w:t xml:space="preserve"> </w:t>
      </w:r>
      <w:r w:rsidRPr="00EF62ED">
        <w:t xml:space="preserve">of </w:t>
      </w:r>
      <w:proofErr w:type="gramStart"/>
      <w:r w:rsidRPr="00EF62ED">
        <w:t>poly(</w:t>
      </w:r>
      <w:proofErr w:type="gramEnd"/>
      <w:r w:rsidRPr="00EF62ED">
        <w:t>metal fumarate)s</w:t>
      </w:r>
      <w:r w:rsidR="00A55592" w:rsidRPr="00EF62ED">
        <w:t xml:space="preserve">. </w:t>
      </w:r>
      <w:proofErr w:type="spellStart"/>
      <w:r w:rsidR="00A55592" w:rsidRPr="00EF62ED">
        <w:rPr>
          <w:i/>
          <w:iCs/>
        </w:rPr>
        <w:t>T</w:t>
      </w:r>
      <w:r w:rsidR="00A55592" w:rsidRPr="00EF62ED">
        <w:rPr>
          <w:vertAlign w:val="subscript"/>
        </w:rPr>
        <w:t>deg</w:t>
      </w:r>
      <w:proofErr w:type="spellEnd"/>
      <w:r w:rsidR="00A55592" w:rsidRPr="00EF62ED">
        <w:t xml:space="preserve"> correspond</w:t>
      </w:r>
      <w:r w:rsidR="001507D3" w:rsidRPr="00EF62ED">
        <w:t>s</w:t>
      </w:r>
      <w:r w:rsidR="00A55592" w:rsidRPr="00EF62ED">
        <w:t xml:space="preserve"> to the temperature </w:t>
      </w:r>
      <w:r w:rsidR="001507D3" w:rsidRPr="00EF62ED">
        <w:t>at</w:t>
      </w:r>
      <w:r w:rsidR="00A55592" w:rsidRPr="00EF62ED">
        <w:t xml:space="preserve"> 5% weight loss.</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9"/>
        <w:gridCol w:w="998"/>
        <w:gridCol w:w="999"/>
        <w:gridCol w:w="999"/>
      </w:tblGrid>
      <w:tr w:rsidR="00EF62ED" w:rsidRPr="00EF62ED" w14:paraId="6672CFAA" w14:textId="77777777" w:rsidTr="008A41E3">
        <w:tc>
          <w:tcPr>
            <w:tcW w:w="1134" w:type="dxa"/>
            <w:tcBorders>
              <w:top w:val="single" w:sz="4" w:space="0" w:color="auto"/>
              <w:bottom w:val="single" w:sz="4" w:space="0" w:color="auto"/>
            </w:tcBorders>
          </w:tcPr>
          <w:p w14:paraId="28FC5CB6" w14:textId="77777777" w:rsidR="005D5C72" w:rsidRPr="00EF62ED" w:rsidRDefault="005D5C72" w:rsidP="002D2F0C">
            <w:pPr>
              <w:pStyle w:val="RSCT03TableBody"/>
              <w:rPr>
                <w:rFonts w:eastAsiaTheme="minorEastAsia"/>
              </w:rPr>
            </w:pPr>
          </w:p>
        </w:tc>
        <w:tc>
          <w:tcPr>
            <w:tcW w:w="859" w:type="dxa"/>
            <w:tcBorders>
              <w:top w:val="single" w:sz="4" w:space="0" w:color="auto"/>
              <w:bottom w:val="single" w:sz="4" w:space="0" w:color="auto"/>
            </w:tcBorders>
          </w:tcPr>
          <w:p w14:paraId="747D8CC7"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PFA</w:t>
            </w:r>
          </w:p>
        </w:tc>
        <w:tc>
          <w:tcPr>
            <w:tcW w:w="998" w:type="dxa"/>
            <w:tcBorders>
              <w:top w:val="single" w:sz="4" w:space="0" w:color="auto"/>
              <w:bottom w:val="single" w:sz="4" w:space="0" w:color="auto"/>
            </w:tcBorders>
          </w:tcPr>
          <w:p w14:paraId="0F8EA642"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PFA-Li</w:t>
            </w:r>
          </w:p>
        </w:tc>
        <w:tc>
          <w:tcPr>
            <w:tcW w:w="999" w:type="dxa"/>
            <w:tcBorders>
              <w:top w:val="single" w:sz="4" w:space="0" w:color="auto"/>
              <w:bottom w:val="single" w:sz="4" w:space="0" w:color="auto"/>
            </w:tcBorders>
          </w:tcPr>
          <w:p w14:paraId="6E8CDE1B"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PFA-Na</w:t>
            </w:r>
          </w:p>
        </w:tc>
        <w:tc>
          <w:tcPr>
            <w:tcW w:w="999" w:type="dxa"/>
            <w:tcBorders>
              <w:top w:val="single" w:sz="4" w:space="0" w:color="auto"/>
              <w:bottom w:val="single" w:sz="4" w:space="0" w:color="auto"/>
            </w:tcBorders>
          </w:tcPr>
          <w:p w14:paraId="2D31B17D"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PFA-K</w:t>
            </w:r>
          </w:p>
        </w:tc>
      </w:tr>
      <w:tr w:rsidR="00EF62ED" w:rsidRPr="00EF62ED" w14:paraId="5404FA57" w14:textId="77777777" w:rsidTr="008A41E3">
        <w:tc>
          <w:tcPr>
            <w:tcW w:w="1134" w:type="dxa"/>
            <w:tcBorders>
              <w:top w:val="single" w:sz="4" w:space="0" w:color="auto"/>
            </w:tcBorders>
          </w:tcPr>
          <w:p w14:paraId="5D95A2FE" w14:textId="15736E46" w:rsidR="005D5C72" w:rsidRPr="00EF62ED" w:rsidRDefault="005D5C72" w:rsidP="002D2F0C">
            <w:pPr>
              <w:pStyle w:val="RSCT03TableBody"/>
              <w:rPr>
                <w:rFonts w:eastAsiaTheme="minorEastAsia" w:cstheme="minorHAnsi"/>
              </w:rPr>
            </w:pPr>
            <w:proofErr w:type="spellStart"/>
            <w:r w:rsidRPr="00EF62ED">
              <w:rPr>
                <w:rFonts w:cstheme="minorHAnsi"/>
                <w:i/>
                <w:iCs/>
              </w:rPr>
              <w:t>T</w:t>
            </w:r>
            <w:r w:rsidR="0020767D" w:rsidRPr="00EF62ED">
              <w:rPr>
                <w:rFonts w:cstheme="minorHAnsi"/>
                <w:vertAlign w:val="subscript"/>
              </w:rPr>
              <w:t>deg</w:t>
            </w:r>
            <w:proofErr w:type="spellEnd"/>
            <w:r w:rsidRPr="00EF62ED">
              <w:rPr>
                <w:rFonts w:cstheme="minorHAnsi"/>
              </w:rPr>
              <w:t xml:space="preserve"> (°C)</w:t>
            </w:r>
          </w:p>
        </w:tc>
        <w:tc>
          <w:tcPr>
            <w:tcW w:w="859" w:type="dxa"/>
            <w:tcBorders>
              <w:top w:val="single" w:sz="4" w:space="0" w:color="auto"/>
            </w:tcBorders>
          </w:tcPr>
          <w:p w14:paraId="509ADC3D"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285</w:t>
            </w:r>
          </w:p>
        </w:tc>
        <w:tc>
          <w:tcPr>
            <w:tcW w:w="998" w:type="dxa"/>
            <w:tcBorders>
              <w:top w:val="single" w:sz="4" w:space="0" w:color="auto"/>
            </w:tcBorders>
          </w:tcPr>
          <w:p w14:paraId="5FFFF490"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352</w:t>
            </w:r>
          </w:p>
        </w:tc>
        <w:tc>
          <w:tcPr>
            <w:tcW w:w="999" w:type="dxa"/>
            <w:tcBorders>
              <w:top w:val="single" w:sz="4" w:space="0" w:color="auto"/>
            </w:tcBorders>
          </w:tcPr>
          <w:p w14:paraId="7956216F"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391</w:t>
            </w:r>
          </w:p>
        </w:tc>
        <w:tc>
          <w:tcPr>
            <w:tcW w:w="999" w:type="dxa"/>
            <w:tcBorders>
              <w:top w:val="single" w:sz="4" w:space="0" w:color="auto"/>
            </w:tcBorders>
          </w:tcPr>
          <w:p w14:paraId="784D9974"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308</w:t>
            </w:r>
          </w:p>
        </w:tc>
      </w:tr>
      <w:tr w:rsidR="00AF30B8" w:rsidRPr="00EF62ED" w14:paraId="7BE962D0" w14:textId="77777777" w:rsidTr="008A41E3">
        <w:tc>
          <w:tcPr>
            <w:tcW w:w="1134" w:type="dxa"/>
            <w:tcBorders>
              <w:bottom w:val="single" w:sz="4" w:space="0" w:color="auto"/>
            </w:tcBorders>
          </w:tcPr>
          <w:p w14:paraId="5E04B78A" w14:textId="7F551D38" w:rsidR="005D5C72" w:rsidRPr="00EF62ED" w:rsidRDefault="005D5C72" w:rsidP="002D2F0C">
            <w:pPr>
              <w:pStyle w:val="RSCT03TableBody"/>
              <w:rPr>
                <w:rFonts w:eastAsiaTheme="minorEastAsia" w:cstheme="minorHAnsi"/>
              </w:rPr>
            </w:pPr>
            <w:r w:rsidRPr="00EF62ED">
              <w:rPr>
                <w:rFonts w:cstheme="minorHAnsi"/>
              </w:rPr>
              <w:t>DT</w:t>
            </w:r>
            <w:r w:rsidR="008A41E3" w:rsidRPr="00EF62ED">
              <w:rPr>
                <w:rFonts w:cstheme="minorHAnsi"/>
              </w:rPr>
              <w:t>G</w:t>
            </w:r>
            <w:r w:rsidRPr="00EF62ED">
              <w:rPr>
                <w:rFonts w:cstheme="minorHAnsi"/>
              </w:rPr>
              <w:t xml:space="preserve"> peak (°C)</w:t>
            </w:r>
          </w:p>
        </w:tc>
        <w:tc>
          <w:tcPr>
            <w:tcW w:w="859" w:type="dxa"/>
            <w:tcBorders>
              <w:bottom w:val="single" w:sz="4" w:space="0" w:color="auto"/>
            </w:tcBorders>
          </w:tcPr>
          <w:p w14:paraId="76022476"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318</w:t>
            </w:r>
          </w:p>
        </w:tc>
        <w:tc>
          <w:tcPr>
            <w:tcW w:w="998" w:type="dxa"/>
            <w:tcBorders>
              <w:bottom w:val="single" w:sz="4" w:space="0" w:color="auto"/>
            </w:tcBorders>
          </w:tcPr>
          <w:p w14:paraId="4B3DC252"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405</w:t>
            </w:r>
          </w:p>
        </w:tc>
        <w:tc>
          <w:tcPr>
            <w:tcW w:w="999" w:type="dxa"/>
            <w:tcBorders>
              <w:bottom w:val="single" w:sz="4" w:space="0" w:color="auto"/>
            </w:tcBorders>
          </w:tcPr>
          <w:p w14:paraId="1B549C95"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397, 436</w:t>
            </w:r>
          </w:p>
        </w:tc>
        <w:tc>
          <w:tcPr>
            <w:tcW w:w="999" w:type="dxa"/>
            <w:tcBorders>
              <w:bottom w:val="single" w:sz="4" w:space="0" w:color="auto"/>
            </w:tcBorders>
          </w:tcPr>
          <w:p w14:paraId="1807BCF9" w14:textId="77777777" w:rsidR="005D5C72" w:rsidRPr="00EF62ED" w:rsidRDefault="005D5C72" w:rsidP="002D2F0C">
            <w:pPr>
              <w:pStyle w:val="RSCT03TableBody"/>
              <w:rPr>
                <w:rFonts w:eastAsiaTheme="minorEastAsia"/>
                <w:lang w:eastAsia="ja-JP"/>
              </w:rPr>
            </w:pPr>
            <w:r w:rsidRPr="00EF62ED">
              <w:rPr>
                <w:rFonts w:eastAsiaTheme="minorEastAsia"/>
                <w:lang w:eastAsia="ja-JP"/>
              </w:rPr>
              <w:t>304, 375</w:t>
            </w:r>
          </w:p>
        </w:tc>
      </w:tr>
    </w:tbl>
    <w:p w14:paraId="7ABCF4C8" w14:textId="1388B9B1" w:rsidR="005D5C72" w:rsidRPr="00EF62ED" w:rsidRDefault="005D5C72" w:rsidP="005D5C72">
      <w:pPr>
        <w:pStyle w:val="RSCB02ArticleText"/>
      </w:pPr>
    </w:p>
    <w:p w14:paraId="17F23E58" w14:textId="3836FF13" w:rsidR="00210B1B" w:rsidRPr="00EF62ED" w:rsidRDefault="00336CF7" w:rsidP="00210B1B">
      <w:pPr>
        <w:pStyle w:val="RSCB02ArticleText"/>
      </w:pPr>
      <w:r w:rsidRPr="00EF62ED">
        <w:tab/>
      </w:r>
      <w:r w:rsidR="00DC6B73" w:rsidRPr="00EF62ED">
        <w:t>T</w:t>
      </w:r>
      <w:r w:rsidR="00CF3CFE" w:rsidRPr="00EF62ED">
        <w:t xml:space="preserve">he transparency of the polymers </w:t>
      </w:r>
      <w:proofErr w:type="gramStart"/>
      <w:r w:rsidR="00CF3CFE" w:rsidRPr="00EF62ED">
        <w:t>were</w:t>
      </w:r>
      <w:proofErr w:type="gramEnd"/>
      <w:r w:rsidR="00CF3CFE" w:rsidRPr="00EF62ED">
        <w:t xml:space="preserve"> evaluated by UV-vis spectroscopy and haze measurement for the </w:t>
      </w:r>
      <w:r w:rsidR="001507D3" w:rsidRPr="00EF62ED">
        <w:t>polymer films</w:t>
      </w:r>
      <w:r w:rsidR="004160D3" w:rsidRPr="00EF62ED">
        <w:t xml:space="preserve"> prepared on a quartz glass</w:t>
      </w:r>
      <w:r w:rsidR="00CF3CFE" w:rsidRPr="00EF62ED">
        <w:t xml:space="preserve">. All </w:t>
      </w:r>
      <w:r w:rsidR="001507D3" w:rsidRPr="00EF62ED">
        <w:t>the</w:t>
      </w:r>
      <w:r w:rsidR="00CF3CFE" w:rsidRPr="00EF62ED">
        <w:t xml:space="preserve"> PFA-M </w:t>
      </w:r>
      <w:r w:rsidR="001507D3" w:rsidRPr="00EF62ED">
        <w:t xml:space="preserve">films </w:t>
      </w:r>
      <w:r w:rsidR="00CF3CFE" w:rsidRPr="00EF62ED">
        <w:t xml:space="preserve">have </w:t>
      </w:r>
      <w:r w:rsidR="006445FE" w:rsidRPr="00EF62ED">
        <w:t xml:space="preserve">almost </w:t>
      </w:r>
      <w:r w:rsidR="00CF3CFE" w:rsidRPr="00EF62ED">
        <w:t xml:space="preserve">no absorption band in </w:t>
      </w:r>
      <w:r w:rsidR="001507D3" w:rsidRPr="00EF62ED">
        <w:t xml:space="preserve">the </w:t>
      </w:r>
      <w:r w:rsidR="00CF3CFE" w:rsidRPr="00EF62ED">
        <w:t xml:space="preserve">visible </w:t>
      </w:r>
      <w:r w:rsidR="006445FE" w:rsidRPr="00EF62ED">
        <w:t xml:space="preserve">to UV </w:t>
      </w:r>
      <w:r w:rsidR="00CF3CFE" w:rsidRPr="00EF62ED">
        <w:t xml:space="preserve">region. The polymer films of PFA-Li and PFA-K showed high transparency (%transmittance, %T) over 85% </w:t>
      </w:r>
      <w:r w:rsidR="001507D3" w:rsidRPr="00EF62ED">
        <w:t>throughout</w:t>
      </w:r>
      <w:r w:rsidR="00CF3CFE" w:rsidRPr="00EF62ED">
        <w:t xml:space="preserve"> the visible region</w:t>
      </w:r>
      <w:r w:rsidR="00B413FC" w:rsidRPr="00EF62ED">
        <w:t xml:space="preserve"> (</w:t>
      </w:r>
      <w:r w:rsidR="00ED237A" w:rsidRPr="00EF62ED">
        <w:t xml:space="preserve">Figure </w:t>
      </w:r>
      <w:r w:rsidR="00230F3C" w:rsidRPr="00EF62ED">
        <w:t>8</w:t>
      </w:r>
      <w:r w:rsidR="00B413FC" w:rsidRPr="00EF62ED">
        <w:t>)</w:t>
      </w:r>
      <w:r w:rsidR="00CF3CFE" w:rsidRPr="00EF62ED">
        <w:t xml:space="preserve">. </w:t>
      </w:r>
      <w:r w:rsidR="001507D3" w:rsidRPr="00EF62ED">
        <w:t>However</w:t>
      </w:r>
      <w:r w:rsidR="00CF3CFE" w:rsidRPr="00EF62ED">
        <w:t>, PFA-Na showed lower transparency. Remarkably,</w:t>
      </w:r>
      <w:r w:rsidR="001507D3" w:rsidRPr="00EF62ED">
        <w:t xml:space="preserve"> the</w:t>
      </w:r>
      <w:r w:rsidR="00CF3CFE" w:rsidRPr="00EF62ED">
        <w:t xml:space="preserve"> 50% cut-off wavelength of these films </w:t>
      </w:r>
      <w:r w:rsidR="001507D3" w:rsidRPr="00EF62ED">
        <w:t xml:space="preserve">was </w:t>
      </w:r>
      <w:r w:rsidR="00396F12" w:rsidRPr="00EF62ED">
        <w:t xml:space="preserve">approximately </w:t>
      </w:r>
      <w:r w:rsidR="00CF3CFE" w:rsidRPr="00EF62ED">
        <w:t>240 nm, and the films exhibited high transmittance in both</w:t>
      </w:r>
      <w:r w:rsidR="001507D3" w:rsidRPr="00EF62ED">
        <w:t xml:space="preserve"> the</w:t>
      </w:r>
      <w:r w:rsidR="00CF3CFE" w:rsidRPr="00EF62ED">
        <w:t xml:space="preserve"> UV-B (320-280 nm) and UV-C (&lt; 280 nm) region</w:t>
      </w:r>
      <w:r w:rsidR="008F2148" w:rsidRPr="00EF62ED">
        <w:t>s</w:t>
      </w:r>
      <w:r w:rsidR="00CF3CFE" w:rsidRPr="00EF62ED">
        <w:t xml:space="preserve">. This is due to the aliphatic polymer chain structure of PFA-salts without aromatic groups and is </w:t>
      </w:r>
      <w:r w:rsidR="001507D3" w:rsidRPr="00EF62ED">
        <w:t>in</w:t>
      </w:r>
      <w:r w:rsidR="00CF3CFE" w:rsidRPr="00EF62ED">
        <w:t xml:space="preserve"> sharp contrast to a </w:t>
      </w:r>
      <w:r w:rsidR="006445FE" w:rsidRPr="00EF62ED">
        <w:t xml:space="preserve">common </w:t>
      </w:r>
      <w:r w:rsidR="00CF3CFE" w:rsidRPr="00EF62ED">
        <w:t>transparent heat</w:t>
      </w:r>
      <w:r w:rsidR="008F2148" w:rsidRPr="00EF62ED">
        <w:t>-</w:t>
      </w:r>
      <w:r w:rsidR="00CF3CFE" w:rsidRPr="00EF62ED">
        <w:t xml:space="preserve">resistant </w:t>
      </w:r>
      <w:r w:rsidR="006445FE" w:rsidRPr="00EF62ED">
        <w:t xml:space="preserve">film such as </w:t>
      </w:r>
      <w:r w:rsidR="00CF3CFE" w:rsidRPr="00EF62ED">
        <w:t xml:space="preserve">polyimide </w:t>
      </w:r>
      <w:r w:rsidR="006445FE" w:rsidRPr="00EF62ED">
        <w:t>having</w:t>
      </w:r>
      <w:r w:rsidR="00CF3CFE" w:rsidRPr="00EF62ED">
        <w:t xml:space="preserve"> 50% cut-off at λ &gt; 350 nm.</w:t>
      </w:r>
    </w:p>
    <w:p w14:paraId="40CC1AEB" w14:textId="5F27AF86" w:rsidR="00210B1B" w:rsidRPr="00EF62ED" w:rsidRDefault="00984674" w:rsidP="00210B1B">
      <w:pPr>
        <w:pStyle w:val="RSCI03FigureSchemeChartUncaptioned"/>
      </w:pPr>
      <w:r>
        <w:rPr>
          <w:noProof/>
        </w:rPr>
        <w:drawing>
          <wp:inline distT="0" distB="0" distL="0" distR="0" wp14:anchorId="6CA0EA1C" wp14:editId="25F2655F">
            <wp:extent cx="3165475" cy="208534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65475" cy="2085340"/>
                    </a:xfrm>
                    <a:prstGeom prst="rect">
                      <a:avLst/>
                    </a:prstGeom>
                    <a:noFill/>
                    <a:ln>
                      <a:noFill/>
                    </a:ln>
                  </pic:spPr>
                </pic:pic>
              </a:graphicData>
            </a:graphic>
          </wp:inline>
        </w:drawing>
      </w:r>
    </w:p>
    <w:p w14:paraId="1772AF50" w14:textId="0EFA6513" w:rsidR="00490633" w:rsidRPr="00EF62ED" w:rsidRDefault="00ED237A" w:rsidP="00490633">
      <w:pPr>
        <w:pStyle w:val="RSCI05CaptiontoFigureSchemeChartwithbottombar"/>
        <w:rPr>
          <w:lang w:eastAsia="ja-JP"/>
        </w:rPr>
      </w:pPr>
      <w:r w:rsidRPr="00EF62ED">
        <w:rPr>
          <w:lang w:eastAsia="ja-JP"/>
        </w:rPr>
        <w:t xml:space="preserve">Figure </w:t>
      </w:r>
      <w:r w:rsidR="005666D3" w:rsidRPr="00EF62ED">
        <w:rPr>
          <w:lang w:eastAsia="ja-JP"/>
        </w:rPr>
        <w:t>8</w:t>
      </w:r>
      <w:r w:rsidR="007A728A" w:rsidRPr="00EF62ED">
        <w:rPr>
          <w:lang w:eastAsia="ja-JP"/>
        </w:rPr>
        <w:t xml:space="preserve">. </w:t>
      </w:r>
      <w:r w:rsidR="00490633" w:rsidRPr="00EF62ED">
        <w:rPr>
          <w:lang w:eastAsia="ja-JP"/>
        </w:rPr>
        <w:t xml:space="preserve">Wavelength-dependent transmittance of </w:t>
      </w:r>
      <w:proofErr w:type="gramStart"/>
      <w:r w:rsidR="00490633" w:rsidRPr="00EF62ED">
        <w:rPr>
          <w:lang w:eastAsia="ja-JP"/>
        </w:rPr>
        <w:t>poly(</w:t>
      </w:r>
      <w:proofErr w:type="gramEnd"/>
      <w:r w:rsidR="00490633" w:rsidRPr="00EF62ED">
        <w:rPr>
          <w:lang w:eastAsia="ja-JP"/>
        </w:rPr>
        <w:t>metal fumarate)s films analy</w:t>
      </w:r>
      <w:r w:rsidR="00FC172D" w:rsidRPr="00EF62ED">
        <w:rPr>
          <w:lang w:eastAsia="ja-JP"/>
        </w:rPr>
        <w:t>s</w:t>
      </w:r>
      <w:r w:rsidR="00490633" w:rsidRPr="00EF62ED">
        <w:rPr>
          <w:lang w:eastAsia="ja-JP"/>
        </w:rPr>
        <w:t>ed by UV-vis spectrometer</w:t>
      </w:r>
    </w:p>
    <w:p w14:paraId="5F0C42DC" w14:textId="0C6CD293" w:rsidR="00210B1B" w:rsidRPr="00EF62ED" w:rsidRDefault="00D17DF7" w:rsidP="00210B1B">
      <w:pPr>
        <w:pStyle w:val="RSCB02ArticleText"/>
      </w:pPr>
      <w:r w:rsidRPr="00EF62ED">
        <w:tab/>
      </w:r>
      <w:bookmarkStart w:id="20" w:name="_Hlk138698200"/>
      <w:r w:rsidRPr="00EF62ED">
        <w:t xml:space="preserve">Haze measurements of </w:t>
      </w:r>
      <w:r w:rsidR="00034D09" w:rsidRPr="00EF62ED">
        <w:t xml:space="preserve">the </w:t>
      </w:r>
      <w:r w:rsidRPr="00EF62ED">
        <w:t xml:space="preserve">films confirmed that films of PFA, PFA-Li, and PFA-K </w:t>
      </w:r>
      <w:r w:rsidR="00034D09" w:rsidRPr="00EF62ED">
        <w:t xml:space="preserve">have </w:t>
      </w:r>
      <w:r w:rsidRPr="00EF62ED">
        <w:t>low haze</w:t>
      </w:r>
      <w:r w:rsidR="00034D09" w:rsidRPr="00EF62ED">
        <w:t xml:space="preserve"> values below </w:t>
      </w:r>
      <w:r w:rsidRPr="00EF62ED">
        <w:t>1%</w:t>
      </w:r>
      <w:r w:rsidR="00B413FC" w:rsidRPr="00EF62ED">
        <w:t xml:space="preserve"> (</w:t>
      </w:r>
      <w:r w:rsidR="005B5476" w:rsidRPr="00EF62ED">
        <w:t>Table S3</w:t>
      </w:r>
      <w:r w:rsidR="00B413FC" w:rsidRPr="00EF62ED">
        <w:t>)</w:t>
      </w:r>
      <w:r w:rsidRPr="00EF62ED">
        <w:t xml:space="preserve">. </w:t>
      </w:r>
      <w:bookmarkEnd w:id="20"/>
      <w:r w:rsidRPr="00EF62ED">
        <w:t xml:space="preserve">The low transmittance of PFA-Li films in UV-vis measurement </w:t>
      </w:r>
      <w:r w:rsidR="00034D09" w:rsidRPr="00EF62ED">
        <w:t>is</w:t>
      </w:r>
      <w:r w:rsidRPr="00EF62ED">
        <w:t xml:space="preserve"> </w:t>
      </w:r>
      <w:r w:rsidRPr="00EF62ED">
        <w:lastRenderedPageBreak/>
        <w:t xml:space="preserve">due to a distortion of the film surface. Although the total transmittance of PFA-Na was </w:t>
      </w:r>
      <w:proofErr w:type="gramStart"/>
      <w:r w:rsidR="00034D09" w:rsidRPr="00EF62ED">
        <w:t>similar to</w:t>
      </w:r>
      <w:proofErr w:type="gramEnd"/>
      <w:r w:rsidRPr="00EF62ED">
        <w:t xml:space="preserve"> </w:t>
      </w:r>
      <w:r w:rsidR="00396F12" w:rsidRPr="00EF62ED">
        <w:t xml:space="preserve">that of </w:t>
      </w:r>
      <w:r w:rsidRPr="00EF62ED">
        <w:t>other films, diffusion was</w:t>
      </w:r>
      <w:r w:rsidR="00034D09" w:rsidRPr="00EF62ED">
        <w:t xml:space="preserve"> a</w:t>
      </w:r>
      <w:r w:rsidRPr="00EF62ED">
        <w:t xml:space="preserve"> significant </w:t>
      </w:r>
      <w:r w:rsidR="00034D09" w:rsidRPr="00EF62ED">
        <w:t>contributor, adding</w:t>
      </w:r>
      <w:r w:rsidRPr="00EF62ED">
        <w:t xml:space="preserve"> 34.8% of haze. Observation</w:t>
      </w:r>
      <w:r w:rsidR="00034D09" w:rsidRPr="00EF62ED">
        <w:t xml:space="preserve"> by optical microscope</w:t>
      </w:r>
      <w:r w:rsidRPr="00EF62ED">
        <w:t xml:space="preserve"> of </w:t>
      </w:r>
      <w:r w:rsidR="00034D09" w:rsidRPr="00EF62ED">
        <w:t xml:space="preserve">the </w:t>
      </w:r>
      <w:r w:rsidRPr="00EF62ED">
        <w:t xml:space="preserve">PFA-Na film dried on </w:t>
      </w:r>
      <w:r w:rsidR="00CA1BC6" w:rsidRPr="00EF62ED">
        <w:t xml:space="preserve">a glass </w:t>
      </w:r>
      <w:r w:rsidRPr="00EF62ED">
        <w:t>revealed a dendritic precipitate but not a uniform film, which explains the high diffusion</w:t>
      </w:r>
      <w:r w:rsidR="00034D09" w:rsidRPr="00EF62ED">
        <w:t xml:space="preserve"> levels</w:t>
      </w:r>
      <w:r w:rsidRPr="00EF62ED">
        <w:t xml:space="preserve">. The result is </w:t>
      </w:r>
      <w:r w:rsidR="00034D09" w:rsidRPr="00EF62ED">
        <w:t xml:space="preserve">likely </w:t>
      </w:r>
      <w:r w:rsidRPr="00EF62ED">
        <w:t xml:space="preserve">due to </w:t>
      </w:r>
      <w:r w:rsidR="00034D09" w:rsidRPr="00EF62ED">
        <w:t>the</w:t>
      </w:r>
      <w:r w:rsidRPr="00EF62ED">
        <w:t xml:space="preserve"> poor solubility of PFA-Na to solvents including water, and</w:t>
      </w:r>
      <w:r w:rsidR="00034D09" w:rsidRPr="00EF62ED">
        <w:t xml:space="preserve"> segregation meant that it was difficult to form </w:t>
      </w:r>
      <w:r w:rsidRPr="00EF62ED">
        <w:t>clear PFA-Na film.</w:t>
      </w:r>
    </w:p>
    <w:p w14:paraId="23243468" w14:textId="67ADC574" w:rsidR="000239DF" w:rsidRPr="00EF62ED" w:rsidRDefault="000239DF" w:rsidP="000239DF">
      <w:pPr>
        <w:pStyle w:val="RSCB04SectionHeading"/>
      </w:pPr>
      <w:r w:rsidRPr="00EF62ED">
        <w:t>Conclusions</w:t>
      </w:r>
    </w:p>
    <w:p w14:paraId="3EFB4CA7" w14:textId="197397D2" w:rsidR="000239DF" w:rsidRPr="00EF62ED" w:rsidRDefault="000345B9" w:rsidP="000239DF">
      <w:pPr>
        <w:pStyle w:val="RSCB02ArticleText"/>
      </w:pPr>
      <w:r w:rsidRPr="00EF62ED">
        <w:tab/>
      </w:r>
      <w:r w:rsidR="00BC5D32" w:rsidRPr="00EF62ED">
        <w:t>We i</w:t>
      </w:r>
      <w:r w:rsidR="00034D09" w:rsidRPr="00EF62ED">
        <w:t>nvestigat</w:t>
      </w:r>
      <w:r w:rsidR="00BC5D32" w:rsidRPr="00EF62ED">
        <w:t>ed</w:t>
      </w:r>
      <w:r w:rsidR="008906AB" w:rsidRPr="00EF62ED">
        <w:t xml:space="preserve"> potential polymer material</w:t>
      </w:r>
      <w:r w:rsidR="00034D09" w:rsidRPr="00EF62ED">
        <w:t>s</w:t>
      </w:r>
      <w:r w:rsidR="00D40C3E" w:rsidRPr="00EF62ED">
        <w:t xml:space="preserve"> with </w:t>
      </w:r>
      <w:r w:rsidR="00034D09" w:rsidRPr="00EF62ED">
        <w:t xml:space="preserve">good </w:t>
      </w:r>
      <w:r w:rsidR="00D40C3E" w:rsidRPr="00EF62ED">
        <w:t>heat</w:t>
      </w:r>
      <w:r w:rsidR="008F2148" w:rsidRPr="00EF62ED">
        <w:t xml:space="preserve"> </w:t>
      </w:r>
      <w:r w:rsidR="00D40C3E" w:rsidRPr="00EF62ED">
        <w:t>resistance and transparency</w:t>
      </w:r>
      <w:r w:rsidR="008906AB" w:rsidRPr="00EF62ED">
        <w:t xml:space="preserve"> </w:t>
      </w:r>
      <w:r w:rsidR="00BC5D32" w:rsidRPr="00EF62ED">
        <w:t xml:space="preserve">using </w:t>
      </w:r>
      <w:r w:rsidR="005F16EC" w:rsidRPr="00EF62ED">
        <w:t xml:space="preserve">the method of exception search in a comprehensive polymer database. </w:t>
      </w:r>
      <w:r w:rsidR="00892754" w:rsidRPr="00EF62ED">
        <w:t xml:space="preserve">The exceptions of polymers with known </w:t>
      </w:r>
      <w:r w:rsidR="006F11CB" w:rsidRPr="00EF62ED">
        <w:t xml:space="preserve">property values of heat-resistance, </w:t>
      </w:r>
      <w:r w:rsidR="00D40C3E" w:rsidRPr="00EF62ED">
        <w:rPr>
          <w:i/>
          <w:iCs/>
        </w:rPr>
        <w:t>T</w:t>
      </w:r>
      <w:r w:rsidR="00D40C3E" w:rsidRPr="00EF62ED">
        <w:rPr>
          <w:vertAlign w:val="subscript"/>
        </w:rPr>
        <w:t>g</w:t>
      </w:r>
      <w:r w:rsidR="00D40C3E" w:rsidRPr="00EF62ED">
        <w:t xml:space="preserve"> and </w:t>
      </w:r>
      <w:proofErr w:type="spellStart"/>
      <w:r w:rsidR="00D40C3E" w:rsidRPr="00EF62ED">
        <w:rPr>
          <w:i/>
          <w:iCs/>
        </w:rPr>
        <w:t>T</w:t>
      </w:r>
      <w:r w:rsidR="00D40C3E" w:rsidRPr="00EF62ED">
        <w:rPr>
          <w:vertAlign w:val="subscript"/>
        </w:rPr>
        <w:t>deg</w:t>
      </w:r>
      <w:proofErr w:type="spellEnd"/>
      <w:r w:rsidR="006F11CB" w:rsidRPr="00EF62ED">
        <w:t>,</w:t>
      </w:r>
      <w:r w:rsidR="00892754" w:rsidRPr="00EF62ED">
        <w:t xml:space="preserve"> and </w:t>
      </w:r>
      <w:r w:rsidR="00967E0A" w:rsidRPr="00EF62ED">
        <w:t>those with common molecular structure</w:t>
      </w:r>
      <w:r w:rsidR="00034D09" w:rsidRPr="00EF62ED">
        <w:t>s</w:t>
      </w:r>
      <w:r w:rsidR="00967E0A" w:rsidRPr="00EF62ED">
        <w:t xml:space="preserve"> </w:t>
      </w:r>
      <w:r w:rsidR="00034D09" w:rsidRPr="00EF62ED">
        <w:t xml:space="preserve">were </w:t>
      </w:r>
      <w:r w:rsidR="00967E0A" w:rsidRPr="00EF62ED">
        <w:t xml:space="preserve">effective </w:t>
      </w:r>
      <w:r w:rsidR="00034D09" w:rsidRPr="00EF62ED">
        <w:t>in searching for polymers with</w:t>
      </w:r>
      <w:r w:rsidR="0070019E" w:rsidRPr="00EF62ED">
        <w:t xml:space="preserve"> </w:t>
      </w:r>
      <w:r w:rsidR="00AE2E83" w:rsidRPr="00EF62ED">
        <w:t>contradictory</w:t>
      </w:r>
      <w:r w:rsidR="0070019E" w:rsidRPr="00EF62ED">
        <w:t xml:space="preserve"> properties.</w:t>
      </w:r>
      <w:r w:rsidR="00885DA2" w:rsidRPr="00EF62ED">
        <w:t xml:space="preserve"> The </w:t>
      </w:r>
      <w:r w:rsidR="00B2282B" w:rsidRPr="00EF62ED">
        <w:t xml:space="preserve">significant advantage of this method is that the </w:t>
      </w:r>
      <w:r w:rsidR="00447038" w:rsidRPr="00EF62ED">
        <w:t xml:space="preserve">minimum effort for </w:t>
      </w:r>
      <w:r w:rsidR="00F64860" w:rsidRPr="00EF62ED">
        <w:t xml:space="preserve">synthetic </w:t>
      </w:r>
      <w:r w:rsidR="003911C4" w:rsidRPr="00EF62ED">
        <w:t>verification</w:t>
      </w:r>
      <w:r w:rsidR="00447038" w:rsidRPr="00EF62ED">
        <w:t xml:space="preserve"> because the accessibility is, not </w:t>
      </w:r>
      <w:r w:rsidR="00F3171E" w:rsidRPr="00EF62ED">
        <w:t>perfectly</w:t>
      </w:r>
      <w:r w:rsidR="00447038" w:rsidRPr="00EF62ED">
        <w:t xml:space="preserve"> but mostly, guaranteed by the fact that the polymer is listed polymer in the database</w:t>
      </w:r>
      <w:r w:rsidR="003911C4" w:rsidRPr="00EF62ED">
        <w:t>.</w:t>
      </w:r>
      <w:r w:rsidR="002B3549" w:rsidRPr="00EF62ED">
        <w:t xml:space="preserve"> </w:t>
      </w:r>
      <w:r w:rsidR="00A0439E" w:rsidRPr="00EF62ED">
        <w:t>PFA-M</w:t>
      </w:r>
      <w:r w:rsidR="002B3549" w:rsidRPr="00EF62ED">
        <w:t xml:space="preserve"> </w:t>
      </w:r>
      <w:r w:rsidR="00396F12" w:rsidRPr="00EF62ED">
        <w:t xml:space="preserve">were discovered </w:t>
      </w:r>
      <w:r w:rsidR="002B3549" w:rsidRPr="00EF62ED">
        <w:t xml:space="preserve">with high </w:t>
      </w:r>
      <w:r w:rsidR="00750D0A" w:rsidRPr="00EF62ED">
        <w:rPr>
          <w:i/>
          <w:iCs/>
        </w:rPr>
        <w:t>T</w:t>
      </w:r>
      <w:r w:rsidR="00750D0A" w:rsidRPr="00EF62ED">
        <w:rPr>
          <w:vertAlign w:val="subscript"/>
        </w:rPr>
        <w:t>g</w:t>
      </w:r>
      <w:r w:rsidR="00750D0A" w:rsidRPr="00EF62ED">
        <w:t xml:space="preserve">, </w:t>
      </w:r>
      <w:proofErr w:type="spellStart"/>
      <w:r w:rsidR="00750D0A" w:rsidRPr="00EF62ED">
        <w:rPr>
          <w:i/>
          <w:iCs/>
        </w:rPr>
        <w:t>T</w:t>
      </w:r>
      <w:r w:rsidR="00750D0A" w:rsidRPr="00EF62ED">
        <w:rPr>
          <w:vertAlign w:val="subscript"/>
        </w:rPr>
        <w:t>deg</w:t>
      </w:r>
      <w:proofErr w:type="spellEnd"/>
      <w:r w:rsidR="008F2148" w:rsidRPr="00EF62ED">
        <w:t>,</w:t>
      </w:r>
      <w:r w:rsidR="00750D0A" w:rsidRPr="00EF62ED">
        <w:t xml:space="preserve"> and transparency</w:t>
      </w:r>
      <w:r w:rsidR="008276DB" w:rsidRPr="00EF62ED">
        <w:t xml:space="preserve"> for visible and UV light</w:t>
      </w:r>
      <w:r w:rsidR="00750D0A" w:rsidRPr="00EF62ED">
        <w:t xml:space="preserve">. </w:t>
      </w:r>
      <w:r w:rsidR="00F64860" w:rsidRPr="00EF62ED">
        <w:t xml:space="preserve">Experimental verification </w:t>
      </w:r>
      <w:r w:rsidR="00034D09" w:rsidRPr="00EF62ED">
        <w:t>also had the benefit</w:t>
      </w:r>
      <w:r w:rsidR="00F64860" w:rsidRPr="00EF62ED">
        <w:t xml:space="preserve"> of </w:t>
      </w:r>
      <w:r w:rsidR="00034D09" w:rsidRPr="00EF62ED">
        <w:t xml:space="preserve">identifying </w:t>
      </w:r>
      <w:r w:rsidR="00F64860" w:rsidRPr="00EF62ED">
        <w:t>PFA-K</w:t>
      </w:r>
      <w:r w:rsidR="00034D09" w:rsidRPr="00EF62ED">
        <w:t>, which has</w:t>
      </w:r>
      <w:r w:rsidR="00F64860" w:rsidRPr="00EF62ED">
        <w:t xml:space="preserve"> more suitable fabrication propert</w:t>
      </w:r>
      <w:r w:rsidR="00034D09" w:rsidRPr="00EF62ED">
        <w:t>ies</w:t>
      </w:r>
      <w:r w:rsidR="00F64860" w:rsidRPr="00EF62ED">
        <w:t xml:space="preserve"> than PFA-Na</w:t>
      </w:r>
      <w:r w:rsidR="000A6DE7" w:rsidRPr="00EF62ED">
        <w:t>,</w:t>
      </w:r>
      <w:r w:rsidR="00F64860" w:rsidRPr="00EF62ED">
        <w:t xml:space="preserve"> which </w:t>
      </w:r>
      <w:r w:rsidR="00034D09" w:rsidRPr="00EF62ED">
        <w:t>was initially</w:t>
      </w:r>
      <w:r w:rsidR="00F64860" w:rsidRPr="00EF62ED">
        <w:t xml:space="preserve"> targeted. </w:t>
      </w:r>
      <w:bookmarkStart w:id="21" w:name="_Hlk135144906"/>
      <w:r w:rsidR="00447038" w:rsidRPr="00EF62ED">
        <w:t xml:space="preserve">The limitation of the current result is that </w:t>
      </w:r>
      <w:r w:rsidR="00A42470" w:rsidRPr="00EF62ED">
        <w:t xml:space="preserve">although </w:t>
      </w:r>
      <w:r w:rsidR="00447038" w:rsidRPr="00EF62ED">
        <w:t xml:space="preserve">the verified polymer satisfied </w:t>
      </w:r>
      <w:r w:rsidR="00A42470" w:rsidRPr="00EF62ED">
        <w:t>both required heat tolerance and transparency in the exploration from the database, the polymer need improvement in other properties as practical materials. However, this problem would be addressed by the combination of property, since PoLyInfo and other databases allows a variety of properties to be set.</w:t>
      </w:r>
      <w:bookmarkEnd w:id="21"/>
      <w:r w:rsidR="00A42470" w:rsidRPr="00EF62ED">
        <w:t xml:space="preserve"> </w:t>
      </w:r>
      <w:r w:rsidR="00F3171E" w:rsidRPr="00EF62ED">
        <w:t>Therefore</w:t>
      </w:r>
      <w:r w:rsidR="00225A4B" w:rsidRPr="00EF62ED">
        <w:t>, f</w:t>
      </w:r>
      <w:r w:rsidR="002060E4" w:rsidRPr="00EF62ED">
        <w:t>urther</w:t>
      </w:r>
      <w:r w:rsidR="00A565D0" w:rsidRPr="00EF62ED">
        <w:t xml:space="preserve"> </w:t>
      </w:r>
      <w:r w:rsidR="00EE1FCB" w:rsidRPr="00EF62ED">
        <w:t xml:space="preserve">exploration through </w:t>
      </w:r>
      <w:r w:rsidR="0079068F" w:rsidRPr="00EF62ED">
        <w:t xml:space="preserve">precise </w:t>
      </w:r>
      <w:r w:rsidR="00EE1FCB" w:rsidRPr="00EF62ED">
        <w:t xml:space="preserve">combinations of </w:t>
      </w:r>
      <w:r w:rsidR="00166A0A" w:rsidRPr="00EF62ED">
        <w:t>properties</w:t>
      </w:r>
      <w:r w:rsidR="00A42470" w:rsidRPr="00EF62ED">
        <w:t xml:space="preserve"> and filters</w:t>
      </w:r>
      <w:r w:rsidR="00166A0A" w:rsidRPr="00EF62ED">
        <w:t xml:space="preserve"> that meet the requirements will find </w:t>
      </w:r>
      <w:r w:rsidR="00A42470" w:rsidRPr="00EF62ED">
        <w:t xml:space="preserve">practically </w:t>
      </w:r>
      <w:r w:rsidR="00166A0A" w:rsidRPr="00EF62ED">
        <w:t>useful polymer materials.</w:t>
      </w:r>
    </w:p>
    <w:p w14:paraId="69B95488" w14:textId="39ABA3B0" w:rsidR="00F00FD8" w:rsidRPr="00EF62ED" w:rsidRDefault="00F00FD8" w:rsidP="00F00FD8">
      <w:pPr>
        <w:pStyle w:val="RSCB04AHeadingSection"/>
      </w:pPr>
      <w:r w:rsidRPr="00EF62ED">
        <w:t>Acknowledgments</w:t>
      </w:r>
    </w:p>
    <w:p w14:paraId="05ECD08F" w14:textId="6682C519" w:rsidR="00F00FD8" w:rsidRPr="00EF62ED" w:rsidRDefault="00494054" w:rsidP="00F00FD8">
      <w:pPr>
        <w:jc w:val="both"/>
        <w:rPr>
          <w:rFonts w:cs="Times New Roman"/>
          <w:w w:val="108"/>
          <w:sz w:val="18"/>
          <w:szCs w:val="18"/>
        </w:rPr>
      </w:pPr>
      <w:r w:rsidRPr="00EF62ED">
        <w:rPr>
          <w:rFonts w:cs="Times New Roman"/>
          <w:w w:val="108"/>
          <w:sz w:val="18"/>
          <w:szCs w:val="18"/>
        </w:rPr>
        <w:t>PoLyInfo data were obtained via PoLyInfo-API with official procedures and permission. We</w:t>
      </w:r>
      <w:r w:rsidR="00034D09" w:rsidRPr="00EF62ED">
        <w:rPr>
          <w:rFonts w:cs="Times New Roman"/>
          <w:w w:val="108"/>
          <w:sz w:val="18"/>
          <w:szCs w:val="18"/>
        </w:rPr>
        <w:t xml:space="preserve"> would like t</w:t>
      </w:r>
      <w:r w:rsidR="004424C8" w:rsidRPr="00EF62ED">
        <w:rPr>
          <w:rFonts w:cs="Times New Roman"/>
          <w:w w:val="108"/>
          <w:sz w:val="18"/>
          <w:szCs w:val="18"/>
        </w:rPr>
        <w:t>o</w:t>
      </w:r>
      <w:r w:rsidRPr="00EF62ED">
        <w:rPr>
          <w:rFonts w:cs="Times New Roman"/>
          <w:w w:val="108"/>
          <w:sz w:val="18"/>
          <w:szCs w:val="18"/>
        </w:rPr>
        <w:t xml:space="preserve"> thank </w:t>
      </w:r>
      <w:proofErr w:type="spellStart"/>
      <w:r w:rsidRPr="00EF62ED">
        <w:rPr>
          <w:rFonts w:cs="Times New Roman"/>
          <w:w w:val="108"/>
          <w:sz w:val="18"/>
          <w:szCs w:val="18"/>
        </w:rPr>
        <w:t>Dr.</w:t>
      </w:r>
      <w:proofErr w:type="spellEnd"/>
      <w:r w:rsidRPr="00EF62ED">
        <w:rPr>
          <w:rFonts w:cs="Times New Roman"/>
          <w:w w:val="108"/>
          <w:sz w:val="18"/>
          <w:szCs w:val="18"/>
        </w:rPr>
        <w:t xml:space="preserve"> Masashi Ishii of NIMS for </w:t>
      </w:r>
      <w:r w:rsidR="007C1B72" w:rsidRPr="00EF62ED">
        <w:rPr>
          <w:rFonts w:cs="Times New Roman"/>
          <w:w w:val="108"/>
          <w:sz w:val="18"/>
          <w:szCs w:val="18"/>
        </w:rPr>
        <w:t xml:space="preserve">his </w:t>
      </w:r>
      <w:r w:rsidR="00944D16" w:rsidRPr="00EF62ED">
        <w:rPr>
          <w:rFonts w:cs="Times New Roman"/>
          <w:w w:val="108"/>
          <w:sz w:val="18"/>
          <w:szCs w:val="18"/>
        </w:rPr>
        <w:t>support</w:t>
      </w:r>
      <w:r w:rsidR="00016BE2" w:rsidRPr="00EF62ED">
        <w:rPr>
          <w:rFonts w:cs="Times New Roman"/>
          <w:w w:val="108"/>
          <w:sz w:val="18"/>
          <w:szCs w:val="18"/>
        </w:rPr>
        <w:t xml:space="preserve"> in </w:t>
      </w:r>
      <w:r w:rsidR="00396F12" w:rsidRPr="00EF62ED">
        <w:rPr>
          <w:rFonts w:cs="Times New Roman"/>
          <w:w w:val="108"/>
          <w:sz w:val="18"/>
          <w:szCs w:val="18"/>
        </w:rPr>
        <w:t xml:space="preserve">analysing </w:t>
      </w:r>
      <w:r w:rsidR="00016BE2" w:rsidRPr="00EF62ED">
        <w:rPr>
          <w:rFonts w:cs="Times New Roman"/>
          <w:w w:val="108"/>
          <w:sz w:val="18"/>
          <w:szCs w:val="18"/>
        </w:rPr>
        <w:t xml:space="preserve">the database, and </w:t>
      </w:r>
      <w:proofErr w:type="spellStart"/>
      <w:r w:rsidR="00016BE2" w:rsidRPr="00EF62ED">
        <w:rPr>
          <w:rFonts w:cs="Times New Roman"/>
          <w:w w:val="108"/>
          <w:sz w:val="18"/>
          <w:szCs w:val="18"/>
        </w:rPr>
        <w:t>Dr.</w:t>
      </w:r>
      <w:proofErr w:type="spellEnd"/>
      <w:r w:rsidR="00016BE2" w:rsidRPr="00EF62ED">
        <w:rPr>
          <w:rFonts w:cs="Times New Roman"/>
          <w:w w:val="108"/>
          <w:sz w:val="18"/>
          <w:szCs w:val="18"/>
        </w:rPr>
        <w:t xml:space="preserve"> Mizuki </w:t>
      </w:r>
      <w:proofErr w:type="spellStart"/>
      <w:r w:rsidR="00016BE2" w:rsidRPr="00EF62ED">
        <w:rPr>
          <w:rFonts w:cs="Times New Roman"/>
          <w:w w:val="108"/>
          <w:sz w:val="18"/>
          <w:szCs w:val="18"/>
        </w:rPr>
        <w:t>Tenjimbayashi</w:t>
      </w:r>
      <w:proofErr w:type="spellEnd"/>
      <w:r w:rsidR="0037302C" w:rsidRPr="00EF62ED">
        <w:rPr>
          <w:rFonts w:cs="Times New Roman"/>
          <w:w w:val="108"/>
          <w:sz w:val="18"/>
          <w:szCs w:val="18"/>
        </w:rPr>
        <w:t xml:space="preserve"> of NIMS</w:t>
      </w:r>
      <w:r w:rsidR="00016BE2" w:rsidRPr="00EF62ED">
        <w:rPr>
          <w:rFonts w:cs="Times New Roman"/>
          <w:w w:val="108"/>
          <w:sz w:val="18"/>
          <w:szCs w:val="18"/>
        </w:rPr>
        <w:t xml:space="preserve"> for haze measurements</w:t>
      </w:r>
      <w:r w:rsidRPr="00EF62ED">
        <w:rPr>
          <w:rFonts w:cs="Times New Roman"/>
          <w:w w:val="108"/>
          <w:sz w:val="18"/>
          <w:szCs w:val="18"/>
        </w:rPr>
        <w:t xml:space="preserve">. </w:t>
      </w:r>
      <w:r w:rsidR="00F00FD8" w:rsidRPr="00EF62ED">
        <w:rPr>
          <w:rFonts w:cs="Times New Roman"/>
          <w:w w:val="108"/>
          <w:sz w:val="18"/>
          <w:szCs w:val="18"/>
        </w:rPr>
        <w:t>This work was supported by the Core Research for Evolutional Science and Technology (CREST) program “Revolution material development by fusion of strong experiments with theory/data science” of the Japan Science and Technology Agency (JST), Japan, under Grant JPMJCR19J3.</w:t>
      </w:r>
    </w:p>
    <w:p w14:paraId="0AF1E838" w14:textId="18A6C868" w:rsidR="00584D2B" w:rsidRPr="00EF62ED" w:rsidRDefault="00584D2B" w:rsidP="00584D2B">
      <w:pPr>
        <w:pStyle w:val="RSCB04AHeadingSection"/>
      </w:pPr>
      <w:r w:rsidRPr="00EF62ED">
        <w:t>Conflict</w:t>
      </w:r>
      <w:r w:rsidR="00476602" w:rsidRPr="00EF62ED">
        <w:t>s</w:t>
      </w:r>
      <w:r w:rsidRPr="00EF62ED">
        <w:t xml:space="preserve"> of interest</w:t>
      </w:r>
    </w:p>
    <w:p w14:paraId="7D666F7A" w14:textId="386BF661" w:rsidR="00BC6382" w:rsidRPr="00EF62ED" w:rsidRDefault="001E01EF" w:rsidP="007A779C">
      <w:pPr>
        <w:jc w:val="both"/>
        <w:rPr>
          <w:sz w:val="18"/>
          <w:szCs w:val="18"/>
        </w:rPr>
      </w:pPr>
      <w:r w:rsidRPr="00EF62ED">
        <w:rPr>
          <w:rFonts w:cs="Times New Roman"/>
          <w:w w:val="108"/>
          <w:sz w:val="18"/>
          <w:szCs w:val="18"/>
        </w:rPr>
        <w:t>There are no conflicts to declare.</w:t>
      </w:r>
      <w:r w:rsidR="00E4063C" w:rsidRPr="00EF62ED">
        <w:rPr>
          <w:sz w:val="18"/>
          <w:szCs w:val="18"/>
        </w:rPr>
        <w:t xml:space="preserve"> </w:t>
      </w:r>
    </w:p>
    <w:p w14:paraId="5DCF91EE" w14:textId="53175952" w:rsidR="00D010E8" w:rsidRPr="00EF62ED" w:rsidRDefault="00F00FD8" w:rsidP="007A779C">
      <w:pPr>
        <w:pStyle w:val="RSCB04SectionHeading"/>
        <w:jc w:val="both"/>
      </w:pPr>
      <w:r w:rsidRPr="00EF62ED">
        <w:t>R</w:t>
      </w:r>
      <w:r w:rsidR="00E61949" w:rsidRPr="00EF62ED">
        <w:t>eferences</w:t>
      </w:r>
    </w:p>
    <w:p w14:paraId="7B43AD3B" w14:textId="77777777" w:rsidR="008657C1" w:rsidRPr="00EF62ED" w:rsidRDefault="00E03230" w:rsidP="008657C1">
      <w:pPr>
        <w:pStyle w:val="af6"/>
        <w:rPr>
          <w:rFonts w:ascii="Calibri" w:hAnsi="Calibri" w:cs="Calibri"/>
          <w:sz w:val="18"/>
          <w:szCs w:val="24"/>
        </w:rPr>
      </w:pPr>
      <w:r w:rsidRPr="00EF62ED">
        <w:fldChar w:fldCharType="begin"/>
      </w:r>
      <w:r w:rsidR="00E407DB" w:rsidRPr="00EF62ED">
        <w:instrText xml:space="preserve"> ADDIN ZOTERO_BIBL {"uncited":[],"omitted":[],"custom":[]} CSL_BIBLIOGRAPHY </w:instrText>
      </w:r>
      <w:r w:rsidRPr="00EF62ED">
        <w:fldChar w:fldCharType="separate"/>
      </w:r>
      <w:r w:rsidR="008657C1" w:rsidRPr="00EF62ED">
        <w:rPr>
          <w:rFonts w:ascii="Calibri" w:hAnsi="Calibri" w:cs="Calibri"/>
          <w:sz w:val="18"/>
          <w:szCs w:val="24"/>
        </w:rPr>
        <w:t>1</w:t>
      </w:r>
      <w:r w:rsidR="008657C1" w:rsidRPr="00EF62ED">
        <w:rPr>
          <w:rFonts w:ascii="Calibri" w:hAnsi="Calibri" w:cs="Calibri"/>
          <w:sz w:val="18"/>
          <w:szCs w:val="24"/>
        </w:rPr>
        <w:tab/>
        <w:t xml:space="preserve">T. K. Patra, </w:t>
      </w:r>
      <w:r w:rsidR="008657C1" w:rsidRPr="00EF62ED">
        <w:rPr>
          <w:rFonts w:ascii="Calibri" w:hAnsi="Calibri" w:cs="Calibri"/>
          <w:i/>
          <w:iCs/>
          <w:sz w:val="18"/>
          <w:szCs w:val="24"/>
        </w:rPr>
        <w:t>ACS Polym. Au</w:t>
      </w:r>
      <w:r w:rsidR="008657C1" w:rsidRPr="00EF62ED">
        <w:rPr>
          <w:rFonts w:ascii="Calibri" w:hAnsi="Calibri" w:cs="Calibri"/>
          <w:sz w:val="18"/>
          <w:szCs w:val="24"/>
        </w:rPr>
        <w:t xml:space="preserve">, 2022, </w:t>
      </w:r>
      <w:r w:rsidR="008657C1" w:rsidRPr="00EF62ED">
        <w:rPr>
          <w:rFonts w:ascii="Calibri" w:hAnsi="Calibri" w:cs="Calibri"/>
          <w:b/>
          <w:bCs/>
          <w:sz w:val="18"/>
          <w:szCs w:val="24"/>
        </w:rPr>
        <w:t>2</w:t>
      </w:r>
      <w:r w:rsidR="008657C1" w:rsidRPr="00EF62ED">
        <w:rPr>
          <w:rFonts w:ascii="Calibri" w:hAnsi="Calibri" w:cs="Calibri"/>
          <w:sz w:val="18"/>
          <w:szCs w:val="24"/>
        </w:rPr>
        <w:t>, 8–26.</w:t>
      </w:r>
    </w:p>
    <w:p w14:paraId="6E59991B"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w:t>
      </w:r>
      <w:r w:rsidRPr="00EF62ED">
        <w:rPr>
          <w:rFonts w:ascii="Calibri" w:hAnsi="Calibri" w:cs="Calibri"/>
          <w:sz w:val="18"/>
          <w:szCs w:val="24"/>
        </w:rPr>
        <w:tab/>
        <w:t xml:space="preserve">R. Batra, L. Song and R. Ramprasad, </w:t>
      </w:r>
      <w:r w:rsidRPr="00EF62ED">
        <w:rPr>
          <w:rFonts w:ascii="Calibri" w:hAnsi="Calibri" w:cs="Calibri"/>
          <w:i/>
          <w:iCs/>
          <w:sz w:val="18"/>
          <w:szCs w:val="24"/>
        </w:rPr>
        <w:t>Nat. Rev. Mater.</w:t>
      </w:r>
      <w:r w:rsidRPr="00EF62ED">
        <w:rPr>
          <w:rFonts w:ascii="Calibri" w:hAnsi="Calibri" w:cs="Calibri"/>
          <w:sz w:val="18"/>
          <w:szCs w:val="24"/>
        </w:rPr>
        <w:t xml:space="preserve">, 2021, </w:t>
      </w:r>
      <w:r w:rsidRPr="00EF62ED">
        <w:rPr>
          <w:rFonts w:ascii="Calibri" w:hAnsi="Calibri" w:cs="Calibri"/>
          <w:b/>
          <w:bCs/>
          <w:sz w:val="18"/>
          <w:szCs w:val="24"/>
        </w:rPr>
        <w:t>6</w:t>
      </w:r>
      <w:r w:rsidRPr="00EF62ED">
        <w:rPr>
          <w:rFonts w:ascii="Calibri" w:hAnsi="Calibri" w:cs="Calibri"/>
          <w:sz w:val="18"/>
          <w:szCs w:val="24"/>
        </w:rPr>
        <w:t>, 655–678.</w:t>
      </w:r>
    </w:p>
    <w:p w14:paraId="7E539791"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3</w:t>
      </w:r>
      <w:r w:rsidRPr="00EF62ED">
        <w:rPr>
          <w:rFonts w:ascii="Calibri" w:hAnsi="Calibri" w:cs="Calibri"/>
          <w:sz w:val="18"/>
          <w:szCs w:val="24"/>
        </w:rPr>
        <w:tab/>
        <w:t xml:space="preserve">R. Pollice, G. dos Passos Gomes, M. Aldeghi, R. J. Hickman, M. Krenn, C. Lavigne, M. Lindner-D’Addario, A. Nigam, C. T. Ser, Z. Yao and A. Aspuru-Guzik, </w:t>
      </w:r>
      <w:r w:rsidRPr="00EF62ED">
        <w:rPr>
          <w:rFonts w:ascii="Calibri" w:hAnsi="Calibri" w:cs="Calibri"/>
          <w:i/>
          <w:iCs/>
          <w:sz w:val="18"/>
          <w:szCs w:val="24"/>
        </w:rPr>
        <w:t>Acc. Chem. Res.</w:t>
      </w:r>
      <w:r w:rsidRPr="00EF62ED">
        <w:rPr>
          <w:rFonts w:ascii="Calibri" w:hAnsi="Calibri" w:cs="Calibri"/>
          <w:sz w:val="18"/>
          <w:szCs w:val="24"/>
        </w:rPr>
        <w:t xml:space="preserve">, 2021, </w:t>
      </w:r>
      <w:r w:rsidRPr="00EF62ED">
        <w:rPr>
          <w:rFonts w:ascii="Calibri" w:hAnsi="Calibri" w:cs="Calibri"/>
          <w:b/>
          <w:bCs/>
          <w:sz w:val="18"/>
          <w:szCs w:val="24"/>
        </w:rPr>
        <w:t>54</w:t>
      </w:r>
      <w:r w:rsidRPr="00EF62ED">
        <w:rPr>
          <w:rFonts w:ascii="Calibri" w:hAnsi="Calibri" w:cs="Calibri"/>
          <w:sz w:val="18"/>
          <w:szCs w:val="24"/>
        </w:rPr>
        <w:t>, 849–860.</w:t>
      </w:r>
    </w:p>
    <w:p w14:paraId="67EA9221" w14:textId="6011750A"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4</w:t>
      </w:r>
      <w:r w:rsidRPr="00EF62ED">
        <w:rPr>
          <w:rFonts w:ascii="Calibri" w:hAnsi="Calibri" w:cs="Calibri"/>
          <w:sz w:val="18"/>
          <w:szCs w:val="24"/>
        </w:rPr>
        <w:tab/>
        <w:t>S. Wu, H. Yamada, Y. Hayashi, M. Zamengo and R. Yoshida, 2020</w:t>
      </w:r>
      <w:r w:rsidR="00907B64" w:rsidRPr="00EF62ED">
        <w:rPr>
          <w:rFonts w:ascii="Calibri" w:hAnsi="Calibri" w:cs="Calibri" w:hint="eastAsia"/>
          <w:sz w:val="18"/>
          <w:szCs w:val="24"/>
        </w:rPr>
        <w:t>,</w:t>
      </w:r>
      <w:r w:rsidR="00907B64" w:rsidRPr="00EF62ED">
        <w:rPr>
          <w:rFonts w:ascii="Calibri" w:hAnsi="Calibri" w:cs="Calibri"/>
          <w:sz w:val="18"/>
          <w:szCs w:val="24"/>
        </w:rPr>
        <w:t xml:space="preserve"> arXiv:2010.07683</w:t>
      </w:r>
      <w:r w:rsidRPr="00EF62ED">
        <w:rPr>
          <w:rFonts w:ascii="Calibri" w:hAnsi="Calibri" w:cs="Calibri"/>
          <w:sz w:val="18"/>
          <w:szCs w:val="24"/>
        </w:rPr>
        <w:t>.</w:t>
      </w:r>
    </w:p>
    <w:p w14:paraId="2CF4F0F4"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5</w:t>
      </w:r>
      <w:r w:rsidRPr="00EF62ED">
        <w:rPr>
          <w:rFonts w:ascii="Calibri" w:hAnsi="Calibri" w:cs="Calibri"/>
          <w:sz w:val="18"/>
          <w:szCs w:val="24"/>
        </w:rPr>
        <w:tab/>
        <w:t xml:space="preserve">K. Sattari, Y. Xie and J. Lin, </w:t>
      </w:r>
      <w:r w:rsidRPr="00EF62ED">
        <w:rPr>
          <w:rFonts w:ascii="Calibri" w:hAnsi="Calibri" w:cs="Calibri"/>
          <w:i/>
          <w:iCs/>
          <w:sz w:val="18"/>
          <w:szCs w:val="24"/>
        </w:rPr>
        <w:t>Soft Matter</w:t>
      </w:r>
      <w:r w:rsidRPr="00EF62ED">
        <w:rPr>
          <w:rFonts w:ascii="Calibri" w:hAnsi="Calibri" w:cs="Calibri"/>
          <w:sz w:val="18"/>
          <w:szCs w:val="24"/>
        </w:rPr>
        <w:t xml:space="preserve">, 2021, </w:t>
      </w:r>
      <w:r w:rsidRPr="00EF62ED">
        <w:rPr>
          <w:rFonts w:ascii="Calibri" w:hAnsi="Calibri" w:cs="Calibri"/>
          <w:b/>
          <w:bCs/>
          <w:sz w:val="18"/>
          <w:szCs w:val="24"/>
        </w:rPr>
        <w:t>17</w:t>
      </w:r>
      <w:r w:rsidRPr="00EF62ED">
        <w:rPr>
          <w:rFonts w:ascii="Calibri" w:hAnsi="Calibri" w:cs="Calibri"/>
          <w:sz w:val="18"/>
          <w:szCs w:val="24"/>
        </w:rPr>
        <w:t>, 7607–7622.</w:t>
      </w:r>
    </w:p>
    <w:p w14:paraId="4BCC88DF"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6</w:t>
      </w:r>
      <w:r w:rsidRPr="00EF62ED">
        <w:rPr>
          <w:rFonts w:ascii="Calibri" w:hAnsi="Calibri" w:cs="Calibri"/>
          <w:sz w:val="18"/>
          <w:szCs w:val="24"/>
        </w:rPr>
        <w:tab/>
        <w:t xml:space="preserve">K. Hatakeyama-Sato, M. Umeki, H. Adachi, N. Kuwata, G. Hasegawa and K. Oyaizu, </w:t>
      </w:r>
      <w:r w:rsidRPr="00EF62ED">
        <w:rPr>
          <w:rFonts w:ascii="Calibri" w:hAnsi="Calibri" w:cs="Calibri"/>
          <w:i/>
          <w:iCs/>
          <w:sz w:val="18"/>
          <w:szCs w:val="24"/>
        </w:rPr>
        <w:t>Npj Comput. Mater.</w:t>
      </w:r>
      <w:r w:rsidRPr="00EF62ED">
        <w:rPr>
          <w:rFonts w:ascii="Calibri" w:hAnsi="Calibri" w:cs="Calibri"/>
          <w:sz w:val="18"/>
          <w:szCs w:val="24"/>
        </w:rPr>
        <w:t xml:space="preserve">, 2022, </w:t>
      </w:r>
      <w:r w:rsidRPr="00EF62ED">
        <w:rPr>
          <w:rFonts w:ascii="Calibri" w:hAnsi="Calibri" w:cs="Calibri"/>
          <w:b/>
          <w:bCs/>
          <w:sz w:val="18"/>
          <w:szCs w:val="24"/>
        </w:rPr>
        <w:t>8</w:t>
      </w:r>
      <w:r w:rsidRPr="00EF62ED">
        <w:rPr>
          <w:rFonts w:ascii="Calibri" w:hAnsi="Calibri" w:cs="Calibri"/>
          <w:sz w:val="18"/>
          <w:szCs w:val="24"/>
        </w:rPr>
        <w:t>, 1–8.</w:t>
      </w:r>
    </w:p>
    <w:p w14:paraId="00ABB0C0"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7</w:t>
      </w:r>
      <w:r w:rsidRPr="00EF62ED">
        <w:rPr>
          <w:rFonts w:ascii="Calibri" w:hAnsi="Calibri" w:cs="Calibri"/>
          <w:sz w:val="18"/>
          <w:szCs w:val="24"/>
        </w:rPr>
        <w:tab/>
        <w:t xml:space="preserve">S. Wu, Y. Kondo, M. Kakimoto, B. Yang, H. Yamada, I. Kuwajima, G. Lambard, K. Hongo, Y. Xu, J. Shiomi, C. Schick, J. Morikawa and R. Yoshida, </w:t>
      </w:r>
      <w:r w:rsidRPr="00EF62ED">
        <w:rPr>
          <w:rFonts w:ascii="Calibri" w:hAnsi="Calibri" w:cs="Calibri"/>
          <w:i/>
          <w:iCs/>
          <w:sz w:val="18"/>
          <w:szCs w:val="24"/>
        </w:rPr>
        <w:t>Npj Comput. Mater.</w:t>
      </w:r>
      <w:r w:rsidRPr="00EF62ED">
        <w:rPr>
          <w:rFonts w:ascii="Calibri" w:hAnsi="Calibri" w:cs="Calibri"/>
          <w:sz w:val="18"/>
          <w:szCs w:val="24"/>
        </w:rPr>
        <w:t xml:space="preserve">, 2019, </w:t>
      </w:r>
      <w:r w:rsidRPr="00EF62ED">
        <w:rPr>
          <w:rFonts w:ascii="Calibri" w:hAnsi="Calibri" w:cs="Calibri"/>
          <w:b/>
          <w:bCs/>
          <w:sz w:val="18"/>
          <w:szCs w:val="24"/>
        </w:rPr>
        <w:t>5</w:t>
      </w:r>
      <w:r w:rsidRPr="00EF62ED">
        <w:rPr>
          <w:rFonts w:ascii="Calibri" w:hAnsi="Calibri" w:cs="Calibri"/>
          <w:sz w:val="18"/>
          <w:szCs w:val="24"/>
        </w:rPr>
        <w:t>, 66.</w:t>
      </w:r>
    </w:p>
    <w:p w14:paraId="55A87224"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8</w:t>
      </w:r>
      <w:r w:rsidRPr="00EF62ED">
        <w:rPr>
          <w:rFonts w:ascii="Calibri" w:hAnsi="Calibri" w:cs="Calibri"/>
          <w:sz w:val="18"/>
          <w:szCs w:val="24"/>
        </w:rPr>
        <w:tab/>
        <w:t xml:space="preserve">G. Gao, S. Zhang, L. Wang, J. Lin, H. Qi, J. Zhu, L. Du and M. Chu, </w:t>
      </w:r>
      <w:r w:rsidRPr="00EF62ED">
        <w:rPr>
          <w:rFonts w:ascii="Calibri" w:hAnsi="Calibri" w:cs="Calibri"/>
          <w:i/>
          <w:iCs/>
          <w:sz w:val="18"/>
          <w:szCs w:val="24"/>
        </w:rPr>
        <w:t>ACS Appl. Mater. Interfaces</w:t>
      </w:r>
      <w:r w:rsidRPr="00EF62ED">
        <w:rPr>
          <w:rFonts w:ascii="Calibri" w:hAnsi="Calibri" w:cs="Calibri"/>
          <w:sz w:val="18"/>
          <w:szCs w:val="24"/>
        </w:rPr>
        <w:t xml:space="preserve">, 2020, </w:t>
      </w:r>
      <w:r w:rsidRPr="00EF62ED">
        <w:rPr>
          <w:rFonts w:ascii="Calibri" w:hAnsi="Calibri" w:cs="Calibri"/>
          <w:b/>
          <w:bCs/>
          <w:sz w:val="18"/>
          <w:szCs w:val="24"/>
        </w:rPr>
        <w:t>12</w:t>
      </w:r>
      <w:r w:rsidRPr="00EF62ED">
        <w:rPr>
          <w:rFonts w:ascii="Calibri" w:hAnsi="Calibri" w:cs="Calibri"/>
          <w:sz w:val="18"/>
          <w:szCs w:val="24"/>
        </w:rPr>
        <w:t>, 27587–27597.</w:t>
      </w:r>
    </w:p>
    <w:p w14:paraId="3A2FB85B"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9</w:t>
      </w:r>
      <w:r w:rsidRPr="00EF62ED">
        <w:rPr>
          <w:rFonts w:ascii="Calibri" w:hAnsi="Calibri" w:cs="Calibri"/>
          <w:sz w:val="18"/>
          <w:szCs w:val="24"/>
        </w:rPr>
        <w:tab/>
        <w:t xml:space="preserve">H. Gao, S. Zhong, W. Zhang, T. Igou, E. Berger, E. Reid, Y. Zhao, D. Lambeth, L. Gan, M. A. Afolabi, Z. Tong, G. Lan and Y. Chen, </w:t>
      </w:r>
      <w:r w:rsidRPr="00EF62ED">
        <w:rPr>
          <w:rFonts w:ascii="Calibri" w:hAnsi="Calibri" w:cs="Calibri"/>
          <w:i/>
          <w:iCs/>
          <w:sz w:val="18"/>
          <w:szCs w:val="24"/>
        </w:rPr>
        <w:t>Environ. Sci. Technol.</w:t>
      </w:r>
      <w:r w:rsidRPr="00EF62ED">
        <w:rPr>
          <w:rFonts w:ascii="Calibri" w:hAnsi="Calibri" w:cs="Calibri"/>
          <w:sz w:val="18"/>
          <w:szCs w:val="24"/>
        </w:rPr>
        <w:t xml:space="preserve">, 2022, </w:t>
      </w:r>
      <w:r w:rsidRPr="00EF62ED">
        <w:rPr>
          <w:rFonts w:ascii="Calibri" w:hAnsi="Calibri" w:cs="Calibri"/>
          <w:b/>
          <w:bCs/>
          <w:sz w:val="18"/>
          <w:szCs w:val="24"/>
        </w:rPr>
        <w:t>56</w:t>
      </w:r>
      <w:r w:rsidRPr="00EF62ED">
        <w:rPr>
          <w:rFonts w:ascii="Calibri" w:hAnsi="Calibri" w:cs="Calibri"/>
          <w:sz w:val="18"/>
          <w:szCs w:val="24"/>
        </w:rPr>
        <w:t>, 2572–2581.</w:t>
      </w:r>
    </w:p>
    <w:p w14:paraId="53C041DD" w14:textId="225B597B"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10</w:t>
      </w:r>
      <w:r w:rsidRPr="00EF62ED">
        <w:rPr>
          <w:rFonts w:ascii="Calibri" w:hAnsi="Calibri" w:cs="Calibri"/>
          <w:sz w:val="18"/>
          <w:szCs w:val="24"/>
        </w:rPr>
        <w:tab/>
        <w:t xml:space="preserve">J. W. Barnett, C. R. Bilchak, Y. Wang, B. C. Benicewicz, L. A. Murdock, T. Bereau and S. K. Kumar, </w:t>
      </w:r>
      <w:r w:rsidRPr="00EF62ED">
        <w:rPr>
          <w:rFonts w:ascii="Calibri" w:hAnsi="Calibri" w:cs="Calibri"/>
          <w:i/>
          <w:iCs/>
          <w:sz w:val="18"/>
          <w:szCs w:val="24"/>
        </w:rPr>
        <w:t>Sci. Adv.</w:t>
      </w:r>
      <w:r w:rsidRPr="00EF62ED">
        <w:rPr>
          <w:rFonts w:ascii="Calibri" w:hAnsi="Calibri" w:cs="Calibri"/>
          <w:sz w:val="18"/>
          <w:szCs w:val="24"/>
        </w:rPr>
        <w:t xml:space="preserve">, 2020, </w:t>
      </w:r>
      <w:r w:rsidRPr="00EF62ED">
        <w:rPr>
          <w:rFonts w:ascii="Calibri" w:hAnsi="Calibri" w:cs="Calibri"/>
          <w:b/>
          <w:bCs/>
          <w:sz w:val="18"/>
          <w:szCs w:val="24"/>
        </w:rPr>
        <w:t>6</w:t>
      </w:r>
      <w:r w:rsidRPr="00EF62ED">
        <w:rPr>
          <w:rFonts w:ascii="Calibri" w:hAnsi="Calibri" w:cs="Calibri"/>
          <w:sz w:val="18"/>
          <w:szCs w:val="24"/>
        </w:rPr>
        <w:t>, aaz4301.</w:t>
      </w:r>
    </w:p>
    <w:p w14:paraId="11ABAE14"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11</w:t>
      </w:r>
      <w:r w:rsidRPr="00EF62ED">
        <w:rPr>
          <w:rFonts w:ascii="Calibri" w:hAnsi="Calibri" w:cs="Calibri"/>
          <w:sz w:val="18"/>
          <w:szCs w:val="24"/>
        </w:rPr>
        <w:tab/>
        <w:t xml:space="preserve">J. Zhu, M. Chu, Z. Chen, L. Wang, J. Lin and L. Du, </w:t>
      </w:r>
      <w:r w:rsidRPr="00EF62ED">
        <w:rPr>
          <w:rFonts w:ascii="Calibri" w:hAnsi="Calibri" w:cs="Calibri"/>
          <w:i/>
          <w:iCs/>
          <w:sz w:val="18"/>
          <w:szCs w:val="24"/>
        </w:rPr>
        <w:t>Chem. Mater.</w:t>
      </w:r>
      <w:r w:rsidRPr="00EF62ED">
        <w:rPr>
          <w:rFonts w:ascii="Calibri" w:hAnsi="Calibri" w:cs="Calibri"/>
          <w:sz w:val="18"/>
          <w:szCs w:val="24"/>
        </w:rPr>
        <w:t xml:space="preserve">, 2020, </w:t>
      </w:r>
      <w:r w:rsidRPr="00EF62ED">
        <w:rPr>
          <w:rFonts w:ascii="Calibri" w:hAnsi="Calibri" w:cs="Calibri"/>
          <w:b/>
          <w:bCs/>
          <w:sz w:val="18"/>
          <w:szCs w:val="24"/>
        </w:rPr>
        <w:t>32</w:t>
      </w:r>
      <w:r w:rsidRPr="00EF62ED">
        <w:rPr>
          <w:rFonts w:ascii="Calibri" w:hAnsi="Calibri" w:cs="Calibri"/>
          <w:sz w:val="18"/>
          <w:szCs w:val="24"/>
        </w:rPr>
        <w:t>, 4527–4535.</w:t>
      </w:r>
    </w:p>
    <w:p w14:paraId="0241F33C"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12</w:t>
      </w:r>
      <w:r w:rsidRPr="00EF62ED">
        <w:rPr>
          <w:rFonts w:ascii="Calibri" w:hAnsi="Calibri" w:cs="Calibri"/>
          <w:sz w:val="18"/>
          <w:szCs w:val="24"/>
        </w:rPr>
        <w:tab/>
        <w:t xml:space="preserve">S. Otsuka, I. Kuwajima, J. Hosoya, Y. Xu and M. Yamazaki, in </w:t>
      </w:r>
      <w:r w:rsidRPr="00EF62ED">
        <w:rPr>
          <w:rFonts w:ascii="Calibri" w:hAnsi="Calibri" w:cs="Calibri"/>
          <w:i/>
          <w:iCs/>
          <w:sz w:val="18"/>
          <w:szCs w:val="24"/>
        </w:rPr>
        <w:t>2011 International Conference on Emerging Intelligent Data and Web Technologies</w:t>
      </w:r>
      <w:r w:rsidRPr="00EF62ED">
        <w:rPr>
          <w:rFonts w:ascii="Calibri" w:hAnsi="Calibri" w:cs="Calibri"/>
          <w:sz w:val="18"/>
          <w:szCs w:val="24"/>
        </w:rPr>
        <w:t>, IEEE, Tirana, Albania, 2011, pp. 22–29.</w:t>
      </w:r>
    </w:p>
    <w:p w14:paraId="371D0097"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13</w:t>
      </w:r>
      <w:r w:rsidRPr="00EF62ED">
        <w:rPr>
          <w:rFonts w:ascii="Calibri" w:hAnsi="Calibri" w:cs="Calibri"/>
          <w:sz w:val="18"/>
          <w:szCs w:val="24"/>
        </w:rPr>
        <w:tab/>
        <w:t xml:space="preserve">T. D. Huan, A. Mannodi-Kanakkithodi, C. Kim, V. Sharma, G. Pilania and R. Ramprasad, </w:t>
      </w:r>
      <w:r w:rsidRPr="00EF62ED">
        <w:rPr>
          <w:rFonts w:ascii="Calibri" w:hAnsi="Calibri" w:cs="Calibri"/>
          <w:i/>
          <w:iCs/>
          <w:sz w:val="18"/>
          <w:szCs w:val="24"/>
        </w:rPr>
        <w:t>Sci. Data</w:t>
      </w:r>
      <w:r w:rsidRPr="00EF62ED">
        <w:rPr>
          <w:rFonts w:ascii="Calibri" w:hAnsi="Calibri" w:cs="Calibri"/>
          <w:sz w:val="18"/>
          <w:szCs w:val="24"/>
        </w:rPr>
        <w:t xml:space="preserve">, 2016, </w:t>
      </w:r>
      <w:r w:rsidRPr="00EF62ED">
        <w:rPr>
          <w:rFonts w:ascii="Calibri" w:hAnsi="Calibri" w:cs="Calibri"/>
          <w:b/>
          <w:bCs/>
          <w:sz w:val="18"/>
          <w:szCs w:val="24"/>
        </w:rPr>
        <w:t>3</w:t>
      </w:r>
      <w:r w:rsidRPr="00EF62ED">
        <w:rPr>
          <w:rFonts w:ascii="Calibri" w:hAnsi="Calibri" w:cs="Calibri"/>
          <w:sz w:val="18"/>
          <w:szCs w:val="24"/>
        </w:rPr>
        <w:t>, 160012.</w:t>
      </w:r>
    </w:p>
    <w:p w14:paraId="6EAC78BF" w14:textId="068609CD"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14</w:t>
      </w:r>
      <w:r w:rsidRPr="00EF62ED">
        <w:rPr>
          <w:rFonts w:ascii="Calibri" w:hAnsi="Calibri" w:cs="Calibri"/>
          <w:sz w:val="18"/>
          <w:szCs w:val="24"/>
        </w:rPr>
        <w:tab/>
        <w:t>Polymer Property Predictor and Database, https://pppdb.uchicago.edu/.</w:t>
      </w:r>
    </w:p>
    <w:p w14:paraId="69A12AB3"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15</w:t>
      </w:r>
      <w:r w:rsidRPr="00EF62ED">
        <w:rPr>
          <w:rFonts w:ascii="Calibri" w:hAnsi="Calibri" w:cs="Calibri"/>
          <w:sz w:val="18"/>
          <w:szCs w:val="24"/>
        </w:rPr>
        <w:tab/>
        <w:t xml:space="preserve">P. Hiemenz C. and T. Lodge P., </w:t>
      </w:r>
      <w:r w:rsidRPr="00EF62ED">
        <w:rPr>
          <w:rFonts w:ascii="Calibri" w:hAnsi="Calibri" w:cs="Calibri"/>
          <w:i/>
          <w:iCs/>
          <w:sz w:val="18"/>
          <w:szCs w:val="24"/>
        </w:rPr>
        <w:t>Polymer Chemistry, Second Edition</w:t>
      </w:r>
      <w:r w:rsidRPr="00EF62ED">
        <w:rPr>
          <w:rFonts w:ascii="Calibri" w:hAnsi="Calibri" w:cs="Calibri"/>
          <w:sz w:val="18"/>
          <w:szCs w:val="24"/>
        </w:rPr>
        <w:t>, CRC Press, Boca Raton, 2007.</w:t>
      </w:r>
    </w:p>
    <w:p w14:paraId="66F003D8"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16</w:t>
      </w:r>
      <w:r w:rsidRPr="00EF62ED">
        <w:rPr>
          <w:rFonts w:ascii="Calibri" w:hAnsi="Calibri" w:cs="Calibri"/>
          <w:sz w:val="18"/>
          <w:szCs w:val="24"/>
        </w:rPr>
        <w:tab/>
        <w:t xml:space="preserve">R. P. Young, </w:t>
      </w:r>
      <w:r w:rsidRPr="00EF62ED">
        <w:rPr>
          <w:rFonts w:ascii="Calibri" w:hAnsi="Calibri" w:cs="Calibri"/>
          <w:i/>
          <w:iCs/>
          <w:sz w:val="18"/>
          <w:szCs w:val="24"/>
        </w:rPr>
        <w:t>Introduction to Polymers, 3e</w:t>
      </w:r>
      <w:r w:rsidRPr="00EF62ED">
        <w:rPr>
          <w:rFonts w:ascii="Calibri" w:hAnsi="Calibri" w:cs="Calibri"/>
          <w:sz w:val="18"/>
          <w:szCs w:val="24"/>
        </w:rPr>
        <w:t>, Routledge, 2011.</w:t>
      </w:r>
    </w:p>
    <w:p w14:paraId="20D0681C"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17</w:t>
      </w:r>
      <w:r w:rsidRPr="00EF62ED">
        <w:rPr>
          <w:rFonts w:ascii="Calibri" w:hAnsi="Calibri" w:cs="Calibri"/>
          <w:sz w:val="18"/>
          <w:szCs w:val="24"/>
        </w:rPr>
        <w:tab/>
        <w:t xml:space="preserve">A. Matsumoto and E. Nakagawa, </w:t>
      </w:r>
      <w:r w:rsidRPr="00EF62ED">
        <w:rPr>
          <w:rFonts w:ascii="Calibri" w:hAnsi="Calibri" w:cs="Calibri"/>
          <w:i/>
          <w:iCs/>
          <w:sz w:val="18"/>
          <w:szCs w:val="24"/>
        </w:rPr>
        <w:t>Eur. Polym. J.</w:t>
      </w:r>
      <w:r w:rsidRPr="00EF62ED">
        <w:rPr>
          <w:rFonts w:ascii="Calibri" w:hAnsi="Calibri" w:cs="Calibri"/>
          <w:sz w:val="18"/>
          <w:szCs w:val="24"/>
        </w:rPr>
        <w:t xml:space="preserve">, 1999, </w:t>
      </w:r>
      <w:r w:rsidRPr="00EF62ED">
        <w:rPr>
          <w:rFonts w:ascii="Calibri" w:hAnsi="Calibri" w:cs="Calibri"/>
          <w:b/>
          <w:bCs/>
          <w:sz w:val="18"/>
          <w:szCs w:val="24"/>
        </w:rPr>
        <w:t>35</w:t>
      </w:r>
      <w:r w:rsidRPr="00EF62ED">
        <w:rPr>
          <w:rFonts w:ascii="Calibri" w:hAnsi="Calibri" w:cs="Calibri"/>
          <w:sz w:val="18"/>
          <w:szCs w:val="24"/>
        </w:rPr>
        <w:t>, 2107–2113.</w:t>
      </w:r>
    </w:p>
    <w:p w14:paraId="7636D090"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18</w:t>
      </w:r>
      <w:r w:rsidRPr="00EF62ED">
        <w:rPr>
          <w:rFonts w:ascii="Calibri" w:hAnsi="Calibri" w:cs="Calibri"/>
          <w:sz w:val="18"/>
          <w:szCs w:val="24"/>
        </w:rPr>
        <w:tab/>
        <w:t xml:space="preserve">A. Matsumoto, T. Tarui and T. Otsu, </w:t>
      </w:r>
      <w:r w:rsidRPr="00EF62ED">
        <w:rPr>
          <w:rFonts w:ascii="Calibri" w:hAnsi="Calibri" w:cs="Calibri"/>
          <w:i/>
          <w:iCs/>
          <w:sz w:val="18"/>
          <w:szCs w:val="24"/>
        </w:rPr>
        <w:t>Macromolecules</w:t>
      </w:r>
      <w:r w:rsidRPr="00EF62ED">
        <w:rPr>
          <w:rFonts w:ascii="Calibri" w:hAnsi="Calibri" w:cs="Calibri"/>
          <w:sz w:val="18"/>
          <w:szCs w:val="24"/>
        </w:rPr>
        <w:t xml:space="preserve">, 1990, </w:t>
      </w:r>
      <w:r w:rsidRPr="00EF62ED">
        <w:rPr>
          <w:rFonts w:ascii="Calibri" w:hAnsi="Calibri" w:cs="Calibri"/>
          <w:b/>
          <w:bCs/>
          <w:sz w:val="18"/>
          <w:szCs w:val="24"/>
        </w:rPr>
        <w:t>23</w:t>
      </w:r>
      <w:r w:rsidRPr="00EF62ED">
        <w:rPr>
          <w:rFonts w:ascii="Calibri" w:hAnsi="Calibri" w:cs="Calibri"/>
          <w:sz w:val="18"/>
          <w:szCs w:val="24"/>
        </w:rPr>
        <w:t>, 5102–5105.</w:t>
      </w:r>
    </w:p>
    <w:p w14:paraId="2FEC0EB6"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19</w:t>
      </w:r>
      <w:r w:rsidRPr="00EF62ED">
        <w:rPr>
          <w:rFonts w:ascii="Calibri" w:hAnsi="Calibri" w:cs="Calibri"/>
          <w:sz w:val="18"/>
          <w:szCs w:val="24"/>
        </w:rPr>
        <w:tab/>
        <w:t xml:space="preserve">N. Tsuji, Y. Suzuki and A. Matsumoto, </w:t>
      </w:r>
      <w:r w:rsidRPr="00EF62ED">
        <w:rPr>
          <w:rFonts w:ascii="Calibri" w:hAnsi="Calibri" w:cs="Calibri"/>
          <w:i/>
          <w:iCs/>
          <w:sz w:val="18"/>
          <w:szCs w:val="24"/>
        </w:rPr>
        <w:t>Polym. J.</w:t>
      </w:r>
      <w:r w:rsidRPr="00EF62ED">
        <w:rPr>
          <w:rFonts w:ascii="Calibri" w:hAnsi="Calibri" w:cs="Calibri"/>
          <w:sz w:val="18"/>
          <w:szCs w:val="24"/>
        </w:rPr>
        <w:t xml:space="preserve">, 2019, </w:t>
      </w:r>
      <w:r w:rsidRPr="00EF62ED">
        <w:rPr>
          <w:rFonts w:ascii="Calibri" w:hAnsi="Calibri" w:cs="Calibri"/>
          <w:b/>
          <w:bCs/>
          <w:sz w:val="18"/>
          <w:szCs w:val="24"/>
        </w:rPr>
        <w:t>51</w:t>
      </w:r>
      <w:r w:rsidRPr="00EF62ED">
        <w:rPr>
          <w:rFonts w:ascii="Calibri" w:hAnsi="Calibri" w:cs="Calibri"/>
          <w:sz w:val="18"/>
          <w:szCs w:val="24"/>
        </w:rPr>
        <w:t>, 1147–1161.</w:t>
      </w:r>
    </w:p>
    <w:p w14:paraId="0DFD3343"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20</w:t>
      </w:r>
      <w:r w:rsidRPr="00EF62ED">
        <w:rPr>
          <w:rFonts w:ascii="Calibri" w:hAnsi="Calibri" w:cs="Calibri"/>
          <w:sz w:val="18"/>
          <w:szCs w:val="24"/>
        </w:rPr>
        <w:tab/>
        <w:t xml:space="preserve">L. J. Mathias, A. V. G. Muir and V. R. Reichert, </w:t>
      </w:r>
      <w:r w:rsidRPr="00EF62ED">
        <w:rPr>
          <w:rFonts w:ascii="Calibri" w:hAnsi="Calibri" w:cs="Calibri"/>
          <w:i/>
          <w:iCs/>
          <w:sz w:val="18"/>
          <w:szCs w:val="24"/>
        </w:rPr>
        <w:t>Macromolecules</w:t>
      </w:r>
      <w:r w:rsidRPr="00EF62ED">
        <w:rPr>
          <w:rFonts w:ascii="Calibri" w:hAnsi="Calibri" w:cs="Calibri"/>
          <w:sz w:val="18"/>
          <w:szCs w:val="24"/>
        </w:rPr>
        <w:t xml:space="preserve">, 1991, </w:t>
      </w:r>
      <w:r w:rsidRPr="00EF62ED">
        <w:rPr>
          <w:rFonts w:ascii="Calibri" w:hAnsi="Calibri" w:cs="Calibri"/>
          <w:b/>
          <w:bCs/>
          <w:sz w:val="18"/>
          <w:szCs w:val="24"/>
        </w:rPr>
        <w:t>24</w:t>
      </w:r>
      <w:r w:rsidRPr="00EF62ED">
        <w:rPr>
          <w:rFonts w:ascii="Calibri" w:hAnsi="Calibri" w:cs="Calibri"/>
          <w:sz w:val="18"/>
          <w:szCs w:val="24"/>
        </w:rPr>
        <w:t>, 5232–5233.</w:t>
      </w:r>
    </w:p>
    <w:p w14:paraId="45A44E55"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21</w:t>
      </w:r>
      <w:r w:rsidRPr="00EF62ED">
        <w:rPr>
          <w:rFonts w:ascii="Calibri" w:hAnsi="Calibri" w:cs="Calibri"/>
          <w:sz w:val="18"/>
          <w:szCs w:val="24"/>
        </w:rPr>
        <w:tab/>
        <w:t xml:space="preserve">Y. Osada, Q. S. Yu, H. Yasunaga, F. S. Wang and J. Chen, </w:t>
      </w:r>
      <w:r w:rsidRPr="00EF62ED">
        <w:rPr>
          <w:rFonts w:ascii="Calibri" w:hAnsi="Calibri" w:cs="Calibri"/>
          <w:i/>
          <w:iCs/>
          <w:sz w:val="18"/>
          <w:szCs w:val="24"/>
        </w:rPr>
        <w:t>J. Appl. Phys.</w:t>
      </w:r>
      <w:r w:rsidRPr="00EF62ED">
        <w:rPr>
          <w:rFonts w:ascii="Calibri" w:hAnsi="Calibri" w:cs="Calibri"/>
          <w:sz w:val="18"/>
          <w:szCs w:val="24"/>
        </w:rPr>
        <w:t xml:space="preserve">, 1988, </w:t>
      </w:r>
      <w:r w:rsidRPr="00EF62ED">
        <w:rPr>
          <w:rFonts w:ascii="Calibri" w:hAnsi="Calibri" w:cs="Calibri"/>
          <w:b/>
          <w:bCs/>
          <w:sz w:val="18"/>
          <w:szCs w:val="24"/>
        </w:rPr>
        <w:t>64</w:t>
      </w:r>
      <w:r w:rsidRPr="00EF62ED">
        <w:rPr>
          <w:rFonts w:ascii="Calibri" w:hAnsi="Calibri" w:cs="Calibri"/>
          <w:sz w:val="18"/>
          <w:szCs w:val="24"/>
        </w:rPr>
        <w:t>, 1476–1483.</w:t>
      </w:r>
    </w:p>
    <w:p w14:paraId="4B5DE72C"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22</w:t>
      </w:r>
      <w:r w:rsidRPr="00EF62ED">
        <w:rPr>
          <w:rFonts w:ascii="Calibri" w:hAnsi="Calibri" w:cs="Calibri"/>
          <w:sz w:val="18"/>
          <w:szCs w:val="24"/>
        </w:rPr>
        <w:tab/>
        <w:t xml:space="preserve">G. Lambard and E. Gracheva, </w:t>
      </w:r>
      <w:r w:rsidRPr="00EF62ED">
        <w:rPr>
          <w:rFonts w:ascii="Calibri" w:hAnsi="Calibri" w:cs="Calibri"/>
          <w:i/>
          <w:iCs/>
          <w:sz w:val="18"/>
          <w:szCs w:val="24"/>
        </w:rPr>
        <w:t>Mach. Learn. Sci. Technol.</w:t>
      </w:r>
      <w:r w:rsidRPr="00EF62ED">
        <w:rPr>
          <w:rFonts w:ascii="Calibri" w:hAnsi="Calibri" w:cs="Calibri"/>
          <w:sz w:val="18"/>
          <w:szCs w:val="24"/>
        </w:rPr>
        <w:t xml:space="preserve">, 2020, </w:t>
      </w:r>
      <w:r w:rsidRPr="00EF62ED">
        <w:rPr>
          <w:rFonts w:ascii="Calibri" w:hAnsi="Calibri" w:cs="Calibri"/>
          <w:b/>
          <w:bCs/>
          <w:sz w:val="18"/>
          <w:szCs w:val="24"/>
        </w:rPr>
        <w:t>1</w:t>
      </w:r>
      <w:r w:rsidRPr="00EF62ED">
        <w:rPr>
          <w:rFonts w:ascii="Calibri" w:hAnsi="Calibri" w:cs="Calibri"/>
          <w:sz w:val="18"/>
          <w:szCs w:val="24"/>
        </w:rPr>
        <w:t>, 025004.</w:t>
      </w:r>
    </w:p>
    <w:p w14:paraId="6C7A6A15"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23</w:t>
      </w:r>
      <w:r w:rsidRPr="00EF62ED">
        <w:rPr>
          <w:rFonts w:ascii="Calibri" w:hAnsi="Calibri" w:cs="Calibri"/>
          <w:sz w:val="18"/>
          <w:szCs w:val="24"/>
        </w:rPr>
        <w:tab/>
        <w:t xml:space="preserve">T. Otsu, T. Yasuhara and A. Matsumoto, </w:t>
      </w:r>
      <w:r w:rsidRPr="00EF62ED">
        <w:rPr>
          <w:rFonts w:ascii="Calibri" w:hAnsi="Calibri" w:cs="Calibri"/>
          <w:i/>
          <w:iCs/>
          <w:sz w:val="18"/>
          <w:szCs w:val="24"/>
        </w:rPr>
        <w:t>J. Macromol. Sci. Part - Chem.</w:t>
      </w:r>
      <w:r w:rsidRPr="00EF62ED">
        <w:rPr>
          <w:rFonts w:ascii="Calibri" w:hAnsi="Calibri" w:cs="Calibri"/>
          <w:sz w:val="18"/>
          <w:szCs w:val="24"/>
        </w:rPr>
        <w:t xml:space="preserve">, 1988, </w:t>
      </w:r>
      <w:r w:rsidRPr="00EF62ED">
        <w:rPr>
          <w:rFonts w:ascii="Calibri" w:hAnsi="Calibri" w:cs="Calibri"/>
          <w:b/>
          <w:bCs/>
          <w:sz w:val="18"/>
          <w:szCs w:val="24"/>
        </w:rPr>
        <w:t>25</w:t>
      </w:r>
      <w:r w:rsidRPr="00EF62ED">
        <w:rPr>
          <w:rFonts w:ascii="Calibri" w:hAnsi="Calibri" w:cs="Calibri"/>
          <w:sz w:val="18"/>
          <w:szCs w:val="24"/>
        </w:rPr>
        <w:t>, 537–554.</w:t>
      </w:r>
    </w:p>
    <w:p w14:paraId="2F44A56F"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24</w:t>
      </w:r>
      <w:r w:rsidRPr="00EF62ED">
        <w:rPr>
          <w:rFonts w:ascii="Calibri" w:hAnsi="Calibri" w:cs="Calibri"/>
          <w:sz w:val="18"/>
          <w:szCs w:val="24"/>
        </w:rPr>
        <w:tab/>
        <w:t xml:space="preserve">T. Otsu and N. Toyoda, </w:t>
      </w:r>
      <w:r w:rsidRPr="00EF62ED">
        <w:rPr>
          <w:rFonts w:ascii="Calibri" w:hAnsi="Calibri" w:cs="Calibri"/>
          <w:i/>
          <w:iCs/>
          <w:sz w:val="18"/>
          <w:szCs w:val="24"/>
        </w:rPr>
        <w:t>Polym. Bull.</w:t>
      </w:r>
      <w:r w:rsidRPr="00EF62ED">
        <w:rPr>
          <w:rFonts w:ascii="Calibri" w:hAnsi="Calibri" w:cs="Calibri"/>
          <w:sz w:val="18"/>
          <w:szCs w:val="24"/>
        </w:rPr>
        <w:t xml:space="preserve">, 1984, </w:t>
      </w:r>
      <w:r w:rsidRPr="00EF62ED">
        <w:rPr>
          <w:rFonts w:ascii="Calibri" w:hAnsi="Calibri" w:cs="Calibri"/>
          <w:b/>
          <w:bCs/>
          <w:sz w:val="18"/>
          <w:szCs w:val="24"/>
        </w:rPr>
        <w:t>11</w:t>
      </w:r>
      <w:r w:rsidRPr="00EF62ED">
        <w:rPr>
          <w:rFonts w:ascii="Calibri" w:hAnsi="Calibri" w:cs="Calibri"/>
          <w:sz w:val="18"/>
          <w:szCs w:val="24"/>
        </w:rPr>
        <w:t>, 453–458.</w:t>
      </w:r>
    </w:p>
    <w:p w14:paraId="778B6C43"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25</w:t>
      </w:r>
      <w:r w:rsidRPr="00EF62ED">
        <w:rPr>
          <w:rFonts w:ascii="Calibri" w:hAnsi="Calibri" w:cs="Calibri"/>
          <w:sz w:val="18"/>
          <w:szCs w:val="24"/>
        </w:rPr>
        <w:tab/>
        <w:t xml:space="preserve">E. Ihara and H. Shimomoto, </w:t>
      </w:r>
      <w:r w:rsidRPr="00EF62ED">
        <w:rPr>
          <w:rFonts w:ascii="Calibri" w:hAnsi="Calibri" w:cs="Calibri"/>
          <w:i/>
          <w:iCs/>
          <w:sz w:val="18"/>
          <w:szCs w:val="24"/>
        </w:rPr>
        <w:t>Polymer</w:t>
      </w:r>
      <w:r w:rsidRPr="00EF62ED">
        <w:rPr>
          <w:rFonts w:ascii="Calibri" w:hAnsi="Calibri" w:cs="Calibri"/>
          <w:sz w:val="18"/>
          <w:szCs w:val="24"/>
        </w:rPr>
        <w:t xml:space="preserve">, 2019, </w:t>
      </w:r>
      <w:r w:rsidRPr="00EF62ED">
        <w:rPr>
          <w:rFonts w:ascii="Calibri" w:hAnsi="Calibri" w:cs="Calibri"/>
          <w:b/>
          <w:bCs/>
          <w:sz w:val="18"/>
          <w:szCs w:val="24"/>
        </w:rPr>
        <w:t>174</w:t>
      </w:r>
      <w:r w:rsidRPr="00EF62ED">
        <w:rPr>
          <w:rFonts w:ascii="Calibri" w:hAnsi="Calibri" w:cs="Calibri"/>
          <w:sz w:val="18"/>
          <w:szCs w:val="24"/>
        </w:rPr>
        <w:t>, 234–258.</w:t>
      </w:r>
    </w:p>
    <w:p w14:paraId="3AC5377B"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26</w:t>
      </w:r>
      <w:r w:rsidRPr="00EF62ED">
        <w:rPr>
          <w:rFonts w:ascii="Calibri" w:hAnsi="Calibri" w:cs="Calibri"/>
          <w:sz w:val="18"/>
          <w:szCs w:val="24"/>
        </w:rPr>
        <w:tab/>
        <w:t xml:space="preserve">E. Jellema, A. L. Jongerius, J. N. H. Reek and B. de Bruin, </w:t>
      </w:r>
      <w:r w:rsidRPr="00EF62ED">
        <w:rPr>
          <w:rFonts w:ascii="Calibri" w:hAnsi="Calibri" w:cs="Calibri"/>
          <w:i/>
          <w:iCs/>
          <w:sz w:val="18"/>
          <w:szCs w:val="24"/>
        </w:rPr>
        <w:t>Chem Soc Rev</w:t>
      </w:r>
      <w:r w:rsidRPr="00EF62ED">
        <w:rPr>
          <w:rFonts w:ascii="Calibri" w:hAnsi="Calibri" w:cs="Calibri"/>
          <w:sz w:val="18"/>
          <w:szCs w:val="24"/>
        </w:rPr>
        <w:t xml:space="preserve">, 2010, </w:t>
      </w:r>
      <w:r w:rsidRPr="00EF62ED">
        <w:rPr>
          <w:rFonts w:ascii="Calibri" w:hAnsi="Calibri" w:cs="Calibri"/>
          <w:b/>
          <w:bCs/>
          <w:sz w:val="18"/>
          <w:szCs w:val="24"/>
        </w:rPr>
        <w:t>39</w:t>
      </w:r>
      <w:r w:rsidRPr="00EF62ED">
        <w:rPr>
          <w:rFonts w:ascii="Calibri" w:hAnsi="Calibri" w:cs="Calibri"/>
          <w:sz w:val="18"/>
          <w:szCs w:val="24"/>
        </w:rPr>
        <w:t>, 1706–1723.</w:t>
      </w:r>
    </w:p>
    <w:p w14:paraId="3AEE4E50"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27</w:t>
      </w:r>
      <w:r w:rsidRPr="00EF62ED">
        <w:rPr>
          <w:rFonts w:ascii="Calibri" w:hAnsi="Calibri" w:cs="Calibri"/>
          <w:sz w:val="18"/>
          <w:szCs w:val="24"/>
        </w:rPr>
        <w:tab/>
        <w:t xml:space="preserve">A. F. Noels, </w:t>
      </w:r>
      <w:r w:rsidRPr="00EF62ED">
        <w:rPr>
          <w:rFonts w:ascii="Calibri" w:hAnsi="Calibri" w:cs="Calibri"/>
          <w:i/>
          <w:iCs/>
          <w:sz w:val="18"/>
          <w:szCs w:val="24"/>
        </w:rPr>
        <w:t>Angew. Chem. Int. Ed.</w:t>
      </w:r>
      <w:r w:rsidRPr="00EF62ED">
        <w:rPr>
          <w:rFonts w:ascii="Calibri" w:hAnsi="Calibri" w:cs="Calibri"/>
          <w:sz w:val="18"/>
          <w:szCs w:val="24"/>
        </w:rPr>
        <w:t xml:space="preserve">, 2007, </w:t>
      </w:r>
      <w:r w:rsidRPr="00EF62ED">
        <w:rPr>
          <w:rFonts w:ascii="Calibri" w:hAnsi="Calibri" w:cs="Calibri"/>
          <w:b/>
          <w:bCs/>
          <w:sz w:val="18"/>
          <w:szCs w:val="24"/>
        </w:rPr>
        <w:t>46</w:t>
      </w:r>
      <w:r w:rsidRPr="00EF62ED">
        <w:rPr>
          <w:rFonts w:ascii="Calibri" w:hAnsi="Calibri" w:cs="Calibri"/>
          <w:sz w:val="18"/>
          <w:szCs w:val="24"/>
        </w:rPr>
        <w:t>, 1208–1210.</w:t>
      </w:r>
    </w:p>
    <w:p w14:paraId="633F2ABA"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28</w:t>
      </w:r>
      <w:r w:rsidRPr="00EF62ED">
        <w:rPr>
          <w:rFonts w:ascii="Calibri" w:hAnsi="Calibri" w:cs="Calibri"/>
          <w:sz w:val="18"/>
          <w:szCs w:val="24"/>
        </w:rPr>
        <w:tab/>
        <w:t xml:space="preserve">K. Yamada, M. Takayanagi and Y. Murata, </w:t>
      </w:r>
      <w:r w:rsidRPr="00EF62ED">
        <w:rPr>
          <w:rFonts w:ascii="Calibri" w:hAnsi="Calibri" w:cs="Calibri"/>
          <w:i/>
          <w:iCs/>
          <w:sz w:val="18"/>
          <w:szCs w:val="24"/>
        </w:rPr>
        <w:t>Polymer</w:t>
      </w:r>
      <w:r w:rsidRPr="00EF62ED">
        <w:rPr>
          <w:rFonts w:ascii="Calibri" w:hAnsi="Calibri" w:cs="Calibri"/>
          <w:sz w:val="18"/>
          <w:szCs w:val="24"/>
        </w:rPr>
        <w:t xml:space="preserve">, 1986, </w:t>
      </w:r>
      <w:r w:rsidRPr="00EF62ED">
        <w:rPr>
          <w:rFonts w:ascii="Calibri" w:hAnsi="Calibri" w:cs="Calibri"/>
          <w:b/>
          <w:bCs/>
          <w:sz w:val="18"/>
          <w:szCs w:val="24"/>
        </w:rPr>
        <w:t>27</w:t>
      </w:r>
      <w:r w:rsidRPr="00EF62ED">
        <w:rPr>
          <w:rFonts w:ascii="Calibri" w:hAnsi="Calibri" w:cs="Calibri"/>
          <w:sz w:val="18"/>
          <w:szCs w:val="24"/>
        </w:rPr>
        <w:t>, 1054–1057.</w:t>
      </w:r>
    </w:p>
    <w:p w14:paraId="09570F58"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29</w:t>
      </w:r>
      <w:r w:rsidRPr="00EF62ED">
        <w:rPr>
          <w:rFonts w:ascii="Calibri" w:hAnsi="Calibri" w:cs="Calibri"/>
          <w:sz w:val="18"/>
          <w:szCs w:val="24"/>
        </w:rPr>
        <w:tab/>
        <w:t xml:space="preserve">S. Boo Choi, A. Takahara, N. Amaya, Y. Murata and T. Kajiyama, </w:t>
      </w:r>
      <w:r w:rsidRPr="00EF62ED">
        <w:rPr>
          <w:rFonts w:ascii="Calibri" w:hAnsi="Calibri" w:cs="Calibri"/>
          <w:i/>
          <w:iCs/>
          <w:sz w:val="18"/>
          <w:szCs w:val="24"/>
        </w:rPr>
        <w:t>Polym. J.</w:t>
      </w:r>
      <w:r w:rsidRPr="00EF62ED">
        <w:rPr>
          <w:rFonts w:ascii="Calibri" w:hAnsi="Calibri" w:cs="Calibri"/>
          <w:sz w:val="18"/>
          <w:szCs w:val="24"/>
        </w:rPr>
        <w:t xml:space="preserve">, 1989, </w:t>
      </w:r>
      <w:r w:rsidRPr="00EF62ED">
        <w:rPr>
          <w:rFonts w:ascii="Calibri" w:hAnsi="Calibri" w:cs="Calibri"/>
          <w:b/>
          <w:bCs/>
          <w:sz w:val="18"/>
          <w:szCs w:val="24"/>
        </w:rPr>
        <w:t>21</w:t>
      </w:r>
      <w:r w:rsidRPr="00EF62ED">
        <w:rPr>
          <w:rFonts w:ascii="Calibri" w:hAnsi="Calibri" w:cs="Calibri"/>
          <w:sz w:val="18"/>
          <w:szCs w:val="24"/>
        </w:rPr>
        <w:t>, 433–438.</w:t>
      </w:r>
    </w:p>
    <w:p w14:paraId="6BF45A6A"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30</w:t>
      </w:r>
      <w:r w:rsidRPr="00EF62ED">
        <w:rPr>
          <w:rFonts w:ascii="Calibri" w:hAnsi="Calibri" w:cs="Calibri"/>
          <w:sz w:val="18"/>
          <w:szCs w:val="24"/>
        </w:rPr>
        <w:tab/>
        <w:t xml:space="preserve">K. Shigehara, Y. Murata, N. Amaya and A. Yamada, </w:t>
      </w:r>
      <w:r w:rsidRPr="00EF62ED">
        <w:rPr>
          <w:rFonts w:ascii="Calibri" w:hAnsi="Calibri" w:cs="Calibri"/>
          <w:i/>
          <w:iCs/>
          <w:sz w:val="18"/>
          <w:szCs w:val="24"/>
        </w:rPr>
        <w:t>Thin Solid Films</w:t>
      </w:r>
      <w:r w:rsidRPr="00EF62ED">
        <w:rPr>
          <w:rFonts w:ascii="Calibri" w:hAnsi="Calibri" w:cs="Calibri"/>
          <w:sz w:val="18"/>
          <w:szCs w:val="24"/>
        </w:rPr>
        <w:t xml:space="preserve">, 1989, </w:t>
      </w:r>
      <w:r w:rsidRPr="00EF62ED">
        <w:rPr>
          <w:rFonts w:ascii="Calibri" w:hAnsi="Calibri" w:cs="Calibri"/>
          <w:b/>
          <w:bCs/>
          <w:sz w:val="18"/>
          <w:szCs w:val="24"/>
        </w:rPr>
        <w:t>179</w:t>
      </w:r>
      <w:r w:rsidRPr="00EF62ED">
        <w:rPr>
          <w:rFonts w:ascii="Calibri" w:hAnsi="Calibri" w:cs="Calibri"/>
          <w:sz w:val="18"/>
          <w:szCs w:val="24"/>
        </w:rPr>
        <w:t>, 287–292.</w:t>
      </w:r>
    </w:p>
    <w:p w14:paraId="183D7E3C"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31</w:t>
      </w:r>
      <w:r w:rsidRPr="00EF62ED">
        <w:rPr>
          <w:rFonts w:ascii="Calibri" w:hAnsi="Calibri" w:cs="Calibri"/>
          <w:sz w:val="18"/>
          <w:szCs w:val="24"/>
        </w:rPr>
        <w:tab/>
        <w:t xml:space="preserve">N. Fujii, T. Michinobu and K. Shigehara, </w:t>
      </w:r>
      <w:r w:rsidRPr="00EF62ED">
        <w:rPr>
          <w:rFonts w:ascii="Calibri" w:hAnsi="Calibri" w:cs="Calibri"/>
          <w:i/>
          <w:iCs/>
          <w:sz w:val="18"/>
          <w:szCs w:val="24"/>
        </w:rPr>
        <w:t>Chem. Lett.</w:t>
      </w:r>
      <w:r w:rsidRPr="00EF62ED">
        <w:rPr>
          <w:rFonts w:ascii="Calibri" w:hAnsi="Calibri" w:cs="Calibri"/>
          <w:sz w:val="18"/>
          <w:szCs w:val="24"/>
        </w:rPr>
        <w:t xml:space="preserve">, 2007, </w:t>
      </w:r>
      <w:r w:rsidRPr="00EF62ED">
        <w:rPr>
          <w:rFonts w:ascii="Calibri" w:hAnsi="Calibri" w:cs="Calibri"/>
          <w:b/>
          <w:bCs/>
          <w:sz w:val="18"/>
          <w:szCs w:val="24"/>
        </w:rPr>
        <w:t>36</w:t>
      </w:r>
      <w:r w:rsidRPr="00EF62ED">
        <w:rPr>
          <w:rFonts w:ascii="Calibri" w:hAnsi="Calibri" w:cs="Calibri"/>
          <w:sz w:val="18"/>
          <w:szCs w:val="24"/>
        </w:rPr>
        <w:t>, 1052–1053.</w:t>
      </w:r>
    </w:p>
    <w:p w14:paraId="0A2082AA"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32</w:t>
      </w:r>
      <w:r w:rsidRPr="00EF62ED">
        <w:rPr>
          <w:rFonts w:ascii="Calibri" w:hAnsi="Calibri" w:cs="Calibri"/>
          <w:sz w:val="18"/>
          <w:szCs w:val="24"/>
        </w:rPr>
        <w:tab/>
        <w:t xml:space="preserve">N. Fujii, K. Fujimoto, T. Michinobu, M. Akada, J. P. Hill, S. Shiratori, K. Ariga and K. Shigehara, </w:t>
      </w:r>
      <w:r w:rsidRPr="00EF62ED">
        <w:rPr>
          <w:rFonts w:ascii="Calibri" w:hAnsi="Calibri" w:cs="Calibri"/>
          <w:i/>
          <w:iCs/>
          <w:sz w:val="18"/>
          <w:szCs w:val="24"/>
        </w:rPr>
        <w:t>Macromolecules</w:t>
      </w:r>
      <w:r w:rsidRPr="00EF62ED">
        <w:rPr>
          <w:rFonts w:ascii="Calibri" w:hAnsi="Calibri" w:cs="Calibri"/>
          <w:sz w:val="18"/>
          <w:szCs w:val="24"/>
        </w:rPr>
        <w:t xml:space="preserve">, 2010, </w:t>
      </w:r>
      <w:r w:rsidRPr="00EF62ED">
        <w:rPr>
          <w:rFonts w:ascii="Calibri" w:hAnsi="Calibri" w:cs="Calibri"/>
          <w:b/>
          <w:bCs/>
          <w:sz w:val="18"/>
          <w:szCs w:val="24"/>
        </w:rPr>
        <w:t>43</w:t>
      </w:r>
      <w:r w:rsidRPr="00EF62ED">
        <w:rPr>
          <w:rFonts w:ascii="Calibri" w:hAnsi="Calibri" w:cs="Calibri"/>
          <w:sz w:val="18"/>
          <w:szCs w:val="24"/>
        </w:rPr>
        <w:t>, 3947–3955.</w:t>
      </w:r>
    </w:p>
    <w:p w14:paraId="1C417672"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33</w:t>
      </w:r>
      <w:r w:rsidRPr="00EF62ED">
        <w:rPr>
          <w:rFonts w:ascii="Calibri" w:hAnsi="Calibri" w:cs="Calibri"/>
          <w:sz w:val="18"/>
          <w:szCs w:val="24"/>
        </w:rPr>
        <w:tab/>
        <w:t xml:space="preserve">T. Michinobu, H. Noguchi, N. Fujii, M. Tokita, J. Watanabe and K. Shigehara, </w:t>
      </w:r>
      <w:r w:rsidRPr="00EF62ED">
        <w:rPr>
          <w:rFonts w:ascii="Calibri" w:hAnsi="Calibri" w:cs="Calibri"/>
          <w:i/>
          <w:iCs/>
          <w:sz w:val="18"/>
          <w:szCs w:val="24"/>
        </w:rPr>
        <w:t>Chem. Lett.</w:t>
      </w:r>
      <w:r w:rsidRPr="00EF62ED">
        <w:rPr>
          <w:rFonts w:ascii="Calibri" w:hAnsi="Calibri" w:cs="Calibri"/>
          <w:sz w:val="18"/>
          <w:szCs w:val="24"/>
        </w:rPr>
        <w:t xml:space="preserve">, 2008, </w:t>
      </w:r>
      <w:r w:rsidRPr="00EF62ED">
        <w:rPr>
          <w:rFonts w:ascii="Calibri" w:hAnsi="Calibri" w:cs="Calibri"/>
          <w:b/>
          <w:bCs/>
          <w:sz w:val="18"/>
          <w:szCs w:val="24"/>
        </w:rPr>
        <w:t>37</w:t>
      </w:r>
      <w:r w:rsidRPr="00EF62ED">
        <w:rPr>
          <w:rFonts w:ascii="Calibri" w:hAnsi="Calibri" w:cs="Calibri"/>
          <w:sz w:val="18"/>
          <w:szCs w:val="24"/>
        </w:rPr>
        <w:t>, 356–357.</w:t>
      </w:r>
    </w:p>
    <w:p w14:paraId="1669C038"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lastRenderedPageBreak/>
        <w:t>34</w:t>
      </w:r>
      <w:r w:rsidRPr="00EF62ED">
        <w:rPr>
          <w:rFonts w:ascii="Calibri" w:hAnsi="Calibri" w:cs="Calibri"/>
          <w:sz w:val="18"/>
          <w:szCs w:val="24"/>
        </w:rPr>
        <w:tab/>
        <w:t xml:space="preserve">H. Noguchi, T. Michinobu, N. Fujii, M. Funahashi, M. Tokita, J. Watanabe and K. Shigehara, </w:t>
      </w:r>
      <w:r w:rsidRPr="00EF62ED">
        <w:rPr>
          <w:rFonts w:ascii="Calibri" w:hAnsi="Calibri" w:cs="Calibri"/>
          <w:i/>
          <w:iCs/>
          <w:sz w:val="18"/>
          <w:szCs w:val="24"/>
        </w:rPr>
        <w:t>J. Polym. Sci. Part Polym. Chem.</w:t>
      </w:r>
      <w:r w:rsidRPr="00EF62ED">
        <w:rPr>
          <w:rFonts w:ascii="Calibri" w:hAnsi="Calibri" w:cs="Calibri"/>
          <w:sz w:val="18"/>
          <w:szCs w:val="24"/>
        </w:rPr>
        <w:t xml:space="preserve">, 2008, </w:t>
      </w:r>
      <w:r w:rsidRPr="00EF62ED">
        <w:rPr>
          <w:rFonts w:ascii="Calibri" w:hAnsi="Calibri" w:cs="Calibri"/>
          <w:b/>
          <w:bCs/>
          <w:sz w:val="18"/>
          <w:szCs w:val="24"/>
        </w:rPr>
        <w:t>46</w:t>
      </w:r>
      <w:r w:rsidRPr="00EF62ED">
        <w:rPr>
          <w:rFonts w:ascii="Calibri" w:hAnsi="Calibri" w:cs="Calibri"/>
          <w:sz w:val="18"/>
          <w:szCs w:val="24"/>
        </w:rPr>
        <w:t>, 5101–5114.</w:t>
      </w:r>
    </w:p>
    <w:p w14:paraId="71FFDEC9"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35</w:t>
      </w:r>
      <w:r w:rsidRPr="00EF62ED">
        <w:rPr>
          <w:rFonts w:ascii="Calibri" w:hAnsi="Calibri" w:cs="Calibri"/>
          <w:sz w:val="18"/>
          <w:szCs w:val="24"/>
        </w:rPr>
        <w:tab/>
        <w:t xml:space="preserve">S. Kim, W. Inoue, S. Hirano, R. Yagi, Y. Kuwahara, T. Ogata and S. Kurihara, </w:t>
      </w:r>
      <w:r w:rsidRPr="00EF62ED">
        <w:rPr>
          <w:rFonts w:ascii="Calibri" w:hAnsi="Calibri" w:cs="Calibri"/>
          <w:i/>
          <w:iCs/>
          <w:sz w:val="18"/>
          <w:szCs w:val="24"/>
        </w:rPr>
        <w:t>Polymer</w:t>
      </w:r>
      <w:r w:rsidRPr="00EF62ED">
        <w:rPr>
          <w:rFonts w:ascii="Calibri" w:hAnsi="Calibri" w:cs="Calibri"/>
          <w:sz w:val="18"/>
          <w:szCs w:val="24"/>
        </w:rPr>
        <w:t xml:space="preserve">, 2014, </w:t>
      </w:r>
      <w:r w:rsidRPr="00EF62ED">
        <w:rPr>
          <w:rFonts w:ascii="Calibri" w:hAnsi="Calibri" w:cs="Calibri"/>
          <w:b/>
          <w:bCs/>
          <w:sz w:val="18"/>
          <w:szCs w:val="24"/>
        </w:rPr>
        <w:t>55</w:t>
      </w:r>
      <w:r w:rsidRPr="00EF62ED">
        <w:rPr>
          <w:rFonts w:ascii="Calibri" w:hAnsi="Calibri" w:cs="Calibri"/>
          <w:sz w:val="18"/>
          <w:szCs w:val="24"/>
        </w:rPr>
        <w:t>, 871–877.</w:t>
      </w:r>
    </w:p>
    <w:p w14:paraId="0012B8F0" w14:textId="77777777" w:rsidR="008657C1" w:rsidRPr="00EF62ED" w:rsidRDefault="008657C1" w:rsidP="008657C1">
      <w:pPr>
        <w:pStyle w:val="af6"/>
        <w:rPr>
          <w:rFonts w:ascii="Calibri" w:hAnsi="Calibri" w:cs="Calibri"/>
          <w:sz w:val="18"/>
          <w:szCs w:val="24"/>
        </w:rPr>
      </w:pPr>
      <w:r w:rsidRPr="00EF62ED">
        <w:rPr>
          <w:rFonts w:ascii="Calibri" w:hAnsi="Calibri" w:cs="Calibri"/>
          <w:sz w:val="18"/>
          <w:szCs w:val="24"/>
        </w:rPr>
        <w:t>36</w:t>
      </w:r>
      <w:r w:rsidRPr="00EF62ED">
        <w:rPr>
          <w:rFonts w:ascii="Calibri" w:hAnsi="Calibri" w:cs="Calibri"/>
          <w:sz w:val="18"/>
          <w:szCs w:val="24"/>
        </w:rPr>
        <w:tab/>
        <w:t xml:space="preserve">T. Kitano, A. Ishigaki, G.-I. Uematsu, S. Kawaguchi and K. Ito, </w:t>
      </w:r>
      <w:r w:rsidRPr="00EF62ED">
        <w:rPr>
          <w:rFonts w:ascii="Calibri" w:hAnsi="Calibri" w:cs="Calibri"/>
          <w:i/>
          <w:iCs/>
          <w:sz w:val="18"/>
          <w:szCs w:val="24"/>
        </w:rPr>
        <w:t>J. Polym. Sci. Part Polym. Chem.</w:t>
      </w:r>
      <w:r w:rsidRPr="00EF62ED">
        <w:rPr>
          <w:rFonts w:ascii="Calibri" w:hAnsi="Calibri" w:cs="Calibri"/>
          <w:sz w:val="18"/>
          <w:szCs w:val="24"/>
        </w:rPr>
        <w:t xml:space="preserve">, 1987, </w:t>
      </w:r>
      <w:r w:rsidRPr="00EF62ED">
        <w:rPr>
          <w:rFonts w:ascii="Calibri" w:hAnsi="Calibri" w:cs="Calibri"/>
          <w:b/>
          <w:bCs/>
          <w:sz w:val="18"/>
          <w:szCs w:val="24"/>
        </w:rPr>
        <w:t>25</w:t>
      </w:r>
      <w:r w:rsidRPr="00EF62ED">
        <w:rPr>
          <w:rFonts w:ascii="Calibri" w:hAnsi="Calibri" w:cs="Calibri"/>
          <w:sz w:val="18"/>
          <w:szCs w:val="24"/>
        </w:rPr>
        <w:t>, 979–986.</w:t>
      </w:r>
    </w:p>
    <w:p w14:paraId="5A90E474" w14:textId="5D9A856E" w:rsidR="00C34E37" w:rsidRPr="00EF62ED" w:rsidRDefault="00E03230" w:rsidP="000A7E7B">
      <w:pPr>
        <w:pStyle w:val="af6"/>
        <w:rPr>
          <w:sz w:val="12"/>
          <w:szCs w:val="12"/>
        </w:rPr>
      </w:pPr>
      <w:r w:rsidRPr="00EF62ED">
        <w:fldChar w:fldCharType="end"/>
      </w:r>
    </w:p>
    <w:sectPr w:rsidR="00C34E37" w:rsidRPr="00EF62ED"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BF9AB" w14:textId="77777777" w:rsidR="00E0042E" w:rsidRDefault="00E0042E" w:rsidP="00E547DB">
      <w:pPr>
        <w:spacing w:after="0" w:line="240" w:lineRule="auto"/>
      </w:pPr>
      <w:r>
        <w:separator/>
      </w:r>
    </w:p>
    <w:p w14:paraId="0C45EDEA" w14:textId="77777777" w:rsidR="00E0042E" w:rsidRDefault="00E0042E"/>
    <w:p w14:paraId="71C4E6D9" w14:textId="77777777" w:rsidR="00E0042E" w:rsidRDefault="00E0042E"/>
    <w:p w14:paraId="29D8FF8E" w14:textId="77777777" w:rsidR="00E0042E" w:rsidRDefault="00E0042E"/>
    <w:p w14:paraId="04D0B3A5" w14:textId="77777777" w:rsidR="00E0042E" w:rsidRDefault="00E0042E"/>
    <w:p w14:paraId="5588783D" w14:textId="77777777" w:rsidR="00E0042E" w:rsidRDefault="00E0042E"/>
  </w:endnote>
  <w:endnote w:type="continuationSeparator" w:id="0">
    <w:p w14:paraId="26C70C50" w14:textId="77777777" w:rsidR="00E0042E" w:rsidRDefault="00E0042E" w:rsidP="00E547DB">
      <w:pPr>
        <w:spacing w:after="0" w:line="240" w:lineRule="auto"/>
      </w:pPr>
      <w:r>
        <w:continuationSeparator/>
      </w:r>
    </w:p>
    <w:p w14:paraId="3D301408" w14:textId="77777777" w:rsidR="00E0042E" w:rsidRDefault="00E0042E"/>
    <w:p w14:paraId="787D4EDE" w14:textId="77777777" w:rsidR="00E0042E" w:rsidRDefault="00E0042E"/>
    <w:p w14:paraId="7A47A44A" w14:textId="77777777" w:rsidR="00E0042E" w:rsidRDefault="00E0042E"/>
    <w:p w14:paraId="29769EA6" w14:textId="77777777" w:rsidR="00E0042E" w:rsidRDefault="00E0042E"/>
    <w:p w14:paraId="46B11235" w14:textId="77777777" w:rsidR="00E0042E" w:rsidRDefault="00E00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11A5BB-A614-493D-8464-0FEAEE21E48D}"/>
    <w:embedBold r:id="rId2" w:fontKey="{134FD7E9-6714-42F2-9B26-96764A46BE83}"/>
    <w:embedItalic r:id="rId3" w:fontKey="{C737BA70-A1BD-46B6-BAC2-DDFBDA7DABD7}"/>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13167DDD-ED16-4DFB-9054-77005A3FC4B8}"/>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4BE506B5-CA7C-4703-8584-CD92F0312D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C60E" w14:textId="6049EF49" w:rsidR="00E70DCE" w:rsidRPr="006602F1" w:rsidRDefault="00E70DCE"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EF59E8">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B8DF" w14:textId="77777777" w:rsidR="004877C8" w:rsidRPr="006602F1" w:rsidRDefault="00180ABE"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DA07F1">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B3E9" w14:textId="321A7A56" w:rsidR="00E70DCE" w:rsidRPr="006602F1" w:rsidRDefault="001172CB" w:rsidP="00D45ADF">
    <w:pPr>
      <w:pStyle w:val="a5"/>
      <w:tabs>
        <w:tab w:val="clear" w:pos="4513"/>
        <w:tab w:val="clear" w:pos="9026"/>
        <w:tab w:val="right" w:pos="10206"/>
      </w:tabs>
      <w:spacing w:before="480"/>
      <w:rPr>
        <w:sz w:val="16"/>
        <w:szCs w:val="16"/>
      </w:rPr>
    </w:pPr>
    <w:r>
      <w:rPr>
        <w:noProof/>
      </w:rPr>
      <mc:AlternateContent>
        <mc:Choice Requires="wps">
          <w:drawing>
            <wp:anchor distT="0" distB="0" distL="114300" distR="114300" simplePos="0" relativeHeight="251664384" behindDoc="0" locked="0" layoutInCell="1" allowOverlap="1" wp14:anchorId="2A68F665" wp14:editId="6FABEFC6">
              <wp:simplePos x="0" y="0"/>
              <wp:positionH relativeFrom="column">
                <wp:align>center</wp:align>
              </wp:positionH>
              <wp:positionV relativeFrom="page">
                <wp:align>bottom</wp:align>
              </wp:positionV>
              <wp:extent cx="7700645" cy="39624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6240"/>
                      </a:xfrm>
                      <a:prstGeom prst="rect">
                        <a:avLst/>
                      </a:prstGeom>
                      <a:solidFill>
                        <a:schemeClr val="bg1">
                          <a:lumMod val="65000"/>
                        </a:schemeClr>
                      </a:solidFill>
                      <a:ln w="9525">
                        <a:noFill/>
                        <a:miter lim="800000"/>
                        <a:headEnd/>
                        <a:tailEnd/>
                      </a:ln>
                    </wps:spPr>
                    <wps:txbx>
                      <w:txbxContent>
                        <w:p w14:paraId="7641D88A"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A68F665" id="_x0000_t202" coordsize="21600,21600" o:spt="202" path="m,l,21600r21600,l21600,xe">
              <v:stroke joinstyle="miter"/>
              <v:path gradientshapeok="t" o:connecttype="rect"/>
            </v:shapetype>
            <v:shape id="テキスト ボックス 2" o:spid="_x0000_s1032"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" fillcolor="#a5a5a5 [2092]" stroked="f">
              <v:textbox>
                <w:txbxContent>
                  <w:p w14:paraId="7641D88A"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w:t>
                    </w:r>
                    <w:proofErr w:type="gramStart"/>
                    <w:r w:rsidRPr="00F20A7C">
                      <w:rPr>
                        <w:color w:val="FFFFFF" w:themeColor="background1"/>
                      </w:rPr>
                      <w:t>margins</w:t>
                    </w:r>
                    <w:proofErr w:type="gramEnd"/>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30B3A" w14:textId="77777777" w:rsidR="00E0042E" w:rsidRDefault="00E0042E" w:rsidP="00E547DB">
      <w:pPr>
        <w:spacing w:after="0" w:line="240" w:lineRule="auto"/>
      </w:pPr>
      <w:r>
        <w:separator/>
      </w:r>
    </w:p>
    <w:p w14:paraId="44A27ED2" w14:textId="77777777" w:rsidR="00E0042E" w:rsidRDefault="00E0042E"/>
    <w:p w14:paraId="28E81475" w14:textId="77777777" w:rsidR="00E0042E" w:rsidRDefault="00E0042E"/>
    <w:p w14:paraId="6A65A1FF" w14:textId="77777777" w:rsidR="00E0042E" w:rsidRDefault="00E0042E"/>
    <w:p w14:paraId="58049724" w14:textId="77777777" w:rsidR="00E0042E" w:rsidRDefault="00E0042E"/>
    <w:p w14:paraId="4327224F" w14:textId="77777777" w:rsidR="00E0042E" w:rsidRDefault="00E0042E"/>
  </w:footnote>
  <w:footnote w:type="continuationSeparator" w:id="0">
    <w:p w14:paraId="19CDB924" w14:textId="77777777" w:rsidR="00E0042E" w:rsidRDefault="00E0042E" w:rsidP="00E547DB">
      <w:pPr>
        <w:spacing w:after="0" w:line="240" w:lineRule="auto"/>
      </w:pPr>
      <w:r>
        <w:continuationSeparator/>
      </w:r>
    </w:p>
    <w:p w14:paraId="04446BE7" w14:textId="77777777" w:rsidR="00E0042E" w:rsidRDefault="00E0042E"/>
    <w:p w14:paraId="4FEC3DE1" w14:textId="77777777" w:rsidR="00E0042E" w:rsidRDefault="00E0042E"/>
    <w:p w14:paraId="350ECD16" w14:textId="77777777" w:rsidR="00E0042E" w:rsidRDefault="00E0042E"/>
    <w:p w14:paraId="13DE917F" w14:textId="77777777" w:rsidR="00E0042E" w:rsidRDefault="00E0042E"/>
    <w:p w14:paraId="5C807A12" w14:textId="77777777" w:rsidR="00E0042E" w:rsidRDefault="00E004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2E73" w14:textId="52CE9EBD" w:rsidR="009316A6" w:rsidRPr="00E70DCE" w:rsidRDefault="0052630A" w:rsidP="00D45ADF">
    <w:pPr>
      <w:pStyle w:val="a3"/>
      <w:tabs>
        <w:tab w:val="clear" w:pos="4513"/>
        <w:tab w:val="clear" w:pos="9026"/>
        <w:tab w:val="right" w:pos="10206"/>
      </w:tabs>
      <w:spacing w:after="240"/>
      <w:rPr>
        <w:rFonts w:cstheme="minorHAnsi"/>
        <w:color w:val="999999"/>
        <w:sz w:val="20"/>
        <w:szCs w:val="20"/>
      </w:rPr>
    </w:pPr>
    <w:r w:rsidRPr="00E70DCE">
      <w:rPr>
        <w:rFonts w:cstheme="minorHAnsi"/>
        <w:b/>
        <w:color w:val="999999"/>
        <w:sz w:val="20"/>
        <w:szCs w:val="20"/>
      </w:rPr>
      <w:t>COMMUNICATION</w:t>
    </w:r>
    <w:r w:rsidR="001172CB">
      <w:rPr>
        <w:noProof/>
      </w:rPr>
      <mc:AlternateContent>
        <mc:Choice Requires="wps">
          <w:drawing>
            <wp:anchor distT="0" distB="0" distL="114300" distR="114300" simplePos="0" relativeHeight="251668480" behindDoc="0" locked="0" layoutInCell="1" allowOverlap="1" wp14:anchorId="6C303024" wp14:editId="5B4074D3">
              <wp:simplePos x="0" y="0"/>
              <wp:positionH relativeFrom="column">
                <wp:align>center</wp:align>
              </wp:positionH>
              <wp:positionV relativeFrom="page">
                <wp:align>bottom</wp:align>
              </wp:positionV>
              <wp:extent cx="7700645" cy="39624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6240"/>
                      </a:xfrm>
                      <a:prstGeom prst="rect">
                        <a:avLst/>
                      </a:prstGeom>
                      <a:solidFill>
                        <a:schemeClr val="bg1">
                          <a:lumMod val="65000"/>
                        </a:schemeClr>
                      </a:solidFill>
                      <a:ln w="9525">
                        <a:noFill/>
                        <a:miter lim="800000"/>
                        <a:headEnd/>
                        <a:tailEnd/>
                      </a:ln>
                    </wps:spPr>
                    <wps:txbx>
                      <w:txbxContent>
                        <w:p w14:paraId="3451A1CE"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C303024" id="_x0000_t202" coordsize="21600,21600" o:spt="202" path="m,l,21600r21600,l21600,xe">
              <v:stroke joinstyle="miter"/>
              <v:path gradientshapeok="t" o:connecttype="rect"/>
            </v:shapetype>
            <v:shape id="テキスト ボックス 10" o:spid="_x0000_s1027"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" fillcolor="#a5a5a5 [2092]" stroked="f">
              <v:textbox>
                <w:txbxContent>
                  <w:p w14:paraId="3451A1CE"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sidR="001172CB">
      <w:rPr>
        <w:noProof/>
      </w:rPr>
      <mc:AlternateContent>
        <mc:Choice Requires="wps">
          <w:drawing>
            <wp:anchor distT="0" distB="0" distL="114300" distR="114300" simplePos="0" relativeHeight="251666432" behindDoc="0" locked="0" layoutInCell="1" allowOverlap="1" wp14:anchorId="2AD6D385" wp14:editId="5395B6BD">
              <wp:simplePos x="0" y="0"/>
              <wp:positionH relativeFrom="column">
                <wp:align>center</wp:align>
              </wp:positionH>
              <wp:positionV relativeFrom="page">
                <wp:align>top</wp:align>
              </wp:positionV>
              <wp:extent cx="7700645" cy="39624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6240"/>
                      </a:xfrm>
                      <a:prstGeom prst="rect">
                        <a:avLst/>
                      </a:prstGeom>
                      <a:solidFill>
                        <a:schemeClr val="bg1">
                          <a:lumMod val="65000"/>
                        </a:schemeClr>
                      </a:solidFill>
                      <a:ln w="9525">
                        <a:noFill/>
                        <a:miter lim="800000"/>
                        <a:headEnd/>
                        <a:tailEnd/>
                      </a:ln>
                    </wps:spPr>
                    <wps:txbx>
                      <w:txbxContent>
                        <w:p w14:paraId="6F2495D1"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D6D385" id="テキスト ボックス 9" o:spid="_x0000_s1028"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" fillcolor="#a5a5a5 [2092]" stroked="f">
              <v:textbox>
                <w:txbxContent>
                  <w:p w14:paraId="6F2495D1"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D23F" w14:textId="5E398EA4" w:rsidR="009316A6" w:rsidRPr="009316A6" w:rsidRDefault="001172CB" w:rsidP="00D45ADF">
    <w:pPr>
      <w:pStyle w:val="a3"/>
      <w:tabs>
        <w:tab w:val="clear" w:pos="4513"/>
        <w:tab w:val="clear" w:pos="9026"/>
        <w:tab w:val="right" w:pos="10206"/>
      </w:tabs>
      <w:spacing w:after="240"/>
      <w:rPr>
        <w:rFonts w:cstheme="minorHAnsi"/>
        <w:b/>
        <w:color w:val="999999"/>
        <w:sz w:val="20"/>
        <w:szCs w:val="20"/>
      </w:rPr>
    </w:pPr>
    <w:r>
      <w:rPr>
        <w:noProof/>
      </w:rPr>
      <mc:AlternateContent>
        <mc:Choice Requires="wps">
          <w:drawing>
            <wp:anchor distT="0" distB="0" distL="114300" distR="114300" simplePos="0" relativeHeight="251672576" behindDoc="0" locked="0" layoutInCell="1" allowOverlap="1" wp14:anchorId="660E948F" wp14:editId="5E257655">
              <wp:simplePos x="0" y="0"/>
              <wp:positionH relativeFrom="column">
                <wp:align>center</wp:align>
              </wp:positionH>
              <wp:positionV relativeFrom="page">
                <wp:align>bottom</wp:align>
              </wp:positionV>
              <wp:extent cx="7700645" cy="399415"/>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9415"/>
                      </a:xfrm>
                      <a:prstGeom prst="rect">
                        <a:avLst/>
                      </a:prstGeom>
                      <a:solidFill>
                        <a:schemeClr val="bg1">
                          <a:lumMod val="65000"/>
                        </a:schemeClr>
                      </a:solidFill>
                      <a:ln w="9525">
                        <a:noFill/>
                        <a:miter lim="800000"/>
                        <a:headEnd/>
                        <a:tailEnd/>
                      </a:ln>
                    </wps:spPr>
                    <wps:txbx>
                      <w:txbxContent>
                        <w:p w14:paraId="7EACEF2F"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60E948F" id="_x0000_t202" coordsize="21600,21600" o:spt="202" path="m,l,21600r21600,l21600,xe">
              <v:stroke joinstyle="miter"/>
              <v:path gradientshapeok="t" o:connecttype="rect"/>
            </v:shapetype>
            <v:shape id="テキスト ボックス 8" o:sp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" fillcolor="#a5a5a5 [2092]" stroked="f">
              <v:textbox>
                <w:txbxContent>
                  <w:p w14:paraId="7EACEF2F"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sidR="00E46BDF">
      <w:rPr>
        <w:rFonts w:cstheme="minorHAnsi"/>
        <w:b/>
        <w:color w:val="999999"/>
        <w:sz w:val="20"/>
        <w:szCs w:val="20"/>
      </w:rPr>
      <w:t>Journal Name</w:t>
    </w:r>
    <w:r>
      <w:rPr>
        <w:noProof/>
      </w:rPr>
      <mc:AlternateContent>
        <mc:Choice Requires="wps">
          <w:drawing>
            <wp:anchor distT="0" distB="0" distL="114300" distR="114300" simplePos="0" relativeHeight="251670528" behindDoc="0" locked="0" layoutInCell="1" allowOverlap="1" wp14:anchorId="6CF583EC" wp14:editId="5D268694">
              <wp:simplePos x="0" y="0"/>
              <wp:positionH relativeFrom="column">
                <wp:align>center</wp:align>
              </wp:positionH>
              <wp:positionV relativeFrom="page">
                <wp:align>top</wp:align>
              </wp:positionV>
              <wp:extent cx="7700645" cy="42481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424815"/>
                      </a:xfrm>
                      <a:prstGeom prst="rect">
                        <a:avLst/>
                      </a:prstGeom>
                      <a:solidFill>
                        <a:schemeClr val="bg1">
                          <a:lumMod val="65000"/>
                        </a:schemeClr>
                      </a:solidFill>
                      <a:ln w="9525">
                        <a:noFill/>
                        <a:miter lim="800000"/>
                        <a:headEnd/>
                        <a:tailEnd/>
                      </a:ln>
                    </wps:spPr>
                    <wps:txbx>
                      <w:txbxContent>
                        <w:p w14:paraId="5CC94C4C"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CF583EC" id="テキスト ボックス 6" o:sp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" fillcolor="#a5a5a5 [2092]" stroked="f">
              <v:textbox>
                <w:txbxContent>
                  <w:p w14:paraId="5CC94C4C"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E46BDF" w:rsidRPr="00E70DCE">
      <w:rPr>
        <w:rFonts w:cstheme="minorHAnsi"/>
        <w:b/>
        <w:color w:val="999999"/>
        <w:sz w:val="20"/>
        <w:szCs w:val="20"/>
      </w:rPr>
      <w:t>COMMUNICATION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031B" w14:textId="2D6CBCD7" w:rsidR="00180ABE" w:rsidRDefault="001172CB"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eastAsia="en-US"/>
      </w:rPr>
      <mc:AlternateContent>
        <mc:Choice Requires="wps">
          <w:drawing>
            <wp:anchor distT="0" distB="0" distL="114300" distR="114300" simplePos="0" relativeHeight="251662336" behindDoc="0" locked="0" layoutInCell="1" allowOverlap="1" wp14:anchorId="68AD3916" wp14:editId="3173400B">
              <wp:simplePos x="0" y="0"/>
              <wp:positionH relativeFrom="column">
                <wp:align>center</wp:align>
              </wp:positionH>
              <wp:positionV relativeFrom="page">
                <wp:align>top</wp:align>
              </wp:positionV>
              <wp:extent cx="7700645" cy="39941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9415"/>
                      </a:xfrm>
                      <a:prstGeom prst="rect">
                        <a:avLst/>
                      </a:prstGeom>
                      <a:solidFill>
                        <a:schemeClr val="bg1">
                          <a:lumMod val="65000"/>
                        </a:schemeClr>
                      </a:solidFill>
                      <a:ln w="9525">
                        <a:noFill/>
                        <a:miter lim="800000"/>
                        <a:headEnd/>
                        <a:tailEnd/>
                      </a:ln>
                    </wps:spPr>
                    <wps:txbx>
                      <w:txbxContent>
                        <w:p w14:paraId="3856749D"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8AD3916" id="_x0000_t202" coordsize="21600,21600" o:spt="202" path="m,l,21600r21600,l21600,xe">
              <v:stroke joinstyle="miter"/>
              <v:path gradientshapeok="t" o:connecttype="rect"/>
            </v:shapetype>
            <v:shape id="テキスト ボックス 5" o:spid="_x0000_s1031"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" fillcolor="#a5a5a5 [2092]" stroked="f">
              <v:textbox>
                <w:txbxContent>
                  <w:p w14:paraId="3856749D"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sidR="00180ABE">
      <w:rPr>
        <w:b/>
        <w:sz w:val="32"/>
        <w:szCs w:val="32"/>
      </w:rPr>
      <w:tab/>
    </w:r>
  </w:p>
  <w:p w14:paraId="39DDEE43" w14:textId="77777777" w:rsidR="00D068D3" w:rsidRDefault="00D068D3" w:rsidP="00180ABE">
    <w:pPr>
      <w:pStyle w:val="a3"/>
      <w:shd w:val="clear" w:color="auto" w:fill="FFFFFF" w:themeFill="background1"/>
      <w:tabs>
        <w:tab w:val="clear" w:pos="4513"/>
        <w:tab w:val="clear" w:pos="9026"/>
        <w:tab w:val="right" w:pos="10205"/>
      </w:tabs>
      <w:spacing w:after="240"/>
      <w:rPr>
        <w:b/>
        <w:sz w:val="32"/>
        <w:szCs w:val="32"/>
      </w:rPr>
    </w:pPr>
  </w:p>
  <w:p w14:paraId="120A56CF" w14:textId="77777777" w:rsidR="00180ABE" w:rsidRPr="00180ABE" w:rsidRDefault="00180ABE"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sidRPr="00180ABE">
      <w:rPr>
        <w:rFonts w:cstheme="minorHAnsi"/>
        <w:color w:val="FFFFFF" w:themeColor="background1"/>
        <w:sz w:val="32"/>
        <w:szCs w:val="32"/>
      </w:rPr>
      <w:t>COMMUNICATION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FD6248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04A8225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D8CBC3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C2469C2E"/>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81E279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98CB20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9FA693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7BB2F73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FB2C698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FD8A32D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917110">
    <w:abstractNumId w:val="10"/>
  </w:num>
  <w:num w:numId="2" w16cid:durableId="1915552336">
    <w:abstractNumId w:val="14"/>
  </w:num>
  <w:num w:numId="3" w16cid:durableId="486828551">
    <w:abstractNumId w:val="13"/>
  </w:num>
  <w:num w:numId="4" w16cid:durableId="1405906999">
    <w:abstractNumId w:val="17"/>
  </w:num>
  <w:num w:numId="5" w16cid:durableId="996492592">
    <w:abstractNumId w:val="16"/>
  </w:num>
  <w:num w:numId="6" w16cid:durableId="1171682816">
    <w:abstractNumId w:val="11"/>
  </w:num>
  <w:num w:numId="7" w16cid:durableId="954943297">
    <w:abstractNumId w:val="12"/>
  </w:num>
  <w:num w:numId="8" w16cid:durableId="990332505">
    <w:abstractNumId w:val="15"/>
  </w:num>
  <w:num w:numId="9" w16cid:durableId="39524559">
    <w:abstractNumId w:val="9"/>
  </w:num>
  <w:num w:numId="10" w16cid:durableId="84083446">
    <w:abstractNumId w:val="7"/>
  </w:num>
  <w:num w:numId="11" w16cid:durableId="1175724316">
    <w:abstractNumId w:val="6"/>
  </w:num>
  <w:num w:numId="12" w16cid:durableId="1020207078">
    <w:abstractNumId w:val="5"/>
  </w:num>
  <w:num w:numId="13" w16cid:durableId="284850551">
    <w:abstractNumId w:val="4"/>
  </w:num>
  <w:num w:numId="14" w16cid:durableId="465317687">
    <w:abstractNumId w:val="8"/>
  </w:num>
  <w:num w:numId="15" w16cid:durableId="1936283912">
    <w:abstractNumId w:val="3"/>
  </w:num>
  <w:num w:numId="16" w16cid:durableId="774716260">
    <w:abstractNumId w:val="2"/>
  </w:num>
  <w:num w:numId="17" w16cid:durableId="89207054">
    <w:abstractNumId w:val="1"/>
  </w:num>
  <w:num w:numId="18" w16cid:durableId="144422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Y0sLQ0NbO0MAYCMyUdpeDU4uLM/DyQAqNaAAXcwn4sAAAA"/>
  </w:docVars>
  <w:rsids>
    <w:rsidRoot w:val="00196EC0"/>
    <w:rsid w:val="0000072E"/>
    <w:rsid w:val="00000D67"/>
    <w:rsid w:val="00001151"/>
    <w:rsid w:val="0000115D"/>
    <w:rsid w:val="00003B72"/>
    <w:rsid w:val="00004DB2"/>
    <w:rsid w:val="0000500D"/>
    <w:rsid w:val="00005B8A"/>
    <w:rsid w:val="00005DD7"/>
    <w:rsid w:val="00006104"/>
    <w:rsid w:val="00007095"/>
    <w:rsid w:val="00007746"/>
    <w:rsid w:val="00011E4E"/>
    <w:rsid w:val="0001202D"/>
    <w:rsid w:val="00012924"/>
    <w:rsid w:val="00014CA9"/>
    <w:rsid w:val="0001512C"/>
    <w:rsid w:val="00015640"/>
    <w:rsid w:val="00016BE2"/>
    <w:rsid w:val="00017784"/>
    <w:rsid w:val="000207B6"/>
    <w:rsid w:val="00020A29"/>
    <w:rsid w:val="00021887"/>
    <w:rsid w:val="00021E45"/>
    <w:rsid w:val="00022D8A"/>
    <w:rsid w:val="000239DF"/>
    <w:rsid w:val="00025860"/>
    <w:rsid w:val="00030121"/>
    <w:rsid w:val="00030D32"/>
    <w:rsid w:val="000345B9"/>
    <w:rsid w:val="00034D09"/>
    <w:rsid w:val="00035AF8"/>
    <w:rsid w:val="00037C55"/>
    <w:rsid w:val="00040253"/>
    <w:rsid w:val="0004028F"/>
    <w:rsid w:val="00041AA3"/>
    <w:rsid w:val="0004236F"/>
    <w:rsid w:val="00042A6B"/>
    <w:rsid w:val="000437BE"/>
    <w:rsid w:val="0004428E"/>
    <w:rsid w:val="000471EE"/>
    <w:rsid w:val="00052AB2"/>
    <w:rsid w:val="00061095"/>
    <w:rsid w:val="00061419"/>
    <w:rsid w:val="000617AC"/>
    <w:rsid w:val="000622D1"/>
    <w:rsid w:val="00064A4A"/>
    <w:rsid w:val="00064CB9"/>
    <w:rsid w:val="000657E6"/>
    <w:rsid w:val="00067840"/>
    <w:rsid w:val="00070C50"/>
    <w:rsid w:val="00071165"/>
    <w:rsid w:val="00071E41"/>
    <w:rsid w:val="00073639"/>
    <w:rsid w:val="00074615"/>
    <w:rsid w:val="00080638"/>
    <w:rsid w:val="00081EB5"/>
    <w:rsid w:val="00083268"/>
    <w:rsid w:val="00083606"/>
    <w:rsid w:val="00085279"/>
    <w:rsid w:val="00085CDE"/>
    <w:rsid w:val="00086FF6"/>
    <w:rsid w:val="00087627"/>
    <w:rsid w:val="00087D14"/>
    <w:rsid w:val="00090065"/>
    <w:rsid w:val="00093B7C"/>
    <w:rsid w:val="0009433F"/>
    <w:rsid w:val="00094938"/>
    <w:rsid w:val="00096A0F"/>
    <w:rsid w:val="0009730D"/>
    <w:rsid w:val="000A0953"/>
    <w:rsid w:val="000A14E3"/>
    <w:rsid w:val="000A2670"/>
    <w:rsid w:val="000A30E4"/>
    <w:rsid w:val="000A334E"/>
    <w:rsid w:val="000A5742"/>
    <w:rsid w:val="000A6B49"/>
    <w:rsid w:val="000A6DE7"/>
    <w:rsid w:val="000A6F0D"/>
    <w:rsid w:val="000A73AA"/>
    <w:rsid w:val="000A7B0F"/>
    <w:rsid w:val="000A7E7B"/>
    <w:rsid w:val="000B03D0"/>
    <w:rsid w:val="000B13F2"/>
    <w:rsid w:val="000B159B"/>
    <w:rsid w:val="000B177D"/>
    <w:rsid w:val="000B26D7"/>
    <w:rsid w:val="000B57DA"/>
    <w:rsid w:val="000C0A9D"/>
    <w:rsid w:val="000C31BA"/>
    <w:rsid w:val="000C3655"/>
    <w:rsid w:val="000C471F"/>
    <w:rsid w:val="000C5BFE"/>
    <w:rsid w:val="000C6390"/>
    <w:rsid w:val="000C6EC5"/>
    <w:rsid w:val="000D0A9D"/>
    <w:rsid w:val="000D16E1"/>
    <w:rsid w:val="000D171B"/>
    <w:rsid w:val="000D1A80"/>
    <w:rsid w:val="000D1E38"/>
    <w:rsid w:val="000D2FAC"/>
    <w:rsid w:val="000D4844"/>
    <w:rsid w:val="000D4A53"/>
    <w:rsid w:val="000D5891"/>
    <w:rsid w:val="000D5B94"/>
    <w:rsid w:val="000D65F9"/>
    <w:rsid w:val="000D6963"/>
    <w:rsid w:val="000E1333"/>
    <w:rsid w:val="000E1D9F"/>
    <w:rsid w:val="000E2A57"/>
    <w:rsid w:val="000E2D72"/>
    <w:rsid w:val="000E2E6A"/>
    <w:rsid w:val="000E416F"/>
    <w:rsid w:val="000E4429"/>
    <w:rsid w:val="000E558E"/>
    <w:rsid w:val="000E55BC"/>
    <w:rsid w:val="000E6C63"/>
    <w:rsid w:val="000E7596"/>
    <w:rsid w:val="000E7A32"/>
    <w:rsid w:val="000E7EE3"/>
    <w:rsid w:val="000F0959"/>
    <w:rsid w:val="000F09F6"/>
    <w:rsid w:val="000F1577"/>
    <w:rsid w:val="000F1F3D"/>
    <w:rsid w:val="000F2E99"/>
    <w:rsid w:val="000F331E"/>
    <w:rsid w:val="000F3A41"/>
    <w:rsid w:val="000F4235"/>
    <w:rsid w:val="000F44D0"/>
    <w:rsid w:val="000F7A3E"/>
    <w:rsid w:val="000F7E30"/>
    <w:rsid w:val="001012C2"/>
    <w:rsid w:val="00101AEB"/>
    <w:rsid w:val="00103F3D"/>
    <w:rsid w:val="00105B00"/>
    <w:rsid w:val="00111300"/>
    <w:rsid w:val="00113E27"/>
    <w:rsid w:val="001172CB"/>
    <w:rsid w:val="00120227"/>
    <w:rsid w:val="00120FC4"/>
    <w:rsid w:val="00121B73"/>
    <w:rsid w:val="00122D82"/>
    <w:rsid w:val="001236D6"/>
    <w:rsid w:val="00124615"/>
    <w:rsid w:val="00124FC6"/>
    <w:rsid w:val="00125FE2"/>
    <w:rsid w:val="00126027"/>
    <w:rsid w:val="00130460"/>
    <w:rsid w:val="00131D5F"/>
    <w:rsid w:val="00133058"/>
    <w:rsid w:val="00134EE7"/>
    <w:rsid w:val="00135110"/>
    <w:rsid w:val="00135145"/>
    <w:rsid w:val="001441A7"/>
    <w:rsid w:val="001445BA"/>
    <w:rsid w:val="001461D1"/>
    <w:rsid w:val="001507D3"/>
    <w:rsid w:val="001508E9"/>
    <w:rsid w:val="00153EA0"/>
    <w:rsid w:val="00153F04"/>
    <w:rsid w:val="001573EC"/>
    <w:rsid w:val="00157650"/>
    <w:rsid w:val="00157F5C"/>
    <w:rsid w:val="001633D9"/>
    <w:rsid w:val="00163F6E"/>
    <w:rsid w:val="0016432C"/>
    <w:rsid w:val="00166A0A"/>
    <w:rsid w:val="001679AE"/>
    <w:rsid w:val="001712BD"/>
    <w:rsid w:val="0017273B"/>
    <w:rsid w:val="00173CC0"/>
    <w:rsid w:val="00180ABE"/>
    <w:rsid w:val="00181CD3"/>
    <w:rsid w:val="0018251B"/>
    <w:rsid w:val="00184546"/>
    <w:rsid w:val="001860FF"/>
    <w:rsid w:val="00186F3E"/>
    <w:rsid w:val="00190643"/>
    <w:rsid w:val="001923AB"/>
    <w:rsid w:val="0019298A"/>
    <w:rsid w:val="00192D25"/>
    <w:rsid w:val="00193B5E"/>
    <w:rsid w:val="0019427E"/>
    <w:rsid w:val="00195C83"/>
    <w:rsid w:val="001965A4"/>
    <w:rsid w:val="00196EC0"/>
    <w:rsid w:val="00197909"/>
    <w:rsid w:val="001A04C8"/>
    <w:rsid w:val="001A196C"/>
    <w:rsid w:val="001A1FDB"/>
    <w:rsid w:val="001A2546"/>
    <w:rsid w:val="001A3B0C"/>
    <w:rsid w:val="001A43E2"/>
    <w:rsid w:val="001A45A0"/>
    <w:rsid w:val="001A4E95"/>
    <w:rsid w:val="001A5DC6"/>
    <w:rsid w:val="001B1438"/>
    <w:rsid w:val="001B3475"/>
    <w:rsid w:val="001B3ADF"/>
    <w:rsid w:val="001B59D9"/>
    <w:rsid w:val="001B6399"/>
    <w:rsid w:val="001B6DB6"/>
    <w:rsid w:val="001C1877"/>
    <w:rsid w:val="001C1EB8"/>
    <w:rsid w:val="001C458C"/>
    <w:rsid w:val="001C50B9"/>
    <w:rsid w:val="001C54D4"/>
    <w:rsid w:val="001C74E1"/>
    <w:rsid w:val="001D010A"/>
    <w:rsid w:val="001D1B5B"/>
    <w:rsid w:val="001D7AB0"/>
    <w:rsid w:val="001D7DC9"/>
    <w:rsid w:val="001D7DD5"/>
    <w:rsid w:val="001E01EF"/>
    <w:rsid w:val="001E10BD"/>
    <w:rsid w:val="001E1E2E"/>
    <w:rsid w:val="001E2A40"/>
    <w:rsid w:val="001E2C2B"/>
    <w:rsid w:val="001E340D"/>
    <w:rsid w:val="001E3F94"/>
    <w:rsid w:val="001E51A8"/>
    <w:rsid w:val="001E5296"/>
    <w:rsid w:val="001E59D8"/>
    <w:rsid w:val="001F1799"/>
    <w:rsid w:val="001F5647"/>
    <w:rsid w:val="001F5B87"/>
    <w:rsid w:val="001F5D85"/>
    <w:rsid w:val="001F67CB"/>
    <w:rsid w:val="001F69E0"/>
    <w:rsid w:val="001F69E2"/>
    <w:rsid w:val="001F6F7E"/>
    <w:rsid w:val="0020027D"/>
    <w:rsid w:val="00204FAB"/>
    <w:rsid w:val="002060E4"/>
    <w:rsid w:val="00206A82"/>
    <w:rsid w:val="00206BDE"/>
    <w:rsid w:val="0020767D"/>
    <w:rsid w:val="00207C7D"/>
    <w:rsid w:val="00210B1B"/>
    <w:rsid w:val="00212691"/>
    <w:rsid w:val="00213D94"/>
    <w:rsid w:val="00214908"/>
    <w:rsid w:val="00216BCD"/>
    <w:rsid w:val="00217219"/>
    <w:rsid w:val="002172F7"/>
    <w:rsid w:val="00217652"/>
    <w:rsid w:val="00220577"/>
    <w:rsid w:val="00220EFA"/>
    <w:rsid w:val="002221E0"/>
    <w:rsid w:val="00222A24"/>
    <w:rsid w:val="00225A4B"/>
    <w:rsid w:val="00227D2D"/>
    <w:rsid w:val="00227E5D"/>
    <w:rsid w:val="00230E57"/>
    <w:rsid w:val="00230F3C"/>
    <w:rsid w:val="00232668"/>
    <w:rsid w:val="002337AF"/>
    <w:rsid w:val="00234418"/>
    <w:rsid w:val="00234953"/>
    <w:rsid w:val="00234DFC"/>
    <w:rsid w:val="002360D5"/>
    <w:rsid w:val="00236FE3"/>
    <w:rsid w:val="002376B9"/>
    <w:rsid w:val="00237C8A"/>
    <w:rsid w:val="00237DEF"/>
    <w:rsid w:val="00240399"/>
    <w:rsid w:val="00241ACD"/>
    <w:rsid w:val="00241CAD"/>
    <w:rsid w:val="00242DDE"/>
    <w:rsid w:val="00242E70"/>
    <w:rsid w:val="00243D3C"/>
    <w:rsid w:val="002449F3"/>
    <w:rsid w:val="002453DB"/>
    <w:rsid w:val="002466F8"/>
    <w:rsid w:val="00247F64"/>
    <w:rsid w:val="00252EF9"/>
    <w:rsid w:val="00253291"/>
    <w:rsid w:val="00253551"/>
    <w:rsid w:val="0025490A"/>
    <w:rsid w:val="00255397"/>
    <w:rsid w:val="002553BE"/>
    <w:rsid w:val="00256BDA"/>
    <w:rsid w:val="00257A8B"/>
    <w:rsid w:val="002627A6"/>
    <w:rsid w:val="0026338B"/>
    <w:rsid w:val="002639AC"/>
    <w:rsid w:val="00270DD5"/>
    <w:rsid w:val="00271235"/>
    <w:rsid w:val="00272D6F"/>
    <w:rsid w:val="002733C0"/>
    <w:rsid w:val="00277E06"/>
    <w:rsid w:val="00281B72"/>
    <w:rsid w:val="00285C89"/>
    <w:rsid w:val="00287174"/>
    <w:rsid w:val="0029093D"/>
    <w:rsid w:val="002926B5"/>
    <w:rsid w:val="002933EF"/>
    <w:rsid w:val="0029493A"/>
    <w:rsid w:val="00294945"/>
    <w:rsid w:val="00297430"/>
    <w:rsid w:val="002A17D9"/>
    <w:rsid w:val="002A1DF6"/>
    <w:rsid w:val="002A5421"/>
    <w:rsid w:val="002A6346"/>
    <w:rsid w:val="002A7358"/>
    <w:rsid w:val="002A73E4"/>
    <w:rsid w:val="002B071C"/>
    <w:rsid w:val="002B0CA1"/>
    <w:rsid w:val="002B31FC"/>
    <w:rsid w:val="002B3549"/>
    <w:rsid w:val="002B3705"/>
    <w:rsid w:val="002B493B"/>
    <w:rsid w:val="002B7C72"/>
    <w:rsid w:val="002C014F"/>
    <w:rsid w:val="002C062A"/>
    <w:rsid w:val="002C0803"/>
    <w:rsid w:val="002C123D"/>
    <w:rsid w:val="002C1810"/>
    <w:rsid w:val="002C2865"/>
    <w:rsid w:val="002C3D7C"/>
    <w:rsid w:val="002C5413"/>
    <w:rsid w:val="002C73E8"/>
    <w:rsid w:val="002D0243"/>
    <w:rsid w:val="002D0A09"/>
    <w:rsid w:val="002D3EDA"/>
    <w:rsid w:val="002D4B42"/>
    <w:rsid w:val="002D4F4A"/>
    <w:rsid w:val="002E06A4"/>
    <w:rsid w:val="002E0E44"/>
    <w:rsid w:val="002E0F79"/>
    <w:rsid w:val="002E1268"/>
    <w:rsid w:val="002E193D"/>
    <w:rsid w:val="002E3713"/>
    <w:rsid w:val="002E5B1D"/>
    <w:rsid w:val="002E6BC0"/>
    <w:rsid w:val="002F248A"/>
    <w:rsid w:val="002F3DC2"/>
    <w:rsid w:val="002F52C3"/>
    <w:rsid w:val="002F69DE"/>
    <w:rsid w:val="00301762"/>
    <w:rsid w:val="00301DDB"/>
    <w:rsid w:val="003029CC"/>
    <w:rsid w:val="003038A3"/>
    <w:rsid w:val="00305B68"/>
    <w:rsid w:val="00313DBF"/>
    <w:rsid w:val="00315382"/>
    <w:rsid w:val="00316868"/>
    <w:rsid w:val="00316ED2"/>
    <w:rsid w:val="0031706F"/>
    <w:rsid w:val="003208D0"/>
    <w:rsid w:val="00322E93"/>
    <w:rsid w:val="00324C2E"/>
    <w:rsid w:val="00324E11"/>
    <w:rsid w:val="00324E81"/>
    <w:rsid w:val="00326155"/>
    <w:rsid w:val="00326A7B"/>
    <w:rsid w:val="00327A5E"/>
    <w:rsid w:val="00330CE4"/>
    <w:rsid w:val="003314E4"/>
    <w:rsid w:val="00332B57"/>
    <w:rsid w:val="00332DE8"/>
    <w:rsid w:val="003339F4"/>
    <w:rsid w:val="00333AD0"/>
    <w:rsid w:val="00334732"/>
    <w:rsid w:val="00335337"/>
    <w:rsid w:val="00336CF7"/>
    <w:rsid w:val="0034097E"/>
    <w:rsid w:val="00341995"/>
    <w:rsid w:val="00342ABC"/>
    <w:rsid w:val="00342C47"/>
    <w:rsid w:val="00343B5A"/>
    <w:rsid w:val="003471D9"/>
    <w:rsid w:val="00347A78"/>
    <w:rsid w:val="003501FA"/>
    <w:rsid w:val="00351782"/>
    <w:rsid w:val="00352AA4"/>
    <w:rsid w:val="00352E96"/>
    <w:rsid w:val="0035363C"/>
    <w:rsid w:val="00354579"/>
    <w:rsid w:val="00356EC2"/>
    <w:rsid w:val="00356F00"/>
    <w:rsid w:val="00356F56"/>
    <w:rsid w:val="0035720F"/>
    <w:rsid w:val="003578C8"/>
    <w:rsid w:val="003607C5"/>
    <w:rsid w:val="00362179"/>
    <w:rsid w:val="00363C94"/>
    <w:rsid w:val="0036430A"/>
    <w:rsid w:val="003700A9"/>
    <w:rsid w:val="003711EA"/>
    <w:rsid w:val="003720F6"/>
    <w:rsid w:val="00372369"/>
    <w:rsid w:val="0037302C"/>
    <w:rsid w:val="00373571"/>
    <w:rsid w:val="003748DD"/>
    <w:rsid w:val="00374901"/>
    <w:rsid w:val="00374C08"/>
    <w:rsid w:val="00376729"/>
    <w:rsid w:val="00377481"/>
    <w:rsid w:val="003811BF"/>
    <w:rsid w:val="0038124D"/>
    <w:rsid w:val="00381B1C"/>
    <w:rsid w:val="0038264D"/>
    <w:rsid w:val="00383957"/>
    <w:rsid w:val="003846F9"/>
    <w:rsid w:val="00385743"/>
    <w:rsid w:val="00385AC4"/>
    <w:rsid w:val="00387EEE"/>
    <w:rsid w:val="00390370"/>
    <w:rsid w:val="003911C4"/>
    <w:rsid w:val="0039279A"/>
    <w:rsid w:val="00394ACF"/>
    <w:rsid w:val="00395ABA"/>
    <w:rsid w:val="00396F12"/>
    <w:rsid w:val="00397811"/>
    <w:rsid w:val="003A04AC"/>
    <w:rsid w:val="003A1CB3"/>
    <w:rsid w:val="003A3D3E"/>
    <w:rsid w:val="003A718B"/>
    <w:rsid w:val="003A718D"/>
    <w:rsid w:val="003A7E95"/>
    <w:rsid w:val="003B0269"/>
    <w:rsid w:val="003B0294"/>
    <w:rsid w:val="003B1674"/>
    <w:rsid w:val="003B21CE"/>
    <w:rsid w:val="003B2356"/>
    <w:rsid w:val="003B5641"/>
    <w:rsid w:val="003B575B"/>
    <w:rsid w:val="003B577D"/>
    <w:rsid w:val="003B5C89"/>
    <w:rsid w:val="003B64FD"/>
    <w:rsid w:val="003B739C"/>
    <w:rsid w:val="003B7842"/>
    <w:rsid w:val="003C0099"/>
    <w:rsid w:val="003C074E"/>
    <w:rsid w:val="003C0BC4"/>
    <w:rsid w:val="003C1265"/>
    <w:rsid w:val="003C2793"/>
    <w:rsid w:val="003C39CE"/>
    <w:rsid w:val="003C513E"/>
    <w:rsid w:val="003C5D70"/>
    <w:rsid w:val="003C6313"/>
    <w:rsid w:val="003C64EF"/>
    <w:rsid w:val="003D4ECA"/>
    <w:rsid w:val="003E1935"/>
    <w:rsid w:val="003E26FB"/>
    <w:rsid w:val="003E36C3"/>
    <w:rsid w:val="003E3D57"/>
    <w:rsid w:val="003E45E3"/>
    <w:rsid w:val="003E4AE8"/>
    <w:rsid w:val="003E4E10"/>
    <w:rsid w:val="003E55B2"/>
    <w:rsid w:val="003E5822"/>
    <w:rsid w:val="003E6B86"/>
    <w:rsid w:val="003F02E1"/>
    <w:rsid w:val="003F0457"/>
    <w:rsid w:val="003F2AE6"/>
    <w:rsid w:val="003F33AE"/>
    <w:rsid w:val="003F3927"/>
    <w:rsid w:val="003F5C7E"/>
    <w:rsid w:val="003F704D"/>
    <w:rsid w:val="00405161"/>
    <w:rsid w:val="004055E8"/>
    <w:rsid w:val="00406070"/>
    <w:rsid w:val="00410A45"/>
    <w:rsid w:val="00410B9E"/>
    <w:rsid w:val="004160D3"/>
    <w:rsid w:val="00416CEC"/>
    <w:rsid w:val="004201F8"/>
    <w:rsid w:val="0042180D"/>
    <w:rsid w:val="00421B10"/>
    <w:rsid w:val="00422E46"/>
    <w:rsid w:val="00423941"/>
    <w:rsid w:val="00425060"/>
    <w:rsid w:val="004250BB"/>
    <w:rsid w:val="004259F6"/>
    <w:rsid w:val="00427888"/>
    <w:rsid w:val="004279DA"/>
    <w:rsid w:val="00431799"/>
    <w:rsid w:val="0043180D"/>
    <w:rsid w:val="004346EF"/>
    <w:rsid w:val="00440EA7"/>
    <w:rsid w:val="00440F45"/>
    <w:rsid w:val="004414A5"/>
    <w:rsid w:val="00441AE4"/>
    <w:rsid w:val="004424C8"/>
    <w:rsid w:val="00443EB4"/>
    <w:rsid w:val="0044568A"/>
    <w:rsid w:val="00446818"/>
    <w:rsid w:val="0044700B"/>
    <w:rsid w:val="00447038"/>
    <w:rsid w:val="004522D8"/>
    <w:rsid w:val="00456785"/>
    <w:rsid w:val="00461730"/>
    <w:rsid w:val="004617C2"/>
    <w:rsid w:val="00463BB3"/>
    <w:rsid w:val="004672FB"/>
    <w:rsid w:val="00467C80"/>
    <w:rsid w:val="00474052"/>
    <w:rsid w:val="00475BE2"/>
    <w:rsid w:val="004764CB"/>
    <w:rsid w:val="00476602"/>
    <w:rsid w:val="00477CE8"/>
    <w:rsid w:val="004827E0"/>
    <w:rsid w:val="00482D3D"/>
    <w:rsid w:val="00483A3C"/>
    <w:rsid w:val="00483A6F"/>
    <w:rsid w:val="00483E1B"/>
    <w:rsid w:val="00484618"/>
    <w:rsid w:val="00484728"/>
    <w:rsid w:val="00485FDB"/>
    <w:rsid w:val="00486FE3"/>
    <w:rsid w:val="004877C8"/>
    <w:rsid w:val="004901D3"/>
    <w:rsid w:val="00490633"/>
    <w:rsid w:val="004928FA"/>
    <w:rsid w:val="00493084"/>
    <w:rsid w:val="00494054"/>
    <w:rsid w:val="004977CB"/>
    <w:rsid w:val="00497811"/>
    <w:rsid w:val="004A2A48"/>
    <w:rsid w:val="004A50DC"/>
    <w:rsid w:val="004A6BAD"/>
    <w:rsid w:val="004B20B0"/>
    <w:rsid w:val="004B27B5"/>
    <w:rsid w:val="004B32ED"/>
    <w:rsid w:val="004B356C"/>
    <w:rsid w:val="004B4ADC"/>
    <w:rsid w:val="004B5EA4"/>
    <w:rsid w:val="004B6D2C"/>
    <w:rsid w:val="004B6F9D"/>
    <w:rsid w:val="004B7B5D"/>
    <w:rsid w:val="004C20F3"/>
    <w:rsid w:val="004C25CB"/>
    <w:rsid w:val="004C459B"/>
    <w:rsid w:val="004C531E"/>
    <w:rsid w:val="004C55A7"/>
    <w:rsid w:val="004C60AD"/>
    <w:rsid w:val="004C6C90"/>
    <w:rsid w:val="004C7415"/>
    <w:rsid w:val="004D004B"/>
    <w:rsid w:val="004D201A"/>
    <w:rsid w:val="004D2889"/>
    <w:rsid w:val="004D39A8"/>
    <w:rsid w:val="004E05DA"/>
    <w:rsid w:val="004E0EA1"/>
    <w:rsid w:val="004E3AFB"/>
    <w:rsid w:val="004E557E"/>
    <w:rsid w:val="004E566F"/>
    <w:rsid w:val="004E5DDF"/>
    <w:rsid w:val="004E7276"/>
    <w:rsid w:val="004E7FB4"/>
    <w:rsid w:val="004F152C"/>
    <w:rsid w:val="004F259D"/>
    <w:rsid w:val="004F47F1"/>
    <w:rsid w:val="004F5BD9"/>
    <w:rsid w:val="004F5DB4"/>
    <w:rsid w:val="004F72DE"/>
    <w:rsid w:val="005001E8"/>
    <w:rsid w:val="00500428"/>
    <w:rsid w:val="005008F7"/>
    <w:rsid w:val="00500B50"/>
    <w:rsid w:val="00500E1E"/>
    <w:rsid w:val="00501F3D"/>
    <w:rsid w:val="005037CD"/>
    <w:rsid w:val="005044A7"/>
    <w:rsid w:val="00504795"/>
    <w:rsid w:val="0050545F"/>
    <w:rsid w:val="00505741"/>
    <w:rsid w:val="00506627"/>
    <w:rsid w:val="0051026F"/>
    <w:rsid w:val="005124F4"/>
    <w:rsid w:val="00512B07"/>
    <w:rsid w:val="00513D7E"/>
    <w:rsid w:val="00514CBA"/>
    <w:rsid w:val="00515AAD"/>
    <w:rsid w:val="005176B3"/>
    <w:rsid w:val="00520214"/>
    <w:rsid w:val="00521EC9"/>
    <w:rsid w:val="005224A6"/>
    <w:rsid w:val="0052378F"/>
    <w:rsid w:val="005249E0"/>
    <w:rsid w:val="00524BF1"/>
    <w:rsid w:val="0052630A"/>
    <w:rsid w:val="00527161"/>
    <w:rsid w:val="00527699"/>
    <w:rsid w:val="00530160"/>
    <w:rsid w:val="0053033E"/>
    <w:rsid w:val="0053177A"/>
    <w:rsid w:val="00532F95"/>
    <w:rsid w:val="00533ACE"/>
    <w:rsid w:val="00533EA1"/>
    <w:rsid w:val="005415CC"/>
    <w:rsid w:val="0054301B"/>
    <w:rsid w:val="005451CF"/>
    <w:rsid w:val="00550284"/>
    <w:rsid w:val="005512CB"/>
    <w:rsid w:val="00551CD2"/>
    <w:rsid w:val="0055236E"/>
    <w:rsid w:val="00553661"/>
    <w:rsid w:val="0055451D"/>
    <w:rsid w:val="00554A50"/>
    <w:rsid w:val="00561A7D"/>
    <w:rsid w:val="005666D3"/>
    <w:rsid w:val="00567BCC"/>
    <w:rsid w:val="00567DF7"/>
    <w:rsid w:val="005740B6"/>
    <w:rsid w:val="005749B7"/>
    <w:rsid w:val="00576675"/>
    <w:rsid w:val="005771C3"/>
    <w:rsid w:val="00577567"/>
    <w:rsid w:val="0057788A"/>
    <w:rsid w:val="00577B54"/>
    <w:rsid w:val="005803FA"/>
    <w:rsid w:val="005812D7"/>
    <w:rsid w:val="005813D7"/>
    <w:rsid w:val="00581B10"/>
    <w:rsid w:val="00582921"/>
    <w:rsid w:val="00584D2B"/>
    <w:rsid w:val="00584EC9"/>
    <w:rsid w:val="0058728D"/>
    <w:rsid w:val="00590044"/>
    <w:rsid w:val="0059033D"/>
    <w:rsid w:val="00590DA8"/>
    <w:rsid w:val="00590F6D"/>
    <w:rsid w:val="00591822"/>
    <w:rsid w:val="00591828"/>
    <w:rsid w:val="00591ADD"/>
    <w:rsid w:val="00591CA4"/>
    <w:rsid w:val="005945DE"/>
    <w:rsid w:val="00594B80"/>
    <w:rsid w:val="005954BF"/>
    <w:rsid w:val="00597238"/>
    <w:rsid w:val="005976EA"/>
    <w:rsid w:val="005978C5"/>
    <w:rsid w:val="00597D89"/>
    <w:rsid w:val="005A05A2"/>
    <w:rsid w:val="005A1A22"/>
    <w:rsid w:val="005A36EE"/>
    <w:rsid w:val="005A40C5"/>
    <w:rsid w:val="005A4182"/>
    <w:rsid w:val="005A5ED7"/>
    <w:rsid w:val="005A6A53"/>
    <w:rsid w:val="005A7AD4"/>
    <w:rsid w:val="005B0B91"/>
    <w:rsid w:val="005B5476"/>
    <w:rsid w:val="005B7106"/>
    <w:rsid w:val="005B745A"/>
    <w:rsid w:val="005C006B"/>
    <w:rsid w:val="005C1898"/>
    <w:rsid w:val="005C1A41"/>
    <w:rsid w:val="005C4565"/>
    <w:rsid w:val="005C5158"/>
    <w:rsid w:val="005C6A78"/>
    <w:rsid w:val="005D0480"/>
    <w:rsid w:val="005D2608"/>
    <w:rsid w:val="005D4062"/>
    <w:rsid w:val="005D5013"/>
    <w:rsid w:val="005D50D1"/>
    <w:rsid w:val="005D5C72"/>
    <w:rsid w:val="005D6120"/>
    <w:rsid w:val="005D7967"/>
    <w:rsid w:val="005D7D01"/>
    <w:rsid w:val="005E05CD"/>
    <w:rsid w:val="005E240A"/>
    <w:rsid w:val="005E44D4"/>
    <w:rsid w:val="005E4AA1"/>
    <w:rsid w:val="005E4FFC"/>
    <w:rsid w:val="005F0E32"/>
    <w:rsid w:val="005F16EC"/>
    <w:rsid w:val="005F1EF5"/>
    <w:rsid w:val="005F376A"/>
    <w:rsid w:val="005F3901"/>
    <w:rsid w:val="005F720E"/>
    <w:rsid w:val="006018EB"/>
    <w:rsid w:val="00604A12"/>
    <w:rsid w:val="00605FC0"/>
    <w:rsid w:val="0060678D"/>
    <w:rsid w:val="00607D1F"/>
    <w:rsid w:val="00611116"/>
    <w:rsid w:val="00612F3A"/>
    <w:rsid w:val="006145FD"/>
    <w:rsid w:val="006169C4"/>
    <w:rsid w:val="00621473"/>
    <w:rsid w:val="00624E20"/>
    <w:rsid w:val="00627808"/>
    <w:rsid w:val="00631488"/>
    <w:rsid w:val="006319A1"/>
    <w:rsid w:val="006322E4"/>
    <w:rsid w:val="00632503"/>
    <w:rsid w:val="006328C7"/>
    <w:rsid w:val="00635F49"/>
    <w:rsid w:val="00636555"/>
    <w:rsid w:val="00637B44"/>
    <w:rsid w:val="00640764"/>
    <w:rsid w:val="006409AE"/>
    <w:rsid w:val="00640B91"/>
    <w:rsid w:val="00641030"/>
    <w:rsid w:val="006410D8"/>
    <w:rsid w:val="00641D03"/>
    <w:rsid w:val="00641D43"/>
    <w:rsid w:val="006445FE"/>
    <w:rsid w:val="0064532D"/>
    <w:rsid w:val="006456A6"/>
    <w:rsid w:val="00645D52"/>
    <w:rsid w:val="0064629D"/>
    <w:rsid w:val="006468CD"/>
    <w:rsid w:val="00647F80"/>
    <w:rsid w:val="0065133B"/>
    <w:rsid w:val="00651520"/>
    <w:rsid w:val="00655199"/>
    <w:rsid w:val="00656D88"/>
    <w:rsid w:val="006602F1"/>
    <w:rsid w:val="0066279D"/>
    <w:rsid w:val="006657CE"/>
    <w:rsid w:val="00665847"/>
    <w:rsid w:val="00667E01"/>
    <w:rsid w:val="00670488"/>
    <w:rsid w:val="00670ED4"/>
    <w:rsid w:val="00672928"/>
    <w:rsid w:val="006763A2"/>
    <w:rsid w:val="00676A8B"/>
    <w:rsid w:val="00676D8D"/>
    <w:rsid w:val="00677502"/>
    <w:rsid w:val="0068169F"/>
    <w:rsid w:val="00682788"/>
    <w:rsid w:val="0068387C"/>
    <w:rsid w:val="0068462A"/>
    <w:rsid w:val="00684B1D"/>
    <w:rsid w:val="00684CB7"/>
    <w:rsid w:val="006875ED"/>
    <w:rsid w:val="00687A19"/>
    <w:rsid w:val="006901E3"/>
    <w:rsid w:val="00690EAF"/>
    <w:rsid w:val="00691B1D"/>
    <w:rsid w:val="0069235F"/>
    <w:rsid w:val="0069433E"/>
    <w:rsid w:val="00694D6D"/>
    <w:rsid w:val="00696E88"/>
    <w:rsid w:val="006A0B04"/>
    <w:rsid w:val="006A11F6"/>
    <w:rsid w:val="006A1E85"/>
    <w:rsid w:val="006A2807"/>
    <w:rsid w:val="006A69C8"/>
    <w:rsid w:val="006B1E00"/>
    <w:rsid w:val="006B702E"/>
    <w:rsid w:val="006B78B6"/>
    <w:rsid w:val="006B79D2"/>
    <w:rsid w:val="006C2111"/>
    <w:rsid w:val="006C2BED"/>
    <w:rsid w:val="006C6E22"/>
    <w:rsid w:val="006C72FA"/>
    <w:rsid w:val="006D12F2"/>
    <w:rsid w:val="006D1507"/>
    <w:rsid w:val="006D1F1D"/>
    <w:rsid w:val="006D3E9E"/>
    <w:rsid w:val="006D430E"/>
    <w:rsid w:val="006D5322"/>
    <w:rsid w:val="006D6163"/>
    <w:rsid w:val="006D6CB7"/>
    <w:rsid w:val="006D783A"/>
    <w:rsid w:val="006D79C5"/>
    <w:rsid w:val="006D7EAE"/>
    <w:rsid w:val="006E1D37"/>
    <w:rsid w:val="006E1FD2"/>
    <w:rsid w:val="006E2B06"/>
    <w:rsid w:val="006E58B1"/>
    <w:rsid w:val="006E6802"/>
    <w:rsid w:val="006E7607"/>
    <w:rsid w:val="006F01C4"/>
    <w:rsid w:val="006F11CB"/>
    <w:rsid w:val="006F250A"/>
    <w:rsid w:val="006F373E"/>
    <w:rsid w:val="006F3E7B"/>
    <w:rsid w:val="006F487B"/>
    <w:rsid w:val="006F5FBD"/>
    <w:rsid w:val="006F70E0"/>
    <w:rsid w:val="006F740B"/>
    <w:rsid w:val="0070019E"/>
    <w:rsid w:val="00701490"/>
    <w:rsid w:val="007028C8"/>
    <w:rsid w:val="0070489F"/>
    <w:rsid w:val="00705AE5"/>
    <w:rsid w:val="007063F1"/>
    <w:rsid w:val="00706E48"/>
    <w:rsid w:val="00712347"/>
    <w:rsid w:val="0071411E"/>
    <w:rsid w:val="00715595"/>
    <w:rsid w:val="007178E3"/>
    <w:rsid w:val="00720979"/>
    <w:rsid w:val="00721119"/>
    <w:rsid w:val="00725156"/>
    <w:rsid w:val="007261AD"/>
    <w:rsid w:val="00735115"/>
    <w:rsid w:val="007374EA"/>
    <w:rsid w:val="0073758F"/>
    <w:rsid w:val="00737B70"/>
    <w:rsid w:val="007417F9"/>
    <w:rsid w:val="00741EE7"/>
    <w:rsid w:val="00741F37"/>
    <w:rsid w:val="00744A41"/>
    <w:rsid w:val="00745474"/>
    <w:rsid w:val="0075015D"/>
    <w:rsid w:val="00750D0A"/>
    <w:rsid w:val="0075242E"/>
    <w:rsid w:val="007530B8"/>
    <w:rsid w:val="00754778"/>
    <w:rsid w:val="007551E9"/>
    <w:rsid w:val="007561CA"/>
    <w:rsid w:val="00756F0F"/>
    <w:rsid w:val="00760304"/>
    <w:rsid w:val="00761632"/>
    <w:rsid w:val="00763895"/>
    <w:rsid w:val="00764C48"/>
    <w:rsid w:val="00765194"/>
    <w:rsid w:val="00765468"/>
    <w:rsid w:val="00765C57"/>
    <w:rsid w:val="00766C2C"/>
    <w:rsid w:val="00766E91"/>
    <w:rsid w:val="007677FE"/>
    <w:rsid w:val="00767A93"/>
    <w:rsid w:val="007700EC"/>
    <w:rsid w:val="00771F92"/>
    <w:rsid w:val="0077378B"/>
    <w:rsid w:val="007747FF"/>
    <w:rsid w:val="00774EC3"/>
    <w:rsid w:val="007752F4"/>
    <w:rsid w:val="00776F1A"/>
    <w:rsid w:val="007770B5"/>
    <w:rsid w:val="00780A41"/>
    <w:rsid w:val="0078196D"/>
    <w:rsid w:val="00783ED9"/>
    <w:rsid w:val="00784D0B"/>
    <w:rsid w:val="007865C4"/>
    <w:rsid w:val="0079068F"/>
    <w:rsid w:val="00790840"/>
    <w:rsid w:val="00790C69"/>
    <w:rsid w:val="0079106D"/>
    <w:rsid w:val="007942F3"/>
    <w:rsid w:val="00794787"/>
    <w:rsid w:val="00796518"/>
    <w:rsid w:val="00797168"/>
    <w:rsid w:val="007A1164"/>
    <w:rsid w:val="007A37D8"/>
    <w:rsid w:val="007A60B6"/>
    <w:rsid w:val="007A6FDF"/>
    <w:rsid w:val="007A728A"/>
    <w:rsid w:val="007A779C"/>
    <w:rsid w:val="007A7C08"/>
    <w:rsid w:val="007A7E05"/>
    <w:rsid w:val="007B05ED"/>
    <w:rsid w:val="007B2BA6"/>
    <w:rsid w:val="007B3E50"/>
    <w:rsid w:val="007B55F5"/>
    <w:rsid w:val="007B61B8"/>
    <w:rsid w:val="007C18CA"/>
    <w:rsid w:val="007C1B72"/>
    <w:rsid w:val="007C3C94"/>
    <w:rsid w:val="007C3D03"/>
    <w:rsid w:val="007C4076"/>
    <w:rsid w:val="007C41D8"/>
    <w:rsid w:val="007C555C"/>
    <w:rsid w:val="007C6461"/>
    <w:rsid w:val="007C7DD1"/>
    <w:rsid w:val="007D1EFA"/>
    <w:rsid w:val="007D3959"/>
    <w:rsid w:val="007D5FE4"/>
    <w:rsid w:val="007D64E5"/>
    <w:rsid w:val="007E00C1"/>
    <w:rsid w:val="007E1339"/>
    <w:rsid w:val="007E22FB"/>
    <w:rsid w:val="007E5DC7"/>
    <w:rsid w:val="007E5DE7"/>
    <w:rsid w:val="007E6883"/>
    <w:rsid w:val="007F2FAD"/>
    <w:rsid w:val="007F5A59"/>
    <w:rsid w:val="00800B81"/>
    <w:rsid w:val="008017F4"/>
    <w:rsid w:val="00803B19"/>
    <w:rsid w:val="0080406F"/>
    <w:rsid w:val="008041E7"/>
    <w:rsid w:val="00805E77"/>
    <w:rsid w:val="00807A3C"/>
    <w:rsid w:val="008107BC"/>
    <w:rsid w:val="00813C5B"/>
    <w:rsid w:val="00813FB5"/>
    <w:rsid w:val="008144D2"/>
    <w:rsid w:val="00814F46"/>
    <w:rsid w:val="00815334"/>
    <w:rsid w:val="00815AC4"/>
    <w:rsid w:val="00816B84"/>
    <w:rsid w:val="00821FFD"/>
    <w:rsid w:val="00822032"/>
    <w:rsid w:val="008225FC"/>
    <w:rsid w:val="00825BD9"/>
    <w:rsid w:val="008276DB"/>
    <w:rsid w:val="00827FD3"/>
    <w:rsid w:val="0083166D"/>
    <w:rsid w:val="0083302B"/>
    <w:rsid w:val="00833D46"/>
    <w:rsid w:val="00835357"/>
    <w:rsid w:val="00835417"/>
    <w:rsid w:val="00840B2F"/>
    <w:rsid w:val="00846E2C"/>
    <w:rsid w:val="0085025B"/>
    <w:rsid w:val="00850386"/>
    <w:rsid w:val="0085038A"/>
    <w:rsid w:val="00853580"/>
    <w:rsid w:val="00854534"/>
    <w:rsid w:val="00855249"/>
    <w:rsid w:val="008560DE"/>
    <w:rsid w:val="00856B17"/>
    <w:rsid w:val="008576EB"/>
    <w:rsid w:val="0085778D"/>
    <w:rsid w:val="00857B9A"/>
    <w:rsid w:val="00860185"/>
    <w:rsid w:val="0086546D"/>
    <w:rsid w:val="008657C1"/>
    <w:rsid w:val="00865EFA"/>
    <w:rsid w:val="00870F79"/>
    <w:rsid w:val="00871189"/>
    <w:rsid w:val="00871D7C"/>
    <w:rsid w:val="00872814"/>
    <w:rsid w:val="00873E4E"/>
    <w:rsid w:val="00873FEE"/>
    <w:rsid w:val="00875168"/>
    <w:rsid w:val="00875E71"/>
    <w:rsid w:val="00877118"/>
    <w:rsid w:val="00877B72"/>
    <w:rsid w:val="00877CD4"/>
    <w:rsid w:val="0088023E"/>
    <w:rsid w:val="008825FE"/>
    <w:rsid w:val="00882669"/>
    <w:rsid w:val="00883732"/>
    <w:rsid w:val="00883D22"/>
    <w:rsid w:val="0088525A"/>
    <w:rsid w:val="00885A3F"/>
    <w:rsid w:val="00885DA2"/>
    <w:rsid w:val="008869CF"/>
    <w:rsid w:val="00890524"/>
    <w:rsid w:val="008906AB"/>
    <w:rsid w:val="00890EE4"/>
    <w:rsid w:val="00891B28"/>
    <w:rsid w:val="00892754"/>
    <w:rsid w:val="00892896"/>
    <w:rsid w:val="00893226"/>
    <w:rsid w:val="0089793E"/>
    <w:rsid w:val="008979DF"/>
    <w:rsid w:val="008A0D60"/>
    <w:rsid w:val="008A2C5F"/>
    <w:rsid w:val="008A30F3"/>
    <w:rsid w:val="008A41E3"/>
    <w:rsid w:val="008A6ECC"/>
    <w:rsid w:val="008B0831"/>
    <w:rsid w:val="008B2C80"/>
    <w:rsid w:val="008B3B20"/>
    <w:rsid w:val="008B5254"/>
    <w:rsid w:val="008C02F3"/>
    <w:rsid w:val="008C1387"/>
    <w:rsid w:val="008C31C6"/>
    <w:rsid w:val="008C682F"/>
    <w:rsid w:val="008C7585"/>
    <w:rsid w:val="008C7FAE"/>
    <w:rsid w:val="008D6357"/>
    <w:rsid w:val="008D6E0C"/>
    <w:rsid w:val="008E00A9"/>
    <w:rsid w:val="008E076D"/>
    <w:rsid w:val="008E0D9E"/>
    <w:rsid w:val="008E509B"/>
    <w:rsid w:val="008F0630"/>
    <w:rsid w:val="008F2148"/>
    <w:rsid w:val="008F4811"/>
    <w:rsid w:val="008F507E"/>
    <w:rsid w:val="008F525A"/>
    <w:rsid w:val="008F7710"/>
    <w:rsid w:val="008F7A50"/>
    <w:rsid w:val="0090020A"/>
    <w:rsid w:val="009016DD"/>
    <w:rsid w:val="009026D4"/>
    <w:rsid w:val="009031A1"/>
    <w:rsid w:val="009047D2"/>
    <w:rsid w:val="00905277"/>
    <w:rsid w:val="009067C1"/>
    <w:rsid w:val="00906F84"/>
    <w:rsid w:val="00906FFB"/>
    <w:rsid w:val="00907B64"/>
    <w:rsid w:val="00912862"/>
    <w:rsid w:val="009141DA"/>
    <w:rsid w:val="00916B0C"/>
    <w:rsid w:val="009224C9"/>
    <w:rsid w:val="00922991"/>
    <w:rsid w:val="00922FCF"/>
    <w:rsid w:val="00923BB3"/>
    <w:rsid w:val="009250D4"/>
    <w:rsid w:val="00926052"/>
    <w:rsid w:val="0092763E"/>
    <w:rsid w:val="00930633"/>
    <w:rsid w:val="009310C2"/>
    <w:rsid w:val="009316A6"/>
    <w:rsid w:val="00931B4B"/>
    <w:rsid w:val="00931E02"/>
    <w:rsid w:val="009358AA"/>
    <w:rsid w:val="00936114"/>
    <w:rsid w:val="009371A6"/>
    <w:rsid w:val="009375F2"/>
    <w:rsid w:val="009400E9"/>
    <w:rsid w:val="0094140C"/>
    <w:rsid w:val="00944D16"/>
    <w:rsid w:val="0094581F"/>
    <w:rsid w:val="00946830"/>
    <w:rsid w:val="009470A8"/>
    <w:rsid w:val="009502C4"/>
    <w:rsid w:val="00951DD8"/>
    <w:rsid w:val="00952BF5"/>
    <w:rsid w:val="00952D1D"/>
    <w:rsid w:val="00953D4C"/>
    <w:rsid w:val="00957DE7"/>
    <w:rsid w:val="009607D2"/>
    <w:rsid w:val="0096123F"/>
    <w:rsid w:val="009620BB"/>
    <w:rsid w:val="00962779"/>
    <w:rsid w:val="00963209"/>
    <w:rsid w:val="00965391"/>
    <w:rsid w:val="009654EC"/>
    <w:rsid w:val="00965C4B"/>
    <w:rsid w:val="00966C26"/>
    <w:rsid w:val="00967C04"/>
    <w:rsid w:val="00967E0A"/>
    <w:rsid w:val="00970823"/>
    <w:rsid w:val="00970AE3"/>
    <w:rsid w:val="0097149A"/>
    <w:rsid w:val="00971977"/>
    <w:rsid w:val="00972102"/>
    <w:rsid w:val="009726BB"/>
    <w:rsid w:val="009737C9"/>
    <w:rsid w:val="00975B45"/>
    <w:rsid w:val="00976840"/>
    <w:rsid w:val="00976B35"/>
    <w:rsid w:val="00976BF5"/>
    <w:rsid w:val="0098297E"/>
    <w:rsid w:val="00982ED6"/>
    <w:rsid w:val="009842B9"/>
    <w:rsid w:val="00984674"/>
    <w:rsid w:val="00984CEE"/>
    <w:rsid w:val="00984F7B"/>
    <w:rsid w:val="00985683"/>
    <w:rsid w:val="00986C60"/>
    <w:rsid w:val="0098778D"/>
    <w:rsid w:val="00987A06"/>
    <w:rsid w:val="0099108F"/>
    <w:rsid w:val="009918D9"/>
    <w:rsid w:val="009937B0"/>
    <w:rsid w:val="0099579E"/>
    <w:rsid w:val="00995E9D"/>
    <w:rsid w:val="009960D4"/>
    <w:rsid w:val="00996558"/>
    <w:rsid w:val="009971D5"/>
    <w:rsid w:val="009A392D"/>
    <w:rsid w:val="009A6F7A"/>
    <w:rsid w:val="009B069F"/>
    <w:rsid w:val="009B1D02"/>
    <w:rsid w:val="009B38CE"/>
    <w:rsid w:val="009B5C16"/>
    <w:rsid w:val="009B5D04"/>
    <w:rsid w:val="009B7160"/>
    <w:rsid w:val="009C0A08"/>
    <w:rsid w:val="009C0B3A"/>
    <w:rsid w:val="009C16D0"/>
    <w:rsid w:val="009C3CFF"/>
    <w:rsid w:val="009C3F0B"/>
    <w:rsid w:val="009C3FE0"/>
    <w:rsid w:val="009C62F4"/>
    <w:rsid w:val="009C6BAC"/>
    <w:rsid w:val="009C73D5"/>
    <w:rsid w:val="009D04CF"/>
    <w:rsid w:val="009D110E"/>
    <w:rsid w:val="009D17C3"/>
    <w:rsid w:val="009D1F7B"/>
    <w:rsid w:val="009D2796"/>
    <w:rsid w:val="009D2BC4"/>
    <w:rsid w:val="009D47C2"/>
    <w:rsid w:val="009D4DD3"/>
    <w:rsid w:val="009D54E2"/>
    <w:rsid w:val="009D6F61"/>
    <w:rsid w:val="009D7661"/>
    <w:rsid w:val="009E2175"/>
    <w:rsid w:val="009E2690"/>
    <w:rsid w:val="009E3015"/>
    <w:rsid w:val="009E37FD"/>
    <w:rsid w:val="009E3DBA"/>
    <w:rsid w:val="009E51F8"/>
    <w:rsid w:val="009F2649"/>
    <w:rsid w:val="009F3451"/>
    <w:rsid w:val="009F35A6"/>
    <w:rsid w:val="009F53E6"/>
    <w:rsid w:val="009F5575"/>
    <w:rsid w:val="009F6B9D"/>
    <w:rsid w:val="009F768A"/>
    <w:rsid w:val="00A02916"/>
    <w:rsid w:val="00A0387F"/>
    <w:rsid w:val="00A0389A"/>
    <w:rsid w:val="00A0439E"/>
    <w:rsid w:val="00A04FCF"/>
    <w:rsid w:val="00A074D7"/>
    <w:rsid w:val="00A10CE7"/>
    <w:rsid w:val="00A16A99"/>
    <w:rsid w:val="00A17556"/>
    <w:rsid w:val="00A17D23"/>
    <w:rsid w:val="00A208E1"/>
    <w:rsid w:val="00A23DDA"/>
    <w:rsid w:val="00A253F6"/>
    <w:rsid w:val="00A259C4"/>
    <w:rsid w:val="00A26EEC"/>
    <w:rsid w:val="00A27792"/>
    <w:rsid w:val="00A305DA"/>
    <w:rsid w:val="00A31AF8"/>
    <w:rsid w:val="00A3221E"/>
    <w:rsid w:val="00A3407E"/>
    <w:rsid w:val="00A36595"/>
    <w:rsid w:val="00A37685"/>
    <w:rsid w:val="00A40737"/>
    <w:rsid w:val="00A42178"/>
    <w:rsid w:val="00A42470"/>
    <w:rsid w:val="00A450B0"/>
    <w:rsid w:val="00A521AB"/>
    <w:rsid w:val="00A529D3"/>
    <w:rsid w:val="00A54FEB"/>
    <w:rsid w:val="00A55592"/>
    <w:rsid w:val="00A56090"/>
    <w:rsid w:val="00A565D0"/>
    <w:rsid w:val="00A56CD0"/>
    <w:rsid w:val="00A614EB"/>
    <w:rsid w:val="00A61D3E"/>
    <w:rsid w:val="00A65D59"/>
    <w:rsid w:val="00A66139"/>
    <w:rsid w:val="00A67E35"/>
    <w:rsid w:val="00A70097"/>
    <w:rsid w:val="00A71998"/>
    <w:rsid w:val="00A72906"/>
    <w:rsid w:val="00A72ACF"/>
    <w:rsid w:val="00A730C6"/>
    <w:rsid w:val="00A74380"/>
    <w:rsid w:val="00A7643E"/>
    <w:rsid w:val="00A765CD"/>
    <w:rsid w:val="00A775CA"/>
    <w:rsid w:val="00A8018A"/>
    <w:rsid w:val="00A80F10"/>
    <w:rsid w:val="00A81CD7"/>
    <w:rsid w:val="00A8417A"/>
    <w:rsid w:val="00A8451E"/>
    <w:rsid w:val="00A86C56"/>
    <w:rsid w:val="00A87F40"/>
    <w:rsid w:val="00A9649E"/>
    <w:rsid w:val="00A974F4"/>
    <w:rsid w:val="00AA12AE"/>
    <w:rsid w:val="00AA12B9"/>
    <w:rsid w:val="00AA1341"/>
    <w:rsid w:val="00AA14B9"/>
    <w:rsid w:val="00AA19BA"/>
    <w:rsid w:val="00AA2229"/>
    <w:rsid w:val="00AA2525"/>
    <w:rsid w:val="00AA2A41"/>
    <w:rsid w:val="00AA33DE"/>
    <w:rsid w:val="00AA3C73"/>
    <w:rsid w:val="00AA3CC4"/>
    <w:rsid w:val="00AA65BD"/>
    <w:rsid w:val="00AA66E1"/>
    <w:rsid w:val="00AA7A0B"/>
    <w:rsid w:val="00AB05AA"/>
    <w:rsid w:val="00AB16D0"/>
    <w:rsid w:val="00AB2C1B"/>
    <w:rsid w:val="00AB3DB4"/>
    <w:rsid w:val="00AB455D"/>
    <w:rsid w:val="00AB48D8"/>
    <w:rsid w:val="00AB55A5"/>
    <w:rsid w:val="00AB5A05"/>
    <w:rsid w:val="00AB5ADF"/>
    <w:rsid w:val="00AC12A7"/>
    <w:rsid w:val="00AC3BF2"/>
    <w:rsid w:val="00AC4C3F"/>
    <w:rsid w:val="00AC6C21"/>
    <w:rsid w:val="00AC7EC2"/>
    <w:rsid w:val="00AD029A"/>
    <w:rsid w:val="00AD0422"/>
    <w:rsid w:val="00AD0B4C"/>
    <w:rsid w:val="00AD0CA6"/>
    <w:rsid w:val="00AD115F"/>
    <w:rsid w:val="00AD16E7"/>
    <w:rsid w:val="00AD4CAB"/>
    <w:rsid w:val="00AD5483"/>
    <w:rsid w:val="00AD6AA1"/>
    <w:rsid w:val="00AE1334"/>
    <w:rsid w:val="00AE2DED"/>
    <w:rsid w:val="00AE2E83"/>
    <w:rsid w:val="00AE3D8C"/>
    <w:rsid w:val="00AE725B"/>
    <w:rsid w:val="00AF0249"/>
    <w:rsid w:val="00AF150F"/>
    <w:rsid w:val="00AF2BEC"/>
    <w:rsid w:val="00AF3052"/>
    <w:rsid w:val="00AF30B8"/>
    <w:rsid w:val="00AF3F59"/>
    <w:rsid w:val="00AF4737"/>
    <w:rsid w:val="00AF5B4F"/>
    <w:rsid w:val="00AF6716"/>
    <w:rsid w:val="00AF78C1"/>
    <w:rsid w:val="00B00A70"/>
    <w:rsid w:val="00B01FA5"/>
    <w:rsid w:val="00B03098"/>
    <w:rsid w:val="00B0470A"/>
    <w:rsid w:val="00B0595E"/>
    <w:rsid w:val="00B06352"/>
    <w:rsid w:val="00B141F6"/>
    <w:rsid w:val="00B16193"/>
    <w:rsid w:val="00B174E3"/>
    <w:rsid w:val="00B2068E"/>
    <w:rsid w:val="00B2282B"/>
    <w:rsid w:val="00B2364D"/>
    <w:rsid w:val="00B2457B"/>
    <w:rsid w:val="00B2493E"/>
    <w:rsid w:val="00B2623D"/>
    <w:rsid w:val="00B3025B"/>
    <w:rsid w:val="00B3055C"/>
    <w:rsid w:val="00B30827"/>
    <w:rsid w:val="00B30BE1"/>
    <w:rsid w:val="00B31A55"/>
    <w:rsid w:val="00B32FF0"/>
    <w:rsid w:val="00B35A2A"/>
    <w:rsid w:val="00B37765"/>
    <w:rsid w:val="00B377AC"/>
    <w:rsid w:val="00B37C39"/>
    <w:rsid w:val="00B40E8F"/>
    <w:rsid w:val="00B413FC"/>
    <w:rsid w:val="00B4275C"/>
    <w:rsid w:val="00B43587"/>
    <w:rsid w:val="00B43D25"/>
    <w:rsid w:val="00B443F2"/>
    <w:rsid w:val="00B451C3"/>
    <w:rsid w:val="00B45B31"/>
    <w:rsid w:val="00B46812"/>
    <w:rsid w:val="00B47ED0"/>
    <w:rsid w:val="00B50399"/>
    <w:rsid w:val="00B503A3"/>
    <w:rsid w:val="00B513C3"/>
    <w:rsid w:val="00B51A31"/>
    <w:rsid w:val="00B52B07"/>
    <w:rsid w:val="00B53582"/>
    <w:rsid w:val="00B6239D"/>
    <w:rsid w:val="00B66C89"/>
    <w:rsid w:val="00B67305"/>
    <w:rsid w:val="00B67630"/>
    <w:rsid w:val="00B67BEF"/>
    <w:rsid w:val="00B700C8"/>
    <w:rsid w:val="00B71048"/>
    <w:rsid w:val="00B722DE"/>
    <w:rsid w:val="00B72606"/>
    <w:rsid w:val="00B72B85"/>
    <w:rsid w:val="00B73DBD"/>
    <w:rsid w:val="00B77DEF"/>
    <w:rsid w:val="00B803E6"/>
    <w:rsid w:val="00B80DDB"/>
    <w:rsid w:val="00B81208"/>
    <w:rsid w:val="00B813D4"/>
    <w:rsid w:val="00B81EE1"/>
    <w:rsid w:val="00B83848"/>
    <w:rsid w:val="00B8406D"/>
    <w:rsid w:val="00B85177"/>
    <w:rsid w:val="00B9022B"/>
    <w:rsid w:val="00B921BE"/>
    <w:rsid w:val="00B9380E"/>
    <w:rsid w:val="00B94E5E"/>
    <w:rsid w:val="00B94F93"/>
    <w:rsid w:val="00BA2987"/>
    <w:rsid w:val="00BA380B"/>
    <w:rsid w:val="00BA535F"/>
    <w:rsid w:val="00BA550F"/>
    <w:rsid w:val="00BA618B"/>
    <w:rsid w:val="00BA62A1"/>
    <w:rsid w:val="00BA6805"/>
    <w:rsid w:val="00BA761E"/>
    <w:rsid w:val="00BA7782"/>
    <w:rsid w:val="00BA7C99"/>
    <w:rsid w:val="00BB0EED"/>
    <w:rsid w:val="00BB13D8"/>
    <w:rsid w:val="00BB2CC8"/>
    <w:rsid w:val="00BB3FBE"/>
    <w:rsid w:val="00BB4532"/>
    <w:rsid w:val="00BB4CCB"/>
    <w:rsid w:val="00BB5810"/>
    <w:rsid w:val="00BB647F"/>
    <w:rsid w:val="00BC09FE"/>
    <w:rsid w:val="00BC410E"/>
    <w:rsid w:val="00BC424B"/>
    <w:rsid w:val="00BC5D32"/>
    <w:rsid w:val="00BC603D"/>
    <w:rsid w:val="00BC6382"/>
    <w:rsid w:val="00BC6F09"/>
    <w:rsid w:val="00BD0826"/>
    <w:rsid w:val="00BD3D1D"/>
    <w:rsid w:val="00BD4B70"/>
    <w:rsid w:val="00BD4C99"/>
    <w:rsid w:val="00BD4D40"/>
    <w:rsid w:val="00BD4DEC"/>
    <w:rsid w:val="00BD7A38"/>
    <w:rsid w:val="00BE1F1D"/>
    <w:rsid w:val="00BE5618"/>
    <w:rsid w:val="00BE5AE5"/>
    <w:rsid w:val="00BE616C"/>
    <w:rsid w:val="00BE617C"/>
    <w:rsid w:val="00BE711E"/>
    <w:rsid w:val="00BF2F3D"/>
    <w:rsid w:val="00BF40D1"/>
    <w:rsid w:val="00BF4B22"/>
    <w:rsid w:val="00BF63A0"/>
    <w:rsid w:val="00C00809"/>
    <w:rsid w:val="00C02537"/>
    <w:rsid w:val="00C02C62"/>
    <w:rsid w:val="00C03672"/>
    <w:rsid w:val="00C03873"/>
    <w:rsid w:val="00C038F8"/>
    <w:rsid w:val="00C040FE"/>
    <w:rsid w:val="00C07529"/>
    <w:rsid w:val="00C13242"/>
    <w:rsid w:val="00C13BF4"/>
    <w:rsid w:val="00C160CC"/>
    <w:rsid w:val="00C16475"/>
    <w:rsid w:val="00C20276"/>
    <w:rsid w:val="00C213EF"/>
    <w:rsid w:val="00C21A31"/>
    <w:rsid w:val="00C22209"/>
    <w:rsid w:val="00C22F23"/>
    <w:rsid w:val="00C2499C"/>
    <w:rsid w:val="00C24E8E"/>
    <w:rsid w:val="00C3016F"/>
    <w:rsid w:val="00C30EE0"/>
    <w:rsid w:val="00C310FA"/>
    <w:rsid w:val="00C31411"/>
    <w:rsid w:val="00C31922"/>
    <w:rsid w:val="00C32EDF"/>
    <w:rsid w:val="00C34E37"/>
    <w:rsid w:val="00C35B68"/>
    <w:rsid w:val="00C3628A"/>
    <w:rsid w:val="00C36E48"/>
    <w:rsid w:val="00C40080"/>
    <w:rsid w:val="00C405FD"/>
    <w:rsid w:val="00C42573"/>
    <w:rsid w:val="00C42655"/>
    <w:rsid w:val="00C4504A"/>
    <w:rsid w:val="00C45AEE"/>
    <w:rsid w:val="00C5024A"/>
    <w:rsid w:val="00C5084C"/>
    <w:rsid w:val="00C5100B"/>
    <w:rsid w:val="00C523EB"/>
    <w:rsid w:val="00C5383E"/>
    <w:rsid w:val="00C5384E"/>
    <w:rsid w:val="00C55210"/>
    <w:rsid w:val="00C55A82"/>
    <w:rsid w:val="00C56258"/>
    <w:rsid w:val="00C57107"/>
    <w:rsid w:val="00C604F0"/>
    <w:rsid w:val="00C60866"/>
    <w:rsid w:val="00C619AC"/>
    <w:rsid w:val="00C62626"/>
    <w:rsid w:val="00C6266A"/>
    <w:rsid w:val="00C62C2D"/>
    <w:rsid w:val="00C63E83"/>
    <w:rsid w:val="00C65B35"/>
    <w:rsid w:val="00C65B7B"/>
    <w:rsid w:val="00C67D57"/>
    <w:rsid w:val="00C7011A"/>
    <w:rsid w:val="00C73839"/>
    <w:rsid w:val="00C8069B"/>
    <w:rsid w:val="00C8409B"/>
    <w:rsid w:val="00C84913"/>
    <w:rsid w:val="00C856F4"/>
    <w:rsid w:val="00C85BC7"/>
    <w:rsid w:val="00C90005"/>
    <w:rsid w:val="00C91007"/>
    <w:rsid w:val="00C9148C"/>
    <w:rsid w:val="00C9227C"/>
    <w:rsid w:val="00C93716"/>
    <w:rsid w:val="00C93CE6"/>
    <w:rsid w:val="00C94026"/>
    <w:rsid w:val="00C9498C"/>
    <w:rsid w:val="00C94E6C"/>
    <w:rsid w:val="00C957C8"/>
    <w:rsid w:val="00C958A3"/>
    <w:rsid w:val="00C96CC0"/>
    <w:rsid w:val="00CA0481"/>
    <w:rsid w:val="00CA1BC6"/>
    <w:rsid w:val="00CA1FD9"/>
    <w:rsid w:val="00CA232F"/>
    <w:rsid w:val="00CA2740"/>
    <w:rsid w:val="00CA38B6"/>
    <w:rsid w:val="00CA398A"/>
    <w:rsid w:val="00CA3D54"/>
    <w:rsid w:val="00CA654E"/>
    <w:rsid w:val="00CA666D"/>
    <w:rsid w:val="00CA71AA"/>
    <w:rsid w:val="00CA73BE"/>
    <w:rsid w:val="00CB06E9"/>
    <w:rsid w:val="00CB09E1"/>
    <w:rsid w:val="00CB14E0"/>
    <w:rsid w:val="00CB3442"/>
    <w:rsid w:val="00CB63B6"/>
    <w:rsid w:val="00CC0154"/>
    <w:rsid w:val="00CC0631"/>
    <w:rsid w:val="00CC12E6"/>
    <w:rsid w:val="00CC1AE8"/>
    <w:rsid w:val="00CC1B28"/>
    <w:rsid w:val="00CC2012"/>
    <w:rsid w:val="00CC2D01"/>
    <w:rsid w:val="00CC2E25"/>
    <w:rsid w:val="00CC3979"/>
    <w:rsid w:val="00CC4105"/>
    <w:rsid w:val="00CC49A2"/>
    <w:rsid w:val="00CC4F69"/>
    <w:rsid w:val="00CC5E67"/>
    <w:rsid w:val="00CC612B"/>
    <w:rsid w:val="00CC66D8"/>
    <w:rsid w:val="00CC7C64"/>
    <w:rsid w:val="00CD080A"/>
    <w:rsid w:val="00CD0B47"/>
    <w:rsid w:val="00CD1192"/>
    <w:rsid w:val="00CD1942"/>
    <w:rsid w:val="00CD3AAB"/>
    <w:rsid w:val="00CD47AA"/>
    <w:rsid w:val="00CD4D5B"/>
    <w:rsid w:val="00CD7A67"/>
    <w:rsid w:val="00CD7E6D"/>
    <w:rsid w:val="00CE1A67"/>
    <w:rsid w:val="00CE2783"/>
    <w:rsid w:val="00CE4D76"/>
    <w:rsid w:val="00CE4DFD"/>
    <w:rsid w:val="00CE554A"/>
    <w:rsid w:val="00CE5632"/>
    <w:rsid w:val="00CE7832"/>
    <w:rsid w:val="00CF1431"/>
    <w:rsid w:val="00CF2CD8"/>
    <w:rsid w:val="00CF2F0D"/>
    <w:rsid w:val="00CF3CFE"/>
    <w:rsid w:val="00CF3DC0"/>
    <w:rsid w:val="00CF4902"/>
    <w:rsid w:val="00CF5AB4"/>
    <w:rsid w:val="00CF6E71"/>
    <w:rsid w:val="00D010E8"/>
    <w:rsid w:val="00D022AA"/>
    <w:rsid w:val="00D02546"/>
    <w:rsid w:val="00D02C04"/>
    <w:rsid w:val="00D03893"/>
    <w:rsid w:val="00D04B91"/>
    <w:rsid w:val="00D0654D"/>
    <w:rsid w:val="00D068D3"/>
    <w:rsid w:val="00D07B7D"/>
    <w:rsid w:val="00D10E9E"/>
    <w:rsid w:val="00D112CD"/>
    <w:rsid w:val="00D13024"/>
    <w:rsid w:val="00D131A2"/>
    <w:rsid w:val="00D138E8"/>
    <w:rsid w:val="00D17DF7"/>
    <w:rsid w:val="00D208BA"/>
    <w:rsid w:val="00D20E5E"/>
    <w:rsid w:val="00D20F88"/>
    <w:rsid w:val="00D2132A"/>
    <w:rsid w:val="00D21668"/>
    <w:rsid w:val="00D216A4"/>
    <w:rsid w:val="00D216BC"/>
    <w:rsid w:val="00D2217C"/>
    <w:rsid w:val="00D2220F"/>
    <w:rsid w:val="00D22F71"/>
    <w:rsid w:val="00D2623E"/>
    <w:rsid w:val="00D27A1C"/>
    <w:rsid w:val="00D27B6D"/>
    <w:rsid w:val="00D30E25"/>
    <w:rsid w:val="00D34DE8"/>
    <w:rsid w:val="00D358AF"/>
    <w:rsid w:val="00D40C3E"/>
    <w:rsid w:val="00D40E20"/>
    <w:rsid w:val="00D413E7"/>
    <w:rsid w:val="00D429EA"/>
    <w:rsid w:val="00D42F8F"/>
    <w:rsid w:val="00D43A05"/>
    <w:rsid w:val="00D443A0"/>
    <w:rsid w:val="00D45ADF"/>
    <w:rsid w:val="00D50D26"/>
    <w:rsid w:val="00D51208"/>
    <w:rsid w:val="00D52256"/>
    <w:rsid w:val="00D55F06"/>
    <w:rsid w:val="00D56B7A"/>
    <w:rsid w:val="00D61188"/>
    <w:rsid w:val="00D62730"/>
    <w:rsid w:val="00D628FC"/>
    <w:rsid w:val="00D62E60"/>
    <w:rsid w:val="00D632BB"/>
    <w:rsid w:val="00D65DAE"/>
    <w:rsid w:val="00D66EEB"/>
    <w:rsid w:val="00D70350"/>
    <w:rsid w:val="00D715B8"/>
    <w:rsid w:val="00D717FD"/>
    <w:rsid w:val="00D71B05"/>
    <w:rsid w:val="00D74581"/>
    <w:rsid w:val="00D75F9D"/>
    <w:rsid w:val="00D762AE"/>
    <w:rsid w:val="00D8011B"/>
    <w:rsid w:val="00D8172A"/>
    <w:rsid w:val="00D81DEB"/>
    <w:rsid w:val="00D826A6"/>
    <w:rsid w:val="00D827F8"/>
    <w:rsid w:val="00D82847"/>
    <w:rsid w:val="00D83E8E"/>
    <w:rsid w:val="00D854D4"/>
    <w:rsid w:val="00D85903"/>
    <w:rsid w:val="00D87319"/>
    <w:rsid w:val="00D90DAD"/>
    <w:rsid w:val="00D92420"/>
    <w:rsid w:val="00D92A43"/>
    <w:rsid w:val="00D94218"/>
    <w:rsid w:val="00D94B8A"/>
    <w:rsid w:val="00D95793"/>
    <w:rsid w:val="00D95AA5"/>
    <w:rsid w:val="00DA07F1"/>
    <w:rsid w:val="00DA2445"/>
    <w:rsid w:val="00DA346F"/>
    <w:rsid w:val="00DA48FF"/>
    <w:rsid w:val="00DA58D2"/>
    <w:rsid w:val="00DA6AD7"/>
    <w:rsid w:val="00DA6F00"/>
    <w:rsid w:val="00DA7CE7"/>
    <w:rsid w:val="00DB080E"/>
    <w:rsid w:val="00DB4F28"/>
    <w:rsid w:val="00DC0135"/>
    <w:rsid w:val="00DC27CE"/>
    <w:rsid w:val="00DC550C"/>
    <w:rsid w:val="00DC6B73"/>
    <w:rsid w:val="00DC6F56"/>
    <w:rsid w:val="00DC761F"/>
    <w:rsid w:val="00DD06F4"/>
    <w:rsid w:val="00DD0CFB"/>
    <w:rsid w:val="00DD26E7"/>
    <w:rsid w:val="00DD2CAB"/>
    <w:rsid w:val="00DD47C2"/>
    <w:rsid w:val="00DD500F"/>
    <w:rsid w:val="00DD5253"/>
    <w:rsid w:val="00DD593A"/>
    <w:rsid w:val="00DD798F"/>
    <w:rsid w:val="00DD7E81"/>
    <w:rsid w:val="00DE18EA"/>
    <w:rsid w:val="00DE193D"/>
    <w:rsid w:val="00DE5E72"/>
    <w:rsid w:val="00DE6CAC"/>
    <w:rsid w:val="00DF0107"/>
    <w:rsid w:val="00DF08E6"/>
    <w:rsid w:val="00DF53E4"/>
    <w:rsid w:val="00DF7A15"/>
    <w:rsid w:val="00E0042E"/>
    <w:rsid w:val="00E00D1D"/>
    <w:rsid w:val="00E00E50"/>
    <w:rsid w:val="00E02D27"/>
    <w:rsid w:val="00E03230"/>
    <w:rsid w:val="00E03C77"/>
    <w:rsid w:val="00E06F03"/>
    <w:rsid w:val="00E10A31"/>
    <w:rsid w:val="00E10C07"/>
    <w:rsid w:val="00E113B0"/>
    <w:rsid w:val="00E11555"/>
    <w:rsid w:val="00E11FE3"/>
    <w:rsid w:val="00E16420"/>
    <w:rsid w:val="00E17EDC"/>
    <w:rsid w:val="00E21309"/>
    <w:rsid w:val="00E2136E"/>
    <w:rsid w:val="00E25AF8"/>
    <w:rsid w:val="00E26540"/>
    <w:rsid w:val="00E26B31"/>
    <w:rsid w:val="00E3110D"/>
    <w:rsid w:val="00E31A6A"/>
    <w:rsid w:val="00E3405F"/>
    <w:rsid w:val="00E35D2C"/>
    <w:rsid w:val="00E36C53"/>
    <w:rsid w:val="00E40312"/>
    <w:rsid w:val="00E4063C"/>
    <w:rsid w:val="00E407DB"/>
    <w:rsid w:val="00E43440"/>
    <w:rsid w:val="00E44A23"/>
    <w:rsid w:val="00E45E34"/>
    <w:rsid w:val="00E4698A"/>
    <w:rsid w:val="00E46BDF"/>
    <w:rsid w:val="00E47075"/>
    <w:rsid w:val="00E5016B"/>
    <w:rsid w:val="00E50358"/>
    <w:rsid w:val="00E50A4C"/>
    <w:rsid w:val="00E50F30"/>
    <w:rsid w:val="00E525BC"/>
    <w:rsid w:val="00E52F19"/>
    <w:rsid w:val="00E54134"/>
    <w:rsid w:val="00E547DB"/>
    <w:rsid w:val="00E54E06"/>
    <w:rsid w:val="00E555BF"/>
    <w:rsid w:val="00E55A74"/>
    <w:rsid w:val="00E56434"/>
    <w:rsid w:val="00E5644B"/>
    <w:rsid w:val="00E56D8E"/>
    <w:rsid w:val="00E5701C"/>
    <w:rsid w:val="00E61949"/>
    <w:rsid w:val="00E64F76"/>
    <w:rsid w:val="00E65480"/>
    <w:rsid w:val="00E655CA"/>
    <w:rsid w:val="00E65777"/>
    <w:rsid w:val="00E66597"/>
    <w:rsid w:val="00E702AD"/>
    <w:rsid w:val="00E70DCE"/>
    <w:rsid w:val="00E73099"/>
    <w:rsid w:val="00E73520"/>
    <w:rsid w:val="00E73744"/>
    <w:rsid w:val="00E74321"/>
    <w:rsid w:val="00E75509"/>
    <w:rsid w:val="00E75FEC"/>
    <w:rsid w:val="00E807F3"/>
    <w:rsid w:val="00E829BF"/>
    <w:rsid w:val="00E83187"/>
    <w:rsid w:val="00E84F36"/>
    <w:rsid w:val="00E87F97"/>
    <w:rsid w:val="00E917AB"/>
    <w:rsid w:val="00E936A8"/>
    <w:rsid w:val="00E9429E"/>
    <w:rsid w:val="00E96800"/>
    <w:rsid w:val="00E97279"/>
    <w:rsid w:val="00EA446A"/>
    <w:rsid w:val="00EA44AA"/>
    <w:rsid w:val="00EA534F"/>
    <w:rsid w:val="00EA7DC1"/>
    <w:rsid w:val="00EB09F2"/>
    <w:rsid w:val="00EB1759"/>
    <w:rsid w:val="00EB2946"/>
    <w:rsid w:val="00EB2B9D"/>
    <w:rsid w:val="00EB5BA2"/>
    <w:rsid w:val="00EB5C28"/>
    <w:rsid w:val="00EB5E39"/>
    <w:rsid w:val="00EC1AA0"/>
    <w:rsid w:val="00EC2D37"/>
    <w:rsid w:val="00EC478A"/>
    <w:rsid w:val="00EC518A"/>
    <w:rsid w:val="00EC5B64"/>
    <w:rsid w:val="00EC795F"/>
    <w:rsid w:val="00ED0C18"/>
    <w:rsid w:val="00ED0C84"/>
    <w:rsid w:val="00ED237A"/>
    <w:rsid w:val="00ED40B2"/>
    <w:rsid w:val="00ED5B36"/>
    <w:rsid w:val="00EE1FCB"/>
    <w:rsid w:val="00EE2015"/>
    <w:rsid w:val="00EE2690"/>
    <w:rsid w:val="00EE3212"/>
    <w:rsid w:val="00EE33E3"/>
    <w:rsid w:val="00EE3FCD"/>
    <w:rsid w:val="00EE4A91"/>
    <w:rsid w:val="00EE594D"/>
    <w:rsid w:val="00EE5A11"/>
    <w:rsid w:val="00EE6353"/>
    <w:rsid w:val="00EE6403"/>
    <w:rsid w:val="00EE69EE"/>
    <w:rsid w:val="00EE6AFB"/>
    <w:rsid w:val="00EF0D19"/>
    <w:rsid w:val="00EF14C8"/>
    <w:rsid w:val="00EF1577"/>
    <w:rsid w:val="00EF2047"/>
    <w:rsid w:val="00EF237C"/>
    <w:rsid w:val="00EF4A89"/>
    <w:rsid w:val="00EF58CB"/>
    <w:rsid w:val="00EF59E8"/>
    <w:rsid w:val="00EF62ED"/>
    <w:rsid w:val="00EF6BD4"/>
    <w:rsid w:val="00EF7E2A"/>
    <w:rsid w:val="00F00FD8"/>
    <w:rsid w:val="00F01434"/>
    <w:rsid w:val="00F02296"/>
    <w:rsid w:val="00F02489"/>
    <w:rsid w:val="00F02E4F"/>
    <w:rsid w:val="00F117F6"/>
    <w:rsid w:val="00F13DE8"/>
    <w:rsid w:val="00F156D2"/>
    <w:rsid w:val="00F15F8B"/>
    <w:rsid w:val="00F15F90"/>
    <w:rsid w:val="00F1636E"/>
    <w:rsid w:val="00F16713"/>
    <w:rsid w:val="00F1677E"/>
    <w:rsid w:val="00F17AAA"/>
    <w:rsid w:val="00F17CCA"/>
    <w:rsid w:val="00F17FDB"/>
    <w:rsid w:val="00F20692"/>
    <w:rsid w:val="00F20A28"/>
    <w:rsid w:val="00F21465"/>
    <w:rsid w:val="00F21FF5"/>
    <w:rsid w:val="00F24A39"/>
    <w:rsid w:val="00F25558"/>
    <w:rsid w:val="00F26BCA"/>
    <w:rsid w:val="00F26E98"/>
    <w:rsid w:val="00F30439"/>
    <w:rsid w:val="00F30507"/>
    <w:rsid w:val="00F308A4"/>
    <w:rsid w:val="00F3171E"/>
    <w:rsid w:val="00F33B55"/>
    <w:rsid w:val="00F34146"/>
    <w:rsid w:val="00F34924"/>
    <w:rsid w:val="00F37154"/>
    <w:rsid w:val="00F37462"/>
    <w:rsid w:val="00F37FE1"/>
    <w:rsid w:val="00F40EF6"/>
    <w:rsid w:val="00F431B6"/>
    <w:rsid w:val="00F436AD"/>
    <w:rsid w:val="00F43AE7"/>
    <w:rsid w:val="00F44897"/>
    <w:rsid w:val="00F4786D"/>
    <w:rsid w:val="00F5069F"/>
    <w:rsid w:val="00F50754"/>
    <w:rsid w:val="00F51254"/>
    <w:rsid w:val="00F51B64"/>
    <w:rsid w:val="00F535DE"/>
    <w:rsid w:val="00F53A87"/>
    <w:rsid w:val="00F53B78"/>
    <w:rsid w:val="00F56CFC"/>
    <w:rsid w:val="00F574F2"/>
    <w:rsid w:val="00F57727"/>
    <w:rsid w:val="00F6065C"/>
    <w:rsid w:val="00F61EB1"/>
    <w:rsid w:val="00F62C8B"/>
    <w:rsid w:val="00F62D88"/>
    <w:rsid w:val="00F63CE1"/>
    <w:rsid w:val="00F64860"/>
    <w:rsid w:val="00F64E3F"/>
    <w:rsid w:val="00F65549"/>
    <w:rsid w:val="00F70F7F"/>
    <w:rsid w:val="00F71824"/>
    <w:rsid w:val="00F718BD"/>
    <w:rsid w:val="00F72182"/>
    <w:rsid w:val="00F75791"/>
    <w:rsid w:val="00F76350"/>
    <w:rsid w:val="00F765E5"/>
    <w:rsid w:val="00F770AE"/>
    <w:rsid w:val="00F802D4"/>
    <w:rsid w:val="00F80639"/>
    <w:rsid w:val="00F80FC2"/>
    <w:rsid w:val="00F839A9"/>
    <w:rsid w:val="00F84787"/>
    <w:rsid w:val="00F87A20"/>
    <w:rsid w:val="00F91982"/>
    <w:rsid w:val="00F926C8"/>
    <w:rsid w:val="00F95417"/>
    <w:rsid w:val="00F95623"/>
    <w:rsid w:val="00FA21BA"/>
    <w:rsid w:val="00FA2988"/>
    <w:rsid w:val="00FA2E5F"/>
    <w:rsid w:val="00FA311A"/>
    <w:rsid w:val="00FA341D"/>
    <w:rsid w:val="00FA5521"/>
    <w:rsid w:val="00FA556A"/>
    <w:rsid w:val="00FA58D4"/>
    <w:rsid w:val="00FA7E86"/>
    <w:rsid w:val="00FB03D4"/>
    <w:rsid w:val="00FB0B52"/>
    <w:rsid w:val="00FB1DB2"/>
    <w:rsid w:val="00FB2D45"/>
    <w:rsid w:val="00FB526B"/>
    <w:rsid w:val="00FB65FB"/>
    <w:rsid w:val="00FB6C8F"/>
    <w:rsid w:val="00FB7DE9"/>
    <w:rsid w:val="00FC0E8A"/>
    <w:rsid w:val="00FC172D"/>
    <w:rsid w:val="00FC1AAD"/>
    <w:rsid w:val="00FC4D79"/>
    <w:rsid w:val="00FC4F5E"/>
    <w:rsid w:val="00FC5E22"/>
    <w:rsid w:val="00FD30E7"/>
    <w:rsid w:val="00FD58CF"/>
    <w:rsid w:val="00FD5FC9"/>
    <w:rsid w:val="00FE0FE8"/>
    <w:rsid w:val="00FE34F3"/>
    <w:rsid w:val="00FF10EA"/>
    <w:rsid w:val="00FF1FC7"/>
    <w:rsid w:val="00FF25CC"/>
    <w:rsid w:val="00FF2893"/>
    <w:rsid w:val="00FF56AA"/>
    <w:rsid w:val="00FF71BE"/>
    <w:rsid w:val="00FF7C67"/>
    <w:rsid w:val="00FF7C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v:textbox inset="5.85pt,.7pt,5.85pt,.7pt"/>
    </o:shapedefaults>
    <o:shapelayout v:ext="edit">
      <o:idmap v:ext="edit" data="2"/>
    </o:shapelayout>
  </w:shapeDefaults>
  <w:decimalSymbol w:val="."/>
  <w:listSeparator w:val=","/>
  <w14:docId w14:val="26573BAA"/>
  <w14:discardImageEditingData/>
  <w15:docId w15:val="{8125836C-E6EE-415C-A05F-7ED93F07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rPr>
      <w:lang w:eastAsia="ja-JP"/>
    </w:rPr>
  </w:style>
  <w:style w:type="paragraph" w:styleId="1">
    <w:name w:val="heading 1"/>
    <w:basedOn w:val="a"/>
    <w:next w:val="a"/>
    <w:link w:val="10"/>
    <w:uiPriority w:val="9"/>
    <w:rsid w:val="0020767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COMAbstract">
    <w:name w:val="RSC B01 COM Abstract"/>
    <w:basedOn w:val="a"/>
    <w:link w:val="RSCB01COMAbstractChar"/>
    <w:qFormat/>
    <w:rsid w:val="0025490A"/>
    <w:pPr>
      <w:spacing w:line="240" w:lineRule="exact"/>
      <w:jc w:val="both"/>
    </w:pPr>
    <w:rPr>
      <w:b/>
      <w:noProof/>
      <w:sz w:val="18"/>
      <w:lang w:eastAsia="en-GB"/>
    </w:rPr>
  </w:style>
  <w:style w:type="table" w:styleId="a9">
    <w:name w:val="Table Grid"/>
    <w:basedOn w:val="a1"/>
    <w:uiPriority w:val="3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SectionHeading"/>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2C3D7C"/>
    <w:pPr>
      <w:tabs>
        <w:tab w:val="left" w:pos="284"/>
      </w:tabs>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2C3D7C"/>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485FDB"/>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485FDB"/>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2E5B1D"/>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2E5B1D"/>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485FDB"/>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485FDB"/>
    <w:rPr>
      <w:rFonts w:cs="Times New Roman"/>
      <w:i/>
      <w:w w:val="105"/>
      <w:sz w:val="14"/>
      <w:szCs w:val="14"/>
    </w:rPr>
  </w:style>
  <w:style w:type="paragraph" w:customStyle="1" w:styleId="RSCR02References">
    <w:name w:val="RSC R02 References"/>
    <w:link w:val="RSCR02ReferencesChar"/>
    <w:qFormat/>
    <w:rsid w:val="00243D3C"/>
    <w:pPr>
      <w:numPr>
        <w:numId w:val="2"/>
      </w:numPr>
      <w:tabs>
        <w:tab w:val="left" w:pos="284"/>
      </w:tabs>
      <w:spacing w:after="0" w:line="200" w:lineRule="exact"/>
      <w:ind w:left="284" w:hanging="284"/>
    </w:pPr>
    <w:rPr>
      <w:rFonts w:cs="Times New Roman"/>
      <w:w w:val="105"/>
      <w:sz w:val="18"/>
      <w:szCs w:val="18"/>
    </w:rPr>
  </w:style>
  <w:style w:type="character" w:customStyle="1" w:styleId="RSCF02FootnotestoTitleAuthorsChar">
    <w:name w:val="RSC F02 Footnotes to Title/Authors Char"/>
    <w:basedOn w:val="a0"/>
    <w:link w:val="RSCF02FootnotestoTitleAuthors"/>
    <w:rsid w:val="00485FDB"/>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243D3C"/>
    <w:rPr>
      <w:rFonts w:cs="Times New Roman"/>
      <w:w w:val="105"/>
      <w:sz w:val="18"/>
      <w:szCs w:val="18"/>
    </w:rPr>
  </w:style>
  <w:style w:type="paragraph" w:customStyle="1" w:styleId="RSCB04SectionHeading">
    <w:name w:val="RSC B04 Section Heading"/>
    <w:basedOn w:val="a"/>
    <w:link w:val="RSCB04SectionHeading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COMAbstractChar">
    <w:name w:val="RSC B01 COM Abstract Char"/>
    <w:basedOn w:val="a0"/>
    <w:link w:val="RSCB01COMAbstract"/>
    <w:rsid w:val="0025490A"/>
    <w:rPr>
      <w:b/>
      <w:noProof/>
      <w:sz w:val="18"/>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SectionHeadingChar">
    <w:name w:val="RSC B04 Section Heading Char"/>
    <w:basedOn w:val="a0"/>
    <w:link w:val="RSCB04SectionHeading"/>
    <w:rsid w:val="00EF6BD4"/>
    <w:rPr>
      <w:b/>
      <w:sz w:val="24"/>
    </w:rPr>
  </w:style>
  <w:style w:type="character" w:customStyle="1" w:styleId="05BHeadingChar">
    <w:name w:val="05 B Heading Char"/>
    <w:basedOn w:val="RSCB04SectionHeading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485FDB"/>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485FDB"/>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2E5B1D"/>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2E5B1D"/>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485FDB"/>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485FDB"/>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485FDB"/>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485FDB"/>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485FDB"/>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485FDB"/>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485FDB"/>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SectionHeadingstandalone">
    <w:name w:val="RSC B05 Section Heading (stand alone)"/>
    <w:link w:val="RSCB05SectionHeading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Sub-SectionHeading">
    <w:name w:val="RSC B06 Sub-Section Heading"/>
    <w:link w:val="RSCB06Sub-SectionHeadingChar"/>
    <w:qFormat/>
    <w:rsid w:val="00EF6BD4"/>
    <w:pPr>
      <w:spacing w:after="80" w:line="240" w:lineRule="exact"/>
    </w:pPr>
    <w:rPr>
      <w:b/>
      <w:sz w:val="18"/>
    </w:rPr>
  </w:style>
  <w:style w:type="character" w:customStyle="1" w:styleId="RSCB05SectionHeadingstandaloneChar">
    <w:name w:val="RSC B05 Section Heading (stand alone) Char"/>
    <w:basedOn w:val="RSCH02PaperAuthorsandBylineChar"/>
    <w:link w:val="RSCB05SectionHeadingstandalone"/>
    <w:rsid w:val="00EF6BD4"/>
    <w:rPr>
      <w:rFonts w:cs="Times New Roman"/>
      <w:sz w:val="24"/>
    </w:rPr>
  </w:style>
  <w:style w:type="paragraph" w:customStyle="1" w:styleId="RSCB07Sub-SectionHeadingstandalone">
    <w:name w:val="RSC B07 Sub-Section Heading (stand alone)"/>
    <w:link w:val="RSCB07Sub-SectionHeadingstandaloneChar"/>
    <w:qFormat/>
    <w:rsid w:val="00EF6BD4"/>
    <w:pPr>
      <w:spacing w:before="160" w:after="80" w:line="240" w:lineRule="exact"/>
    </w:pPr>
    <w:rPr>
      <w:b/>
      <w:sz w:val="18"/>
    </w:rPr>
  </w:style>
  <w:style w:type="character" w:customStyle="1" w:styleId="RSCB06Sub-SectionHeadingChar">
    <w:name w:val="RSC B06 Sub-Section Heading Char"/>
    <w:basedOn w:val="a0"/>
    <w:link w:val="RSCB06Sub-SectionHeading"/>
    <w:rsid w:val="00EF6BD4"/>
    <w:rPr>
      <w:b/>
      <w:sz w:val="18"/>
    </w:rPr>
  </w:style>
  <w:style w:type="paragraph" w:customStyle="1" w:styleId="RSCB08In-lineHeading">
    <w:name w:val="RSC B08 In-line Heading"/>
    <w:link w:val="RSCB08In-lineHeadingChar"/>
    <w:qFormat/>
    <w:rsid w:val="00EF6BD4"/>
    <w:pPr>
      <w:spacing w:after="0"/>
    </w:pPr>
    <w:rPr>
      <w:b/>
      <w:sz w:val="18"/>
    </w:rPr>
  </w:style>
  <w:style w:type="character" w:customStyle="1" w:styleId="RSCB07Sub-SectionHeadingstandaloneChar">
    <w:name w:val="RSC B07 Sub-Section Heading (stand alone) Char"/>
    <w:basedOn w:val="a0"/>
    <w:link w:val="RSCB07Sub-SectionHeadingstandalone"/>
    <w:rsid w:val="00EF6BD4"/>
    <w:rPr>
      <w:b/>
      <w:sz w:val="18"/>
    </w:rPr>
  </w:style>
  <w:style w:type="character" w:customStyle="1" w:styleId="RSCB08In-lineHeadingChar">
    <w:name w:val="RSC B08 In-line Heading Char"/>
    <w:basedOn w:val="a0"/>
    <w:link w:val="RSCB08In-lineHeading"/>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485FDB"/>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485FDB"/>
    <w:rPr>
      <w:bCs/>
      <w:sz w:val="14"/>
      <w:szCs w:val="18"/>
    </w:rPr>
  </w:style>
  <w:style w:type="character" w:styleId="af2">
    <w:name w:val="FollowedHyperlink"/>
    <w:basedOn w:val="a0"/>
    <w:uiPriority w:val="99"/>
    <w:semiHidden/>
    <w:unhideWhenUsed/>
    <w:rsid w:val="005812D7"/>
    <w:rPr>
      <w:color w:val="800080" w:themeColor="followedHyperlink"/>
      <w:u w:val="single"/>
    </w:rPr>
  </w:style>
  <w:style w:type="character" w:customStyle="1" w:styleId="RSCB04AHeadingSectionChar">
    <w:name w:val="RSC B04 A Heading (Section) Char"/>
    <w:basedOn w:val="a0"/>
    <w:link w:val="RSCB04AHeadingSection"/>
    <w:locked/>
    <w:rsid w:val="00584D2B"/>
    <w:rPr>
      <w:b/>
      <w:sz w:val="24"/>
    </w:rPr>
  </w:style>
  <w:style w:type="paragraph" w:customStyle="1" w:styleId="RSCB04AHeadingSection">
    <w:name w:val="RSC B04 A Heading (Section)"/>
    <w:basedOn w:val="a"/>
    <w:link w:val="RSCB04AHeadingSectionChar"/>
    <w:qFormat/>
    <w:rsid w:val="00584D2B"/>
    <w:pPr>
      <w:spacing w:before="400" w:after="80" w:line="240" w:lineRule="auto"/>
    </w:pPr>
    <w:rPr>
      <w:b/>
      <w:sz w:val="24"/>
    </w:rPr>
  </w:style>
  <w:style w:type="character" w:styleId="af3">
    <w:name w:val="annotation reference"/>
    <w:basedOn w:val="a0"/>
    <w:uiPriority w:val="99"/>
    <w:semiHidden/>
    <w:unhideWhenUsed/>
    <w:rsid w:val="007C7DD1"/>
    <w:rPr>
      <w:sz w:val="16"/>
      <w:szCs w:val="16"/>
    </w:rPr>
  </w:style>
  <w:style w:type="paragraph" w:styleId="af4">
    <w:name w:val="annotation text"/>
    <w:basedOn w:val="a"/>
    <w:link w:val="af5"/>
    <w:uiPriority w:val="99"/>
    <w:unhideWhenUsed/>
    <w:rsid w:val="007C7DD1"/>
    <w:pPr>
      <w:spacing w:line="240" w:lineRule="auto"/>
    </w:pPr>
    <w:rPr>
      <w:sz w:val="20"/>
      <w:szCs w:val="20"/>
    </w:rPr>
  </w:style>
  <w:style w:type="character" w:customStyle="1" w:styleId="af5">
    <w:name w:val="コメント文字列 (文字)"/>
    <w:basedOn w:val="a0"/>
    <w:link w:val="af4"/>
    <w:uiPriority w:val="99"/>
    <w:rsid w:val="007C7DD1"/>
    <w:rPr>
      <w:sz w:val="20"/>
      <w:szCs w:val="20"/>
    </w:rPr>
  </w:style>
  <w:style w:type="paragraph" w:styleId="af6">
    <w:name w:val="Bibliography"/>
    <w:basedOn w:val="a"/>
    <w:next w:val="a"/>
    <w:uiPriority w:val="37"/>
    <w:unhideWhenUsed/>
    <w:rsid w:val="00E03230"/>
    <w:pPr>
      <w:tabs>
        <w:tab w:val="left" w:pos="264"/>
      </w:tabs>
      <w:spacing w:after="0" w:line="240" w:lineRule="auto"/>
      <w:ind w:left="264" w:hanging="264"/>
    </w:pPr>
  </w:style>
  <w:style w:type="character" w:customStyle="1" w:styleId="10">
    <w:name w:val="見出し 1 (文字)"/>
    <w:basedOn w:val="a0"/>
    <w:link w:val="1"/>
    <w:uiPriority w:val="9"/>
    <w:rsid w:val="0020767D"/>
    <w:rPr>
      <w:rFonts w:asciiTheme="majorHAnsi" w:eastAsiaTheme="majorEastAsia" w:hAnsiTheme="majorHAnsi" w:cstheme="majorBidi"/>
      <w:sz w:val="24"/>
      <w:szCs w:val="24"/>
      <w:lang w:val="en-US" w:eastAsia="ja-JP"/>
    </w:rPr>
  </w:style>
  <w:style w:type="character" w:styleId="af7">
    <w:name w:val="Smart Hyperlink"/>
    <w:basedOn w:val="a0"/>
    <w:uiPriority w:val="99"/>
    <w:unhideWhenUsed/>
    <w:rsid w:val="00FA341D"/>
    <w:rPr>
      <w:u w:val="dotted"/>
    </w:rPr>
  </w:style>
  <w:style w:type="paragraph" w:styleId="af8">
    <w:name w:val="annotation subject"/>
    <w:basedOn w:val="af4"/>
    <w:next w:val="af4"/>
    <w:link w:val="af9"/>
    <w:uiPriority w:val="99"/>
    <w:semiHidden/>
    <w:unhideWhenUsed/>
    <w:rsid w:val="00297430"/>
    <w:pPr>
      <w:spacing w:line="276" w:lineRule="auto"/>
    </w:pPr>
    <w:rPr>
      <w:b/>
      <w:bCs/>
      <w:sz w:val="22"/>
      <w:szCs w:val="22"/>
    </w:rPr>
  </w:style>
  <w:style w:type="character" w:customStyle="1" w:styleId="af9">
    <w:name w:val="コメント内容 (文字)"/>
    <w:basedOn w:val="af5"/>
    <w:link w:val="af8"/>
    <w:uiPriority w:val="99"/>
    <w:semiHidden/>
    <w:rsid w:val="00297430"/>
    <w:rPr>
      <w:b/>
      <w:bCs/>
      <w:sz w:val="20"/>
      <w:szCs w:val="20"/>
      <w:lang w:eastAsia="ja-JP"/>
    </w:rPr>
  </w:style>
  <w:style w:type="character" w:styleId="afa">
    <w:name w:val="Unresolved Mention"/>
    <w:basedOn w:val="a0"/>
    <w:uiPriority w:val="99"/>
    <w:semiHidden/>
    <w:unhideWhenUsed/>
    <w:rsid w:val="000A5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428">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39597846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911937859">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195532897">
      <w:bodyDiv w:val="1"/>
      <w:marLeft w:val="0"/>
      <w:marRight w:val="0"/>
      <w:marTop w:val="0"/>
      <w:marBottom w:val="0"/>
      <w:divBdr>
        <w:top w:val="none" w:sz="0" w:space="0" w:color="auto"/>
        <w:left w:val="none" w:sz="0" w:space="0" w:color="auto"/>
        <w:bottom w:val="none" w:sz="0" w:space="0" w:color="auto"/>
        <w:right w:val="none" w:sz="0" w:space="0" w:color="auto"/>
      </w:divBdr>
    </w:div>
    <w:div w:id="1237130517">
      <w:bodyDiv w:val="1"/>
      <w:marLeft w:val="0"/>
      <w:marRight w:val="0"/>
      <w:marTop w:val="0"/>
      <w:marBottom w:val="0"/>
      <w:divBdr>
        <w:top w:val="none" w:sz="0" w:space="0" w:color="auto"/>
        <w:left w:val="none" w:sz="0" w:space="0" w:color="auto"/>
        <w:bottom w:val="none" w:sz="0" w:space="0" w:color="auto"/>
        <w:right w:val="none" w:sz="0" w:space="0" w:color="auto"/>
      </w:divBdr>
    </w:div>
    <w:div w:id="1294747062">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391004245">
      <w:bodyDiv w:val="1"/>
      <w:marLeft w:val="0"/>
      <w:marRight w:val="0"/>
      <w:marTop w:val="0"/>
      <w:marBottom w:val="0"/>
      <w:divBdr>
        <w:top w:val="none" w:sz="0" w:space="0" w:color="auto"/>
        <w:left w:val="none" w:sz="0" w:space="0" w:color="auto"/>
        <w:bottom w:val="none" w:sz="0" w:space="0" w:color="auto"/>
        <w:right w:val="none" w:sz="0" w:space="0" w:color="auto"/>
      </w:divBdr>
      <w:divsChild>
        <w:div w:id="1033190773">
          <w:marLeft w:val="0"/>
          <w:marRight w:val="0"/>
          <w:marTop w:val="0"/>
          <w:marBottom w:val="0"/>
          <w:divBdr>
            <w:top w:val="none" w:sz="0" w:space="0" w:color="auto"/>
            <w:left w:val="none" w:sz="0" w:space="0" w:color="auto"/>
            <w:bottom w:val="none" w:sz="0" w:space="0" w:color="auto"/>
            <w:right w:val="none" w:sz="0" w:space="0" w:color="auto"/>
          </w:divBdr>
          <w:divsChild>
            <w:div w:id="1057631670">
              <w:marLeft w:val="0"/>
              <w:marRight w:val="0"/>
              <w:marTop w:val="0"/>
              <w:marBottom w:val="0"/>
              <w:divBdr>
                <w:top w:val="none" w:sz="0" w:space="0" w:color="auto"/>
                <w:left w:val="none" w:sz="0" w:space="0" w:color="auto"/>
                <w:bottom w:val="none" w:sz="0" w:space="0" w:color="auto"/>
                <w:right w:val="none" w:sz="0" w:space="0" w:color="auto"/>
              </w:divBdr>
              <w:divsChild>
                <w:div w:id="185815966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71482871">
      <w:bodyDiv w:val="1"/>
      <w:marLeft w:val="0"/>
      <w:marRight w:val="0"/>
      <w:marTop w:val="0"/>
      <w:marBottom w:val="0"/>
      <w:divBdr>
        <w:top w:val="none" w:sz="0" w:space="0" w:color="auto"/>
        <w:left w:val="none" w:sz="0" w:space="0" w:color="auto"/>
        <w:bottom w:val="none" w:sz="0" w:space="0" w:color="auto"/>
        <w:right w:val="none" w:sz="0" w:space="0" w:color="auto"/>
      </w:divBdr>
    </w:div>
    <w:div w:id="1676179712">
      <w:bodyDiv w:val="1"/>
      <w:marLeft w:val="0"/>
      <w:marRight w:val="0"/>
      <w:marTop w:val="0"/>
      <w:marBottom w:val="0"/>
      <w:divBdr>
        <w:top w:val="none" w:sz="0" w:space="0" w:color="auto"/>
        <w:left w:val="none" w:sz="0" w:space="0" w:color="auto"/>
        <w:bottom w:val="none" w:sz="0" w:space="0" w:color="auto"/>
        <w:right w:val="none" w:sz="0" w:space="0" w:color="auto"/>
      </w:divBdr>
    </w:div>
    <w:div w:id="1896694813">
      <w:bodyDiv w:val="1"/>
      <w:marLeft w:val="0"/>
      <w:marRight w:val="0"/>
      <w:marTop w:val="0"/>
      <w:marBottom w:val="0"/>
      <w:divBdr>
        <w:top w:val="none" w:sz="0" w:space="0" w:color="auto"/>
        <w:left w:val="none" w:sz="0" w:space="0" w:color="auto"/>
        <w:bottom w:val="none" w:sz="0" w:space="0" w:color="auto"/>
        <w:right w:val="none" w:sz="0" w:space="0" w:color="auto"/>
      </w:divBdr>
    </w:div>
    <w:div w:id="2065371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tiff"/><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image" Target="media/image9.tiff"/><Relationship Id="rId10" Type="http://schemas.openxmlformats.org/officeDocument/2006/relationships/footer" Target="footer1.xm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image" Target="media/image8.tif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8E9E9-4E1B-4D8D-A40D-A4E7707D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14333</Words>
  <Characters>81703</Characters>
  <Application>Microsoft Office Word</Application>
  <DocSecurity>0</DocSecurity>
  <Lines>680</Lines>
  <Paragraphs>191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95845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McCallum</dc:creator>
  <cp:keywords/>
  <dc:description/>
  <cp:lastModifiedBy>NAKAMURA Yasuyuki</cp:lastModifiedBy>
  <cp:revision>15</cp:revision>
  <cp:lastPrinted>2022-12-07T10:43:00Z</cp:lastPrinted>
  <dcterms:created xsi:type="dcterms:W3CDTF">2023-06-26T02:48:00Z</dcterms:created>
  <dcterms:modified xsi:type="dcterms:W3CDTF">2023-07-24T02:14:00Z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zotero-version="6.0.27-beta.3+3e12f3f20"&gt;&lt;session id="4gwq9vTo"/&gt;&lt;style id="http://www.zotero.org/styles/royal-society-of-chemistry" hasBibliography="1" bibliographyStyleHasBeenSet="1"/&gt;&lt;prefs&gt;&lt;pref name="fieldType" value="Field"/&gt;&lt;</vt:lpwstr>
  </property>
  <property fmtid="{D5CDD505-2E9C-101B-9397-08002B2CF9AE}" pid="3" name="ZOTERO_PREF_2">
    <vt:lpwstr>pref name="automaticJournalAbbreviations" value="true"/&gt;&lt;/prefs&gt;&lt;/data&gt;</vt:lpwstr>
  </property>
</Properties>
</file>