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F261857" w14:textId="20078A63" w:rsidR="00786B35" w:rsidRPr="0048045F" w:rsidRDefault="00786B35" w:rsidP="00786B35">
      <w:pPr>
        <w:pStyle w:val="BATitle"/>
        <w:rPr>
          <w:rFonts w:ascii="Times New Roman" w:hAnsi="Times New Roman"/>
          <w:sz w:val="36"/>
          <w:szCs w:val="36"/>
          <w:lang w:eastAsia="zh-CN"/>
        </w:rPr>
      </w:pPr>
      <w:r w:rsidRPr="0048045F">
        <w:rPr>
          <w:rFonts w:ascii="Times New Roman" w:hAnsi="Times New Roman"/>
          <w:sz w:val="36"/>
          <w:szCs w:val="36"/>
        </w:rPr>
        <w:t>High performance Y</w:t>
      </w:r>
      <w:r w:rsidRPr="0048045F">
        <w:rPr>
          <w:rFonts w:ascii="Times New Roman" w:hAnsi="Times New Roman"/>
          <w:sz w:val="36"/>
          <w:szCs w:val="36"/>
          <w:vertAlign w:val="subscript"/>
        </w:rPr>
        <w:t>1-x</w:t>
      </w:r>
      <w:r w:rsidRPr="0048045F">
        <w:rPr>
          <w:rFonts w:ascii="Times New Roman" w:hAnsi="Times New Roman"/>
          <w:sz w:val="36"/>
          <w:szCs w:val="36"/>
        </w:rPr>
        <w:t>Tb</w:t>
      </w:r>
      <w:r w:rsidRPr="0048045F">
        <w:rPr>
          <w:rFonts w:ascii="Times New Roman" w:hAnsi="Times New Roman"/>
          <w:sz w:val="36"/>
          <w:szCs w:val="36"/>
          <w:vertAlign w:val="subscript"/>
        </w:rPr>
        <w:t>x</w:t>
      </w:r>
      <w:r w:rsidRPr="0048045F">
        <w:rPr>
          <w:rFonts w:ascii="Times New Roman" w:hAnsi="Times New Roman"/>
          <w:sz w:val="36"/>
          <w:szCs w:val="36"/>
        </w:rPr>
        <w:t>TaO</w:t>
      </w:r>
      <w:r w:rsidRPr="0048045F">
        <w:rPr>
          <w:rFonts w:ascii="Times New Roman" w:hAnsi="Times New Roman"/>
          <w:sz w:val="36"/>
          <w:szCs w:val="36"/>
          <w:vertAlign w:val="subscript"/>
        </w:rPr>
        <w:t>4</w:t>
      </w:r>
      <w:r w:rsidRPr="0048045F">
        <w:rPr>
          <w:rFonts w:ascii="Times New Roman" w:hAnsi="Times New Roman"/>
          <w:sz w:val="36"/>
          <w:szCs w:val="36"/>
        </w:rPr>
        <w:t xml:space="preserve"> single-crystal scintillators</w:t>
      </w:r>
    </w:p>
    <w:p w14:paraId="453EA780" w14:textId="09DDDAF8" w:rsidR="00786B35" w:rsidRPr="0048045F" w:rsidRDefault="00786B35" w:rsidP="00786B35">
      <w:pPr>
        <w:contextualSpacing/>
        <w:jc w:val="center"/>
        <w:rPr>
          <w:rFonts w:ascii="Times New Roman" w:hAnsi="Times New Roman"/>
          <w:b/>
          <w:bCs/>
          <w:sz w:val="36"/>
          <w:szCs w:val="36"/>
        </w:rPr>
      </w:pPr>
      <w:r w:rsidRPr="0048045F">
        <w:rPr>
          <w:rFonts w:ascii="Times New Roman" w:hAnsi="Times New Roman"/>
          <w:b/>
          <w:bCs/>
          <w:sz w:val="36"/>
          <w:szCs w:val="36"/>
        </w:rPr>
        <w:t>for X-ray detection</w:t>
      </w:r>
    </w:p>
    <w:p w14:paraId="5D19E3A2" w14:textId="77777777" w:rsidR="00786B35" w:rsidRPr="0048045F" w:rsidRDefault="00786B35" w:rsidP="00786B35">
      <w:pPr>
        <w:pStyle w:val="BBAuthorName"/>
      </w:pPr>
    </w:p>
    <w:p w14:paraId="39630261" w14:textId="3833AB8C" w:rsidR="000D0631" w:rsidRPr="0048045F" w:rsidRDefault="000D0631" w:rsidP="000D0631">
      <w:pPr>
        <w:contextualSpacing/>
        <w:jc w:val="center"/>
        <w:rPr>
          <w:rFonts w:ascii="Times New Roman" w:hAnsi="Times New Roman"/>
          <w:szCs w:val="24"/>
        </w:rPr>
      </w:pPr>
      <w:r w:rsidRPr="0048045F">
        <w:rPr>
          <w:rFonts w:ascii="Times New Roman" w:hAnsi="Times New Roman"/>
          <w:szCs w:val="24"/>
        </w:rPr>
        <w:t xml:space="preserve">Yueshen Zhou </w:t>
      </w:r>
      <w:r w:rsidRPr="0048045F">
        <w:rPr>
          <w:rFonts w:ascii="Times New Roman" w:hAnsi="Times New Roman"/>
          <w:szCs w:val="24"/>
          <w:vertAlign w:val="superscript"/>
        </w:rPr>
        <w:t>a, b</w:t>
      </w:r>
      <w:r w:rsidRPr="0048045F">
        <w:rPr>
          <w:rFonts w:ascii="Times New Roman" w:hAnsi="Times New Roman" w:hint="eastAsia"/>
          <w:szCs w:val="24"/>
          <w:vertAlign w:val="superscript"/>
        </w:rPr>
        <w:t>*</w:t>
      </w:r>
      <w:r w:rsidRPr="0048045F">
        <w:rPr>
          <w:rFonts w:ascii="Times New Roman" w:hAnsi="Times New Roman"/>
          <w:szCs w:val="24"/>
          <w:vertAlign w:val="superscript"/>
        </w:rPr>
        <w:t xml:space="preserve"> </w:t>
      </w:r>
      <w:r w:rsidRPr="0048045F">
        <w:rPr>
          <w:rFonts w:ascii="Times New Roman" w:hAnsi="Times New Roman"/>
          <w:szCs w:val="24"/>
        </w:rPr>
        <w:t xml:space="preserve">, Dongsheng Yuan </w:t>
      </w:r>
      <w:r w:rsidRPr="0048045F">
        <w:rPr>
          <w:rFonts w:ascii="Times New Roman" w:hAnsi="Times New Roman"/>
          <w:szCs w:val="24"/>
          <w:vertAlign w:val="superscript"/>
        </w:rPr>
        <w:t>a</w:t>
      </w:r>
      <w:r w:rsidRPr="0048045F">
        <w:rPr>
          <w:rFonts w:ascii="Times New Roman" w:hAnsi="Times New Roman"/>
          <w:szCs w:val="24"/>
        </w:rPr>
        <w:t xml:space="preserve">, </w:t>
      </w:r>
      <w:r w:rsidRPr="0048045F">
        <w:rPr>
          <w:rFonts w:ascii="Times New Roman" w:hAnsi="Times New Roman"/>
          <w:szCs w:val="24"/>
          <w:vertAlign w:val="superscript"/>
        </w:rPr>
        <w:t xml:space="preserve"> </w:t>
      </w:r>
      <w:r w:rsidRPr="0048045F">
        <w:rPr>
          <w:rFonts w:ascii="Times New Roman" w:hAnsi="Times New Roman"/>
          <w:szCs w:val="24"/>
        </w:rPr>
        <w:t xml:space="preserve">Encarnación G. </w:t>
      </w:r>
      <w:proofErr w:type="spellStart"/>
      <w:r w:rsidRPr="0048045F">
        <w:rPr>
          <w:rFonts w:ascii="Times New Roman" w:hAnsi="Times New Roman"/>
          <w:szCs w:val="24"/>
        </w:rPr>
        <w:t>Víllora</w:t>
      </w:r>
      <w:proofErr w:type="spellEnd"/>
      <w:r w:rsidRPr="0048045F">
        <w:rPr>
          <w:rFonts w:ascii="Times New Roman" w:hAnsi="Times New Roman"/>
          <w:szCs w:val="28"/>
        </w:rPr>
        <w:t xml:space="preserve"> </w:t>
      </w:r>
      <w:r w:rsidRPr="0048045F">
        <w:rPr>
          <w:rFonts w:ascii="Times New Roman" w:hAnsi="Times New Roman"/>
          <w:szCs w:val="24"/>
          <w:vertAlign w:val="superscript"/>
        </w:rPr>
        <w:t>a</w:t>
      </w:r>
      <w:r w:rsidRPr="0048045F">
        <w:rPr>
          <w:rFonts w:ascii="Times New Roman" w:hAnsi="Times New Roman"/>
          <w:szCs w:val="24"/>
        </w:rPr>
        <w:t>,</w:t>
      </w:r>
      <w:r w:rsidRPr="0048045F">
        <w:rPr>
          <w:rFonts w:ascii="Times New Roman" w:hAnsi="Times New Roman"/>
          <w:szCs w:val="24"/>
          <w:vertAlign w:val="superscript"/>
        </w:rPr>
        <w:t xml:space="preserve"> </w:t>
      </w:r>
      <w:r w:rsidRPr="0048045F">
        <w:rPr>
          <w:rFonts w:ascii="Times New Roman" w:hAnsi="Times New Roman"/>
          <w:szCs w:val="24"/>
        </w:rPr>
        <w:t xml:space="preserve">Takumi Kato </w:t>
      </w:r>
      <w:r w:rsidRPr="0048045F">
        <w:rPr>
          <w:rFonts w:ascii="Times New Roman" w:hAnsi="Times New Roman"/>
          <w:szCs w:val="24"/>
          <w:vertAlign w:val="superscript"/>
        </w:rPr>
        <w:t>c</w:t>
      </w:r>
      <w:r w:rsidRPr="0048045F">
        <w:rPr>
          <w:rFonts w:ascii="Times New Roman" w:hAnsi="Times New Roman"/>
          <w:szCs w:val="24"/>
        </w:rPr>
        <w:t xml:space="preserve">, Daisuke Nakauchi </w:t>
      </w:r>
      <w:r w:rsidRPr="0048045F">
        <w:rPr>
          <w:rFonts w:ascii="Times New Roman" w:hAnsi="Times New Roman"/>
          <w:szCs w:val="24"/>
          <w:vertAlign w:val="superscript"/>
        </w:rPr>
        <w:t>c</w:t>
      </w:r>
      <w:r w:rsidRPr="0048045F">
        <w:rPr>
          <w:rFonts w:ascii="Times New Roman" w:hAnsi="Times New Roman" w:hint="eastAsia"/>
          <w:szCs w:val="24"/>
        </w:rPr>
        <w:t>,</w:t>
      </w:r>
      <w:r w:rsidRPr="0048045F">
        <w:rPr>
          <w:rFonts w:ascii="Times New Roman" w:hAnsi="Times New Roman"/>
          <w:szCs w:val="24"/>
        </w:rPr>
        <w:t xml:space="preserve"> Noriaki Kawaguchi </w:t>
      </w:r>
      <w:r w:rsidRPr="0048045F">
        <w:rPr>
          <w:rFonts w:ascii="Times New Roman" w:hAnsi="Times New Roman"/>
          <w:szCs w:val="24"/>
          <w:vertAlign w:val="superscript"/>
        </w:rPr>
        <w:t xml:space="preserve">c </w:t>
      </w:r>
      <w:r w:rsidRPr="0048045F">
        <w:rPr>
          <w:rFonts w:ascii="Times New Roman" w:hAnsi="Times New Roman"/>
          <w:szCs w:val="24"/>
        </w:rPr>
        <w:t xml:space="preserve">, Takayuki Yanagida </w:t>
      </w:r>
      <w:r w:rsidRPr="0048045F">
        <w:rPr>
          <w:rFonts w:ascii="Times New Roman" w:hAnsi="Times New Roman"/>
          <w:szCs w:val="24"/>
          <w:vertAlign w:val="superscript"/>
        </w:rPr>
        <w:t>c</w:t>
      </w:r>
      <w:r w:rsidRPr="0048045F">
        <w:rPr>
          <w:rFonts w:ascii="Times New Roman" w:hAnsi="Times New Roman"/>
          <w:szCs w:val="24"/>
        </w:rPr>
        <w:t xml:space="preserve"> and Kiyoshi Shimamura </w:t>
      </w:r>
      <w:r w:rsidRPr="0048045F">
        <w:rPr>
          <w:rFonts w:ascii="Times New Roman" w:hAnsi="Times New Roman"/>
          <w:szCs w:val="24"/>
          <w:vertAlign w:val="superscript"/>
        </w:rPr>
        <w:t>a, b</w:t>
      </w:r>
      <w:r w:rsidRPr="0048045F">
        <w:rPr>
          <w:rFonts w:ascii="Times New Roman" w:hAnsi="Times New Roman" w:hint="eastAsia"/>
          <w:szCs w:val="24"/>
          <w:vertAlign w:val="superscript"/>
        </w:rPr>
        <w:t>*</w:t>
      </w:r>
    </w:p>
    <w:p w14:paraId="17083A57" w14:textId="77777777" w:rsidR="000D0631" w:rsidRPr="0048045F" w:rsidRDefault="000D0631" w:rsidP="000D0631">
      <w:pPr>
        <w:contextualSpacing/>
        <w:rPr>
          <w:rFonts w:ascii="Times New Roman" w:hAnsi="Times New Roman"/>
          <w:sz w:val="20"/>
          <w:vertAlign w:val="superscript"/>
          <w:lang w:val="en-GB"/>
        </w:rPr>
      </w:pPr>
    </w:p>
    <w:p w14:paraId="10407D09" w14:textId="5070EB85" w:rsidR="000D0631" w:rsidRPr="0048045F" w:rsidRDefault="000D0631" w:rsidP="000D0631">
      <w:pPr>
        <w:contextualSpacing/>
        <w:rPr>
          <w:rFonts w:ascii="Times New Roman" w:hAnsi="Times New Roman"/>
          <w:sz w:val="20"/>
          <w:lang w:val="en-GB"/>
        </w:rPr>
      </w:pPr>
      <w:r w:rsidRPr="0048045F">
        <w:rPr>
          <w:rFonts w:ascii="Times New Roman" w:hAnsi="Times New Roman"/>
          <w:sz w:val="20"/>
          <w:vertAlign w:val="superscript"/>
          <w:lang w:val="en-GB"/>
        </w:rPr>
        <w:t>a</w:t>
      </w:r>
      <w:r w:rsidRPr="0048045F">
        <w:rPr>
          <w:rFonts w:ascii="Times New Roman" w:hAnsi="Times New Roman"/>
          <w:sz w:val="20"/>
          <w:lang w:val="en-GB"/>
        </w:rPr>
        <w:t xml:space="preserve"> National Institute for Materials Science, Tsukuba 305-0044, Japan. </w:t>
      </w:r>
    </w:p>
    <w:p w14:paraId="15098961" w14:textId="77777777" w:rsidR="000D0631" w:rsidRPr="0048045F" w:rsidRDefault="000D0631" w:rsidP="000D0631">
      <w:pPr>
        <w:contextualSpacing/>
        <w:rPr>
          <w:rFonts w:ascii="Times New Roman" w:hAnsi="Times New Roman"/>
          <w:sz w:val="20"/>
        </w:rPr>
      </w:pPr>
      <w:r w:rsidRPr="0048045F">
        <w:rPr>
          <w:rFonts w:ascii="Times New Roman" w:hAnsi="Times New Roman"/>
          <w:sz w:val="20"/>
          <w:vertAlign w:val="superscript"/>
          <w:lang w:val="en-GB"/>
        </w:rPr>
        <w:t xml:space="preserve">b </w:t>
      </w:r>
      <w:r w:rsidRPr="0048045F">
        <w:rPr>
          <w:rFonts w:ascii="Times New Roman" w:hAnsi="Times New Roman"/>
          <w:sz w:val="20"/>
          <w:lang w:val="en-GB"/>
        </w:rPr>
        <w:t xml:space="preserve">Graduate School of Advanced Science and Engineering, </w:t>
      </w:r>
      <w:proofErr w:type="spellStart"/>
      <w:r w:rsidRPr="0048045F">
        <w:rPr>
          <w:rFonts w:ascii="Times New Roman" w:hAnsi="Times New Roman"/>
          <w:sz w:val="20"/>
          <w:lang w:val="en-GB"/>
        </w:rPr>
        <w:t>Waseda</w:t>
      </w:r>
      <w:proofErr w:type="spellEnd"/>
      <w:r w:rsidRPr="0048045F">
        <w:rPr>
          <w:rFonts w:ascii="Times New Roman" w:hAnsi="Times New Roman"/>
          <w:sz w:val="20"/>
          <w:lang w:val="en-GB"/>
        </w:rPr>
        <w:t xml:space="preserve"> University, Shinjuku, Tokyo 169-8555, Japan. </w:t>
      </w:r>
    </w:p>
    <w:p w14:paraId="29E8102D" w14:textId="77777777" w:rsidR="000D0631" w:rsidRPr="0048045F" w:rsidRDefault="000D0631" w:rsidP="000D0631">
      <w:pPr>
        <w:contextualSpacing/>
        <w:rPr>
          <w:rFonts w:ascii="Times New Roman" w:hAnsi="Times New Roman"/>
          <w:sz w:val="20"/>
          <w:lang w:val="en-GB"/>
        </w:rPr>
      </w:pPr>
      <w:r w:rsidRPr="0048045F">
        <w:rPr>
          <w:rFonts w:ascii="Times New Roman" w:hAnsi="Times New Roman"/>
          <w:sz w:val="20"/>
          <w:vertAlign w:val="superscript"/>
          <w:lang w:val="en-GB"/>
        </w:rPr>
        <w:t>c</w:t>
      </w:r>
      <w:r w:rsidRPr="0048045F">
        <w:rPr>
          <w:rFonts w:ascii="Times New Roman" w:hAnsi="Times New Roman"/>
          <w:sz w:val="20"/>
          <w:lang w:val="en-GB"/>
        </w:rPr>
        <w:t xml:space="preserve"> Nara Institute of Science and Technology, Takayama-</w:t>
      </w:r>
      <w:proofErr w:type="spellStart"/>
      <w:r w:rsidRPr="0048045F">
        <w:rPr>
          <w:rFonts w:ascii="Times New Roman" w:hAnsi="Times New Roman"/>
          <w:sz w:val="20"/>
          <w:lang w:val="en-GB"/>
        </w:rPr>
        <w:t>cho</w:t>
      </w:r>
      <w:proofErr w:type="spellEnd"/>
      <w:r w:rsidRPr="0048045F">
        <w:rPr>
          <w:rFonts w:ascii="Times New Roman" w:hAnsi="Times New Roman"/>
          <w:sz w:val="20"/>
          <w:lang w:val="en-GB"/>
        </w:rPr>
        <w:t xml:space="preserve">, </w:t>
      </w:r>
      <w:proofErr w:type="spellStart"/>
      <w:r w:rsidRPr="0048045F">
        <w:rPr>
          <w:rFonts w:ascii="Times New Roman" w:hAnsi="Times New Roman"/>
          <w:sz w:val="20"/>
          <w:lang w:val="en-GB"/>
        </w:rPr>
        <w:t>Ikoma</w:t>
      </w:r>
      <w:proofErr w:type="spellEnd"/>
      <w:r w:rsidRPr="0048045F">
        <w:rPr>
          <w:rFonts w:ascii="Times New Roman" w:hAnsi="Times New Roman"/>
          <w:sz w:val="20"/>
          <w:lang w:val="en-GB"/>
        </w:rPr>
        <w:t>, Nara 630-0192, Japan.</w:t>
      </w:r>
    </w:p>
    <w:p w14:paraId="0E808DA7" w14:textId="363F58C7" w:rsidR="00DA5E71" w:rsidRPr="0048045F" w:rsidRDefault="00E71831" w:rsidP="000D0631">
      <w:pPr>
        <w:pStyle w:val="BDAbstract"/>
        <w:rPr>
          <w:lang w:val="en-GB"/>
        </w:rPr>
        <w:sectPr w:rsidR="00DA5E71" w:rsidRPr="0048045F" w:rsidSect="00D924F3">
          <w:footerReference w:type="even" r:id="rId10"/>
          <w:footerReference w:type="default" r:id="rId11"/>
          <w:type w:val="continuous"/>
          <w:pgSz w:w="12240" w:h="15840"/>
          <w:pgMar w:top="720" w:right="1094" w:bottom="720" w:left="1094" w:header="720" w:footer="720" w:gutter="0"/>
          <w:cols w:space="461"/>
        </w:sectPr>
      </w:pPr>
      <w:r w:rsidRPr="0048045F">
        <w:rPr>
          <w:rStyle w:val="BDAbstractTitleChar"/>
          <w:rFonts w:ascii="Times New Roman" w:hAnsi="Times New Roman"/>
        </w:rPr>
        <w:t>ABSTRACT:</w:t>
      </w:r>
      <w:r w:rsidRPr="0048045F">
        <w:t xml:space="preserve"> </w:t>
      </w:r>
      <w:r w:rsidR="00A34C9D" w:rsidRPr="0048045F">
        <w:rPr>
          <w:rFonts w:ascii="Times New Roman" w:hAnsi="Times New Roman"/>
          <w:sz w:val="20"/>
          <w:lang w:val="en-GB"/>
        </w:rPr>
        <w:t>In pursuit of a single-crystal scintillator that is free from toxic elements and has scintillation properties comparable to commercial CdWO</w:t>
      </w:r>
      <w:r w:rsidR="00A34C9D" w:rsidRPr="0048045F">
        <w:rPr>
          <w:rFonts w:ascii="Times New Roman" w:hAnsi="Times New Roman"/>
          <w:sz w:val="20"/>
          <w:vertAlign w:val="subscript"/>
          <w:lang w:val="en-GB"/>
        </w:rPr>
        <w:t>4</w:t>
      </w:r>
      <w:r w:rsidR="00A34C9D" w:rsidRPr="0048045F">
        <w:rPr>
          <w:rFonts w:ascii="Times New Roman" w:hAnsi="Times New Roman"/>
          <w:sz w:val="20"/>
          <w:lang w:val="en-GB"/>
        </w:rPr>
        <w:t xml:space="preserve"> in terms of light yield, afterglow, and stopping power, transparent and </w:t>
      </w:r>
      <w:proofErr w:type="spellStart"/>
      <w:r w:rsidR="00A34C9D" w:rsidRPr="0048045F">
        <w:rPr>
          <w:rFonts w:ascii="Times New Roman" w:hAnsi="Times New Roman"/>
          <w:sz w:val="20"/>
          <w:lang w:val="en-GB"/>
        </w:rPr>
        <w:t>colorless</w:t>
      </w:r>
      <w:proofErr w:type="spellEnd"/>
      <w:r w:rsidR="00A34C9D" w:rsidRPr="0048045F">
        <w:rPr>
          <w:rFonts w:ascii="Times New Roman" w:hAnsi="Times New Roman"/>
          <w:sz w:val="20"/>
          <w:lang w:val="en-GB"/>
        </w:rPr>
        <w:t xml:space="preserve"> Y</w:t>
      </w:r>
      <w:r w:rsidR="00A34C9D" w:rsidRPr="0048045F">
        <w:rPr>
          <w:rFonts w:ascii="Times New Roman" w:hAnsi="Times New Roman"/>
          <w:sz w:val="20"/>
          <w:vertAlign w:val="subscript"/>
          <w:lang w:val="en-GB"/>
        </w:rPr>
        <w:t>1-x</w:t>
      </w:r>
      <w:r w:rsidR="00A34C9D" w:rsidRPr="0048045F">
        <w:rPr>
          <w:rFonts w:ascii="Times New Roman" w:hAnsi="Times New Roman"/>
          <w:sz w:val="20"/>
          <w:lang w:val="en-GB"/>
        </w:rPr>
        <w:t>Tb</w:t>
      </w:r>
      <w:r w:rsidR="00A34C9D" w:rsidRPr="0048045F">
        <w:rPr>
          <w:rFonts w:ascii="Times New Roman" w:hAnsi="Times New Roman"/>
          <w:sz w:val="20"/>
          <w:vertAlign w:val="subscript"/>
          <w:lang w:val="en-GB"/>
        </w:rPr>
        <w:t>x</w:t>
      </w:r>
      <w:r w:rsidR="00A34C9D" w:rsidRPr="0048045F">
        <w:rPr>
          <w:rFonts w:ascii="Times New Roman" w:hAnsi="Times New Roman"/>
          <w:sz w:val="20"/>
          <w:lang w:val="en-GB"/>
        </w:rPr>
        <w:t>TaO</w:t>
      </w:r>
      <w:r w:rsidR="00A34C9D" w:rsidRPr="0048045F">
        <w:rPr>
          <w:rFonts w:ascii="Times New Roman" w:hAnsi="Times New Roman"/>
          <w:sz w:val="20"/>
          <w:vertAlign w:val="subscript"/>
          <w:lang w:val="en-GB"/>
        </w:rPr>
        <w:t>4</w:t>
      </w:r>
      <w:r w:rsidR="00A34C9D" w:rsidRPr="0048045F">
        <w:rPr>
          <w:rFonts w:ascii="Times New Roman" w:hAnsi="Times New Roman"/>
          <w:sz w:val="20"/>
          <w:lang w:val="en-GB"/>
        </w:rPr>
        <w:t xml:space="preserve"> mixed single crystals are grown by the floating-zone technique and investigated for the first time as scintillators. With the substitution of Y</w:t>
      </w:r>
      <w:r w:rsidR="00A34C9D" w:rsidRPr="0048045F">
        <w:rPr>
          <w:rFonts w:ascii="Times New Roman" w:hAnsi="Times New Roman"/>
          <w:sz w:val="20"/>
          <w:vertAlign w:val="superscript"/>
          <w:lang w:val="en-GB"/>
        </w:rPr>
        <w:t>3+</w:t>
      </w:r>
      <w:r w:rsidR="00A34C9D" w:rsidRPr="0048045F">
        <w:rPr>
          <w:rFonts w:ascii="Times New Roman" w:hAnsi="Times New Roman"/>
          <w:sz w:val="20"/>
          <w:lang w:val="en-GB"/>
        </w:rPr>
        <w:t xml:space="preserve"> by Tb</w:t>
      </w:r>
      <w:r w:rsidR="00A34C9D" w:rsidRPr="0048045F">
        <w:rPr>
          <w:rFonts w:ascii="Times New Roman" w:hAnsi="Times New Roman"/>
          <w:sz w:val="20"/>
          <w:vertAlign w:val="superscript"/>
          <w:lang w:val="en-GB"/>
        </w:rPr>
        <w:t>3+</w:t>
      </w:r>
      <w:r w:rsidR="00A34C9D" w:rsidRPr="0048045F">
        <w:rPr>
          <w:rFonts w:ascii="Times New Roman" w:hAnsi="Times New Roman"/>
          <w:sz w:val="20"/>
          <w:lang w:val="en-GB"/>
        </w:rPr>
        <w:t>, the intrinsic UV photoluminescence from YTaO</w:t>
      </w:r>
      <w:r w:rsidR="00A34C9D" w:rsidRPr="0048045F">
        <w:rPr>
          <w:rFonts w:ascii="Times New Roman" w:hAnsi="Times New Roman"/>
          <w:sz w:val="20"/>
          <w:vertAlign w:val="subscript"/>
          <w:lang w:val="en-GB"/>
        </w:rPr>
        <w:t>4</w:t>
      </w:r>
      <w:r w:rsidR="00A34C9D" w:rsidRPr="0048045F">
        <w:rPr>
          <w:rFonts w:ascii="Times New Roman" w:hAnsi="Times New Roman"/>
          <w:sz w:val="20"/>
          <w:lang w:val="en-GB"/>
        </w:rPr>
        <w:t xml:space="preserve">, stemming from the Ta-O complex, gradually decreases till only the </w:t>
      </w:r>
      <w:proofErr w:type="spellStart"/>
      <w:r w:rsidR="00A34C9D" w:rsidRPr="0048045F">
        <w:rPr>
          <w:rFonts w:ascii="Times New Roman" w:hAnsi="Times New Roman"/>
          <w:sz w:val="20"/>
          <w:lang w:val="en-GB"/>
        </w:rPr>
        <w:t>intraionic</w:t>
      </w:r>
      <w:proofErr w:type="spellEnd"/>
      <w:r w:rsidR="00A34C9D" w:rsidRPr="0048045F">
        <w:rPr>
          <w:rFonts w:ascii="Times New Roman" w:hAnsi="Times New Roman"/>
          <w:sz w:val="20"/>
          <w:lang w:val="en-GB"/>
        </w:rPr>
        <w:t xml:space="preserve"> Tb</w:t>
      </w:r>
      <w:r w:rsidR="00A34C9D" w:rsidRPr="0048045F">
        <w:rPr>
          <w:rFonts w:ascii="Times New Roman" w:hAnsi="Times New Roman"/>
          <w:sz w:val="20"/>
          <w:vertAlign w:val="superscript"/>
          <w:lang w:val="en-GB"/>
        </w:rPr>
        <w:t>3+</w:t>
      </w:r>
      <w:r w:rsidR="00A34C9D" w:rsidRPr="0048045F">
        <w:rPr>
          <w:rFonts w:ascii="Times New Roman" w:hAnsi="Times New Roman"/>
          <w:sz w:val="20"/>
          <w:lang w:val="en-GB"/>
        </w:rPr>
        <w:t xml:space="preserve"> emissions remain for a Tb concentration below 5%. The optimum scintillation performance is found for 15% Tb concentration: the light yield is ~ 1.5 times that of CdWO</w:t>
      </w:r>
      <w:r w:rsidR="00A34C9D" w:rsidRPr="0048045F">
        <w:rPr>
          <w:rFonts w:ascii="Times New Roman" w:hAnsi="Times New Roman"/>
          <w:sz w:val="20"/>
          <w:vertAlign w:val="subscript"/>
          <w:lang w:val="en-GB"/>
        </w:rPr>
        <w:t>4</w:t>
      </w:r>
      <w:r w:rsidR="00A34C9D" w:rsidRPr="0048045F">
        <w:rPr>
          <w:rFonts w:ascii="Times New Roman" w:hAnsi="Times New Roman"/>
          <w:sz w:val="20"/>
          <w:lang w:val="en-GB"/>
        </w:rPr>
        <w:t>, while the density, the stopping power, and the afterglow are comparable. For concentrations above 15% Tb</w:t>
      </w:r>
      <w:r w:rsidR="00A34C9D" w:rsidRPr="0048045F">
        <w:rPr>
          <w:rFonts w:ascii="Times New Roman" w:hAnsi="Times New Roman"/>
          <w:sz w:val="20"/>
          <w:vertAlign w:val="superscript"/>
          <w:lang w:val="en-GB"/>
        </w:rPr>
        <w:t>3+</w:t>
      </w:r>
      <w:r w:rsidR="00A34C9D" w:rsidRPr="0048045F">
        <w:rPr>
          <w:rFonts w:ascii="Times New Roman" w:hAnsi="Times New Roman"/>
          <w:sz w:val="20"/>
          <w:lang w:val="en-GB"/>
        </w:rPr>
        <w:t>, the quadrupole-quadrupole interaction is found to be responsible for the concentration quenching. These results demonstrate the potential of Y</w:t>
      </w:r>
      <w:r w:rsidR="00A34C9D" w:rsidRPr="0048045F">
        <w:rPr>
          <w:rFonts w:ascii="Times New Roman" w:hAnsi="Times New Roman"/>
          <w:sz w:val="20"/>
          <w:vertAlign w:val="subscript"/>
          <w:lang w:val="en-GB"/>
        </w:rPr>
        <w:t>0.85</w:t>
      </w:r>
      <w:r w:rsidR="00A34C9D" w:rsidRPr="0048045F">
        <w:rPr>
          <w:rFonts w:ascii="Times New Roman" w:hAnsi="Times New Roman"/>
          <w:sz w:val="20"/>
          <w:lang w:val="en-GB"/>
        </w:rPr>
        <w:t>Tb</w:t>
      </w:r>
      <w:r w:rsidR="00A34C9D" w:rsidRPr="0048045F">
        <w:rPr>
          <w:rFonts w:ascii="Times New Roman" w:hAnsi="Times New Roman"/>
          <w:sz w:val="20"/>
          <w:vertAlign w:val="subscript"/>
          <w:lang w:val="en-GB"/>
        </w:rPr>
        <w:t>0.15</w:t>
      </w:r>
      <w:r w:rsidR="00A34C9D" w:rsidRPr="0048045F">
        <w:rPr>
          <w:rFonts w:ascii="Times New Roman" w:hAnsi="Times New Roman"/>
          <w:sz w:val="20"/>
          <w:lang w:val="en-GB"/>
        </w:rPr>
        <w:t>TaO</w:t>
      </w:r>
      <w:r w:rsidR="00A34C9D" w:rsidRPr="0048045F">
        <w:rPr>
          <w:rFonts w:ascii="Times New Roman" w:hAnsi="Times New Roman"/>
          <w:sz w:val="20"/>
          <w:vertAlign w:val="subscript"/>
          <w:lang w:val="en-GB"/>
        </w:rPr>
        <w:t>4</w:t>
      </w:r>
      <w:r w:rsidR="00A34C9D" w:rsidRPr="0048045F">
        <w:rPr>
          <w:rFonts w:ascii="Times New Roman" w:hAnsi="Times New Roman"/>
          <w:sz w:val="20"/>
          <w:lang w:val="en-GB"/>
        </w:rPr>
        <w:t xml:space="preserve"> single crystals as an environmentally friendly alternative to CdWO</w:t>
      </w:r>
      <w:r w:rsidR="00A34C9D" w:rsidRPr="0048045F">
        <w:rPr>
          <w:rFonts w:ascii="Times New Roman" w:hAnsi="Times New Roman"/>
          <w:sz w:val="20"/>
          <w:vertAlign w:val="subscript"/>
          <w:lang w:val="en-GB"/>
        </w:rPr>
        <w:t>4</w:t>
      </w:r>
      <w:r w:rsidR="00A34C9D" w:rsidRPr="0048045F">
        <w:rPr>
          <w:rFonts w:ascii="Times New Roman" w:hAnsi="Times New Roman"/>
          <w:sz w:val="20"/>
          <w:lang w:val="en-GB"/>
        </w:rPr>
        <w:t xml:space="preserve"> ones for high-energy X-ray radiography.</w:t>
      </w:r>
    </w:p>
    <w:p w14:paraId="2FD1B9DF" w14:textId="38133FFF" w:rsidR="00BE25C7" w:rsidRPr="0048045F" w:rsidRDefault="00BE25C7" w:rsidP="00BE25C7">
      <w:pPr>
        <w:spacing w:line="360" w:lineRule="auto"/>
        <w:contextualSpacing/>
        <w:rPr>
          <w:rFonts w:ascii="Times New Roman" w:hAnsi="Times New Roman"/>
          <w:sz w:val="20"/>
        </w:rPr>
      </w:pPr>
      <w:r w:rsidRPr="0048045F">
        <w:rPr>
          <w:rFonts w:ascii="Times New Roman" w:hAnsi="Times New Roman"/>
          <w:b/>
          <w:bCs/>
          <w:sz w:val="20"/>
        </w:rPr>
        <w:t>1. Introduction</w:t>
      </w:r>
    </w:p>
    <w:p w14:paraId="518415B9" w14:textId="2A281838" w:rsidR="00144D82" w:rsidRPr="0048045F" w:rsidRDefault="00144D82" w:rsidP="00144D82">
      <w:pPr>
        <w:spacing w:after="160"/>
        <w:contextualSpacing/>
        <w:rPr>
          <w:rFonts w:ascii="Times New Roman" w:eastAsia="DengXian" w:hAnsi="Times New Roman"/>
          <w:sz w:val="20"/>
          <w:lang w:eastAsia="zh-CN"/>
        </w:rPr>
      </w:pPr>
      <w:r w:rsidRPr="0048045F">
        <w:rPr>
          <w:rFonts w:ascii="Times New Roman" w:eastAsia="DengXian" w:hAnsi="Times New Roman"/>
          <w:sz w:val="20"/>
          <w:lang w:eastAsia="zh-CN"/>
        </w:rPr>
        <w:t>CdWO</w:t>
      </w:r>
      <w:r w:rsidRPr="0048045F">
        <w:rPr>
          <w:rFonts w:ascii="Times New Roman" w:eastAsia="DengXian" w:hAnsi="Times New Roman" w:hint="eastAsia"/>
          <w:sz w:val="20"/>
          <w:vertAlign w:val="subscript"/>
          <w:lang w:eastAsia="zh-CN"/>
        </w:rPr>
        <w:t>4</w:t>
      </w:r>
      <w:r w:rsidRPr="0048045F">
        <w:rPr>
          <w:rFonts w:ascii="Times New Roman" w:eastAsia="DengXian" w:hAnsi="Times New Roman" w:hint="eastAsia"/>
          <w:sz w:val="20"/>
          <w:lang w:eastAsia="zh-CN"/>
        </w:rPr>
        <w:t xml:space="preserve"> (CWO) </w:t>
      </w:r>
      <w:r w:rsidRPr="0048045F">
        <w:rPr>
          <w:rFonts w:ascii="Times New Roman" w:eastAsia="DengXian" w:hAnsi="Times New Roman"/>
          <w:sz w:val="20"/>
          <w:lang w:eastAsia="zh-CN"/>
        </w:rPr>
        <w:t>is recognized as one of the most important scintillation crystals for high-energy</w:t>
      </w:r>
      <w:r w:rsidRPr="0048045F">
        <w:rPr>
          <w:rFonts w:ascii="Times New Roman" w:eastAsia="DengXian" w:hAnsi="Times New Roman" w:hint="eastAsia"/>
          <w:sz w:val="20"/>
          <w:lang w:eastAsia="zh-CN"/>
        </w:rPr>
        <w:t xml:space="preserve"> X-ray radiography</w:t>
      </w:r>
      <w:r w:rsidRPr="0048045F">
        <w:rPr>
          <w:rFonts w:ascii="Times New Roman" w:eastAsia="DengXian" w:hAnsi="Times New Roman"/>
          <w:sz w:val="20"/>
          <w:lang w:eastAsia="zh-CN"/>
        </w:rPr>
        <w:t xml:space="preserve"> due to its excellent properties, including a high </w:t>
      </w:r>
      <w:r w:rsidRPr="0048045F">
        <w:rPr>
          <w:rFonts w:ascii="Times New Roman" w:eastAsia="DengXian" w:hAnsi="Times New Roman" w:hint="eastAsia"/>
          <w:sz w:val="20"/>
          <w:lang w:eastAsia="zh-CN"/>
        </w:rPr>
        <w:t>stopping power</w:t>
      </w:r>
      <w:r w:rsidRPr="0048045F">
        <w:rPr>
          <w:rFonts w:ascii="Times New Roman" w:eastAsia="DengXian" w:hAnsi="Times New Roman"/>
          <w:sz w:val="20"/>
          <w:lang w:eastAsia="zh-CN"/>
        </w:rPr>
        <w:t xml:space="preserve"> of 134</w:t>
      </w:r>
      <w:r w:rsidRPr="0048045F">
        <w:rPr>
          <w:rFonts w:ascii="Symbol" w:eastAsia="DengXian" w:hAnsi="Symbol"/>
          <w:sz w:val="20"/>
          <w:lang w:eastAsia="zh-CN"/>
        </w:rPr>
        <w:t></w:t>
      </w:r>
      <w:r w:rsidRPr="0048045F">
        <w:rPr>
          <w:rFonts w:ascii="Times New Roman" w:eastAsia="DengXian" w:hAnsi="Times New Roman"/>
          <w:sz w:val="20"/>
          <w:lang w:eastAsia="zh-CN"/>
        </w:rPr>
        <w:t>10</w:t>
      </w:r>
      <w:r w:rsidRPr="0048045F">
        <w:rPr>
          <w:rFonts w:ascii="Times New Roman" w:eastAsia="DengXian" w:hAnsi="Times New Roman"/>
          <w:sz w:val="20"/>
          <w:vertAlign w:val="superscript"/>
          <w:lang w:eastAsia="zh-CN"/>
        </w:rPr>
        <w:t>6</w:t>
      </w:r>
      <w:r w:rsidRPr="0048045F">
        <w:rPr>
          <w:rFonts w:ascii="Times New Roman" w:eastAsia="DengXian" w:hAnsi="Times New Roman"/>
          <w:sz w:val="20"/>
          <w:lang w:eastAsia="zh-CN"/>
        </w:rPr>
        <w:t xml:space="preserve"> (with the density </w:t>
      </w:r>
      <w:r w:rsidRPr="0048045F">
        <w:rPr>
          <w:rFonts w:ascii="Symbol" w:eastAsia="DengXian" w:hAnsi="Symbol"/>
          <w:sz w:val="20"/>
          <w:lang w:eastAsia="zh-CN"/>
        </w:rPr>
        <w:t></w:t>
      </w:r>
      <w:r w:rsidRPr="0048045F">
        <w:rPr>
          <w:rFonts w:ascii="Times New Roman" w:eastAsia="DengXian" w:hAnsi="Times New Roman"/>
          <w:sz w:val="20"/>
          <w:lang w:eastAsia="zh-CN"/>
        </w:rPr>
        <w:t xml:space="preserve"> = 7.9 g/cm</w:t>
      </w:r>
      <w:r w:rsidRPr="0048045F">
        <w:rPr>
          <w:rFonts w:ascii="Times New Roman" w:eastAsia="DengXian" w:hAnsi="Times New Roman"/>
          <w:sz w:val="20"/>
          <w:vertAlign w:val="superscript"/>
          <w:lang w:eastAsia="zh-CN"/>
        </w:rPr>
        <w:t>3</w:t>
      </w:r>
      <w:r w:rsidRPr="0048045F">
        <w:rPr>
          <w:rFonts w:ascii="Times New Roman" w:eastAsia="DengXian" w:hAnsi="Times New Roman"/>
          <w:sz w:val="20"/>
          <w:lang w:eastAsia="zh-CN"/>
        </w:rPr>
        <w:t>, the effective atomic number Z</w:t>
      </w:r>
      <w:r w:rsidRPr="0048045F">
        <w:rPr>
          <w:rFonts w:ascii="Times New Roman" w:eastAsia="DengXian" w:hAnsi="Times New Roman"/>
          <w:sz w:val="20"/>
          <w:vertAlign w:val="subscript"/>
          <w:lang w:eastAsia="zh-CN"/>
        </w:rPr>
        <w:t>eff</w:t>
      </w:r>
      <w:r w:rsidRPr="0048045F">
        <w:rPr>
          <w:rFonts w:ascii="Times New Roman" w:eastAsia="DengXian" w:hAnsi="Times New Roman"/>
          <w:sz w:val="20"/>
          <w:lang w:eastAsia="zh-CN"/>
        </w:rPr>
        <w:t xml:space="preserve"> = 64.2, and calculated as </w:t>
      </w:r>
      <w:r w:rsidRPr="0048045F">
        <w:rPr>
          <w:rFonts w:ascii="Symbol" w:eastAsia="DengXian" w:hAnsi="Symbol"/>
          <w:sz w:val="20"/>
          <w:lang w:eastAsia="zh-CN"/>
        </w:rPr>
        <w:t></w:t>
      </w:r>
      <w:r w:rsidRPr="0048045F">
        <w:rPr>
          <w:rFonts w:ascii="Times New Roman" w:eastAsia="DengXian" w:hAnsi="Times New Roman"/>
          <w:sz w:val="20"/>
          <w:lang w:eastAsia="zh-CN"/>
        </w:rPr>
        <w:t>*Z</w:t>
      </w:r>
      <w:r w:rsidRPr="0048045F">
        <w:rPr>
          <w:rFonts w:ascii="Times New Roman" w:eastAsia="DengXian" w:hAnsi="Times New Roman"/>
          <w:sz w:val="20"/>
          <w:vertAlign w:val="subscript"/>
          <w:lang w:eastAsia="zh-CN"/>
        </w:rPr>
        <w:t>eff</w:t>
      </w:r>
      <w:r w:rsidRPr="0048045F">
        <w:rPr>
          <w:rFonts w:ascii="Times New Roman" w:eastAsia="DengXian" w:hAnsi="Times New Roman"/>
          <w:sz w:val="20"/>
          <w:vertAlign w:val="superscript"/>
          <w:lang w:eastAsia="zh-CN"/>
        </w:rPr>
        <w:t>4</w:t>
      </w:r>
      <w:r w:rsidRPr="0048045F">
        <w:rPr>
          <w:rFonts w:ascii="Times New Roman" w:eastAsia="DengXian" w:hAnsi="Times New Roman"/>
          <w:sz w:val="20"/>
          <w:lang w:eastAsia="zh-CN"/>
        </w:rPr>
        <w:t xml:space="preserve">), </w:t>
      </w:r>
      <w:r w:rsidRPr="0048045F">
        <w:rPr>
          <w:rFonts w:ascii="Times New Roman" w:eastAsia="DengXian" w:hAnsi="Times New Roman" w:hint="eastAsia"/>
          <w:sz w:val="20"/>
          <w:lang w:eastAsia="zh-CN"/>
        </w:rPr>
        <w:t xml:space="preserve">relative high </w:t>
      </w:r>
      <w:r w:rsidRPr="0048045F">
        <w:rPr>
          <w:rFonts w:ascii="Times New Roman" w:eastAsia="DengXian" w:hAnsi="Times New Roman"/>
          <w:sz w:val="20"/>
          <w:lang w:eastAsia="zh-CN"/>
        </w:rPr>
        <w:t xml:space="preserve">light yield </w:t>
      </w:r>
      <w:r w:rsidRPr="0048045F">
        <w:rPr>
          <w:rFonts w:ascii="Times New Roman" w:eastAsia="DengXian" w:hAnsi="Times New Roman" w:hint="eastAsia"/>
          <w:sz w:val="20"/>
          <w:lang w:eastAsia="zh-CN"/>
        </w:rPr>
        <w:t>(LY)</w:t>
      </w:r>
      <w:r w:rsidRPr="0048045F">
        <w:rPr>
          <w:rFonts w:ascii="Times New Roman" w:eastAsia="DengXian" w:hAnsi="Times New Roman"/>
          <w:sz w:val="20"/>
          <w:lang w:eastAsia="zh-CN"/>
        </w:rPr>
        <w:t xml:space="preserve"> of 14000 </w:t>
      </w:r>
      <w:proofErr w:type="spellStart"/>
      <w:r w:rsidRPr="0048045F">
        <w:rPr>
          <w:rFonts w:ascii="Times New Roman" w:eastAsia="DengXian" w:hAnsi="Times New Roman"/>
          <w:sz w:val="20"/>
          <w:lang w:eastAsia="zh-CN"/>
        </w:rPr>
        <w:t>ph</w:t>
      </w:r>
      <w:proofErr w:type="spellEnd"/>
      <w:r w:rsidRPr="0048045F">
        <w:rPr>
          <w:rFonts w:ascii="Times New Roman" w:eastAsia="DengXian" w:hAnsi="Times New Roman"/>
          <w:sz w:val="20"/>
          <w:lang w:eastAsia="zh-CN"/>
        </w:rPr>
        <w:t>/MeV</w:t>
      </w:r>
      <w:r w:rsidRPr="0048045F">
        <w:rPr>
          <w:rFonts w:ascii="Times New Roman" w:eastAsia="DengXian" w:hAnsi="Times New Roman" w:hint="eastAsia"/>
          <w:sz w:val="20"/>
          <w:lang w:eastAsia="zh-CN"/>
        </w:rPr>
        <w:t>,</w:t>
      </w:r>
      <w:r w:rsidRPr="0048045F">
        <w:rPr>
          <w:rFonts w:ascii="Times New Roman" w:eastAsia="DengXian" w:hAnsi="Times New Roman"/>
          <w:sz w:val="20"/>
          <w:lang w:eastAsia="zh-CN"/>
        </w:rPr>
        <w:t xml:space="preserve"> </w:t>
      </w:r>
      <w:r w:rsidRPr="0048045F">
        <w:rPr>
          <w:rFonts w:ascii="Times New Roman" w:eastAsia="DengXian" w:hAnsi="Times New Roman" w:hint="eastAsia"/>
          <w:sz w:val="20"/>
          <w:lang w:eastAsia="zh-CN"/>
        </w:rPr>
        <w:t xml:space="preserve">low afterglow </w:t>
      </w:r>
      <w:r w:rsidRPr="0048045F">
        <w:rPr>
          <w:rFonts w:ascii="Times New Roman" w:eastAsia="DengXian" w:hAnsi="Times New Roman"/>
          <w:sz w:val="20"/>
          <w:lang w:eastAsia="zh-CN"/>
        </w:rPr>
        <w:t xml:space="preserve">(~ 0.01% @ 20 </w:t>
      </w:r>
      <w:proofErr w:type="spellStart"/>
      <w:r w:rsidRPr="0048045F">
        <w:rPr>
          <w:rFonts w:ascii="Times New Roman" w:eastAsia="DengXian" w:hAnsi="Times New Roman"/>
          <w:sz w:val="20"/>
          <w:lang w:eastAsia="zh-CN"/>
        </w:rPr>
        <w:t>ms</w:t>
      </w:r>
      <w:proofErr w:type="spellEnd"/>
      <w:r w:rsidRPr="0048045F">
        <w:rPr>
          <w:rFonts w:ascii="Times New Roman" w:eastAsia="DengXian" w:hAnsi="Times New Roman"/>
          <w:sz w:val="20"/>
          <w:lang w:eastAsia="zh-CN"/>
        </w:rPr>
        <w:t xml:space="preserve">) </w:t>
      </w:r>
      <w:r w:rsidRPr="0048045F">
        <w:rPr>
          <w:rFonts w:ascii="Times New Roman" w:eastAsia="DengXian" w:hAnsi="Times New Roman" w:hint="eastAsia"/>
          <w:sz w:val="20"/>
          <w:lang w:eastAsia="zh-CN"/>
        </w:rPr>
        <w:t xml:space="preserve">and </w:t>
      </w:r>
      <w:r w:rsidRPr="0048045F">
        <w:rPr>
          <w:rFonts w:ascii="Times New Roman" w:eastAsia="DengXian" w:hAnsi="Times New Roman"/>
          <w:sz w:val="20"/>
          <w:lang w:eastAsia="zh-CN"/>
        </w:rPr>
        <w:t xml:space="preserve">good </w:t>
      </w:r>
      <w:r w:rsidRPr="0048045F">
        <w:rPr>
          <w:rFonts w:ascii="Times New Roman" w:eastAsia="DengXian" w:hAnsi="Times New Roman" w:hint="eastAsia"/>
          <w:sz w:val="20"/>
          <w:lang w:eastAsia="zh-CN"/>
        </w:rPr>
        <w:t>radiation resistance</w:t>
      </w:r>
      <w:r w:rsidRPr="0048045F">
        <w:rPr>
          <w:rFonts w:ascii="Times New Roman" w:eastAsia="DengXian" w:hAnsi="Times New Roman"/>
          <w:sz w:val="20"/>
          <w:lang w:eastAsia="zh-CN"/>
        </w:rPr>
        <w:t xml:space="preserve"> (for doses of 10</w:t>
      </w:r>
      <w:r w:rsidRPr="0048045F">
        <w:rPr>
          <w:rFonts w:ascii="Times New Roman" w:eastAsia="DengXian" w:hAnsi="Times New Roman"/>
          <w:sz w:val="20"/>
          <w:vertAlign w:val="superscript"/>
          <w:lang w:eastAsia="zh-CN"/>
        </w:rPr>
        <w:t>4</w:t>
      </w:r>
      <w:r w:rsidRPr="0048045F">
        <w:rPr>
          <w:rFonts w:ascii="Times New Roman" w:eastAsia="DengXian" w:hAnsi="Times New Roman"/>
          <w:sz w:val="20"/>
          <w:lang w:eastAsia="zh-CN"/>
        </w:rPr>
        <w:t xml:space="preserve"> Gray γ-rays, the optical transmission of the crystal decreases less than 15%)</w:t>
      </w:r>
      <w:r w:rsidRPr="0048045F">
        <w:rPr>
          <w:rFonts w:ascii="Times New Roman" w:eastAsia="DengXian" w:hAnsi="Times New Roman" w:hint="eastAsia"/>
          <w:sz w:val="20"/>
          <w:lang w:eastAsia="zh-CN"/>
        </w:rPr>
        <w:t>.</w:t>
      </w:r>
      <w:r w:rsidRPr="0048045F">
        <w:rPr>
          <w:rFonts w:ascii="Times New Roman" w:eastAsia="DengXian" w:hAnsi="Times New Roman" w:hint="eastAsia"/>
          <w:sz w:val="20"/>
          <w:vertAlign w:val="superscript"/>
          <w:lang w:eastAsia="zh-CN"/>
        </w:rPr>
        <w:t>1-4</w:t>
      </w:r>
      <w:r w:rsidRPr="0048045F">
        <w:rPr>
          <w:rFonts w:ascii="Times New Roman" w:eastAsia="DengXian" w:hAnsi="Times New Roman" w:hint="eastAsia"/>
          <w:sz w:val="20"/>
          <w:lang w:eastAsia="zh-CN"/>
        </w:rPr>
        <w:t xml:space="preserve"> </w:t>
      </w:r>
      <w:r w:rsidRPr="0048045F">
        <w:rPr>
          <w:rFonts w:ascii="Times New Roman" w:eastAsia="DengXian" w:hAnsi="Times New Roman"/>
          <w:sz w:val="20"/>
          <w:lang w:eastAsia="zh-CN"/>
        </w:rPr>
        <w:t>Furthermore, its intrinsic emission in the visible matches well with the spectral sensitivity of secondary Si-photodiode (PD) detectors so that an optimum detection performance can be achieved at a low cost compared with photomultipliers.</w:t>
      </w:r>
      <w:r w:rsidRPr="0048045F">
        <w:rPr>
          <w:rFonts w:ascii="Times New Roman" w:eastAsia="DengXian" w:hAnsi="Times New Roman"/>
          <w:sz w:val="20"/>
          <w:vertAlign w:val="superscript"/>
          <w:lang w:eastAsia="zh-CN"/>
        </w:rPr>
        <w:t xml:space="preserve">5 </w:t>
      </w:r>
      <w:r w:rsidRPr="0048045F">
        <w:rPr>
          <w:rFonts w:ascii="Times New Roman" w:eastAsia="DengXian" w:hAnsi="Times New Roman"/>
          <w:sz w:val="20"/>
          <w:lang w:eastAsia="zh-CN"/>
        </w:rPr>
        <w:t>However, the use of toxic Cd</w:t>
      </w:r>
      <w:r w:rsidRPr="0048045F">
        <w:rPr>
          <w:rFonts w:ascii="Times New Roman" w:eastAsia="DengXian" w:hAnsi="Times New Roman" w:hint="eastAsia"/>
          <w:sz w:val="20"/>
          <w:lang w:eastAsia="zh-CN"/>
        </w:rPr>
        <w:t xml:space="preserve"> </w:t>
      </w:r>
      <w:r w:rsidRPr="0048045F">
        <w:rPr>
          <w:rFonts w:ascii="Times New Roman" w:eastAsia="DengXian" w:hAnsi="Times New Roman"/>
          <w:sz w:val="20"/>
          <w:lang w:eastAsia="zh-CN"/>
        </w:rPr>
        <w:t>represents a significant environmental concern</w:t>
      </w:r>
      <w:r w:rsidRPr="0048045F">
        <w:rPr>
          <w:rFonts w:ascii="Times New Roman" w:eastAsia="DengXian" w:hAnsi="Times New Roman" w:hint="eastAsia"/>
          <w:sz w:val="20"/>
          <w:lang w:eastAsia="zh-CN"/>
        </w:rPr>
        <w:t>.</w:t>
      </w:r>
      <w:r w:rsidRPr="0048045F">
        <w:rPr>
          <w:rFonts w:ascii="Times New Roman" w:eastAsia="DengXian" w:hAnsi="Times New Roman"/>
          <w:sz w:val="20"/>
          <w:lang w:eastAsia="zh-CN"/>
        </w:rPr>
        <w:t xml:space="preserve"> Therefore, there is a need to develop alternative scintillator materials that exhibit a comparable or superior performance while eliminating the risks associated with </w:t>
      </w:r>
      <w:r w:rsidRPr="0048045F">
        <w:rPr>
          <w:rFonts w:ascii="Times New Roman" w:eastAsia="DengXian" w:hAnsi="Times New Roman" w:hint="eastAsia"/>
          <w:sz w:val="20"/>
          <w:lang w:eastAsia="zh-CN"/>
        </w:rPr>
        <w:t>Cd.</w:t>
      </w:r>
      <w:r w:rsidRPr="0048045F">
        <w:rPr>
          <w:rFonts w:ascii="Times New Roman" w:eastAsia="DengXian" w:hAnsi="Times New Roman"/>
          <w:sz w:val="20"/>
          <w:vertAlign w:val="superscript"/>
          <w:lang w:eastAsia="zh-CN"/>
        </w:rPr>
        <w:t>6</w:t>
      </w:r>
      <w:r w:rsidRPr="0048045F">
        <w:rPr>
          <w:rFonts w:ascii="Times New Roman" w:eastAsia="DengXian" w:hAnsi="Times New Roman"/>
          <w:sz w:val="20"/>
          <w:lang w:eastAsia="zh-CN"/>
        </w:rPr>
        <w:t xml:space="preserve">   </w:t>
      </w:r>
    </w:p>
    <w:p w14:paraId="5342341F" w14:textId="66C26F1A" w:rsidR="00144D82" w:rsidRPr="0048045F" w:rsidRDefault="005F5547" w:rsidP="00144D82">
      <w:pPr>
        <w:spacing w:after="160"/>
        <w:contextualSpacing/>
        <w:rPr>
          <w:rFonts w:ascii="Times New Roman" w:eastAsia="DengXian" w:hAnsi="Times New Roman"/>
          <w:sz w:val="20"/>
          <w:lang w:eastAsia="zh-CN"/>
        </w:rPr>
      </w:pPr>
      <w:r w:rsidRPr="0048045F">
        <w:rPr>
          <w:rFonts w:ascii="Times New Roman" w:eastAsia="DengXian" w:hAnsi="Times New Roman" w:hint="eastAsia"/>
          <w:sz w:val="20"/>
          <w:lang w:eastAsia="zh-CN"/>
        </w:rPr>
        <w:t xml:space="preserve">    </w:t>
      </w:r>
      <w:r w:rsidR="00144D82" w:rsidRPr="0048045F">
        <w:rPr>
          <w:rFonts w:ascii="Times New Roman" w:eastAsia="DengXian" w:hAnsi="Times New Roman"/>
          <w:sz w:val="20"/>
          <w:lang w:eastAsia="zh-CN"/>
        </w:rPr>
        <w:t>Heavy rare-earth tantalates, particularly those with the chemical formula RETaO</w:t>
      </w:r>
      <w:r w:rsidR="00144D82" w:rsidRPr="0048045F">
        <w:rPr>
          <w:rFonts w:ascii="Times New Roman" w:eastAsia="DengXian" w:hAnsi="Times New Roman"/>
          <w:sz w:val="20"/>
          <w:vertAlign w:val="subscript"/>
          <w:lang w:eastAsia="zh-CN"/>
        </w:rPr>
        <w:t>4</w:t>
      </w:r>
      <w:r w:rsidR="00144D82" w:rsidRPr="0048045F">
        <w:rPr>
          <w:rFonts w:ascii="Times New Roman" w:eastAsia="DengXian" w:hAnsi="Times New Roman"/>
          <w:sz w:val="20"/>
          <w:lang w:eastAsia="zh-CN"/>
        </w:rPr>
        <w:t>, have attracted much attention as potential alternatives to CWO. Among these,</w:t>
      </w:r>
      <w:bookmarkStart w:id="0" w:name="_Hlk184377563"/>
      <w:r w:rsidR="00144D82" w:rsidRPr="0048045F">
        <w:rPr>
          <w:rFonts w:ascii="Times New Roman" w:eastAsia="DengXian" w:hAnsi="Times New Roman"/>
          <w:sz w:val="20"/>
          <w:lang w:eastAsia="zh-CN"/>
        </w:rPr>
        <w:t xml:space="preserve"> </w:t>
      </w:r>
      <w:bookmarkEnd w:id="0"/>
      <w:r w:rsidR="00144D82" w:rsidRPr="0048045F">
        <w:rPr>
          <w:rFonts w:ascii="Times New Roman" w:eastAsia="DengXian" w:hAnsi="Times New Roman"/>
          <w:sz w:val="20"/>
          <w:lang w:eastAsia="zh-CN"/>
        </w:rPr>
        <w:t>only gadolinium-tantalate-based, from undoped GdTaO</w:t>
      </w:r>
      <w:r w:rsidR="00144D82" w:rsidRPr="0048045F">
        <w:rPr>
          <w:rFonts w:ascii="Times New Roman" w:eastAsia="DengXian" w:hAnsi="Times New Roman"/>
          <w:sz w:val="20"/>
          <w:vertAlign w:val="subscript"/>
          <w:lang w:eastAsia="zh-CN"/>
        </w:rPr>
        <w:t>4</w:t>
      </w:r>
      <w:r w:rsidR="00144D82" w:rsidRPr="0048045F">
        <w:rPr>
          <w:rFonts w:ascii="Times New Roman" w:eastAsia="DengXian" w:hAnsi="Times New Roman"/>
          <w:sz w:val="20"/>
          <w:lang w:eastAsia="zh-CN"/>
        </w:rPr>
        <w:t xml:space="preserve"> (GTO) to co-doped Y-mixed crystals, could be grown in bulk form by the </w:t>
      </w:r>
      <w:proofErr w:type="spellStart"/>
      <w:r w:rsidR="00144D82" w:rsidRPr="0048045F">
        <w:rPr>
          <w:rFonts w:ascii="Times New Roman" w:eastAsia="DengXian" w:hAnsi="Times New Roman"/>
          <w:sz w:val="20"/>
          <w:lang w:eastAsia="zh-CN"/>
        </w:rPr>
        <w:t>Czochralski</w:t>
      </w:r>
      <w:proofErr w:type="spellEnd"/>
      <w:r w:rsidR="00144D82" w:rsidRPr="0048045F">
        <w:rPr>
          <w:rFonts w:ascii="Times New Roman" w:eastAsia="DengXian" w:hAnsi="Times New Roman"/>
          <w:sz w:val="20"/>
          <w:lang w:eastAsia="zh-CN"/>
        </w:rPr>
        <w:t xml:space="preserve"> (</w:t>
      </w:r>
      <w:proofErr w:type="spellStart"/>
      <w:r w:rsidR="00144D82" w:rsidRPr="0048045F">
        <w:rPr>
          <w:rFonts w:ascii="Times New Roman" w:eastAsia="DengXian" w:hAnsi="Times New Roman"/>
          <w:sz w:val="20"/>
          <w:lang w:eastAsia="zh-CN"/>
        </w:rPr>
        <w:t>Cz</w:t>
      </w:r>
      <w:proofErr w:type="spellEnd"/>
      <w:r w:rsidR="00144D82" w:rsidRPr="0048045F">
        <w:rPr>
          <w:rFonts w:ascii="Times New Roman" w:eastAsia="DengXian" w:hAnsi="Times New Roman"/>
          <w:sz w:val="20"/>
          <w:lang w:eastAsia="zh-CN"/>
        </w:rPr>
        <w:t>) and floating zone (FZ) techniques</w:t>
      </w:r>
      <w:r w:rsidR="00144D82" w:rsidRPr="0048045F">
        <w:rPr>
          <w:rFonts w:ascii="Times New Roman" w:eastAsia="DengXian" w:hAnsi="Times New Roman" w:hint="eastAsia"/>
          <w:sz w:val="20"/>
          <w:lang w:eastAsia="zh-CN"/>
        </w:rPr>
        <w:t>.</w:t>
      </w:r>
      <w:r w:rsidR="00144D82" w:rsidRPr="0048045F">
        <w:rPr>
          <w:rFonts w:ascii="Times New Roman" w:eastAsia="DengXian" w:hAnsi="Times New Roman"/>
          <w:sz w:val="20"/>
          <w:vertAlign w:val="superscript"/>
          <w:lang w:eastAsia="zh-CN"/>
        </w:rPr>
        <w:t>7</w:t>
      </w:r>
      <w:r w:rsidR="00144D82" w:rsidRPr="0048045F">
        <w:rPr>
          <w:rFonts w:ascii="Times New Roman" w:eastAsia="DengXian" w:hAnsi="Times New Roman" w:hint="eastAsia"/>
          <w:sz w:val="20"/>
          <w:vertAlign w:val="superscript"/>
          <w:lang w:eastAsia="zh-CN"/>
        </w:rPr>
        <w:t>-11</w:t>
      </w:r>
      <w:r w:rsidR="00144D82" w:rsidRPr="0048045F">
        <w:rPr>
          <w:rFonts w:ascii="Times New Roman" w:eastAsia="DengXian" w:hAnsi="Times New Roman"/>
          <w:sz w:val="20"/>
          <w:lang w:eastAsia="zh-CN"/>
        </w:rPr>
        <w:t xml:space="preserve"> The reported luminescence of undoped GTO is inconsistent among the literature, with the broad maximum in the near UV</w:t>
      </w:r>
      <w:r w:rsidR="00144D82" w:rsidRPr="0048045F">
        <w:rPr>
          <w:rFonts w:ascii="Times New Roman" w:eastAsia="DengXian" w:hAnsi="Times New Roman" w:hint="eastAsia"/>
          <w:sz w:val="20"/>
          <w:lang w:eastAsia="zh-CN"/>
        </w:rPr>
        <w:t xml:space="preserve"> </w:t>
      </w:r>
      <w:r w:rsidR="00144D82" w:rsidRPr="0048045F">
        <w:rPr>
          <w:rFonts w:ascii="Times New Roman" w:eastAsia="DengXian" w:hAnsi="Times New Roman" w:hint="eastAsia"/>
          <w:sz w:val="20"/>
          <w:vertAlign w:val="superscript"/>
          <w:lang w:eastAsia="zh-CN"/>
        </w:rPr>
        <w:t xml:space="preserve">12-14 </w:t>
      </w:r>
      <w:r w:rsidR="00144D82" w:rsidRPr="0048045F">
        <w:rPr>
          <w:rFonts w:ascii="Times New Roman" w:eastAsia="DengXian" w:hAnsi="Times New Roman"/>
          <w:sz w:val="20"/>
          <w:lang w:eastAsia="zh-CN"/>
        </w:rPr>
        <w:t>or in the visible.</w:t>
      </w:r>
      <w:r w:rsidR="00144D82" w:rsidRPr="0048045F">
        <w:rPr>
          <w:rFonts w:ascii="Times New Roman" w:eastAsia="DengXian" w:hAnsi="Times New Roman" w:hint="eastAsia"/>
          <w:sz w:val="20"/>
          <w:vertAlign w:val="superscript"/>
          <w:lang w:eastAsia="zh-CN"/>
        </w:rPr>
        <w:t>8,10</w:t>
      </w:r>
      <w:r w:rsidR="00144D82" w:rsidRPr="0048045F">
        <w:rPr>
          <w:rFonts w:ascii="Times New Roman" w:eastAsia="DengXian" w:hAnsi="Times New Roman"/>
          <w:sz w:val="20"/>
          <w:lang w:eastAsia="zh-CN"/>
        </w:rPr>
        <w:t xml:space="preserve"> In either case, the reported LY </w:t>
      </w:r>
      <w:r w:rsidR="00144D82" w:rsidRPr="0048045F">
        <w:rPr>
          <w:rFonts w:ascii="Times New Roman" w:eastAsia="DengXian" w:hAnsi="Times New Roman"/>
          <w:sz w:val="20"/>
          <w:lang w:eastAsia="zh-CN"/>
        </w:rPr>
        <w:t xml:space="preserve">is relatively low (~ 1000 </w:t>
      </w:r>
      <w:proofErr w:type="spellStart"/>
      <w:r w:rsidR="00144D82" w:rsidRPr="0048045F">
        <w:rPr>
          <w:rFonts w:ascii="Times New Roman" w:eastAsia="DengXian" w:hAnsi="Times New Roman"/>
          <w:sz w:val="20"/>
          <w:lang w:eastAsia="zh-CN"/>
        </w:rPr>
        <w:t>ph</w:t>
      </w:r>
      <w:proofErr w:type="spellEnd"/>
      <w:r w:rsidR="00144D82" w:rsidRPr="0048045F">
        <w:rPr>
          <w:rFonts w:ascii="Times New Roman" w:eastAsia="DengXian" w:hAnsi="Times New Roman"/>
          <w:sz w:val="20"/>
          <w:lang w:eastAsia="zh-CN"/>
        </w:rPr>
        <w:t>/MeV).</w:t>
      </w:r>
      <w:r w:rsidR="00144D82" w:rsidRPr="0048045F">
        <w:rPr>
          <w:rFonts w:ascii="Times New Roman" w:eastAsia="DengXian" w:hAnsi="Times New Roman" w:hint="eastAsia"/>
          <w:sz w:val="20"/>
          <w:vertAlign w:val="superscript"/>
          <w:lang w:eastAsia="zh-CN"/>
        </w:rPr>
        <w:t>8,10</w:t>
      </w:r>
      <w:r w:rsidR="00144D82" w:rsidRPr="0048045F">
        <w:rPr>
          <w:rFonts w:ascii="Times New Roman" w:eastAsia="DengXian" w:hAnsi="Times New Roman"/>
          <w:sz w:val="20"/>
          <w:lang w:eastAsia="zh-CN"/>
        </w:rPr>
        <w:t xml:space="preserve"> The partial substitution of Ta by </w:t>
      </w:r>
      <w:proofErr w:type="spellStart"/>
      <w:r w:rsidR="00144D82" w:rsidRPr="0048045F">
        <w:rPr>
          <w:rFonts w:ascii="Times New Roman" w:eastAsia="DengXian" w:hAnsi="Times New Roman"/>
          <w:sz w:val="20"/>
          <w:lang w:eastAsia="zh-CN"/>
        </w:rPr>
        <w:t>isovalent</w:t>
      </w:r>
      <w:proofErr w:type="spellEnd"/>
      <w:r w:rsidR="00144D82" w:rsidRPr="0048045F">
        <w:rPr>
          <w:rFonts w:ascii="Times New Roman" w:eastAsia="DengXian" w:hAnsi="Times New Roman"/>
          <w:sz w:val="20"/>
          <w:lang w:eastAsia="zh-CN"/>
        </w:rPr>
        <w:t xml:space="preserve"> Nb could red-shift the emission but did not significantly improve scintillation properties.</w:t>
      </w:r>
      <w:r w:rsidR="00144D82" w:rsidRPr="0048045F">
        <w:rPr>
          <w:rFonts w:ascii="Times New Roman" w:eastAsia="DengXian" w:hAnsi="Times New Roman" w:hint="eastAsia"/>
          <w:sz w:val="20"/>
          <w:vertAlign w:val="superscript"/>
          <w:lang w:eastAsia="zh-CN"/>
        </w:rPr>
        <w:t>10</w:t>
      </w:r>
      <w:r w:rsidR="00144D82" w:rsidRPr="0048045F">
        <w:rPr>
          <w:rFonts w:ascii="Times New Roman" w:eastAsia="DengXian" w:hAnsi="Times New Roman" w:hint="eastAsia"/>
          <w:sz w:val="20"/>
          <w:lang w:eastAsia="zh-CN"/>
        </w:rPr>
        <w:t xml:space="preserve"> </w:t>
      </w:r>
      <w:r w:rsidR="00144D82" w:rsidRPr="0048045F">
        <w:rPr>
          <w:rFonts w:ascii="Times New Roman" w:eastAsia="DengXian" w:hAnsi="Times New Roman"/>
          <w:sz w:val="20"/>
          <w:lang w:eastAsia="zh-CN"/>
        </w:rPr>
        <w:t>GTO doped with the typical Ce activator was ineffective, possibly due to induced crystal defects and improper Ce valence in GTO.</w:t>
      </w:r>
      <w:r w:rsidR="00144D82" w:rsidRPr="0048045F">
        <w:rPr>
          <w:rFonts w:ascii="Times New Roman" w:eastAsia="DengXian" w:hAnsi="Times New Roman" w:hint="eastAsia"/>
          <w:sz w:val="20"/>
          <w:vertAlign w:val="superscript"/>
          <w:lang w:eastAsia="zh-CN"/>
        </w:rPr>
        <w:t>12</w:t>
      </w:r>
      <w:r w:rsidR="00144D82" w:rsidRPr="0048045F">
        <w:rPr>
          <w:rFonts w:ascii="Times New Roman" w:eastAsia="DengXian" w:hAnsi="Times New Roman"/>
          <w:sz w:val="20"/>
          <w:lang w:eastAsia="zh-CN"/>
        </w:rPr>
        <w:t xml:space="preserve"> On the other hand, Tb-doping led to brownish-colored crystals, suggesting the presence of undesirable Tb</w:t>
      </w:r>
      <w:r w:rsidR="00144D82" w:rsidRPr="0048045F">
        <w:rPr>
          <w:rFonts w:ascii="Times New Roman" w:eastAsia="DengXian" w:hAnsi="Times New Roman"/>
          <w:sz w:val="20"/>
          <w:vertAlign w:val="superscript"/>
          <w:lang w:eastAsia="zh-CN"/>
        </w:rPr>
        <w:t>4+</w:t>
      </w:r>
      <w:r w:rsidR="00144D82" w:rsidRPr="0048045F">
        <w:rPr>
          <w:rFonts w:ascii="Times New Roman" w:eastAsia="DengXian" w:hAnsi="Times New Roman"/>
          <w:sz w:val="20"/>
          <w:lang w:eastAsia="zh-CN"/>
        </w:rPr>
        <w:t xml:space="preserve"> despite observing the common Tb</w:t>
      </w:r>
      <w:r w:rsidR="00144D82" w:rsidRPr="0048045F">
        <w:rPr>
          <w:rFonts w:ascii="Times New Roman" w:eastAsia="DengXian" w:hAnsi="Times New Roman"/>
          <w:sz w:val="20"/>
          <w:vertAlign w:val="superscript"/>
          <w:lang w:eastAsia="zh-CN"/>
        </w:rPr>
        <w:t>3+</w:t>
      </w:r>
      <w:r w:rsidR="00144D82" w:rsidRPr="0048045F">
        <w:rPr>
          <w:rFonts w:ascii="Times New Roman" w:eastAsia="DengXian" w:hAnsi="Times New Roman"/>
          <w:sz w:val="20"/>
          <w:lang w:eastAsia="zh-CN"/>
        </w:rPr>
        <w:t xml:space="preserve"> emissions in the visible.</w:t>
      </w:r>
      <w:r w:rsidR="00144D82" w:rsidRPr="0048045F">
        <w:rPr>
          <w:rFonts w:ascii="Times New Roman" w:eastAsia="DengXian" w:hAnsi="Times New Roman" w:hint="eastAsia"/>
          <w:sz w:val="20"/>
          <w:vertAlign w:val="superscript"/>
          <w:lang w:eastAsia="zh-CN"/>
        </w:rPr>
        <w:t>9,11</w:t>
      </w:r>
    </w:p>
    <w:p w14:paraId="2DD661E7" w14:textId="70FC7C78" w:rsidR="00144D82" w:rsidRPr="0048045F" w:rsidRDefault="003F25B6" w:rsidP="00144D82">
      <w:pPr>
        <w:spacing w:after="160"/>
        <w:contextualSpacing/>
        <w:rPr>
          <w:rFonts w:ascii="Times New Roman" w:eastAsia="DengXian" w:hAnsi="Times New Roman"/>
          <w:sz w:val="20"/>
          <w:lang w:eastAsia="zh-CN"/>
        </w:rPr>
      </w:pPr>
      <w:r w:rsidRPr="0048045F">
        <w:rPr>
          <w:rFonts w:ascii="Times New Roman" w:eastAsia="DengXian" w:hAnsi="Times New Roman"/>
          <w:sz w:val="20"/>
          <w:lang w:eastAsia="zh-CN"/>
        </w:rPr>
        <w:t xml:space="preserve">    </w:t>
      </w:r>
      <w:r w:rsidR="00144D82" w:rsidRPr="0048045F">
        <w:rPr>
          <w:rFonts w:ascii="Times New Roman" w:eastAsia="DengXian" w:hAnsi="Times New Roman"/>
          <w:sz w:val="20"/>
          <w:lang w:eastAsia="zh-CN"/>
        </w:rPr>
        <w:t>Tb</w:t>
      </w:r>
      <w:r w:rsidR="00144D82" w:rsidRPr="0048045F">
        <w:rPr>
          <w:rFonts w:ascii="Times New Roman" w:eastAsia="DengXian" w:hAnsi="Times New Roman"/>
          <w:sz w:val="20"/>
          <w:vertAlign w:val="superscript"/>
          <w:lang w:eastAsia="zh-CN"/>
        </w:rPr>
        <w:t>3+</w:t>
      </w:r>
      <w:r w:rsidR="00144D82" w:rsidRPr="0048045F">
        <w:rPr>
          <w:rFonts w:ascii="Times New Roman" w:eastAsia="DengXian" w:hAnsi="Times New Roman"/>
          <w:sz w:val="20"/>
          <w:lang w:eastAsia="zh-CN"/>
        </w:rPr>
        <w:t xml:space="preserve"> ion is a typical activator in all kinds of hosts, including single crystals and ceramics. In the case of scintillators, the </w:t>
      </w:r>
      <w:proofErr w:type="spellStart"/>
      <w:r w:rsidR="00144D82" w:rsidRPr="0048045F">
        <w:rPr>
          <w:rFonts w:ascii="Times New Roman" w:eastAsia="DengXian" w:hAnsi="Times New Roman"/>
          <w:sz w:val="20"/>
          <w:lang w:eastAsia="zh-CN"/>
        </w:rPr>
        <w:t>intraionic</w:t>
      </w:r>
      <w:proofErr w:type="spellEnd"/>
      <w:r w:rsidR="00144D82" w:rsidRPr="0048045F">
        <w:rPr>
          <w:rFonts w:ascii="Times New Roman" w:eastAsia="DengXian" w:hAnsi="Times New Roman"/>
          <w:sz w:val="20"/>
          <w:lang w:eastAsia="zh-CN"/>
        </w:rPr>
        <w:t xml:space="preserve"> emissions of Tb</w:t>
      </w:r>
      <w:r w:rsidR="00144D82" w:rsidRPr="0048045F">
        <w:rPr>
          <w:rFonts w:ascii="Times New Roman" w:eastAsia="DengXian" w:hAnsi="Times New Roman"/>
          <w:sz w:val="20"/>
          <w:vertAlign w:val="superscript"/>
          <w:lang w:eastAsia="zh-CN"/>
        </w:rPr>
        <w:t>3+</w:t>
      </w:r>
      <w:r w:rsidR="00144D82" w:rsidRPr="0048045F">
        <w:rPr>
          <w:rFonts w:ascii="Times New Roman" w:eastAsia="DengXian" w:hAnsi="Times New Roman"/>
          <w:sz w:val="20"/>
          <w:lang w:eastAsia="zh-CN"/>
        </w:rPr>
        <w:t>, dominating in the green, match very well with Si-PDs.</w:t>
      </w:r>
      <w:r w:rsidR="00144D82" w:rsidRPr="0048045F">
        <w:rPr>
          <w:rFonts w:ascii="Times New Roman" w:eastAsia="DengXian" w:hAnsi="Times New Roman" w:hint="eastAsia"/>
          <w:sz w:val="20"/>
          <w:vertAlign w:val="superscript"/>
          <w:lang w:eastAsia="zh-CN"/>
        </w:rPr>
        <w:t xml:space="preserve">15-18 </w:t>
      </w:r>
      <w:r w:rsidR="00144D82" w:rsidRPr="0048045F">
        <w:rPr>
          <w:rFonts w:ascii="Times New Roman" w:eastAsia="DengXian" w:hAnsi="Times New Roman"/>
          <w:sz w:val="20"/>
          <w:lang w:eastAsia="zh-CN"/>
        </w:rPr>
        <w:t xml:space="preserve">Among the Tb-doped single-crystal oxides studied, none compromises the major scintillation characteristic of CWO. For example, the LY of the rare-earth </w:t>
      </w:r>
      <w:proofErr w:type="spellStart"/>
      <w:r w:rsidR="00144D82" w:rsidRPr="0048045F">
        <w:rPr>
          <w:rFonts w:ascii="Times New Roman" w:eastAsia="DengXian" w:hAnsi="Times New Roman"/>
          <w:sz w:val="20"/>
          <w:lang w:eastAsia="zh-CN"/>
        </w:rPr>
        <w:t>pyrosilicates</w:t>
      </w:r>
      <w:proofErr w:type="spellEnd"/>
      <w:r w:rsidR="00144D82" w:rsidRPr="0048045F">
        <w:rPr>
          <w:rFonts w:ascii="Times New Roman" w:eastAsia="DengXian" w:hAnsi="Times New Roman"/>
          <w:sz w:val="20"/>
          <w:lang w:eastAsia="zh-CN"/>
        </w:rPr>
        <w:t xml:space="preserve"> Tb:Gd</w:t>
      </w:r>
      <w:r w:rsidR="00144D82" w:rsidRPr="0048045F">
        <w:rPr>
          <w:rFonts w:ascii="Times New Roman" w:eastAsia="DengXian" w:hAnsi="Times New Roman"/>
          <w:sz w:val="20"/>
          <w:vertAlign w:val="subscript"/>
          <w:lang w:eastAsia="zh-CN"/>
        </w:rPr>
        <w:t>2</w:t>
      </w:r>
      <w:r w:rsidR="00144D82" w:rsidRPr="0048045F">
        <w:rPr>
          <w:rFonts w:ascii="Times New Roman" w:eastAsia="DengXian" w:hAnsi="Times New Roman"/>
          <w:sz w:val="20"/>
          <w:lang w:eastAsia="zh-CN"/>
        </w:rPr>
        <w:t>Si</w:t>
      </w:r>
      <w:r w:rsidR="00144D82" w:rsidRPr="0048045F">
        <w:rPr>
          <w:rFonts w:ascii="Times New Roman" w:eastAsia="DengXian" w:hAnsi="Times New Roman"/>
          <w:sz w:val="20"/>
          <w:vertAlign w:val="subscript"/>
          <w:lang w:eastAsia="zh-CN"/>
        </w:rPr>
        <w:t>2</w:t>
      </w:r>
      <w:r w:rsidR="00144D82" w:rsidRPr="0048045F">
        <w:rPr>
          <w:rFonts w:ascii="Times New Roman" w:eastAsia="DengXian" w:hAnsi="Times New Roman"/>
          <w:sz w:val="20"/>
          <w:lang w:eastAsia="zh-CN"/>
        </w:rPr>
        <w:t>O</w:t>
      </w:r>
      <w:r w:rsidR="00144D82" w:rsidRPr="0048045F">
        <w:rPr>
          <w:rFonts w:ascii="Times New Roman" w:eastAsia="DengXian" w:hAnsi="Times New Roman"/>
          <w:sz w:val="20"/>
          <w:vertAlign w:val="subscript"/>
          <w:lang w:eastAsia="zh-CN"/>
        </w:rPr>
        <w:t>7</w:t>
      </w:r>
      <w:r w:rsidR="00144D82" w:rsidRPr="0048045F">
        <w:rPr>
          <w:rFonts w:ascii="Times New Roman" w:eastAsia="DengXian" w:hAnsi="Times New Roman"/>
          <w:sz w:val="20"/>
          <w:lang w:eastAsia="zh-CN"/>
        </w:rPr>
        <w:t>, Tb:La</w:t>
      </w:r>
      <w:r w:rsidR="00144D82" w:rsidRPr="0048045F">
        <w:rPr>
          <w:rFonts w:ascii="Times New Roman" w:eastAsia="DengXian" w:hAnsi="Times New Roman"/>
          <w:sz w:val="20"/>
          <w:vertAlign w:val="subscript"/>
          <w:lang w:eastAsia="zh-CN"/>
        </w:rPr>
        <w:t>2</w:t>
      </w:r>
      <w:r w:rsidR="00144D82" w:rsidRPr="0048045F">
        <w:rPr>
          <w:rFonts w:ascii="Times New Roman" w:eastAsia="DengXian" w:hAnsi="Times New Roman"/>
          <w:sz w:val="20"/>
          <w:lang w:eastAsia="zh-CN"/>
        </w:rPr>
        <w:t>Si</w:t>
      </w:r>
      <w:r w:rsidR="00144D82" w:rsidRPr="0048045F">
        <w:rPr>
          <w:rFonts w:ascii="Times New Roman" w:eastAsia="DengXian" w:hAnsi="Times New Roman"/>
          <w:sz w:val="20"/>
          <w:vertAlign w:val="subscript"/>
          <w:lang w:eastAsia="zh-CN"/>
        </w:rPr>
        <w:t>2</w:t>
      </w:r>
      <w:r w:rsidR="00144D82" w:rsidRPr="0048045F">
        <w:rPr>
          <w:rFonts w:ascii="Times New Roman" w:eastAsia="DengXian" w:hAnsi="Times New Roman"/>
          <w:sz w:val="20"/>
          <w:lang w:eastAsia="zh-CN"/>
        </w:rPr>
        <w:t>O</w:t>
      </w:r>
      <w:r w:rsidR="00144D82" w:rsidRPr="0048045F">
        <w:rPr>
          <w:rFonts w:ascii="Times New Roman" w:eastAsia="DengXian" w:hAnsi="Times New Roman"/>
          <w:sz w:val="20"/>
          <w:vertAlign w:val="subscript"/>
          <w:lang w:eastAsia="zh-CN"/>
        </w:rPr>
        <w:t>7</w:t>
      </w:r>
      <w:r w:rsidR="00144D82" w:rsidRPr="0048045F">
        <w:rPr>
          <w:rFonts w:ascii="Times New Roman" w:eastAsia="DengXian" w:hAnsi="Times New Roman"/>
          <w:sz w:val="20"/>
          <w:lang w:eastAsia="zh-CN"/>
        </w:rPr>
        <w:t>, and Tb:Y</w:t>
      </w:r>
      <w:r w:rsidR="00144D82" w:rsidRPr="0048045F">
        <w:rPr>
          <w:rFonts w:ascii="Times New Roman" w:eastAsia="DengXian" w:hAnsi="Times New Roman"/>
          <w:sz w:val="20"/>
          <w:vertAlign w:val="subscript"/>
          <w:lang w:eastAsia="zh-CN"/>
        </w:rPr>
        <w:t>2</w:t>
      </w:r>
      <w:r w:rsidR="00144D82" w:rsidRPr="0048045F">
        <w:rPr>
          <w:rFonts w:ascii="Times New Roman" w:eastAsia="DengXian" w:hAnsi="Times New Roman"/>
          <w:sz w:val="20"/>
          <w:lang w:eastAsia="zh-CN"/>
        </w:rPr>
        <w:t>Si</w:t>
      </w:r>
      <w:r w:rsidR="00144D82" w:rsidRPr="0048045F">
        <w:rPr>
          <w:rFonts w:ascii="Times New Roman" w:eastAsia="DengXian" w:hAnsi="Times New Roman"/>
          <w:sz w:val="20"/>
          <w:vertAlign w:val="subscript"/>
          <w:lang w:eastAsia="zh-CN"/>
        </w:rPr>
        <w:t>2</w:t>
      </w:r>
      <w:r w:rsidR="00144D82" w:rsidRPr="0048045F">
        <w:rPr>
          <w:rFonts w:ascii="Times New Roman" w:eastAsia="DengXian" w:hAnsi="Times New Roman"/>
          <w:sz w:val="20"/>
          <w:lang w:eastAsia="zh-CN"/>
        </w:rPr>
        <w:t>O</w:t>
      </w:r>
      <w:r w:rsidR="00144D82" w:rsidRPr="0048045F">
        <w:rPr>
          <w:rFonts w:ascii="Times New Roman" w:eastAsia="DengXian" w:hAnsi="Times New Roman"/>
          <w:sz w:val="20"/>
          <w:vertAlign w:val="subscript"/>
          <w:lang w:eastAsia="zh-CN"/>
        </w:rPr>
        <w:t>7</w:t>
      </w:r>
      <w:r w:rsidR="00144D82" w:rsidRPr="0048045F">
        <w:rPr>
          <w:rFonts w:ascii="Times New Roman" w:eastAsia="DengXian" w:hAnsi="Times New Roman" w:hint="eastAsia"/>
          <w:sz w:val="20"/>
          <w:lang w:eastAsia="zh-CN"/>
        </w:rPr>
        <w:t xml:space="preserve"> </w:t>
      </w:r>
      <w:r w:rsidR="00144D82" w:rsidRPr="0048045F">
        <w:rPr>
          <w:rFonts w:ascii="Times New Roman" w:eastAsia="DengXian" w:hAnsi="Times New Roman"/>
          <w:sz w:val="20"/>
          <w:lang w:eastAsia="zh-CN"/>
        </w:rPr>
        <w:t xml:space="preserve">is relatively high with 95600, 47700, and 29600 </w:t>
      </w:r>
      <w:proofErr w:type="spellStart"/>
      <w:r w:rsidR="00144D82" w:rsidRPr="0048045F">
        <w:rPr>
          <w:rFonts w:ascii="Times New Roman" w:eastAsia="DengXian" w:hAnsi="Times New Roman"/>
          <w:sz w:val="20"/>
          <w:lang w:eastAsia="zh-CN"/>
        </w:rPr>
        <w:t>ph</w:t>
      </w:r>
      <w:proofErr w:type="spellEnd"/>
      <w:r w:rsidR="00144D82" w:rsidRPr="0048045F">
        <w:rPr>
          <w:rFonts w:ascii="Times New Roman" w:eastAsia="DengXian" w:hAnsi="Times New Roman"/>
          <w:sz w:val="20"/>
          <w:lang w:eastAsia="zh-CN"/>
        </w:rPr>
        <w:t>/MeV, respectively, however their stopping powers are comparatively low at 60 (</w:t>
      </w:r>
      <w:r w:rsidR="00144D82" w:rsidRPr="0048045F">
        <w:rPr>
          <w:rFonts w:ascii="Symbol" w:eastAsia="DengXian" w:hAnsi="Symbol"/>
          <w:sz w:val="20"/>
          <w:lang w:eastAsia="zh-CN"/>
        </w:rPr>
        <w:t></w:t>
      </w:r>
      <w:r w:rsidR="00144D82" w:rsidRPr="0048045F">
        <w:rPr>
          <w:rFonts w:ascii="Times New Roman" w:eastAsia="DengXian" w:hAnsi="Times New Roman"/>
          <w:sz w:val="20"/>
          <w:lang w:eastAsia="zh-CN"/>
        </w:rPr>
        <w:t xml:space="preserve"> = 5.47 g/cm</w:t>
      </w:r>
      <w:r w:rsidR="00144D82" w:rsidRPr="0048045F">
        <w:rPr>
          <w:rFonts w:ascii="Times New Roman" w:eastAsia="DengXian" w:hAnsi="Times New Roman"/>
          <w:sz w:val="20"/>
          <w:vertAlign w:val="superscript"/>
          <w:lang w:eastAsia="zh-CN"/>
        </w:rPr>
        <w:t>3</w:t>
      </w:r>
      <w:r w:rsidR="00144D82" w:rsidRPr="0048045F">
        <w:rPr>
          <w:rFonts w:ascii="Times New Roman" w:eastAsia="DengXian" w:hAnsi="Times New Roman"/>
          <w:sz w:val="20"/>
          <w:lang w:eastAsia="zh-CN"/>
        </w:rPr>
        <w:t>, Z</w:t>
      </w:r>
      <w:r w:rsidR="00144D82" w:rsidRPr="0048045F">
        <w:rPr>
          <w:rFonts w:ascii="Times New Roman" w:eastAsia="DengXian" w:hAnsi="Times New Roman"/>
          <w:sz w:val="20"/>
          <w:vertAlign w:val="subscript"/>
          <w:lang w:eastAsia="zh-CN"/>
        </w:rPr>
        <w:t>eff</w:t>
      </w:r>
      <w:r w:rsidR="00144D82" w:rsidRPr="0048045F">
        <w:rPr>
          <w:rFonts w:ascii="Times New Roman" w:eastAsia="DengXian" w:hAnsi="Times New Roman"/>
          <w:sz w:val="20"/>
          <w:lang w:eastAsia="zh-CN"/>
        </w:rPr>
        <w:t xml:space="preserve"> = 57.5), 34 (</w:t>
      </w:r>
      <w:r w:rsidR="00144D82" w:rsidRPr="0048045F">
        <w:rPr>
          <w:rFonts w:ascii="Symbol" w:eastAsia="DengXian" w:hAnsi="Symbol"/>
          <w:sz w:val="20"/>
          <w:lang w:eastAsia="zh-CN"/>
        </w:rPr>
        <w:t></w:t>
      </w:r>
      <w:r w:rsidR="00144D82" w:rsidRPr="0048045F">
        <w:rPr>
          <w:rFonts w:ascii="Times New Roman" w:eastAsia="DengXian" w:hAnsi="Times New Roman"/>
          <w:sz w:val="20"/>
          <w:lang w:eastAsia="zh-CN"/>
        </w:rPr>
        <w:t xml:space="preserve"> = 5.1 g/cm</w:t>
      </w:r>
      <w:r w:rsidR="00144D82" w:rsidRPr="0048045F">
        <w:rPr>
          <w:rFonts w:ascii="Times New Roman" w:eastAsia="DengXian" w:hAnsi="Times New Roman"/>
          <w:sz w:val="20"/>
          <w:vertAlign w:val="superscript"/>
          <w:lang w:eastAsia="zh-CN"/>
        </w:rPr>
        <w:t>3</w:t>
      </w:r>
      <w:r w:rsidR="00144D82" w:rsidRPr="0048045F">
        <w:rPr>
          <w:rFonts w:ascii="Times New Roman" w:eastAsia="DengXian" w:hAnsi="Times New Roman"/>
          <w:sz w:val="20"/>
          <w:lang w:eastAsia="zh-CN"/>
        </w:rPr>
        <w:t>, Z</w:t>
      </w:r>
      <w:r w:rsidR="00144D82" w:rsidRPr="0048045F">
        <w:rPr>
          <w:rFonts w:ascii="Times New Roman" w:eastAsia="DengXian" w:hAnsi="Times New Roman"/>
          <w:sz w:val="20"/>
          <w:vertAlign w:val="subscript"/>
          <w:lang w:eastAsia="zh-CN"/>
        </w:rPr>
        <w:t>eff</w:t>
      </w:r>
      <w:r w:rsidR="00144D82" w:rsidRPr="0048045F">
        <w:rPr>
          <w:rFonts w:ascii="Times New Roman" w:eastAsia="DengXian" w:hAnsi="Times New Roman"/>
          <w:sz w:val="20"/>
          <w:lang w:eastAsia="zh-CN"/>
        </w:rPr>
        <w:t xml:space="preserve"> = 50.7), and 5 (</w:t>
      </w:r>
      <w:r w:rsidR="00144D82" w:rsidRPr="0048045F">
        <w:rPr>
          <w:rFonts w:ascii="Symbol" w:eastAsia="DengXian" w:hAnsi="Symbol"/>
          <w:sz w:val="20"/>
          <w:lang w:eastAsia="zh-CN"/>
        </w:rPr>
        <w:t></w:t>
      </w:r>
      <w:r w:rsidR="00144D82" w:rsidRPr="0048045F">
        <w:rPr>
          <w:rFonts w:ascii="Times New Roman" w:eastAsia="DengXian" w:hAnsi="Times New Roman"/>
          <w:sz w:val="20"/>
          <w:lang w:eastAsia="zh-CN"/>
        </w:rPr>
        <w:t xml:space="preserve"> = 4.11 g/cm</w:t>
      </w:r>
      <w:r w:rsidR="00144D82" w:rsidRPr="0048045F">
        <w:rPr>
          <w:rFonts w:ascii="Times New Roman" w:eastAsia="DengXian" w:hAnsi="Times New Roman"/>
          <w:sz w:val="20"/>
          <w:vertAlign w:val="superscript"/>
          <w:lang w:eastAsia="zh-CN"/>
        </w:rPr>
        <w:t>3</w:t>
      </w:r>
      <w:r w:rsidR="00144D82" w:rsidRPr="0048045F">
        <w:rPr>
          <w:rFonts w:ascii="Times New Roman" w:eastAsia="DengXian" w:hAnsi="Times New Roman"/>
          <w:sz w:val="20"/>
          <w:lang w:eastAsia="zh-CN"/>
        </w:rPr>
        <w:t>, Z</w:t>
      </w:r>
      <w:r w:rsidR="00144D82" w:rsidRPr="0048045F">
        <w:rPr>
          <w:rFonts w:ascii="Times New Roman" w:eastAsia="DengXian" w:hAnsi="Times New Roman"/>
          <w:sz w:val="20"/>
          <w:vertAlign w:val="subscript"/>
          <w:lang w:eastAsia="zh-CN"/>
        </w:rPr>
        <w:t>eff</w:t>
      </w:r>
      <w:r w:rsidR="00144D82" w:rsidRPr="0048045F">
        <w:rPr>
          <w:rFonts w:ascii="Times New Roman" w:eastAsia="DengXian" w:hAnsi="Times New Roman"/>
          <w:sz w:val="20"/>
          <w:lang w:eastAsia="zh-CN"/>
        </w:rPr>
        <w:t xml:space="preserve"> = 33.1) </w:t>
      </w:r>
      <w:r w:rsidR="00144D82" w:rsidRPr="0048045F">
        <w:rPr>
          <w:rFonts w:ascii="Times New Roman" w:eastAsia="DengXian" w:hAnsi="Times New Roman"/>
          <w:sz w:val="20"/>
          <w:lang w:eastAsia="zh-CN"/>
        </w:rPr>
        <w:sym w:font="Symbol" w:char="F0B4"/>
      </w:r>
      <w:r w:rsidR="00144D82" w:rsidRPr="0048045F">
        <w:rPr>
          <w:rFonts w:ascii="Times New Roman" w:eastAsia="DengXian" w:hAnsi="Times New Roman"/>
          <w:sz w:val="20"/>
          <w:lang w:eastAsia="zh-CN"/>
        </w:rPr>
        <w:t>10</w:t>
      </w:r>
      <w:r w:rsidR="00144D82" w:rsidRPr="0048045F">
        <w:rPr>
          <w:rFonts w:ascii="Times New Roman" w:eastAsia="DengXian" w:hAnsi="Times New Roman"/>
          <w:sz w:val="20"/>
          <w:vertAlign w:val="superscript"/>
          <w:lang w:eastAsia="zh-CN"/>
        </w:rPr>
        <w:t>6</w:t>
      </w:r>
      <w:r w:rsidR="00144D82" w:rsidRPr="0048045F">
        <w:rPr>
          <w:rFonts w:ascii="Times New Roman" w:eastAsia="DengXian" w:hAnsi="Times New Roman"/>
          <w:sz w:val="20"/>
          <w:lang w:eastAsia="zh-CN"/>
        </w:rPr>
        <w:t>, respectively.</w:t>
      </w:r>
      <w:r w:rsidR="00144D82" w:rsidRPr="0048045F">
        <w:rPr>
          <w:rFonts w:ascii="Times New Roman" w:eastAsia="DengXian" w:hAnsi="Times New Roman" w:hint="eastAsia"/>
          <w:sz w:val="20"/>
          <w:vertAlign w:val="superscript"/>
          <w:lang w:eastAsia="zh-CN"/>
        </w:rPr>
        <w:t xml:space="preserve">19 </w:t>
      </w:r>
      <w:r w:rsidR="00144D82" w:rsidRPr="0048045F">
        <w:rPr>
          <w:rFonts w:ascii="Times New Roman" w:eastAsia="DengXian" w:hAnsi="Times New Roman"/>
          <w:sz w:val="20"/>
          <w:lang w:eastAsia="zh-CN"/>
        </w:rPr>
        <w:t>On the contrary, Tb:GdTaO</w:t>
      </w:r>
      <w:r w:rsidR="00144D82" w:rsidRPr="0048045F">
        <w:rPr>
          <w:rFonts w:ascii="Times New Roman" w:eastAsia="DengXian" w:hAnsi="Times New Roman"/>
          <w:sz w:val="20"/>
          <w:vertAlign w:val="subscript"/>
          <w:lang w:eastAsia="zh-CN"/>
        </w:rPr>
        <w:t>4</w:t>
      </w:r>
      <w:r w:rsidR="00144D82" w:rsidRPr="0048045F">
        <w:rPr>
          <w:rFonts w:ascii="Times New Roman" w:eastAsia="DengXian" w:hAnsi="Times New Roman"/>
          <w:sz w:val="20"/>
          <w:lang w:eastAsia="zh-CN"/>
        </w:rPr>
        <w:t xml:space="preserve"> and Tb:SrLu</w:t>
      </w:r>
      <w:r w:rsidR="00144D82" w:rsidRPr="0048045F">
        <w:rPr>
          <w:rFonts w:ascii="Times New Roman" w:eastAsia="DengXian" w:hAnsi="Times New Roman"/>
          <w:sz w:val="20"/>
          <w:vertAlign w:val="subscript"/>
          <w:lang w:eastAsia="zh-CN"/>
        </w:rPr>
        <w:t>2</w:t>
      </w:r>
      <w:r w:rsidR="00144D82" w:rsidRPr="0048045F">
        <w:rPr>
          <w:rFonts w:ascii="Times New Roman" w:eastAsia="DengXian" w:hAnsi="Times New Roman"/>
          <w:sz w:val="20"/>
          <w:lang w:eastAsia="zh-CN"/>
        </w:rPr>
        <w:t>O</w:t>
      </w:r>
      <w:r w:rsidR="00144D82" w:rsidRPr="0048045F">
        <w:rPr>
          <w:rFonts w:ascii="Times New Roman" w:eastAsia="DengXian" w:hAnsi="Times New Roman"/>
          <w:sz w:val="20"/>
          <w:vertAlign w:val="subscript"/>
          <w:lang w:eastAsia="zh-CN"/>
        </w:rPr>
        <w:t>4</w:t>
      </w:r>
      <w:r w:rsidR="00144D82" w:rsidRPr="0048045F">
        <w:rPr>
          <w:rFonts w:ascii="Times New Roman" w:eastAsia="DengXian" w:hAnsi="Times New Roman"/>
          <w:sz w:val="20"/>
          <w:lang w:eastAsia="zh-CN"/>
        </w:rPr>
        <w:t xml:space="preserve"> possess a very high stopping power 173 (</w:t>
      </w:r>
      <w:r w:rsidR="00144D82" w:rsidRPr="0048045F">
        <w:rPr>
          <w:rFonts w:ascii="Symbol" w:eastAsia="DengXian" w:hAnsi="Symbol"/>
          <w:sz w:val="20"/>
          <w:lang w:eastAsia="zh-CN"/>
        </w:rPr>
        <w:t></w:t>
      </w:r>
      <w:r w:rsidR="00144D82" w:rsidRPr="0048045F">
        <w:rPr>
          <w:rFonts w:ascii="Times New Roman" w:eastAsia="DengXian" w:hAnsi="Times New Roman"/>
          <w:sz w:val="20"/>
          <w:lang w:eastAsia="zh-CN"/>
        </w:rPr>
        <w:t xml:space="preserve"> = 8.94 g/cm</w:t>
      </w:r>
      <w:r w:rsidR="00144D82" w:rsidRPr="0048045F">
        <w:rPr>
          <w:rFonts w:ascii="Times New Roman" w:eastAsia="DengXian" w:hAnsi="Times New Roman"/>
          <w:sz w:val="20"/>
          <w:vertAlign w:val="superscript"/>
          <w:lang w:eastAsia="zh-CN"/>
        </w:rPr>
        <w:t>3</w:t>
      </w:r>
      <w:r w:rsidR="00144D82" w:rsidRPr="0048045F">
        <w:rPr>
          <w:rFonts w:ascii="Times New Roman" w:eastAsia="DengXian" w:hAnsi="Times New Roman"/>
          <w:sz w:val="20"/>
          <w:lang w:eastAsia="zh-CN"/>
        </w:rPr>
        <w:t>, Z</w:t>
      </w:r>
      <w:r w:rsidR="00144D82" w:rsidRPr="0048045F">
        <w:rPr>
          <w:rFonts w:ascii="Times New Roman" w:eastAsia="DengXian" w:hAnsi="Times New Roman"/>
          <w:sz w:val="20"/>
          <w:vertAlign w:val="subscript"/>
          <w:lang w:eastAsia="zh-CN"/>
        </w:rPr>
        <w:t>eff</w:t>
      </w:r>
      <w:r w:rsidR="00144D82" w:rsidRPr="0048045F">
        <w:rPr>
          <w:rFonts w:ascii="Times New Roman" w:eastAsia="DengXian" w:hAnsi="Times New Roman"/>
          <w:sz w:val="20"/>
          <w:lang w:eastAsia="zh-CN"/>
        </w:rPr>
        <w:t xml:space="preserve"> = 66.3) and 153 (</w:t>
      </w:r>
      <w:r w:rsidR="00144D82" w:rsidRPr="0048045F">
        <w:rPr>
          <w:rFonts w:ascii="Symbol" w:eastAsia="DengXian" w:hAnsi="Symbol"/>
          <w:sz w:val="20"/>
          <w:lang w:eastAsia="zh-CN"/>
        </w:rPr>
        <w:t></w:t>
      </w:r>
      <w:r w:rsidR="00144D82" w:rsidRPr="0048045F">
        <w:rPr>
          <w:rFonts w:ascii="Times New Roman" w:eastAsia="DengXian" w:hAnsi="Times New Roman"/>
          <w:sz w:val="20"/>
          <w:lang w:eastAsia="zh-CN"/>
        </w:rPr>
        <w:t xml:space="preserve"> = 8.49 g/cm</w:t>
      </w:r>
      <w:r w:rsidR="00144D82" w:rsidRPr="0048045F">
        <w:rPr>
          <w:rFonts w:ascii="Times New Roman" w:eastAsia="DengXian" w:hAnsi="Times New Roman"/>
          <w:sz w:val="20"/>
          <w:vertAlign w:val="superscript"/>
          <w:lang w:eastAsia="zh-CN"/>
        </w:rPr>
        <w:t>3</w:t>
      </w:r>
      <w:r w:rsidR="00144D82" w:rsidRPr="0048045F">
        <w:rPr>
          <w:rFonts w:ascii="Times New Roman" w:eastAsia="DengXian" w:hAnsi="Times New Roman"/>
          <w:sz w:val="20"/>
          <w:lang w:eastAsia="zh-CN"/>
        </w:rPr>
        <w:t>, Z</w:t>
      </w:r>
      <w:r w:rsidR="00144D82" w:rsidRPr="0048045F">
        <w:rPr>
          <w:rFonts w:ascii="Times New Roman" w:eastAsia="DengXian" w:hAnsi="Times New Roman"/>
          <w:sz w:val="20"/>
          <w:vertAlign w:val="subscript"/>
          <w:lang w:eastAsia="zh-CN"/>
        </w:rPr>
        <w:t>eff</w:t>
      </w:r>
      <w:r w:rsidR="00144D82" w:rsidRPr="0048045F">
        <w:rPr>
          <w:rFonts w:ascii="Times New Roman" w:eastAsia="DengXian" w:hAnsi="Times New Roman"/>
          <w:sz w:val="20"/>
          <w:lang w:eastAsia="zh-CN"/>
        </w:rPr>
        <w:t xml:space="preserve"> = 65.2), respectively. The LY and afterglow of above mentioned brownish Tb:GdTaO</w:t>
      </w:r>
      <w:r w:rsidR="00144D82" w:rsidRPr="0048045F">
        <w:rPr>
          <w:rFonts w:ascii="Times New Roman" w:eastAsia="DengXian" w:hAnsi="Times New Roman"/>
          <w:sz w:val="20"/>
          <w:vertAlign w:val="subscript"/>
          <w:lang w:eastAsia="zh-CN"/>
        </w:rPr>
        <w:t>4</w:t>
      </w:r>
      <w:r w:rsidR="00144D82" w:rsidRPr="0048045F">
        <w:rPr>
          <w:rFonts w:ascii="Times New Roman" w:eastAsia="DengXian" w:hAnsi="Times New Roman"/>
          <w:sz w:val="20"/>
          <w:lang w:eastAsia="zh-CN"/>
        </w:rPr>
        <w:t xml:space="preserve"> crystals haven’t been reported, while only the LY of Tb:SrLu</w:t>
      </w:r>
      <w:r w:rsidR="00144D82" w:rsidRPr="0048045F">
        <w:rPr>
          <w:rFonts w:ascii="Times New Roman" w:eastAsia="DengXian" w:hAnsi="Times New Roman"/>
          <w:sz w:val="20"/>
          <w:vertAlign w:val="subscript"/>
          <w:lang w:eastAsia="zh-CN"/>
        </w:rPr>
        <w:t>2</w:t>
      </w:r>
      <w:r w:rsidR="00144D82" w:rsidRPr="0048045F">
        <w:rPr>
          <w:rFonts w:ascii="Times New Roman" w:eastAsia="DengXian" w:hAnsi="Times New Roman"/>
          <w:sz w:val="20"/>
          <w:lang w:eastAsia="zh-CN"/>
        </w:rPr>
        <w:t>O</w:t>
      </w:r>
      <w:r w:rsidR="00144D82" w:rsidRPr="0048045F">
        <w:rPr>
          <w:rFonts w:ascii="Times New Roman" w:eastAsia="DengXian" w:hAnsi="Times New Roman"/>
          <w:sz w:val="20"/>
          <w:vertAlign w:val="subscript"/>
          <w:lang w:eastAsia="zh-CN"/>
        </w:rPr>
        <w:t>4</w:t>
      </w:r>
      <w:r w:rsidR="00144D82" w:rsidRPr="0048045F">
        <w:rPr>
          <w:rFonts w:ascii="Times New Roman" w:eastAsia="DengXian" w:hAnsi="Times New Roman"/>
          <w:sz w:val="20"/>
          <w:lang w:eastAsia="zh-CN"/>
        </w:rPr>
        <w:t xml:space="preserve"> has been investigated, yielding a value of 19600 </w:t>
      </w:r>
      <w:proofErr w:type="spellStart"/>
      <w:r w:rsidR="00144D82" w:rsidRPr="0048045F">
        <w:rPr>
          <w:rFonts w:ascii="Times New Roman" w:eastAsia="DengXian" w:hAnsi="Times New Roman"/>
          <w:sz w:val="20"/>
          <w:lang w:eastAsia="zh-CN"/>
        </w:rPr>
        <w:t>ph</w:t>
      </w:r>
      <w:proofErr w:type="spellEnd"/>
      <w:r w:rsidR="00144D82" w:rsidRPr="0048045F">
        <w:rPr>
          <w:rFonts w:ascii="Times New Roman" w:eastAsia="DengXian" w:hAnsi="Times New Roman"/>
          <w:sz w:val="20"/>
          <w:lang w:eastAsia="zh-CN"/>
        </w:rPr>
        <w:t>/MeV.</w:t>
      </w:r>
      <w:r w:rsidR="00144D82" w:rsidRPr="0048045F">
        <w:rPr>
          <w:rFonts w:ascii="Times New Roman" w:eastAsia="DengXian" w:hAnsi="Times New Roman"/>
          <w:sz w:val="20"/>
          <w:vertAlign w:val="superscript"/>
          <w:lang w:eastAsia="zh-CN"/>
        </w:rPr>
        <w:t>9,20</w:t>
      </w:r>
      <w:r w:rsidR="00144D82" w:rsidRPr="0048045F">
        <w:rPr>
          <w:rFonts w:ascii="Times New Roman" w:eastAsia="DengXian" w:hAnsi="Times New Roman"/>
          <w:sz w:val="20"/>
          <w:lang w:eastAsia="zh-CN"/>
        </w:rPr>
        <w:t xml:space="preserve"> The intermediate case of </w:t>
      </w:r>
      <w:r w:rsidR="00144D82" w:rsidRPr="0048045F">
        <w:rPr>
          <w:rFonts w:ascii="Times New Roman" w:eastAsia="DengXian" w:hAnsi="Times New Roman"/>
          <w:sz w:val="20"/>
          <w:lang w:eastAsia="zh-CN"/>
        </w:rPr>
        <w:lastRenderedPageBreak/>
        <w:t>Tb:Lu</w:t>
      </w:r>
      <w:r w:rsidR="00144D82" w:rsidRPr="0048045F">
        <w:rPr>
          <w:rFonts w:ascii="Times New Roman" w:eastAsia="DengXian" w:hAnsi="Times New Roman"/>
          <w:sz w:val="20"/>
          <w:vertAlign w:val="subscript"/>
          <w:lang w:eastAsia="zh-CN"/>
        </w:rPr>
        <w:t>2</w:t>
      </w:r>
      <w:r w:rsidR="00144D82" w:rsidRPr="0048045F">
        <w:rPr>
          <w:rFonts w:ascii="Times New Roman" w:eastAsia="DengXian" w:hAnsi="Times New Roman"/>
          <w:sz w:val="20"/>
          <w:lang w:eastAsia="zh-CN"/>
        </w:rPr>
        <w:t>Si</w:t>
      </w:r>
      <w:r w:rsidR="00144D82" w:rsidRPr="0048045F">
        <w:rPr>
          <w:rFonts w:ascii="Times New Roman" w:eastAsia="DengXian" w:hAnsi="Times New Roman"/>
          <w:sz w:val="20"/>
          <w:vertAlign w:val="subscript"/>
          <w:lang w:eastAsia="zh-CN"/>
        </w:rPr>
        <w:t>2</w:t>
      </w:r>
      <w:r w:rsidR="00144D82" w:rsidRPr="0048045F">
        <w:rPr>
          <w:rFonts w:ascii="Times New Roman" w:eastAsia="DengXian" w:hAnsi="Times New Roman"/>
          <w:sz w:val="20"/>
          <w:lang w:eastAsia="zh-CN"/>
        </w:rPr>
        <w:t>O</w:t>
      </w:r>
      <w:r w:rsidR="00144D82" w:rsidRPr="0048045F">
        <w:rPr>
          <w:rFonts w:ascii="Times New Roman" w:eastAsia="DengXian" w:hAnsi="Times New Roman"/>
          <w:sz w:val="20"/>
          <w:vertAlign w:val="subscript"/>
          <w:lang w:eastAsia="zh-CN"/>
        </w:rPr>
        <w:t>7</w:t>
      </w:r>
      <w:r w:rsidR="00144D82" w:rsidRPr="0048045F">
        <w:rPr>
          <w:rFonts w:ascii="Times New Roman" w:eastAsia="DengXian" w:hAnsi="Times New Roman"/>
          <w:sz w:val="20"/>
          <w:lang w:eastAsia="zh-CN"/>
        </w:rPr>
        <w:t>, with a stopping power of 107</w:t>
      </w:r>
      <w:r w:rsidR="00144D82" w:rsidRPr="0048045F">
        <w:rPr>
          <w:rFonts w:ascii="Times New Roman" w:eastAsia="DengXian" w:hAnsi="Times New Roman"/>
          <w:sz w:val="20"/>
          <w:lang w:eastAsia="zh-CN"/>
        </w:rPr>
        <w:sym w:font="Symbol" w:char="F0B4"/>
      </w:r>
      <w:r w:rsidR="00144D82" w:rsidRPr="0048045F">
        <w:rPr>
          <w:rFonts w:ascii="Times New Roman" w:eastAsia="DengXian" w:hAnsi="Times New Roman"/>
          <w:sz w:val="20"/>
          <w:lang w:eastAsia="zh-CN"/>
        </w:rPr>
        <w:t>10</w:t>
      </w:r>
      <w:r w:rsidR="00144D82" w:rsidRPr="0048045F">
        <w:rPr>
          <w:rFonts w:ascii="Times New Roman" w:eastAsia="DengXian" w:hAnsi="Times New Roman"/>
          <w:sz w:val="20"/>
          <w:vertAlign w:val="superscript"/>
          <w:lang w:eastAsia="zh-CN"/>
        </w:rPr>
        <w:t>6</w:t>
      </w:r>
      <w:r w:rsidR="00144D82" w:rsidRPr="0048045F">
        <w:rPr>
          <w:rFonts w:ascii="Times New Roman" w:eastAsia="DengXian" w:hAnsi="Times New Roman"/>
          <w:sz w:val="20"/>
          <w:lang w:eastAsia="zh-CN"/>
        </w:rPr>
        <w:t xml:space="preserve"> (</w:t>
      </w:r>
      <w:r w:rsidR="00144D82" w:rsidRPr="0048045F">
        <w:rPr>
          <w:rFonts w:ascii="Symbol" w:eastAsia="DengXian" w:hAnsi="Symbol"/>
          <w:sz w:val="20"/>
          <w:lang w:eastAsia="zh-CN"/>
        </w:rPr>
        <w:t></w:t>
      </w:r>
      <w:r w:rsidR="00144D82" w:rsidRPr="0048045F">
        <w:rPr>
          <w:rFonts w:ascii="Times New Roman" w:eastAsia="DengXian" w:hAnsi="Times New Roman"/>
          <w:sz w:val="20"/>
          <w:lang w:eastAsia="zh-CN"/>
        </w:rPr>
        <w:t xml:space="preserve"> = 6.25 g/cm</w:t>
      </w:r>
      <w:r w:rsidR="00144D82" w:rsidRPr="0048045F">
        <w:rPr>
          <w:rFonts w:ascii="Times New Roman" w:eastAsia="DengXian" w:hAnsi="Times New Roman"/>
          <w:sz w:val="20"/>
          <w:vertAlign w:val="superscript"/>
          <w:lang w:eastAsia="zh-CN"/>
        </w:rPr>
        <w:t>3</w:t>
      </w:r>
      <w:r w:rsidR="00144D82" w:rsidRPr="0048045F">
        <w:rPr>
          <w:rFonts w:ascii="Times New Roman" w:eastAsia="DengXian" w:hAnsi="Times New Roman"/>
          <w:sz w:val="20"/>
          <w:lang w:eastAsia="zh-CN"/>
        </w:rPr>
        <w:t>, Z</w:t>
      </w:r>
      <w:r w:rsidR="00144D82" w:rsidRPr="0048045F">
        <w:rPr>
          <w:rFonts w:ascii="Times New Roman" w:eastAsia="DengXian" w:hAnsi="Times New Roman"/>
          <w:sz w:val="20"/>
          <w:vertAlign w:val="subscript"/>
          <w:lang w:eastAsia="zh-CN"/>
        </w:rPr>
        <w:t>eff</w:t>
      </w:r>
      <w:r w:rsidR="00144D82" w:rsidRPr="0048045F">
        <w:rPr>
          <w:rFonts w:ascii="Times New Roman" w:eastAsia="DengXian" w:hAnsi="Times New Roman"/>
          <w:sz w:val="20"/>
          <w:lang w:eastAsia="zh-CN"/>
        </w:rPr>
        <w:t xml:space="preserve"> = 64.4), exhibits a LY of 20700 </w:t>
      </w:r>
      <w:proofErr w:type="spellStart"/>
      <w:r w:rsidR="00144D82" w:rsidRPr="0048045F">
        <w:rPr>
          <w:rFonts w:ascii="Times New Roman" w:eastAsia="DengXian" w:hAnsi="Times New Roman"/>
          <w:sz w:val="20"/>
          <w:lang w:eastAsia="zh-CN"/>
        </w:rPr>
        <w:t>ph</w:t>
      </w:r>
      <w:proofErr w:type="spellEnd"/>
      <w:r w:rsidR="00144D82" w:rsidRPr="0048045F">
        <w:rPr>
          <w:rFonts w:ascii="Times New Roman" w:eastAsia="DengXian" w:hAnsi="Times New Roman"/>
          <w:sz w:val="20"/>
          <w:lang w:eastAsia="zh-CN"/>
        </w:rPr>
        <w:t>/MeV and an afterglow of 0.014% @ 20 ms.</w:t>
      </w:r>
      <w:r w:rsidR="00144D82" w:rsidRPr="0048045F">
        <w:rPr>
          <w:rFonts w:ascii="Times New Roman" w:eastAsia="DengXian" w:hAnsi="Times New Roman"/>
          <w:sz w:val="20"/>
          <w:vertAlign w:val="superscript"/>
          <w:lang w:eastAsia="zh-CN"/>
        </w:rPr>
        <w:t>17</w:t>
      </w:r>
      <w:r w:rsidR="00144D82" w:rsidRPr="0048045F">
        <w:rPr>
          <w:rFonts w:ascii="Times New Roman" w:eastAsia="DengXian" w:hAnsi="Times New Roman"/>
          <w:sz w:val="20"/>
          <w:lang w:eastAsia="zh-CN"/>
        </w:rPr>
        <w:t xml:space="preserve"> Therefore, both properties have relatively close values to those of the CWO benchmark. Tb</w:t>
      </w:r>
      <w:r w:rsidR="00144D82" w:rsidRPr="0048045F">
        <w:rPr>
          <w:rFonts w:ascii="Times New Roman" w:eastAsia="DengXian" w:hAnsi="Times New Roman" w:hint="eastAsia"/>
          <w:sz w:val="20"/>
          <w:lang w:eastAsia="zh-CN"/>
        </w:rPr>
        <w:t>:</w:t>
      </w:r>
      <w:r w:rsidR="00144D82" w:rsidRPr="0048045F">
        <w:rPr>
          <w:rFonts w:ascii="Times New Roman" w:eastAsia="DengXian" w:hAnsi="Times New Roman"/>
          <w:sz w:val="20"/>
          <w:lang w:eastAsia="zh-CN"/>
        </w:rPr>
        <w:t>Gd</w:t>
      </w:r>
      <w:r w:rsidR="00144D82" w:rsidRPr="0048045F">
        <w:rPr>
          <w:rFonts w:ascii="Times New Roman" w:eastAsia="DengXian" w:hAnsi="Times New Roman"/>
          <w:sz w:val="20"/>
          <w:vertAlign w:val="subscript"/>
          <w:lang w:eastAsia="zh-CN"/>
        </w:rPr>
        <w:t>2</w:t>
      </w:r>
      <w:r w:rsidR="00144D82" w:rsidRPr="0048045F">
        <w:rPr>
          <w:rFonts w:ascii="Times New Roman" w:eastAsia="DengXian" w:hAnsi="Times New Roman"/>
          <w:sz w:val="20"/>
          <w:lang w:eastAsia="zh-CN"/>
        </w:rPr>
        <w:t>O</w:t>
      </w:r>
      <w:r w:rsidR="00144D82" w:rsidRPr="0048045F">
        <w:rPr>
          <w:rFonts w:ascii="Times New Roman" w:eastAsia="DengXian" w:hAnsi="Times New Roman"/>
          <w:sz w:val="20"/>
          <w:vertAlign w:val="subscript"/>
          <w:lang w:eastAsia="zh-CN"/>
        </w:rPr>
        <w:t>2</w:t>
      </w:r>
      <w:r w:rsidR="00144D82" w:rsidRPr="0048045F">
        <w:rPr>
          <w:rFonts w:ascii="Times New Roman" w:eastAsia="DengXian" w:hAnsi="Times New Roman"/>
          <w:sz w:val="20"/>
          <w:lang w:eastAsia="zh-CN"/>
        </w:rPr>
        <w:t>S</w:t>
      </w:r>
      <w:r w:rsidR="00144D82" w:rsidRPr="0048045F">
        <w:rPr>
          <w:rFonts w:ascii="Times New Roman" w:eastAsia="DengXian" w:hAnsi="Times New Roman" w:hint="eastAsia"/>
          <w:sz w:val="20"/>
          <w:lang w:eastAsia="zh-CN"/>
        </w:rPr>
        <w:t xml:space="preserve"> (</w:t>
      </w:r>
      <w:proofErr w:type="spellStart"/>
      <w:r w:rsidR="00144D82" w:rsidRPr="0048045F">
        <w:rPr>
          <w:rFonts w:ascii="Times New Roman" w:eastAsia="DengXian" w:hAnsi="Times New Roman" w:hint="eastAsia"/>
          <w:sz w:val="20"/>
          <w:lang w:eastAsia="zh-CN"/>
        </w:rPr>
        <w:t>Tb:GOS</w:t>
      </w:r>
      <w:proofErr w:type="spellEnd"/>
      <w:r w:rsidR="00144D82" w:rsidRPr="0048045F">
        <w:rPr>
          <w:rFonts w:ascii="Times New Roman" w:eastAsia="DengXian" w:hAnsi="Times New Roman" w:hint="eastAsia"/>
          <w:sz w:val="20"/>
          <w:lang w:eastAsia="zh-CN"/>
        </w:rPr>
        <w:t>)</w:t>
      </w:r>
      <w:r w:rsidR="00144D82" w:rsidRPr="0048045F">
        <w:rPr>
          <w:rFonts w:ascii="Times New Roman" w:eastAsia="DengXian" w:hAnsi="Times New Roman"/>
          <w:sz w:val="20"/>
          <w:lang w:eastAsia="zh-CN"/>
        </w:rPr>
        <w:t xml:space="preserve"> is an excellent example of a successfully commercialized Tb-doped X-ray scintillator. It possesses an outstanding LY (45000 </w:t>
      </w:r>
      <w:proofErr w:type="spellStart"/>
      <w:r w:rsidR="00144D82" w:rsidRPr="0048045F">
        <w:rPr>
          <w:rFonts w:ascii="Times New Roman" w:eastAsia="DengXian" w:hAnsi="Times New Roman"/>
          <w:sz w:val="20"/>
          <w:lang w:eastAsia="zh-CN"/>
        </w:rPr>
        <w:t>ph</w:t>
      </w:r>
      <w:proofErr w:type="spellEnd"/>
      <w:r w:rsidR="00144D82" w:rsidRPr="0048045F">
        <w:rPr>
          <w:rFonts w:ascii="Times New Roman" w:eastAsia="DengXian" w:hAnsi="Times New Roman"/>
          <w:sz w:val="20"/>
          <w:lang w:eastAsia="zh-CN"/>
        </w:rPr>
        <w:t>/MeV), but its stopping power and afterglow (102</w:t>
      </w:r>
      <w:r w:rsidR="00144D82" w:rsidRPr="0048045F">
        <w:rPr>
          <w:rFonts w:ascii="Times New Roman" w:eastAsia="DengXian" w:hAnsi="Times New Roman"/>
          <w:sz w:val="20"/>
          <w:lang w:eastAsia="zh-CN"/>
        </w:rPr>
        <w:sym w:font="Symbol" w:char="F0B4"/>
      </w:r>
      <w:r w:rsidR="00144D82" w:rsidRPr="0048045F">
        <w:rPr>
          <w:rFonts w:ascii="Times New Roman" w:eastAsia="DengXian" w:hAnsi="Times New Roman"/>
          <w:sz w:val="20"/>
          <w:lang w:eastAsia="zh-CN"/>
        </w:rPr>
        <w:t>10</w:t>
      </w:r>
      <w:r w:rsidR="00144D82" w:rsidRPr="0048045F">
        <w:rPr>
          <w:rFonts w:ascii="Times New Roman" w:eastAsia="DengXian" w:hAnsi="Times New Roman"/>
          <w:sz w:val="20"/>
          <w:vertAlign w:val="superscript"/>
          <w:lang w:eastAsia="zh-CN"/>
        </w:rPr>
        <w:t>6</w:t>
      </w:r>
      <w:r w:rsidR="00144D82" w:rsidRPr="0048045F">
        <w:rPr>
          <w:rFonts w:ascii="Times New Roman" w:eastAsia="DengXian" w:hAnsi="Times New Roman"/>
          <w:sz w:val="20"/>
          <w:lang w:eastAsia="zh-CN"/>
        </w:rPr>
        <w:t xml:space="preserve">, </w:t>
      </w:r>
      <w:r w:rsidR="00144D82" w:rsidRPr="0048045F">
        <w:rPr>
          <w:rFonts w:ascii="Symbol" w:eastAsia="DengXian" w:hAnsi="Symbol"/>
          <w:sz w:val="20"/>
          <w:lang w:eastAsia="zh-CN"/>
        </w:rPr>
        <w:t></w:t>
      </w:r>
      <w:r w:rsidR="00144D82" w:rsidRPr="0048045F">
        <w:rPr>
          <w:rFonts w:ascii="Times New Roman" w:eastAsia="DengXian" w:hAnsi="Times New Roman"/>
          <w:sz w:val="20"/>
          <w:lang w:eastAsia="zh-CN"/>
        </w:rPr>
        <w:t xml:space="preserve"> = 7.3 g/cm</w:t>
      </w:r>
      <w:r w:rsidR="00144D82" w:rsidRPr="0048045F">
        <w:rPr>
          <w:rFonts w:ascii="Times New Roman" w:eastAsia="DengXian" w:hAnsi="Times New Roman"/>
          <w:sz w:val="20"/>
          <w:vertAlign w:val="superscript"/>
          <w:lang w:eastAsia="zh-CN"/>
        </w:rPr>
        <w:t>3</w:t>
      </w:r>
      <w:r w:rsidR="00144D82" w:rsidRPr="0048045F">
        <w:rPr>
          <w:rFonts w:ascii="Times New Roman" w:eastAsia="DengXian" w:hAnsi="Times New Roman"/>
          <w:sz w:val="20"/>
          <w:lang w:eastAsia="zh-CN"/>
        </w:rPr>
        <w:t xml:space="preserve"> &amp; Z</w:t>
      </w:r>
      <w:r w:rsidR="00144D82" w:rsidRPr="0048045F">
        <w:rPr>
          <w:rFonts w:ascii="Times New Roman" w:eastAsia="DengXian" w:hAnsi="Times New Roman"/>
          <w:sz w:val="20"/>
          <w:vertAlign w:val="subscript"/>
          <w:lang w:eastAsia="zh-CN"/>
        </w:rPr>
        <w:t>eff</w:t>
      </w:r>
      <w:r w:rsidR="00144D82" w:rsidRPr="0048045F">
        <w:rPr>
          <w:rFonts w:ascii="Times New Roman" w:eastAsia="DengXian" w:hAnsi="Times New Roman"/>
          <w:sz w:val="20"/>
          <w:lang w:eastAsia="zh-CN"/>
        </w:rPr>
        <w:t xml:space="preserve"> = 61.1 and &lt; 0.1% @ 20 </w:t>
      </w:r>
      <w:proofErr w:type="spellStart"/>
      <w:r w:rsidR="00144D82" w:rsidRPr="0048045F">
        <w:rPr>
          <w:rFonts w:ascii="Times New Roman" w:eastAsia="DengXian" w:hAnsi="Times New Roman"/>
          <w:sz w:val="20"/>
          <w:lang w:eastAsia="zh-CN"/>
        </w:rPr>
        <w:t>ms</w:t>
      </w:r>
      <w:proofErr w:type="spellEnd"/>
      <w:r w:rsidR="00144D82" w:rsidRPr="0048045F">
        <w:rPr>
          <w:rFonts w:ascii="Times New Roman" w:eastAsia="DengXian" w:hAnsi="Times New Roman"/>
          <w:sz w:val="20"/>
          <w:lang w:eastAsia="zh-CN"/>
        </w:rPr>
        <w:t>) are inferior to those of CWO.</w:t>
      </w:r>
      <w:r w:rsidR="00144D82" w:rsidRPr="0048045F">
        <w:rPr>
          <w:rFonts w:ascii="Times New Roman" w:eastAsia="DengXian" w:hAnsi="Times New Roman"/>
          <w:sz w:val="20"/>
          <w:vertAlign w:val="superscript"/>
          <w:lang w:eastAsia="zh-CN"/>
        </w:rPr>
        <w:t>21</w:t>
      </w:r>
      <w:r w:rsidR="00144D82" w:rsidRPr="0048045F">
        <w:rPr>
          <w:rFonts w:ascii="Times New Roman" w:eastAsia="DengXian" w:hAnsi="Times New Roman" w:hint="eastAsia"/>
          <w:sz w:val="20"/>
          <w:vertAlign w:val="superscript"/>
          <w:lang w:eastAsia="zh-CN"/>
        </w:rPr>
        <w:t xml:space="preserve"> </w:t>
      </w:r>
      <w:r w:rsidR="00144D82" w:rsidRPr="0048045F">
        <w:rPr>
          <w:rFonts w:ascii="Times New Roman" w:eastAsia="DengXian" w:hAnsi="Times New Roman"/>
          <w:sz w:val="20"/>
          <w:lang w:eastAsia="zh-CN"/>
        </w:rPr>
        <w:t xml:space="preserve">Beyond this, </w:t>
      </w:r>
      <w:proofErr w:type="spellStart"/>
      <w:r w:rsidR="00144D82" w:rsidRPr="0048045F">
        <w:rPr>
          <w:rFonts w:ascii="Times New Roman" w:eastAsia="DengXian" w:hAnsi="Times New Roman"/>
          <w:sz w:val="20"/>
          <w:lang w:eastAsia="zh-CN"/>
        </w:rPr>
        <w:t>Tb:GOS</w:t>
      </w:r>
      <w:proofErr w:type="spellEnd"/>
      <w:r w:rsidR="00144D82" w:rsidRPr="0048045F">
        <w:rPr>
          <w:rFonts w:ascii="Times New Roman" w:eastAsia="DengXian" w:hAnsi="Times New Roman"/>
          <w:sz w:val="20"/>
          <w:lang w:eastAsia="zh-CN"/>
        </w:rPr>
        <w:t xml:space="preserve"> is synthesized only as translucent ceramics, which critically limits the scintillator thickness and its applications.</w:t>
      </w:r>
      <w:r w:rsidR="00144D82" w:rsidRPr="0048045F">
        <w:rPr>
          <w:rFonts w:ascii="Times New Roman" w:eastAsia="DengXian" w:hAnsi="Times New Roman"/>
          <w:sz w:val="20"/>
          <w:vertAlign w:val="superscript"/>
          <w:lang w:eastAsia="zh-CN"/>
        </w:rPr>
        <w:t>22</w:t>
      </w:r>
    </w:p>
    <w:p w14:paraId="1476B030" w14:textId="77777777" w:rsidR="00144D82" w:rsidRPr="0048045F" w:rsidRDefault="00144D82" w:rsidP="00144D82">
      <w:pPr>
        <w:spacing w:after="160"/>
        <w:contextualSpacing/>
        <w:rPr>
          <w:rFonts w:ascii="Times New Roman" w:eastAsia="DengXian" w:hAnsi="Times New Roman"/>
          <w:color w:val="FF0000"/>
          <w:sz w:val="20"/>
          <w:lang w:eastAsia="zh-CN"/>
        </w:rPr>
      </w:pPr>
      <w:r w:rsidRPr="0048045F">
        <w:rPr>
          <w:rFonts w:ascii="Times New Roman" w:eastAsia="DengXian" w:hAnsi="Times New Roman"/>
          <w:sz w:val="20"/>
          <w:lang w:eastAsia="zh-CN"/>
        </w:rPr>
        <w:t xml:space="preserve">    YTaO</w:t>
      </w:r>
      <w:r w:rsidRPr="0048045F">
        <w:rPr>
          <w:rFonts w:ascii="Times New Roman" w:eastAsia="DengXian" w:hAnsi="Times New Roman"/>
          <w:sz w:val="20"/>
          <w:vertAlign w:val="subscript"/>
          <w:lang w:eastAsia="zh-CN"/>
        </w:rPr>
        <w:t>4</w:t>
      </w:r>
      <w:r w:rsidRPr="0048045F">
        <w:rPr>
          <w:rFonts w:ascii="Times New Roman" w:eastAsia="DengXian" w:hAnsi="Times New Roman"/>
          <w:sz w:val="20"/>
          <w:lang w:eastAsia="zh-CN"/>
        </w:rPr>
        <w:t xml:space="preserve"> (YTO) is another oxide similar to GTO, except that its growth in a single crystalline form is known to be hindered by a phase transition upon cooling.</w:t>
      </w:r>
      <w:r w:rsidRPr="0048045F">
        <w:rPr>
          <w:rFonts w:ascii="Times New Roman" w:eastAsia="DengXian" w:hAnsi="Times New Roman"/>
          <w:sz w:val="20"/>
          <w:vertAlign w:val="superscript"/>
          <w:lang w:eastAsia="zh-CN"/>
        </w:rPr>
        <w:t>8,23</w:t>
      </w:r>
      <w:r w:rsidRPr="0048045F">
        <w:rPr>
          <w:rFonts w:ascii="Times New Roman" w:eastAsia="DengXian" w:hAnsi="Times New Roman"/>
          <w:sz w:val="20"/>
          <w:lang w:eastAsia="zh-CN"/>
        </w:rPr>
        <w:t xml:space="preserve"> Recently, we succeeded in growing small transparent single crystals by the FZ technique for the first time and characterized the scintillation performance.</w:t>
      </w:r>
      <w:r w:rsidRPr="0048045F">
        <w:rPr>
          <w:rFonts w:ascii="Times New Roman" w:eastAsia="DengXian" w:hAnsi="Times New Roman"/>
          <w:sz w:val="20"/>
          <w:vertAlign w:val="superscript"/>
          <w:lang w:eastAsia="zh-CN"/>
        </w:rPr>
        <w:t xml:space="preserve">24 </w:t>
      </w:r>
      <w:r w:rsidRPr="0048045F">
        <w:rPr>
          <w:rFonts w:ascii="Times New Roman" w:eastAsia="DengXian" w:hAnsi="Times New Roman"/>
          <w:sz w:val="20"/>
          <w:lang w:eastAsia="zh-CN"/>
        </w:rPr>
        <w:t xml:space="preserve">YTO presents an intrinsic UV emission, originating at the Ta-O complex, with a LY of 15900 </w:t>
      </w:r>
      <w:proofErr w:type="spellStart"/>
      <w:r w:rsidRPr="0048045F">
        <w:rPr>
          <w:rFonts w:ascii="Times New Roman" w:eastAsia="DengXian" w:hAnsi="Times New Roman"/>
          <w:sz w:val="20"/>
          <w:lang w:eastAsia="zh-CN"/>
        </w:rPr>
        <w:t>ph</w:t>
      </w:r>
      <w:proofErr w:type="spellEnd"/>
      <w:r w:rsidRPr="0048045F">
        <w:rPr>
          <w:rFonts w:ascii="Times New Roman" w:eastAsia="DengXian" w:hAnsi="Times New Roman"/>
          <w:sz w:val="20"/>
          <w:lang w:eastAsia="zh-CN"/>
        </w:rPr>
        <w:t>/MeV, the highest reported value.</w:t>
      </w:r>
      <w:r w:rsidRPr="0048045F">
        <w:rPr>
          <w:rFonts w:ascii="Times New Roman" w:eastAsia="DengXian" w:hAnsi="Times New Roman"/>
          <w:sz w:val="20"/>
          <w:vertAlign w:val="superscript"/>
          <w:lang w:eastAsia="zh-CN"/>
        </w:rPr>
        <w:t>25-27</w:t>
      </w:r>
      <w:r w:rsidRPr="0048045F">
        <w:rPr>
          <w:rFonts w:ascii="Times New Roman" w:eastAsia="DengXian" w:hAnsi="Times New Roman"/>
          <w:sz w:val="20"/>
          <w:lang w:eastAsia="zh-CN"/>
        </w:rPr>
        <w:t xml:space="preserve"> Its stopping power and afterglow are close to those of CWO with 121</w:t>
      </w:r>
      <w:r w:rsidRPr="0048045F">
        <w:rPr>
          <w:rFonts w:ascii="Times New Roman" w:eastAsia="DengXian" w:hAnsi="Times New Roman"/>
          <w:sz w:val="20"/>
          <w:lang w:eastAsia="zh-CN"/>
        </w:rPr>
        <w:sym w:font="Symbol" w:char="F0B4"/>
      </w:r>
      <w:r w:rsidRPr="0048045F">
        <w:rPr>
          <w:rFonts w:ascii="Times New Roman" w:eastAsia="DengXian" w:hAnsi="Times New Roman"/>
          <w:sz w:val="20"/>
          <w:lang w:eastAsia="zh-CN"/>
        </w:rPr>
        <w:t>10</w:t>
      </w:r>
      <w:r w:rsidRPr="0048045F">
        <w:rPr>
          <w:rFonts w:ascii="Times New Roman" w:eastAsia="DengXian" w:hAnsi="Times New Roman"/>
          <w:sz w:val="20"/>
          <w:vertAlign w:val="superscript"/>
          <w:lang w:eastAsia="zh-CN"/>
        </w:rPr>
        <w:t>6</w:t>
      </w:r>
      <w:r w:rsidRPr="0048045F">
        <w:rPr>
          <w:rFonts w:ascii="Times New Roman" w:eastAsia="DengXian" w:hAnsi="Times New Roman"/>
          <w:sz w:val="20"/>
          <w:lang w:eastAsia="zh-CN"/>
        </w:rPr>
        <w:t xml:space="preserve"> and 0.008% @ 40 </w:t>
      </w:r>
      <w:proofErr w:type="spellStart"/>
      <w:r w:rsidRPr="0048045F">
        <w:rPr>
          <w:rFonts w:ascii="Times New Roman" w:eastAsia="DengXian" w:hAnsi="Times New Roman"/>
          <w:sz w:val="20"/>
          <w:lang w:eastAsia="zh-CN"/>
        </w:rPr>
        <w:t>ms</w:t>
      </w:r>
      <w:proofErr w:type="spellEnd"/>
      <w:r w:rsidRPr="0048045F">
        <w:rPr>
          <w:rFonts w:ascii="Times New Roman" w:eastAsia="DengXian" w:hAnsi="Times New Roman"/>
          <w:sz w:val="20"/>
          <w:lang w:eastAsia="zh-CN"/>
        </w:rPr>
        <w:t xml:space="preserve">, respectively. Despite its </w:t>
      </w:r>
      <w:r w:rsidRPr="0048045F">
        <w:rPr>
          <w:rFonts w:ascii="Times New Roman" w:eastAsia="DengXian" w:hAnsi="Times New Roman" w:hint="eastAsia"/>
          <w:sz w:val="20"/>
          <w:lang w:eastAsia="zh-CN"/>
        </w:rPr>
        <w:t xml:space="preserve">noteworthy </w:t>
      </w:r>
      <w:r w:rsidRPr="0048045F">
        <w:rPr>
          <w:rFonts w:ascii="Times New Roman" w:eastAsia="DengXian" w:hAnsi="Times New Roman"/>
          <w:sz w:val="20"/>
          <w:lang w:eastAsia="zh-CN"/>
        </w:rPr>
        <w:t>properties, intrinsic</w:t>
      </w:r>
      <w:r w:rsidRPr="0048045F">
        <w:rPr>
          <w:rFonts w:ascii="Times New Roman" w:eastAsia="DengXian" w:hAnsi="Times New Roman"/>
          <w:color w:val="FF0000"/>
          <w:sz w:val="20"/>
          <w:lang w:eastAsia="zh-CN"/>
        </w:rPr>
        <w:t xml:space="preserve"> </w:t>
      </w:r>
      <w:r w:rsidRPr="0048045F">
        <w:rPr>
          <w:rFonts w:ascii="Times New Roman" w:eastAsia="DengXian" w:hAnsi="Times New Roman"/>
          <w:sz w:val="20"/>
          <w:lang w:eastAsia="zh-CN"/>
        </w:rPr>
        <w:t>YTO is not a promising X-ray scintillator material, mainly because secondary Si-PD detectors exhibit a low sensitivity in the UV wavelength region.</w:t>
      </w:r>
      <w:r w:rsidRPr="0048045F">
        <w:rPr>
          <w:rFonts w:ascii="Times New Roman" w:eastAsia="DengXian" w:hAnsi="Times New Roman"/>
          <w:sz w:val="20"/>
          <w:vertAlign w:val="superscript"/>
          <w:lang w:eastAsia="zh-CN"/>
        </w:rPr>
        <w:t>28-30</w:t>
      </w:r>
      <w:r w:rsidRPr="0048045F">
        <w:rPr>
          <w:rFonts w:ascii="Times New Roman" w:eastAsia="DengXian" w:hAnsi="Times New Roman"/>
          <w:sz w:val="20"/>
          <w:lang w:eastAsia="zh-CN"/>
        </w:rPr>
        <w:t xml:space="preserve"> Tb</w:t>
      </w:r>
      <w:r w:rsidRPr="0048045F">
        <w:rPr>
          <w:rFonts w:ascii="Times New Roman" w:eastAsia="DengXian" w:hAnsi="Times New Roman"/>
          <w:sz w:val="20"/>
          <w:vertAlign w:val="superscript"/>
          <w:lang w:eastAsia="zh-CN"/>
        </w:rPr>
        <w:t>3+</w:t>
      </w:r>
      <w:r w:rsidRPr="0048045F">
        <w:rPr>
          <w:rFonts w:ascii="Times New Roman" w:eastAsia="DengXian" w:hAnsi="Times New Roman"/>
          <w:sz w:val="20"/>
          <w:lang w:eastAsia="zh-CN"/>
        </w:rPr>
        <w:t xml:space="preserve"> doping of YTO has been pursued exclusively for phosphor applications,</w:t>
      </w:r>
      <w:r w:rsidRPr="0048045F">
        <w:rPr>
          <w:rFonts w:ascii="Times New Roman" w:eastAsia="DengXian" w:hAnsi="Times New Roman"/>
          <w:sz w:val="20"/>
          <w:vertAlign w:val="superscript"/>
          <w:lang w:eastAsia="zh-CN"/>
        </w:rPr>
        <w:t>31-35</w:t>
      </w:r>
      <w:r w:rsidRPr="0048045F">
        <w:rPr>
          <w:rFonts w:ascii="Times New Roman" w:eastAsia="DengXian" w:hAnsi="Times New Roman"/>
          <w:sz w:val="20"/>
          <w:lang w:eastAsia="zh-CN"/>
        </w:rPr>
        <w:t xml:space="preserve"> so that the well-known greenish Tb</w:t>
      </w:r>
      <w:r w:rsidRPr="0048045F">
        <w:rPr>
          <w:rFonts w:ascii="Times New Roman" w:eastAsia="DengXian" w:hAnsi="Times New Roman"/>
          <w:sz w:val="20"/>
          <w:vertAlign w:val="superscript"/>
          <w:lang w:eastAsia="zh-CN"/>
        </w:rPr>
        <w:t>3+</w:t>
      </w:r>
      <w:r w:rsidRPr="0048045F">
        <w:rPr>
          <w:rFonts w:ascii="Times New Roman" w:eastAsia="DengXian" w:hAnsi="Times New Roman"/>
          <w:sz w:val="20"/>
          <w:lang w:eastAsia="zh-CN"/>
        </w:rPr>
        <w:t xml:space="preserve"> PL has been investigated only in ceramics. Consequently, there are no reports on the scintillation characteristics of </w:t>
      </w:r>
      <w:proofErr w:type="spellStart"/>
      <w:r w:rsidRPr="0048045F">
        <w:rPr>
          <w:rFonts w:ascii="Times New Roman" w:eastAsia="DengXian" w:hAnsi="Times New Roman"/>
          <w:sz w:val="20"/>
          <w:lang w:eastAsia="zh-CN"/>
        </w:rPr>
        <w:t>Tb:YTO</w:t>
      </w:r>
      <w:proofErr w:type="spellEnd"/>
      <w:r w:rsidRPr="0048045F">
        <w:rPr>
          <w:rFonts w:ascii="Times New Roman" w:eastAsia="DengXian" w:hAnsi="Times New Roman"/>
          <w:sz w:val="20"/>
          <w:lang w:eastAsia="zh-CN"/>
        </w:rPr>
        <w:t>, neither in ceramic nor in single crystalline form.</w:t>
      </w:r>
    </w:p>
    <w:p w14:paraId="2851F00A" w14:textId="77777777" w:rsidR="00144D82" w:rsidRPr="0048045F" w:rsidRDefault="00144D82" w:rsidP="00144D82">
      <w:pPr>
        <w:spacing w:after="160"/>
        <w:contextualSpacing/>
        <w:rPr>
          <w:rFonts w:ascii="Times New Roman" w:eastAsia="DengXian" w:hAnsi="Times New Roman"/>
          <w:sz w:val="20"/>
          <w:lang w:eastAsia="zh-CN"/>
        </w:rPr>
      </w:pPr>
      <w:r w:rsidRPr="0048045F">
        <w:rPr>
          <w:rFonts w:ascii="Times New Roman" w:eastAsia="DengXian" w:hAnsi="Times New Roman"/>
          <w:sz w:val="20"/>
          <w:lang w:eastAsia="zh-CN"/>
        </w:rPr>
        <w:t xml:space="preserve">    To summarize, GTO can be grown as single crystal by standard methods, </w:t>
      </w:r>
      <w:proofErr w:type="spellStart"/>
      <w:r w:rsidRPr="0048045F">
        <w:rPr>
          <w:rFonts w:ascii="Times New Roman" w:eastAsia="DengXian" w:hAnsi="Times New Roman"/>
          <w:sz w:val="20"/>
          <w:lang w:eastAsia="zh-CN"/>
        </w:rPr>
        <w:t>Cz</w:t>
      </w:r>
      <w:proofErr w:type="spellEnd"/>
      <w:r w:rsidRPr="0048045F">
        <w:rPr>
          <w:rFonts w:ascii="Times New Roman" w:eastAsia="DengXian" w:hAnsi="Times New Roman"/>
          <w:sz w:val="20"/>
          <w:lang w:eastAsia="zh-CN"/>
        </w:rPr>
        <w:t xml:space="preserve"> and FZ, but it exhibits a poor scintillation performance, probably due to a relatively large concentration of non-radiative recombination centers. On the contrary, YTO has a reasonable scintillation but presents growth difficulties. Since the intrinsic UV emission of tantalates doesn’t match with Si-PDs, Tb</w:t>
      </w:r>
      <w:r w:rsidRPr="0048045F">
        <w:rPr>
          <w:rFonts w:ascii="Times New Roman" w:eastAsia="DengXian" w:hAnsi="Times New Roman"/>
          <w:sz w:val="20"/>
          <w:vertAlign w:val="superscript"/>
          <w:lang w:eastAsia="zh-CN"/>
        </w:rPr>
        <w:t>3+</w:t>
      </w:r>
      <w:r w:rsidRPr="0048045F">
        <w:rPr>
          <w:rFonts w:ascii="Times New Roman" w:eastAsia="DengXian" w:hAnsi="Times New Roman"/>
          <w:sz w:val="20"/>
          <w:lang w:eastAsia="zh-CN"/>
        </w:rPr>
        <w:t xml:space="preserve"> doping is a promising approach to match emission with Si-PDs. Therefore, in the present study, we focus on the growth and optical characterization of transparent (Y</w:t>
      </w:r>
      <w:r w:rsidRPr="0048045F">
        <w:rPr>
          <w:rFonts w:ascii="Times New Roman" w:eastAsia="DengXian" w:hAnsi="Times New Roman" w:hint="eastAsia"/>
          <w:sz w:val="20"/>
          <w:vertAlign w:val="subscript"/>
          <w:lang w:eastAsia="zh-CN"/>
        </w:rPr>
        <w:t>1-x</w:t>
      </w:r>
      <w:r w:rsidRPr="0048045F">
        <w:rPr>
          <w:rFonts w:ascii="Times New Roman" w:eastAsia="DengXian" w:hAnsi="Times New Roman"/>
          <w:sz w:val="20"/>
          <w:lang w:eastAsia="zh-CN"/>
        </w:rPr>
        <w:t>Tb</w:t>
      </w:r>
      <w:r w:rsidRPr="0048045F">
        <w:rPr>
          <w:rFonts w:ascii="Times New Roman" w:eastAsia="DengXian" w:hAnsi="Times New Roman" w:hint="eastAsia"/>
          <w:sz w:val="20"/>
          <w:vertAlign w:val="subscript"/>
          <w:lang w:eastAsia="zh-CN"/>
        </w:rPr>
        <w:t>x</w:t>
      </w:r>
      <w:r w:rsidRPr="0048045F">
        <w:rPr>
          <w:rFonts w:ascii="Times New Roman" w:eastAsia="DengXian" w:hAnsi="Times New Roman"/>
          <w:sz w:val="20"/>
          <w:lang w:eastAsia="zh-CN"/>
        </w:rPr>
        <w:t>)TaO</w:t>
      </w:r>
      <w:r w:rsidRPr="0048045F">
        <w:rPr>
          <w:rFonts w:ascii="Times New Roman" w:eastAsia="DengXian" w:hAnsi="Times New Roman" w:hint="eastAsia"/>
          <w:sz w:val="20"/>
          <w:vertAlign w:val="subscript"/>
          <w:lang w:eastAsia="zh-CN"/>
        </w:rPr>
        <w:t>4</w:t>
      </w:r>
      <w:r w:rsidRPr="0048045F">
        <w:rPr>
          <w:rFonts w:ascii="Times New Roman" w:eastAsia="DengXian" w:hAnsi="Times New Roman"/>
          <w:sz w:val="20"/>
          <w:lang w:eastAsia="zh-CN"/>
        </w:rPr>
        <w:t xml:space="preserve"> (YTTO) single crystals, as new and unexplored scintillators, evaluating their scintillation performance for the first time. YTTO single crystals are grown by the FZ method, and the Tb concentration is widely varied from 0 to 100% to elucidate the optimum composition and the concentration quenching mechanism.</w:t>
      </w:r>
    </w:p>
    <w:p w14:paraId="28227180" w14:textId="77777777" w:rsidR="00BE25C7" w:rsidRPr="0048045F" w:rsidRDefault="00BE25C7" w:rsidP="00BE25C7">
      <w:pPr>
        <w:contextualSpacing/>
        <w:rPr>
          <w:rFonts w:ascii="Times New Roman" w:hAnsi="Times New Roman"/>
          <w:sz w:val="20"/>
        </w:rPr>
      </w:pPr>
    </w:p>
    <w:p w14:paraId="42896E3B" w14:textId="77777777" w:rsidR="00BE25C7" w:rsidRPr="0048045F" w:rsidRDefault="00BE25C7" w:rsidP="00BE25C7">
      <w:pPr>
        <w:contextualSpacing/>
        <w:rPr>
          <w:rFonts w:ascii="Times New Roman" w:hAnsi="Times New Roman"/>
          <w:b/>
          <w:bCs/>
          <w:sz w:val="20"/>
        </w:rPr>
      </w:pPr>
      <w:r w:rsidRPr="0048045F">
        <w:rPr>
          <w:rFonts w:ascii="Times New Roman" w:hAnsi="Times New Roman"/>
          <w:b/>
          <w:bCs/>
          <w:sz w:val="20"/>
        </w:rPr>
        <w:t>2. Experimental</w:t>
      </w:r>
    </w:p>
    <w:p w14:paraId="2D56A626" w14:textId="77777777" w:rsidR="00BE25C7" w:rsidRPr="0048045F" w:rsidRDefault="00BE25C7" w:rsidP="00BE25C7">
      <w:pPr>
        <w:contextualSpacing/>
        <w:rPr>
          <w:rFonts w:ascii="Times New Roman" w:hAnsi="Times New Roman"/>
          <w:i/>
          <w:iCs/>
          <w:sz w:val="20"/>
        </w:rPr>
      </w:pPr>
      <w:r w:rsidRPr="0048045F">
        <w:rPr>
          <w:rFonts w:ascii="Times New Roman" w:hAnsi="Times New Roman"/>
          <w:i/>
          <w:iCs/>
          <w:sz w:val="20"/>
        </w:rPr>
        <w:t>2.1 Crystal growth</w:t>
      </w:r>
    </w:p>
    <w:p w14:paraId="6115FA56" w14:textId="77E6E4EA" w:rsidR="0057086D" w:rsidRPr="0048045F" w:rsidRDefault="0057086D" w:rsidP="0057086D">
      <w:pPr>
        <w:contextualSpacing/>
        <w:rPr>
          <w:rFonts w:ascii="Times New Roman" w:hAnsi="Times New Roman"/>
          <w:color w:val="FF0000"/>
          <w:sz w:val="20"/>
        </w:rPr>
      </w:pPr>
      <w:r w:rsidRPr="0048045F">
        <w:rPr>
          <w:rFonts w:ascii="Times New Roman" w:hAnsi="Times New Roman" w:hint="eastAsia"/>
          <w:sz w:val="20"/>
          <w:lang w:eastAsia="zh-CN"/>
        </w:rPr>
        <w:t xml:space="preserve">    </w:t>
      </w:r>
      <w:r w:rsidRPr="0048045F">
        <w:rPr>
          <w:rFonts w:ascii="Times New Roman" w:hAnsi="Times New Roman" w:hint="eastAsia"/>
          <w:sz w:val="20"/>
        </w:rPr>
        <w:t xml:space="preserve">YTTO </w:t>
      </w:r>
      <w:r w:rsidRPr="0048045F">
        <w:rPr>
          <w:rFonts w:ascii="Times New Roman" w:hAnsi="Times New Roman"/>
          <w:sz w:val="20"/>
        </w:rPr>
        <w:t>crystals (with x ranging from 0 to 1) were grown using the FZ technique with a four-Xe</w:t>
      </w:r>
      <w:r w:rsidRPr="0048045F">
        <w:rPr>
          <w:rFonts w:ascii="Times New Roman" w:hAnsi="Times New Roman" w:hint="eastAsia"/>
          <w:sz w:val="20"/>
        </w:rPr>
        <w:t>non-</w:t>
      </w:r>
      <w:r w:rsidRPr="0048045F">
        <w:rPr>
          <w:rFonts w:ascii="Times New Roman" w:hAnsi="Times New Roman"/>
          <w:sz w:val="20"/>
        </w:rPr>
        <w:t>lamp furnace from Crystal Systems Corp. High-purity 4N raw chemicals, specifically Ta</w:t>
      </w:r>
      <w:r w:rsidRPr="0048045F">
        <w:rPr>
          <w:rFonts w:ascii="Times New Roman" w:hAnsi="Times New Roman" w:hint="eastAsia"/>
          <w:sz w:val="20"/>
          <w:vertAlign w:val="subscript"/>
        </w:rPr>
        <w:t>2</w:t>
      </w:r>
      <w:r w:rsidRPr="0048045F">
        <w:rPr>
          <w:rFonts w:ascii="Times New Roman" w:hAnsi="Times New Roman"/>
          <w:sz w:val="20"/>
        </w:rPr>
        <w:t>O</w:t>
      </w:r>
      <w:r w:rsidRPr="0048045F">
        <w:rPr>
          <w:rFonts w:ascii="Times New Roman" w:hAnsi="Times New Roman" w:hint="eastAsia"/>
          <w:sz w:val="20"/>
          <w:vertAlign w:val="subscript"/>
        </w:rPr>
        <w:t>5</w:t>
      </w:r>
      <w:r w:rsidRPr="0048045F">
        <w:rPr>
          <w:rFonts w:ascii="Times New Roman" w:hAnsi="Times New Roman"/>
          <w:sz w:val="20"/>
        </w:rPr>
        <w:t xml:space="preserve">, </w:t>
      </w:r>
      <w:r w:rsidRPr="0048045F">
        <w:rPr>
          <w:rFonts w:ascii="Times New Roman" w:hAnsi="Times New Roman" w:hint="eastAsia"/>
          <w:sz w:val="20"/>
        </w:rPr>
        <w:t>Tb</w:t>
      </w:r>
      <w:r w:rsidRPr="0048045F">
        <w:rPr>
          <w:rFonts w:ascii="Times New Roman" w:hAnsi="Times New Roman" w:hint="eastAsia"/>
          <w:sz w:val="20"/>
          <w:vertAlign w:val="subscript"/>
        </w:rPr>
        <w:t>4</w:t>
      </w:r>
      <w:r w:rsidRPr="0048045F">
        <w:rPr>
          <w:rFonts w:ascii="Times New Roman" w:hAnsi="Times New Roman"/>
          <w:sz w:val="20"/>
        </w:rPr>
        <w:t>O</w:t>
      </w:r>
      <w:r w:rsidRPr="0048045F">
        <w:rPr>
          <w:rFonts w:ascii="Times New Roman" w:hAnsi="Times New Roman" w:hint="eastAsia"/>
          <w:sz w:val="20"/>
          <w:vertAlign w:val="subscript"/>
        </w:rPr>
        <w:t>7</w:t>
      </w:r>
      <w:r w:rsidRPr="0048045F">
        <w:rPr>
          <w:rFonts w:ascii="Times New Roman" w:hAnsi="Times New Roman"/>
          <w:sz w:val="20"/>
        </w:rPr>
        <w:t>, and Y</w:t>
      </w:r>
      <w:r w:rsidRPr="0048045F">
        <w:rPr>
          <w:rFonts w:ascii="Times New Roman" w:hAnsi="Times New Roman" w:hint="eastAsia"/>
          <w:sz w:val="20"/>
          <w:vertAlign w:val="subscript"/>
        </w:rPr>
        <w:t>2</w:t>
      </w:r>
      <w:r w:rsidRPr="0048045F">
        <w:rPr>
          <w:rFonts w:ascii="Times New Roman" w:hAnsi="Times New Roman"/>
          <w:sz w:val="20"/>
        </w:rPr>
        <w:t>O</w:t>
      </w:r>
      <w:r w:rsidRPr="0048045F">
        <w:rPr>
          <w:rFonts w:ascii="Times New Roman" w:hAnsi="Times New Roman" w:hint="eastAsia"/>
          <w:sz w:val="20"/>
          <w:vertAlign w:val="subscript"/>
        </w:rPr>
        <w:t>5</w:t>
      </w:r>
      <w:r w:rsidRPr="0048045F">
        <w:rPr>
          <w:rFonts w:ascii="Times New Roman" w:hAnsi="Times New Roman"/>
          <w:sz w:val="20"/>
        </w:rPr>
        <w:t>, were weighed in stoichiometric ratios and thoroughly mixed. The powders were isostatically pressed into rods at 300 MPa, and then sintered at 1</w:t>
      </w:r>
      <w:r w:rsidRPr="0048045F">
        <w:rPr>
          <w:rFonts w:ascii="Times New Roman" w:hAnsi="Times New Roman" w:hint="eastAsia"/>
          <w:sz w:val="20"/>
        </w:rPr>
        <w:t>3</w:t>
      </w:r>
      <w:r w:rsidRPr="0048045F">
        <w:rPr>
          <w:rFonts w:ascii="Times New Roman" w:hAnsi="Times New Roman"/>
          <w:sz w:val="20"/>
        </w:rPr>
        <w:t xml:space="preserve">00°C for 10 h in </w:t>
      </w:r>
      <w:r w:rsidRPr="0048045F">
        <w:rPr>
          <w:rFonts w:ascii="Times New Roman" w:hAnsi="Times New Roman" w:hint="eastAsia"/>
          <w:sz w:val="20"/>
        </w:rPr>
        <w:t>Ar+H</w:t>
      </w:r>
      <w:r w:rsidRPr="0048045F">
        <w:rPr>
          <w:rFonts w:ascii="Times New Roman" w:hAnsi="Times New Roman" w:hint="eastAsia"/>
          <w:sz w:val="20"/>
          <w:vertAlign w:val="subscript"/>
        </w:rPr>
        <w:t xml:space="preserve">2 </w:t>
      </w:r>
      <w:r w:rsidRPr="0048045F">
        <w:rPr>
          <w:rFonts w:ascii="Times New Roman" w:hAnsi="Times New Roman" w:hint="eastAsia"/>
          <w:sz w:val="20"/>
        </w:rPr>
        <w:t>(3%)</w:t>
      </w:r>
      <w:r w:rsidRPr="0048045F">
        <w:rPr>
          <w:rFonts w:ascii="Times New Roman" w:hAnsi="Times New Roman"/>
          <w:color w:val="FF0000"/>
          <w:sz w:val="20"/>
        </w:rPr>
        <w:t xml:space="preserve"> </w:t>
      </w:r>
      <w:r w:rsidRPr="0048045F">
        <w:rPr>
          <w:rFonts w:ascii="Times New Roman" w:hAnsi="Times New Roman"/>
          <w:sz w:val="20"/>
        </w:rPr>
        <w:t xml:space="preserve">to obtain dense YTTO. During the crystal growth process, the feed and seed rods were counter-rotated at speeds between 10-15 rpm, while the seed was pulled drown at approximately 5 mm/h. The growth was carried out in a constant </w:t>
      </w:r>
      <w:r w:rsidRPr="0048045F">
        <w:rPr>
          <w:rFonts w:ascii="Times New Roman" w:hAnsi="Times New Roman" w:hint="eastAsia"/>
          <w:sz w:val="20"/>
        </w:rPr>
        <w:t>Ar+H</w:t>
      </w:r>
      <w:r w:rsidRPr="0048045F">
        <w:rPr>
          <w:rFonts w:ascii="Times New Roman" w:hAnsi="Times New Roman" w:hint="eastAsia"/>
          <w:sz w:val="20"/>
          <w:vertAlign w:val="subscript"/>
        </w:rPr>
        <w:t xml:space="preserve">2 </w:t>
      </w:r>
      <w:r w:rsidRPr="0048045F">
        <w:rPr>
          <w:rFonts w:ascii="Times New Roman" w:hAnsi="Times New Roman" w:hint="eastAsia"/>
          <w:sz w:val="20"/>
        </w:rPr>
        <w:t>(3%)</w:t>
      </w:r>
      <w:r w:rsidRPr="0048045F">
        <w:rPr>
          <w:rFonts w:ascii="Times New Roman" w:hAnsi="Times New Roman"/>
          <w:sz w:val="20"/>
        </w:rPr>
        <w:t xml:space="preserve"> flow of 0.2 </w:t>
      </w:r>
      <w:r w:rsidRPr="0048045F">
        <w:rPr>
          <w:rFonts w:ascii="Times New Roman" w:hAnsi="Times New Roman"/>
          <w:sz w:val="20"/>
        </w:rPr>
        <w:t>L/min under atmospheric pressure. Using a reducing atmosphere was very important in obtaining transparent colorless crystals. It should be noted that the growth under O</w:t>
      </w:r>
      <w:r w:rsidRPr="0048045F">
        <w:rPr>
          <w:rFonts w:ascii="Times New Roman" w:hAnsi="Times New Roman"/>
          <w:sz w:val="20"/>
          <w:vertAlign w:val="subscript"/>
        </w:rPr>
        <w:t>2</w:t>
      </w:r>
      <w:r w:rsidRPr="0048045F">
        <w:rPr>
          <w:rFonts w:ascii="Times New Roman" w:hAnsi="Times New Roman"/>
          <w:sz w:val="20"/>
        </w:rPr>
        <w:t xml:space="preserve"> was inviable due to an unstable floating zone. Furthermore, crystal growth under inert </w:t>
      </w:r>
      <w:proofErr w:type="spellStart"/>
      <w:r w:rsidRPr="0048045F">
        <w:rPr>
          <w:rFonts w:ascii="Times New Roman" w:hAnsi="Times New Roman"/>
          <w:sz w:val="20"/>
        </w:rPr>
        <w:t>Ar</w:t>
      </w:r>
      <w:proofErr w:type="spellEnd"/>
      <w:r w:rsidRPr="0048045F">
        <w:rPr>
          <w:rFonts w:ascii="Times New Roman" w:hAnsi="Times New Roman"/>
          <w:sz w:val="20"/>
        </w:rPr>
        <w:t xml:space="preserve"> led to a slight brownish coloration caused by Tb</w:t>
      </w:r>
      <w:r w:rsidRPr="0048045F">
        <w:rPr>
          <w:rFonts w:ascii="Times New Roman" w:hAnsi="Times New Roman"/>
          <w:sz w:val="20"/>
          <w:vertAlign w:val="superscript"/>
        </w:rPr>
        <w:t>4+</w:t>
      </w:r>
      <w:r w:rsidRPr="0048045F">
        <w:rPr>
          <w:rFonts w:ascii="Times New Roman" w:hAnsi="Times New Roman"/>
          <w:sz w:val="20"/>
        </w:rPr>
        <w:t xml:space="preserve"> traces. This indicated that even though the feed rods were sintered under a reducing atmosphere, initial Tb</w:t>
      </w:r>
      <w:r w:rsidRPr="0048045F">
        <w:rPr>
          <w:rFonts w:ascii="Times New Roman" w:hAnsi="Times New Roman"/>
          <w:sz w:val="20"/>
          <w:vertAlign w:val="subscript"/>
        </w:rPr>
        <w:t>4</w:t>
      </w:r>
      <w:r w:rsidRPr="0048045F">
        <w:rPr>
          <w:rFonts w:ascii="Times New Roman" w:hAnsi="Times New Roman"/>
          <w:sz w:val="20"/>
        </w:rPr>
        <w:t>O</w:t>
      </w:r>
      <w:r w:rsidRPr="0048045F">
        <w:rPr>
          <w:rFonts w:ascii="Times New Roman" w:hAnsi="Times New Roman"/>
          <w:sz w:val="20"/>
          <w:vertAlign w:val="subscript"/>
        </w:rPr>
        <w:t>7</w:t>
      </w:r>
      <w:r w:rsidRPr="0048045F">
        <w:rPr>
          <w:rFonts w:ascii="Times New Roman" w:hAnsi="Times New Roman"/>
          <w:sz w:val="20"/>
        </w:rPr>
        <w:t xml:space="preserve"> raw material with tetra- and tri-valent Tb could not be completely reduced during the solid-state reaction to form YTTO.</w:t>
      </w:r>
    </w:p>
    <w:p w14:paraId="1D765C7A" w14:textId="77777777" w:rsidR="00BE25C7" w:rsidRPr="0048045F" w:rsidRDefault="00BE25C7" w:rsidP="00BE25C7">
      <w:pPr>
        <w:contextualSpacing/>
        <w:rPr>
          <w:rFonts w:ascii="Times New Roman" w:hAnsi="Times New Roman"/>
          <w:i/>
          <w:iCs/>
          <w:sz w:val="20"/>
        </w:rPr>
      </w:pPr>
      <w:r w:rsidRPr="0048045F">
        <w:rPr>
          <w:rFonts w:ascii="Times New Roman" w:hAnsi="Times New Roman"/>
          <w:i/>
          <w:iCs/>
          <w:sz w:val="20"/>
        </w:rPr>
        <w:t xml:space="preserve">2.2 Characterization </w:t>
      </w:r>
    </w:p>
    <w:p w14:paraId="52BC6CFB" w14:textId="03F8E1C9" w:rsidR="0063080B" w:rsidRPr="0048045F" w:rsidRDefault="00671302" w:rsidP="0063080B">
      <w:pPr>
        <w:contextualSpacing/>
        <w:rPr>
          <w:rFonts w:ascii="Times New Roman" w:hAnsi="Times New Roman"/>
          <w:i/>
          <w:iCs/>
          <w:sz w:val="20"/>
        </w:rPr>
      </w:pPr>
      <w:r w:rsidRPr="0048045F">
        <w:rPr>
          <w:rFonts w:ascii="Times New Roman" w:hAnsi="Times New Roman" w:hint="eastAsia"/>
          <w:sz w:val="20"/>
          <w:lang w:eastAsia="zh-CN"/>
        </w:rPr>
        <w:t xml:space="preserve">    </w:t>
      </w:r>
      <w:r w:rsidR="0063080B" w:rsidRPr="0048045F">
        <w:rPr>
          <w:rFonts w:ascii="Times New Roman" w:hAnsi="Times New Roman"/>
          <w:sz w:val="20"/>
        </w:rPr>
        <w:t xml:space="preserve">Powder X-ray diffraction (XRD) patterns were </w:t>
      </w:r>
      <w:r w:rsidR="0063080B" w:rsidRPr="0048045F">
        <w:rPr>
          <w:rFonts w:ascii="Times New Roman" w:hAnsi="Times New Roman" w:hint="eastAsia"/>
          <w:sz w:val="20"/>
        </w:rPr>
        <w:t>recorded</w:t>
      </w:r>
      <w:r w:rsidR="0063080B" w:rsidRPr="0048045F">
        <w:rPr>
          <w:rFonts w:ascii="Times New Roman" w:hAnsi="Times New Roman"/>
          <w:sz w:val="20"/>
        </w:rPr>
        <w:t xml:space="preserve"> using a Rigaku SmartLab3 diffractometer with </w:t>
      </w:r>
      <w:bookmarkStart w:id="1" w:name="_Hlk160097966"/>
      <w:r w:rsidR="0063080B" w:rsidRPr="0048045F">
        <w:rPr>
          <w:rFonts w:ascii="Times New Roman" w:hAnsi="Times New Roman"/>
          <w:sz w:val="20"/>
        </w:rPr>
        <w:t xml:space="preserve">Cu Kα radiation </w:t>
      </w:r>
      <w:bookmarkEnd w:id="1"/>
      <w:r w:rsidR="0063080B" w:rsidRPr="0048045F">
        <w:rPr>
          <w:rFonts w:ascii="Times New Roman" w:hAnsi="Times New Roman"/>
          <w:sz w:val="20"/>
        </w:rPr>
        <w:t>(</w:t>
      </w:r>
      <w:bookmarkStart w:id="2" w:name="_Hlk160097956"/>
      <w:r w:rsidR="0063080B" w:rsidRPr="0048045F">
        <w:rPr>
          <w:rFonts w:ascii="Times New Roman" w:hAnsi="Times New Roman"/>
          <w:sz w:val="20"/>
        </w:rPr>
        <w:t>1.54059 Å</w:t>
      </w:r>
      <w:bookmarkEnd w:id="2"/>
      <w:r w:rsidR="0063080B" w:rsidRPr="0048045F">
        <w:rPr>
          <w:rFonts w:ascii="Times New Roman" w:hAnsi="Times New Roman"/>
          <w:sz w:val="20"/>
        </w:rPr>
        <w:t>). Energy dispersive X-ray (EDX) analysis was carried out u</w:t>
      </w:r>
      <w:r w:rsidR="0063080B" w:rsidRPr="0048045F">
        <w:rPr>
          <w:rFonts w:ascii="Times New Roman" w:hAnsi="Times New Roman" w:hint="eastAsia"/>
          <w:sz w:val="20"/>
        </w:rPr>
        <w:t>tilizing</w:t>
      </w:r>
      <w:r w:rsidR="0063080B" w:rsidRPr="0048045F">
        <w:rPr>
          <w:rFonts w:ascii="Times New Roman" w:hAnsi="Times New Roman"/>
          <w:sz w:val="20"/>
        </w:rPr>
        <w:t xml:space="preserve"> a TM3000 Tabletop Scanning Electron Microscope. Optical transmittance was measured with a JASCO UV–vis-NIR spectrometer V-570. Photoluminescence (PL) spectra were acquired</w:t>
      </w:r>
      <w:r w:rsidR="0063080B" w:rsidRPr="0048045F">
        <w:rPr>
          <w:rFonts w:ascii="Times New Roman" w:hAnsi="Times New Roman" w:hint="eastAsia"/>
          <w:sz w:val="20"/>
        </w:rPr>
        <w:t xml:space="preserve"> with</w:t>
      </w:r>
      <w:r w:rsidR="0063080B" w:rsidRPr="0048045F">
        <w:rPr>
          <w:rFonts w:ascii="Times New Roman" w:hAnsi="Times New Roman"/>
          <w:sz w:val="20"/>
        </w:rPr>
        <w:t xml:space="preserve"> a JASCO FP-8600DS fluorescence spectrometer.</w:t>
      </w:r>
      <w:r w:rsidR="0063080B" w:rsidRPr="0048045F">
        <w:rPr>
          <w:rFonts w:ascii="Times New Roman" w:hAnsi="Times New Roman" w:hint="eastAsia"/>
          <w:sz w:val="20"/>
        </w:rPr>
        <w:t xml:space="preserve"> </w:t>
      </w:r>
      <w:r w:rsidR="0063080B" w:rsidRPr="0048045F">
        <w:rPr>
          <w:rFonts w:ascii="Times New Roman" w:hAnsi="Times New Roman"/>
          <w:sz w:val="20"/>
        </w:rPr>
        <w:t>Scintillation characterization, including X-ray-excited luminescence (XRL)</w:t>
      </w:r>
      <w:r w:rsidR="0063080B" w:rsidRPr="0048045F">
        <w:rPr>
          <w:rFonts w:ascii="Times New Roman" w:hAnsi="Times New Roman" w:hint="eastAsia"/>
          <w:sz w:val="20"/>
        </w:rPr>
        <w:t xml:space="preserve">, </w:t>
      </w:r>
      <w:r w:rsidR="0063080B" w:rsidRPr="0048045F">
        <w:rPr>
          <w:rFonts w:ascii="Times New Roman" w:hAnsi="Times New Roman"/>
          <w:sz w:val="20"/>
        </w:rPr>
        <w:t xml:space="preserve">decay, and afterglow, was performed using </w:t>
      </w:r>
      <w:r w:rsidR="0063080B" w:rsidRPr="0048045F">
        <w:rPr>
          <w:rFonts w:ascii="Times New Roman" w:hAnsi="Times New Roman" w:hint="eastAsia"/>
          <w:sz w:val="20"/>
        </w:rPr>
        <w:t>h</w:t>
      </w:r>
      <w:r w:rsidR="0063080B" w:rsidRPr="0048045F">
        <w:rPr>
          <w:rFonts w:ascii="Times New Roman" w:hAnsi="Times New Roman"/>
          <w:sz w:val="20"/>
        </w:rPr>
        <w:t>omemade setups</w:t>
      </w:r>
      <w:r w:rsidR="0063080B" w:rsidRPr="0048045F">
        <w:rPr>
          <w:rFonts w:ascii="Times New Roman" w:hAnsi="Times New Roman" w:hint="eastAsia"/>
          <w:sz w:val="20"/>
        </w:rPr>
        <w:t>.</w:t>
      </w:r>
      <w:r w:rsidR="0063080B" w:rsidRPr="0048045F">
        <w:rPr>
          <w:rFonts w:ascii="Times New Roman" w:hAnsi="Times New Roman"/>
          <w:sz w:val="20"/>
          <w:vertAlign w:val="superscript"/>
        </w:rPr>
        <w:t>36-38</w:t>
      </w:r>
      <w:r w:rsidR="0063080B" w:rsidRPr="0048045F">
        <w:rPr>
          <w:rFonts w:ascii="Times New Roman" w:hAnsi="Times New Roman" w:hint="eastAsia"/>
          <w:sz w:val="20"/>
          <w:vertAlign w:val="superscript"/>
        </w:rPr>
        <w:t xml:space="preserve"> </w:t>
      </w:r>
      <w:r w:rsidR="0063080B" w:rsidRPr="0048045F">
        <w:rPr>
          <w:rFonts w:ascii="Times New Roman" w:hAnsi="Times New Roman"/>
          <w:sz w:val="20"/>
        </w:rPr>
        <w:t>XRL measurements w</w:t>
      </w:r>
      <w:r w:rsidR="0063080B" w:rsidRPr="0048045F">
        <w:rPr>
          <w:rFonts w:ascii="Times New Roman" w:hAnsi="Times New Roman" w:hint="eastAsia"/>
          <w:sz w:val="20"/>
        </w:rPr>
        <w:t>ere</w:t>
      </w:r>
      <w:r w:rsidR="0063080B" w:rsidRPr="0048045F">
        <w:rPr>
          <w:rFonts w:ascii="Times New Roman" w:hAnsi="Times New Roman"/>
          <w:sz w:val="20"/>
        </w:rPr>
        <w:t xml:space="preserve"> </w:t>
      </w:r>
      <w:r w:rsidR="0063080B" w:rsidRPr="0048045F">
        <w:rPr>
          <w:rFonts w:ascii="Times New Roman" w:hAnsi="Times New Roman" w:hint="eastAsia"/>
          <w:sz w:val="20"/>
        </w:rPr>
        <w:t>conducted with</w:t>
      </w:r>
      <w:r w:rsidR="0063080B" w:rsidRPr="0048045F">
        <w:rPr>
          <w:rFonts w:ascii="Times New Roman" w:hAnsi="Times New Roman"/>
          <w:sz w:val="20"/>
        </w:rPr>
        <w:t xml:space="preserve"> an X-ray generator operating at </w:t>
      </w:r>
      <w:r w:rsidR="0063080B" w:rsidRPr="0048045F">
        <w:rPr>
          <w:rFonts w:ascii="Times New Roman" w:hAnsi="Times New Roman" w:hint="eastAsia"/>
          <w:sz w:val="20"/>
        </w:rPr>
        <w:t xml:space="preserve">45 </w:t>
      </w:r>
      <w:r w:rsidR="0063080B" w:rsidRPr="0048045F">
        <w:rPr>
          <w:rFonts w:ascii="Times New Roman" w:hAnsi="Times New Roman"/>
          <w:sz w:val="20"/>
        </w:rPr>
        <w:t xml:space="preserve">kV and </w:t>
      </w:r>
      <w:r w:rsidR="0063080B" w:rsidRPr="0048045F">
        <w:rPr>
          <w:rFonts w:ascii="Times New Roman" w:hAnsi="Times New Roman" w:hint="eastAsia"/>
          <w:sz w:val="20"/>
        </w:rPr>
        <w:t xml:space="preserve">300 </w:t>
      </w:r>
      <w:r w:rsidR="0063080B" w:rsidRPr="0048045F">
        <w:rPr>
          <w:rFonts w:ascii="Times New Roman" w:hAnsi="Times New Roman"/>
          <w:sz w:val="20"/>
        </w:rPr>
        <w:t xml:space="preserve">mA. The </w:t>
      </w:r>
      <w:r w:rsidR="0063080B" w:rsidRPr="0048045F">
        <w:rPr>
          <w:rFonts w:ascii="Times New Roman" w:hAnsi="Times New Roman" w:hint="eastAsia"/>
          <w:sz w:val="20"/>
        </w:rPr>
        <w:t>LY</w:t>
      </w:r>
      <w:r w:rsidR="0063080B" w:rsidRPr="0048045F">
        <w:rPr>
          <w:rFonts w:ascii="Times New Roman" w:hAnsi="Times New Roman"/>
          <w:sz w:val="20"/>
        </w:rPr>
        <w:t xml:space="preserve"> comparison was done through the mathematical integrals of XRL spectra measured under the same experimental conditions. </w:t>
      </w:r>
      <w:r w:rsidR="0063080B" w:rsidRPr="0048045F">
        <w:rPr>
          <w:rFonts w:ascii="Times New Roman" w:hAnsi="Times New Roman" w:hint="eastAsia"/>
          <w:sz w:val="20"/>
        </w:rPr>
        <w:t>The s</w:t>
      </w:r>
      <w:r w:rsidR="0063080B" w:rsidRPr="0048045F">
        <w:rPr>
          <w:rFonts w:ascii="Times New Roman" w:hAnsi="Times New Roman"/>
          <w:sz w:val="20"/>
        </w:rPr>
        <w:t xml:space="preserve">cintillation decay and afterglow profiles were </w:t>
      </w:r>
      <w:r w:rsidR="0063080B" w:rsidRPr="0048045F">
        <w:rPr>
          <w:rFonts w:ascii="Times New Roman" w:hAnsi="Times New Roman" w:hint="eastAsia"/>
          <w:sz w:val="20"/>
        </w:rPr>
        <w:t>obtained</w:t>
      </w:r>
      <w:r w:rsidR="0063080B" w:rsidRPr="0048045F">
        <w:rPr>
          <w:rFonts w:ascii="Times New Roman" w:hAnsi="Times New Roman"/>
          <w:sz w:val="20"/>
        </w:rPr>
        <w:t xml:space="preserve"> using a pulsed X-ray</w:t>
      </w:r>
      <w:r w:rsidR="0063080B" w:rsidRPr="0048045F">
        <w:rPr>
          <w:rFonts w:ascii="Times New Roman" w:hAnsi="Times New Roman" w:hint="eastAsia"/>
          <w:sz w:val="20"/>
        </w:rPr>
        <w:t xml:space="preserve"> source</w:t>
      </w:r>
      <w:r w:rsidR="0063080B" w:rsidRPr="0048045F">
        <w:rPr>
          <w:rFonts w:ascii="Times New Roman" w:hAnsi="Times New Roman"/>
          <w:sz w:val="20"/>
        </w:rPr>
        <w:t>.</w:t>
      </w:r>
      <w:r w:rsidR="0063080B" w:rsidRPr="0048045F">
        <w:rPr>
          <w:rFonts w:ascii="Times New Roman" w:hAnsi="Times New Roman"/>
          <w:sz w:val="20"/>
          <w:vertAlign w:val="superscript"/>
        </w:rPr>
        <w:t>36</w:t>
      </w:r>
    </w:p>
    <w:p w14:paraId="39B92A0E" w14:textId="77777777" w:rsidR="00BE25C7" w:rsidRPr="0048045F" w:rsidRDefault="00BE25C7" w:rsidP="00BE25C7">
      <w:pPr>
        <w:contextualSpacing/>
        <w:rPr>
          <w:rFonts w:ascii="Times New Roman" w:hAnsi="Times New Roman"/>
          <w:sz w:val="20"/>
        </w:rPr>
      </w:pPr>
    </w:p>
    <w:p w14:paraId="0F8F20FF" w14:textId="77777777" w:rsidR="00BE25C7" w:rsidRPr="0048045F" w:rsidRDefault="00BE25C7" w:rsidP="00BE25C7">
      <w:pPr>
        <w:contextualSpacing/>
        <w:rPr>
          <w:rFonts w:ascii="Times New Roman" w:hAnsi="Times New Roman"/>
          <w:b/>
          <w:bCs/>
          <w:sz w:val="20"/>
        </w:rPr>
      </w:pPr>
      <w:r w:rsidRPr="0048045F">
        <w:rPr>
          <w:rFonts w:ascii="Times New Roman" w:hAnsi="Times New Roman"/>
          <w:b/>
          <w:bCs/>
          <w:sz w:val="20"/>
        </w:rPr>
        <w:t>3. Results and discussion</w:t>
      </w:r>
    </w:p>
    <w:p w14:paraId="00F19C2D" w14:textId="77777777" w:rsidR="00BE25C7" w:rsidRPr="0048045F" w:rsidRDefault="00BE25C7" w:rsidP="00BE25C7">
      <w:pPr>
        <w:contextualSpacing/>
        <w:rPr>
          <w:rFonts w:ascii="Times New Roman" w:hAnsi="Times New Roman"/>
          <w:i/>
          <w:iCs/>
          <w:sz w:val="20"/>
        </w:rPr>
      </w:pPr>
      <w:r w:rsidRPr="0048045F">
        <w:rPr>
          <w:rFonts w:ascii="Times New Roman" w:hAnsi="Times New Roman"/>
          <w:i/>
          <w:iCs/>
          <w:sz w:val="20"/>
        </w:rPr>
        <w:t xml:space="preserve">3.1 </w:t>
      </w:r>
      <w:r w:rsidRPr="0048045F">
        <w:rPr>
          <w:rFonts w:ascii="Times New Roman" w:hAnsi="Times New Roman" w:hint="eastAsia"/>
          <w:i/>
          <w:iCs/>
          <w:sz w:val="20"/>
        </w:rPr>
        <w:t>Crystal growth</w:t>
      </w:r>
      <w:r w:rsidRPr="0048045F">
        <w:rPr>
          <w:rFonts w:ascii="Times New Roman" w:hAnsi="Times New Roman"/>
          <w:i/>
          <w:iCs/>
          <w:sz w:val="20"/>
        </w:rPr>
        <w:t xml:space="preserve">                                                                               </w:t>
      </w:r>
    </w:p>
    <w:p w14:paraId="465A2651" w14:textId="77777777" w:rsidR="003F75BC" w:rsidRPr="0048045F" w:rsidRDefault="00BE25C7" w:rsidP="003F75BC">
      <w:pPr>
        <w:contextualSpacing/>
        <w:rPr>
          <w:rFonts w:ascii="Times New Roman" w:hAnsi="Times New Roman"/>
          <w:sz w:val="20"/>
        </w:rPr>
      </w:pPr>
      <w:r w:rsidRPr="0048045F">
        <w:rPr>
          <w:rFonts w:ascii="Times New Roman" w:hAnsi="Times New Roman"/>
          <w:sz w:val="20"/>
        </w:rPr>
        <w:t xml:space="preserve">    </w:t>
      </w:r>
      <w:r w:rsidR="003F75BC" w:rsidRPr="0048045F">
        <w:rPr>
          <w:rFonts w:ascii="Times New Roman" w:hAnsi="Times New Roman"/>
          <w:sz w:val="20"/>
        </w:rPr>
        <w:t xml:space="preserve">The growth of rare-earth tantalates single crystals like YTO is supposed to be impractical due to the presence of a critical phase transition at high temperature (~ 1450°C for YTO) from tetragonal </w:t>
      </w:r>
      <w:r w:rsidR="003F75BC" w:rsidRPr="0048045F">
        <w:rPr>
          <w:rFonts w:ascii="Times New Roman" w:hAnsi="Times New Roman"/>
          <w:i/>
          <w:iCs/>
          <w:sz w:val="20"/>
        </w:rPr>
        <w:t>I</w:t>
      </w:r>
      <w:r w:rsidR="003F75BC" w:rsidRPr="0048045F">
        <w:rPr>
          <w:rFonts w:ascii="Times New Roman" w:hAnsi="Times New Roman"/>
          <w:sz w:val="20"/>
        </w:rPr>
        <w:t>4</w:t>
      </w:r>
      <w:r w:rsidR="003F75BC" w:rsidRPr="0048045F">
        <w:rPr>
          <w:rFonts w:ascii="Times New Roman" w:hAnsi="Times New Roman"/>
          <w:sz w:val="20"/>
          <w:vertAlign w:val="subscript"/>
        </w:rPr>
        <w:t>1</w:t>
      </w:r>
      <w:r w:rsidR="003F75BC" w:rsidRPr="0048045F">
        <w:rPr>
          <w:rFonts w:ascii="Times New Roman" w:hAnsi="Times New Roman"/>
          <w:sz w:val="20"/>
        </w:rPr>
        <w:t xml:space="preserve">/a to monoclinic Fergusonite </w:t>
      </w:r>
      <w:r w:rsidR="003F75BC" w:rsidRPr="0048045F">
        <w:rPr>
          <w:rFonts w:ascii="Times New Roman" w:hAnsi="Times New Roman"/>
          <w:i/>
          <w:iCs/>
          <w:sz w:val="20"/>
        </w:rPr>
        <w:t>I</w:t>
      </w:r>
      <w:r w:rsidR="003F75BC" w:rsidRPr="0048045F">
        <w:rPr>
          <w:rFonts w:ascii="Times New Roman" w:hAnsi="Times New Roman"/>
          <w:sz w:val="20"/>
        </w:rPr>
        <w:t>2/a.</w:t>
      </w:r>
      <w:r w:rsidR="003F75BC" w:rsidRPr="0048045F">
        <w:rPr>
          <w:rFonts w:ascii="Times New Roman" w:hAnsi="Times New Roman"/>
          <w:sz w:val="20"/>
          <w:vertAlign w:val="superscript"/>
        </w:rPr>
        <w:t>23</w:t>
      </w:r>
      <w:r w:rsidR="003F75BC" w:rsidRPr="0048045F">
        <w:rPr>
          <w:rFonts w:ascii="Times New Roman" w:hAnsi="Times New Roman"/>
          <w:sz w:val="20"/>
        </w:rPr>
        <w:t xml:space="preserve"> In a previous study, however, we have demonstrated that it is possible to obtain short portions (~ 4 mm in length) of transparent monoclinic YTO single crystals by the FZ technique.</w:t>
      </w:r>
      <w:r w:rsidR="003F75BC" w:rsidRPr="0048045F">
        <w:rPr>
          <w:rFonts w:ascii="Times New Roman" w:hAnsi="Times New Roman"/>
          <w:sz w:val="20"/>
          <w:vertAlign w:val="superscript"/>
        </w:rPr>
        <w:t>24</w:t>
      </w:r>
      <w:r w:rsidR="003F75BC" w:rsidRPr="0048045F">
        <w:rPr>
          <w:rFonts w:ascii="Times New Roman" w:hAnsi="Times New Roman"/>
          <w:sz w:val="20"/>
        </w:rPr>
        <w:t xml:space="preserve"> The current study found that the length of the transparent region was longer the higher the Tb concentration: for 10% Tb, it was ~ 10 mm long; for 25% Tb, it further extended to ~ 20 mm; </w:t>
      </w:r>
      <w:bookmarkStart w:id="3" w:name="_Hlk184825217"/>
      <w:r w:rsidR="003F75BC" w:rsidRPr="0048045F">
        <w:rPr>
          <w:rFonts w:ascii="Times New Roman" w:hAnsi="Times New Roman"/>
          <w:sz w:val="20"/>
        </w:rPr>
        <w:t>and after complete substitution of Y by Tb, a monoclinic TTO transparent single crystal could be grown for the first time</w:t>
      </w:r>
      <w:bookmarkEnd w:id="3"/>
      <w:r w:rsidR="003F75BC" w:rsidRPr="0048045F">
        <w:rPr>
          <w:rFonts w:ascii="Times New Roman" w:hAnsi="Times New Roman"/>
          <w:sz w:val="20"/>
        </w:rPr>
        <w:t xml:space="preserve">, as can be seen in the photographs of Fig. 1. </w:t>
      </w:r>
      <w:bookmarkStart w:id="4" w:name="_Hlk184824957"/>
      <w:r w:rsidR="003F75BC" w:rsidRPr="0048045F">
        <w:rPr>
          <w:rFonts w:ascii="Times New Roman" w:hAnsi="Times New Roman"/>
          <w:sz w:val="20"/>
        </w:rPr>
        <w:t>At this point, it should be noted that during the growth at high temperature the crystallizing boule soon turned into a tetragonal single crystal even without the use of monocrystalline seeds, and that the phase transition became an issue only during the cooling process.</w:t>
      </w:r>
      <w:bookmarkEnd w:id="4"/>
    </w:p>
    <w:p w14:paraId="0B7CD41C" w14:textId="77777777" w:rsidR="003F75BC" w:rsidRPr="0048045F" w:rsidRDefault="003F75BC" w:rsidP="003F75BC">
      <w:pPr>
        <w:contextualSpacing/>
        <w:rPr>
          <w:rFonts w:ascii="Times New Roman" w:hAnsi="Times New Roman"/>
          <w:sz w:val="20"/>
        </w:rPr>
      </w:pPr>
      <w:r w:rsidRPr="0048045F">
        <w:rPr>
          <w:rFonts w:ascii="Times New Roman" w:hAnsi="Times New Roman" w:hint="eastAsia"/>
          <w:sz w:val="20"/>
        </w:rPr>
        <w:t xml:space="preserve">    </w:t>
      </w:r>
      <w:r w:rsidRPr="0048045F">
        <w:rPr>
          <w:rFonts w:ascii="Times New Roman" w:hAnsi="Times New Roman"/>
          <w:sz w:val="20"/>
        </w:rPr>
        <w:t>To elucidate if some cationic segregation could influence the length of the transparent region, the composition of the crystals was measured by EDX at the transparent areas. As shown in Fig. 2, a very good correlation between the nominal and actual Tb concentration was found for all grown crystals, suggesting that both Tb and Y possess a similar segregation coefficient and, therefore, crystals with a uniform composition can be grown.</w:t>
      </w:r>
      <w:r w:rsidRPr="0048045F">
        <w:rPr>
          <w:rFonts w:ascii="Times New Roman" w:hAnsi="Times New Roman" w:hint="eastAsia"/>
          <w:sz w:val="20"/>
        </w:rPr>
        <w:t xml:space="preserve"> </w:t>
      </w:r>
      <w:r w:rsidRPr="0048045F">
        <w:rPr>
          <w:rFonts w:ascii="Times New Roman" w:hAnsi="Times New Roman"/>
          <w:sz w:val="20"/>
        </w:rPr>
        <w:t>This finding is very important when considering the growth of large-size crystals with reproducible properties along the whole bulk.</w:t>
      </w:r>
    </w:p>
    <w:p w14:paraId="73C3DA89" w14:textId="4EE1F21D" w:rsidR="00BE25C7" w:rsidRPr="0048045F" w:rsidRDefault="00BE25C7" w:rsidP="003F75BC">
      <w:pPr>
        <w:contextualSpacing/>
        <w:rPr>
          <w:rFonts w:ascii="Times New Roman" w:hAnsi="Times New Roman"/>
          <w:sz w:val="20"/>
        </w:rPr>
      </w:pPr>
    </w:p>
    <w:p w14:paraId="50E2C2DA" w14:textId="2659FAC4" w:rsidR="00056AF9" w:rsidRPr="0048045F" w:rsidRDefault="00056AF9" w:rsidP="00056AF9">
      <w:pPr>
        <w:contextualSpacing/>
        <w:jc w:val="center"/>
        <w:rPr>
          <w:rFonts w:ascii="Times New Roman" w:hAnsi="Times New Roman"/>
          <w:sz w:val="20"/>
        </w:rPr>
      </w:pPr>
      <w:r w:rsidRPr="0048045F">
        <w:rPr>
          <w:noProof/>
        </w:rPr>
        <w:lastRenderedPageBreak/>
        <w:drawing>
          <wp:inline distT="0" distB="0" distL="0" distR="0" wp14:anchorId="64F5F550" wp14:editId="1E717153">
            <wp:extent cx="2240280" cy="2286000"/>
            <wp:effectExtent l="0" t="0" r="7620" b="0"/>
            <wp:docPr id="550174500" name="Picture 1" descr="A close-up of a long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74500" name="Picture 1" descr="A close-up of a long tub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40280" cy="2286000"/>
                    </a:xfrm>
                    <a:prstGeom prst="rect">
                      <a:avLst/>
                    </a:prstGeom>
                    <a:noFill/>
                    <a:ln>
                      <a:noFill/>
                    </a:ln>
                  </pic:spPr>
                </pic:pic>
              </a:graphicData>
            </a:graphic>
          </wp:inline>
        </w:drawing>
      </w:r>
    </w:p>
    <w:p w14:paraId="7404554E" w14:textId="77777777" w:rsidR="00056AF9" w:rsidRPr="0048045F" w:rsidRDefault="00056AF9" w:rsidP="00056AF9">
      <w:pPr>
        <w:contextualSpacing/>
        <w:jc w:val="center"/>
        <w:rPr>
          <w:rFonts w:ascii="Times New Roman" w:hAnsi="Times New Roman"/>
          <w:sz w:val="20"/>
        </w:rPr>
      </w:pPr>
    </w:p>
    <w:p w14:paraId="1FC82E3E" w14:textId="77777777" w:rsidR="00846C6F" w:rsidRPr="0048045F" w:rsidRDefault="00846C6F" w:rsidP="00846C6F">
      <w:pPr>
        <w:contextualSpacing/>
        <w:rPr>
          <w:rFonts w:ascii="Times New Roman" w:hAnsi="Times New Roman"/>
          <w:sz w:val="18"/>
          <w:szCs w:val="18"/>
        </w:rPr>
      </w:pPr>
      <w:bookmarkStart w:id="5" w:name="_Hlk184825498"/>
      <w:r w:rsidRPr="0048045F">
        <w:rPr>
          <w:rFonts w:ascii="Times New Roman" w:hAnsi="Times New Roman"/>
          <w:sz w:val="18"/>
          <w:szCs w:val="18"/>
        </w:rPr>
        <w:t>Fig. 1. Photographs of as</w:t>
      </w:r>
      <w:r w:rsidRPr="0048045F">
        <w:rPr>
          <w:rFonts w:ascii="Times New Roman" w:hAnsi="Times New Roman" w:hint="eastAsia"/>
          <w:sz w:val="18"/>
          <w:szCs w:val="18"/>
        </w:rPr>
        <w:t>-grown</w:t>
      </w:r>
      <w:r w:rsidRPr="0048045F">
        <w:rPr>
          <w:rFonts w:ascii="Times New Roman" w:hAnsi="Times New Roman"/>
          <w:sz w:val="18"/>
          <w:szCs w:val="18"/>
        </w:rPr>
        <w:t xml:space="preserve"> monoclinic crystals by the FZ:</w:t>
      </w:r>
      <w:r w:rsidRPr="0048045F">
        <w:rPr>
          <w:rFonts w:ascii="Times New Roman" w:hAnsi="Times New Roman" w:hint="eastAsia"/>
          <w:sz w:val="18"/>
          <w:szCs w:val="18"/>
        </w:rPr>
        <w:t xml:space="preserve"> </w:t>
      </w:r>
      <w:r w:rsidRPr="0048045F">
        <w:rPr>
          <w:rFonts w:ascii="Times New Roman" w:hAnsi="Times New Roman"/>
          <w:sz w:val="18"/>
          <w:szCs w:val="18"/>
        </w:rPr>
        <w:t xml:space="preserve">(a) 10% </w:t>
      </w:r>
      <w:proofErr w:type="spellStart"/>
      <w:r w:rsidRPr="0048045F">
        <w:rPr>
          <w:rFonts w:ascii="Times New Roman" w:hAnsi="Times New Roman" w:hint="eastAsia"/>
          <w:sz w:val="18"/>
          <w:szCs w:val="18"/>
        </w:rPr>
        <w:t>Tb</w:t>
      </w:r>
      <w:r w:rsidRPr="0048045F">
        <w:rPr>
          <w:rFonts w:ascii="Times New Roman" w:hAnsi="Times New Roman"/>
          <w:sz w:val="18"/>
          <w:szCs w:val="18"/>
        </w:rPr>
        <w:t>:YTO</w:t>
      </w:r>
      <w:proofErr w:type="spellEnd"/>
      <w:r w:rsidRPr="0048045F">
        <w:rPr>
          <w:rFonts w:ascii="Times New Roman" w:hAnsi="Times New Roman" w:hint="eastAsia"/>
          <w:sz w:val="18"/>
          <w:szCs w:val="18"/>
        </w:rPr>
        <w:t xml:space="preserve">, (b) </w:t>
      </w:r>
      <w:r w:rsidRPr="0048045F">
        <w:rPr>
          <w:rFonts w:ascii="Times New Roman" w:hAnsi="Times New Roman"/>
          <w:sz w:val="18"/>
          <w:szCs w:val="18"/>
        </w:rPr>
        <w:t xml:space="preserve">25% </w:t>
      </w:r>
      <w:proofErr w:type="spellStart"/>
      <w:r w:rsidRPr="0048045F">
        <w:rPr>
          <w:rFonts w:ascii="Times New Roman" w:hAnsi="Times New Roman"/>
          <w:sz w:val="18"/>
          <w:szCs w:val="18"/>
        </w:rPr>
        <w:t>Tb:YTO</w:t>
      </w:r>
      <w:proofErr w:type="spellEnd"/>
      <w:r w:rsidRPr="0048045F">
        <w:rPr>
          <w:rFonts w:ascii="Times New Roman" w:hAnsi="Times New Roman" w:hint="eastAsia"/>
          <w:sz w:val="18"/>
          <w:szCs w:val="18"/>
        </w:rPr>
        <w:t xml:space="preserve">, and (c) TTO </w:t>
      </w:r>
      <w:r w:rsidRPr="0048045F">
        <w:rPr>
          <w:rFonts w:ascii="Times New Roman" w:hAnsi="Times New Roman"/>
          <w:sz w:val="18"/>
          <w:szCs w:val="18"/>
        </w:rPr>
        <w:t>crystal</w:t>
      </w:r>
      <w:r w:rsidRPr="0048045F">
        <w:rPr>
          <w:rFonts w:ascii="Times New Roman" w:hAnsi="Times New Roman" w:hint="eastAsia"/>
          <w:sz w:val="18"/>
          <w:szCs w:val="18"/>
        </w:rPr>
        <w:t>.</w:t>
      </w:r>
      <w:r w:rsidRPr="0048045F">
        <w:rPr>
          <w:rFonts w:ascii="Times New Roman" w:hAnsi="Times New Roman"/>
          <w:sz w:val="18"/>
          <w:szCs w:val="18"/>
        </w:rPr>
        <w:t xml:space="preserve"> The inse</w:t>
      </w:r>
      <w:r w:rsidRPr="0048045F">
        <w:rPr>
          <w:rFonts w:ascii="Times New Roman" w:hAnsi="Times New Roman" w:hint="eastAsia"/>
          <w:sz w:val="18"/>
          <w:szCs w:val="18"/>
        </w:rPr>
        <w:t>r</w:t>
      </w:r>
      <w:r w:rsidRPr="0048045F">
        <w:rPr>
          <w:rFonts w:ascii="Times New Roman" w:hAnsi="Times New Roman"/>
          <w:sz w:val="18"/>
          <w:szCs w:val="18"/>
        </w:rPr>
        <w:t xml:space="preserve">ts are photos of corresponding transparent colorless polished plates of 1 mm in thickness. </w:t>
      </w:r>
      <w:r w:rsidRPr="0048045F">
        <w:rPr>
          <w:rFonts w:ascii="Times New Roman" w:hAnsi="Times New Roman" w:hint="eastAsia"/>
          <w:sz w:val="18"/>
          <w:szCs w:val="18"/>
        </w:rPr>
        <w:t xml:space="preserve"> </w:t>
      </w:r>
    </w:p>
    <w:bookmarkEnd w:id="5"/>
    <w:p w14:paraId="5A31B499" w14:textId="7A5925C2" w:rsidR="00BE25C7" w:rsidRPr="0048045F" w:rsidRDefault="00D52E2C" w:rsidP="007F7BFD">
      <w:pPr>
        <w:pStyle w:val="TAMainText"/>
      </w:pPr>
      <w:r w:rsidRPr="0048045F">
        <w:rPr>
          <w:noProof/>
        </w:rPr>
        <w:drawing>
          <wp:inline distT="0" distB="0" distL="0" distR="0" wp14:anchorId="490A7F42" wp14:editId="011540D1">
            <wp:extent cx="2798064" cy="2286000"/>
            <wp:effectExtent l="0" t="0" r="2540" b="0"/>
            <wp:docPr id="1076167167" name="Picture 1" descr="A graph of a normal and normal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167167" name="Picture 1" descr="A graph of a normal and normal graph&#10;&#10;Description automatically generated with medium confidence"/>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969" t="9417" r="11859" b="1856"/>
                    <a:stretch/>
                  </pic:blipFill>
                  <pic:spPr bwMode="auto">
                    <a:xfrm>
                      <a:off x="0" y="0"/>
                      <a:ext cx="2798064"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5163BADF" w14:textId="77777777" w:rsidR="00D52E2C" w:rsidRPr="0048045F" w:rsidRDefault="00D52E2C" w:rsidP="00D52E2C">
      <w:pPr>
        <w:contextualSpacing/>
        <w:rPr>
          <w:rFonts w:ascii="Times New Roman" w:hAnsi="Times New Roman"/>
          <w:sz w:val="18"/>
          <w:szCs w:val="18"/>
        </w:rPr>
      </w:pPr>
      <w:r w:rsidRPr="0048045F">
        <w:rPr>
          <w:rFonts w:ascii="Times New Roman" w:hAnsi="Times New Roman"/>
          <w:sz w:val="18"/>
          <w:szCs w:val="18"/>
        </w:rPr>
        <w:t xml:space="preserve">Fig. 2. Comparison between the </w:t>
      </w:r>
      <w:r w:rsidRPr="0048045F">
        <w:rPr>
          <w:rFonts w:ascii="Times New Roman" w:hAnsi="Times New Roman" w:hint="eastAsia"/>
          <w:sz w:val="18"/>
          <w:szCs w:val="18"/>
        </w:rPr>
        <w:t>Tb</w:t>
      </w:r>
      <w:r w:rsidRPr="0048045F">
        <w:rPr>
          <w:rFonts w:ascii="Times New Roman" w:hAnsi="Times New Roman"/>
          <w:sz w:val="18"/>
          <w:szCs w:val="18"/>
        </w:rPr>
        <w:t xml:space="preserve"> content measured by EDX </w:t>
      </w:r>
      <w:r w:rsidRPr="0048045F">
        <w:rPr>
          <w:rFonts w:ascii="Times New Roman" w:hAnsi="Times New Roman" w:hint="eastAsia"/>
          <w:sz w:val="18"/>
          <w:szCs w:val="18"/>
        </w:rPr>
        <w:t>and the</w:t>
      </w:r>
      <w:r w:rsidRPr="0048045F">
        <w:rPr>
          <w:rFonts w:ascii="Times New Roman" w:hAnsi="Times New Roman"/>
          <w:sz w:val="18"/>
          <w:szCs w:val="18"/>
        </w:rPr>
        <w:t xml:space="preserve"> nominal concentration.</w:t>
      </w:r>
    </w:p>
    <w:p w14:paraId="42E1F7F3" w14:textId="77777777" w:rsidR="00D52E2C" w:rsidRPr="0048045F" w:rsidRDefault="00D52E2C" w:rsidP="00D52E2C">
      <w:pPr>
        <w:contextualSpacing/>
        <w:rPr>
          <w:rFonts w:ascii="Times New Roman" w:hAnsi="Times New Roman"/>
          <w:sz w:val="20"/>
        </w:rPr>
      </w:pPr>
      <w:r w:rsidRPr="0048045F">
        <w:rPr>
          <w:rFonts w:ascii="Times New Roman" w:hAnsi="Times New Roman"/>
          <w:sz w:val="20"/>
        </w:rPr>
        <w:t xml:space="preserve">    </w:t>
      </w:r>
    </w:p>
    <w:p w14:paraId="68D913C5" w14:textId="02979ABD" w:rsidR="00D52E2C" w:rsidRPr="0048045F" w:rsidRDefault="00AB7395" w:rsidP="00D52E2C">
      <w:pPr>
        <w:contextualSpacing/>
        <w:rPr>
          <w:rFonts w:ascii="Times New Roman" w:hAnsi="Times New Roman"/>
          <w:szCs w:val="24"/>
        </w:rPr>
      </w:pPr>
      <w:r w:rsidRPr="0048045F">
        <w:rPr>
          <w:rFonts w:ascii="Times New Roman" w:hAnsi="Times New Roman" w:hint="eastAsia"/>
          <w:sz w:val="20"/>
          <w:lang w:eastAsia="zh-CN"/>
        </w:rPr>
        <w:t xml:space="preserve">    </w:t>
      </w:r>
      <w:r w:rsidRPr="0048045F">
        <w:rPr>
          <w:rFonts w:ascii="Times New Roman" w:hAnsi="Times New Roman"/>
          <w:sz w:val="20"/>
        </w:rPr>
        <w:t xml:space="preserve">Once we found that there is a full </w:t>
      </w:r>
      <w:proofErr w:type="gramStart"/>
      <w:r w:rsidRPr="0048045F">
        <w:rPr>
          <w:rFonts w:ascii="Times New Roman" w:hAnsi="Times New Roman"/>
          <w:sz w:val="20"/>
        </w:rPr>
        <w:t>solid-solution</w:t>
      </w:r>
      <w:proofErr w:type="gramEnd"/>
      <w:r w:rsidRPr="0048045F">
        <w:rPr>
          <w:rFonts w:ascii="Times New Roman" w:hAnsi="Times New Roman"/>
          <w:sz w:val="20"/>
        </w:rPr>
        <w:t xml:space="preserve"> between YTO and TTO, the evolution of the lattice parameters with the Tb concentration was determined from powder XRD measurements. The gradual peak shift towards smaller 2θ angles observed with the incorporations of Tb is shown with some representative XRD patterns in Fig. 3(a). The corresponding increase in lattice parameters is caused by the random substitution of smaller Y</w:t>
      </w:r>
      <w:r w:rsidRPr="0048045F">
        <w:rPr>
          <w:rFonts w:ascii="Times New Roman" w:hAnsi="Times New Roman"/>
          <w:sz w:val="20"/>
          <w:vertAlign w:val="superscript"/>
        </w:rPr>
        <w:t xml:space="preserve">3+ </w:t>
      </w:r>
      <w:r w:rsidRPr="0048045F">
        <w:rPr>
          <w:rFonts w:ascii="Times New Roman" w:hAnsi="Times New Roman"/>
          <w:sz w:val="20"/>
        </w:rPr>
        <w:t>ions (1.019 Å) with larger Tb</w:t>
      </w:r>
      <w:r w:rsidRPr="0048045F">
        <w:rPr>
          <w:rFonts w:ascii="Times New Roman" w:hAnsi="Times New Roman"/>
          <w:sz w:val="20"/>
          <w:vertAlign w:val="superscript"/>
        </w:rPr>
        <w:t xml:space="preserve">3+ </w:t>
      </w:r>
      <w:r w:rsidRPr="0048045F">
        <w:rPr>
          <w:rFonts w:ascii="Times New Roman" w:hAnsi="Times New Roman"/>
          <w:sz w:val="20"/>
        </w:rPr>
        <w:t>ones (1.04 Å).</w:t>
      </w:r>
      <w:r w:rsidRPr="0048045F">
        <w:rPr>
          <w:rFonts w:ascii="Times New Roman" w:hAnsi="Times New Roman"/>
          <w:sz w:val="20"/>
          <w:vertAlign w:val="superscript"/>
        </w:rPr>
        <w:t>39</w:t>
      </w:r>
      <w:r w:rsidRPr="0048045F">
        <w:rPr>
          <w:rFonts w:ascii="Times New Roman" w:hAnsi="Times New Roman"/>
          <w:sz w:val="20"/>
        </w:rPr>
        <w:t xml:space="preserve"> By XRD pattern refinement with the </w:t>
      </w:r>
      <w:proofErr w:type="spellStart"/>
      <w:r w:rsidRPr="0048045F">
        <w:rPr>
          <w:rFonts w:ascii="Times New Roman" w:hAnsi="Times New Roman"/>
          <w:sz w:val="20"/>
        </w:rPr>
        <w:t>FullProf</w:t>
      </w:r>
      <w:proofErr w:type="spellEnd"/>
      <w:r w:rsidRPr="0048045F">
        <w:rPr>
          <w:rFonts w:ascii="Times New Roman" w:hAnsi="Times New Roman"/>
          <w:sz w:val="20"/>
        </w:rPr>
        <w:t xml:space="preserve"> software it was found that the lattice parameters changed almost linearly with the Tb concentration, thus following the Vegard’s law.</w:t>
      </w:r>
      <w:r w:rsidRPr="0048045F">
        <w:rPr>
          <w:rFonts w:ascii="Times New Roman" w:hAnsi="Times New Roman"/>
          <w:sz w:val="20"/>
          <w:vertAlign w:val="superscript"/>
        </w:rPr>
        <w:t xml:space="preserve">40 </w:t>
      </w:r>
      <w:r w:rsidRPr="0048045F">
        <w:rPr>
          <w:rFonts w:ascii="Times New Roman" w:hAnsi="Times New Roman"/>
          <w:sz w:val="20"/>
        </w:rPr>
        <w:t xml:space="preserve">Figure 3(b) displays the relative change in lattice parameters: a small increase along the </w:t>
      </w:r>
      <w:r w:rsidRPr="0048045F">
        <w:rPr>
          <w:rFonts w:ascii="Times New Roman" w:hAnsi="Times New Roman"/>
          <w:i/>
          <w:sz w:val="20"/>
        </w:rPr>
        <w:t>a</w:t>
      </w:r>
      <w:r w:rsidRPr="0048045F">
        <w:rPr>
          <w:rFonts w:ascii="Times New Roman" w:hAnsi="Times New Roman"/>
          <w:sz w:val="20"/>
        </w:rPr>
        <w:t xml:space="preserve">-axis, 0.27%, contrasts with the larger elongation along </w:t>
      </w:r>
      <w:r w:rsidRPr="0048045F">
        <w:rPr>
          <w:rFonts w:ascii="Times New Roman" w:hAnsi="Times New Roman"/>
          <w:i/>
          <w:sz w:val="20"/>
        </w:rPr>
        <w:t>b</w:t>
      </w:r>
      <w:r w:rsidRPr="0048045F">
        <w:rPr>
          <w:rFonts w:ascii="Times New Roman" w:hAnsi="Times New Roman"/>
          <w:sz w:val="20"/>
        </w:rPr>
        <w:t xml:space="preserve">- and </w:t>
      </w:r>
      <w:r w:rsidRPr="0048045F">
        <w:rPr>
          <w:rFonts w:ascii="Times New Roman" w:hAnsi="Times New Roman"/>
          <w:i/>
          <w:sz w:val="20"/>
        </w:rPr>
        <w:t>c</w:t>
      </w:r>
      <w:r w:rsidRPr="0048045F">
        <w:rPr>
          <w:rFonts w:ascii="Times New Roman" w:hAnsi="Times New Roman"/>
          <w:sz w:val="20"/>
        </w:rPr>
        <w:t xml:space="preserve">-axes, with 0.80 and 1.09%, respectively. The lattice parameters for TTO are established for the first time from single crystal structure analysis as </w:t>
      </w:r>
      <w:r w:rsidRPr="0048045F">
        <w:rPr>
          <w:rFonts w:ascii="Times New Roman" w:hAnsi="Times New Roman"/>
          <w:i/>
          <w:sz w:val="20"/>
        </w:rPr>
        <w:t xml:space="preserve">a </w:t>
      </w:r>
      <w:r w:rsidRPr="0048045F">
        <w:rPr>
          <w:rFonts w:ascii="Times New Roman" w:hAnsi="Times New Roman"/>
          <w:sz w:val="20"/>
        </w:rPr>
        <w:t>=</w:t>
      </w:r>
      <w:r w:rsidRPr="0048045F">
        <w:rPr>
          <w:rFonts w:ascii="Times New Roman" w:hAnsi="Times New Roman" w:hint="eastAsia"/>
          <w:sz w:val="20"/>
        </w:rPr>
        <w:t xml:space="preserve"> 5.0660 </w:t>
      </w:r>
      <w:r w:rsidRPr="0048045F">
        <w:rPr>
          <w:rFonts w:ascii="Times New Roman" w:hAnsi="Times New Roman"/>
          <w:sz w:val="20"/>
        </w:rPr>
        <w:t xml:space="preserve">Å , </w:t>
      </w:r>
      <w:r w:rsidRPr="0048045F">
        <w:rPr>
          <w:rFonts w:ascii="Times New Roman" w:hAnsi="Times New Roman"/>
          <w:i/>
          <w:sz w:val="20"/>
        </w:rPr>
        <w:t xml:space="preserve">b </w:t>
      </w:r>
      <w:r w:rsidRPr="0048045F">
        <w:rPr>
          <w:rFonts w:ascii="Times New Roman" w:hAnsi="Times New Roman"/>
          <w:sz w:val="20"/>
        </w:rPr>
        <w:t>=</w:t>
      </w:r>
      <w:r w:rsidRPr="0048045F">
        <w:rPr>
          <w:rFonts w:ascii="Times New Roman" w:hAnsi="Times New Roman" w:hint="eastAsia"/>
          <w:sz w:val="20"/>
        </w:rPr>
        <w:t xml:space="preserve"> 11.0102</w:t>
      </w:r>
      <w:r w:rsidRPr="0048045F">
        <w:rPr>
          <w:rFonts w:ascii="Times New Roman" w:hAnsi="Times New Roman"/>
          <w:sz w:val="20"/>
        </w:rPr>
        <w:t xml:space="preserve"> Å, </w:t>
      </w:r>
      <w:r w:rsidRPr="0048045F">
        <w:rPr>
          <w:rFonts w:ascii="Times New Roman" w:hAnsi="Times New Roman"/>
          <w:i/>
          <w:sz w:val="20"/>
        </w:rPr>
        <w:t xml:space="preserve">c </w:t>
      </w:r>
      <w:r w:rsidRPr="0048045F">
        <w:rPr>
          <w:rFonts w:ascii="Times New Roman" w:hAnsi="Times New Roman"/>
          <w:sz w:val="20"/>
        </w:rPr>
        <w:t>=</w:t>
      </w:r>
      <w:r w:rsidRPr="0048045F">
        <w:rPr>
          <w:rFonts w:ascii="Times New Roman" w:hAnsi="Times New Roman" w:hint="eastAsia"/>
          <w:sz w:val="20"/>
        </w:rPr>
        <w:t xml:space="preserve"> 5.3804 </w:t>
      </w:r>
      <w:r w:rsidRPr="0048045F">
        <w:rPr>
          <w:rFonts w:ascii="Times New Roman" w:hAnsi="Times New Roman"/>
          <w:sz w:val="20"/>
        </w:rPr>
        <w:t xml:space="preserve">Å , and </w:t>
      </w:r>
      <w:r w:rsidRPr="0048045F">
        <w:rPr>
          <w:rFonts w:ascii="Symbol" w:hAnsi="Symbol"/>
          <w:i/>
          <w:sz w:val="20"/>
        </w:rPr>
        <w:t></w:t>
      </w:r>
      <w:r w:rsidRPr="0048045F">
        <w:rPr>
          <w:rFonts w:ascii="Symbol" w:hAnsi="Symbol"/>
          <w:i/>
          <w:sz w:val="20"/>
        </w:rPr>
        <w:t></w:t>
      </w:r>
      <w:r w:rsidRPr="0048045F">
        <w:rPr>
          <w:rFonts w:ascii="Symbol" w:hAnsi="Symbol"/>
          <w:i/>
          <w:sz w:val="20"/>
        </w:rPr>
        <w:t></w:t>
      </w:r>
      <w:r w:rsidRPr="0048045F">
        <w:rPr>
          <w:rFonts w:ascii="Times New Roman" w:hAnsi="Times New Roman"/>
          <w:sz w:val="20"/>
        </w:rPr>
        <w:t xml:space="preserve">= </w:t>
      </w:r>
      <w:r w:rsidRPr="0048045F">
        <w:rPr>
          <w:rFonts w:ascii="Times New Roman" w:hAnsi="Times New Roman" w:hint="eastAsia"/>
          <w:sz w:val="20"/>
        </w:rPr>
        <w:t>95.69</w:t>
      </w:r>
      <w:r w:rsidRPr="0048045F">
        <w:rPr>
          <w:rFonts w:ascii="Times New Roman" w:hAnsi="Times New Roman"/>
          <w:sz w:val="20"/>
        </w:rPr>
        <w:t>8°</w:t>
      </w:r>
      <w:r w:rsidRPr="0048045F">
        <w:rPr>
          <w:rFonts w:ascii="Times New Roman" w:hAnsi="Times New Roman" w:hint="eastAsia"/>
          <w:sz w:val="20"/>
        </w:rPr>
        <w:t xml:space="preserve"> </w:t>
      </w:r>
      <w:r w:rsidRPr="0048045F">
        <w:rPr>
          <w:rFonts w:ascii="Times New Roman" w:hAnsi="Times New Roman"/>
          <w:sz w:val="20"/>
        </w:rPr>
        <w:t xml:space="preserve">for the Fergusonite space group </w:t>
      </w:r>
      <w:r w:rsidRPr="0048045F">
        <w:rPr>
          <w:rFonts w:ascii="Times New Roman" w:hAnsi="Times New Roman"/>
          <w:i/>
          <w:iCs/>
          <w:sz w:val="20"/>
        </w:rPr>
        <w:t>I</w:t>
      </w:r>
      <w:r w:rsidRPr="0048045F">
        <w:rPr>
          <w:rFonts w:ascii="Times New Roman" w:hAnsi="Times New Roman"/>
          <w:sz w:val="20"/>
        </w:rPr>
        <w:t>2/a. The detailed single crystal structure analysis of TTO will be presented in another paper</w:t>
      </w:r>
      <w:r w:rsidRPr="0048045F">
        <w:rPr>
          <w:rFonts w:ascii="Times New Roman" w:hAnsi="Times New Roman"/>
          <w:szCs w:val="24"/>
        </w:rPr>
        <w:t xml:space="preserve">. </w:t>
      </w:r>
    </w:p>
    <w:p w14:paraId="26279866" w14:textId="5689F79C" w:rsidR="00BE25C7" w:rsidRPr="0048045F" w:rsidRDefault="008C3469" w:rsidP="007F7BFD">
      <w:pPr>
        <w:pStyle w:val="TAMainText"/>
      </w:pPr>
      <w:r w:rsidRPr="0048045F">
        <w:rPr>
          <w:noProof/>
        </w:rPr>
        <w:drawing>
          <wp:inline distT="0" distB="0" distL="0" distR="0" wp14:anchorId="47663F4F" wp14:editId="2764463A">
            <wp:extent cx="2523744" cy="2286000"/>
            <wp:effectExtent l="0" t="0" r="0" b="0"/>
            <wp:docPr id="1869708182" name="Picture 3"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708182" name="Picture 3" descr="A graph of different colored lines&#10;&#10;Description automatically generate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838" r="3206"/>
                    <a:stretch/>
                  </pic:blipFill>
                  <pic:spPr bwMode="auto">
                    <a:xfrm>
                      <a:off x="0" y="0"/>
                      <a:ext cx="2523744"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36BF7786" w14:textId="79C3F8D0" w:rsidR="00BE25C7" w:rsidRPr="0048045F" w:rsidRDefault="008C3469" w:rsidP="007F7BFD">
      <w:pPr>
        <w:pStyle w:val="TAMainText"/>
      </w:pPr>
      <w:r w:rsidRPr="0048045F">
        <w:rPr>
          <w:noProof/>
        </w:rPr>
        <w:drawing>
          <wp:inline distT="0" distB="0" distL="0" distR="0" wp14:anchorId="6E2D4DA7" wp14:editId="59C4309E">
            <wp:extent cx="3118104" cy="2286000"/>
            <wp:effectExtent l="0" t="0" r="6350" b="0"/>
            <wp:docPr id="1272430726" name="Picture 4" descr="A graph of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430726" name="Picture 4" descr="A graph of a number of objects&#10;&#10;Description automatically generated with medium confidence"/>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795"/>
                    <a:stretch/>
                  </pic:blipFill>
                  <pic:spPr bwMode="auto">
                    <a:xfrm>
                      <a:off x="0" y="0"/>
                      <a:ext cx="3118104"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70BED20C" w14:textId="77777777" w:rsidR="008C3469" w:rsidRPr="0048045F" w:rsidRDefault="008C3469" w:rsidP="008C3469">
      <w:pPr>
        <w:contextualSpacing/>
        <w:rPr>
          <w:rFonts w:ascii="Times New Roman" w:hAnsi="Times New Roman"/>
          <w:sz w:val="18"/>
          <w:szCs w:val="18"/>
        </w:rPr>
      </w:pPr>
    </w:p>
    <w:p w14:paraId="03CB48CF" w14:textId="3C5A56C0" w:rsidR="008C3469" w:rsidRPr="0048045F" w:rsidRDefault="008C3469" w:rsidP="008C3469">
      <w:pPr>
        <w:contextualSpacing/>
        <w:rPr>
          <w:rFonts w:ascii="Times New Roman" w:hAnsi="Times New Roman"/>
          <w:sz w:val="18"/>
          <w:szCs w:val="18"/>
        </w:rPr>
      </w:pPr>
      <w:r w:rsidRPr="0048045F">
        <w:rPr>
          <w:rFonts w:ascii="Times New Roman" w:hAnsi="Times New Roman"/>
          <w:sz w:val="18"/>
          <w:szCs w:val="18"/>
        </w:rPr>
        <w:t xml:space="preserve">Fig. </w:t>
      </w:r>
      <w:r w:rsidRPr="0048045F">
        <w:rPr>
          <w:rFonts w:ascii="Times New Roman" w:hAnsi="Times New Roman" w:hint="eastAsia"/>
          <w:sz w:val="18"/>
          <w:szCs w:val="18"/>
        </w:rPr>
        <w:t>3</w:t>
      </w:r>
      <w:r w:rsidRPr="0048045F">
        <w:rPr>
          <w:rFonts w:ascii="Times New Roman" w:hAnsi="Times New Roman"/>
          <w:sz w:val="18"/>
          <w:szCs w:val="18"/>
        </w:rPr>
        <w:t xml:space="preserve">. </w:t>
      </w:r>
      <w:r w:rsidRPr="0048045F">
        <w:rPr>
          <w:rFonts w:ascii="Times New Roman" w:hAnsi="Times New Roman" w:hint="eastAsia"/>
          <w:sz w:val="18"/>
          <w:szCs w:val="18"/>
        </w:rPr>
        <w:t xml:space="preserve">(a) </w:t>
      </w:r>
      <w:r w:rsidRPr="0048045F">
        <w:rPr>
          <w:rFonts w:ascii="Times New Roman" w:hAnsi="Times New Roman"/>
          <w:sz w:val="18"/>
          <w:szCs w:val="18"/>
        </w:rPr>
        <w:t>Powder XRD patterns</w:t>
      </w:r>
      <w:r w:rsidRPr="0048045F">
        <w:rPr>
          <w:rFonts w:ascii="Times New Roman" w:hAnsi="Times New Roman" w:hint="eastAsia"/>
          <w:sz w:val="18"/>
          <w:szCs w:val="18"/>
        </w:rPr>
        <w:t xml:space="preserve">, </w:t>
      </w:r>
      <w:r w:rsidRPr="0048045F">
        <w:rPr>
          <w:rFonts w:ascii="Times New Roman" w:hAnsi="Times New Roman"/>
          <w:sz w:val="18"/>
          <w:szCs w:val="18"/>
        </w:rPr>
        <w:t xml:space="preserve">and </w:t>
      </w:r>
      <w:r w:rsidRPr="0048045F">
        <w:rPr>
          <w:rFonts w:ascii="Times New Roman" w:hAnsi="Times New Roman" w:hint="eastAsia"/>
          <w:sz w:val="18"/>
          <w:szCs w:val="18"/>
        </w:rPr>
        <w:t xml:space="preserve">(b) </w:t>
      </w:r>
      <w:r w:rsidRPr="0048045F">
        <w:rPr>
          <w:rFonts w:ascii="Times New Roman" w:hAnsi="Times New Roman"/>
          <w:sz w:val="18"/>
          <w:szCs w:val="18"/>
        </w:rPr>
        <w:t xml:space="preserve">relative lattice parameter change as a function of the </w:t>
      </w:r>
      <w:r w:rsidRPr="0048045F">
        <w:rPr>
          <w:rFonts w:ascii="Times New Roman" w:hAnsi="Times New Roman" w:hint="eastAsia"/>
          <w:sz w:val="18"/>
          <w:szCs w:val="18"/>
        </w:rPr>
        <w:t>Tb</w:t>
      </w:r>
      <w:r w:rsidRPr="0048045F">
        <w:rPr>
          <w:rFonts w:ascii="Times New Roman" w:hAnsi="Times New Roman"/>
          <w:sz w:val="18"/>
          <w:szCs w:val="18"/>
        </w:rPr>
        <w:t xml:space="preserve"> concentration</w:t>
      </w:r>
      <w:r w:rsidRPr="0048045F">
        <w:rPr>
          <w:rFonts w:ascii="Times New Roman" w:hAnsi="Times New Roman" w:hint="eastAsia"/>
          <w:sz w:val="18"/>
          <w:szCs w:val="18"/>
        </w:rPr>
        <w:t>.</w:t>
      </w:r>
    </w:p>
    <w:p w14:paraId="614E6F0E" w14:textId="77777777" w:rsidR="008C3469" w:rsidRPr="0048045F" w:rsidRDefault="008C3469" w:rsidP="008C3469">
      <w:pPr>
        <w:contextualSpacing/>
        <w:rPr>
          <w:rFonts w:ascii="Times New Roman" w:hAnsi="Times New Roman"/>
          <w:i/>
          <w:iCs/>
          <w:sz w:val="20"/>
        </w:rPr>
      </w:pPr>
    </w:p>
    <w:p w14:paraId="62924852" w14:textId="2093CDE4" w:rsidR="008C3469" w:rsidRPr="0048045F" w:rsidRDefault="008C3469" w:rsidP="008C3469">
      <w:pPr>
        <w:contextualSpacing/>
        <w:rPr>
          <w:rFonts w:ascii="Times New Roman" w:eastAsiaTheme="minorHAnsi" w:hAnsi="Times New Roman"/>
          <w:i/>
          <w:iCs/>
          <w:sz w:val="20"/>
        </w:rPr>
      </w:pPr>
      <w:r w:rsidRPr="0048045F">
        <w:rPr>
          <w:rFonts w:ascii="Times New Roman" w:hAnsi="Times New Roman"/>
          <w:i/>
          <w:iCs/>
          <w:sz w:val="20"/>
        </w:rPr>
        <w:t xml:space="preserve">3.2 </w:t>
      </w:r>
      <w:r w:rsidRPr="0048045F">
        <w:rPr>
          <w:rFonts w:ascii="Times New Roman" w:hAnsi="Times New Roman" w:hint="eastAsia"/>
          <w:i/>
          <w:iCs/>
          <w:sz w:val="20"/>
        </w:rPr>
        <w:t>Optical</w:t>
      </w:r>
      <w:r w:rsidRPr="0048045F">
        <w:rPr>
          <w:rFonts w:ascii="Times New Roman" w:eastAsiaTheme="minorHAnsi" w:hAnsi="Times New Roman"/>
          <w:i/>
          <w:iCs/>
          <w:sz w:val="20"/>
        </w:rPr>
        <w:t xml:space="preserve"> properties</w:t>
      </w:r>
    </w:p>
    <w:p w14:paraId="1BB0AC4A" w14:textId="16C090C0" w:rsidR="00A73D96" w:rsidRPr="0048045F" w:rsidRDefault="00A73D96" w:rsidP="00A73D96">
      <w:pPr>
        <w:rPr>
          <w:rFonts w:ascii="Times New Roman" w:hAnsi="Times New Roman"/>
          <w:sz w:val="20"/>
        </w:rPr>
      </w:pPr>
      <w:r w:rsidRPr="0048045F">
        <w:rPr>
          <w:rFonts w:ascii="Times New Roman" w:hAnsi="Times New Roman" w:hint="eastAsia"/>
          <w:sz w:val="20"/>
          <w:lang w:eastAsia="zh-CN"/>
        </w:rPr>
        <w:t xml:space="preserve">    </w:t>
      </w:r>
      <w:r w:rsidRPr="0048045F">
        <w:rPr>
          <w:rFonts w:ascii="Times New Roman" w:eastAsiaTheme="minorHAnsi" w:hAnsi="Times New Roman"/>
          <w:sz w:val="20"/>
        </w:rPr>
        <w:t xml:space="preserve">The transmission spectra of some representative single-crystal samples with </w:t>
      </w:r>
      <w:r w:rsidRPr="0048045F">
        <w:rPr>
          <w:rFonts w:ascii="Times New Roman" w:hAnsi="Times New Roman"/>
          <w:sz w:val="20"/>
        </w:rPr>
        <w:t>varying</w:t>
      </w:r>
      <w:r w:rsidRPr="0048045F">
        <w:rPr>
          <w:rFonts w:ascii="Times New Roman" w:eastAsiaTheme="minorHAnsi" w:hAnsi="Times New Roman"/>
          <w:sz w:val="20"/>
        </w:rPr>
        <w:t xml:space="preserve"> Tb </w:t>
      </w:r>
      <w:r w:rsidRPr="0048045F">
        <w:rPr>
          <w:rFonts w:ascii="Times New Roman" w:hAnsi="Times New Roman"/>
          <w:sz w:val="20"/>
        </w:rPr>
        <w:t>compositions</w:t>
      </w:r>
      <w:r w:rsidRPr="0048045F">
        <w:rPr>
          <w:rFonts w:ascii="Times New Roman" w:eastAsiaTheme="minorHAnsi" w:hAnsi="Times New Roman"/>
          <w:sz w:val="20"/>
        </w:rPr>
        <w:t xml:space="preserve"> are </w:t>
      </w:r>
      <w:r w:rsidRPr="0048045F">
        <w:rPr>
          <w:rFonts w:ascii="Times New Roman" w:hAnsi="Times New Roman"/>
          <w:sz w:val="20"/>
        </w:rPr>
        <w:t>illustrated</w:t>
      </w:r>
      <w:r w:rsidRPr="0048045F">
        <w:rPr>
          <w:rFonts w:ascii="Times New Roman" w:eastAsiaTheme="minorHAnsi" w:hAnsi="Times New Roman"/>
          <w:sz w:val="20"/>
        </w:rPr>
        <w:t xml:space="preserve"> in Fig. 4</w:t>
      </w:r>
      <w:r w:rsidRPr="0048045F">
        <w:rPr>
          <w:rFonts w:ascii="Times New Roman" w:hAnsi="Times New Roman"/>
          <w:sz w:val="20"/>
        </w:rPr>
        <w:t>(a)</w:t>
      </w:r>
      <w:r w:rsidRPr="0048045F">
        <w:rPr>
          <w:rFonts w:ascii="Times New Roman" w:eastAsiaTheme="minorHAnsi" w:hAnsi="Times New Roman"/>
          <w:sz w:val="20"/>
        </w:rPr>
        <w:t xml:space="preserve">. All samples had a clear appearance and </w:t>
      </w:r>
      <w:r w:rsidRPr="0048045F">
        <w:rPr>
          <w:rFonts w:ascii="Times New Roman" w:hAnsi="Times New Roman"/>
          <w:sz w:val="20"/>
        </w:rPr>
        <w:t>exhibited</w:t>
      </w:r>
      <w:r w:rsidRPr="0048045F">
        <w:rPr>
          <w:rFonts w:ascii="Times New Roman" w:eastAsiaTheme="minorHAnsi" w:hAnsi="Times New Roman"/>
          <w:sz w:val="20"/>
        </w:rPr>
        <w:t xml:space="preserve"> </w:t>
      </w:r>
      <w:r w:rsidRPr="0048045F">
        <w:rPr>
          <w:rFonts w:ascii="Times New Roman" w:hAnsi="Times New Roman"/>
          <w:sz w:val="20"/>
        </w:rPr>
        <w:t>a</w:t>
      </w:r>
      <w:r w:rsidRPr="0048045F">
        <w:rPr>
          <w:rFonts w:ascii="Times New Roman" w:eastAsiaTheme="minorHAnsi" w:hAnsi="Times New Roman"/>
          <w:sz w:val="20"/>
        </w:rPr>
        <w:t xml:space="preserve"> transmittance of </w:t>
      </w:r>
      <w:r w:rsidRPr="0048045F">
        <w:rPr>
          <w:rFonts w:ascii="Times New Roman" w:hAnsi="Times New Roman"/>
          <w:sz w:val="20"/>
        </w:rPr>
        <w:t xml:space="preserve">approximately </w:t>
      </w:r>
      <w:r w:rsidRPr="0048045F">
        <w:rPr>
          <w:rFonts w:ascii="Times New Roman" w:eastAsiaTheme="minorHAnsi" w:hAnsi="Times New Roman"/>
          <w:sz w:val="20"/>
        </w:rPr>
        <w:t xml:space="preserve">75% </w:t>
      </w:r>
      <w:r w:rsidRPr="0048045F">
        <w:rPr>
          <w:rFonts w:ascii="Times New Roman" w:hAnsi="Times New Roman"/>
          <w:sz w:val="20"/>
        </w:rPr>
        <w:t>within</w:t>
      </w:r>
      <w:r w:rsidRPr="0048045F">
        <w:rPr>
          <w:rFonts w:ascii="Times New Roman" w:eastAsiaTheme="minorHAnsi" w:hAnsi="Times New Roman"/>
          <w:sz w:val="20"/>
        </w:rPr>
        <w:t xml:space="preserve"> the </w:t>
      </w:r>
      <w:r w:rsidRPr="0048045F">
        <w:rPr>
          <w:rFonts w:ascii="Times New Roman" w:hAnsi="Times New Roman"/>
          <w:sz w:val="20"/>
        </w:rPr>
        <w:t>5</w:t>
      </w:r>
      <w:r w:rsidRPr="0048045F">
        <w:rPr>
          <w:rFonts w:ascii="Times New Roman" w:eastAsiaTheme="minorHAnsi" w:hAnsi="Times New Roman"/>
          <w:sz w:val="20"/>
        </w:rPr>
        <w:t>00 to 800 nm</w:t>
      </w:r>
      <w:r w:rsidRPr="0048045F">
        <w:rPr>
          <w:rFonts w:ascii="Times New Roman" w:hAnsi="Times New Roman"/>
          <w:sz w:val="20"/>
        </w:rPr>
        <w:t xml:space="preserve"> </w:t>
      </w:r>
      <w:r w:rsidRPr="0048045F">
        <w:rPr>
          <w:rFonts w:ascii="Times New Roman" w:eastAsiaTheme="minorHAnsi" w:hAnsi="Times New Roman"/>
          <w:sz w:val="20"/>
        </w:rPr>
        <w:t xml:space="preserve">wavelength range. Therefore, the refractive indices of these anisotropic biaxial crystals are estimated to be in a first approximation ~ 2.2, in good accordance with the values reported for other tantalates such as </w:t>
      </w:r>
      <w:r w:rsidRPr="0048045F">
        <w:rPr>
          <w:rFonts w:ascii="Times New Roman" w:hAnsi="Times New Roman"/>
          <w:sz w:val="20"/>
        </w:rPr>
        <w:t>GdTaO</w:t>
      </w:r>
      <w:r w:rsidRPr="0048045F">
        <w:rPr>
          <w:rFonts w:ascii="Times New Roman" w:hAnsi="Times New Roman"/>
          <w:sz w:val="20"/>
          <w:vertAlign w:val="subscript"/>
        </w:rPr>
        <w:t>4</w:t>
      </w:r>
      <w:r w:rsidRPr="0048045F">
        <w:rPr>
          <w:rFonts w:ascii="Times New Roman" w:hAnsi="Times New Roman"/>
          <w:sz w:val="20"/>
        </w:rPr>
        <w:t xml:space="preserve"> and MgTa</w:t>
      </w:r>
      <w:r w:rsidRPr="0048045F">
        <w:rPr>
          <w:rFonts w:ascii="Times New Roman" w:hAnsi="Times New Roman"/>
          <w:sz w:val="20"/>
          <w:vertAlign w:val="subscript"/>
        </w:rPr>
        <w:t>2</w:t>
      </w:r>
      <w:r w:rsidRPr="0048045F">
        <w:rPr>
          <w:rFonts w:ascii="Times New Roman" w:hAnsi="Times New Roman"/>
          <w:sz w:val="20"/>
        </w:rPr>
        <w:t>O</w:t>
      </w:r>
      <w:r w:rsidRPr="0048045F">
        <w:rPr>
          <w:rFonts w:ascii="Times New Roman" w:hAnsi="Times New Roman"/>
          <w:sz w:val="20"/>
          <w:vertAlign w:val="subscript"/>
        </w:rPr>
        <w:t>6</w:t>
      </w:r>
      <w:r w:rsidRPr="0048045F">
        <w:rPr>
          <w:rFonts w:ascii="Times New Roman" w:eastAsiaTheme="minorHAnsi" w:hAnsi="Times New Roman"/>
          <w:sz w:val="20"/>
        </w:rPr>
        <w:t>.</w:t>
      </w:r>
      <w:r w:rsidRPr="0048045F">
        <w:rPr>
          <w:rFonts w:ascii="Times New Roman" w:hAnsi="Times New Roman"/>
          <w:sz w:val="20"/>
          <w:vertAlign w:val="superscript"/>
        </w:rPr>
        <w:t xml:space="preserve">9,41,42 </w:t>
      </w:r>
      <w:r w:rsidRPr="0048045F">
        <w:rPr>
          <w:rFonts w:ascii="Times New Roman" w:eastAsiaTheme="minorHAnsi" w:hAnsi="Times New Roman"/>
          <w:sz w:val="20"/>
        </w:rPr>
        <w:t>It should be noted that the anisotropy of YTO, measured on plates with different crystallographic orientations, was found to be negligible in the precedent study</w:t>
      </w:r>
      <w:r w:rsidRPr="0048045F">
        <w:rPr>
          <w:rFonts w:ascii="Times New Roman" w:hAnsi="Times New Roman"/>
          <w:sz w:val="20"/>
        </w:rPr>
        <w:t>.</w:t>
      </w:r>
      <w:r w:rsidRPr="0048045F">
        <w:rPr>
          <w:rFonts w:ascii="Times New Roman" w:hAnsi="Times New Roman"/>
          <w:sz w:val="20"/>
          <w:vertAlign w:val="superscript"/>
        </w:rPr>
        <w:t xml:space="preserve">24 </w:t>
      </w:r>
      <w:r w:rsidRPr="0048045F">
        <w:rPr>
          <w:rFonts w:ascii="Times New Roman" w:hAnsi="Times New Roman"/>
          <w:sz w:val="20"/>
        </w:rPr>
        <w:t xml:space="preserve">For a </w:t>
      </w:r>
      <w:r w:rsidRPr="0048045F">
        <w:rPr>
          <w:rFonts w:ascii="Times New Roman" w:eastAsiaTheme="minorHAnsi" w:hAnsi="Times New Roman"/>
          <w:sz w:val="20"/>
        </w:rPr>
        <w:t xml:space="preserve">Tb concentration </w:t>
      </w:r>
      <w:r w:rsidRPr="0048045F">
        <w:rPr>
          <w:rFonts w:ascii="Times New Roman" w:hAnsi="Times New Roman"/>
          <w:sz w:val="20"/>
        </w:rPr>
        <w:t xml:space="preserve">of </w:t>
      </w:r>
      <w:r w:rsidRPr="0048045F">
        <w:rPr>
          <w:rFonts w:ascii="Times New Roman" w:eastAsiaTheme="minorHAnsi" w:hAnsi="Times New Roman"/>
          <w:sz w:val="20"/>
        </w:rPr>
        <w:t xml:space="preserve">1%, no </w:t>
      </w:r>
      <w:r w:rsidRPr="0048045F">
        <w:rPr>
          <w:rFonts w:ascii="Times New Roman" w:hAnsi="Times New Roman"/>
          <w:sz w:val="20"/>
        </w:rPr>
        <w:t xml:space="preserve">distinct </w:t>
      </w:r>
      <w:r w:rsidRPr="0048045F">
        <w:rPr>
          <w:rFonts w:ascii="Times New Roman" w:eastAsiaTheme="minorHAnsi" w:hAnsi="Times New Roman"/>
          <w:sz w:val="20"/>
        </w:rPr>
        <w:t xml:space="preserve">absorption peaks </w:t>
      </w:r>
      <w:r w:rsidRPr="0048045F">
        <w:rPr>
          <w:rFonts w:ascii="Times New Roman" w:hAnsi="Times New Roman"/>
          <w:sz w:val="20"/>
        </w:rPr>
        <w:t xml:space="preserve">are observed </w:t>
      </w:r>
      <w:r w:rsidRPr="0048045F">
        <w:rPr>
          <w:rFonts w:ascii="Times New Roman" w:eastAsiaTheme="minorHAnsi" w:hAnsi="Times New Roman"/>
          <w:sz w:val="20"/>
        </w:rPr>
        <w:t xml:space="preserve">in the visible range. </w:t>
      </w:r>
      <w:r w:rsidRPr="0048045F">
        <w:rPr>
          <w:rFonts w:ascii="Times New Roman" w:hAnsi="Times New Roman"/>
          <w:sz w:val="20"/>
        </w:rPr>
        <w:t xml:space="preserve">However, as the </w:t>
      </w:r>
      <w:r w:rsidRPr="0048045F">
        <w:rPr>
          <w:rFonts w:ascii="Times New Roman" w:eastAsiaTheme="minorHAnsi" w:hAnsi="Times New Roman"/>
          <w:sz w:val="20"/>
        </w:rPr>
        <w:t xml:space="preserve">Tb </w:t>
      </w:r>
      <w:r w:rsidRPr="0048045F">
        <w:rPr>
          <w:rFonts w:ascii="Times New Roman" w:hAnsi="Times New Roman"/>
          <w:sz w:val="20"/>
        </w:rPr>
        <w:t>concentration increases</w:t>
      </w:r>
      <w:r w:rsidRPr="0048045F">
        <w:rPr>
          <w:rFonts w:ascii="Times New Roman" w:eastAsiaTheme="minorHAnsi" w:hAnsi="Times New Roman"/>
          <w:sz w:val="20"/>
        </w:rPr>
        <w:t xml:space="preserve">, the well-known </w:t>
      </w:r>
      <w:proofErr w:type="spellStart"/>
      <w:r w:rsidRPr="0048045F">
        <w:rPr>
          <w:rFonts w:ascii="Times New Roman" w:eastAsiaTheme="minorHAnsi" w:hAnsi="Times New Roman"/>
          <w:sz w:val="20"/>
        </w:rPr>
        <w:t>intraionic</w:t>
      </w:r>
      <w:proofErr w:type="spellEnd"/>
      <w:r w:rsidRPr="0048045F">
        <w:rPr>
          <w:rFonts w:ascii="Times New Roman" w:eastAsiaTheme="minorHAnsi" w:hAnsi="Times New Roman"/>
          <w:sz w:val="20"/>
        </w:rPr>
        <w:t xml:space="preserve"> absorption peaks arise at 378, 369, 352, 340, 319 and 486 nm, corresponding to </w:t>
      </w:r>
      <w:r w:rsidRPr="0048045F">
        <w:rPr>
          <w:rFonts w:ascii="Times New Roman" w:hAnsi="Times New Roman"/>
          <w:sz w:val="20"/>
        </w:rPr>
        <w:t xml:space="preserve">the transitions from the ground level </w:t>
      </w:r>
      <w:r w:rsidRPr="0048045F">
        <w:rPr>
          <w:rFonts w:ascii="Times New Roman" w:eastAsiaTheme="minorHAnsi" w:hAnsi="Times New Roman"/>
          <w:sz w:val="20"/>
          <w:vertAlign w:val="superscript"/>
        </w:rPr>
        <w:t>7</w:t>
      </w:r>
      <w:r w:rsidRPr="0048045F">
        <w:rPr>
          <w:rFonts w:ascii="Times New Roman" w:eastAsiaTheme="minorHAnsi" w:hAnsi="Times New Roman"/>
          <w:sz w:val="20"/>
        </w:rPr>
        <w:t>F</w:t>
      </w:r>
      <w:r w:rsidRPr="0048045F">
        <w:rPr>
          <w:rFonts w:ascii="Times New Roman" w:eastAsiaTheme="minorHAnsi" w:hAnsi="Times New Roman"/>
          <w:sz w:val="20"/>
          <w:vertAlign w:val="subscript"/>
        </w:rPr>
        <w:t xml:space="preserve">6 </w:t>
      </w:r>
      <w:r w:rsidRPr="0048045F">
        <w:rPr>
          <w:rFonts w:ascii="Times New Roman" w:eastAsiaTheme="minorHAnsi" w:hAnsi="Times New Roman"/>
          <w:sz w:val="20"/>
        </w:rPr>
        <w:t>→</w:t>
      </w:r>
      <w:r w:rsidRPr="0048045F">
        <w:rPr>
          <w:rFonts w:ascii="Times New Roman" w:eastAsiaTheme="minorHAnsi" w:hAnsi="Times New Roman"/>
          <w:sz w:val="20"/>
          <w:vertAlign w:val="superscript"/>
        </w:rPr>
        <w:t>5</w:t>
      </w:r>
      <w:r w:rsidRPr="0048045F">
        <w:rPr>
          <w:rFonts w:ascii="Times New Roman" w:eastAsiaTheme="minorHAnsi" w:hAnsi="Times New Roman"/>
          <w:sz w:val="20"/>
        </w:rPr>
        <w:t>D</w:t>
      </w:r>
      <w:r w:rsidRPr="0048045F">
        <w:rPr>
          <w:rFonts w:ascii="Times New Roman" w:eastAsiaTheme="minorHAnsi" w:hAnsi="Times New Roman"/>
          <w:sz w:val="20"/>
          <w:vertAlign w:val="subscript"/>
        </w:rPr>
        <w:t>3</w:t>
      </w:r>
      <w:r w:rsidRPr="0048045F">
        <w:rPr>
          <w:rFonts w:ascii="Times New Roman" w:eastAsiaTheme="minorHAnsi" w:hAnsi="Times New Roman"/>
          <w:sz w:val="20"/>
        </w:rPr>
        <w:t xml:space="preserve">, </w:t>
      </w:r>
      <w:r w:rsidRPr="0048045F">
        <w:rPr>
          <w:rFonts w:ascii="Times New Roman" w:eastAsiaTheme="minorHAnsi" w:hAnsi="Times New Roman"/>
          <w:sz w:val="20"/>
          <w:vertAlign w:val="superscript"/>
        </w:rPr>
        <w:t>5</w:t>
      </w:r>
      <w:r w:rsidRPr="0048045F">
        <w:rPr>
          <w:rFonts w:ascii="Times New Roman" w:eastAsiaTheme="minorHAnsi" w:hAnsi="Times New Roman"/>
          <w:sz w:val="20"/>
        </w:rPr>
        <w:t>L</w:t>
      </w:r>
      <w:r w:rsidRPr="0048045F">
        <w:rPr>
          <w:rFonts w:ascii="Times New Roman" w:eastAsiaTheme="minorHAnsi" w:hAnsi="Times New Roman"/>
          <w:sz w:val="20"/>
          <w:vertAlign w:val="subscript"/>
        </w:rPr>
        <w:t>10</w:t>
      </w:r>
      <w:r w:rsidRPr="0048045F">
        <w:rPr>
          <w:rFonts w:ascii="Times New Roman" w:eastAsiaTheme="minorHAnsi" w:hAnsi="Times New Roman"/>
          <w:sz w:val="20"/>
        </w:rPr>
        <w:t xml:space="preserve">, </w:t>
      </w:r>
      <w:r w:rsidRPr="0048045F">
        <w:rPr>
          <w:rFonts w:ascii="Times New Roman" w:eastAsiaTheme="minorHAnsi" w:hAnsi="Times New Roman"/>
          <w:sz w:val="20"/>
          <w:vertAlign w:val="superscript"/>
        </w:rPr>
        <w:t>5</w:t>
      </w:r>
      <w:r w:rsidRPr="0048045F">
        <w:rPr>
          <w:rFonts w:ascii="Times New Roman" w:eastAsiaTheme="minorHAnsi" w:hAnsi="Times New Roman"/>
          <w:sz w:val="20"/>
        </w:rPr>
        <w:t>D</w:t>
      </w:r>
      <w:r w:rsidRPr="0048045F">
        <w:rPr>
          <w:rFonts w:ascii="Times New Roman" w:eastAsiaTheme="minorHAnsi" w:hAnsi="Times New Roman"/>
          <w:sz w:val="20"/>
          <w:vertAlign w:val="subscript"/>
        </w:rPr>
        <w:t>2</w:t>
      </w:r>
      <w:r w:rsidRPr="0048045F">
        <w:rPr>
          <w:rFonts w:ascii="Times New Roman" w:eastAsiaTheme="minorHAnsi" w:hAnsi="Times New Roman"/>
          <w:sz w:val="20"/>
        </w:rPr>
        <w:t>/</w:t>
      </w:r>
      <w:r w:rsidRPr="0048045F">
        <w:rPr>
          <w:rFonts w:ascii="Times New Roman" w:eastAsiaTheme="minorHAnsi" w:hAnsi="Times New Roman"/>
          <w:sz w:val="20"/>
          <w:vertAlign w:val="superscript"/>
        </w:rPr>
        <w:t>5</w:t>
      </w:r>
      <w:r w:rsidRPr="0048045F">
        <w:rPr>
          <w:rFonts w:ascii="Times New Roman" w:eastAsiaTheme="minorHAnsi" w:hAnsi="Times New Roman"/>
          <w:sz w:val="20"/>
        </w:rPr>
        <w:t>L</w:t>
      </w:r>
      <w:r w:rsidRPr="0048045F">
        <w:rPr>
          <w:rFonts w:ascii="Times New Roman" w:eastAsiaTheme="minorHAnsi" w:hAnsi="Times New Roman"/>
          <w:sz w:val="20"/>
          <w:vertAlign w:val="subscript"/>
        </w:rPr>
        <w:t>9</w:t>
      </w:r>
      <w:r w:rsidRPr="0048045F">
        <w:rPr>
          <w:rFonts w:ascii="Times New Roman" w:eastAsiaTheme="minorHAnsi" w:hAnsi="Times New Roman"/>
          <w:sz w:val="20"/>
        </w:rPr>
        <w:t xml:space="preserve">, </w:t>
      </w:r>
      <w:r w:rsidRPr="0048045F">
        <w:rPr>
          <w:rFonts w:ascii="Times New Roman" w:eastAsiaTheme="minorHAnsi" w:hAnsi="Times New Roman"/>
          <w:sz w:val="20"/>
          <w:vertAlign w:val="superscript"/>
        </w:rPr>
        <w:t>5</w:t>
      </w:r>
      <w:r w:rsidRPr="0048045F">
        <w:rPr>
          <w:rFonts w:ascii="Times New Roman" w:eastAsiaTheme="minorHAnsi" w:hAnsi="Times New Roman"/>
          <w:sz w:val="20"/>
        </w:rPr>
        <w:t>G</w:t>
      </w:r>
      <w:r w:rsidRPr="0048045F">
        <w:rPr>
          <w:rFonts w:ascii="Times New Roman" w:eastAsiaTheme="minorHAnsi" w:hAnsi="Times New Roman"/>
          <w:sz w:val="20"/>
          <w:vertAlign w:val="subscript"/>
        </w:rPr>
        <w:t>2</w:t>
      </w:r>
      <w:r w:rsidRPr="0048045F">
        <w:rPr>
          <w:rFonts w:ascii="Times New Roman" w:eastAsiaTheme="minorHAnsi" w:hAnsi="Times New Roman"/>
          <w:sz w:val="20"/>
        </w:rPr>
        <w:t xml:space="preserve">, </w:t>
      </w:r>
      <w:r w:rsidRPr="0048045F">
        <w:rPr>
          <w:rFonts w:ascii="Times New Roman" w:eastAsiaTheme="minorHAnsi" w:hAnsi="Times New Roman"/>
          <w:sz w:val="20"/>
          <w:vertAlign w:val="superscript"/>
        </w:rPr>
        <w:t>5</w:t>
      </w:r>
      <w:r w:rsidRPr="0048045F">
        <w:rPr>
          <w:rFonts w:ascii="Times New Roman" w:eastAsiaTheme="minorHAnsi" w:hAnsi="Times New Roman"/>
          <w:sz w:val="20"/>
        </w:rPr>
        <w:t>H</w:t>
      </w:r>
      <w:r w:rsidRPr="0048045F">
        <w:rPr>
          <w:rFonts w:ascii="Times New Roman" w:eastAsiaTheme="minorHAnsi" w:hAnsi="Times New Roman"/>
          <w:sz w:val="20"/>
          <w:vertAlign w:val="subscript"/>
        </w:rPr>
        <w:t>7</w:t>
      </w:r>
      <w:r w:rsidRPr="0048045F">
        <w:rPr>
          <w:rFonts w:ascii="Times New Roman" w:eastAsiaTheme="minorHAnsi" w:hAnsi="Times New Roman"/>
          <w:sz w:val="20"/>
        </w:rPr>
        <w:t xml:space="preserve"> and </w:t>
      </w:r>
      <w:r w:rsidRPr="0048045F">
        <w:rPr>
          <w:rFonts w:ascii="Times New Roman" w:eastAsiaTheme="minorHAnsi" w:hAnsi="Times New Roman"/>
          <w:sz w:val="20"/>
          <w:vertAlign w:val="superscript"/>
        </w:rPr>
        <w:t>5</w:t>
      </w:r>
      <w:r w:rsidRPr="0048045F">
        <w:rPr>
          <w:rFonts w:ascii="Times New Roman" w:eastAsiaTheme="minorHAnsi" w:hAnsi="Times New Roman"/>
          <w:sz w:val="20"/>
        </w:rPr>
        <w:t>D</w:t>
      </w:r>
      <w:r w:rsidRPr="0048045F">
        <w:rPr>
          <w:rFonts w:ascii="Times New Roman" w:eastAsiaTheme="minorHAnsi" w:hAnsi="Times New Roman"/>
          <w:sz w:val="20"/>
          <w:vertAlign w:val="subscript"/>
        </w:rPr>
        <w:t xml:space="preserve">4 </w:t>
      </w:r>
      <w:r w:rsidRPr="0048045F">
        <w:rPr>
          <w:rFonts w:ascii="Times New Roman" w:eastAsiaTheme="minorHAnsi" w:hAnsi="Times New Roman"/>
          <w:sz w:val="20"/>
        </w:rPr>
        <w:t>levels respectively.</w:t>
      </w:r>
      <w:r w:rsidRPr="0048045F">
        <w:rPr>
          <w:rFonts w:ascii="Times New Roman" w:hAnsi="Times New Roman"/>
          <w:sz w:val="20"/>
          <w:vertAlign w:val="superscript"/>
        </w:rPr>
        <w:t>43,44</w:t>
      </w:r>
      <w:r w:rsidRPr="0048045F">
        <w:rPr>
          <w:rFonts w:ascii="Times New Roman" w:eastAsiaTheme="minorHAnsi" w:hAnsi="Times New Roman"/>
          <w:sz w:val="20"/>
        </w:rPr>
        <w:t xml:space="preserve"> Though t</w:t>
      </w:r>
      <w:r w:rsidRPr="0048045F">
        <w:rPr>
          <w:rFonts w:ascii="Times New Roman" w:hAnsi="Times New Roman"/>
          <w:sz w:val="20"/>
        </w:rPr>
        <w:t xml:space="preserve">he intensity of these 4f-4f absorption bands increased with the Tb concentration, they did not saturate. From the </w:t>
      </w:r>
      <w:proofErr w:type="spellStart"/>
      <w:r w:rsidRPr="0048045F">
        <w:rPr>
          <w:rFonts w:ascii="Times New Roman" w:hAnsi="Times New Roman"/>
          <w:sz w:val="20"/>
        </w:rPr>
        <w:t>Tauc</w:t>
      </w:r>
      <w:proofErr w:type="spellEnd"/>
      <w:r w:rsidRPr="0048045F">
        <w:rPr>
          <w:rFonts w:ascii="Times New Roman" w:hAnsi="Times New Roman"/>
          <w:sz w:val="20"/>
        </w:rPr>
        <w:t xml:space="preserve"> plot, the YTO bandgap was 4.97 eV. For low concentrations, when Tb is considered as dopant, the absorption cut-offs are attributed to the Tb </w:t>
      </w:r>
      <w:proofErr w:type="spellStart"/>
      <w:r w:rsidRPr="0048045F">
        <w:rPr>
          <w:rFonts w:ascii="Times New Roman" w:hAnsi="Times New Roman"/>
          <w:sz w:val="20"/>
        </w:rPr>
        <w:t>intraionic</w:t>
      </w:r>
      <w:proofErr w:type="spellEnd"/>
      <w:r w:rsidRPr="0048045F">
        <w:rPr>
          <w:rFonts w:ascii="Times New Roman" w:hAnsi="Times New Roman"/>
          <w:sz w:val="20"/>
        </w:rPr>
        <w:t xml:space="preserve"> transition 4f</w:t>
      </w:r>
      <w:r w:rsidRPr="0048045F">
        <w:rPr>
          <w:rFonts w:ascii="Times New Roman" w:hAnsi="Times New Roman"/>
          <w:sz w:val="20"/>
          <w:vertAlign w:val="superscript"/>
        </w:rPr>
        <w:t>8</w:t>
      </w:r>
      <w:r w:rsidRPr="0048045F">
        <w:rPr>
          <w:rFonts w:ascii="Times New Roman" w:hAnsi="Times New Roman"/>
          <w:sz w:val="20"/>
        </w:rPr>
        <w:t xml:space="preserve"> </w:t>
      </w:r>
      <w:r w:rsidRPr="0048045F">
        <w:rPr>
          <w:rFonts w:ascii="Times New Roman" w:hAnsi="Times New Roman"/>
          <w:sz w:val="20"/>
        </w:rPr>
        <w:sym w:font="Wingdings" w:char="F0E0"/>
      </w:r>
      <w:r w:rsidRPr="0048045F">
        <w:rPr>
          <w:rFonts w:ascii="Times New Roman" w:hAnsi="Times New Roman"/>
          <w:sz w:val="20"/>
        </w:rPr>
        <w:t xml:space="preserve"> 4f</w:t>
      </w:r>
      <w:r w:rsidRPr="0048045F">
        <w:rPr>
          <w:rFonts w:ascii="Times New Roman" w:hAnsi="Times New Roman"/>
          <w:sz w:val="20"/>
          <w:vertAlign w:val="superscript"/>
        </w:rPr>
        <w:t>7</w:t>
      </w:r>
      <w:r w:rsidRPr="0048045F">
        <w:rPr>
          <w:rFonts w:ascii="Times New Roman" w:hAnsi="Times New Roman"/>
          <w:sz w:val="20"/>
        </w:rPr>
        <w:t>5d</w:t>
      </w:r>
      <w:r w:rsidRPr="0048045F">
        <w:rPr>
          <w:rFonts w:ascii="Times New Roman" w:hAnsi="Times New Roman"/>
          <w:sz w:val="20"/>
          <w:vertAlign w:val="superscript"/>
        </w:rPr>
        <w:t>1</w:t>
      </w:r>
      <w:r w:rsidRPr="0048045F">
        <w:rPr>
          <w:rFonts w:ascii="Times New Roman" w:hAnsi="Times New Roman"/>
          <w:sz w:val="20"/>
        </w:rPr>
        <w:t>, with both levels within the YTO bandgap, close to YTO conduction and valence bands, respectively.</w:t>
      </w:r>
      <w:r w:rsidRPr="0048045F">
        <w:rPr>
          <w:rFonts w:ascii="Times New Roman" w:hAnsi="Times New Roman"/>
          <w:sz w:val="20"/>
          <w:vertAlign w:val="superscript"/>
        </w:rPr>
        <w:t>45-47</w:t>
      </w:r>
      <w:r w:rsidRPr="0048045F">
        <w:rPr>
          <w:rFonts w:ascii="Times New Roman" w:hAnsi="Times New Roman"/>
          <w:sz w:val="20"/>
        </w:rPr>
        <w:t xml:space="preserve">As </w:t>
      </w:r>
      <w:r w:rsidRPr="0048045F">
        <w:rPr>
          <w:rFonts w:ascii="Times New Roman" w:hAnsi="Times New Roman"/>
          <w:sz w:val="20"/>
        </w:rPr>
        <w:lastRenderedPageBreak/>
        <w:t xml:space="preserve">the Tb concentration increases, mixed crystals form, and Tb bands develop. From the </w:t>
      </w:r>
      <w:proofErr w:type="spellStart"/>
      <w:r w:rsidRPr="0048045F">
        <w:rPr>
          <w:rFonts w:ascii="Times New Roman" w:hAnsi="Times New Roman"/>
          <w:sz w:val="20"/>
        </w:rPr>
        <w:t>Tauc</w:t>
      </w:r>
      <w:proofErr w:type="spellEnd"/>
      <w:r w:rsidRPr="0048045F">
        <w:rPr>
          <w:rFonts w:ascii="Times New Roman" w:hAnsi="Times New Roman"/>
          <w:sz w:val="20"/>
        </w:rPr>
        <w:t xml:space="preserve"> plots, the estimated bandgaps of 20 and 55% Tb mixed crystals were 4.12 and 4.03 eV, respectively, close to the TTO bandgap with 4.01 eV. The appearance of Tb levels is further evidenced in the following PL measurements.</w:t>
      </w:r>
    </w:p>
    <w:p w14:paraId="7852F3BA" w14:textId="63CE6288" w:rsidR="00BE25C7" w:rsidRPr="0048045F" w:rsidRDefault="008C3469" w:rsidP="00BA02AE">
      <w:pPr>
        <w:contextualSpacing/>
        <w:jc w:val="center"/>
      </w:pPr>
      <w:r w:rsidRPr="0048045F">
        <w:rPr>
          <w:noProof/>
        </w:rPr>
        <w:drawing>
          <wp:inline distT="0" distB="0" distL="0" distR="0" wp14:anchorId="353B7878" wp14:editId="778286ED">
            <wp:extent cx="2770632" cy="2286000"/>
            <wp:effectExtent l="0" t="0" r="0" b="0"/>
            <wp:docPr id="1133372517" name="Picture 2" descr="A graph of a graph of different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372517" name="Picture 2" descr="A graph of a graph of different colors&#10;&#10;Description automatically generated with medium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70632" cy="2286000"/>
                    </a:xfrm>
                    <a:prstGeom prst="rect">
                      <a:avLst/>
                    </a:prstGeom>
                    <a:noFill/>
                    <a:ln>
                      <a:noFill/>
                    </a:ln>
                  </pic:spPr>
                </pic:pic>
              </a:graphicData>
            </a:graphic>
          </wp:inline>
        </w:drawing>
      </w:r>
    </w:p>
    <w:p w14:paraId="0EFE3C29" w14:textId="4A9B9394" w:rsidR="00BE25C7" w:rsidRPr="0048045F" w:rsidRDefault="008C3469" w:rsidP="007F7BFD">
      <w:pPr>
        <w:pStyle w:val="TAMainText"/>
      </w:pPr>
      <w:r w:rsidRPr="0048045F">
        <w:rPr>
          <w:noProof/>
        </w:rPr>
        <w:drawing>
          <wp:inline distT="0" distB="0" distL="0" distR="0" wp14:anchorId="4D7973B3" wp14:editId="451B3CDB">
            <wp:extent cx="2798064" cy="2286000"/>
            <wp:effectExtent l="0" t="0" r="2540" b="0"/>
            <wp:docPr id="1775481373" name="Picture 3" descr="A graph of a graph of a number of electr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481373" name="Picture 3" descr="A graph of a graph of a number of electrons&#10;&#10;Description automatically generated with medium confiden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8064" cy="2286000"/>
                    </a:xfrm>
                    <a:prstGeom prst="rect">
                      <a:avLst/>
                    </a:prstGeom>
                    <a:noFill/>
                    <a:ln>
                      <a:noFill/>
                    </a:ln>
                  </pic:spPr>
                </pic:pic>
              </a:graphicData>
            </a:graphic>
          </wp:inline>
        </w:drawing>
      </w:r>
    </w:p>
    <w:p w14:paraId="4FB18125" w14:textId="77777777" w:rsidR="008C3469" w:rsidRPr="0048045F" w:rsidRDefault="008C3469" w:rsidP="008C3469">
      <w:pPr>
        <w:contextualSpacing/>
        <w:rPr>
          <w:rFonts w:ascii="Times New Roman" w:hAnsi="Times New Roman"/>
          <w:sz w:val="18"/>
          <w:szCs w:val="18"/>
        </w:rPr>
      </w:pPr>
    </w:p>
    <w:p w14:paraId="55B56CA3" w14:textId="0AAD0844" w:rsidR="00B13997" w:rsidRPr="0048045F" w:rsidRDefault="008C3469" w:rsidP="008C3469">
      <w:pPr>
        <w:contextualSpacing/>
        <w:rPr>
          <w:rFonts w:ascii="Times New Roman" w:hAnsi="Times New Roman"/>
          <w:sz w:val="18"/>
          <w:szCs w:val="18"/>
        </w:rPr>
      </w:pPr>
      <w:r w:rsidRPr="0048045F">
        <w:rPr>
          <w:rFonts w:ascii="Times New Roman" w:hAnsi="Times New Roman"/>
          <w:sz w:val="18"/>
          <w:szCs w:val="18"/>
        </w:rPr>
        <w:t xml:space="preserve">Fig. </w:t>
      </w:r>
      <w:r w:rsidRPr="0048045F">
        <w:rPr>
          <w:rFonts w:ascii="Times New Roman" w:hAnsi="Times New Roman" w:hint="eastAsia"/>
          <w:sz w:val="18"/>
          <w:szCs w:val="18"/>
        </w:rPr>
        <w:t>4</w:t>
      </w:r>
      <w:r w:rsidRPr="0048045F">
        <w:rPr>
          <w:rFonts w:ascii="Times New Roman" w:hAnsi="Times New Roman"/>
          <w:sz w:val="18"/>
          <w:szCs w:val="18"/>
        </w:rPr>
        <w:t xml:space="preserve">. (a) Transmittance spectra on non-oriented polished plates of </w:t>
      </w:r>
      <w:r w:rsidRPr="0048045F">
        <w:rPr>
          <w:rFonts w:ascii="Times New Roman" w:hAnsi="Times New Roman" w:hint="eastAsia"/>
          <w:sz w:val="18"/>
          <w:szCs w:val="18"/>
        </w:rPr>
        <w:t>1</w:t>
      </w:r>
      <w:r w:rsidRPr="0048045F">
        <w:rPr>
          <w:rFonts w:ascii="Times New Roman" w:hAnsi="Times New Roman"/>
          <w:sz w:val="18"/>
          <w:szCs w:val="18"/>
        </w:rPr>
        <w:t xml:space="preserve"> mm in thickness of some representative YTTO samples</w:t>
      </w:r>
      <w:r w:rsidRPr="0048045F">
        <w:rPr>
          <w:rFonts w:ascii="Times New Roman" w:hAnsi="Times New Roman" w:hint="eastAsia"/>
          <w:sz w:val="18"/>
          <w:szCs w:val="18"/>
        </w:rPr>
        <w:t>, (</w:t>
      </w:r>
      <w:r w:rsidRPr="0048045F">
        <w:rPr>
          <w:rFonts w:ascii="Times New Roman" w:hAnsi="Times New Roman"/>
          <w:sz w:val="18"/>
          <w:szCs w:val="18"/>
        </w:rPr>
        <w:t>b</w:t>
      </w:r>
      <w:r w:rsidRPr="0048045F">
        <w:rPr>
          <w:rFonts w:ascii="Times New Roman" w:hAnsi="Times New Roman" w:hint="eastAsia"/>
          <w:sz w:val="18"/>
          <w:szCs w:val="18"/>
        </w:rPr>
        <w:t xml:space="preserve">) </w:t>
      </w:r>
      <w:r w:rsidRPr="0048045F">
        <w:rPr>
          <w:rFonts w:ascii="Times New Roman" w:hAnsi="Times New Roman"/>
          <w:sz w:val="18"/>
          <w:szCs w:val="18"/>
        </w:rPr>
        <w:t xml:space="preserve">their corresponding </w:t>
      </w:r>
      <w:proofErr w:type="spellStart"/>
      <w:r w:rsidRPr="0048045F">
        <w:rPr>
          <w:rFonts w:ascii="Times New Roman" w:hAnsi="Times New Roman"/>
          <w:sz w:val="18"/>
          <w:szCs w:val="18"/>
        </w:rPr>
        <w:t>Tauc</w:t>
      </w:r>
      <w:proofErr w:type="spellEnd"/>
      <w:r w:rsidRPr="0048045F">
        <w:rPr>
          <w:rFonts w:ascii="Times New Roman" w:hAnsi="Times New Roman"/>
          <w:sz w:val="18"/>
          <w:szCs w:val="18"/>
        </w:rPr>
        <w:t xml:space="preserve"> </w:t>
      </w:r>
      <w:r w:rsidRPr="0048045F">
        <w:rPr>
          <w:rFonts w:ascii="Times New Roman" w:hAnsi="Times New Roman" w:hint="eastAsia"/>
          <w:sz w:val="18"/>
          <w:szCs w:val="18"/>
        </w:rPr>
        <w:t>plots</w:t>
      </w:r>
      <w:r w:rsidRPr="0048045F">
        <w:rPr>
          <w:rFonts w:ascii="Times New Roman" w:hAnsi="Times New Roman"/>
          <w:sz w:val="18"/>
          <w:szCs w:val="18"/>
        </w:rPr>
        <w:t xml:space="preserve"> at the cut-off wavelength region</w:t>
      </w:r>
      <w:r w:rsidRPr="0048045F">
        <w:rPr>
          <w:rFonts w:ascii="Times New Roman" w:hAnsi="Times New Roman" w:hint="eastAsia"/>
          <w:sz w:val="18"/>
          <w:szCs w:val="18"/>
        </w:rPr>
        <w:t>.</w:t>
      </w:r>
    </w:p>
    <w:p w14:paraId="738F34E5" w14:textId="77777777" w:rsidR="00E532E9" w:rsidRPr="0048045F" w:rsidRDefault="00E532E9" w:rsidP="008C3469">
      <w:pPr>
        <w:contextualSpacing/>
        <w:rPr>
          <w:rFonts w:ascii="Times New Roman" w:hAnsi="Times New Roman"/>
          <w:sz w:val="18"/>
          <w:szCs w:val="18"/>
        </w:rPr>
      </w:pPr>
    </w:p>
    <w:p w14:paraId="0C31155F" w14:textId="57ED2210" w:rsidR="008C3469" w:rsidRPr="0048045F" w:rsidRDefault="00E532E9" w:rsidP="008C3469">
      <w:pPr>
        <w:rPr>
          <w:rFonts w:ascii="Times New Roman" w:hAnsi="Times New Roman"/>
          <w:sz w:val="20"/>
        </w:rPr>
      </w:pPr>
      <w:r w:rsidRPr="0048045F">
        <w:rPr>
          <w:rFonts w:ascii="Times New Roman" w:hAnsi="Times New Roman" w:hint="eastAsia"/>
          <w:sz w:val="20"/>
          <w:lang w:eastAsia="zh-CN"/>
        </w:rPr>
        <w:t xml:space="preserve">    </w:t>
      </w:r>
      <w:r w:rsidRPr="0048045F">
        <w:rPr>
          <w:rFonts w:ascii="Times New Roman" w:hAnsi="Times New Roman"/>
          <w:sz w:val="20"/>
        </w:rPr>
        <w:t>The effectiveness of Tb-doping in shifting the UV intrinsic emission of YTO to the visible was first tested using PL measurements. The excitation and emission spectra of representative YTTO crystal samples are shown in Fig. 5 (a) and (b), respectively. Intrinsic YTO emission peaks at 337 nm and is excited upon a charge transfer from O-2p valence electrons into the Ta-5d conduction band. The excitation spectrum exhibits its maximum at 211 nm, while the absorption tail corresponds with the bandgap.</w:t>
      </w:r>
      <w:r w:rsidRPr="0048045F">
        <w:rPr>
          <w:rFonts w:ascii="Times New Roman" w:hAnsi="Times New Roman"/>
          <w:sz w:val="20"/>
          <w:vertAlign w:val="superscript"/>
        </w:rPr>
        <w:t>48</w:t>
      </w:r>
      <w:r w:rsidRPr="0048045F">
        <w:rPr>
          <w:rFonts w:ascii="Times New Roman" w:hAnsi="Times New Roman"/>
          <w:sz w:val="20"/>
        </w:rPr>
        <w:t xml:space="preserve"> After the incorporation of Tb all crystals exhibit the same emission profile with the well-known: for any Tb</w:t>
      </w:r>
      <w:r w:rsidRPr="0048045F">
        <w:rPr>
          <w:rFonts w:ascii="Times New Roman" w:hAnsi="Times New Roman"/>
          <w:sz w:val="20"/>
          <w:vertAlign w:val="superscript"/>
        </w:rPr>
        <w:t>3+</w:t>
      </w:r>
      <w:r w:rsidRPr="0048045F">
        <w:rPr>
          <w:rFonts w:ascii="Times New Roman" w:hAnsi="Times New Roman"/>
          <w:sz w:val="20"/>
        </w:rPr>
        <w:t xml:space="preserve"> concentration from the lowest excitation level</w:t>
      </w:r>
      <w:r w:rsidRPr="0048045F">
        <w:rPr>
          <w:rFonts w:ascii="Times New Roman" w:hAnsi="Times New Roman"/>
          <w:sz w:val="20"/>
          <w:vertAlign w:val="superscript"/>
        </w:rPr>
        <w:t xml:space="preserve"> 5</w:t>
      </w:r>
      <w:r w:rsidRPr="0048045F">
        <w:rPr>
          <w:rFonts w:ascii="Times New Roman" w:hAnsi="Times New Roman"/>
          <w:sz w:val="20"/>
        </w:rPr>
        <w:t>D</w:t>
      </w:r>
      <w:r w:rsidRPr="0048045F">
        <w:rPr>
          <w:rFonts w:ascii="Times New Roman" w:hAnsi="Times New Roman"/>
          <w:sz w:val="20"/>
          <w:vertAlign w:val="subscript"/>
        </w:rPr>
        <w:t>4</w:t>
      </w:r>
      <w:r w:rsidRPr="0048045F">
        <w:rPr>
          <w:rFonts w:ascii="Times New Roman" w:hAnsi="Times New Roman" w:hint="eastAsia"/>
          <w:sz w:val="20"/>
        </w:rPr>
        <w:t xml:space="preserve"> </w:t>
      </w:r>
      <w:r w:rsidRPr="0048045F">
        <w:rPr>
          <w:rFonts w:ascii="Times New Roman" w:hAnsi="Times New Roman"/>
          <w:sz w:val="20"/>
        </w:rPr>
        <w:t>→</w:t>
      </w:r>
      <w:r w:rsidRPr="0048045F">
        <w:rPr>
          <w:rFonts w:ascii="Times New Roman" w:hAnsi="Times New Roman" w:hint="eastAsia"/>
          <w:sz w:val="20"/>
        </w:rPr>
        <w:t xml:space="preserve"> </w:t>
      </w:r>
      <w:r w:rsidRPr="0048045F">
        <w:rPr>
          <w:rFonts w:ascii="Times New Roman" w:hAnsi="Times New Roman"/>
          <w:sz w:val="20"/>
          <w:vertAlign w:val="superscript"/>
        </w:rPr>
        <w:t>7</w:t>
      </w:r>
      <w:r w:rsidRPr="0048045F">
        <w:rPr>
          <w:rFonts w:ascii="Times New Roman" w:hAnsi="Times New Roman"/>
          <w:sz w:val="20"/>
        </w:rPr>
        <w:t>F</w:t>
      </w:r>
      <w:r w:rsidRPr="0048045F">
        <w:rPr>
          <w:rFonts w:ascii="Times New Roman" w:hAnsi="Times New Roman"/>
          <w:sz w:val="20"/>
          <w:vertAlign w:val="subscript"/>
        </w:rPr>
        <w:t>j</w:t>
      </w:r>
      <w:r w:rsidRPr="0048045F">
        <w:rPr>
          <w:rFonts w:ascii="Times New Roman" w:hAnsi="Times New Roman"/>
          <w:sz w:val="20"/>
        </w:rPr>
        <w:t xml:space="preserve"> (j=2-6), peaking at 4</w:t>
      </w:r>
      <w:r w:rsidRPr="0048045F">
        <w:rPr>
          <w:rFonts w:ascii="Times New Roman" w:hAnsi="Times New Roman" w:hint="eastAsia"/>
          <w:sz w:val="20"/>
        </w:rPr>
        <w:t>90</w:t>
      </w:r>
      <w:r w:rsidRPr="0048045F">
        <w:rPr>
          <w:rFonts w:ascii="Times New Roman" w:hAnsi="Times New Roman"/>
          <w:sz w:val="20"/>
        </w:rPr>
        <w:t>, 5</w:t>
      </w:r>
      <w:r w:rsidRPr="0048045F">
        <w:rPr>
          <w:rFonts w:ascii="Times New Roman" w:hAnsi="Times New Roman" w:hint="eastAsia"/>
          <w:sz w:val="20"/>
        </w:rPr>
        <w:t>48</w:t>
      </w:r>
      <w:r w:rsidRPr="0048045F">
        <w:rPr>
          <w:rFonts w:ascii="Times New Roman" w:hAnsi="Times New Roman"/>
          <w:sz w:val="20"/>
        </w:rPr>
        <w:t>, 58</w:t>
      </w:r>
      <w:r w:rsidRPr="0048045F">
        <w:rPr>
          <w:rFonts w:ascii="Times New Roman" w:hAnsi="Times New Roman" w:hint="eastAsia"/>
          <w:sz w:val="20"/>
        </w:rPr>
        <w:t>9,</w:t>
      </w:r>
      <w:r w:rsidRPr="0048045F">
        <w:rPr>
          <w:rFonts w:ascii="Times New Roman" w:hAnsi="Times New Roman"/>
          <w:sz w:val="20"/>
        </w:rPr>
        <w:t xml:space="preserve"> 62</w:t>
      </w:r>
      <w:r w:rsidRPr="0048045F">
        <w:rPr>
          <w:rFonts w:ascii="Times New Roman" w:hAnsi="Times New Roman" w:hint="eastAsia"/>
          <w:sz w:val="20"/>
        </w:rPr>
        <w:t>1</w:t>
      </w:r>
      <w:r w:rsidRPr="0048045F">
        <w:rPr>
          <w:rFonts w:ascii="Times New Roman" w:hAnsi="Times New Roman"/>
          <w:sz w:val="20"/>
        </w:rPr>
        <w:t xml:space="preserve"> </w:t>
      </w:r>
      <w:r w:rsidRPr="0048045F">
        <w:rPr>
          <w:rFonts w:ascii="Times New Roman" w:hAnsi="Times New Roman" w:hint="eastAsia"/>
          <w:sz w:val="20"/>
        </w:rPr>
        <w:t xml:space="preserve">and 660 </w:t>
      </w:r>
      <w:r w:rsidRPr="0048045F">
        <w:rPr>
          <w:rFonts w:ascii="Times New Roman" w:hAnsi="Times New Roman"/>
          <w:sz w:val="20"/>
        </w:rPr>
        <w:t xml:space="preserve">nm, respectively; for low Tb concentrations additionally from the next excitation level </w:t>
      </w:r>
      <w:r w:rsidRPr="0048045F">
        <w:rPr>
          <w:rFonts w:ascii="Times New Roman" w:hAnsi="Times New Roman"/>
          <w:sz w:val="20"/>
          <w:vertAlign w:val="superscript"/>
        </w:rPr>
        <w:t>5</w:t>
      </w:r>
      <w:r w:rsidRPr="0048045F">
        <w:rPr>
          <w:rFonts w:ascii="Times New Roman" w:hAnsi="Times New Roman"/>
          <w:sz w:val="20"/>
        </w:rPr>
        <w:t>D</w:t>
      </w:r>
      <w:r w:rsidRPr="0048045F">
        <w:rPr>
          <w:rFonts w:ascii="Times New Roman" w:hAnsi="Times New Roman"/>
          <w:sz w:val="20"/>
          <w:vertAlign w:val="subscript"/>
        </w:rPr>
        <w:t>3</w:t>
      </w:r>
      <w:r w:rsidRPr="0048045F">
        <w:rPr>
          <w:rFonts w:ascii="Times New Roman" w:hAnsi="Times New Roman" w:hint="eastAsia"/>
          <w:sz w:val="20"/>
          <w:vertAlign w:val="subscript"/>
        </w:rPr>
        <w:t xml:space="preserve"> </w:t>
      </w:r>
      <w:r w:rsidRPr="0048045F">
        <w:rPr>
          <w:rFonts w:ascii="Times New Roman" w:hAnsi="Times New Roman"/>
          <w:sz w:val="20"/>
        </w:rPr>
        <w:t>→</w:t>
      </w:r>
      <w:r w:rsidRPr="0048045F">
        <w:rPr>
          <w:rFonts w:ascii="Times New Roman" w:hAnsi="Times New Roman" w:hint="eastAsia"/>
          <w:sz w:val="20"/>
        </w:rPr>
        <w:t xml:space="preserve"> </w:t>
      </w:r>
      <w:r w:rsidRPr="0048045F">
        <w:rPr>
          <w:rFonts w:ascii="Times New Roman" w:hAnsi="Times New Roman"/>
          <w:sz w:val="20"/>
          <w:vertAlign w:val="superscript"/>
        </w:rPr>
        <w:t>7</w:t>
      </w:r>
      <w:r w:rsidRPr="0048045F">
        <w:rPr>
          <w:rFonts w:ascii="Times New Roman" w:hAnsi="Times New Roman"/>
          <w:sz w:val="20"/>
        </w:rPr>
        <w:t>F</w:t>
      </w:r>
      <w:r w:rsidRPr="0048045F">
        <w:rPr>
          <w:rFonts w:ascii="Times New Roman" w:hAnsi="Times New Roman"/>
          <w:sz w:val="20"/>
          <w:vertAlign w:val="subscript"/>
        </w:rPr>
        <w:t>j</w:t>
      </w:r>
      <w:r w:rsidRPr="0048045F">
        <w:rPr>
          <w:rFonts w:ascii="Times New Roman" w:hAnsi="Times New Roman"/>
          <w:sz w:val="20"/>
        </w:rPr>
        <w:t xml:space="preserve">, (j=4-6), peaking at </w:t>
      </w:r>
      <w:r w:rsidRPr="0048045F">
        <w:rPr>
          <w:rFonts w:ascii="Times New Roman" w:hAnsi="Times New Roman" w:hint="eastAsia"/>
          <w:sz w:val="20"/>
        </w:rPr>
        <w:t>383</w:t>
      </w:r>
      <w:r w:rsidRPr="0048045F">
        <w:rPr>
          <w:rFonts w:ascii="Times New Roman" w:hAnsi="Times New Roman"/>
          <w:sz w:val="20"/>
        </w:rPr>
        <w:t xml:space="preserve">, </w:t>
      </w:r>
      <w:r w:rsidRPr="0048045F">
        <w:rPr>
          <w:rFonts w:ascii="Times New Roman" w:hAnsi="Times New Roman" w:hint="eastAsia"/>
          <w:sz w:val="20"/>
        </w:rPr>
        <w:t>416</w:t>
      </w:r>
      <w:r w:rsidRPr="0048045F">
        <w:rPr>
          <w:rFonts w:ascii="Times New Roman" w:hAnsi="Times New Roman"/>
          <w:sz w:val="20"/>
        </w:rPr>
        <w:t xml:space="preserve"> and 4</w:t>
      </w:r>
      <w:r w:rsidRPr="0048045F">
        <w:rPr>
          <w:rFonts w:ascii="Times New Roman" w:hAnsi="Times New Roman" w:hint="eastAsia"/>
          <w:sz w:val="20"/>
        </w:rPr>
        <w:t>38</w:t>
      </w:r>
      <w:r w:rsidRPr="0048045F">
        <w:rPr>
          <w:rFonts w:ascii="Times New Roman" w:hAnsi="Times New Roman"/>
          <w:sz w:val="20"/>
        </w:rPr>
        <w:t xml:space="preserve"> nm, respectively.</w:t>
      </w:r>
      <w:r w:rsidRPr="0048045F">
        <w:rPr>
          <w:rFonts w:ascii="Times New Roman" w:hAnsi="Times New Roman"/>
          <w:sz w:val="20"/>
          <w:vertAlign w:val="superscript"/>
        </w:rPr>
        <w:t>49</w:t>
      </w:r>
      <w:r w:rsidRPr="0048045F">
        <w:rPr>
          <w:rFonts w:ascii="Times New Roman" w:hAnsi="Times New Roman" w:hint="eastAsia"/>
          <w:sz w:val="20"/>
          <w:vertAlign w:val="superscript"/>
        </w:rPr>
        <w:t>,</w:t>
      </w:r>
      <w:r w:rsidRPr="0048045F">
        <w:rPr>
          <w:rFonts w:ascii="Times New Roman" w:hAnsi="Times New Roman"/>
          <w:sz w:val="20"/>
          <w:vertAlign w:val="superscript"/>
        </w:rPr>
        <w:t xml:space="preserve">50 </w:t>
      </w:r>
      <w:r w:rsidRPr="0048045F">
        <w:rPr>
          <w:rFonts w:ascii="Times New Roman" w:hAnsi="Times New Roman"/>
          <w:sz w:val="20"/>
        </w:rPr>
        <w:t xml:space="preserve">The excitation spectra of Tb-doped samples were monitored </w:t>
      </w:r>
      <w:r w:rsidRPr="0048045F">
        <w:rPr>
          <w:rFonts w:ascii="Times New Roman" w:hAnsi="Times New Roman"/>
          <w:sz w:val="20"/>
        </w:rPr>
        <w:t xml:space="preserve">at the most intense peak at 548.8 nm. Low-intensity parity-forbidden 4f-4f transitions are observed from the ground to the excited states </w:t>
      </w:r>
      <w:r w:rsidRPr="0048045F">
        <w:rPr>
          <w:rFonts w:ascii="Times New Roman" w:hAnsi="Times New Roman"/>
          <w:sz w:val="20"/>
          <w:vertAlign w:val="superscript"/>
        </w:rPr>
        <w:t>7</w:t>
      </w:r>
      <w:r w:rsidRPr="0048045F">
        <w:rPr>
          <w:rFonts w:ascii="Times New Roman" w:hAnsi="Times New Roman"/>
          <w:sz w:val="20"/>
        </w:rPr>
        <w:t>F</w:t>
      </w:r>
      <w:r w:rsidRPr="0048045F">
        <w:rPr>
          <w:rFonts w:ascii="Times New Roman" w:hAnsi="Times New Roman"/>
          <w:sz w:val="20"/>
          <w:vertAlign w:val="subscript"/>
        </w:rPr>
        <w:t>6</w:t>
      </w:r>
      <w:r w:rsidRPr="0048045F">
        <w:rPr>
          <w:rFonts w:ascii="Times New Roman" w:hAnsi="Times New Roman"/>
          <w:sz w:val="20"/>
        </w:rPr>
        <w:t xml:space="preserve"> → </w:t>
      </w:r>
      <w:r w:rsidRPr="0048045F">
        <w:rPr>
          <w:rFonts w:ascii="Times New Roman" w:hAnsi="Times New Roman"/>
          <w:sz w:val="20"/>
          <w:vertAlign w:val="superscript"/>
        </w:rPr>
        <w:t>5</w:t>
      </w:r>
      <w:r w:rsidRPr="0048045F">
        <w:rPr>
          <w:rFonts w:ascii="Times New Roman" w:hAnsi="Times New Roman"/>
          <w:sz w:val="20"/>
        </w:rPr>
        <w:t>H</w:t>
      </w:r>
      <w:r w:rsidRPr="0048045F">
        <w:rPr>
          <w:rFonts w:ascii="Times New Roman" w:hAnsi="Times New Roman"/>
          <w:sz w:val="20"/>
          <w:vertAlign w:val="subscript"/>
        </w:rPr>
        <w:t>7</w:t>
      </w:r>
      <w:r w:rsidRPr="0048045F">
        <w:rPr>
          <w:rFonts w:ascii="Times New Roman" w:hAnsi="Times New Roman"/>
          <w:sz w:val="20"/>
        </w:rPr>
        <w:t xml:space="preserve">, </w:t>
      </w:r>
      <w:r w:rsidRPr="0048045F">
        <w:rPr>
          <w:rFonts w:ascii="Times New Roman" w:hAnsi="Times New Roman"/>
          <w:sz w:val="20"/>
          <w:vertAlign w:val="superscript"/>
        </w:rPr>
        <w:t>5</w:t>
      </w:r>
      <w:r w:rsidRPr="0048045F">
        <w:rPr>
          <w:rFonts w:ascii="Times New Roman" w:hAnsi="Times New Roman"/>
          <w:sz w:val="20"/>
        </w:rPr>
        <w:t>G</w:t>
      </w:r>
      <w:r w:rsidRPr="0048045F">
        <w:rPr>
          <w:rFonts w:ascii="Times New Roman" w:hAnsi="Times New Roman"/>
          <w:sz w:val="20"/>
          <w:vertAlign w:val="subscript"/>
        </w:rPr>
        <w:t>2</w:t>
      </w:r>
      <w:r w:rsidRPr="0048045F">
        <w:rPr>
          <w:rFonts w:ascii="Times New Roman" w:hAnsi="Times New Roman"/>
          <w:sz w:val="20"/>
        </w:rPr>
        <w:t xml:space="preserve">, </w:t>
      </w:r>
      <w:r w:rsidRPr="0048045F">
        <w:rPr>
          <w:rFonts w:ascii="Times New Roman" w:hAnsi="Times New Roman"/>
          <w:sz w:val="20"/>
          <w:vertAlign w:val="superscript"/>
        </w:rPr>
        <w:t>5</w:t>
      </w:r>
      <w:r w:rsidRPr="0048045F">
        <w:rPr>
          <w:rFonts w:ascii="Times New Roman" w:hAnsi="Times New Roman"/>
          <w:sz w:val="20"/>
        </w:rPr>
        <w:t>L</w:t>
      </w:r>
      <w:r w:rsidRPr="0048045F">
        <w:rPr>
          <w:rFonts w:ascii="Times New Roman" w:hAnsi="Times New Roman"/>
          <w:sz w:val="20"/>
          <w:vertAlign w:val="subscript"/>
        </w:rPr>
        <w:t>9</w:t>
      </w:r>
      <w:r w:rsidRPr="0048045F">
        <w:rPr>
          <w:rFonts w:ascii="Times New Roman" w:hAnsi="Times New Roman" w:hint="eastAsia"/>
          <w:sz w:val="20"/>
        </w:rPr>
        <w:t>/</w:t>
      </w:r>
      <w:r w:rsidRPr="0048045F">
        <w:rPr>
          <w:rFonts w:ascii="Times New Roman" w:hAnsi="Times New Roman"/>
          <w:sz w:val="20"/>
          <w:vertAlign w:val="superscript"/>
        </w:rPr>
        <w:t>5</w:t>
      </w:r>
      <w:r w:rsidRPr="0048045F">
        <w:rPr>
          <w:rFonts w:ascii="Times New Roman" w:hAnsi="Times New Roman" w:hint="eastAsia"/>
          <w:sz w:val="20"/>
        </w:rPr>
        <w:t>D</w:t>
      </w:r>
      <w:r w:rsidRPr="0048045F">
        <w:rPr>
          <w:rFonts w:ascii="Times New Roman" w:hAnsi="Times New Roman" w:hint="eastAsia"/>
          <w:sz w:val="20"/>
          <w:vertAlign w:val="subscript"/>
        </w:rPr>
        <w:t>2</w:t>
      </w:r>
      <w:r w:rsidRPr="0048045F">
        <w:rPr>
          <w:rFonts w:ascii="Times New Roman" w:hAnsi="Times New Roman" w:hint="eastAsia"/>
          <w:sz w:val="20"/>
        </w:rPr>
        <w:t xml:space="preserve">, </w:t>
      </w:r>
      <w:r w:rsidRPr="0048045F">
        <w:rPr>
          <w:rFonts w:ascii="Times New Roman" w:hAnsi="Times New Roman"/>
          <w:sz w:val="20"/>
        </w:rPr>
        <w:t xml:space="preserve">and </w:t>
      </w:r>
      <w:r w:rsidRPr="0048045F">
        <w:rPr>
          <w:rFonts w:ascii="Times New Roman" w:hAnsi="Times New Roman"/>
          <w:sz w:val="20"/>
          <w:vertAlign w:val="superscript"/>
        </w:rPr>
        <w:t>5</w:t>
      </w:r>
      <w:r w:rsidRPr="0048045F">
        <w:rPr>
          <w:rFonts w:ascii="Times New Roman" w:hAnsi="Times New Roman"/>
          <w:sz w:val="20"/>
        </w:rPr>
        <w:t>G</w:t>
      </w:r>
      <w:r w:rsidRPr="0048045F">
        <w:rPr>
          <w:rFonts w:ascii="Times New Roman" w:hAnsi="Times New Roman" w:hint="eastAsia"/>
          <w:sz w:val="20"/>
          <w:vertAlign w:val="subscript"/>
        </w:rPr>
        <w:t>6</w:t>
      </w:r>
      <w:r w:rsidRPr="0048045F">
        <w:rPr>
          <w:rFonts w:ascii="Times New Roman" w:hAnsi="Times New Roman" w:hint="eastAsia"/>
          <w:sz w:val="20"/>
        </w:rPr>
        <w:t>/</w:t>
      </w:r>
      <w:r w:rsidRPr="0048045F">
        <w:rPr>
          <w:rFonts w:ascii="Times New Roman" w:hAnsi="Times New Roman"/>
          <w:sz w:val="20"/>
          <w:vertAlign w:val="superscript"/>
        </w:rPr>
        <w:t>5</w:t>
      </w:r>
      <w:r w:rsidRPr="0048045F">
        <w:rPr>
          <w:rFonts w:ascii="Times New Roman" w:hAnsi="Times New Roman"/>
          <w:sz w:val="20"/>
        </w:rPr>
        <w:t>D</w:t>
      </w:r>
      <w:r w:rsidRPr="0048045F">
        <w:rPr>
          <w:rFonts w:ascii="Times New Roman" w:hAnsi="Times New Roman" w:hint="eastAsia"/>
          <w:sz w:val="20"/>
          <w:vertAlign w:val="subscript"/>
        </w:rPr>
        <w:t>3</w:t>
      </w:r>
      <w:r w:rsidRPr="0048045F">
        <w:rPr>
          <w:rFonts w:ascii="Times New Roman" w:hAnsi="Times New Roman"/>
          <w:sz w:val="20"/>
        </w:rPr>
        <w:t>, at 320, 343, 35</w:t>
      </w:r>
      <w:r w:rsidRPr="0048045F">
        <w:rPr>
          <w:rFonts w:ascii="Times New Roman" w:hAnsi="Times New Roman" w:hint="eastAsia"/>
          <w:sz w:val="20"/>
        </w:rPr>
        <w:t>4</w:t>
      </w:r>
      <w:r w:rsidRPr="0048045F">
        <w:rPr>
          <w:rFonts w:ascii="Times New Roman" w:hAnsi="Times New Roman"/>
          <w:sz w:val="20"/>
        </w:rPr>
        <w:t>/358, and 371/37</w:t>
      </w:r>
      <w:r w:rsidRPr="0048045F">
        <w:rPr>
          <w:rFonts w:ascii="Times New Roman" w:hAnsi="Times New Roman" w:hint="eastAsia"/>
          <w:sz w:val="20"/>
        </w:rPr>
        <w:t>9</w:t>
      </w:r>
      <w:r w:rsidRPr="0048045F">
        <w:rPr>
          <w:rFonts w:ascii="Times New Roman" w:hAnsi="Times New Roman"/>
          <w:sz w:val="20"/>
        </w:rPr>
        <w:t xml:space="preserve"> nm, respectively.</w:t>
      </w:r>
      <w:r w:rsidRPr="0048045F">
        <w:rPr>
          <w:rFonts w:ascii="Times New Roman" w:hAnsi="Times New Roman"/>
          <w:sz w:val="20"/>
          <w:vertAlign w:val="superscript"/>
        </w:rPr>
        <w:t>43</w:t>
      </w:r>
      <w:r w:rsidRPr="0048045F">
        <w:rPr>
          <w:rFonts w:ascii="Times New Roman" w:hAnsi="Times New Roman" w:hint="eastAsia"/>
          <w:sz w:val="20"/>
          <w:vertAlign w:val="superscript"/>
        </w:rPr>
        <w:t>,</w:t>
      </w:r>
      <w:r w:rsidRPr="0048045F">
        <w:rPr>
          <w:rFonts w:ascii="Times New Roman" w:hAnsi="Times New Roman"/>
          <w:sz w:val="20"/>
          <w:vertAlign w:val="superscript"/>
        </w:rPr>
        <w:t xml:space="preserve">51 </w:t>
      </w:r>
      <w:r w:rsidRPr="0048045F">
        <w:rPr>
          <w:rFonts w:ascii="Times New Roman" w:hAnsi="Times New Roman"/>
          <w:sz w:val="20"/>
        </w:rPr>
        <w:t>The parity allowed transitions into the 4f</w:t>
      </w:r>
      <w:r w:rsidRPr="0048045F">
        <w:rPr>
          <w:rFonts w:ascii="Times New Roman" w:hAnsi="Times New Roman"/>
          <w:sz w:val="20"/>
          <w:vertAlign w:val="superscript"/>
        </w:rPr>
        <w:t>7</w:t>
      </w:r>
      <w:r w:rsidRPr="0048045F">
        <w:rPr>
          <w:rFonts w:ascii="Times New Roman" w:hAnsi="Times New Roman"/>
          <w:sz w:val="20"/>
        </w:rPr>
        <w:t>5d</w:t>
      </w:r>
      <w:r w:rsidRPr="0048045F">
        <w:rPr>
          <w:rFonts w:ascii="Times New Roman" w:hAnsi="Times New Roman"/>
          <w:sz w:val="20"/>
          <w:vertAlign w:val="superscript"/>
        </w:rPr>
        <w:t>1</w:t>
      </w:r>
      <w:r w:rsidRPr="0048045F">
        <w:rPr>
          <w:rFonts w:ascii="Times New Roman" w:hAnsi="Times New Roman"/>
          <w:sz w:val="20"/>
        </w:rPr>
        <w:t xml:space="preserve"> levels form a band whose maximum varies slightly between 264 and 277 nm and broadens with the Tb-concentration. The additional strong excitation maximum at shorter wavelengths (between 211 and 218 nm) evidences the efficient charge transfer from Ta to Tb ions. This is further confirmed by the emission spectra: with a 1% Tb concentration, both host and Tb emissions coexist, while for 5% Tb, the host emission is almost negligible. Furthermore, the energy transfer efficiency increases when the excitation occurs above the conduction band, as seen in the following XRL discussion. Consequently, upon X-ray excitation the host emission can be suppressed at even lower Tb concentrations. </w:t>
      </w:r>
    </w:p>
    <w:p w14:paraId="7A87AFB0" w14:textId="0FBF889B" w:rsidR="00BE25C7" w:rsidRPr="0048045F" w:rsidRDefault="008C3469" w:rsidP="007F7BFD">
      <w:pPr>
        <w:pStyle w:val="TAMainText"/>
      </w:pPr>
      <w:r w:rsidRPr="0048045F">
        <w:rPr>
          <w:noProof/>
        </w:rPr>
        <w:drawing>
          <wp:inline distT="0" distB="0" distL="0" distR="0" wp14:anchorId="41E86299" wp14:editId="1DEEF1E2">
            <wp:extent cx="2798064" cy="2286000"/>
            <wp:effectExtent l="0" t="0" r="2540" b="0"/>
            <wp:docPr id="1622947352"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947352" name="Picture 1" descr="A graph of different colored lines&#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98064" cy="2286000"/>
                    </a:xfrm>
                    <a:prstGeom prst="rect">
                      <a:avLst/>
                    </a:prstGeom>
                    <a:noFill/>
                    <a:ln>
                      <a:noFill/>
                    </a:ln>
                  </pic:spPr>
                </pic:pic>
              </a:graphicData>
            </a:graphic>
          </wp:inline>
        </w:drawing>
      </w:r>
    </w:p>
    <w:p w14:paraId="40367674" w14:textId="4513FC56" w:rsidR="00BE25C7" w:rsidRPr="0048045F" w:rsidRDefault="008C3469" w:rsidP="007F7BFD">
      <w:pPr>
        <w:pStyle w:val="TAMainText"/>
      </w:pPr>
      <w:r w:rsidRPr="0048045F">
        <w:rPr>
          <w:noProof/>
        </w:rPr>
        <w:drawing>
          <wp:inline distT="0" distB="0" distL="0" distR="0" wp14:anchorId="2AC445C9" wp14:editId="6ADC7A09">
            <wp:extent cx="2807208" cy="2286000"/>
            <wp:effectExtent l="0" t="0" r="0" b="0"/>
            <wp:docPr id="40342253" name="Picture 3" descr="A graph of a graph of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42253" name="Picture 3" descr="A graph of a graph of a number of objects&#10;&#10;Description automatically generated with medium confidenc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07208" cy="2286000"/>
                    </a:xfrm>
                    <a:prstGeom prst="rect">
                      <a:avLst/>
                    </a:prstGeom>
                    <a:noFill/>
                    <a:ln>
                      <a:noFill/>
                    </a:ln>
                  </pic:spPr>
                </pic:pic>
              </a:graphicData>
            </a:graphic>
          </wp:inline>
        </w:drawing>
      </w:r>
    </w:p>
    <w:p w14:paraId="7F931656" w14:textId="43B219B5" w:rsidR="008C3469" w:rsidRPr="0048045F" w:rsidRDefault="008C3469" w:rsidP="008C3469">
      <w:pPr>
        <w:rPr>
          <w:rFonts w:ascii="Times New Roman" w:hAnsi="Times New Roman"/>
          <w:sz w:val="18"/>
          <w:szCs w:val="18"/>
        </w:rPr>
      </w:pPr>
      <w:r w:rsidRPr="0048045F">
        <w:rPr>
          <w:rFonts w:ascii="Times New Roman" w:hAnsi="Times New Roman"/>
          <w:color w:val="000000" w:themeColor="text1"/>
          <w:sz w:val="18"/>
          <w:szCs w:val="18"/>
        </w:rPr>
        <w:t xml:space="preserve">Fig. </w:t>
      </w:r>
      <w:r w:rsidRPr="0048045F">
        <w:rPr>
          <w:rFonts w:ascii="Times New Roman" w:hAnsi="Times New Roman" w:hint="eastAsia"/>
          <w:color w:val="000000" w:themeColor="text1"/>
          <w:sz w:val="18"/>
          <w:szCs w:val="18"/>
        </w:rPr>
        <w:t>5</w:t>
      </w:r>
      <w:r w:rsidRPr="0048045F">
        <w:rPr>
          <w:rFonts w:ascii="Times New Roman" w:hAnsi="Times New Roman"/>
          <w:color w:val="000000" w:themeColor="text1"/>
          <w:sz w:val="18"/>
          <w:szCs w:val="18"/>
        </w:rPr>
        <w:t xml:space="preserve">. (a) </w:t>
      </w:r>
      <w:r w:rsidRPr="0048045F">
        <w:rPr>
          <w:rFonts w:ascii="Times New Roman" w:hAnsi="Times New Roman" w:hint="eastAsia"/>
          <w:color w:val="000000" w:themeColor="text1"/>
          <w:sz w:val="18"/>
          <w:szCs w:val="18"/>
        </w:rPr>
        <w:t>E</w:t>
      </w:r>
      <w:r w:rsidRPr="0048045F">
        <w:rPr>
          <w:rFonts w:ascii="Times New Roman" w:hAnsi="Times New Roman"/>
          <w:color w:val="000000" w:themeColor="text1"/>
          <w:sz w:val="18"/>
          <w:szCs w:val="18"/>
        </w:rPr>
        <w:t xml:space="preserve">xcitation </w:t>
      </w:r>
      <w:r w:rsidRPr="0048045F">
        <w:rPr>
          <w:rFonts w:ascii="Times New Roman" w:hAnsi="Times New Roman" w:hint="eastAsia"/>
          <w:color w:val="000000" w:themeColor="text1"/>
          <w:sz w:val="18"/>
          <w:szCs w:val="18"/>
        </w:rPr>
        <w:t xml:space="preserve">and (b) emission </w:t>
      </w:r>
      <w:r w:rsidRPr="0048045F">
        <w:rPr>
          <w:rFonts w:ascii="Times New Roman" w:hAnsi="Times New Roman"/>
          <w:color w:val="000000" w:themeColor="text1"/>
          <w:sz w:val="18"/>
          <w:szCs w:val="18"/>
        </w:rPr>
        <w:t xml:space="preserve">PL </w:t>
      </w:r>
      <w:r w:rsidRPr="0048045F">
        <w:rPr>
          <w:rFonts w:ascii="Times New Roman" w:hAnsi="Times New Roman" w:hint="eastAsia"/>
          <w:color w:val="000000" w:themeColor="text1"/>
          <w:sz w:val="18"/>
          <w:szCs w:val="18"/>
        </w:rPr>
        <w:t xml:space="preserve">spectra </w:t>
      </w:r>
      <w:r w:rsidRPr="0048045F">
        <w:rPr>
          <w:rFonts w:ascii="Times New Roman" w:hAnsi="Times New Roman"/>
          <w:color w:val="000000" w:themeColor="text1"/>
          <w:sz w:val="18"/>
          <w:szCs w:val="18"/>
        </w:rPr>
        <w:t>of representative</w:t>
      </w:r>
      <w:r w:rsidRPr="0048045F">
        <w:rPr>
          <w:rFonts w:ascii="Times New Roman" w:hAnsi="Times New Roman" w:hint="eastAsia"/>
          <w:color w:val="000000" w:themeColor="text1"/>
          <w:sz w:val="18"/>
          <w:szCs w:val="18"/>
        </w:rPr>
        <w:t xml:space="preserve"> </w:t>
      </w:r>
      <w:r w:rsidRPr="0048045F">
        <w:rPr>
          <w:rFonts w:ascii="Times New Roman" w:hAnsi="Times New Roman"/>
          <w:color w:val="000000" w:themeColor="text1"/>
          <w:sz w:val="18"/>
          <w:szCs w:val="18"/>
        </w:rPr>
        <w:t>YTTO samples.</w:t>
      </w:r>
    </w:p>
    <w:p w14:paraId="081C53EB" w14:textId="77777777" w:rsidR="008C3469" w:rsidRPr="0048045F" w:rsidRDefault="008C3469" w:rsidP="008C3469">
      <w:pPr>
        <w:contextualSpacing/>
        <w:rPr>
          <w:rFonts w:ascii="Times New Roman" w:hAnsi="Times New Roman"/>
          <w:i/>
          <w:iCs/>
          <w:sz w:val="20"/>
        </w:rPr>
      </w:pPr>
      <w:r w:rsidRPr="0048045F">
        <w:rPr>
          <w:rFonts w:ascii="Times New Roman" w:hAnsi="Times New Roman"/>
          <w:i/>
          <w:iCs/>
          <w:sz w:val="20"/>
        </w:rPr>
        <w:t>3.3 Scintillation</w:t>
      </w:r>
      <w:r w:rsidRPr="0048045F">
        <w:rPr>
          <w:rFonts w:ascii="Times New Roman" w:eastAsiaTheme="minorHAnsi" w:hAnsi="Times New Roman"/>
          <w:i/>
          <w:iCs/>
          <w:sz w:val="20"/>
        </w:rPr>
        <w:t xml:space="preserve"> properties</w:t>
      </w:r>
    </w:p>
    <w:p w14:paraId="4DFF6F07" w14:textId="5CFE5CC0" w:rsidR="006846DC" w:rsidRPr="0048045F" w:rsidRDefault="00C15DB0" w:rsidP="006846DC">
      <w:pPr>
        <w:contextualSpacing/>
        <w:rPr>
          <w:rFonts w:ascii="Times New Roman" w:hAnsi="Times New Roman"/>
          <w:sz w:val="20"/>
        </w:rPr>
      </w:pPr>
      <w:r w:rsidRPr="0048045F">
        <w:rPr>
          <w:rFonts w:ascii="Times New Roman" w:hAnsi="Times New Roman"/>
          <w:sz w:val="20"/>
        </w:rPr>
        <w:t xml:space="preserve">    </w:t>
      </w:r>
      <w:r w:rsidR="006846DC" w:rsidRPr="0048045F">
        <w:rPr>
          <w:rFonts w:ascii="Times New Roman" w:hAnsi="Times New Roman"/>
          <w:sz w:val="20"/>
        </w:rPr>
        <w:t>The emission profiles of YTTO crystals upon X-ray irradiation are the same as those observed in PL measurements, except for the slight difference in the relative ratios between the UV and visible emissions from the host and Tb</w:t>
      </w:r>
      <w:r w:rsidR="006846DC" w:rsidRPr="0048045F">
        <w:rPr>
          <w:rFonts w:ascii="Times New Roman" w:hAnsi="Times New Roman"/>
          <w:sz w:val="20"/>
          <w:vertAlign w:val="superscript"/>
        </w:rPr>
        <w:t>3+</w:t>
      </w:r>
      <w:r w:rsidR="006846DC" w:rsidRPr="0048045F">
        <w:rPr>
          <w:rFonts w:ascii="Times New Roman" w:hAnsi="Times New Roman"/>
          <w:sz w:val="20"/>
        </w:rPr>
        <w:t xml:space="preserve">, respectively. The XRL spectra of representative crystals are shown in Fig. 6(a) in analogy to the PL spectra of Fig. 5(b). While the 1% Tb-doped crystal exhibits a decreased UV </w:t>
      </w:r>
      <w:r w:rsidR="006846DC" w:rsidRPr="0048045F">
        <w:rPr>
          <w:rFonts w:ascii="Times New Roman" w:hAnsi="Times New Roman"/>
          <w:sz w:val="20"/>
        </w:rPr>
        <w:lastRenderedPageBreak/>
        <w:t>component, the 5% one emits only in the visible, thus guaranteeing the proper matching with Si-PDs. This improvement in the energy transfer to emitting Tb</w:t>
      </w:r>
      <w:r w:rsidR="006846DC" w:rsidRPr="0048045F">
        <w:rPr>
          <w:rFonts w:ascii="Times New Roman" w:hAnsi="Times New Roman"/>
          <w:sz w:val="20"/>
          <w:vertAlign w:val="superscript"/>
        </w:rPr>
        <w:t>3+</w:t>
      </w:r>
      <w:r w:rsidR="006846DC" w:rsidRPr="0048045F">
        <w:rPr>
          <w:rFonts w:ascii="Times New Roman" w:hAnsi="Times New Roman"/>
          <w:sz w:val="20"/>
        </w:rPr>
        <w:t xml:space="preserve"> ions is due to the excitation of electrons into energy levels above the conduction band upon X-ray irradiation.</w:t>
      </w:r>
      <w:r w:rsidR="006846DC" w:rsidRPr="0048045F">
        <w:rPr>
          <w:rFonts w:ascii="Times New Roman" w:hAnsi="Times New Roman"/>
          <w:sz w:val="20"/>
          <w:vertAlign w:val="superscript"/>
        </w:rPr>
        <w:t>52</w:t>
      </w:r>
      <w:r w:rsidR="006846DC" w:rsidRPr="0048045F">
        <w:rPr>
          <w:rFonts w:ascii="Times New Roman" w:hAnsi="Times New Roman"/>
          <w:color w:val="FF0000"/>
          <w:sz w:val="20"/>
        </w:rPr>
        <w:t xml:space="preserve"> </w:t>
      </w:r>
      <w:r w:rsidR="006846DC" w:rsidRPr="0048045F">
        <w:rPr>
          <w:rFonts w:ascii="Times New Roman" w:hAnsi="Times New Roman"/>
          <w:sz w:val="20"/>
        </w:rPr>
        <w:t>The next issue is determining the relative intensity of Tb</w:t>
      </w:r>
      <w:r w:rsidR="006846DC" w:rsidRPr="0048045F">
        <w:rPr>
          <w:rFonts w:ascii="Times New Roman" w:hAnsi="Times New Roman"/>
          <w:sz w:val="20"/>
          <w:vertAlign w:val="superscript"/>
        </w:rPr>
        <w:t>3+</w:t>
      </w:r>
      <w:r w:rsidR="006846DC" w:rsidRPr="0048045F">
        <w:rPr>
          <w:rFonts w:ascii="Times New Roman" w:hAnsi="Times New Roman"/>
          <w:sz w:val="20"/>
        </w:rPr>
        <w:t xml:space="preserve"> emission depending on the Tb concentration in YTTO crystals.</w:t>
      </w:r>
    </w:p>
    <w:p w14:paraId="18F94494" w14:textId="7C8ABB82" w:rsidR="00BE25C7" w:rsidRPr="0048045F" w:rsidRDefault="006846DC" w:rsidP="006846DC">
      <w:pPr>
        <w:contextualSpacing/>
        <w:rPr>
          <w:rFonts w:ascii="Times New Roman" w:hAnsi="Times New Roman"/>
          <w:sz w:val="20"/>
        </w:rPr>
      </w:pPr>
      <w:r w:rsidRPr="0048045F">
        <w:rPr>
          <w:rFonts w:ascii="Times New Roman" w:hAnsi="Times New Roman"/>
          <w:sz w:val="20"/>
        </w:rPr>
        <w:t xml:space="preserve">   Recently we have reported the LY of UV emitting YTO single crystal to be 15900 </w:t>
      </w:r>
      <w:proofErr w:type="spellStart"/>
      <w:r w:rsidRPr="0048045F">
        <w:rPr>
          <w:rFonts w:ascii="Times New Roman" w:hAnsi="Times New Roman"/>
          <w:sz w:val="20"/>
        </w:rPr>
        <w:t>ph</w:t>
      </w:r>
      <w:proofErr w:type="spellEnd"/>
      <w:r w:rsidRPr="0048045F">
        <w:rPr>
          <w:rFonts w:ascii="Times New Roman" w:hAnsi="Times New Roman"/>
          <w:sz w:val="20"/>
        </w:rPr>
        <w:t>/MeV.</w:t>
      </w:r>
      <w:r w:rsidRPr="0048045F">
        <w:rPr>
          <w:rFonts w:ascii="Times New Roman" w:hAnsi="Times New Roman"/>
          <w:sz w:val="20"/>
          <w:vertAlign w:val="superscript"/>
        </w:rPr>
        <w:t xml:space="preserve">24 </w:t>
      </w:r>
      <w:r w:rsidRPr="0048045F">
        <w:rPr>
          <w:rFonts w:ascii="Times New Roman" w:hAnsi="Times New Roman"/>
          <w:sz w:val="20"/>
        </w:rPr>
        <w:t>This value could be determined by pulse-height spectrum (PHS), given that the intrinsic YTO UV emission decays relatively fast in the microsecond order. On the contrary, the lifetime of any Tb-doped material lies in the millisecond range. As this decay is too slow for PHS, a relative comparison of the LY was intended through the XRL emission spectra. Before it, however, it was necessary to confirm that, despite the varying stopping power with the Tb concentration, the X-ray absorption and emission properties of YTTO crystals remain fairly comparable. For this reason, the penetration depth of the Cu-K</w:t>
      </w:r>
      <w:r w:rsidRPr="0048045F">
        <w:rPr>
          <w:rFonts w:ascii="Symbol" w:hAnsi="Symbol"/>
          <w:sz w:val="20"/>
        </w:rPr>
        <w:t></w:t>
      </w:r>
      <w:r w:rsidRPr="0048045F">
        <w:rPr>
          <w:rFonts w:ascii="Times New Roman" w:hAnsi="Times New Roman"/>
          <w:sz w:val="20"/>
        </w:rPr>
        <w:t xml:space="preserve"> radiation into the YTTO single crystals was estimated, considering the calculated densities and stopping powers of each YTTO crystal. The results are shown in Fig. 6(b). While the stopping power increases linearly between 121 to 177</w:t>
      </w:r>
      <w:r w:rsidRPr="0048045F">
        <w:rPr>
          <w:rFonts w:ascii="Times New Roman" w:hAnsi="Times New Roman"/>
          <w:sz w:val="20"/>
        </w:rPr>
        <w:sym w:font="Symbol" w:char="F0B4"/>
      </w:r>
      <w:r w:rsidRPr="0048045F">
        <w:rPr>
          <w:rFonts w:ascii="Times New Roman" w:hAnsi="Times New Roman"/>
          <w:sz w:val="20"/>
        </w:rPr>
        <w:t>10</w:t>
      </w:r>
      <w:r w:rsidRPr="0048045F">
        <w:rPr>
          <w:rFonts w:ascii="Times New Roman" w:hAnsi="Times New Roman"/>
          <w:sz w:val="20"/>
          <w:vertAlign w:val="superscript"/>
        </w:rPr>
        <w:t>6</w:t>
      </w:r>
      <w:r w:rsidRPr="0048045F">
        <w:rPr>
          <w:rFonts w:ascii="Times New Roman" w:hAnsi="Times New Roman"/>
          <w:sz w:val="20"/>
        </w:rPr>
        <w:t xml:space="preserve"> from YTO to TTO, the penetration depth decreases gradually from 73 to 39 </w:t>
      </w:r>
      <w:r w:rsidRPr="0048045F">
        <w:rPr>
          <w:rFonts w:ascii="Symbol" w:hAnsi="Symbol"/>
          <w:sz w:val="20"/>
        </w:rPr>
        <w:t></w:t>
      </w:r>
      <w:r w:rsidRPr="0048045F">
        <w:rPr>
          <w:rFonts w:ascii="Times New Roman" w:hAnsi="Times New Roman"/>
          <w:sz w:val="20"/>
        </w:rPr>
        <w:t>m. This short penetration depth is due to the small energy of the Cu-K</w:t>
      </w:r>
      <w:r w:rsidRPr="0048045F">
        <w:rPr>
          <w:rFonts w:ascii="Symbol" w:hAnsi="Symbol"/>
          <w:sz w:val="20"/>
        </w:rPr>
        <w:t></w:t>
      </w:r>
      <w:r w:rsidRPr="0048045F">
        <w:rPr>
          <w:rFonts w:ascii="Times New Roman" w:hAnsi="Times New Roman"/>
          <w:sz w:val="20"/>
        </w:rPr>
        <w:t xml:space="preserve"> radiation, with a value of 8 keV. Therefore, compared with the 1 mm thick samples, the variation in penetration depth is negligible. This ensures that the X-ray absorption and Tb</w:t>
      </w:r>
      <w:r w:rsidRPr="0048045F">
        <w:rPr>
          <w:rFonts w:ascii="Times New Roman" w:hAnsi="Times New Roman"/>
          <w:sz w:val="20"/>
          <w:vertAlign w:val="superscript"/>
        </w:rPr>
        <w:t>3+</w:t>
      </w:r>
      <w:r w:rsidRPr="0048045F">
        <w:rPr>
          <w:rFonts w:ascii="Times New Roman" w:hAnsi="Times New Roman"/>
          <w:sz w:val="20"/>
        </w:rPr>
        <w:t xml:space="preserve"> emission for all YTTO crystals occur on the surface under approximately equivalent conditions.</w:t>
      </w:r>
    </w:p>
    <w:p w14:paraId="700D9564" w14:textId="77777777" w:rsidR="00A21C34" w:rsidRPr="0048045F" w:rsidRDefault="00A21C34" w:rsidP="006846DC">
      <w:pPr>
        <w:contextualSpacing/>
        <w:rPr>
          <w:rFonts w:ascii="Times New Roman" w:hAnsi="Times New Roman"/>
          <w:sz w:val="20"/>
        </w:rPr>
      </w:pPr>
    </w:p>
    <w:p w14:paraId="7221370B" w14:textId="23160432" w:rsidR="00BE25C7" w:rsidRPr="0048045F" w:rsidRDefault="00260F13" w:rsidP="007F7BFD">
      <w:pPr>
        <w:pStyle w:val="TAMainText"/>
      </w:pPr>
      <w:r w:rsidRPr="0048045F">
        <w:rPr>
          <w:noProof/>
        </w:rPr>
        <w:drawing>
          <wp:inline distT="0" distB="0" distL="0" distR="0" wp14:anchorId="60AF857D" wp14:editId="74DE41EE">
            <wp:extent cx="2825496" cy="2286000"/>
            <wp:effectExtent l="0" t="0" r="0" b="0"/>
            <wp:docPr id="2127001866" name="Picture 9" descr="A graph of a red and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001866" name="Picture 9" descr="A graph of a red and blue line&#10;&#10;Description automatically generated"/>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930" r="6738"/>
                    <a:stretch/>
                  </pic:blipFill>
                  <pic:spPr bwMode="auto">
                    <a:xfrm>
                      <a:off x="0" y="0"/>
                      <a:ext cx="2825496"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45BFDE73" w14:textId="5BC510ED" w:rsidR="00BE25C7" w:rsidRPr="0048045F" w:rsidRDefault="002D4CFF" w:rsidP="007F7BFD">
      <w:pPr>
        <w:pStyle w:val="TAMainText"/>
      </w:pPr>
      <w:r w:rsidRPr="0048045F">
        <w:rPr>
          <w:noProof/>
        </w:rPr>
        <w:drawing>
          <wp:inline distT="0" distB="0" distL="0" distR="0" wp14:anchorId="32273AE7" wp14:editId="09031DDD">
            <wp:extent cx="3044825" cy="2286000"/>
            <wp:effectExtent l="0" t="0" r="3175" b="0"/>
            <wp:docPr id="576877640" name="Picture 7" descr="A graph of a graph showing the power of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877640" name="Picture 7" descr="A graph of a graph showing the power of a line&#10;&#10;Description automatically generated with medium confidence"/>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859"/>
                    <a:stretch/>
                  </pic:blipFill>
                  <pic:spPr bwMode="auto">
                    <a:xfrm>
                      <a:off x="0" y="0"/>
                      <a:ext cx="3044825"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73B56262" w14:textId="77777777" w:rsidR="00260F13" w:rsidRPr="0048045F" w:rsidRDefault="00260F13" w:rsidP="00260F13">
      <w:pPr>
        <w:contextualSpacing/>
        <w:rPr>
          <w:rFonts w:ascii="Times New Roman" w:hAnsi="Times New Roman"/>
          <w:sz w:val="20"/>
        </w:rPr>
      </w:pPr>
      <w:r w:rsidRPr="0048045F">
        <w:rPr>
          <w:rFonts w:ascii="Times New Roman" w:hAnsi="Times New Roman"/>
          <w:sz w:val="20"/>
        </w:rPr>
        <w:t>Fig. 6. (a) XRL spectra of representative YTTO samples, and (b) stopping power and X-ray penetration depth of the Cu K</w:t>
      </w:r>
      <w:r w:rsidRPr="0048045F">
        <w:rPr>
          <w:rFonts w:ascii="Symbol" w:hAnsi="Symbol"/>
          <w:sz w:val="20"/>
        </w:rPr>
        <w:t></w:t>
      </w:r>
      <w:r w:rsidRPr="0048045F">
        <w:rPr>
          <w:rFonts w:ascii="Times New Roman" w:hAnsi="Times New Roman"/>
          <w:sz w:val="20"/>
        </w:rPr>
        <w:t xml:space="preserve"> radiation (8 keV) as a function of the Tb content. </w:t>
      </w:r>
    </w:p>
    <w:p w14:paraId="147BDC9E" w14:textId="77777777" w:rsidR="007A4DCC" w:rsidRPr="0048045F" w:rsidRDefault="007A4DCC" w:rsidP="007A4DCC">
      <w:pPr>
        <w:rPr>
          <w:rFonts w:ascii="Times New Roman" w:hAnsi="Times New Roman"/>
          <w:szCs w:val="24"/>
        </w:rPr>
      </w:pPr>
    </w:p>
    <w:p w14:paraId="35360B4B" w14:textId="2FE0F29D" w:rsidR="00260F13" w:rsidRPr="0048045F" w:rsidRDefault="007A4DCC" w:rsidP="007A4DCC">
      <w:pPr>
        <w:rPr>
          <w:rFonts w:ascii="Times New Roman" w:hAnsi="Times New Roman"/>
          <w:sz w:val="20"/>
        </w:rPr>
      </w:pPr>
      <w:r w:rsidRPr="0048045F">
        <w:rPr>
          <w:rFonts w:ascii="Times New Roman" w:hAnsi="Times New Roman" w:hint="eastAsia"/>
          <w:szCs w:val="24"/>
          <w:lang w:eastAsia="zh-CN"/>
        </w:rPr>
        <w:t xml:space="preserve">    </w:t>
      </w:r>
      <w:r w:rsidRPr="0048045F">
        <w:rPr>
          <w:rFonts w:ascii="Times New Roman" w:hAnsi="Times New Roman"/>
          <w:sz w:val="20"/>
        </w:rPr>
        <w:t>The relative LYs of YTTO crystals were then estimated by integrating the XRL spectra measured under the same experimental conditions. As-grown crystals exhibit the maximum emission efficiency at 15%</w:t>
      </w:r>
      <w:r w:rsidRPr="0048045F">
        <w:rPr>
          <w:rFonts w:ascii="Times New Roman" w:hAnsi="Times New Roman" w:hint="eastAsia"/>
          <w:sz w:val="20"/>
        </w:rPr>
        <w:t xml:space="preserve"> </w:t>
      </w:r>
      <w:r w:rsidRPr="0048045F">
        <w:rPr>
          <w:rFonts w:ascii="Times New Roman" w:hAnsi="Times New Roman"/>
          <w:sz w:val="20"/>
        </w:rPr>
        <w:t>Tb, above which a concentration quenching is observed, as shown in Fig. 7. Furthermore, all crystals were annealed under reducing Ar+H</w:t>
      </w:r>
      <w:r w:rsidRPr="0048045F">
        <w:rPr>
          <w:rFonts w:ascii="Times New Roman" w:hAnsi="Times New Roman"/>
          <w:sz w:val="20"/>
          <w:vertAlign w:val="subscript"/>
        </w:rPr>
        <w:t>2</w:t>
      </w:r>
      <w:r w:rsidRPr="0048045F">
        <w:rPr>
          <w:rFonts w:ascii="Times New Roman" w:hAnsi="Times New Roman" w:hint="eastAsia"/>
          <w:sz w:val="20"/>
          <w:vertAlign w:val="subscript"/>
        </w:rPr>
        <w:t xml:space="preserve"> </w:t>
      </w:r>
      <w:r w:rsidRPr="0048045F">
        <w:rPr>
          <w:rFonts w:ascii="Times New Roman" w:hAnsi="Times New Roman" w:hint="eastAsia"/>
          <w:sz w:val="20"/>
        </w:rPr>
        <w:t>(</w:t>
      </w:r>
      <w:r w:rsidRPr="0048045F">
        <w:rPr>
          <w:rFonts w:ascii="Times New Roman" w:hAnsi="Times New Roman"/>
          <w:sz w:val="20"/>
        </w:rPr>
        <w:t>3%</w:t>
      </w:r>
      <w:r w:rsidRPr="0048045F">
        <w:rPr>
          <w:rFonts w:ascii="Times New Roman" w:hAnsi="Times New Roman" w:hint="eastAsia"/>
          <w:sz w:val="20"/>
        </w:rPr>
        <w:t>)</w:t>
      </w:r>
      <w:r w:rsidRPr="0048045F">
        <w:rPr>
          <w:rFonts w:ascii="Times New Roman" w:hAnsi="Times New Roman"/>
          <w:sz w:val="20"/>
        </w:rPr>
        <w:t xml:space="preserve"> gas flow of </w:t>
      </w:r>
      <w:r w:rsidRPr="0048045F">
        <w:rPr>
          <w:rFonts w:ascii="Times New Roman" w:hAnsi="Times New Roman" w:hint="eastAsia"/>
          <w:sz w:val="20"/>
        </w:rPr>
        <w:t>0.4</w:t>
      </w:r>
      <w:r w:rsidRPr="0048045F">
        <w:rPr>
          <w:rFonts w:ascii="Times New Roman" w:hAnsi="Times New Roman"/>
          <w:sz w:val="20"/>
        </w:rPr>
        <w:t xml:space="preserve"> mL/min at 1</w:t>
      </w:r>
      <w:r w:rsidRPr="0048045F">
        <w:rPr>
          <w:rFonts w:ascii="Times New Roman" w:hAnsi="Times New Roman" w:hint="eastAsia"/>
          <w:sz w:val="20"/>
        </w:rPr>
        <w:t>3</w:t>
      </w:r>
      <w:r w:rsidRPr="0048045F">
        <w:rPr>
          <w:rFonts w:ascii="Times New Roman" w:hAnsi="Times New Roman"/>
          <w:sz w:val="20"/>
        </w:rPr>
        <w:t xml:space="preserve">00°C for </w:t>
      </w:r>
      <w:r w:rsidRPr="0048045F">
        <w:rPr>
          <w:rFonts w:ascii="Times New Roman" w:hAnsi="Times New Roman" w:hint="eastAsia"/>
          <w:sz w:val="20"/>
        </w:rPr>
        <w:t>6</w:t>
      </w:r>
      <w:r w:rsidRPr="0048045F">
        <w:rPr>
          <w:rFonts w:ascii="Times New Roman" w:hAnsi="Times New Roman"/>
          <w:sz w:val="20"/>
        </w:rPr>
        <w:t xml:space="preserve"> h to minimize the remaining traces of Tb ions with 4</w:t>
      </w:r>
      <w:r w:rsidRPr="0048045F">
        <w:rPr>
          <w:rFonts w:ascii="Times New Roman" w:hAnsi="Times New Roman" w:hint="eastAsia"/>
          <w:sz w:val="20"/>
        </w:rPr>
        <w:t>+</w:t>
      </w:r>
      <w:r w:rsidRPr="0048045F">
        <w:rPr>
          <w:rFonts w:ascii="Times New Roman" w:hAnsi="Times New Roman"/>
          <w:sz w:val="20"/>
        </w:rPr>
        <w:t xml:space="preserve"> valence. The resulting relative LYs on annealed crystals are given in the same plot. It is found, on the one hand, that Tb-doped crystals also benefit from the annealing effect for low Tb concentrations, and, on the other hand, that for the 15% Tb concentration the LY is about 3</w:t>
      </w:r>
      <w:r w:rsidRPr="0048045F">
        <w:rPr>
          <w:rFonts w:ascii="Times New Roman" w:hAnsi="Times New Roman" w:hint="eastAsia"/>
          <w:sz w:val="20"/>
        </w:rPr>
        <w:t>6</w:t>
      </w:r>
      <w:r w:rsidRPr="0048045F">
        <w:rPr>
          <w:rFonts w:ascii="Times New Roman" w:hAnsi="Times New Roman"/>
          <w:sz w:val="20"/>
        </w:rPr>
        <w:t>% higher than that of CWO benchmark. Beyond the outstanding increase in LY, it should be noted that the 15%</w:t>
      </w:r>
      <w:r w:rsidRPr="0048045F">
        <w:rPr>
          <w:rFonts w:ascii="Times New Roman" w:hAnsi="Times New Roman" w:hint="eastAsia"/>
          <w:sz w:val="20"/>
        </w:rPr>
        <w:t xml:space="preserve"> </w:t>
      </w:r>
      <w:r w:rsidRPr="0048045F">
        <w:rPr>
          <w:rFonts w:ascii="Times New Roman" w:hAnsi="Times New Roman"/>
          <w:sz w:val="20"/>
        </w:rPr>
        <w:t xml:space="preserve">Tb crystal possesses almost the same stopping power as CWO, since both </w:t>
      </w:r>
      <w:r w:rsidRPr="0048045F">
        <w:rPr>
          <w:rFonts w:ascii="Symbol" w:hAnsi="Symbol"/>
          <w:sz w:val="20"/>
        </w:rPr>
        <w:t></w:t>
      </w:r>
      <w:r w:rsidRPr="0048045F">
        <w:rPr>
          <w:rFonts w:ascii="Symbol" w:hAnsi="Symbol"/>
          <w:sz w:val="20"/>
        </w:rPr>
        <w:t></w:t>
      </w:r>
      <w:r w:rsidRPr="0048045F">
        <w:rPr>
          <w:rFonts w:ascii="Times New Roman" w:hAnsi="Times New Roman"/>
          <w:sz w:val="20"/>
        </w:rPr>
        <w:t>and Z</w:t>
      </w:r>
      <w:r w:rsidRPr="0048045F">
        <w:rPr>
          <w:rFonts w:ascii="Times New Roman" w:hAnsi="Times New Roman"/>
          <w:sz w:val="20"/>
          <w:vertAlign w:val="subscript"/>
        </w:rPr>
        <w:t>eff</w:t>
      </w:r>
      <w:r w:rsidRPr="0048045F">
        <w:rPr>
          <w:rFonts w:ascii="Times New Roman" w:hAnsi="Times New Roman"/>
          <w:sz w:val="20"/>
        </w:rPr>
        <w:t xml:space="preserve"> values are very close to those of CWO (see Table </w:t>
      </w:r>
      <w:r w:rsidRPr="0048045F">
        <w:rPr>
          <w:rFonts w:ascii="Times New Roman" w:hAnsi="Times New Roman" w:hint="eastAsia"/>
          <w:sz w:val="20"/>
        </w:rPr>
        <w:t>2</w:t>
      </w:r>
      <w:r w:rsidRPr="0048045F">
        <w:rPr>
          <w:rFonts w:ascii="Times New Roman" w:hAnsi="Times New Roman"/>
          <w:sz w:val="20"/>
        </w:rPr>
        <w:t xml:space="preserve">). Before considering the decay characteristics, the concentration quenching mechanism is analyzed in the following. </w:t>
      </w:r>
      <w:r w:rsidRPr="0048045F">
        <w:rPr>
          <w:rFonts w:ascii="Times New Roman" w:hAnsi="Times New Roman" w:hint="eastAsia"/>
          <w:sz w:val="20"/>
        </w:rPr>
        <w:t>The</w:t>
      </w:r>
      <w:r w:rsidRPr="0048045F">
        <w:rPr>
          <w:rFonts w:ascii="Times New Roman" w:hAnsi="Times New Roman"/>
          <w:sz w:val="20"/>
        </w:rPr>
        <w:t xml:space="preserve"> critical energy transfer distance (</w:t>
      </w:r>
      <w:proofErr w:type="spellStart"/>
      <w:r w:rsidRPr="0048045F">
        <w:rPr>
          <w:rFonts w:ascii="Times New Roman" w:hAnsi="Times New Roman"/>
          <w:i/>
          <w:iCs/>
          <w:sz w:val="20"/>
        </w:rPr>
        <w:t>R</w:t>
      </w:r>
      <w:r w:rsidRPr="0048045F">
        <w:rPr>
          <w:rFonts w:ascii="Times New Roman" w:hAnsi="Times New Roman"/>
          <w:sz w:val="20"/>
          <w:vertAlign w:val="subscript"/>
        </w:rPr>
        <w:t>c</w:t>
      </w:r>
      <w:proofErr w:type="spellEnd"/>
      <w:r w:rsidRPr="0048045F">
        <w:rPr>
          <w:rFonts w:ascii="Times New Roman" w:hAnsi="Times New Roman"/>
          <w:sz w:val="20"/>
        </w:rPr>
        <w:t xml:space="preserve">) </w:t>
      </w:r>
      <w:r w:rsidRPr="0048045F">
        <w:rPr>
          <w:rFonts w:ascii="Times New Roman" w:hAnsi="Times New Roman" w:hint="eastAsia"/>
          <w:sz w:val="20"/>
        </w:rPr>
        <w:t xml:space="preserve">is given by the </w:t>
      </w:r>
      <w:r w:rsidRPr="0048045F">
        <w:rPr>
          <w:rFonts w:ascii="Times New Roman" w:hAnsi="Times New Roman"/>
          <w:sz w:val="20"/>
        </w:rPr>
        <w:t>equation:</w:t>
      </w:r>
    </w:p>
    <w:p w14:paraId="755C1555" w14:textId="77777777" w:rsidR="00260F13" w:rsidRPr="0048045F" w:rsidRDefault="00000000" w:rsidP="00260F13">
      <w:pPr>
        <w:contextualSpacing/>
        <w:rPr>
          <w:rFonts w:ascii="Times New Roman" w:hAnsi="Times New Roman"/>
          <w:sz w:val="20"/>
        </w:rPr>
      </w:pPr>
      <m:oMathPara>
        <m:oMath>
          <m:sSub>
            <m:sSubPr>
              <m:ctrlPr>
                <w:rPr>
                  <w:rFonts w:ascii="Cambria Math" w:hAnsi="Cambria Math"/>
                  <w:i/>
                  <w:sz w:val="20"/>
                </w:rPr>
              </m:ctrlPr>
            </m:sSubPr>
            <m:e>
              <m:r>
                <w:rPr>
                  <w:rFonts w:ascii="Cambria Math" w:hAnsi="Cambria Math"/>
                  <w:sz w:val="20"/>
                </w:rPr>
                <m:t>R</m:t>
              </m:r>
            </m:e>
            <m:sub>
              <m:r>
                <w:rPr>
                  <w:rFonts w:ascii="Cambria Math" w:hAnsi="Cambria Math"/>
                  <w:sz w:val="20"/>
                </w:rPr>
                <m:t>c</m:t>
              </m:r>
            </m:sub>
          </m:sSub>
          <m:r>
            <w:rPr>
              <w:rFonts w:ascii="Cambria Math" w:hAnsi="Cambria Math"/>
              <w:sz w:val="20"/>
            </w:rPr>
            <m:t xml:space="preserve"> ≈ 2(</m:t>
          </m:r>
          <m:sSup>
            <m:sSupPr>
              <m:ctrlPr>
                <w:rPr>
                  <w:rFonts w:ascii="Cambria Math" w:hAnsi="Cambria Math"/>
                  <w:i/>
                  <w:sz w:val="20"/>
                </w:rPr>
              </m:ctrlPr>
            </m:sSupPr>
            <m:e>
              <m:f>
                <m:fPr>
                  <m:ctrlPr>
                    <w:rPr>
                      <w:rFonts w:ascii="Cambria Math" w:hAnsi="Cambria Math"/>
                      <w:i/>
                      <w:sz w:val="20"/>
                    </w:rPr>
                  </m:ctrlPr>
                </m:fPr>
                <m:num>
                  <m:r>
                    <w:rPr>
                      <w:rFonts w:ascii="Cambria Math" w:hAnsi="Cambria Math"/>
                      <w:sz w:val="20"/>
                    </w:rPr>
                    <m:t>3V</m:t>
                  </m:r>
                </m:num>
                <m:den>
                  <m:r>
                    <w:rPr>
                      <w:rFonts w:ascii="Cambria Math" w:hAnsi="Cambria Math"/>
                      <w:sz w:val="20"/>
                    </w:rPr>
                    <m:t>4π</m:t>
                  </m:r>
                  <m:sSub>
                    <m:sSubPr>
                      <m:ctrlPr>
                        <w:rPr>
                          <w:rFonts w:ascii="Cambria Math" w:hAnsi="Cambria Math"/>
                          <w:i/>
                          <w:sz w:val="20"/>
                        </w:rPr>
                      </m:ctrlPr>
                    </m:sSubPr>
                    <m:e>
                      <m:r>
                        <w:rPr>
                          <w:rFonts w:ascii="Cambria Math" w:hAnsi="Cambria Math"/>
                          <w:sz w:val="20"/>
                        </w:rPr>
                        <m:t>x</m:t>
                      </m:r>
                    </m:e>
                    <m:sub>
                      <m:r>
                        <m:rPr>
                          <m:sty m:val="p"/>
                        </m:rPr>
                        <w:rPr>
                          <w:rFonts w:ascii="Cambria Math" w:hAnsi="Cambria Math"/>
                          <w:sz w:val="20"/>
                        </w:rPr>
                        <m:t>c</m:t>
                      </m:r>
                    </m:sub>
                  </m:sSub>
                  <m:r>
                    <w:rPr>
                      <w:rFonts w:ascii="Cambria Math" w:hAnsi="Cambria Math"/>
                      <w:sz w:val="20"/>
                    </w:rPr>
                    <m:t>N</m:t>
                  </m:r>
                </m:den>
              </m:f>
              <m:r>
                <w:rPr>
                  <w:rFonts w:ascii="Cambria Math" w:hAnsi="Cambria Math"/>
                  <w:sz w:val="20"/>
                </w:rPr>
                <m:t>)</m:t>
              </m:r>
            </m:e>
            <m:sup>
              <m:f>
                <m:fPr>
                  <m:ctrlPr>
                    <w:rPr>
                      <w:rFonts w:ascii="Cambria Math" w:hAnsi="Cambria Math"/>
                      <w:i/>
                      <w:sz w:val="20"/>
                    </w:rPr>
                  </m:ctrlPr>
                </m:fPr>
                <m:num>
                  <m:r>
                    <w:rPr>
                      <w:rFonts w:ascii="Cambria Math" w:hAnsi="Cambria Math"/>
                      <w:sz w:val="20"/>
                    </w:rPr>
                    <m:t>1</m:t>
                  </m:r>
                </m:num>
                <m:den>
                  <m:r>
                    <w:rPr>
                      <w:rFonts w:ascii="Cambria Math" w:hAnsi="Cambria Math"/>
                      <w:sz w:val="20"/>
                    </w:rPr>
                    <m:t>3</m:t>
                  </m:r>
                </m:den>
              </m:f>
            </m:sup>
          </m:sSup>
        </m:oMath>
      </m:oMathPara>
    </w:p>
    <w:p w14:paraId="1301E6AD" w14:textId="77777777" w:rsidR="007A4DCC" w:rsidRPr="0048045F" w:rsidRDefault="007A4DCC" w:rsidP="00260F13">
      <w:pPr>
        <w:contextualSpacing/>
        <w:rPr>
          <w:rFonts w:ascii="Times New Roman" w:hAnsi="Times New Roman"/>
          <w:sz w:val="20"/>
        </w:rPr>
      </w:pPr>
    </w:p>
    <w:p w14:paraId="3CD52DF0" w14:textId="77777777" w:rsidR="007A4DCC" w:rsidRPr="0048045F" w:rsidRDefault="007A4DCC" w:rsidP="00260F13">
      <w:pPr>
        <w:rPr>
          <w:rFonts w:ascii="Times New Roman" w:hAnsi="Times New Roman"/>
          <w:sz w:val="20"/>
        </w:rPr>
      </w:pPr>
      <w:r w:rsidRPr="0048045F">
        <w:rPr>
          <w:rFonts w:ascii="Times New Roman" w:hAnsi="Times New Roman" w:hint="eastAsia"/>
          <w:sz w:val="20"/>
        </w:rPr>
        <w:t xml:space="preserve">where </w:t>
      </w:r>
      <w:r w:rsidRPr="0048045F">
        <w:rPr>
          <w:rFonts w:ascii="Times New Roman" w:hAnsi="Times New Roman" w:hint="eastAsia"/>
          <w:i/>
          <w:iCs/>
          <w:sz w:val="20"/>
        </w:rPr>
        <w:t>V</w:t>
      </w:r>
      <w:r w:rsidRPr="0048045F">
        <w:rPr>
          <w:rFonts w:ascii="Times New Roman" w:hAnsi="Times New Roman" w:hint="eastAsia"/>
          <w:sz w:val="20"/>
        </w:rPr>
        <w:t xml:space="preserve">, </w:t>
      </w:r>
      <w:r w:rsidRPr="0048045F">
        <w:rPr>
          <w:rFonts w:ascii="Times New Roman" w:hAnsi="Times New Roman" w:hint="eastAsia"/>
          <w:i/>
          <w:iCs/>
          <w:sz w:val="20"/>
        </w:rPr>
        <w:t>x</w:t>
      </w:r>
      <w:r w:rsidRPr="0048045F">
        <w:rPr>
          <w:rFonts w:ascii="Times New Roman" w:hAnsi="Times New Roman" w:hint="eastAsia"/>
          <w:sz w:val="20"/>
          <w:vertAlign w:val="subscript"/>
        </w:rPr>
        <w:t>c</w:t>
      </w:r>
      <w:r w:rsidRPr="0048045F">
        <w:rPr>
          <w:rFonts w:ascii="Times New Roman" w:hAnsi="Times New Roman" w:hint="eastAsia"/>
          <w:sz w:val="20"/>
        </w:rPr>
        <w:t xml:space="preserve">, and </w:t>
      </w:r>
      <w:r w:rsidRPr="0048045F">
        <w:rPr>
          <w:rFonts w:ascii="Times New Roman" w:hAnsi="Times New Roman" w:hint="eastAsia"/>
          <w:i/>
          <w:iCs/>
          <w:sz w:val="20"/>
        </w:rPr>
        <w:t>N</w:t>
      </w:r>
      <w:r w:rsidRPr="0048045F">
        <w:rPr>
          <w:rFonts w:ascii="Times New Roman" w:hAnsi="Times New Roman" w:hint="eastAsia"/>
          <w:sz w:val="20"/>
        </w:rPr>
        <w:t xml:space="preserve"> represent the lattice volume, the critical concentration, and the number of dopant sites, </w:t>
      </w:r>
      <w:r w:rsidRPr="0048045F">
        <w:rPr>
          <w:rFonts w:ascii="Times New Roman" w:hAnsi="Times New Roman"/>
          <w:sz w:val="20"/>
        </w:rPr>
        <w:t>respectively</w:t>
      </w:r>
      <w:r w:rsidRPr="0048045F">
        <w:rPr>
          <w:rFonts w:ascii="Times New Roman" w:hAnsi="Times New Roman" w:hint="eastAsia"/>
          <w:sz w:val="20"/>
        </w:rPr>
        <w:t>.</w:t>
      </w:r>
      <w:r w:rsidRPr="0048045F">
        <w:rPr>
          <w:rFonts w:ascii="Times New Roman" w:hAnsi="Times New Roman"/>
          <w:sz w:val="20"/>
          <w:vertAlign w:val="superscript"/>
        </w:rPr>
        <w:t>53</w:t>
      </w:r>
      <w:r w:rsidRPr="0048045F">
        <w:rPr>
          <w:rFonts w:ascii="Times New Roman" w:hAnsi="Times New Roman" w:hint="eastAsia"/>
          <w:sz w:val="20"/>
          <w:vertAlign w:val="superscript"/>
        </w:rPr>
        <w:t>,</w:t>
      </w:r>
      <w:r w:rsidRPr="0048045F">
        <w:rPr>
          <w:rFonts w:ascii="Times New Roman" w:hAnsi="Times New Roman"/>
          <w:sz w:val="20"/>
          <w:vertAlign w:val="superscript"/>
        </w:rPr>
        <w:t>54</w:t>
      </w:r>
      <w:r w:rsidRPr="0048045F">
        <w:rPr>
          <w:rFonts w:ascii="Times New Roman" w:hAnsi="Times New Roman" w:hint="eastAsia"/>
          <w:sz w:val="20"/>
        </w:rPr>
        <w:t xml:space="preserve"> </w:t>
      </w:r>
      <w:r w:rsidRPr="0048045F">
        <w:rPr>
          <w:rFonts w:ascii="Times New Roman" w:hAnsi="Times New Roman"/>
          <w:sz w:val="20"/>
        </w:rPr>
        <w:t xml:space="preserve">It is established that </w:t>
      </w:r>
      <w:r w:rsidRPr="0048045F">
        <w:rPr>
          <w:rFonts w:ascii="Times New Roman" w:hAnsi="Times New Roman" w:hint="eastAsia"/>
          <w:sz w:val="20"/>
        </w:rPr>
        <w:t xml:space="preserve">the </w:t>
      </w:r>
      <w:r w:rsidRPr="0048045F">
        <w:rPr>
          <w:rFonts w:ascii="Times New Roman" w:hAnsi="Times New Roman"/>
          <w:sz w:val="20"/>
        </w:rPr>
        <w:t xml:space="preserve">nonradiative energy transfer occurs via exchange interaction between neighboring Tb ions when </w:t>
      </w:r>
      <w:proofErr w:type="spellStart"/>
      <w:r w:rsidRPr="0048045F">
        <w:rPr>
          <w:rFonts w:ascii="Times New Roman" w:hAnsi="Times New Roman"/>
          <w:i/>
          <w:iCs/>
          <w:sz w:val="20"/>
        </w:rPr>
        <w:t>R</w:t>
      </w:r>
      <w:r w:rsidRPr="0048045F">
        <w:rPr>
          <w:rFonts w:ascii="Times New Roman" w:hAnsi="Times New Roman"/>
          <w:sz w:val="20"/>
          <w:vertAlign w:val="subscript"/>
        </w:rPr>
        <w:t>c</w:t>
      </w:r>
      <w:proofErr w:type="spellEnd"/>
      <w:r w:rsidRPr="0048045F">
        <w:rPr>
          <w:rFonts w:ascii="Times New Roman" w:hAnsi="Times New Roman"/>
          <w:sz w:val="20"/>
        </w:rPr>
        <w:t xml:space="preserve"> &lt; 0.5 nm</w:t>
      </w:r>
      <w:r w:rsidRPr="0048045F">
        <w:rPr>
          <w:rFonts w:ascii="Times New Roman" w:hAnsi="Times New Roman" w:hint="eastAsia"/>
          <w:sz w:val="20"/>
        </w:rPr>
        <w:t>, and</w:t>
      </w:r>
      <w:r w:rsidRPr="0048045F">
        <w:rPr>
          <w:rFonts w:ascii="Times New Roman" w:hAnsi="Times New Roman"/>
          <w:sz w:val="20"/>
        </w:rPr>
        <w:t xml:space="preserve"> through multipolar interactions between distant Tb ions when </w:t>
      </w:r>
      <w:proofErr w:type="spellStart"/>
      <w:r w:rsidRPr="0048045F">
        <w:rPr>
          <w:rFonts w:ascii="Times New Roman" w:hAnsi="Times New Roman"/>
          <w:i/>
          <w:iCs/>
          <w:sz w:val="20"/>
        </w:rPr>
        <w:t>R</w:t>
      </w:r>
      <w:r w:rsidRPr="0048045F">
        <w:rPr>
          <w:rFonts w:ascii="Times New Roman" w:hAnsi="Times New Roman"/>
          <w:sz w:val="20"/>
          <w:vertAlign w:val="subscript"/>
        </w:rPr>
        <w:t>c</w:t>
      </w:r>
      <w:proofErr w:type="spellEnd"/>
      <w:r w:rsidRPr="0048045F">
        <w:rPr>
          <w:rFonts w:ascii="Times New Roman" w:hAnsi="Times New Roman"/>
          <w:sz w:val="20"/>
        </w:rPr>
        <w:t xml:space="preserve"> &gt; 0.5 nm</w:t>
      </w:r>
      <w:r w:rsidRPr="0048045F">
        <w:rPr>
          <w:rFonts w:ascii="Times New Roman" w:hAnsi="Times New Roman" w:hint="eastAsia"/>
          <w:sz w:val="20"/>
        </w:rPr>
        <w:t>.</w:t>
      </w:r>
      <w:r w:rsidRPr="0048045F">
        <w:rPr>
          <w:rFonts w:ascii="Times New Roman" w:hAnsi="Times New Roman"/>
          <w:sz w:val="20"/>
          <w:vertAlign w:val="superscript"/>
        </w:rPr>
        <w:t>55-57</w:t>
      </w:r>
      <w:r w:rsidRPr="0048045F">
        <w:rPr>
          <w:rFonts w:ascii="Times New Roman" w:hAnsi="Times New Roman" w:hint="eastAsia"/>
          <w:sz w:val="20"/>
          <w:vertAlign w:val="superscript"/>
        </w:rPr>
        <w:t xml:space="preserve"> </w:t>
      </w:r>
      <w:r w:rsidRPr="0048045F">
        <w:rPr>
          <w:rFonts w:ascii="Times New Roman" w:hAnsi="Times New Roman" w:hint="eastAsia"/>
          <w:sz w:val="20"/>
        </w:rPr>
        <w:t>For</w:t>
      </w:r>
      <w:r w:rsidRPr="0048045F">
        <w:rPr>
          <w:rFonts w:ascii="Times New Roman" w:hAnsi="Times New Roman"/>
          <w:sz w:val="20"/>
        </w:rPr>
        <w:t xml:space="preserve"> </w:t>
      </w:r>
      <w:r w:rsidRPr="0048045F">
        <w:rPr>
          <w:rFonts w:ascii="Times New Roman" w:hAnsi="Times New Roman" w:hint="eastAsia"/>
          <w:sz w:val="20"/>
        </w:rPr>
        <w:t xml:space="preserve">YTTO crystals </w:t>
      </w:r>
      <w:r w:rsidRPr="0048045F">
        <w:rPr>
          <w:rFonts w:ascii="Times New Roman" w:hAnsi="Times New Roman"/>
          <w:sz w:val="20"/>
        </w:rPr>
        <w:t xml:space="preserve">under </w:t>
      </w:r>
      <w:r w:rsidRPr="0048045F">
        <w:rPr>
          <w:rFonts w:ascii="Times New Roman" w:hAnsi="Times New Roman" w:hint="eastAsia"/>
          <w:sz w:val="20"/>
        </w:rPr>
        <w:t>X-ray</w:t>
      </w:r>
      <w:r w:rsidRPr="0048045F">
        <w:rPr>
          <w:rFonts w:ascii="Times New Roman" w:hAnsi="Times New Roman"/>
          <w:sz w:val="20"/>
        </w:rPr>
        <w:t xml:space="preserve"> excitation</w:t>
      </w:r>
      <w:r w:rsidRPr="0048045F">
        <w:rPr>
          <w:rFonts w:ascii="Times New Roman" w:hAnsi="Times New Roman" w:hint="eastAsia"/>
          <w:sz w:val="20"/>
        </w:rPr>
        <w:t>, with</w:t>
      </w:r>
      <w:r w:rsidRPr="0048045F">
        <w:rPr>
          <w:rFonts w:ascii="Times New Roman" w:hAnsi="Times New Roman"/>
          <w:sz w:val="20"/>
        </w:rPr>
        <w:t xml:space="preserve"> </w:t>
      </w:r>
      <w:r w:rsidRPr="0048045F">
        <w:rPr>
          <w:rFonts w:ascii="Times New Roman" w:hAnsi="Times New Roman"/>
          <w:i/>
          <w:iCs/>
          <w:sz w:val="20"/>
        </w:rPr>
        <w:t>V</w:t>
      </w:r>
      <w:r w:rsidRPr="0048045F">
        <w:rPr>
          <w:rFonts w:ascii="Times New Roman" w:hAnsi="Times New Roman"/>
          <w:sz w:val="20"/>
        </w:rPr>
        <w:t xml:space="preserve"> = </w:t>
      </w:r>
      <w:r w:rsidRPr="0048045F">
        <w:rPr>
          <w:rFonts w:ascii="Times New Roman" w:hAnsi="Times New Roman" w:hint="eastAsia"/>
          <w:sz w:val="20"/>
        </w:rPr>
        <w:t>0.293</w:t>
      </w:r>
      <w:r w:rsidRPr="0048045F">
        <w:rPr>
          <w:rFonts w:ascii="Times New Roman" w:hAnsi="Times New Roman"/>
          <w:sz w:val="20"/>
        </w:rPr>
        <w:t xml:space="preserve"> nm</w:t>
      </w:r>
      <w:r w:rsidRPr="0048045F">
        <w:rPr>
          <w:rFonts w:ascii="Times New Roman" w:hAnsi="Times New Roman"/>
          <w:sz w:val="20"/>
          <w:vertAlign w:val="superscript"/>
        </w:rPr>
        <w:t>3</w:t>
      </w:r>
      <w:r w:rsidRPr="0048045F">
        <w:rPr>
          <w:rFonts w:ascii="Times New Roman" w:hAnsi="Times New Roman"/>
          <w:sz w:val="20"/>
        </w:rPr>
        <w:t>,</w:t>
      </w:r>
      <w:r w:rsidRPr="0048045F">
        <w:rPr>
          <w:rFonts w:ascii="Times New Roman" w:hAnsi="Times New Roman" w:hint="eastAsia"/>
          <w:sz w:val="20"/>
        </w:rPr>
        <w:t xml:space="preserve"> </w:t>
      </w:r>
      <w:r w:rsidRPr="0048045F">
        <w:rPr>
          <w:rFonts w:ascii="Times New Roman" w:hAnsi="Times New Roman" w:hint="eastAsia"/>
          <w:i/>
          <w:iCs/>
          <w:sz w:val="20"/>
        </w:rPr>
        <w:t>x</w:t>
      </w:r>
      <w:r w:rsidRPr="0048045F">
        <w:rPr>
          <w:rFonts w:ascii="Times New Roman" w:hAnsi="Times New Roman" w:hint="eastAsia"/>
          <w:i/>
          <w:iCs/>
          <w:sz w:val="20"/>
          <w:vertAlign w:val="subscript"/>
        </w:rPr>
        <w:t>c</w:t>
      </w:r>
      <w:r w:rsidRPr="0048045F">
        <w:rPr>
          <w:rFonts w:ascii="Times New Roman" w:hAnsi="Times New Roman"/>
          <w:sz w:val="20"/>
        </w:rPr>
        <w:t xml:space="preserve"> = </w:t>
      </w:r>
      <w:r w:rsidRPr="0048045F">
        <w:rPr>
          <w:rFonts w:ascii="Times New Roman" w:hAnsi="Times New Roman" w:hint="eastAsia"/>
          <w:sz w:val="20"/>
        </w:rPr>
        <w:t>15%</w:t>
      </w:r>
      <w:r w:rsidRPr="0048045F">
        <w:rPr>
          <w:rFonts w:ascii="Times New Roman" w:hAnsi="Times New Roman"/>
          <w:sz w:val="20"/>
        </w:rPr>
        <w:t xml:space="preserve">, and </w:t>
      </w:r>
      <w:r w:rsidRPr="0048045F">
        <w:rPr>
          <w:rFonts w:ascii="Times New Roman" w:hAnsi="Times New Roman"/>
          <w:i/>
          <w:iCs/>
          <w:sz w:val="20"/>
        </w:rPr>
        <w:t>N</w:t>
      </w:r>
      <w:r w:rsidRPr="0048045F">
        <w:rPr>
          <w:rFonts w:ascii="Times New Roman" w:hAnsi="Times New Roman"/>
          <w:sz w:val="20"/>
        </w:rPr>
        <w:t xml:space="preserve"> = </w:t>
      </w:r>
      <w:r w:rsidRPr="0048045F">
        <w:rPr>
          <w:rFonts w:ascii="Times New Roman" w:hAnsi="Times New Roman" w:hint="eastAsia"/>
          <w:sz w:val="20"/>
        </w:rPr>
        <w:t>4</w:t>
      </w:r>
      <w:r w:rsidRPr="0048045F">
        <w:rPr>
          <w:rFonts w:ascii="Times New Roman" w:hAnsi="Times New Roman"/>
          <w:sz w:val="20"/>
        </w:rPr>
        <w:t xml:space="preserve">, the </w:t>
      </w:r>
      <w:r w:rsidRPr="0048045F">
        <w:rPr>
          <w:rFonts w:ascii="Times New Roman" w:hAnsi="Times New Roman" w:hint="eastAsia"/>
          <w:sz w:val="20"/>
        </w:rPr>
        <w:t xml:space="preserve">estimated </w:t>
      </w:r>
      <w:proofErr w:type="spellStart"/>
      <w:r w:rsidRPr="0048045F">
        <w:rPr>
          <w:rFonts w:ascii="Times New Roman" w:hAnsi="Times New Roman"/>
          <w:i/>
          <w:iCs/>
          <w:sz w:val="20"/>
        </w:rPr>
        <w:t>R</w:t>
      </w:r>
      <w:r w:rsidRPr="0048045F">
        <w:rPr>
          <w:rFonts w:ascii="Times New Roman" w:hAnsi="Times New Roman"/>
          <w:sz w:val="20"/>
          <w:vertAlign w:val="subscript"/>
        </w:rPr>
        <w:t>c</w:t>
      </w:r>
      <w:proofErr w:type="spellEnd"/>
      <w:r w:rsidRPr="0048045F">
        <w:rPr>
          <w:rFonts w:ascii="Times New Roman" w:hAnsi="Times New Roman"/>
          <w:sz w:val="20"/>
        </w:rPr>
        <w:t xml:space="preserve"> </w:t>
      </w:r>
      <w:r w:rsidRPr="0048045F">
        <w:rPr>
          <w:rFonts w:ascii="Times New Roman" w:hAnsi="Times New Roman" w:hint="eastAsia"/>
          <w:sz w:val="20"/>
        </w:rPr>
        <w:t>is</w:t>
      </w:r>
      <w:r w:rsidRPr="0048045F">
        <w:rPr>
          <w:rFonts w:ascii="Times New Roman" w:hAnsi="Times New Roman"/>
          <w:sz w:val="20"/>
        </w:rPr>
        <w:t xml:space="preserve"> 0.9</w:t>
      </w:r>
      <w:r w:rsidRPr="0048045F">
        <w:rPr>
          <w:rFonts w:ascii="Times New Roman" w:hAnsi="Times New Roman" w:hint="eastAsia"/>
          <w:sz w:val="20"/>
        </w:rPr>
        <w:t xml:space="preserve">77 </w:t>
      </w:r>
      <w:r w:rsidRPr="0048045F">
        <w:rPr>
          <w:rFonts w:ascii="Times New Roman" w:hAnsi="Times New Roman"/>
          <w:sz w:val="20"/>
        </w:rPr>
        <w:t>nm</w:t>
      </w:r>
      <w:r w:rsidRPr="0048045F">
        <w:rPr>
          <w:rFonts w:ascii="Times New Roman" w:hAnsi="Times New Roman" w:hint="eastAsia"/>
          <w:sz w:val="20"/>
        </w:rPr>
        <w:t>.</w:t>
      </w:r>
      <w:r w:rsidRPr="0048045F">
        <w:rPr>
          <w:rFonts w:ascii="Times New Roman" w:hAnsi="Times New Roman"/>
          <w:sz w:val="20"/>
        </w:rPr>
        <w:t xml:space="preserve"> </w:t>
      </w:r>
      <w:r w:rsidRPr="0048045F">
        <w:rPr>
          <w:rFonts w:ascii="Times New Roman" w:hAnsi="Times New Roman" w:hint="eastAsia"/>
          <w:sz w:val="20"/>
        </w:rPr>
        <w:t xml:space="preserve">As </w:t>
      </w:r>
      <w:proofErr w:type="spellStart"/>
      <w:r w:rsidRPr="0048045F">
        <w:rPr>
          <w:rFonts w:ascii="Times New Roman" w:hAnsi="Times New Roman"/>
          <w:i/>
          <w:iCs/>
          <w:sz w:val="20"/>
        </w:rPr>
        <w:t>R</w:t>
      </w:r>
      <w:r w:rsidRPr="0048045F">
        <w:rPr>
          <w:rFonts w:ascii="Times New Roman" w:hAnsi="Times New Roman"/>
          <w:sz w:val="20"/>
          <w:vertAlign w:val="subscript"/>
        </w:rPr>
        <w:t>c</w:t>
      </w:r>
      <w:proofErr w:type="spellEnd"/>
      <w:r w:rsidRPr="0048045F">
        <w:rPr>
          <w:rFonts w:ascii="Times New Roman" w:hAnsi="Times New Roman" w:hint="eastAsia"/>
          <w:sz w:val="20"/>
        </w:rPr>
        <w:t xml:space="preserve"> exceeds</w:t>
      </w:r>
      <w:r w:rsidRPr="0048045F">
        <w:rPr>
          <w:rFonts w:ascii="Times New Roman" w:hAnsi="Times New Roman"/>
          <w:sz w:val="20"/>
        </w:rPr>
        <w:t xml:space="preserve"> </w:t>
      </w:r>
      <w:r w:rsidRPr="0048045F">
        <w:rPr>
          <w:rFonts w:ascii="Times New Roman" w:hAnsi="Times New Roman" w:hint="eastAsia"/>
          <w:sz w:val="20"/>
        </w:rPr>
        <w:t xml:space="preserve">the </w:t>
      </w:r>
      <w:r w:rsidRPr="0048045F">
        <w:rPr>
          <w:rFonts w:ascii="Times New Roman" w:hAnsi="Times New Roman"/>
          <w:sz w:val="20"/>
        </w:rPr>
        <w:t>0.5 nm</w:t>
      </w:r>
      <w:r w:rsidRPr="0048045F">
        <w:rPr>
          <w:rFonts w:ascii="Times New Roman" w:hAnsi="Times New Roman" w:hint="eastAsia"/>
          <w:sz w:val="20"/>
        </w:rPr>
        <w:t xml:space="preserve"> value,</w:t>
      </w:r>
      <w:r w:rsidRPr="0048045F">
        <w:rPr>
          <w:rFonts w:ascii="Times New Roman" w:hAnsi="Times New Roman"/>
          <w:sz w:val="20"/>
        </w:rPr>
        <w:t xml:space="preserve"> multipolar interactions are assumed to drive the concentration quenching process</w:t>
      </w:r>
      <w:r w:rsidRPr="0048045F">
        <w:rPr>
          <w:rFonts w:ascii="Times New Roman" w:hAnsi="Times New Roman" w:hint="eastAsia"/>
          <w:sz w:val="20"/>
        </w:rPr>
        <w:t xml:space="preserve">. </w:t>
      </w:r>
      <w:r w:rsidRPr="0048045F">
        <w:rPr>
          <w:rFonts w:ascii="Times New Roman" w:hAnsi="Times New Roman"/>
          <w:sz w:val="20"/>
        </w:rPr>
        <w:t xml:space="preserve">According to Van </w:t>
      </w:r>
      <w:proofErr w:type="spellStart"/>
      <w:r w:rsidRPr="0048045F">
        <w:rPr>
          <w:rFonts w:ascii="Times New Roman" w:hAnsi="Times New Roman"/>
          <w:sz w:val="20"/>
        </w:rPr>
        <w:t>Uitert’</w:t>
      </w:r>
      <w:r w:rsidRPr="0048045F">
        <w:rPr>
          <w:rFonts w:ascii="Times New Roman" w:hAnsi="Times New Roman" w:hint="eastAsia"/>
          <w:sz w:val="20"/>
        </w:rPr>
        <w:t>s</w:t>
      </w:r>
      <w:proofErr w:type="spellEnd"/>
      <w:r w:rsidRPr="0048045F">
        <w:rPr>
          <w:rFonts w:ascii="Times New Roman" w:hAnsi="Times New Roman" w:hint="eastAsia"/>
          <w:sz w:val="20"/>
        </w:rPr>
        <w:t xml:space="preserve"> theory</w:t>
      </w:r>
      <w:r w:rsidRPr="0048045F">
        <w:rPr>
          <w:rFonts w:ascii="Times New Roman" w:hAnsi="Times New Roman"/>
          <w:sz w:val="20"/>
        </w:rPr>
        <w:t>,</w:t>
      </w:r>
      <w:r w:rsidRPr="0048045F">
        <w:rPr>
          <w:rFonts w:ascii="Times New Roman" w:hAnsi="Times New Roman" w:hint="eastAsia"/>
          <w:sz w:val="20"/>
        </w:rPr>
        <w:t xml:space="preserve"> </w:t>
      </w:r>
      <w:r w:rsidRPr="0048045F">
        <w:rPr>
          <w:rFonts w:ascii="Times New Roman" w:hAnsi="Times New Roman"/>
          <w:sz w:val="20"/>
        </w:rPr>
        <w:t>the type of multipolar interaction can be determined using the following equation:</w:t>
      </w:r>
      <w:r w:rsidRPr="0048045F">
        <w:rPr>
          <w:rFonts w:ascii="Times New Roman" w:hAnsi="Times New Roman" w:hint="eastAsia"/>
          <w:sz w:val="20"/>
          <w:vertAlign w:val="superscript"/>
        </w:rPr>
        <w:t>3,</w:t>
      </w:r>
      <w:r w:rsidRPr="0048045F">
        <w:rPr>
          <w:rFonts w:ascii="Times New Roman" w:hAnsi="Times New Roman"/>
          <w:sz w:val="20"/>
          <w:vertAlign w:val="superscript"/>
        </w:rPr>
        <w:t>58</w:t>
      </w:r>
    </w:p>
    <w:p w14:paraId="1119FF3E" w14:textId="3DD2034B" w:rsidR="00260F13" w:rsidRPr="0048045F" w:rsidRDefault="00000000" w:rsidP="00260F13">
      <w:pPr>
        <w:rPr>
          <w:rFonts w:ascii="Times New Roman" w:hAnsi="Times New Roman"/>
          <w:sz w:val="20"/>
        </w:rPr>
      </w:pPr>
      <m:oMathPara>
        <m:oMath>
          <m:f>
            <m:fPr>
              <m:ctrlPr>
                <w:rPr>
                  <w:rFonts w:ascii="Cambria Math" w:hAnsi="Cambria Math"/>
                  <w:i/>
                  <w:sz w:val="20"/>
                </w:rPr>
              </m:ctrlPr>
            </m:fPr>
            <m:num>
              <m:r>
                <w:rPr>
                  <w:rFonts w:ascii="Cambria Math" w:hAnsi="Cambria Math"/>
                  <w:sz w:val="20"/>
                </w:rPr>
                <m:t>I</m:t>
              </m:r>
            </m:num>
            <m:den>
              <m:sSub>
                <m:sSubPr>
                  <m:ctrlPr>
                    <w:rPr>
                      <w:rFonts w:ascii="Cambria Math" w:hAnsi="Cambria Math"/>
                      <w:i/>
                      <w:sz w:val="20"/>
                    </w:rPr>
                  </m:ctrlPr>
                </m:sSubPr>
                <m:e>
                  <m:r>
                    <w:rPr>
                      <w:rFonts w:ascii="Cambria Math" w:hAnsi="Cambria Math"/>
                      <w:sz w:val="20"/>
                    </w:rPr>
                    <m:t>I</m:t>
                  </m:r>
                </m:e>
                <m:sub>
                  <m:r>
                    <w:rPr>
                      <w:rFonts w:ascii="Cambria Math" w:hAnsi="Cambria Math"/>
                      <w:sz w:val="20"/>
                    </w:rPr>
                    <m:t>0</m:t>
                  </m:r>
                </m:sub>
              </m:sSub>
            </m:den>
          </m:f>
          <m:r>
            <w:rPr>
              <w:rFonts w:ascii="Cambria Math" w:hAnsi="Cambria Math"/>
              <w:sz w:val="20"/>
            </w:rPr>
            <m:t xml:space="preserve">= </m:t>
          </m:r>
          <m:f>
            <m:fPr>
              <m:ctrlPr>
                <w:rPr>
                  <w:rFonts w:ascii="Cambria Math" w:hAnsi="Cambria Math"/>
                  <w:i/>
                  <w:sz w:val="20"/>
                </w:rPr>
              </m:ctrlPr>
            </m:fPr>
            <m:num>
              <m:r>
                <w:rPr>
                  <w:rFonts w:ascii="Cambria Math" w:hAnsi="Cambria Math"/>
                  <w:sz w:val="20"/>
                </w:rPr>
                <m:t>1</m:t>
              </m:r>
            </m:num>
            <m:den>
              <m:r>
                <w:rPr>
                  <w:rFonts w:ascii="Cambria Math" w:hAnsi="Cambria Math"/>
                  <w:sz w:val="20"/>
                </w:rPr>
                <m:t xml:space="preserve">1+ </m:t>
              </m:r>
              <m:r>
                <w:rPr>
                  <w:rFonts w:ascii="Cambria Math" w:hAnsi="Cambria Math" w:hint="eastAsia"/>
                  <w:sz w:val="20"/>
                </w:rPr>
                <m:t>β</m:t>
              </m:r>
              <m:r>
                <w:rPr>
                  <w:rFonts w:ascii="Cambria Math" w:hAnsi="Cambria Math"/>
                  <w:sz w:val="20"/>
                </w:rPr>
                <m:t>(</m:t>
              </m:r>
              <m:sSup>
                <m:sSupPr>
                  <m:ctrlPr>
                    <w:rPr>
                      <w:rFonts w:ascii="Cambria Math" w:hAnsi="Cambria Math"/>
                      <w:i/>
                      <w:sz w:val="20"/>
                    </w:rPr>
                  </m:ctrlPr>
                </m:sSupPr>
                <m:e>
                  <m:f>
                    <m:fPr>
                      <m:ctrlPr>
                        <w:rPr>
                          <w:rFonts w:ascii="Cambria Math" w:hAnsi="Cambria Math"/>
                          <w:i/>
                          <w:sz w:val="20"/>
                        </w:rPr>
                      </m:ctrlPr>
                    </m:fPr>
                    <m:num>
                      <m:r>
                        <w:rPr>
                          <w:rFonts w:ascii="Cambria Math" w:hAnsi="Cambria Math"/>
                          <w:sz w:val="20"/>
                        </w:rPr>
                        <m:t>x</m:t>
                      </m:r>
                    </m:num>
                    <m:den>
                      <m:sSub>
                        <m:sSubPr>
                          <m:ctrlPr>
                            <w:rPr>
                              <w:rFonts w:ascii="Cambria Math" w:hAnsi="Cambria Math"/>
                              <w:i/>
                              <w:sz w:val="20"/>
                            </w:rPr>
                          </m:ctrlPr>
                        </m:sSubPr>
                        <m:e>
                          <m:r>
                            <w:rPr>
                              <w:rFonts w:ascii="Cambria Math" w:hAnsi="Cambria Math"/>
                              <w:sz w:val="20"/>
                            </w:rPr>
                            <m:t>x</m:t>
                          </m:r>
                        </m:e>
                        <m:sub>
                          <m:r>
                            <m:rPr>
                              <m:sty m:val="p"/>
                            </m:rPr>
                            <w:rPr>
                              <w:rFonts w:ascii="Cambria Math" w:hAnsi="Cambria Math"/>
                              <w:sz w:val="20"/>
                            </w:rPr>
                            <m:t>c</m:t>
                          </m:r>
                        </m:sub>
                      </m:sSub>
                    </m:den>
                  </m:f>
                  <m:r>
                    <w:rPr>
                      <w:rFonts w:ascii="Cambria Math" w:hAnsi="Cambria Math"/>
                      <w:sz w:val="20"/>
                    </w:rPr>
                    <m:t>)</m:t>
                  </m:r>
                </m:e>
                <m:sup>
                  <m:f>
                    <m:fPr>
                      <m:ctrlPr>
                        <w:rPr>
                          <w:rFonts w:ascii="Cambria Math" w:hAnsi="Cambria Math"/>
                          <w:i/>
                          <w:sz w:val="20"/>
                        </w:rPr>
                      </m:ctrlPr>
                    </m:fPr>
                    <m:num>
                      <m:r>
                        <w:rPr>
                          <w:rFonts w:ascii="Cambria Math" w:hAnsi="Cambria Math" w:hint="eastAsia"/>
                          <w:sz w:val="20"/>
                        </w:rPr>
                        <m:t>θ</m:t>
                      </m:r>
                    </m:num>
                    <m:den>
                      <m:r>
                        <w:rPr>
                          <w:rFonts w:ascii="Cambria Math" w:hAnsi="Cambria Math"/>
                          <w:sz w:val="20"/>
                        </w:rPr>
                        <m:t>3</m:t>
                      </m:r>
                    </m:den>
                  </m:f>
                </m:sup>
              </m:sSup>
            </m:den>
          </m:f>
        </m:oMath>
      </m:oMathPara>
    </w:p>
    <w:p w14:paraId="56BC904E" w14:textId="77777777" w:rsidR="006E5E9A" w:rsidRPr="0048045F" w:rsidRDefault="006E5E9A" w:rsidP="006E5E9A">
      <w:pPr>
        <w:contextualSpacing/>
        <w:rPr>
          <w:rFonts w:ascii="Times New Roman" w:hAnsi="Times New Roman"/>
          <w:sz w:val="20"/>
        </w:rPr>
      </w:pPr>
      <w:r w:rsidRPr="0048045F">
        <w:rPr>
          <w:rFonts w:ascii="Times New Roman" w:hAnsi="Times New Roman" w:hint="eastAsia"/>
          <w:sz w:val="20"/>
        </w:rPr>
        <w:t>Here</w:t>
      </w:r>
      <w:r w:rsidRPr="0048045F">
        <w:rPr>
          <w:rFonts w:ascii="Times New Roman" w:hAnsi="Times New Roman" w:hint="eastAsia"/>
          <w:i/>
          <w:iCs/>
          <w:sz w:val="20"/>
        </w:rPr>
        <w:t xml:space="preserve"> x</w:t>
      </w:r>
      <w:r w:rsidRPr="0048045F">
        <w:rPr>
          <w:rFonts w:ascii="Times New Roman" w:hAnsi="Times New Roman" w:hint="eastAsia"/>
          <w:sz w:val="20"/>
        </w:rPr>
        <w:t xml:space="preserve"> represents the Tb concentration above the critical concentration</w:t>
      </w:r>
      <w:r w:rsidRPr="0048045F">
        <w:rPr>
          <w:rFonts w:ascii="Times New Roman" w:hAnsi="Times New Roman" w:hint="eastAsia"/>
          <w:i/>
          <w:iCs/>
          <w:sz w:val="20"/>
        </w:rPr>
        <w:t xml:space="preserve"> x</w:t>
      </w:r>
      <w:r w:rsidRPr="0048045F">
        <w:rPr>
          <w:rFonts w:ascii="Times New Roman" w:hAnsi="Times New Roman" w:hint="eastAsia"/>
          <w:sz w:val="20"/>
          <w:vertAlign w:val="subscript"/>
        </w:rPr>
        <w:t>c</w:t>
      </w:r>
      <w:r w:rsidRPr="0048045F">
        <w:rPr>
          <w:rFonts w:ascii="Times New Roman" w:hAnsi="Times New Roman" w:hint="eastAsia"/>
          <w:i/>
          <w:iCs/>
          <w:sz w:val="20"/>
          <w:vertAlign w:val="subscript"/>
        </w:rPr>
        <w:t xml:space="preserve">  </w:t>
      </w:r>
      <w:r w:rsidRPr="0048045F">
        <w:rPr>
          <w:rFonts w:ascii="Times New Roman" w:hAnsi="Times New Roman" w:hint="eastAsia"/>
          <w:sz w:val="20"/>
        </w:rPr>
        <w:t xml:space="preserve">= 15%, while </w:t>
      </w:r>
      <w:r w:rsidRPr="0048045F">
        <w:rPr>
          <w:rFonts w:ascii="Times New Roman" w:hAnsi="Times New Roman"/>
          <w:i/>
          <w:iCs/>
          <w:sz w:val="20"/>
        </w:rPr>
        <w:t>β</w:t>
      </w:r>
      <w:r w:rsidRPr="0048045F">
        <w:rPr>
          <w:rFonts w:ascii="Times New Roman" w:hAnsi="Times New Roman"/>
          <w:sz w:val="20"/>
        </w:rPr>
        <w:t xml:space="preserve"> and </w:t>
      </w:r>
      <w:r w:rsidRPr="0048045F">
        <w:rPr>
          <w:rFonts w:ascii="Times New Roman" w:hAnsi="Times New Roman"/>
          <w:i/>
          <w:iCs/>
          <w:sz w:val="20"/>
        </w:rPr>
        <w:t>θ</w:t>
      </w:r>
      <w:r w:rsidRPr="0048045F">
        <w:rPr>
          <w:rFonts w:ascii="Times New Roman" w:hAnsi="Times New Roman"/>
          <w:sz w:val="20"/>
        </w:rPr>
        <w:t xml:space="preserve"> are fitting constants</w:t>
      </w:r>
      <w:r w:rsidRPr="0048045F">
        <w:rPr>
          <w:rFonts w:ascii="Times New Roman" w:hAnsi="Times New Roman" w:hint="eastAsia"/>
          <w:sz w:val="20"/>
        </w:rPr>
        <w:t>.</w:t>
      </w:r>
      <w:r w:rsidRPr="0048045F">
        <w:rPr>
          <w:rFonts w:ascii="Times New Roman" w:hAnsi="Times New Roman"/>
          <w:sz w:val="20"/>
        </w:rPr>
        <w:t xml:space="preserve"> </w:t>
      </w:r>
      <w:r w:rsidRPr="0048045F">
        <w:rPr>
          <w:rFonts w:ascii="Times New Roman" w:hAnsi="Times New Roman" w:hint="eastAsia"/>
          <w:sz w:val="20"/>
        </w:rPr>
        <w:t>The value of</w:t>
      </w:r>
      <w:r w:rsidRPr="0048045F">
        <w:rPr>
          <w:rFonts w:ascii="Times New Roman" w:hAnsi="Times New Roman" w:hint="eastAsia"/>
          <w:i/>
          <w:iCs/>
          <w:sz w:val="20"/>
        </w:rPr>
        <w:t xml:space="preserve"> </w:t>
      </w:r>
      <w:r w:rsidRPr="0048045F">
        <w:rPr>
          <w:rFonts w:ascii="Times New Roman" w:hAnsi="Times New Roman"/>
          <w:i/>
          <w:iCs/>
          <w:sz w:val="20"/>
        </w:rPr>
        <w:t>θ</w:t>
      </w:r>
      <w:r w:rsidRPr="0048045F">
        <w:rPr>
          <w:rFonts w:ascii="Times New Roman" w:hAnsi="Times New Roman"/>
          <w:sz w:val="20"/>
        </w:rPr>
        <w:t xml:space="preserve"> value</w:t>
      </w:r>
      <w:r w:rsidRPr="0048045F">
        <w:rPr>
          <w:rFonts w:ascii="Times New Roman" w:hAnsi="Times New Roman" w:hint="eastAsia"/>
          <w:sz w:val="20"/>
        </w:rPr>
        <w:t xml:space="preserve"> </w:t>
      </w:r>
      <w:r w:rsidRPr="0048045F">
        <w:rPr>
          <w:rFonts w:ascii="Times New Roman" w:hAnsi="Times New Roman"/>
          <w:sz w:val="20"/>
        </w:rPr>
        <w:t>indicates the type of electric multipolar interaction:</w:t>
      </w:r>
      <w:r w:rsidRPr="0048045F">
        <w:rPr>
          <w:rFonts w:ascii="Times New Roman" w:hAnsi="Times New Roman" w:hint="eastAsia"/>
          <w:sz w:val="20"/>
        </w:rPr>
        <w:t xml:space="preserve"> </w:t>
      </w:r>
      <w:r w:rsidRPr="0048045F">
        <w:rPr>
          <w:rFonts w:ascii="Times New Roman" w:hAnsi="Times New Roman"/>
          <w:sz w:val="20"/>
        </w:rPr>
        <w:t>6 for</w:t>
      </w:r>
      <w:r w:rsidRPr="0048045F">
        <w:rPr>
          <w:rFonts w:ascii="Times New Roman" w:hAnsi="Times New Roman" w:hint="eastAsia"/>
          <w:sz w:val="20"/>
        </w:rPr>
        <w:t xml:space="preserve"> </w:t>
      </w:r>
      <w:r w:rsidRPr="0048045F">
        <w:rPr>
          <w:rFonts w:ascii="Times New Roman" w:hAnsi="Times New Roman"/>
          <w:sz w:val="20"/>
        </w:rPr>
        <w:t xml:space="preserve">dipole–dipole, 8 for dipole–quadrupole, and 10 for quadrupole–quadrupole. By fitting the relative LY intensities of Fig. 7 above the maximum at 15% Tb, a </w:t>
      </w:r>
      <w:r w:rsidRPr="0048045F">
        <w:rPr>
          <w:rFonts w:ascii="Times New Roman" w:hAnsi="Times New Roman"/>
          <w:i/>
          <w:iCs/>
          <w:sz w:val="20"/>
        </w:rPr>
        <w:t>θ</w:t>
      </w:r>
      <w:r w:rsidRPr="0048045F">
        <w:rPr>
          <w:rFonts w:ascii="Times New Roman" w:hAnsi="Times New Roman"/>
          <w:sz w:val="20"/>
        </w:rPr>
        <w:t xml:space="preserve"> value of </w:t>
      </w:r>
      <w:r w:rsidRPr="0048045F">
        <w:rPr>
          <w:rFonts w:ascii="Times New Roman" w:hAnsi="Times New Roman" w:hint="eastAsia"/>
          <w:sz w:val="20"/>
        </w:rPr>
        <w:t>11.2</w:t>
      </w:r>
      <w:r w:rsidRPr="0048045F">
        <w:rPr>
          <w:rFonts w:ascii="Times New Roman" w:hAnsi="Times New Roman"/>
          <w:sz w:val="20"/>
        </w:rPr>
        <w:t xml:space="preserve"> was obtained, which is close to the theoretical 10. Therefore, the concentration quenching in </w:t>
      </w:r>
      <w:r w:rsidRPr="0048045F">
        <w:rPr>
          <w:rFonts w:ascii="Times New Roman" w:hAnsi="Times New Roman" w:hint="eastAsia"/>
          <w:sz w:val="20"/>
        </w:rPr>
        <w:t>YTTO crystals</w:t>
      </w:r>
      <w:r w:rsidRPr="0048045F">
        <w:rPr>
          <w:rFonts w:ascii="Times New Roman" w:hAnsi="Times New Roman"/>
          <w:sz w:val="20"/>
        </w:rPr>
        <w:t xml:space="preserve"> is </w:t>
      </w:r>
      <w:r w:rsidRPr="0048045F">
        <w:rPr>
          <w:rFonts w:ascii="Times New Roman" w:hAnsi="Times New Roman" w:hint="eastAsia"/>
          <w:sz w:val="20"/>
        </w:rPr>
        <w:t>ascribed to</w:t>
      </w:r>
      <w:r w:rsidRPr="0048045F">
        <w:rPr>
          <w:rFonts w:ascii="Times New Roman" w:hAnsi="Times New Roman"/>
          <w:sz w:val="20"/>
        </w:rPr>
        <w:t xml:space="preserve"> </w:t>
      </w:r>
      <w:r w:rsidRPr="0048045F">
        <w:rPr>
          <w:rFonts w:ascii="Times New Roman" w:hAnsi="Times New Roman" w:hint="eastAsia"/>
          <w:sz w:val="20"/>
        </w:rPr>
        <w:t>Tb</w:t>
      </w:r>
      <w:r w:rsidRPr="0048045F">
        <w:rPr>
          <w:rFonts w:ascii="Times New Roman" w:hAnsi="Times New Roman"/>
          <w:sz w:val="20"/>
        </w:rPr>
        <w:t xml:space="preserve"> quadrupole–quadrupole interaction</w:t>
      </w:r>
      <w:r w:rsidRPr="0048045F">
        <w:rPr>
          <w:rFonts w:ascii="Times New Roman" w:hAnsi="Times New Roman" w:hint="eastAsia"/>
          <w:sz w:val="20"/>
        </w:rPr>
        <w:t>s</w:t>
      </w:r>
      <w:r w:rsidRPr="0048045F">
        <w:rPr>
          <w:rFonts w:ascii="Times New Roman" w:hAnsi="Times New Roman"/>
          <w:sz w:val="20"/>
        </w:rPr>
        <w:t>.</w:t>
      </w:r>
      <w:r w:rsidRPr="0048045F">
        <w:rPr>
          <w:rFonts w:ascii="Times New Roman" w:hAnsi="Times New Roman"/>
          <w:sz w:val="20"/>
          <w:vertAlign w:val="superscript"/>
        </w:rPr>
        <w:t>59</w:t>
      </w:r>
    </w:p>
    <w:p w14:paraId="7AA9D7D3" w14:textId="15B95E9E" w:rsidR="00BE25C7" w:rsidRPr="0048045F" w:rsidRDefault="00260F13" w:rsidP="007F7BFD">
      <w:pPr>
        <w:pStyle w:val="TAMainText"/>
      </w:pPr>
      <w:r w:rsidRPr="0048045F">
        <w:rPr>
          <w:noProof/>
        </w:rPr>
        <w:drawing>
          <wp:inline distT="0" distB="0" distL="0" distR="0" wp14:anchorId="036F8514" wp14:editId="33408300">
            <wp:extent cx="2807208" cy="2286000"/>
            <wp:effectExtent l="0" t="0" r="0" b="0"/>
            <wp:docPr id="261827289" name="Picture 10" descr="A graph of a graph with red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827289" name="Picture 10" descr="A graph of a graph with red and blue dots&#10;&#10;Description automatically generate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5288" t="8998" r="11218" b="2274"/>
                    <a:stretch/>
                  </pic:blipFill>
                  <pic:spPr bwMode="auto">
                    <a:xfrm>
                      <a:off x="0" y="0"/>
                      <a:ext cx="2807208"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5A23D5A0" w14:textId="77777777" w:rsidR="00972AAD" w:rsidRPr="0048045F" w:rsidRDefault="00972AAD" w:rsidP="00972AAD">
      <w:pPr>
        <w:rPr>
          <w:rFonts w:ascii="Times New Roman" w:hAnsi="Times New Roman"/>
          <w:sz w:val="18"/>
          <w:szCs w:val="18"/>
        </w:rPr>
      </w:pPr>
      <w:r w:rsidRPr="0048045F">
        <w:rPr>
          <w:rFonts w:ascii="Times New Roman" w:hAnsi="Times New Roman"/>
          <w:sz w:val="18"/>
          <w:szCs w:val="18"/>
        </w:rPr>
        <w:t xml:space="preserve">Fig. </w:t>
      </w:r>
      <w:r w:rsidRPr="0048045F">
        <w:rPr>
          <w:rFonts w:ascii="Times New Roman" w:hAnsi="Times New Roman" w:hint="eastAsia"/>
          <w:sz w:val="18"/>
          <w:szCs w:val="18"/>
        </w:rPr>
        <w:t>7</w:t>
      </w:r>
      <w:r w:rsidRPr="0048045F">
        <w:rPr>
          <w:rFonts w:ascii="Times New Roman" w:hAnsi="Times New Roman"/>
          <w:sz w:val="18"/>
          <w:szCs w:val="18"/>
        </w:rPr>
        <w:t xml:space="preserve">. </w:t>
      </w:r>
      <w:r w:rsidRPr="0048045F">
        <w:rPr>
          <w:rFonts w:ascii="Times New Roman" w:hAnsi="Times New Roman" w:hint="eastAsia"/>
          <w:sz w:val="18"/>
          <w:szCs w:val="18"/>
        </w:rPr>
        <w:t>R</w:t>
      </w:r>
      <w:r w:rsidRPr="0048045F">
        <w:rPr>
          <w:rFonts w:ascii="Times New Roman" w:hAnsi="Times New Roman"/>
          <w:sz w:val="18"/>
          <w:szCs w:val="18"/>
        </w:rPr>
        <w:t xml:space="preserve">elative LY as a function of </w:t>
      </w:r>
      <w:r w:rsidRPr="0048045F">
        <w:rPr>
          <w:rFonts w:ascii="Times New Roman" w:hAnsi="Times New Roman" w:hint="eastAsia"/>
          <w:sz w:val="18"/>
          <w:szCs w:val="18"/>
        </w:rPr>
        <w:t>Tb</w:t>
      </w:r>
      <w:r w:rsidRPr="0048045F">
        <w:rPr>
          <w:rFonts w:ascii="Times New Roman" w:hAnsi="Times New Roman"/>
          <w:sz w:val="18"/>
          <w:szCs w:val="18"/>
        </w:rPr>
        <w:t xml:space="preserve"> content</w:t>
      </w:r>
      <w:r w:rsidRPr="0048045F">
        <w:rPr>
          <w:rFonts w:ascii="Times New Roman" w:hAnsi="Times New Roman" w:hint="eastAsia"/>
          <w:sz w:val="18"/>
          <w:szCs w:val="18"/>
        </w:rPr>
        <w:t xml:space="preserve"> </w:t>
      </w:r>
      <w:r w:rsidRPr="0048045F">
        <w:rPr>
          <w:rFonts w:ascii="Times New Roman" w:hAnsi="Times New Roman"/>
          <w:sz w:val="18"/>
          <w:szCs w:val="18"/>
        </w:rPr>
        <w:t xml:space="preserve">for </w:t>
      </w:r>
      <w:proofErr w:type="gramStart"/>
      <w:r w:rsidRPr="0048045F">
        <w:rPr>
          <w:rFonts w:ascii="Times New Roman" w:hAnsi="Times New Roman"/>
          <w:sz w:val="18"/>
          <w:szCs w:val="18"/>
        </w:rPr>
        <w:t>as-grown</w:t>
      </w:r>
      <w:proofErr w:type="gramEnd"/>
      <w:r w:rsidRPr="0048045F">
        <w:rPr>
          <w:rFonts w:ascii="Times New Roman" w:hAnsi="Times New Roman"/>
          <w:sz w:val="18"/>
          <w:szCs w:val="18"/>
        </w:rPr>
        <w:t xml:space="preserve"> and annealed YTTO crystals</w:t>
      </w:r>
      <w:r w:rsidRPr="0048045F">
        <w:rPr>
          <w:rFonts w:ascii="Times New Roman" w:hAnsi="Times New Roman" w:hint="eastAsia"/>
          <w:sz w:val="18"/>
          <w:szCs w:val="18"/>
        </w:rPr>
        <w:t>.</w:t>
      </w:r>
    </w:p>
    <w:p w14:paraId="4687301C" w14:textId="097E846D" w:rsidR="00972AAD" w:rsidRPr="0048045F" w:rsidRDefault="00D13640" w:rsidP="00972AAD">
      <w:pPr>
        <w:contextualSpacing/>
        <w:rPr>
          <w:sz w:val="20"/>
        </w:rPr>
      </w:pPr>
      <w:r w:rsidRPr="0048045F">
        <w:rPr>
          <w:rFonts w:ascii="Times New Roman" w:hAnsi="Times New Roman" w:hint="eastAsia"/>
          <w:sz w:val="20"/>
          <w:lang w:eastAsia="zh-CN"/>
        </w:rPr>
        <w:t xml:space="preserve">    </w:t>
      </w:r>
      <w:r w:rsidRPr="0048045F">
        <w:rPr>
          <w:rFonts w:ascii="Times New Roman" w:hAnsi="Times New Roman"/>
          <w:sz w:val="20"/>
        </w:rPr>
        <w:t>The decay profiles of annealed YTTO crystals were measured under pulsed X-rays and the results are summarized in Table 1. While all the curves could be reasonably well fitted with double exponentials, it was necessary to clearly distinguish between the Tb</w:t>
      </w:r>
      <w:r w:rsidRPr="0048045F">
        <w:rPr>
          <w:rFonts w:ascii="Times New Roman" w:hAnsi="Times New Roman"/>
          <w:sz w:val="20"/>
          <w:vertAlign w:val="superscript"/>
        </w:rPr>
        <w:t>3+</w:t>
      </w:r>
      <w:r w:rsidRPr="0048045F">
        <w:rPr>
          <w:rFonts w:ascii="Times New Roman" w:hAnsi="Times New Roman"/>
          <w:sz w:val="20"/>
        </w:rPr>
        <w:t xml:space="preserve"> and host components. Pure YTO crystal was measured in a time scale of </w:t>
      </w:r>
      <w:r w:rsidRPr="0048045F">
        <w:rPr>
          <w:rFonts w:ascii="Times New Roman" w:hAnsi="Times New Roman" w:hint="eastAsia"/>
          <w:sz w:val="20"/>
        </w:rPr>
        <w:t>5</w:t>
      </w:r>
      <w:r w:rsidRPr="0048045F">
        <w:rPr>
          <w:rFonts w:ascii="Times New Roman" w:hAnsi="Times New Roman"/>
          <w:sz w:val="20"/>
        </w:rPr>
        <w:t xml:space="preserve">0 </w:t>
      </w:r>
      <w:r w:rsidRPr="0048045F">
        <w:rPr>
          <w:rFonts w:ascii="Symbol" w:hAnsi="Symbol"/>
          <w:sz w:val="20"/>
        </w:rPr>
        <w:t></w:t>
      </w:r>
      <w:r w:rsidRPr="0048045F">
        <w:rPr>
          <w:rFonts w:ascii="Times New Roman" w:hAnsi="Times New Roman"/>
          <w:sz w:val="20"/>
        </w:rPr>
        <w:t xml:space="preserve">s, and the calculated lifetimes were in the microsecond order with values of 0.52 and 1.9 </w:t>
      </w:r>
      <w:r w:rsidRPr="0048045F">
        <w:rPr>
          <w:rFonts w:ascii="Symbol" w:hAnsi="Symbol"/>
          <w:sz w:val="20"/>
        </w:rPr>
        <w:t></w:t>
      </w:r>
      <w:r w:rsidRPr="0048045F">
        <w:rPr>
          <w:rFonts w:ascii="Times New Roman" w:hAnsi="Times New Roman"/>
          <w:sz w:val="20"/>
        </w:rPr>
        <w:t xml:space="preserve">s and relative ratios of 55 and 45%, respectively. On the contrary, Tb doped samples needed to be measured with a time scale of 5 </w:t>
      </w:r>
      <w:proofErr w:type="spellStart"/>
      <w:r w:rsidRPr="0048045F">
        <w:rPr>
          <w:rFonts w:ascii="Times New Roman" w:hAnsi="Times New Roman" w:hint="eastAsia"/>
          <w:sz w:val="20"/>
        </w:rPr>
        <w:t>m</w:t>
      </w:r>
      <w:r w:rsidRPr="0048045F">
        <w:rPr>
          <w:rFonts w:ascii="Times New Roman" w:hAnsi="Times New Roman"/>
          <w:sz w:val="20"/>
        </w:rPr>
        <w:t>s</w:t>
      </w:r>
      <w:proofErr w:type="spellEnd"/>
      <w:r w:rsidRPr="0048045F">
        <w:rPr>
          <w:rFonts w:ascii="Times New Roman" w:hAnsi="Times New Roman"/>
          <w:sz w:val="20"/>
        </w:rPr>
        <w:t>, as shown in the examples of Fig. 8(a) for low and high Tb concentrations. When measuring the 1% Tb-doped crystal, both decay components were fully attributed to the Tb</w:t>
      </w:r>
      <w:r w:rsidRPr="0048045F">
        <w:rPr>
          <w:rFonts w:ascii="Times New Roman" w:hAnsi="Times New Roman"/>
          <w:sz w:val="20"/>
          <w:vertAlign w:val="superscript"/>
        </w:rPr>
        <w:t>3+</w:t>
      </w:r>
      <w:r w:rsidRPr="0048045F">
        <w:rPr>
          <w:rFonts w:ascii="Times New Roman" w:hAnsi="Times New Roman"/>
          <w:sz w:val="20"/>
        </w:rPr>
        <w:t xml:space="preserve"> emission, and the lifetimes were 170 (44%) and 674 (56%) </w:t>
      </w:r>
      <w:r w:rsidRPr="0048045F">
        <w:rPr>
          <w:rFonts w:ascii="Symbol" w:hAnsi="Symbol"/>
          <w:sz w:val="20"/>
        </w:rPr>
        <w:t></w:t>
      </w:r>
      <w:r w:rsidRPr="0048045F">
        <w:rPr>
          <w:rFonts w:ascii="Times New Roman" w:hAnsi="Times New Roman"/>
          <w:sz w:val="20"/>
        </w:rPr>
        <w:t>s, respectively. To evaluate the host decay component, the decay in the short time scale was measured as shown in the inset, obtaining values in the same order of magnitude as YTO, namely 0.18 µs (68%) and 1.2 µs (32%). All other samples were measured only with the long-time scale since, as mentioned in the XRL section, the emission stemmed exclusively from the Tb</w:t>
      </w:r>
      <w:r w:rsidRPr="0048045F">
        <w:rPr>
          <w:rFonts w:ascii="Times New Roman" w:hAnsi="Times New Roman"/>
          <w:sz w:val="20"/>
          <w:vertAlign w:val="superscript"/>
        </w:rPr>
        <w:t>3+</w:t>
      </w:r>
      <w:r w:rsidRPr="0048045F">
        <w:rPr>
          <w:rFonts w:ascii="Times New Roman" w:hAnsi="Times New Roman"/>
          <w:sz w:val="20"/>
        </w:rPr>
        <w:t xml:space="preserve"> ions. The relative lifetimes as a function of Tb concentration are displayed in Fig. 8(b). The longest lifetime of 730 </w:t>
      </w:r>
      <w:r w:rsidRPr="0048045F">
        <w:rPr>
          <w:rFonts w:ascii="Symbol" w:hAnsi="Symbol"/>
          <w:sz w:val="20"/>
        </w:rPr>
        <w:t></w:t>
      </w:r>
      <w:r w:rsidRPr="0048045F">
        <w:rPr>
          <w:rFonts w:ascii="Times New Roman" w:hAnsi="Times New Roman"/>
          <w:sz w:val="20"/>
        </w:rPr>
        <w:t xml:space="preserve">s was found for the brightest crystal with 15% Tb, suggesting a minimum non-radiative recombination. By comparison with the relative emission intensity of Fig. 7, a clear correlation between the decrease in lifetimes and the emission quenching is observed. This indicates that the lifetime decrease is caused by </w:t>
      </w:r>
      <w:r w:rsidRPr="0048045F">
        <w:rPr>
          <w:rFonts w:ascii="Times New Roman" w:hAnsi="Times New Roman"/>
          <w:sz w:val="20"/>
        </w:rPr>
        <w:t xml:space="preserve">a non-radiative depopulation of the excited states before emission. More specifically, this non-radiative recombination is associated with the quadrupole-quadrupole interactions found in the analysis of the quenching mechanism. The fast decay caused by quenching at high Tb concentrations is illustrated in the 45% Tb crystal case, with lifetimes values as short as 56 (57%) and 264 (43%) </w:t>
      </w:r>
      <w:r w:rsidRPr="0048045F">
        <w:rPr>
          <w:rFonts w:ascii="Symbol" w:hAnsi="Symbol"/>
          <w:sz w:val="20"/>
        </w:rPr>
        <w:t></w:t>
      </w:r>
      <w:r w:rsidRPr="0048045F">
        <w:rPr>
          <w:rFonts w:ascii="Times New Roman" w:hAnsi="Times New Roman"/>
          <w:sz w:val="20"/>
        </w:rPr>
        <w:t>s.</w:t>
      </w:r>
      <w:r w:rsidRPr="0048045F">
        <w:rPr>
          <w:sz w:val="20"/>
        </w:rPr>
        <w:t xml:space="preserve">  </w:t>
      </w:r>
    </w:p>
    <w:p w14:paraId="032AAC7C" w14:textId="3A006505" w:rsidR="00BE25C7" w:rsidRPr="0048045F" w:rsidRDefault="00972AAD" w:rsidP="007F7BFD">
      <w:pPr>
        <w:pStyle w:val="TAMainText"/>
      </w:pPr>
      <w:r w:rsidRPr="0048045F">
        <w:rPr>
          <w:noProof/>
        </w:rPr>
        <w:drawing>
          <wp:inline distT="0" distB="0" distL="0" distR="0" wp14:anchorId="4034E2B5" wp14:editId="086E2015">
            <wp:extent cx="2788920" cy="2286000"/>
            <wp:effectExtent l="0" t="0" r="0" b="0"/>
            <wp:docPr id="304949838"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949838" name="Picture 1" descr="A screenshot of a computer screen&#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982"/>
                    <a:stretch/>
                  </pic:blipFill>
                  <pic:spPr bwMode="auto">
                    <a:xfrm>
                      <a:off x="0" y="0"/>
                      <a:ext cx="2788920"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6E03DF53" w14:textId="5500989D" w:rsidR="00BE25C7" w:rsidRPr="0048045F" w:rsidRDefault="004669EC" w:rsidP="007F7BFD">
      <w:pPr>
        <w:pStyle w:val="TAMainText"/>
      </w:pPr>
      <w:r>
        <w:t xml:space="preserve"> </w:t>
      </w:r>
      <w:r w:rsidR="00972AAD" w:rsidRPr="0048045F">
        <w:rPr>
          <w:noProof/>
        </w:rPr>
        <w:drawing>
          <wp:inline distT="0" distB="0" distL="0" distR="0" wp14:anchorId="194DA1BF" wp14:editId="4E5F5302">
            <wp:extent cx="2798064" cy="2286000"/>
            <wp:effectExtent l="0" t="0" r="2540" b="0"/>
            <wp:docPr id="2016218944" name="Picture 2" descr="A graph of a normalized decay ti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218944" name="Picture 2" descr="A graph of a normalized decay time&#10;&#10;Description automatically generated"/>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976"/>
                    <a:stretch/>
                  </pic:blipFill>
                  <pic:spPr bwMode="auto">
                    <a:xfrm>
                      <a:off x="0" y="0"/>
                      <a:ext cx="2798064"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779916E5" w14:textId="77777777" w:rsidR="00972AAD" w:rsidRPr="0048045F" w:rsidRDefault="00972AAD" w:rsidP="00972AAD">
      <w:pPr>
        <w:contextualSpacing/>
        <w:rPr>
          <w:rFonts w:ascii="Times New Roman" w:hAnsi="Times New Roman"/>
          <w:sz w:val="18"/>
          <w:szCs w:val="18"/>
        </w:rPr>
      </w:pPr>
      <w:r w:rsidRPr="0048045F">
        <w:rPr>
          <w:rFonts w:ascii="Times New Roman" w:hAnsi="Times New Roman"/>
          <w:sz w:val="18"/>
          <w:szCs w:val="18"/>
        </w:rPr>
        <w:t xml:space="preserve">Fig. </w:t>
      </w:r>
      <w:r w:rsidRPr="0048045F">
        <w:rPr>
          <w:rFonts w:ascii="Times New Roman" w:hAnsi="Times New Roman" w:hint="eastAsia"/>
          <w:sz w:val="18"/>
          <w:szCs w:val="18"/>
        </w:rPr>
        <w:t>8</w:t>
      </w:r>
      <w:r w:rsidRPr="0048045F">
        <w:rPr>
          <w:rFonts w:ascii="Times New Roman" w:hAnsi="Times New Roman"/>
          <w:sz w:val="18"/>
          <w:szCs w:val="18"/>
        </w:rPr>
        <w:t xml:space="preserve">. (a) Decay curves of representative annealed </w:t>
      </w:r>
      <w:r w:rsidRPr="0048045F">
        <w:rPr>
          <w:rFonts w:ascii="Times New Roman" w:hAnsi="Times New Roman" w:hint="eastAsia"/>
          <w:sz w:val="18"/>
          <w:szCs w:val="18"/>
        </w:rPr>
        <w:t xml:space="preserve">1% and 45% Tb crystals </w:t>
      </w:r>
      <w:r w:rsidRPr="0048045F">
        <w:rPr>
          <w:rFonts w:ascii="Times New Roman" w:hAnsi="Times New Roman"/>
          <w:sz w:val="18"/>
          <w:szCs w:val="18"/>
        </w:rPr>
        <w:t>(t</w:t>
      </w:r>
      <w:r w:rsidRPr="0048045F">
        <w:rPr>
          <w:rFonts w:ascii="Times New Roman" w:hAnsi="Times New Roman" w:hint="eastAsia"/>
          <w:sz w:val="18"/>
          <w:szCs w:val="18"/>
        </w:rPr>
        <w:t xml:space="preserve">he inset shows </w:t>
      </w:r>
      <w:r w:rsidRPr="0048045F">
        <w:rPr>
          <w:rFonts w:ascii="Times New Roman" w:hAnsi="Times New Roman"/>
          <w:sz w:val="18"/>
          <w:szCs w:val="18"/>
        </w:rPr>
        <w:t>additionally the d</w:t>
      </w:r>
      <w:r w:rsidRPr="0048045F">
        <w:rPr>
          <w:rFonts w:ascii="Times New Roman" w:hAnsi="Times New Roman" w:hint="eastAsia"/>
          <w:sz w:val="18"/>
          <w:szCs w:val="18"/>
        </w:rPr>
        <w:t>ecay curve of 1% Tb measured in</w:t>
      </w:r>
      <w:r w:rsidRPr="0048045F">
        <w:rPr>
          <w:rFonts w:ascii="Times New Roman" w:hAnsi="Times New Roman"/>
          <w:sz w:val="18"/>
          <w:szCs w:val="18"/>
        </w:rPr>
        <w:t xml:space="preserve"> a</w:t>
      </w:r>
      <w:r w:rsidRPr="0048045F">
        <w:rPr>
          <w:rFonts w:ascii="Times New Roman" w:hAnsi="Times New Roman" w:hint="eastAsia"/>
          <w:sz w:val="18"/>
          <w:szCs w:val="18"/>
        </w:rPr>
        <w:t xml:space="preserve"> short-time scale</w:t>
      </w:r>
      <w:r w:rsidRPr="0048045F">
        <w:rPr>
          <w:rFonts w:ascii="Times New Roman" w:hAnsi="Times New Roman"/>
          <w:sz w:val="18"/>
          <w:szCs w:val="18"/>
        </w:rPr>
        <w:t xml:space="preserve"> to evaluate the UV emission from YTO host)</w:t>
      </w:r>
      <w:r w:rsidRPr="0048045F">
        <w:rPr>
          <w:rFonts w:ascii="Times New Roman" w:hAnsi="Times New Roman" w:hint="eastAsia"/>
          <w:sz w:val="18"/>
          <w:szCs w:val="18"/>
        </w:rPr>
        <w:t xml:space="preserve">, and (b) </w:t>
      </w:r>
      <w:r w:rsidRPr="0048045F">
        <w:rPr>
          <w:rFonts w:ascii="Times New Roman" w:hAnsi="Times New Roman"/>
          <w:sz w:val="18"/>
          <w:szCs w:val="18"/>
        </w:rPr>
        <w:t>the normalized decay lifetimes</w:t>
      </w:r>
      <w:r w:rsidRPr="0048045F">
        <w:rPr>
          <w:rFonts w:ascii="Times New Roman" w:hAnsi="Times New Roman" w:hint="eastAsia"/>
          <w:sz w:val="18"/>
          <w:szCs w:val="18"/>
        </w:rPr>
        <w:t xml:space="preserve"> as a function of Tb concentration.</w:t>
      </w:r>
    </w:p>
    <w:p w14:paraId="34E28F93" w14:textId="77777777" w:rsidR="00972AAD" w:rsidRPr="0048045F" w:rsidRDefault="00972AAD" w:rsidP="00972AAD">
      <w:pPr>
        <w:contextualSpacing/>
        <w:rPr>
          <w:rFonts w:ascii="Times New Roman" w:hAnsi="Times New Roman"/>
          <w:sz w:val="20"/>
        </w:rPr>
      </w:pPr>
    </w:p>
    <w:p w14:paraId="1936C0AB" w14:textId="77777777" w:rsidR="00843F55" w:rsidRPr="0048045F" w:rsidRDefault="00843F55" w:rsidP="00972AAD">
      <w:pPr>
        <w:contextualSpacing/>
        <w:rPr>
          <w:rFonts w:ascii="Times New Roman" w:hAnsi="Times New Roman"/>
          <w:sz w:val="20"/>
        </w:rPr>
      </w:pPr>
    </w:p>
    <w:p w14:paraId="2329A335" w14:textId="77777777" w:rsidR="00843F55" w:rsidRPr="0048045F" w:rsidRDefault="00843F55" w:rsidP="00972AAD">
      <w:pPr>
        <w:contextualSpacing/>
        <w:rPr>
          <w:rFonts w:ascii="Times New Roman" w:hAnsi="Times New Roman"/>
          <w:sz w:val="20"/>
        </w:rPr>
      </w:pPr>
    </w:p>
    <w:p w14:paraId="7D130C89" w14:textId="77777777" w:rsidR="00843F55" w:rsidRPr="0048045F" w:rsidRDefault="00843F55" w:rsidP="00972AAD">
      <w:pPr>
        <w:contextualSpacing/>
        <w:rPr>
          <w:rFonts w:ascii="Times New Roman" w:hAnsi="Times New Roman"/>
          <w:sz w:val="20"/>
        </w:rPr>
      </w:pPr>
    </w:p>
    <w:p w14:paraId="26D34972" w14:textId="77777777" w:rsidR="00843F55" w:rsidRPr="0048045F" w:rsidRDefault="00843F55" w:rsidP="00972AAD">
      <w:pPr>
        <w:contextualSpacing/>
        <w:rPr>
          <w:rFonts w:ascii="Times New Roman" w:hAnsi="Times New Roman"/>
          <w:sz w:val="20"/>
        </w:rPr>
      </w:pPr>
    </w:p>
    <w:p w14:paraId="54F4E1E6" w14:textId="77777777" w:rsidR="00843F55" w:rsidRPr="0048045F" w:rsidRDefault="00843F55" w:rsidP="00972AAD">
      <w:pPr>
        <w:contextualSpacing/>
        <w:rPr>
          <w:rFonts w:ascii="Times New Roman" w:hAnsi="Times New Roman"/>
          <w:sz w:val="20"/>
        </w:rPr>
      </w:pPr>
    </w:p>
    <w:p w14:paraId="5F6EE1F5" w14:textId="77777777" w:rsidR="00843F55" w:rsidRPr="0048045F" w:rsidRDefault="00843F55" w:rsidP="00972AAD">
      <w:pPr>
        <w:contextualSpacing/>
        <w:rPr>
          <w:rFonts w:ascii="Times New Roman" w:hAnsi="Times New Roman"/>
          <w:sz w:val="20"/>
        </w:rPr>
      </w:pPr>
    </w:p>
    <w:p w14:paraId="00C2C8C2" w14:textId="77777777" w:rsidR="00843F55" w:rsidRPr="0048045F" w:rsidRDefault="00843F55" w:rsidP="00972AAD">
      <w:pPr>
        <w:contextualSpacing/>
        <w:rPr>
          <w:rFonts w:ascii="Times New Roman" w:hAnsi="Times New Roman"/>
          <w:sz w:val="20"/>
        </w:rPr>
      </w:pPr>
    </w:p>
    <w:p w14:paraId="4947716E" w14:textId="77777777" w:rsidR="00843F55" w:rsidRPr="0048045F" w:rsidRDefault="00843F55" w:rsidP="00972AAD">
      <w:pPr>
        <w:contextualSpacing/>
        <w:rPr>
          <w:rFonts w:ascii="Times New Roman" w:hAnsi="Times New Roman"/>
          <w:sz w:val="20"/>
        </w:rPr>
      </w:pPr>
    </w:p>
    <w:p w14:paraId="63FC3AE7" w14:textId="77777777" w:rsidR="00843F55" w:rsidRPr="0048045F" w:rsidRDefault="00843F55" w:rsidP="00972AAD">
      <w:pPr>
        <w:contextualSpacing/>
        <w:rPr>
          <w:rFonts w:ascii="Times New Roman" w:hAnsi="Times New Roman"/>
          <w:sz w:val="20"/>
        </w:rPr>
      </w:pPr>
    </w:p>
    <w:p w14:paraId="0A122DEC" w14:textId="77777777" w:rsidR="00843F55" w:rsidRPr="0048045F" w:rsidRDefault="00843F55" w:rsidP="00972AAD">
      <w:pPr>
        <w:contextualSpacing/>
        <w:rPr>
          <w:rFonts w:ascii="Times New Roman" w:hAnsi="Times New Roman"/>
          <w:sz w:val="20"/>
        </w:rPr>
      </w:pPr>
    </w:p>
    <w:p w14:paraId="0358F943" w14:textId="77777777" w:rsidR="00843F55" w:rsidRPr="0048045F" w:rsidRDefault="00843F55" w:rsidP="00972AAD">
      <w:pPr>
        <w:contextualSpacing/>
        <w:rPr>
          <w:rFonts w:ascii="Times New Roman" w:hAnsi="Times New Roman"/>
          <w:sz w:val="20"/>
        </w:rPr>
      </w:pPr>
    </w:p>
    <w:p w14:paraId="67D7687F" w14:textId="77777777" w:rsidR="00843F55" w:rsidRPr="0048045F" w:rsidRDefault="00843F55" w:rsidP="00972AAD">
      <w:pPr>
        <w:contextualSpacing/>
        <w:rPr>
          <w:rFonts w:ascii="Times New Roman" w:hAnsi="Times New Roman"/>
          <w:sz w:val="20"/>
        </w:rPr>
      </w:pPr>
    </w:p>
    <w:p w14:paraId="5AFE5781" w14:textId="77777777" w:rsidR="00843F55" w:rsidRPr="0048045F" w:rsidRDefault="00843F55" w:rsidP="00972AAD">
      <w:pPr>
        <w:contextualSpacing/>
        <w:rPr>
          <w:rFonts w:ascii="Times New Roman" w:hAnsi="Times New Roman"/>
          <w:sz w:val="20"/>
        </w:rPr>
      </w:pPr>
    </w:p>
    <w:p w14:paraId="195FEEBC" w14:textId="77777777" w:rsidR="00CD515E" w:rsidRPr="0048045F" w:rsidRDefault="00CD515E" w:rsidP="00972AAD">
      <w:pPr>
        <w:contextualSpacing/>
        <w:rPr>
          <w:rFonts w:ascii="Times New Roman" w:hAnsi="Times New Roman"/>
          <w:sz w:val="20"/>
        </w:rPr>
      </w:pPr>
    </w:p>
    <w:p w14:paraId="18DA84A6" w14:textId="3C6F27A3" w:rsidR="00BE25C7" w:rsidRPr="0048045F" w:rsidRDefault="00972AAD" w:rsidP="00DE37A4">
      <w:pPr>
        <w:contextualSpacing/>
        <w:rPr>
          <w:rFonts w:ascii="Times New Roman" w:hAnsi="Times New Roman"/>
          <w:sz w:val="20"/>
          <w:lang w:eastAsia="zh-CN"/>
        </w:rPr>
      </w:pPr>
      <w:r w:rsidRPr="0048045F">
        <w:rPr>
          <w:rFonts w:ascii="Times New Roman" w:hAnsi="Times New Roman"/>
          <w:sz w:val="20"/>
        </w:rPr>
        <w:lastRenderedPageBreak/>
        <w:t>Table 1. Relative LY and decay lifetimes of ann</w:t>
      </w:r>
      <w:r w:rsidRPr="0048045F">
        <w:rPr>
          <w:rFonts w:ascii="Times New Roman" w:hAnsi="Times New Roman" w:hint="eastAsia"/>
          <w:sz w:val="20"/>
        </w:rPr>
        <w:t>ealed</w:t>
      </w:r>
      <w:r w:rsidRPr="0048045F">
        <w:rPr>
          <w:rFonts w:ascii="Times New Roman" w:hAnsi="Times New Roman"/>
          <w:sz w:val="20"/>
        </w:rPr>
        <w:t xml:space="preserve"> </w:t>
      </w:r>
      <w:r w:rsidRPr="0048045F">
        <w:rPr>
          <w:rFonts w:ascii="Times New Roman" w:hAnsi="Times New Roman" w:hint="eastAsia"/>
          <w:sz w:val="20"/>
        </w:rPr>
        <w:t>YTTO</w:t>
      </w:r>
      <w:r w:rsidRPr="0048045F">
        <w:rPr>
          <w:rFonts w:ascii="Times New Roman" w:hAnsi="Times New Roman"/>
          <w:sz w:val="20"/>
        </w:rPr>
        <w:t xml:space="preserve"> single crystals and reference NK&amp;K</w:t>
      </w:r>
      <w:r w:rsidRPr="0048045F">
        <w:rPr>
          <w:rFonts w:ascii="Times New Roman" w:hAnsi="Times New Roman" w:hint="eastAsia"/>
          <w:sz w:val="20"/>
        </w:rPr>
        <w:t xml:space="preserve"> </w:t>
      </w:r>
      <w:r w:rsidRPr="0048045F">
        <w:rPr>
          <w:rFonts w:ascii="Times New Roman" w:hAnsi="Times New Roman"/>
          <w:sz w:val="20"/>
        </w:rPr>
        <w:t>CWO</w:t>
      </w:r>
      <w:r w:rsidR="00843F55" w:rsidRPr="0048045F">
        <w:rPr>
          <w:rFonts w:ascii="Times New Roman" w:hAnsi="Times New Roman" w:hint="eastAsia"/>
          <w:sz w:val="20"/>
          <w:lang w:eastAsia="zh-CN"/>
        </w:rPr>
        <w:t>.</w:t>
      </w:r>
    </w:p>
    <w:p w14:paraId="0ACDE904" w14:textId="3CCA1BCB" w:rsidR="00BE25C7" w:rsidRPr="0048045F" w:rsidRDefault="00972AAD" w:rsidP="007F7BFD">
      <w:pPr>
        <w:pStyle w:val="TAMainText"/>
      </w:pPr>
      <w:r w:rsidRPr="0048045F">
        <w:rPr>
          <w:noProof/>
        </w:rPr>
        <w:drawing>
          <wp:inline distT="0" distB="0" distL="0" distR="0" wp14:anchorId="21403124" wp14:editId="35AE815B">
            <wp:extent cx="2551176" cy="3474720"/>
            <wp:effectExtent l="0" t="0" r="1905" b="0"/>
            <wp:docPr id="1603369859" name="Picture 3"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369859" name="Picture 3" descr="A black background with a black square&#10;&#10;Description automatically generated with medium confidenc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51176" cy="3474720"/>
                    </a:xfrm>
                    <a:prstGeom prst="rect">
                      <a:avLst/>
                    </a:prstGeom>
                    <a:noFill/>
                    <a:ln>
                      <a:noFill/>
                    </a:ln>
                  </pic:spPr>
                </pic:pic>
              </a:graphicData>
            </a:graphic>
          </wp:inline>
        </w:drawing>
      </w:r>
    </w:p>
    <w:p w14:paraId="1C8D7E29" w14:textId="77777777" w:rsidR="00A36FA6" w:rsidRPr="0048045F" w:rsidRDefault="00CD515E" w:rsidP="00C05F32">
      <w:pPr>
        <w:contextualSpacing/>
        <w:rPr>
          <w:rFonts w:ascii="Times New Roman" w:hAnsi="Times New Roman"/>
          <w:sz w:val="20"/>
          <w:lang w:eastAsia="zh-CN"/>
        </w:rPr>
      </w:pPr>
      <w:r w:rsidRPr="0048045F">
        <w:rPr>
          <w:rFonts w:ascii="Times New Roman" w:hAnsi="Times New Roman"/>
          <w:sz w:val="20"/>
          <w:lang w:eastAsia="zh-CN"/>
        </w:rPr>
        <w:t xml:space="preserve">   </w:t>
      </w:r>
    </w:p>
    <w:p w14:paraId="4B6AE2B7" w14:textId="1FE396DA" w:rsidR="00C05F32" w:rsidRPr="0048045F" w:rsidRDefault="00A36FA6" w:rsidP="00C05F32">
      <w:pPr>
        <w:contextualSpacing/>
        <w:rPr>
          <w:rFonts w:ascii="Times New Roman" w:hAnsi="Times New Roman"/>
          <w:sz w:val="20"/>
        </w:rPr>
      </w:pPr>
      <w:r w:rsidRPr="0048045F">
        <w:rPr>
          <w:rFonts w:ascii="Times New Roman" w:hAnsi="Times New Roman" w:hint="eastAsia"/>
          <w:sz w:val="20"/>
          <w:lang w:eastAsia="zh-CN"/>
        </w:rPr>
        <w:t xml:space="preserve">    </w:t>
      </w:r>
      <w:r w:rsidR="00CD515E" w:rsidRPr="0048045F">
        <w:rPr>
          <w:rFonts w:ascii="Times New Roman" w:hAnsi="Times New Roman"/>
          <w:sz w:val="20"/>
          <w:lang w:eastAsia="zh-CN"/>
        </w:rPr>
        <w:t xml:space="preserve"> </w:t>
      </w:r>
      <w:r w:rsidR="00C05F32" w:rsidRPr="0048045F">
        <w:rPr>
          <w:rFonts w:ascii="Times New Roman" w:hAnsi="Times New Roman"/>
          <w:sz w:val="20"/>
        </w:rPr>
        <w:t xml:space="preserve">Finally, the afterglow of annealed YTO and YTTO crystals without concentration quenching was measured. Figure 9 illustrates the </w:t>
      </w:r>
      <w:r w:rsidR="00C05F32" w:rsidRPr="0048045F">
        <w:rPr>
          <w:rFonts w:ascii="Times New Roman" w:hAnsi="Times New Roman" w:hint="eastAsia"/>
          <w:sz w:val="20"/>
        </w:rPr>
        <w:t xml:space="preserve">afterglow </w:t>
      </w:r>
      <w:r w:rsidR="00C05F32" w:rsidRPr="0048045F">
        <w:rPr>
          <w:rFonts w:ascii="Times New Roman" w:hAnsi="Times New Roman"/>
          <w:sz w:val="20"/>
        </w:rPr>
        <w:t xml:space="preserve">curves together with that of CWO reference in the 50 </w:t>
      </w:r>
      <w:proofErr w:type="spellStart"/>
      <w:r w:rsidR="00C05F32" w:rsidRPr="0048045F">
        <w:rPr>
          <w:rFonts w:ascii="Times New Roman" w:hAnsi="Times New Roman"/>
          <w:sz w:val="20"/>
        </w:rPr>
        <w:t>ms</w:t>
      </w:r>
      <w:proofErr w:type="spellEnd"/>
      <w:r w:rsidR="00C05F32" w:rsidRPr="0048045F">
        <w:rPr>
          <w:rFonts w:ascii="Times New Roman" w:hAnsi="Times New Roman"/>
          <w:sz w:val="20"/>
        </w:rPr>
        <w:t xml:space="preserve"> time scale. Pure YTO has an afterglow of 0.008% @ 40 </w:t>
      </w:r>
      <w:proofErr w:type="spellStart"/>
      <w:r w:rsidR="00C05F32" w:rsidRPr="0048045F">
        <w:rPr>
          <w:rFonts w:ascii="Times New Roman" w:hAnsi="Times New Roman"/>
          <w:sz w:val="20"/>
        </w:rPr>
        <w:t>ms</w:t>
      </w:r>
      <w:proofErr w:type="spellEnd"/>
      <w:r w:rsidR="00C05F32" w:rsidRPr="0048045F">
        <w:rPr>
          <w:rFonts w:ascii="Times New Roman" w:hAnsi="Times New Roman"/>
          <w:sz w:val="20"/>
        </w:rPr>
        <w:t xml:space="preserve">, about four times that of CWO. In the case of YTTO crystals, the afterglow intensity decreases with the increase in Tb concentration while the time to reach saturation becomes shorter. The minimum afterglow is found for the crystal with the highest LY, namely, 15% Tb. This crystal exhibits an outstanding low level of 0.004% @ 40 </w:t>
      </w:r>
      <w:proofErr w:type="spellStart"/>
      <w:r w:rsidR="00C05F32" w:rsidRPr="0048045F">
        <w:rPr>
          <w:rFonts w:ascii="Times New Roman" w:hAnsi="Times New Roman"/>
          <w:sz w:val="20"/>
        </w:rPr>
        <w:t>ms</w:t>
      </w:r>
      <w:proofErr w:type="spellEnd"/>
      <w:r w:rsidR="00C05F32" w:rsidRPr="0048045F">
        <w:rPr>
          <w:rFonts w:ascii="Times New Roman" w:hAnsi="Times New Roman"/>
          <w:sz w:val="20"/>
        </w:rPr>
        <w:t xml:space="preserve">, only double the value of the CWO reference.  </w:t>
      </w:r>
    </w:p>
    <w:p w14:paraId="5E88656A" w14:textId="77777777" w:rsidR="00C05F32" w:rsidRPr="0048045F" w:rsidRDefault="00C05F32" w:rsidP="00C05F32">
      <w:pPr>
        <w:contextualSpacing/>
        <w:rPr>
          <w:rFonts w:ascii="Times New Roman" w:hAnsi="Times New Roman"/>
          <w:szCs w:val="24"/>
        </w:rPr>
      </w:pPr>
      <w:r w:rsidRPr="0048045F">
        <w:rPr>
          <w:rFonts w:ascii="Times New Roman" w:hAnsi="Times New Roman"/>
          <w:color w:val="FF0000"/>
          <w:sz w:val="20"/>
        </w:rPr>
        <w:t xml:space="preserve">   </w:t>
      </w:r>
      <w:r w:rsidRPr="0048045F">
        <w:rPr>
          <w:rFonts w:ascii="Times New Roman" w:hAnsi="Times New Roman"/>
          <w:sz w:val="20"/>
        </w:rPr>
        <w:t xml:space="preserve">The final comparison between the optimum 15% </w:t>
      </w:r>
      <w:proofErr w:type="spellStart"/>
      <w:r w:rsidRPr="0048045F">
        <w:rPr>
          <w:rFonts w:ascii="Times New Roman" w:hAnsi="Times New Roman"/>
          <w:sz w:val="20"/>
        </w:rPr>
        <w:t>Tb:YTO</w:t>
      </w:r>
      <w:proofErr w:type="spellEnd"/>
      <w:r w:rsidRPr="0048045F">
        <w:rPr>
          <w:rFonts w:ascii="Times New Roman" w:hAnsi="Times New Roman"/>
          <w:sz w:val="20"/>
        </w:rPr>
        <w:t xml:space="preserve"> crystal and the commercial CWO is given in Table 2. Both crystals possess almost the same densities and stopping powers. The decay is slower for the 15% Tb crystal, while its afterglow is slightly larger. Nevertheless, both </w:t>
      </w:r>
      <w:r w:rsidRPr="0048045F">
        <w:rPr>
          <w:rFonts w:ascii="Times New Roman" w:hAnsi="Times New Roman"/>
          <w:sz w:val="20"/>
        </w:rPr>
        <w:t xml:space="preserve">characteristics are still fairly good for X-ray scintillation. The most remarkable difference is found in the LY, with the emission of 15% Tb crystal being ~ 36% brighter than that of CWO. Additionally, it demonstrates advantages in stopping power and afterglow compared to other well-known scintillators. Therefore, it is demonstrated that 15% </w:t>
      </w:r>
      <w:proofErr w:type="spellStart"/>
      <w:r w:rsidRPr="0048045F">
        <w:rPr>
          <w:rFonts w:ascii="Times New Roman" w:hAnsi="Times New Roman"/>
          <w:sz w:val="20"/>
        </w:rPr>
        <w:t>Tb:YTO</w:t>
      </w:r>
      <w:proofErr w:type="spellEnd"/>
      <w:r w:rsidRPr="0048045F">
        <w:rPr>
          <w:rFonts w:ascii="Times New Roman" w:hAnsi="Times New Roman"/>
          <w:sz w:val="20"/>
        </w:rPr>
        <w:t xml:space="preserve"> single crystals represent a very promising environmentally friendly alternative to CWO single crystals.</w:t>
      </w:r>
    </w:p>
    <w:p w14:paraId="5B498993" w14:textId="31A772AB" w:rsidR="00D91F81" w:rsidRPr="0048045F" w:rsidRDefault="00D91F81" w:rsidP="00C05F32">
      <w:pPr>
        <w:contextualSpacing/>
        <w:rPr>
          <w:lang w:eastAsia="zh-CN"/>
        </w:rPr>
      </w:pPr>
    </w:p>
    <w:p w14:paraId="04988582" w14:textId="4BE82CB2" w:rsidR="00B927F7" w:rsidRPr="0048045F" w:rsidRDefault="00B927F7" w:rsidP="00C05F32">
      <w:pPr>
        <w:contextualSpacing/>
        <w:rPr>
          <w:lang w:eastAsia="zh-CN"/>
        </w:rPr>
      </w:pPr>
      <w:r w:rsidRPr="0048045F">
        <w:rPr>
          <w:noProof/>
        </w:rPr>
        <w:drawing>
          <wp:inline distT="0" distB="0" distL="0" distR="0" wp14:anchorId="250789FF" wp14:editId="2D45D39B">
            <wp:extent cx="2843784" cy="2286000"/>
            <wp:effectExtent l="0" t="0" r="0" b="0"/>
            <wp:docPr id="770482974" name="Picture 13" descr="A graph of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482974" name="Picture 13" descr="A graph of a number of data&#10;&#10;Description automatically generated with medium confidence"/>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5289" t="9208" r="10897" b="2692"/>
                    <a:stretch/>
                  </pic:blipFill>
                  <pic:spPr bwMode="auto">
                    <a:xfrm>
                      <a:off x="0" y="0"/>
                      <a:ext cx="2843784"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556D8323" w14:textId="4C055CF5" w:rsidR="00D91F81" w:rsidRPr="0048045F" w:rsidRDefault="00B927F7" w:rsidP="00B927F7">
      <w:pPr>
        <w:contextualSpacing/>
        <w:rPr>
          <w:rFonts w:ascii="Times New Roman" w:hAnsi="Times New Roman"/>
          <w:sz w:val="18"/>
          <w:szCs w:val="18"/>
        </w:rPr>
      </w:pPr>
      <w:r w:rsidRPr="0048045F">
        <w:rPr>
          <w:rFonts w:ascii="Times New Roman" w:hAnsi="Times New Roman" w:hint="eastAsia"/>
          <w:sz w:val="18"/>
          <w:szCs w:val="18"/>
        </w:rPr>
        <w:t>Fig. 9</w:t>
      </w:r>
      <w:r w:rsidRPr="0048045F">
        <w:rPr>
          <w:rFonts w:ascii="Times New Roman" w:hAnsi="Times New Roman"/>
          <w:sz w:val="18"/>
          <w:szCs w:val="18"/>
        </w:rPr>
        <w:t>.</w:t>
      </w:r>
      <w:r w:rsidRPr="0048045F">
        <w:rPr>
          <w:rFonts w:ascii="Times New Roman" w:hAnsi="Times New Roman" w:hint="eastAsia"/>
          <w:sz w:val="18"/>
          <w:szCs w:val="18"/>
        </w:rPr>
        <w:t xml:space="preserve"> A</w:t>
      </w:r>
      <w:r w:rsidRPr="0048045F">
        <w:rPr>
          <w:rFonts w:ascii="Times New Roman" w:hAnsi="Times New Roman"/>
          <w:sz w:val="18"/>
          <w:szCs w:val="18"/>
        </w:rPr>
        <w:t xml:space="preserve">fterglow curves of YTO and representative YTTO crystals (1 to 15% Tb content) compared with the curve of CWO benchmark.   </w:t>
      </w:r>
    </w:p>
    <w:p w14:paraId="4D1C880C" w14:textId="77777777" w:rsidR="00D91F81" w:rsidRPr="0048045F" w:rsidRDefault="00D91F81" w:rsidP="007F7BFD">
      <w:pPr>
        <w:pStyle w:val="TAMainText"/>
        <w:rPr>
          <w:lang w:eastAsia="zh-CN"/>
        </w:rPr>
      </w:pPr>
    </w:p>
    <w:p w14:paraId="2F555226" w14:textId="77777777" w:rsidR="00D91F81" w:rsidRPr="0048045F" w:rsidRDefault="00D91F81" w:rsidP="007F7BFD">
      <w:pPr>
        <w:pStyle w:val="TAMainText"/>
        <w:rPr>
          <w:lang w:eastAsia="zh-CN"/>
        </w:rPr>
      </w:pPr>
    </w:p>
    <w:p w14:paraId="06A3F146" w14:textId="77777777" w:rsidR="00D91F81" w:rsidRPr="0048045F" w:rsidRDefault="00D91F81" w:rsidP="007F7BFD">
      <w:pPr>
        <w:pStyle w:val="TAMainText"/>
        <w:rPr>
          <w:lang w:eastAsia="zh-CN"/>
        </w:rPr>
      </w:pPr>
    </w:p>
    <w:p w14:paraId="71924843" w14:textId="77777777" w:rsidR="00D91F81" w:rsidRPr="0048045F" w:rsidRDefault="00D91F81" w:rsidP="007F7BFD">
      <w:pPr>
        <w:pStyle w:val="TAMainText"/>
        <w:rPr>
          <w:lang w:eastAsia="zh-CN"/>
        </w:rPr>
      </w:pPr>
    </w:p>
    <w:p w14:paraId="3F66A29C" w14:textId="77777777" w:rsidR="00D91F81" w:rsidRPr="0048045F" w:rsidRDefault="00D91F81" w:rsidP="007F7BFD">
      <w:pPr>
        <w:pStyle w:val="TAMainText"/>
        <w:rPr>
          <w:lang w:eastAsia="zh-CN"/>
        </w:rPr>
      </w:pPr>
    </w:p>
    <w:p w14:paraId="3FC4BD6A" w14:textId="77777777" w:rsidR="00D91F81" w:rsidRPr="0048045F" w:rsidRDefault="00D91F81" w:rsidP="007F7BFD">
      <w:pPr>
        <w:pStyle w:val="TAMainText"/>
        <w:rPr>
          <w:lang w:eastAsia="zh-CN"/>
        </w:rPr>
      </w:pPr>
    </w:p>
    <w:p w14:paraId="0A998E59" w14:textId="77777777" w:rsidR="00D91F81" w:rsidRPr="0048045F" w:rsidRDefault="00D91F81" w:rsidP="007F7BFD">
      <w:pPr>
        <w:pStyle w:val="TAMainText"/>
        <w:rPr>
          <w:lang w:eastAsia="zh-CN"/>
        </w:rPr>
      </w:pPr>
    </w:p>
    <w:p w14:paraId="71B9ECC0" w14:textId="77777777" w:rsidR="00D91F81" w:rsidRPr="0048045F" w:rsidRDefault="00D91F81" w:rsidP="007F7BFD">
      <w:pPr>
        <w:pStyle w:val="TAMainText"/>
        <w:rPr>
          <w:lang w:eastAsia="zh-CN"/>
        </w:rPr>
      </w:pPr>
    </w:p>
    <w:p w14:paraId="4FA4EE9D" w14:textId="77777777" w:rsidR="00D91F81" w:rsidRPr="0048045F" w:rsidRDefault="00D91F81" w:rsidP="007F7BFD">
      <w:pPr>
        <w:pStyle w:val="TAMainText"/>
        <w:sectPr w:rsidR="00D91F81" w:rsidRPr="0048045F" w:rsidSect="00D924F3">
          <w:type w:val="continuous"/>
          <w:pgSz w:w="12240" w:h="15840"/>
          <w:pgMar w:top="720" w:right="1094" w:bottom="720" w:left="1094" w:header="720" w:footer="720" w:gutter="0"/>
          <w:cols w:num="2" w:space="461"/>
        </w:sectPr>
      </w:pPr>
    </w:p>
    <w:p w14:paraId="4D876819" w14:textId="5B5A9319" w:rsidR="00C05F32" w:rsidRPr="0048045F" w:rsidRDefault="00D91F81" w:rsidP="007F7BFD">
      <w:pPr>
        <w:pStyle w:val="TAMainText"/>
        <w:rPr>
          <w:lang w:eastAsia="zh-CN"/>
        </w:rPr>
      </w:pPr>
      <w:r w:rsidRPr="0048045F">
        <w:rPr>
          <w:rFonts w:hint="eastAsia"/>
          <w:lang w:eastAsia="zh-CN"/>
        </w:rPr>
        <w:t xml:space="preserve">       </w:t>
      </w:r>
    </w:p>
    <w:p w14:paraId="0AD0B312" w14:textId="77777777" w:rsidR="00F52F86" w:rsidRPr="0048045F" w:rsidRDefault="00F52F86" w:rsidP="00F52F86">
      <w:pPr>
        <w:contextualSpacing/>
        <w:rPr>
          <w:noProof/>
          <w:sz w:val="20"/>
        </w:rPr>
      </w:pPr>
      <w:r w:rsidRPr="0048045F">
        <w:rPr>
          <w:rFonts w:ascii="Times New Roman" w:hAnsi="Times New Roman"/>
          <w:sz w:val="20"/>
        </w:rPr>
        <w:t xml:space="preserve">Table 2. Comparison between 15% </w:t>
      </w:r>
      <w:proofErr w:type="spellStart"/>
      <w:r w:rsidRPr="0048045F">
        <w:rPr>
          <w:rFonts w:ascii="Times New Roman" w:hAnsi="Times New Roman"/>
          <w:sz w:val="20"/>
        </w:rPr>
        <w:t>Tb:YTO</w:t>
      </w:r>
      <w:proofErr w:type="spellEnd"/>
      <w:r w:rsidRPr="0048045F">
        <w:rPr>
          <w:rFonts w:ascii="Times New Roman" w:hAnsi="Times New Roman"/>
          <w:sz w:val="20"/>
        </w:rPr>
        <w:t xml:space="preserve"> crystal and the other common X-ray Scintillators. </w:t>
      </w:r>
    </w:p>
    <w:p w14:paraId="00080A1B" w14:textId="55A624CD" w:rsidR="00BE25C7" w:rsidRPr="0048045F" w:rsidRDefault="00F52F86" w:rsidP="007F7BFD">
      <w:pPr>
        <w:pStyle w:val="TAMainText"/>
      </w:pPr>
      <w:r w:rsidRPr="0048045F">
        <w:rPr>
          <w:noProof/>
        </w:rPr>
        <w:drawing>
          <wp:inline distT="0" distB="0" distL="0" distR="0" wp14:anchorId="61DEA184" wp14:editId="34E72503">
            <wp:extent cx="5943600" cy="1350010"/>
            <wp:effectExtent l="0" t="0" r="0" b="2540"/>
            <wp:docPr id="1982469493"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469493" name="Picture 1" descr="A black background with a black square&#10;&#10;Description automatically generated with medium confidenc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1350010"/>
                    </a:xfrm>
                    <a:prstGeom prst="rect">
                      <a:avLst/>
                    </a:prstGeom>
                    <a:noFill/>
                    <a:ln>
                      <a:noFill/>
                    </a:ln>
                  </pic:spPr>
                </pic:pic>
              </a:graphicData>
            </a:graphic>
          </wp:inline>
        </w:drawing>
      </w:r>
    </w:p>
    <w:p w14:paraId="2F558B73" w14:textId="77777777" w:rsidR="00DE37A4" w:rsidRPr="0048045F" w:rsidRDefault="00DE37A4" w:rsidP="007F7BFD">
      <w:pPr>
        <w:pStyle w:val="TAMainText"/>
      </w:pPr>
    </w:p>
    <w:p w14:paraId="48FBF5BA" w14:textId="5D77E088" w:rsidR="00DE37A4" w:rsidRPr="0048045F" w:rsidRDefault="00DE37A4" w:rsidP="007F7BFD">
      <w:pPr>
        <w:pStyle w:val="TAMainText"/>
        <w:rPr>
          <w:lang w:eastAsia="zh-CN"/>
        </w:rPr>
        <w:sectPr w:rsidR="00DE37A4" w:rsidRPr="0048045F" w:rsidSect="00D91F81">
          <w:type w:val="continuous"/>
          <w:pgSz w:w="12240" w:h="15840"/>
          <w:pgMar w:top="720" w:right="1094" w:bottom="720" w:left="1094" w:header="720" w:footer="720" w:gutter="0"/>
          <w:cols w:space="461"/>
        </w:sectPr>
      </w:pPr>
    </w:p>
    <w:p w14:paraId="21D1C247" w14:textId="77777777" w:rsidR="00D37425" w:rsidRPr="0048045F" w:rsidRDefault="00D37425" w:rsidP="00234A13">
      <w:pPr>
        <w:contextualSpacing/>
        <w:rPr>
          <w:rFonts w:ascii="Times New Roman" w:hAnsi="Times New Roman"/>
          <w:b/>
          <w:bCs/>
          <w:sz w:val="20"/>
        </w:rPr>
      </w:pPr>
    </w:p>
    <w:p w14:paraId="15D96287" w14:textId="77777777" w:rsidR="00D37425" w:rsidRPr="0048045F" w:rsidRDefault="00D37425" w:rsidP="00234A13">
      <w:pPr>
        <w:contextualSpacing/>
        <w:rPr>
          <w:rFonts w:ascii="Times New Roman" w:hAnsi="Times New Roman"/>
          <w:b/>
          <w:bCs/>
          <w:sz w:val="20"/>
        </w:rPr>
      </w:pPr>
    </w:p>
    <w:p w14:paraId="7B81E362" w14:textId="0716EEF2" w:rsidR="00234A13" w:rsidRPr="0048045F" w:rsidRDefault="00234A13" w:rsidP="00234A13">
      <w:pPr>
        <w:contextualSpacing/>
        <w:rPr>
          <w:rFonts w:ascii="Times New Roman" w:hAnsi="Times New Roman"/>
          <w:b/>
          <w:bCs/>
          <w:sz w:val="20"/>
        </w:rPr>
      </w:pPr>
      <w:r w:rsidRPr="0048045F">
        <w:rPr>
          <w:rFonts w:ascii="Times New Roman" w:hAnsi="Times New Roman"/>
          <w:b/>
          <w:bCs/>
          <w:sz w:val="20"/>
        </w:rPr>
        <w:lastRenderedPageBreak/>
        <w:t>4. Conclusions</w:t>
      </w:r>
    </w:p>
    <w:p w14:paraId="33917E47" w14:textId="78FF3B8B" w:rsidR="00F7138B" w:rsidRPr="0048045F" w:rsidRDefault="00F7138B" w:rsidP="00F7138B">
      <w:pPr>
        <w:contextualSpacing/>
        <w:rPr>
          <w:rFonts w:ascii="Times New Roman" w:hAnsi="Times New Roman"/>
          <w:sz w:val="20"/>
        </w:rPr>
      </w:pPr>
      <w:r w:rsidRPr="0048045F">
        <w:rPr>
          <w:rFonts w:ascii="Times New Roman" w:hAnsi="Times New Roman"/>
          <w:sz w:val="20"/>
        </w:rPr>
        <w:t>In conclusion, transparent and colorless YTTO single crystals were grown by the FZ technique for the first time as new scintillators emitting in the visible. A Tb content below 5% is enough to suppress the UV host emission, thus guaranteeing a complete Tb</w:t>
      </w:r>
      <w:r w:rsidRPr="0048045F">
        <w:rPr>
          <w:rFonts w:ascii="Times New Roman" w:hAnsi="Times New Roman"/>
          <w:sz w:val="20"/>
          <w:vertAlign w:val="superscript"/>
        </w:rPr>
        <w:t>3+</w:t>
      </w:r>
      <w:r w:rsidRPr="0048045F">
        <w:rPr>
          <w:rFonts w:ascii="Times New Roman" w:hAnsi="Times New Roman"/>
          <w:sz w:val="20"/>
        </w:rPr>
        <w:t xml:space="preserve"> visible emission upon X-ray excitation that matches low-cost secondary Si-PDs. The integrated LY increases with the Tb concentration up to 15% Tb. Beyond this value, a concentration quenching is observed and ascribed to quadrupole-quadrupole interactions between Tb</w:t>
      </w:r>
      <w:r w:rsidRPr="0048045F">
        <w:rPr>
          <w:rFonts w:ascii="Times New Roman" w:hAnsi="Times New Roman"/>
          <w:sz w:val="20"/>
          <w:vertAlign w:val="superscript"/>
        </w:rPr>
        <w:t>3+</w:t>
      </w:r>
      <w:r w:rsidRPr="0048045F">
        <w:rPr>
          <w:rFonts w:ascii="Times New Roman" w:hAnsi="Times New Roman"/>
          <w:sz w:val="20"/>
        </w:rPr>
        <w:t xml:space="preserve"> ions. The LY of 15% Tb crystal is determined to be outstanding high, with a value ~ 36% higher than that of commercial CWO. At the same time, incorporating Tb favors an increase in density and stopping power, reaching values very close to those of the CWO benchmark for the optimum 15% Tb concentration. The afterglow is fairly close to that of CWO, while the decay times are a bit larger. These results show the high potential of non-toxic 15% </w:t>
      </w:r>
      <w:proofErr w:type="spellStart"/>
      <w:r w:rsidRPr="0048045F">
        <w:rPr>
          <w:rFonts w:ascii="Times New Roman" w:hAnsi="Times New Roman"/>
          <w:sz w:val="20"/>
        </w:rPr>
        <w:t>Tb:YTO</w:t>
      </w:r>
      <w:proofErr w:type="spellEnd"/>
      <w:r w:rsidRPr="0048045F">
        <w:rPr>
          <w:rFonts w:ascii="Times New Roman" w:hAnsi="Times New Roman"/>
          <w:sz w:val="20"/>
        </w:rPr>
        <w:t xml:space="preserve"> single crystals to replace CWO ones in high-energy X-ray </w:t>
      </w:r>
      <w:r w:rsidRPr="0048045F">
        <w:rPr>
          <w:rFonts w:ascii="Times New Roman" w:hAnsi="Times New Roman" w:hint="eastAsia"/>
          <w:sz w:val="20"/>
        </w:rPr>
        <w:t>radiography.</w:t>
      </w:r>
    </w:p>
    <w:p w14:paraId="3B698AA3" w14:textId="77777777" w:rsidR="009F6B70" w:rsidRPr="0048045F" w:rsidRDefault="009F6B70" w:rsidP="00234A13">
      <w:pPr>
        <w:contextualSpacing/>
        <w:rPr>
          <w:rFonts w:ascii="Times New Roman" w:hAnsi="Times New Roman"/>
          <w:b/>
          <w:bCs/>
          <w:sz w:val="20"/>
        </w:rPr>
      </w:pPr>
    </w:p>
    <w:p w14:paraId="4890AB5B" w14:textId="77777777" w:rsidR="009F6B70" w:rsidRPr="0048045F" w:rsidRDefault="009F6B70" w:rsidP="009F6B70">
      <w:pPr>
        <w:contextualSpacing/>
        <w:rPr>
          <w:rFonts w:ascii="Times New Roman" w:hAnsi="Times New Roman"/>
          <w:b/>
          <w:bCs/>
          <w:sz w:val="20"/>
        </w:rPr>
      </w:pPr>
      <w:r w:rsidRPr="0048045F">
        <w:rPr>
          <w:rFonts w:ascii="Times New Roman" w:hAnsi="Times New Roman"/>
          <w:b/>
          <w:bCs/>
          <w:sz w:val="20"/>
        </w:rPr>
        <w:t>AUTHOR INFORMATION</w:t>
      </w:r>
    </w:p>
    <w:p w14:paraId="39B99502" w14:textId="710A9DFE" w:rsidR="00234A13" w:rsidRPr="0048045F" w:rsidRDefault="009F6B70" w:rsidP="009F6B70">
      <w:pPr>
        <w:contextualSpacing/>
        <w:rPr>
          <w:rFonts w:ascii="Times New Roman" w:hAnsi="Times New Roman"/>
          <w:b/>
          <w:bCs/>
          <w:sz w:val="20"/>
        </w:rPr>
      </w:pPr>
      <w:r w:rsidRPr="0048045F">
        <w:rPr>
          <w:rFonts w:ascii="Times New Roman" w:hAnsi="Times New Roman"/>
          <w:b/>
          <w:bCs/>
          <w:sz w:val="20"/>
        </w:rPr>
        <w:t>Corresponding Author</w:t>
      </w:r>
    </w:p>
    <w:p w14:paraId="449B8196" w14:textId="3CB3E2A2" w:rsidR="009F6B70" w:rsidRPr="0048045F" w:rsidRDefault="009F6B70" w:rsidP="009F6B70">
      <w:pPr>
        <w:contextualSpacing/>
        <w:rPr>
          <w:rFonts w:ascii="Times New Roman" w:hAnsi="Times New Roman"/>
          <w:b/>
          <w:bCs/>
          <w:sz w:val="20"/>
          <w:lang w:eastAsia="zh-CN"/>
        </w:rPr>
      </w:pPr>
      <w:r w:rsidRPr="0048045F">
        <w:rPr>
          <w:rFonts w:ascii="Times New Roman" w:hAnsi="Times New Roman"/>
          <w:b/>
          <w:bCs/>
          <w:sz w:val="20"/>
          <w:lang w:eastAsia="zh-CN"/>
        </w:rPr>
        <w:t>*Email:</w:t>
      </w:r>
      <w:hyperlink r:id="rId28" w:history="1">
        <w:r w:rsidRPr="0048045F">
          <w:rPr>
            <w:rStyle w:val="Hyperlink"/>
            <w:rFonts w:ascii="Times New Roman" w:hAnsi="Times New Roman"/>
            <w:sz w:val="20"/>
            <w:u w:val="none"/>
          </w:rPr>
          <w:t>ZHOU.Yueshen@nims.go.jp</w:t>
        </w:r>
      </w:hyperlink>
      <w:r w:rsidRPr="0048045F">
        <w:rPr>
          <w:rFonts w:ascii="Times New Roman" w:hAnsi="Times New Roman"/>
          <w:color w:val="0000FF"/>
          <w:sz w:val="20"/>
          <w:lang w:eastAsia="zh-CN"/>
        </w:rPr>
        <w:t xml:space="preserve">; SHIMAMURA.Kiyoshi@nims.go.jp  </w:t>
      </w:r>
    </w:p>
    <w:p w14:paraId="46C52BE1" w14:textId="77777777" w:rsidR="009F6B70" w:rsidRPr="0048045F" w:rsidRDefault="009F6B70" w:rsidP="009F6B70">
      <w:pPr>
        <w:pStyle w:val="TDAckTitle"/>
        <w:contextualSpacing/>
        <w:rPr>
          <w:rFonts w:ascii="Times New Roman" w:hAnsi="Times New Roman"/>
          <w:sz w:val="20"/>
        </w:rPr>
      </w:pPr>
      <w:r w:rsidRPr="0048045F">
        <w:rPr>
          <w:rFonts w:ascii="Times New Roman" w:hAnsi="Times New Roman"/>
          <w:sz w:val="20"/>
        </w:rPr>
        <w:t xml:space="preserve">ACKNOWLEDGMENT </w:t>
      </w:r>
    </w:p>
    <w:p w14:paraId="28D21BE3" w14:textId="77777777" w:rsidR="00D91F81" w:rsidRPr="0048045F" w:rsidRDefault="00234A13" w:rsidP="00D91F81">
      <w:pPr>
        <w:pStyle w:val="TDAckTitle"/>
        <w:contextualSpacing/>
        <w:rPr>
          <w:rFonts w:ascii="Times New Roman" w:hAnsi="Times New Roman"/>
          <w:b w:val="0"/>
          <w:bCs/>
          <w:sz w:val="20"/>
        </w:rPr>
      </w:pPr>
      <w:r w:rsidRPr="0048045F">
        <w:rPr>
          <w:rFonts w:ascii="Times New Roman" w:hAnsi="Times New Roman"/>
          <w:b w:val="0"/>
          <w:bCs/>
          <w:sz w:val="20"/>
        </w:rPr>
        <w:t>The authors would like to sincerely thank Mr. Satoshi Yamamoto for his kind support with crystal polishing. This work was partially supported by the "Advanced Research Infrastructure for Materials and Nanotechnology in Japan (ARIM)" of the Ministry of Education, Culture, Sports, Science and Technology (JPMXP12 23NM5337).</w:t>
      </w:r>
    </w:p>
    <w:p w14:paraId="3B05B40B" w14:textId="77777777" w:rsidR="00D91F81" w:rsidRPr="0048045F" w:rsidRDefault="00D91F81" w:rsidP="00D91F81">
      <w:pPr>
        <w:pStyle w:val="TDAckTitle"/>
        <w:contextualSpacing/>
        <w:rPr>
          <w:rFonts w:ascii="Times New Roman" w:hAnsi="Times New Roman"/>
          <w:b w:val="0"/>
          <w:bCs/>
          <w:sz w:val="20"/>
        </w:rPr>
      </w:pPr>
    </w:p>
    <w:p w14:paraId="134E1E9D" w14:textId="1F848C43" w:rsidR="009F6B70" w:rsidRPr="0048045F" w:rsidRDefault="009F6B70" w:rsidP="00D91F81">
      <w:pPr>
        <w:pStyle w:val="TDAckTitle"/>
        <w:contextualSpacing/>
        <w:rPr>
          <w:rStyle w:val="FAAuthorInfoSubtitleChar"/>
          <w:rFonts w:hint="eastAsia"/>
          <w:b/>
          <w:bCs/>
          <w:kern w:val="23"/>
          <w:sz w:val="21"/>
          <w:szCs w:val="20"/>
        </w:rPr>
      </w:pPr>
      <w:r w:rsidRPr="0048045F">
        <w:rPr>
          <w:rStyle w:val="FAAuthorInfoSubtitleChar"/>
          <w:rFonts w:ascii="Times New Roman" w:hAnsi="Times New Roman"/>
          <w:b/>
          <w:bCs/>
          <w:sz w:val="20"/>
          <w:szCs w:val="20"/>
        </w:rPr>
        <w:t>Notes</w:t>
      </w:r>
    </w:p>
    <w:p w14:paraId="02573E58" w14:textId="77777777" w:rsidR="009F6B70" w:rsidRPr="0048045F" w:rsidRDefault="009F6B70" w:rsidP="00D91F81">
      <w:pPr>
        <w:contextualSpacing/>
        <w:rPr>
          <w:rFonts w:ascii="Times New Roman" w:hAnsi="Times New Roman"/>
          <w:b/>
          <w:bCs/>
          <w:sz w:val="20"/>
          <w:lang w:eastAsia="zh-CN"/>
        </w:rPr>
      </w:pPr>
      <w:r w:rsidRPr="0048045F">
        <w:rPr>
          <w:rFonts w:ascii="Times New Roman" w:hAnsi="Times New Roman"/>
          <w:w w:val="108"/>
          <w:sz w:val="20"/>
        </w:rPr>
        <w:t>There are no conflicts to declare.</w:t>
      </w:r>
    </w:p>
    <w:p w14:paraId="545CD2D1" w14:textId="77777777" w:rsidR="009F6B70" w:rsidRPr="0048045F" w:rsidRDefault="009F6B70" w:rsidP="00234A13">
      <w:pPr>
        <w:spacing w:before="400" w:after="80"/>
        <w:contextualSpacing/>
        <w:rPr>
          <w:rFonts w:ascii="Times New Roman" w:hAnsi="Times New Roman"/>
          <w:b/>
          <w:sz w:val="20"/>
        </w:rPr>
      </w:pPr>
    </w:p>
    <w:p w14:paraId="2795FA9D" w14:textId="77777777" w:rsidR="004D41D7" w:rsidRPr="0048045F" w:rsidRDefault="004D41D7" w:rsidP="00234A13">
      <w:pPr>
        <w:spacing w:before="400" w:after="80"/>
        <w:contextualSpacing/>
        <w:rPr>
          <w:rFonts w:ascii="Times New Roman" w:hAnsi="Times New Roman"/>
          <w:b/>
          <w:sz w:val="20"/>
        </w:rPr>
      </w:pPr>
    </w:p>
    <w:p w14:paraId="04F96FE3" w14:textId="3FBC1ECB" w:rsidR="00234A13" w:rsidRPr="0048045F" w:rsidRDefault="00234A13" w:rsidP="00F15B49">
      <w:pPr>
        <w:spacing w:before="400" w:after="80"/>
        <w:contextualSpacing/>
        <w:rPr>
          <w:rFonts w:ascii="Times New Roman" w:hAnsi="Times New Roman"/>
          <w:b/>
          <w:sz w:val="20"/>
        </w:rPr>
      </w:pPr>
      <w:r w:rsidRPr="0048045F">
        <w:rPr>
          <w:rFonts w:ascii="Times New Roman" w:hAnsi="Times New Roman"/>
          <w:b/>
          <w:sz w:val="20"/>
        </w:rPr>
        <w:t>References</w:t>
      </w:r>
    </w:p>
    <w:p w14:paraId="3B8D096E"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(1) NK&amp;K Crystals, Cadmium Tungstate, Available online: </w:t>
      </w:r>
      <w:hyperlink r:id="rId29" w:history="1">
        <w:r w:rsidRPr="0048045F">
          <w:rPr>
            <w:rFonts w:ascii="Times New Roman" w:hAnsi="Times New Roman"/>
            <w:sz w:val="20"/>
          </w:rPr>
          <w:t>https://nkk.co.jp/en/products/</w:t>
        </w:r>
      </w:hyperlink>
      <w:r w:rsidRPr="0048045F">
        <w:rPr>
          <w:rFonts w:ascii="Times New Roman" w:hAnsi="Times New Roman"/>
          <w:sz w:val="20"/>
          <w:u w:val="single"/>
        </w:rPr>
        <w:t xml:space="preserve"> </w:t>
      </w:r>
      <w:r w:rsidRPr="0048045F">
        <w:rPr>
          <w:rFonts w:ascii="Times New Roman" w:hAnsi="Times New Roman"/>
          <w:sz w:val="20"/>
        </w:rPr>
        <w:t xml:space="preserve">scintillator/scintillator/ (accessed October 9, 2024). </w:t>
      </w:r>
    </w:p>
    <w:p w14:paraId="2CAF9269"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(2) LUXIUM SOLUTIONS Crystals, Cadmium Tungstate, Available online: </w:t>
      </w:r>
      <w:hyperlink r:id="rId30" w:history="1">
        <w:r w:rsidRPr="0048045F">
          <w:rPr>
            <w:rFonts w:ascii="Times New Roman" w:hAnsi="Times New Roman"/>
            <w:sz w:val="20"/>
          </w:rPr>
          <w:t>CdWO</w:t>
        </w:r>
        <w:r w:rsidRPr="0048045F">
          <w:rPr>
            <w:rFonts w:ascii="Times New Roman" w:hAnsi="Times New Roman"/>
            <w:sz w:val="20"/>
            <w:vertAlign w:val="subscript"/>
          </w:rPr>
          <w:t>4</w:t>
        </w:r>
        <w:r w:rsidRPr="0048045F">
          <w:rPr>
            <w:rFonts w:ascii="Times New Roman" w:hAnsi="Times New Roman"/>
            <w:sz w:val="20"/>
          </w:rPr>
          <w:t xml:space="preserve"> Cadmium Tungstate | Crystals (luxiumsolutions.com)</w:t>
        </w:r>
      </w:hyperlink>
      <w:r w:rsidRPr="0048045F">
        <w:rPr>
          <w:rFonts w:ascii="Times New Roman" w:hAnsi="Times New Roman"/>
          <w:sz w:val="20"/>
        </w:rPr>
        <w:t xml:space="preserve"> (accessed October 9, 2024).</w:t>
      </w:r>
    </w:p>
    <w:p w14:paraId="66908AA1"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(3) D. Yuan, E. </w:t>
      </w:r>
      <w:proofErr w:type="spellStart"/>
      <w:r w:rsidRPr="0048045F">
        <w:rPr>
          <w:rFonts w:ascii="Times New Roman" w:hAnsi="Times New Roman"/>
          <w:sz w:val="20"/>
        </w:rPr>
        <w:t>Víllora</w:t>
      </w:r>
      <w:proofErr w:type="spellEnd"/>
      <w:r w:rsidRPr="0048045F">
        <w:rPr>
          <w:rFonts w:ascii="Times New Roman" w:hAnsi="Times New Roman"/>
          <w:sz w:val="20"/>
        </w:rPr>
        <w:t>, N. Kawaguchi, D. Nakauchi, T. Kato, T. Yanagida, and K. Shimamura. Ce:LaB</w:t>
      </w:r>
      <w:r w:rsidRPr="0048045F">
        <w:rPr>
          <w:rFonts w:ascii="Times New Roman" w:hAnsi="Times New Roman"/>
          <w:sz w:val="20"/>
          <w:vertAlign w:val="subscript"/>
        </w:rPr>
        <w:t>3</w:t>
      </w:r>
      <w:r w:rsidRPr="0048045F">
        <w:rPr>
          <w:rFonts w:ascii="Times New Roman" w:hAnsi="Times New Roman"/>
          <w:sz w:val="20"/>
        </w:rPr>
        <w:t>O</w:t>
      </w:r>
      <w:r w:rsidRPr="0048045F">
        <w:rPr>
          <w:rFonts w:ascii="Times New Roman" w:hAnsi="Times New Roman"/>
          <w:sz w:val="20"/>
          <w:vertAlign w:val="subscript"/>
        </w:rPr>
        <w:t>6</w:t>
      </w:r>
      <w:r w:rsidRPr="0048045F">
        <w:rPr>
          <w:rFonts w:ascii="Times New Roman" w:hAnsi="Times New Roman"/>
          <w:sz w:val="20"/>
        </w:rPr>
        <w:t xml:space="preserve"> glass for high-resolution radiation dosimetry. Appl. Phys. Express. 2022, 15, 022010.</w:t>
      </w:r>
    </w:p>
    <w:p w14:paraId="52231D13"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(4) D. Yuan, E. </w:t>
      </w:r>
      <w:proofErr w:type="spellStart"/>
      <w:r w:rsidRPr="0048045F">
        <w:rPr>
          <w:rFonts w:ascii="Times New Roman" w:hAnsi="Times New Roman"/>
          <w:sz w:val="20"/>
        </w:rPr>
        <w:t>Víllora</w:t>
      </w:r>
      <w:proofErr w:type="spellEnd"/>
      <w:r w:rsidRPr="0048045F">
        <w:rPr>
          <w:rFonts w:ascii="Times New Roman" w:hAnsi="Times New Roman"/>
          <w:sz w:val="20"/>
        </w:rPr>
        <w:t>, N. Kawaguchi, D. Nakauchi, T. Kato, T. Yanagida, and K. Shimamura. Thermal neutron scintillation improvement in Ce:Li</w:t>
      </w:r>
      <w:r w:rsidRPr="0048045F">
        <w:rPr>
          <w:rFonts w:ascii="Times New Roman" w:hAnsi="Times New Roman"/>
          <w:sz w:val="20"/>
          <w:vertAlign w:val="subscript"/>
        </w:rPr>
        <w:t>6</w:t>
      </w:r>
      <w:r w:rsidRPr="0048045F">
        <w:rPr>
          <w:rFonts w:ascii="Times New Roman" w:hAnsi="Times New Roman"/>
          <w:sz w:val="20"/>
        </w:rPr>
        <w:t>Y(BO</w:t>
      </w:r>
      <w:r w:rsidRPr="0048045F">
        <w:rPr>
          <w:rFonts w:ascii="Times New Roman" w:hAnsi="Times New Roman"/>
          <w:sz w:val="20"/>
          <w:vertAlign w:val="subscript"/>
        </w:rPr>
        <w:t>3</w:t>
      </w:r>
      <w:r w:rsidRPr="0048045F">
        <w:rPr>
          <w:rFonts w:ascii="Times New Roman" w:hAnsi="Times New Roman"/>
          <w:sz w:val="20"/>
        </w:rPr>
        <w:t>)</w:t>
      </w:r>
      <w:r w:rsidRPr="0048045F">
        <w:rPr>
          <w:rFonts w:ascii="Times New Roman" w:hAnsi="Times New Roman"/>
          <w:sz w:val="20"/>
          <w:vertAlign w:val="subscript"/>
        </w:rPr>
        <w:t>3</w:t>
      </w:r>
      <w:r w:rsidRPr="0048045F">
        <w:rPr>
          <w:rFonts w:ascii="Times New Roman" w:hAnsi="Times New Roman"/>
          <w:sz w:val="20"/>
        </w:rPr>
        <w:t xml:space="preserve"> single crystals by thermal treatment. </w:t>
      </w:r>
      <w:proofErr w:type="spellStart"/>
      <w:r w:rsidRPr="0048045F">
        <w:rPr>
          <w:rFonts w:ascii="Times New Roman" w:hAnsi="Times New Roman"/>
          <w:sz w:val="20"/>
        </w:rPr>
        <w:t>Jpn</w:t>
      </w:r>
      <w:proofErr w:type="spellEnd"/>
      <w:r w:rsidRPr="0048045F">
        <w:rPr>
          <w:rFonts w:ascii="Times New Roman" w:hAnsi="Times New Roman"/>
          <w:sz w:val="20"/>
        </w:rPr>
        <w:t>. J. Appl. Phys. 2023, 62, 010614.</w:t>
      </w:r>
    </w:p>
    <w:p w14:paraId="281F52E5"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(5) C. Michail, V. Koukou, N. Martini, G. </w:t>
      </w:r>
      <w:proofErr w:type="spellStart"/>
      <w:r w:rsidRPr="0048045F">
        <w:rPr>
          <w:rFonts w:ascii="Times New Roman" w:hAnsi="Times New Roman"/>
          <w:sz w:val="20"/>
        </w:rPr>
        <w:t>Saatsaki</w:t>
      </w:r>
      <w:proofErr w:type="spellEnd"/>
      <w:r w:rsidRPr="0048045F">
        <w:rPr>
          <w:rFonts w:ascii="Times New Roman" w:hAnsi="Times New Roman"/>
          <w:sz w:val="20"/>
        </w:rPr>
        <w:t xml:space="preserve">, N. Kalyvas, A. Bakas, I. </w:t>
      </w:r>
      <w:proofErr w:type="spellStart"/>
      <w:r w:rsidRPr="0048045F">
        <w:rPr>
          <w:rFonts w:ascii="Times New Roman" w:hAnsi="Times New Roman"/>
          <w:sz w:val="20"/>
        </w:rPr>
        <w:t>Kandarakis</w:t>
      </w:r>
      <w:proofErr w:type="spellEnd"/>
      <w:r w:rsidRPr="0048045F">
        <w:rPr>
          <w:rFonts w:ascii="Times New Roman" w:hAnsi="Times New Roman"/>
          <w:sz w:val="20"/>
        </w:rPr>
        <w:t xml:space="preserve">, G. </w:t>
      </w:r>
      <w:proofErr w:type="spellStart"/>
      <w:r w:rsidRPr="0048045F">
        <w:rPr>
          <w:rFonts w:ascii="Times New Roman" w:hAnsi="Times New Roman"/>
          <w:sz w:val="20"/>
        </w:rPr>
        <w:t>Fountos</w:t>
      </w:r>
      <w:proofErr w:type="spellEnd"/>
      <w:r w:rsidRPr="0048045F">
        <w:rPr>
          <w:rFonts w:ascii="Times New Roman" w:hAnsi="Times New Roman"/>
          <w:sz w:val="20"/>
        </w:rPr>
        <w:t xml:space="preserve">, G. </w:t>
      </w:r>
      <w:proofErr w:type="spellStart"/>
      <w:r w:rsidRPr="0048045F">
        <w:rPr>
          <w:rFonts w:ascii="Times New Roman" w:hAnsi="Times New Roman"/>
          <w:sz w:val="20"/>
        </w:rPr>
        <w:t>Panayiotakis</w:t>
      </w:r>
      <w:proofErr w:type="spellEnd"/>
      <w:r w:rsidRPr="0048045F">
        <w:rPr>
          <w:rFonts w:ascii="Times New Roman" w:hAnsi="Times New Roman"/>
          <w:sz w:val="20"/>
        </w:rPr>
        <w:t xml:space="preserve"> and I. Valais. Luminescence Efficiency of Cadmium Tungstate (CdWO</w:t>
      </w:r>
      <w:r w:rsidRPr="0048045F">
        <w:rPr>
          <w:rFonts w:ascii="Times New Roman" w:hAnsi="Times New Roman"/>
          <w:sz w:val="20"/>
          <w:vertAlign w:val="subscript"/>
        </w:rPr>
        <w:t>4</w:t>
      </w:r>
      <w:r w:rsidRPr="0048045F">
        <w:rPr>
          <w:rFonts w:ascii="Times New Roman" w:hAnsi="Times New Roman"/>
          <w:sz w:val="20"/>
        </w:rPr>
        <w:t xml:space="preserve">) Single Crystal for </w:t>
      </w:r>
      <w:proofErr w:type="spellStart"/>
      <w:r w:rsidRPr="0048045F">
        <w:rPr>
          <w:rFonts w:ascii="Times New Roman" w:hAnsi="Times New Roman"/>
          <w:sz w:val="20"/>
        </w:rPr>
        <w:t>MedicalImaging</w:t>
      </w:r>
      <w:proofErr w:type="spellEnd"/>
      <w:r w:rsidRPr="0048045F">
        <w:rPr>
          <w:rFonts w:ascii="Times New Roman" w:hAnsi="Times New Roman"/>
          <w:sz w:val="20"/>
        </w:rPr>
        <w:t xml:space="preserve"> Applications. Crystals, 2020, 10, 429.</w:t>
      </w:r>
    </w:p>
    <w:p w14:paraId="54BBF1BC"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(6) J. Glodo, Y. Wang, R. Shawgo, C. Brecher, R. </w:t>
      </w:r>
      <w:proofErr w:type="spellStart"/>
      <w:r w:rsidRPr="0048045F">
        <w:rPr>
          <w:rFonts w:ascii="Times New Roman" w:hAnsi="Times New Roman"/>
          <w:sz w:val="20"/>
        </w:rPr>
        <w:t>Hawrami</w:t>
      </w:r>
      <w:proofErr w:type="spellEnd"/>
      <w:r w:rsidRPr="0048045F">
        <w:rPr>
          <w:rFonts w:ascii="Times New Roman" w:hAnsi="Times New Roman"/>
          <w:sz w:val="20"/>
        </w:rPr>
        <w:t>, J. Tower and K. Shah. New Developments in Scintillators for Security Applications. Phys. Procedia. 2017, 90, 285-290.</w:t>
      </w:r>
    </w:p>
    <w:p w14:paraId="49358B45"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(7) R. Dou, Q. Zhang, J. Gao, Y. Chen, S. Ding, F. Peng, W. Liu and D. Sun. Rare-Earth Tantalates and Niobates Single Crystals: Promising Scintillators and Laser Materials. Crystals 2018, 8, 55. </w:t>
      </w:r>
    </w:p>
    <w:p w14:paraId="262CA4F8"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(8) H. Yang, F. Peng, Q. Zhang, C. Guo, C. Shi, W. Liu, G. Sun, Y. Zhao, D. Zhang, D. Sun, S. Yin, M. Gu  and  R. Mao. A promising high-density scintillator of GdTaO</w:t>
      </w:r>
      <w:r w:rsidRPr="0048045F">
        <w:rPr>
          <w:rFonts w:ascii="Times New Roman" w:hAnsi="Times New Roman"/>
          <w:sz w:val="20"/>
          <w:vertAlign w:val="subscript"/>
        </w:rPr>
        <w:t>4</w:t>
      </w:r>
      <w:r w:rsidRPr="0048045F">
        <w:rPr>
          <w:rFonts w:ascii="Times New Roman" w:hAnsi="Times New Roman"/>
          <w:sz w:val="20"/>
        </w:rPr>
        <w:t xml:space="preserve"> single crystal. </w:t>
      </w:r>
      <w:proofErr w:type="spellStart"/>
      <w:r w:rsidRPr="0048045F">
        <w:rPr>
          <w:rFonts w:ascii="Times New Roman" w:hAnsi="Times New Roman"/>
          <w:sz w:val="20"/>
        </w:rPr>
        <w:t>CrystEngComm</w:t>
      </w:r>
      <w:proofErr w:type="spellEnd"/>
      <w:r w:rsidRPr="0048045F">
        <w:rPr>
          <w:rFonts w:ascii="Times New Roman" w:hAnsi="Times New Roman"/>
          <w:sz w:val="20"/>
        </w:rPr>
        <w:t xml:space="preserve">. 2014, 16, 2480-2485.  </w:t>
      </w:r>
    </w:p>
    <w:p w14:paraId="19C17BD6"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(9) W. Liu, Q. Zhang, W. Zhou, C. Gu and S. Yin. Growth and Luminescence of M-Type GdTaO</w:t>
      </w:r>
      <w:r w:rsidRPr="0048045F">
        <w:rPr>
          <w:rFonts w:ascii="Times New Roman" w:hAnsi="Times New Roman"/>
          <w:sz w:val="20"/>
          <w:vertAlign w:val="subscript"/>
        </w:rPr>
        <w:t xml:space="preserve">4 </w:t>
      </w:r>
      <w:r w:rsidRPr="0048045F">
        <w:rPr>
          <w:rFonts w:ascii="Times New Roman" w:hAnsi="Times New Roman"/>
          <w:sz w:val="20"/>
        </w:rPr>
        <w:t>and Tb:GdTaO</w:t>
      </w:r>
      <w:r w:rsidRPr="0048045F">
        <w:rPr>
          <w:rFonts w:ascii="Times New Roman" w:hAnsi="Times New Roman"/>
          <w:sz w:val="20"/>
          <w:vertAlign w:val="subscript"/>
        </w:rPr>
        <w:t xml:space="preserve">4 </w:t>
      </w:r>
      <w:r w:rsidRPr="0048045F">
        <w:rPr>
          <w:rFonts w:ascii="Times New Roman" w:hAnsi="Times New Roman"/>
          <w:sz w:val="20"/>
        </w:rPr>
        <w:t xml:space="preserve">Scintillation Single Crystals. IEEE Trans. </w:t>
      </w:r>
      <w:proofErr w:type="spellStart"/>
      <w:r w:rsidRPr="0048045F">
        <w:rPr>
          <w:rFonts w:ascii="Times New Roman" w:hAnsi="Times New Roman"/>
          <w:sz w:val="20"/>
        </w:rPr>
        <w:t>Nucl</w:t>
      </w:r>
      <w:proofErr w:type="spellEnd"/>
      <w:r w:rsidRPr="0048045F">
        <w:rPr>
          <w:rFonts w:ascii="Times New Roman" w:hAnsi="Times New Roman"/>
          <w:sz w:val="20"/>
        </w:rPr>
        <w:t>. Sci., 2010, 57, 1287-1290.</w:t>
      </w:r>
    </w:p>
    <w:p w14:paraId="2EB88DFF"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(10) O. </w:t>
      </w:r>
      <w:proofErr w:type="spellStart"/>
      <w:r w:rsidRPr="0048045F">
        <w:rPr>
          <w:rFonts w:ascii="Times New Roman" w:hAnsi="Times New Roman"/>
          <w:sz w:val="20"/>
        </w:rPr>
        <w:t>Voloshyna</w:t>
      </w:r>
      <w:proofErr w:type="spellEnd"/>
      <w:r w:rsidRPr="0048045F">
        <w:rPr>
          <w:rFonts w:ascii="Times New Roman" w:hAnsi="Times New Roman"/>
          <w:sz w:val="20"/>
        </w:rPr>
        <w:t xml:space="preserve">, I. </w:t>
      </w:r>
      <w:proofErr w:type="spellStart"/>
      <w:r w:rsidRPr="0048045F">
        <w:rPr>
          <w:rFonts w:ascii="Times New Roman" w:hAnsi="Times New Roman"/>
          <w:sz w:val="20"/>
        </w:rPr>
        <w:t>Gerasymov</w:t>
      </w:r>
      <w:proofErr w:type="spellEnd"/>
      <w:r w:rsidRPr="0048045F">
        <w:rPr>
          <w:rFonts w:ascii="Times New Roman" w:hAnsi="Times New Roman"/>
          <w:sz w:val="20"/>
        </w:rPr>
        <w:t xml:space="preserve">, O. </w:t>
      </w:r>
      <w:proofErr w:type="spellStart"/>
      <w:r w:rsidRPr="0048045F">
        <w:rPr>
          <w:rFonts w:ascii="Times New Roman" w:hAnsi="Times New Roman"/>
          <w:sz w:val="20"/>
        </w:rPr>
        <w:t>Sidletskiy</w:t>
      </w:r>
      <w:proofErr w:type="spellEnd"/>
      <w:r w:rsidRPr="0048045F">
        <w:rPr>
          <w:rFonts w:ascii="Times New Roman" w:hAnsi="Times New Roman"/>
          <w:sz w:val="20"/>
        </w:rPr>
        <w:t xml:space="preserve">, D. </w:t>
      </w:r>
      <w:proofErr w:type="spellStart"/>
      <w:r w:rsidRPr="0048045F">
        <w:rPr>
          <w:rFonts w:ascii="Times New Roman" w:hAnsi="Times New Roman"/>
          <w:sz w:val="20"/>
        </w:rPr>
        <w:t>Kurtsev</w:t>
      </w:r>
      <w:proofErr w:type="spellEnd"/>
      <w:r w:rsidRPr="0048045F">
        <w:rPr>
          <w:rFonts w:ascii="Times New Roman" w:hAnsi="Times New Roman"/>
          <w:sz w:val="20"/>
        </w:rPr>
        <w:t xml:space="preserve">, T. Gorbacheva, K. Hubenko, I. </w:t>
      </w:r>
      <w:proofErr w:type="spellStart"/>
      <w:r w:rsidRPr="0048045F">
        <w:rPr>
          <w:rFonts w:ascii="Times New Roman" w:hAnsi="Times New Roman"/>
          <w:sz w:val="20"/>
        </w:rPr>
        <w:t>Boiaryntseva</w:t>
      </w:r>
      <w:proofErr w:type="spellEnd"/>
      <w:r w:rsidRPr="0048045F">
        <w:rPr>
          <w:rFonts w:ascii="Times New Roman" w:hAnsi="Times New Roman"/>
          <w:sz w:val="20"/>
        </w:rPr>
        <w:t xml:space="preserve">, A. Ivanov, D. Spassky, S. </w:t>
      </w:r>
      <w:proofErr w:type="spellStart"/>
      <w:r w:rsidRPr="0048045F">
        <w:rPr>
          <w:rFonts w:ascii="Times New Roman" w:hAnsi="Times New Roman"/>
          <w:sz w:val="20"/>
        </w:rPr>
        <w:t>Omelkov</w:t>
      </w:r>
      <w:proofErr w:type="spellEnd"/>
      <w:r w:rsidRPr="0048045F">
        <w:rPr>
          <w:rFonts w:ascii="Times New Roman" w:hAnsi="Times New Roman"/>
          <w:sz w:val="20"/>
        </w:rPr>
        <w:t xml:space="preserve"> and A. Belsky. Fast </w:t>
      </w:r>
      <w:proofErr w:type="spellStart"/>
      <w:r w:rsidRPr="0048045F">
        <w:rPr>
          <w:rFonts w:ascii="Times New Roman" w:hAnsi="Times New Roman"/>
          <w:sz w:val="20"/>
        </w:rPr>
        <w:t>ultradense</w:t>
      </w:r>
      <w:proofErr w:type="spellEnd"/>
      <w:r w:rsidRPr="0048045F">
        <w:rPr>
          <w:rFonts w:ascii="Times New Roman" w:hAnsi="Times New Roman"/>
          <w:sz w:val="20"/>
        </w:rPr>
        <w:t xml:space="preserve"> GdTa</w:t>
      </w:r>
      <w:r w:rsidRPr="0048045F">
        <w:rPr>
          <w:rFonts w:ascii="Times New Roman" w:hAnsi="Times New Roman"/>
          <w:sz w:val="20"/>
          <w:vertAlign w:val="subscript"/>
        </w:rPr>
        <w:t>1-x</w:t>
      </w:r>
      <w:r w:rsidRPr="0048045F">
        <w:rPr>
          <w:rFonts w:ascii="Times New Roman" w:hAnsi="Times New Roman"/>
          <w:sz w:val="20"/>
        </w:rPr>
        <w:t>Nb</w:t>
      </w:r>
      <w:r w:rsidRPr="0048045F">
        <w:rPr>
          <w:rFonts w:ascii="Times New Roman" w:hAnsi="Times New Roman"/>
          <w:sz w:val="20"/>
          <w:vertAlign w:val="subscript"/>
        </w:rPr>
        <w:t>x</w:t>
      </w:r>
      <w:r w:rsidRPr="0048045F">
        <w:rPr>
          <w:rFonts w:ascii="Times New Roman" w:hAnsi="Times New Roman"/>
          <w:sz w:val="20"/>
        </w:rPr>
        <w:t>O</w:t>
      </w:r>
      <w:r w:rsidRPr="0048045F">
        <w:rPr>
          <w:rFonts w:ascii="Times New Roman" w:hAnsi="Times New Roman"/>
          <w:sz w:val="20"/>
          <w:vertAlign w:val="subscript"/>
        </w:rPr>
        <w:t>4</w:t>
      </w:r>
      <w:r w:rsidRPr="0048045F">
        <w:rPr>
          <w:rFonts w:ascii="Times New Roman" w:hAnsi="Times New Roman"/>
          <w:sz w:val="20"/>
        </w:rPr>
        <w:t xml:space="preserve"> scintillator crystals. Opt. Mater., 2017, 66, 332-337.</w:t>
      </w:r>
    </w:p>
    <w:p w14:paraId="792C2D86"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(11) D. Nakauchi, T. Kato, N. Kawaguchi and T. Yanagida. Photoluminescence and Scintillation Properties of Tb:GdTaO</w:t>
      </w:r>
      <w:r w:rsidRPr="0048045F">
        <w:rPr>
          <w:rFonts w:ascii="Times New Roman" w:hAnsi="Times New Roman"/>
          <w:sz w:val="20"/>
          <w:vertAlign w:val="subscript"/>
        </w:rPr>
        <w:t xml:space="preserve">4 </w:t>
      </w:r>
      <w:r w:rsidRPr="0048045F">
        <w:rPr>
          <w:rFonts w:ascii="Times New Roman" w:hAnsi="Times New Roman"/>
          <w:sz w:val="20"/>
        </w:rPr>
        <w:t>crystals. Sens. Mater., 2021, 33, 2203-2208.</w:t>
      </w:r>
    </w:p>
    <w:p w14:paraId="2EDB6F3B"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(12) D. Nakauchi, M. </w:t>
      </w:r>
      <w:proofErr w:type="spellStart"/>
      <w:r w:rsidRPr="0048045F">
        <w:rPr>
          <w:rFonts w:ascii="Times New Roman" w:hAnsi="Times New Roman"/>
          <w:sz w:val="20"/>
        </w:rPr>
        <w:t>Koshimizu</w:t>
      </w:r>
      <w:proofErr w:type="spellEnd"/>
      <w:r w:rsidRPr="0048045F">
        <w:rPr>
          <w:rFonts w:ascii="Times New Roman" w:hAnsi="Times New Roman"/>
          <w:sz w:val="20"/>
        </w:rPr>
        <w:t>, G. Okada and T. Yanagida. Floating zone growth and scintillation properties of undoped and Ce-doped GdTaO</w:t>
      </w:r>
      <w:r w:rsidRPr="0048045F">
        <w:rPr>
          <w:rFonts w:ascii="Times New Roman" w:hAnsi="Times New Roman"/>
          <w:sz w:val="20"/>
          <w:vertAlign w:val="subscript"/>
        </w:rPr>
        <w:t>4</w:t>
      </w:r>
      <w:r w:rsidRPr="0048045F">
        <w:rPr>
          <w:rFonts w:ascii="Times New Roman" w:hAnsi="Times New Roman"/>
          <w:sz w:val="20"/>
        </w:rPr>
        <w:t xml:space="preserve"> crystals. </w:t>
      </w:r>
      <w:proofErr w:type="spellStart"/>
      <w:r w:rsidRPr="0048045F">
        <w:rPr>
          <w:rFonts w:ascii="Times New Roman" w:hAnsi="Times New Roman"/>
          <w:sz w:val="20"/>
        </w:rPr>
        <w:t>Radiat</w:t>
      </w:r>
      <w:proofErr w:type="spellEnd"/>
      <w:r w:rsidRPr="0048045F">
        <w:rPr>
          <w:rFonts w:ascii="Times New Roman" w:hAnsi="Times New Roman"/>
          <w:sz w:val="20"/>
        </w:rPr>
        <w:t>. Meas., 2017, 106, 129-133.</w:t>
      </w:r>
    </w:p>
    <w:p w14:paraId="33470686"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(13) M. Gu, X. Xu, X. Liu, L. Qiu and R. Zhang. Preparation and Characterization of GdTaO</w:t>
      </w:r>
      <w:r w:rsidRPr="0048045F">
        <w:rPr>
          <w:rFonts w:ascii="Times New Roman" w:hAnsi="Times New Roman"/>
          <w:sz w:val="20"/>
          <w:vertAlign w:val="subscript"/>
        </w:rPr>
        <w:t>4</w:t>
      </w:r>
      <w:r w:rsidRPr="0048045F">
        <w:rPr>
          <w:rFonts w:ascii="Times New Roman" w:hAnsi="Times New Roman"/>
          <w:sz w:val="20"/>
        </w:rPr>
        <w:t>:Eu</w:t>
      </w:r>
      <w:r w:rsidRPr="0048045F">
        <w:rPr>
          <w:rFonts w:ascii="Times New Roman" w:hAnsi="Times New Roman"/>
          <w:sz w:val="20"/>
          <w:vertAlign w:val="superscript"/>
        </w:rPr>
        <w:t>3+</w:t>
      </w:r>
      <w:r w:rsidRPr="0048045F">
        <w:rPr>
          <w:rFonts w:ascii="Times New Roman" w:hAnsi="Times New Roman"/>
          <w:sz w:val="20"/>
        </w:rPr>
        <w:t xml:space="preserve"> Sol-Gel Luminescence Thin Films. J. Sol-Gel Sci. Technol., 2005, 35, 193-196.</w:t>
      </w:r>
    </w:p>
    <w:p w14:paraId="46D1FF39"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(14) B. Liu, K. Han, X. Liu, M. Gu, S. Huang, Chen Ni, Z. Qi and G. Zhang. Luminescent properties of GdTaO</w:t>
      </w:r>
      <w:r w:rsidRPr="0048045F">
        <w:rPr>
          <w:rFonts w:ascii="Times New Roman" w:hAnsi="Times New Roman"/>
          <w:sz w:val="20"/>
          <w:vertAlign w:val="subscript"/>
        </w:rPr>
        <w:t>4</w:t>
      </w:r>
      <w:r w:rsidRPr="0048045F">
        <w:rPr>
          <w:rFonts w:ascii="Times New Roman" w:hAnsi="Times New Roman"/>
          <w:sz w:val="20"/>
        </w:rPr>
        <w:t xml:space="preserve"> and GdTaO</w:t>
      </w:r>
      <w:r w:rsidRPr="0048045F">
        <w:rPr>
          <w:rFonts w:ascii="Times New Roman" w:hAnsi="Times New Roman"/>
          <w:sz w:val="20"/>
          <w:vertAlign w:val="subscript"/>
        </w:rPr>
        <w:t>4</w:t>
      </w:r>
      <w:r w:rsidRPr="0048045F">
        <w:rPr>
          <w:rFonts w:ascii="Times New Roman" w:hAnsi="Times New Roman"/>
          <w:sz w:val="20"/>
        </w:rPr>
        <w:t>:Eu</w:t>
      </w:r>
      <w:r w:rsidRPr="0048045F">
        <w:rPr>
          <w:rFonts w:ascii="Times New Roman" w:hAnsi="Times New Roman"/>
          <w:sz w:val="20"/>
          <w:vertAlign w:val="subscript"/>
        </w:rPr>
        <w:t xml:space="preserve">3+ </w:t>
      </w:r>
      <w:r w:rsidRPr="0048045F">
        <w:rPr>
          <w:rFonts w:ascii="Times New Roman" w:hAnsi="Times New Roman"/>
          <w:sz w:val="20"/>
        </w:rPr>
        <w:t>under VUV–UV excitation.</w:t>
      </w:r>
      <w:r w:rsidRPr="0048045F">
        <w:rPr>
          <w:rFonts w:ascii="Times New Roman" w:hAnsi="Times New Roman"/>
          <w:sz w:val="20"/>
          <w:shd w:val="clear" w:color="auto" w:fill="FFFFFF"/>
        </w:rPr>
        <w:t xml:space="preserve"> </w:t>
      </w:r>
      <w:r w:rsidRPr="0048045F">
        <w:rPr>
          <w:rFonts w:ascii="Times New Roman" w:hAnsi="Times New Roman"/>
          <w:sz w:val="20"/>
        </w:rPr>
        <w:t>Solid State Commun, 2007, 144, 484-487.</w:t>
      </w:r>
    </w:p>
    <w:p w14:paraId="0138FE8F"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(15) W. Huang, Z. Wen, L. Li, G. Ashraf, L. Chen, L. Lei, H. Guo and X. Li. Photoluminescence and X-ray excited scintillating properties of Tb</w:t>
      </w:r>
      <w:r w:rsidRPr="0048045F">
        <w:rPr>
          <w:rFonts w:ascii="Times New Roman" w:hAnsi="Times New Roman"/>
          <w:sz w:val="20"/>
          <w:vertAlign w:val="superscript"/>
        </w:rPr>
        <w:t>3+</w:t>
      </w:r>
      <w:r w:rsidRPr="0048045F">
        <w:rPr>
          <w:rFonts w:ascii="Times New Roman" w:hAnsi="Times New Roman"/>
          <w:sz w:val="20"/>
        </w:rPr>
        <w:t>-doped borosilicate aluminate glass scintillators. Ceram Int. 2022, 48, 17178-17184.</w:t>
      </w:r>
    </w:p>
    <w:p w14:paraId="028A670E"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(16) L. Li, J. Chen, Z. Wen, J. Guo, Q. Wang and H. Guo. X-ray imaging scintillator: Tb</w:t>
      </w:r>
      <w:r w:rsidRPr="0048045F">
        <w:rPr>
          <w:rFonts w:ascii="Times New Roman" w:hAnsi="Times New Roman"/>
          <w:sz w:val="20"/>
          <w:vertAlign w:val="superscript"/>
        </w:rPr>
        <w:t>3+</w:t>
      </w:r>
      <w:r w:rsidRPr="0048045F">
        <w:rPr>
          <w:rFonts w:ascii="Times New Roman" w:hAnsi="Times New Roman"/>
          <w:sz w:val="20"/>
        </w:rPr>
        <w:t>-doped oxyfluoride aluminosilicate glass. Ceram Int. 2024, 50, 757-763.</w:t>
      </w:r>
    </w:p>
    <w:p w14:paraId="12A032EC"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(17)S. Chen, W. Zhang, L. Teng, J. Chen, X. Sun, H. Guo, X. Qiao. Design, simulation, elaboration and luminescence of Tb</w:t>
      </w:r>
      <w:r w:rsidRPr="0048045F">
        <w:rPr>
          <w:rFonts w:ascii="Times New Roman" w:hAnsi="Times New Roman"/>
          <w:sz w:val="20"/>
          <w:vertAlign w:val="superscript"/>
        </w:rPr>
        <w:t>3+</w:t>
      </w:r>
      <w:r w:rsidRPr="0048045F">
        <w:rPr>
          <w:rFonts w:ascii="Times New Roman" w:hAnsi="Times New Roman"/>
          <w:sz w:val="20"/>
        </w:rPr>
        <w:t>-doped Ba</w:t>
      </w:r>
      <w:r w:rsidRPr="0048045F">
        <w:rPr>
          <w:rFonts w:ascii="Times New Roman" w:hAnsi="Times New Roman"/>
          <w:sz w:val="20"/>
          <w:vertAlign w:val="subscript"/>
        </w:rPr>
        <w:t>0.84</w:t>
      </w:r>
      <w:r w:rsidRPr="0048045F">
        <w:rPr>
          <w:rFonts w:ascii="Times New Roman" w:hAnsi="Times New Roman"/>
          <w:sz w:val="20"/>
        </w:rPr>
        <w:t>Gd</w:t>
      </w:r>
      <w:r w:rsidRPr="0048045F">
        <w:rPr>
          <w:rFonts w:ascii="Times New Roman" w:hAnsi="Times New Roman"/>
          <w:sz w:val="20"/>
          <w:vertAlign w:val="subscript"/>
        </w:rPr>
        <w:t>0.16</w:t>
      </w:r>
      <w:r w:rsidRPr="0048045F">
        <w:rPr>
          <w:rFonts w:ascii="Times New Roman" w:hAnsi="Times New Roman"/>
          <w:sz w:val="20"/>
        </w:rPr>
        <w:t>F</w:t>
      </w:r>
      <w:r w:rsidRPr="0048045F">
        <w:rPr>
          <w:rFonts w:ascii="Times New Roman" w:hAnsi="Times New Roman"/>
          <w:sz w:val="20"/>
          <w:vertAlign w:val="subscript"/>
        </w:rPr>
        <w:t>2.16</w:t>
      </w:r>
      <w:r w:rsidRPr="0048045F">
        <w:rPr>
          <w:rFonts w:ascii="Times New Roman" w:hAnsi="Times New Roman"/>
          <w:sz w:val="20"/>
        </w:rPr>
        <w:t> </w:t>
      </w:r>
      <w:proofErr w:type="spellStart"/>
      <w:r w:rsidRPr="0048045F">
        <w:rPr>
          <w:rFonts w:ascii="Times New Roman" w:hAnsi="Times New Roman"/>
          <w:sz w:val="20"/>
        </w:rPr>
        <w:t>fluoroaluminosilicate</w:t>
      </w:r>
      <w:proofErr w:type="spellEnd"/>
      <w:r w:rsidRPr="0048045F">
        <w:rPr>
          <w:rFonts w:ascii="Times New Roman" w:hAnsi="Times New Roman"/>
          <w:sz w:val="20"/>
        </w:rPr>
        <w:t xml:space="preserve"> scintillating glass ceramics. J. Eur. Ceram. Soc. 2021, 41, 6722-6728.</w:t>
      </w:r>
    </w:p>
    <w:p w14:paraId="26CE3481" w14:textId="1E2A5514" w:rsidR="004D41D7" w:rsidRPr="0048045F" w:rsidRDefault="004D41D7" w:rsidP="00F15B49">
      <w:pPr>
        <w:contextualSpacing/>
        <w:rPr>
          <w:rFonts w:ascii="Times New Roman" w:hAnsi="Times New Roman"/>
          <w:sz w:val="20"/>
        </w:rPr>
      </w:pPr>
      <w:r w:rsidRPr="0048045F">
        <w:rPr>
          <w:rFonts w:ascii="Times New Roman" w:hAnsi="Times New Roman"/>
          <w:sz w:val="20"/>
        </w:rPr>
        <w:t>(18) E. H. H. </w:t>
      </w:r>
      <w:proofErr w:type="spellStart"/>
      <w:r w:rsidRPr="0048045F">
        <w:rPr>
          <w:rFonts w:ascii="Times New Roman" w:hAnsi="Times New Roman"/>
          <w:sz w:val="20"/>
        </w:rPr>
        <w:t>Hasabeldaim</w:t>
      </w:r>
      <w:proofErr w:type="spellEnd"/>
      <w:r w:rsidRPr="0048045F">
        <w:rPr>
          <w:rFonts w:ascii="Times New Roman" w:hAnsi="Times New Roman"/>
          <w:sz w:val="20"/>
        </w:rPr>
        <w:t>, H. C. Swart and R. E. Kroon. Luminescence and stability of Tb doped CaF</w:t>
      </w:r>
      <w:r w:rsidRPr="0048045F">
        <w:rPr>
          <w:rFonts w:ascii="Times New Roman" w:hAnsi="Times New Roman"/>
          <w:sz w:val="20"/>
          <w:vertAlign w:val="subscript"/>
        </w:rPr>
        <w:t>2</w:t>
      </w:r>
      <w:r w:rsidRPr="0048045F">
        <w:rPr>
          <w:rFonts w:ascii="Times New Roman" w:hAnsi="Times New Roman"/>
          <w:sz w:val="20"/>
        </w:rPr>
        <w:t xml:space="preserve"> nanoparticles</w:t>
      </w:r>
      <w:r w:rsidR="00B95538" w:rsidRPr="0048045F">
        <w:rPr>
          <w:rFonts w:ascii="Times New Roman" w:hAnsi="Times New Roman"/>
          <w:sz w:val="20"/>
        </w:rPr>
        <w:t>.</w:t>
      </w:r>
      <w:r w:rsidRPr="0048045F">
        <w:rPr>
          <w:rFonts w:ascii="Times New Roman" w:hAnsi="Times New Roman"/>
          <w:sz w:val="20"/>
        </w:rPr>
        <w:t xml:space="preserve"> RSC Adv. 2023, 13, 5353-5366.</w:t>
      </w:r>
    </w:p>
    <w:p w14:paraId="4FC0FCDC"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(19) P. </w:t>
      </w:r>
      <w:proofErr w:type="spellStart"/>
      <w:r w:rsidRPr="0048045F">
        <w:rPr>
          <w:rFonts w:ascii="Times New Roman" w:hAnsi="Times New Roman"/>
          <w:sz w:val="20"/>
        </w:rPr>
        <w:t>Kantuptim</w:t>
      </w:r>
      <w:proofErr w:type="spellEnd"/>
      <w:r w:rsidRPr="0048045F">
        <w:rPr>
          <w:rFonts w:ascii="Times New Roman" w:hAnsi="Times New Roman"/>
          <w:sz w:val="20"/>
        </w:rPr>
        <w:t xml:space="preserve">, T. Kato, D. Nakauchi, N. Kawaguchi, K. Watanabe and T. Yanagida. Optical and Scintillation Properties of Tb-Doped Rare-Earth </w:t>
      </w:r>
      <w:proofErr w:type="spellStart"/>
      <w:r w:rsidRPr="0048045F">
        <w:rPr>
          <w:rFonts w:ascii="Times New Roman" w:hAnsi="Times New Roman"/>
          <w:sz w:val="20"/>
        </w:rPr>
        <w:t>Pyrosilicate</w:t>
      </w:r>
      <w:proofErr w:type="spellEnd"/>
      <w:r w:rsidRPr="0048045F">
        <w:rPr>
          <w:rFonts w:ascii="Times New Roman" w:hAnsi="Times New Roman"/>
          <w:sz w:val="20"/>
        </w:rPr>
        <w:t xml:space="preserve"> Single Crystals.</w:t>
      </w:r>
      <w:r w:rsidRPr="0048045F">
        <w:rPr>
          <w:rFonts w:ascii="Times New Roman" w:hAnsi="Times New Roman"/>
          <w:b/>
          <w:bCs/>
          <w:sz w:val="20"/>
        </w:rPr>
        <w:t xml:space="preserve"> </w:t>
      </w:r>
      <w:r w:rsidRPr="0048045F">
        <w:rPr>
          <w:rFonts w:ascii="Times New Roman" w:hAnsi="Times New Roman"/>
          <w:sz w:val="20"/>
        </w:rPr>
        <w:t>Photonics, 2022, 9, 765.</w:t>
      </w:r>
    </w:p>
    <w:p w14:paraId="39B16AC3"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(20) H. Kimura, H. Fukushima, K. </w:t>
      </w:r>
      <w:proofErr w:type="spellStart"/>
      <w:r w:rsidRPr="0048045F">
        <w:rPr>
          <w:rFonts w:ascii="Times New Roman" w:hAnsi="Times New Roman"/>
          <w:sz w:val="20"/>
        </w:rPr>
        <w:t>Watanabe,T</w:t>
      </w:r>
      <w:proofErr w:type="spellEnd"/>
      <w:r w:rsidRPr="0048045F">
        <w:rPr>
          <w:rFonts w:ascii="Times New Roman" w:hAnsi="Times New Roman"/>
          <w:sz w:val="20"/>
        </w:rPr>
        <w:t xml:space="preserve">. Fujiwara, H. Kato, M. Tanaka, T. Kato, D. Nakauchi, N. Kawaguchi </w:t>
      </w:r>
      <w:r w:rsidRPr="0048045F">
        <w:rPr>
          <w:rFonts w:ascii="Times New Roman" w:hAnsi="Times New Roman"/>
          <w:sz w:val="20"/>
        </w:rPr>
        <w:lastRenderedPageBreak/>
        <w:t xml:space="preserve">and </w:t>
      </w:r>
      <w:proofErr w:type="spellStart"/>
      <w:r w:rsidRPr="0048045F">
        <w:rPr>
          <w:rFonts w:ascii="Times New Roman" w:hAnsi="Times New Roman"/>
          <w:sz w:val="20"/>
        </w:rPr>
        <w:t>T.Yanagida</w:t>
      </w:r>
      <w:proofErr w:type="spellEnd"/>
      <w:r w:rsidRPr="0048045F">
        <w:rPr>
          <w:rFonts w:ascii="Times New Roman" w:hAnsi="Times New Roman"/>
          <w:sz w:val="20"/>
        </w:rPr>
        <w:t>. Scintillation Properties of Tb-doped SrLu</w:t>
      </w:r>
      <w:r w:rsidRPr="0048045F">
        <w:rPr>
          <w:rFonts w:ascii="Times New Roman" w:hAnsi="Times New Roman"/>
          <w:sz w:val="20"/>
          <w:vertAlign w:val="subscript"/>
        </w:rPr>
        <w:t>2</w:t>
      </w:r>
      <w:r w:rsidRPr="0048045F">
        <w:rPr>
          <w:rFonts w:ascii="Times New Roman" w:hAnsi="Times New Roman"/>
          <w:sz w:val="20"/>
        </w:rPr>
        <w:t>O</w:t>
      </w:r>
      <w:r w:rsidRPr="0048045F">
        <w:rPr>
          <w:rFonts w:ascii="Times New Roman" w:hAnsi="Times New Roman"/>
          <w:sz w:val="20"/>
          <w:vertAlign w:val="subscript"/>
        </w:rPr>
        <w:t>4</w:t>
      </w:r>
      <w:r w:rsidRPr="0048045F">
        <w:rPr>
          <w:rFonts w:ascii="Times New Roman" w:hAnsi="Times New Roman"/>
          <w:sz w:val="20"/>
        </w:rPr>
        <w:t xml:space="preserve"> Single Crystals. Sens. Mater. 2024, 36, 507-513.</w:t>
      </w:r>
    </w:p>
    <w:p w14:paraId="66598D1C" w14:textId="53BCC63C"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(21) Epic crystal, GOS Ceramic, Available online: </w:t>
      </w:r>
      <w:hyperlink r:id="rId31" w:history="1">
        <w:r w:rsidRPr="0048045F">
          <w:rPr>
            <w:rStyle w:val="Hyperlink"/>
            <w:rFonts w:ascii="Times New Roman" w:hAnsi="Times New Roman"/>
            <w:color w:val="auto"/>
            <w:sz w:val="20"/>
            <w:u w:val="none"/>
          </w:rPr>
          <w:t>https://www.epic-crystal.com/scintillation</w:t>
        </w:r>
      </w:hyperlink>
      <w:r w:rsidR="00B95538" w:rsidRPr="0048045F">
        <w:rPr>
          <w:rFonts w:ascii="Times New Roman" w:hAnsi="Times New Roman"/>
          <w:sz w:val="20"/>
        </w:rPr>
        <w:t xml:space="preserve"> </w:t>
      </w:r>
      <w:proofErr w:type="spellStart"/>
      <w:r w:rsidRPr="0048045F">
        <w:rPr>
          <w:rStyle w:val="Hyperlink"/>
          <w:rFonts w:ascii="Times New Roman" w:hAnsi="Times New Roman"/>
          <w:color w:val="auto"/>
          <w:sz w:val="20"/>
          <w:u w:val="none"/>
        </w:rPr>
        <w:t>crytals</w:t>
      </w:r>
      <w:proofErr w:type="spellEnd"/>
      <w:r w:rsidRPr="0048045F">
        <w:rPr>
          <w:rStyle w:val="Hyperlink"/>
          <w:rFonts w:ascii="Times New Roman" w:hAnsi="Times New Roman"/>
          <w:color w:val="auto"/>
          <w:sz w:val="20"/>
          <w:u w:val="none"/>
        </w:rPr>
        <w:t>/gos.html</w:t>
      </w:r>
      <w:r w:rsidRPr="0048045F">
        <w:rPr>
          <w:rFonts w:ascii="Times New Roman" w:hAnsi="Times New Roman"/>
          <w:sz w:val="20"/>
        </w:rPr>
        <w:t xml:space="preserve"> (accessed October 9, 2024).</w:t>
      </w:r>
    </w:p>
    <w:p w14:paraId="148755F3"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(22) D. Yuan, F. Moretti, D. Perrodin, G. </w:t>
      </w:r>
      <w:proofErr w:type="spellStart"/>
      <w:r w:rsidRPr="0048045F">
        <w:rPr>
          <w:rFonts w:ascii="Times New Roman" w:hAnsi="Times New Roman"/>
          <w:sz w:val="20"/>
        </w:rPr>
        <w:t>Bizarri</w:t>
      </w:r>
      <w:proofErr w:type="spellEnd"/>
      <w:r w:rsidRPr="0048045F">
        <w:rPr>
          <w:rFonts w:ascii="Times New Roman" w:hAnsi="Times New Roman"/>
          <w:sz w:val="20"/>
        </w:rPr>
        <w:t xml:space="preserve">, T. </w:t>
      </w:r>
      <w:proofErr w:type="spellStart"/>
      <w:r w:rsidRPr="0048045F">
        <w:rPr>
          <w:rFonts w:ascii="Times New Roman" w:hAnsi="Times New Roman"/>
          <w:sz w:val="20"/>
        </w:rPr>
        <w:t>Shalapska</w:t>
      </w:r>
      <w:proofErr w:type="spellEnd"/>
      <w:r w:rsidRPr="0048045F">
        <w:rPr>
          <w:rFonts w:ascii="Times New Roman" w:hAnsi="Times New Roman"/>
          <w:sz w:val="20"/>
        </w:rPr>
        <w:t>, C. Dujardin and E. Bourret. Modified floating-zone crystal growth of Mg</w:t>
      </w:r>
      <w:r w:rsidRPr="0048045F">
        <w:rPr>
          <w:rFonts w:ascii="Times New Roman" w:hAnsi="Times New Roman"/>
          <w:sz w:val="20"/>
          <w:vertAlign w:val="subscript"/>
        </w:rPr>
        <w:t>4</w:t>
      </w:r>
      <w:r w:rsidRPr="0048045F">
        <w:rPr>
          <w:rFonts w:ascii="Times New Roman" w:hAnsi="Times New Roman"/>
          <w:sz w:val="20"/>
        </w:rPr>
        <w:t>Ta</w:t>
      </w:r>
      <w:r w:rsidRPr="0048045F">
        <w:rPr>
          <w:rFonts w:ascii="Times New Roman" w:hAnsi="Times New Roman"/>
          <w:sz w:val="20"/>
          <w:vertAlign w:val="subscript"/>
        </w:rPr>
        <w:t>2</w:t>
      </w:r>
      <w:r w:rsidRPr="0048045F">
        <w:rPr>
          <w:rFonts w:ascii="Times New Roman" w:hAnsi="Times New Roman"/>
          <w:sz w:val="20"/>
        </w:rPr>
        <w:t>O</w:t>
      </w:r>
      <w:r w:rsidRPr="0048045F">
        <w:rPr>
          <w:rFonts w:ascii="Times New Roman" w:hAnsi="Times New Roman"/>
          <w:sz w:val="20"/>
          <w:vertAlign w:val="subscript"/>
        </w:rPr>
        <w:t>9</w:t>
      </w:r>
      <w:r w:rsidRPr="0048045F">
        <w:rPr>
          <w:rFonts w:ascii="Times New Roman" w:hAnsi="Times New Roman"/>
          <w:sz w:val="20"/>
        </w:rPr>
        <w:t xml:space="preserve"> and its scintillation performance. </w:t>
      </w:r>
      <w:proofErr w:type="spellStart"/>
      <w:r w:rsidRPr="0048045F">
        <w:rPr>
          <w:rFonts w:ascii="Times New Roman" w:hAnsi="Times New Roman"/>
          <w:sz w:val="20"/>
        </w:rPr>
        <w:t>CrystEngComm</w:t>
      </w:r>
      <w:proofErr w:type="spellEnd"/>
      <w:r w:rsidRPr="0048045F">
        <w:rPr>
          <w:rFonts w:ascii="Times New Roman" w:hAnsi="Times New Roman"/>
          <w:sz w:val="20"/>
        </w:rPr>
        <w:t>. 2022, 22, 3497-3504.</w:t>
      </w:r>
    </w:p>
    <w:p w14:paraId="26F8F889" w14:textId="18DD380A"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(23) </w:t>
      </w:r>
      <w:r w:rsidRPr="0048045F">
        <w:rPr>
          <w:rFonts w:ascii="Times New Roman" w:hAnsi="Times New Roman"/>
          <w:sz w:val="20"/>
          <w:lang w:val="de-DE"/>
        </w:rPr>
        <w:t xml:space="preserve">M. Lepple, S. V. Ushakov, K. Lilova, C. A. Macauley, A. N. Fernandez, C. G. Levi, A. Navrotsky. </w:t>
      </w:r>
      <w:r w:rsidRPr="0048045F">
        <w:rPr>
          <w:rFonts w:ascii="Times New Roman" w:hAnsi="Times New Roman"/>
          <w:sz w:val="20"/>
        </w:rPr>
        <w:t>Thermochemistry and phase stability of the polymorphs of yttrium tantalate, YTaO</w:t>
      </w:r>
      <w:r w:rsidRPr="0048045F">
        <w:rPr>
          <w:rFonts w:ascii="Times New Roman" w:hAnsi="Times New Roman"/>
          <w:sz w:val="20"/>
          <w:vertAlign w:val="subscript"/>
        </w:rPr>
        <w:t>4</w:t>
      </w:r>
      <w:r w:rsidR="00F15B49" w:rsidRPr="0048045F">
        <w:rPr>
          <w:rFonts w:ascii="Times New Roman" w:hAnsi="Times New Roman"/>
          <w:sz w:val="20"/>
          <w:vertAlign w:val="subscript"/>
        </w:rPr>
        <w:t>.</w:t>
      </w:r>
      <w:r w:rsidRPr="0048045F">
        <w:rPr>
          <w:rFonts w:ascii="Times New Roman" w:hAnsi="Times New Roman"/>
          <w:sz w:val="20"/>
        </w:rPr>
        <w:t xml:space="preserve"> </w:t>
      </w:r>
      <w:r w:rsidRPr="0048045F">
        <w:rPr>
          <w:rFonts w:ascii="Times New Roman" w:hAnsi="Times New Roman"/>
          <w:sz w:val="20"/>
          <w:lang w:val="de-DE"/>
        </w:rPr>
        <w:t xml:space="preserve"> J. Eur. </w:t>
      </w:r>
      <w:r w:rsidRPr="0048045F">
        <w:rPr>
          <w:rFonts w:ascii="Times New Roman" w:hAnsi="Times New Roman"/>
          <w:sz w:val="20"/>
        </w:rPr>
        <w:t>Ceram. Soc. 2021, 41, 1629-1638.</w:t>
      </w:r>
    </w:p>
    <w:p w14:paraId="5993BA7C" w14:textId="2D8943AD"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(24) Y. Zhou, D. Yuan, E. </w:t>
      </w:r>
      <w:proofErr w:type="spellStart"/>
      <w:r w:rsidRPr="0048045F">
        <w:rPr>
          <w:rFonts w:ascii="Times New Roman" w:hAnsi="Times New Roman"/>
          <w:sz w:val="20"/>
        </w:rPr>
        <w:t>Víllora</w:t>
      </w:r>
      <w:proofErr w:type="spellEnd"/>
      <w:r w:rsidRPr="0048045F">
        <w:rPr>
          <w:rFonts w:ascii="Times New Roman" w:hAnsi="Times New Roman"/>
          <w:sz w:val="20"/>
        </w:rPr>
        <w:t>, D. Nakauchi, T. Kato, N. Kawaguchi, T. Yanagida and Kiyoshi Shimamura. High-density Nb:YTaO</w:t>
      </w:r>
      <w:r w:rsidRPr="0048045F">
        <w:rPr>
          <w:rFonts w:ascii="Times New Roman" w:hAnsi="Times New Roman"/>
          <w:sz w:val="20"/>
          <w:vertAlign w:val="subscript"/>
        </w:rPr>
        <w:t>4</w:t>
      </w:r>
      <w:r w:rsidRPr="0048045F">
        <w:rPr>
          <w:rFonts w:ascii="Times New Roman" w:hAnsi="Times New Roman"/>
          <w:sz w:val="20"/>
        </w:rPr>
        <w:t xml:space="preserve"> single crystals for X-ray scintillation. </w:t>
      </w:r>
      <w:proofErr w:type="spellStart"/>
      <w:r w:rsidRPr="0048045F">
        <w:rPr>
          <w:rFonts w:ascii="Times New Roman" w:hAnsi="Times New Roman"/>
          <w:sz w:val="20"/>
        </w:rPr>
        <w:t>CrystEngComm</w:t>
      </w:r>
      <w:proofErr w:type="spellEnd"/>
      <w:r w:rsidRPr="0048045F">
        <w:rPr>
          <w:rFonts w:ascii="Times New Roman" w:hAnsi="Times New Roman"/>
          <w:sz w:val="20"/>
        </w:rPr>
        <w:t>, 2025, Advance Article.</w:t>
      </w:r>
    </w:p>
    <w:p w14:paraId="1365FC8B"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(25) E. D. Bourret, D. M. </w:t>
      </w:r>
      <w:proofErr w:type="spellStart"/>
      <w:r w:rsidRPr="0048045F">
        <w:rPr>
          <w:rFonts w:ascii="Times New Roman" w:hAnsi="Times New Roman"/>
          <w:sz w:val="20"/>
        </w:rPr>
        <w:t>Smiadak</w:t>
      </w:r>
      <w:proofErr w:type="spellEnd"/>
      <w:r w:rsidRPr="0048045F">
        <w:rPr>
          <w:rFonts w:ascii="Times New Roman" w:hAnsi="Times New Roman"/>
          <w:sz w:val="20"/>
        </w:rPr>
        <w:t xml:space="preserve">, R. B. </w:t>
      </w:r>
      <w:proofErr w:type="spellStart"/>
      <w:r w:rsidRPr="0048045F">
        <w:rPr>
          <w:rFonts w:ascii="Times New Roman" w:hAnsi="Times New Roman"/>
          <w:sz w:val="20"/>
        </w:rPr>
        <w:t>Borade</w:t>
      </w:r>
      <w:proofErr w:type="spellEnd"/>
      <w:r w:rsidRPr="0048045F">
        <w:rPr>
          <w:rFonts w:ascii="Times New Roman" w:hAnsi="Times New Roman"/>
          <w:sz w:val="20"/>
        </w:rPr>
        <w:t xml:space="preserve">, Y. Ma, G. </w:t>
      </w:r>
      <w:proofErr w:type="spellStart"/>
      <w:r w:rsidRPr="0048045F">
        <w:rPr>
          <w:rFonts w:ascii="Times New Roman" w:hAnsi="Times New Roman"/>
          <w:sz w:val="20"/>
        </w:rPr>
        <w:t>Bizarri</w:t>
      </w:r>
      <w:proofErr w:type="spellEnd"/>
      <w:r w:rsidRPr="0048045F">
        <w:rPr>
          <w:rFonts w:ascii="Times New Roman" w:hAnsi="Times New Roman"/>
          <w:sz w:val="20"/>
        </w:rPr>
        <w:t>, M. J. Weber and S. E. Derenzo. Scintillation of tantalate compounds. J. Lumin. 2018, 202, 332-338.</w:t>
      </w:r>
    </w:p>
    <w:p w14:paraId="4A961DA3"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(26) O. </w:t>
      </w:r>
      <w:proofErr w:type="spellStart"/>
      <w:r w:rsidRPr="0048045F">
        <w:rPr>
          <w:rFonts w:ascii="Times New Roman" w:hAnsi="Times New Roman"/>
          <w:sz w:val="20"/>
        </w:rPr>
        <w:t>Voloshyna</w:t>
      </w:r>
      <w:proofErr w:type="spellEnd"/>
      <w:r w:rsidRPr="0048045F">
        <w:rPr>
          <w:rFonts w:ascii="Times New Roman" w:hAnsi="Times New Roman"/>
          <w:sz w:val="20"/>
        </w:rPr>
        <w:t xml:space="preserve">, S. V. </w:t>
      </w:r>
      <w:proofErr w:type="spellStart"/>
      <w:r w:rsidRPr="0048045F">
        <w:rPr>
          <w:rFonts w:ascii="Times New Roman" w:hAnsi="Times New Roman"/>
          <w:sz w:val="20"/>
        </w:rPr>
        <w:t>Neicheva</w:t>
      </w:r>
      <w:proofErr w:type="spellEnd"/>
      <w:r w:rsidRPr="0048045F">
        <w:rPr>
          <w:rFonts w:ascii="Times New Roman" w:hAnsi="Times New Roman"/>
          <w:sz w:val="20"/>
        </w:rPr>
        <w:t xml:space="preserve">, N. G. </w:t>
      </w:r>
      <w:proofErr w:type="spellStart"/>
      <w:r w:rsidRPr="0048045F">
        <w:rPr>
          <w:rFonts w:ascii="Times New Roman" w:hAnsi="Times New Roman"/>
          <w:sz w:val="20"/>
        </w:rPr>
        <w:t>Starzhinskiy</w:t>
      </w:r>
      <w:proofErr w:type="spellEnd"/>
      <w:r w:rsidRPr="0048045F">
        <w:rPr>
          <w:rFonts w:ascii="Times New Roman" w:hAnsi="Times New Roman"/>
          <w:sz w:val="20"/>
        </w:rPr>
        <w:t xml:space="preserve">, I. M. Zenya, S. S. </w:t>
      </w:r>
      <w:proofErr w:type="spellStart"/>
      <w:r w:rsidRPr="0048045F">
        <w:rPr>
          <w:rFonts w:ascii="Times New Roman" w:hAnsi="Times New Roman"/>
          <w:sz w:val="20"/>
        </w:rPr>
        <w:t>Gridin</w:t>
      </w:r>
      <w:proofErr w:type="spellEnd"/>
      <w:r w:rsidRPr="0048045F">
        <w:rPr>
          <w:rFonts w:ascii="Times New Roman" w:hAnsi="Times New Roman"/>
          <w:sz w:val="20"/>
        </w:rPr>
        <w:t xml:space="preserve">, V. N. </w:t>
      </w:r>
      <w:proofErr w:type="spellStart"/>
      <w:r w:rsidRPr="0048045F">
        <w:rPr>
          <w:rFonts w:ascii="Times New Roman" w:hAnsi="Times New Roman"/>
          <w:sz w:val="20"/>
        </w:rPr>
        <w:t>Baumer</w:t>
      </w:r>
      <w:proofErr w:type="spellEnd"/>
      <w:r w:rsidRPr="0048045F">
        <w:rPr>
          <w:rFonts w:ascii="Times New Roman" w:hAnsi="Times New Roman"/>
          <w:sz w:val="20"/>
        </w:rPr>
        <w:t xml:space="preserve"> and O.Ts. </w:t>
      </w:r>
      <w:proofErr w:type="spellStart"/>
      <w:r w:rsidRPr="0048045F">
        <w:rPr>
          <w:rFonts w:ascii="Times New Roman" w:hAnsi="Times New Roman"/>
          <w:sz w:val="20"/>
        </w:rPr>
        <w:t>Sidletskiy</w:t>
      </w:r>
      <w:proofErr w:type="spellEnd"/>
      <w:r w:rsidRPr="0048045F">
        <w:rPr>
          <w:rFonts w:ascii="Times New Roman" w:hAnsi="Times New Roman"/>
          <w:sz w:val="20"/>
        </w:rPr>
        <w:t xml:space="preserve">. Luminescent and scintillation properties of </w:t>
      </w:r>
      <w:proofErr w:type="spellStart"/>
      <w:r w:rsidRPr="0048045F">
        <w:rPr>
          <w:rFonts w:ascii="Times New Roman" w:hAnsi="Times New Roman"/>
          <w:sz w:val="20"/>
        </w:rPr>
        <w:t>orthotantalates</w:t>
      </w:r>
      <w:proofErr w:type="spellEnd"/>
      <w:r w:rsidRPr="0048045F">
        <w:rPr>
          <w:rFonts w:ascii="Times New Roman" w:hAnsi="Times New Roman"/>
          <w:sz w:val="20"/>
        </w:rPr>
        <w:t xml:space="preserve"> with common formulae RETaO</w:t>
      </w:r>
      <w:r w:rsidRPr="0048045F">
        <w:rPr>
          <w:rFonts w:ascii="Times New Roman" w:hAnsi="Times New Roman"/>
          <w:sz w:val="20"/>
          <w:vertAlign w:val="subscript"/>
        </w:rPr>
        <w:t>4</w:t>
      </w:r>
      <w:r w:rsidRPr="0048045F">
        <w:rPr>
          <w:rFonts w:ascii="Times New Roman" w:hAnsi="Times New Roman"/>
          <w:sz w:val="20"/>
        </w:rPr>
        <w:t xml:space="preserve"> (RE = Y, Sc, La, Lu and Gd). Mater. Sci. Eng. B. 2013, 178, 1491-1496.</w:t>
      </w:r>
    </w:p>
    <w:p w14:paraId="7BFBD871"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(27) L. I. Kazakova, A. B. Dubovsky, G. V. </w:t>
      </w:r>
      <w:proofErr w:type="spellStart"/>
      <w:r w:rsidRPr="0048045F">
        <w:rPr>
          <w:rFonts w:ascii="Times New Roman" w:hAnsi="Times New Roman"/>
          <w:sz w:val="20"/>
        </w:rPr>
        <w:t>Semenkovich</w:t>
      </w:r>
      <w:proofErr w:type="spellEnd"/>
      <w:r w:rsidRPr="0048045F">
        <w:rPr>
          <w:rFonts w:ascii="Times New Roman" w:hAnsi="Times New Roman"/>
          <w:sz w:val="20"/>
        </w:rPr>
        <w:t xml:space="preserve"> and O. A. Ivanova. LUMINESCENCE OF YTaO</w:t>
      </w:r>
      <w:r w:rsidRPr="0048045F">
        <w:rPr>
          <w:rFonts w:ascii="Times New Roman" w:hAnsi="Times New Roman"/>
          <w:sz w:val="20"/>
          <w:vertAlign w:val="subscript"/>
        </w:rPr>
        <w:t>4</w:t>
      </w:r>
      <w:r w:rsidRPr="0048045F">
        <w:rPr>
          <w:rFonts w:ascii="Times New Roman" w:hAnsi="Times New Roman"/>
          <w:sz w:val="20"/>
        </w:rPr>
        <w:t xml:space="preserve"> SINGLE CRYSTALS. </w:t>
      </w:r>
      <w:proofErr w:type="spellStart"/>
      <w:r w:rsidRPr="0048045F">
        <w:rPr>
          <w:rFonts w:ascii="Times New Roman" w:hAnsi="Times New Roman"/>
          <w:sz w:val="20"/>
        </w:rPr>
        <w:t>Radiat</w:t>
      </w:r>
      <w:proofErr w:type="spellEnd"/>
      <w:r w:rsidRPr="0048045F">
        <w:rPr>
          <w:rFonts w:ascii="Times New Roman" w:hAnsi="Times New Roman"/>
          <w:sz w:val="20"/>
        </w:rPr>
        <w:t>. Meas. 1995, 24, 359-360.</w:t>
      </w:r>
    </w:p>
    <w:p w14:paraId="07AB6C47"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(28) P. Magnan, </w:t>
      </w:r>
      <w:proofErr w:type="spellStart"/>
      <w:r w:rsidRPr="0048045F">
        <w:rPr>
          <w:rFonts w:ascii="Times New Roman" w:hAnsi="Times New Roman"/>
          <w:sz w:val="20"/>
        </w:rPr>
        <w:t>Nucl</w:t>
      </w:r>
      <w:proofErr w:type="spellEnd"/>
      <w:r w:rsidRPr="0048045F">
        <w:rPr>
          <w:rFonts w:ascii="Times New Roman" w:hAnsi="Times New Roman"/>
          <w:sz w:val="20"/>
        </w:rPr>
        <w:t xml:space="preserve">. </w:t>
      </w:r>
      <w:proofErr w:type="spellStart"/>
      <w:r w:rsidRPr="0048045F">
        <w:rPr>
          <w:rFonts w:ascii="Times New Roman" w:hAnsi="Times New Roman"/>
          <w:sz w:val="20"/>
        </w:rPr>
        <w:t>Instrum</w:t>
      </w:r>
      <w:proofErr w:type="spellEnd"/>
      <w:r w:rsidRPr="0048045F">
        <w:rPr>
          <w:rFonts w:ascii="Times New Roman" w:hAnsi="Times New Roman"/>
          <w:sz w:val="20"/>
        </w:rPr>
        <w:t>. Methods Phys. Res. Sect. A. Detection of visible photons in CCD and CMOS:A comparative view. 2003, 504, 199-212.</w:t>
      </w:r>
    </w:p>
    <w:p w14:paraId="566591C5" w14:textId="77777777" w:rsidR="004D41D7" w:rsidRPr="0048045F" w:rsidRDefault="004D41D7" w:rsidP="00F15B49">
      <w:pPr>
        <w:contextualSpacing/>
        <w:rPr>
          <w:rFonts w:ascii="Times New Roman" w:hAnsi="Times New Roman"/>
          <w:sz w:val="20"/>
          <w:lang w:val="es-ES"/>
        </w:rPr>
      </w:pPr>
      <w:r w:rsidRPr="0048045F">
        <w:rPr>
          <w:rFonts w:ascii="Times New Roman" w:hAnsi="Times New Roman"/>
          <w:sz w:val="20"/>
          <w:lang w:val="es-ES"/>
        </w:rPr>
        <w:t xml:space="preserve">(29) T. </w:t>
      </w:r>
      <w:proofErr w:type="spellStart"/>
      <w:r w:rsidRPr="0048045F">
        <w:rPr>
          <w:rFonts w:ascii="Times New Roman" w:hAnsi="Times New Roman"/>
          <w:sz w:val="20"/>
          <w:lang w:val="es-ES"/>
        </w:rPr>
        <w:t>Yanagida</w:t>
      </w:r>
      <w:proofErr w:type="spellEnd"/>
      <w:r w:rsidRPr="0048045F">
        <w:rPr>
          <w:rFonts w:ascii="Times New Roman" w:hAnsi="Times New Roman"/>
          <w:sz w:val="20"/>
          <w:lang w:val="es-ES"/>
        </w:rPr>
        <w:t xml:space="preserve">. </w:t>
      </w:r>
      <w:proofErr w:type="spellStart"/>
      <w:r w:rsidRPr="0048045F">
        <w:rPr>
          <w:rFonts w:ascii="Times New Roman" w:hAnsi="Times New Roman"/>
          <w:sz w:val="20"/>
          <w:lang w:val="es-ES"/>
        </w:rPr>
        <w:t>Inorganic</w:t>
      </w:r>
      <w:proofErr w:type="spellEnd"/>
      <w:r w:rsidRPr="0048045F">
        <w:rPr>
          <w:rFonts w:ascii="Times New Roman" w:hAnsi="Times New Roman"/>
          <w:sz w:val="20"/>
          <w:lang w:val="es-ES"/>
        </w:rPr>
        <w:t xml:space="preserve"> </w:t>
      </w:r>
      <w:proofErr w:type="spellStart"/>
      <w:r w:rsidRPr="0048045F">
        <w:rPr>
          <w:rFonts w:ascii="Times New Roman" w:hAnsi="Times New Roman"/>
          <w:sz w:val="20"/>
          <w:lang w:val="es-ES"/>
        </w:rPr>
        <w:t>scintillating</w:t>
      </w:r>
      <w:proofErr w:type="spellEnd"/>
      <w:r w:rsidRPr="0048045F">
        <w:rPr>
          <w:rFonts w:ascii="Times New Roman" w:hAnsi="Times New Roman"/>
          <w:sz w:val="20"/>
          <w:lang w:val="es-ES"/>
        </w:rPr>
        <w:t xml:space="preserve"> </w:t>
      </w:r>
      <w:proofErr w:type="spellStart"/>
      <w:r w:rsidRPr="0048045F">
        <w:rPr>
          <w:rFonts w:ascii="Times New Roman" w:hAnsi="Times New Roman"/>
          <w:sz w:val="20"/>
          <w:lang w:val="es-ES"/>
        </w:rPr>
        <w:t>materials</w:t>
      </w:r>
      <w:proofErr w:type="spellEnd"/>
      <w:r w:rsidRPr="0048045F">
        <w:rPr>
          <w:rFonts w:ascii="Times New Roman" w:hAnsi="Times New Roman"/>
          <w:sz w:val="20"/>
          <w:lang w:val="es-ES"/>
        </w:rPr>
        <w:t xml:space="preserve"> and </w:t>
      </w:r>
      <w:proofErr w:type="spellStart"/>
      <w:r w:rsidRPr="0048045F">
        <w:rPr>
          <w:rFonts w:ascii="Times New Roman" w:hAnsi="Times New Roman"/>
          <w:sz w:val="20"/>
          <w:lang w:val="es-ES"/>
        </w:rPr>
        <w:t>scintillation</w:t>
      </w:r>
      <w:proofErr w:type="spellEnd"/>
      <w:r w:rsidRPr="0048045F">
        <w:rPr>
          <w:rFonts w:ascii="Times New Roman" w:hAnsi="Times New Roman"/>
          <w:sz w:val="20"/>
          <w:lang w:val="es-ES"/>
        </w:rPr>
        <w:t xml:space="preserve"> </w:t>
      </w:r>
      <w:proofErr w:type="spellStart"/>
      <w:r w:rsidRPr="0048045F">
        <w:rPr>
          <w:rFonts w:ascii="Times New Roman" w:hAnsi="Times New Roman"/>
          <w:sz w:val="20"/>
          <w:lang w:val="es-ES"/>
        </w:rPr>
        <w:t>detectors</w:t>
      </w:r>
      <w:proofErr w:type="spellEnd"/>
      <w:r w:rsidRPr="0048045F">
        <w:rPr>
          <w:rFonts w:ascii="Times New Roman" w:hAnsi="Times New Roman"/>
          <w:sz w:val="20"/>
          <w:lang w:val="es-ES"/>
        </w:rPr>
        <w:t xml:space="preserve">. </w:t>
      </w:r>
      <w:proofErr w:type="spellStart"/>
      <w:r w:rsidRPr="0048045F">
        <w:rPr>
          <w:rFonts w:ascii="Times New Roman" w:hAnsi="Times New Roman"/>
          <w:sz w:val="20"/>
          <w:lang w:val="es-ES"/>
        </w:rPr>
        <w:t>Proc</w:t>
      </w:r>
      <w:proofErr w:type="spellEnd"/>
      <w:r w:rsidRPr="0048045F">
        <w:rPr>
          <w:rFonts w:ascii="Times New Roman" w:hAnsi="Times New Roman"/>
          <w:sz w:val="20"/>
          <w:lang w:val="es-ES"/>
        </w:rPr>
        <w:t xml:space="preserve">. </w:t>
      </w:r>
      <w:proofErr w:type="spellStart"/>
      <w:r w:rsidRPr="0048045F">
        <w:rPr>
          <w:rFonts w:ascii="Times New Roman" w:hAnsi="Times New Roman"/>
          <w:sz w:val="20"/>
          <w:lang w:val="es-ES"/>
        </w:rPr>
        <w:t>Jpn</w:t>
      </w:r>
      <w:proofErr w:type="spellEnd"/>
      <w:r w:rsidRPr="0048045F">
        <w:rPr>
          <w:rFonts w:ascii="Times New Roman" w:hAnsi="Times New Roman"/>
          <w:sz w:val="20"/>
          <w:lang w:val="es-ES"/>
        </w:rPr>
        <w:t>. Acad., Ser. B. 2018, 94, 75-97.</w:t>
      </w:r>
    </w:p>
    <w:p w14:paraId="11961254" w14:textId="77777777" w:rsidR="004D41D7" w:rsidRPr="0048045F" w:rsidRDefault="004D41D7" w:rsidP="00F15B49">
      <w:pPr>
        <w:contextualSpacing/>
        <w:rPr>
          <w:rFonts w:ascii="Times New Roman" w:hAnsi="Times New Roman"/>
          <w:sz w:val="20"/>
        </w:rPr>
      </w:pPr>
      <w:r w:rsidRPr="0048045F">
        <w:rPr>
          <w:rFonts w:ascii="Times New Roman" w:hAnsi="Times New Roman"/>
          <w:sz w:val="20"/>
          <w:lang w:val="es-ES"/>
        </w:rPr>
        <w:t xml:space="preserve">(30) O. V. </w:t>
      </w:r>
      <w:proofErr w:type="spellStart"/>
      <w:r w:rsidRPr="0048045F">
        <w:rPr>
          <w:rFonts w:ascii="Times New Roman" w:hAnsi="Times New Roman"/>
          <w:sz w:val="20"/>
          <w:lang w:val="es-ES"/>
        </w:rPr>
        <w:t>Voloshyna</w:t>
      </w:r>
      <w:proofErr w:type="spellEnd"/>
      <w:r w:rsidRPr="0048045F">
        <w:rPr>
          <w:rFonts w:ascii="Times New Roman" w:hAnsi="Times New Roman"/>
          <w:sz w:val="20"/>
          <w:lang w:val="es-ES"/>
        </w:rPr>
        <w:t xml:space="preserve">, I. A. </w:t>
      </w:r>
      <w:proofErr w:type="spellStart"/>
      <w:r w:rsidRPr="0048045F">
        <w:rPr>
          <w:rFonts w:ascii="Times New Roman" w:hAnsi="Times New Roman"/>
          <w:sz w:val="20"/>
          <w:lang w:val="es-ES"/>
        </w:rPr>
        <w:t>Boiaryntseva</w:t>
      </w:r>
      <w:proofErr w:type="spellEnd"/>
      <w:r w:rsidRPr="0048045F">
        <w:rPr>
          <w:rFonts w:ascii="Times New Roman" w:hAnsi="Times New Roman"/>
          <w:sz w:val="20"/>
          <w:lang w:val="es-ES"/>
        </w:rPr>
        <w:t xml:space="preserve">, V. N. </w:t>
      </w:r>
      <w:proofErr w:type="spellStart"/>
      <w:r w:rsidRPr="0048045F">
        <w:rPr>
          <w:rFonts w:ascii="Times New Roman" w:hAnsi="Times New Roman"/>
          <w:sz w:val="20"/>
          <w:lang w:val="es-ES"/>
        </w:rPr>
        <w:t>Baumer</w:t>
      </w:r>
      <w:proofErr w:type="spellEnd"/>
      <w:r w:rsidRPr="0048045F">
        <w:rPr>
          <w:rFonts w:ascii="Times New Roman" w:hAnsi="Times New Roman"/>
          <w:sz w:val="20"/>
          <w:lang w:val="es-ES"/>
        </w:rPr>
        <w:t xml:space="preserve">, A. I. Ivanov, M. V. </w:t>
      </w:r>
      <w:proofErr w:type="spellStart"/>
      <w:r w:rsidRPr="0048045F">
        <w:rPr>
          <w:rFonts w:ascii="Times New Roman" w:hAnsi="Times New Roman"/>
          <w:sz w:val="20"/>
          <w:lang w:val="es-ES"/>
        </w:rPr>
        <w:t>Korjik</w:t>
      </w:r>
      <w:proofErr w:type="spellEnd"/>
      <w:r w:rsidRPr="0048045F">
        <w:rPr>
          <w:rFonts w:ascii="Times New Roman" w:hAnsi="Times New Roman"/>
          <w:sz w:val="20"/>
          <w:lang w:val="es-ES"/>
        </w:rPr>
        <w:t xml:space="preserve">, O. </w:t>
      </w:r>
      <w:proofErr w:type="spellStart"/>
      <w:r w:rsidRPr="0048045F">
        <w:rPr>
          <w:rFonts w:ascii="Times New Roman" w:hAnsi="Times New Roman"/>
          <w:sz w:val="20"/>
          <w:lang w:val="es-ES"/>
        </w:rPr>
        <w:t>Ts</w:t>
      </w:r>
      <w:proofErr w:type="spellEnd"/>
      <w:r w:rsidRPr="0048045F">
        <w:rPr>
          <w:rFonts w:ascii="Times New Roman" w:hAnsi="Times New Roman"/>
          <w:sz w:val="20"/>
          <w:lang w:val="es-ES"/>
        </w:rPr>
        <w:t xml:space="preserve">. </w:t>
      </w:r>
      <w:proofErr w:type="spellStart"/>
      <w:r w:rsidRPr="0048045F">
        <w:rPr>
          <w:rFonts w:ascii="Times New Roman" w:hAnsi="Times New Roman"/>
          <w:sz w:val="20"/>
        </w:rPr>
        <w:t>Sidletskiy</w:t>
      </w:r>
      <w:proofErr w:type="spellEnd"/>
      <w:r w:rsidRPr="0048045F">
        <w:rPr>
          <w:rFonts w:ascii="Times New Roman" w:hAnsi="Times New Roman"/>
          <w:sz w:val="20"/>
        </w:rPr>
        <w:t xml:space="preserve">. New, dense, and fast scintillators based on rare-earth </w:t>
      </w:r>
      <w:proofErr w:type="spellStart"/>
      <w:r w:rsidRPr="0048045F">
        <w:rPr>
          <w:rFonts w:ascii="Times New Roman" w:hAnsi="Times New Roman"/>
          <w:sz w:val="20"/>
        </w:rPr>
        <w:t>tantalo</w:t>
      </w:r>
      <w:proofErr w:type="spellEnd"/>
      <w:r w:rsidRPr="0048045F">
        <w:rPr>
          <w:rFonts w:ascii="Times New Roman" w:hAnsi="Times New Roman"/>
          <w:sz w:val="20"/>
        </w:rPr>
        <w:t xml:space="preserve">-niobates. </w:t>
      </w:r>
      <w:proofErr w:type="spellStart"/>
      <w:r w:rsidRPr="0048045F">
        <w:rPr>
          <w:rFonts w:ascii="Times New Roman" w:hAnsi="Times New Roman"/>
          <w:sz w:val="20"/>
        </w:rPr>
        <w:t>Nucl</w:t>
      </w:r>
      <w:proofErr w:type="spellEnd"/>
      <w:r w:rsidRPr="0048045F">
        <w:rPr>
          <w:rFonts w:ascii="Times New Roman" w:hAnsi="Times New Roman"/>
          <w:sz w:val="20"/>
        </w:rPr>
        <w:t xml:space="preserve">. </w:t>
      </w:r>
      <w:proofErr w:type="spellStart"/>
      <w:r w:rsidRPr="0048045F">
        <w:rPr>
          <w:rFonts w:ascii="Times New Roman" w:hAnsi="Times New Roman"/>
          <w:sz w:val="20"/>
        </w:rPr>
        <w:t>Instrum</w:t>
      </w:r>
      <w:proofErr w:type="spellEnd"/>
      <w:r w:rsidRPr="0048045F">
        <w:rPr>
          <w:rFonts w:ascii="Times New Roman" w:hAnsi="Times New Roman"/>
          <w:sz w:val="20"/>
        </w:rPr>
        <w:t>. Methods Phys. Res. Sect. A. 2014, 764, 227-231.</w:t>
      </w:r>
    </w:p>
    <w:p w14:paraId="4549D93D"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(31) T. Takayama, T. Katsumata, S. Komuro and T. Morikawa. Growth and characteristics of a new long afterglow phosphorescent yttrium tantalate crystal. J. </w:t>
      </w:r>
      <w:proofErr w:type="spellStart"/>
      <w:r w:rsidRPr="0048045F">
        <w:rPr>
          <w:rFonts w:ascii="Times New Roman" w:hAnsi="Times New Roman"/>
          <w:sz w:val="20"/>
        </w:rPr>
        <w:t>Cryst</w:t>
      </w:r>
      <w:proofErr w:type="spellEnd"/>
      <w:r w:rsidRPr="0048045F">
        <w:rPr>
          <w:rFonts w:ascii="Times New Roman" w:hAnsi="Times New Roman"/>
          <w:sz w:val="20"/>
        </w:rPr>
        <w:t>. Growth, 2005, e2013-e2017.</w:t>
      </w:r>
    </w:p>
    <w:p w14:paraId="3D1FBFE5"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(32) E. Popovici, M. Nazarov, L. Muresan, D. Noh, M. Morar, E. Bica and E. </w:t>
      </w:r>
      <w:proofErr w:type="spellStart"/>
      <w:r w:rsidRPr="0048045F">
        <w:rPr>
          <w:rFonts w:ascii="Times New Roman" w:hAnsi="Times New Roman"/>
          <w:sz w:val="20"/>
        </w:rPr>
        <w:t>Indrea</w:t>
      </w:r>
      <w:proofErr w:type="spellEnd"/>
      <w:r w:rsidRPr="0048045F">
        <w:rPr>
          <w:rFonts w:ascii="Times New Roman" w:hAnsi="Times New Roman"/>
          <w:sz w:val="20"/>
        </w:rPr>
        <w:t xml:space="preserve">. Studies on terbium activated </w:t>
      </w:r>
      <w:proofErr w:type="gramStart"/>
      <w:r w:rsidRPr="0048045F">
        <w:rPr>
          <w:rFonts w:ascii="Times New Roman" w:hAnsi="Times New Roman"/>
          <w:sz w:val="20"/>
        </w:rPr>
        <w:t>yttrium based</w:t>
      </w:r>
      <w:proofErr w:type="gramEnd"/>
      <w:r w:rsidRPr="0048045F">
        <w:rPr>
          <w:rFonts w:ascii="Times New Roman" w:hAnsi="Times New Roman"/>
          <w:sz w:val="20"/>
        </w:rPr>
        <w:t xml:space="preserve"> tantalate phosphors. </w:t>
      </w:r>
      <w:proofErr w:type="spellStart"/>
      <w:r w:rsidRPr="0048045F">
        <w:rPr>
          <w:rFonts w:ascii="Times New Roman" w:hAnsi="Times New Roman"/>
          <w:sz w:val="20"/>
        </w:rPr>
        <w:t>Radiat</w:t>
      </w:r>
      <w:proofErr w:type="spellEnd"/>
      <w:r w:rsidRPr="0048045F">
        <w:rPr>
          <w:rFonts w:ascii="Times New Roman" w:hAnsi="Times New Roman"/>
          <w:sz w:val="20"/>
        </w:rPr>
        <w:t>. Meas., 2010, 45, 300-303.</w:t>
      </w:r>
    </w:p>
    <w:p w14:paraId="061179A7"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(33) E. Popovici, M. Nazarov, L. Muresan, D. Noh, L. Tudoran, E. Bica and E. </w:t>
      </w:r>
      <w:proofErr w:type="spellStart"/>
      <w:r w:rsidRPr="0048045F">
        <w:rPr>
          <w:rFonts w:ascii="Times New Roman" w:hAnsi="Times New Roman"/>
          <w:sz w:val="20"/>
        </w:rPr>
        <w:t>Indrea</w:t>
      </w:r>
      <w:proofErr w:type="spellEnd"/>
      <w:r w:rsidRPr="0048045F">
        <w:rPr>
          <w:rFonts w:ascii="Times New Roman" w:hAnsi="Times New Roman"/>
          <w:sz w:val="20"/>
        </w:rPr>
        <w:t>. Synthesis and characterization of terbium activated yttrium tantalate phosphor. J. Alloys Compd., 2010, 497, 201-209.</w:t>
      </w:r>
    </w:p>
    <w:p w14:paraId="6774BDC1"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(34) M. Nazarov, B. </w:t>
      </w:r>
      <w:proofErr w:type="spellStart"/>
      <w:r w:rsidRPr="0048045F">
        <w:rPr>
          <w:rFonts w:ascii="Times New Roman" w:hAnsi="Times New Roman"/>
          <w:sz w:val="20"/>
        </w:rPr>
        <w:t>Tsukerblat</w:t>
      </w:r>
      <w:proofErr w:type="spellEnd"/>
      <w:r w:rsidRPr="0048045F">
        <w:rPr>
          <w:rFonts w:ascii="Times New Roman" w:hAnsi="Times New Roman"/>
          <w:sz w:val="20"/>
        </w:rPr>
        <w:t xml:space="preserve">, C. Byeon, I. Arellano, E. </w:t>
      </w:r>
      <w:proofErr w:type="spellStart"/>
      <w:r w:rsidRPr="0048045F">
        <w:rPr>
          <w:rFonts w:ascii="Times New Roman" w:hAnsi="Times New Roman"/>
          <w:sz w:val="20"/>
        </w:rPr>
        <w:t>Popovici,and</w:t>
      </w:r>
      <w:proofErr w:type="spellEnd"/>
      <w:r w:rsidRPr="0048045F">
        <w:rPr>
          <w:rFonts w:ascii="Times New Roman" w:hAnsi="Times New Roman"/>
          <w:sz w:val="20"/>
        </w:rPr>
        <w:t xml:space="preserve"> D. Noh. Polarization selection rules and optical transitions in terbium activated yttrium tantalate phosphor under x-ray, vacuum-ultraviolet, and ultraviolet excitations. Appl. Opt., 2009, 48, 17-21.</w:t>
      </w:r>
    </w:p>
    <w:p w14:paraId="04A076E6"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(35) E. C. Karsu, E. J. Popovici, A. Ege, M. Morar, E. </w:t>
      </w:r>
      <w:proofErr w:type="spellStart"/>
      <w:r w:rsidRPr="0048045F">
        <w:rPr>
          <w:rFonts w:ascii="Times New Roman" w:hAnsi="Times New Roman"/>
          <w:sz w:val="20"/>
        </w:rPr>
        <w:t>Indrea</w:t>
      </w:r>
      <w:proofErr w:type="spellEnd"/>
      <w:r w:rsidRPr="0048045F">
        <w:rPr>
          <w:rFonts w:ascii="Times New Roman" w:hAnsi="Times New Roman"/>
          <w:sz w:val="20"/>
        </w:rPr>
        <w:t xml:space="preserve">, T. Karali and </w:t>
      </w:r>
      <w:proofErr w:type="spellStart"/>
      <w:r w:rsidRPr="0048045F">
        <w:rPr>
          <w:rFonts w:ascii="Times New Roman" w:hAnsi="Times New Roman"/>
          <w:sz w:val="20"/>
        </w:rPr>
        <w:t>N.Can</w:t>
      </w:r>
      <w:proofErr w:type="spellEnd"/>
      <w:r w:rsidRPr="0048045F">
        <w:rPr>
          <w:rFonts w:ascii="Times New Roman" w:hAnsi="Times New Roman"/>
          <w:sz w:val="20"/>
        </w:rPr>
        <w:t xml:space="preserve">. Luminescence study of some </w:t>
      </w:r>
      <w:r w:rsidRPr="0048045F">
        <w:rPr>
          <w:rFonts w:ascii="Times New Roman" w:hAnsi="Times New Roman"/>
          <w:sz w:val="20"/>
        </w:rPr>
        <w:t>yttrium tantalate-based phosphors. J. Lumin., 2011, 131, 1052-1057.</w:t>
      </w:r>
    </w:p>
    <w:p w14:paraId="1AFE0A9B"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(36) T. Yanagida, Y. Fujimoto, T. Ito, K. Uchiyama and K. Mori. Development of X-ray-induced afterglow characterization system. Appl. Phys. Express. 2014, 7, 062401.</w:t>
      </w:r>
    </w:p>
    <w:p w14:paraId="1EE9A6DD"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(37) T. Yanagida, M. </w:t>
      </w:r>
      <w:proofErr w:type="spellStart"/>
      <w:r w:rsidRPr="0048045F">
        <w:rPr>
          <w:rFonts w:ascii="Times New Roman" w:hAnsi="Times New Roman"/>
          <w:sz w:val="20"/>
        </w:rPr>
        <w:t>Koshimizu</w:t>
      </w:r>
      <w:proofErr w:type="spellEnd"/>
      <w:r w:rsidRPr="0048045F">
        <w:rPr>
          <w:rFonts w:ascii="Times New Roman" w:hAnsi="Times New Roman"/>
          <w:sz w:val="20"/>
        </w:rPr>
        <w:t xml:space="preserve">, G. Okada, T. Kojima, J. Osada and N. Kawaguchi. Comparative study of </w:t>
      </w:r>
      <w:proofErr w:type="spellStart"/>
      <w:r w:rsidRPr="0048045F">
        <w:rPr>
          <w:rFonts w:ascii="Times New Roman" w:hAnsi="Times New Roman"/>
          <w:sz w:val="20"/>
        </w:rPr>
        <w:t>nondoped</w:t>
      </w:r>
      <w:proofErr w:type="spellEnd"/>
      <w:r w:rsidRPr="0048045F">
        <w:rPr>
          <w:rFonts w:ascii="Times New Roman" w:hAnsi="Times New Roman"/>
          <w:sz w:val="20"/>
        </w:rPr>
        <w:t xml:space="preserve"> and Eu-doped SrI</w:t>
      </w:r>
      <w:r w:rsidRPr="0048045F">
        <w:rPr>
          <w:rFonts w:ascii="Times New Roman" w:hAnsi="Times New Roman"/>
          <w:sz w:val="20"/>
          <w:vertAlign w:val="subscript"/>
        </w:rPr>
        <w:t>2</w:t>
      </w:r>
      <w:r w:rsidRPr="0048045F">
        <w:rPr>
          <w:rFonts w:ascii="Times New Roman" w:hAnsi="Times New Roman"/>
          <w:sz w:val="20"/>
        </w:rPr>
        <w:t xml:space="preserve"> scintillator. Opt. Mater. 2016, 61, 119-124.</w:t>
      </w:r>
    </w:p>
    <w:p w14:paraId="04B33BDD"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(38) T. Yanagida, G. Okada, T. Kato, D. Nakauchi and S. Yanagida. Fast and high light yield scintillation in the Ga</w:t>
      </w:r>
      <w:r w:rsidRPr="0048045F">
        <w:rPr>
          <w:rFonts w:ascii="Times New Roman" w:hAnsi="Times New Roman"/>
          <w:sz w:val="20"/>
          <w:vertAlign w:val="subscript"/>
        </w:rPr>
        <w:t>2</w:t>
      </w:r>
      <w:r w:rsidRPr="0048045F">
        <w:rPr>
          <w:rFonts w:ascii="Times New Roman" w:hAnsi="Times New Roman"/>
          <w:sz w:val="20"/>
        </w:rPr>
        <w:t>O</w:t>
      </w:r>
      <w:r w:rsidRPr="0048045F">
        <w:rPr>
          <w:rFonts w:ascii="Times New Roman" w:hAnsi="Times New Roman"/>
          <w:sz w:val="20"/>
          <w:vertAlign w:val="subscript"/>
        </w:rPr>
        <w:t>3</w:t>
      </w:r>
      <w:r w:rsidRPr="0048045F">
        <w:rPr>
          <w:rFonts w:ascii="Times New Roman" w:hAnsi="Times New Roman"/>
          <w:sz w:val="20"/>
        </w:rPr>
        <w:t xml:space="preserve"> semiconductor material. Appl. Phys. Express. 2016, 9, 042601.</w:t>
      </w:r>
    </w:p>
    <w:p w14:paraId="6B0C3D03" w14:textId="77777777" w:rsidR="004D41D7" w:rsidRPr="0048045F" w:rsidRDefault="004D41D7" w:rsidP="00F15B49">
      <w:pPr>
        <w:contextualSpacing/>
        <w:rPr>
          <w:rFonts w:ascii="Times New Roman" w:hAnsi="Times New Roman"/>
          <w:sz w:val="20"/>
        </w:rPr>
      </w:pPr>
      <w:r w:rsidRPr="0048045F">
        <w:rPr>
          <w:rFonts w:ascii="Times New Roman" w:hAnsi="Times New Roman"/>
          <w:sz w:val="20"/>
          <w:lang w:val="en-GB"/>
        </w:rPr>
        <w:t xml:space="preserve">(39) Shannon Radii, </w:t>
      </w:r>
      <w:hyperlink r:id="rId32" w:history="1">
        <w:r w:rsidRPr="0048045F">
          <w:rPr>
            <w:rStyle w:val="Hyperlink"/>
            <w:rFonts w:ascii="Times New Roman" w:hAnsi="Times New Roman"/>
            <w:color w:val="auto"/>
            <w:sz w:val="20"/>
            <w:u w:val="none"/>
          </w:rPr>
          <w:t>https://abulafia.mt.ic.ac.uk/shannon/</w:t>
        </w:r>
      </w:hyperlink>
      <w:r w:rsidRPr="0048045F">
        <w:rPr>
          <w:rFonts w:ascii="Times New Roman" w:hAnsi="Times New Roman"/>
          <w:sz w:val="20"/>
        </w:rPr>
        <w:t xml:space="preserve"> (accessed October 9, 2024).</w:t>
      </w:r>
    </w:p>
    <w:p w14:paraId="4F8D90FA"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(40)  A. R. Denton and N. W. Ashcroft. Vegard's law. Phys Rev A. 1991, 43, 3163-3164.</w:t>
      </w:r>
    </w:p>
    <w:p w14:paraId="04FFAE73"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(41)  M. Higuchi, K. Ando, J. Takahashi and K. Kodaira. Growth of MgTa</w:t>
      </w:r>
      <w:r w:rsidRPr="0048045F">
        <w:rPr>
          <w:rFonts w:ascii="Times New Roman" w:hAnsi="Times New Roman"/>
          <w:sz w:val="20"/>
          <w:vertAlign w:val="subscript"/>
        </w:rPr>
        <w:t>2</w:t>
      </w:r>
      <w:r w:rsidRPr="0048045F">
        <w:rPr>
          <w:rFonts w:ascii="Times New Roman" w:hAnsi="Times New Roman"/>
          <w:sz w:val="20"/>
        </w:rPr>
        <w:t>O</w:t>
      </w:r>
      <w:r w:rsidRPr="0048045F">
        <w:rPr>
          <w:rFonts w:ascii="Times New Roman" w:hAnsi="Times New Roman"/>
          <w:sz w:val="20"/>
          <w:vertAlign w:val="subscript"/>
        </w:rPr>
        <w:t>6</w:t>
      </w:r>
      <w:r w:rsidRPr="0048045F">
        <w:rPr>
          <w:rFonts w:ascii="Times New Roman" w:hAnsi="Times New Roman"/>
          <w:sz w:val="20"/>
        </w:rPr>
        <w:t xml:space="preserve"> Single Crystals by Floating Zone Method and Their Optical Properties. J. Ceram. Soc. Japan. 1993, 101, 118-120.</w:t>
      </w:r>
    </w:p>
    <w:p w14:paraId="5FD42D45"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(42)  X. Wang, H. Yang, G. Zhang, Q. Zhang, R. Dou, S. Ding, J. Luo, W. Liu, G. Sun and D. Sun. Measurement of refractive indices of GdTaO</w:t>
      </w:r>
      <w:r w:rsidRPr="0048045F">
        <w:rPr>
          <w:rFonts w:ascii="Times New Roman" w:hAnsi="Times New Roman"/>
          <w:sz w:val="20"/>
          <w:vertAlign w:val="subscript"/>
        </w:rPr>
        <w:t>4</w:t>
      </w:r>
      <w:r w:rsidRPr="0048045F">
        <w:rPr>
          <w:rFonts w:ascii="Times New Roman" w:hAnsi="Times New Roman"/>
          <w:sz w:val="20"/>
        </w:rPr>
        <w:t xml:space="preserve"> crystal by the auto-collimation method. Acta Phys. Sin. 2016, 65, 087801.</w:t>
      </w:r>
    </w:p>
    <w:p w14:paraId="69D99272"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(43) G. Yao, D. Valiev, S. Li, S. Stepanov, C. Li, H. Lin, L. Liu, Y. Zhou, F. Zeng and Z. Su. The luminescence performance of Tb</w:t>
      </w:r>
      <w:r w:rsidRPr="0048045F">
        <w:rPr>
          <w:rFonts w:ascii="Times New Roman" w:hAnsi="Times New Roman"/>
          <w:sz w:val="20"/>
          <w:vertAlign w:val="superscript"/>
        </w:rPr>
        <w:t>3+</w:t>
      </w:r>
      <w:r w:rsidRPr="0048045F">
        <w:rPr>
          <w:rFonts w:ascii="Times New Roman" w:hAnsi="Times New Roman"/>
          <w:sz w:val="20"/>
        </w:rPr>
        <w:t xml:space="preserve"> doped ABS-BGP glasses excited by different type of energy sources. J. Lumin. 2020, 226, 117514.  </w:t>
      </w:r>
    </w:p>
    <w:p w14:paraId="5AD40C35"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(44) A. Sontakke, K. Biswas and K. Annapurna. Concentration-dependent luminescence of Tb</w:t>
      </w:r>
      <w:r w:rsidRPr="0048045F">
        <w:rPr>
          <w:rFonts w:ascii="Times New Roman" w:hAnsi="Times New Roman"/>
          <w:sz w:val="20"/>
          <w:vertAlign w:val="superscript"/>
        </w:rPr>
        <w:t>3+</w:t>
      </w:r>
      <w:r w:rsidRPr="0048045F">
        <w:rPr>
          <w:rFonts w:ascii="Times New Roman" w:hAnsi="Times New Roman"/>
          <w:sz w:val="20"/>
        </w:rPr>
        <w:t> ions in high calcium aluminosilicate glasses. J. Lumin. 2009, 129, 1347-1355.</w:t>
      </w:r>
    </w:p>
    <w:p w14:paraId="13E54392"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(45) S. Long, Z. Liu, X. Yang</w:t>
      </w:r>
      <w:bookmarkStart w:id="6" w:name="bau4-profile"/>
      <w:r w:rsidRPr="0048045F">
        <w:rPr>
          <w:rFonts w:ascii="Times New Roman" w:hAnsi="Times New Roman"/>
          <w:sz w:val="20"/>
        </w:rPr>
        <w:t xml:space="preserve"> and</w:t>
      </w:r>
      <w:bookmarkEnd w:id="6"/>
      <w:r w:rsidRPr="0048045F">
        <w:rPr>
          <w:rFonts w:ascii="Times New Roman" w:hAnsi="Times New Roman"/>
          <w:sz w:val="20"/>
        </w:rPr>
        <w:t xml:space="preserve"> B. Wang. Highly sensitive dual-mode thermometry over a wide temperature range based on bandgap engineering in LiNb</w:t>
      </w:r>
      <w:r w:rsidRPr="0048045F">
        <w:rPr>
          <w:rFonts w:ascii="Times New Roman" w:hAnsi="Times New Roman"/>
          <w:sz w:val="20"/>
          <w:vertAlign w:val="subscript"/>
        </w:rPr>
        <w:t>1-x</w:t>
      </w:r>
      <w:r w:rsidRPr="0048045F">
        <w:rPr>
          <w:rFonts w:ascii="Times New Roman" w:hAnsi="Times New Roman"/>
          <w:sz w:val="20"/>
        </w:rPr>
        <w:t>Ta</w:t>
      </w:r>
      <w:r w:rsidRPr="0048045F">
        <w:rPr>
          <w:rFonts w:ascii="Times New Roman" w:hAnsi="Times New Roman"/>
          <w:sz w:val="20"/>
          <w:vertAlign w:val="subscript"/>
        </w:rPr>
        <w:t>x</w:t>
      </w:r>
      <w:r w:rsidRPr="0048045F">
        <w:rPr>
          <w:rFonts w:ascii="Times New Roman" w:hAnsi="Times New Roman"/>
          <w:sz w:val="20"/>
        </w:rPr>
        <w:t>O</w:t>
      </w:r>
      <w:r w:rsidRPr="0048045F">
        <w:rPr>
          <w:rFonts w:ascii="Times New Roman" w:hAnsi="Times New Roman"/>
          <w:sz w:val="20"/>
          <w:vertAlign w:val="subscript"/>
        </w:rPr>
        <w:t>3</w:t>
      </w:r>
      <w:r w:rsidRPr="0048045F">
        <w:rPr>
          <w:rFonts w:ascii="Times New Roman" w:hAnsi="Times New Roman"/>
          <w:sz w:val="20"/>
        </w:rPr>
        <w:t>:Tb</w:t>
      </w:r>
      <w:r w:rsidRPr="0048045F">
        <w:rPr>
          <w:rFonts w:ascii="Times New Roman" w:hAnsi="Times New Roman"/>
          <w:sz w:val="20"/>
          <w:vertAlign w:val="superscript"/>
        </w:rPr>
        <w:t>3+</w:t>
      </w:r>
      <w:r w:rsidRPr="0048045F">
        <w:rPr>
          <w:rFonts w:ascii="Times New Roman" w:hAnsi="Times New Roman"/>
          <w:sz w:val="20"/>
        </w:rPr>
        <w:t>. Ceram Int. 2023, 49, 30696-30704.</w:t>
      </w:r>
    </w:p>
    <w:p w14:paraId="5D5DE43F"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(46) H. Guo, Y. Wang, Y. Gong, H. Yin,  Z. Mo, Y. Tang and L. Chi. </w:t>
      </w:r>
      <w:hyperlink r:id="rId33" w:history="1">
        <w:r w:rsidRPr="0048045F">
          <w:rPr>
            <w:rStyle w:val="Hyperlink"/>
            <w:rFonts w:ascii="Times New Roman" w:hAnsi="Times New Roman"/>
            <w:color w:val="auto"/>
            <w:sz w:val="20"/>
            <w:u w:val="none"/>
          </w:rPr>
          <w:t>Optical band gap and photoluminescence in heavily Tb</w:t>
        </w:r>
        <w:r w:rsidRPr="0048045F">
          <w:rPr>
            <w:rStyle w:val="Hyperlink"/>
            <w:rFonts w:ascii="Times New Roman" w:hAnsi="Times New Roman"/>
            <w:color w:val="auto"/>
            <w:sz w:val="20"/>
            <w:u w:val="none"/>
            <w:vertAlign w:val="superscript"/>
          </w:rPr>
          <w:t>3+</w:t>
        </w:r>
        <w:r w:rsidRPr="0048045F">
          <w:rPr>
            <w:rStyle w:val="Hyperlink"/>
            <w:rFonts w:ascii="Times New Roman" w:hAnsi="Times New Roman"/>
            <w:color w:val="auto"/>
            <w:sz w:val="20"/>
            <w:u w:val="none"/>
          </w:rPr>
          <w:t> doped GeO</w:t>
        </w:r>
        <w:r w:rsidRPr="0048045F">
          <w:rPr>
            <w:rStyle w:val="Hyperlink"/>
            <w:rFonts w:ascii="Times New Roman" w:hAnsi="Times New Roman"/>
            <w:color w:val="auto"/>
            <w:sz w:val="20"/>
            <w:u w:val="none"/>
            <w:vertAlign w:val="subscript"/>
          </w:rPr>
          <w:t>2</w:t>
        </w:r>
        <w:r w:rsidRPr="0048045F">
          <w:rPr>
            <w:rStyle w:val="Hyperlink"/>
            <w:rFonts w:ascii="Times New Roman" w:hAnsi="Times New Roman"/>
            <w:color w:val="auto"/>
            <w:sz w:val="20"/>
            <w:u w:val="none"/>
          </w:rPr>
          <w:t>-B</w:t>
        </w:r>
        <w:r w:rsidRPr="0048045F">
          <w:rPr>
            <w:rStyle w:val="Hyperlink"/>
            <w:rFonts w:ascii="Times New Roman" w:hAnsi="Times New Roman"/>
            <w:color w:val="auto"/>
            <w:sz w:val="20"/>
            <w:u w:val="none"/>
            <w:vertAlign w:val="subscript"/>
          </w:rPr>
          <w:t>2</w:t>
        </w:r>
        <w:r w:rsidRPr="0048045F">
          <w:rPr>
            <w:rStyle w:val="Hyperlink"/>
            <w:rFonts w:ascii="Times New Roman" w:hAnsi="Times New Roman"/>
            <w:color w:val="auto"/>
            <w:sz w:val="20"/>
            <w:u w:val="none"/>
          </w:rPr>
          <w:t>O</w:t>
        </w:r>
        <w:r w:rsidRPr="0048045F">
          <w:rPr>
            <w:rStyle w:val="Hyperlink"/>
            <w:rFonts w:ascii="Times New Roman" w:hAnsi="Times New Roman"/>
            <w:color w:val="auto"/>
            <w:sz w:val="20"/>
            <w:u w:val="none"/>
            <w:vertAlign w:val="subscript"/>
          </w:rPr>
          <w:t>3</w:t>
        </w:r>
        <w:r w:rsidRPr="0048045F">
          <w:rPr>
            <w:rStyle w:val="Hyperlink"/>
            <w:rFonts w:ascii="Times New Roman" w:hAnsi="Times New Roman"/>
            <w:color w:val="auto"/>
            <w:sz w:val="20"/>
            <w:u w:val="none"/>
          </w:rPr>
          <w:t>-SiO</w:t>
        </w:r>
        <w:r w:rsidRPr="0048045F">
          <w:rPr>
            <w:rStyle w:val="Hyperlink"/>
            <w:rFonts w:ascii="Times New Roman" w:hAnsi="Times New Roman"/>
            <w:color w:val="auto"/>
            <w:sz w:val="20"/>
            <w:u w:val="none"/>
            <w:vertAlign w:val="subscript"/>
          </w:rPr>
          <w:t>2</w:t>
        </w:r>
        <w:r w:rsidRPr="0048045F">
          <w:rPr>
            <w:rStyle w:val="Hyperlink"/>
            <w:rFonts w:ascii="Times New Roman" w:hAnsi="Times New Roman"/>
            <w:color w:val="auto"/>
            <w:sz w:val="20"/>
            <w:u w:val="none"/>
          </w:rPr>
          <w:t>-Ga</w:t>
        </w:r>
        <w:r w:rsidRPr="0048045F">
          <w:rPr>
            <w:rStyle w:val="Hyperlink"/>
            <w:rFonts w:ascii="Times New Roman" w:hAnsi="Times New Roman"/>
            <w:color w:val="auto"/>
            <w:sz w:val="20"/>
            <w:u w:val="none"/>
            <w:vertAlign w:val="subscript"/>
          </w:rPr>
          <w:t>2</w:t>
        </w:r>
        <w:r w:rsidRPr="0048045F">
          <w:rPr>
            <w:rStyle w:val="Hyperlink"/>
            <w:rFonts w:ascii="Times New Roman" w:hAnsi="Times New Roman"/>
            <w:color w:val="auto"/>
            <w:sz w:val="20"/>
            <w:u w:val="none"/>
          </w:rPr>
          <w:t>O</w:t>
        </w:r>
        <w:r w:rsidRPr="0048045F">
          <w:rPr>
            <w:rStyle w:val="Hyperlink"/>
            <w:rFonts w:ascii="Times New Roman" w:hAnsi="Times New Roman"/>
            <w:color w:val="auto"/>
            <w:sz w:val="20"/>
            <w:u w:val="none"/>
            <w:vertAlign w:val="subscript"/>
          </w:rPr>
          <w:t>3</w:t>
        </w:r>
        <w:r w:rsidRPr="0048045F">
          <w:rPr>
            <w:rStyle w:val="Hyperlink"/>
            <w:rFonts w:ascii="Times New Roman" w:hAnsi="Times New Roman"/>
            <w:color w:val="auto"/>
            <w:sz w:val="20"/>
            <w:u w:val="none"/>
          </w:rPr>
          <w:t> magneto-optical glasses</w:t>
        </w:r>
      </w:hyperlink>
      <w:r w:rsidRPr="0048045F">
        <w:rPr>
          <w:rFonts w:ascii="Times New Roman" w:hAnsi="Times New Roman"/>
          <w:sz w:val="20"/>
        </w:rPr>
        <w:t>. J. Alloys Compd. 2016, 686, 635-640.</w:t>
      </w:r>
    </w:p>
    <w:p w14:paraId="760A252B" w14:textId="2545B581"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(47)  P. He, Z. Luo, H. Liang, X. Liu, J. Tong, Z. Zhou and A. Lu. </w:t>
      </w:r>
      <w:hyperlink r:id="rId34" w:history="1">
        <w:r w:rsidRPr="0048045F">
          <w:rPr>
            <w:rStyle w:val="Hyperlink"/>
            <w:rFonts w:ascii="Times New Roman" w:hAnsi="Times New Roman"/>
            <w:color w:val="auto"/>
            <w:sz w:val="20"/>
            <w:u w:val="none"/>
          </w:rPr>
          <w:t>Study on the structure and optical properties of the Tb</w:t>
        </w:r>
        <w:r w:rsidRPr="0048045F">
          <w:rPr>
            <w:rStyle w:val="Hyperlink"/>
            <w:rFonts w:ascii="Times New Roman" w:hAnsi="Times New Roman"/>
            <w:color w:val="auto"/>
            <w:sz w:val="20"/>
            <w:u w:val="none"/>
            <w:vertAlign w:val="superscript"/>
          </w:rPr>
          <w:t>3+</w:t>
        </w:r>
        <w:r w:rsidRPr="0048045F">
          <w:rPr>
            <w:rStyle w:val="Hyperlink"/>
            <w:rFonts w:ascii="Times New Roman" w:hAnsi="Times New Roman"/>
            <w:color w:val="auto"/>
            <w:sz w:val="20"/>
            <w:u w:val="none"/>
          </w:rPr>
          <w:t xml:space="preserve">-doped </w:t>
        </w:r>
        <w:proofErr w:type="spellStart"/>
        <w:r w:rsidRPr="0048045F">
          <w:rPr>
            <w:rStyle w:val="Hyperlink"/>
            <w:rFonts w:ascii="Times New Roman" w:hAnsi="Times New Roman"/>
            <w:color w:val="auto"/>
            <w:sz w:val="20"/>
            <w:u w:val="none"/>
          </w:rPr>
          <w:t>SrO</w:t>
        </w:r>
        <w:proofErr w:type="spellEnd"/>
        <w:r w:rsidRPr="0048045F">
          <w:rPr>
            <w:rStyle w:val="Hyperlink"/>
            <w:rFonts w:ascii="Times New Roman" w:hAnsi="Times New Roman"/>
            <w:color w:val="auto"/>
            <w:sz w:val="20"/>
            <w:u w:val="none"/>
          </w:rPr>
          <w:t>–MgO–SiO</w:t>
        </w:r>
        <w:r w:rsidRPr="0048045F">
          <w:rPr>
            <w:rStyle w:val="Hyperlink"/>
            <w:rFonts w:ascii="Times New Roman" w:hAnsi="Times New Roman"/>
            <w:color w:val="auto"/>
            <w:sz w:val="20"/>
            <w:u w:val="none"/>
            <w:vertAlign w:val="subscript"/>
          </w:rPr>
          <w:t>2</w:t>
        </w:r>
        <w:r w:rsidRPr="0048045F">
          <w:rPr>
            <w:rStyle w:val="Hyperlink"/>
            <w:rFonts w:ascii="Times New Roman" w:hAnsi="Times New Roman"/>
            <w:color w:val="auto"/>
            <w:sz w:val="20"/>
            <w:u w:val="none"/>
          </w:rPr>
          <w:t>–TiO</w:t>
        </w:r>
        <w:r w:rsidRPr="0048045F">
          <w:rPr>
            <w:rStyle w:val="Hyperlink"/>
            <w:rFonts w:ascii="Times New Roman" w:hAnsi="Times New Roman"/>
            <w:color w:val="auto"/>
            <w:sz w:val="20"/>
            <w:u w:val="none"/>
            <w:vertAlign w:val="subscript"/>
          </w:rPr>
          <w:t>2</w:t>
        </w:r>
        <w:r w:rsidRPr="0048045F">
          <w:rPr>
            <w:rStyle w:val="Hyperlink"/>
            <w:rFonts w:ascii="Times New Roman" w:hAnsi="Times New Roman"/>
            <w:color w:val="auto"/>
            <w:sz w:val="20"/>
            <w:u w:val="none"/>
          </w:rPr>
          <w:t>–B</w:t>
        </w:r>
        <w:r w:rsidRPr="0048045F">
          <w:rPr>
            <w:rStyle w:val="Hyperlink"/>
            <w:rFonts w:ascii="Times New Roman" w:hAnsi="Times New Roman"/>
            <w:color w:val="auto"/>
            <w:sz w:val="20"/>
            <w:u w:val="none"/>
            <w:vertAlign w:val="subscript"/>
          </w:rPr>
          <w:t>2</w:t>
        </w:r>
        <w:r w:rsidRPr="0048045F">
          <w:rPr>
            <w:rStyle w:val="Hyperlink"/>
            <w:rFonts w:ascii="Times New Roman" w:hAnsi="Times New Roman"/>
            <w:color w:val="auto"/>
            <w:sz w:val="20"/>
            <w:u w:val="none"/>
          </w:rPr>
          <w:t>O</w:t>
        </w:r>
        <w:r w:rsidRPr="0048045F">
          <w:rPr>
            <w:rStyle w:val="Hyperlink"/>
            <w:rFonts w:ascii="Times New Roman" w:hAnsi="Times New Roman"/>
            <w:color w:val="auto"/>
            <w:sz w:val="20"/>
            <w:u w:val="none"/>
            <w:vertAlign w:val="subscript"/>
          </w:rPr>
          <w:t>3</w:t>
        </w:r>
        <w:r w:rsidRPr="0048045F">
          <w:rPr>
            <w:rStyle w:val="Hyperlink"/>
            <w:rFonts w:ascii="Times New Roman" w:hAnsi="Times New Roman"/>
            <w:color w:val="auto"/>
            <w:sz w:val="20"/>
            <w:u w:val="none"/>
          </w:rPr>
          <w:t> glasses</w:t>
        </w:r>
      </w:hyperlink>
      <w:r w:rsidRPr="0048045F">
        <w:rPr>
          <w:rFonts w:ascii="Times New Roman" w:hAnsi="Times New Roman"/>
          <w:sz w:val="20"/>
        </w:rPr>
        <w:t>.</w:t>
      </w:r>
      <w:r w:rsidR="00802F12" w:rsidRPr="0048045F">
        <w:rPr>
          <w:rFonts w:ascii="Times New Roman" w:hAnsi="Times New Roman"/>
          <w:sz w:val="20"/>
        </w:rPr>
        <w:t xml:space="preserve"> </w:t>
      </w:r>
      <w:r w:rsidRPr="0048045F">
        <w:rPr>
          <w:rFonts w:ascii="Times New Roman" w:hAnsi="Times New Roman"/>
          <w:sz w:val="20"/>
        </w:rPr>
        <w:t xml:space="preserve">Opt. Mater. 2023, 144, 114349. </w:t>
      </w:r>
    </w:p>
    <w:p w14:paraId="7E40CC1E"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(48) L. Qin, D. Wei, Y. Huang, S. I. Kim, Y. M. Yu and H. J. Seo. Triple-Layered Perovskite Niobates CaRNb3O10 (R = La, </w:t>
      </w:r>
      <w:proofErr w:type="spellStart"/>
      <w:r w:rsidRPr="0048045F">
        <w:rPr>
          <w:rFonts w:ascii="Times New Roman" w:hAnsi="Times New Roman"/>
          <w:sz w:val="20"/>
        </w:rPr>
        <w:t>Sm</w:t>
      </w:r>
      <w:proofErr w:type="spellEnd"/>
      <w:r w:rsidRPr="0048045F">
        <w:rPr>
          <w:rFonts w:ascii="Times New Roman" w:hAnsi="Times New Roman"/>
          <w:sz w:val="20"/>
        </w:rPr>
        <w:t xml:space="preserve">, Eu, Gd, Dy, Er, Yb, or Y): New Self-Activated Oxides. </w:t>
      </w:r>
      <w:proofErr w:type="spellStart"/>
      <w:r w:rsidRPr="0048045F">
        <w:rPr>
          <w:rFonts w:ascii="Times New Roman" w:hAnsi="Times New Roman"/>
          <w:sz w:val="20"/>
        </w:rPr>
        <w:t>Inorg</w:t>
      </w:r>
      <w:proofErr w:type="spellEnd"/>
      <w:r w:rsidRPr="0048045F">
        <w:rPr>
          <w:rFonts w:ascii="Times New Roman" w:hAnsi="Times New Roman"/>
          <w:sz w:val="20"/>
        </w:rPr>
        <w:t>. Chem. 2013, 52, 10407-10413.</w:t>
      </w:r>
    </w:p>
    <w:p w14:paraId="16E39183"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(49) Z. Boruca, B. </w:t>
      </w:r>
      <w:proofErr w:type="spellStart"/>
      <w:r w:rsidRPr="0048045F">
        <w:rPr>
          <w:rFonts w:ascii="Times New Roman" w:hAnsi="Times New Roman"/>
          <w:sz w:val="20"/>
        </w:rPr>
        <w:t>Fetlinski</w:t>
      </w:r>
      <w:proofErr w:type="spellEnd"/>
      <w:r w:rsidRPr="0048045F">
        <w:rPr>
          <w:rFonts w:ascii="Times New Roman" w:hAnsi="Times New Roman"/>
          <w:sz w:val="20"/>
        </w:rPr>
        <w:t xml:space="preserve"> , M. </w:t>
      </w:r>
      <w:proofErr w:type="spellStart"/>
      <w:r w:rsidRPr="0048045F">
        <w:rPr>
          <w:rFonts w:ascii="Times New Roman" w:hAnsi="Times New Roman"/>
          <w:sz w:val="20"/>
        </w:rPr>
        <w:t>Kaczkan</w:t>
      </w:r>
      <w:proofErr w:type="spellEnd"/>
      <w:r w:rsidRPr="0048045F">
        <w:rPr>
          <w:rFonts w:ascii="Times New Roman" w:hAnsi="Times New Roman"/>
          <w:sz w:val="20"/>
        </w:rPr>
        <w:t>, S. Turczynski, D. Pawlak and M. Malinowski. Temperature and concentration quenching of Tb</w:t>
      </w:r>
      <w:r w:rsidRPr="0048045F">
        <w:rPr>
          <w:rFonts w:ascii="Times New Roman" w:hAnsi="Times New Roman"/>
          <w:sz w:val="20"/>
          <w:vertAlign w:val="superscript"/>
        </w:rPr>
        <w:t>3+</w:t>
      </w:r>
      <w:r w:rsidRPr="0048045F">
        <w:rPr>
          <w:rFonts w:ascii="Times New Roman" w:hAnsi="Times New Roman"/>
          <w:sz w:val="20"/>
        </w:rPr>
        <w:t> emissions in Y</w:t>
      </w:r>
      <w:r w:rsidRPr="0048045F">
        <w:rPr>
          <w:rFonts w:ascii="Times New Roman" w:hAnsi="Times New Roman"/>
          <w:sz w:val="20"/>
          <w:vertAlign w:val="subscript"/>
        </w:rPr>
        <w:t>4</w:t>
      </w:r>
      <w:r w:rsidRPr="0048045F">
        <w:rPr>
          <w:rFonts w:ascii="Times New Roman" w:hAnsi="Times New Roman"/>
          <w:sz w:val="20"/>
        </w:rPr>
        <w:t>Al</w:t>
      </w:r>
      <w:r w:rsidRPr="0048045F">
        <w:rPr>
          <w:rFonts w:ascii="Times New Roman" w:hAnsi="Times New Roman"/>
          <w:sz w:val="20"/>
          <w:vertAlign w:val="subscript"/>
        </w:rPr>
        <w:t>2</w:t>
      </w:r>
      <w:r w:rsidRPr="0048045F">
        <w:rPr>
          <w:rFonts w:ascii="Times New Roman" w:hAnsi="Times New Roman"/>
          <w:sz w:val="20"/>
        </w:rPr>
        <w:t>O</w:t>
      </w:r>
      <w:r w:rsidRPr="0048045F">
        <w:rPr>
          <w:rFonts w:ascii="Times New Roman" w:hAnsi="Times New Roman"/>
          <w:sz w:val="20"/>
          <w:vertAlign w:val="subscript"/>
        </w:rPr>
        <w:t>9</w:t>
      </w:r>
      <w:r w:rsidRPr="0048045F">
        <w:rPr>
          <w:rFonts w:ascii="Times New Roman" w:hAnsi="Times New Roman"/>
          <w:sz w:val="20"/>
        </w:rPr>
        <w:t> crystals. J. Alloys Compd. 2012, 532, 92-97.</w:t>
      </w:r>
    </w:p>
    <w:p w14:paraId="335216BF"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(50) M. A. </w:t>
      </w:r>
      <w:proofErr w:type="spellStart"/>
      <w:r w:rsidRPr="0048045F">
        <w:rPr>
          <w:rFonts w:ascii="Times New Roman" w:hAnsi="Times New Roman"/>
          <w:sz w:val="20"/>
        </w:rPr>
        <w:t>Abualrejal</w:t>
      </w:r>
      <w:proofErr w:type="spellEnd"/>
      <w:r w:rsidRPr="0048045F">
        <w:rPr>
          <w:rFonts w:ascii="Times New Roman" w:hAnsi="Times New Roman"/>
          <w:sz w:val="20"/>
        </w:rPr>
        <w:t>, H. Zou, J. Chen, Y. Song and Y. Sheng. Electrospinning Synthesis and Photoluminescence Properties of One-Dimensional SiO</w:t>
      </w:r>
      <w:r w:rsidRPr="0048045F">
        <w:rPr>
          <w:rFonts w:ascii="Times New Roman" w:hAnsi="Times New Roman"/>
          <w:sz w:val="20"/>
          <w:vertAlign w:val="subscript"/>
        </w:rPr>
        <w:t>2</w:t>
      </w:r>
      <w:r w:rsidRPr="0048045F">
        <w:rPr>
          <w:rFonts w:ascii="Times New Roman" w:hAnsi="Times New Roman"/>
          <w:sz w:val="20"/>
        </w:rPr>
        <w:t>:Tb</w:t>
      </w:r>
      <w:r w:rsidRPr="0048045F">
        <w:rPr>
          <w:rFonts w:ascii="Times New Roman" w:hAnsi="Times New Roman"/>
          <w:sz w:val="20"/>
          <w:vertAlign w:val="superscript"/>
        </w:rPr>
        <w:t>3+</w:t>
      </w:r>
      <w:r w:rsidRPr="0048045F">
        <w:rPr>
          <w:rFonts w:ascii="Times New Roman" w:hAnsi="Times New Roman"/>
          <w:sz w:val="20"/>
        </w:rPr>
        <w:t xml:space="preserve"> Nanofibers and Nanobelts. Adv. </w:t>
      </w:r>
      <w:proofErr w:type="spellStart"/>
      <w:r w:rsidRPr="0048045F">
        <w:rPr>
          <w:rFonts w:ascii="Times New Roman" w:hAnsi="Times New Roman"/>
          <w:sz w:val="20"/>
        </w:rPr>
        <w:t>Nanopart</w:t>
      </w:r>
      <w:proofErr w:type="spellEnd"/>
      <w:r w:rsidRPr="0048045F">
        <w:rPr>
          <w:rFonts w:ascii="Times New Roman" w:hAnsi="Times New Roman"/>
          <w:sz w:val="20"/>
        </w:rPr>
        <w:t>. 2017, 6, 11-21.</w:t>
      </w:r>
    </w:p>
    <w:p w14:paraId="6F3F7427"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lastRenderedPageBreak/>
        <w:t xml:space="preserve">(51) S. Kaur, A. S. Rao, M. </w:t>
      </w:r>
      <w:proofErr w:type="spellStart"/>
      <w:r w:rsidRPr="0048045F">
        <w:rPr>
          <w:rFonts w:ascii="Times New Roman" w:hAnsi="Times New Roman"/>
          <w:sz w:val="20"/>
        </w:rPr>
        <w:t>Jayasimhadri</w:t>
      </w:r>
      <w:proofErr w:type="spellEnd"/>
      <w:r w:rsidRPr="0048045F">
        <w:rPr>
          <w:rFonts w:ascii="Times New Roman" w:hAnsi="Times New Roman"/>
          <w:sz w:val="20"/>
        </w:rPr>
        <w:t>, V. V. Jaiswal and D. Haranath. Tb</w:t>
      </w:r>
      <w:r w:rsidRPr="0048045F">
        <w:rPr>
          <w:rFonts w:ascii="Times New Roman" w:hAnsi="Times New Roman"/>
          <w:sz w:val="20"/>
          <w:vertAlign w:val="superscript"/>
        </w:rPr>
        <w:t>3+</w:t>
      </w:r>
      <w:r w:rsidRPr="0048045F">
        <w:rPr>
          <w:rFonts w:ascii="Times New Roman" w:hAnsi="Times New Roman"/>
          <w:sz w:val="20"/>
        </w:rPr>
        <w:t xml:space="preserve"> ion induced </w:t>
      </w:r>
      <w:proofErr w:type="spellStart"/>
      <w:r w:rsidRPr="0048045F">
        <w:rPr>
          <w:rFonts w:ascii="Times New Roman" w:hAnsi="Times New Roman"/>
          <w:sz w:val="20"/>
        </w:rPr>
        <w:t>colour</w:t>
      </w:r>
      <w:proofErr w:type="spellEnd"/>
      <w:r w:rsidRPr="0048045F">
        <w:rPr>
          <w:rFonts w:ascii="Times New Roman" w:hAnsi="Times New Roman"/>
          <w:sz w:val="20"/>
        </w:rPr>
        <w:t xml:space="preserve"> tunability in calcium </w:t>
      </w:r>
      <w:proofErr w:type="spellStart"/>
      <w:r w:rsidRPr="0048045F">
        <w:rPr>
          <w:rFonts w:ascii="Times New Roman" w:hAnsi="Times New Roman"/>
          <w:sz w:val="20"/>
        </w:rPr>
        <w:t>aluminozincate</w:t>
      </w:r>
      <w:proofErr w:type="spellEnd"/>
      <w:r w:rsidRPr="0048045F">
        <w:rPr>
          <w:rFonts w:ascii="Times New Roman" w:hAnsi="Times New Roman"/>
          <w:sz w:val="20"/>
        </w:rPr>
        <w:t xml:space="preserve"> phosphor for lighting and display devices. J. Alloys Compd. 2020, 826, 154212.</w:t>
      </w:r>
    </w:p>
    <w:p w14:paraId="7057E30B"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(52) X. Li, J. Chen, D. Yang, X. Chen, D. Geng, L. Jiang, Y. Wu, C. Meng and H. Zeng. Mn</w:t>
      </w:r>
      <w:r w:rsidRPr="0048045F">
        <w:rPr>
          <w:rFonts w:ascii="Times New Roman" w:hAnsi="Times New Roman"/>
          <w:sz w:val="20"/>
          <w:vertAlign w:val="superscript"/>
        </w:rPr>
        <w:t>2+</w:t>
      </w:r>
      <w:r w:rsidRPr="0048045F">
        <w:rPr>
          <w:rFonts w:ascii="Times New Roman" w:hAnsi="Times New Roman"/>
          <w:sz w:val="20"/>
        </w:rPr>
        <w:t xml:space="preserve"> induced significant improvement and robust stability of radioluminescence in Cs</w:t>
      </w:r>
      <w:r w:rsidRPr="0048045F">
        <w:rPr>
          <w:rFonts w:ascii="Times New Roman" w:hAnsi="Times New Roman"/>
          <w:sz w:val="20"/>
          <w:vertAlign w:val="subscript"/>
        </w:rPr>
        <w:t>3</w:t>
      </w:r>
      <w:r w:rsidRPr="0048045F">
        <w:rPr>
          <w:rFonts w:ascii="Times New Roman" w:hAnsi="Times New Roman"/>
          <w:sz w:val="20"/>
        </w:rPr>
        <w:t>Cu</w:t>
      </w:r>
      <w:r w:rsidRPr="0048045F">
        <w:rPr>
          <w:rFonts w:ascii="Times New Roman" w:hAnsi="Times New Roman"/>
          <w:sz w:val="20"/>
          <w:vertAlign w:val="subscript"/>
        </w:rPr>
        <w:t>2</w:t>
      </w:r>
      <w:r w:rsidRPr="0048045F">
        <w:rPr>
          <w:rFonts w:ascii="Times New Roman" w:hAnsi="Times New Roman"/>
          <w:sz w:val="20"/>
        </w:rPr>
        <w:t>I</w:t>
      </w:r>
      <w:r w:rsidRPr="0048045F">
        <w:rPr>
          <w:rFonts w:ascii="Times New Roman" w:hAnsi="Times New Roman"/>
          <w:sz w:val="20"/>
          <w:vertAlign w:val="subscript"/>
        </w:rPr>
        <w:t>5</w:t>
      </w:r>
      <w:r w:rsidRPr="0048045F">
        <w:rPr>
          <w:rFonts w:ascii="Times New Roman" w:hAnsi="Times New Roman"/>
          <w:sz w:val="20"/>
        </w:rPr>
        <w:t xml:space="preserve"> for high performance nuclear battery. Nat. Commun. 2021, 12, 3879. </w:t>
      </w:r>
    </w:p>
    <w:p w14:paraId="76AE05F8"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(53) N. </w:t>
      </w:r>
      <w:proofErr w:type="spellStart"/>
      <w:r w:rsidRPr="0048045F">
        <w:rPr>
          <w:rFonts w:ascii="Times New Roman" w:hAnsi="Times New Roman"/>
          <w:sz w:val="20"/>
        </w:rPr>
        <w:t>Nunotani</w:t>
      </w:r>
      <w:proofErr w:type="spellEnd"/>
      <w:r w:rsidRPr="0048045F">
        <w:rPr>
          <w:rFonts w:ascii="Times New Roman" w:hAnsi="Times New Roman"/>
          <w:sz w:val="20"/>
        </w:rPr>
        <w:t xml:space="preserve">, M. Taira and N. </w:t>
      </w:r>
      <w:proofErr w:type="spellStart"/>
      <w:r w:rsidRPr="0048045F">
        <w:rPr>
          <w:rFonts w:ascii="Times New Roman" w:hAnsi="Times New Roman"/>
          <w:sz w:val="20"/>
        </w:rPr>
        <w:t>Imanaka</w:t>
      </w:r>
      <w:proofErr w:type="spellEnd"/>
      <w:r w:rsidRPr="0048045F">
        <w:rPr>
          <w:rFonts w:ascii="Times New Roman" w:hAnsi="Times New Roman"/>
          <w:sz w:val="20"/>
        </w:rPr>
        <w:t>. Phosphors of Rb</w:t>
      </w:r>
      <w:r w:rsidRPr="0048045F">
        <w:rPr>
          <w:rFonts w:ascii="Times New Roman" w:hAnsi="Times New Roman"/>
          <w:sz w:val="20"/>
          <w:vertAlign w:val="subscript"/>
        </w:rPr>
        <w:t>3</w:t>
      </w:r>
      <w:r w:rsidRPr="0048045F">
        <w:rPr>
          <w:rFonts w:ascii="Times New Roman" w:hAnsi="Times New Roman"/>
          <w:sz w:val="20"/>
        </w:rPr>
        <w:t>La</w:t>
      </w:r>
      <w:r w:rsidRPr="0048045F">
        <w:rPr>
          <w:rFonts w:ascii="Times New Roman" w:hAnsi="Times New Roman"/>
          <w:sz w:val="20"/>
          <w:vertAlign w:val="subscript"/>
        </w:rPr>
        <w:t>1-x</w:t>
      </w:r>
      <w:r w:rsidRPr="0048045F">
        <w:rPr>
          <w:rFonts w:ascii="Times New Roman" w:hAnsi="Times New Roman"/>
          <w:sz w:val="20"/>
        </w:rPr>
        <w:t>Tb</w:t>
      </w:r>
      <w:r w:rsidRPr="0048045F">
        <w:rPr>
          <w:rFonts w:ascii="Times New Roman" w:hAnsi="Times New Roman"/>
          <w:sz w:val="20"/>
          <w:vertAlign w:val="subscript"/>
        </w:rPr>
        <w:t>x</w:t>
      </w:r>
      <w:r w:rsidRPr="0048045F">
        <w:rPr>
          <w:rFonts w:ascii="Times New Roman" w:hAnsi="Times New Roman"/>
          <w:sz w:val="20"/>
        </w:rPr>
        <w:t>Si</w:t>
      </w:r>
      <w:r w:rsidRPr="0048045F">
        <w:rPr>
          <w:rFonts w:ascii="Times New Roman" w:hAnsi="Times New Roman"/>
          <w:sz w:val="20"/>
          <w:vertAlign w:val="subscript"/>
        </w:rPr>
        <w:t>2</w:t>
      </w:r>
      <w:r w:rsidRPr="0048045F">
        <w:rPr>
          <w:rFonts w:ascii="Times New Roman" w:hAnsi="Times New Roman"/>
          <w:sz w:val="20"/>
        </w:rPr>
        <w:t>O</w:t>
      </w:r>
      <w:r w:rsidRPr="0048045F">
        <w:rPr>
          <w:rFonts w:ascii="Times New Roman" w:hAnsi="Times New Roman"/>
          <w:sz w:val="20"/>
          <w:vertAlign w:val="subscript"/>
        </w:rPr>
        <w:t>7</w:t>
      </w:r>
      <w:r w:rsidRPr="0048045F">
        <w:rPr>
          <w:rFonts w:ascii="Times New Roman" w:hAnsi="Times New Roman"/>
          <w:sz w:val="20"/>
        </w:rPr>
        <w:t xml:space="preserve"> with K</w:t>
      </w:r>
      <w:r w:rsidRPr="0048045F">
        <w:rPr>
          <w:rFonts w:ascii="Times New Roman" w:hAnsi="Times New Roman"/>
          <w:sz w:val="20"/>
          <w:vertAlign w:val="subscript"/>
        </w:rPr>
        <w:t>3</w:t>
      </w:r>
      <w:r w:rsidRPr="0048045F">
        <w:rPr>
          <w:rFonts w:ascii="Times New Roman" w:hAnsi="Times New Roman"/>
          <w:sz w:val="20"/>
        </w:rPr>
        <w:t>NdSi</w:t>
      </w:r>
      <w:r w:rsidRPr="0048045F">
        <w:rPr>
          <w:rFonts w:ascii="Times New Roman" w:hAnsi="Times New Roman"/>
          <w:sz w:val="20"/>
          <w:vertAlign w:val="subscript"/>
        </w:rPr>
        <w:t>2</w:t>
      </w:r>
      <w:r w:rsidRPr="0048045F">
        <w:rPr>
          <w:rFonts w:ascii="Times New Roman" w:hAnsi="Times New Roman"/>
          <w:sz w:val="20"/>
        </w:rPr>
        <w:t>O</w:t>
      </w:r>
      <w:r w:rsidRPr="0048045F">
        <w:rPr>
          <w:rFonts w:ascii="Times New Roman" w:hAnsi="Times New Roman"/>
          <w:sz w:val="20"/>
          <w:vertAlign w:val="subscript"/>
        </w:rPr>
        <w:t>7</w:t>
      </w:r>
      <w:r w:rsidRPr="0048045F">
        <w:rPr>
          <w:rFonts w:ascii="Times New Roman" w:hAnsi="Times New Roman"/>
          <w:sz w:val="20"/>
        </w:rPr>
        <w:t>-type structure. JCS-Japan, 2022, 130, 44-48.</w:t>
      </w:r>
    </w:p>
    <w:p w14:paraId="0D27E75E"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(54) T. A. </w:t>
      </w:r>
      <w:proofErr w:type="spellStart"/>
      <w:r w:rsidRPr="0048045F">
        <w:rPr>
          <w:rFonts w:ascii="Times New Roman" w:hAnsi="Times New Roman"/>
          <w:sz w:val="20"/>
        </w:rPr>
        <w:t>Safeera</w:t>
      </w:r>
      <w:proofErr w:type="spellEnd"/>
      <w:r w:rsidRPr="0048045F">
        <w:rPr>
          <w:rFonts w:ascii="Times New Roman" w:hAnsi="Times New Roman"/>
          <w:sz w:val="20"/>
        </w:rPr>
        <w:t xml:space="preserve"> and E. I. Anila. An investigation on the luminescence quenching mechanism of ZnGa</w:t>
      </w:r>
      <w:r w:rsidRPr="0048045F">
        <w:rPr>
          <w:rFonts w:ascii="Times New Roman" w:hAnsi="Times New Roman"/>
          <w:sz w:val="20"/>
          <w:vertAlign w:val="subscript"/>
        </w:rPr>
        <w:t>2</w:t>
      </w:r>
      <w:r w:rsidRPr="0048045F">
        <w:rPr>
          <w:rFonts w:ascii="Times New Roman" w:hAnsi="Times New Roman"/>
          <w:sz w:val="20"/>
        </w:rPr>
        <w:t>O</w:t>
      </w:r>
      <w:r w:rsidRPr="0048045F">
        <w:rPr>
          <w:rFonts w:ascii="Times New Roman" w:hAnsi="Times New Roman"/>
          <w:sz w:val="20"/>
          <w:vertAlign w:val="subscript"/>
        </w:rPr>
        <w:t>4</w:t>
      </w:r>
      <w:r w:rsidRPr="0048045F">
        <w:rPr>
          <w:rFonts w:ascii="Times New Roman" w:hAnsi="Times New Roman"/>
          <w:sz w:val="20"/>
        </w:rPr>
        <w:t>:Tb</w:t>
      </w:r>
      <w:r w:rsidRPr="0048045F">
        <w:rPr>
          <w:rFonts w:ascii="Times New Roman" w:hAnsi="Times New Roman"/>
          <w:sz w:val="20"/>
          <w:vertAlign w:val="superscript"/>
        </w:rPr>
        <w:t>3+</w:t>
      </w:r>
      <w:r w:rsidRPr="0048045F">
        <w:rPr>
          <w:rFonts w:ascii="Times New Roman" w:hAnsi="Times New Roman"/>
          <w:sz w:val="20"/>
        </w:rPr>
        <w:t> phosphor. J. Lumin. 2019, 205, 277-281.</w:t>
      </w:r>
    </w:p>
    <w:p w14:paraId="4EE3C6C2"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(55) G. </w:t>
      </w:r>
      <w:proofErr w:type="spellStart"/>
      <w:r w:rsidRPr="0048045F">
        <w:rPr>
          <w:rFonts w:ascii="Times New Roman" w:hAnsi="Times New Roman"/>
          <w:sz w:val="20"/>
        </w:rPr>
        <w:t>Blasse</w:t>
      </w:r>
      <w:proofErr w:type="spellEnd"/>
      <w:r w:rsidRPr="0048045F">
        <w:rPr>
          <w:rFonts w:ascii="Times New Roman" w:hAnsi="Times New Roman"/>
          <w:sz w:val="20"/>
        </w:rPr>
        <w:t xml:space="preserve">. Luminescence of inorganic solids: From isolated </w:t>
      </w:r>
      <w:proofErr w:type="spellStart"/>
      <w:r w:rsidRPr="0048045F">
        <w:rPr>
          <w:rFonts w:ascii="Times New Roman" w:hAnsi="Times New Roman"/>
          <w:sz w:val="20"/>
        </w:rPr>
        <w:t>centres</w:t>
      </w:r>
      <w:proofErr w:type="spellEnd"/>
      <w:r w:rsidRPr="0048045F">
        <w:rPr>
          <w:rFonts w:ascii="Times New Roman" w:hAnsi="Times New Roman"/>
          <w:sz w:val="20"/>
        </w:rPr>
        <w:t xml:space="preserve"> to concentrated systems. Prog. Solid State Ch. 1988, 18, 79-171.</w:t>
      </w:r>
    </w:p>
    <w:p w14:paraId="134CD081" w14:textId="77777777" w:rsidR="004D41D7" w:rsidRPr="0048045F" w:rsidRDefault="004D41D7" w:rsidP="00F15B49">
      <w:pPr>
        <w:contextualSpacing/>
        <w:rPr>
          <w:rFonts w:ascii="Times New Roman" w:hAnsi="Times New Roman"/>
          <w:b/>
          <w:bCs/>
          <w:sz w:val="20"/>
        </w:rPr>
      </w:pPr>
      <w:r w:rsidRPr="0048045F">
        <w:rPr>
          <w:rFonts w:ascii="Times New Roman" w:hAnsi="Times New Roman"/>
          <w:sz w:val="20"/>
        </w:rPr>
        <w:t xml:space="preserve">(56) C. Wang, S. Ye, Y. Li, Q. Zhang. </w:t>
      </w:r>
      <w:hyperlink r:id="rId35" w:history="1">
        <w:r w:rsidRPr="0048045F">
          <w:rPr>
            <w:rStyle w:val="Hyperlink"/>
            <w:rFonts w:ascii="Times New Roman" w:hAnsi="Times New Roman"/>
            <w:color w:val="auto"/>
            <w:sz w:val="20"/>
            <w:u w:val="none"/>
          </w:rPr>
          <w:t>The impact of local structure variation on thermal quenching of luminescence in Ca</w:t>
        </w:r>
        <w:r w:rsidRPr="0048045F">
          <w:rPr>
            <w:rStyle w:val="Hyperlink"/>
            <w:rFonts w:ascii="Times New Roman" w:hAnsi="Times New Roman"/>
            <w:color w:val="auto"/>
            <w:sz w:val="20"/>
            <w:u w:val="none"/>
            <w:vertAlign w:val="subscript"/>
          </w:rPr>
          <w:t>3</w:t>
        </w:r>
        <w:r w:rsidRPr="0048045F">
          <w:rPr>
            <w:rStyle w:val="Hyperlink"/>
            <w:rFonts w:ascii="Times New Roman" w:hAnsi="Times New Roman"/>
            <w:color w:val="auto"/>
            <w:sz w:val="20"/>
            <w:u w:val="none"/>
          </w:rPr>
          <w:t>Mo</w:t>
        </w:r>
        <w:r w:rsidRPr="0048045F">
          <w:rPr>
            <w:rStyle w:val="Hyperlink"/>
            <w:rFonts w:ascii="Times New Roman" w:hAnsi="Times New Roman"/>
            <w:color w:val="auto"/>
            <w:sz w:val="20"/>
            <w:u w:val="none"/>
            <w:vertAlign w:val="subscript"/>
          </w:rPr>
          <w:t>x</w:t>
        </w:r>
        <w:r w:rsidRPr="0048045F">
          <w:rPr>
            <w:rStyle w:val="Hyperlink"/>
            <w:rFonts w:ascii="Times New Roman" w:hAnsi="Times New Roman"/>
            <w:color w:val="auto"/>
            <w:sz w:val="20"/>
            <w:u w:val="none"/>
          </w:rPr>
          <w:t>W</w:t>
        </w:r>
        <w:r w:rsidRPr="0048045F">
          <w:rPr>
            <w:rStyle w:val="Hyperlink"/>
            <w:rFonts w:ascii="Times New Roman" w:hAnsi="Times New Roman"/>
            <w:color w:val="auto"/>
            <w:sz w:val="20"/>
            <w:u w:val="none"/>
            <w:vertAlign w:val="subscript"/>
          </w:rPr>
          <w:t>1-x</w:t>
        </w:r>
        <w:r w:rsidRPr="0048045F">
          <w:rPr>
            <w:rStyle w:val="Hyperlink"/>
            <w:rFonts w:ascii="Times New Roman" w:hAnsi="Times New Roman"/>
            <w:color w:val="auto"/>
            <w:sz w:val="20"/>
            <w:u w:val="none"/>
          </w:rPr>
          <w:t>O</w:t>
        </w:r>
        <w:r w:rsidRPr="0048045F">
          <w:rPr>
            <w:rStyle w:val="Hyperlink"/>
            <w:rFonts w:ascii="Times New Roman" w:hAnsi="Times New Roman"/>
            <w:color w:val="auto"/>
            <w:sz w:val="20"/>
            <w:u w:val="none"/>
            <w:vertAlign w:val="subscript"/>
          </w:rPr>
          <w:t>6</w:t>
        </w:r>
        <w:r w:rsidRPr="0048045F">
          <w:rPr>
            <w:rStyle w:val="Hyperlink"/>
            <w:rFonts w:ascii="Times New Roman" w:hAnsi="Times New Roman"/>
            <w:color w:val="auto"/>
            <w:sz w:val="20"/>
            <w:u w:val="none"/>
          </w:rPr>
          <w:t>:Eu</w:t>
        </w:r>
        <w:r w:rsidRPr="0048045F">
          <w:rPr>
            <w:rStyle w:val="Hyperlink"/>
            <w:rFonts w:ascii="Times New Roman" w:hAnsi="Times New Roman"/>
            <w:color w:val="auto"/>
            <w:sz w:val="20"/>
            <w:u w:val="none"/>
            <w:vertAlign w:val="superscript"/>
          </w:rPr>
          <w:t>3+</w:t>
        </w:r>
        <w:r w:rsidRPr="0048045F">
          <w:rPr>
            <w:rStyle w:val="Hyperlink"/>
            <w:rFonts w:ascii="Times New Roman" w:hAnsi="Times New Roman"/>
            <w:color w:val="auto"/>
            <w:sz w:val="20"/>
            <w:u w:val="none"/>
          </w:rPr>
          <w:t> solid solution phosphors</w:t>
        </w:r>
      </w:hyperlink>
      <w:r w:rsidRPr="0048045F">
        <w:rPr>
          <w:rFonts w:ascii="Times New Roman" w:hAnsi="Times New Roman"/>
          <w:b/>
          <w:bCs/>
          <w:sz w:val="20"/>
        </w:rPr>
        <w:t xml:space="preserve">. </w:t>
      </w:r>
      <w:r w:rsidRPr="0048045F">
        <w:rPr>
          <w:rFonts w:ascii="Times New Roman" w:hAnsi="Times New Roman"/>
          <w:sz w:val="20"/>
        </w:rPr>
        <w:t>J. Appl. Phys., 2017, 121, 123105.</w:t>
      </w:r>
    </w:p>
    <w:p w14:paraId="04E7980B"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(57) R. Mi, J. Chen, Y. Liu, M. Fang, L. Mei, Z. Huang, B. Wang and C. Zhao. Luminescence and energy transfer of a color tunable phosphor: Tb</w:t>
      </w:r>
      <w:r w:rsidRPr="0048045F">
        <w:rPr>
          <w:rFonts w:ascii="Times New Roman" w:hAnsi="Times New Roman"/>
          <w:sz w:val="20"/>
          <w:vertAlign w:val="superscript"/>
        </w:rPr>
        <w:t>3+</w:t>
      </w:r>
      <w:r w:rsidRPr="0048045F">
        <w:rPr>
          <w:rFonts w:ascii="Times New Roman" w:hAnsi="Times New Roman"/>
          <w:sz w:val="20"/>
        </w:rPr>
        <w:t> and Eu</w:t>
      </w:r>
      <w:r w:rsidRPr="0048045F">
        <w:rPr>
          <w:rFonts w:ascii="Times New Roman" w:hAnsi="Times New Roman"/>
          <w:sz w:val="20"/>
          <w:vertAlign w:val="superscript"/>
        </w:rPr>
        <w:t>3+</w:t>
      </w:r>
      <w:r w:rsidRPr="0048045F">
        <w:rPr>
          <w:rFonts w:ascii="Times New Roman" w:hAnsi="Times New Roman"/>
          <w:sz w:val="20"/>
        </w:rPr>
        <w:t> co-doped ScPO</w:t>
      </w:r>
      <w:r w:rsidRPr="0048045F">
        <w:rPr>
          <w:rFonts w:ascii="Times New Roman" w:hAnsi="Times New Roman"/>
          <w:sz w:val="20"/>
          <w:vertAlign w:val="subscript"/>
        </w:rPr>
        <w:t>4</w:t>
      </w:r>
      <w:r w:rsidRPr="0048045F">
        <w:rPr>
          <w:rFonts w:ascii="Times New Roman" w:hAnsi="Times New Roman"/>
          <w:sz w:val="20"/>
        </w:rPr>
        <w:t>. RSC Adv. 2016, 6, 28887-28894.</w:t>
      </w:r>
    </w:p>
    <w:p w14:paraId="43C093CB" w14:textId="77777777" w:rsidR="004D41D7" w:rsidRPr="0048045F" w:rsidRDefault="004D41D7" w:rsidP="00F15B49">
      <w:pPr>
        <w:contextualSpacing/>
        <w:rPr>
          <w:rFonts w:ascii="Times New Roman" w:hAnsi="Times New Roman"/>
          <w:sz w:val="20"/>
        </w:rPr>
      </w:pPr>
      <w:r w:rsidRPr="0048045F">
        <w:rPr>
          <w:rFonts w:ascii="Times New Roman" w:hAnsi="Times New Roman"/>
          <w:sz w:val="20"/>
        </w:rPr>
        <w:t xml:space="preserve">(58) L. G. Van </w:t>
      </w:r>
      <w:proofErr w:type="spellStart"/>
      <w:r w:rsidRPr="0048045F">
        <w:rPr>
          <w:rFonts w:ascii="Times New Roman" w:hAnsi="Times New Roman"/>
          <w:sz w:val="20"/>
        </w:rPr>
        <w:t>Uitert</w:t>
      </w:r>
      <w:proofErr w:type="spellEnd"/>
      <w:r w:rsidRPr="0048045F">
        <w:rPr>
          <w:rFonts w:ascii="Times New Roman" w:hAnsi="Times New Roman"/>
          <w:sz w:val="20"/>
        </w:rPr>
        <w:t xml:space="preserve">. Characterization of Energy Transfer Interactions between Rare Earth Ions. J. </w:t>
      </w:r>
      <w:proofErr w:type="spellStart"/>
      <w:r w:rsidRPr="0048045F">
        <w:rPr>
          <w:rFonts w:ascii="Times New Roman" w:hAnsi="Times New Roman"/>
          <w:sz w:val="20"/>
        </w:rPr>
        <w:t>Electrochem</w:t>
      </w:r>
      <w:proofErr w:type="spellEnd"/>
      <w:r w:rsidRPr="0048045F">
        <w:rPr>
          <w:rFonts w:ascii="Times New Roman" w:hAnsi="Times New Roman"/>
          <w:sz w:val="20"/>
        </w:rPr>
        <w:t>. Soc. 1967, 114, 1048.</w:t>
      </w:r>
    </w:p>
    <w:p w14:paraId="4DF2BC9F" w14:textId="77777777" w:rsidR="004D41D7" w:rsidRPr="0048045F" w:rsidRDefault="004D41D7" w:rsidP="00F15B49">
      <w:pPr>
        <w:contextualSpacing/>
        <w:rPr>
          <w:rFonts w:ascii="Times New Roman" w:hAnsi="Times New Roman"/>
          <w:b/>
          <w:bCs/>
          <w:sz w:val="20"/>
        </w:rPr>
      </w:pPr>
      <w:r w:rsidRPr="0048045F">
        <w:rPr>
          <w:rFonts w:ascii="Times New Roman" w:hAnsi="Times New Roman"/>
          <w:sz w:val="20"/>
        </w:rPr>
        <w:t xml:space="preserve">(59) R. Wang, J. Xu and C. Chen. </w:t>
      </w:r>
      <w:hyperlink r:id="rId36" w:history="1">
        <w:r w:rsidRPr="0048045F">
          <w:rPr>
            <w:rStyle w:val="Hyperlink"/>
            <w:rFonts w:ascii="Times New Roman" w:hAnsi="Times New Roman"/>
            <w:color w:val="auto"/>
            <w:sz w:val="20"/>
            <w:u w:val="none"/>
          </w:rPr>
          <w:t>Luminescent characteristics of Sr</w:t>
        </w:r>
        <w:r w:rsidRPr="0048045F">
          <w:rPr>
            <w:rStyle w:val="Hyperlink"/>
            <w:rFonts w:ascii="Times New Roman" w:hAnsi="Times New Roman"/>
            <w:color w:val="auto"/>
            <w:sz w:val="20"/>
            <w:u w:val="none"/>
            <w:vertAlign w:val="subscript"/>
          </w:rPr>
          <w:t>2</w:t>
        </w:r>
        <w:r w:rsidRPr="0048045F">
          <w:rPr>
            <w:rStyle w:val="Hyperlink"/>
            <w:rFonts w:ascii="Times New Roman" w:hAnsi="Times New Roman"/>
            <w:color w:val="auto"/>
            <w:sz w:val="20"/>
            <w:u w:val="none"/>
          </w:rPr>
          <w:t>B</w:t>
        </w:r>
        <w:r w:rsidRPr="0048045F">
          <w:rPr>
            <w:rStyle w:val="Hyperlink"/>
            <w:rFonts w:ascii="Times New Roman" w:hAnsi="Times New Roman"/>
            <w:color w:val="auto"/>
            <w:sz w:val="20"/>
            <w:u w:val="none"/>
            <w:vertAlign w:val="subscript"/>
          </w:rPr>
          <w:t>2</w:t>
        </w:r>
        <w:r w:rsidRPr="0048045F">
          <w:rPr>
            <w:rStyle w:val="Hyperlink"/>
            <w:rFonts w:ascii="Times New Roman" w:hAnsi="Times New Roman"/>
            <w:color w:val="auto"/>
            <w:sz w:val="20"/>
            <w:u w:val="none"/>
          </w:rPr>
          <w:t>O</w:t>
        </w:r>
        <w:r w:rsidRPr="0048045F">
          <w:rPr>
            <w:rStyle w:val="Hyperlink"/>
            <w:rFonts w:ascii="Times New Roman" w:hAnsi="Times New Roman"/>
            <w:color w:val="auto"/>
            <w:sz w:val="20"/>
            <w:u w:val="none"/>
            <w:vertAlign w:val="subscript"/>
          </w:rPr>
          <w:t>5</w:t>
        </w:r>
        <w:r w:rsidRPr="0048045F">
          <w:rPr>
            <w:rStyle w:val="Hyperlink"/>
            <w:rFonts w:ascii="Times New Roman" w:hAnsi="Times New Roman"/>
            <w:color w:val="auto"/>
            <w:sz w:val="20"/>
            <w:u w:val="none"/>
          </w:rPr>
          <w:t>:Tb</w:t>
        </w:r>
        <w:r w:rsidRPr="0048045F">
          <w:rPr>
            <w:rStyle w:val="Hyperlink"/>
            <w:rFonts w:ascii="Times New Roman" w:hAnsi="Times New Roman"/>
            <w:color w:val="auto"/>
            <w:sz w:val="20"/>
            <w:u w:val="none"/>
            <w:vertAlign w:val="superscript"/>
          </w:rPr>
          <w:t>3 +</w:t>
        </w:r>
        <w:r w:rsidRPr="0048045F">
          <w:rPr>
            <w:rStyle w:val="Hyperlink"/>
            <w:rFonts w:ascii="Times New Roman" w:hAnsi="Times New Roman"/>
            <w:color w:val="auto"/>
            <w:sz w:val="20"/>
            <w:u w:val="none"/>
          </w:rPr>
          <w:t>, Li</w:t>
        </w:r>
        <w:r w:rsidRPr="0048045F">
          <w:rPr>
            <w:rStyle w:val="Hyperlink"/>
            <w:rFonts w:ascii="Times New Roman" w:hAnsi="Times New Roman"/>
            <w:color w:val="auto"/>
            <w:sz w:val="20"/>
            <w:u w:val="none"/>
            <w:vertAlign w:val="superscript"/>
          </w:rPr>
          <w:t>+</w:t>
        </w:r>
        <w:r w:rsidRPr="0048045F">
          <w:rPr>
            <w:rStyle w:val="Hyperlink"/>
            <w:rFonts w:ascii="Times New Roman" w:hAnsi="Times New Roman"/>
            <w:color w:val="auto"/>
            <w:sz w:val="20"/>
            <w:u w:val="none"/>
          </w:rPr>
          <w:t> green phosphor</w:t>
        </w:r>
      </w:hyperlink>
      <w:r w:rsidRPr="0048045F">
        <w:rPr>
          <w:rFonts w:ascii="Times New Roman" w:hAnsi="Times New Roman"/>
          <w:sz w:val="20"/>
        </w:rPr>
        <w:t>. Mater. Lett. 2012, 68, 307-309.</w:t>
      </w:r>
    </w:p>
    <w:p w14:paraId="743AEC7C" w14:textId="77777777" w:rsidR="004D41D7" w:rsidRPr="0048045F" w:rsidRDefault="004D41D7" w:rsidP="00F15B49">
      <w:pPr>
        <w:spacing w:before="400" w:after="80"/>
        <w:contextualSpacing/>
        <w:rPr>
          <w:rFonts w:ascii="Times New Roman" w:hAnsi="Times New Roman"/>
          <w:bCs/>
          <w:sz w:val="20"/>
        </w:rPr>
      </w:pPr>
      <w:r w:rsidRPr="0048045F">
        <w:rPr>
          <w:rFonts w:ascii="Times New Roman" w:hAnsi="Times New Roman"/>
          <w:bCs/>
          <w:sz w:val="20"/>
        </w:rPr>
        <w:t xml:space="preserve">(60) </w:t>
      </w:r>
      <w:r w:rsidRPr="0048045F">
        <w:rPr>
          <w:rFonts w:ascii="Times New Roman" w:hAnsi="Times New Roman"/>
          <w:sz w:val="20"/>
        </w:rPr>
        <w:t xml:space="preserve">) LUXIUM SOLUTIONS Crystals, Cesium Iodide, Available online: </w:t>
      </w:r>
      <w:hyperlink r:id="rId37" w:history="1">
        <w:proofErr w:type="spellStart"/>
        <w:r w:rsidRPr="0048045F">
          <w:rPr>
            <w:rStyle w:val="Hyperlink"/>
            <w:rFonts w:ascii="Times New Roman" w:hAnsi="Times New Roman"/>
            <w:color w:val="auto"/>
            <w:sz w:val="20"/>
            <w:u w:val="none"/>
          </w:rPr>
          <w:t>CsI</w:t>
        </w:r>
        <w:proofErr w:type="spellEnd"/>
        <w:r w:rsidRPr="0048045F">
          <w:rPr>
            <w:rStyle w:val="Hyperlink"/>
            <w:rFonts w:ascii="Times New Roman" w:hAnsi="Times New Roman"/>
            <w:color w:val="auto"/>
            <w:sz w:val="20"/>
            <w:u w:val="none"/>
          </w:rPr>
          <w:t xml:space="preserve"> Cesium Iodide | </w:t>
        </w:r>
        <w:proofErr w:type="spellStart"/>
        <w:r w:rsidRPr="0048045F">
          <w:rPr>
            <w:rStyle w:val="Hyperlink"/>
            <w:rFonts w:ascii="Times New Roman" w:hAnsi="Times New Roman"/>
            <w:color w:val="auto"/>
            <w:sz w:val="20"/>
            <w:u w:val="none"/>
          </w:rPr>
          <w:t>Luxium</w:t>
        </w:r>
        <w:proofErr w:type="spellEnd"/>
        <w:r w:rsidRPr="0048045F">
          <w:rPr>
            <w:rStyle w:val="Hyperlink"/>
            <w:rFonts w:ascii="Times New Roman" w:hAnsi="Times New Roman"/>
            <w:color w:val="auto"/>
            <w:sz w:val="20"/>
            <w:u w:val="none"/>
          </w:rPr>
          <w:t xml:space="preserve"> Solutions</w:t>
        </w:r>
      </w:hyperlink>
      <w:r w:rsidRPr="0048045F">
        <w:rPr>
          <w:rFonts w:ascii="Times New Roman" w:hAnsi="Times New Roman"/>
          <w:sz w:val="20"/>
        </w:rPr>
        <w:t xml:space="preserve"> (accessed December 12, 2024).</w:t>
      </w:r>
    </w:p>
    <w:p w14:paraId="7F006964" w14:textId="77777777" w:rsidR="00A36FA6" w:rsidRPr="0048045F" w:rsidRDefault="004D41D7" w:rsidP="00DE37A4">
      <w:pPr>
        <w:spacing w:before="400" w:after="80"/>
        <w:contextualSpacing/>
        <w:rPr>
          <w:rFonts w:ascii="Times New Roman" w:hAnsi="Times New Roman"/>
          <w:bCs/>
          <w:sz w:val="20"/>
        </w:rPr>
        <w:sectPr w:rsidR="00A36FA6" w:rsidRPr="0048045F" w:rsidSect="00036866">
          <w:headerReference w:type="even" r:id="rId38"/>
          <w:footerReference w:type="even" r:id="rId39"/>
          <w:footerReference w:type="default" r:id="rId40"/>
          <w:type w:val="continuous"/>
          <w:pgSz w:w="12240" w:h="15840"/>
          <w:pgMar w:top="720" w:right="1094" w:bottom="720" w:left="1094" w:header="720" w:footer="720" w:gutter="0"/>
          <w:cols w:num="2" w:space="720"/>
        </w:sectPr>
      </w:pPr>
      <w:r w:rsidRPr="0048045F">
        <w:rPr>
          <w:rFonts w:ascii="Times New Roman" w:hAnsi="Times New Roman"/>
          <w:bCs/>
          <w:sz w:val="20"/>
        </w:rPr>
        <w:t>(61)</w:t>
      </w:r>
      <w:r w:rsidRPr="0048045F">
        <w:rPr>
          <w:rFonts w:ascii="Times New Roman" w:eastAsia="Calibri" w:hAnsi="Times New Roman"/>
          <w:kern w:val="24"/>
          <w:sz w:val="20"/>
        </w:rPr>
        <w:t xml:space="preserve"> </w:t>
      </w:r>
      <w:r w:rsidRPr="0048045F">
        <w:rPr>
          <w:rFonts w:ascii="Times New Roman" w:hAnsi="Times New Roman"/>
          <w:bCs/>
          <w:sz w:val="20"/>
        </w:rPr>
        <w:t xml:space="preserve">N. J. Cherepy, Z. M. Seeley, S. A. Payne, E. L. Swanberg, P. R. Beck, D. J. </w:t>
      </w:r>
      <w:proofErr w:type="spellStart"/>
      <w:r w:rsidRPr="0048045F">
        <w:rPr>
          <w:rFonts w:ascii="Times New Roman" w:hAnsi="Times New Roman"/>
          <w:bCs/>
          <w:sz w:val="20"/>
        </w:rPr>
        <w:t>Schneberk</w:t>
      </w:r>
      <w:proofErr w:type="spellEnd"/>
      <w:r w:rsidRPr="0048045F">
        <w:rPr>
          <w:rFonts w:ascii="Times New Roman" w:hAnsi="Times New Roman"/>
          <w:bCs/>
          <w:sz w:val="20"/>
        </w:rPr>
        <w:t>, G. Stone, R. Perry, B. Wihl, S. E. Fisher, S. L. Hunter, P. A. Thelin, R. R. Thompson, N. M. Harvey, T. Stefanik, J. Kindem. Transparent ceramic scintillators for gamma spectroscopy and MeV imaging. Proc. of SPIE, 2015, 9593.</w:t>
      </w:r>
    </w:p>
    <w:p w14:paraId="5478A3A8" w14:textId="77777777" w:rsidR="000C01AE" w:rsidRPr="0048045F" w:rsidRDefault="000C01AE" w:rsidP="007F7BFD">
      <w:pPr>
        <w:pStyle w:val="TAMainText"/>
      </w:pPr>
    </w:p>
    <w:p w14:paraId="3F596A27" w14:textId="77777777" w:rsidR="002A7C08" w:rsidRPr="0048045F" w:rsidRDefault="002A7C08" w:rsidP="002A7C08">
      <w:pPr>
        <w:pStyle w:val="TAMainText"/>
        <w:rPr>
          <w:b/>
          <w:bCs/>
        </w:rPr>
      </w:pPr>
      <w:r w:rsidRPr="0048045F">
        <w:rPr>
          <w:b/>
          <w:bCs/>
        </w:rPr>
        <w:t>For Table of Contents Use Only</w:t>
      </w:r>
    </w:p>
    <w:p w14:paraId="0DDF60B8" w14:textId="77777777" w:rsidR="002A7C08" w:rsidRPr="0048045F" w:rsidRDefault="002A7C08" w:rsidP="002A7C08">
      <w:pPr>
        <w:pStyle w:val="TAMainText"/>
      </w:pPr>
    </w:p>
    <w:p w14:paraId="41A4C06E" w14:textId="644A34FB" w:rsidR="002A7C08" w:rsidRPr="0048045F" w:rsidRDefault="002A7C08" w:rsidP="002A7C08">
      <w:pPr>
        <w:pStyle w:val="TAMainText"/>
      </w:pPr>
      <w:r w:rsidRPr="0048045F">
        <w:rPr>
          <w:bCs/>
        </w:rPr>
        <w:t>High performance Y</w:t>
      </w:r>
      <w:r w:rsidRPr="0048045F">
        <w:rPr>
          <w:bCs/>
          <w:vertAlign w:val="subscript"/>
        </w:rPr>
        <w:t>1-x</w:t>
      </w:r>
      <w:r w:rsidRPr="0048045F">
        <w:rPr>
          <w:bCs/>
        </w:rPr>
        <w:t>Tb</w:t>
      </w:r>
      <w:r w:rsidRPr="0048045F">
        <w:rPr>
          <w:bCs/>
          <w:vertAlign w:val="subscript"/>
        </w:rPr>
        <w:t>x</w:t>
      </w:r>
      <w:r w:rsidRPr="0048045F">
        <w:rPr>
          <w:bCs/>
        </w:rPr>
        <w:t>TaO</w:t>
      </w:r>
      <w:r w:rsidRPr="0048045F">
        <w:rPr>
          <w:bCs/>
          <w:vertAlign w:val="subscript"/>
        </w:rPr>
        <w:t>4</w:t>
      </w:r>
      <w:r w:rsidRPr="0048045F">
        <w:rPr>
          <w:bCs/>
        </w:rPr>
        <w:t xml:space="preserve"> single-crystal scintillators</w:t>
      </w:r>
    </w:p>
    <w:p w14:paraId="3D04BA34" w14:textId="4D8E3D06" w:rsidR="002A7C08" w:rsidRPr="0048045F" w:rsidRDefault="002A7C08" w:rsidP="002A7C08">
      <w:pPr>
        <w:contextualSpacing/>
        <w:jc w:val="center"/>
        <w:rPr>
          <w:rFonts w:ascii="Times New Roman" w:hAnsi="Times New Roman"/>
          <w:bCs/>
          <w:sz w:val="36"/>
          <w:szCs w:val="36"/>
        </w:rPr>
      </w:pPr>
      <w:r w:rsidRPr="0048045F">
        <w:rPr>
          <w:rFonts w:ascii="Times New Roman" w:hAnsi="Times New Roman"/>
          <w:bCs/>
          <w:sz w:val="36"/>
          <w:szCs w:val="36"/>
        </w:rPr>
        <w:t>for X-ray detection</w:t>
      </w:r>
    </w:p>
    <w:p w14:paraId="63408220" w14:textId="77777777" w:rsidR="002A7C08" w:rsidRPr="0048045F" w:rsidRDefault="002A7C08" w:rsidP="002A7C08">
      <w:pPr>
        <w:contextualSpacing/>
        <w:jc w:val="center"/>
        <w:rPr>
          <w:rFonts w:ascii="Times New Roman" w:hAnsi="Times New Roman"/>
          <w:bCs/>
          <w:sz w:val="36"/>
          <w:szCs w:val="36"/>
        </w:rPr>
      </w:pPr>
    </w:p>
    <w:p w14:paraId="0B3AA839" w14:textId="3CCCF8A4" w:rsidR="000C01AE" w:rsidRPr="0048045F" w:rsidRDefault="002A7C08" w:rsidP="002A7C08">
      <w:pPr>
        <w:contextualSpacing/>
        <w:jc w:val="center"/>
        <w:rPr>
          <w:rFonts w:ascii="Times New Roman" w:hAnsi="Times New Roman"/>
          <w:szCs w:val="24"/>
          <w:vertAlign w:val="superscript"/>
        </w:rPr>
      </w:pPr>
      <w:r w:rsidRPr="0048045F">
        <w:rPr>
          <w:rFonts w:ascii="Times New Roman" w:hAnsi="Times New Roman"/>
          <w:szCs w:val="24"/>
        </w:rPr>
        <w:t xml:space="preserve">Yueshen Zhou </w:t>
      </w:r>
      <w:r w:rsidRPr="0048045F">
        <w:rPr>
          <w:rFonts w:ascii="Times New Roman" w:hAnsi="Times New Roman"/>
          <w:szCs w:val="24"/>
          <w:vertAlign w:val="superscript"/>
        </w:rPr>
        <w:t>a, b</w:t>
      </w:r>
      <w:r w:rsidRPr="0048045F">
        <w:rPr>
          <w:rFonts w:ascii="Times New Roman" w:hAnsi="Times New Roman" w:hint="eastAsia"/>
          <w:szCs w:val="24"/>
          <w:vertAlign w:val="superscript"/>
        </w:rPr>
        <w:t>*</w:t>
      </w:r>
      <w:r w:rsidRPr="0048045F">
        <w:rPr>
          <w:rFonts w:ascii="Times New Roman" w:hAnsi="Times New Roman"/>
          <w:szCs w:val="24"/>
          <w:vertAlign w:val="superscript"/>
        </w:rPr>
        <w:t xml:space="preserve"> </w:t>
      </w:r>
      <w:r w:rsidRPr="0048045F">
        <w:rPr>
          <w:rFonts w:ascii="Times New Roman" w:hAnsi="Times New Roman"/>
          <w:szCs w:val="24"/>
        </w:rPr>
        <w:t xml:space="preserve">, Dongsheng Yuan </w:t>
      </w:r>
      <w:r w:rsidRPr="0048045F">
        <w:rPr>
          <w:rFonts w:ascii="Times New Roman" w:hAnsi="Times New Roman"/>
          <w:szCs w:val="24"/>
          <w:vertAlign w:val="superscript"/>
        </w:rPr>
        <w:t>a</w:t>
      </w:r>
      <w:r w:rsidRPr="0048045F">
        <w:rPr>
          <w:rFonts w:ascii="Times New Roman" w:hAnsi="Times New Roman"/>
          <w:szCs w:val="24"/>
        </w:rPr>
        <w:t xml:space="preserve">, </w:t>
      </w:r>
      <w:r w:rsidRPr="0048045F">
        <w:rPr>
          <w:rFonts w:ascii="Times New Roman" w:hAnsi="Times New Roman"/>
          <w:szCs w:val="24"/>
          <w:vertAlign w:val="superscript"/>
        </w:rPr>
        <w:t xml:space="preserve"> </w:t>
      </w:r>
      <w:r w:rsidRPr="0048045F">
        <w:rPr>
          <w:rFonts w:ascii="Times New Roman" w:hAnsi="Times New Roman"/>
          <w:szCs w:val="24"/>
        </w:rPr>
        <w:t xml:space="preserve">Encarnación G. </w:t>
      </w:r>
      <w:proofErr w:type="spellStart"/>
      <w:r w:rsidRPr="0048045F">
        <w:rPr>
          <w:rFonts w:ascii="Times New Roman" w:hAnsi="Times New Roman"/>
          <w:szCs w:val="24"/>
        </w:rPr>
        <w:t>Víllora</w:t>
      </w:r>
      <w:proofErr w:type="spellEnd"/>
      <w:r w:rsidRPr="0048045F">
        <w:rPr>
          <w:rFonts w:ascii="Times New Roman" w:hAnsi="Times New Roman"/>
          <w:szCs w:val="28"/>
        </w:rPr>
        <w:t xml:space="preserve"> </w:t>
      </w:r>
      <w:r w:rsidRPr="0048045F">
        <w:rPr>
          <w:rFonts w:ascii="Times New Roman" w:hAnsi="Times New Roman"/>
          <w:szCs w:val="24"/>
          <w:vertAlign w:val="superscript"/>
        </w:rPr>
        <w:t>a</w:t>
      </w:r>
      <w:r w:rsidRPr="0048045F">
        <w:rPr>
          <w:rFonts w:ascii="Times New Roman" w:hAnsi="Times New Roman"/>
          <w:szCs w:val="24"/>
        </w:rPr>
        <w:t>,</w:t>
      </w:r>
      <w:r w:rsidRPr="0048045F">
        <w:rPr>
          <w:rFonts w:ascii="Times New Roman" w:hAnsi="Times New Roman"/>
          <w:szCs w:val="24"/>
          <w:vertAlign w:val="superscript"/>
        </w:rPr>
        <w:t xml:space="preserve"> </w:t>
      </w:r>
      <w:r w:rsidRPr="0048045F">
        <w:rPr>
          <w:rFonts w:ascii="Times New Roman" w:hAnsi="Times New Roman"/>
          <w:szCs w:val="24"/>
        </w:rPr>
        <w:t xml:space="preserve">Takumi Kato </w:t>
      </w:r>
      <w:r w:rsidRPr="0048045F">
        <w:rPr>
          <w:rFonts w:ascii="Times New Roman" w:hAnsi="Times New Roman"/>
          <w:szCs w:val="24"/>
          <w:vertAlign w:val="superscript"/>
        </w:rPr>
        <w:t>c</w:t>
      </w:r>
      <w:r w:rsidRPr="0048045F">
        <w:rPr>
          <w:rFonts w:ascii="Times New Roman" w:hAnsi="Times New Roman"/>
          <w:szCs w:val="24"/>
        </w:rPr>
        <w:t xml:space="preserve">, Daisuke Nakauchi </w:t>
      </w:r>
      <w:r w:rsidRPr="0048045F">
        <w:rPr>
          <w:rFonts w:ascii="Times New Roman" w:hAnsi="Times New Roman"/>
          <w:szCs w:val="24"/>
          <w:vertAlign w:val="superscript"/>
        </w:rPr>
        <w:t>c</w:t>
      </w:r>
      <w:r w:rsidRPr="0048045F">
        <w:rPr>
          <w:rFonts w:ascii="Times New Roman" w:hAnsi="Times New Roman" w:hint="eastAsia"/>
          <w:szCs w:val="24"/>
        </w:rPr>
        <w:t>,</w:t>
      </w:r>
      <w:r w:rsidRPr="0048045F">
        <w:rPr>
          <w:rFonts w:ascii="Times New Roman" w:hAnsi="Times New Roman"/>
          <w:szCs w:val="24"/>
        </w:rPr>
        <w:t xml:space="preserve"> Noriaki Kawaguchi </w:t>
      </w:r>
      <w:r w:rsidRPr="0048045F">
        <w:rPr>
          <w:rFonts w:ascii="Times New Roman" w:hAnsi="Times New Roman"/>
          <w:szCs w:val="24"/>
          <w:vertAlign w:val="superscript"/>
        </w:rPr>
        <w:t xml:space="preserve">c </w:t>
      </w:r>
      <w:r w:rsidRPr="0048045F">
        <w:rPr>
          <w:rFonts w:ascii="Times New Roman" w:hAnsi="Times New Roman"/>
          <w:szCs w:val="24"/>
        </w:rPr>
        <w:t xml:space="preserve">, Takayuki Yanagida </w:t>
      </w:r>
      <w:r w:rsidRPr="0048045F">
        <w:rPr>
          <w:rFonts w:ascii="Times New Roman" w:hAnsi="Times New Roman"/>
          <w:szCs w:val="24"/>
          <w:vertAlign w:val="superscript"/>
        </w:rPr>
        <w:t>c</w:t>
      </w:r>
      <w:r w:rsidRPr="0048045F">
        <w:rPr>
          <w:rFonts w:ascii="Times New Roman" w:hAnsi="Times New Roman"/>
          <w:szCs w:val="24"/>
        </w:rPr>
        <w:t xml:space="preserve"> and Kiyoshi Shimamura </w:t>
      </w:r>
      <w:r w:rsidRPr="0048045F">
        <w:rPr>
          <w:rFonts w:ascii="Times New Roman" w:hAnsi="Times New Roman"/>
          <w:szCs w:val="24"/>
          <w:vertAlign w:val="superscript"/>
        </w:rPr>
        <w:t>a, b</w:t>
      </w:r>
      <w:r w:rsidRPr="0048045F">
        <w:rPr>
          <w:rFonts w:ascii="Times New Roman" w:hAnsi="Times New Roman" w:hint="eastAsia"/>
          <w:szCs w:val="24"/>
          <w:vertAlign w:val="superscript"/>
        </w:rPr>
        <w:t>*</w:t>
      </w:r>
    </w:p>
    <w:p w14:paraId="2AE94095" w14:textId="77777777" w:rsidR="00823DA0" w:rsidRPr="0048045F" w:rsidRDefault="00823DA0" w:rsidP="002A7C08">
      <w:pPr>
        <w:contextualSpacing/>
        <w:jc w:val="center"/>
        <w:rPr>
          <w:rFonts w:ascii="Times New Roman" w:hAnsi="Times New Roman"/>
          <w:szCs w:val="24"/>
        </w:rPr>
      </w:pPr>
    </w:p>
    <w:p w14:paraId="2878E98E" w14:textId="7DB06DFE" w:rsidR="002A7C08" w:rsidRPr="0048045F" w:rsidRDefault="00EF6C98" w:rsidP="007F7BFD">
      <w:pPr>
        <w:pStyle w:val="TAMainText"/>
      </w:pPr>
      <w:r w:rsidRPr="0048045F">
        <w:rPr>
          <w:noProof/>
        </w:rPr>
        <w:drawing>
          <wp:inline distT="0" distB="0" distL="0" distR="0" wp14:anchorId="10F9D3D4" wp14:editId="086C2162">
            <wp:extent cx="2834640" cy="1261872"/>
            <wp:effectExtent l="0" t="0" r="3810" b="0"/>
            <wp:docPr id="1228232873" name="Picture 4"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232873" name="Picture 4" descr="A close-up of a graph&#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34640" cy="1261872"/>
                    </a:xfrm>
                    <a:prstGeom prst="rect">
                      <a:avLst/>
                    </a:prstGeom>
                    <a:noFill/>
                    <a:ln>
                      <a:noFill/>
                    </a:ln>
                  </pic:spPr>
                </pic:pic>
              </a:graphicData>
            </a:graphic>
          </wp:inline>
        </w:drawing>
      </w:r>
    </w:p>
    <w:p w14:paraId="339479FD" w14:textId="77777777" w:rsidR="000C01AE" w:rsidRPr="0048045F" w:rsidRDefault="000C01AE" w:rsidP="007F7BFD">
      <w:pPr>
        <w:pStyle w:val="TAMainText"/>
        <w:jc w:val="both"/>
        <w:rPr>
          <w:sz w:val="24"/>
          <w:szCs w:val="24"/>
        </w:rPr>
      </w:pPr>
    </w:p>
    <w:p w14:paraId="198B8CBC" w14:textId="20393B9B" w:rsidR="000C01AE" w:rsidRDefault="00823DA0" w:rsidP="005E49E3">
      <w:pPr>
        <w:pStyle w:val="TAMainText"/>
        <w:jc w:val="both"/>
      </w:pPr>
      <w:r w:rsidRPr="0048045F">
        <w:rPr>
          <w:sz w:val="24"/>
          <w:szCs w:val="24"/>
          <w:lang w:val="en-GB"/>
        </w:rPr>
        <w:t xml:space="preserve">Transparent and </w:t>
      </w:r>
      <w:proofErr w:type="spellStart"/>
      <w:r w:rsidRPr="0048045F">
        <w:rPr>
          <w:sz w:val="24"/>
          <w:szCs w:val="24"/>
          <w:lang w:val="en-GB"/>
        </w:rPr>
        <w:t>colorless</w:t>
      </w:r>
      <w:proofErr w:type="spellEnd"/>
      <w:r w:rsidRPr="0048045F">
        <w:rPr>
          <w:sz w:val="24"/>
          <w:szCs w:val="24"/>
          <w:lang w:val="en-GB"/>
        </w:rPr>
        <w:t xml:space="preserve"> Y</w:t>
      </w:r>
      <w:r w:rsidRPr="0048045F">
        <w:rPr>
          <w:sz w:val="24"/>
          <w:szCs w:val="24"/>
          <w:vertAlign w:val="subscript"/>
          <w:lang w:val="en-GB"/>
        </w:rPr>
        <w:t>1-x</w:t>
      </w:r>
      <w:r w:rsidRPr="0048045F">
        <w:rPr>
          <w:sz w:val="24"/>
          <w:szCs w:val="24"/>
          <w:lang w:val="en-GB"/>
        </w:rPr>
        <w:t>Tb</w:t>
      </w:r>
      <w:r w:rsidRPr="0048045F">
        <w:rPr>
          <w:sz w:val="24"/>
          <w:szCs w:val="24"/>
          <w:vertAlign w:val="subscript"/>
          <w:lang w:val="en-GB"/>
        </w:rPr>
        <w:t>x</w:t>
      </w:r>
      <w:r w:rsidRPr="0048045F">
        <w:rPr>
          <w:sz w:val="24"/>
          <w:szCs w:val="24"/>
          <w:lang w:val="en-GB"/>
        </w:rPr>
        <w:t>TaO</w:t>
      </w:r>
      <w:r w:rsidRPr="0048045F">
        <w:rPr>
          <w:sz w:val="24"/>
          <w:szCs w:val="24"/>
          <w:vertAlign w:val="subscript"/>
          <w:lang w:val="en-GB"/>
        </w:rPr>
        <w:t>4</w:t>
      </w:r>
      <w:r w:rsidRPr="0048045F">
        <w:rPr>
          <w:sz w:val="24"/>
          <w:szCs w:val="24"/>
          <w:lang w:val="en-GB"/>
        </w:rPr>
        <w:t xml:space="preserve"> mixed single crystals are grown by the floating-zone technique and investigated for the first time as scintillators. </w:t>
      </w:r>
      <w:r w:rsidR="007F7BFD" w:rsidRPr="0048045F">
        <w:rPr>
          <w:sz w:val="24"/>
          <w:szCs w:val="24"/>
          <w:lang w:val="en-GB"/>
        </w:rPr>
        <w:t>The optimum scintillation performance is found for 15% Tb concentration: the light yield is ~ 1.5 times that of CdWO</w:t>
      </w:r>
      <w:r w:rsidR="007F7BFD" w:rsidRPr="0048045F">
        <w:rPr>
          <w:sz w:val="24"/>
          <w:szCs w:val="24"/>
          <w:vertAlign w:val="subscript"/>
          <w:lang w:val="en-GB"/>
        </w:rPr>
        <w:t>4</w:t>
      </w:r>
      <w:r w:rsidR="007F7BFD" w:rsidRPr="0048045F">
        <w:rPr>
          <w:sz w:val="24"/>
          <w:szCs w:val="24"/>
          <w:lang w:val="en-GB"/>
        </w:rPr>
        <w:t>, while the density, the stopping power, and the afterglow are comparable.</w:t>
      </w:r>
      <w:r w:rsidR="007F7BFD" w:rsidRPr="007F7BFD">
        <w:rPr>
          <w:sz w:val="24"/>
          <w:szCs w:val="24"/>
          <w:lang w:val="en-GB"/>
        </w:rPr>
        <w:t xml:space="preserve"> </w:t>
      </w:r>
    </w:p>
    <w:p w14:paraId="156BD130" w14:textId="77777777" w:rsidR="000C01AE" w:rsidRDefault="000C01AE" w:rsidP="007F7BFD">
      <w:pPr>
        <w:pStyle w:val="TAMainText"/>
      </w:pPr>
    </w:p>
    <w:p w14:paraId="40720174" w14:textId="16454B22" w:rsidR="000C01AE" w:rsidRDefault="000C01AE" w:rsidP="007F7BFD">
      <w:pPr>
        <w:pStyle w:val="TAMainText"/>
      </w:pPr>
    </w:p>
    <w:p w14:paraId="762C9B79" w14:textId="77777777" w:rsidR="000C01AE" w:rsidRDefault="000C01AE" w:rsidP="007F7BFD">
      <w:pPr>
        <w:pStyle w:val="TAMainText"/>
      </w:pPr>
    </w:p>
    <w:p w14:paraId="6E3CA229" w14:textId="77777777" w:rsidR="000C01AE" w:rsidRDefault="000C01AE" w:rsidP="007F7BFD">
      <w:pPr>
        <w:pStyle w:val="TAMainText"/>
      </w:pPr>
    </w:p>
    <w:p w14:paraId="5ECDF5BD" w14:textId="77777777" w:rsidR="000C01AE" w:rsidRDefault="000C01AE" w:rsidP="007F7BFD">
      <w:pPr>
        <w:pStyle w:val="TAMainText"/>
      </w:pPr>
    </w:p>
    <w:p w14:paraId="613E561F" w14:textId="77777777" w:rsidR="000C01AE" w:rsidRDefault="000C01AE" w:rsidP="007F7BFD">
      <w:pPr>
        <w:pStyle w:val="TAMainText"/>
      </w:pPr>
    </w:p>
    <w:p w14:paraId="17C0060D" w14:textId="77777777" w:rsidR="000C01AE" w:rsidRDefault="000C01AE" w:rsidP="007F7BFD">
      <w:pPr>
        <w:pStyle w:val="TAMainText"/>
      </w:pPr>
    </w:p>
    <w:sectPr w:rsidR="000C01AE" w:rsidSect="00A36FA6">
      <w:pgSz w:w="12240" w:h="15840"/>
      <w:pgMar w:top="720" w:right="1094" w:bottom="720" w:left="109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66B4193" w14:textId="77777777" w:rsidR="00663370" w:rsidRDefault="00663370">
      <w:r>
        <w:separator/>
      </w:r>
    </w:p>
    <w:p w14:paraId="4BBF6B49" w14:textId="77777777" w:rsidR="00663370" w:rsidRDefault="00663370"/>
  </w:endnote>
  <w:endnote w:type="continuationSeparator" w:id="0">
    <w:p w14:paraId="1A0DCB38" w14:textId="77777777" w:rsidR="00663370" w:rsidRDefault="00663370">
      <w:r>
        <w:continuationSeparator/>
      </w:r>
    </w:p>
    <w:p w14:paraId="1E39DF83" w14:textId="77777777" w:rsidR="00663370" w:rsidRDefault="0066337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 York">
    <w:panose1 w:val="02040503060506020304"/>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Myriad Pro Light">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no Pro">
    <w:altName w:val="Times New Roman"/>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52A927" w14:textId="77777777" w:rsidR="00DA5E71" w:rsidRDefault="00E71831">
    <w:pPr>
      <w:framePr w:wrap="around" w:vAnchor="text" w:hAnchor="margin" w:xAlign="right" w:y="1"/>
      <w:rPr>
        <w:rStyle w:val="PageNumber"/>
      </w:rPr>
    </w:pPr>
    <w:r>
      <w:rPr>
        <w:rStyle w:val="PageNumber"/>
      </w:rPr>
      <w:t xml:space="preserve">PAGE  </w:t>
    </w:r>
    <w:r>
      <w:rPr>
        <w:rStyle w:val="PageNumber"/>
        <w:noProof/>
      </w:rPr>
      <w:t>2</w:t>
    </w:r>
  </w:p>
  <w:p w14:paraId="20300088" w14:textId="77777777" w:rsidR="00DA5E71" w:rsidRDefault="00DA5E71">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8D0040" w14:textId="77777777" w:rsidR="00DA5E71" w:rsidRDefault="00DA5E71">
    <w:pP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3C094F" w14:textId="77777777" w:rsidR="00DA5E71" w:rsidRDefault="00E7183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383DE102" w14:textId="77777777" w:rsidR="00DA5E71" w:rsidRDefault="00DA5E71">
    <w:pPr>
      <w:pStyle w:val="Footer"/>
      <w:ind w:right="360"/>
    </w:pPr>
  </w:p>
  <w:p w14:paraId="38EDE43E" w14:textId="77777777" w:rsidR="00DA5E71" w:rsidRDefault="00DA5E71"/>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46FFBD" w14:textId="77777777" w:rsidR="00DA5E71" w:rsidRDefault="00E7183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46CDC742" w14:textId="77777777" w:rsidR="00DA5E71" w:rsidRDefault="00DA5E71">
    <w:pPr>
      <w:pStyle w:val="Footer"/>
      <w:ind w:right="360"/>
    </w:pPr>
  </w:p>
  <w:p w14:paraId="5F620165" w14:textId="77777777" w:rsidR="00DA5E71" w:rsidRDefault="00DA5E7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BCE7EC2" w14:textId="77777777" w:rsidR="00663370" w:rsidRDefault="00663370">
      <w:r>
        <w:separator/>
      </w:r>
    </w:p>
    <w:p w14:paraId="3BE1E27F" w14:textId="77777777" w:rsidR="00663370" w:rsidRDefault="00663370"/>
  </w:footnote>
  <w:footnote w:type="continuationSeparator" w:id="0">
    <w:p w14:paraId="150012EA" w14:textId="77777777" w:rsidR="00663370" w:rsidRDefault="00663370">
      <w:r>
        <w:continuationSeparator/>
      </w:r>
    </w:p>
    <w:p w14:paraId="3EE24558" w14:textId="77777777" w:rsidR="00663370" w:rsidRDefault="0066337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9F6282" w14:textId="77777777" w:rsidR="00DA5E71" w:rsidRDefault="00DA5E7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1"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2"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3"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4"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5"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6" w15:restartNumberingAfterBreak="0">
    <w:nsid w:val="704E1E79"/>
    <w:multiLevelType w:val="hybridMultilevel"/>
    <w:tmpl w:val="61544DCE"/>
    <w:lvl w:ilvl="0" w:tplc="ED5CAC24">
      <w:start w:val="2"/>
      <w:numFmt w:val="bullet"/>
      <w:lvlText w:val=""/>
      <w:lvlJc w:val="left"/>
      <w:pPr>
        <w:ind w:left="720" w:hanging="360"/>
      </w:pPr>
      <w:rPr>
        <w:rFonts w:ascii="Symbol" w:eastAsia="SimSu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34376260">
    <w:abstractNumId w:val="4"/>
  </w:num>
  <w:num w:numId="2" w16cid:durableId="693307579">
    <w:abstractNumId w:val="2"/>
  </w:num>
  <w:num w:numId="3" w16cid:durableId="30964089">
    <w:abstractNumId w:val="5"/>
  </w:num>
  <w:num w:numId="4" w16cid:durableId="703561617">
    <w:abstractNumId w:val="3"/>
  </w:num>
  <w:num w:numId="5" w16cid:durableId="1167667869">
    <w:abstractNumId w:val="1"/>
  </w:num>
  <w:num w:numId="6" w16cid:durableId="1859391971">
    <w:abstractNumId w:val="0"/>
  </w:num>
  <w:num w:numId="7" w16cid:durableId="2815029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attachedTemplate r:id="rId1"/>
  <w:defaultTabStop w:val="720"/>
  <w:autoHyphenation/>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7578"/>
    <w:rsid w:val="00030CAA"/>
    <w:rsid w:val="00031F78"/>
    <w:rsid w:val="00036866"/>
    <w:rsid w:val="00056AF9"/>
    <w:rsid w:val="000736DB"/>
    <w:rsid w:val="000A7578"/>
    <w:rsid w:val="000B3193"/>
    <w:rsid w:val="000C01AE"/>
    <w:rsid w:val="000D0631"/>
    <w:rsid w:val="000F092F"/>
    <w:rsid w:val="00114A10"/>
    <w:rsid w:val="00116872"/>
    <w:rsid w:val="00117C6B"/>
    <w:rsid w:val="0012484D"/>
    <w:rsid w:val="00144D82"/>
    <w:rsid w:val="00160D0E"/>
    <w:rsid w:val="00171EE7"/>
    <w:rsid w:val="00172669"/>
    <w:rsid w:val="00174F7F"/>
    <w:rsid w:val="001A302A"/>
    <w:rsid w:val="001B0785"/>
    <w:rsid w:val="001D11B9"/>
    <w:rsid w:val="00202966"/>
    <w:rsid w:val="00210C51"/>
    <w:rsid w:val="002171BE"/>
    <w:rsid w:val="00222E7A"/>
    <w:rsid w:val="002329D7"/>
    <w:rsid w:val="00234A13"/>
    <w:rsid w:val="00255CEE"/>
    <w:rsid w:val="00260F13"/>
    <w:rsid w:val="00272414"/>
    <w:rsid w:val="002A3C0C"/>
    <w:rsid w:val="002A7C08"/>
    <w:rsid w:val="002B17CE"/>
    <w:rsid w:val="002D4CFF"/>
    <w:rsid w:val="002E00A3"/>
    <w:rsid w:val="00301DF0"/>
    <w:rsid w:val="00325AF6"/>
    <w:rsid w:val="003453C9"/>
    <w:rsid w:val="0036727D"/>
    <w:rsid w:val="003A7773"/>
    <w:rsid w:val="003C6908"/>
    <w:rsid w:val="003D0575"/>
    <w:rsid w:val="003D33F2"/>
    <w:rsid w:val="003E46A3"/>
    <w:rsid w:val="003F25B6"/>
    <w:rsid w:val="003F75BC"/>
    <w:rsid w:val="00426260"/>
    <w:rsid w:val="004271D4"/>
    <w:rsid w:val="00450675"/>
    <w:rsid w:val="0045590B"/>
    <w:rsid w:val="004669EC"/>
    <w:rsid w:val="0048045F"/>
    <w:rsid w:val="004A78DC"/>
    <w:rsid w:val="004B6B52"/>
    <w:rsid w:val="004D41D7"/>
    <w:rsid w:val="005356A9"/>
    <w:rsid w:val="00541C3C"/>
    <w:rsid w:val="00560768"/>
    <w:rsid w:val="0056477D"/>
    <w:rsid w:val="0057086D"/>
    <w:rsid w:val="00580C34"/>
    <w:rsid w:val="00593B90"/>
    <w:rsid w:val="005A65EE"/>
    <w:rsid w:val="005C236A"/>
    <w:rsid w:val="005E49E3"/>
    <w:rsid w:val="005F5547"/>
    <w:rsid w:val="005F57A1"/>
    <w:rsid w:val="005F72E2"/>
    <w:rsid w:val="005F79D0"/>
    <w:rsid w:val="0063080B"/>
    <w:rsid w:val="0064161C"/>
    <w:rsid w:val="00655D7B"/>
    <w:rsid w:val="006609C5"/>
    <w:rsid w:val="00663370"/>
    <w:rsid w:val="00667193"/>
    <w:rsid w:val="006675E2"/>
    <w:rsid w:val="00671302"/>
    <w:rsid w:val="00671BFB"/>
    <w:rsid w:val="006846DC"/>
    <w:rsid w:val="0068487C"/>
    <w:rsid w:val="006C4E47"/>
    <w:rsid w:val="006D513F"/>
    <w:rsid w:val="006E5E9A"/>
    <w:rsid w:val="006F1054"/>
    <w:rsid w:val="00710DB7"/>
    <w:rsid w:val="0071235F"/>
    <w:rsid w:val="00725112"/>
    <w:rsid w:val="0072710C"/>
    <w:rsid w:val="00737CC5"/>
    <w:rsid w:val="00742B52"/>
    <w:rsid w:val="007441A3"/>
    <w:rsid w:val="007463CA"/>
    <w:rsid w:val="007555A4"/>
    <w:rsid w:val="007609FE"/>
    <w:rsid w:val="00780713"/>
    <w:rsid w:val="00786B35"/>
    <w:rsid w:val="007A4DCC"/>
    <w:rsid w:val="007A781D"/>
    <w:rsid w:val="007D5A05"/>
    <w:rsid w:val="007D6EF8"/>
    <w:rsid w:val="007F7BFD"/>
    <w:rsid w:val="00802F12"/>
    <w:rsid w:val="00823DA0"/>
    <w:rsid w:val="008331F9"/>
    <w:rsid w:val="008348A2"/>
    <w:rsid w:val="0084341F"/>
    <w:rsid w:val="00843F55"/>
    <w:rsid w:val="00846C6F"/>
    <w:rsid w:val="00861CC9"/>
    <w:rsid w:val="0086737A"/>
    <w:rsid w:val="00871240"/>
    <w:rsid w:val="00877DED"/>
    <w:rsid w:val="008847C1"/>
    <w:rsid w:val="008B0826"/>
    <w:rsid w:val="008B7520"/>
    <w:rsid w:val="008C3469"/>
    <w:rsid w:val="008E5104"/>
    <w:rsid w:val="008E630A"/>
    <w:rsid w:val="008F1794"/>
    <w:rsid w:val="008F34EA"/>
    <w:rsid w:val="00911D7F"/>
    <w:rsid w:val="00912E6B"/>
    <w:rsid w:val="009158CD"/>
    <w:rsid w:val="00916CF1"/>
    <w:rsid w:val="009232CF"/>
    <w:rsid w:val="00930FF1"/>
    <w:rsid w:val="009673C6"/>
    <w:rsid w:val="00972AAD"/>
    <w:rsid w:val="00975E1F"/>
    <w:rsid w:val="00980361"/>
    <w:rsid w:val="00982680"/>
    <w:rsid w:val="0098368A"/>
    <w:rsid w:val="009B6F02"/>
    <w:rsid w:val="009D6796"/>
    <w:rsid w:val="009E258C"/>
    <w:rsid w:val="009E77C0"/>
    <w:rsid w:val="009F6B70"/>
    <w:rsid w:val="00A21C34"/>
    <w:rsid w:val="00A24553"/>
    <w:rsid w:val="00A302C4"/>
    <w:rsid w:val="00A307FD"/>
    <w:rsid w:val="00A3347D"/>
    <w:rsid w:val="00A34C9D"/>
    <w:rsid w:val="00A36FA6"/>
    <w:rsid w:val="00A43936"/>
    <w:rsid w:val="00A461BC"/>
    <w:rsid w:val="00A52780"/>
    <w:rsid w:val="00A551DE"/>
    <w:rsid w:val="00A72807"/>
    <w:rsid w:val="00A73D96"/>
    <w:rsid w:val="00A753BB"/>
    <w:rsid w:val="00A804EA"/>
    <w:rsid w:val="00A82E32"/>
    <w:rsid w:val="00AA1E44"/>
    <w:rsid w:val="00AA555E"/>
    <w:rsid w:val="00AB7395"/>
    <w:rsid w:val="00AC711A"/>
    <w:rsid w:val="00AD1606"/>
    <w:rsid w:val="00AE3CD1"/>
    <w:rsid w:val="00B13997"/>
    <w:rsid w:val="00B4079A"/>
    <w:rsid w:val="00B43F3E"/>
    <w:rsid w:val="00B50BD6"/>
    <w:rsid w:val="00B927F7"/>
    <w:rsid w:val="00B95538"/>
    <w:rsid w:val="00BA02AE"/>
    <w:rsid w:val="00BB3E98"/>
    <w:rsid w:val="00BE25C7"/>
    <w:rsid w:val="00BF5593"/>
    <w:rsid w:val="00C05DCB"/>
    <w:rsid w:val="00C05F32"/>
    <w:rsid w:val="00C07BDE"/>
    <w:rsid w:val="00C15DB0"/>
    <w:rsid w:val="00C20463"/>
    <w:rsid w:val="00C305D5"/>
    <w:rsid w:val="00C33E45"/>
    <w:rsid w:val="00C77BB7"/>
    <w:rsid w:val="00C8338B"/>
    <w:rsid w:val="00C93E4B"/>
    <w:rsid w:val="00CA680A"/>
    <w:rsid w:val="00CB623D"/>
    <w:rsid w:val="00CC1324"/>
    <w:rsid w:val="00CC4A88"/>
    <w:rsid w:val="00CC56D0"/>
    <w:rsid w:val="00CD515E"/>
    <w:rsid w:val="00CD5C36"/>
    <w:rsid w:val="00CF3984"/>
    <w:rsid w:val="00D01166"/>
    <w:rsid w:val="00D06319"/>
    <w:rsid w:val="00D11844"/>
    <w:rsid w:val="00D13640"/>
    <w:rsid w:val="00D167E7"/>
    <w:rsid w:val="00D17577"/>
    <w:rsid w:val="00D22E70"/>
    <w:rsid w:val="00D25660"/>
    <w:rsid w:val="00D26540"/>
    <w:rsid w:val="00D37425"/>
    <w:rsid w:val="00D3762C"/>
    <w:rsid w:val="00D52E2C"/>
    <w:rsid w:val="00D6606B"/>
    <w:rsid w:val="00D7486E"/>
    <w:rsid w:val="00D82415"/>
    <w:rsid w:val="00D8532D"/>
    <w:rsid w:val="00D86010"/>
    <w:rsid w:val="00D86732"/>
    <w:rsid w:val="00D91F81"/>
    <w:rsid w:val="00D955CF"/>
    <w:rsid w:val="00DA1851"/>
    <w:rsid w:val="00DA2133"/>
    <w:rsid w:val="00DA5E71"/>
    <w:rsid w:val="00DC3B9A"/>
    <w:rsid w:val="00DC4D82"/>
    <w:rsid w:val="00DE37A4"/>
    <w:rsid w:val="00E25A79"/>
    <w:rsid w:val="00E27BE2"/>
    <w:rsid w:val="00E33A65"/>
    <w:rsid w:val="00E532E9"/>
    <w:rsid w:val="00E71831"/>
    <w:rsid w:val="00E7234C"/>
    <w:rsid w:val="00E82100"/>
    <w:rsid w:val="00E86CAC"/>
    <w:rsid w:val="00E91E39"/>
    <w:rsid w:val="00EB04F0"/>
    <w:rsid w:val="00EB23CB"/>
    <w:rsid w:val="00EF6C98"/>
    <w:rsid w:val="00F15B49"/>
    <w:rsid w:val="00F21973"/>
    <w:rsid w:val="00F22DFF"/>
    <w:rsid w:val="00F51CCC"/>
    <w:rsid w:val="00F52F86"/>
    <w:rsid w:val="00F7138B"/>
    <w:rsid w:val="00F74EE5"/>
    <w:rsid w:val="00F869F9"/>
    <w:rsid w:val="00FA41D5"/>
    <w:rsid w:val="00FC02DA"/>
    <w:rsid w:val="00FE7635"/>
    <w:rsid w:val="00FF01B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B564ECB"/>
  <w14:defaultImageDpi w14:val="300"/>
  <w15:docId w15:val="{C50A08E0-F27C-4092-B382-9FBEB01A27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New York" w:eastAsia="SimSun" w:hAnsi="New York"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jc w:val="both"/>
    </w:pPr>
    <w:rPr>
      <w:rFonts w:ascii="Times" w:hAnsi="Times"/>
      <w:sz w:val="24"/>
    </w:rPr>
  </w:style>
  <w:style w:type="paragraph" w:styleId="Heading1">
    <w:name w:val="heading 1"/>
    <w:basedOn w:val="Normal"/>
    <w:next w:val="Normal"/>
    <w:qFormat/>
    <w:rsid w:val="00865479"/>
    <w:pPr>
      <w:keepNext/>
      <w:spacing w:before="180" w:after="60"/>
      <w:ind w:left="480" w:hanging="240"/>
      <w:outlineLvl w:val="0"/>
    </w:pPr>
    <w:rPr>
      <w:rFonts w:ascii="Myriad Pro Light" w:hAnsi="Myriad Pro Light" w:cs="Arial"/>
      <w:b/>
      <w:bCs/>
      <w:kern w:val="32"/>
      <w:sz w:val="22"/>
      <w:szCs w:val="32"/>
    </w:rPr>
  </w:style>
  <w:style w:type="paragraph" w:styleId="Heading2">
    <w:name w:val="heading 2"/>
    <w:basedOn w:val="Normal"/>
    <w:next w:val="Normal"/>
    <w:qFormat/>
    <w:rsid w:val="00865479"/>
    <w:pPr>
      <w:keepNext/>
      <w:spacing w:before="60" w:after="60"/>
      <w:outlineLvl w:val="1"/>
    </w:pPr>
    <w:rPr>
      <w:rFonts w:ascii="Myriad Pro Light" w:hAnsi="Myriad Pro Light" w:cs="Arial"/>
      <w:b/>
      <w:bCs/>
      <w:iCs/>
      <w:sz w:val="20"/>
      <w:szCs w:val="28"/>
    </w:rPr>
  </w:style>
  <w:style w:type="paragraph" w:styleId="Heading3">
    <w:name w:val="heading 3"/>
    <w:basedOn w:val="Normal"/>
    <w:next w:val="Normal"/>
    <w:qFormat/>
    <w:rsid w:val="00865479"/>
    <w:pPr>
      <w:keepNext/>
      <w:spacing w:before="60" w:after="60"/>
      <w:ind w:left="180"/>
      <w:outlineLvl w:val="2"/>
    </w:pPr>
    <w:rPr>
      <w:rFonts w:ascii="Myriad Pro Light" w:hAnsi="Myriad Pro Light" w:cs="Arial"/>
      <w:b/>
      <w:bCs/>
      <w:sz w:val="20"/>
      <w:szCs w:val="26"/>
    </w:rPr>
  </w:style>
  <w:style w:type="paragraph" w:styleId="Heading5">
    <w:name w:val="heading 5"/>
    <w:basedOn w:val="Normal"/>
    <w:next w:val="Normal"/>
    <w:link w:val="Heading5Char"/>
    <w:uiPriority w:val="9"/>
    <w:semiHidden/>
    <w:unhideWhenUsed/>
    <w:qFormat/>
    <w:rsid w:val="0071235F"/>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next w:val="Normal"/>
    <w:autoRedefine/>
    <w:rsid w:val="00AC5F97"/>
    <w:pPr>
      <w:spacing w:after="0"/>
      <w:ind w:firstLine="187"/>
    </w:pPr>
    <w:rPr>
      <w:rFonts w:ascii="Arno Pro" w:hAnsi="Arno Pro"/>
      <w:kern w:val="19"/>
      <w:sz w:val="17"/>
      <w:szCs w:val="14"/>
    </w:rPr>
  </w:style>
  <w:style w:type="paragraph" w:customStyle="1" w:styleId="TAMainText">
    <w:name w:val="TA_Main_Text"/>
    <w:basedOn w:val="Normal"/>
    <w:autoRedefine/>
    <w:rsid w:val="007F7BFD"/>
    <w:pPr>
      <w:spacing w:after="60"/>
      <w:contextualSpacing/>
      <w:jc w:val="center"/>
    </w:pPr>
    <w:rPr>
      <w:rFonts w:ascii="Times New Roman" w:hAnsi="Times New Roman"/>
      <w:kern w:val="21"/>
      <w:sz w:val="36"/>
      <w:szCs w:val="36"/>
    </w:rPr>
  </w:style>
  <w:style w:type="paragraph" w:customStyle="1" w:styleId="BATitle">
    <w:name w:val="BA_Title"/>
    <w:basedOn w:val="Normal"/>
    <w:next w:val="BBAuthorName"/>
    <w:autoRedefine/>
    <w:rsid w:val="00786B35"/>
    <w:pPr>
      <w:spacing w:before="1400" w:after="180"/>
      <w:jc w:val="center"/>
    </w:pPr>
    <w:rPr>
      <w:rFonts w:ascii="Myriad Pro Light" w:hAnsi="Myriad Pro Light"/>
      <w:b/>
      <w:kern w:val="36"/>
      <w:sz w:val="34"/>
    </w:rPr>
  </w:style>
  <w:style w:type="paragraph" w:customStyle="1" w:styleId="BBAuthorName">
    <w:name w:val="BB_Author_Name"/>
    <w:basedOn w:val="Normal"/>
    <w:next w:val="BCAuthorAddress"/>
    <w:autoRedefine/>
    <w:rsid w:val="000E75E3"/>
    <w:pPr>
      <w:spacing w:after="180"/>
      <w:jc w:val="left"/>
    </w:pPr>
    <w:rPr>
      <w:rFonts w:ascii="Arno Pro" w:hAnsi="Arno Pro"/>
      <w:kern w:val="26"/>
    </w:rPr>
  </w:style>
  <w:style w:type="paragraph" w:customStyle="1" w:styleId="BCAuthorAddress">
    <w:name w:val="BC_Author_Address"/>
    <w:basedOn w:val="Normal"/>
    <w:next w:val="BIEmailAddress"/>
    <w:autoRedefine/>
    <w:rsid w:val="00AC5F97"/>
    <w:pPr>
      <w:spacing w:after="60"/>
      <w:jc w:val="left"/>
    </w:pPr>
    <w:rPr>
      <w:rFonts w:ascii="Arno Pro" w:hAnsi="Arno Pro"/>
      <w:kern w:val="22"/>
      <w:sz w:val="20"/>
    </w:rPr>
  </w:style>
  <w:style w:type="paragraph" w:customStyle="1" w:styleId="BIEmailAddress">
    <w:name w:val="BI_Email_Address"/>
    <w:basedOn w:val="Normal"/>
    <w:next w:val="AIReceivedDate"/>
    <w:autoRedefine/>
    <w:rsid w:val="003A0F5F"/>
    <w:pPr>
      <w:spacing w:after="100"/>
      <w:jc w:val="left"/>
    </w:pPr>
    <w:rPr>
      <w:rFonts w:ascii="Arno Pro" w:hAnsi="Arno Pro"/>
      <w:sz w:val="18"/>
    </w:rPr>
  </w:style>
  <w:style w:type="paragraph" w:customStyle="1" w:styleId="AIReceivedDate">
    <w:name w:val="AI_Received_Date"/>
    <w:basedOn w:val="Normal"/>
    <w:next w:val="Normal"/>
    <w:autoRedefine/>
    <w:rsid w:val="00A444E1"/>
    <w:pPr>
      <w:spacing w:after="100"/>
      <w:jc w:val="left"/>
    </w:pPr>
    <w:rPr>
      <w:rFonts w:ascii="Arno Pro" w:hAnsi="Arno Pro"/>
      <w:sz w:val="18"/>
    </w:rPr>
  </w:style>
  <w:style w:type="paragraph" w:customStyle="1" w:styleId="BDAbstract">
    <w:name w:val="BD_Abstract"/>
    <w:basedOn w:val="Normal"/>
    <w:next w:val="TAMainText"/>
    <w:link w:val="BDAbstractChar"/>
    <w:autoRedefine/>
    <w:rsid w:val="000D0631"/>
    <w:pPr>
      <w:pBdr>
        <w:top w:val="single" w:sz="4" w:space="1" w:color="auto"/>
        <w:bottom w:val="single" w:sz="4" w:space="1" w:color="auto"/>
      </w:pBdr>
      <w:spacing w:before="100" w:after="600"/>
    </w:pPr>
    <w:rPr>
      <w:rFonts w:ascii="Arno Pro" w:hAnsi="Arno Pro"/>
      <w:kern w:val="21"/>
      <w:sz w:val="19"/>
    </w:rPr>
  </w:style>
  <w:style w:type="paragraph" w:customStyle="1" w:styleId="TDAcknowledgments">
    <w:name w:val="TD_Acknowledgments"/>
    <w:basedOn w:val="Normal"/>
    <w:next w:val="Normal"/>
    <w:link w:val="TDAcknowledgmentsChar"/>
    <w:autoRedefine/>
    <w:rsid w:val="00E75388"/>
    <w:pPr>
      <w:spacing w:after="0"/>
    </w:pPr>
    <w:rPr>
      <w:rFonts w:ascii="Arno Pro" w:hAnsi="Arno Pro"/>
      <w:kern w:val="20"/>
      <w:sz w:val="18"/>
    </w:rPr>
  </w:style>
  <w:style w:type="paragraph" w:customStyle="1" w:styleId="TESupportingInformation">
    <w:name w:val="TE_Supporting_Information"/>
    <w:basedOn w:val="Normal"/>
    <w:next w:val="Normal"/>
    <w:autoRedefine/>
    <w:rsid w:val="00157E12"/>
    <w:pPr>
      <w:spacing w:after="0"/>
    </w:pPr>
    <w:rPr>
      <w:rFonts w:ascii="Arno Pro" w:hAnsi="Arno Pro"/>
      <w:kern w:val="20"/>
      <w:sz w:val="18"/>
    </w:rPr>
  </w:style>
  <w:style w:type="paragraph" w:customStyle="1" w:styleId="VCSchemeTitle">
    <w:name w:val="VC_Scheme_Title"/>
    <w:basedOn w:val="Normal"/>
    <w:next w:val="Normal"/>
    <w:autoRedefine/>
    <w:rsid w:val="00427112"/>
    <w:pPr>
      <w:spacing w:after="180"/>
    </w:pPr>
    <w:rPr>
      <w:rFonts w:ascii="Arno Pro" w:hAnsi="Arno Pro"/>
      <w:b/>
      <w:kern w:val="21"/>
      <w:sz w:val="19"/>
    </w:rPr>
  </w:style>
  <w:style w:type="paragraph" w:customStyle="1" w:styleId="VDTableTitle">
    <w:name w:val="VD_Table_Title"/>
    <w:basedOn w:val="Normal"/>
    <w:next w:val="Normal"/>
    <w:autoRedefine/>
    <w:rsid w:val="00427112"/>
    <w:pPr>
      <w:spacing w:after="180"/>
    </w:pPr>
    <w:rPr>
      <w:rFonts w:ascii="Arno Pro" w:hAnsi="Arno Pro"/>
      <w:b/>
      <w:kern w:val="21"/>
      <w:sz w:val="19"/>
      <w:szCs w:val="19"/>
    </w:rPr>
  </w:style>
  <w:style w:type="paragraph" w:customStyle="1" w:styleId="VAFigureCaption">
    <w:name w:val="VA_Figure_Caption"/>
    <w:basedOn w:val="Normal"/>
    <w:next w:val="Normal"/>
    <w:autoRedefine/>
    <w:rsid w:val="000E75E3"/>
    <w:pPr>
      <w:spacing w:before="200" w:after="120"/>
    </w:pPr>
    <w:rPr>
      <w:rFonts w:ascii="Arno Pro" w:hAnsi="Arno Pro"/>
      <w:kern w:val="20"/>
      <w:sz w:val="18"/>
    </w:rPr>
  </w:style>
  <w:style w:type="paragraph" w:customStyle="1" w:styleId="VBChartTitle">
    <w:name w:val="VB_Chart_Title"/>
    <w:basedOn w:val="Normal"/>
    <w:next w:val="Normal"/>
    <w:autoRedefine/>
    <w:rsid w:val="00427112"/>
    <w:pPr>
      <w:spacing w:after="180"/>
    </w:pPr>
    <w:rPr>
      <w:rFonts w:ascii="Arno Pro" w:hAnsi="Arno Pro"/>
      <w:b/>
      <w:kern w:val="21"/>
      <w:sz w:val="19"/>
    </w:rPr>
  </w:style>
  <w:style w:type="paragraph" w:customStyle="1" w:styleId="FETableFootnote">
    <w:name w:val="FE_Table_Footnote"/>
    <w:basedOn w:val="Normal"/>
    <w:next w:val="Normal"/>
    <w:autoRedefine/>
    <w:rsid w:val="000E75E3"/>
    <w:pPr>
      <w:spacing w:before="60" w:after="120"/>
      <w:ind w:firstLine="187"/>
    </w:pPr>
    <w:rPr>
      <w:rFonts w:ascii="Arno Pro" w:hAnsi="Arno Pro"/>
      <w:sz w:val="18"/>
    </w:rPr>
  </w:style>
  <w:style w:type="paragraph" w:customStyle="1" w:styleId="FCChartFootnote">
    <w:name w:val="FC_Chart_Footnote"/>
    <w:basedOn w:val="Normal"/>
    <w:next w:val="Normal"/>
    <w:autoRedefine/>
    <w:rsid w:val="00157E12"/>
    <w:pPr>
      <w:spacing w:before="60" w:after="120"/>
      <w:ind w:firstLine="187"/>
    </w:pPr>
    <w:rPr>
      <w:rFonts w:ascii="Arno Pro" w:hAnsi="Arno Pro"/>
      <w:sz w:val="18"/>
    </w:rPr>
  </w:style>
  <w:style w:type="paragraph" w:customStyle="1" w:styleId="FDSchemeFootnote">
    <w:name w:val="FD_Scheme_Footnote"/>
    <w:basedOn w:val="Normal"/>
    <w:next w:val="Normal"/>
    <w:autoRedefine/>
    <w:rsid w:val="00157E12"/>
    <w:pPr>
      <w:spacing w:before="60" w:after="120"/>
      <w:ind w:firstLine="187"/>
    </w:pPr>
    <w:rPr>
      <w:rFonts w:ascii="Arno Pro" w:hAnsi="Arno Pro"/>
      <w:sz w:val="18"/>
    </w:rPr>
  </w:style>
  <w:style w:type="paragraph" w:customStyle="1" w:styleId="TCTableBody">
    <w:name w:val="TC_Table_Body"/>
    <w:basedOn w:val="Normal"/>
    <w:next w:val="Normal"/>
    <w:link w:val="TCTableBodyChar"/>
    <w:autoRedefine/>
    <w:rsid w:val="000E75E3"/>
    <w:pPr>
      <w:spacing w:before="20" w:after="60"/>
    </w:pPr>
    <w:rPr>
      <w:rFonts w:ascii="Arno Pro" w:hAnsi="Arno Pro"/>
      <w:kern w:val="20"/>
      <w:sz w:val="18"/>
    </w:rPr>
  </w:style>
  <w:style w:type="paragraph" w:customStyle="1" w:styleId="StyleFACorrespondingAuthorFootnote7pt">
    <w:name w:val="Style FA_Corresponding_Author_Footnote + 7 pt"/>
    <w:basedOn w:val="Normal"/>
    <w:next w:val="BGKeywords"/>
    <w:link w:val="StyleFACorrespondingAuthorFootnote7ptChar"/>
    <w:autoRedefine/>
    <w:rsid w:val="000D2D84"/>
    <w:pPr>
      <w:spacing w:after="0"/>
      <w:jc w:val="left"/>
    </w:pPr>
    <w:rPr>
      <w:rFonts w:ascii="Arno Pro" w:hAnsi="Arno Pro"/>
      <w:kern w:val="20"/>
      <w:sz w:val="18"/>
    </w:rPr>
  </w:style>
  <w:style w:type="paragraph" w:customStyle="1" w:styleId="BEAuthorBiography">
    <w:name w:val="BE_Author_Biography"/>
    <w:basedOn w:val="Normal"/>
    <w:autoRedefine/>
    <w:rsid w:val="003A0F5F"/>
    <w:rPr>
      <w:rFonts w:ascii="Arno Pro" w:hAnsi="Arno Pro"/>
      <w:sz w:val="22"/>
    </w:rPr>
  </w:style>
  <w:style w:type="paragraph" w:customStyle="1" w:styleId="StyleBIEmailAddress95pt">
    <w:name w:val="Style BI_Email_Address + 9.5 pt"/>
    <w:basedOn w:val="BIEmailAddress"/>
    <w:rsid w:val="007F6792"/>
    <w:pPr>
      <w:spacing w:after="60"/>
    </w:pPr>
    <w:rPr>
      <w:sz w:val="19"/>
    </w:rPr>
  </w:style>
  <w:style w:type="paragraph" w:customStyle="1" w:styleId="SNSynopsisTOC">
    <w:name w:val="SN_Synopsis_TOC"/>
    <w:basedOn w:val="Normal"/>
    <w:next w:val="Normal"/>
    <w:autoRedefine/>
    <w:rsid w:val="000E75E3"/>
    <w:pPr>
      <w:spacing w:after="60"/>
    </w:pPr>
    <w:rPr>
      <w:rFonts w:ascii="Arno Pro" w:hAnsi="Arno Pro"/>
      <w:kern w:val="22"/>
      <w:sz w:val="20"/>
    </w:rPr>
  </w:style>
  <w:style w:type="character" w:styleId="Hyperlink">
    <w:name w:val="Hyperlink"/>
    <w:rPr>
      <w:color w:val="0000FF"/>
      <w:u w:val="single"/>
    </w:rPr>
  </w:style>
  <w:style w:type="paragraph" w:styleId="Footer">
    <w:name w:val="footer"/>
    <w:basedOn w:val="Normal"/>
    <w:pPr>
      <w:tabs>
        <w:tab w:val="center" w:pos="4320"/>
        <w:tab w:val="right" w:pos="8640"/>
      </w:tabs>
    </w:pPr>
  </w:style>
  <w:style w:type="paragraph" w:customStyle="1" w:styleId="BGKeywords">
    <w:name w:val="BG_Keywords"/>
    <w:basedOn w:val="Normal"/>
    <w:next w:val="BHBriefs"/>
    <w:autoRedefine/>
    <w:rsid w:val="00AC5F97"/>
    <w:pPr>
      <w:spacing w:after="220"/>
      <w:jc w:val="left"/>
    </w:pPr>
    <w:rPr>
      <w:rFonts w:ascii="Arno Pro" w:hAnsi="Arno Pro"/>
      <w:i/>
      <w:kern w:val="22"/>
      <w:sz w:val="20"/>
    </w:rPr>
  </w:style>
  <w:style w:type="paragraph" w:customStyle="1" w:styleId="BHBriefs">
    <w:name w:val="BH_Briefs"/>
    <w:basedOn w:val="Normal"/>
    <w:next w:val="BDAbstract"/>
    <w:autoRedefine/>
    <w:rsid w:val="000E75E3"/>
    <w:pPr>
      <w:spacing w:before="180" w:after="60"/>
      <w:jc w:val="left"/>
    </w:pPr>
    <w:rPr>
      <w:rFonts w:ascii="Arno Pro" w:hAnsi="Arno Pro"/>
      <w:kern w:val="22"/>
      <w:sz w:val="20"/>
    </w:rPr>
  </w:style>
  <w:style w:type="character" w:styleId="PageNumber">
    <w:name w:val="page number"/>
    <w:basedOn w:val="DefaultParagraphFont"/>
  </w:style>
  <w:style w:type="paragraph" w:styleId="BalloonText">
    <w:name w:val="Balloon Text"/>
    <w:basedOn w:val="Normal"/>
    <w:semiHidden/>
    <w:rsid w:val="00E96302"/>
    <w:rPr>
      <w:rFonts w:ascii="Tahoma" w:hAnsi="Tahoma" w:cs="Tahoma"/>
      <w:sz w:val="16"/>
      <w:szCs w:val="16"/>
    </w:rPr>
  </w:style>
  <w:style w:type="character" w:styleId="EndnoteReference">
    <w:name w:val="endnote reference"/>
    <w:semiHidden/>
    <w:rsid w:val="00A66EDD"/>
    <w:rPr>
      <w:rFonts w:ascii="Times" w:hAnsi="Times"/>
      <w:sz w:val="18"/>
      <w:vertAlign w:val="superscript"/>
    </w:rPr>
  </w:style>
  <w:style w:type="paragraph" w:customStyle="1" w:styleId="StyleTCTableBodyBold">
    <w:name w:val="Style TC_Table_Body + Bold"/>
    <w:basedOn w:val="TCTableBody"/>
    <w:link w:val="StyleTCTableBodyBoldChar"/>
    <w:rsid w:val="000E75E3"/>
    <w:rPr>
      <w:b/>
      <w:bCs/>
      <w:kern w:val="22"/>
      <w:sz w:val="15"/>
    </w:rPr>
  </w:style>
  <w:style w:type="character" w:customStyle="1" w:styleId="StyleFACorrespondingAuthorFootnote7ptChar">
    <w:name w:val="Style FA_Corresponding_Author_Footnote + 7 pt Char"/>
    <w:link w:val="StyleFACorrespondingAuthorFootnote7pt"/>
    <w:rsid w:val="000D2D84"/>
    <w:rPr>
      <w:rFonts w:ascii="Arno Pro" w:hAnsi="Arno Pro"/>
      <w:kern w:val="20"/>
      <w:sz w:val="18"/>
      <w:lang w:val="en-US" w:eastAsia="en-US" w:bidi="ar-SA"/>
    </w:rPr>
  </w:style>
  <w:style w:type="paragraph" w:customStyle="1" w:styleId="BDAbstractTitle">
    <w:name w:val="BD_Abstract_Title"/>
    <w:basedOn w:val="BDAbstract"/>
    <w:link w:val="BDAbstractTitleChar"/>
    <w:rsid w:val="006532A9"/>
    <w:rPr>
      <w:b/>
    </w:rPr>
  </w:style>
  <w:style w:type="character" w:customStyle="1" w:styleId="BDAbstractChar">
    <w:name w:val="BD_Abstract Char"/>
    <w:link w:val="BDAbstract"/>
    <w:rsid w:val="000D0631"/>
    <w:rPr>
      <w:rFonts w:ascii="Arno Pro" w:hAnsi="Arno Pro"/>
      <w:kern w:val="21"/>
      <w:sz w:val="19"/>
    </w:rPr>
  </w:style>
  <w:style w:type="character" w:customStyle="1" w:styleId="BDAbstractTitleChar">
    <w:name w:val="BD_Abstract_Title Char"/>
    <w:link w:val="BDAbstractTitle"/>
    <w:rsid w:val="006532A9"/>
    <w:rPr>
      <w:rFonts w:ascii="Arno Pro" w:hAnsi="Arno Pro"/>
      <w:b/>
      <w:kern w:val="21"/>
      <w:sz w:val="19"/>
      <w:lang w:val="en-US" w:eastAsia="en-US" w:bidi="ar-SA"/>
    </w:rPr>
  </w:style>
  <w:style w:type="paragraph" w:customStyle="1" w:styleId="TDAckTitle">
    <w:name w:val="TD_Ack_Title"/>
    <w:basedOn w:val="TDAcknowledgments"/>
    <w:link w:val="TDAckTitleChar"/>
    <w:rsid w:val="00AC5F97"/>
    <w:pPr>
      <w:spacing w:before="180" w:after="60"/>
    </w:pPr>
    <w:rPr>
      <w:rFonts w:ascii="Myriad Pro Light" w:hAnsi="Myriad Pro Light"/>
      <w:b/>
      <w:kern w:val="23"/>
      <w:sz w:val="21"/>
    </w:rPr>
  </w:style>
  <w:style w:type="character" w:customStyle="1" w:styleId="TDAcknowledgmentsChar">
    <w:name w:val="TD_Acknowledgments Char"/>
    <w:link w:val="TDAcknowledgments"/>
    <w:rsid w:val="00E75388"/>
    <w:rPr>
      <w:rFonts w:ascii="Arno Pro" w:hAnsi="Arno Pro"/>
      <w:kern w:val="20"/>
      <w:sz w:val="18"/>
      <w:lang w:val="en-US" w:eastAsia="en-US" w:bidi="ar-SA"/>
    </w:rPr>
  </w:style>
  <w:style w:type="character" w:customStyle="1" w:styleId="TDAckTitleChar">
    <w:name w:val="TD_Ack_Title Char"/>
    <w:link w:val="TDAckTitle"/>
    <w:rsid w:val="00AC5F97"/>
    <w:rPr>
      <w:rFonts w:ascii="Myriad Pro Light" w:hAnsi="Myriad Pro Light"/>
      <w:b/>
      <w:kern w:val="23"/>
      <w:sz w:val="21"/>
      <w:lang w:val="en-US" w:eastAsia="en-US" w:bidi="ar-SA"/>
    </w:rPr>
  </w:style>
  <w:style w:type="paragraph" w:customStyle="1" w:styleId="TESupportingInfoTitle">
    <w:name w:val="TE_Supporting_Info_Title"/>
    <w:basedOn w:val="TESupportingInformation"/>
    <w:autoRedefine/>
    <w:rsid w:val="00141659"/>
    <w:pPr>
      <w:spacing w:before="180" w:after="60"/>
    </w:pPr>
    <w:rPr>
      <w:rFonts w:ascii="Myriad Pro Light" w:hAnsi="Myriad Pro Light"/>
      <w:b/>
      <w:caps/>
      <w:sz w:val="21"/>
      <w:szCs w:val="18"/>
    </w:rPr>
  </w:style>
  <w:style w:type="paragraph" w:customStyle="1" w:styleId="AuthorInformationTitle">
    <w:name w:val="Author_Information_Title"/>
    <w:basedOn w:val="TDAckTitle"/>
    <w:rsid w:val="00AC5F97"/>
  </w:style>
  <w:style w:type="paragraph" w:customStyle="1" w:styleId="FAAuthorInfoSubtitle">
    <w:name w:val="FA_Author_Info_Subtitle"/>
    <w:basedOn w:val="Normal"/>
    <w:link w:val="FAAuthorInfoSubtitleChar"/>
    <w:autoRedefine/>
    <w:rsid w:val="00DE78D2"/>
    <w:pPr>
      <w:spacing w:before="120" w:after="60"/>
      <w:jc w:val="left"/>
    </w:pPr>
    <w:rPr>
      <w:rFonts w:ascii="Myriad Pro Light" w:hAnsi="Myriad Pro Light"/>
      <w:b/>
      <w:kern w:val="21"/>
      <w:sz w:val="19"/>
      <w:szCs w:val="14"/>
    </w:rPr>
  </w:style>
  <w:style w:type="character" w:customStyle="1" w:styleId="FAAuthorInfoSubtitleChar">
    <w:name w:val="FA_Author_Info_Subtitle Char"/>
    <w:link w:val="FAAuthorInfoSubtitle"/>
    <w:rsid w:val="00DE78D2"/>
    <w:rPr>
      <w:rFonts w:ascii="Myriad Pro Light" w:hAnsi="Myriad Pro Light"/>
      <w:b/>
      <w:kern w:val="21"/>
      <w:sz w:val="19"/>
      <w:szCs w:val="14"/>
      <w:lang w:val="en-US" w:eastAsia="en-US" w:bidi="ar-SA"/>
    </w:rPr>
  </w:style>
  <w:style w:type="character" w:customStyle="1" w:styleId="TCTableBodyChar">
    <w:name w:val="TC_Table_Body Char"/>
    <w:link w:val="TCTableBody"/>
    <w:rsid w:val="000E75E3"/>
    <w:rPr>
      <w:rFonts w:ascii="Arno Pro" w:hAnsi="Arno Pro"/>
      <w:kern w:val="20"/>
      <w:sz w:val="18"/>
      <w:lang w:val="en-US" w:eastAsia="en-US" w:bidi="ar-SA"/>
    </w:rPr>
  </w:style>
  <w:style w:type="character" w:customStyle="1" w:styleId="StyleTCTableBodyBoldChar">
    <w:name w:val="Style TC_Table_Body + Bold Char"/>
    <w:link w:val="StyleTCTableBodyBold"/>
    <w:rsid w:val="000E75E3"/>
    <w:rPr>
      <w:rFonts w:ascii="Arno Pro" w:hAnsi="Arno Pro"/>
      <w:b/>
      <w:bCs/>
      <w:kern w:val="22"/>
      <w:sz w:val="15"/>
      <w:lang w:val="en-US" w:eastAsia="en-US" w:bidi="ar-SA"/>
    </w:rPr>
  </w:style>
  <w:style w:type="paragraph" w:customStyle="1" w:styleId="TFExperimentalSection">
    <w:name w:val="TF_Experimental_Section"/>
    <w:basedOn w:val="TFReferencesSection"/>
    <w:qFormat/>
    <w:rsid w:val="00A307FD"/>
  </w:style>
  <w:style w:type="paragraph" w:customStyle="1" w:styleId="TESectionHeading">
    <w:name w:val="TE_Section_Heading"/>
    <w:basedOn w:val="TESupportingInfoTitle"/>
    <w:qFormat/>
    <w:rsid w:val="008331F9"/>
  </w:style>
  <w:style w:type="paragraph" w:styleId="Header">
    <w:name w:val="header"/>
    <w:basedOn w:val="Normal"/>
    <w:link w:val="HeaderChar"/>
    <w:uiPriority w:val="99"/>
    <w:unhideWhenUsed/>
    <w:rsid w:val="00786B35"/>
    <w:pPr>
      <w:tabs>
        <w:tab w:val="center" w:pos="4680"/>
        <w:tab w:val="right" w:pos="9360"/>
      </w:tabs>
      <w:spacing w:after="0"/>
    </w:pPr>
  </w:style>
  <w:style w:type="character" w:customStyle="1" w:styleId="HeaderChar">
    <w:name w:val="Header Char"/>
    <w:basedOn w:val="DefaultParagraphFont"/>
    <w:link w:val="Header"/>
    <w:uiPriority w:val="99"/>
    <w:rsid w:val="00786B35"/>
    <w:rPr>
      <w:rFonts w:ascii="Times" w:hAnsi="Times"/>
      <w:sz w:val="24"/>
    </w:rPr>
  </w:style>
  <w:style w:type="paragraph" w:styleId="ListParagraph">
    <w:name w:val="List Paragraph"/>
    <w:basedOn w:val="Normal"/>
    <w:uiPriority w:val="34"/>
    <w:qFormat/>
    <w:rsid w:val="009F6B70"/>
    <w:pPr>
      <w:ind w:left="720"/>
      <w:contextualSpacing/>
    </w:pPr>
  </w:style>
  <w:style w:type="character" w:styleId="UnresolvedMention">
    <w:name w:val="Unresolved Mention"/>
    <w:basedOn w:val="DefaultParagraphFont"/>
    <w:uiPriority w:val="99"/>
    <w:semiHidden/>
    <w:unhideWhenUsed/>
    <w:rsid w:val="009F6B70"/>
    <w:rPr>
      <w:color w:val="605E5C"/>
      <w:shd w:val="clear" w:color="auto" w:fill="E1DFDD"/>
    </w:rPr>
  </w:style>
  <w:style w:type="character" w:customStyle="1" w:styleId="Heading5Char">
    <w:name w:val="Heading 5 Char"/>
    <w:basedOn w:val="DefaultParagraphFont"/>
    <w:link w:val="Heading5"/>
    <w:uiPriority w:val="9"/>
    <w:semiHidden/>
    <w:rsid w:val="0071235F"/>
    <w:rPr>
      <w:rFonts w:asciiTheme="majorHAnsi" w:eastAsiaTheme="majorEastAsia" w:hAnsiTheme="majorHAnsi" w:cstheme="majorBidi"/>
      <w:color w:val="365F91" w:themeColor="accent1" w:themeShade="B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8554020">
      <w:bodyDiv w:val="1"/>
      <w:marLeft w:val="0"/>
      <w:marRight w:val="0"/>
      <w:marTop w:val="0"/>
      <w:marBottom w:val="0"/>
      <w:divBdr>
        <w:top w:val="none" w:sz="0" w:space="0" w:color="auto"/>
        <w:left w:val="none" w:sz="0" w:space="0" w:color="auto"/>
        <w:bottom w:val="none" w:sz="0" w:space="0" w:color="auto"/>
        <w:right w:val="none" w:sz="0" w:space="0" w:color="auto"/>
      </w:divBdr>
    </w:div>
    <w:div w:id="272716679">
      <w:bodyDiv w:val="1"/>
      <w:marLeft w:val="0"/>
      <w:marRight w:val="0"/>
      <w:marTop w:val="0"/>
      <w:marBottom w:val="0"/>
      <w:divBdr>
        <w:top w:val="none" w:sz="0" w:space="0" w:color="auto"/>
        <w:left w:val="none" w:sz="0" w:space="0" w:color="auto"/>
        <w:bottom w:val="none" w:sz="0" w:space="0" w:color="auto"/>
        <w:right w:val="none" w:sz="0" w:space="0" w:color="auto"/>
      </w:divBdr>
    </w:div>
    <w:div w:id="346565891">
      <w:bodyDiv w:val="1"/>
      <w:marLeft w:val="0"/>
      <w:marRight w:val="0"/>
      <w:marTop w:val="0"/>
      <w:marBottom w:val="0"/>
      <w:divBdr>
        <w:top w:val="none" w:sz="0" w:space="0" w:color="auto"/>
        <w:left w:val="none" w:sz="0" w:space="0" w:color="auto"/>
        <w:bottom w:val="none" w:sz="0" w:space="0" w:color="auto"/>
        <w:right w:val="none" w:sz="0" w:space="0" w:color="auto"/>
      </w:divBdr>
    </w:div>
    <w:div w:id="426465813">
      <w:bodyDiv w:val="1"/>
      <w:marLeft w:val="0"/>
      <w:marRight w:val="0"/>
      <w:marTop w:val="0"/>
      <w:marBottom w:val="0"/>
      <w:divBdr>
        <w:top w:val="none" w:sz="0" w:space="0" w:color="auto"/>
        <w:left w:val="none" w:sz="0" w:space="0" w:color="auto"/>
        <w:bottom w:val="none" w:sz="0" w:space="0" w:color="auto"/>
        <w:right w:val="none" w:sz="0" w:space="0" w:color="auto"/>
      </w:divBdr>
    </w:div>
    <w:div w:id="484903607">
      <w:bodyDiv w:val="1"/>
      <w:marLeft w:val="0"/>
      <w:marRight w:val="0"/>
      <w:marTop w:val="0"/>
      <w:marBottom w:val="0"/>
      <w:divBdr>
        <w:top w:val="none" w:sz="0" w:space="0" w:color="auto"/>
        <w:left w:val="none" w:sz="0" w:space="0" w:color="auto"/>
        <w:bottom w:val="none" w:sz="0" w:space="0" w:color="auto"/>
        <w:right w:val="none" w:sz="0" w:space="0" w:color="auto"/>
      </w:divBdr>
    </w:div>
    <w:div w:id="550002685">
      <w:bodyDiv w:val="1"/>
      <w:marLeft w:val="0"/>
      <w:marRight w:val="0"/>
      <w:marTop w:val="0"/>
      <w:marBottom w:val="0"/>
      <w:divBdr>
        <w:top w:val="none" w:sz="0" w:space="0" w:color="auto"/>
        <w:left w:val="none" w:sz="0" w:space="0" w:color="auto"/>
        <w:bottom w:val="none" w:sz="0" w:space="0" w:color="auto"/>
        <w:right w:val="none" w:sz="0" w:space="0" w:color="auto"/>
      </w:divBdr>
    </w:div>
    <w:div w:id="655301365">
      <w:bodyDiv w:val="1"/>
      <w:marLeft w:val="0"/>
      <w:marRight w:val="0"/>
      <w:marTop w:val="0"/>
      <w:marBottom w:val="0"/>
      <w:divBdr>
        <w:top w:val="none" w:sz="0" w:space="0" w:color="auto"/>
        <w:left w:val="none" w:sz="0" w:space="0" w:color="auto"/>
        <w:bottom w:val="none" w:sz="0" w:space="0" w:color="auto"/>
        <w:right w:val="none" w:sz="0" w:space="0" w:color="auto"/>
      </w:divBdr>
    </w:div>
    <w:div w:id="680472648">
      <w:bodyDiv w:val="1"/>
      <w:marLeft w:val="0"/>
      <w:marRight w:val="0"/>
      <w:marTop w:val="0"/>
      <w:marBottom w:val="0"/>
      <w:divBdr>
        <w:top w:val="none" w:sz="0" w:space="0" w:color="auto"/>
        <w:left w:val="none" w:sz="0" w:space="0" w:color="auto"/>
        <w:bottom w:val="none" w:sz="0" w:space="0" w:color="auto"/>
        <w:right w:val="none" w:sz="0" w:space="0" w:color="auto"/>
      </w:divBdr>
    </w:div>
    <w:div w:id="709694692">
      <w:bodyDiv w:val="1"/>
      <w:marLeft w:val="0"/>
      <w:marRight w:val="0"/>
      <w:marTop w:val="0"/>
      <w:marBottom w:val="0"/>
      <w:divBdr>
        <w:top w:val="none" w:sz="0" w:space="0" w:color="auto"/>
        <w:left w:val="none" w:sz="0" w:space="0" w:color="auto"/>
        <w:bottom w:val="none" w:sz="0" w:space="0" w:color="auto"/>
        <w:right w:val="none" w:sz="0" w:space="0" w:color="auto"/>
      </w:divBdr>
    </w:div>
    <w:div w:id="740296163">
      <w:bodyDiv w:val="1"/>
      <w:marLeft w:val="0"/>
      <w:marRight w:val="0"/>
      <w:marTop w:val="0"/>
      <w:marBottom w:val="0"/>
      <w:divBdr>
        <w:top w:val="none" w:sz="0" w:space="0" w:color="auto"/>
        <w:left w:val="none" w:sz="0" w:space="0" w:color="auto"/>
        <w:bottom w:val="none" w:sz="0" w:space="0" w:color="auto"/>
        <w:right w:val="none" w:sz="0" w:space="0" w:color="auto"/>
      </w:divBdr>
    </w:div>
    <w:div w:id="793982478">
      <w:bodyDiv w:val="1"/>
      <w:marLeft w:val="0"/>
      <w:marRight w:val="0"/>
      <w:marTop w:val="0"/>
      <w:marBottom w:val="0"/>
      <w:divBdr>
        <w:top w:val="none" w:sz="0" w:space="0" w:color="auto"/>
        <w:left w:val="none" w:sz="0" w:space="0" w:color="auto"/>
        <w:bottom w:val="none" w:sz="0" w:space="0" w:color="auto"/>
        <w:right w:val="none" w:sz="0" w:space="0" w:color="auto"/>
      </w:divBdr>
    </w:div>
    <w:div w:id="822702722">
      <w:bodyDiv w:val="1"/>
      <w:marLeft w:val="0"/>
      <w:marRight w:val="0"/>
      <w:marTop w:val="0"/>
      <w:marBottom w:val="0"/>
      <w:divBdr>
        <w:top w:val="none" w:sz="0" w:space="0" w:color="auto"/>
        <w:left w:val="none" w:sz="0" w:space="0" w:color="auto"/>
        <w:bottom w:val="none" w:sz="0" w:space="0" w:color="auto"/>
        <w:right w:val="none" w:sz="0" w:space="0" w:color="auto"/>
      </w:divBdr>
    </w:div>
    <w:div w:id="836849077">
      <w:bodyDiv w:val="1"/>
      <w:marLeft w:val="0"/>
      <w:marRight w:val="0"/>
      <w:marTop w:val="0"/>
      <w:marBottom w:val="0"/>
      <w:divBdr>
        <w:top w:val="none" w:sz="0" w:space="0" w:color="auto"/>
        <w:left w:val="none" w:sz="0" w:space="0" w:color="auto"/>
        <w:bottom w:val="none" w:sz="0" w:space="0" w:color="auto"/>
        <w:right w:val="none" w:sz="0" w:space="0" w:color="auto"/>
      </w:divBdr>
    </w:div>
    <w:div w:id="845168288">
      <w:bodyDiv w:val="1"/>
      <w:marLeft w:val="0"/>
      <w:marRight w:val="0"/>
      <w:marTop w:val="0"/>
      <w:marBottom w:val="0"/>
      <w:divBdr>
        <w:top w:val="none" w:sz="0" w:space="0" w:color="auto"/>
        <w:left w:val="none" w:sz="0" w:space="0" w:color="auto"/>
        <w:bottom w:val="none" w:sz="0" w:space="0" w:color="auto"/>
        <w:right w:val="none" w:sz="0" w:space="0" w:color="auto"/>
      </w:divBdr>
    </w:div>
    <w:div w:id="1089304079">
      <w:bodyDiv w:val="1"/>
      <w:marLeft w:val="0"/>
      <w:marRight w:val="0"/>
      <w:marTop w:val="0"/>
      <w:marBottom w:val="0"/>
      <w:divBdr>
        <w:top w:val="none" w:sz="0" w:space="0" w:color="auto"/>
        <w:left w:val="none" w:sz="0" w:space="0" w:color="auto"/>
        <w:bottom w:val="none" w:sz="0" w:space="0" w:color="auto"/>
        <w:right w:val="none" w:sz="0" w:space="0" w:color="auto"/>
      </w:divBdr>
    </w:div>
    <w:div w:id="1090547453">
      <w:bodyDiv w:val="1"/>
      <w:marLeft w:val="0"/>
      <w:marRight w:val="0"/>
      <w:marTop w:val="0"/>
      <w:marBottom w:val="0"/>
      <w:divBdr>
        <w:top w:val="none" w:sz="0" w:space="0" w:color="auto"/>
        <w:left w:val="none" w:sz="0" w:space="0" w:color="auto"/>
        <w:bottom w:val="none" w:sz="0" w:space="0" w:color="auto"/>
        <w:right w:val="none" w:sz="0" w:space="0" w:color="auto"/>
      </w:divBdr>
    </w:div>
    <w:div w:id="1122109291">
      <w:bodyDiv w:val="1"/>
      <w:marLeft w:val="0"/>
      <w:marRight w:val="0"/>
      <w:marTop w:val="0"/>
      <w:marBottom w:val="0"/>
      <w:divBdr>
        <w:top w:val="none" w:sz="0" w:space="0" w:color="auto"/>
        <w:left w:val="none" w:sz="0" w:space="0" w:color="auto"/>
        <w:bottom w:val="none" w:sz="0" w:space="0" w:color="auto"/>
        <w:right w:val="none" w:sz="0" w:space="0" w:color="auto"/>
      </w:divBdr>
    </w:div>
    <w:div w:id="1126853841">
      <w:bodyDiv w:val="1"/>
      <w:marLeft w:val="0"/>
      <w:marRight w:val="0"/>
      <w:marTop w:val="0"/>
      <w:marBottom w:val="0"/>
      <w:divBdr>
        <w:top w:val="none" w:sz="0" w:space="0" w:color="auto"/>
        <w:left w:val="none" w:sz="0" w:space="0" w:color="auto"/>
        <w:bottom w:val="none" w:sz="0" w:space="0" w:color="auto"/>
        <w:right w:val="none" w:sz="0" w:space="0" w:color="auto"/>
      </w:divBdr>
    </w:div>
    <w:div w:id="1186674128">
      <w:bodyDiv w:val="1"/>
      <w:marLeft w:val="0"/>
      <w:marRight w:val="0"/>
      <w:marTop w:val="0"/>
      <w:marBottom w:val="0"/>
      <w:divBdr>
        <w:top w:val="none" w:sz="0" w:space="0" w:color="auto"/>
        <w:left w:val="none" w:sz="0" w:space="0" w:color="auto"/>
        <w:bottom w:val="none" w:sz="0" w:space="0" w:color="auto"/>
        <w:right w:val="none" w:sz="0" w:space="0" w:color="auto"/>
      </w:divBdr>
    </w:div>
    <w:div w:id="1194466195">
      <w:bodyDiv w:val="1"/>
      <w:marLeft w:val="0"/>
      <w:marRight w:val="0"/>
      <w:marTop w:val="0"/>
      <w:marBottom w:val="0"/>
      <w:divBdr>
        <w:top w:val="none" w:sz="0" w:space="0" w:color="auto"/>
        <w:left w:val="none" w:sz="0" w:space="0" w:color="auto"/>
        <w:bottom w:val="none" w:sz="0" w:space="0" w:color="auto"/>
        <w:right w:val="none" w:sz="0" w:space="0" w:color="auto"/>
      </w:divBdr>
    </w:div>
    <w:div w:id="1325280460">
      <w:bodyDiv w:val="1"/>
      <w:marLeft w:val="0"/>
      <w:marRight w:val="0"/>
      <w:marTop w:val="0"/>
      <w:marBottom w:val="0"/>
      <w:divBdr>
        <w:top w:val="none" w:sz="0" w:space="0" w:color="auto"/>
        <w:left w:val="none" w:sz="0" w:space="0" w:color="auto"/>
        <w:bottom w:val="none" w:sz="0" w:space="0" w:color="auto"/>
        <w:right w:val="none" w:sz="0" w:space="0" w:color="auto"/>
      </w:divBdr>
    </w:div>
    <w:div w:id="1342391050">
      <w:bodyDiv w:val="1"/>
      <w:marLeft w:val="0"/>
      <w:marRight w:val="0"/>
      <w:marTop w:val="0"/>
      <w:marBottom w:val="0"/>
      <w:divBdr>
        <w:top w:val="none" w:sz="0" w:space="0" w:color="auto"/>
        <w:left w:val="none" w:sz="0" w:space="0" w:color="auto"/>
        <w:bottom w:val="none" w:sz="0" w:space="0" w:color="auto"/>
        <w:right w:val="none" w:sz="0" w:space="0" w:color="auto"/>
      </w:divBdr>
    </w:div>
    <w:div w:id="1345087655">
      <w:bodyDiv w:val="1"/>
      <w:marLeft w:val="0"/>
      <w:marRight w:val="0"/>
      <w:marTop w:val="0"/>
      <w:marBottom w:val="0"/>
      <w:divBdr>
        <w:top w:val="none" w:sz="0" w:space="0" w:color="auto"/>
        <w:left w:val="none" w:sz="0" w:space="0" w:color="auto"/>
        <w:bottom w:val="none" w:sz="0" w:space="0" w:color="auto"/>
        <w:right w:val="none" w:sz="0" w:space="0" w:color="auto"/>
      </w:divBdr>
    </w:div>
    <w:div w:id="1394541899">
      <w:bodyDiv w:val="1"/>
      <w:marLeft w:val="0"/>
      <w:marRight w:val="0"/>
      <w:marTop w:val="0"/>
      <w:marBottom w:val="0"/>
      <w:divBdr>
        <w:top w:val="none" w:sz="0" w:space="0" w:color="auto"/>
        <w:left w:val="none" w:sz="0" w:space="0" w:color="auto"/>
        <w:bottom w:val="none" w:sz="0" w:space="0" w:color="auto"/>
        <w:right w:val="none" w:sz="0" w:space="0" w:color="auto"/>
      </w:divBdr>
    </w:div>
    <w:div w:id="1463226586">
      <w:bodyDiv w:val="1"/>
      <w:marLeft w:val="0"/>
      <w:marRight w:val="0"/>
      <w:marTop w:val="0"/>
      <w:marBottom w:val="0"/>
      <w:divBdr>
        <w:top w:val="none" w:sz="0" w:space="0" w:color="auto"/>
        <w:left w:val="none" w:sz="0" w:space="0" w:color="auto"/>
        <w:bottom w:val="none" w:sz="0" w:space="0" w:color="auto"/>
        <w:right w:val="none" w:sz="0" w:space="0" w:color="auto"/>
      </w:divBdr>
    </w:div>
    <w:div w:id="1478112915">
      <w:bodyDiv w:val="1"/>
      <w:marLeft w:val="0"/>
      <w:marRight w:val="0"/>
      <w:marTop w:val="0"/>
      <w:marBottom w:val="0"/>
      <w:divBdr>
        <w:top w:val="none" w:sz="0" w:space="0" w:color="auto"/>
        <w:left w:val="none" w:sz="0" w:space="0" w:color="auto"/>
        <w:bottom w:val="none" w:sz="0" w:space="0" w:color="auto"/>
        <w:right w:val="none" w:sz="0" w:space="0" w:color="auto"/>
      </w:divBdr>
    </w:div>
    <w:div w:id="1515921578">
      <w:bodyDiv w:val="1"/>
      <w:marLeft w:val="0"/>
      <w:marRight w:val="0"/>
      <w:marTop w:val="0"/>
      <w:marBottom w:val="0"/>
      <w:divBdr>
        <w:top w:val="none" w:sz="0" w:space="0" w:color="auto"/>
        <w:left w:val="none" w:sz="0" w:space="0" w:color="auto"/>
        <w:bottom w:val="none" w:sz="0" w:space="0" w:color="auto"/>
        <w:right w:val="none" w:sz="0" w:space="0" w:color="auto"/>
      </w:divBdr>
    </w:div>
    <w:div w:id="1621692412">
      <w:bodyDiv w:val="1"/>
      <w:marLeft w:val="0"/>
      <w:marRight w:val="0"/>
      <w:marTop w:val="0"/>
      <w:marBottom w:val="0"/>
      <w:divBdr>
        <w:top w:val="none" w:sz="0" w:space="0" w:color="auto"/>
        <w:left w:val="none" w:sz="0" w:space="0" w:color="auto"/>
        <w:bottom w:val="none" w:sz="0" w:space="0" w:color="auto"/>
        <w:right w:val="none" w:sz="0" w:space="0" w:color="auto"/>
      </w:divBdr>
    </w:div>
    <w:div w:id="1669747419">
      <w:bodyDiv w:val="1"/>
      <w:marLeft w:val="0"/>
      <w:marRight w:val="0"/>
      <w:marTop w:val="0"/>
      <w:marBottom w:val="0"/>
      <w:divBdr>
        <w:top w:val="none" w:sz="0" w:space="0" w:color="auto"/>
        <w:left w:val="none" w:sz="0" w:space="0" w:color="auto"/>
        <w:bottom w:val="none" w:sz="0" w:space="0" w:color="auto"/>
        <w:right w:val="none" w:sz="0" w:space="0" w:color="auto"/>
      </w:divBdr>
    </w:div>
    <w:div w:id="1700886840">
      <w:bodyDiv w:val="1"/>
      <w:marLeft w:val="0"/>
      <w:marRight w:val="0"/>
      <w:marTop w:val="0"/>
      <w:marBottom w:val="0"/>
      <w:divBdr>
        <w:top w:val="none" w:sz="0" w:space="0" w:color="auto"/>
        <w:left w:val="none" w:sz="0" w:space="0" w:color="auto"/>
        <w:bottom w:val="none" w:sz="0" w:space="0" w:color="auto"/>
        <w:right w:val="none" w:sz="0" w:space="0" w:color="auto"/>
      </w:divBdr>
    </w:div>
    <w:div w:id="1773276820">
      <w:bodyDiv w:val="1"/>
      <w:marLeft w:val="0"/>
      <w:marRight w:val="0"/>
      <w:marTop w:val="0"/>
      <w:marBottom w:val="0"/>
      <w:divBdr>
        <w:top w:val="none" w:sz="0" w:space="0" w:color="auto"/>
        <w:left w:val="none" w:sz="0" w:space="0" w:color="auto"/>
        <w:bottom w:val="none" w:sz="0" w:space="0" w:color="auto"/>
        <w:right w:val="none" w:sz="0" w:space="0" w:color="auto"/>
      </w:divBdr>
    </w:div>
    <w:div w:id="1773863015">
      <w:bodyDiv w:val="1"/>
      <w:marLeft w:val="0"/>
      <w:marRight w:val="0"/>
      <w:marTop w:val="0"/>
      <w:marBottom w:val="0"/>
      <w:divBdr>
        <w:top w:val="none" w:sz="0" w:space="0" w:color="auto"/>
        <w:left w:val="none" w:sz="0" w:space="0" w:color="auto"/>
        <w:bottom w:val="none" w:sz="0" w:space="0" w:color="auto"/>
        <w:right w:val="none" w:sz="0" w:space="0" w:color="auto"/>
      </w:divBdr>
    </w:div>
    <w:div w:id="1780371847">
      <w:bodyDiv w:val="1"/>
      <w:marLeft w:val="0"/>
      <w:marRight w:val="0"/>
      <w:marTop w:val="0"/>
      <w:marBottom w:val="0"/>
      <w:divBdr>
        <w:top w:val="none" w:sz="0" w:space="0" w:color="auto"/>
        <w:left w:val="none" w:sz="0" w:space="0" w:color="auto"/>
        <w:bottom w:val="none" w:sz="0" w:space="0" w:color="auto"/>
        <w:right w:val="none" w:sz="0" w:space="0" w:color="auto"/>
      </w:divBdr>
    </w:div>
    <w:div w:id="1780951076">
      <w:bodyDiv w:val="1"/>
      <w:marLeft w:val="0"/>
      <w:marRight w:val="0"/>
      <w:marTop w:val="0"/>
      <w:marBottom w:val="0"/>
      <w:divBdr>
        <w:top w:val="none" w:sz="0" w:space="0" w:color="auto"/>
        <w:left w:val="none" w:sz="0" w:space="0" w:color="auto"/>
        <w:bottom w:val="none" w:sz="0" w:space="0" w:color="auto"/>
        <w:right w:val="none" w:sz="0" w:space="0" w:color="auto"/>
      </w:divBdr>
    </w:div>
    <w:div w:id="1822575721">
      <w:bodyDiv w:val="1"/>
      <w:marLeft w:val="0"/>
      <w:marRight w:val="0"/>
      <w:marTop w:val="0"/>
      <w:marBottom w:val="0"/>
      <w:divBdr>
        <w:top w:val="none" w:sz="0" w:space="0" w:color="auto"/>
        <w:left w:val="none" w:sz="0" w:space="0" w:color="auto"/>
        <w:bottom w:val="none" w:sz="0" w:space="0" w:color="auto"/>
        <w:right w:val="none" w:sz="0" w:space="0" w:color="auto"/>
      </w:divBdr>
    </w:div>
    <w:div w:id="1835685520">
      <w:bodyDiv w:val="1"/>
      <w:marLeft w:val="0"/>
      <w:marRight w:val="0"/>
      <w:marTop w:val="0"/>
      <w:marBottom w:val="0"/>
      <w:divBdr>
        <w:top w:val="none" w:sz="0" w:space="0" w:color="auto"/>
        <w:left w:val="none" w:sz="0" w:space="0" w:color="auto"/>
        <w:bottom w:val="none" w:sz="0" w:space="0" w:color="auto"/>
        <w:right w:val="none" w:sz="0" w:space="0" w:color="auto"/>
      </w:divBdr>
    </w:div>
    <w:div w:id="1925720709">
      <w:bodyDiv w:val="1"/>
      <w:marLeft w:val="0"/>
      <w:marRight w:val="0"/>
      <w:marTop w:val="0"/>
      <w:marBottom w:val="0"/>
      <w:divBdr>
        <w:top w:val="none" w:sz="0" w:space="0" w:color="auto"/>
        <w:left w:val="none" w:sz="0" w:space="0" w:color="auto"/>
        <w:bottom w:val="none" w:sz="0" w:space="0" w:color="auto"/>
        <w:right w:val="none" w:sz="0" w:space="0" w:color="auto"/>
      </w:divBdr>
    </w:div>
    <w:div w:id="1948154986">
      <w:bodyDiv w:val="1"/>
      <w:marLeft w:val="0"/>
      <w:marRight w:val="0"/>
      <w:marTop w:val="0"/>
      <w:marBottom w:val="0"/>
      <w:divBdr>
        <w:top w:val="none" w:sz="0" w:space="0" w:color="auto"/>
        <w:left w:val="none" w:sz="0" w:space="0" w:color="auto"/>
        <w:bottom w:val="none" w:sz="0" w:space="0" w:color="auto"/>
        <w:right w:val="none" w:sz="0" w:space="0" w:color="auto"/>
      </w:divBdr>
    </w:div>
    <w:div w:id="1956595468">
      <w:bodyDiv w:val="1"/>
      <w:marLeft w:val="0"/>
      <w:marRight w:val="0"/>
      <w:marTop w:val="0"/>
      <w:marBottom w:val="0"/>
      <w:divBdr>
        <w:top w:val="none" w:sz="0" w:space="0" w:color="auto"/>
        <w:left w:val="none" w:sz="0" w:space="0" w:color="auto"/>
        <w:bottom w:val="none" w:sz="0" w:space="0" w:color="auto"/>
        <w:right w:val="none" w:sz="0" w:space="0" w:color="auto"/>
      </w:divBdr>
    </w:div>
    <w:div w:id="21079165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tiff"/><Relationship Id="rId18" Type="http://schemas.openxmlformats.org/officeDocument/2006/relationships/image" Target="media/image7.tiff"/><Relationship Id="rId26" Type="http://schemas.openxmlformats.org/officeDocument/2006/relationships/image" Target="media/image15.tiff"/><Relationship Id="rId39" Type="http://schemas.openxmlformats.org/officeDocument/2006/relationships/footer" Target="footer3.xml"/><Relationship Id="rId21" Type="http://schemas.openxmlformats.org/officeDocument/2006/relationships/image" Target="media/image10.tiff"/><Relationship Id="rId34" Type="http://schemas.openxmlformats.org/officeDocument/2006/relationships/hyperlink" Target="https://www.sciencedirect.com/science/article/pii/S0925346723009217" TargetMode="External"/><Relationship Id="rId42"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5.tiff"/><Relationship Id="rId20" Type="http://schemas.openxmlformats.org/officeDocument/2006/relationships/image" Target="media/image9.tiff"/><Relationship Id="rId29" Type="http://schemas.openxmlformats.org/officeDocument/2006/relationships/hyperlink" Target="https://nkk.co.jp/en/products/" TargetMode="External"/><Relationship Id="rId41" Type="http://schemas.openxmlformats.org/officeDocument/2006/relationships/image" Target="media/image17.tif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2.xml"/><Relationship Id="rId24" Type="http://schemas.openxmlformats.org/officeDocument/2006/relationships/image" Target="media/image13.tiff"/><Relationship Id="rId32" Type="http://schemas.openxmlformats.org/officeDocument/2006/relationships/hyperlink" Target="https://abulafia.mt.ic.ac.uk/shannon/" TargetMode="External"/><Relationship Id="rId37" Type="http://schemas.openxmlformats.org/officeDocument/2006/relationships/hyperlink" Target="https://www.luxiumsolutions.com/radiation-detection-scintillators/crystal-scintillators/csi-cesium-iodide" TargetMode="External"/><Relationship Id="rId40" Type="http://schemas.openxmlformats.org/officeDocument/2006/relationships/footer" Target="footer4.xml"/><Relationship Id="rId5" Type="http://schemas.openxmlformats.org/officeDocument/2006/relationships/styles" Target="styles.xml"/><Relationship Id="rId15" Type="http://schemas.openxmlformats.org/officeDocument/2006/relationships/image" Target="media/image4.tiff"/><Relationship Id="rId23" Type="http://schemas.openxmlformats.org/officeDocument/2006/relationships/image" Target="media/image12.tiff"/><Relationship Id="rId28" Type="http://schemas.openxmlformats.org/officeDocument/2006/relationships/hyperlink" Target="mailto:ZHOU.Yueshen@nims.go.jp" TargetMode="External"/><Relationship Id="rId36" Type="http://schemas.openxmlformats.org/officeDocument/2006/relationships/hyperlink" Target="https://www.sciencedirect.com/science/article/pii/S0167577X11011499" TargetMode="External"/><Relationship Id="rId10" Type="http://schemas.openxmlformats.org/officeDocument/2006/relationships/footer" Target="footer1.xml"/><Relationship Id="rId19" Type="http://schemas.openxmlformats.org/officeDocument/2006/relationships/image" Target="media/image8.tiff"/><Relationship Id="rId31" Type="http://schemas.openxmlformats.org/officeDocument/2006/relationships/hyperlink" Target="https://www.epic-crystal.com/scintillation"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tiff"/><Relationship Id="rId22" Type="http://schemas.openxmlformats.org/officeDocument/2006/relationships/image" Target="media/image11.tiff"/><Relationship Id="rId27" Type="http://schemas.openxmlformats.org/officeDocument/2006/relationships/image" Target="media/image16.tiff"/><Relationship Id="rId30" Type="http://schemas.openxmlformats.org/officeDocument/2006/relationships/hyperlink" Target="https://www.luxiumsolutions.com/radiation-detection-scintillators/crystal-scintillators/cdwo4-cadmium-tungstate" TargetMode="External"/><Relationship Id="rId35" Type="http://schemas.openxmlformats.org/officeDocument/2006/relationships/hyperlink" Target="https://pubs.aip.org/aip/jap/article/121/12/123105/1006675/The-impact-of-local-structure-variation-on-thermal" TargetMode="External"/><Relationship Id="rId43" Type="http://schemas.openxmlformats.org/officeDocument/2006/relationships/theme" Target="theme/theme1.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1.tiff"/><Relationship Id="rId17" Type="http://schemas.openxmlformats.org/officeDocument/2006/relationships/image" Target="media/image6.tiff"/><Relationship Id="rId25" Type="http://schemas.openxmlformats.org/officeDocument/2006/relationships/image" Target="media/image14.tiff"/><Relationship Id="rId33" Type="http://schemas.openxmlformats.org/officeDocument/2006/relationships/hyperlink" Target="https://www.sciencedirect.com/science/article/pii/S0925838816317972" TargetMode="External"/><Relationship Id="rId38"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E:\Experiment%20data\Paper\(Y,Tb)TaO4\submission\Crystal%20growth%20and%20design\acspagewide_msw2011_mac.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f6052d5a-1554-44c1-9609-530a7d5a5c76"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C44A815E4136CD46A96394419BEE3653" ma:contentTypeVersion="13" ma:contentTypeDescription="新しいドキュメントを作成します。" ma:contentTypeScope="" ma:versionID="2323a22241c47c9b45a3ef87e9a0d15d">
  <xsd:schema xmlns:xsd="http://www.w3.org/2001/XMLSchema" xmlns:xs="http://www.w3.org/2001/XMLSchema" xmlns:p="http://schemas.microsoft.com/office/2006/metadata/properties" xmlns:ns3="f6052d5a-1554-44c1-9609-530a7d5a5c76" xmlns:ns4="e16e8830-ac24-433b-83cf-1d17a8acb370" targetNamespace="http://schemas.microsoft.com/office/2006/metadata/properties" ma:root="true" ma:fieldsID="3e251a7f0b01f2fca7a27812adf79e41" ns3:_="" ns4:_="">
    <xsd:import namespace="f6052d5a-1554-44c1-9609-530a7d5a5c76"/>
    <xsd:import namespace="e16e8830-ac24-433b-83cf-1d17a8acb370"/>
    <xsd:element name="properties">
      <xsd:complexType>
        <xsd:sequence>
          <xsd:element name="documentManagement">
            <xsd:complexType>
              <xsd:all>
                <xsd:element ref="ns3:MediaServiceMetadata" minOccurs="0"/>
                <xsd:element ref="ns3:MediaServiceFastMetadata" minOccurs="0"/>
                <xsd:element ref="ns3:_activity" minOccurs="0"/>
                <xsd:element ref="ns4:SharedWithUsers" minOccurs="0"/>
                <xsd:element ref="ns4:SharedWithDetails" minOccurs="0"/>
                <xsd:element ref="ns4:SharingHintHash" minOccurs="0"/>
                <xsd:element ref="ns3:MediaServiceObjectDetectorVersions" minOccurs="0"/>
                <xsd:element ref="ns3:MediaServiceSearchProperties" minOccurs="0"/>
                <xsd:element ref="ns3:MediaServiceDateTaken" minOccurs="0"/>
                <xsd:element ref="ns3:MediaServiceSystem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052d5a-1554-44c1-9609-530a7d5a5c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0" nillable="true" ma:displayName="_activity" ma:hidden="true" ma:internalName="_activity">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SystemTags" ma:index="17" nillable="true" ma:displayName="MediaServiceSystemTags" ma:hidden="true" ma:internalName="MediaServiceSystemTags" ma:readOnly="true">
      <xsd:simpleType>
        <xsd:restriction base="dms:Note"/>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16e8830-ac24-433b-83cf-1d17a8acb370" elementFormDefault="qualified">
    <xsd:import namespace="http://schemas.microsoft.com/office/2006/documentManagement/types"/>
    <xsd:import namespace="http://schemas.microsoft.com/office/infopath/2007/PartnerControls"/>
    <xsd:element name="SharedWithUsers" ma:index="11"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共有相手の詳細情報" ma:internalName="SharedWithDetails" ma:readOnly="true">
      <xsd:simpleType>
        <xsd:restriction base="dms:Note">
          <xsd:maxLength value="255"/>
        </xsd:restriction>
      </xsd:simpleType>
    </xsd:element>
    <xsd:element name="SharingHintHash" ma:index="13" nillable="true" ma:displayName="共有のヒントのハッシュ"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7DFE2B5-BECB-4A1F-80DB-6C033CCE8B7A}">
  <ds:schemaRefs>
    <ds:schemaRef ds:uri="http://schemas.microsoft.com/office/2006/metadata/properties"/>
    <ds:schemaRef ds:uri="http://schemas.microsoft.com/office/infopath/2007/PartnerControls"/>
    <ds:schemaRef ds:uri="f6052d5a-1554-44c1-9609-530a7d5a5c76"/>
  </ds:schemaRefs>
</ds:datastoreItem>
</file>

<file path=customXml/itemProps2.xml><?xml version="1.0" encoding="utf-8"?>
<ds:datastoreItem xmlns:ds="http://schemas.openxmlformats.org/officeDocument/2006/customXml" ds:itemID="{88D83957-9EBD-47EF-8B83-5BB757AE3C08}">
  <ds:schemaRefs>
    <ds:schemaRef ds:uri="http://schemas.microsoft.com/sharepoint/v3/contenttype/forms"/>
  </ds:schemaRefs>
</ds:datastoreItem>
</file>

<file path=customXml/itemProps3.xml><?xml version="1.0" encoding="utf-8"?>
<ds:datastoreItem xmlns:ds="http://schemas.openxmlformats.org/officeDocument/2006/customXml" ds:itemID="{72055F90-CBB0-4015-9E50-B7B1ABBED1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6052d5a-1554-44c1-9609-530a7d5a5c76"/>
    <ds:schemaRef ds:uri="e16e8830-ac24-433b-83cf-1d17a8acb3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acspagewide_msw2011_mac</Template>
  <TotalTime>488</TotalTime>
  <Pages>11</Pages>
  <Words>5978</Words>
  <Characters>34076</Characters>
  <Application>Microsoft Office Word</Application>
  <DocSecurity>0</DocSecurity>
  <Lines>283</Lines>
  <Paragraphs>79</Paragraphs>
  <ScaleCrop>false</ScaleCrop>
  <HeadingPairs>
    <vt:vector size="2" baseType="variant">
      <vt:variant>
        <vt:lpstr>Title</vt:lpstr>
      </vt:variant>
      <vt:variant>
        <vt:i4>1</vt:i4>
      </vt:variant>
    </vt:vector>
  </HeadingPairs>
  <TitlesOfParts>
    <vt:vector size="1" baseType="lpstr">
      <vt:lpstr>Template for Electronic Submission to ACS Journals</vt:lpstr>
    </vt:vector>
  </TitlesOfParts>
  <Company>ACS</Company>
  <LinksUpToDate>false</LinksUpToDate>
  <CharactersWithSpaces>39975</CharactersWithSpaces>
  <SharedDoc>false</SharedDoc>
  <HLinks>
    <vt:vector size="6" baseType="variant">
      <vt:variant>
        <vt:i4>5505098</vt:i4>
      </vt:variant>
      <vt:variant>
        <vt:i4>0</vt:i4>
      </vt:variant>
      <vt:variant>
        <vt:i4>0</vt:i4>
      </vt:variant>
      <vt:variant>
        <vt:i4>5</vt:i4>
      </vt:variant>
      <vt:variant>
        <vt:lpwstr>http://pubs.acs.org/page/4authors/index.html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OptCryst555</dc:creator>
  <cp:keywords/>
  <cp:lastModifiedBy>ZHOU Yueshen</cp:lastModifiedBy>
  <cp:revision>496</cp:revision>
  <cp:lastPrinted>2011-04-15T20:20:00Z</cp:lastPrinted>
  <dcterms:created xsi:type="dcterms:W3CDTF">2024-12-03T06:35:00Z</dcterms:created>
  <dcterms:modified xsi:type="dcterms:W3CDTF">2024-12-13T05:12:00Z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0x010100C44A815E4136CD46A96394419BEE3653</vt:lpwstr>
  </property>
</Properties>
</file>