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0E532" w14:textId="4B9797A1" w:rsidR="00CD42A8" w:rsidRDefault="00CD42A8" w:rsidP="00DE17F1">
      <w:pPr>
        <w:pStyle w:val="Articletitle"/>
        <w:rPr>
          <w:color w:val="000000" w:themeColor="text1"/>
          <w:lang w:val="en-US" w:eastAsia="ja-JP"/>
        </w:rPr>
      </w:pPr>
      <w:r>
        <w:rPr>
          <w:rFonts w:hint="eastAsia"/>
          <w:color w:val="000000" w:themeColor="text1"/>
          <w:lang w:val="en-US" w:eastAsia="ja-JP"/>
        </w:rPr>
        <w:t>Description</w:t>
      </w:r>
    </w:p>
    <w:p w14:paraId="18C7F505" w14:textId="77777777" w:rsidR="00CD42A8" w:rsidRDefault="00CD42A8" w:rsidP="00DE17F1">
      <w:pPr>
        <w:pStyle w:val="Articletitle"/>
        <w:rPr>
          <w:color w:val="000000" w:themeColor="text1"/>
          <w:lang w:val="en-US" w:eastAsia="ja-JP"/>
        </w:rPr>
      </w:pPr>
    </w:p>
    <w:p w14:paraId="6F8BB0D4" w14:textId="60758DA6" w:rsidR="000A24CE" w:rsidRPr="008149E8" w:rsidRDefault="00CD42A8" w:rsidP="00DE17F1">
      <w:pPr>
        <w:pStyle w:val="Articletitle"/>
        <w:rPr>
          <w:color w:val="000000" w:themeColor="text1"/>
          <w:lang w:val="en-US"/>
        </w:rPr>
      </w:pPr>
      <w:r>
        <w:rPr>
          <w:rFonts w:hint="eastAsia"/>
          <w:color w:val="000000" w:themeColor="text1"/>
          <w:lang w:val="en-US" w:eastAsia="ja-JP"/>
        </w:rPr>
        <w:t>Dataset of B2-structured ternary alloys for magnetic moment, Curie temperature, and spin polarization calculated by KKR-CPA (AkaiKKR)</w:t>
      </w:r>
    </w:p>
    <w:p w14:paraId="5D0BB777" w14:textId="3870E554" w:rsidR="000A24CE" w:rsidRPr="008149E8" w:rsidRDefault="000A24CE" w:rsidP="000A24CE">
      <w:pPr>
        <w:pStyle w:val="Authornames"/>
        <w:snapToGrid w:val="0"/>
        <w:rPr>
          <w:color w:val="000000" w:themeColor="text1"/>
          <w:vertAlign w:val="superscript"/>
        </w:rPr>
      </w:pPr>
      <w:r w:rsidRPr="008149E8">
        <w:rPr>
          <w:color w:val="000000" w:themeColor="text1"/>
        </w:rPr>
        <w:t>Yuma Iwasaki</w:t>
      </w:r>
      <w:r w:rsidRPr="008149E8">
        <w:rPr>
          <w:color w:val="000000" w:themeColor="text1"/>
          <w:vertAlign w:val="superscript"/>
        </w:rPr>
        <w:t>a</w:t>
      </w:r>
    </w:p>
    <w:p w14:paraId="258A3336" w14:textId="5310756D" w:rsidR="000A24CE" w:rsidRPr="008149E8" w:rsidRDefault="000A24CE" w:rsidP="000A24CE">
      <w:pPr>
        <w:pStyle w:val="Affiliation"/>
        <w:rPr>
          <w:color w:val="000000" w:themeColor="text1"/>
          <w:lang w:val="en-US"/>
        </w:rPr>
      </w:pPr>
      <w:r w:rsidRPr="008149E8">
        <w:rPr>
          <w:color w:val="000000" w:themeColor="text1"/>
          <w:vertAlign w:val="superscript"/>
        </w:rPr>
        <w:t>a</w:t>
      </w:r>
      <w:r w:rsidRPr="008149E8">
        <w:rPr>
          <w:color w:val="000000" w:themeColor="text1"/>
        </w:rPr>
        <w:t xml:space="preserve"> </w:t>
      </w:r>
      <w:r w:rsidR="00FE66D0" w:rsidRPr="008149E8">
        <w:rPr>
          <w:rFonts w:hint="eastAsia"/>
          <w:color w:val="000000" w:themeColor="text1"/>
          <w:lang w:eastAsia="ja-JP"/>
        </w:rPr>
        <w:t>Center for Basic Research on Materials,</w:t>
      </w:r>
      <w:r w:rsidRPr="008149E8">
        <w:rPr>
          <w:color w:val="000000" w:themeColor="text1"/>
          <w:lang w:val="en-US"/>
        </w:rPr>
        <w:t xml:space="preserve"> National Institute for Materials Science, Tsukuba, Japan</w:t>
      </w:r>
    </w:p>
    <w:p w14:paraId="665DB16F" w14:textId="77777777" w:rsidR="00006805" w:rsidRDefault="00006805" w:rsidP="00006805">
      <w:pPr>
        <w:pStyle w:val="Correspondencedetails"/>
        <w:snapToGrid w:val="0"/>
        <w:rPr>
          <w:rStyle w:val="af5"/>
          <w:color w:val="000000" w:themeColor="text1"/>
          <w:lang w:val="en-US"/>
        </w:rPr>
      </w:pPr>
      <w:r w:rsidRPr="008149E8">
        <w:rPr>
          <w:color w:val="000000" w:themeColor="text1"/>
          <w:lang w:val="en-US"/>
        </w:rPr>
        <w:t xml:space="preserve">*E-mail: </w:t>
      </w:r>
      <w:hyperlink r:id="rId8" w:history="1">
        <w:r w:rsidRPr="008149E8">
          <w:rPr>
            <w:rStyle w:val="af5"/>
            <w:color w:val="000000" w:themeColor="text1"/>
            <w:lang w:val="en-US"/>
          </w:rPr>
          <w:t>IWASAKI.Yuma@nims.go.jp</w:t>
        </w:r>
      </w:hyperlink>
    </w:p>
    <w:p w14:paraId="06E83FFC" w14:textId="77777777" w:rsidR="00CD42A8" w:rsidRPr="008149E8" w:rsidRDefault="00CD42A8" w:rsidP="00006805">
      <w:pPr>
        <w:pStyle w:val="Correspondencedetails"/>
        <w:snapToGrid w:val="0"/>
        <w:rPr>
          <w:color w:val="000000" w:themeColor="text1"/>
          <w:lang w:val="en-US"/>
        </w:rPr>
      </w:pPr>
    </w:p>
    <w:p w14:paraId="19F256B1" w14:textId="3B7116FA" w:rsidR="000A24CE" w:rsidRPr="008149E8" w:rsidRDefault="000A24CE" w:rsidP="000A24CE">
      <w:pPr>
        <w:pStyle w:val="Correspondencedetails"/>
        <w:snapToGrid w:val="0"/>
        <w:rPr>
          <w:color w:val="000000" w:themeColor="text1"/>
          <w:lang w:val="en-US" w:eastAsia="ja-JP"/>
        </w:rPr>
      </w:pPr>
      <w:r w:rsidRPr="008149E8">
        <w:rPr>
          <w:color w:val="000000" w:themeColor="text1"/>
          <w:lang w:val="en-US"/>
        </w:rPr>
        <w:t>ORCID</w:t>
      </w:r>
    </w:p>
    <w:p w14:paraId="00F4886A" w14:textId="77777777" w:rsidR="000A24CE" w:rsidRPr="008149E8" w:rsidRDefault="000A24CE" w:rsidP="000A24CE">
      <w:pPr>
        <w:pStyle w:val="Correspondencedetails"/>
        <w:snapToGrid w:val="0"/>
        <w:rPr>
          <w:color w:val="000000" w:themeColor="text1"/>
          <w:lang w:val="en-US"/>
        </w:rPr>
      </w:pPr>
      <w:r w:rsidRPr="008149E8">
        <w:rPr>
          <w:color w:val="000000" w:themeColor="text1"/>
          <w:lang w:val="en-US"/>
        </w:rPr>
        <w:t>Yuma Iwasaki: 0000-0002-7117-277X</w:t>
      </w:r>
    </w:p>
    <w:p w14:paraId="756E0C6A" w14:textId="537B9281" w:rsidR="000A24CE" w:rsidRPr="008149E8" w:rsidRDefault="000A24CE">
      <w:pPr>
        <w:spacing w:line="240" w:lineRule="auto"/>
        <w:rPr>
          <w:b/>
          <w:color w:val="000000" w:themeColor="text1"/>
          <w:sz w:val="22"/>
          <w:lang w:val="en-US"/>
        </w:rPr>
      </w:pPr>
      <w:r w:rsidRPr="008149E8">
        <w:rPr>
          <w:color w:val="000000" w:themeColor="text1"/>
          <w:lang w:val="en-US"/>
        </w:rPr>
        <w:br w:type="page"/>
      </w:r>
    </w:p>
    <w:p w14:paraId="2FDA4736" w14:textId="5277F09C" w:rsidR="003C1B44" w:rsidRPr="008149E8" w:rsidRDefault="003C1B44" w:rsidP="008B2F3B">
      <w:pPr>
        <w:pStyle w:val="IOPAbsText"/>
        <w:snapToGrid w:val="0"/>
        <w:rPr>
          <w:color w:val="000000" w:themeColor="text1"/>
          <w:lang w:val="en-US"/>
        </w:rPr>
        <w:sectPr w:rsidR="003C1B44" w:rsidRPr="008149E8" w:rsidSect="003A5833">
          <w:headerReference w:type="default" r:id="rId9"/>
          <w:pgSz w:w="11906" w:h="16838"/>
          <w:pgMar w:top="2098" w:right="907" w:bottom="1474" w:left="907" w:header="709" w:footer="709" w:gutter="0"/>
          <w:cols w:space="708"/>
          <w:docGrid w:linePitch="360"/>
        </w:sectPr>
      </w:pPr>
    </w:p>
    <w:p w14:paraId="0CD80843" w14:textId="28BBEDBF" w:rsidR="00D303CF" w:rsidRPr="008149E8" w:rsidRDefault="00445CE2" w:rsidP="008B2F3B">
      <w:pPr>
        <w:pStyle w:val="1"/>
        <w:snapToGrid w:val="0"/>
        <w:rPr>
          <w:color w:val="000000" w:themeColor="text1"/>
          <w:lang w:val="en-US"/>
        </w:rPr>
      </w:pPr>
      <w:r w:rsidRPr="008149E8">
        <w:rPr>
          <w:color w:val="000000" w:themeColor="text1"/>
          <w:lang w:val="en-US"/>
        </w:rPr>
        <w:lastRenderedPageBreak/>
        <w:t>D</w:t>
      </w:r>
      <w:r w:rsidR="000A24CE" w:rsidRPr="008149E8">
        <w:rPr>
          <w:color w:val="000000" w:themeColor="text1"/>
          <w:lang w:val="en-US"/>
        </w:rPr>
        <w:t xml:space="preserve">atasets and </w:t>
      </w:r>
      <w:r w:rsidR="006412CA" w:rsidRPr="008149E8">
        <w:rPr>
          <w:color w:val="000000" w:themeColor="text1"/>
          <w:lang w:val="en-US"/>
        </w:rPr>
        <w:t xml:space="preserve">high-throughput </w:t>
      </w:r>
      <w:r w:rsidR="000A24CE" w:rsidRPr="008149E8">
        <w:rPr>
          <w:color w:val="000000" w:themeColor="text1"/>
          <w:lang w:val="en-US"/>
        </w:rPr>
        <w:t>DFT calculation</w:t>
      </w:r>
    </w:p>
    <w:p w14:paraId="4668D6C8" w14:textId="00C18D64" w:rsidR="000A24CE" w:rsidRDefault="000A24CE" w:rsidP="00DE17F1">
      <w:pPr>
        <w:pStyle w:val="Paragraph"/>
        <w:rPr>
          <w:color w:val="000000" w:themeColor="text1"/>
          <w:lang w:val="en-US"/>
        </w:rPr>
      </w:pPr>
      <w:r w:rsidRPr="008149E8">
        <w:rPr>
          <w:color w:val="000000" w:themeColor="text1"/>
          <w:lang w:val="en-US"/>
        </w:rPr>
        <w:t xml:space="preserve">To collect the data of </w:t>
      </w:r>
      <w:r w:rsidRPr="008149E8">
        <w:rPr>
          <w:color w:val="000000" w:themeColor="text1"/>
        </w:rPr>
        <w:t>magnetic</w:t>
      </w:r>
      <w:r w:rsidRPr="008149E8">
        <w:rPr>
          <w:color w:val="000000" w:themeColor="text1"/>
          <w:lang w:val="en-US"/>
        </w:rPr>
        <w:t xml:space="preserve"> ternary alloys with B2 structure, </w:t>
      </w:r>
      <w:r w:rsidR="00BE7E10" w:rsidRPr="008149E8">
        <w:rPr>
          <w:color w:val="000000" w:themeColor="text1"/>
          <w:lang w:val="en-US" w:eastAsia="ja-JP"/>
        </w:rPr>
        <w:t xml:space="preserve">we made </w:t>
      </w:r>
      <w:r w:rsidR="006412CA" w:rsidRPr="008149E8">
        <w:rPr>
          <w:color w:val="000000" w:themeColor="text1"/>
          <w:lang w:val="en-US" w:eastAsia="ja-JP"/>
        </w:rPr>
        <w:t xml:space="preserve">high-throughput </w:t>
      </w:r>
      <w:r w:rsidR="00033D59" w:rsidRPr="008149E8">
        <w:rPr>
          <w:color w:val="000000" w:themeColor="text1"/>
          <w:lang w:val="en-US"/>
        </w:rPr>
        <w:t>ab</w:t>
      </w:r>
      <w:r w:rsidR="00033D59" w:rsidRPr="008149E8">
        <w:rPr>
          <w:color w:val="000000" w:themeColor="text1"/>
          <w:lang w:val="en-US" w:eastAsia="ja-JP"/>
        </w:rPr>
        <w:t xml:space="preserve"> </w:t>
      </w:r>
      <w:r w:rsidR="00033D59" w:rsidRPr="008149E8">
        <w:rPr>
          <w:color w:val="000000" w:themeColor="text1"/>
          <w:lang w:val="en-US"/>
        </w:rPr>
        <w:t xml:space="preserve">initio </w:t>
      </w:r>
      <w:r w:rsidRPr="008149E8">
        <w:rPr>
          <w:color w:val="000000" w:themeColor="text1"/>
          <w:lang w:val="en-US"/>
        </w:rPr>
        <w:t>calculations</w:t>
      </w:r>
      <w:r w:rsidR="00BE7E10" w:rsidRPr="008149E8">
        <w:rPr>
          <w:color w:val="000000" w:themeColor="text1"/>
          <w:lang w:val="en-US" w:eastAsia="ja-JP"/>
        </w:rPr>
        <w:t>—</w:t>
      </w:r>
      <w:r w:rsidR="00BE7E10" w:rsidRPr="008149E8">
        <w:rPr>
          <w:color w:val="000000" w:themeColor="text1"/>
          <w:lang w:val="en-US"/>
        </w:rPr>
        <w:t xml:space="preserve">density functional theory (DFT) calculations </w:t>
      </w:r>
      <w:r w:rsidR="00BE7E10" w:rsidRPr="008149E8">
        <w:rPr>
          <w:color w:val="000000" w:themeColor="text1"/>
          <w:lang w:val="en-US" w:eastAsia="ja-JP"/>
        </w:rPr>
        <w:t>based on Green’s function—using</w:t>
      </w:r>
      <w:r w:rsidR="00BE7E10" w:rsidRPr="008149E8">
        <w:rPr>
          <w:color w:val="000000" w:themeColor="text1"/>
          <w:lang w:val="en-US"/>
        </w:rPr>
        <w:t xml:space="preserve"> </w:t>
      </w:r>
      <w:r w:rsidRPr="008149E8">
        <w:rPr>
          <w:color w:val="000000" w:themeColor="text1"/>
          <w:lang w:val="en-US"/>
        </w:rPr>
        <w:t xml:space="preserve">the </w:t>
      </w:r>
      <w:r w:rsidR="00BE7E10" w:rsidRPr="008149E8">
        <w:rPr>
          <w:color w:val="000000" w:themeColor="text1"/>
          <w:lang w:val="en-US"/>
        </w:rPr>
        <w:t>Korringa</w:t>
      </w:r>
      <w:r w:rsidR="00BE7E10" w:rsidRPr="008149E8">
        <w:rPr>
          <w:color w:val="000000" w:themeColor="text1"/>
          <w:lang w:val="en-US" w:eastAsia="ja-JP"/>
        </w:rPr>
        <w:t>–</w:t>
      </w:r>
      <w:r w:rsidR="00BE7E10" w:rsidRPr="008149E8">
        <w:rPr>
          <w:color w:val="000000" w:themeColor="text1"/>
          <w:lang w:val="en-US"/>
        </w:rPr>
        <w:t>Kohn</w:t>
      </w:r>
      <w:r w:rsidR="00BE7E10" w:rsidRPr="008149E8">
        <w:rPr>
          <w:color w:val="000000" w:themeColor="text1"/>
          <w:lang w:val="en-US" w:eastAsia="ja-JP"/>
        </w:rPr>
        <w:t>–</w:t>
      </w:r>
      <w:r w:rsidR="00BE7E10" w:rsidRPr="008149E8">
        <w:rPr>
          <w:color w:val="000000" w:themeColor="text1"/>
          <w:lang w:val="en-US"/>
        </w:rPr>
        <w:t>Rostoker coherent</w:t>
      </w:r>
      <w:r w:rsidR="00BE7E10" w:rsidRPr="008149E8">
        <w:rPr>
          <w:color w:val="000000" w:themeColor="text1"/>
          <w:lang w:val="en-US" w:eastAsia="ja-JP"/>
        </w:rPr>
        <w:t>-</w:t>
      </w:r>
      <w:r w:rsidR="00BE7E10" w:rsidRPr="008149E8">
        <w:rPr>
          <w:color w:val="000000" w:themeColor="text1"/>
          <w:lang w:val="en-US"/>
        </w:rPr>
        <w:t>potential</w:t>
      </w:r>
      <w:r w:rsidR="00BE7E10" w:rsidRPr="008149E8" w:rsidDel="00BE7E10">
        <w:rPr>
          <w:color w:val="000000" w:themeColor="text1"/>
          <w:lang w:val="en-US"/>
        </w:rPr>
        <w:t xml:space="preserve"> </w:t>
      </w:r>
      <w:r w:rsidRPr="008149E8">
        <w:rPr>
          <w:color w:val="000000" w:themeColor="text1"/>
          <w:lang w:val="en-US"/>
        </w:rPr>
        <w:t xml:space="preserve">approximation (KKR-CPA) method </w:t>
      </w:r>
      <w:r w:rsidR="00BE7E10" w:rsidRPr="008149E8">
        <w:rPr>
          <w:color w:val="000000" w:themeColor="text1"/>
          <w:lang w:val="en-US" w:eastAsia="ja-JP"/>
        </w:rPr>
        <w:t xml:space="preserve">implemented in </w:t>
      </w:r>
      <w:r w:rsidR="00445CE2" w:rsidRPr="008149E8">
        <w:rPr>
          <w:color w:val="000000" w:themeColor="text1"/>
          <w:lang w:val="en-US" w:eastAsia="ja-JP"/>
        </w:rPr>
        <w:t xml:space="preserve">the </w:t>
      </w:r>
      <w:r w:rsidRPr="008149E8">
        <w:rPr>
          <w:color w:val="000000" w:themeColor="text1"/>
          <w:lang w:val="en-US"/>
        </w:rPr>
        <w:t>AkaiKKR software [</w:t>
      </w:r>
      <w:r w:rsidR="00F22682">
        <w:rPr>
          <w:rFonts w:hint="eastAsia"/>
          <w:color w:val="000000" w:themeColor="text1"/>
          <w:lang w:val="en-US" w:eastAsia="ja-JP"/>
        </w:rPr>
        <w:t>1</w:t>
      </w:r>
      <w:r w:rsidR="00CD016D" w:rsidRPr="008149E8">
        <w:rPr>
          <w:color w:val="000000" w:themeColor="text1"/>
          <w:lang w:val="en-US"/>
        </w:rPr>
        <w:t>-</w:t>
      </w:r>
      <w:r w:rsidR="00F22682">
        <w:rPr>
          <w:rFonts w:hint="eastAsia"/>
          <w:color w:val="000000" w:themeColor="text1"/>
          <w:lang w:val="en-US" w:eastAsia="ja-JP"/>
        </w:rPr>
        <w:t>3</w:t>
      </w:r>
      <w:r w:rsidRPr="008149E8">
        <w:rPr>
          <w:color w:val="000000" w:themeColor="text1"/>
          <w:lang w:val="en-US"/>
        </w:rPr>
        <w:t>]. Multi-elemental disordered phases can be calculated using CPA, which can simulate them with high accuracy, especially in alloy systems [</w:t>
      </w:r>
      <w:r w:rsidR="00F22682">
        <w:rPr>
          <w:rFonts w:hint="eastAsia"/>
          <w:color w:val="000000" w:themeColor="text1"/>
          <w:lang w:val="en-US" w:eastAsia="ja-JP"/>
        </w:rPr>
        <w:t>4</w:t>
      </w:r>
      <w:r w:rsidR="00EE0151" w:rsidRPr="008149E8">
        <w:rPr>
          <w:color w:val="000000" w:themeColor="text1"/>
          <w:lang w:val="en-US"/>
        </w:rPr>
        <w:t>-</w:t>
      </w:r>
      <w:r w:rsidR="00F22682">
        <w:rPr>
          <w:rFonts w:hint="eastAsia"/>
          <w:color w:val="000000" w:themeColor="text1"/>
          <w:lang w:val="en-US" w:eastAsia="ja-JP"/>
        </w:rPr>
        <w:t>6</w:t>
      </w:r>
      <w:r w:rsidRPr="008149E8">
        <w:rPr>
          <w:color w:val="000000" w:themeColor="text1"/>
          <w:lang w:val="en-US"/>
        </w:rPr>
        <w:t>].</w:t>
      </w:r>
    </w:p>
    <w:p w14:paraId="0B77360F" w14:textId="75DD8AFE" w:rsidR="00CD42A8" w:rsidRPr="004C5E0F" w:rsidRDefault="00CD42A8" w:rsidP="00CD42A8">
      <w:pPr>
        <w:ind w:firstLine="720"/>
      </w:pPr>
      <w:r w:rsidRPr="004C5E0F">
        <w:rPr>
          <w:lang w:val="en-US"/>
        </w:rPr>
        <w:t xml:space="preserve">The </w:t>
      </w:r>
      <w:r w:rsidRPr="004C5E0F">
        <w:rPr>
          <w:lang w:val="en-US" w:eastAsia="ja-JP"/>
        </w:rPr>
        <w:t xml:space="preserve">B2 </w:t>
      </w:r>
      <w:r w:rsidRPr="004C5E0F">
        <w:rPr>
          <w:lang w:val="en-US"/>
        </w:rPr>
        <w:t>crystal structure</w:t>
      </w:r>
      <w:r w:rsidRPr="004C5E0F" w:rsidDel="00A92BC9">
        <w:rPr>
          <w:lang w:val="en-US"/>
        </w:rPr>
        <w:t xml:space="preserve"> </w:t>
      </w:r>
      <w:r w:rsidRPr="004C5E0F">
        <w:rPr>
          <w:lang w:val="en-US"/>
        </w:rPr>
        <w:t xml:space="preserve">is shown in Figure </w:t>
      </w:r>
      <w:r>
        <w:rPr>
          <w:rFonts w:hint="eastAsia"/>
          <w:lang w:val="en-US" w:eastAsia="ja-JP"/>
        </w:rPr>
        <w:t>1</w:t>
      </w:r>
      <w:r w:rsidRPr="004C5E0F">
        <w:rPr>
          <w:lang w:val="en-US"/>
        </w:rPr>
        <w:t>(</w:t>
      </w:r>
      <w:r w:rsidRPr="004C5E0F">
        <w:rPr>
          <w:lang w:val="en-US" w:eastAsia="ja-JP"/>
        </w:rPr>
        <w:t>a</w:t>
      </w:r>
      <w:r w:rsidRPr="004C5E0F">
        <w:rPr>
          <w:lang w:val="en-US"/>
        </w:rPr>
        <w:t>)</w:t>
      </w:r>
      <w:r w:rsidRPr="004C5E0F">
        <w:rPr>
          <w:lang w:val="en-US" w:eastAsia="ja-JP"/>
        </w:rPr>
        <w:t>, comprising</w:t>
      </w:r>
      <w:r w:rsidRPr="004C5E0F">
        <w:rPr>
          <w:lang w:val="en-US"/>
        </w:rPr>
        <w:t xml:space="preserve"> two different sites denoted as X and Y in red and blue, respectively. The X and Y sites are populated by elements from the red and blue regions of the periodic table, respectively, as illustrated in Figure </w:t>
      </w:r>
      <w:r>
        <w:rPr>
          <w:rFonts w:hint="eastAsia"/>
          <w:lang w:val="en-US" w:eastAsia="ja-JP"/>
        </w:rPr>
        <w:t>1</w:t>
      </w:r>
      <w:r w:rsidRPr="004C5E0F">
        <w:rPr>
          <w:lang w:val="en-US"/>
        </w:rPr>
        <w:t>(</w:t>
      </w:r>
      <w:r w:rsidRPr="004C5E0F">
        <w:rPr>
          <w:lang w:val="en-US" w:eastAsia="ja-JP"/>
        </w:rPr>
        <w:t>b</w:t>
      </w:r>
      <w:r w:rsidRPr="004C5E0F">
        <w:rPr>
          <w:lang w:val="en-US"/>
        </w:rPr>
        <w:t>)</w:t>
      </w:r>
      <w:r w:rsidRPr="004C5E0F">
        <w:rPr>
          <w:lang w:val="en-US" w:eastAsia="ja-JP"/>
        </w:rPr>
        <w:t>.</w:t>
      </w:r>
      <w:r w:rsidRPr="004C5E0F">
        <w:t xml:space="preserve"> X sites are populated by one or two elements selected from {Li, Mg, Ti, V, Mn, Fe, Co, Ni, Cu, Ru, Rh, Pd, Ag, Cd, Ir, Pt, and Au}, while Y sites are populated by one or two elements selected from {Li, Be, B, Mg, Al, Si, Sc, Ti, V, Cr, Mn, Fe, Co, Ni, Cu, Zn, Ga, Ge, As, Y, Zr, Nb, Mo, Ru, Ag, In, Sn, Sb, Hf, Ta, W, Pt, and Pb}. </w:t>
      </w:r>
      <w:r w:rsidRPr="004C5E0F">
        <w:rPr>
          <w:lang w:val="en-US"/>
        </w:rPr>
        <w:t xml:space="preserve">One of </w:t>
      </w:r>
      <w:r w:rsidRPr="004C5E0F">
        <w:rPr>
          <w:lang w:val="en-US" w:eastAsia="ja-JP"/>
        </w:rPr>
        <w:t>these</w:t>
      </w:r>
      <w:r w:rsidRPr="004C5E0F">
        <w:rPr>
          <w:lang w:val="en-US"/>
        </w:rPr>
        <w:t xml:space="preserve"> sites is disordered and contains two elements</w:t>
      </w:r>
      <w:r w:rsidR="002C5BFF">
        <w:rPr>
          <w:rFonts w:hint="eastAsia"/>
          <w:lang w:val="en-US" w:eastAsia="ja-JP"/>
        </w:rPr>
        <w:t xml:space="preserve"> (atom1 and atom2 in the csv file)</w:t>
      </w:r>
      <w:r w:rsidRPr="004C5E0F">
        <w:rPr>
          <w:lang w:val="en-US"/>
        </w:rPr>
        <w:t xml:space="preserve">, </w:t>
      </w:r>
      <w:r w:rsidRPr="004C5E0F">
        <w:rPr>
          <w:lang w:val="en-US" w:eastAsia="ja-JP"/>
        </w:rPr>
        <w:t>whereas</w:t>
      </w:r>
      <w:r w:rsidRPr="004C5E0F">
        <w:rPr>
          <w:lang w:val="en-US"/>
        </w:rPr>
        <w:t xml:space="preserve"> the other site contains one element</w:t>
      </w:r>
      <w:r w:rsidR="002C5BFF">
        <w:rPr>
          <w:rFonts w:hint="eastAsia"/>
          <w:lang w:val="en-US" w:eastAsia="ja-JP"/>
        </w:rPr>
        <w:t xml:space="preserve"> (atom3 in the csv file)</w:t>
      </w:r>
      <w:r w:rsidRPr="004C5E0F">
        <w:rPr>
          <w:lang w:val="en-US"/>
        </w:rPr>
        <w:t>.</w:t>
      </w:r>
      <w:r w:rsidRPr="004C5E0F">
        <w:t xml:space="preserve"> </w:t>
      </w:r>
      <w:r w:rsidRPr="004C5E0F">
        <w:rPr>
          <w:lang w:val="en-US"/>
        </w:rPr>
        <w:t xml:space="preserve">Consequently, the ternary alloys are represented as </w:t>
      </w:r>
      <m:oMath>
        <m:sSubSup>
          <m:sSubSupPr>
            <m:ctrlPr>
              <w:rPr>
                <w:rFonts w:ascii="Cambria Math" w:hAnsi="Cambria Math"/>
                <w:i/>
                <w:lang w:val="en-US"/>
              </w:rPr>
            </m:ctrlPr>
          </m:sSubSupPr>
          <m:e>
            <m:r>
              <w:rPr>
                <w:rFonts w:ascii="Cambria Math" w:hAnsi="Cambria Math"/>
                <w:lang w:val="en-US"/>
              </w:rPr>
              <m:t>X</m:t>
            </m:r>
          </m:e>
          <m:sub>
            <m:r>
              <w:rPr>
                <w:rFonts w:ascii="Cambria Math" w:hAnsi="Cambria Math"/>
                <w:lang w:val="en-US"/>
              </w:rPr>
              <m:t>1-x</m:t>
            </m:r>
          </m:sub>
          <m:sup>
            <m:r>
              <w:rPr>
                <w:rFonts w:ascii="Cambria Math" w:hAnsi="Cambria Math"/>
                <w:lang w:val="en-US"/>
              </w:rPr>
              <m:t>1</m:t>
            </m:r>
          </m:sup>
        </m:sSubSup>
        <m:sSubSup>
          <m:sSubSupPr>
            <m:ctrlPr>
              <w:rPr>
                <w:rFonts w:ascii="Cambria Math" w:hAnsi="Cambria Math"/>
                <w:i/>
                <w:lang w:val="en-US"/>
              </w:rPr>
            </m:ctrlPr>
          </m:sSubSupPr>
          <m:e>
            <m:r>
              <w:rPr>
                <w:rFonts w:ascii="Cambria Math" w:hAnsi="Cambria Math"/>
                <w:lang w:val="en-US"/>
              </w:rPr>
              <m:t>X</m:t>
            </m:r>
          </m:e>
          <m:sub>
            <m:r>
              <w:rPr>
                <w:rFonts w:ascii="Cambria Math" w:hAnsi="Cambria Math"/>
                <w:lang w:val="en-US"/>
              </w:rPr>
              <m:t>x</m:t>
            </m:r>
          </m:sub>
          <m:sup>
            <m:r>
              <w:rPr>
                <w:rFonts w:ascii="Cambria Math" w:hAnsi="Cambria Math"/>
                <w:lang w:val="en-US"/>
              </w:rPr>
              <m:t>2</m:t>
            </m:r>
          </m:sup>
        </m:sSubSup>
        <m:sSubSup>
          <m:sSubSupPr>
            <m:ctrlPr>
              <w:rPr>
                <w:rFonts w:ascii="Cambria Math" w:hAnsi="Cambria Math"/>
                <w:i/>
                <w:lang w:val="en-US"/>
              </w:rPr>
            </m:ctrlPr>
          </m:sSubSupPr>
          <m:e>
            <m:r>
              <w:rPr>
                <w:rFonts w:ascii="Cambria Math" w:hAnsi="Cambria Math"/>
                <w:lang w:val="en-US"/>
              </w:rPr>
              <m:t>Y</m:t>
            </m:r>
          </m:e>
          <m:sub>
            <m:r>
              <w:rPr>
                <w:rFonts w:ascii="Cambria Math" w:hAnsi="Cambria Math"/>
                <w:lang w:val="en-US"/>
              </w:rPr>
              <m:t>1</m:t>
            </m:r>
          </m:sub>
          <m:sup/>
        </m:sSubSup>
      </m:oMath>
      <w:r w:rsidRPr="004C5E0F">
        <w:rPr>
          <w:lang w:val="en-US"/>
        </w:rPr>
        <w:t xml:space="preserve"> and </w:t>
      </w:r>
      <m:oMath>
        <m:sSubSup>
          <m:sSubSupPr>
            <m:ctrlPr>
              <w:rPr>
                <w:rFonts w:ascii="Cambria Math" w:hAnsi="Cambria Math"/>
                <w:i/>
                <w:lang w:val="en-US"/>
              </w:rPr>
            </m:ctrlPr>
          </m:sSubSupPr>
          <m:e>
            <m:r>
              <w:rPr>
                <w:rFonts w:ascii="Cambria Math" w:hAnsi="Cambria Math"/>
                <w:lang w:val="en-US"/>
              </w:rPr>
              <m:t>X</m:t>
            </m:r>
          </m:e>
          <m:sub>
            <m:r>
              <w:rPr>
                <w:rFonts w:ascii="Cambria Math" w:hAnsi="Cambria Math"/>
                <w:lang w:val="en-US"/>
              </w:rPr>
              <m:t>1</m:t>
            </m:r>
          </m:sub>
          <m:sup/>
        </m:sSubSup>
        <m:sSubSup>
          <m:sSubSupPr>
            <m:ctrlPr>
              <w:rPr>
                <w:rFonts w:ascii="Cambria Math" w:hAnsi="Cambria Math"/>
                <w:i/>
                <w:lang w:val="en-US"/>
              </w:rPr>
            </m:ctrlPr>
          </m:sSubSupPr>
          <m:e>
            <m:r>
              <w:rPr>
                <w:rFonts w:ascii="Cambria Math" w:hAnsi="Cambria Math"/>
                <w:lang w:val="en-US"/>
              </w:rPr>
              <m:t>Y</m:t>
            </m:r>
          </m:e>
          <m:sub>
            <m:r>
              <w:rPr>
                <w:rFonts w:ascii="Cambria Math" w:hAnsi="Cambria Math"/>
                <w:lang w:val="en-US"/>
              </w:rPr>
              <m:t>1-x</m:t>
            </m:r>
          </m:sub>
          <m:sup>
            <m:r>
              <w:rPr>
                <w:rFonts w:ascii="Cambria Math" w:hAnsi="Cambria Math"/>
                <w:lang w:val="en-US"/>
              </w:rPr>
              <m:t>1</m:t>
            </m:r>
          </m:sup>
        </m:sSubSup>
        <m:sSubSup>
          <m:sSubSupPr>
            <m:ctrlPr>
              <w:rPr>
                <w:rFonts w:ascii="Cambria Math" w:hAnsi="Cambria Math"/>
                <w:i/>
                <w:lang w:val="en-US"/>
              </w:rPr>
            </m:ctrlPr>
          </m:sSubSupPr>
          <m:e>
            <m:r>
              <w:rPr>
                <w:rFonts w:ascii="Cambria Math" w:hAnsi="Cambria Math"/>
                <w:lang w:val="en-US"/>
              </w:rPr>
              <m:t>Y</m:t>
            </m:r>
          </m:e>
          <m:sub>
            <m:r>
              <w:rPr>
                <w:rFonts w:ascii="Cambria Math" w:hAnsi="Cambria Math"/>
                <w:lang w:val="en-US"/>
              </w:rPr>
              <m:t>x</m:t>
            </m:r>
          </m:sub>
          <m:sup>
            <m:r>
              <w:rPr>
                <w:rFonts w:ascii="Cambria Math" w:hAnsi="Cambria Math"/>
                <w:lang w:val="en-US"/>
              </w:rPr>
              <m:t>2</m:t>
            </m:r>
          </m:sup>
        </m:sSubSup>
      </m:oMath>
      <w:r w:rsidRPr="004C5E0F">
        <w:rPr>
          <w:lang w:val="en-US"/>
        </w:rPr>
        <w:t xml:space="preserve">, where </w:t>
      </w:r>
      <w:r w:rsidRPr="004C5E0F">
        <w:rPr>
          <w:i/>
          <w:lang w:val="en-US"/>
        </w:rPr>
        <w:t>x</w:t>
      </w:r>
      <w:r w:rsidRPr="004C5E0F">
        <w:rPr>
          <w:lang w:val="en-US"/>
        </w:rPr>
        <w:t xml:space="preserve"> denotes the composition in 0.2 increments.</w:t>
      </w:r>
      <w:r w:rsidRPr="004C5E0F">
        <w:t xml:space="preserve"> For instance, when two elements (e.g. Fe and Rh) are selected and disordered for the X site, only one element (e.g. Al) is selected for the Y site, the resulting ternary alloys are represented as Fe</w:t>
      </w:r>
      <w:r w:rsidRPr="004C5E0F">
        <w:rPr>
          <w:i/>
          <w:iCs/>
          <w:vertAlign w:val="subscript"/>
        </w:rPr>
        <w:t>1-x</w:t>
      </w:r>
      <w:r w:rsidRPr="004C5E0F">
        <w:t>Rh</w:t>
      </w:r>
      <w:r w:rsidRPr="004C5E0F">
        <w:rPr>
          <w:i/>
          <w:iCs/>
          <w:vertAlign w:val="subscript"/>
        </w:rPr>
        <w:t>x</w:t>
      </w:r>
      <w:r w:rsidRPr="004C5E0F">
        <w:t>Al. This study only considers ternary alloys containing either</w:t>
      </w:r>
      <w:r w:rsidRPr="004C5E0F">
        <w:rPr>
          <w:lang w:val="en-US"/>
        </w:rPr>
        <w:t xml:space="preserve"> Fe, Co, or Ni elements</w:t>
      </w:r>
      <w:r w:rsidRPr="004C5E0F">
        <w:t xml:space="preserve"> and thus comprises a dataset of approximately </w:t>
      </w:r>
      <w:r w:rsidRPr="004C5E0F">
        <w:rPr>
          <w:lang w:val="en-US"/>
        </w:rPr>
        <w:t>17,000 magnetic ternary alloys</w:t>
      </w:r>
      <w:r w:rsidRPr="004C5E0F">
        <w:t>.</w:t>
      </w:r>
    </w:p>
    <w:p w14:paraId="5148D245" w14:textId="4B1F9880" w:rsidR="00634995" w:rsidRPr="008149E8" w:rsidRDefault="00CD42A8" w:rsidP="00DE17F1">
      <w:pPr>
        <w:pStyle w:val="Newparagraph"/>
        <w:rPr>
          <w:color w:val="000000" w:themeColor="text1"/>
          <w:lang w:val="en-US" w:eastAsia="ja-JP"/>
        </w:rPr>
      </w:pPr>
      <w:r w:rsidRPr="004C5E0F">
        <w:rPr>
          <w:lang w:val="en-US"/>
        </w:rPr>
        <w:lastRenderedPageBreak/>
        <w:t xml:space="preserve"> </w:t>
      </w:r>
      <w:r w:rsidR="00634995" w:rsidRPr="008149E8">
        <w:rPr>
          <w:color w:val="000000" w:themeColor="text1"/>
          <w:lang w:val="en-US"/>
        </w:rPr>
        <w:t xml:space="preserve">Lattice constants were determined to minimize the total energy. In the lattice constant optimization calculations, the spin–orbit interactions and relativistic effects were not considered. Therefore, the </w:t>
      </w:r>
      <w:r w:rsidR="00634995" w:rsidRPr="008149E8">
        <w:rPr>
          <w:i/>
          <w:color w:val="000000" w:themeColor="text1"/>
          <w:lang w:val="en-US"/>
        </w:rPr>
        <w:t>reltyp</w:t>
      </w:r>
      <w:r w:rsidR="00634995" w:rsidRPr="008149E8">
        <w:rPr>
          <w:color w:val="000000" w:themeColor="text1"/>
          <w:lang w:val="en-US"/>
        </w:rPr>
        <w:t xml:space="preserve"> parameter was set to </w:t>
      </w:r>
      <w:r w:rsidR="00634995" w:rsidRPr="008149E8">
        <w:rPr>
          <w:i/>
          <w:color w:val="000000" w:themeColor="text1"/>
          <w:lang w:val="en-US"/>
        </w:rPr>
        <w:t>nrl</w:t>
      </w:r>
      <w:r w:rsidR="00634995" w:rsidRPr="008149E8">
        <w:rPr>
          <w:color w:val="000000" w:themeColor="text1"/>
          <w:lang w:val="en-US"/>
        </w:rPr>
        <w:t xml:space="preserve">. The imaginary part </w:t>
      </w:r>
      <w:r w:rsidR="00634995" w:rsidRPr="008149E8">
        <w:rPr>
          <w:color w:val="000000" w:themeColor="text1"/>
          <w:lang w:val="en-US" w:eastAsia="ja-JP"/>
        </w:rPr>
        <w:t>at</w:t>
      </w:r>
      <w:r w:rsidR="00634995" w:rsidRPr="008149E8">
        <w:rPr>
          <w:color w:val="000000" w:themeColor="text1"/>
          <w:lang w:val="en-US"/>
        </w:rPr>
        <w:t xml:space="preserve"> </w:t>
      </w:r>
      <w:r w:rsidR="006925E4" w:rsidRPr="008149E8">
        <w:rPr>
          <w:color w:val="000000" w:themeColor="text1"/>
          <w:lang w:val="en-US"/>
        </w:rPr>
        <w:t xml:space="preserve">the </w:t>
      </w:r>
      <w:r w:rsidR="00634995" w:rsidRPr="008149E8">
        <w:rPr>
          <w:color w:val="000000" w:themeColor="text1"/>
          <w:lang w:val="en-US"/>
        </w:rPr>
        <w:t>Fermi level (</w:t>
      </w:r>
      <w:r w:rsidR="00634995" w:rsidRPr="008149E8">
        <w:rPr>
          <w:i/>
          <w:color w:val="000000" w:themeColor="text1"/>
          <w:lang w:val="en-US"/>
        </w:rPr>
        <w:t>edelt</w:t>
      </w:r>
      <w:r w:rsidR="00634995" w:rsidRPr="008149E8">
        <w:rPr>
          <w:color w:val="000000" w:themeColor="text1"/>
          <w:lang w:val="en-US"/>
        </w:rPr>
        <w:t xml:space="preserve">) was set to 0.001. The </w:t>
      </w:r>
      <w:r w:rsidR="00634995" w:rsidRPr="008149E8">
        <w:rPr>
          <w:i/>
          <w:color w:val="000000" w:themeColor="text1"/>
          <w:lang w:val="en-US"/>
        </w:rPr>
        <w:t>bzqlty</w:t>
      </w:r>
      <w:r w:rsidR="00634995" w:rsidRPr="008149E8">
        <w:rPr>
          <w:color w:val="000000" w:themeColor="text1"/>
          <w:lang w:val="en-US"/>
        </w:rPr>
        <w:t xml:space="preserve"> parameter, which determines the quality of the Brillouin zone mesh, was set to 3. The maximum considered angular momentum (</w:t>
      </w:r>
      <w:r w:rsidR="00634995" w:rsidRPr="008149E8">
        <w:rPr>
          <w:i/>
          <w:color w:val="000000" w:themeColor="text1"/>
          <w:lang w:val="en-US"/>
        </w:rPr>
        <w:t>xml</w:t>
      </w:r>
      <w:r w:rsidR="00634995" w:rsidRPr="008149E8">
        <w:rPr>
          <w:color w:val="000000" w:themeColor="text1"/>
          <w:lang w:val="en-US"/>
        </w:rPr>
        <w:t>) was 2. The exchange</w:t>
      </w:r>
      <w:r w:rsidR="00AE797F" w:rsidRPr="008149E8">
        <w:rPr>
          <w:color w:val="000000" w:themeColor="text1"/>
          <w:lang w:val="en-US"/>
        </w:rPr>
        <w:t>–</w:t>
      </w:r>
      <w:r w:rsidR="00634995" w:rsidRPr="008149E8">
        <w:rPr>
          <w:color w:val="000000" w:themeColor="text1"/>
          <w:lang w:val="en-US"/>
        </w:rPr>
        <w:t>correlation potential (</w:t>
      </w:r>
      <w:r w:rsidR="00634995" w:rsidRPr="008149E8">
        <w:rPr>
          <w:i/>
          <w:color w:val="000000" w:themeColor="text1"/>
          <w:lang w:val="en-US"/>
        </w:rPr>
        <w:t>sdftyp</w:t>
      </w:r>
      <w:r w:rsidR="00634995" w:rsidRPr="008149E8">
        <w:rPr>
          <w:color w:val="000000" w:themeColor="text1"/>
          <w:lang w:val="en-US"/>
        </w:rPr>
        <w:t>) was set to the local density approximation (</w:t>
      </w:r>
      <w:r w:rsidR="00634995" w:rsidRPr="008149E8">
        <w:rPr>
          <w:i/>
          <w:color w:val="000000" w:themeColor="text1"/>
          <w:lang w:val="en-US"/>
        </w:rPr>
        <w:t>mjw</w:t>
      </w:r>
      <w:r w:rsidR="00634995" w:rsidRPr="008149E8">
        <w:rPr>
          <w:color w:val="000000" w:themeColor="text1"/>
          <w:lang w:val="en-US"/>
        </w:rPr>
        <w:t>). The maximum number of iteration loops (</w:t>
      </w:r>
      <w:r w:rsidR="00634995" w:rsidRPr="008149E8">
        <w:rPr>
          <w:i/>
          <w:color w:val="000000" w:themeColor="text1"/>
          <w:lang w:val="en-US"/>
        </w:rPr>
        <w:t>maxitr</w:t>
      </w:r>
      <w:r w:rsidR="00634995" w:rsidRPr="008149E8">
        <w:rPr>
          <w:color w:val="000000" w:themeColor="text1"/>
          <w:lang w:val="en-US"/>
        </w:rPr>
        <w:t xml:space="preserve">) was set to 300. For the optimum lattice constant, high-precision DFT calculations were performed. In this calculation, the spin–orbit interaction and relativistic effects were considered. Therefore, the </w:t>
      </w:r>
      <w:r w:rsidR="00634995" w:rsidRPr="008149E8">
        <w:rPr>
          <w:i/>
          <w:color w:val="000000" w:themeColor="text1"/>
          <w:lang w:val="en-US"/>
        </w:rPr>
        <w:t>reltyp</w:t>
      </w:r>
      <w:r w:rsidR="00634995" w:rsidRPr="008149E8">
        <w:rPr>
          <w:color w:val="000000" w:themeColor="text1"/>
          <w:lang w:val="en-US"/>
        </w:rPr>
        <w:t xml:space="preserve"> parameter was set to </w:t>
      </w:r>
      <w:r w:rsidR="00634995" w:rsidRPr="008149E8">
        <w:rPr>
          <w:i/>
          <w:color w:val="000000" w:themeColor="text1"/>
          <w:lang w:val="en-US"/>
        </w:rPr>
        <w:t>srals</w:t>
      </w:r>
      <w:r w:rsidR="00634995" w:rsidRPr="008149E8">
        <w:rPr>
          <w:color w:val="000000" w:themeColor="text1"/>
          <w:lang w:val="en-US"/>
        </w:rPr>
        <w:t xml:space="preserve">. The </w:t>
      </w:r>
      <w:r w:rsidR="00634995" w:rsidRPr="008149E8">
        <w:rPr>
          <w:i/>
          <w:color w:val="000000" w:themeColor="text1"/>
          <w:lang w:val="en-US"/>
        </w:rPr>
        <w:t>edelt</w:t>
      </w:r>
      <w:r w:rsidR="00634995" w:rsidRPr="008149E8">
        <w:rPr>
          <w:color w:val="000000" w:themeColor="text1"/>
          <w:lang w:val="en-US"/>
        </w:rPr>
        <w:t xml:space="preserve">, </w:t>
      </w:r>
      <w:r w:rsidR="00634995" w:rsidRPr="008149E8">
        <w:rPr>
          <w:i/>
          <w:color w:val="000000" w:themeColor="text1"/>
          <w:lang w:val="en-US"/>
        </w:rPr>
        <w:t>bzqlty</w:t>
      </w:r>
      <w:r w:rsidR="00634995" w:rsidRPr="008149E8">
        <w:rPr>
          <w:color w:val="000000" w:themeColor="text1"/>
          <w:lang w:val="en-US"/>
        </w:rPr>
        <w:t xml:space="preserve">, </w:t>
      </w:r>
      <w:r w:rsidR="00634995" w:rsidRPr="008149E8">
        <w:rPr>
          <w:i/>
          <w:color w:val="000000" w:themeColor="text1"/>
          <w:lang w:val="en-US"/>
        </w:rPr>
        <w:t>xml</w:t>
      </w:r>
      <w:r w:rsidR="00AE797F" w:rsidRPr="008149E8">
        <w:rPr>
          <w:color w:val="000000" w:themeColor="text1"/>
          <w:lang w:val="en-US"/>
        </w:rPr>
        <w:t>,</w:t>
      </w:r>
      <w:r w:rsidR="00634995" w:rsidRPr="008149E8">
        <w:rPr>
          <w:color w:val="000000" w:themeColor="text1"/>
          <w:lang w:val="en-US"/>
        </w:rPr>
        <w:t xml:space="preserve"> and </w:t>
      </w:r>
      <w:r w:rsidR="00634995" w:rsidRPr="008149E8">
        <w:rPr>
          <w:i/>
          <w:color w:val="000000" w:themeColor="text1"/>
          <w:lang w:val="en-US"/>
        </w:rPr>
        <w:t>maxitr</w:t>
      </w:r>
      <w:r w:rsidR="00634995" w:rsidRPr="008149E8">
        <w:rPr>
          <w:color w:val="000000" w:themeColor="text1"/>
          <w:lang w:val="en-US"/>
        </w:rPr>
        <w:t xml:space="preserve"> were set to 0.001, 6, 2</w:t>
      </w:r>
      <w:r w:rsidR="00AE797F" w:rsidRPr="008149E8">
        <w:rPr>
          <w:color w:val="000000" w:themeColor="text1"/>
          <w:lang w:val="en-US"/>
        </w:rPr>
        <w:t>,</w:t>
      </w:r>
      <w:r w:rsidR="00634995" w:rsidRPr="008149E8">
        <w:rPr>
          <w:color w:val="000000" w:themeColor="text1"/>
          <w:lang w:val="en-US"/>
        </w:rPr>
        <w:t xml:space="preserve"> and 500, respectively. </w:t>
      </w:r>
      <w:r w:rsidR="00C40452" w:rsidRPr="008149E8">
        <w:rPr>
          <w:color w:val="000000" w:themeColor="text1"/>
        </w:rPr>
        <w:t>The lower end of the energy contour should not be on the core electrons nor on the valence electrons. Therefore, we first set the width of the energy contour (</w:t>
      </w:r>
      <w:r w:rsidR="00C40452" w:rsidRPr="008149E8">
        <w:rPr>
          <w:i/>
          <w:iCs/>
          <w:color w:val="000000" w:themeColor="text1"/>
        </w:rPr>
        <w:t>ewidth</w:t>
      </w:r>
      <w:r w:rsidR="00C40452" w:rsidRPr="008149E8">
        <w:rPr>
          <w:color w:val="000000" w:themeColor="text1"/>
        </w:rPr>
        <w:t xml:space="preserve"> parameter) to a small value (i.e., 1) and verify that the lower edge of the energy contour is neither on the core electrons nor on the valence electrons. If the lower edge of the energy contour is on the core electrons or on the valence electrons, increase the value of </w:t>
      </w:r>
      <w:r w:rsidR="00C40452" w:rsidRPr="008149E8">
        <w:rPr>
          <w:i/>
          <w:iCs/>
          <w:color w:val="000000" w:themeColor="text1"/>
        </w:rPr>
        <w:t>ewidth</w:t>
      </w:r>
      <w:r w:rsidR="00C40452" w:rsidRPr="008149E8">
        <w:rPr>
          <w:color w:val="000000" w:themeColor="text1"/>
        </w:rPr>
        <w:t xml:space="preserve"> slightly and verify again. According to this routine, the </w:t>
      </w:r>
      <w:r w:rsidR="00C40452" w:rsidRPr="008149E8">
        <w:rPr>
          <w:i/>
          <w:iCs/>
          <w:color w:val="000000" w:themeColor="text1"/>
        </w:rPr>
        <w:t>ewidth</w:t>
      </w:r>
      <w:r w:rsidR="00C40452" w:rsidRPr="008149E8">
        <w:rPr>
          <w:color w:val="000000" w:themeColor="text1"/>
        </w:rPr>
        <w:t xml:space="preserve"> parameters were decided.</w:t>
      </w:r>
      <w:r w:rsidR="00801720" w:rsidRPr="008149E8">
        <w:rPr>
          <w:color w:val="000000" w:themeColor="text1"/>
        </w:rPr>
        <w:t xml:space="preserve"> If the ewidth can not be determined with this routine, the material has been removed from the datasets</w:t>
      </w:r>
      <w:r w:rsidR="00375BF7">
        <w:rPr>
          <w:rFonts w:hint="eastAsia"/>
          <w:color w:val="000000" w:themeColor="text1"/>
          <w:lang w:eastAsia="ja-JP"/>
        </w:rPr>
        <w:t>.</w:t>
      </w:r>
    </w:p>
    <w:p w14:paraId="7BFBCA57" w14:textId="0A3B9061" w:rsidR="00634995" w:rsidRPr="008149E8" w:rsidRDefault="00DD1323" w:rsidP="00634995">
      <w:pPr>
        <w:pStyle w:val="Newparagraph"/>
        <w:rPr>
          <w:color w:val="000000" w:themeColor="text1"/>
          <w:lang w:val="en-US"/>
        </w:rPr>
      </w:pPr>
      <w:r w:rsidRPr="008149E8">
        <w:rPr>
          <w:color w:val="000000" w:themeColor="text1"/>
          <w:lang w:eastAsia="ja-JP"/>
        </w:rPr>
        <w:t>Based on</w:t>
      </w:r>
      <w:r w:rsidRPr="008149E8">
        <w:rPr>
          <w:color w:val="000000" w:themeColor="text1"/>
        </w:rPr>
        <w:t xml:space="preserve"> the </w:t>
      </w:r>
      <w:r w:rsidR="006C3C12" w:rsidRPr="008149E8">
        <w:rPr>
          <w:color w:val="000000" w:themeColor="text1"/>
          <w:lang w:val="en-US"/>
        </w:rPr>
        <w:t>density of states</w:t>
      </w:r>
      <w:r w:rsidRPr="008149E8">
        <w:rPr>
          <w:color w:val="000000" w:themeColor="text1"/>
          <w:lang w:val="en-US"/>
        </w:rPr>
        <w:t xml:space="preserve"> (DoS)</w:t>
      </w:r>
      <w:r w:rsidR="006C3C12" w:rsidRPr="008149E8">
        <w:rPr>
          <w:color w:val="000000" w:themeColor="text1"/>
          <w:lang w:val="en-US"/>
        </w:rPr>
        <w:t xml:space="preserve"> </w:t>
      </w:r>
      <w:r w:rsidRPr="008149E8">
        <w:rPr>
          <w:color w:val="000000" w:themeColor="text1"/>
          <w:lang w:val="en-US"/>
        </w:rPr>
        <w:t xml:space="preserve">obtained from </w:t>
      </w:r>
      <w:r w:rsidR="006C3C12" w:rsidRPr="008149E8">
        <w:rPr>
          <w:color w:val="000000" w:themeColor="text1"/>
          <w:lang w:val="en-US"/>
        </w:rPr>
        <w:t>DFT calculation</w:t>
      </w:r>
      <w:r w:rsidR="008B4C68" w:rsidRPr="008149E8">
        <w:rPr>
          <w:color w:val="000000" w:themeColor="text1"/>
          <w:lang w:val="en-US"/>
        </w:rPr>
        <w:t>s</w:t>
      </w:r>
      <w:r w:rsidR="006C3C12" w:rsidRPr="008149E8">
        <w:rPr>
          <w:color w:val="000000" w:themeColor="text1"/>
          <w:lang w:val="en-US"/>
        </w:rPr>
        <w:t xml:space="preserve">, magnetic moment </w:t>
      </w:r>
      <w:r w:rsidR="006C3C12" w:rsidRPr="008149E8">
        <w:rPr>
          <w:i/>
          <w:color w:val="000000" w:themeColor="text1"/>
          <w:lang w:val="en-US"/>
        </w:rPr>
        <w:t>M</w:t>
      </w:r>
      <w:r w:rsidR="006C3C12" w:rsidRPr="008149E8">
        <w:rPr>
          <w:color w:val="000000" w:themeColor="text1"/>
          <w:lang w:val="en-US"/>
        </w:rPr>
        <w:t xml:space="preserve"> and spin polarization </w:t>
      </w:r>
      <w:r w:rsidR="006C3C12" w:rsidRPr="008149E8">
        <w:rPr>
          <w:i/>
          <w:color w:val="000000" w:themeColor="text1"/>
          <w:lang w:val="en-US"/>
        </w:rPr>
        <w:t>S</w:t>
      </w:r>
      <w:r w:rsidR="006C3C12" w:rsidRPr="008149E8">
        <w:rPr>
          <w:color w:val="000000" w:themeColor="text1"/>
          <w:lang w:val="en-US"/>
        </w:rPr>
        <w:t xml:space="preserve"> were calculated. The </w:t>
      </w:r>
      <w:r w:rsidR="006C3C12" w:rsidRPr="008149E8">
        <w:rPr>
          <w:i/>
          <w:color w:val="000000" w:themeColor="text1"/>
          <w:lang w:val="en-US"/>
        </w:rPr>
        <w:t>S</w:t>
      </w:r>
      <w:r w:rsidR="006C3C12" w:rsidRPr="008149E8">
        <w:rPr>
          <w:color w:val="000000" w:themeColor="text1"/>
          <w:lang w:val="en-US"/>
        </w:rPr>
        <w:t xml:space="preserve"> is represented by the following equation</w:t>
      </w:r>
      <w:r w:rsidR="00F72705" w:rsidRPr="008149E8">
        <w:rPr>
          <w:color w:val="000000" w:themeColor="text1"/>
          <w:lang w:val="en-US" w:eastAsia="ja-JP"/>
        </w:rPr>
        <w:t>:</w:t>
      </w:r>
    </w:p>
    <w:p w14:paraId="026134D5" w14:textId="6591A57E" w:rsidR="006C3C12" w:rsidRPr="008149E8" w:rsidRDefault="006C3C12" w:rsidP="00DE17F1">
      <w:pPr>
        <w:pStyle w:val="Displayedequation"/>
        <w:rPr>
          <w:color w:val="000000" w:themeColor="text1"/>
          <w:lang w:val="en-US"/>
        </w:rPr>
      </w:pPr>
      <m:oMathPara>
        <m:oMath>
          <m:r>
            <w:rPr>
              <w:rFonts w:ascii="Cambria Math" w:hAnsi="Cambria Math"/>
              <w:color w:val="000000" w:themeColor="text1"/>
              <w:lang w:val="en-US"/>
            </w:rPr>
            <m:t>S=</m:t>
          </m:r>
          <m:f>
            <m:fPr>
              <m:ctrlPr>
                <w:rPr>
                  <w:rFonts w:ascii="Cambria Math" w:hAnsi="Cambria Math"/>
                  <w:i/>
                  <w:color w:val="000000" w:themeColor="text1"/>
                  <w:lang w:val="en-US"/>
                </w:rPr>
              </m:ctrlPr>
            </m:fPr>
            <m:num>
              <m:sSup>
                <m:sSupPr>
                  <m:ctrlPr>
                    <w:rPr>
                      <w:rFonts w:ascii="Cambria Math" w:hAnsi="Cambria Math"/>
                      <w:i/>
                      <w:color w:val="000000" w:themeColor="text1"/>
                      <w:lang w:val="en-US"/>
                    </w:rPr>
                  </m:ctrlPr>
                </m:sSupPr>
                <m:e>
                  <m:r>
                    <w:rPr>
                      <w:rFonts w:ascii="Cambria Math" w:hAnsi="Cambria Math"/>
                      <w:color w:val="000000" w:themeColor="text1"/>
                      <w:lang w:val="en-US"/>
                    </w:rPr>
                    <m:t>n</m:t>
                  </m:r>
                </m:e>
                <m:sup>
                  <m:r>
                    <w:rPr>
                      <w:rFonts w:ascii="Cambria Math" w:hAnsi="Cambria Math"/>
                      <w:color w:val="000000" w:themeColor="text1"/>
                      <w:lang w:val="en-US"/>
                    </w:rPr>
                    <m:t>↑</m:t>
                  </m:r>
                </m:sup>
              </m:sSup>
              <m:r>
                <w:rPr>
                  <w:rFonts w:ascii="Cambria Math" w:hAnsi="Cambria Math"/>
                  <w:color w:val="000000" w:themeColor="text1"/>
                  <w:lang w:val="en-US"/>
                </w:rPr>
                <m:t>-</m:t>
              </m:r>
              <m:sSup>
                <m:sSupPr>
                  <m:ctrlPr>
                    <w:rPr>
                      <w:rFonts w:ascii="Cambria Math" w:hAnsi="Cambria Math"/>
                      <w:i/>
                      <w:color w:val="000000" w:themeColor="text1"/>
                      <w:lang w:val="en-US"/>
                    </w:rPr>
                  </m:ctrlPr>
                </m:sSupPr>
                <m:e>
                  <m:r>
                    <w:rPr>
                      <w:rFonts w:ascii="Cambria Math" w:hAnsi="Cambria Math"/>
                      <w:color w:val="000000" w:themeColor="text1"/>
                      <w:lang w:val="en-US"/>
                    </w:rPr>
                    <m:t>n</m:t>
                  </m:r>
                </m:e>
                <m:sup>
                  <m:r>
                    <w:rPr>
                      <w:rFonts w:ascii="Cambria Math" w:hAnsi="Cambria Math"/>
                      <w:color w:val="000000" w:themeColor="text1"/>
                      <w:lang w:val="en-US"/>
                    </w:rPr>
                    <m:t>↓</m:t>
                  </m:r>
                </m:sup>
              </m:sSup>
            </m:num>
            <m:den>
              <m:sSup>
                <m:sSupPr>
                  <m:ctrlPr>
                    <w:rPr>
                      <w:rFonts w:ascii="Cambria Math" w:hAnsi="Cambria Math"/>
                      <w:i/>
                      <w:color w:val="000000" w:themeColor="text1"/>
                      <w:lang w:val="en-US"/>
                    </w:rPr>
                  </m:ctrlPr>
                </m:sSupPr>
                <m:e>
                  <m:r>
                    <w:rPr>
                      <w:rFonts w:ascii="Cambria Math" w:hAnsi="Cambria Math"/>
                      <w:color w:val="000000" w:themeColor="text1"/>
                      <w:lang w:val="en-US"/>
                    </w:rPr>
                    <m:t>n</m:t>
                  </m:r>
                </m:e>
                <m:sup>
                  <m:r>
                    <w:rPr>
                      <w:rFonts w:ascii="Cambria Math" w:hAnsi="Cambria Math"/>
                      <w:color w:val="000000" w:themeColor="text1"/>
                      <w:lang w:val="en-US"/>
                    </w:rPr>
                    <m:t>↑</m:t>
                  </m:r>
                </m:sup>
              </m:sSup>
              <m:r>
                <w:rPr>
                  <w:rFonts w:ascii="Cambria Math" w:hAnsi="Cambria Math"/>
                  <w:color w:val="000000" w:themeColor="text1"/>
                  <w:lang w:val="en-US"/>
                </w:rPr>
                <m:t>+</m:t>
              </m:r>
              <m:sSup>
                <m:sSupPr>
                  <m:ctrlPr>
                    <w:rPr>
                      <w:rFonts w:ascii="Cambria Math" w:hAnsi="Cambria Math"/>
                      <w:i/>
                      <w:color w:val="000000" w:themeColor="text1"/>
                      <w:lang w:val="en-US"/>
                    </w:rPr>
                  </m:ctrlPr>
                </m:sSupPr>
                <m:e>
                  <m:r>
                    <w:rPr>
                      <w:rFonts w:ascii="Cambria Math" w:hAnsi="Cambria Math"/>
                      <w:color w:val="000000" w:themeColor="text1"/>
                      <w:lang w:val="en-US"/>
                    </w:rPr>
                    <m:t>n</m:t>
                  </m:r>
                </m:e>
                <m:sup>
                  <m:r>
                    <w:rPr>
                      <w:rFonts w:ascii="Cambria Math" w:hAnsi="Cambria Math"/>
                      <w:color w:val="000000" w:themeColor="text1"/>
                      <w:lang w:val="en-US"/>
                    </w:rPr>
                    <m:t>↓</m:t>
                  </m:r>
                </m:sup>
              </m:sSup>
            </m:den>
          </m:f>
          <m:r>
            <m:rPr>
              <m:sty m:val="p"/>
            </m:rPr>
            <w:rPr>
              <w:rFonts w:ascii="Cambria Math" w:hAnsi="Cambria Math"/>
              <w:color w:val="000000" w:themeColor="text1"/>
              <w:lang w:val="en-US"/>
            </w:rPr>
            <m:t>,</m:t>
          </m:r>
        </m:oMath>
      </m:oMathPara>
    </w:p>
    <w:p w14:paraId="4EAF2327" w14:textId="3C194FB8" w:rsidR="000D02FF" w:rsidRPr="008149E8" w:rsidRDefault="006C3C12" w:rsidP="00DE17F1">
      <w:pPr>
        <w:pStyle w:val="Paragraph"/>
        <w:rPr>
          <w:color w:val="000000" w:themeColor="text1"/>
          <w:lang w:val="en-US"/>
        </w:rPr>
      </w:pPr>
      <w:r w:rsidRPr="008149E8">
        <w:rPr>
          <w:color w:val="000000" w:themeColor="text1"/>
          <w:lang w:val="en-US"/>
        </w:rPr>
        <w:lastRenderedPageBreak/>
        <w:t xml:space="preserve">where </w:t>
      </w:r>
      <w:r w:rsidRPr="008149E8">
        <w:rPr>
          <w:i/>
          <w:color w:val="000000" w:themeColor="text1"/>
          <w:lang w:val="en-US"/>
        </w:rPr>
        <w:t>n</w:t>
      </w:r>
      <w:r w:rsidRPr="008149E8">
        <w:rPr>
          <w:i/>
          <w:color w:val="000000" w:themeColor="text1"/>
          <w:vertAlign w:val="superscript"/>
          <w:lang w:val="en-US"/>
        </w:rPr>
        <w:t xml:space="preserve">↑ </w:t>
      </w:r>
      <w:r w:rsidRPr="008149E8">
        <w:rPr>
          <w:color w:val="000000" w:themeColor="text1"/>
          <w:lang w:val="en-US"/>
        </w:rPr>
        <w:t xml:space="preserve">and </w:t>
      </w:r>
      <w:r w:rsidRPr="008149E8">
        <w:rPr>
          <w:i/>
          <w:color w:val="000000" w:themeColor="text1"/>
          <w:lang w:val="en-US"/>
        </w:rPr>
        <w:t>n</w:t>
      </w:r>
      <w:r w:rsidRPr="008149E8">
        <w:rPr>
          <w:i/>
          <w:color w:val="000000" w:themeColor="text1"/>
          <w:vertAlign w:val="superscript"/>
          <w:lang w:val="en-US"/>
        </w:rPr>
        <w:t>↓</w:t>
      </w:r>
      <w:r w:rsidRPr="008149E8">
        <w:rPr>
          <w:color w:val="000000" w:themeColor="text1"/>
          <w:lang w:val="en-US"/>
        </w:rPr>
        <w:t xml:space="preserve"> are the up spin and down spin DoS at </w:t>
      </w:r>
      <w:r w:rsidR="00AD2815" w:rsidRPr="008149E8">
        <w:rPr>
          <w:color w:val="000000" w:themeColor="text1"/>
          <w:lang w:val="en-US"/>
        </w:rPr>
        <w:t xml:space="preserve">Fermi </w:t>
      </w:r>
      <w:r w:rsidRPr="008149E8">
        <w:rPr>
          <w:color w:val="000000" w:themeColor="text1"/>
          <w:lang w:val="en-US"/>
        </w:rPr>
        <w:t xml:space="preserve">energy, respectively. The </w:t>
      </w:r>
      <w:r w:rsidR="007C14ED" w:rsidRPr="008149E8">
        <w:rPr>
          <w:color w:val="000000" w:themeColor="text1"/>
          <w:lang w:val="en-US"/>
        </w:rPr>
        <w:t xml:space="preserve">Curie temperature </w:t>
      </w:r>
      <w:r w:rsidRPr="008149E8">
        <w:rPr>
          <w:i/>
          <w:color w:val="000000" w:themeColor="text1"/>
          <w:lang w:val="en-US"/>
        </w:rPr>
        <w:t>T</w:t>
      </w:r>
      <w:r w:rsidRPr="00F22682">
        <w:rPr>
          <w:i/>
          <w:color w:val="000000" w:themeColor="text1"/>
          <w:vertAlign w:val="subscript"/>
          <w:lang w:val="en-US"/>
        </w:rPr>
        <w:t>c</w:t>
      </w:r>
      <w:r w:rsidRPr="008149E8">
        <w:rPr>
          <w:color w:val="000000" w:themeColor="text1"/>
          <w:lang w:val="en-US"/>
        </w:rPr>
        <w:t xml:space="preserve"> was estimated </w:t>
      </w:r>
      <w:r w:rsidR="00104885" w:rsidRPr="008149E8">
        <w:rPr>
          <w:color w:val="000000" w:themeColor="text1"/>
          <w:lang w:val="en-US"/>
        </w:rPr>
        <w:t>using</w:t>
      </w:r>
      <w:r w:rsidRPr="008149E8">
        <w:rPr>
          <w:color w:val="000000" w:themeColor="text1"/>
          <w:lang w:val="en-US"/>
        </w:rPr>
        <w:t xml:space="preserve"> the following equation</w:t>
      </w:r>
      <w:r w:rsidR="00A67556" w:rsidRPr="008149E8">
        <w:rPr>
          <w:color w:val="000000" w:themeColor="text1"/>
          <w:lang w:val="en-US"/>
        </w:rPr>
        <w:t>:</w:t>
      </w:r>
    </w:p>
    <w:p w14:paraId="492A492A" w14:textId="7FA74540" w:rsidR="006C3C12" w:rsidRPr="00F22682" w:rsidRDefault="00000000" w:rsidP="00DE17F1">
      <w:pPr>
        <w:pStyle w:val="Displayedequation"/>
        <w:rPr>
          <w:lang w:val="en-US"/>
        </w:rPr>
      </w:pPr>
      <m:oMathPara>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c</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2</m:t>
              </m:r>
            </m:num>
            <m:den>
              <m:r>
                <w:rPr>
                  <w:rFonts w:ascii="Cambria Math" w:hAnsi="Cambria Math"/>
                  <w:lang w:val="en-US"/>
                </w:rPr>
                <m:t>3</m:t>
              </m:r>
            </m:den>
          </m:f>
          <m:f>
            <m:fPr>
              <m:ctrlPr>
                <w:rPr>
                  <w:rFonts w:ascii="Cambria Math" w:hAnsi="Cambria Math"/>
                  <w:i/>
                  <w:lang w:val="en-US"/>
                </w:rPr>
              </m:ctrlPr>
            </m:fPr>
            <m:num>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fmg</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lmd</m:t>
                      </m:r>
                    </m:sub>
                  </m:sSub>
                </m:e>
              </m:d>
            </m:num>
            <m:den>
              <m:r>
                <w:rPr>
                  <w:rFonts w:ascii="Cambria Math" w:hAnsi="Cambria Math"/>
                  <w:lang w:val="en-US"/>
                </w:rPr>
                <m:t>nc</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B</m:t>
                  </m:r>
                </m:sub>
              </m:sSub>
            </m:den>
          </m:f>
          <m:r>
            <m:rPr>
              <m:sty m:val="p"/>
            </m:rPr>
            <w:rPr>
              <w:rFonts w:ascii="Cambria Math" w:hAnsi="Cambria Math"/>
              <w:lang w:val="en-US" w:eastAsia="ja-JP"/>
            </w:rPr>
            <m:t>,</m:t>
          </m:r>
        </m:oMath>
      </m:oMathPara>
    </w:p>
    <w:p w14:paraId="2529DC85" w14:textId="319E278D" w:rsidR="00634995" w:rsidRPr="008149E8" w:rsidRDefault="000D02FF" w:rsidP="006C3C12">
      <w:pPr>
        <w:pStyle w:val="Paragraph"/>
        <w:snapToGrid w:val="0"/>
        <w:rPr>
          <w:color w:val="000000" w:themeColor="text1"/>
          <w:lang w:val="en-US"/>
        </w:rPr>
      </w:pPr>
      <w:r w:rsidRPr="00F22682">
        <w:rPr>
          <w:lang w:val="en-US"/>
        </w:rPr>
        <w:t xml:space="preserve">where </w:t>
      </w:r>
      <w:r w:rsidRPr="00F22682">
        <w:rPr>
          <w:i/>
          <w:lang w:val="en-US"/>
        </w:rPr>
        <w:t>E</w:t>
      </w:r>
      <w:r w:rsidRPr="00F22682">
        <w:rPr>
          <w:i/>
          <w:vertAlign w:val="subscript"/>
          <w:lang w:val="en-US"/>
        </w:rPr>
        <w:t>fmg</w:t>
      </w:r>
      <w:r w:rsidRPr="00F22682">
        <w:rPr>
          <w:lang w:val="en-US"/>
        </w:rPr>
        <w:t xml:space="preserve">, </w:t>
      </w:r>
      <w:r w:rsidRPr="00F22682">
        <w:rPr>
          <w:i/>
          <w:lang w:val="en-US"/>
        </w:rPr>
        <w:t>E</w:t>
      </w:r>
      <w:r w:rsidRPr="00F22682">
        <w:rPr>
          <w:i/>
          <w:vertAlign w:val="subscript"/>
          <w:lang w:val="en-US"/>
        </w:rPr>
        <w:t>lmd</w:t>
      </w:r>
      <w:r w:rsidRPr="00F22682">
        <w:rPr>
          <w:lang w:val="en-US"/>
        </w:rPr>
        <w:t xml:space="preserve">, </w:t>
      </w:r>
      <w:r w:rsidRPr="00F22682">
        <w:rPr>
          <w:i/>
          <w:lang w:val="en-US"/>
        </w:rPr>
        <w:t>k</w:t>
      </w:r>
      <w:r w:rsidRPr="00F22682">
        <w:rPr>
          <w:i/>
          <w:vertAlign w:val="subscript"/>
          <w:lang w:val="en-US"/>
        </w:rPr>
        <w:t>B</w:t>
      </w:r>
      <w:r w:rsidRPr="00F22682">
        <w:rPr>
          <w:lang w:val="en-US"/>
        </w:rPr>
        <w:t xml:space="preserve">, </w:t>
      </w:r>
      <w:r w:rsidRPr="00F22682">
        <w:rPr>
          <w:i/>
          <w:lang w:val="en-US"/>
        </w:rPr>
        <w:t>c</w:t>
      </w:r>
      <w:r w:rsidRPr="00F22682">
        <w:rPr>
          <w:lang w:val="en-US"/>
        </w:rPr>
        <w:t xml:space="preserve"> </w:t>
      </w:r>
      <w:r w:rsidR="008149E8" w:rsidRPr="00F22682">
        <w:rPr>
          <w:lang w:val="en-US"/>
        </w:rPr>
        <w:t xml:space="preserve">and </w:t>
      </w:r>
      <w:r w:rsidR="008149E8" w:rsidRPr="00F22682">
        <w:rPr>
          <w:i/>
          <w:iCs/>
          <w:lang w:val="en-US"/>
        </w:rPr>
        <w:t>n</w:t>
      </w:r>
      <w:r w:rsidR="008149E8" w:rsidRPr="00F22682">
        <w:rPr>
          <w:lang w:val="en-US"/>
        </w:rPr>
        <w:t xml:space="preserve"> </w:t>
      </w:r>
      <w:r w:rsidRPr="00F22682">
        <w:rPr>
          <w:lang w:val="en-US"/>
        </w:rPr>
        <w:t>are the total energy of ferromagnetic states, local moment disorder</w:t>
      </w:r>
      <w:r w:rsidR="00203156" w:rsidRPr="00F22682">
        <w:rPr>
          <w:lang w:val="en-US"/>
        </w:rPr>
        <w:t xml:space="preserve"> (LMD)</w:t>
      </w:r>
      <w:r w:rsidRPr="00F22682">
        <w:rPr>
          <w:lang w:val="en-US"/>
        </w:rPr>
        <w:t xml:space="preserve"> states</w:t>
      </w:r>
      <w:r w:rsidR="00EE0151" w:rsidRPr="00F22682">
        <w:rPr>
          <w:lang w:val="en-US" w:eastAsia="ja-JP"/>
        </w:rPr>
        <w:t xml:space="preserve"> [</w:t>
      </w:r>
      <w:r w:rsidR="00F22682">
        <w:rPr>
          <w:rFonts w:hint="eastAsia"/>
          <w:lang w:val="en-US" w:eastAsia="ja-JP"/>
        </w:rPr>
        <w:t>7</w:t>
      </w:r>
      <w:r w:rsidR="00EE0151" w:rsidRPr="00F22682">
        <w:rPr>
          <w:lang w:val="en-US" w:eastAsia="ja-JP"/>
        </w:rPr>
        <w:t>]</w:t>
      </w:r>
      <w:r w:rsidRPr="00F22682">
        <w:rPr>
          <w:lang w:val="en-US"/>
        </w:rPr>
        <w:t xml:space="preserve">, Boltzmann constant, </w:t>
      </w:r>
      <w:r w:rsidR="00E73F16" w:rsidRPr="00F22682">
        <w:rPr>
          <w:lang w:val="en-US"/>
        </w:rPr>
        <w:t>concentration of magnetic atoms</w:t>
      </w:r>
      <w:r w:rsidRPr="00F22682">
        <w:rPr>
          <w:lang w:val="en-US"/>
        </w:rPr>
        <w:t>,</w:t>
      </w:r>
      <w:r w:rsidR="008149E8" w:rsidRPr="00F22682">
        <w:rPr>
          <w:lang w:val="en-US"/>
        </w:rPr>
        <w:t xml:space="preserve"> and number of</w:t>
      </w:r>
      <w:r w:rsidR="000721D9" w:rsidRPr="00F22682">
        <w:rPr>
          <w:lang w:val="en-US"/>
        </w:rPr>
        <w:t xml:space="preserve"> sublattices</w:t>
      </w:r>
      <w:r w:rsidR="008149E8" w:rsidRPr="00F22682">
        <w:rPr>
          <w:lang w:val="en-US"/>
        </w:rPr>
        <w:t>,</w:t>
      </w:r>
      <w:r w:rsidRPr="00F22682">
        <w:rPr>
          <w:lang w:val="en-US"/>
        </w:rPr>
        <w:t xml:space="preserve"> respectively.</w:t>
      </w:r>
      <w:r w:rsidRPr="008149E8">
        <w:rPr>
          <w:color w:val="000000" w:themeColor="text1"/>
          <w:lang w:val="en-US"/>
        </w:rPr>
        <w:t xml:space="preserve"> </w:t>
      </w:r>
      <w:r w:rsidR="00203156" w:rsidRPr="008149E8">
        <w:rPr>
          <w:color w:val="000000" w:themeColor="text1"/>
          <w:lang w:val="en-US"/>
        </w:rPr>
        <w:t xml:space="preserve">LMD calculation for some materials did not converge, therefore, they were removed from the datasets used in </w:t>
      </w:r>
      <w:r w:rsidR="00F22682">
        <w:rPr>
          <w:rFonts w:hint="eastAsia"/>
          <w:color w:val="000000" w:themeColor="text1"/>
          <w:lang w:val="en-US" w:eastAsia="ja-JP"/>
        </w:rPr>
        <w:t>previous</w:t>
      </w:r>
      <w:r w:rsidR="00203156" w:rsidRPr="008149E8">
        <w:rPr>
          <w:color w:val="000000" w:themeColor="text1"/>
          <w:lang w:val="en-US"/>
        </w:rPr>
        <w:t xml:space="preserve"> study</w:t>
      </w:r>
      <w:r w:rsidR="00F22682">
        <w:rPr>
          <w:rFonts w:hint="eastAsia"/>
          <w:color w:val="000000" w:themeColor="text1"/>
          <w:lang w:val="en-US" w:eastAsia="ja-JP"/>
        </w:rPr>
        <w:t xml:space="preserve"> [8]</w:t>
      </w:r>
      <w:r w:rsidR="00203156" w:rsidRPr="008149E8">
        <w:rPr>
          <w:color w:val="000000" w:themeColor="text1"/>
          <w:lang w:val="en-US"/>
        </w:rPr>
        <w:t>.</w:t>
      </w:r>
    </w:p>
    <w:p w14:paraId="03940F81" w14:textId="6E92FE61" w:rsidR="00CD42A8" w:rsidRDefault="006412CA" w:rsidP="006412CA">
      <w:pPr>
        <w:pStyle w:val="Newparagraph"/>
        <w:ind w:firstLine="0"/>
        <w:rPr>
          <w:color w:val="000000" w:themeColor="text1"/>
          <w:lang w:val="en-US" w:eastAsia="ja-JP"/>
        </w:rPr>
      </w:pPr>
      <w:r w:rsidRPr="008149E8">
        <w:rPr>
          <w:color w:val="000000" w:themeColor="text1"/>
          <w:lang w:val="en-US" w:eastAsia="ja-JP"/>
        </w:rPr>
        <w:tab/>
      </w:r>
      <w:r w:rsidR="00CD04D5" w:rsidRPr="008149E8">
        <w:rPr>
          <w:rFonts w:asciiTheme="majorBidi" w:hAnsiTheme="majorBidi"/>
          <w:color w:val="000000" w:themeColor="text1"/>
        </w:rPr>
        <w:t>There are a lot of high-throughput calculation databases such as AFLOW [</w:t>
      </w:r>
      <w:r w:rsidR="00F22682">
        <w:rPr>
          <w:rFonts w:asciiTheme="majorBidi" w:hAnsiTheme="majorBidi" w:hint="eastAsia"/>
          <w:color w:val="000000" w:themeColor="text1"/>
          <w:lang w:eastAsia="ja-JP"/>
        </w:rPr>
        <w:t>9</w:t>
      </w:r>
      <w:r w:rsidR="00CD04D5" w:rsidRPr="008149E8">
        <w:rPr>
          <w:rFonts w:asciiTheme="majorBidi" w:hAnsiTheme="majorBidi"/>
          <w:color w:val="000000" w:themeColor="text1"/>
        </w:rPr>
        <w:t>] and Materials Project [</w:t>
      </w:r>
      <w:r w:rsidR="00F22682">
        <w:rPr>
          <w:rFonts w:asciiTheme="majorBidi" w:hAnsiTheme="majorBidi" w:hint="eastAsia"/>
          <w:color w:val="000000" w:themeColor="text1"/>
          <w:lang w:eastAsia="ja-JP"/>
        </w:rPr>
        <w:t>10</w:t>
      </w:r>
      <w:r w:rsidR="00CD04D5" w:rsidRPr="008149E8">
        <w:rPr>
          <w:rFonts w:asciiTheme="majorBidi" w:hAnsiTheme="majorBidi"/>
          <w:color w:val="000000" w:themeColor="text1"/>
        </w:rPr>
        <w:t>].</w:t>
      </w:r>
      <w:r w:rsidR="00CD04D5" w:rsidRPr="008149E8">
        <w:rPr>
          <w:color w:val="000000" w:themeColor="text1"/>
          <w:lang w:val="en-US" w:eastAsia="ja-JP"/>
        </w:rPr>
        <w:t xml:space="preserve"> The high-throughput calculation systems automatically and exhaustively perform ab-initio simulation. Therefore, </w:t>
      </w:r>
      <w:r w:rsidRPr="008149E8">
        <w:rPr>
          <w:color w:val="000000" w:themeColor="text1"/>
          <w:lang w:val="en-US" w:eastAsia="ja-JP"/>
        </w:rPr>
        <w:t>not all materials in the datasets may be the most stable and synthesizable.</w:t>
      </w:r>
    </w:p>
    <w:p w14:paraId="41E8A5A1" w14:textId="375E0AFA" w:rsidR="00F22682" w:rsidRDefault="00F22682" w:rsidP="006412CA">
      <w:pPr>
        <w:pStyle w:val="Newparagraph"/>
        <w:ind w:firstLine="0"/>
        <w:rPr>
          <w:color w:val="000000" w:themeColor="text1"/>
          <w:lang w:val="en-US" w:eastAsia="ja-JP"/>
        </w:rPr>
      </w:pPr>
      <w:r>
        <w:rPr>
          <w:color w:val="000000" w:themeColor="text1"/>
          <w:lang w:val="en-US" w:eastAsia="ja-JP"/>
        </w:rPr>
        <w:tab/>
      </w:r>
    </w:p>
    <w:p w14:paraId="03C726BC" w14:textId="0A259F3D" w:rsidR="00CD42A8" w:rsidRDefault="00CD42A8" w:rsidP="006412CA">
      <w:pPr>
        <w:pStyle w:val="Newparagraph"/>
        <w:ind w:firstLine="0"/>
        <w:rPr>
          <w:color w:val="000000" w:themeColor="text1"/>
          <w:lang w:val="en-US" w:eastAsia="ja-JP"/>
        </w:rPr>
      </w:pPr>
      <w:r w:rsidRPr="004C5E0F">
        <w:rPr>
          <w:noProof/>
          <w:lang w:val="en-US" w:eastAsia="ja-JP"/>
        </w:rPr>
        <w:drawing>
          <wp:inline distT="0" distB="0" distL="0" distR="0" wp14:anchorId="605AAFB0" wp14:editId="7C971F2E">
            <wp:extent cx="4795392" cy="2232660"/>
            <wp:effectExtent l="0" t="0" r="5715" b="0"/>
            <wp:docPr id="4" name="図 4" descr="グラフ&#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グラフ&#10;&#10;中程度の精度で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24034" cy="2245995"/>
                    </a:xfrm>
                    <a:prstGeom prst="rect">
                      <a:avLst/>
                    </a:prstGeom>
                  </pic:spPr>
                </pic:pic>
              </a:graphicData>
            </a:graphic>
          </wp:inline>
        </w:drawing>
      </w:r>
    </w:p>
    <w:p w14:paraId="47CE32BB" w14:textId="591B3BEA" w:rsidR="00CD42A8" w:rsidRPr="004C5E0F" w:rsidRDefault="00CD42A8" w:rsidP="00CD42A8">
      <w:pPr>
        <w:pStyle w:val="Figurecaption"/>
        <w:rPr>
          <w:lang w:val="en-US"/>
        </w:rPr>
      </w:pPr>
      <w:r w:rsidRPr="004C5E0F">
        <w:rPr>
          <w:lang w:val="en-US"/>
        </w:rPr>
        <w:t xml:space="preserve">Figure </w:t>
      </w:r>
      <w:r>
        <w:rPr>
          <w:rFonts w:hint="eastAsia"/>
          <w:lang w:val="en-US" w:eastAsia="ja-JP"/>
        </w:rPr>
        <w:t>1</w:t>
      </w:r>
      <w:r w:rsidRPr="004C5E0F">
        <w:rPr>
          <w:lang w:val="en-US"/>
        </w:rPr>
        <w:t xml:space="preserve">. </w:t>
      </w:r>
      <w:r>
        <w:rPr>
          <w:rFonts w:hint="eastAsia"/>
          <w:lang w:val="en-US" w:eastAsia="ja-JP"/>
        </w:rPr>
        <w:t>B2-structured ternary alloy</w:t>
      </w:r>
      <w:r w:rsidRPr="004C5E0F">
        <w:rPr>
          <w:lang w:val="en-US"/>
        </w:rPr>
        <w:t xml:space="preserve">. (a) The </w:t>
      </w:r>
      <w:r w:rsidRPr="004C5E0F">
        <w:rPr>
          <w:lang w:val="en-US" w:eastAsia="ja-JP"/>
        </w:rPr>
        <w:t xml:space="preserve">B2 </w:t>
      </w:r>
      <w:r w:rsidRPr="004C5E0F">
        <w:rPr>
          <w:lang w:val="en-US"/>
        </w:rPr>
        <w:t>crystal structure, which comprises two different sites denoted as X and Y in red and blue, respectively. (b)</w:t>
      </w:r>
      <w:r w:rsidRPr="004C5E0F">
        <w:rPr>
          <w:lang w:val="en-US" w:eastAsia="ja-JP"/>
        </w:rPr>
        <w:t xml:space="preserve"> A periodic</w:t>
      </w:r>
      <w:r w:rsidRPr="004C5E0F">
        <w:rPr>
          <w:lang w:val="en-US"/>
        </w:rPr>
        <w:t xml:space="preserve"> table representing </w:t>
      </w:r>
      <w:r w:rsidRPr="004C5E0F">
        <w:rPr>
          <w:lang w:val="en-US" w:eastAsia="ja-JP"/>
        </w:rPr>
        <w:t xml:space="preserve">the </w:t>
      </w:r>
      <w:r w:rsidRPr="004C5E0F">
        <w:rPr>
          <w:lang w:val="en-US"/>
        </w:rPr>
        <w:t xml:space="preserve">elements of X and Y sites. One of </w:t>
      </w:r>
      <w:r w:rsidRPr="004C5E0F">
        <w:rPr>
          <w:lang w:val="en-US" w:eastAsia="ja-JP"/>
        </w:rPr>
        <w:t>these</w:t>
      </w:r>
      <w:r w:rsidRPr="004C5E0F">
        <w:rPr>
          <w:lang w:val="en-US"/>
        </w:rPr>
        <w:t xml:space="preserve"> sites is disordered and contains two elements, </w:t>
      </w:r>
      <w:r w:rsidRPr="004C5E0F">
        <w:rPr>
          <w:lang w:val="en-US" w:eastAsia="ja-JP"/>
        </w:rPr>
        <w:t>whereas</w:t>
      </w:r>
      <w:r w:rsidRPr="004C5E0F">
        <w:rPr>
          <w:lang w:val="en-US"/>
        </w:rPr>
        <w:t xml:space="preserve"> the other </w:t>
      </w:r>
      <w:r w:rsidRPr="004C5E0F">
        <w:rPr>
          <w:lang w:eastAsia="ja-JP"/>
        </w:rPr>
        <w:t xml:space="preserve">site </w:t>
      </w:r>
      <w:r w:rsidRPr="004C5E0F">
        <w:rPr>
          <w:lang w:val="en-US"/>
        </w:rPr>
        <w:t>remains fixed.</w:t>
      </w:r>
    </w:p>
    <w:p w14:paraId="59F7D551" w14:textId="77777777" w:rsidR="00CD42A8" w:rsidRPr="00CD42A8" w:rsidRDefault="00CD42A8" w:rsidP="006412CA">
      <w:pPr>
        <w:pStyle w:val="Newparagraph"/>
        <w:ind w:firstLine="0"/>
        <w:rPr>
          <w:color w:val="000000" w:themeColor="text1"/>
          <w:lang w:val="en-US" w:eastAsia="ja-JP"/>
        </w:rPr>
      </w:pPr>
    </w:p>
    <w:p w14:paraId="33365E58" w14:textId="77777777" w:rsidR="00CD42A8" w:rsidRPr="008149E8" w:rsidRDefault="00CD42A8" w:rsidP="006412CA">
      <w:pPr>
        <w:pStyle w:val="Newparagraph"/>
        <w:ind w:firstLine="0"/>
        <w:rPr>
          <w:color w:val="000000" w:themeColor="text1"/>
          <w:lang w:val="en-US" w:eastAsia="ja-JP"/>
        </w:rPr>
      </w:pPr>
    </w:p>
    <w:p w14:paraId="163D3645" w14:textId="4503ECD1" w:rsidR="00DD1323" w:rsidRPr="008149E8" w:rsidRDefault="00F60096" w:rsidP="00DD1323">
      <w:pPr>
        <w:pStyle w:val="Paragraph"/>
        <w:snapToGrid w:val="0"/>
        <w:rPr>
          <w:b/>
          <w:color w:val="000000" w:themeColor="text1"/>
          <w:lang w:val="en-US"/>
        </w:rPr>
      </w:pPr>
      <w:r w:rsidRPr="008149E8">
        <w:rPr>
          <w:b/>
          <w:color w:val="000000" w:themeColor="text1"/>
          <w:lang w:val="en-US"/>
        </w:rPr>
        <w:t>References</w:t>
      </w:r>
    </w:p>
    <w:p w14:paraId="5FD08987" w14:textId="5AB5221F" w:rsidR="00F60096" w:rsidRPr="008149E8" w:rsidRDefault="00DD1323" w:rsidP="00BE4D56">
      <w:pPr>
        <w:pStyle w:val="References"/>
        <w:rPr>
          <w:color w:val="000000" w:themeColor="text1"/>
          <w:lang w:val="en-US"/>
        </w:rPr>
      </w:pPr>
      <w:r w:rsidRPr="008149E8">
        <w:rPr>
          <w:color w:val="000000" w:themeColor="text1"/>
          <w:lang w:val="en-US"/>
        </w:rPr>
        <w:t>[</w:t>
      </w:r>
      <w:r w:rsidR="00F22682">
        <w:rPr>
          <w:rFonts w:hint="eastAsia"/>
          <w:color w:val="000000" w:themeColor="text1"/>
          <w:lang w:val="en-US" w:eastAsia="ja-JP"/>
        </w:rPr>
        <w:t>1</w:t>
      </w:r>
      <w:r w:rsidRPr="008149E8">
        <w:rPr>
          <w:color w:val="000000" w:themeColor="text1"/>
          <w:lang w:val="en-US"/>
        </w:rPr>
        <w:t>]</w:t>
      </w:r>
      <w:r w:rsidRPr="008149E8">
        <w:rPr>
          <w:color w:val="000000" w:themeColor="text1"/>
          <w:lang w:val="en-US"/>
        </w:rPr>
        <w:tab/>
      </w:r>
      <w:r w:rsidR="00F60096" w:rsidRPr="008149E8">
        <w:rPr>
          <w:color w:val="000000" w:themeColor="text1"/>
          <w:lang w:val="en-US"/>
        </w:rPr>
        <w:t>Akai H. Electronic structure Ni-Pd alloys calculated by the self-consistent KKR-CPA method. J Phys Soc Jpn. 1982;51:468</w:t>
      </w:r>
      <w:r w:rsidR="00CA5CDE" w:rsidRPr="008149E8">
        <w:rPr>
          <w:color w:val="000000" w:themeColor="text1"/>
          <w:lang w:val="en-US" w:eastAsia="ja-JP"/>
        </w:rPr>
        <w:t>–</w:t>
      </w:r>
      <w:r w:rsidR="00F60096" w:rsidRPr="008149E8">
        <w:rPr>
          <w:color w:val="000000" w:themeColor="text1"/>
          <w:lang w:val="en-US"/>
        </w:rPr>
        <w:t>474</w:t>
      </w:r>
      <w:r w:rsidR="004173CD" w:rsidRPr="008149E8">
        <w:rPr>
          <w:color w:val="000000" w:themeColor="text1"/>
          <w:lang w:val="en-US"/>
        </w:rPr>
        <w:t>.</w:t>
      </w:r>
    </w:p>
    <w:p w14:paraId="3B7A7276" w14:textId="5E127884" w:rsidR="00CD016D" w:rsidRPr="008149E8" w:rsidRDefault="00CD016D" w:rsidP="00BE4D56">
      <w:pPr>
        <w:pStyle w:val="References"/>
        <w:rPr>
          <w:color w:val="000000" w:themeColor="text1"/>
        </w:rPr>
      </w:pPr>
      <w:r w:rsidRPr="008149E8">
        <w:rPr>
          <w:rFonts w:hint="eastAsia"/>
          <w:color w:val="000000" w:themeColor="text1"/>
          <w:lang w:val="en-US" w:eastAsia="ja-JP"/>
        </w:rPr>
        <w:t>[</w:t>
      </w:r>
      <w:r w:rsidR="00F22682">
        <w:rPr>
          <w:rFonts w:hint="eastAsia"/>
          <w:color w:val="000000" w:themeColor="text1"/>
          <w:lang w:val="en-US" w:eastAsia="ja-JP"/>
        </w:rPr>
        <w:t>2</w:t>
      </w:r>
      <w:r w:rsidRPr="008149E8">
        <w:rPr>
          <w:color w:val="000000" w:themeColor="text1"/>
          <w:lang w:val="en-US" w:eastAsia="ja-JP"/>
        </w:rPr>
        <w:t>]</w:t>
      </w:r>
      <w:r w:rsidRPr="008149E8">
        <w:rPr>
          <w:color w:val="000000" w:themeColor="text1"/>
          <w:lang w:val="en-US" w:eastAsia="ja-JP"/>
        </w:rPr>
        <w:tab/>
      </w:r>
      <w:r w:rsidRPr="008149E8">
        <w:rPr>
          <w:color w:val="000000" w:themeColor="text1"/>
        </w:rPr>
        <w:t>Akai</w:t>
      </w:r>
      <w:r w:rsidR="00EE0151" w:rsidRPr="008149E8">
        <w:rPr>
          <w:color w:val="000000" w:themeColor="text1"/>
        </w:rPr>
        <w:t xml:space="preserve"> H</w:t>
      </w:r>
      <w:r w:rsidRPr="008149E8">
        <w:rPr>
          <w:color w:val="000000" w:themeColor="text1"/>
        </w:rPr>
        <w:t xml:space="preserve">, </w:t>
      </w:r>
      <w:r w:rsidR="00EE0151" w:rsidRPr="008149E8">
        <w:rPr>
          <w:color w:val="000000" w:themeColor="text1"/>
        </w:rPr>
        <w:t xml:space="preserve">Fast Korringa-Kohn-Rostoker coherent potential approximation and its application to FCC Ni-Fe systems. </w:t>
      </w:r>
      <w:r w:rsidRPr="008149E8">
        <w:rPr>
          <w:color w:val="000000" w:themeColor="text1"/>
        </w:rPr>
        <w:t>J Phys</w:t>
      </w:r>
      <w:r w:rsidR="009502D1" w:rsidRPr="008149E8">
        <w:rPr>
          <w:color w:val="000000" w:themeColor="text1"/>
        </w:rPr>
        <w:t>:</w:t>
      </w:r>
      <w:r w:rsidR="00EE0151" w:rsidRPr="008149E8">
        <w:rPr>
          <w:color w:val="000000" w:themeColor="text1"/>
        </w:rPr>
        <w:t xml:space="preserve"> Condens Matter. 1989;1:8045</w:t>
      </w:r>
      <w:r w:rsidR="009502D1" w:rsidRPr="008149E8">
        <w:rPr>
          <w:color w:val="000000" w:themeColor="text1"/>
        </w:rPr>
        <w:t>-8063</w:t>
      </w:r>
    </w:p>
    <w:p w14:paraId="3CCD542D" w14:textId="55C1A9E2" w:rsidR="00CD016D" w:rsidRPr="008149E8" w:rsidRDefault="00CD016D" w:rsidP="00BE4D56">
      <w:pPr>
        <w:pStyle w:val="References"/>
        <w:rPr>
          <w:color w:val="000000" w:themeColor="text1"/>
        </w:rPr>
      </w:pPr>
      <w:r w:rsidRPr="008149E8">
        <w:rPr>
          <w:rFonts w:hint="eastAsia"/>
          <w:color w:val="000000" w:themeColor="text1"/>
          <w:lang w:eastAsia="ja-JP"/>
        </w:rPr>
        <w:t>[</w:t>
      </w:r>
      <w:r w:rsidR="00F22682">
        <w:rPr>
          <w:rFonts w:hint="eastAsia"/>
          <w:color w:val="000000" w:themeColor="text1"/>
          <w:lang w:eastAsia="ja-JP"/>
        </w:rPr>
        <w:t>3</w:t>
      </w:r>
      <w:r w:rsidRPr="008149E8">
        <w:rPr>
          <w:color w:val="000000" w:themeColor="text1"/>
          <w:lang w:eastAsia="ja-JP"/>
        </w:rPr>
        <w:t>]</w:t>
      </w:r>
      <w:r w:rsidRPr="008149E8">
        <w:rPr>
          <w:color w:val="000000" w:themeColor="text1"/>
          <w:lang w:eastAsia="ja-JP"/>
        </w:rPr>
        <w:tab/>
      </w:r>
      <w:r w:rsidR="009502D1" w:rsidRPr="008149E8">
        <w:rPr>
          <w:color w:val="000000" w:themeColor="text1"/>
          <w:lang w:eastAsia="ja-JP"/>
        </w:rPr>
        <w:t xml:space="preserve">AkaiKKR (machikaneyama), Ab-initio electronic-structure calculation code. </w:t>
      </w:r>
      <w:hyperlink r:id="rId11" w:history="1">
        <w:r w:rsidR="009502D1" w:rsidRPr="008149E8">
          <w:rPr>
            <w:rStyle w:val="af5"/>
            <w:color w:val="000000" w:themeColor="text1"/>
          </w:rPr>
          <w:t>http://kkr.issp.u-tokyo.ac.jp</w:t>
        </w:r>
      </w:hyperlink>
    </w:p>
    <w:p w14:paraId="5E38E292" w14:textId="4F90A1F2" w:rsidR="00F60096" w:rsidRPr="008149E8" w:rsidRDefault="00F60096" w:rsidP="00BE4D56">
      <w:pPr>
        <w:pStyle w:val="References"/>
        <w:rPr>
          <w:color w:val="000000" w:themeColor="text1"/>
          <w:lang w:val="en-US"/>
        </w:rPr>
      </w:pPr>
      <w:r w:rsidRPr="008149E8">
        <w:rPr>
          <w:color w:val="000000" w:themeColor="text1"/>
          <w:lang w:val="en-US"/>
        </w:rPr>
        <w:t>[</w:t>
      </w:r>
      <w:r w:rsidR="00F22682">
        <w:rPr>
          <w:rFonts w:hint="eastAsia"/>
          <w:color w:val="000000" w:themeColor="text1"/>
          <w:lang w:val="en-US" w:eastAsia="ja-JP"/>
        </w:rPr>
        <w:t>4</w:t>
      </w:r>
      <w:r w:rsidRPr="008149E8">
        <w:rPr>
          <w:color w:val="000000" w:themeColor="text1"/>
          <w:lang w:val="en-US"/>
        </w:rPr>
        <w:t>]</w:t>
      </w:r>
      <w:r w:rsidRPr="008149E8">
        <w:rPr>
          <w:color w:val="000000" w:themeColor="text1"/>
          <w:lang w:val="en-US"/>
        </w:rPr>
        <w:tab/>
        <w:t>Khan SN, Staunton JB, Stocks GM. Statistical physics of multicomponent alloys using KKR-CPA. Phys Rev B</w:t>
      </w:r>
      <w:r w:rsidR="004173CD" w:rsidRPr="008149E8">
        <w:rPr>
          <w:color w:val="000000" w:themeColor="text1"/>
          <w:lang w:val="en-US"/>
        </w:rPr>
        <w:t>.</w:t>
      </w:r>
      <w:r w:rsidRPr="008149E8">
        <w:rPr>
          <w:color w:val="000000" w:themeColor="text1"/>
          <w:lang w:val="en-US"/>
        </w:rPr>
        <w:t xml:space="preserve"> 2016;93</w:t>
      </w:r>
      <w:r w:rsidR="004173CD" w:rsidRPr="008149E8">
        <w:rPr>
          <w:color w:val="000000" w:themeColor="text1"/>
          <w:lang w:val="en-US"/>
        </w:rPr>
        <w:t>:</w:t>
      </w:r>
      <w:r w:rsidRPr="008149E8">
        <w:rPr>
          <w:color w:val="000000" w:themeColor="text1"/>
          <w:lang w:val="en-US"/>
        </w:rPr>
        <w:t>054206</w:t>
      </w:r>
      <w:r w:rsidR="004173CD" w:rsidRPr="008149E8">
        <w:rPr>
          <w:color w:val="000000" w:themeColor="text1"/>
          <w:lang w:val="en-US"/>
        </w:rPr>
        <w:t>.</w:t>
      </w:r>
    </w:p>
    <w:p w14:paraId="4758F5C5" w14:textId="2807D53B" w:rsidR="00F60096" w:rsidRPr="008149E8" w:rsidRDefault="00F60096" w:rsidP="00BE4D56">
      <w:pPr>
        <w:pStyle w:val="References"/>
        <w:rPr>
          <w:color w:val="000000" w:themeColor="text1"/>
          <w:lang w:val="en-US"/>
        </w:rPr>
      </w:pPr>
      <w:r w:rsidRPr="008149E8">
        <w:rPr>
          <w:color w:val="000000" w:themeColor="text1"/>
          <w:lang w:val="en-US"/>
        </w:rPr>
        <w:t>[</w:t>
      </w:r>
      <w:r w:rsidR="00F22682">
        <w:rPr>
          <w:rFonts w:hint="eastAsia"/>
          <w:color w:val="000000" w:themeColor="text1"/>
          <w:lang w:val="en-US" w:eastAsia="ja-JP"/>
        </w:rPr>
        <w:t>5</w:t>
      </w:r>
      <w:r w:rsidRPr="008149E8">
        <w:rPr>
          <w:color w:val="000000" w:themeColor="text1"/>
          <w:lang w:val="en-US"/>
        </w:rPr>
        <w:t>]</w:t>
      </w:r>
      <w:r w:rsidRPr="008149E8">
        <w:rPr>
          <w:color w:val="000000" w:themeColor="text1"/>
          <w:lang w:val="en-US"/>
        </w:rPr>
        <w:tab/>
        <w:t>Yang L, Liu B, Luo H, et al. Investigation of the site preference in Mn</w:t>
      </w:r>
      <w:r w:rsidRPr="008149E8">
        <w:rPr>
          <w:color w:val="000000" w:themeColor="text1"/>
          <w:vertAlign w:val="subscript"/>
          <w:lang w:val="en-US"/>
        </w:rPr>
        <w:t>2</w:t>
      </w:r>
      <w:r w:rsidRPr="008149E8">
        <w:rPr>
          <w:color w:val="000000" w:themeColor="text1"/>
          <w:lang w:val="en-US"/>
        </w:rPr>
        <w:t>RuSn using KKR-CPA-LDA calculation. J Magn Mater. 2015;382(15):247</w:t>
      </w:r>
      <w:r w:rsidR="00CA5CDE" w:rsidRPr="008149E8">
        <w:rPr>
          <w:color w:val="000000" w:themeColor="text1"/>
          <w:lang w:val="en-US" w:eastAsia="ja-JP"/>
        </w:rPr>
        <w:t>–</w:t>
      </w:r>
      <w:r w:rsidRPr="008149E8">
        <w:rPr>
          <w:color w:val="000000" w:themeColor="text1"/>
          <w:lang w:val="en-US"/>
        </w:rPr>
        <w:t>251</w:t>
      </w:r>
      <w:r w:rsidR="004173CD" w:rsidRPr="008149E8">
        <w:rPr>
          <w:color w:val="000000" w:themeColor="text1"/>
          <w:lang w:val="en-US"/>
        </w:rPr>
        <w:t>.</w:t>
      </w:r>
    </w:p>
    <w:p w14:paraId="1546D210" w14:textId="35E215BC" w:rsidR="00F22682" w:rsidRPr="008149E8" w:rsidRDefault="00F60096" w:rsidP="00F22682">
      <w:pPr>
        <w:pStyle w:val="References"/>
        <w:rPr>
          <w:color w:val="000000" w:themeColor="text1"/>
          <w:lang w:val="en-US" w:eastAsia="ja-JP"/>
        </w:rPr>
      </w:pPr>
      <w:r w:rsidRPr="008149E8">
        <w:rPr>
          <w:color w:val="000000" w:themeColor="text1"/>
          <w:lang w:val="en-US"/>
        </w:rPr>
        <w:t>[</w:t>
      </w:r>
      <w:r w:rsidR="00F22682">
        <w:rPr>
          <w:rFonts w:hint="eastAsia"/>
          <w:color w:val="000000" w:themeColor="text1"/>
          <w:lang w:val="en-US" w:eastAsia="ja-JP"/>
        </w:rPr>
        <w:t>6</w:t>
      </w:r>
      <w:r w:rsidRPr="008149E8">
        <w:rPr>
          <w:color w:val="000000" w:themeColor="text1"/>
          <w:lang w:val="en-US"/>
        </w:rPr>
        <w:t>]</w:t>
      </w:r>
      <w:r w:rsidRPr="008149E8">
        <w:rPr>
          <w:color w:val="000000" w:themeColor="text1"/>
          <w:lang w:val="en-US"/>
        </w:rPr>
        <w:tab/>
        <w:t>Jin K, Sales BC, Stocks GM, et al. Tailoring the physical properties of Ni-based single-phase equiatomic alloys by modifying the chemical complexity. Sci Rep. 2016;6</w:t>
      </w:r>
      <w:r w:rsidR="004173CD" w:rsidRPr="008149E8">
        <w:rPr>
          <w:color w:val="000000" w:themeColor="text1"/>
          <w:lang w:val="en-US"/>
        </w:rPr>
        <w:t>:</w:t>
      </w:r>
      <w:r w:rsidRPr="008149E8">
        <w:rPr>
          <w:color w:val="000000" w:themeColor="text1"/>
          <w:lang w:val="en-US"/>
        </w:rPr>
        <w:t>20159</w:t>
      </w:r>
      <w:r w:rsidR="004173CD" w:rsidRPr="008149E8">
        <w:rPr>
          <w:color w:val="000000" w:themeColor="text1"/>
          <w:lang w:val="en-US"/>
        </w:rPr>
        <w:t>.</w:t>
      </w:r>
    </w:p>
    <w:p w14:paraId="0B3627F4" w14:textId="02CAB72E" w:rsidR="00EE0151" w:rsidRDefault="00EE0151" w:rsidP="00EE0151">
      <w:pPr>
        <w:pStyle w:val="References"/>
        <w:rPr>
          <w:color w:val="000000" w:themeColor="text1"/>
        </w:rPr>
      </w:pPr>
      <w:r w:rsidRPr="008149E8">
        <w:rPr>
          <w:rFonts w:hint="eastAsia"/>
          <w:color w:val="000000" w:themeColor="text1"/>
          <w:lang w:eastAsia="ja-JP"/>
        </w:rPr>
        <w:t>[</w:t>
      </w:r>
      <w:r w:rsidR="00F22682">
        <w:rPr>
          <w:rFonts w:hint="eastAsia"/>
          <w:color w:val="000000" w:themeColor="text1"/>
          <w:lang w:eastAsia="ja-JP"/>
        </w:rPr>
        <w:t>7</w:t>
      </w:r>
      <w:r w:rsidRPr="008149E8">
        <w:rPr>
          <w:color w:val="000000" w:themeColor="text1"/>
          <w:lang w:eastAsia="ja-JP"/>
        </w:rPr>
        <w:t>]</w:t>
      </w:r>
      <w:r w:rsidRPr="008149E8">
        <w:rPr>
          <w:color w:val="000000" w:themeColor="text1"/>
          <w:lang w:eastAsia="ja-JP"/>
        </w:rPr>
        <w:tab/>
      </w:r>
      <w:r w:rsidR="00D319FE" w:rsidRPr="008149E8">
        <w:rPr>
          <w:color w:val="000000" w:themeColor="text1"/>
          <w:lang w:eastAsia="ja-JP"/>
        </w:rPr>
        <w:t>Akai H</w:t>
      </w:r>
      <w:r w:rsidR="00D319FE" w:rsidRPr="008149E8">
        <w:rPr>
          <w:color w:val="000000" w:themeColor="text1"/>
        </w:rPr>
        <w:t>,</w:t>
      </w:r>
      <w:r w:rsidRPr="008149E8">
        <w:rPr>
          <w:color w:val="000000" w:themeColor="text1"/>
        </w:rPr>
        <w:t xml:space="preserve"> Dederichs</w:t>
      </w:r>
      <w:r w:rsidR="00D319FE" w:rsidRPr="008149E8">
        <w:rPr>
          <w:color w:val="000000" w:themeColor="text1"/>
        </w:rPr>
        <w:t xml:space="preserve"> PH.</w:t>
      </w:r>
      <w:r w:rsidRPr="008149E8">
        <w:rPr>
          <w:color w:val="000000" w:themeColor="text1"/>
        </w:rPr>
        <w:t xml:space="preserve"> </w:t>
      </w:r>
      <w:r w:rsidR="009502D1" w:rsidRPr="008149E8">
        <w:rPr>
          <w:color w:val="000000" w:themeColor="text1"/>
        </w:rPr>
        <w:t xml:space="preserve">Local moment disorder in ferromagnetic alloys. </w:t>
      </w:r>
      <w:r w:rsidRPr="008149E8">
        <w:rPr>
          <w:color w:val="000000" w:themeColor="text1"/>
        </w:rPr>
        <w:t>Phys Rev B</w:t>
      </w:r>
      <w:r w:rsidR="009502D1" w:rsidRPr="008149E8">
        <w:rPr>
          <w:color w:val="000000" w:themeColor="text1"/>
        </w:rPr>
        <w:t>. 1993;47</w:t>
      </w:r>
      <w:r w:rsidR="00D319FE" w:rsidRPr="008149E8">
        <w:rPr>
          <w:color w:val="000000" w:themeColor="text1"/>
        </w:rPr>
        <w:t>:</w:t>
      </w:r>
      <w:r w:rsidR="009502D1" w:rsidRPr="008149E8">
        <w:rPr>
          <w:color w:val="000000" w:themeColor="text1"/>
        </w:rPr>
        <w:t>8739</w:t>
      </w:r>
      <w:r w:rsidR="00D319FE" w:rsidRPr="008149E8">
        <w:rPr>
          <w:color w:val="000000" w:themeColor="text1"/>
        </w:rPr>
        <w:t>-8747</w:t>
      </w:r>
    </w:p>
    <w:p w14:paraId="5FD4BCDE" w14:textId="0FB2867D" w:rsidR="00F22682" w:rsidRPr="008149E8" w:rsidRDefault="00F22682" w:rsidP="00EE0151">
      <w:pPr>
        <w:pStyle w:val="References"/>
        <w:rPr>
          <w:color w:val="000000" w:themeColor="text1"/>
          <w:lang w:val="en-US" w:eastAsia="ja-JP"/>
        </w:rPr>
      </w:pPr>
      <w:r>
        <w:rPr>
          <w:rFonts w:hint="eastAsia"/>
          <w:color w:val="000000" w:themeColor="text1"/>
          <w:lang w:eastAsia="ja-JP"/>
        </w:rPr>
        <w:t>[8]</w:t>
      </w:r>
      <w:r>
        <w:rPr>
          <w:color w:val="000000" w:themeColor="text1"/>
          <w:lang w:eastAsia="ja-JP"/>
        </w:rPr>
        <w:tab/>
      </w:r>
      <w:r w:rsidRPr="00F22682">
        <w:rPr>
          <w:color w:val="000000" w:themeColor="text1"/>
          <w:lang w:eastAsia="ja-JP"/>
        </w:rPr>
        <w:t>Jaekyun H, Iwasaki Y</w:t>
      </w:r>
      <w:r w:rsidR="00CE19CD">
        <w:rPr>
          <w:rFonts w:hint="eastAsia"/>
          <w:color w:val="000000" w:themeColor="text1"/>
          <w:lang w:eastAsia="ja-JP"/>
        </w:rPr>
        <w:t>.</w:t>
      </w:r>
      <w:r w:rsidR="00CE19CD" w:rsidRPr="00CE19CD">
        <w:t xml:space="preserve"> </w:t>
      </w:r>
      <w:r w:rsidR="00CE19CD" w:rsidRPr="00CE19CD">
        <w:rPr>
          <w:color w:val="000000" w:themeColor="text1"/>
          <w:lang w:eastAsia="ja-JP"/>
        </w:rPr>
        <w:t>Improving efficiency of autonomous material search via transfer learning from nontarget properties</w:t>
      </w:r>
      <w:r w:rsidRPr="00F22682">
        <w:rPr>
          <w:color w:val="000000" w:themeColor="text1"/>
          <w:lang w:eastAsia="ja-JP"/>
        </w:rPr>
        <w:t>. Sci Technol Adv Mater: Methods. 202</w:t>
      </w:r>
      <w:r w:rsidR="00CE19CD">
        <w:rPr>
          <w:rFonts w:hint="eastAsia"/>
          <w:color w:val="000000" w:themeColor="text1"/>
          <w:lang w:eastAsia="ja-JP"/>
        </w:rPr>
        <w:t>3</w:t>
      </w:r>
      <w:r w:rsidRPr="00F22682">
        <w:rPr>
          <w:color w:val="000000" w:themeColor="text1"/>
          <w:lang w:eastAsia="ja-JP"/>
        </w:rPr>
        <w:t>;</w:t>
      </w:r>
      <w:r w:rsidR="00CE19CD">
        <w:rPr>
          <w:rFonts w:hint="eastAsia"/>
          <w:color w:val="000000" w:themeColor="text1"/>
          <w:lang w:eastAsia="ja-JP"/>
        </w:rPr>
        <w:t>3</w:t>
      </w:r>
      <w:r w:rsidRPr="00F22682">
        <w:rPr>
          <w:color w:val="000000" w:themeColor="text1"/>
          <w:lang w:eastAsia="ja-JP"/>
        </w:rPr>
        <w:t>(1):</w:t>
      </w:r>
      <w:r w:rsidR="00CE19CD">
        <w:rPr>
          <w:rFonts w:hint="eastAsia"/>
          <w:color w:val="000000" w:themeColor="text1"/>
          <w:lang w:eastAsia="ja-JP"/>
        </w:rPr>
        <w:t>2254202</w:t>
      </w:r>
      <w:r w:rsidRPr="00F22682">
        <w:rPr>
          <w:color w:val="000000" w:themeColor="text1"/>
          <w:lang w:eastAsia="ja-JP"/>
        </w:rPr>
        <w:t>.</w:t>
      </w:r>
    </w:p>
    <w:p w14:paraId="1F6B1436" w14:textId="29B61906" w:rsidR="00F22682" w:rsidRPr="008149E8" w:rsidRDefault="00EE0151" w:rsidP="00F22682">
      <w:pPr>
        <w:pStyle w:val="References"/>
        <w:rPr>
          <w:color w:val="000000" w:themeColor="text1"/>
          <w:lang w:val="en-US" w:eastAsia="ja-JP"/>
        </w:rPr>
      </w:pPr>
      <w:r w:rsidRPr="008149E8">
        <w:rPr>
          <w:rFonts w:hint="eastAsia"/>
          <w:color w:val="000000" w:themeColor="text1"/>
          <w:lang w:val="en-US" w:eastAsia="ja-JP"/>
        </w:rPr>
        <w:t>[</w:t>
      </w:r>
      <w:r w:rsidR="00F22682">
        <w:rPr>
          <w:rFonts w:hint="eastAsia"/>
          <w:color w:val="000000" w:themeColor="text1"/>
          <w:lang w:val="en-US" w:eastAsia="ja-JP"/>
        </w:rPr>
        <w:t>9</w:t>
      </w:r>
      <w:r w:rsidRPr="008149E8">
        <w:rPr>
          <w:color w:val="000000" w:themeColor="text1"/>
          <w:lang w:val="en-US" w:eastAsia="ja-JP"/>
        </w:rPr>
        <w:t>]</w:t>
      </w:r>
      <w:r w:rsidRPr="008149E8">
        <w:rPr>
          <w:color w:val="000000" w:themeColor="text1"/>
          <w:lang w:val="en-US" w:eastAsia="ja-JP"/>
        </w:rPr>
        <w:tab/>
      </w:r>
      <w:r w:rsidR="008172F2" w:rsidRPr="008149E8">
        <w:rPr>
          <w:color w:val="000000" w:themeColor="text1"/>
          <w:lang w:val="en-US" w:eastAsia="ja-JP"/>
        </w:rPr>
        <w:t>Curtarolo S, Setyawan W, Hart GLW, et al. AFLOW: An automatic framework for high-throughput materials discovery. Comput Mater Sci. 2012;58:218-226</w:t>
      </w:r>
    </w:p>
    <w:p w14:paraId="7F59E73B" w14:textId="2D1E92A6" w:rsidR="00E41D61" w:rsidRDefault="00EE0151" w:rsidP="00F22682">
      <w:pPr>
        <w:pStyle w:val="References"/>
        <w:rPr>
          <w:color w:val="000000" w:themeColor="text1"/>
          <w:lang w:val="en-US"/>
        </w:rPr>
      </w:pPr>
      <w:r w:rsidRPr="008149E8">
        <w:rPr>
          <w:rFonts w:hint="eastAsia"/>
          <w:color w:val="000000" w:themeColor="text1"/>
          <w:lang w:val="en-US" w:eastAsia="ja-JP"/>
        </w:rPr>
        <w:t>[</w:t>
      </w:r>
      <w:r w:rsidR="00F22682">
        <w:rPr>
          <w:rFonts w:hint="eastAsia"/>
          <w:color w:val="000000" w:themeColor="text1"/>
          <w:lang w:val="en-US" w:eastAsia="ja-JP"/>
        </w:rPr>
        <w:t>10</w:t>
      </w:r>
      <w:r w:rsidRPr="008149E8">
        <w:rPr>
          <w:color w:val="000000" w:themeColor="text1"/>
          <w:lang w:val="en-US" w:eastAsia="ja-JP"/>
        </w:rPr>
        <w:t>]</w:t>
      </w:r>
      <w:r w:rsidRPr="008149E8">
        <w:rPr>
          <w:color w:val="000000" w:themeColor="text1"/>
          <w:lang w:val="en-US" w:eastAsia="ja-JP"/>
        </w:rPr>
        <w:tab/>
      </w:r>
      <w:r w:rsidR="00807158" w:rsidRPr="008149E8">
        <w:rPr>
          <w:color w:val="000000" w:themeColor="text1"/>
          <w:lang w:val="en-US" w:eastAsia="ja-JP"/>
        </w:rPr>
        <w:t>Jain A, Ong SP, Hautier G, et al. Commentary: The Materials Project: A materials genome approach to accelerating materials innovation. APL Mater. 2013;1(011002)</w:t>
      </w:r>
    </w:p>
    <w:p w14:paraId="03E0693C" w14:textId="77777777" w:rsidR="00F22682" w:rsidRPr="008149E8" w:rsidRDefault="00F22682" w:rsidP="00F22682">
      <w:pPr>
        <w:pStyle w:val="References"/>
        <w:rPr>
          <w:color w:val="000000" w:themeColor="text1"/>
          <w:lang w:val="en-US"/>
        </w:rPr>
      </w:pPr>
    </w:p>
    <w:p w14:paraId="01CB2BCC" w14:textId="63B6AE89" w:rsidR="00857BD8" w:rsidRPr="008149E8" w:rsidRDefault="00857BD8" w:rsidP="00081A64">
      <w:pPr>
        <w:pStyle w:val="References"/>
        <w:ind w:left="0" w:firstLine="0"/>
        <w:rPr>
          <w:color w:val="000000" w:themeColor="text1"/>
          <w:lang w:val="en-US"/>
        </w:rPr>
      </w:pPr>
    </w:p>
    <w:sectPr w:rsidR="00857BD8" w:rsidRPr="008149E8" w:rsidSect="00037FB0">
      <w:headerReference w:type="default" r:id="rId12"/>
      <w:footerReference w:type="default" r:id="rId13"/>
      <w:type w:val="continuous"/>
      <w:pgSz w:w="11906" w:h="16838" w:code="9"/>
      <w:pgMar w:top="1985" w:right="1701" w:bottom="1701" w:left="1701" w:header="709" w:footer="709"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33DE7" w14:textId="77777777" w:rsidR="00E03F54" w:rsidRDefault="00E03F54" w:rsidP="00927301">
      <w:pPr>
        <w:spacing w:line="240" w:lineRule="auto"/>
      </w:pPr>
      <w:r>
        <w:separator/>
      </w:r>
    </w:p>
  </w:endnote>
  <w:endnote w:type="continuationSeparator" w:id="0">
    <w:p w14:paraId="24D30512" w14:textId="77777777" w:rsidR="00E03F54" w:rsidRDefault="00E03F54" w:rsidP="00927301">
      <w:pPr>
        <w:spacing w:line="240" w:lineRule="auto"/>
      </w:pPr>
      <w:r>
        <w:continuationSeparator/>
      </w:r>
    </w:p>
  </w:endnote>
  <w:endnote w:type="continuationNotice" w:id="1">
    <w:p w14:paraId="2D6AA99A" w14:textId="77777777" w:rsidR="00E03F54" w:rsidRDefault="00E03F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5238" w14:textId="77777777" w:rsidR="0034761C" w:rsidRDefault="003476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353EB" w14:textId="77777777" w:rsidR="00E03F54" w:rsidRDefault="00E03F54" w:rsidP="00927301">
      <w:pPr>
        <w:spacing w:line="240" w:lineRule="auto"/>
      </w:pPr>
      <w:r>
        <w:separator/>
      </w:r>
    </w:p>
  </w:footnote>
  <w:footnote w:type="continuationSeparator" w:id="0">
    <w:p w14:paraId="52F6AF2F" w14:textId="77777777" w:rsidR="00E03F54" w:rsidRDefault="00E03F54" w:rsidP="00927301">
      <w:pPr>
        <w:spacing w:line="240" w:lineRule="auto"/>
      </w:pPr>
      <w:r>
        <w:continuationSeparator/>
      </w:r>
    </w:p>
  </w:footnote>
  <w:footnote w:type="continuationNotice" w:id="1">
    <w:p w14:paraId="38D9610B" w14:textId="77777777" w:rsidR="00E03F54" w:rsidRDefault="00E03F5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773385"/>
      <w:docPartObj>
        <w:docPartGallery w:val="Page Numbers (Top of Page)"/>
        <w:docPartUnique/>
      </w:docPartObj>
    </w:sdtPr>
    <w:sdtContent>
      <w:p w14:paraId="560EB6E5" w14:textId="3C4B8608" w:rsidR="00587C3B" w:rsidRDefault="00587C3B">
        <w:pPr>
          <w:pStyle w:val="a3"/>
          <w:jc w:val="right"/>
        </w:pPr>
        <w:r>
          <w:fldChar w:fldCharType="begin"/>
        </w:r>
        <w:r>
          <w:instrText>PAGE   \* MERGEFORMAT</w:instrText>
        </w:r>
        <w:r>
          <w:fldChar w:fldCharType="separate"/>
        </w:r>
        <w:r>
          <w:rPr>
            <w:lang w:val="ja-JP" w:eastAsia="ja-JP"/>
          </w:rPr>
          <w:t>2</w:t>
        </w:r>
        <w:r>
          <w:fldChar w:fldCharType="end"/>
        </w:r>
      </w:p>
    </w:sdtContent>
  </w:sdt>
  <w:p w14:paraId="2EE66980" w14:textId="7C8502FF" w:rsidR="0034761C" w:rsidRPr="00654D1E" w:rsidRDefault="0034761C" w:rsidP="003E4E2B">
    <w:pPr>
      <w:pStyle w:val="a3"/>
      <w:tabs>
        <w:tab w:val="right" w:pos="1009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982323"/>
      <w:docPartObj>
        <w:docPartGallery w:val="Page Numbers (Top of Page)"/>
        <w:docPartUnique/>
      </w:docPartObj>
    </w:sdtPr>
    <w:sdtContent>
      <w:p w14:paraId="0106D988" w14:textId="4C8D3919" w:rsidR="00587C3B" w:rsidRDefault="00587C3B">
        <w:pPr>
          <w:pStyle w:val="a3"/>
          <w:jc w:val="right"/>
        </w:pPr>
        <w:r>
          <w:fldChar w:fldCharType="begin"/>
        </w:r>
        <w:r>
          <w:instrText>PAGE   \* MERGEFORMAT</w:instrText>
        </w:r>
        <w:r>
          <w:fldChar w:fldCharType="separate"/>
        </w:r>
        <w:r>
          <w:rPr>
            <w:lang w:val="ja-JP" w:eastAsia="ja-JP"/>
          </w:rPr>
          <w:t>2</w:t>
        </w:r>
        <w:r>
          <w:fldChar w:fldCharType="end"/>
        </w:r>
      </w:p>
    </w:sdtContent>
  </w:sdt>
  <w:p w14:paraId="3ECAF687" w14:textId="02C3F6D6" w:rsidR="0034761C" w:rsidRPr="00037FB0" w:rsidRDefault="0034761C" w:rsidP="00037FB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D63530"/>
    <w:multiLevelType w:val="hybridMultilevel"/>
    <w:tmpl w:val="2DB02EAC"/>
    <w:lvl w:ilvl="0" w:tplc="F9D4D22E">
      <w:start w:val="1"/>
      <w:numFmt w:val="decimal"/>
      <w:pStyle w:val="IOPRefs"/>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FE73E22"/>
    <w:multiLevelType w:val="hybridMultilevel"/>
    <w:tmpl w:val="891A0B8A"/>
    <w:lvl w:ilvl="0" w:tplc="38AA25C6">
      <w:start w:val="1"/>
      <w:numFmt w:val="decimal"/>
      <w:lvlText w:val="[%1]"/>
      <w:lvlJc w:val="left"/>
      <w:pPr>
        <w:tabs>
          <w:tab w:val="num" w:pos="284"/>
        </w:tabs>
        <w:ind w:left="284" w:firstLine="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6F3B21"/>
    <w:multiLevelType w:val="hybridMultilevel"/>
    <w:tmpl w:val="58E856FC"/>
    <w:lvl w:ilvl="0" w:tplc="2C6A65CC">
      <w:start w:val="1"/>
      <w:numFmt w:val="bullet"/>
      <w:lvlText w:val=""/>
      <w:lvlJc w:val="left"/>
      <w:pPr>
        <w:tabs>
          <w:tab w:val="num" w:pos="720"/>
        </w:tabs>
        <w:ind w:left="720" w:hanging="360"/>
      </w:pPr>
      <w:rPr>
        <w:rFonts w:ascii="Wingdings" w:hAnsi="Wingdings" w:hint="default"/>
        <w:color w:val="000000"/>
      </w:rPr>
    </w:lvl>
    <w:lvl w:ilvl="1" w:tplc="2C6A65CC">
      <w:start w:val="1"/>
      <w:numFmt w:val="bullet"/>
      <w:lvlText w:val=""/>
      <w:lvlJc w:val="left"/>
      <w:pPr>
        <w:tabs>
          <w:tab w:val="num" w:pos="1440"/>
        </w:tabs>
        <w:ind w:left="1440" w:hanging="360"/>
      </w:pPr>
      <w:rPr>
        <w:rFonts w:ascii="Wingdings" w:hAnsi="Wingding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7922475">
    <w:abstractNumId w:val="25"/>
  </w:num>
  <w:num w:numId="2" w16cid:durableId="442000464">
    <w:abstractNumId w:val="15"/>
  </w:num>
  <w:num w:numId="3" w16cid:durableId="458109943">
    <w:abstractNumId w:val="16"/>
  </w:num>
  <w:num w:numId="4" w16cid:durableId="817693770">
    <w:abstractNumId w:val="20"/>
  </w:num>
  <w:num w:numId="5" w16cid:durableId="1538589611">
    <w:abstractNumId w:val="1"/>
  </w:num>
  <w:num w:numId="6" w16cid:durableId="1832716504">
    <w:abstractNumId w:val="2"/>
  </w:num>
  <w:num w:numId="7" w16cid:durableId="699206611">
    <w:abstractNumId w:val="3"/>
  </w:num>
  <w:num w:numId="8" w16cid:durableId="1224022746">
    <w:abstractNumId w:val="4"/>
  </w:num>
  <w:num w:numId="9" w16cid:durableId="1667437620">
    <w:abstractNumId w:val="9"/>
  </w:num>
  <w:num w:numId="10" w16cid:durableId="826288506">
    <w:abstractNumId w:val="5"/>
  </w:num>
  <w:num w:numId="11" w16cid:durableId="1482237619">
    <w:abstractNumId w:val="7"/>
  </w:num>
  <w:num w:numId="12" w16cid:durableId="1768698431">
    <w:abstractNumId w:val="6"/>
  </w:num>
  <w:num w:numId="13" w16cid:durableId="987318368">
    <w:abstractNumId w:val="10"/>
  </w:num>
  <w:num w:numId="14" w16cid:durableId="1335374602">
    <w:abstractNumId w:val="8"/>
  </w:num>
  <w:num w:numId="15" w16cid:durableId="157766666">
    <w:abstractNumId w:val="18"/>
  </w:num>
  <w:num w:numId="16" w16cid:durableId="1912738319">
    <w:abstractNumId w:val="21"/>
  </w:num>
  <w:num w:numId="17" w16cid:durableId="129052444">
    <w:abstractNumId w:val="14"/>
  </w:num>
  <w:num w:numId="18" w16cid:durableId="1974825557">
    <w:abstractNumId w:val="17"/>
  </w:num>
  <w:num w:numId="19" w16cid:durableId="364794118">
    <w:abstractNumId w:val="11"/>
  </w:num>
  <w:num w:numId="20" w16cid:durableId="387605313">
    <w:abstractNumId w:val="0"/>
  </w:num>
  <w:num w:numId="21" w16cid:durableId="1661230778">
    <w:abstractNumId w:val="12"/>
  </w:num>
  <w:num w:numId="22" w16cid:durableId="807477316">
    <w:abstractNumId w:val="19"/>
  </w:num>
  <w:num w:numId="23" w16cid:durableId="1011223588">
    <w:abstractNumId w:val="22"/>
  </w:num>
  <w:num w:numId="24" w16cid:durableId="1485005761">
    <w:abstractNumId w:val="23"/>
  </w:num>
  <w:num w:numId="25" w16cid:durableId="2102410973">
    <w:abstractNumId w:val="13"/>
  </w:num>
  <w:num w:numId="26" w16cid:durableId="1404985339">
    <w:abstractNumId w:val="24"/>
  </w:num>
  <w:num w:numId="27" w16cid:durableId="1050304082">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linkStyles/>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yleGuidePreference" w:val="-1"/>
  </w:docVars>
  <w:rsids>
    <w:rsidRoot w:val="000C6AD1"/>
    <w:rsid w:val="0000067D"/>
    <w:rsid w:val="000016FA"/>
    <w:rsid w:val="00005A88"/>
    <w:rsid w:val="00006805"/>
    <w:rsid w:val="0001055D"/>
    <w:rsid w:val="000128CF"/>
    <w:rsid w:val="00017772"/>
    <w:rsid w:val="00024DF1"/>
    <w:rsid w:val="000262F4"/>
    <w:rsid w:val="00031A7B"/>
    <w:rsid w:val="00033D59"/>
    <w:rsid w:val="00034137"/>
    <w:rsid w:val="00037FB0"/>
    <w:rsid w:val="00040E69"/>
    <w:rsid w:val="00041F22"/>
    <w:rsid w:val="00046F9E"/>
    <w:rsid w:val="00050A4A"/>
    <w:rsid w:val="00050C2C"/>
    <w:rsid w:val="00070E5F"/>
    <w:rsid w:val="00071185"/>
    <w:rsid w:val="000711EA"/>
    <w:rsid w:val="000721D9"/>
    <w:rsid w:val="00073F88"/>
    <w:rsid w:val="000773E0"/>
    <w:rsid w:val="00081A64"/>
    <w:rsid w:val="0008304B"/>
    <w:rsid w:val="00090D10"/>
    <w:rsid w:val="000A24CE"/>
    <w:rsid w:val="000A33FC"/>
    <w:rsid w:val="000A5D05"/>
    <w:rsid w:val="000A7D2D"/>
    <w:rsid w:val="000B0C29"/>
    <w:rsid w:val="000B0F94"/>
    <w:rsid w:val="000B324C"/>
    <w:rsid w:val="000C4772"/>
    <w:rsid w:val="000C4F54"/>
    <w:rsid w:val="000C5E4C"/>
    <w:rsid w:val="000C66C4"/>
    <w:rsid w:val="000C6AD1"/>
    <w:rsid w:val="000C77B4"/>
    <w:rsid w:val="000D02FF"/>
    <w:rsid w:val="000D0DD8"/>
    <w:rsid w:val="000D1CEE"/>
    <w:rsid w:val="000D25BD"/>
    <w:rsid w:val="000D2DF4"/>
    <w:rsid w:val="000D5678"/>
    <w:rsid w:val="000D7106"/>
    <w:rsid w:val="000F0A23"/>
    <w:rsid w:val="000F10CE"/>
    <w:rsid w:val="000F605E"/>
    <w:rsid w:val="0010138F"/>
    <w:rsid w:val="00104885"/>
    <w:rsid w:val="00106CF2"/>
    <w:rsid w:val="00107475"/>
    <w:rsid w:val="00112418"/>
    <w:rsid w:val="00112F66"/>
    <w:rsid w:val="001135F0"/>
    <w:rsid w:val="00113FF6"/>
    <w:rsid w:val="001143B5"/>
    <w:rsid w:val="0011515D"/>
    <w:rsid w:val="001175A3"/>
    <w:rsid w:val="00124C6D"/>
    <w:rsid w:val="00135B56"/>
    <w:rsid w:val="001363ED"/>
    <w:rsid w:val="00147C78"/>
    <w:rsid w:val="001549B9"/>
    <w:rsid w:val="0015747B"/>
    <w:rsid w:val="00163021"/>
    <w:rsid w:val="001633C1"/>
    <w:rsid w:val="00166AF4"/>
    <w:rsid w:val="00170289"/>
    <w:rsid w:val="00171ECB"/>
    <w:rsid w:val="001737D0"/>
    <w:rsid w:val="00174EEB"/>
    <w:rsid w:val="00175665"/>
    <w:rsid w:val="0017661C"/>
    <w:rsid w:val="00180247"/>
    <w:rsid w:val="001832EE"/>
    <w:rsid w:val="00196A80"/>
    <w:rsid w:val="001A1D72"/>
    <w:rsid w:val="001A4A8D"/>
    <w:rsid w:val="001A60A8"/>
    <w:rsid w:val="001B1C36"/>
    <w:rsid w:val="001B20AC"/>
    <w:rsid w:val="001B2618"/>
    <w:rsid w:val="001B341B"/>
    <w:rsid w:val="001B4262"/>
    <w:rsid w:val="001C34B0"/>
    <w:rsid w:val="001C404B"/>
    <w:rsid w:val="001C41D3"/>
    <w:rsid w:val="001D1939"/>
    <w:rsid w:val="001D4C86"/>
    <w:rsid w:val="001D7329"/>
    <w:rsid w:val="001E30A7"/>
    <w:rsid w:val="001E4F13"/>
    <w:rsid w:val="001F3FFF"/>
    <w:rsid w:val="001F46A5"/>
    <w:rsid w:val="001F7110"/>
    <w:rsid w:val="00203156"/>
    <w:rsid w:val="00205C44"/>
    <w:rsid w:val="00210B4C"/>
    <w:rsid w:val="00212A25"/>
    <w:rsid w:val="00213461"/>
    <w:rsid w:val="00215C30"/>
    <w:rsid w:val="00220DCA"/>
    <w:rsid w:val="002228E8"/>
    <w:rsid w:val="00225B85"/>
    <w:rsid w:val="00227D4F"/>
    <w:rsid w:val="00233175"/>
    <w:rsid w:val="0023520A"/>
    <w:rsid w:val="00237521"/>
    <w:rsid w:val="00241FCF"/>
    <w:rsid w:val="00242FB5"/>
    <w:rsid w:val="00246F7A"/>
    <w:rsid w:val="00252A0C"/>
    <w:rsid w:val="00254913"/>
    <w:rsid w:val="0025662D"/>
    <w:rsid w:val="00257440"/>
    <w:rsid w:val="00261485"/>
    <w:rsid w:val="00262633"/>
    <w:rsid w:val="00262889"/>
    <w:rsid w:val="00266BDE"/>
    <w:rsid w:val="002741B1"/>
    <w:rsid w:val="002742A0"/>
    <w:rsid w:val="002755E9"/>
    <w:rsid w:val="0028007D"/>
    <w:rsid w:val="002828A4"/>
    <w:rsid w:val="002859A7"/>
    <w:rsid w:val="0029290E"/>
    <w:rsid w:val="0029413D"/>
    <w:rsid w:val="00294D85"/>
    <w:rsid w:val="00295447"/>
    <w:rsid w:val="002A358E"/>
    <w:rsid w:val="002A589C"/>
    <w:rsid w:val="002C4704"/>
    <w:rsid w:val="002C5BFF"/>
    <w:rsid w:val="002C76BC"/>
    <w:rsid w:val="002D0083"/>
    <w:rsid w:val="002D47F8"/>
    <w:rsid w:val="002E4836"/>
    <w:rsid w:val="002E4AEF"/>
    <w:rsid w:val="002E4E60"/>
    <w:rsid w:val="002E79D1"/>
    <w:rsid w:val="002F0CB0"/>
    <w:rsid w:val="002F18EA"/>
    <w:rsid w:val="002F1C14"/>
    <w:rsid w:val="002F2D98"/>
    <w:rsid w:val="002F3FEB"/>
    <w:rsid w:val="002F4098"/>
    <w:rsid w:val="002F41CA"/>
    <w:rsid w:val="002F685B"/>
    <w:rsid w:val="002F703B"/>
    <w:rsid w:val="00322803"/>
    <w:rsid w:val="003238C2"/>
    <w:rsid w:val="003267BF"/>
    <w:rsid w:val="00334663"/>
    <w:rsid w:val="003415DC"/>
    <w:rsid w:val="0034298B"/>
    <w:rsid w:val="0034722D"/>
    <w:rsid w:val="0034761C"/>
    <w:rsid w:val="00347D63"/>
    <w:rsid w:val="00350495"/>
    <w:rsid w:val="003505D0"/>
    <w:rsid w:val="00353047"/>
    <w:rsid w:val="00354488"/>
    <w:rsid w:val="00364863"/>
    <w:rsid w:val="00370F54"/>
    <w:rsid w:val="00375BF7"/>
    <w:rsid w:val="00376DF4"/>
    <w:rsid w:val="003856DA"/>
    <w:rsid w:val="003920B6"/>
    <w:rsid w:val="00395789"/>
    <w:rsid w:val="003957AB"/>
    <w:rsid w:val="00396087"/>
    <w:rsid w:val="00396620"/>
    <w:rsid w:val="003A3629"/>
    <w:rsid w:val="003A5833"/>
    <w:rsid w:val="003B1AD6"/>
    <w:rsid w:val="003B53AF"/>
    <w:rsid w:val="003B5E3F"/>
    <w:rsid w:val="003C04AF"/>
    <w:rsid w:val="003C1A6D"/>
    <w:rsid w:val="003C1B44"/>
    <w:rsid w:val="003C4FFB"/>
    <w:rsid w:val="003C52BF"/>
    <w:rsid w:val="003C7864"/>
    <w:rsid w:val="003D0F1A"/>
    <w:rsid w:val="003D17E3"/>
    <w:rsid w:val="003D2076"/>
    <w:rsid w:val="003D40FE"/>
    <w:rsid w:val="003D4938"/>
    <w:rsid w:val="003D4C8B"/>
    <w:rsid w:val="003E29A4"/>
    <w:rsid w:val="003E312B"/>
    <w:rsid w:val="003E3998"/>
    <w:rsid w:val="003E42B2"/>
    <w:rsid w:val="003E4E2B"/>
    <w:rsid w:val="003F522F"/>
    <w:rsid w:val="003F7141"/>
    <w:rsid w:val="003F7E8F"/>
    <w:rsid w:val="0040271B"/>
    <w:rsid w:val="00404DCB"/>
    <w:rsid w:val="00407651"/>
    <w:rsid w:val="004108AE"/>
    <w:rsid w:val="004144BD"/>
    <w:rsid w:val="00415AA2"/>
    <w:rsid w:val="00416AD9"/>
    <w:rsid w:val="004173CD"/>
    <w:rsid w:val="0042027E"/>
    <w:rsid w:val="00422037"/>
    <w:rsid w:val="00425B07"/>
    <w:rsid w:val="0042768F"/>
    <w:rsid w:val="00432ABE"/>
    <w:rsid w:val="00433548"/>
    <w:rsid w:val="00434817"/>
    <w:rsid w:val="0043612E"/>
    <w:rsid w:val="00437501"/>
    <w:rsid w:val="00437927"/>
    <w:rsid w:val="0044186F"/>
    <w:rsid w:val="00445CE2"/>
    <w:rsid w:val="00454512"/>
    <w:rsid w:val="00463F37"/>
    <w:rsid w:val="004653C3"/>
    <w:rsid w:val="00467E42"/>
    <w:rsid w:val="00486768"/>
    <w:rsid w:val="00491AD0"/>
    <w:rsid w:val="00491E61"/>
    <w:rsid w:val="004957C7"/>
    <w:rsid w:val="004A3755"/>
    <w:rsid w:val="004A3F5C"/>
    <w:rsid w:val="004A7569"/>
    <w:rsid w:val="004B18C5"/>
    <w:rsid w:val="004C0D89"/>
    <w:rsid w:val="004C3149"/>
    <w:rsid w:val="004C3C78"/>
    <w:rsid w:val="004D18C5"/>
    <w:rsid w:val="004D2A21"/>
    <w:rsid w:val="004D2A94"/>
    <w:rsid w:val="004D2C0F"/>
    <w:rsid w:val="004D2E4E"/>
    <w:rsid w:val="004D68FD"/>
    <w:rsid w:val="004E033A"/>
    <w:rsid w:val="004E15F6"/>
    <w:rsid w:val="004E7EBA"/>
    <w:rsid w:val="004F1EDD"/>
    <w:rsid w:val="004F717F"/>
    <w:rsid w:val="0051052E"/>
    <w:rsid w:val="0051060A"/>
    <w:rsid w:val="00513BB5"/>
    <w:rsid w:val="00514055"/>
    <w:rsid w:val="00516414"/>
    <w:rsid w:val="005223F4"/>
    <w:rsid w:val="005265D0"/>
    <w:rsid w:val="00530327"/>
    <w:rsid w:val="00532BB6"/>
    <w:rsid w:val="00532F71"/>
    <w:rsid w:val="00536C65"/>
    <w:rsid w:val="0053715F"/>
    <w:rsid w:val="00540424"/>
    <w:rsid w:val="00551465"/>
    <w:rsid w:val="0055274C"/>
    <w:rsid w:val="00556B22"/>
    <w:rsid w:val="0055797C"/>
    <w:rsid w:val="00565F76"/>
    <w:rsid w:val="0057182D"/>
    <w:rsid w:val="005725B8"/>
    <w:rsid w:val="005806E3"/>
    <w:rsid w:val="005862D5"/>
    <w:rsid w:val="00586805"/>
    <w:rsid w:val="00587C3B"/>
    <w:rsid w:val="00597607"/>
    <w:rsid w:val="00597986"/>
    <w:rsid w:val="005A18A4"/>
    <w:rsid w:val="005A769A"/>
    <w:rsid w:val="005B2AAB"/>
    <w:rsid w:val="005B3077"/>
    <w:rsid w:val="005B364B"/>
    <w:rsid w:val="005B5559"/>
    <w:rsid w:val="005C0334"/>
    <w:rsid w:val="005C0D7C"/>
    <w:rsid w:val="005C5C39"/>
    <w:rsid w:val="005E16EA"/>
    <w:rsid w:val="005E7CCB"/>
    <w:rsid w:val="005F2191"/>
    <w:rsid w:val="005F2A01"/>
    <w:rsid w:val="005F412D"/>
    <w:rsid w:val="005F78A0"/>
    <w:rsid w:val="006005FC"/>
    <w:rsid w:val="0060234F"/>
    <w:rsid w:val="006029F4"/>
    <w:rsid w:val="0060506B"/>
    <w:rsid w:val="006156C2"/>
    <w:rsid w:val="00621A32"/>
    <w:rsid w:val="006228A2"/>
    <w:rsid w:val="00624DB4"/>
    <w:rsid w:val="006251CA"/>
    <w:rsid w:val="00625D6F"/>
    <w:rsid w:val="00625D90"/>
    <w:rsid w:val="006324A1"/>
    <w:rsid w:val="0063453B"/>
    <w:rsid w:val="00634995"/>
    <w:rsid w:val="006412CA"/>
    <w:rsid w:val="00646B67"/>
    <w:rsid w:val="00650C54"/>
    <w:rsid w:val="00654D1E"/>
    <w:rsid w:val="00654F94"/>
    <w:rsid w:val="00666DA9"/>
    <w:rsid w:val="00671BB5"/>
    <w:rsid w:val="0067736C"/>
    <w:rsid w:val="006815E4"/>
    <w:rsid w:val="0068401A"/>
    <w:rsid w:val="006925E4"/>
    <w:rsid w:val="006975EA"/>
    <w:rsid w:val="006A1149"/>
    <w:rsid w:val="006A172D"/>
    <w:rsid w:val="006A3E6A"/>
    <w:rsid w:val="006A5559"/>
    <w:rsid w:val="006B0A37"/>
    <w:rsid w:val="006B1E60"/>
    <w:rsid w:val="006B76BE"/>
    <w:rsid w:val="006C26B6"/>
    <w:rsid w:val="006C3C12"/>
    <w:rsid w:val="006C4354"/>
    <w:rsid w:val="006C48BF"/>
    <w:rsid w:val="006C69A3"/>
    <w:rsid w:val="006D0753"/>
    <w:rsid w:val="006D25DD"/>
    <w:rsid w:val="006D49B1"/>
    <w:rsid w:val="006D6B49"/>
    <w:rsid w:val="006E2051"/>
    <w:rsid w:val="006E3279"/>
    <w:rsid w:val="006E3637"/>
    <w:rsid w:val="00700E55"/>
    <w:rsid w:val="00701CF5"/>
    <w:rsid w:val="007048B7"/>
    <w:rsid w:val="00720B81"/>
    <w:rsid w:val="00725E31"/>
    <w:rsid w:val="00741907"/>
    <w:rsid w:val="00742F4B"/>
    <w:rsid w:val="00746F72"/>
    <w:rsid w:val="00753280"/>
    <w:rsid w:val="00755D31"/>
    <w:rsid w:val="00757B9D"/>
    <w:rsid w:val="00770C74"/>
    <w:rsid w:val="00773736"/>
    <w:rsid w:val="007752D8"/>
    <w:rsid w:val="007801A3"/>
    <w:rsid w:val="00792E28"/>
    <w:rsid w:val="0079433C"/>
    <w:rsid w:val="007A5E18"/>
    <w:rsid w:val="007B2519"/>
    <w:rsid w:val="007B372B"/>
    <w:rsid w:val="007B4888"/>
    <w:rsid w:val="007B5EB1"/>
    <w:rsid w:val="007C14ED"/>
    <w:rsid w:val="007C5CC2"/>
    <w:rsid w:val="007E0B21"/>
    <w:rsid w:val="007E1E87"/>
    <w:rsid w:val="007E43AB"/>
    <w:rsid w:val="007E5CF2"/>
    <w:rsid w:val="007E7E78"/>
    <w:rsid w:val="007F4726"/>
    <w:rsid w:val="00801720"/>
    <w:rsid w:val="008040A7"/>
    <w:rsid w:val="00807158"/>
    <w:rsid w:val="00810AF9"/>
    <w:rsid w:val="0081406A"/>
    <w:rsid w:val="00814457"/>
    <w:rsid w:val="008149E8"/>
    <w:rsid w:val="00815CFE"/>
    <w:rsid w:val="008172F2"/>
    <w:rsid w:val="00820773"/>
    <w:rsid w:val="00824893"/>
    <w:rsid w:val="008267C9"/>
    <w:rsid w:val="0082741A"/>
    <w:rsid w:val="00834825"/>
    <w:rsid w:val="008362BC"/>
    <w:rsid w:val="00840656"/>
    <w:rsid w:val="00840A5D"/>
    <w:rsid w:val="008420F4"/>
    <w:rsid w:val="00842D30"/>
    <w:rsid w:val="0084418A"/>
    <w:rsid w:val="00845076"/>
    <w:rsid w:val="00847C2F"/>
    <w:rsid w:val="0085313B"/>
    <w:rsid w:val="00855BF1"/>
    <w:rsid w:val="00856ACC"/>
    <w:rsid w:val="00857AC7"/>
    <w:rsid w:val="00857BD8"/>
    <w:rsid w:val="00860378"/>
    <w:rsid w:val="00861CF7"/>
    <w:rsid w:val="00863C50"/>
    <w:rsid w:val="00865D78"/>
    <w:rsid w:val="00873A89"/>
    <w:rsid w:val="0087550C"/>
    <w:rsid w:val="0087631D"/>
    <w:rsid w:val="00880F17"/>
    <w:rsid w:val="00882886"/>
    <w:rsid w:val="00882F58"/>
    <w:rsid w:val="008860B8"/>
    <w:rsid w:val="00886863"/>
    <w:rsid w:val="00892EB4"/>
    <w:rsid w:val="00895878"/>
    <w:rsid w:val="008A114C"/>
    <w:rsid w:val="008A7F9D"/>
    <w:rsid w:val="008B0679"/>
    <w:rsid w:val="008B08BB"/>
    <w:rsid w:val="008B2F3B"/>
    <w:rsid w:val="008B3CAA"/>
    <w:rsid w:val="008B4C68"/>
    <w:rsid w:val="008B54A1"/>
    <w:rsid w:val="008B74D8"/>
    <w:rsid w:val="008C0870"/>
    <w:rsid w:val="008C0E79"/>
    <w:rsid w:val="008C16CC"/>
    <w:rsid w:val="008C1E9E"/>
    <w:rsid w:val="008C266E"/>
    <w:rsid w:val="008C5461"/>
    <w:rsid w:val="008D0DE3"/>
    <w:rsid w:val="008D39C0"/>
    <w:rsid w:val="008D59E9"/>
    <w:rsid w:val="008E3A3E"/>
    <w:rsid w:val="008E4329"/>
    <w:rsid w:val="008E453E"/>
    <w:rsid w:val="008E5211"/>
    <w:rsid w:val="008E52DE"/>
    <w:rsid w:val="008E5B96"/>
    <w:rsid w:val="008F2CF4"/>
    <w:rsid w:val="008F3568"/>
    <w:rsid w:val="008F7FFA"/>
    <w:rsid w:val="00900620"/>
    <w:rsid w:val="00902E86"/>
    <w:rsid w:val="00904251"/>
    <w:rsid w:val="00906A88"/>
    <w:rsid w:val="0091152E"/>
    <w:rsid w:val="0092079D"/>
    <w:rsid w:val="009219BF"/>
    <w:rsid w:val="00927301"/>
    <w:rsid w:val="00934576"/>
    <w:rsid w:val="00940E6F"/>
    <w:rsid w:val="0094188A"/>
    <w:rsid w:val="009442B5"/>
    <w:rsid w:val="00944389"/>
    <w:rsid w:val="009447E1"/>
    <w:rsid w:val="009501A0"/>
    <w:rsid w:val="009502D1"/>
    <w:rsid w:val="0095309D"/>
    <w:rsid w:val="009536C0"/>
    <w:rsid w:val="00954014"/>
    <w:rsid w:val="00954F53"/>
    <w:rsid w:val="00962A18"/>
    <w:rsid w:val="00967936"/>
    <w:rsid w:val="00973FD9"/>
    <w:rsid w:val="00975622"/>
    <w:rsid w:val="00976736"/>
    <w:rsid w:val="009840A8"/>
    <w:rsid w:val="00987489"/>
    <w:rsid w:val="0099042C"/>
    <w:rsid w:val="0099200C"/>
    <w:rsid w:val="00992E08"/>
    <w:rsid w:val="009A07B9"/>
    <w:rsid w:val="009A3A3B"/>
    <w:rsid w:val="009A532D"/>
    <w:rsid w:val="009C0833"/>
    <w:rsid w:val="009C2256"/>
    <w:rsid w:val="009C3E3F"/>
    <w:rsid w:val="009C42AC"/>
    <w:rsid w:val="009C5E25"/>
    <w:rsid w:val="009C6965"/>
    <w:rsid w:val="009D4BF3"/>
    <w:rsid w:val="009D6E4B"/>
    <w:rsid w:val="009D7C0B"/>
    <w:rsid w:val="009E0469"/>
    <w:rsid w:val="009E17E6"/>
    <w:rsid w:val="009E2497"/>
    <w:rsid w:val="009F1972"/>
    <w:rsid w:val="009F1DC7"/>
    <w:rsid w:val="009F5430"/>
    <w:rsid w:val="009F76D2"/>
    <w:rsid w:val="00A0439C"/>
    <w:rsid w:val="00A04C54"/>
    <w:rsid w:val="00A04E0C"/>
    <w:rsid w:val="00A06023"/>
    <w:rsid w:val="00A07C5C"/>
    <w:rsid w:val="00A146FC"/>
    <w:rsid w:val="00A214A3"/>
    <w:rsid w:val="00A21CD3"/>
    <w:rsid w:val="00A22702"/>
    <w:rsid w:val="00A247E5"/>
    <w:rsid w:val="00A26BE8"/>
    <w:rsid w:val="00A27698"/>
    <w:rsid w:val="00A31ECD"/>
    <w:rsid w:val="00A3250B"/>
    <w:rsid w:val="00A33F4E"/>
    <w:rsid w:val="00A37168"/>
    <w:rsid w:val="00A40AFB"/>
    <w:rsid w:val="00A4103F"/>
    <w:rsid w:val="00A44089"/>
    <w:rsid w:val="00A454A0"/>
    <w:rsid w:val="00A51C8B"/>
    <w:rsid w:val="00A608BC"/>
    <w:rsid w:val="00A63109"/>
    <w:rsid w:val="00A63A76"/>
    <w:rsid w:val="00A64A1B"/>
    <w:rsid w:val="00A67556"/>
    <w:rsid w:val="00A676C1"/>
    <w:rsid w:val="00A70072"/>
    <w:rsid w:val="00A74F17"/>
    <w:rsid w:val="00A829E8"/>
    <w:rsid w:val="00A835AC"/>
    <w:rsid w:val="00A860AF"/>
    <w:rsid w:val="00A87BB8"/>
    <w:rsid w:val="00A91857"/>
    <w:rsid w:val="00A91CEA"/>
    <w:rsid w:val="00AA1250"/>
    <w:rsid w:val="00AA181D"/>
    <w:rsid w:val="00AA4BCC"/>
    <w:rsid w:val="00AA50B1"/>
    <w:rsid w:val="00AB1F36"/>
    <w:rsid w:val="00AB7C3C"/>
    <w:rsid w:val="00AC04D8"/>
    <w:rsid w:val="00AC1BD8"/>
    <w:rsid w:val="00AC6C25"/>
    <w:rsid w:val="00AC6F3B"/>
    <w:rsid w:val="00AD0C70"/>
    <w:rsid w:val="00AD260B"/>
    <w:rsid w:val="00AD2815"/>
    <w:rsid w:val="00AD3E41"/>
    <w:rsid w:val="00AD4C5E"/>
    <w:rsid w:val="00AE34CB"/>
    <w:rsid w:val="00AE42CB"/>
    <w:rsid w:val="00AE797F"/>
    <w:rsid w:val="00AF1610"/>
    <w:rsid w:val="00AF452A"/>
    <w:rsid w:val="00AF4B52"/>
    <w:rsid w:val="00B004AC"/>
    <w:rsid w:val="00B05616"/>
    <w:rsid w:val="00B10ABA"/>
    <w:rsid w:val="00B13C33"/>
    <w:rsid w:val="00B147CF"/>
    <w:rsid w:val="00B147ED"/>
    <w:rsid w:val="00B16475"/>
    <w:rsid w:val="00B16C6E"/>
    <w:rsid w:val="00B2171C"/>
    <w:rsid w:val="00B22862"/>
    <w:rsid w:val="00B23823"/>
    <w:rsid w:val="00B26885"/>
    <w:rsid w:val="00B31D49"/>
    <w:rsid w:val="00B343B6"/>
    <w:rsid w:val="00B34DD6"/>
    <w:rsid w:val="00B50E7C"/>
    <w:rsid w:val="00B51AA0"/>
    <w:rsid w:val="00B52017"/>
    <w:rsid w:val="00B549C0"/>
    <w:rsid w:val="00B623A0"/>
    <w:rsid w:val="00B74611"/>
    <w:rsid w:val="00B7586C"/>
    <w:rsid w:val="00B81F5D"/>
    <w:rsid w:val="00B83317"/>
    <w:rsid w:val="00B84C5A"/>
    <w:rsid w:val="00B86263"/>
    <w:rsid w:val="00B90F73"/>
    <w:rsid w:val="00B94396"/>
    <w:rsid w:val="00B95DD2"/>
    <w:rsid w:val="00BA08AB"/>
    <w:rsid w:val="00BA3EC5"/>
    <w:rsid w:val="00BB636E"/>
    <w:rsid w:val="00BC0475"/>
    <w:rsid w:val="00BC2578"/>
    <w:rsid w:val="00BC3B83"/>
    <w:rsid w:val="00BD0161"/>
    <w:rsid w:val="00BD23D7"/>
    <w:rsid w:val="00BD3A21"/>
    <w:rsid w:val="00BE1BD0"/>
    <w:rsid w:val="00BE2803"/>
    <w:rsid w:val="00BE4D56"/>
    <w:rsid w:val="00BE7420"/>
    <w:rsid w:val="00BE7E10"/>
    <w:rsid w:val="00BF0726"/>
    <w:rsid w:val="00BF1243"/>
    <w:rsid w:val="00BF1A9B"/>
    <w:rsid w:val="00BF28D9"/>
    <w:rsid w:val="00BF2DE9"/>
    <w:rsid w:val="00BF3C73"/>
    <w:rsid w:val="00C126C6"/>
    <w:rsid w:val="00C13CEA"/>
    <w:rsid w:val="00C16312"/>
    <w:rsid w:val="00C166CB"/>
    <w:rsid w:val="00C21572"/>
    <w:rsid w:val="00C243A6"/>
    <w:rsid w:val="00C337E8"/>
    <w:rsid w:val="00C35F2D"/>
    <w:rsid w:val="00C40452"/>
    <w:rsid w:val="00C442EF"/>
    <w:rsid w:val="00C4463D"/>
    <w:rsid w:val="00C467DC"/>
    <w:rsid w:val="00C51D55"/>
    <w:rsid w:val="00C5501D"/>
    <w:rsid w:val="00C614D6"/>
    <w:rsid w:val="00C6151C"/>
    <w:rsid w:val="00C6199B"/>
    <w:rsid w:val="00C63484"/>
    <w:rsid w:val="00C66617"/>
    <w:rsid w:val="00C6754C"/>
    <w:rsid w:val="00C7057E"/>
    <w:rsid w:val="00C707E2"/>
    <w:rsid w:val="00C71776"/>
    <w:rsid w:val="00C74726"/>
    <w:rsid w:val="00C759B8"/>
    <w:rsid w:val="00C83E1B"/>
    <w:rsid w:val="00C84B08"/>
    <w:rsid w:val="00C85479"/>
    <w:rsid w:val="00C86F75"/>
    <w:rsid w:val="00C91F4E"/>
    <w:rsid w:val="00C9491C"/>
    <w:rsid w:val="00CA5CDE"/>
    <w:rsid w:val="00CA5EA1"/>
    <w:rsid w:val="00CA68B5"/>
    <w:rsid w:val="00CA7B9E"/>
    <w:rsid w:val="00CB422E"/>
    <w:rsid w:val="00CB7074"/>
    <w:rsid w:val="00CC6E95"/>
    <w:rsid w:val="00CD016D"/>
    <w:rsid w:val="00CD04D5"/>
    <w:rsid w:val="00CD3A36"/>
    <w:rsid w:val="00CD42A8"/>
    <w:rsid w:val="00CD47EE"/>
    <w:rsid w:val="00CE180B"/>
    <w:rsid w:val="00CE19CD"/>
    <w:rsid w:val="00CE350E"/>
    <w:rsid w:val="00CF06B5"/>
    <w:rsid w:val="00CF48F1"/>
    <w:rsid w:val="00D016A8"/>
    <w:rsid w:val="00D05AF3"/>
    <w:rsid w:val="00D16918"/>
    <w:rsid w:val="00D22E5D"/>
    <w:rsid w:val="00D23971"/>
    <w:rsid w:val="00D23A87"/>
    <w:rsid w:val="00D25CFC"/>
    <w:rsid w:val="00D303CF"/>
    <w:rsid w:val="00D31312"/>
    <w:rsid w:val="00D3172E"/>
    <w:rsid w:val="00D31961"/>
    <w:rsid w:val="00D319FE"/>
    <w:rsid w:val="00D34175"/>
    <w:rsid w:val="00D3475B"/>
    <w:rsid w:val="00D35B8C"/>
    <w:rsid w:val="00D37DCF"/>
    <w:rsid w:val="00D41970"/>
    <w:rsid w:val="00D43152"/>
    <w:rsid w:val="00D473CB"/>
    <w:rsid w:val="00D54D97"/>
    <w:rsid w:val="00D555B7"/>
    <w:rsid w:val="00D57CAB"/>
    <w:rsid w:val="00D66395"/>
    <w:rsid w:val="00D70BB4"/>
    <w:rsid w:val="00D70E8B"/>
    <w:rsid w:val="00D7469F"/>
    <w:rsid w:val="00D74B07"/>
    <w:rsid w:val="00D815D0"/>
    <w:rsid w:val="00D83409"/>
    <w:rsid w:val="00D86DC2"/>
    <w:rsid w:val="00D93067"/>
    <w:rsid w:val="00D93163"/>
    <w:rsid w:val="00D97FFE"/>
    <w:rsid w:val="00DA3573"/>
    <w:rsid w:val="00DA7010"/>
    <w:rsid w:val="00DB3533"/>
    <w:rsid w:val="00DB40B2"/>
    <w:rsid w:val="00DB60FE"/>
    <w:rsid w:val="00DC0EDF"/>
    <w:rsid w:val="00DC2933"/>
    <w:rsid w:val="00DD0E5C"/>
    <w:rsid w:val="00DD1323"/>
    <w:rsid w:val="00DD197C"/>
    <w:rsid w:val="00DD712B"/>
    <w:rsid w:val="00DD7684"/>
    <w:rsid w:val="00DE17F1"/>
    <w:rsid w:val="00DE454B"/>
    <w:rsid w:val="00DE462A"/>
    <w:rsid w:val="00DF2B7D"/>
    <w:rsid w:val="00DF696B"/>
    <w:rsid w:val="00E02BA8"/>
    <w:rsid w:val="00E03F54"/>
    <w:rsid w:val="00E04298"/>
    <w:rsid w:val="00E15EF7"/>
    <w:rsid w:val="00E1628D"/>
    <w:rsid w:val="00E20803"/>
    <w:rsid w:val="00E2153F"/>
    <w:rsid w:val="00E2161D"/>
    <w:rsid w:val="00E24244"/>
    <w:rsid w:val="00E3038C"/>
    <w:rsid w:val="00E3175E"/>
    <w:rsid w:val="00E3316B"/>
    <w:rsid w:val="00E347AC"/>
    <w:rsid w:val="00E4144B"/>
    <w:rsid w:val="00E41D61"/>
    <w:rsid w:val="00E435AB"/>
    <w:rsid w:val="00E43B08"/>
    <w:rsid w:val="00E5050F"/>
    <w:rsid w:val="00E52C1C"/>
    <w:rsid w:val="00E5581F"/>
    <w:rsid w:val="00E56927"/>
    <w:rsid w:val="00E60DFE"/>
    <w:rsid w:val="00E611B0"/>
    <w:rsid w:val="00E655C4"/>
    <w:rsid w:val="00E65F34"/>
    <w:rsid w:val="00E66E68"/>
    <w:rsid w:val="00E67B23"/>
    <w:rsid w:val="00E70497"/>
    <w:rsid w:val="00E73F16"/>
    <w:rsid w:val="00E80DE5"/>
    <w:rsid w:val="00E823D2"/>
    <w:rsid w:val="00E830B3"/>
    <w:rsid w:val="00E83F97"/>
    <w:rsid w:val="00E84CA9"/>
    <w:rsid w:val="00E86050"/>
    <w:rsid w:val="00E9126A"/>
    <w:rsid w:val="00E92A34"/>
    <w:rsid w:val="00E92FAF"/>
    <w:rsid w:val="00E94992"/>
    <w:rsid w:val="00E95B11"/>
    <w:rsid w:val="00EB34F3"/>
    <w:rsid w:val="00EB3921"/>
    <w:rsid w:val="00EB4AAB"/>
    <w:rsid w:val="00EB5918"/>
    <w:rsid w:val="00EC185B"/>
    <w:rsid w:val="00EC18B3"/>
    <w:rsid w:val="00EC3F1B"/>
    <w:rsid w:val="00EC474A"/>
    <w:rsid w:val="00ED06A3"/>
    <w:rsid w:val="00EE0151"/>
    <w:rsid w:val="00EE07A9"/>
    <w:rsid w:val="00EE18CB"/>
    <w:rsid w:val="00EE21CA"/>
    <w:rsid w:val="00EE76DC"/>
    <w:rsid w:val="00EE7DFF"/>
    <w:rsid w:val="00EF23AD"/>
    <w:rsid w:val="00EF3548"/>
    <w:rsid w:val="00EF406A"/>
    <w:rsid w:val="00EF5ED3"/>
    <w:rsid w:val="00F03AB7"/>
    <w:rsid w:val="00F042B6"/>
    <w:rsid w:val="00F07785"/>
    <w:rsid w:val="00F10946"/>
    <w:rsid w:val="00F20E14"/>
    <w:rsid w:val="00F2115B"/>
    <w:rsid w:val="00F22682"/>
    <w:rsid w:val="00F228CB"/>
    <w:rsid w:val="00F230D5"/>
    <w:rsid w:val="00F30E6D"/>
    <w:rsid w:val="00F507B4"/>
    <w:rsid w:val="00F51028"/>
    <w:rsid w:val="00F5340F"/>
    <w:rsid w:val="00F53C1F"/>
    <w:rsid w:val="00F60096"/>
    <w:rsid w:val="00F62AB6"/>
    <w:rsid w:val="00F63091"/>
    <w:rsid w:val="00F63763"/>
    <w:rsid w:val="00F71AC9"/>
    <w:rsid w:val="00F72705"/>
    <w:rsid w:val="00F74254"/>
    <w:rsid w:val="00F76962"/>
    <w:rsid w:val="00F77D07"/>
    <w:rsid w:val="00F82B2D"/>
    <w:rsid w:val="00F82D1E"/>
    <w:rsid w:val="00F83A00"/>
    <w:rsid w:val="00F85B95"/>
    <w:rsid w:val="00F92098"/>
    <w:rsid w:val="00F92427"/>
    <w:rsid w:val="00FA1CE9"/>
    <w:rsid w:val="00FA6999"/>
    <w:rsid w:val="00FA6ADD"/>
    <w:rsid w:val="00FB0322"/>
    <w:rsid w:val="00FB1489"/>
    <w:rsid w:val="00FB1674"/>
    <w:rsid w:val="00FB1A72"/>
    <w:rsid w:val="00FB53B8"/>
    <w:rsid w:val="00FB5FF6"/>
    <w:rsid w:val="00FC489B"/>
    <w:rsid w:val="00FC4E8B"/>
    <w:rsid w:val="00FD37BA"/>
    <w:rsid w:val="00FD3D63"/>
    <w:rsid w:val="00FD5718"/>
    <w:rsid w:val="00FD692D"/>
    <w:rsid w:val="00FE178D"/>
    <w:rsid w:val="00FE3660"/>
    <w:rsid w:val="00FE3996"/>
    <w:rsid w:val="00FE66D0"/>
    <w:rsid w:val="00FF11BA"/>
    <w:rsid w:val="00FF71A4"/>
    <w:rsid w:val="067983EE"/>
    <w:rsid w:val="104FED66"/>
    <w:rsid w:val="1753964F"/>
    <w:rsid w:val="241BBF2D"/>
    <w:rsid w:val="2C8B220F"/>
    <w:rsid w:val="3433A900"/>
    <w:rsid w:val="3A4962B5"/>
    <w:rsid w:val="3CD57EAE"/>
    <w:rsid w:val="44CE474F"/>
    <w:rsid w:val="4CF90B92"/>
    <w:rsid w:val="4D1491F9"/>
    <w:rsid w:val="61F64BF4"/>
    <w:rsid w:val="7A4BC5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3EF261"/>
  <w15:docId w15:val="{240E4784-CEE5-4E4C-BFB3-AC0F7D01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游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6D0"/>
    <w:pPr>
      <w:spacing w:line="480" w:lineRule="auto"/>
    </w:pPr>
    <w:rPr>
      <w:rFonts w:ascii="Times New Roman" w:eastAsiaTheme="minorEastAsia" w:hAnsi="Times New Roman"/>
      <w:sz w:val="24"/>
      <w:szCs w:val="24"/>
      <w:lang w:val="en-GB" w:eastAsia="en-GB"/>
    </w:rPr>
  </w:style>
  <w:style w:type="paragraph" w:styleId="1">
    <w:name w:val="heading 1"/>
    <w:basedOn w:val="a"/>
    <w:next w:val="Paragraph"/>
    <w:link w:val="10"/>
    <w:qFormat/>
    <w:rsid w:val="00FE66D0"/>
    <w:pPr>
      <w:keepNext/>
      <w:spacing w:before="360" w:after="60" w:line="360" w:lineRule="auto"/>
      <w:ind w:right="567"/>
      <w:contextualSpacing/>
      <w:outlineLvl w:val="0"/>
    </w:pPr>
    <w:rPr>
      <w:rFonts w:cs="Arial"/>
      <w:b/>
      <w:bCs/>
      <w:kern w:val="32"/>
      <w:szCs w:val="32"/>
    </w:rPr>
  </w:style>
  <w:style w:type="paragraph" w:styleId="2">
    <w:name w:val="heading 2"/>
    <w:basedOn w:val="a"/>
    <w:next w:val="Paragraph"/>
    <w:link w:val="20"/>
    <w:qFormat/>
    <w:rsid w:val="00FE66D0"/>
    <w:pPr>
      <w:keepNext/>
      <w:spacing w:before="360" w:after="60" w:line="360" w:lineRule="auto"/>
      <w:ind w:right="567"/>
      <w:contextualSpacing/>
      <w:outlineLvl w:val="1"/>
    </w:pPr>
    <w:rPr>
      <w:rFonts w:cs="Arial"/>
      <w:b/>
      <w:bCs/>
      <w:i/>
      <w:iCs/>
      <w:szCs w:val="28"/>
    </w:rPr>
  </w:style>
  <w:style w:type="paragraph" w:styleId="3">
    <w:name w:val="heading 3"/>
    <w:basedOn w:val="a"/>
    <w:next w:val="Paragraph"/>
    <w:link w:val="30"/>
    <w:qFormat/>
    <w:rsid w:val="00FE66D0"/>
    <w:pPr>
      <w:keepNext/>
      <w:spacing w:before="360" w:after="60" w:line="360" w:lineRule="auto"/>
      <w:ind w:right="567"/>
      <w:contextualSpacing/>
      <w:outlineLvl w:val="2"/>
    </w:pPr>
    <w:rPr>
      <w:rFonts w:cs="Arial"/>
      <w:bCs/>
      <w:i/>
      <w:szCs w:val="26"/>
    </w:rPr>
  </w:style>
  <w:style w:type="paragraph" w:styleId="4">
    <w:name w:val="heading 4"/>
    <w:basedOn w:val="Paragraph"/>
    <w:next w:val="Newparagraph"/>
    <w:link w:val="40"/>
    <w:rsid w:val="00FE66D0"/>
    <w:pPr>
      <w:spacing w:before="360"/>
      <w:outlineLvl w:val="3"/>
    </w:pPr>
    <w:rPr>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E66D0"/>
    <w:pPr>
      <w:tabs>
        <w:tab w:val="center" w:pos="4320"/>
        <w:tab w:val="right" w:pos="8640"/>
      </w:tabs>
      <w:spacing w:after="120" w:line="240" w:lineRule="auto"/>
      <w:contextualSpacing/>
    </w:pPr>
  </w:style>
  <w:style w:type="character" w:customStyle="1" w:styleId="HeaderChar">
    <w:name w:val="Header Char"/>
    <w:basedOn w:val="a0"/>
    <w:rsid w:val="006B1E60"/>
    <w:rPr>
      <w:rFonts w:ascii="Times New Roman" w:eastAsiaTheme="minorEastAsia" w:hAnsi="Times New Roman"/>
      <w:sz w:val="24"/>
      <w:szCs w:val="24"/>
      <w:lang w:val="en-GB" w:eastAsia="en-GB"/>
    </w:rPr>
  </w:style>
  <w:style w:type="paragraph" w:styleId="a5">
    <w:name w:val="footer"/>
    <w:basedOn w:val="a"/>
    <w:link w:val="a6"/>
    <w:uiPriority w:val="99"/>
    <w:rsid w:val="00FE66D0"/>
    <w:pPr>
      <w:tabs>
        <w:tab w:val="center" w:pos="4320"/>
        <w:tab w:val="right" w:pos="8640"/>
      </w:tabs>
      <w:spacing w:before="240" w:line="240" w:lineRule="auto"/>
      <w:contextualSpacing/>
    </w:pPr>
  </w:style>
  <w:style w:type="character" w:customStyle="1" w:styleId="FooterChar">
    <w:name w:val="Footer Char"/>
    <w:basedOn w:val="a0"/>
    <w:rsid w:val="006B1E60"/>
    <w:rPr>
      <w:rFonts w:ascii="Times New Roman" w:eastAsiaTheme="minorEastAsia" w:hAnsi="Times New Roman"/>
      <w:sz w:val="24"/>
      <w:szCs w:val="24"/>
      <w:lang w:val="en-GB" w:eastAsia="en-GB"/>
    </w:rPr>
  </w:style>
  <w:style w:type="paragraph" w:customStyle="1" w:styleId="IOPHeader">
    <w:name w:val="IOPHeader"/>
    <w:basedOn w:val="a3"/>
    <w:link w:val="IOPHeaderChar"/>
    <w:qFormat/>
    <w:rsid w:val="00654D1E"/>
    <w:pPr>
      <w:pBdr>
        <w:bottom w:val="single" w:sz="4" w:space="1" w:color="auto"/>
      </w:pBdr>
    </w:pPr>
  </w:style>
  <w:style w:type="paragraph" w:customStyle="1" w:styleId="IOPTitle">
    <w:name w:val="IOPTitle"/>
    <w:basedOn w:val="a"/>
    <w:link w:val="IOPTitleChar"/>
    <w:qFormat/>
    <w:rsid w:val="00D43152"/>
    <w:pPr>
      <w:spacing w:after="520"/>
    </w:pPr>
    <w:rPr>
      <w:b/>
      <w:sz w:val="48"/>
      <w:szCs w:val="48"/>
    </w:rPr>
  </w:style>
  <w:style w:type="character" w:customStyle="1" w:styleId="IOPHeaderChar">
    <w:name w:val="IOPHeader Char"/>
    <w:basedOn w:val="HeaderChar"/>
    <w:link w:val="IOPHeader"/>
    <w:rsid w:val="00654D1E"/>
    <w:rPr>
      <w:rFonts w:ascii="Times New Roman" w:eastAsiaTheme="minorEastAsia" w:hAnsi="Times New Roman"/>
      <w:sz w:val="24"/>
      <w:szCs w:val="24"/>
      <w:lang w:val="en-GB" w:eastAsia="en-GB"/>
    </w:rPr>
  </w:style>
  <w:style w:type="paragraph" w:customStyle="1" w:styleId="IOPAuthor">
    <w:name w:val="IOPAuthor"/>
    <w:basedOn w:val="a"/>
    <w:link w:val="IOPAuthorChar"/>
    <w:qFormat/>
    <w:rsid w:val="00D74B07"/>
    <w:pPr>
      <w:spacing w:after="200"/>
      <w:ind w:right="2552"/>
    </w:pPr>
    <w:rPr>
      <w:b/>
    </w:rPr>
  </w:style>
  <w:style w:type="character" w:customStyle="1" w:styleId="IOPTitleChar">
    <w:name w:val="IOPTitle Char"/>
    <w:link w:val="IOPTitle"/>
    <w:rsid w:val="00D43152"/>
    <w:rPr>
      <w:b/>
      <w:sz w:val="48"/>
      <w:szCs w:val="48"/>
    </w:rPr>
  </w:style>
  <w:style w:type="paragraph" w:customStyle="1" w:styleId="IOPAff">
    <w:name w:val="IOPAff"/>
    <w:basedOn w:val="IOPAuthor"/>
    <w:link w:val="IOPAffChar"/>
    <w:qFormat/>
    <w:rsid w:val="00D74B07"/>
    <w:pPr>
      <w:spacing w:after="0"/>
    </w:pPr>
    <w:rPr>
      <w:b w:val="0"/>
      <w:sz w:val="18"/>
      <w:szCs w:val="18"/>
    </w:rPr>
  </w:style>
  <w:style w:type="character" w:customStyle="1" w:styleId="IOPAuthorChar">
    <w:name w:val="IOPAuthor Char"/>
    <w:link w:val="IOPAuthor"/>
    <w:rsid w:val="00D74B07"/>
    <w:rPr>
      <w:b/>
    </w:rPr>
  </w:style>
  <w:style w:type="paragraph" w:customStyle="1" w:styleId="IOPH1">
    <w:name w:val="IOPH1"/>
    <w:basedOn w:val="IOPAff"/>
    <w:link w:val="IOPH1Char"/>
    <w:qFormat/>
    <w:rsid w:val="0087550C"/>
    <w:pPr>
      <w:spacing w:before="200" w:after="120"/>
      <w:ind w:right="0"/>
    </w:pPr>
    <w:rPr>
      <w:rFonts w:ascii="Calibri" w:hAnsi="Calibri"/>
      <w:b/>
      <w:sz w:val="22"/>
    </w:rPr>
  </w:style>
  <w:style w:type="character" w:customStyle="1" w:styleId="IOPAffChar">
    <w:name w:val="IOPAff Char"/>
    <w:link w:val="IOPAff"/>
    <w:rsid w:val="00D74B07"/>
    <w:rPr>
      <w:rFonts w:ascii="Times New Roman" w:hAnsi="Times New Roman" w:cs="Times New Roman"/>
      <w:b w:val="0"/>
      <w:sz w:val="18"/>
      <w:szCs w:val="18"/>
    </w:rPr>
  </w:style>
  <w:style w:type="paragraph" w:customStyle="1" w:styleId="IOPAbsText">
    <w:name w:val="IOPAbsText"/>
    <w:basedOn w:val="a"/>
    <w:link w:val="IOPAbsTextChar"/>
    <w:qFormat/>
    <w:rsid w:val="00D74B07"/>
    <w:pPr>
      <w:ind w:right="2552"/>
    </w:pPr>
    <w:rPr>
      <w:sz w:val="20"/>
    </w:rPr>
  </w:style>
  <w:style w:type="character" w:customStyle="1" w:styleId="IOPH1Char">
    <w:name w:val="IOPH1 Char"/>
    <w:link w:val="IOPH1"/>
    <w:rsid w:val="0087550C"/>
    <w:rPr>
      <w:rFonts w:ascii="Times New Roman" w:hAnsi="Times New Roman" w:cs="Times New Roman"/>
      <w:b/>
      <w:sz w:val="18"/>
      <w:szCs w:val="18"/>
    </w:rPr>
  </w:style>
  <w:style w:type="paragraph" w:customStyle="1" w:styleId="IOPKwd">
    <w:name w:val="IOPKwd"/>
    <w:basedOn w:val="IOPAbsText"/>
    <w:link w:val="IOPKwdChar"/>
    <w:qFormat/>
    <w:rsid w:val="005223F4"/>
    <w:pPr>
      <w:pBdr>
        <w:bottom w:val="single" w:sz="4" w:space="1" w:color="auto"/>
      </w:pBdr>
      <w:spacing w:before="240" w:after="240"/>
      <w:ind w:right="0"/>
    </w:pPr>
  </w:style>
  <w:style w:type="character" w:customStyle="1" w:styleId="IOPAbsTextChar">
    <w:name w:val="IOPAbsText Char"/>
    <w:link w:val="IOPAbsText"/>
    <w:rsid w:val="00D74B07"/>
    <w:rPr>
      <w:rFonts w:ascii="Times New Roman" w:hAnsi="Times New Roman"/>
      <w:sz w:val="20"/>
    </w:rPr>
  </w:style>
  <w:style w:type="paragraph" w:customStyle="1" w:styleId="IOPText">
    <w:name w:val="IOPText"/>
    <w:basedOn w:val="IOPAbsText"/>
    <w:link w:val="IOPTextChar"/>
    <w:qFormat/>
    <w:rsid w:val="00A40AFB"/>
    <w:pPr>
      <w:ind w:right="0" w:firstLine="227"/>
      <w:jc w:val="both"/>
    </w:pPr>
  </w:style>
  <w:style w:type="character" w:customStyle="1" w:styleId="IOPKwdChar">
    <w:name w:val="IOPKwd Char"/>
    <w:link w:val="IOPKwd"/>
    <w:rsid w:val="005223F4"/>
    <w:rPr>
      <w:rFonts w:ascii="Times New Roman" w:hAnsi="Times New Roman"/>
      <w:sz w:val="20"/>
    </w:rPr>
  </w:style>
  <w:style w:type="character" w:customStyle="1" w:styleId="IOPTextChar">
    <w:name w:val="IOPText Char"/>
    <w:link w:val="IOPText"/>
    <w:rsid w:val="00A40AFB"/>
    <w:rPr>
      <w:rFonts w:ascii="Times New Roman" w:hAnsi="Times New Roman"/>
      <w:sz w:val="20"/>
    </w:rPr>
  </w:style>
  <w:style w:type="paragraph" w:customStyle="1" w:styleId="IOPH2">
    <w:name w:val="IOPH2"/>
    <w:basedOn w:val="IOPH1"/>
    <w:link w:val="IOPH2Char"/>
    <w:qFormat/>
    <w:rsid w:val="0087550C"/>
    <w:rPr>
      <w:b w:val="0"/>
      <w:i/>
    </w:rPr>
  </w:style>
  <w:style w:type="paragraph" w:customStyle="1" w:styleId="IOPH3">
    <w:name w:val="IOPH3"/>
    <w:basedOn w:val="IOPH2"/>
    <w:link w:val="IOPH3Char"/>
    <w:qFormat/>
    <w:rsid w:val="008D59E9"/>
    <w:pPr>
      <w:spacing w:after="0"/>
    </w:pPr>
  </w:style>
  <w:style w:type="character" w:customStyle="1" w:styleId="IOPH2Char">
    <w:name w:val="IOPH2 Char"/>
    <w:link w:val="IOPH2"/>
    <w:rsid w:val="0087550C"/>
    <w:rPr>
      <w:rFonts w:ascii="Times New Roman" w:hAnsi="Times New Roman" w:cs="Times New Roman"/>
      <w:b w:val="0"/>
      <w:i/>
      <w:sz w:val="18"/>
      <w:szCs w:val="18"/>
    </w:rPr>
  </w:style>
  <w:style w:type="paragraph" w:customStyle="1" w:styleId="IOPrefs0">
    <w:name w:val="IOPrefs"/>
    <w:link w:val="IOPrefsChar"/>
    <w:rsid w:val="00E86050"/>
    <w:pPr>
      <w:spacing w:line="259" w:lineRule="auto"/>
      <w:ind w:left="284" w:hanging="284"/>
    </w:pPr>
    <w:rPr>
      <w:rFonts w:ascii="Times New Roman" w:hAnsi="Times New Roman"/>
      <w:noProof/>
      <w:sz w:val="18"/>
      <w:szCs w:val="22"/>
      <w:lang w:val="en-GB" w:eastAsia="en-US"/>
    </w:rPr>
  </w:style>
  <w:style w:type="character" w:customStyle="1" w:styleId="IOPH3Char">
    <w:name w:val="IOPH3 Char"/>
    <w:link w:val="IOPH3"/>
    <w:rsid w:val="008D59E9"/>
    <w:rPr>
      <w:rFonts w:ascii="Times New Roman" w:hAnsi="Times New Roman" w:cs="Times New Roman"/>
      <w:b w:val="0"/>
      <w:i/>
      <w:sz w:val="18"/>
      <w:szCs w:val="18"/>
    </w:rPr>
  </w:style>
  <w:style w:type="paragraph" w:customStyle="1" w:styleId="IOPRefs">
    <w:name w:val="IOPRefs"/>
    <w:basedOn w:val="IOPrefs0"/>
    <w:link w:val="IOPRefsChar0"/>
    <w:qFormat/>
    <w:rsid w:val="00E86050"/>
    <w:pPr>
      <w:numPr>
        <w:numId w:val="2"/>
      </w:numPr>
    </w:pPr>
  </w:style>
  <w:style w:type="character" w:customStyle="1" w:styleId="IOPrefsChar">
    <w:name w:val="IOPrefs Char"/>
    <w:link w:val="IOPrefs0"/>
    <w:rsid w:val="00E86050"/>
    <w:rPr>
      <w:rFonts w:ascii="Times New Roman" w:hAnsi="Times New Roman"/>
      <w:noProof/>
      <w:sz w:val="18"/>
    </w:rPr>
  </w:style>
  <w:style w:type="character" w:customStyle="1" w:styleId="IOPRefsChar0">
    <w:name w:val="IOPRefs Char"/>
    <w:link w:val="IOPRefs"/>
    <w:rsid w:val="00E86050"/>
    <w:rPr>
      <w:rFonts w:ascii="Times New Roman" w:hAnsi="Times New Roman"/>
      <w:noProof/>
      <w:sz w:val="18"/>
    </w:rPr>
  </w:style>
  <w:style w:type="paragraph" w:styleId="a7">
    <w:name w:val="Revision"/>
    <w:hidden/>
    <w:uiPriority w:val="99"/>
    <w:semiHidden/>
    <w:rsid w:val="00701CF5"/>
    <w:rPr>
      <w:sz w:val="22"/>
      <w:szCs w:val="22"/>
      <w:lang w:val="en-GB" w:eastAsia="en-US"/>
    </w:rPr>
  </w:style>
  <w:style w:type="character" w:styleId="a8">
    <w:name w:val="annotation reference"/>
    <w:uiPriority w:val="99"/>
    <w:semiHidden/>
    <w:unhideWhenUsed/>
    <w:rsid w:val="00976736"/>
    <w:rPr>
      <w:sz w:val="16"/>
      <w:szCs w:val="16"/>
    </w:rPr>
  </w:style>
  <w:style w:type="paragraph" w:styleId="a9">
    <w:name w:val="annotation text"/>
    <w:basedOn w:val="a"/>
    <w:link w:val="aa"/>
    <w:uiPriority w:val="99"/>
    <w:unhideWhenUsed/>
    <w:rsid w:val="008B2F3B"/>
    <w:rPr>
      <w:sz w:val="20"/>
      <w:szCs w:val="20"/>
    </w:rPr>
  </w:style>
  <w:style w:type="character" w:customStyle="1" w:styleId="aa">
    <w:name w:val="コメント文字列 (文字)"/>
    <w:link w:val="a9"/>
    <w:uiPriority w:val="99"/>
    <w:rsid w:val="00976736"/>
    <w:rPr>
      <w:rFonts w:ascii="Times New Roman" w:eastAsiaTheme="minorEastAsia" w:hAnsi="Times New Roman"/>
      <w:lang w:val="en-GB" w:eastAsia="en-GB"/>
    </w:rPr>
  </w:style>
  <w:style w:type="paragraph" w:styleId="ab">
    <w:name w:val="annotation subject"/>
    <w:basedOn w:val="a9"/>
    <w:next w:val="a9"/>
    <w:link w:val="ac"/>
    <w:uiPriority w:val="99"/>
    <w:semiHidden/>
    <w:unhideWhenUsed/>
    <w:rsid w:val="00976736"/>
    <w:rPr>
      <w:b/>
      <w:bCs/>
    </w:rPr>
  </w:style>
  <w:style w:type="character" w:customStyle="1" w:styleId="ac">
    <w:name w:val="コメント内容 (文字)"/>
    <w:link w:val="ab"/>
    <w:uiPriority w:val="99"/>
    <w:semiHidden/>
    <w:rsid w:val="00976736"/>
    <w:rPr>
      <w:b/>
      <w:bCs/>
      <w:lang w:val="en-GB"/>
    </w:rPr>
  </w:style>
  <w:style w:type="paragraph" w:customStyle="1" w:styleId="Figurecaption">
    <w:name w:val="Figure caption"/>
    <w:basedOn w:val="a"/>
    <w:next w:val="a"/>
    <w:qFormat/>
    <w:rsid w:val="00FE66D0"/>
    <w:pPr>
      <w:spacing w:before="240" w:line="360" w:lineRule="auto"/>
    </w:pPr>
  </w:style>
  <w:style w:type="character" w:styleId="ad">
    <w:name w:val="Placeholder Text"/>
    <w:basedOn w:val="a0"/>
    <w:uiPriority w:val="99"/>
    <w:semiHidden/>
    <w:rsid w:val="00840656"/>
    <w:rPr>
      <w:color w:val="808080"/>
    </w:rPr>
  </w:style>
  <w:style w:type="character" w:customStyle="1" w:styleId="Heading1Char">
    <w:name w:val="Heading 1 Char"/>
    <w:basedOn w:val="a0"/>
    <w:rsid w:val="006B1E60"/>
    <w:rPr>
      <w:rFonts w:ascii="Times New Roman" w:eastAsiaTheme="minorEastAsia" w:hAnsi="Times New Roman" w:cs="Arial"/>
      <w:b/>
      <w:bCs/>
      <w:kern w:val="32"/>
      <w:sz w:val="24"/>
      <w:szCs w:val="32"/>
      <w:lang w:val="en-GB" w:eastAsia="en-GB"/>
    </w:rPr>
  </w:style>
  <w:style w:type="character" w:customStyle="1" w:styleId="Heading2Char">
    <w:name w:val="Heading 2 Char"/>
    <w:basedOn w:val="a0"/>
    <w:rsid w:val="006B1E60"/>
    <w:rPr>
      <w:rFonts w:ascii="Times New Roman" w:eastAsiaTheme="minorEastAsia" w:hAnsi="Times New Roman" w:cs="Arial"/>
      <w:b/>
      <w:bCs/>
      <w:i/>
      <w:iCs/>
      <w:sz w:val="24"/>
      <w:szCs w:val="28"/>
      <w:lang w:val="en-GB" w:eastAsia="en-GB"/>
    </w:rPr>
  </w:style>
  <w:style w:type="character" w:customStyle="1" w:styleId="Heading3Char">
    <w:name w:val="Heading 3 Char"/>
    <w:basedOn w:val="a0"/>
    <w:rsid w:val="006B1E60"/>
    <w:rPr>
      <w:rFonts w:ascii="Times New Roman" w:eastAsiaTheme="minorEastAsia" w:hAnsi="Times New Roman" w:cs="Arial"/>
      <w:bCs/>
      <w:i/>
      <w:sz w:val="24"/>
      <w:szCs w:val="26"/>
      <w:lang w:val="en-GB" w:eastAsia="en-GB"/>
    </w:rPr>
  </w:style>
  <w:style w:type="character" w:customStyle="1" w:styleId="Heading4Char">
    <w:name w:val="Heading 4 Char"/>
    <w:basedOn w:val="a0"/>
    <w:rsid w:val="006B1E60"/>
    <w:rPr>
      <w:rFonts w:ascii="Times New Roman" w:eastAsiaTheme="minorEastAsia" w:hAnsi="Times New Roman"/>
      <w:bCs/>
      <w:sz w:val="24"/>
      <w:szCs w:val="28"/>
      <w:lang w:val="en-GB" w:eastAsia="en-GB"/>
    </w:rPr>
  </w:style>
  <w:style w:type="paragraph" w:customStyle="1" w:styleId="Articletitle">
    <w:name w:val="Article title"/>
    <w:basedOn w:val="a"/>
    <w:next w:val="a"/>
    <w:qFormat/>
    <w:rsid w:val="00FE66D0"/>
    <w:pPr>
      <w:spacing w:after="120" w:line="360" w:lineRule="auto"/>
    </w:pPr>
    <w:rPr>
      <w:b/>
      <w:sz w:val="28"/>
    </w:rPr>
  </w:style>
  <w:style w:type="paragraph" w:customStyle="1" w:styleId="Authornames">
    <w:name w:val="Author names"/>
    <w:basedOn w:val="a"/>
    <w:next w:val="a"/>
    <w:qFormat/>
    <w:rsid w:val="00FE66D0"/>
    <w:pPr>
      <w:spacing w:before="240" w:line="360" w:lineRule="auto"/>
    </w:pPr>
    <w:rPr>
      <w:sz w:val="28"/>
    </w:rPr>
  </w:style>
  <w:style w:type="paragraph" w:customStyle="1" w:styleId="Affiliation">
    <w:name w:val="Affiliation"/>
    <w:basedOn w:val="a"/>
    <w:qFormat/>
    <w:rsid w:val="00FE66D0"/>
    <w:pPr>
      <w:spacing w:before="240" w:line="360" w:lineRule="auto"/>
    </w:pPr>
    <w:rPr>
      <w:i/>
    </w:rPr>
  </w:style>
  <w:style w:type="paragraph" w:customStyle="1" w:styleId="Receiveddates">
    <w:name w:val="Received dates"/>
    <w:basedOn w:val="Affiliation"/>
    <w:next w:val="a"/>
    <w:qFormat/>
    <w:rsid w:val="00FE66D0"/>
  </w:style>
  <w:style w:type="paragraph" w:customStyle="1" w:styleId="Abstract">
    <w:name w:val="Abstract"/>
    <w:basedOn w:val="a"/>
    <w:next w:val="Keywords"/>
    <w:qFormat/>
    <w:rsid w:val="00FE66D0"/>
    <w:pPr>
      <w:spacing w:before="360" w:after="300" w:line="360" w:lineRule="auto"/>
      <w:ind w:left="720" w:right="567"/>
    </w:pPr>
    <w:rPr>
      <w:sz w:val="22"/>
    </w:rPr>
  </w:style>
  <w:style w:type="paragraph" w:customStyle="1" w:styleId="Keywords">
    <w:name w:val="Keywords"/>
    <w:basedOn w:val="a"/>
    <w:next w:val="Paragraph"/>
    <w:qFormat/>
    <w:rsid w:val="00FE66D0"/>
    <w:pPr>
      <w:spacing w:before="240" w:after="240" w:line="360" w:lineRule="auto"/>
      <w:ind w:left="720" w:right="567"/>
    </w:pPr>
    <w:rPr>
      <w:sz w:val="22"/>
    </w:rPr>
  </w:style>
  <w:style w:type="paragraph" w:customStyle="1" w:styleId="Correspondencedetails">
    <w:name w:val="Correspondence details"/>
    <w:basedOn w:val="a"/>
    <w:qFormat/>
    <w:rsid w:val="00FE66D0"/>
    <w:pPr>
      <w:spacing w:before="240" w:line="360" w:lineRule="auto"/>
    </w:pPr>
  </w:style>
  <w:style w:type="paragraph" w:customStyle="1" w:styleId="Displayedquotation">
    <w:name w:val="Displayed quotation"/>
    <w:basedOn w:val="a"/>
    <w:qFormat/>
    <w:rsid w:val="00FE66D0"/>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FE66D0"/>
    <w:pPr>
      <w:widowControl/>
      <w:numPr>
        <w:numId w:val="15"/>
      </w:numPr>
      <w:spacing w:after="240"/>
      <w:contextualSpacing/>
    </w:pPr>
  </w:style>
  <w:style w:type="paragraph" w:customStyle="1" w:styleId="Displayedequation">
    <w:name w:val="Displayed equation"/>
    <w:basedOn w:val="a"/>
    <w:next w:val="Paragraph"/>
    <w:qFormat/>
    <w:rsid w:val="00FE66D0"/>
    <w:pPr>
      <w:tabs>
        <w:tab w:val="center" w:pos="4253"/>
        <w:tab w:val="right" w:pos="8222"/>
      </w:tabs>
      <w:spacing w:before="240" w:after="240"/>
      <w:jc w:val="center"/>
    </w:pPr>
  </w:style>
  <w:style w:type="paragraph" w:customStyle="1" w:styleId="Acknowledgements">
    <w:name w:val="Acknowledgements"/>
    <w:basedOn w:val="a"/>
    <w:next w:val="a"/>
    <w:qFormat/>
    <w:rsid w:val="00FE66D0"/>
    <w:pPr>
      <w:spacing w:before="120" w:line="360" w:lineRule="auto"/>
    </w:pPr>
    <w:rPr>
      <w:sz w:val="22"/>
    </w:rPr>
  </w:style>
  <w:style w:type="paragraph" w:customStyle="1" w:styleId="Tabletitle">
    <w:name w:val="Table title"/>
    <w:basedOn w:val="a"/>
    <w:next w:val="a"/>
    <w:qFormat/>
    <w:rsid w:val="00FE66D0"/>
    <w:pPr>
      <w:spacing w:before="240" w:line="360" w:lineRule="auto"/>
    </w:pPr>
  </w:style>
  <w:style w:type="paragraph" w:customStyle="1" w:styleId="Footnotes">
    <w:name w:val="Footnotes"/>
    <w:basedOn w:val="a"/>
    <w:qFormat/>
    <w:rsid w:val="00FE66D0"/>
    <w:pPr>
      <w:spacing w:before="120" w:line="360" w:lineRule="auto"/>
      <w:ind w:left="482" w:hanging="482"/>
      <w:contextualSpacing/>
    </w:pPr>
    <w:rPr>
      <w:sz w:val="22"/>
    </w:rPr>
  </w:style>
  <w:style w:type="paragraph" w:customStyle="1" w:styleId="Notesoncontributors">
    <w:name w:val="Notes on contributors"/>
    <w:basedOn w:val="a"/>
    <w:qFormat/>
    <w:rsid w:val="00FE66D0"/>
    <w:pPr>
      <w:spacing w:before="240" w:line="360" w:lineRule="auto"/>
    </w:pPr>
    <w:rPr>
      <w:sz w:val="22"/>
    </w:rPr>
  </w:style>
  <w:style w:type="paragraph" w:customStyle="1" w:styleId="Normalparagraphstyle">
    <w:name w:val="Normal paragraph style"/>
    <w:basedOn w:val="a"/>
    <w:next w:val="a"/>
    <w:rsid w:val="00FE66D0"/>
  </w:style>
  <w:style w:type="paragraph" w:customStyle="1" w:styleId="Paragraph">
    <w:name w:val="Paragraph"/>
    <w:basedOn w:val="a"/>
    <w:next w:val="Newparagraph"/>
    <w:qFormat/>
    <w:rsid w:val="00FE66D0"/>
    <w:pPr>
      <w:widowControl w:val="0"/>
      <w:spacing w:before="240"/>
    </w:pPr>
  </w:style>
  <w:style w:type="paragraph" w:customStyle="1" w:styleId="Newparagraph">
    <w:name w:val="New paragraph"/>
    <w:basedOn w:val="a"/>
    <w:qFormat/>
    <w:rsid w:val="00FE66D0"/>
    <w:pPr>
      <w:ind w:firstLine="720"/>
    </w:pPr>
  </w:style>
  <w:style w:type="paragraph" w:styleId="ae">
    <w:name w:val="Normal Indent"/>
    <w:basedOn w:val="a"/>
    <w:rsid w:val="00FE66D0"/>
    <w:pPr>
      <w:ind w:left="720"/>
    </w:pPr>
  </w:style>
  <w:style w:type="paragraph" w:customStyle="1" w:styleId="References">
    <w:name w:val="References"/>
    <w:basedOn w:val="a"/>
    <w:qFormat/>
    <w:rsid w:val="00FE66D0"/>
    <w:pPr>
      <w:spacing w:before="120" w:line="360" w:lineRule="auto"/>
      <w:ind w:left="720" w:hanging="720"/>
      <w:contextualSpacing/>
    </w:pPr>
  </w:style>
  <w:style w:type="paragraph" w:customStyle="1" w:styleId="Subjectcodes">
    <w:name w:val="Subject codes"/>
    <w:basedOn w:val="Keywords"/>
    <w:next w:val="Paragraph"/>
    <w:qFormat/>
    <w:rsid w:val="00FE66D0"/>
  </w:style>
  <w:style w:type="paragraph" w:customStyle="1" w:styleId="Bulletedlist">
    <w:name w:val="Bulleted list"/>
    <w:basedOn w:val="Paragraph"/>
    <w:next w:val="Paragraph"/>
    <w:qFormat/>
    <w:rsid w:val="00FE66D0"/>
    <w:pPr>
      <w:widowControl/>
      <w:numPr>
        <w:numId w:val="16"/>
      </w:numPr>
      <w:spacing w:after="240"/>
      <w:contextualSpacing/>
    </w:pPr>
  </w:style>
  <w:style w:type="paragraph" w:styleId="af">
    <w:name w:val="footnote text"/>
    <w:basedOn w:val="a"/>
    <w:link w:val="af0"/>
    <w:autoRedefine/>
    <w:rsid w:val="00FE66D0"/>
    <w:pPr>
      <w:ind w:left="284" w:hanging="284"/>
    </w:pPr>
    <w:rPr>
      <w:sz w:val="22"/>
      <w:szCs w:val="20"/>
    </w:rPr>
  </w:style>
  <w:style w:type="character" w:customStyle="1" w:styleId="FootnoteTextChar">
    <w:name w:val="Footnote Text Char"/>
    <w:basedOn w:val="a0"/>
    <w:rsid w:val="006B1E60"/>
    <w:rPr>
      <w:rFonts w:ascii="Times New Roman" w:eastAsiaTheme="minorEastAsia" w:hAnsi="Times New Roman"/>
      <w:sz w:val="22"/>
      <w:lang w:val="en-GB" w:eastAsia="en-GB"/>
    </w:rPr>
  </w:style>
  <w:style w:type="character" w:styleId="af1">
    <w:name w:val="footnote reference"/>
    <w:basedOn w:val="a0"/>
    <w:rsid w:val="00FE66D0"/>
    <w:rPr>
      <w:vertAlign w:val="superscript"/>
    </w:rPr>
  </w:style>
  <w:style w:type="paragraph" w:styleId="af2">
    <w:name w:val="endnote text"/>
    <w:basedOn w:val="a"/>
    <w:link w:val="af3"/>
    <w:autoRedefine/>
    <w:rsid w:val="00FE66D0"/>
    <w:pPr>
      <w:ind w:left="284" w:hanging="284"/>
    </w:pPr>
    <w:rPr>
      <w:sz w:val="22"/>
      <w:szCs w:val="20"/>
    </w:rPr>
  </w:style>
  <w:style w:type="character" w:customStyle="1" w:styleId="EndnoteTextChar">
    <w:name w:val="Endnote Text Char"/>
    <w:basedOn w:val="a0"/>
    <w:rsid w:val="006B1E60"/>
    <w:rPr>
      <w:rFonts w:ascii="Times New Roman" w:eastAsiaTheme="minorEastAsia" w:hAnsi="Times New Roman"/>
      <w:sz w:val="22"/>
      <w:lang w:val="en-GB" w:eastAsia="en-GB"/>
    </w:rPr>
  </w:style>
  <w:style w:type="character" w:styleId="af4">
    <w:name w:val="endnote reference"/>
    <w:basedOn w:val="a0"/>
    <w:rsid w:val="00FE66D0"/>
    <w:rPr>
      <w:vertAlign w:val="superscript"/>
    </w:rPr>
  </w:style>
  <w:style w:type="paragraph" w:customStyle="1" w:styleId="Heading4Paragraph">
    <w:name w:val="Heading 4 + Paragraph"/>
    <w:basedOn w:val="Paragraph"/>
    <w:next w:val="Newparagraph"/>
    <w:qFormat/>
    <w:rsid w:val="00FE66D0"/>
    <w:pPr>
      <w:widowControl/>
      <w:spacing w:before="360"/>
    </w:pPr>
  </w:style>
  <w:style w:type="character" w:styleId="af5">
    <w:name w:val="Hyperlink"/>
    <w:basedOn w:val="a0"/>
    <w:uiPriority w:val="99"/>
    <w:unhideWhenUsed/>
    <w:rPr>
      <w:color w:val="0563C1" w:themeColor="hyperlink"/>
      <w:u w:val="single"/>
    </w:rPr>
  </w:style>
  <w:style w:type="character" w:customStyle="1" w:styleId="11">
    <w:name w:val="未解決のメンション1"/>
    <w:basedOn w:val="a0"/>
    <w:uiPriority w:val="99"/>
    <w:semiHidden/>
    <w:unhideWhenUsed/>
    <w:rsid w:val="003B1AD6"/>
    <w:rPr>
      <w:color w:val="605E5C"/>
      <w:shd w:val="clear" w:color="auto" w:fill="E1DFDD"/>
    </w:rPr>
  </w:style>
  <w:style w:type="paragraph" w:styleId="af6">
    <w:name w:val="Balloon Text"/>
    <w:basedOn w:val="a"/>
    <w:link w:val="af7"/>
    <w:uiPriority w:val="99"/>
    <w:semiHidden/>
    <w:unhideWhenUsed/>
    <w:rsid w:val="008B2F3B"/>
    <w:pPr>
      <w:spacing w:line="240" w:lineRule="auto"/>
    </w:pPr>
    <w:rPr>
      <w:rFonts w:ascii="Tahoma" w:hAnsi="Tahoma" w:cs="Tahoma"/>
      <w:sz w:val="16"/>
      <w:szCs w:val="16"/>
    </w:rPr>
  </w:style>
  <w:style w:type="character" w:customStyle="1" w:styleId="af7">
    <w:name w:val="吹き出し (文字)"/>
    <w:basedOn w:val="a0"/>
    <w:link w:val="af6"/>
    <w:uiPriority w:val="99"/>
    <w:semiHidden/>
    <w:rsid w:val="008B2F3B"/>
    <w:rPr>
      <w:rFonts w:ascii="Tahoma" w:eastAsiaTheme="minorEastAsia" w:hAnsi="Tahoma" w:cs="Tahoma"/>
      <w:sz w:val="16"/>
      <w:szCs w:val="16"/>
      <w:lang w:val="en-GB" w:eastAsia="en-GB"/>
    </w:rPr>
  </w:style>
  <w:style w:type="character" w:customStyle="1" w:styleId="Heading2Char1">
    <w:name w:val="Heading 2 Char1"/>
    <w:basedOn w:val="a0"/>
    <w:rsid w:val="00E611B0"/>
    <w:rPr>
      <w:rFonts w:ascii="Times New Roman" w:eastAsiaTheme="minorEastAsia" w:hAnsi="Times New Roman" w:cs="Arial"/>
      <w:b/>
      <w:bCs/>
      <w:i/>
      <w:iCs/>
      <w:sz w:val="24"/>
      <w:szCs w:val="28"/>
      <w:lang w:val="en-GB" w:eastAsia="en-GB"/>
    </w:rPr>
  </w:style>
  <w:style w:type="character" w:customStyle="1" w:styleId="Heading1Char1">
    <w:name w:val="Heading 1 Char1"/>
    <w:basedOn w:val="a0"/>
    <w:rsid w:val="00E611B0"/>
    <w:rPr>
      <w:rFonts w:ascii="Times New Roman" w:eastAsiaTheme="minorEastAsia" w:hAnsi="Times New Roman" w:cs="Arial"/>
      <w:b/>
      <w:bCs/>
      <w:kern w:val="32"/>
      <w:sz w:val="24"/>
      <w:szCs w:val="32"/>
      <w:lang w:val="en-GB" w:eastAsia="en-GB"/>
    </w:rPr>
  </w:style>
  <w:style w:type="character" w:customStyle="1" w:styleId="Heading3Char1">
    <w:name w:val="Heading 3 Char1"/>
    <w:basedOn w:val="a0"/>
    <w:rsid w:val="00E611B0"/>
    <w:rPr>
      <w:rFonts w:ascii="Times New Roman" w:eastAsiaTheme="minorEastAsia" w:hAnsi="Times New Roman" w:cs="Arial"/>
      <w:bCs/>
      <w:i/>
      <w:sz w:val="24"/>
      <w:szCs w:val="26"/>
      <w:lang w:val="en-GB" w:eastAsia="en-GB"/>
    </w:rPr>
  </w:style>
  <w:style w:type="character" w:customStyle="1" w:styleId="FootnoteTextChar1">
    <w:name w:val="Footnote Text Char1"/>
    <w:basedOn w:val="a0"/>
    <w:rsid w:val="00E611B0"/>
    <w:rPr>
      <w:rFonts w:ascii="Times New Roman" w:eastAsiaTheme="minorEastAsia" w:hAnsi="Times New Roman"/>
      <w:sz w:val="22"/>
      <w:lang w:val="en-GB" w:eastAsia="en-GB"/>
    </w:rPr>
  </w:style>
  <w:style w:type="character" w:customStyle="1" w:styleId="EndnoteTextChar1">
    <w:name w:val="Endnote Text Char1"/>
    <w:basedOn w:val="a0"/>
    <w:rsid w:val="00E611B0"/>
    <w:rPr>
      <w:rFonts w:ascii="Times New Roman" w:eastAsiaTheme="minorEastAsia" w:hAnsi="Times New Roman"/>
      <w:sz w:val="22"/>
      <w:lang w:val="en-GB" w:eastAsia="en-GB"/>
    </w:rPr>
  </w:style>
  <w:style w:type="character" w:customStyle="1" w:styleId="Heading4Char1">
    <w:name w:val="Heading 4 Char1"/>
    <w:basedOn w:val="a0"/>
    <w:rsid w:val="00E611B0"/>
    <w:rPr>
      <w:rFonts w:ascii="Times New Roman" w:eastAsiaTheme="minorEastAsia" w:hAnsi="Times New Roman"/>
      <w:bCs/>
      <w:sz w:val="24"/>
      <w:szCs w:val="28"/>
      <w:lang w:val="en-GB" w:eastAsia="en-GB"/>
    </w:rPr>
  </w:style>
  <w:style w:type="character" w:customStyle="1" w:styleId="HeaderChar1">
    <w:name w:val="Header Char1"/>
    <w:basedOn w:val="a0"/>
    <w:rsid w:val="00E611B0"/>
    <w:rPr>
      <w:rFonts w:ascii="Times New Roman" w:eastAsiaTheme="minorEastAsia" w:hAnsi="Times New Roman"/>
      <w:sz w:val="24"/>
      <w:szCs w:val="24"/>
      <w:lang w:val="en-GB" w:eastAsia="en-GB"/>
    </w:rPr>
  </w:style>
  <w:style w:type="character" w:customStyle="1" w:styleId="FooterChar1">
    <w:name w:val="Footer Char1"/>
    <w:basedOn w:val="a0"/>
    <w:rsid w:val="00E611B0"/>
    <w:rPr>
      <w:rFonts w:ascii="Times New Roman" w:eastAsiaTheme="minorEastAsia" w:hAnsi="Times New Roman"/>
      <w:sz w:val="24"/>
      <w:szCs w:val="24"/>
      <w:lang w:val="en-GB" w:eastAsia="en-GB"/>
    </w:rPr>
  </w:style>
  <w:style w:type="table" w:styleId="af8">
    <w:name w:val="Table Grid"/>
    <w:basedOn w:val="a1"/>
    <w:uiPriority w:val="39"/>
    <w:rsid w:val="00D3417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rsid w:val="00FE66D0"/>
    <w:rPr>
      <w:rFonts w:ascii="Times New Roman" w:eastAsiaTheme="minorEastAsia" w:hAnsi="Times New Roman" w:cs="Arial"/>
      <w:b/>
      <w:bCs/>
      <w:i/>
      <w:iCs/>
      <w:sz w:val="24"/>
      <w:szCs w:val="28"/>
      <w:lang w:val="en-GB" w:eastAsia="en-GB"/>
    </w:rPr>
  </w:style>
  <w:style w:type="character" w:customStyle="1" w:styleId="10">
    <w:name w:val="見出し 1 (文字)"/>
    <w:basedOn w:val="a0"/>
    <w:link w:val="1"/>
    <w:rsid w:val="00FE66D0"/>
    <w:rPr>
      <w:rFonts w:ascii="Times New Roman" w:eastAsiaTheme="minorEastAsia" w:hAnsi="Times New Roman" w:cs="Arial"/>
      <w:b/>
      <w:bCs/>
      <w:kern w:val="32"/>
      <w:sz w:val="24"/>
      <w:szCs w:val="32"/>
      <w:lang w:val="en-GB" w:eastAsia="en-GB"/>
    </w:rPr>
  </w:style>
  <w:style w:type="character" w:customStyle="1" w:styleId="30">
    <w:name w:val="見出し 3 (文字)"/>
    <w:basedOn w:val="a0"/>
    <w:link w:val="3"/>
    <w:rsid w:val="00FE66D0"/>
    <w:rPr>
      <w:rFonts w:ascii="Times New Roman" w:eastAsiaTheme="minorEastAsia" w:hAnsi="Times New Roman" w:cs="Arial"/>
      <w:bCs/>
      <w:i/>
      <w:sz w:val="24"/>
      <w:szCs w:val="26"/>
      <w:lang w:val="en-GB" w:eastAsia="en-GB"/>
    </w:rPr>
  </w:style>
  <w:style w:type="character" w:customStyle="1" w:styleId="af0">
    <w:name w:val="脚注文字列 (文字)"/>
    <w:basedOn w:val="a0"/>
    <w:link w:val="af"/>
    <w:rsid w:val="00FE66D0"/>
    <w:rPr>
      <w:rFonts w:ascii="Times New Roman" w:eastAsiaTheme="minorEastAsia" w:hAnsi="Times New Roman"/>
      <w:sz w:val="22"/>
      <w:lang w:val="en-GB" w:eastAsia="en-GB"/>
    </w:rPr>
  </w:style>
  <w:style w:type="character" w:customStyle="1" w:styleId="af3">
    <w:name w:val="文末脚注文字列 (文字)"/>
    <w:basedOn w:val="a0"/>
    <w:link w:val="af2"/>
    <w:rsid w:val="00FE66D0"/>
    <w:rPr>
      <w:rFonts w:ascii="Times New Roman" w:eastAsiaTheme="minorEastAsia" w:hAnsi="Times New Roman"/>
      <w:sz w:val="22"/>
      <w:lang w:val="en-GB" w:eastAsia="en-GB"/>
    </w:rPr>
  </w:style>
  <w:style w:type="character" w:customStyle="1" w:styleId="40">
    <w:name w:val="見出し 4 (文字)"/>
    <w:basedOn w:val="a0"/>
    <w:link w:val="4"/>
    <w:rsid w:val="00FE66D0"/>
    <w:rPr>
      <w:rFonts w:ascii="Times New Roman" w:eastAsiaTheme="minorEastAsia" w:hAnsi="Times New Roman"/>
      <w:bCs/>
      <w:sz w:val="24"/>
      <w:szCs w:val="28"/>
      <w:lang w:val="en-GB" w:eastAsia="en-GB"/>
    </w:rPr>
  </w:style>
  <w:style w:type="character" w:customStyle="1" w:styleId="a4">
    <w:name w:val="ヘッダー (文字)"/>
    <w:basedOn w:val="a0"/>
    <w:link w:val="a3"/>
    <w:uiPriority w:val="99"/>
    <w:rsid w:val="00FE66D0"/>
    <w:rPr>
      <w:rFonts w:ascii="Times New Roman" w:eastAsiaTheme="minorEastAsia" w:hAnsi="Times New Roman"/>
      <w:sz w:val="24"/>
      <w:szCs w:val="24"/>
      <w:lang w:val="en-GB" w:eastAsia="en-GB"/>
    </w:rPr>
  </w:style>
  <w:style w:type="character" w:customStyle="1" w:styleId="a6">
    <w:name w:val="フッター (文字)"/>
    <w:basedOn w:val="a0"/>
    <w:link w:val="a5"/>
    <w:uiPriority w:val="99"/>
    <w:rsid w:val="00FE66D0"/>
    <w:rPr>
      <w:rFonts w:ascii="Times New Roman" w:eastAsiaTheme="minorEastAsia" w:hAnsi="Times New Roman"/>
      <w:sz w:val="24"/>
      <w:szCs w:val="24"/>
      <w:lang w:val="en-GB" w:eastAsia="en-GB"/>
    </w:rPr>
  </w:style>
  <w:style w:type="character" w:styleId="af9">
    <w:name w:val="Unresolved Mention"/>
    <w:basedOn w:val="a0"/>
    <w:uiPriority w:val="99"/>
    <w:semiHidden/>
    <w:unhideWhenUsed/>
    <w:rsid w:val="00CD0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9313">
      <w:bodyDiv w:val="1"/>
      <w:marLeft w:val="0"/>
      <w:marRight w:val="0"/>
      <w:marTop w:val="0"/>
      <w:marBottom w:val="0"/>
      <w:divBdr>
        <w:top w:val="none" w:sz="0" w:space="0" w:color="auto"/>
        <w:left w:val="none" w:sz="0" w:space="0" w:color="auto"/>
        <w:bottom w:val="none" w:sz="0" w:space="0" w:color="auto"/>
        <w:right w:val="none" w:sz="0" w:space="0" w:color="auto"/>
      </w:divBdr>
    </w:div>
    <w:div w:id="978219799">
      <w:bodyDiv w:val="1"/>
      <w:marLeft w:val="0"/>
      <w:marRight w:val="0"/>
      <w:marTop w:val="0"/>
      <w:marBottom w:val="0"/>
      <w:divBdr>
        <w:top w:val="none" w:sz="0" w:space="0" w:color="auto"/>
        <w:left w:val="none" w:sz="0" w:space="0" w:color="auto"/>
        <w:bottom w:val="none" w:sz="0" w:space="0" w:color="auto"/>
        <w:right w:val="none" w:sz="0" w:space="0" w:color="auto"/>
      </w:divBdr>
    </w:div>
    <w:div w:id="1358389439">
      <w:bodyDiv w:val="1"/>
      <w:marLeft w:val="0"/>
      <w:marRight w:val="0"/>
      <w:marTop w:val="0"/>
      <w:marBottom w:val="0"/>
      <w:divBdr>
        <w:top w:val="none" w:sz="0" w:space="0" w:color="auto"/>
        <w:left w:val="none" w:sz="0" w:space="0" w:color="auto"/>
        <w:bottom w:val="none" w:sz="0" w:space="0" w:color="auto"/>
        <w:right w:val="none" w:sz="0" w:space="0" w:color="auto"/>
      </w:divBdr>
    </w:div>
    <w:div w:id="181286274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ASAKI.Yuma@nims.go.j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kr.issp.u-tokyo.ac.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ma%20Iwasaki\Desktop\&#20849;&#26377;&#12501;&#12457;&#12523;&#12480;\&#30740;&#31350;&#38306;&#36899;\&#35542;&#25991;&#38306;&#20418;\Multiobjective%20optimization%20for%20Heusler%20alloy\TF_Template_Word_Windows_2016.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50D06-F28B-4420-8CC3-291E4FE1D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TF_Template_Word_Windows_2016.dotx</Template>
  <TotalTime>187</TotalTime>
  <Pages>5</Pages>
  <Words>983</Words>
  <Characters>5609</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Editors 117</dc:creator>
  <cp:lastModifiedBy>IWASAKI Yuma</cp:lastModifiedBy>
  <cp:revision>21</cp:revision>
  <cp:lastPrinted>2023-06-16T02:29:00Z</cp:lastPrinted>
  <dcterms:created xsi:type="dcterms:W3CDTF">2023-04-21T03:08:00Z</dcterms:created>
  <dcterms:modified xsi:type="dcterms:W3CDTF">2025-02-07T02:46:00Z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20c697be-8d94-33db-a9e2-43f230b71cf5</vt:lpwstr>
  </property>
  <property fmtid="{D5CDD505-2E9C-101B-9397-08002B2CF9AE}" pid="4" name="Mendeley Citation Style_1">
    <vt:lpwstr>http://www.zotero.org/styles/taylor-and-francis-national-library-of-medicine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http://www.zotero.org/styles/taylor-and-francis-national-library-of-medicine</vt:lpwstr>
  </property>
  <property fmtid="{D5CDD505-2E9C-101B-9397-08002B2CF9AE}" pid="24" name="Mendeley Recent Style Name 9_1">
    <vt:lpwstr>Taylor &amp; Francis - National Library of Medicine</vt:lpwstr>
  </property>
  <property fmtid="{D5CDD505-2E9C-101B-9397-08002B2CF9AE}" pid="25" name="UniqueFileID">
    <vt:lpwstr>EklUFdipgyk0</vt:lpwstr>
  </property>
  <property fmtid="{D5CDD505-2E9C-101B-9397-08002B2CF9AE}" pid="26" name="TRFLID">
    <vt:lpwstr>Bg3wM2tRMouOP75ZCjYG9g==</vt:lpwstr>
  </property>
  <property fmtid="{D5CDD505-2E9C-101B-9397-08002B2CF9AE}" pid="27" name="CustomProp">
    <vt:lpwstr>fdcb8d0f905a4d9585baa3840242c0a8</vt:lpwstr>
  </property>
  <property fmtid="{D5CDD505-2E9C-101B-9397-08002B2CF9AE}" pid="28" name="GrammarlyDocumentId">
    <vt:lpwstr>a9d5253a1fae2e69d5ccb642ec3d42db493dcc3845c841959aaa718a2af8b060</vt:lpwstr>
  </property>
</Properties>
</file>