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66281" w14:textId="7910D1CF" w:rsidR="00D67BAE" w:rsidRPr="00E34C39" w:rsidRDefault="00094AEE" w:rsidP="00D67BAE">
      <w:pPr>
        <w:pBdr>
          <w:top w:val="nil"/>
          <w:left w:val="nil"/>
          <w:bottom w:val="nil"/>
          <w:right w:val="nil"/>
          <w:between w:val="nil"/>
        </w:pBdr>
        <w:spacing w:after="240" w:line="480" w:lineRule="auto"/>
        <w:jc w:val="left"/>
        <w:rPr>
          <w:rFonts w:ascii="Times New Roman" w:eastAsia="Times New Roman" w:hAnsi="Times New Roman" w:cs="Times New Roman"/>
          <w:sz w:val="44"/>
          <w:szCs w:val="44"/>
        </w:rPr>
      </w:pPr>
      <w:r w:rsidRPr="00E34C39">
        <w:rPr>
          <w:rFonts w:ascii="Times New Roman" w:eastAsia="Times New Roman" w:hAnsi="Times New Roman" w:cs="Times New Roman"/>
          <w:sz w:val="44"/>
          <w:szCs w:val="44"/>
        </w:rPr>
        <w:t xml:space="preserve">High-Quality Three-Dimensionally Cultured Cells Using Interfaces of </w:t>
      </w:r>
      <w:proofErr w:type="spellStart"/>
      <w:r w:rsidRPr="00E34C39">
        <w:rPr>
          <w:rFonts w:ascii="Times New Roman" w:eastAsia="Times New Roman" w:hAnsi="Times New Roman" w:cs="Times New Roman"/>
          <w:sz w:val="44"/>
          <w:szCs w:val="44"/>
        </w:rPr>
        <w:t>Diblock</w:t>
      </w:r>
      <w:proofErr w:type="spellEnd"/>
      <w:r w:rsidRPr="00E34C39">
        <w:rPr>
          <w:rFonts w:ascii="Times New Roman" w:eastAsia="Times New Roman" w:hAnsi="Times New Roman" w:cs="Times New Roman"/>
          <w:sz w:val="44"/>
          <w:szCs w:val="44"/>
        </w:rPr>
        <w:t xml:space="preserve"> Copolymers Containing Different Ratios of Zwitterionic </w:t>
      </w:r>
      <w:r w:rsidRPr="00E34C39">
        <w:rPr>
          <w:rFonts w:ascii="Times New Roman" w:eastAsia="Times New Roman" w:hAnsi="Times New Roman" w:cs="Times New Roman"/>
          <w:i/>
          <w:sz w:val="44"/>
          <w:szCs w:val="44"/>
        </w:rPr>
        <w:t>N</w:t>
      </w:r>
      <w:r w:rsidRPr="00E34C39">
        <w:rPr>
          <w:rFonts w:ascii="Times New Roman" w:eastAsia="Times New Roman" w:hAnsi="Times New Roman" w:cs="Times New Roman"/>
          <w:sz w:val="44"/>
          <w:szCs w:val="44"/>
        </w:rPr>
        <w:t>-oxides</w:t>
      </w:r>
    </w:p>
    <w:p w14:paraId="42F9AAE6" w14:textId="77777777" w:rsidR="002F5BF6" w:rsidRPr="00E34C39" w:rsidRDefault="002F5BF6">
      <w:pPr>
        <w:pBdr>
          <w:top w:val="nil"/>
          <w:left w:val="nil"/>
          <w:bottom w:val="nil"/>
          <w:right w:val="nil"/>
          <w:between w:val="nil"/>
        </w:pBdr>
        <w:spacing w:after="240" w:line="480" w:lineRule="auto"/>
        <w:jc w:val="left"/>
        <w:rPr>
          <w:rFonts w:ascii="Times New Roman" w:hAnsi="Times New Roman" w:cs="Times New Roman"/>
          <w:sz w:val="44"/>
          <w:szCs w:val="44"/>
        </w:rPr>
      </w:pPr>
    </w:p>
    <w:p w14:paraId="7F1E0681" w14:textId="0621C3BC" w:rsidR="002F5BF6" w:rsidRPr="00E34C39" w:rsidRDefault="00C27FB8">
      <w:pPr>
        <w:pBdr>
          <w:top w:val="nil"/>
          <w:left w:val="nil"/>
          <w:bottom w:val="nil"/>
          <w:right w:val="nil"/>
          <w:between w:val="nil"/>
        </w:pBdr>
        <w:spacing w:after="240" w:line="480" w:lineRule="auto"/>
        <w:jc w:val="left"/>
        <w:rPr>
          <w:i/>
        </w:rPr>
      </w:pPr>
      <w:r w:rsidRPr="00E34C39">
        <w:rPr>
          <w:rFonts w:eastAsia="Times"/>
          <w:i/>
        </w:rPr>
        <w:t xml:space="preserve">Naoto Ogiwara </w:t>
      </w:r>
      <w:r w:rsidRPr="00E34C39">
        <w:rPr>
          <w:rFonts w:eastAsia="Times"/>
          <w:i/>
          <w:vertAlign w:val="superscript"/>
        </w:rPr>
        <w:t>1,2)</w:t>
      </w:r>
      <w:r w:rsidRPr="00E34C39">
        <w:rPr>
          <w:rFonts w:eastAsia="Times"/>
          <w:i/>
        </w:rPr>
        <w:t xml:space="preserve">, </w:t>
      </w:r>
      <w:proofErr w:type="spellStart"/>
      <w:r w:rsidRPr="00E34C39">
        <w:rPr>
          <w:rFonts w:eastAsia="Times"/>
          <w:i/>
        </w:rPr>
        <w:t>Takenobu</w:t>
      </w:r>
      <w:proofErr w:type="spellEnd"/>
      <w:r w:rsidRPr="00E34C39">
        <w:rPr>
          <w:rFonts w:eastAsia="Times"/>
          <w:i/>
        </w:rPr>
        <w:t xml:space="preserve"> Nakano </w:t>
      </w:r>
      <w:r w:rsidRPr="00E34C39">
        <w:rPr>
          <w:rFonts w:eastAsia="Times"/>
          <w:i/>
          <w:vertAlign w:val="superscript"/>
        </w:rPr>
        <w:t>1</w:t>
      </w:r>
      <w:proofErr w:type="gramStart"/>
      <w:r w:rsidRPr="00E34C39">
        <w:rPr>
          <w:rFonts w:eastAsia="Times"/>
          <w:i/>
          <w:vertAlign w:val="superscript"/>
        </w:rPr>
        <w:t>)</w:t>
      </w:r>
      <w:r w:rsidRPr="00E34C39">
        <w:rPr>
          <w:rFonts w:eastAsia="Times"/>
          <w:i/>
        </w:rPr>
        <w:t>,Koki</w:t>
      </w:r>
      <w:proofErr w:type="gramEnd"/>
      <w:r w:rsidRPr="00E34C39">
        <w:rPr>
          <w:rFonts w:eastAsia="Times"/>
          <w:i/>
        </w:rPr>
        <w:t xml:space="preserve"> Baba </w:t>
      </w:r>
      <w:r w:rsidRPr="00E34C39">
        <w:rPr>
          <w:rFonts w:eastAsia="Times"/>
          <w:i/>
          <w:vertAlign w:val="superscript"/>
        </w:rPr>
        <w:t>1)</w:t>
      </w:r>
      <w:r w:rsidRPr="00E34C39">
        <w:rPr>
          <w:rFonts w:eastAsia="Times"/>
          <w:i/>
        </w:rPr>
        <w:t xml:space="preserve">, Hidenori Noguchi </w:t>
      </w:r>
      <w:r w:rsidRPr="00E34C39">
        <w:rPr>
          <w:rFonts w:eastAsia="Times"/>
          <w:i/>
          <w:vertAlign w:val="superscript"/>
        </w:rPr>
        <w:t>3)</w:t>
      </w:r>
      <w:r w:rsidRPr="00E34C39">
        <w:rPr>
          <w:rFonts w:eastAsia="Times"/>
          <w:i/>
        </w:rPr>
        <w:t xml:space="preserve">, </w:t>
      </w:r>
      <w:proofErr w:type="spellStart"/>
      <w:r w:rsidRPr="00E34C39">
        <w:rPr>
          <w:rFonts w:eastAsia="Times"/>
          <w:i/>
        </w:rPr>
        <w:t>Tsukuru</w:t>
      </w:r>
      <w:proofErr w:type="spellEnd"/>
      <w:r w:rsidRPr="00E34C39">
        <w:rPr>
          <w:rFonts w:eastAsia="Times"/>
          <w:i/>
        </w:rPr>
        <w:t xml:space="preserve"> Masuda</w:t>
      </w:r>
      <w:r w:rsidRPr="00E34C39">
        <w:rPr>
          <w:rFonts w:eastAsia="Times"/>
          <w:i/>
          <w:vertAlign w:val="superscript"/>
        </w:rPr>
        <w:t>2)</w:t>
      </w:r>
      <w:r w:rsidRPr="00E34C39">
        <w:rPr>
          <w:rFonts w:eastAsia="Times"/>
          <w:i/>
        </w:rPr>
        <w:t>,</w:t>
      </w:r>
      <w:r w:rsidR="006707A1" w:rsidRPr="00E34C39">
        <w:rPr>
          <w:rFonts w:eastAsia="Times"/>
          <w:i/>
        </w:rPr>
        <w:t xml:space="preserve"> and</w:t>
      </w:r>
      <w:r w:rsidRPr="00E34C39">
        <w:rPr>
          <w:rFonts w:eastAsia="Times"/>
          <w:i/>
        </w:rPr>
        <w:t xml:space="preserve"> Madoka Takai</w:t>
      </w:r>
      <w:r w:rsidRPr="00E34C39">
        <w:rPr>
          <w:rFonts w:eastAsia="Times"/>
          <w:i/>
          <w:vertAlign w:val="superscript"/>
        </w:rPr>
        <w:t>2)</w:t>
      </w:r>
      <w:r w:rsidRPr="00E34C39">
        <w:rPr>
          <w:rFonts w:eastAsia="Times"/>
          <w:i/>
        </w:rPr>
        <w:t>*</w:t>
      </w:r>
    </w:p>
    <w:p w14:paraId="3DEC719C" w14:textId="77777777" w:rsidR="002F5BF6" w:rsidRPr="00E34C39" w:rsidRDefault="00C27FB8">
      <w:pPr>
        <w:pBdr>
          <w:top w:val="nil"/>
          <w:left w:val="nil"/>
          <w:bottom w:val="nil"/>
          <w:right w:val="nil"/>
          <w:between w:val="nil"/>
        </w:pBdr>
        <w:spacing w:after="240" w:line="480" w:lineRule="auto"/>
        <w:jc w:val="left"/>
      </w:pPr>
      <w:r w:rsidRPr="00E34C39">
        <w:rPr>
          <w:rFonts w:eastAsia="Times"/>
          <w:vertAlign w:val="superscript"/>
        </w:rPr>
        <w:t xml:space="preserve">1) </w:t>
      </w:r>
      <w:r w:rsidRPr="00E34C39">
        <w:rPr>
          <w:rFonts w:eastAsia="Times"/>
        </w:rPr>
        <w:t xml:space="preserve"> Biotech business unit, Incubation center, </w:t>
      </w:r>
      <w:proofErr w:type="spellStart"/>
      <w:r w:rsidRPr="00E34C39">
        <w:rPr>
          <w:rFonts w:eastAsia="Times"/>
        </w:rPr>
        <w:t>artience</w:t>
      </w:r>
      <w:proofErr w:type="spellEnd"/>
      <w:r w:rsidRPr="00E34C39">
        <w:rPr>
          <w:rFonts w:eastAsia="Times"/>
        </w:rPr>
        <w:t xml:space="preserve"> Co., Ltd., 5-6-7 Chiyoda, </w:t>
      </w:r>
      <w:proofErr w:type="spellStart"/>
      <w:r w:rsidRPr="00E34C39">
        <w:rPr>
          <w:rFonts w:eastAsia="Times"/>
        </w:rPr>
        <w:t>Sakado</w:t>
      </w:r>
      <w:proofErr w:type="spellEnd"/>
      <w:r w:rsidRPr="00E34C39">
        <w:rPr>
          <w:rFonts w:eastAsia="Times"/>
        </w:rPr>
        <w:t>-city, Saitama 350-0214, Japan</w:t>
      </w:r>
    </w:p>
    <w:p w14:paraId="32CF32FB" w14:textId="77777777" w:rsidR="002F5BF6" w:rsidRPr="00E34C39" w:rsidRDefault="00C27FB8">
      <w:pPr>
        <w:pBdr>
          <w:top w:val="nil"/>
          <w:left w:val="nil"/>
          <w:bottom w:val="nil"/>
          <w:right w:val="nil"/>
          <w:between w:val="nil"/>
        </w:pBdr>
        <w:spacing w:after="240" w:line="480" w:lineRule="auto"/>
        <w:jc w:val="left"/>
      </w:pPr>
      <w:r w:rsidRPr="00E34C39">
        <w:rPr>
          <w:rFonts w:eastAsia="Times"/>
          <w:vertAlign w:val="superscript"/>
        </w:rPr>
        <w:t xml:space="preserve">2) </w:t>
      </w:r>
      <w:r w:rsidRPr="00E34C39">
        <w:rPr>
          <w:rFonts w:eastAsia="Times"/>
        </w:rPr>
        <w:t>Department of Bioengineering, School of Engineering, The University of Tokyo, 7-3-1 Hongo, Bunkyo-</w:t>
      </w:r>
      <w:proofErr w:type="spellStart"/>
      <w:r w:rsidRPr="00E34C39">
        <w:rPr>
          <w:rFonts w:eastAsia="Times"/>
        </w:rPr>
        <w:t>ku</w:t>
      </w:r>
      <w:proofErr w:type="spellEnd"/>
      <w:r w:rsidRPr="00E34C39">
        <w:rPr>
          <w:rFonts w:eastAsia="Times"/>
        </w:rPr>
        <w:t>, Tokyo 113-8656, Japan</w:t>
      </w:r>
    </w:p>
    <w:p w14:paraId="2EB9940C" w14:textId="77777777" w:rsidR="006E1061" w:rsidRDefault="00C27FB8">
      <w:pPr>
        <w:pBdr>
          <w:top w:val="nil"/>
          <w:left w:val="nil"/>
          <w:bottom w:val="nil"/>
          <w:right w:val="nil"/>
          <w:between w:val="nil"/>
        </w:pBdr>
        <w:spacing w:line="480" w:lineRule="auto"/>
        <w:rPr>
          <w:rFonts w:eastAsia="Times"/>
        </w:rPr>
      </w:pPr>
      <w:r w:rsidRPr="00E34C39">
        <w:rPr>
          <w:rFonts w:eastAsia="Times"/>
          <w:vertAlign w:val="superscript"/>
        </w:rPr>
        <w:t>3)</w:t>
      </w:r>
      <w:r w:rsidRPr="00E34C39">
        <w:rPr>
          <w:rFonts w:eastAsia="Times"/>
        </w:rPr>
        <w:t xml:space="preserve"> </w:t>
      </w:r>
      <w:r w:rsidR="006E1061" w:rsidRPr="00E464D6">
        <w:rPr>
          <w:rFonts w:eastAsia="Times"/>
        </w:rPr>
        <w:t>Center for Green Research on Energy and Environmental Materials and Global Research Center for Environment and Energy based on Nanomaterials Science (GREEN), National Institute for Materials Science (NIMS), 1-1 Namiki, Tsukuba, Ibaraki 305-0044, Japan</w:t>
      </w:r>
    </w:p>
    <w:p w14:paraId="24BF13B1" w14:textId="77777777" w:rsidR="002F5BF6" w:rsidRPr="00E34C39" w:rsidRDefault="00C27FB8">
      <w:pPr>
        <w:pBdr>
          <w:top w:val="nil"/>
          <w:left w:val="nil"/>
          <w:bottom w:val="nil"/>
          <w:right w:val="nil"/>
          <w:between w:val="nil"/>
        </w:pBdr>
        <w:spacing w:after="240" w:line="480" w:lineRule="auto"/>
        <w:rPr>
          <w:lang w:val="pt-BR"/>
        </w:rPr>
      </w:pPr>
      <w:r w:rsidRPr="00E34C39">
        <w:rPr>
          <w:rFonts w:eastAsia="Times"/>
          <w:lang w:val="pt-BR"/>
        </w:rPr>
        <w:t>*E-mail: takai@bis.t.u-tokyo.ac.jp</w:t>
      </w:r>
    </w:p>
    <w:p w14:paraId="5163219A" w14:textId="77777777" w:rsidR="002F5BF6" w:rsidRPr="00E34C39" w:rsidRDefault="002F5BF6">
      <w:pPr>
        <w:pBdr>
          <w:top w:val="nil"/>
          <w:left w:val="nil"/>
          <w:bottom w:val="nil"/>
          <w:right w:val="nil"/>
          <w:between w:val="nil"/>
        </w:pBdr>
        <w:spacing w:after="240" w:line="480" w:lineRule="auto"/>
        <w:jc w:val="left"/>
        <w:rPr>
          <w:i/>
          <w:lang w:val="pt-BR"/>
        </w:rPr>
      </w:pPr>
    </w:p>
    <w:p w14:paraId="630CE28A" w14:textId="77777777" w:rsidR="002F5BF6" w:rsidRPr="00E34C39" w:rsidRDefault="002F5BF6">
      <w:pPr>
        <w:pBdr>
          <w:top w:val="nil"/>
          <w:left w:val="nil"/>
          <w:bottom w:val="nil"/>
          <w:right w:val="nil"/>
          <w:between w:val="nil"/>
        </w:pBdr>
        <w:spacing w:after="240" w:line="480" w:lineRule="auto"/>
        <w:jc w:val="left"/>
        <w:rPr>
          <w:lang w:val="pt-BR"/>
        </w:rPr>
      </w:pPr>
    </w:p>
    <w:p w14:paraId="005BC0EC" w14:textId="013C9FD5" w:rsidR="002F5BF6" w:rsidRPr="00E34C39" w:rsidRDefault="00C27FB8">
      <w:pPr>
        <w:pBdr>
          <w:top w:val="nil"/>
          <w:left w:val="nil"/>
          <w:bottom w:val="nil"/>
          <w:right w:val="nil"/>
          <w:between w:val="nil"/>
        </w:pBdr>
        <w:spacing w:after="0" w:line="480" w:lineRule="auto"/>
        <w:jc w:val="left"/>
      </w:pPr>
      <w:r w:rsidRPr="00E34C39">
        <w:rPr>
          <w:rFonts w:eastAsia="Times"/>
        </w:rPr>
        <w:lastRenderedPageBreak/>
        <w:t xml:space="preserve">KEYWORDS: cell spheroid, </w:t>
      </w:r>
      <w:r w:rsidRPr="00E34C39">
        <w:rPr>
          <w:rFonts w:eastAsia="Times"/>
          <w:i/>
        </w:rPr>
        <w:t>N</w:t>
      </w:r>
      <w:r w:rsidRPr="00E34C39">
        <w:rPr>
          <w:rFonts w:eastAsia="Times"/>
        </w:rPr>
        <w:t xml:space="preserve">-oxide, </w:t>
      </w:r>
      <w:proofErr w:type="spellStart"/>
      <w:r w:rsidRPr="00E34C39">
        <w:rPr>
          <w:rFonts w:eastAsia="Times"/>
        </w:rPr>
        <w:t>diblock</w:t>
      </w:r>
      <w:proofErr w:type="spellEnd"/>
      <w:r w:rsidRPr="00E34C39">
        <w:rPr>
          <w:rFonts w:eastAsia="Times"/>
        </w:rPr>
        <w:t xml:space="preserve"> copolymer, protein adsorption, atomic force microscope, sum frequency generation </w:t>
      </w:r>
    </w:p>
    <w:p w14:paraId="6CDA5F97" w14:textId="77777777" w:rsidR="002F5BF6" w:rsidRPr="00E34C39" w:rsidRDefault="00C27FB8" w:rsidP="00505A1E">
      <w:pPr>
        <w:spacing w:after="0"/>
        <w:jc w:val="left"/>
      </w:pPr>
      <w:r w:rsidRPr="00E34C39">
        <w:rPr>
          <w:rFonts w:eastAsia="Times"/>
        </w:rPr>
        <w:t>ABSTRACT:</w:t>
      </w:r>
    </w:p>
    <w:p w14:paraId="1092148D" w14:textId="77777777" w:rsidR="002F5BF6" w:rsidRPr="00E34C39" w:rsidRDefault="002F5BF6">
      <w:pPr>
        <w:pBdr>
          <w:top w:val="nil"/>
          <w:left w:val="nil"/>
          <w:bottom w:val="nil"/>
          <w:right w:val="nil"/>
          <w:between w:val="nil"/>
        </w:pBdr>
        <w:spacing w:line="480" w:lineRule="auto"/>
      </w:pPr>
    </w:p>
    <w:p w14:paraId="3F9EE362" w14:textId="133F8A43" w:rsidR="00547D83" w:rsidRPr="00E34C39" w:rsidRDefault="00C27FB8">
      <w:pPr>
        <w:pBdr>
          <w:top w:val="nil"/>
          <w:left w:val="nil"/>
          <w:bottom w:val="nil"/>
          <w:right w:val="nil"/>
          <w:between w:val="nil"/>
        </w:pBdr>
        <w:spacing w:line="480" w:lineRule="auto"/>
        <w:jc w:val="left"/>
        <w:rPr>
          <w:rFonts w:eastAsia="Times"/>
        </w:rPr>
      </w:pPr>
      <w:r w:rsidRPr="00E34C39">
        <w:rPr>
          <w:rFonts w:eastAsia="Times" w:hint="eastAsia"/>
        </w:rPr>
        <w:t>To control three-dimensional</w:t>
      </w:r>
      <w:r w:rsidR="00994CEF" w:rsidRPr="00E34C39">
        <w:rPr>
          <w:rFonts w:eastAsia="Times"/>
        </w:rPr>
        <w:t xml:space="preserve"> </w:t>
      </w:r>
      <w:r w:rsidRPr="00E34C39">
        <w:rPr>
          <w:rFonts w:eastAsia="Times" w:hint="eastAsia"/>
        </w:rPr>
        <w:t>(3D)</w:t>
      </w:r>
      <w:r w:rsidR="00994CEF" w:rsidRPr="00E34C39">
        <w:rPr>
          <w:rFonts w:eastAsia="Times"/>
        </w:rPr>
        <w:t xml:space="preserve"> </w:t>
      </w:r>
      <w:r w:rsidRPr="00E34C39">
        <w:rPr>
          <w:rFonts w:eastAsia="Times" w:hint="eastAsia"/>
        </w:rPr>
        <w:t xml:space="preserve">cell spheroid formation, it is well known the surface physicochemical and mechanical properties of cell culture materials are important; </w:t>
      </w:r>
      <w:r w:rsidR="00462B07" w:rsidRPr="00E34C39">
        <w:rPr>
          <w:rFonts w:eastAsia="Times"/>
        </w:rPr>
        <w:t>however, the</w:t>
      </w:r>
      <w:r w:rsidRPr="00E34C39">
        <w:rPr>
          <w:rFonts w:eastAsia="Times"/>
        </w:rPr>
        <w:t xml:space="preserve"> formation</w:t>
      </w:r>
      <w:r w:rsidRPr="00E34C39">
        <w:rPr>
          <w:rFonts w:eastAsia="Times" w:hint="eastAsia"/>
        </w:rPr>
        <w:t xml:space="preserve"> and function of 3D cells are still unclear.</w:t>
      </w:r>
    </w:p>
    <w:p w14:paraId="650C5BE5" w14:textId="467839D2" w:rsidR="002D5AFF" w:rsidRPr="00E34C39" w:rsidRDefault="00C27FB8" w:rsidP="00F236B6">
      <w:pPr>
        <w:pBdr>
          <w:top w:val="nil"/>
          <w:left w:val="nil"/>
          <w:bottom w:val="nil"/>
          <w:right w:val="nil"/>
          <w:between w:val="nil"/>
        </w:pBdr>
        <w:spacing w:line="480" w:lineRule="auto"/>
        <w:jc w:val="left"/>
      </w:pPr>
      <w:r w:rsidRPr="00E34C39">
        <w:rPr>
          <w:rFonts w:eastAsia="Times" w:hint="eastAsia"/>
        </w:rPr>
        <w:t xml:space="preserve">This study demonstrated </w:t>
      </w:r>
      <w:r w:rsidRPr="00E34C39">
        <w:rPr>
          <w:rFonts w:eastAsia="Times"/>
        </w:rPr>
        <w:t xml:space="preserve">the precise control of the formation of 3D cells and 3D cell functions </w:t>
      </w:r>
      <w:r w:rsidRPr="00E34C39">
        <w:rPr>
          <w:rFonts w:eastAsia="Times" w:hint="eastAsia"/>
        </w:rPr>
        <w:t xml:space="preserve">using </w:t>
      </w:r>
      <w:proofErr w:type="spellStart"/>
      <w:r w:rsidRPr="00E34C39">
        <w:rPr>
          <w:rFonts w:eastAsia="Times" w:hint="eastAsia"/>
        </w:rPr>
        <w:t>diblock</w:t>
      </w:r>
      <w:proofErr w:type="spellEnd"/>
      <w:r w:rsidRPr="00E34C39">
        <w:rPr>
          <w:rFonts w:eastAsia="Times" w:hint="eastAsia"/>
        </w:rPr>
        <w:t xml:space="preserve"> copolymers containing different ratios of a zwitterionic </w:t>
      </w:r>
      <w:r w:rsidR="005E2333" w:rsidRPr="00E34C39">
        <w:t>trimethyl</w:t>
      </w:r>
      <w:r w:rsidR="00222336" w:rsidRPr="00E34C39">
        <w:rPr>
          <w:rFonts w:hint="eastAsia"/>
        </w:rPr>
        <w:t>a</w:t>
      </w:r>
      <w:r w:rsidR="00222336" w:rsidRPr="00E34C39">
        <w:t>mine</w:t>
      </w:r>
      <w:r w:rsidR="005E2333" w:rsidRPr="00E34C39">
        <w:rPr>
          <w:rFonts w:eastAsia="Times"/>
        </w:rPr>
        <w:t xml:space="preserve"> </w:t>
      </w:r>
      <w:r w:rsidR="005E2333" w:rsidRPr="00E34C39">
        <w:rPr>
          <w:rFonts w:eastAsia="Times"/>
          <w:i/>
        </w:rPr>
        <w:t>N</w:t>
      </w:r>
      <w:r w:rsidR="005E2333" w:rsidRPr="00E34C39">
        <w:rPr>
          <w:rFonts w:eastAsia="Times"/>
        </w:rPr>
        <w:t>-</w:t>
      </w:r>
      <w:r w:rsidRPr="00E34C39">
        <w:rPr>
          <w:rFonts w:eastAsia="Times"/>
        </w:rPr>
        <w:t>oxide</w:t>
      </w:r>
      <w:r w:rsidRPr="00E34C39">
        <w:rPr>
          <w:rFonts w:eastAsia="Times" w:hint="eastAsia"/>
        </w:rPr>
        <w:t xml:space="preserve"> (</w:t>
      </w:r>
      <w:r w:rsidRPr="00E34C39">
        <w:rPr>
          <w:rFonts w:eastAsia="Times"/>
          <w:i/>
          <w:iCs/>
        </w:rPr>
        <w:t>N</w:t>
      </w:r>
      <w:r w:rsidRPr="00E34C39">
        <w:rPr>
          <w:rFonts w:eastAsia="Times" w:hint="eastAsia"/>
        </w:rPr>
        <w:t xml:space="preserve">-oxide) group. The </w:t>
      </w:r>
      <w:proofErr w:type="spellStart"/>
      <w:r w:rsidRPr="00E34C39">
        <w:rPr>
          <w:rFonts w:eastAsia="Times" w:hint="eastAsia"/>
        </w:rPr>
        <w:t>diblock</w:t>
      </w:r>
      <w:proofErr w:type="spellEnd"/>
      <w:r w:rsidRPr="00E34C39">
        <w:rPr>
          <w:rFonts w:eastAsia="Times" w:hint="eastAsia"/>
        </w:rPr>
        <w:t xml:space="preserve"> </w:t>
      </w:r>
      <w:r w:rsidR="003E31B8" w:rsidRPr="00E34C39">
        <w:rPr>
          <w:rFonts w:eastAsia="Times"/>
        </w:rPr>
        <w:t>co</w:t>
      </w:r>
      <w:r w:rsidRPr="00E34C39">
        <w:rPr>
          <w:rFonts w:eastAsia="Times" w:hint="eastAsia"/>
        </w:rPr>
        <w:t xml:space="preserve">polymers were composed of </w:t>
      </w:r>
      <w:proofErr w:type="gramStart"/>
      <w:r w:rsidRPr="00E34C39">
        <w:rPr>
          <w:rFonts w:eastAsia="Times" w:hint="eastAsia"/>
        </w:rPr>
        <w:t>poly(</w:t>
      </w:r>
      <w:proofErr w:type="gramEnd"/>
      <w:r w:rsidRPr="00E34C39">
        <w:rPr>
          <w:rFonts w:eastAsia="Times"/>
          <w:i/>
          <w:iCs/>
        </w:rPr>
        <w:t>n</w:t>
      </w:r>
      <w:r w:rsidRPr="00E34C39">
        <w:rPr>
          <w:rFonts w:eastAsia="Times" w:hint="eastAsia"/>
        </w:rPr>
        <w:t>-butyl methacrylate)</w:t>
      </w:r>
      <w:r w:rsidR="009D35A3" w:rsidRPr="00E34C39">
        <w:rPr>
          <w:rFonts w:eastAsia="Times"/>
        </w:rPr>
        <w:t>(PBMA)</w:t>
      </w:r>
      <w:r w:rsidRPr="00E34C39">
        <w:rPr>
          <w:rFonts w:eastAsia="Times" w:hint="eastAsia"/>
        </w:rPr>
        <w:t xml:space="preserve"> as the hydrophobic unit for surface coating on a cell culture dish and stabilization in water, and poly(2-(</w:t>
      </w:r>
      <w:proofErr w:type="spellStart"/>
      <w:r w:rsidRPr="00E34C39">
        <w:rPr>
          <w:rFonts w:eastAsia="Times" w:hint="eastAsia"/>
        </w:rPr>
        <w:t>dimethylamino</w:t>
      </w:r>
      <w:proofErr w:type="spellEnd"/>
      <w:r w:rsidRPr="00E34C39">
        <w:rPr>
          <w:rFonts w:eastAsia="Times" w:hint="eastAsia"/>
        </w:rPr>
        <w:t>)ethyl methacrylate)</w:t>
      </w:r>
      <w:r w:rsidR="009D35A3" w:rsidRPr="00E34C39">
        <w:rPr>
          <w:rFonts w:eastAsia="Times"/>
        </w:rPr>
        <w:t>(PDMAEMA)</w:t>
      </w:r>
      <w:r w:rsidRPr="00E34C39">
        <w:rPr>
          <w:rFonts w:eastAsia="Times" w:hint="eastAsia"/>
        </w:rPr>
        <w:t xml:space="preserve"> as the precursor of </w:t>
      </w:r>
      <w:r w:rsidRPr="00E34C39">
        <w:rPr>
          <w:rFonts w:eastAsia="Times"/>
          <w:i/>
          <w:iCs/>
        </w:rPr>
        <w:t>N</w:t>
      </w:r>
      <w:r w:rsidRPr="00E34C39">
        <w:rPr>
          <w:rFonts w:eastAsia="Times" w:hint="eastAsia"/>
        </w:rPr>
        <w:t>-oxide.</w:t>
      </w:r>
      <w:r w:rsidR="009D35A3" w:rsidRPr="00E34C39">
        <w:rPr>
          <w:rFonts w:eastAsia="Times"/>
        </w:rPr>
        <w:t xml:space="preserve"> T</w:t>
      </w:r>
      <w:r w:rsidRPr="00E34C39">
        <w:rPr>
          <w:rFonts w:eastAsia="Times"/>
        </w:rPr>
        <w:t>he</w:t>
      </w:r>
      <w:r w:rsidR="009D35A3" w:rsidRPr="00E34C39">
        <w:rPr>
          <w:rFonts w:eastAsia="Times" w:hint="eastAsia"/>
        </w:rPr>
        <w:t xml:space="preserve"> zwitterionic</w:t>
      </w:r>
      <w:r w:rsidRPr="00E34C39">
        <w:rPr>
          <w:rFonts w:eastAsia="Times"/>
        </w:rPr>
        <w:t xml:space="preserve"> </w:t>
      </w:r>
      <w:r w:rsidRPr="00E34C39">
        <w:rPr>
          <w:rFonts w:eastAsia="Times"/>
          <w:i/>
        </w:rPr>
        <w:t>N</w:t>
      </w:r>
      <w:r w:rsidRPr="00E34C39">
        <w:rPr>
          <w:rFonts w:eastAsia="Times"/>
        </w:rPr>
        <w:t>-oxide</w:t>
      </w:r>
      <w:r w:rsidR="009D35A3" w:rsidRPr="00E34C39">
        <w:rPr>
          <w:rFonts w:eastAsia="Times"/>
        </w:rPr>
        <w:t xml:space="preserve"> converted from 0 to 100</w:t>
      </w:r>
      <w:r w:rsidRPr="00E34C39">
        <w:rPr>
          <w:rFonts w:eastAsia="Times"/>
        </w:rPr>
        <w:t>% using PDMAEMA.  The wettability and surface zeta potential varied with</w:t>
      </w:r>
      <w:r w:rsidR="00B017F0" w:rsidRPr="00E34C39">
        <w:rPr>
          <w:rFonts w:eastAsia="Times"/>
        </w:rPr>
        <w:t xml:space="preserve"> different ratios of </w:t>
      </w:r>
      <w:r w:rsidR="00B017F0" w:rsidRPr="00E34C39">
        <w:rPr>
          <w:rFonts w:eastAsia="Times"/>
          <w:i/>
        </w:rPr>
        <w:t>N</w:t>
      </w:r>
      <w:r w:rsidR="00B017F0" w:rsidRPr="00E34C39">
        <w:rPr>
          <w:rFonts w:eastAsia="Times"/>
        </w:rPr>
        <w:t xml:space="preserve">-oxide </w:t>
      </w:r>
      <w:proofErr w:type="spellStart"/>
      <w:r w:rsidR="007C3FE7" w:rsidRPr="00E34C39">
        <w:rPr>
          <w:rFonts w:eastAsia="Times"/>
        </w:rPr>
        <w:t>diblock</w:t>
      </w:r>
      <w:proofErr w:type="spellEnd"/>
      <w:r w:rsidR="007C3FE7" w:rsidRPr="00E34C39">
        <w:rPr>
          <w:rFonts w:eastAsia="Times"/>
        </w:rPr>
        <w:t xml:space="preserve"> </w:t>
      </w:r>
      <w:r w:rsidR="003E31B8" w:rsidRPr="00E34C39">
        <w:rPr>
          <w:rFonts w:eastAsia="Times"/>
        </w:rPr>
        <w:t>co</w:t>
      </w:r>
      <w:r w:rsidRPr="00E34C39">
        <w:rPr>
          <w:rFonts w:eastAsia="Times"/>
        </w:rPr>
        <w:t>polymer-coated surfaces</w:t>
      </w:r>
      <w:r w:rsidR="00B017F0" w:rsidRPr="00E34C39">
        <w:rPr>
          <w:rFonts w:eastAsia="Times"/>
        </w:rPr>
        <w:t xml:space="preserve">, </w:t>
      </w:r>
      <w:r w:rsidRPr="00E34C39">
        <w:rPr>
          <w:rFonts w:eastAsia="Times"/>
        </w:rPr>
        <w:t>and the amount of protein adsorbed in the cell culture medium decreased monotonically with increasing</w:t>
      </w:r>
      <w:r w:rsidRPr="00E34C39">
        <w:rPr>
          <w:rFonts w:eastAsia="Times"/>
          <w:i/>
          <w:iCs/>
        </w:rPr>
        <w:t xml:space="preserve"> N</w:t>
      </w:r>
      <w:r w:rsidRPr="00E34C39">
        <w:rPr>
          <w:rFonts w:eastAsia="Times"/>
        </w:rPr>
        <w:t xml:space="preserve">-oxide ratio. </w:t>
      </w:r>
      <w:r w:rsidR="007C3FE7" w:rsidRPr="00E34C39">
        <w:rPr>
          <w:rFonts w:eastAsia="Times"/>
        </w:rPr>
        <w:t>3D</w:t>
      </w:r>
      <w:r w:rsidRPr="00E34C39">
        <w:rPr>
          <w:rFonts w:eastAsia="Times"/>
        </w:rPr>
        <w:t xml:space="preserve"> cell spheroid formation</w:t>
      </w:r>
      <w:r w:rsidR="007C3FE7" w:rsidRPr="00E34C39">
        <w:rPr>
          <w:rFonts w:eastAsia="Times"/>
        </w:rPr>
        <w:t>s</w:t>
      </w:r>
      <w:r w:rsidRPr="00E34C39">
        <w:rPr>
          <w:rFonts w:eastAsia="Times"/>
        </w:rPr>
        <w:t xml:space="preserve"> were observed by seeding human umbilical cord mesenchymal stem cells (</w:t>
      </w:r>
      <w:proofErr w:type="spellStart"/>
      <w:r w:rsidRPr="00E34C39">
        <w:rPr>
          <w:rFonts w:eastAsia="Times"/>
        </w:rPr>
        <w:t>hUC</w:t>
      </w:r>
      <w:proofErr w:type="spellEnd"/>
      <w:r w:rsidRPr="00E34C39">
        <w:rPr>
          <w:rFonts w:eastAsia="Times"/>
        </w:rPr>
        <w:t xml:space="preserve">-MSCs) in </w:t>
      </w:r>
      <w:proofErr w:type="spellStart"/>
      <w:r w:rsidRPr="00E34C39">
        <w:rPr>
          <w:rFonts w:eastAsia="Times"/>
        </w:rPr>
        <w:t>d</w:t>
      </w:r>
      <w:r w:rsidR="007C3FE7" w:rsidRPr="00E34C39">
        <w:rPr>
          <w:rFonts w:eastAsia="Times"/>
        </w:rPr>
        <w:t>iblock</w:t>
      </w:r>
      <w:proofErr w:type="spellEnd"/>
      <w:r w:rsidR="007C3FE7" w:rsidRPr="00E34C39">
        <w:rPr>
          <w:rFonts w:eastAsia="Times"/>
        </w:rPr>
        <w:t xml:space="preserve"> </w:t>
      </w:r>
      <w:r w:rsidR="003E31B8" w:rsidRPr="00E34C39">
        <w:rPr>
          <w:rFonts w:eastAsia="Times"/>
        </w:rPr>
        <w:t>co</w:t>
      </w:r>
      <w:r w:rsidRPr="00E34C39">
        <w:rPr>
          <w:rFonts w:eastAsia="Times"/>
        </w:rPr>
        <w:t>polymer-coated flat-bottom well plates</w:t>
      </w:r>
      <w:r w:rsidR="007C3FE7" w:rsidRPr="00E34C39">
        <w:rPr>
          <w:rFonts w:eastAsia="Times"/>
        </w:rPr>
        <w:t xml:space="preserve">, and the </w:t>
      </w:r>
      <w:r w:rsidRPr="00E34C39">
        <w:rPr>
          <w:rFonts w:eastAsia="Times"/>
          <w:i/>
        </w:rPr>
        <w:t>N</w:t>
      </w:r>
      <w:r w:rsidRPr="00E34C39">
        <w:rPr>
          <w:rFonts w:eastAsia="Times"/>
        </w:rPr>
        <w:t xml:space="preserve">-oxide </w:t>
      </w:r>
      <w:r w:rsidR="007C3FE7" w:rsidRPr="00E34C39">
        <w:rPr>
          <w:rFonts w:eastAsia="Times"/>
        </w:rPr>
        <w:t xml:space="preserve">ratio </w:t>
      </w:r>
      <w:r w:rsidRPr="00E34C39">
        <w:rPr>
          <w:rFonts w:eastAsia="Times"/>
        </w:rPr>
        <w:t>was over 40%</w:t>
      </w:r>
      <w:r w:rsidR="007C3FE7" w:rsidRPr="00E34C39">
        <w:rPr>
          <w:rFonts w:eastAsia="Times"/>
        </w:rPr>
        <w:t xml:space="preserve">.  </w:t>
      </w:r>
      <w:r w:rsidRPr="00E34C39">
        <w:rPr>
          <w:rFonts w:eastAsia="Times"/>
        </w:rPr>
        <w:t xml:space="preserve">The cells proliferated in two-dimensions </w:t>
      </w:r>
      <w:r w:rsidR="00B37BC2" w:rsidRPr="00E34C39">
        <w:rPr>
          <w:rFonts w:eastAsia="Times"/>
        </w:rPr>
        <w:t xml:space="preserve">(2D) </w:t>
      </w:r>
      <w:r w:rsidRPr="00E34C39">
        <w:rPr>
          <w:rFonts w:eastAsia="Times"/>
        </w:rPr>
        <w:t xml:space="preserve">and did not form spheroids when the </w:t>
      </w:r>
      <w:r w:rsidRPr="00E34C39">
        <w:rPr>
          <w:rFonts w:eastAsia="Times"/>
          <w:i/>
        </w:rPr>
        <w:t>N</w:t>
      </w:r>
      <w:r w:rsidRPr="00E34C39">
        <w:rPr>
          <w:rFonts w:eastAsia="Times"/>
        </w:rPr>
        <w:t xml:space="preserve">-oxide ratio was less than 20%. </w:t>
      </w:r>
      <w:r w:rsidR="00994CEF" w:rsidRPr="00E34C39">
        <w:rPr>
          <w:rFonts w:eastAsia="Times"/>
        </w:rPr>
        <w:t>Interestingly</w:t>
      </w:r>
      <w:r w:rsidRPr="00E34C39">
        <w:rPr>
          <w:rFonts w:eastAsia="Times"/>
        </w:rPr>
        <w:t xml:space="preserve">, the expression of undifferentiated markers of </w:t>
      </w:r>
      <w:proofErr w:type="spellStart"/>
      <w:r w:rsidRPr="00E34C39">
        <w:rPr>
          <w:rFonts w:eastAsia="Times"/>
        </w:rPr>
        <w:t>hUC</w:t>
      </w:r>
      <w:proofErr w:type="spellEnd"/>
      <w:r w:rsidRPr="00E34C39">
        <w:rPr>
          <w:rFonts w:eastAsia="Times"/>
        </w:rPr>
        <w:t>-MSCs was higher on surfaces that adsorbed proteins to some extent and formed 50</w:t>
      </w:r>
      <w:r w:rsidR="00994CEF" w:rsidRPr="00E34C39">
        <w:rPr>
          <w:rFonts w:eastAsia="Times"/>
        </w:rPr>
        <w:t>–</w:t>
      </w:r>
      <w:r w:rsidRPr="00E34C39">
        <w:rPr>
          <w:rFonts w:eastAsia="Times"/>
        </w:rPr>
        <w:t xml:space="preserve">150 </w:t>
      </w:r>
      <w:proofErr w:type="spellStart"/>
      <w:r w:rsidRPr="00E34C39">
        <w:rPr>
          <w:rFonts w:eastAsia="Times"/>
        </w:rPr>
        <w:t>μm</w:t>
      </w:r>
      <w:proofErr w:type="spellEnd"/>
      <w:r w:rsidRPr="00E34C39">
        <w:rPr>
          <w:rFonts w:eastAsia="Times"/>
        </w:rPr>
        <w:t xml:space="preserve"> spheroids in the range of 40</w:t>
      </w:r>
      <w:r w:rsidR="00994CEF" w:rsidRPr="00E34C39">
        <w:rPr>
          <w:rFonts w:eastAsia="Times"/>
        </w:rPr>
        <w:t>–</w:t>
      </w:r>
      <w:r w:rsidRPr="00E34C39">
        <w:rPr>
          <w:rFonts w:eastAsia="Times"/>
        </w:rPr>
        <w:t xml:space="preserve">70% of </w:t>
      </w:r>
      <w:r w:rsidRPr="00E34C39">
        <w:rPr>
          <w:rFonts w:eastAsia="Times"/>
          <w:i/>
        </w:rPr>
        <w:t>N</w:t>
      </w:r>
      <w:r w:rsidRPr="00E34C39">
        <w:rPr>
          <w:rFonts w:eastAsia="Times"/>
        </w:rPr>
        <w:t xml:space="preserve">-oxide ratio. </w:t>
      </w:r>
    </w:p>
    <w:p w14:paraId="44735049" w14:textId="0C39C238" w:rsidR="002F5BF6" w:rsidRPr="00E34C39" w:rsidRDefault="00C27FB8">
      <w:pPr>
        <w:pBdr>
          <w:top w:val="nil"/>
          <w:left w:val="nil"/>
          <w:bottom w:val="nil"/>
          <w:right w:val="nil"/>
          <w:between w:val="nil"/>
        </w:pBdr>
        <w:spacing w:after="240" w:line="480" w:lineRule="auto"/>
        <w:rPr>
          <w:b/>
        </w:rPr>
      </w:pPr>
      <w:r w:rsidRPr="00E34C39">
        <w:rPr>
          <w:rFonts w:eastAsia="Times" w:hint="eastAsia"/>
        </w:rPr>
        <w:lastRenderedPageBreak/>
        <w:t>We revealed that a moderate</w:t>
      </w:r>
      <w:r w:rsidRPr="00E34C39">
        <w:rPr>
          <w:rFonts w:eastAsia="Times"/>
        </w:rPr>
        <w:t>ly protein</w:t>
      </w:r>
      <w:r w:rsidRPr="00E34C39">
        <w:rPr>
          <w:rFonts w:eastAsia="Times" w:hint="eastAsia"/>
        </w:rPr>
        <w:t>-adsorbed surface allows precise control of spheroid formation and undifferentiated 3D cells and has potential applications for high-quality spheroids in regenerative medicine and drug screening.</w:t>
      </w:r>
    </w:p>
    <w:p w14:paraId="0977A291" w14:textId="3CE3BA66" w:rsidR="002F5BF6" w:rsidRPr="00E34C39" w:rsidRDefault="002F5BF6" w:rsidP="000B6866">
      <w:pPr>
        <w:pBdr>
          <w:top w:val="nil"/>
          <w:left w:val="nil"/>
          <w:bottom w:val="nil"/>
          <w:right w:val="nil"/>
          <w:between w:val="nil"/>
        </w:pBdr>
        <w:spacing w:after="0" w:line="480" w:lineRule="auto"/>
      </w:pPr>
    </w:p>
    <w:p w14:paraId="31685DBD" w14:textId="0772B45F" w:rsidR="002F5BF6" w:rsidRPr="00E34C39" w:rsidRDefault="000B6866">
      <w:pPr>
        <w:spacing w:after="0"/>
        <w:jc w:val="left"/>
      </w:pPr>
      <w:r>
        <w:rPr>
          <w:rFonts w:hint="eastAsia"/>
          <w:noProof/>
        </w:rPr>
        <w:drawing>
          <wp:anchor distT="0" distB="0" distL="114300" distR="114300" simplePos="0" relativeHeight="251714560" behindDoc="0" locked="0" layoutInCell="1" allowOverlap="1" wp14:anchorId="2078BAC1" wp14:editId="0243BCEB">
            <wp:simplePos x="0" y="0"/>
            <wp:positionH relativeFrom="margin">
              <wp:align>right</wp:align>
            </wp:positionH>
            <wp:positionV relativeFrom="paragraph">
              <wp:posOffset>481330</wp:posOffset>
            </wp:positionV>
            <wp:extent cx="5943600" cy="3938905"/>
            <wp:effectExtent l="0" t="0" r="0" b="4445"/>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38905"/>
                    </a:xfrm>
                    <a:prstGeom prst="rect">
                      <a:avLst/>
                    </a:prstGeom>
                    <a:noFill/>
                    <a:ln>
                      <a:noFill/>
                    </a:ln>
                  </pic:spPr>
                </pic:pic>
              </a:graphicData>
            </a:graphic>
            <wp14:sizeRelH relativeFrom="page">
              <wp14:pctWidth>0</wp14:pctWidth>
            </wp14:sizeRelH>
            <wp14:sizeRelV relativeFrom="page">
              <wp14:pctHeight>0</wp14:pctHeight>
            </wp14:sizeRelV>
          </wp:anchor>
        </w:drawing>
      </w:r>
      <w:r w:rsidR="00C27FB8" w:rsidRPr="00E34C39">
        <w:br w:type="page"/>
      </w:r>
    </w:p>
    <w:p w14:paraId="0BE0F08F" w14:textId="77777777" w:rsidR="002F5BF6" w:rsidRPr="00E34C39" w:rsidRDefault="00C27FB8">
      <w:pPr>
        <w:numPr>
          <w:ilvl w:val="0"/>
          <w:numId w:val="1"/>
        </w:numPr>
        <w:pBdr>
          <w:top w:val="nil"/>
          <w:left w:val="nil"/>
          <w:bottom w:val="nil"/>
          <w:right w:val="nil"/>
          <w:between w:val="nil"/>
        </w:pBdr>
        <w:spacing w:after="0" w:line="480" w:lineRule="auto"/>
      </w:pPr>
      <w:r w:rsidRPr="00E34C39">
        <w:rPr>
          <w:rFonts w:eastAsia="Times"/>
        </w:rPr>
        <w:lastRenderedPageBreak/>
        <w:t>Introduction</w:t>
      </w:r>
    </w:p>
    <w:p w14:paraId="4F7949B5" w14:textId="77777777" w:rsidR="002F5BF6" w:rsidRPr="00E34C39" w:rsidRDefault="002F5BF6">
      <w:pPr>
        <w:pBdr>
          <w:top w:val="nil"/>
          <w:left w:val="nil"/>
          <w:bottom w:val="nil"/>
          <w:right w:val="nil"/>
          <w:between w:val="nil"/>
        </w:pBdr>
        <w:spacing w:after="0" w:line="480" w:lineRule="auto"/>
      </w:pPr>
    </w:p>
    <w:p w14:paraId="7B0D8196" w14:textId="2161018C" w:rsidR="002F5BF6" w:rsidRPr="00E34C39" w:rsidRDefault="00C27FB8">
      <w:pPr>
        <w:pBdr>
          <w:top w:val="nil"/>
          <w:left w:val="nil"/>
          <w:bottom w:val="nil"/>
          <w:right w:val="nil"/>
          <w:between w:val="nil"/>
        </w:pBdr>
        <w:spacing w:after="0" w:line="480" w:lineRule="auto"/>
        <w:ind w:firstLine="480"/>
      </w:pPr>
      <w:r w:rsidRPr="00E34C39">
        <w:rPr>
          <w:rFonts w:eastAsia="Times"/>
        </w:rPr>
        <w:t xml:space="preserve">Zwitterionic molecules, which have both positively and negatively charged groups with an overall net charge of zero, are classified into three major classes: </w:t>
      </w:r>
      <w:proofErr w:type="spellStart"/>
      <w:r w:rsidRPr="00E34C39">
        <w:rPr>
          <w:rFonts w:eastAsia="Times"/>
        </w:rPr>
        <w:t>phosphobetaines</w:t>
      </w:r>
      <w:proofErr w:type="spellEnd"/>
      <w:r w:rsidRPr="00E34C39">
        <w:rPr>
          <w:rFonts w:eastAsia="Times"/>
        </w:rPr>
        <w:t xml:space="preserve"> [1</w:t>
      </w:r>
      <w:r w:rsidR="00EE4B9B" w:rsidRPr="00E34C39">
        <w:rPr>
          <w:rFonts w:eastAsia="Times"/>
        </w:rPr>
        <w:t>-4</w:t>
      </w:r>
      <w:r w:rsidRPr="00E34C39">
        <w:rPr>
          <w:rFonts w:eastAsia="Times"/>
        </w:rPr>
        <w:t xml:space="preserve">], </w:t>
      </w:r>
      <w:proofErr w:type="spellStart"/>
      <w:r w:rsidRPr="00E34C39">
        <w:rPr>
          <w:rFonts w:eastAsia="Times"/>
        </w:rPr>
        <w:t>sulfobetaines</w:t>
      </w:r>
      <w:proofErr w:type="spellEnd"/>
      <w:r w:rsidRPr="00E34C39">
        <w:rPr>
          <w:rFonts w:eastAsia="Times"/>
        </w:rPr>
        <w:t xml:space="preserve"> [</w:t>
      </w:r>
      <w:r w:rsidR="001911D5" w:rsidRPr="00E34C39">
        <w:rPr>
          <w:rFonts w:eastAsia="Times"/>
        </w:rPr>
        <w:t>5,6</w:t>
      </w:r>
      <w:r w:rsidRPr="00E34C39">
        <w:rPr>
          <w:rFonts w:eastAsia="Times"/>
        </w:rPr>
        <w:t xml:space="preserve">], and </w:t>
      </w:r>
      <w:proofErr w:type="spellStart"/>
      <w:r w:rsidRPr="00E34C39">
        <w:rPr>
          <w:rFonts w:eastAsia="Times"/>
        </w:rPr>
        <w:t>carboxybetaines</w:t>
      </w:r>
      <w:proofErr w:type="spellEnd"/>
      <w:r w:rsidRPr="00E34C39">
        <w:rPr>
          <w:rFonts w:eastAsia="Times"/>
        </w:rPr>
        <w:t xml:space="preserve"> [</w:t>
      </w:r>
      <w:r w:rsidR="001911D5" w:rsidRPr="00E34C39">
        <w:rPr>
          <w:rFonts w:eastAsia="Times"/>
        </w:rPr>
        <w:t>7,8</w:t>
      </w:r>
      <w:r w:rsidRPr="00E34C39">
        <w:rPr>
          <w:rFonts w:eastAsia="Times"/>
        </w:rPr>
        <w:t>]. They have been studied for various applications owing to their antibiofouling properties. Studies on the interaction of zwitterionic interfaces with proteins have been extensively reported, and the effects of the alkyl spacer length between negative and positive charges [</w:t>
      </w:r>
      <w:r w:rsidR="001911D5" w:rsidRPr="00E34C39">
        <w:rPr>
          <w:rFonts w:eastAsia="Times"/>
        </w:rPr>
        <w:t>9</w:t>
      </w:r>
      <w:r w:rsidRPr="00E34C39">
        <w:rPr>
          <w:rFonts w:eastAsia="Times"/>
        </w:rPr>
        <w:t>], modification time of tertiary amino groups [</w:t>
      </w:r>
      <w:r w:rsidR="001911D5" w:rsidRPr="00E34C39">
        <w:rPr>
          <w:rFonts w:eastAsia="Times"/>
        </w:rPr>
        <w:t>10</w:t>
      </w:r>
      <w:r w:rsidRPr="00E34C39">
        <w:rPr>
          <w:rFonts w:eastAsia="Times"/>
        </w:rPr>
        <w:t>], and the thickness and density of zwitterionic polymers [</w:t>
      </w:r>
      <w:r w:rsidR="001911D5" w:rsidRPr="00E34C39">
        <w:rPr>
          <w:rFonts w:eastAsia="Times"/>
        </w:rPr>
        <w:t>11</w:t>
      </w:r>
      <w:r w:rsidRPr="00E34C39">
        <w:rPr>
          <w:rFonts w:eastAsia="Times"/>
        </w:rPr>
        <w:t>] on protein adsorption have been investigated in detail. The strong hydration effect is thought to be the primary factor determining the resistance to protein adsorption. [</w:t>
      </w:r>
      <w:r w:rsidR="001911D5" w:rsidRPr="00E34C39">
        <w:rPr>
          <w:rFonts w:eastAsia="Times"/>
        </w:rPr>
        <w:t>12</w:t>
      </w:r>
      <w:r w:rsidRPr="00E34C39">
        <w:rPr>
          <w:rFonts w:eastAsia="Times"/>
        </w:rPr>
        <w:t xml:space="preserve">] </w:t>
      </w:r>
    </w:p>
    <w:p w14:paraId="503159B8" w14:textId="2CFF2115" w:rsidR="002F5BF6" w:rsidRPr="00E34C39" w:rsidRDefault="005E2333" w:rsidP="005E2333">
      <w:pPr>
        <w:pBdr>
          <w:top w:val="nil"/>
          <w:left w:val="nil"/>
          <w:bottom w:val="nil"/>
          <w:right w:val="nil"/>
          <w:between w:val="nil"/>
        </w:pBdr>
        <w:spacing w:after="0" w:line="480" w:lineRule="auto"/>
        <w:ind w:firstLine="480"/>
        <w:rPr>
          <w:rFonts w:eastAsia="Times"/>
        </w:rPr>
      </w:pPr>
      <w:r w:rsidRPr="00E34C39">
        <w:rPr>
          <w:rFonts w:eastAsia="Times"/>
        </w:rPr>
        <w:t>Trimethylamine</w:t>
      </w:r>
      <w:r w:rsidR="00E34C39" w:rsidRPr="00E34C39">
        <w:rPr>
          <w:rFonts w:asciiTheme="minorEastAsia" w:hAnsiTheme="minorEastAsia" w:hint="eastAsia"/>
        </w:rPr>
        <w:t xml:space="preserve"> </w:t>
      </w:r>
      <w:r w:rsidRPr="00E34C39">
        <w:rPr>
          <w:rFonts w:eastAsia="Times"/>
          <w:i/>
        </w:rPr>
        <w:t>N</w:t>
      </w:r>
      <w:r w:rsidRPr="00E34C39">
        <w:rPr>
          <w:rFonts w:eastAsia="Times"/>
        </w:rPr>
        <w:t>-</w:t>
      </w:r>
      <w:r w:rsidR="00C27FB8" w:rsidRPr="00E34C39">
        <w:rPr>
          <w:rFonts w:eastAsia="Times"/>
        </w:rPr>
        <w:t>oxides (</w:t>
      </w:r>
      <w:r w:rsidR="00C27FB8" w:rsidRPr="00E34C39">
        <w:rPr>
          <w:rFonts w:eastAsia="Times"/>
          <w:i/>
        </w:rPr>
        <w:t>N</w:t>
      </w:r>
      <w:r w:rsidR="00C27FB8" w:rsidRPr="00E34C39">
        <w:rPr>
          <w:rFonts w:eastAsia="Times"/>
        </w:rPr>
        <w:t>-oxides) are zwitterionic molecules consisting of a direct bond between a positively charged N</w:t>
      </w:r>
      <w:r w:rsidR="00C27FB8" w:rsidRPr="00E34C39">
        <w:rPr>
          <w:rFonts w:eastAsia="Times"/>
          <w:vertAlign w:val="superscript"/>
        </w:rPr>
        <w:t>+</w:t>
      </w:r>
      <w:r w:rsidR="00C27FB8" w:rsidRPr="00E34C39">
        <w:rPr>
          <w:rFonts w:eastAsia="Times"/>
        </w:rPr>
        <w:t xml:space="preserve"> and a negatively charged O</w:t>
      </w:r>
      <w:r w:rsidR="00C27FB8" w:rsidRPr="00E34C39">
        <w:rPr>
          <w:rFonts w:eastAsia="Times"/>
          <w:vertAlign w:val="superscript"/>
        </w:rPr>
        <w:t>-</w:t>
      </w:r>
      <w:r w:rsidR="00C27FB8" w:rsidRPr="00E34C39">
        <w:rPr>
          <w:rFonts w:eastAsia="Times"/>
        </w:rPr>
        <w:t xml:space="preserve">. </w:t>
      </w:r>
      <w:r w:rsidR="00C27FB8" w:rsidRPr="00E34C39">
        <w:rPr>
          <w:rFonts w:eastAsia="Times"/>
          <w:i/>
        </w:rPr>
        <w:t>N</w:t>
      </w:r>
      <w:r w:rsidR="00C27FB8" w:rsidRPr="00E34C39">
        <w:rPr>
          <w:rFonts w:eastAsia="Times"/>
        </w:rPr>
        <w:t>-oxide polymers have been investigated as unique zwitterionic polymers for drug delivery that do not adsorb proteins [</w:t>
      </w:r>
      <w:r w:rsidR="001911D5" w:rsidRPr="00E34C39">
        <w:rPr>
          <w:rFonts w:eastAsia="Times"/>
        </w:rPr>
        <w:t>13</w:t>
      </w:r>
      <w:r w:rsidR="00C27FB8" w:rsidRPr="00E34C39">
        <w:rPr>
          <w:rFonts w:eastAsia="Times"/>
        </w:rPr>
        <w:t>], stabilize proteins [</w:t>
      </w:r>
      <w:r w:rsidR="001911D5" w:rsidRPr="00E34C39">
        <w:rPr>
          <w:rFonts w:eastAsia="Times"/>
        </w:rPr>
        <w:t>14</w:t>
      </w:r>
      <w:r w:rsidR="00C27FB8" w:rsidRPr="00E34C39">
        <w:rPr>
          <w:rFonts w:eastAsia="Times"/>
        </w:rPr>
        <w:t>], or bind reversibly to cell membranes. [1</w:t>
      </w:r>
      <w:r w:rsidR="001911D5" w:rsidRPr="00E34C39">
        <w:rPr>
          <w:rFonts w:eastAsia="Times"/>
        </w:rPr>
        <w:t>5</w:t>
      </w:r>
      <w:r w:rsidR="00C27FB8" w:rsidRPr="00E34C39">
        <w:rPr>
          <w:rFonts w:eastAsia="Times"/>
        </w:rPr>
        <w:t>-1</w:t>
      </w:r>
      <w:r w:rsidR="001911D5" w:rsidRPr="00E34C39">
        <w:rPr>
          <w:rFonts w:eastAsia="Times"/>
        </w:rPr>
        <w:t>7</w:t>
      </w:r>
      <w:r w:rsidR="00C27FB8" w:rsidRPr="00E34C39">
        <w:rPr>
          <w:rFonts w:eastAsia="Times"/>
        </w:rPr>
        <w:t xml:space="preserve">] Furthermore, molecular dynamics simulations and sum frequency generation (SFG) spectroscopy have been used to investigate the hydration mechanism of </w:t>
      </w:r>
      <w:r w:rsidR="00C27FB8" w:rsidRPr="00E34C39">
        <w:rPr>
          <w:rFonts w:eastAsia="Times"/>
          <w:i/>
        </w:rPr>
        <w:t>N</w:t>
      </w:r>
      <w:r w:rsidR="00C27FB8" w:rsidRPr="00E34C39">
        <w:rPr>
          <w:rFonts w:eastAsia="Times"/>
        </w:rPr>
        <w:t>-oxide polymers. [1</w:t>
      </w:r>
      <w:r w:rsidR="001911D5" w:rsidRPr="00E34C39">
        <w:rPr>
          <w:rFonts w:eastAsia="Times"/>
        </w:rPr>
        <w:t>8</w:t>
      </w:r>
      <w:r w:rsidR="00C27FB8" w:rsidRPr="00E34C39">
        <w:rPr>
          <w:rFonts w:eastAsia="Times"/>
        </w:rPr>
        <w:t xml:space="preserve">] Recently, it was reported that </w:t>
      </w:r>
      <w:r w:rsidR="00C27FB8" w:rsidRPr="00E34C39">
        <w:rPr>
          <w:rFonts w:eastAsia="Times"/>
          <w:i/>
        </w:rPr>
        <w:t>N</w:t>
      </w:r>
      <w:r w:rsidR="00C27FB8" w:rsidRPr="00E34C39">
        <w:rPr>
          <w:rFonts w:eastAsia="Times"/>
        </w:rPr>
        <w:t>-oxide polymers, unlike other betaine polymers, exhibit both antibacterial and antibiofouling properties. [1</w:t>
      </w:r>
      <w:r w:rsidR="001911D5" w:rsidRPr="00E34C39">
        <w:rPr>
          <w:rFonts w:eastAsia="Times"/>
        </w:rPr>
        <w:t>9</w:t>
      </w:r>
      <w:r w:rsidR="00C27FB8" w:rsidRPr="00E34C39">
        <w:rPr>
          <w:rFonts w:eastAsia="Times"/>
        </w:rPr>
        <w:t xml:space="preserve">] These unique behaviors make </w:t>
      </w:r>
      <w:r w:rsidR="00C27FB8" w:rsidRPr="00E34C39">
        <w:rPr>
          <w:rFonts w:eastAsia="Times"/>
          <w:i/>
        </w:rPr>
        <w:t>N</w:t>
      </w:r>
      <w:r w:rsidR="00C27FB8" w:rsidRPr="00E34C39">
        <w:rPr>
          <w:rFonts w:eastAsia="Times"/>
        </w:rPr>
        <w:t>-oxides a promising fourth zwitterionic material for a wide range of applications.</w:t>
      </w:r>
    </w:p>
    <w:p w14:paraId="104BB5D9" w14:textId="23112DC2" w:rsidR="002F5BF6" w:rsidRPr="00E34C39" w:rsidRDefault="00C27FB8">
      <w:pPr>
        <w:pBdr>
          <w:top w:val="nil"/>
          <w:left w:val="nil"/>
          <w:bottom w:val="nil"/>
          <w:right w:val="nil"/>
          <w:between w:val="nil"/>
        </w:pBdr>
        <w:spacing w:after="0" w:line="480" w:lineRule="auto"/>
        <w:ind w:firstLine="480"/>
      </w:pPr>
      <w:r w:rsidRPr="00E34C39">
        <w:rPr>
          <w:rFonts w:eastAsia="Times"/>
        </w:rPr>
        <w:t>Cell spheroids produced by three-dimensional (3D) cell culture, which differs from conventional two-dimensional (2D) cell culture, have attracted significant attention in the field of regenerative medicine to fully demonstrate the original functions of cells. [</w:t>
      </w:r>
      <w:r w:rsidR="001911D5" w:rsidRPr="00E34C39">
        <w:rPr>
          <w:rFonts w:eastAsia="Times"/>
        </w:rPr>
        <w:t>20-22</w:t>
      </w:r>
      <w:r w:rsidRPr="00E34C39">
        <w:rPr>
          <w:rFonts w:eastAsia="Times"/>
        </w:rPr>
        <w:t xml:space="preserve">] For example, </w:t>
      </w:r>
      <w:r w:rsidRPr="00E34C39">
        <w:rPr>
          <w:rFonts w:eastAsia="Times"/>
        </w:rPr>
        <w:lastRenderedPageBreak/>
        <w:t>mesenchymal stem cell (MSC) spheroids are expected to have better therapeutic efficacy when transplanted because they produce more cytokines and growth factors. [</w:t>
      </w:r>
      <w:r w:rsidR="001911D5" w:rsidRPr="00E34C39">
        <w:rPr>
          <w:rFonts w:eastAsia="Times"/>
        </w:rPr>
        <w:t>23-25</w:t>
      </w:r>
      <w:r w:rsidRPr="00E34C39">
        <w:rPr>
          <w:rFonts w:eastAsia="Times"/>
        </w:rPr>
        <w:t>] It is important to control the size of spheroids in terms of the distribution of oxygen and nutrients in the interior [2</w:t>
      </w:r>
      <w:r w:rsidR="001911D5" w:rsidRPr="00E34C39">
        <w:rPr>
          <w:rFonts w:eastAsia="Times"/>
        </w:rPr>
        <w:t>6</w:t>
      </w:r>
      <w:r w:rsidRPr="00E34C39">
        <w:rPr>
          <w:rFonts w:eastAsia="Times"/>
        </w:rPr>
        <w:t>,2</w:t>
      </w:r>
      <w:r w:rsidR="001911D5" w:rsidRPr="00E34C39">
        <w:rPr>
          <w:rFonts w:eastAsia="Times"/>
        </w:rPr>
        <w:t>7</w:t>
      </w:r>
      <w:r w:rsidRPr="00E34C39">
        <w:rPr>
          <w:rFonts w:eastAsia="Times"/>
        </w:rPr>
        <w:t>] and promote endogenous extracellular matrix expression. [2</w:t>
      </w:r>
      <w:r w:rsidR="001911D5" w:rsidRPr="00E34C39">
        <w:rPr>
          <w:rFonts w:eastAsia="Times"/>
        </w:rPr>
        <w:t>8</w:t>
      </w:r>
      <w:r w:rsidRPr="00E34C39">
        <w:rPr>
          <w:rFonts w:eastAsia="Times"/>
        </w:rPr>
        <w:t>,2</w:t>
      </w:r>
      <w:r w:rsidR="001911D5" w:rsidRPr="00E34C39">
        <w:rPr>
          <w:rFonts w:eastAsia="Times"/>
        </w:rPr>
        <w:t>9</w:t>
      </w:r>
      <w:r w:rsidRPr="00E34C39">
        <w:rPr>
          <w:rFonts w:eastAsia="Times"/>
        </w:rPr>
        <w:t>] Moreover, several studies have reported that spheroid formation influences the functional enhancement of spheroids. [</w:t>
      </w:r>
      <w:r w:rsidR="001911D5" w:rsidRPr="00E34C39">
        <w:rPr>
          <w:rFonts w:eastAsia="Times"/>
        </w:rPr>
        <w:t>30-35</w:t>
      </w:r>
      <w:r w:rsidRPr="00E34C39">
        <w:rPr>
          <w:rFonts w:eastAsia="Times"/>
        </w:rPr>
        <w:t>] This type of spheroid is designated as a spontaneous spheroid, in which spheroid formation occurs spontaneously with cellular selectivity. [</w:t>
      </w:r>
      <w:r w:rsidR="001911D5" w:rsidRPr="00E34C39">
        <w:rPr>
          <w:rFonts w:eastAsia="Times"/>
        </w:rPr>
        <w:t>30</w:t>
      </w:r>
      <w:r w:rsidRPr="00E34C39">
        <w:rPr>
          <w:rFonts w:eastAsia="Times"/>
        </w:rPr>
        <w:t>] From these perspectives, the systematic design of biomaterial interfaces characterized by physicochemical surface properties, including structure, swelling ratio, wettability, surface charge, mechanical properties, and topographical properties, can contribute to the development of novel cell culture substrates for 3D cell spheroid formation. [3</w:t>
      </w:r>
      <w:r w:rsidR="001911D5" w:rsidRPr="00E34C39">
        <w:rPr>
          <w:rFonts w:eastAsia="Times"/>
        </w:rPr>
        <w:t>6</w:t>
      </w:r>
      <w:r w:rsidRPr="00E34C39">
        <w:rPr>
          <w:rFonts w:eastAsia="Times"/>
        </w:rPr>
        <w:t>] Therefore, these factors are expected to significantly influence the adhesion and stemness of MSCs. In fact, when the cells are seeded on a chemical vapor-deposited polymer, the polymer acts as an extracellular matrix and thus has a substantial impact on cells, continuously contacting the polymer surface, which presumably provides a favorable environment for the deposition of ECM proteins and substantially enriches the self-renewal abilities, pro-angiogenic efficacy, and differentiation capabilities. [3</w:t>
      </w:r>
      <w:r w:rsidR="001911D5" w:rsidRPr="00E34C39">
        <w:rPr>
          <w:rFonts w:eastAsia="Times"/>
        </w:rPr>
        <w:t>4</w:t>
      </w:r>
      <w:r w:rsidRPr="00E34C39">
        <w:rPr>
          <w:rFonts w:eastAsia="Times"/>
        </w:rPr>
        <w:t>]</w:t>
      </w:r>
    </w:p>
    <w:p w14:paraId="438BFCAE" w14:textId="116069CA" w:rsidR="002F5BF6" w:rsidRPr="00E34C39" w:rsidRDefault="00C27FB8">
      <w:pPr>
        <w:pBdr>
          <w:top w:val="nil"/>
          <w:left w:val="nil"/>
          <w:bottom w:val="nil"/>
          <w:right w:val="nil"/>
          <w:between w:val="nil"/>
        </w:pBdr>
        <w:spacing w:after="0" w:line="480" w:lineRule="auto"/>
        <w:ind w:firstLine="480"/>
      </w:pPr>
      <w:r w:rsidRPr="00E34C39">
        <w:rPr>
          <w:rFonts w:eastAsia="Times"/>
        </w:rPr>
        <w:t>In this study, electrically cationic and hydrophilic zwitterionic surfaces were used to systematically investigate cell adhesion and its effects on the function of spheroids formed on biomaterial surfaces. Positively charged surfaces have been reported to have strong interactions with fibronectin, resulting in strong binding to cells and inhibition of intracellular signaling necessary for cell proliferation. [3</w:t>
      </w:r>
      <w:r w:rsidR="001911D5" w:rsidRPr="00E34C39">
        <w:rPr>
          <w:rFonts w:eastAsia="Times"/>
        </w:rPr>
        <w:t>7</w:t>
      </w:r>
      <w:r w:rsidRPr="00E34C39">
        <w:rPr>
          <w:rFonts w:eastAsia="Times"/>
        </w:rPr>
        <w:t>] It has also been reported that when surfaces have both cationic and zwitterionic groups, protein adsorption and cell adhesion are inhibited, regardless of whether the surfaces are positively charged. [3</w:t>
      </w:r>
      <w:r w:rsidR="001911D5" w:rsidRPr="00E34C39">
        <w:rPr>
          <w:rFonts w:eastAsia="Times"/>
        </w:rPr>
        <w:t>8</w:t>
      </w:r>
      <w:r w:rsidRPr="00E34C39">
        <w:rPr>
          <w:rFonts w:eastAsia="Times"/>
        </w:rPr>
        <w:t xml:space="preserve">] Therefore, we aimed to achieve moderate cell adhesion </w:t>
      </w:r>
      <w:r w:rsidRPr="00E34C39">
        <w:rPr>
          <w:rFonts w:eastAsia="Times"/>
        </w:rPr>
        <w:lastRenderedPageBreak/>
        <w:t>and formation of 3D cell spheroids by adjusting the zwitterionic ion conversion ratio of the cationic tertiary amino substituents. In addition, the use of block polymers for surface treatment is an effective method for facilitating the formation of stable surfaces in water. [3</w:t>
      </w:r>
      <w:r w:rsidR="001911D5" w:rsidRPr="00E34C39">
        <w:rPr>
          <w:rFonts w:eastAsia="Times"/>
        </w:rPr>
        <w:t>9,40</w:t>
      </w:r>
      <w:r w:rsidRPr="00E34C39">
        <w:rPr>
          <w:rFonts w:eastAsia="Times"/>
        </w:rPr>
        <w:t xml:space="preserve">] Hence, we designed a novel </w:t>
      </w:r>
      <w:proofErr w:type="spellStart"/>
      <w:r w:rsidRPr="00E34C39">
        <w:rPr>
          <w:rFonts w:eastAsia="Times"/>
        </w:rPr>
        <w:t>diblock</w:t>
      </w:r>
      <w:proofErr w:type="spellEnd"/>
      <w:r w:rsidRPr="00E34C39">
        <w:rPr>
          <w:rFonts w:eastAsia="Times"/>
        </w:rPr>
        <w:t xml:space="preserve"> copolymer containing </w:t>
      </w:r>
      <w:r w:rsidRPr="00E34C39">
        <w:rPr>
          <w:rFonts w:eastAsia="Times"/>
          <w:i/>
        </w:rPr>
        <w:t>N</w:t>
      </w:r>
      <w:r w:rsidRPr="00E34C39">
        <w:rPr>
          <w:rFonts w:eastAsia="Times"/>
        </w:rPr>
        <w:t xml:space="preserve">-oxide by oxidizing tertiary amino groups at arbitrary ratios and fabricating surfaces with different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ratios. The physicochemical, topographic, and mechanical factors of the surfaces affecting their interactions with water, proteins, and cells were systematically evaluated by varying the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Based on these results, suitable interfacial states for controlling cell adhesion on </w:t>
      </w:r>
      <w:r w:rsidRPr="00E34C39">
        <w:rPr>
          <w:rFonts w:eastAsia="Times"/>
          <w:i/>
        </w:rPr>
        <w:t>N</w:t>
      </w:r>
      <w:r w:rsidRPr="00E34C39">
        <w:rPr>
          <w:rFonts w:eastAsia="Times"/>
        </w:rPr>
        <w:t>-oxidized surfaces were identified, and novel biomaterials were developed to obtain highly functionalized 3D cell spheroids.</w:t>
      </w:r>
    </w:p>
    <w:p w14:paraId="6C69778D" w14:textId="77777777" w:rsidR="002F5BF6" w:rsidRPr="00E34C39" w:rsidRDefault="002F5BF6">
      <w:pPr>
        <w:pBdr>
          <w:top w:val="nil"/>
          <w:left w:val="nil"/>
          <w:bottom w:val="nil"/>
          <w:right w:val="nil"/>
          <w:between w:val="nil"/>
        </w:pBdr>
        <w:spacing w:after="0" w:line="480" w:lineRule="auto"/>
      </w:pPr>
    </w:p>
    <w:p w14:paraId="251C3BFC" w14:textId="77777777" w:rsidR="002F5BF6" w:rsidRPr="00E34C39" w:rsidRDefault="002F5BF6">
      <w:pPr>
        <w:pBdr>
          <w:top w:val="nil"/>
          <w:left w:val="nil"/>
          <w:bottom w:val="nil"/>
          <w:right w:val="nil"/>
          <w:between w:val="nil"/>
        </w:pBdr>
        <w:spacing w:after="0" w:line="480" w:lineRule="auto"/>
      </w:pPr>
    </w:p>
    <w:p w14:paraId="4735EB44" w14:textId="77777777" w:rsidR="002F5BF6" w:rsidRPr="00E34C39" w:rsidRDefault="00C27FB8">
      <w:pPr>
        <w:spacing w:after="0"/>
        <w:jc w:val="left"/>
      </w:pPr>
      <w:r w:rsidRPr="00E34C39">
        <w:br w:type="page"/>
      </w:r>
    </w:p>
    <w:p w14:paraId="7A8F7CCC" w14:textId="77777777" w:rsidR="002F5BF6" w:rsidRPr="00E34C39" w:rsidRDefault="00C27FB8">
      <w:pPr>
        <w:pBdr>
          <w:top w:val="nil"/>
          <w:left w:val="nil"/>
          <w:bottom w:val="nil"/>
          <w:right w:val="nil"/>
          <w:between w:val="nil"/>
        </w:pBdr>
        <w:spacing w:after="0" w:line="480" w:lineRule="auto"/>
        <w:rPr>
          <w:b/>
        </w:rPr>
      </w:pPr>
      <w:r w:rsidRPr="00E34C39">
        <w:rPr>
          <w:rFonts w:eastAsia="Times"/>
          <w:b/>
        </w:rPr>
        <w:lastRenderedPageBreak/>
        <w:t>2. EXPERIMENTAL SECTION</w:t>
      </w:r>
    </w:p>
    <w:p w14:paraId="6DB389EE" w14:textId="77777777" w:rsidR="002F5BF6" w:rsidRPr="00E34C39" w:rsidRDefault="00C27FB8">
      <w:pPr>
        <w:pBdr>
          <w:top w:val="nil"/>
          <w:left w:val="nil"/>
          <w:bottom w:val="nil"/>
          <w:right w:val="nil"/>
          <w:between w:val="nil"/>
        </w:pBdr>
        <w:spacing w:after="240" w:line="480" w:lineRule="auto"/>
        <w:rPr>
          <w:b/>
        </w:rPr>
      </w:pPr>
      <w:r w:rsidRPr="00E34C39">
        <w:rPr>
          <w:rFonts w:eastAsia="Times"/>
          <w:b/>
        </w:rPr>
        <w:t xml:space="preserve">2-1. Materials </w:t>
      </w:r>
    </w:p>
    <w:p w14:paraId="1BBF57FD" w14:textId="3C42F2F3" w:rsidR="002F5BF6" w:rsidRPr="00E34C39" w:rsidRDefault="00C27FB8">
      <w:pPr>
        <w:pBdr>
          <w:top w:val="nil"/>
          <w:left w:val="nil"/>
          <w:bottom w:val="nil"/>
          <w:right w:val="nil"/>
          <w:between w:val="nil"/>
        </w:pBdr>
        <w:spacing w:after="240" w:line="480" w:lineRule="auto"/>
        <w:ind w:firstLine="480"/>
      </w:pPr>
      <w:r w:rsidRPr="00E34C39">
        <w:rPr>
          <w:rFonts w:eastAsia="Times"/>
          <w:i/>
        </w:rPr>
        <w:t>n-</w:t>
      </w:r>
      <w:r w:rsidRPr="00E34C39">
        <w:rPr>
          <w:rFonts w:eastAsia="Times"/>
        </w:rPr>
        <w:t>Butyl methacrylate (BMA) was purchased from Mitsubishi Chemical Co. (Tokyo, Japan). 2-(</w:t>
      </w:r>
      <w:proofErr w:type="spellStart"/>
      <w:r w:rsidRPr="00E34C39">
        <w:rPr>
          <w:rFonts w:eastAsia="Times"/>
        </w:rPr>
        <w:t>Dimethylamino</w:t>
      </w:r>
      <w:proofErr w:type="spellEnd"/>
      <w:r w:rsidRPr="00E34C39">
        <w:rPr>
          <w:rFonts w:eastAsia="Times"/>
        </w:rPr>
        <w:t xml:space="preserve">)ethyl methacrylate (DMAEMA) was purchased from Sanyo Chemical Industries Ltd. (Kyoto, Japan).  Both BMA and DMAEMA were purified by treatment with basic alumina to remove inhibitors before use. </w:t>
      </w:r>
      <w:r w:rsidR="00BA3D97" w:rsidRPr="00E34C39">
        <w:rPr>
          <w:rFonts w:eastAsia="Times"/>
        </w:rPr>
        <w:t xml:space="preserve">Furthermore, </w:t>
      </w:r>
      <w:r w:rsidRPr="00E34C39">
        <w:rPr>
          <w:rFonts w:eastAsia="Times"/>
        </w:rPr>
        <w:t>2,2</w:t>
      </w:r>
      <w:r w:rsidR="003F589F" w:rsidRPr="00E34C39">
        <w:rPr>
          <w:rFonts w:ascii="Times New Roman" w:eastAsia="Times New Roman" w:hAnsi="Times New Roman" w:cs="Times New Roman"/>
        </w:rPr>
        <w:t>’</w:t>
      </w:r>
      <w:r w:rsidRPr="00E34C39">
        <w:rPr>
          <w:rFonts w:eastAsia="Times"/>
        </w:rPr>
        <w:t>-Azobis-isobutyronitrile (AIBN), 2-cyano-2-[(</w:t>
      </w:r>
      <w:proofErr w:type="spellStart"/>
      <w:r w:rsidRPr="00E34C39">
        <w:rPr>
          <w:rFonts w:eastAsia="Times"/>
        </w:rPr>
        <w:t>dodecylsulfanylthiocarbonyl</w:t>
      </w:r>
      <w:proofErr w:type="spellEnd"/>
      <w:r w:rsidRPr="00E34C39">
        <w:rPr>
          <w:rFonts w:eastAsia="Times"/>
        </w:rPr>
        <w:t>)</w:t>
      </w:r>
      <w:proofErr w:type="spellStart"/>
      <w:proofErr w:type="gramStart"/>
      <w:r w:rsidRPr="00E34C39">
        <w:rPr>
          <w:rFonts w:eastAsia="Times"/>
        </w:rPr>
        <w:t>sulfanyl</w:t>
      </w:r>
      <w:proofErr w:type="spellEnd"/>
      <w:r w:rsidRPr="00E34C39">
        <w:rPr>
          <w:rFonts w:eastAsia="Times"/>
        </w:rPr>
        <w:t>]propane</w:t>
      </w:r>
      <w:proofErr w:type="gramEnd"/>
      <w:r w:rsidRPr="00E34C39">
        <w:rPr>
          <w:rFonts w:eastAsia="Times"/>
        </w:rPr>
        <w:t xml:space="preserve"> (CDTP), hydrogen peroxide (H</w:t>
      </w:r>
      <w:r w:rsidRPr="00E34C39">
        <w:rPr>
          <w:rFonts w:eastAsia="Times"/>
          <w:vertAlign w:val="subscript"/>
        </w:rPr>
        <w:t>2</w:t>
      </w:r>
      <w:r w:rsidRPr="00E34C39">
        <w:rPr>
          <w:rFonts w:eastAsia="Times"/>
        </w:rPr>
        <w:t>O</w:t>
      </w:r>
      <w:r w:rsidRPr="00E34C39">
        <w:rPr>
          <w:rFonts w:eastAsia="Times"/>
          <w:vertAlign w:val="subscript"/>
        </w:rPr>
        <w:t>2</w:t>
      </w:r>
      <w:r w:rsidRPr="00E34C39">
        <w:rPr>
          <w:rFonts w:eastAsia="Times"/>
        </w:rPr>
        <w:t xml:space="preserve">), </w:t>
      </w:r>
      <w:r w:rsidR="000B6866" w:rsidRPr="000B6866">
        <w:rPr>
          <w:rFonts w:eastAsia="Times"/>
          <w:i/>
          <w:highlight w:val="yellow"/>
        </w:rPr>
        <w:t>N,N</w:t>
      </w:r>
      <w:r w:rsidR="000B6866" w:rsidRPr="000B6866">
        <w:rPr>
          <w:rFonts w:eastAsia="Times"/>
          <w:highlight w:val="yellow"/>
        </w:rPr>
        <w:t>-dimethylformamide</w:t>
      </w:r>
      <w:r w:rsidR="000B6866">
        <w:rPr>
          <w:rFonts w:asciiTheme="minorEastAsia" w:hAnsiTheme="minorEastAsia"/>
        </w:rPr>
        <w:t xml:space="preserve"> (</w:t>
      </w:r>
      <w:r w:rsidRPr="00E34C39">
        <w:rPr>
          <w:rFonts w:eastAsia="Times"/>
        </w:rPr>
        <w:t>DMF</w:t>
      </w:r>
      <w:r w:rsidR="000B6866">
        <w:rPr>
          <w:rFonts w:eastAsia="Times"/>
        </w:rPr>
        <w:t>)</w:t>
      </w:r>
      <w:r w:rsidRPr="00E34C39">
        <w:rPr>
          <w:rFonts w:eastAsia="Times"/>
        </w:rPr>
        <w:t xml:space="preserve">, and </w:t>
      </w:r>
      <w:r w:rsidR="000B6866" w:rsidRPr="000B6866">
        <w:rPr>
          <w:rFonts w:eastAsia="Times"/>
          <w:highlight w:val="yellow"/>
        </w:rPr>
        <w:t>lithium chloride</w:t>
      </w:r>
      <w:r w:rsidR="000B6866">
        <w:rPr>
          <w:rFonts w:eastAsia="Times"/>
        </w:rPr>
        <w:t xml:space="preserve"> (</w:t>
      </w:r>
      <w:r w:rsidRPr="00E34C39">
        <w:rPr>
          <w:rFonts w:eastAsia="Times"/>
        </w:rPr>
        <w:t>LiCl</w:t>
      </w:r>
      <w:r w:rsidR="000B6866">
        <w:rPr>
          <w:rFonts w:eastAsia="Times"/>
        </w:rPr>
        <w:t>)</w:t>
      </w:r>
      <w:r w:rsidRPr="00E34C39">
        <w:rPr>
          <w:rFonts w:eastAsia="Times"/>
        </w:rPr>
        <w:t xml:space="preserve"> were purchased from Fujifilm Wako Pure Chemical Co., Ltd. (Tokyo, Japan). Methyl ethyl ketone (MEK), acetone, and methanol were purchased from Kishida Chemical Co., Inc. (Tokyo, Japan). These solvents, initiators, and chemical reagents were of extra pure grade and were used without further purification.  Methanol-</w:t>
      </w:r>
      <w:r w:rsidRPr="00E34C39">
        <w:rPr>
          <w:rFonts w:eastAsia="Times"/>
          <w:i/>
        </w:rPr>
        <w:t>d</w:t>
      </w:r>
      <w:r w:rsidRPr="00E34C39">
        <w:rPr>
          <w:rFonts w:eastAsia="Times"/>
          <w:vertAlign w:val="subscript"/>
        </w:rPr>
        <w:t>4</w:t>
      </w:r>
      <w:r w:rsidRPr="00E34C39">
        <w:rPr>
          <w:rFonts w:eastAsia="Times"/>
        </w:rPr>
        <w:t xml:space="preserve"> and deuterium oxide (D</w:t>
      </w:r>
      <w:r w:rsidRPr="00E34C39">
        <w:rPr>
          <w:rFonts w:eastAsia="Times"/>
          <w:vertAlign w:val="subscript"/>
        </w:rPr>
        <w:t>2</w:t>
      </w:r>
      <w:r w:rsidRPr="00E34C39">
        <w:rPr>
          <w:rFonts w:eastAsia="Times"/>
        </w:rPr>
        <w:t>O) were purchased from Sigma–Aldrich (St. Louis, MO, USA).</w:t>
      </w:r>
    </w:p>
    <w:p w14:paraId="169F4760" w14:textId="12CECD54"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Hemisphere prisms with outer diameters of 25 mm (FQIR25-25HC) were purchased from Pier Optics Co., Ltd. (Gunma, Japan). A gold-quartz crystal microbalance with dissipation monitoring (QCM-D sensors (QSX-301) was purchased from ALTECH Co., Ltd. (Tokyo, Japan). Tissue culture polystyrene (TCPS) dishes with a diameter of 35 mm (#3000-035) were purchased from AGC Techno Glass (Chiba, Japan) as a planar substrate. A polystyrene U-shaped 96-well plate (196-96US; </w:t>
      </w:r>
      <w:proofErr w:type="spellStart"/>
      <w:r w:rsidRPr="00E34C39">
        <w:rPr>
          <w:rFonts w:eastAsia="Times"/>
        </w:rPr>
        <w:t>Fukaekasei</w:t>
      </w:r>
      <w:proofErr w:type="spellEnd"/>
      <w:r w:rsidRPr="00E34C39">
        <w:rPr>
          <w:rFonts w:eastAsia="Times"/>
        </w:rPr>
        <w:t xml:space="preserve"> Co., Ltd., Kobe, Japan) was used for cell culture. </w:t>
      </w:r>
    </w:p>
    <w:p w14:paraId="7781E5C5" w14:textId="17EDA796" w:rsidR="002F5BF6" w:rsidRPr="00E34C39" w:rsidRDefault="00C27FB8">
      <w:pPr>
        <w:pBdr>
          <w:top w:val="nil"/>
          <w:left w:val="nil"/>
          <w:bottom w:val="nil"/>
          <w:right w:val="nil"/>
          <w:between w:val="nil"/>
        </w:pBdr>
        <w:spacing w:after="240" w:line="480" w:lineRule="auto"/>
        <w:ind w:firstLine="480"/>
      </w:pPr>
      <w:r w:rsidRPr="00E34C39">
        <w:rPr>
          <w:rFonts w:eastAsia="Times"/>
        </w:rPr>
        <w:t>Bovine serum albumin (Alb) and fibrinogen (</w:t>
      </w:r>
      <w:proofErr w:type="spellStart"/>
      <w:r w:rsidRPr="00E34C39">
        <w:rPr>
          <w:rFonts w:eastAsia="Times"/>
        </w:rPr>
        <w:t>Fng</w:t>
      </w:r>
      <w:proofErr w:type="spellEnd"/>
      <w:r w:rsidRPr="00E34C39">
        <w:rPr>
          <w:rFonts w:eastAsia="Times"/>
        </w:rPr>
        <w:t>) from human plasma and lysozyme (</w:t>
      </w:r>
      <w:proofErr w:type="spellStart"/>
      <w:r w:rsidRPr="00E34C39">
        <w:rPr>
          <w:rFonts w:eastAsia="Times"/>
        </w:rPr>
        <w:t>Lyz</w:t>
      </w:r>
      <w:proofErr w:type="spellEnd"/>
      <w:r w:rsidRPr="00E34C39">
        <w:rPr>
          <w:rFonts w:eastAsia="Times"/>
        </w:rPr>
        <w:t>) from chicken egg whites were purchased from Merck (Darmstadt, Germany).</w:t>
      </w:r>
    </w:p>
    <w:p w14:paraId="4D58A3BD" w14:textId="624C1476"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Phosphate-buffered saline (PBS) tablets were purchased from Takara Bio Inc. (T9181, Shiga, Japan). Dulbecco’s modified Eagle’s medium (DMEM) was purchased from Merck (Darmstadt, </w:t>
      </w:r>
      <w:r w:rsidRPr="00E34C39">
        <w:rPr>
          <w:rFonts w:eastAsia="Times"/>
        </w:rPr>
        <w:lastRenderedPageBreak/>
        <w:t xml:space="preserve">Germany). USDA fetal bovine serum (FBS) was purchased from </w:t>
      </w:r>
      <w:proofErr w:type="spellStart"/>
      <w:r w:rsidRPr="00E34C39">
        <w:rPr>
          <w:rFonts w:eastAsia="Times"/>
        </w:rPr>
        <w:t>Cytiva</w:t>
      </w:r>
      <w:proofErr w:type="spellEnd"/>
      <w:r w:rsidRPr="00E34C39">
        <w:rPr>
          <w:rFonts w:eastAsia="Times"/>
        </w:rPr>
        <w:t xml:space="preserve"> (MA, USA). Penicillin-streptomycin was purchased from Gibco (Grand Island, NY). Mouse embryo fibroblasts, NIH3T3-3-4 (RCB1862), and human liver carcinoma cell line</w:t>
      </w:r>
      <w:r w:rsidR="00DD5F21" w:rsidRPr="00E34C39">
        <w:rPr>
          <w:rFonts w:eastAsia="Times"/>
        </w:rPr>
        <w:t>, HepG2</w:t>
      </w:r>
      <w:r w:rsidRPr="00E34C39">
        <w:rPr>
          <w:rFonts w:eastAsia="Times"/>
        </w:rPr>
        <w:t xml:space="preserve">; RCB1886) were purchased from the Riken Bio Resource Center (Ibaraki, Japan). Human mesenchymal stem cells </w:t>
      </w:r>
      <w:r w:rsidR="00833FF5" w:rsidRPr="00E34C39">
        <w:rPr>
          <w:rFonts w:eastAsia="Times"/>
        </w:rPr>
        <w:t>(</w:t>
      </w:r>
      <w:proofErr w:type="spellStart"/>
      <w:r w:rsidR="0064201F" w:rsidRPr="00E34C39">
        <w:rPr>
          <w:rFonts w:eastAsia="Times"/>
        </w:rPr>
        <w:t>hUC</w:t>
      </w:r>
      <w:proofErr w:type="spellEnd"/>
      <w:r w:rsidR="0064201F" w:rsidRPr="00E34C39">
        <w:rPr>
          <w:rFonts w:eastAsia="Times"/>
        </w:rPr>
        <w:t xml:space="preserve">-MSCs) </w:t>
      </w:r>
      <w:r w:rsidRPr="00E34C39">
        <w:rPr>
          <w:rFonts w:eastAsia="Times"/>
        </w:rPr>
        <w:t>from Wharton</w:t>
      </w:r>
      <w:r w:rsidR="0064201F" w:rsidRPr="00E34C39">
        <w:rPr>
          <w:rFonts w:eastAsia="Times"/>
        </w:rPr>
        <w:t>’</w:t>
      </w:r>
      <w:r w:rsidRPr="00E34C39">
        <w:rPr>
          <w:rFonts w:eastAsia="Times"/>
        </w:rPr>
        <w:t xml:space="preserve">s jelly umbilical cord matrix (C-12971) were purchased from Promo Cell GmbH (Heidelberg, Germany). The MSC growth medium 2 (C-28009) was purchased from </w:t>
      </w:r>
      <w:proofErr w:type="spellStart"/>
      <w:r w:rsidRPr="00E34C39">
        <w:rPr>
          <w:rFonts w:eastAsia="Times"/>
        </w:rPr>
        <w:t>PromoCell</w:t>
      </w:r>
      <w:proofErr w:type="spellEnd"/>
      <w:r w:rsidRPr="00E34C39">
        <w:rPr>
          <w:rFonts w:eastAsia="Times"/>
        </w:rPr>
        <w:t xml:space="preserve"> GmbH (Heidelberg, Germany).  </w:t>
      </w:r>
    </w:p>
    <w:p w14:paraId="5C8E5629" w14:textId="77777777" w:rsidR="002F5BF6" w:rsidRPr="00E34C39" w:rsidRDefault="002F5BF6">
      <w:pPr>
        <w:spacing w:after="0" w:line="480" w:lineRule="auto"/>
        <w:jc w:val="left"/>
        <w:rPr>
          <w:b/>
        </w:rPr>
      </w:pPr>
    </w:p>
    <w:p w14:paraId="5B8C4E31" w14:textId="77777777" w:rsidR="002F5BF6" w:rsidRPr="00E34C39" w:rsidRDefault="00C27FB8">
      <w:pPr>
        <w:pBdr>
          <w:top w:val="nil"/>
          <w:left w:val="nil"/>
          <w:bottom w:val="nil"/>
          <w:right w:val="nil"/>
          <w:between w:val="nil"/>
        </w:pBdr>
        <w:spacing w:after="240" w:line="480" w:lineRule="auto"/>
        <w:rPr>
          <w:b/>
        </w:rPr>
      </w:pPr>
      <w:r w:rsidRPr="00E34C39">
        <w:rPr>
          <w:rFonts w:eastAsia="Times"/>
          <w:b/>
        </w:rPr>
        <w:t xml:space="preserve">2-2. Synthesis and characterization of </w:t>
      </w:r>
      <w:r w:rsidRPr="00E34C39">
        <w:rPr>
          <w:rFonts w:eastAsia="Times"/>
          <w:b/>
          <w:i/>
        </w:rPr>
        <w:t>N</w:t>
      </w:r>
      <w:r w:rsidRPr="00E34C39">
        <w:rPr>
          <w:rFonts w:eastAsia="Times"/>
          <w:b/>
        </w:rPr>
        <w:t xml:space="preserve">-oxide containing </w:t>
      </w:r>
      <w:proofErr w:type="spellStart"/>
      <w:r w:rsidRPr="00E34C39">
        <w:rPr>
          <w:rFonts w:eastAsia="Times"/>
          <w:b/>
        </w:rPr>
        <w:t>diblock</w:t>
      </w:r>
      <w:proofErr w:type="spellEnd"/>
      <w:r w:rsidRPr="00E34C39">
        <w:rPr>
          <w:rFonts w:eastAsia="Times"/>
          <w:b/>
        </w:rPr>
        <w:t xml:space="preserve"> copolymers</w:t>
      </w:r>
    </w:p>
    <w:p w14:paraId="30A08BD6" w14:textId="540351DA" w:rsidR="002F5BF6" w:rsidRPr="00E34C39" w:rsidRDefault="00C27FB8">
      <w:pPr>
        <w:pBdr>
          <w:top w:val="nil"/>
          <w:left w:val="nil"/>
          <w:bottom w:val="nil"/>
          <w:right w:val="nil"/>
          <w:between w:val="nil"/>
        </w:pBdr>
        <w:spacing w:after="240" w:line="480" w:lineRule="auto"/>
        <w:ind w:firstLine="482"/>
      </w:pPr>
      <w:r w:rsidRPr="00E34C39">
        <w:rPr>
          <w:rFonts w:eastAsia="Times"/>
          <w:b/>
        </w:rPr>
        <w:t>Figure 1</w:t>
      </w:r>
      <w:r w:rsidRPr="00E34C39">
        <w:rPr>
          <w:rFonts w:eastAsia="Times"/>
        </w:rPr>
        <w:t xml:space="preserve"> shows the synthetic process for the </w:t>
      </w:r>
      <w:r w:rsidRPr="00E34C39">
        <w:rPr>
          <w:rFonts w:eastAsia="Times"/>
          <w:i/>
        </w:rPr>
        <w:t>N</w:t>
      </w:r>
      <w:r w:rsidRPr="00E34C39">
        <w:rPr>
          <w:rFonts w:eastAsia="Times"/>
        </w:rPr>
        <w:t xml:space="preserve">-oxide-containing </w:t>
      </w:r>
      <w:proofErr w:type="spellStart"/>
      <w:r w:rsidRPr="00E34C39">
        <w:rPr>
          <w:rFonts w:eastAsia="Times"/>
        </w:rPr>
        <w:t>diblock</w:t>
      </w:r>
      <w:proofErr w:type="spellEnd"/>
      <w:r w:rsidRPr="00E34C39">
        <w:rPr>
          <w:rFonts w:eastAsia="Times"/>
        </w:rPr>
        <w:t xml:space="preserve"> copolymers. The </w:t>
      </w:r>
      <w:proofErr w:type="spellStart"/>
      <w:r w:rsidRPr="00E34C39">
        <w:rPr>
          <w:rFonts w:eastAsia="Times"/>
        </w:rPr>
        <w:t>diblock</w:t>
      </w:r>
      <w:proofErr w:type="spellEnd"/>
      <w:r w:rsidRPr="00E34C39">
        <w:rPr>
          <w:rFonts w:eastAsia="Times"/>
        </w:rPr>
        <w:t xml:space="preserve"> copolymers were designed to contain </w:t>
      </w:r>
      <w:proofErr w:type="gramStart"/>
      <w:r w:rsidRPr="00E34C39">
        <w:rPr>
          <w:rFonts w:eastAsia="Times"/>
        </w:rPr>
        <w:t>poly(</w:t>
      </w:r>
      <w:proofErr w:type="gramEnd"/>
      <w:r w:rsidRPr="000B6866">
        <w:rPr>
          <w:rFonts w:eastAsia="Times"/>
          <w:i/>
          <w:highlight w:val="yellow"/>
        </w:rPr>
        <w:t>n</w:t>
      </w:r>
      <w:r w:rsidRPr="00E34C39">
        <w:rPr>
          <w:rFonts w:eastAsia="Times"/>
        </w:rPr>
        <w:t>-butyl methacrylate) (PBMA) as the hydrophobic segment, which improved substrate adhesion after coating and reduced elution during immersion in water. [</w:t>
      </w:r>
      <w:r w:rsidR="001911D5" w:rsidRPr="00E34C39">
        <w:rPr>
          <w:rFonts w:eastAsia="Times"/>
        </w:rPr>
        <w:t>41</w:t>
      </w:r>
      <w:r w:rsidRPr="00E34C39">
        <w:rPr>
          <w:rFonts w:eastAsia="Times"/>
        </w:rPr>
        <w:t>] Poly(2-(</w:t>
      </w:r>
      <w:proofErr w:type="spellStart"/>
      <w:r w:rsidRPr="00E34C39">
        <w:rPr>
          <w:rFonts w:eastAsia="Times"/>
        </w:rPr>
        <w:t>dimethylamino</w:t>
      </w:r>
      <w:proofErr w:type="spellEnd"/>
      <w:r w:rsidRPr="00E34C39">
        <w:rPr>
          <w:rFonts w:eastAsia="Times"/>
        </w:rPr>
        <w:t xml:space="preserve">)ethyl methacrylate) (PDMAEMA) was used as the hydrophilic segment of the </w:t>
      </w:r>
      <w:proofErr w:type="spellStart"/>
      <w:r w:rsidRPr="00E34C39">
        <w:rPr>
          <w:rFonts w:eastAsia="Times"/>
        </w:rPr>
        <w:t>diblock</w:t>
      </w:r>
      <w:proofErr w:type="spellEnd"/>
      <w:r w:rsidRPr="00E34C39">
        <w:rPr>
          <w:rFonts w:eastAsia="Times"/>
        </w:rPr>
        <w:t xml:space="preserve"> copolymers, which allowed robust </w:t>
      </w:r>
      <w:proofErr w:type="spellStart"/>
      <w:r w:rsidRPr="00E34C39">
        <w:rPr>
          <w:rFonts w:eastAsia="Times"/>
        </w:rPr>
        <w:t>bioadhesion</w:t>
      </w:r>
      <w:proofErr w:type="spellEnd"/>
      <w:r w:rsidRPr="00E34C39">
        <w:rPr>
          <w:rFonts w:eastAsia="Times"/>
        </w:rPr>
        <w:t xml:space="preserve"> by electrostatic interactions. The tertiary amino groups of the DMAEMA moiety were quantitatively </w:t>
      </w:r>
      <w:r w:rsidRPr="00E34C39">
        <w:rPr>
          <w:rFonts w:eastAsia="Times"/>
          <w:i/>
        </w:rPr>
        <w:t>N</w:t>
      </w:r>
      <w:r w:rsidRPr="00E34C39">
        <w:rPr>
          <w:rFonts w:eastAsia="Times"/>
        </w:rPr>
        <w:t xml:space="preserve">-oxidized using an aqueous solution of hydrogen peroxide and polymers with different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ratios were synthesized.</w:t>
      </w:r>
    </w:p>
    <w:p w14:paraId="1A216903" w14:textId="3E3D4B3C" w:rsidR="002F5BF6" w:rsidRPr="00E34C39" w:rsidRDefault="00C27FB8">
      <w:pPr>
        <w:pBdr>
          <w:top w:val="nil"/>
          <w:left w:val="nil"/>
          <w:bottom w:val="nil"/>
          <w:right w:val="nil"/>
          <w:between w:val="nil"/>
        </w:pBdr>
        <w:spacing w:after="240" w:line="480" w:lineRule="auto"/>
        <w:ind w:firstLine="480"/>
        <w:rPr>
          <w:b/>
        </w:rPr>
      </w:pPr>
      <w:r w:rsidRPr="00E34C39">
        <w:rPr>
          <w:rFonts w:eastAsia="Times"/>
        </w:rPr>
        <w:t xml:space="preserve">Molecular-weight-controlled </w:t>
      </w:r>
      <w:proofErr w:type="spellStart"/>
      <w:r w:rsidRPr="00E34C39">
        <w:rPr>
          <w:rFonts w:eastAsia="Times"/>
        </w:rPr>
        <w:t>diblock</w:t>
      </w:r>
      <w:proofErr w:type="spellEnd"/>
      <w:r w:rsidRPr="00E34C39">
        <w:rPr>
          <w:rFonts w:eastAsia="Times"/>
        </w:rPr>
        <w:t xml:space="preserve"> copolymers of PBMA-</w:t>
      </w:r>
      <w:r w:rsidRPr="00E34C39">
        <w:rPr>
          <w:rFonts w:eastAsia="Times"/>
          <w:i/>
        </w:rPr>
        <w:t>b</w:t>
      </w:r>
      <w:r w:rsidRPr="00E34C39">
        <w:rPr>
          <w:rFonts w:eastAsia="Times"/>
        </w:rPr>
        <w:t xml:space="preserve">-PDMAEMA were prepared as precursors of </w:t>
      </w:r>
      <w:r w:rsidRPr="00E34C39">
        <w:rPr>
          <w:rFonts w:eastAsia="Times"/>
          <w:i/>
        </w:rPr>
        <w:t>N</w:t>
      </w:r>
      <w:r w:rsidRPr="00E34C39">
        <w:rPr>
          <w:rFonts w:eastAsia="Times"/>
        </w:rPr>
        <w:t xml:space="preserve">-oxide-containing </w:t>
      </w:r>
      <w:proofErr w:type="spellStart"/>
      <w:r w:rsidRPr="00E34C39">
        <w:rPr>
          <w:rFonts w:eastAsia="Times"/>
        </w:rPr>
        <w:t>diblock</w:t>
      </w:r>
      <w:proofErr w:type="spellEnd"/>
      <w:r w:rsidRPr="00E34C39">
        <w:rPr>
          <w:rFonts w:eastAsia="Times"/>
        </w:rPr>
        <w:t xml:space="preserve"> copolymers and characterized by reversible addition fragmentation chain transfer (RAFT) polymerization. For the initial PBMA synthesis, BMA (49.8 g, 3.50 mol/L), CDTP (1.21 g, 35.0 mmol/L) as a chain transfer agent and AIBN (115 mg, 7.00 mmol/L) as an initiator were dissolved in MEK (100 mL), followed by N</w:t>
      </w:r>
      <w:r w:rsidRPr="00E34C39">
        <w:rPr>
          <w:rFonts w:eastAsia="Times"/>
          <w:vertAlign w:val="subscript"/>
        </w:rPr>
        <w:t>2</w:t>
      </w:r>
      <w:r w:rsidRPr="00E34C39">
        <w:rPr>
          <w:rFonts w:eastAsia="Times"/>
        </w:rPr>
        <w:t xml:space="preserve"> bubbling over 60 min. </w:t>
      </w:r>
      <w:r w:rsidRPr="00E34C39">
        <w:rPr>
          <w:rFonts w:eastAsia="Times"/>
        </w:rPr>
        <w:lastRenderedPageBreak/>
        <w:t>The flask was placed in an 80 °</w:t>
      </w:r>
      <w:proofErr w:type="spellStart"/>
      <w:r w:rsidRPr="00E34C39">
        <w:rPr>
          <w:rFonts w:eastAsia="Times"/>
        </w:rPr>
        <w:t>C oil</w:t>
      </w:r>
      <w:proofErr w:type="spellEnd"/>
      <w:r w:rsidRPr="00E34C39">
        <w:rPr>
          <w:rFonts w:eastAsia="Times"/>
        </w:rPr>
        <w:t xml:space="preserve"> bath, and the polymerization proceeded with stirring for 6 h. Polymerization was terminated by cooling the flask to 5 °C and exposing the solution to open air. The mixture was then precipitated in excess methanol as a poor solvent and purified by repeated precipitation, followed by drying in vacuo to obtain PBMA. For the subsequent polymerization, PBMA (5 g, 8.18 mmol/L) as a macro-RAFT reagent, DMAEMA (11.57 g, 1.63 mol/L) and AIBN (12.09 mg, 1.64 mmol/L) were dissolved in MEK (135 mL), followed by N</w:t>
      </w:r>
      <w:r w:rsidRPr="00E34C39">
        <w:rPr>
          <w:rFonts w:eastAsia="Times"/>
          <w:vertAlign w:val="subscript"/>
        </w:rPr>
        <w:t>2</w:t>
      </w:r>
      <w:r w:rsidRPr="00E34C39">
        <w:rPr>
          <w:rFonts w:eastAsia="Times"/>
        </w:rPr>
        <w:t xml:space="preserve"> bubbling over 60 min. Polymerization was then performed at 80 °C for 8 h. After polymerization, the mixture was precipitated twice in excess hexane and dried in vacuo.</w:t>
      </w:r>
      <w:r w:rsidRPr="00E34C39">
        <w:rPr>
          <w:rFonts w:eastAsia="Times"/>
          <w:b/>
        </w:rPr>
        <w:t xml:space="preserve"> </w:t>
      </w:r>
      <w:r w:rsidRPr="00E34C39">
        <w:rPr>
          <w:rFonts w:eastAsia="Times"/>
        </w:rPr>
        <w:t>The obtained PBMA-</w:t>
      </w:r>
      <w:r w:rsidRPr="00E34C39">
        <w:rPr>
          <w:rFonts w:eastAsia="Times"/>
          <w:i/>
        </w:rPr>
        <w:t>b</w:t>
      </w:r>
      <w:r w:rsidRPr="00E34C39">
        <w:rPr>
          <w:rFonts w:eastAsia="Times"/>
        </w:rPr>
        <w:t xml:space="preserve">-PDMAEMA was dissolved in methanol at a concentration of 15 </w:t>
      </w:r>
      <w:proofErr w:type="spellStart"/>
      <w:r w:rsidRPr="00E34C39">
        <w:rPr>
          <w:rFonts w:eastAsia="Times"/>
        </w:rPr>
        <w:t>wt</w:t>
      </w:r>
      <w:proofErr w:type="spellEnd"/>
      <w:r w:rsidRPr="00E34C39">
        <w:rPr>
          <w:rFonts w:eastAsia="Times"/>
        </w:rPr>
        <w:t xml:space="preserve">%. Under nitrogen protection, an aqueous hydrogen peroxide solution was added and the reaction was carried out at 50 °C for 24 h with stirring. The amount of aqueous </w:t>
      </w:r>
      <w:r w:rsidR="000B6866" w:rsidRPr="000B6866">
        <w:rPr>
          <w:rFonts w:eastAsia="Times"/>
          <w:highlight w:val="yellow"/>
        </w:rPr>
        <w:t>hydrogen peroxide</w:t>
      </w:r>
      <w:r w:rsidR="000B6866" w:rsidRPr="000B6866">
        <w:rPr>
          <w:rFonts w:eastAsia="Times"/>
        </w:rPr>
        <w:t xml:space="preserve"> </w:t>
      </w:r>
      <w:r w:rsidRPr="00E34C39">
        <w:rPr>
          <w:rFonts w:eastAsia="Times"/>
        </w:rPr>
        <w:t>solution was adjusted according to the target denaturation ratio of the tertiary amino groups of PDMAEMA. After confirming the disappearance of hydrogen peroxide by titration with a sodium thiosulfate solution, the product was freeze-dried overnight.</w:t>
      </w:r>
    </w:p>
    <w:p w14:paraId="0EC64A85" w14:textId="63967D73"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The monomer conversion was calculated by comparing the </w:t>
      </w:r>
      <w:r w:rsidRPr="00E34C39">
        <w:rPr>
          <w:rFonts w:eastAsia="Times"/>
          <w:vertAlign w:val="superscript"/>
        </w:rPr>
        <w:t>1</w:t>
      </w:r>
      <w:r w:rsidRPr="00E34C39">
        <w:rPr>
          <w:rFonts w:eastAsia="Times"/>
        </w:rPr>
        <w:t>H-NMR peak integrals obtained using a JEOL JNM-LA400 spectrometer at 400 MHz in CDCl</w:t>
      </w:r>
      <w:r w:rsidRPr="00E34C39">
        <w:rPr>
          <w:rFonts w:eastAsia="Times"/>
          <w:vertAlign w:val="subscript"/>
        </w:rPr>
        <w:t>3</w:t>
      </w:r>
      <w:r w:rsidRPr="00E34C39">
        <w:rPr>
          <w:rFonts w:eastAsia="Times"/>
        </w:rPr>
        <w:t xml:space="preserve"> or methanol-d</w:t>
      </w:r>
      <w:r w:rsidRPr="00E34C39">
        <w:rPr>
          <w:rFonts w:eastAsia="Times"/>
          <w:vertAlign w:val="subscript"/>
        </w:rPr>
        <w:t>4</w:t>
      </w:r>
      <w:r w:rsidRPr="00E34C39">
        <w:rPr>
          <w:rFonts w:eastAsia="Times"/>
        </w:rPr>
        <w:t>. For the molecular weight measurements, gel</w:t>
      </w:r>
      <w:r w:rsidR="000B6866">
        <w:rPr>
          <w:rFonts w:hint="eastAsia"/>
        </w:rPr>
        <w:t xml:space="preserve"> </w:t>
      </w:r>
      <w:r w:rsidRPr="00E34C39">
        <w:rPr>
          <w:rFonts w:eastAsia="Times"/>
        </w:rPr>
        <w:t xml:space="preserve">permeation chromatography (GPC) was performed using a TOSOH </w:t>
      </w:r>
      <w:proofErr w:type="spellStart"/>
      <w:r w:rsidRPr="00E34C39">
        <w:rPr>
          <w:rFonts w:eastAsia="Times"/>
        </w:rPr>
        <w:t>EcoSec</w:t>
      </w:r>
      <w:proofErr w:type="spellEnd"/>
      <w:r w:rsidRPr="00E34C39">
        <w:rPr>
          <w:rFonts w:eastAsia="Times"/>
        </w:rPr>
        <w:t xml:space="preserve"> HLC/GPC 8320 system. Three sequentially connected columns (</w:t>
      </w:r>
      <w:proofErr w:type="spellStart"/>
      <w:r w:rsidRPr="00E34C39">
        <w:rPr>
          <w:rFonts w:eastAsia="Times"/>
        </w:rPr>
        <w:t>TSKgel</w:t>
      </w:r>
      <w:proofErr w:type="spellEnd"/>
      <w:r w:rsidRPr="00E34C39">
        <w:rPr>
          <w:rFonts w:eastAsia="Times"/>
        </w:rPr>
        <w:t xml:space="preserve"> Super AW2500, </w:t>
      </w:r>
      <w:proofErr w:type="spellStart"/>
      <w:r w:rsidRPr="00E34C39">
        <w:rPr>
          <w:rFonts w:eastAsia="Times"/>
        </w:rPr>
        <w:t>TSKgel</w:t>
      </w:r>
      <w:proofErr w:type="spellEnd"/>
      <w:r w:rsidRPr="00E34C39">
        <w:rPr>
          <w:rFonts w:eastAsia="Times"/>
        </w:rPr>
        <w:t xml:space="preserve"> Super AW3000, and </w:t>
      </w:r>
      <w:proofErr w:type="spellStart"/>
      <w:r w:rsidRPr="00E34C39">
        <w:rPr>
          <w:rFonts w:eastAsia="Times"/>
        </w:rPr>
        <w:t>TSKgel</w:t>
      </w:r>
      <w:proofErr w:type="spellEnd"/>
      <w:r w:rsidRPr="00E34C39">
        <w:rPr>
          <w:rFonts w:eastAsia="Times"/>
        </w:rPr>
        <w:t xml:space="preserve"> Super AW4000) at 40 °C using DMF containing 10 mM LiCl as an eluent at a flow rate of 0.6 ml/min. Polymer molecular weights and their distributions were calculated from calibration curves prepared using </w:t>
      </w:r>
      <w:proofErr w:type="gramStart"/>
      <w:r w:rsidRPr="00E34C39">
        <w:rPr>
          <w:rFonts w:eastAsia="Times"/>
        </w:rPr>
        <w:t>poly(</w:t>
      </w:r>
      <w:proofErr w:type="gramEnd"/>
      <w:r w:rsidRPr="00E34C39">
        <w:rPr>
          <w:rFonts w:eastAsia="Times"/>
        </w:rPr>
        <w:t>methyl methacrylate) standards (</w:t>
      </w:r>
      <w:proofErr w:type="spellStart"/>
      <w:r w:rsidRPr="00E34C39">
        <w:rPr>
          <w:rFonts w:eastAsia="Times"/>
        </w:rPr>
        <w:t>Shodex</w:t>
      </w:r>
      <w:proofErr w:type="spellEnd"/>
      <w:r w:rsidRPr="00E34C39">
        <w:rPr>
          <w:rFonts w:eastAsia="Times"/>
        </w:rPr>
        <w:t>, Tokyo, Japan).</w:t>
      </w:r>
    </w:p>
    <w:p w14:paraId="68258D28" w14:textId="77777777" w:rsidR="002F5BF6" w:rsidRPr="00E34C39" w:rsidRDefault="00C27FB8">
      <w:pPr>
        <w:spacing w:after="0"/>
        <w:jc w:val="left"/>
      </w:pPr>
      <w:r w:rsidRPr="00E34C39">
        <w:br w:type="page"/>
      </w:r>
    </w:p>
    <w:p w14:paraId="03A52442" w14:textId="5A99337B" w:rsidR="002F5BF6" w:rsidRPr="00E34C39" w:rsidRDefault="000B6866" w:rsidP="008C7DED">
      <w:pPr>
        <w:pBdr>
          <w:top w:val="nil"/>
          <w:left w:val="nil"/>
          <w:bottom w:val="nil"/>
          <w:right w:val="nil"/>
          <w:between w:val="nil"/>
        </w:pBdr>
        <w:spacing w:after="240" w:line="480" w:lineRule="auto"/>
      </w:pPr>
      <w:r>
        <w:rPr>
          <w:noProof/>
        </w:rPr>
        <w:lastRenderedPageBreak/>
        <w:drawing>
          <wp:anchor distT="0" distB="0" distL="114300" distR="114300" simplePos="0" relativeHeight="251715584" behindDoc="0" locked="0" layoutInCell="1" allowOverlap="1" wp14:anchorId="35E0A036" wp14:editId="775156F2">
            <wp:simplePos x="0" y="0"/>
            <wp:positionH relativeFrom="margin">
              <wp:align>right</wp:align>
            </wp:positionH>
            <wp:positionV relativeFrom="paragraph">
              <wp:posOffset>161925</wp:posOffset>
            </wp:positionV>
            <wp:extent cx="5943600" cy="3347720"/>
            <wp:effectExtent l="0" t="0" r="0" b="0"/>
            <wp:wrapSquare wrapText="bothSides"/>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C9A97" w14:textId="2FAC1AC5" w:rsidR="002F5BF6" w:rsidRPr="00E34C39" w:rsidRDefault="00C27FB8">
      <w:pPr>
        <w:pBdr>
          <w:top w:val="nil"/>
          <w:left w:val="nil"/>
          <w:bottom w:val="nil"/>
          <w:right w:val="nil"/>
          <w:between w:val="nil"/>
        </w:pBdr>
        <w:spacing w:after="240" w:line="480" w:lineRule="auto"/>
        <w:jc w:val="center"/>
      </w:pPr>
      <w:r w:rsidRPr="00E34C39">
        <w:rPr>
          <w:rFonts w:eastAsia="Times"/>
          <w:b/>
        </w:rPr>
        <w:t>Figure 1</w:t>
      </w:r>
      <w:r w:rsidRPr="00E34C39">
        <w:rPr>
          <w:rFonts w:eastAsia="Times"/>
        </w:rPr>
        <w:t>. Synthetic pathway of</w:t>
      </w:r>
      <w:r w:rsidR="00746483" w:rsidRPr="00E34C39">
        <w:rPr>
          <w:rFonts w:eastAsia="Times"/>
        </w:rPr>
        <w:t xml:space="preserve"> the</w:t>
      </w:r>
      <w:r w:rsidRPr="00E34C39">
        <w:rPr>
          <w:rFonts w:eastAsia="Times"/>
        </w:rPr>
        <w:t xml:space="preserve"> </w:t>
      </w:r>
      <w:r w:rsidRPr="00E34C39">
        <w:rPr>
          <w:rFonts w:eastAsia="Times"/>
          <w:i/>
        </w:rPr>
        <w:t>N</w:t>
      </w:r>
      <w:r w:rsidRPr="00E34C39">
        <w:rPr>
          <w:rFonts w:eastAsia="Times"/>
        </w:rPr>
        <w:t xml:space="preserve">-oxide-containing </w:t>
      </w:r>
      <w:proofErr w:type="spellStart"/>
      <w:r w:rsidRPr="00E34C39">
        <w:rPr>
          <w:rFonts w:eastAsia="Times"/>
        </w:rPr>
        <w:t>diblock</w:t>
      </w:r>
      <w:proofErr w:type="spellEnd"/>
      <w:r w:rsidRPr="00E34C39">
        <w:rPr>
          <w:rFonts w:eastAsia="Times"/>
        </w:rPr>
        <w:t xml:space="preserve"> copolymer</w:t>
      </w:r>
    </w:p>
    <w:p w14:paraId="6E738FE9" w14:textId="0E38E9F3" w:rsidR="002F5BF6" w:rsidRPr="00E34C39" w:rsidRDefault="00C27FB8">
      <w:pPr>
        <w:pBdr>
          <w:top w:val="nil"/>
          <w:left w:val="nil"/>
          <w:bottom w:val="nil"/>
          <w:right w:val="nil"/>
          <w:between w:val="nil"/>
        </w:pBdr>
        <w:spacing w:after="240" w:line="480" w:lineRule="auto"/>
        <w:jc w:val="center"/>
      </w:pPr>
      <w:r w:rsidRPr="00E34C39">
        <w:rPr>
          <w:rFonts w:eastAsia="Times"/>
        </w:rPr>
        <w:t xml:space="preserve">Abbreviations: BMA, </w:t>
      </w:r>
      <w:r w:rsidRPr="00E34C39">
        <w:rPr>
          <w:rFonts w:eastAsia="Times"/>
          <w:i/>
        </w:rPr>
        <w:t>n-</w:t>
      </w:r>
      <w:r w:rsidRPr="00E34C39">
        <w:rPr>
          <w:rFonts w:eastAsia="Times"/>
        </w:rPr>
        <w:t>butyl methacrylate; DMAEMA, 2-(</w:t>
      </w:r>
      <w:proofErr w:type="spellStart"/>
      <w:proofErr w:type="gramStart"/>
      <w:r w:rsidRPr="00E34C39">
        <w:rPr>
          <w:rFonts w:eastAsia="Times"/>
        </w:rPr>
        <w:t>dimethylamino</w:t>
      </w:r>
      <w:proofErr w:type="spellEnd"/>
      <w:r w:rsidRPr="00E34C39">
        <w:rPr>
          <w:rFonts w:eastAsia="Times"/>
        </w:rPr>
        <w:t>)ethyl</w:t>
      </w:r>
      <w:proofErr w:type="gramEnd"/>
      <w:r w:rsidRPr="00E34C39">
        <w:rPr>
          <w:rFonts w:eastAsia="Times"/>
        </w:rPr>
        <w:t xml:space="preserve"> methacrylate; AIBN, 2,2'-azobis(</w:t>
      </w:r>
      <w:proofErr w:type="spellStart"/>
      <w:r w:rsidRPr="00E34C39">
        <w:rPr>
          <w:rFonts w:eastAsia="Times"/>
        </w:rPr>
        <w:t>isobutyronitrile</w:t>
      </w:r>
      <w:proofErr w:type="spellEnd"/>
      <w:r w:rsidRPr="00E34C39">
        <w:rPr>
          <w:rFonts w:eastAsia="Times"/>
        </w:rPr>
        <w:t>); MEK, methyl ethyl ketone; CDTP, 2-cyano-2-[(</w:t>
      </w:r>
      <w:proofErr w:type="spellStart"/>
      <w:r w:rsidRPr="00E34C39">
        <w:rPr>
          <w:rFonts w:eastAsia="Times"/>
        </w:rPr>
        <w:t>dodecylsulfanylthiocarbonyl</w:t>
      </w:r>
      <w:proofErr w:type="spellEnd"/>
      <w:r w:rsidRPr="00E34C39">
        <w:rPr>
          <w:rFonts w:eastAsia="Times"/>
        </w:rPr>
        <w:t>)</w:t>
      </w:r>
      <w:proofErr w:type="spellStart"/>
      <w:r w:rsidRPr="00E34C39">
        <w:rPr>
          <w:rFonts w:eastAsia="Times"/>
        </w:rPr>
        <w:t>sulfanyl</w:t>
      </w:r>
      <w:proofErr w:type="spellEnd"/>
      <w:r w:rsidRPr="00E34C39">
        <w:rPr>
          <w:rFonts w:eastAsia="Times"/>
        </w:rPr>
        <w:t>]propane; H</w:t>
      </w:r>
      <w:r w:rsidRPr="00E34C39">
        <w:rPr>
          <w:rFonts w:eastAsia="Times"/>
          <w:vertAlign w:val="subscript"/>
        </w:rPr>
        <w:t>2</w:t>
      </w:r>
      <w:r w:rsidRPr="00E34C39">
        <w:rPr>
          <w:rFonts w:eastAsia="Times"/>
        </w:rPr>
        <w:t>O</w:t>
      </w:r>
      <w:r w:rsidRPr="00E34C39">
        <w:rPr>
          <w:rFonts w:eastAsia="Times"/>
          <w:vertAlign w:val="subscript"/>
        </w:rPr>
        <w:t>2</w:t>
      </w:r>
      <w:r w:rsidRPr="00E34C39">
        <w:rPr>
          <w:rFonts w:eastAsia="Times"/>
        </w:rPr>
        <w:t>, hydrogen peroxide;  “BMA-DM” indicate Poly(BMA)-</w:t>
      </w:r>
      <w:r w:rsidRPr="00E34C39">
        <w:rPr>
          <w:rFonts w:eastAsia="Times"/>
          <w:i/>
        </w:rPr>
        <w:t>block</w:t>
      </w:r>
      <w:r w:rsidRPr="00E34C39">
        <w:rPr>
          <w:rFonts w:eastAsia="Times"/>
        </w:rPr>
        <w:t xml:space="preserve">-Poly(DMAEMA); “BMA-NOx**” indicate </w:t>
      </w:r>
      <w:r w:rsidRPr="00E34C39">
        <w:rPr>
          <w:rFonts w:eastAsia="Times"/>
          <w:i/>
        </w:rPr>
        <w:t>N-</w:t>
      </w:r>
      <w:r w:rsidRPr="00E34C39">
        <w:rPr>
          <w:rFonts w:eastAsia="Times"/>
        </w:rPr>
        <w:t xml:space="preserve">oxide containing </w:t>
      </w:r>
      <w:proofErr w:type="spellStart"/>
      <w:r w:rsidRPr="00E34C39">
        <w:rPr>
          <w:rFonts w:eastAsia="Times"/>
        </w:rPr>
        <w:t>diblock</w:t>
      </w:r>
      <w:proofErr w:type="spellEnd"/>
      <w:r w:rsidRPr="00E34C39">
        <w:rPr>
          <w:rFonts w:eastAsia="Times"/>
        </w:rPr>
        <w:t xml:space="preserve"> copolymer, where ** indicates a </w:t>
      </w:r>
      <w:r w:rsidRPr="00E34C39">
        <w:rPr>
          <w:rFonts w:eastAsia="Times"/>
          <w:i/>
        </w:rPr>
        <w:t>N-</w:t>
      </w:r>
      <w:r w:rsidRPr="000B6866">
        <w:rPr>
          <w:rFonts w:eastAsia="Times"/>
          <w:highlight w:val="yellow"/>
        </w:rPr>
        <w:t>oxid</w:t>
      </w:r>
      <w:r w:rsidR="000B6866" w:rsidRPr="000B6866">
        <w:rPr>
          <w:rFonts w:eastAsia="Times"/>
          <w:highlight w:val="yellow"/>
        </w:rPr>
        <w:t>e</w:t>
      </w:r>
      <w:r w:rsidRPr="00E34C39">
        <w:rPr>
          <w:rFonts w:eastAsia="Times"/>
        </w:rPr>
        <w:t xml:space="preserve"> ratio.</w:t>
      </w:r>
    </w:p>
    <w:p w14:paraId="6264BDA0" w14:textId="77777777" w:rsidR="002F5BF6" w:rsidRPr="00E34C39" w:rsidRDefault="00C27FB8">
      <w:pPr>
        <w:pBdr>
          <w:top w:val="nil"/>
          <w:left w:val="nil"/>
          <w:bottom w:val="nil"/>
          <w:right w:val="nil"/>
          <w:between w:val="nil"/>
        </w:pBdr>
        <w:spacing w:after="240" w:line="480" w:lineRule="auto"/>
      </w:pPr>
      <w:r w:rsidRPr="00E34C39">
        <w:rPr>
          <w:rFonts w:eastAsia="Times"/>
        </w:rPr>
        <w:t xml:space="preserve">  </w:t>
      </w:r>
    </w:p>
    <w:p w14:paraId="4DCB9730" w14:textId="77777777" w:rsidR="002F5BF6" w:rsidRPr="00E34C39" w:rsidRDefault="00C27FB8">
      <w:pPr>
        <w:spacing w:after="0"/>
        <w:jc w:val="left"/>
      </w:pPr>
      <w:r w:rsidRPr="00E34C39">
        <w:br w:type="page"/>
      </w:r>
    </w:p>
    <w:p w14:paraId="1673F424" w14:textId="77777777" w:rsidR="002F5BF6" w:rsidRPr="00E34C39" w:rsidRDefault="00C27FB8">
      <w:pPr>
        <w:pBdr>
          <w:top w:val="nil"/>
          <w:left w:val="nil"/>
          <w:bottom w:val="nil"/>
          <w:right w:val="nil"/>
          <w:between w:val="nil"/>
        </w:pBdr>
        <w:spacing w:after="240" w:line="480" w:lineRule="auto"/>
        <w:rPr>
          <w:b/>
        </w:rPr>
      </w:pPr>
      <w:r w:rsidRPr="00E34C39">
        <w:rPr>
          <w:rFonts w:eastAsia="Times"/>
          <w:b/>
        </w:rPr>
        <w:lastRenderedPageBreak/>
        <w:t xml:space="preserve">2-3. Fabrication of </w:t>
      </w:r>
      <w:proofErr w:type="spellStart"/>
      <w:r w:rsidRPr="00E34C39">
        <w:rPr>
          <w:rFonts w:eastAsia="Times"/>
          <w:b/>
        </w:rPr>
        <w:t>diblock</w:t>
      </w:r>
      <w:proofErr w:type="spellEnd"/>
      <w:r w:rsidRPr="00E34C39">
        <w:rPr>
          <w:rFonts w:eastAsia="Times"/>
          <w:b/>
        </w:rPr>
        <w:t xml:space="preserve"> copolymer-coated surface</w:t>
      </w:r>
    </w:p>
    <w:p w14:paraId="7969CB89" w14:textId="1E52F494"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The </w:t>
      </w:r>
      <w:proofErr w:type="spellStart"/>
      <w:r w:rsidR="00E336C8" w:rsidRPr="00E34C39">
        <w:rPr>
          <w:rFonts w:eastAsia="Times"/>
        </w:rPr>
        <w:t>diblock</w:t>
      </w:r>
      <w:proofErr w:type="spellEnd"/>
      <w:r w:rsidR="00E336C8" w:rsidRPr="00E34C39">
        <w:rPr>
          <w:rFonts w:eastAsia="Times"/>
        </w:rPr>
        <w:t xml:space="preserve"> co</w:t>
      </w:r>
      <w:r w:rsidRPr="00E34C39">
        <w:rPr>
          <w:rFonts w:eastAsia="Times"/>
        </w:rPr>
        <w:t xml:space="preserve">polymer-coated surfaces were prepared via a spin-coating method because it is simple and facile to form uniform layers even on substrates with complex shapes, such as U-shaped bottom plates. The </w:t>
      </w:r>
      <w:r w:rsidRPr="00E34C39">
        <w:rPr>
          <w:rFonts w:eastAsia="Times"/>
          <w:i/>
        </w:rPr>
        <w:t>N</w:t>
      </w:r>
      <w:r w:rsidRPr="00E34C39">
        <w:rPr>
          <w:rFonts w:eastAsia="Times"/>
        </w:rPr>
        <w:t xml:space="preserve">-oxide containing </w:t>
      </w:r>
      <w:proofErr w:type="spellStart"/>
      <w:r w:rsidRPr="00E34C39">
        <w:rPr>
          <w:rFonts w:eastAsia="Times"/>
        </w:rPr>
        <w:t>diblock</w:t>
      </w:r>
      <w:proofErr w:type="spellEnd"/>
      <w:r w:rsidRPr="00E34C39">
        <w:rPr>
          <w:rFonts w:eastAsia="Times"/>
        </w:rPr>
        <w:t xml:space="preserve"> copolymers were dissolved in methanol to obtain a 3 mg/mL solution. Next, 400 µL of the solution was spin-coated on a TCPS dish with a 35 mm diameter at 3000 rpm for 30 sec, and then the dishes were dried in vacuo at 25 °C for 1 h. The coated dishes were filled with water, incubated at 25 °C for 1 h to wash off the excess polymer, and then dried in vacuo again at 25 °C for 1 h. The dishes were cut using an ultrasonic cutter, if necessary.</w:t>
      </w:r>
    </w:p>
    <w:p w14:paraId="6AB24B64" w14:textId="17A61FF9" w:rsidR="002F5BF6" w:rsidRPr="00E34C39" w:rsidRDefault="00C27FB8">
      <w:pPr>
        <w:pBdr>
          <w:top w:val="nil"/>
          <w:left w:val="nil"/>
          <w:bottom w:val="nil"/>
          <w:right w:val="nil"/>
          <w:between w:val="nil"/>
        </w:pBdr>
        <w:spacing w:after="240" w:line="480" w:lineRule="auto"/>
        <w:ind w:firstLine="480"/>
      </w:pPr>
      <w:r w:rsidRPr="00E34C39">
        <w:rPr>
          <w:rFonts w:eastAsia="Times"/>
        </w:rPr>
        <w:t>Polymer-coated U-shaped bottom 96-well plates were used to determine the spheroid formation rates. 　The copolymer (3 mg/mL) in methanol was poured into U-shaped 96-well plates and removed. After the coated plates were dried at 24 °C under vacuum for 2 h, they were washed once with PBS before use.</w:t>
      </w:r>
    </w:p>
    <w:p w14:paraId="5503287F" w14:textId="77777777" w:rsidR="002F5BF6" w:rsidRPr="00E34C39" w:rsidRDefault="002F5BF6">
      <w:pPr>
        <w:pBdr>
          <w:top w:val="nil"/>
          <w:left w:val="nil"/>
          <w:bottom w:val="nil"/>
          <w:right w:val="nil"/>
          <w:between w:val="nil"/>
        </w:pBdr>
        <w:spacing w:after="240" w:line="480" w:lineRule="auto"/>
      </w:pPr>
    </w:p>
    <w:p w14:paraId="753582ED" w14:textId="5B254715" w:rsidR="002F5BF6" w:rsidRPr="00E34C39" w:rsidRDefault="00C27FB8">
      <w:pPr>
        <w:pBdr>
          <w:top w:val="nil"/>
          <w:left w:val="nil"/>
          <w:bottom w:val="nil"/>
          <w:right w:val="nil"/>
          <w:between w:val="nil"/>
        </w:pBdr>
        <w:spacing w:after="240" w:line="480" w:lineRule="auto"/>
        <w:rPr>
          <w:b/>
        </w:rPr>
      </w:pPr>
      <w:r w:rsidRPr="00E34C39">
        <w:rPr>
          <w:rFonts w:eastAsia="Times"/>
          <w:b/>
        </w:rPr>
        <w:t>2-4. Evaluation of surface properties (thickness, effective medium approximation, contact an</w:t>
      </w:r>
      <w:r w:rsidR="00234813" w:rsidRPr="00E34C39">
        <w:rPr>
          <w:rFonts w:eastAsia="Times"/>
          <w:b/>
        </w:rPr>
        <w:t>g</w:t>
      </w:r>
      <w:r w:rsidRPr="00E34C39">
        <w:rPr>
          <w:rFonts w:eastAsia="Times"/>
          <w:b/>
        </w:rPr>
        <w:t>le, surface zeta potential, chemical composition, surface morphology)</w:t>
      </w:r>
      <w:r w:rsidRPr="00E34C39">
        <w:rPr>
          <w:rFonts w:eastAsia="Times"/>
        </w:rPr>
        <w:t xml:space="preserve"> </w:t>
      </w:r>
    </w:p>
    <w:p w14:paraId="20ECA26E" w14:textId="77777777" w:rsidR="002F5BF6" w:rsidRPr="00E34C39" w:rsidRDefault="002F5BF6">
      <w:pPr>
        <w:pBdr>
          <w:top w:val="nil"/>
          <w:left w:val="nil"/>
          <w:bottom w:val="nil"/>
          <w:right w:val="nil"/>
          <w:between w:val="nil"/>
        </w:pBdr>
        <w:spacing w:after="240" w:line="480" w:lineRule="auto"/>
        <w:rPr>
          <w:b/>
          <w:u w:val="single"/>
        </w:rPr>
      </w:pPr>
    </w:p>
    <w:p w14:paraId="312011D4" w14:textId="71D419CA" w:rsidR="002F5BF6" w:rsidRPr="00E34C39" w:rsidRDefault="00C27FB8">
      <w:pPr>
        <w:pBdr>
          <w:top w:val="nil"/>
          <w:left w:val="nil"/>
          <w:bottom w:val="nil"/>
          <w:right w:val="nil"/>
          <w:between w:val="nil"/>
        </w:pBdr>
        <w:spacing w:after="240" w:line="480" w:lineRule="auto"/>
        <w:ind w:firstLine="480"/>
      </w:pPr>
      <w:r w:rsidRPr="00E34C39">
        <w:rPr>
          <w:rFonts w:eastAsia="Times"/>
        </w:rPr>
        <w:t>The thickness and effective medium approximation (EMA) of the copolymers on the TCPS dishes were measured using spectroscopic ellipsometry (alpha-SE, J. A. Woolam, Nebraska, USA) in air. A He-Ne laser (632.8 nm) was used and the incident angle was 70°</w:t>
      </w:r>
      <w:r w:rsidRPr="00E34C39">
        <w:rPr>
          <w:rFonts w:ascii="Times New Roman" w:eastAsia="Times New Roman" w:hAnsi="Times New Roman" w:cs="Times New Roman"/>
        </w:rPr>
        <w:t>.</w:t>
      </w:r>
      <w:r w:rsidRPr="00E34C39">
        <w:rPr>
          <w:rFonts w:eastAsia="Times"/>
        </w:rPr>
        <w:t xml:space="preserve"> The obtained data were fitted to the Cauchy layer model, and the refractive index was assumed to be 1.517. [</w:t>
      </w:r>
      <w:r w:rsidR="001911D5" w:rsidRPr="00E34C39">
        <w:rPr>
          <w:rFonts w:eastAsia="Times"/>
        </w:rPr>
        <w:t>42</w:t>
      </w:r>
      <w:r w:rsidRPr="00E34C39">
        <w:rPr>
          <w:rFonts w:eastAsia="Times"/>
        </w:rPr>
        <w:t xml:space="preserve">] The data </w:t>
      </w:r>
      <w:r w:rsidRPr="00E34C39">
        <w:rPr>
          <w:rFonts w:eastAsia="Times"/>
        </w:rPr>
        <w:lastRenderedPageBreak/>
        <w:t xml:space="preserve">were fitted and evaluated using </w:t>
      </w:r>
      <w:proofErr w:type="spellStart"/>
      <w:r w:rsidRPr="00E34C39">
        <w:rPr>
          <w:rFonts w:eastAsia="Times"/>
        </w:rPr>
        <w:t>CompleteEASE</w:t>
      </w:r>
      <w:proofErr w:type="spellEnd"/>
      <w:r w:rsidRPr="00E34C39">
        <w:rPr>
          <w:rFonts w:eastAsia="Times"/>
        </w:rPr>
        <w:t xml:space="preserve"> software package. The Cauchy model was applied to the polymer film layer (A = 1.517, B = 0.01, and C = 0.00) on the Si/SiO</w:t>
      </w:r>
      <w:r w:rsidRPr="00E34C39">
        <w:rPr>
          <w:rFonts w:eastAsia="Times"/>
          <w:vertAlign w:val="subscript"/>
        </w:rPr>
        <w:t>2</w:t>
      </w:r>
      <w:r w:rsidRPr="00E34C39">
        <w:rPr>
          <w:rFonts w:eastAsia="Times"/>
        </w:rPr>
        <w:t xml:space="preserve"> sublayer.</w:t>
      </w:r>
    </w:p>
    <w:p w14:paraId="3658D0E0" w14:textId="5EDCBC9B"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Contact angle measurements were conducted with a contact angle meter (Drop Master DMs-401, Kyowa Interface Science Co., Tokyo, Japan) at 24 °C. Two methods were used to characterize wetting. For the sessile drop </w:t>
      </w:r>
      <w:r w:rsidR="009A6974" w:rsidRPr="00E34C39">
        <w:rPr>
          <w:rFonts w:eastAsia="Times"/>
        </w:rPr>
        <w:t>technique,</w:t>
      </w:r>
      <w:r w:rsidRPr="00E34C39">
        <w:rPr>
          <w:rFonts w:eastAsia="Times"/>
        </w:rPr>
        <w:t xml:space="preserve"> a water droplet of 2-3 </w:t>
      </w:r>
      <w:proofErr w:type="spellStart"/>
      <w:r w:rsidRPr="00E34C39">
        <w:rPr>
          <w:rFonts w:eastAsia="Times"/>
        </w:rPr>
        <w:t>μL</w:t>
      </w:r>
      <w:proofErr w:type="spellEnd"/>
      <w:r w:rsidRPr="00E34C39">
        <w:rPr>
          <w:rFonts w:eastAsia="Times"/>
        </w:rPr>
        <w:t xml:space="preserve"> was deposited on a substrate and contact angle was measured after 10 seconds. For the captive bubble method, substrates were immersed in water beforehand and an air bubble with a volume of 3-4 </w:t>
      </w:r>
      <w:proofErr w:type="spellStart"/>
      <w:r w:rsidRPr="00E34C39">
        <w:rPr>
          <w:rFonts w:eastAsia="Times"/>
        </w:rPr>
        <w:t>μL</w:t>
      </w:r>
      <w:proofErr w:type="spellEnd"/>
      <w:r w:rsidRPr="00E34C39">
        <w:rPr>
          <w:rFonts w:eastAsia="Times"/>
        </w:rPr>
        <w:t xml:space="preserve"> was supplied with a micro syringe at the interface with an inverted needle. </w:t>
      </w:r>
    </w:p>
    <w:p w14:paraId="0851F992" w14:textId="31D398AF"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The surface zeta potentials of the polymer coated TCPS dishes were measured by an electrophoretic light-scattering spectrophotometer (ELSZ2000Z, Otsuka Electron, Osaka, Japan) at 25 °C. The zeta potentials were estimated using the </w:t>
      </w:r>
      <w:proofErr w:type="spellStart"/>
      <w:r w:rsidRPr="00E34C39">
        <w:rPr>
          <w:rFonts w:eastAsia="Times"/>
        </w:rPr>
        <w:t>Smoluchowski</w:t>
      </w:r>
      <w:proofErr w:type="spellEnd"/>
      <w:r w:rsidRPr="00E34C39">
        <w:rPr>
          <w:rFonts w:eastAsia="Times"/>
        </w:rPr>
        <w:t xml:space="preserve"> approximation. Polymer-coated TCPS dishes (cut to 10 </w:t>
      </w:r>
      <w:r w:rsidRPr="00E34C39">
        <w:rPr>
          <w:rFonts w:ascii="Times New Roman" w:eastAsia="Times New Roman" w:hAnsi="Times New Roman" w:cs="Times New Roman"/>
        </w:rPr>
        <w:t>mm ×</w:t>
      </w:r>
      <w:r w:rsidRPr="00E34C39">
        <w:rPr>
          <w:rFonts w:eastAsia="Times"/>
        </w:rPr>
        <w:t xml:space="preserve"> 35 mm) were used for the measurements. Surface zeta potential measurements were performed in a 10 mM NaCl aqueous solution.</w:t>
      </w:r>
    </w:p>
    <w:p w14:paraId="4BE0017F" w14:textId="094D557C"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Chemical composition was </w:t>
      </w:r>
      <w:proofErr w:type="spellStart"/>
      <w:r w:rsidRPr="00E34C39">
        <w:rPr>
          <w:rFonts w:eastAsia="Times"/>
        </w:rPr>
        <w:t>analysed</w:t>
      </w:r>
      <w:proofErr w:type="spellEnd"/>
      <w:r w:rsidRPr="00E34C39">
        <w:rPr>
          <w:rFonts w:eastAsia="Times"/>
        </w:rPr>
        <w:t xml:space="preserve"> by ATR/FT-IR spectroscopic </w:t>
      </w:r>
      <w:proofErr w:type="spellStart"/>
      <w:r w:rsidRPr="00E34C39">
        <w:rPr>
          <w:rFonts w:eastAsia="Times"/>
        </w:rPr>
        <w:t>analyser</w:t>
      </w:r>
      <w:proofErr w:type="spellEnd"/>
      <w:r w:rsidRPr="00E34C39">
        <w:rPr>
          <w:rFonts w:eastAsia="Times"/>
        </w:rPr>
        <w:t xml:space="preserve"> (Nicolet iS5 spectrometer, </w:t>
      </w:r>
      <w:proofErr w:type="spellStart"/>
      <w:r w:rsidRPr="00E34C39">
        <w:rPr>
          <w:rFonts w:eastAsia="Times"/>
        </w:rPr>
        <w:t>Thermo</w:t>
      </w:r>
      <w:proofErr w:type="spellEnd"/>
      <w:r w:rsidRPr="00E34C39">
        <w:rPr>
          <w:rFonts w:eastAsia="Times"/>
        </w:rPr>
        <w:t xml:space="preserve"> Nicolet, USA) and X-ray photoelectron spectroscopy (XPS; K-Alpha, </w:t>
      </w:r>
      <w:proofErr w:type="spellStart"/>
      <w:r w:rsidRPr="00E34C39">
        <w:rPr>
          <w:rFonts w:eastAsia="Times"/>
        </w:rPr>
        <w:t>Thermofisher</w:t>
      </w:r>
      <w:proofErr w:type="spellEnd"/>
      <w:r w:rsidRPr="00E34C39">
        <w:rPr>
          <w:rFonts w:eastAsia="Times"/>
        </w:rPr>
        <w:t xml:space="preserve"> Scientific, E. Grinstead, UK). Surface elemental composition of polymer coated TCPS dishes was evaluated by XPS at 1.1 × 10</w:t>
      </w:r>
      <w:r w:rsidRPr="00E34C39">
        <w:rPr>
          <w:rFonts w:eastAsia="Times"/>
          <w:vertAlign w:val="superscript"/>
        </w:rPr>
        <w:t>‒6</w:t>
      </w:r>
      <w:r w:rsidRPr="00E34C39">
        <w:rPr>
          <w:rFonts w:eastAsia="Times"/>
        </w:rPr>
        <w:t xml:space="preserve"> Pa using a monochromatic Al-Kα X-ray source at 72 W. The takeoff angle was 90°. Survey scans were collected at a pass energy of 200 eV and dwell time of 10 </w:t>
      </w:r>
      <w:proofErr w:type="spellStart"/>
      <w:r w:rsidRPr="00E34C39">
        <w:rPr>
          <w:rFonts w:eastAsia="Times"/>
        </w:rPr>
        <w:t>ms</w:t>
      </w:r>
      <w:proofErr w:type="spellEnd"/>
      <w:r w:rsidRPr="00E34C39">
        <w:rPr>
          <w:rFonts w:eastAsia="Times"/>
        </w:rPr>
        <w:t xml:space="preserve"> over 10 scans. Narrow scans were collected at a pass energy of 50 eV and a dwell time of 50 </w:t>
      </w:r>
      <w:proofErr w:type="spellStart"/>
      <w:r w:rsidRPr="00E34C39">
        <w:rPr>
          <w:rFonts w:eastAsia="Times"/>
        </w:rPr>
        <w:t>ms</w:t>
      </w:r>
      <w:proofErr w:type="spellEnd"/>
      <w:r w:rsidRPr="00E34C39">
        <w:rPr>
          <w:rFonts w:eastAsia="Times"/>
        </w:rPr>
        <w:t xml:space="preserve"> over 10 scans. The peak corresponding to graphitic C was calibrated at 284 eV.</w:t>
      </w:r>
    </w:p>
    <w:p w14:paraId="6BA64C76" w14:textId="6AB3552C" w:rsidR="002F5BF6" w:rsidRPr="00E34C39" w:rsidRDefault="00C27FB8">
      <w:pPr>
        <w:pBdr>
          <w:top w:val="nil"/>
          <w:left w:val="nil"/>
          <w:bottom w:val="nil"/>
          <w:right w:val="nil"/>
          <w:between w:val="nil"/>
        </w:pBdr>
        <w:spacing w:after="240" w:line="480" w:lineRule="auto"/>
        <w:ind w:firstLine="480"/>
        <w:rPr>
          <w:b/>
          <w:u w:val="single"/>
        </w:rPr>
      </w:pPr>
      <w:r w:rsidRPr="00E34C39">
        <w:rPr>
          <w:rFonts w:eastAsia="Times"/>
        </w:rPr>
        <w:lastRenderedPageBreak/>
        <w:t xml:space="preserve">Surface morphology observations were conducted using atomic force microscopy (AFM; MFP-3D, Oxford Instruments PLC). In this study, the different morphological parameters of air and water were obtained using AFM analysis. For the tapping scan mode in air, AC240TS (spring constant </w:t>
      </w:r>
      <w:r w:rsidRPr="00E34C39">
        <w:rPr>
          <w:rFonts w:eastAsia="Times"/>
          <w:i/>
        </w:rPr>
        <w:t>k</w:t>
      </w:r>
      <w:r w:rsidRPr="00E34C39">
        <w:rPr>
          <w:rFonts w:eastAsia="Times"/>
        </w:rPr>
        <w:t xml:space="preserve"> = 2.0 N/m, resonance frequency </w:t>
      </w:r>
      <w:r w:rsidRPr="00E34C39">
        <w:rPr>
          <w:rFonts w:eastAsia="Times"/>
          <w:i/>
        </w:rPr>
        <w:t>f</w:t>
      </w:r>
      <w:r w:rsidRPr="00E34C39">
        <w:rPr>
          <w:rFonts w:eastAsia="Times"/>
        </w:rPr>
        <w:t xml:space="preserve"> = 70 kHz, and tip radius of 7 nm; Olympus Co., Ltd., Tokyo, Japan) was used as a cantilever. Images were acquired; the scan areas were within a range of 25 μm</w:t>
      </w:r>
      <w:r w:rsidRPr="00E34C39">
        <w:rPr>
          <w:rFonts w:eastAsia="Times"/>
          <w:vertAlign w:val="superscript"/>
        </w:rPr>
        <w:t>2</w:t>
      </w:r>
      <w:r w:rsidRPr="00E34C39">
        <w:rPr>
          <w:rFonts w:eastAsia="Times"/>
        </w:rPr>
        <w:t xml:space="preserve"> with a resolution of 256 × 256 pixels and a resolution of 19.5 nm, with a drive frequency of 67 kHz, target amplitude of 2 V, set point of 1.4 V, and scan rate of 1 Hz. For the tapping scan mode in water, BL-AC40TS (spring constant </w:t>
      </w:r>
      <w:r w:rsidRPr="00E34C39">
        <w:rPr>
          <w:rFonts w:eastAsia="Times"/>
          <w:i/>
        </w:rPr>
        <w:t>k</w:t>
      </w:r>
      <w:r w:rsidRPr="00E34C39">
        <w:rPr>
          <w:rFonts w:eastAsia="Times"/>
        </w:rPr>
        <w:t xml:space="preserve"> = 0.1 N/m, resonance frequency </w:t>
      </w:r>
      <w:r w:rsidRPr="00E34C39">
        <w:rPr>
          <w:rFonts w:eastAsia="Times"/>
          <w:i/>
        </w:rPr>
        <w:t>f</w:t>
      </w:r>
      <w:r w:rsidRPr="00E34C39">
        <w:rPr>
          <w:rFonts w:eastAsia="Times"/>
        </w:rPr>
        <w:t xml:space="preserve"> = 110 kHz (in air), 25 kHz (in water), and tip radius of 8 nm; Olympus Co.) was used as a cantilever. Images were acquired; scan areas were within a range of 4 μm</w:t>
      </w:r>
      <w:r w:rsidRPr="00E34C39">
        <w:rPr>
          <w:rFonts w:eastAsia="Times"/>
          <w:vertAlign w:val="superscript"/>
        </w:rPr>
        <w:t>2</w:t>
      </w:r>
      <w:r w:rsidRPr="00E34C39">
        <w:rPr>
          <w:rFonts w:eastAsia="Times"/>
        </w:rPr>
        <w:t xml:space="preserve"> with a resolution of 256 × 256 pixels and a resolution of 7.8 nm, with a drive frequency of 33 kHz, target amplitude of 1 V, set point of 0.7 V, and scan rate of 0.75 Hz. Roughness is discussed using Ra, which refers to the arithmetic mean roughness. Ra is the average of ten profiles randomly extracted from one image. The roughness of the copolymer films was measured in distilled water and the samples were maintained under these conditions for &gt; 60 min before observation. </w:t>
      </w:r>
    </w:p>
    <w:p w14:paraId="65D03736" w14:textId="0935704C"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To measure the viscoelastic properties using </w:t>
      </w:r>
      <w:r w:rsidR="000B6866" w:rsidRPr="000B6866">
        <w:rPr>
          <w:rFonts w:eastAsia="Times"/>
          <w:highlight w:val="yellow"/>
        </w:rPr>
        <w:t>AFM</w:t>
      </w:r>
      <w:r w:rsidRPr="00E34C39">
        <w:rPr>
          <w:rFonts w:eastAsia="Times"/>
        </w:rPr>
        <w:t xml:space="preserve">, force-distance curves were recorded. Force-distance curves were collected at a cantilever velocity of 150 nm/s and a trigger point of 2.00 </w:t>
      </w:r>
      <w:proofErr w:type="spellStart"/>
      <w:r w:rsidRPr="00E34C39">
        <w:rPr>
          <w:rFonts w:eastAsia="Times"/>
        </w:rPr>
        <w:t>nN</w:t>
      </w:r>
      <w:proofErr w:type="spellEnd"/>
      <w:r w:rsidRPr="00E34C39">
        <w:rPr>
          <w:rFonts w:eastAsia="Times"/>
        </w:rPr>
        <w:t xml:space="preserve">. Cantilevers (Biosphere B500-CONT, </w:t>
      </w:r>
      <w:proofErr w:type="spellStart"/>
      <w:r w:rsidRPr="00E34C39">
        <w:rPr>
          <w:rFonts w:eastAsia="Times"/>
        </w:rPr>
        <w:t>NanoAndMore</w:t>
      </w:r>
      <w:proofErr w:type="spellEnd"/>
      <w:r w:rsidRPr="00E34C39">
        <w:rPr>
          <w:rFonts w:eastAsia="Times"/>
        </w:rPr>
        <w:t xml:space="preserve"> GmbH, Wetzlar, Germany) with a spring constant </w:t>
      </w:r>
      <w:r w:rsidRPr="00E34C39">
        <w:rPr>
          <w:rFonts w:eastAsia="Times"/>
          <w:i/>
        </w:rPr>
        <w:t>k</w:t>
      </w:r>
      <w:r w:rsidRPr="00E34C39">
        <w:rPr>
          <w:rFonts w:eastAsia="Times"/>
        </w:rPr>
        <w:t xml:space="preserve"> = 0.264 N/m, deflection </w:t>
      </w:r>
      <w:proofErr w:type="spellStart"/>
      <w:r w:rsidRPr="00E34C39">
        <w:rPr>
          <w:rFonts w:eastAsia="Times"/>
        </w:rPr>
        <w:t>InvOLS</w:t>
      </w:r>
      <w:proofErr w:type="spellEnd"/>
      <w:r w:rsidRPr="00E34C39">
        <w:rPr>
          <w:rFonts w:eastAsia="Times"/>
        </w:rPr>
        <w:t xml:space="preserve"> = 73.3 nm/V, resonance frequency </w:t>
      </w:r>
      <w:r w:rsidRPr="00E34C39">
        <w:rPr>
          <w:rFonts w:eastAsia="Times"/>
          <w:i/>
        </w:rPr>
        <w:t xml:space="preserve">f </w:t>
      </w:r>
      <w:r w:rsidRPr="00E34C39">
        <w:rPr>
          <w:rFonts w:eastAsia="Times"/>
        </w:rPr>
        <w:t>= 13 kHz (in air), and a high-density spherical carbon tip with a tip radius of 500 nm were used.</w:t>
      </w:r>
    </w:p>
    <w:p w14:paraId="7FE3057B" w14:textId="1CF4190A" w:rsidR="002F5BF6" w:rsidRDefault="002F5BF6">
      <w:pPr>
        <w:pBdr>
          <w:top w:val="nil"/>
          <w:left w:val="nil"/>
          <w:bottom w:val="nil"/>
          <w:right w:val="nil"/>
          <w:between w:val="nil"/>
        </w:pBdr>
        <w:spacing w:after="240" w:line="480" w:lineRule="auto"/>
      </w:pPr>
    </w:p>
    <w:p w14:paraId="5B7166FA" w14:textId="77777777" w:rsidR="003816D5" w:rsidRPr="00E34C39" w:rsidRDefault="003816D5">
      <w:pPr>
        <w:pBdr>
          <w:top w:val="nil"/>
          <w:left w:val="nil"/>
          <w:bottom w:val="nil"/>
          <w:right w:val="nil"/>
          <w:between w:val="nil"/>
        </w:pBdr>
        <w:spacing w:after="240" w:line="480" w:lineRule="auto"/>
      </w:pPr>
    </w:p>
    <w:p w14:paraId="43562AFB" w14:textId="77777777" w:rsidR="002F5BF6" w:rsidRPr="00E34C39" w:rsidRDefault="00C27FB8">
      <w:pPr>
        <w:pBdr>
          <w:top w:val="nil"/>
          <w:left w:val="nil"/>
          <w:bottom w:val="nil"/>
          <w:right w:val="nil"/>
          <w:between w:val="nil"/>
        </w:pBdr>
        <w:spacing w:after="240" w:line="480" w:lineRule="auto"/>
        <w:rPr>
          <w:b/>
        </w:rPr>
      </w:pPr>
      <w:r w:rsidRPr="00E34C39">
        <w:rPr>
          <w:rFonts w:eastAsia="Times"/>
          <w:b/>
        </w:rPr>
        <w:lastRenderedPageBreak/>
        <w:t>2-5. Protein adsorption test</w:t>
      </w:r>
    </w:p>
    <w:p w14:paraId="5BBBBD38" w14:textId="70EE41C8"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Each </w:t>
      </w:r>
      <w:proofErr w:type="spellStart"/>
      <w:r w:rsidRPr="00E34C39">
        <w:rPr>
          <w:rFonts w:eastAsia="Times"/>
        </w:rPr>
        <w:t>diblock</w:t>
      </w:r>
      <w:proofErr w:type="spellEnd"/>
      <w:r w:rsidRPr="00E34C39">
        <w:rPr>
          <w:rFonts w:eastAsia="Times"/>
        </w:rPr>
        <w:t xml:space="preserve"> copolymer (3 mg/mL) in methanol was spin-coated onto the Au sensor of QCM-D (E4, Q-sense, Gothenburg, Sweden) using a spin coater at 2000 rpm for 30 s with a slope of 10 s, and then dried at 24 °C under vacuum for 2 h. The protein adsorption test was conducted by QCM-D at 35 MHz, the seventh overtone of a 5 MHz sensor and 37 ± 0.1 °C using a window chamber. After exposure to PBS for 7 min at a flow rate of 0.25 mL/min, the flow was stopped. After confirming the baseline stability, Alb solution, </w:t>
      </w:r>
      <w:proofErr w:type="spellStart"/>
      <w:r w:rsidRPr="00E34C39">
        <w:rPr>
          <w:rFonts w:eastAsia="Times"/>
        </w:rPr>
        <w:t>Fng</w:t>
      </w:r>
      <w:proofErr w:type="spellEnd"/>
      <w:r w:rsidRPr="00E34C39">
        <w:rPr>
          <w:rFonts w:eastAsia="Times"/>
        </w:rPr>
        <w:t xml:space="preserve"> solution, </w:t>
      </w:r>
      <w:proofErr w:type="spellStart"/>
      <w:r w:rsidRPr="00E34C39">
        <w:rPr>
          <w:rFonts w:eastAsia="Times"/>
        </w:rPr>
        <w:t>Lyz</w:t>
      </w:r>
      <w:proofErr w:type="spellEnd"/>
      <w:r w:rsidRPr="00E34C39">
        <w:rPr>
          <w:rFonts w:eastAsia="Times"/>
        </w:rPr>
        <w:t xml:space="preserve"> solution, and 10% FBS containing DMEM medium was injected into the sensors at 0.25 mL/min of 7 min. The concentration of Alb, </w:t>
      </w:r>
      <w:proofErr w:type="spellStart"/>
      <w:r w:rsidRPr="00E34C39">
        <w:rPr>
          <w:rFonts w:eastAsia="Times"/>
        </w:rPr>
        <w:t>Fng</w:t>
      </w:r>
      <w:proofErr w:type="spellEnd"/>
      <w:r w:rsidRPr="00E34C39">
        <w:rPr>
          <w:rFonts w:eastAsia="Times"/>
        </w:rPr>
        <w:t xml:space="preserve">, and </w:t>
      </w:r>
      <w:proofErr w:type="spellStart"/>
      <w:r w:rsidRPr="00E34C39">
        <w:rPr>
          <w:rFonts w:eastAsia="Times"/>
        </w:rPr>
        <w:t>Lyz</w:t>
      </w:r>
      <w:proofErr w:type="spellEnd"/>
      <w:r w:rsidRPr="00E34C39">
        <w:rPr>
          <w:rFonts w:eastAsia="Times"/>
        </w:rPr>
        <w:t xml:space="preserve"> in PBS were adjusted to 3000, 300, and 3000 </w:t>
      </w:r>
      <w:proofErr w:type="spellStart"/>
      <w:r w:rsidRPr="00E34C39">
        <w:rPr>
          <w:rFonts w:eastAsia="Times"/>
        </w:rPr>
        <w:t>μg</w:t>
      </w:r>
      <w:proofErr w:type="spellEnd"/>
      <w:r w:rsidRPr="00E34C39">
        <w:rPr>
          <w:rFonts w:eastAsia="Times"/>
        </w:rPr>
        <w:t xml:space="preserve">/mL, respectively. Alb and </w:t>
      </w:r>
      <w:proofErr w:type="spellStart"/>
      <w:r w:rsidRPr="00E34C39">
        <w:rPr>
          <w:rFonts w:eastAsia="Times"/>
        </w:rPr>
        <w:t>Fng</w:t>
      </w:r>
      <w:proofErr w:type="spellEnd"/>
      <w:r w:rsidRPr="00E34C39">
        <w:rPr>
          <w:rFonts w:eastAsia="Times"/>
        </w:rPr>
        <w:t xml:space="preserve"> were used as anionic proteins, and </w:t>
      </w:r>
      <w:proofErr w:type="spellStart"/>
      <w:r w:rsidRPr="00E34C39">
        <w:rPr>
          <w:rFonts w:eastAsia="Times"/>
        </w:rPr>
        <w:t>Lyz</w:t>
      </w:r>
      <w:proofErr w:type="spellEnd"/>
      <w:r w:rsidRPr="00E34C39">
        <w:rPr>
          <w:rFonts w:eastAsia="Times"/>
        </w:rPr>
        <w:t xml:space="preserve"> was used as a cationic protein. After 30 min, the resonance frequency change (</w:t>
      </w:r>
      <w:proofErr w:type="spellStart"/>
      <w:r w:rsidRPr="00E34C39">
        <w:rPr>
          <w:rFonts w:eastAsia="Times"/>
        </w:rPr>
        <w:t>Δ</w:t>
      </w:r>
      <w:r w:rsidRPr="00E34C39">
        <w:rPr>
          <w:rFonts w:eastAsia="Times"/>
          <w:i/>
        </w:rPr>
        <w:t>f</w:t>
      </w:r>
      <w:proofErr w:type="spellEnd"/>
      <w:r w:rsidRPr="00E34C39">
        <w:rPr>
          <w:rFonts w:eastAsia="Times"/>
        </w:rPr>
        <w:t>) was measured, and the adsorbed protein was calculated using the Sauerbrey equation for instance. [</w:t>
      </w:r>
      <w:r w:rsidR="001911D5" w:rsidRPr="00E34C39">
        <w:rPr>
          <w:rFonts w:eastAsia="Times"/>
        </w:rPr>
        <w:t>43</w:t>
      </w:r>
      <w:r w:rsidRPr="00E34C39">
        <w:rPr>
          <w:rFonts w:eastAsia="Times"/>
        </w:rPr>
        <w:t xml:space="preserve">] The seventh overtone values of obtained </w:t>
      </w:r>
      <w:proofErr w:type="spellStart"/>
      <w:r w:rsidRPr="00E34C39">
        <w:rPr>
          <w:rFonts w:eastAsia="Times"/>
        </w:rPr>
        <w:t>Δ</w:t>
      </w:r>
      <w:r w:rsidRPr="00E34C39">
        <w:rPr>
          <w:rFonts w:eastAsia="Times"/>
          <w:i/>
        </w:rPr>
        <w:t>f</w:t>
      </w:r>
      <w:proofErr w:type="spellEnd"/>
      <w:r w:rsidRPr="00E34C39">
        <w:rPr>
          <w:rFonts w:eastAsia="Times"/>
        </w:rPr>
        <w:t xml:space="preserve"> and Δ</w:t>
      </w:r>
      <w:r w:rsidRPr="00E34C39">
        <w:rPr>
          <w:rFonts w:eastAsia="Times"/>
          <w:i/>
        </w:rPr>
        <w:t>D</w:t>
      </w:r>
      <w:r w:rsidRPr="00E34C39">
        <w:rPr>
          <w:rFonts w:eastAsia="Times"/>
        </w:rPr>
        <w:t xml:space="preserve"> were used in the analysis.</w:t>
      </w:r>
    </w:p>
    <w:p w14:paraId="4C56E59C" w14:textId="77777777" w:rsidR="002F5BF6" w:rsidRPr="00E34C39" w:rsidRDefault="00C27FB8">
      <w:pPr>
        <w:spacing w:after="0" w:line="480" w:lineRule="auto"/>
        <w:jc w:val="left"/>
        <w:rPr>
          <w:b/>
        </w:rPr>
      </w:pPr>
      <w:r w:rsidRPr="00E34C39">
        <w:br w:type="page"/>
      </w:r>
      <w:r w:rsidRPr="00E34C39">
        <w:rPr>
          <w:b/>
        </w:rPr>
        <w:lastRenderedPageBreak/>
        <w:t>2-6. Cell adhesion test and gene expression test</w:t>
      </w:r>
    </w:p>
    <w:p w14:paraId="3CB36A76" w14:textId="7F5E88F8" w:rsidR="002F5BF6" w:rsidRPr="00E34C39" w:rsidRDefault="00C27FB8">
      <w:pPr>
        <w:pBdr>
          <w:top w:val="nil"/>
          <w:left w:val="nil"/>
          <w:bottom w:val="nil"/>
          <w:right w:val="nil"/>
          <w:between w:val="nil"/>
        </w:pBdr>
        <w:spacing w:after="240" w:line="480" w:lineRule="auto"/>
        <w:ind w:firstLine="480"/>
        <w:rPr>
          <w:b/>
        </w:rPr>
      </w:pPr>
      <w:r w:rsidRPr="00E34C39">
        <w:rPr>
          <w:rFonts w:eastAsia="Times"/>
        </w:rPr>
        <w:t xml:space="preserve">Copolymer spin-coated TCPS dishes and dip-coated U-shaped 96-well plates were used in this experiment. The substrates were sterilized under UV light for 1 h before the cell assay. Suspensions of NIH3T3-3-4, HepG2, and </w:t>
      </w:r>
      <w:proofErr w:type="spellStart"/>
      <w:r w:rsidRPr="00E34C39">
        <w:rPr>
          <w:rFonts w:eastAsia="Times"/>
        </w:rPr>
        <w:t>hUC</w:t>
      </w:r>
      <w:proofErr w:type="spellEnd"/>
      <w:r w:rsidRPr="00E34C39">
        <w:rPr>
          <w:rFonts w:eastAsia="Times"/>
        </w:rPr>
        <w:t>-MSCs in DMEM supplemented with 10% FBS and 1% penicillin-streptomycin were seeded. The cultures were maintained at 37 °</w:t>
      </w:r>
      <w:r w:rsidRPr="00E34C39">
        <w:rPr>
          <w:rFonts w:ascii="Times New Roman" w:eastAsia="Times New Roman" w:hAnsi="Times New Roman" w:cs="Times New Roman"/>
        </w:rPr>
        <w:t>C</w:t>
      </w:r>
      <w:r w:rsidRPr="00E34C39">
        <w:rPr>
          <w:rFonts w:eastAsia="Times"/>
        </w:rPr>
        <w:t xml:space="preserve"> in a 5% CO</w:t>
      </w:r>
      <w:r w:rsidRPr="00E34C39">
        <w:rPr>
          <w:rFonts w:eastAsia="Times"/>
          <w:vertAlign w:val="subscript"/>
        </w:rPr>
        <w:t>2</w:t>
      </w:r>
      <w:r w:rsidRPr="00E34C39">
        <w:rPr>
          <w:rFonts w:eastAsia="Times"/>
        </w:rPr>
        <w:t xml:space="preserve"> atmosphere. Cells were observed under an optical microscope (</w:t>
      </w:r>
      <w:proofErr w:type="spellStart"/>
      <w:r w:rsidRPr="00E34C39">
        <w:rPr>
          <w:rFonts w:eastAsia="Times"/>
        </w:rPr>
        <w:t>BioStudio</w:t>
      </w:r>
      <w:proofErr w:type="spellEnd"/>
      <w:r w:rsidRPr="00E34C39">
        <w:rPr>
          <w:rFonts w:eastAsia="Times"/>
        </w:rPr>
        <w:t xml:space="preserve">-T; Nikon Engineering, Kanagawa, Japan) (CELENA S Digital Imaging System; Logos Biosystems, Inc., </w:t>
      </w:r>
      <w:r w:rsidRPr="00E34C39">
        <w:t xml:space="preserve">South </w:t>
      </w:r>
      <w:r w:rsidRPr="00E34C39">
        <w:rPr>
          <w:rFonts w:eastAsia="Times"/>
        </w:rPr>
        <w:t>Korea).</w:t>
      </w:r>
    </w:p>
    <w:p w14:paraId="4A081412" w14:textId="52A4F14E" w:rsidR="002F5BF6" w:rsidRPr="00E34C39" w:rsidRDefault="00C27FB8">
      <w:pPr>
        <w:pBdr>
          <w:top w:val="nil"/>
          <w:left w:val="nil"/>
          <w:bottom w:val="nil"/>
          <w:right w:val="nil"/>
          <w:between w:val="nil"/>
        </w:pBdr>
        <w:spacing w:after="240" w:line="480" w:lineRule="auto"/>
        <w:ind w:firstLine="480"/>
      </w:pPr>
      <w:r w:rsidRPr="00E34C39">
        <w:rPr>
          <w:rFonts w:eastAsia="Times"/>
        </w:rPr>
        <w:t>Quantitative reverse transcription-polymerase chain reaction (</w:t>
      </w:r>
      <w:proofErr w:type="spellStart"/>
      <w:r w:rsidRPr="00E34C39">
        <w:rPr>
          <w:rFonts w:eastAsia="Times"/>
        </w:rPr>
        <w:t>qRT</w:t>
      </w:r>
      <w:proofErr w:type="spellEnd"/>
      <w:r w:rsidRPr="00E34C39">
        <w:rPr>
          <w:rFonts w:eastAsia="Times"/>
        </w:rPr>
        <w:t xml:space="preserve">-PCR) was performed to determine the expression levels of stem cell markers in cell spheroids. Briefly, total RNA was extracted using a </w:t>
      </w:r>
      <w:proofErr w:type="spellStart"/>
      <w:r w:rsidRPr="00E34C39">
        <w:rPr>
          <w:rFonts w:eastAsia="Times"/>
        </w:rPr>
        <w:t>PureLinkTM</w:t>
      </w:r>
      <w:proofErr w:type="spellEnd"/>
      <w:r w:rsidRPr="00E34C39">
        <w:rPr>
          <w:rFonts w:eastAsia="Times"/>
        </w:rPr>
        <w:t xml:space="preserve"> RNA Mini Kit (</w:t>
      </w:r>
      <w:proofErr w:type="spellStart"/>
      <w:r w:rsidRPr="00E34C39">
        <w:rPr>
          <w:rFonts w:eastAsia="Times"/>
        </w:rPr>
        <w:t>Thermo</w:t>
      </w:r>
      <w:proofErr w:type="spellEnd"/>
      <w:r w:rsidRPr="00E34C39">
        <w:rPr>
          <w:rFonts w:eastAsia="Times"/>
        </w:rPr>
        <w:t xml:space="preserve"> Fisher Scientific, Waltham, MA, USA). After quantification of total RNA with a spectrophotometer (</w:t>
      </w:r>
      <w:proofErr w:type="spellStart"/>
      <w:r w:rsidRPr="00E34C39">
        <w:rPr>
          <w:rFonts w:eastAsia="Times"/>
        </w:rPr>
        <w:t>NanoDrop</w:t>
      </w:r>
      <w:proofErr w:type="spellEnd"/>
      <w:r w:rsidRPr="00E34C39">
        <w:rPr>
          <w:rFonts w:eastAsia="Times"/>
        </w:rPr>
        <w:t xml:space="preserve">® ND-2000, </w:t>
      </w:r>
      <w:proofErr w:type="spellStart"/>
      <w:r w:rsidRPr="00E34C39">
        <w:rPr>
          <w:rFonts w:eastAsia="Times"/>
        </w:rPr>
        <w:t>Thermo</w:t>
      </w:r>
      <w:proofErr w:type="spellEnd"/>
      <w:r w:rsidRPr="00E34C39">
        <w:rPr>
          <w:rFonts w:eastAsia="Times"/>
        </w:rPr>
        <w:t xml:space="preserve"> Fisher Scientific, Waltham, MA, USA), RNA samples were reverse transcribed into complementary DNA (cDNA) using </w:t>
      </w:r>
      <w:proofErr w:type="spellStart"/>
      <w:r w:rsidRPr="00E34C39">
        <w:rPr>
          <w:rFonts w:eastAsia="Times"/>
        </w:rPr>
        <w:t>SuperScriptTM</w:t>
      </w:r>
      <w:proofErr w:type="spellEnd"/>
      <w:r w:rsidRPr="00E34C39">
        <w:rPr>
          <w:rFonts w:eastAsia="Times"/>
        </w:rPr>
        <w:t xml:space="preserve"> IV VILOTM Master Mix (</w:t>
      </w:r>
      <w:proofErr w:type="spellStart"/>
      <w:r w:rsidRPr="00E34C39">
        <w:rPr>
          <w:rFonts w:eastAsia="Times"/>
        </w:rPr>
        <w:t>Thermo</w:t>
      </w:r>
      <w:proofErr w:type="spellEnd"/>
      <w:r w:rsidRPr="00E34C39">
        <w:rPr>
          <w:rFonts w:eastAsia="Times"/>
        </w:rPr>
        <w:t xml:space="preserve"> Fisher Scientific, Waltham, MA, USA) according to the manufacturer’s instructions. </w:t>
      </w:r>
      <w:proofErr w:type="spellStart"/>
      <w:r w:rsidRPr="00E34C39">
        <w:rPr>
          <w:rFonts w:eastAsia="Times"/>
        </w:rPr>
        <w:t>qRT</w:t>
      </w:r>
      <w:proofErr w:type="spellEnd"/>
      <w:r w:rsidRPr="00E34C39">
        <w:rPr>
          <w:rFonts w:eastAsia="Times"/>
        </w:rPr>
        <w:t>-PCR was performed in a thermal cycler (</w:t>
      </w:r>
      <w:proofErr w:type="spellStart"/>
      <w:r w:rsidRPr="00E34C39">
        <w:rPr>
          <w:rFonts w:eastAsia="Times"/>
        </w:rPr>
        <w:t>TaKaRa</w:t>
      </w:r>
      <w:proofErr w:type="spellEnd"/>
      <w:r w:rsidRPr="00E34C39">
        <w:rPr>
          <w:rFonts w:eastAsia="Times"/>
        </w:rPr>
        <w:t xml:space="preserve"> PCR Thermal Cycler Dice®, Takara Bio, Kusatsu, Japan) using the TaqMan™ Fast Advanced Master Mix for qPCR (</w:t>
      </w:r>
      <w:proofErr w:type="spellStart"/>
      <w:r w:rsidRPr="00E34C39">
        <w:rPr>
          <w:rFonts w:eastAsia="Times"/>
        </w:rPr>
        <w:t>Thermo</w:t>
      </w:r>
      <w:proofErr w:type="spellEnd"/>
      <w:r w:rsidRPr="00E34C39">
        <w:rPr>
          <w:rFonts w:eastAsia="Times"/>
        </w:rPr>
        <w:t xml:space="preserve"> Fisher Scientific, Waltham, MA, USA) according to the manufacturer’s protocol. The TaqMan Gene Expression Assays (</w:t>
      </w:r>
      <w:proofErr w:type="spellStart"/>
      <w:r w:rsidRPr="00E34C39">
        <w:rPr>
          <w:rFonts w:eastAsia="Times"/>
        </w:rPr>
        <w:t>Thermo</w:t>
      </w:r>
      <w:proofErr w:type="spellEnd"/>
      <w:r w:rsidRPr="00E34C39">
        <w:rPr>
          <w:rFonts w:eastAsia="Times"/>
        </w:rPr>
        <w:t xml:space="preserve"> Fisher Scientific, Waltham, MA, USA) used for the PCR experiments are listed in </w:t>
      </w:r>
      <w:r w:rsidRPr="00E34C39">
        <w:rPr>
          <w:rFonts w:eastAsia="Times"/>
          <w:b/>
        </w:rPr>
        <w:t>Table S1</w:t>
      </w:r>
      <w:r w:rsidRPr="00E34C39">
        <w:rPr>
          <w:rFonts w:eastAsia="Times"/>
        </w:rPr>
        <w:t xml:space="preserve"> in the Supporting Information. Each </w:t>
      </w:r>
      <w:proofErr w:type="spellStart"/>
      <w:r w:rsidRPr="00E34C39">
        <w:rPr>
          <w:rFonts w:eastAsia="Times"/>
        </w:rPr>
        <w:t>qRT</w:t>
      </w:r>
      <w:proofErr w:type="spellEnd"/>
      <w:r w:rsidRPr="00E34C39">
        <w:rPr>
          <w:rFonts w:eastAsia="Times"/>
        </w:rPr>
        <w:t>-PCR was performed in triplicate, and the relative expression levels of the genes were normalized against glyceraldehyde 3-phosphate dehydrogenase (GAPDH).</w:t>
      </w:r>
    </w:p>
    <w:p w14:paraId="32F6E343" w14:textId="77777777" w:rsidR="002F5BF6" w:rsidRPr="00E34C39" w:rsidRDefault="002F5BF6">
      <w:pPr>
        <w:pBdr>
          <w:top w:val="nil"/>
          <w:left w:val="nil"/>
          <w:bottom w:val="nil"/>
          <w:right w:val="nil"/>
          <w:between w:val="nil"/>
        </w:pBdr>
        <w:spacing w:after="240" w:line="480" w:lineRule="auto"/>
      </w:pPr>
    </w:p>
    <w:p w14:paraId="44794A52" w14:textId="77777777" w:rsidR="002F5BF6" w:rsidRPr="00E34C39" w:rsidRDefault="00C27FB8">
      <w:pPr>
        <w:pBdr>
          <w:top w:val="nil"/>
          <w:left w:val="nil"/>
          <w:bottom w:val="nil"/>
          <w:right w:val="nil"/>
          <w:between w:val="nil"/>
        </w:pBdr>
        <w:spacing w:after="240" w:line="480" w:lineRule="auto"/>
        <w:rPr>
          <w:b/>
        </w:rPr>
      </w:pPr>
      <w:r w:rsidRPr="00E34C39">
        <w:rPr>
          <w:rFonts w:eastAsia="Times"/>
          <w:b/>
        </w:rPr>
        <w:lastRenderedPageBreak/>
        <w:t>2-7. Interfacial water analysis by SFG spectroscopy</w:t>
      </w:r>
    </w:p>
    <w:p w14:paraId="7C25027A" w14:textId="2F935D5C" w:rsidR="002F5BF6" w:rsidRPr="00E34C39" w:rsidRDefault="00C27FB8">
      <w:pPr>
        <w:pBdr>
          <w:top w:val="nil"/>
          <w:left w:val="nil"/>
          <w:bottom w:val="nil"/>
          <w:right w:val="nil"/>
          <w:between w:val="nil"/>
        </w:pBdr>
        <w:spacing w:after="240" w:line="480" w:lineRule="auto"/>
        <w:ind w:firstLine="480"/>
      </w:pPr>
      <w:r w:rsidRPr="00E34C39">
        <w:rPr>
          <w:rFonts w:eastAsia="Times"/>
        </w:rPr>
        <w:t>The SFG measurement system was constructed as described previously. [</w:t>
      </w:r>
      <w:r w:rsidR="001911D5" w:rsidRPr="00E34C39">
        <w:rPr>
          <w:rFonts w:eastAsia="Times"/>
        </w:rPr>
        <w:t>44</w:t>
      </w:r>
      <w:r w:rsidRPr="00E34C39">
        <w:rPr>
          <w:rFonts w:eastAsia="Times"/>
        </w:rPr>
        <w:t xml:space="preserve">] An (OPG (optical parametric Generation)/OPA (Optical parametric Amplification)/DFG (Difference frequency generation)) system (EKSPLA, PG501VIS/DFG) was pumped using a picosecond </w:t>
      </w:r>
      <w:proofErr w:type="spellStart"/>
      <w:proofErr w:type="gramStart"/>
      <w:r w:rsidRPr="00E34C39">
        <w:rPr>
          <w:rFonts w:eastAsia="Times"/>
        </w:rPr>
        <w:t>Nd:YAG</w:t>
      </w:r>
      <w:proofErr w:type="spellEnd"/>
      <w:proofErr w:type="gramEnd"/>
      <w:r w:rsidRPr="00E34C39">
        <w:rPr>
          <w:rFonts w:eastAsia="Times"/>
        </w:rPr>
        <w:t xml:space="preserve"> laser (EKSPLA, PL2143B) to generate tunable infrared radiation.  The visible and infrared beams were made to overlap the flat face of the cylindrical </w:t>
      </w:r>
      <w:proofErr w:type="spellStart"/>
      <w:r w:rsidRPr="00E34C39">
        <w:rPr>
          <w:rFonts w:eastAsia="Times"/>
        </w:rPr>
        <w:t>hemiprism</w:t>
      </w:r>
      <w:proofErr w:type="spellEnd"/>
      <w:r w:rsidRPr="00E34C39">
        <w:rPr>
          <w:rFonts w:eastAsia="Times"/>
        </w:rPr>
        <w:t xml:space="preserve"> from the cylindrical face. A Teflon flow cell was used. The polarization combinations were s, s, and p for the SFG, visible light, and infrared light, respectively. The SFG spectrum in the OH stretching region (3000–3800 cm</w:t>
      </w:r>
      <w:r w:rsidRPr="00E34C39">
        <w:rPr>
          <w:rFonts w:eastAsia="Times"/>
          <w:vertAlign w:val="superscript"/>
        </w:rPr>
        <w:t>–1</w:t>
      </w:r>
      <w:r w:rsidRPr="00E34C39">
        <w:rPr>
          <w:rFonts w:eastAsia="Times"/>
        </w:rPr>
        <w:t xml:space="preserve">) was acquired at the interface between the </w:t>
      </w:r>
      <w:proofErr w:type="spellStart"/>
      <w:r w:rsidR="00E336C8" w:rsidRPr="00E34C39">
        <w:rPr>
          <w:rFonts w:eastAsia="Times"/>
        </w:rPr>
        <w:t>diblock</w:t>
      </w:r>
      <w:proofErr w:type="spellEnd"/>
      <w:r w:rsidR="00E336C8" w:rsidRPr="00E34C39">
        <w:rPr>
          <w:rFonts w:eastAsia="Times"/>
        </w:rPr>
        <w:t xml:space="preserve"> </w:t>
      </w:r>
      <w:r w:rsidRPr="00E34C39">
        <w:rPr>
          <w:rFonts w:eastAsia="Times"/>
        </w:rPr>
        <w:t>copolymer-coated surfaces and water media. The SFG spectrum of the OH stretching region is influenced by the intermolecular and/or intramolecular coupling of H</w:t>
      </w:r>
      <w:r w:rsidRPr="00E34C39">
        <w:rPr>
          <w:rFonts w:eastAsia="Times"/>
          <w:vertAlign w:val="subscript"/>
        </w:rPr>
        <w:t>2</w:t>
      </w:r>
      <w:r w:rsidRPr="00E34C39">
        <w:rPr>
          <w:rFonts w:eastAsia="Times"/>
        </w:rPr>
        <w:t>O. Isotopically diluted water (HOD) simplified the SFG spectrum by eliminating this effect. [</w:t>
      </w:r>
      <w:r w:rsidR="001911D5" w:rsidRPr="00E34C39">
        <w:rPr>
          <w:rFonts w:eastAsia="Times"/>
        </w:rPr>
        <w:t>45,46</w:t>
      </w:r>
      <w:r w:rsidRPr="00E34C39">
        <w:rPr>
          <w:rFonts w:eastAsia="Times"/>
        </w:rPr>
        <w:t>] Therefore, we used isotopically diluted water (H</w:t>
      </w:r>
      <w:r w:rsidRPr="00E34C39">
        <w:rPr>
          <w:rFonts w:eastAsia="Times"/>
          <w:vertAlign w:val="subscript"/>
        </w:rPr>
        <w:t>2</w:t>
      </w:r>
      <w:r w:rsidRPr="00E34C39">
        <w:rPr>
          <w:rFonts w:eastAsia="Times"/>
        </w:rPr>
        <w:t>O/D</w:t>
      </w:r>
      <w:r w:rsidRPr="00E34C39">
        <w:rPr>
          <w:rFonts w:eastAsia="Times"/>
          <w:vertAlign w:val="subscript"/>
        </w:rPr>
        <w:t>2</w:t>
      </w:r>
      <w:r w:rsidRPr="00E34C39">
        <w:rPr>
          <w:rFonts w:eastAsia="Times"/>
        </w:rPr>
        <w:t>O = 1/4, H</w:t>
      </w:r>
      <w:r w:rsidRPr="00E34C39">
        <w:rPr>
          <w:rFonts w:eastAsia="Times"/>
          <w:vertAlign w:val="subscript"/>
        </w:rPr>
        <w:t>2</w:t>
      </w:r>
      <w:r w:rsidRPr="00E34C39">
        <w:rPr>
          <w:rFonts w:eastAsia="Times"/>
        </w:rPr>
        <w:t>O/HOD/D</w:t>
      </w:r>
      <w:r w:rsidRPr="00E34C39">
        <w:rPr>
          <w:rFonts w:eastAsia="Times"/>
          <w:vertAlign w:val="subscript"/>
        </w:rPr>
        <w:t>2</w:t>
      </w:r>
      <w:r w:rsidRPr="00E34C39">
        <w:rPr>
          <w:rFonts w:eastAsia="Times"/>
        </w:rPr>
        <w:t>O = 1/8/16).</w:t>
      </w:r>
    </w:p>
    <w:p w14:paraId="32DD0898" w14:textId="77777777" w:rsidR="002F5BF6" w:rsidRPr="00E34C39" w:rsidRDefault="002F5BF6">
      <w:pPr>
        <w:pBdr>
          <w:top w:val="nil"/>
          <w:left w:val="nil"/>
          <w:bottom w:val="nil"/>
          <w:right w:val="nil"/>
          <w:between w:val="nil"/>
        </w:pBdr>
        <w:spacing w:after="240" w:line="480" w:lineRule="auto"/>
        <w:rPr>
          <w:b/>
        </w:rPr>
      </w:pPr>
    </w:p>
    <w:p w14:paraId="649F75E0" w14:textId="77777777" w:rsidR="002F5BF6" w:rsidRPr="00E34C39" w:rsidRDefault="00C27FB8">
      <w:pPr>
        <w:pBdr>
          <w:top w:val="nil"/>
          <w:left w:val="nil"/>
          <w:bottom w:val="nil"/>
          <w:right w:val="nil"/>
          <w:between w:val="nil"/>
        </w:pBdr>
        <w:spacing w:after="240" w:line="480" w:lineRule="auto"/>
        <w:rPr>
          <w:b/>
        </w:rPr>
      </w:pPr>
      <w:r w:rsidRPr="00E34C39">
        <w:rPr>
          <w:rFonts w:eastAsia="Times"/>
          <w:b/>
        </w:rPr>
        <w:t>2-8. Statistical analysis</w:t>
      </w:r>
    </w:p>
    <w:p w14:paraId="5479F73A" w14:textId="77777777" w:rsidR="002F5BF6" w:rsidRPr="00E34C39" w:rsidRDefault="00C27FB8">
      <w:pPr>
        <w:pBdr>
          <w:top w:val="nil"/>
          <w:left w:val="nil"/>
          <w:bottom w:val="nil"/>
          <w:right w:val="nil"/>
          <w:between w:val="nil"/>
        </w:pBdr>
        <w:spacing w:after="240" w:line="480" w:lineRule="auto"/>
        <w:ind w:firstLine="480"/>
      </w:pPr>
      <w:r w:rsidRPr="00E34C39">
        <w:rPr>
          <w:rFonts w:eastAsia="Times"/>
        </w:rPr>
        <w:t>All data are presented as mean ± standard deviation (SD). Statistical analysis of the contact angle and the amount of adsorbed protein was performed using the unpaired t-test, with *</w:t>
      </w:r>
      <w:r w:rsidRPr="00E34C39">
        <w:rPr>
          <w:rFonts w:eastAsia="Times"/>
          <w:i/>
        </w:rPr>
        <w:t>p</w:t>
      </w:r>
      <w:r w:rsidRPr="00E34C39">
        <w:rPr>
          <w:rFonts w:eastAsia="Times"/>
        </w:rPr>
        <w:t xml:space="preserve"> &lt; 0.05, and **</w:t>
      </w:r>
      <w:r w:rsidRPr="00E34C39">
        <w:rPr>
          <w:rFonts w:eastAsia="Times"/>
          <w:i/>
        </w:rPr>
        <w:t>p</w:t>
      </w:r>
      <w:r w:rsidRPr="00E34C39">
        <w:rPr>
          <w:rFonts w:eastAsia="Times"/>
        </w:rPr>
        <w:t xml:space="preserve"> &lt; 0.01 set as levels of statistical significance.</w:t>
      </w:r>
    </w:p>
    <w:p w14:paraId="660E58A4" w14:textId="77777777" w:rsidR="002F5BF6" w:rsidRPr="00E34C39" w:rsidRDefault="002F5BF6">
      <w:pPr>
        <w:spacing w:after="0" w:line="480" w:lineRule="auto"/>
        <w:jc w:val="left"/>
      </w:pPr>
    </w:p>
    <w:p w14:paraId="4F6B6CFC" w14:textId="77777777" w:rsidR="002F5BF6" w:rsidRPr="00E34C39" w:rsidRDefault="002F5BF6">
      <w:pPr>
        <w:spacing w:after="0" w:line="480" w:lineRule="auto"/>
        <w:jc w:val="left"/>
      </w:pPr>
    </w:p>
    <w:p w14:paraId="6740DE7B" w14:textId="77777777" w:rsidR="002F5BF6" w:rsidRPr="00E34C39" w:rsidRDefault="002F5BF6">
      <w:pPr>
        <w:spacing w:after="0" w:line="480" w:lineRule="auto"/>
        <w:jc w:val="left"/>
      </w:pPr>
    </w:p>
    <w:p w14:paraId="3EA3F3D8" w14:textId="77777777" w:rsidR="002F5BF6" w:rsidRPr="00E34C39" w:rsidRDefault="00C27FB8">
      <w:pPr>
        <w:pBdr>
          <w:top w:val="nil"/>
          <w:left w:val="nil"/>
          <w:bottom w:val="nil"/>
          <w:right w:val="nil"/>
          <w:between w:val="nil"/>
        </w:pBdr>
        <w:spacing w:after="0" w:line="480" w:lineRule="auto"/>
        <w:rPr>
          <w:b/>
        </w:rPr>
      </w:pPr>
      <w:r w:rsidRPr="00E34C39">
        <w:rPr>
          <w:rFonts w:eastAsia="Times"/>
          <w:b/>
        </w:rPr>
        <w:lastRenderedPageBreak/>
        <w:t>3. RESULTS AND DISCUSSION</w:t>
      </w:r>
    </w:p>
    <w:p w14:paraId="32CE732C" w14:textId="77777777" w:rsidR="002F5BF6" w:rsidRPr="00E34C39" w:rsidRDefault="00C27FB8">
      <w:pPr>
        <w:pBdr>
          <w:top w:val="nil"/>
          <w:left w:val="nil"/>
          <w:bottom w:val="nil"/>
          <w:right w:val="nil"/>
          <w:between w:val="nil"/>
        </w:pBdr>
        <w:spacing w:after="0" w:line="480" w:lineRule="auto"/>
      </w:pPr>
      <w:r w:rsidRPr="00E34C39">
        <w:rPr>
          <w:rFonts w:eastAsia="Times"/>
          <w:b/>
        </w:rPr>
        <w:t xml:space="preserve">3-1. Structural analysis of </w:t>
      </w:r>
      <w:r w:rsidRPr="00E34C39">
        <w:rPr>
          <w:rFonts w:eastAsia="Times"/>
          <w:b/>
          <w:i/>
        </w:rPr>
        <w:t>N</w:t>
      </w:r>
      <w:r w:rsidRPr="00E34C39">
        <w:rPr>
          <w:rFonts w:eastAsia="Times"/>
          <w:b/>
        </w:rPr>
        <w:t xml:space="preserve">-oxide containing </w:t>
      </w:r>
      <w:proofErr w:type="spellStart"/>
      <w:r w:rsidRPr="00E34C39">
        <w:rPr>
          <w:rFonts w:eastAsia="Times"/>
          <w:b/>
        </w:rPr>
        <w:t>diblock</w:t>
      </w:r>
      <w:proofErr w:type="spellEnd"/>
      <w:r w:rsidRPr="00E34C39">
        <w:rPr>
          <w:rFonts w:eastAsia="Times"/>
          <w:b/>
        </w:rPr>
        <w:t xml:space="preserve"> copolymers</w:t>
      </w:r>
    </w:p>
    <w:p w14:paraId="35252053" w14:textId="0E4FBD63"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First, a molecular-weight-controlled </w:t>
      </w:r>
      <w:proofErr w:type="spellStart"/>
      <w:r w:rsidRPr="00E34C39">
        <w:rPr>
          <w:rFonts w:eastAsia="Times"/>
        </w:rPr>
        <w:t>diblock</w:t>
      </w:r>
      <w:proofErr w:type="spellEnd"/>
      <w:r w:rsidRPr="00E34C39">
        <w:rPr>
          <w:rFonts w:eastAsia="Times"/>
        </w:rPr>
        <w:t xml:space="preserve"> copolymer, PBMA-</w:t>
      </w:r>
      <w:r w:rsidRPr="00E34C39">
        <w:rPr>
          <w:rFonts w:eastAsia="Times"/>
          <w:i/>
        </w:rPr>
        <w:t>b</w:t>
      </w:r>
      <w:r w:rsidRPr="00E34C39">
        <w:rPr>
          <w:rFonts w:eastAsia="Times"/>
        </w:rPr>
        <w:t xml:space="preserve">-PDMAEMA, was prepared as a precursor for the </w:t>
      </w:r>
      <w:r w:rsidRPr="00E34C39">
        <w:rPr>
          <w:rFonts w:eastAsia="Times"/>
          <w:i/>
          <w:iCs/>
        </w:rPr>
        <w:t>N</w:t>
      </w:r>
      <w:r w:rsidRPr="00E34C39">
        <w:rPr>
          <w:rFonts w:eastAsia="Times"/>
        </w:rPr>
        <w:t xml:space="preserve">-oxide </w:t>
      </w:r>
      <w:proofErr w:type="spellStart"/>
      <w:r w:rsidR="00FA5B3D" w:rsidRPr="00E34C39">
        <w:rPr>
          <w:rFonts w:eastAsia="Times"/>
        </w:rPr>
        <w:t>di</w:t>
      </w:r>
      <w:r w:rsidRPr="00E34C39">
        <w:rPr>
          <w:rFonts w:eastAsia="Times"/>
        </w:rPr>
        <w:t>block</w:t>
      </w:r>
      <w:proofErr w:type="spellEnd"/>
      <w:r w:rsidRPr="00E34C39">
        <w:rPr>
          <w:rFonts w:eastAsia="Times"/>
        </w:rPr>
        <w:t xml:space="preserve"> copolymer by RAFT polymerization. The unimodal GPC chart with a peak shift toward a lower retention time indicated successful synthesis of the </w:t>
      </w:r>
      <w:proofErr w:type="spellStart"/>
      <w:r w:rsidR="00FA5B3D" w:rsidRPr="00E34C39">
        <w:rPr>
          <w:rFonts w:eastAsia="Times"/>
        </w:rPr>
        <w:t>di</w:t>
      </w:r>
      <w:r w:rsidRPr="00E34C39">
        <w:rPr>
          <w:rFonts w:eastAsia="Times"/>
        </w:rPr>
        <w:t>block</w:t>
      </w:r>
      <w:proofErr w:type="spellEnd"/>
      <w:r w:rsidRPr="00E34C39">
        <w:rPr>
          <w:rFonts w:eastAsia="Times"/>
        </w:rPr>
        <w:t xml:space="preserve"> copolymer (</w:t>
      </w:r>
      <w:r w:rsidRPr="00E34C39">
        <w:rPr>
          <w:rFonts w:eastAsia="Times"/>
          <w:b/>
        </w:rPr>
        <w:t>Figure S1</w:t>
      </w:r>
      <w:r w:rsidRPr="00E34C39">
        <w:rPr>
          <w:rFonts w:eastAsia="Times"/>
        </w:rPr>
        <w:t>).  The number-averaged molecular weight (</w:t>
      </w:r>
      <w:r w:rsidRPr="00E34C39">
        <w:rPr>
          <w:rFonts w:eastAsia="Times"/>
          <w:i/>
        </w:rPr>
        <w:t>M</w:t>
      </w:r>
      <w:r w:rsidRPr="00E34C39">
        <w:rPr>
          <w:rFonts w:eastAsia="Times"/>
          <w:i/>
          <w:vertAlign w:val="subscript"/>
        </w:rPr>
        <w:t>n</w:t>
      </w:r>
      <w:r w:rsidRPr="00E34C39">
        <w:rPr>
          <w:rFonts w:eastAsia="Times"/>
        </w:rPr>
        <w:t xml:space="preserve">) and polydispersity index (PDI) of the first segment of </w:t>
      </w:r>
      <w:proofErr w:type="gramStart"/>
      <w:r w:rsidRPr="00E34C39">
        <w:rPr>
          <w:rFonts w:eastAsia="Times"/>
        </w:rPr>
        <w:t>poly(</w:t>
      </w:r>
      <w:proofErr w:type="gramEnd"/>
      <w:r w:rsidRPr="00E34C39">
        <w:rPr>
          <w:rFonts w:eastAsia="Times"/>
        </w:rPr>
        <w:t xml:space="preserve">BMA) were 13,600 and 1.12, respectively. For the </w:t>
      </w:r>
      <w:proofErr w:type="spellStart"/>
      <w:r w:rsidRPr="00E34C39">
        <w:rPr>
          <w:rFonts w:eastAsia="Times"/>
        </w:rPr>
        <w:t>diblock</w:t>
      </w:r>
      <w:proofErr w:type="spellEnd"/>
      <w:r w:rsidRPr="00E34C39">
        <w:rPr>
          <w:rFonts w:eastAsia="Times"/>
        </w:rPr>
        <w:t xml:space="preserve"> copolymer, PBMA-</w:t>
      </w:r>
      <w:r w:rsidRPr="00E34C39">
        <w:rPr>
          <w:rFonts w:eastAsia="Times"/>
          <w:i/>
        </w:rPr>
        <w:t>b</w:t>
      </w:r>
      <w:r w:rsidRPr="00E34C39">
        <w:rPr>
          <w:rFonts w:eastAsia="Times"/>
        </w:rPr>
        <w:t xml:space="preserve">-PDMAEMA, </w:t>
      </w:r>
      <w:r w:rsidRPr="00E34C39">
        <w:rPr>
          <w:rFonts w:eastAsia="Times"/>
          <w:i/>
        </w:rPr>
        <w:t>M</w:t>
      </w:r>
      <w:r w:rsidRPr="00E34C39">
        <w:rPr>
          <w:rFonts w:eastAsia="Times"/>
          <w:i/>
          <w:vertAlign w:val="subscript"/>
        </w:rPr>
        <w:t>n</w:t>
      </w:r>
      <w:r w:rsidRPr="00E34C39">
        <w:rPr>
          <w:rFonts w:eastAsia="Times"/>
        </w:rPr>
        <w:t xml:space="preserve"> and PDI were 28,100 and 1.19, respectively. The PDI remained relatively narrow (&lt;1.20), indicating well-controlled RAFT polymerization.</w:t>
      </w:r>
    </w:p>
    <w:p w14:paraId="6C55D29D" w14:textId="5CF0492B" w:rsidR="002F5BF6" w:rsidRPr="00E34C39" w:rsidRDefault="00C27FB8">
      <w:pPr>
        <w:pBdr>
          <w:top w:val="nil"/>
          <w:left w:val="nil"/>
          <w:bottom w:val="nil"/>
          <w:right w:val="nil"/>
          <w:between w:val="nil"/>
        </w:pBdr>
        <w:spacing w:after="240" w:line="480" w:lineRule="auto"/>
        <w:ind w:firstLine="720"/>
      </w:pPr>
      <w:r w:rsidRPr="00E34C39">
        <w:rPr>
          <w:rFonts w:eastAsia="Times"/>
        </w:rPr>
        <w:t xml:space="preserve">The chemical composition of the </w:t>
      </w:r>
      <w:proofErr w:type="spellStart"/>
      <w:r w:rsidRPr="00E34C39">
        <w:rPr>
          <w:rFonts w:eastAsia="Times"/>
        </w:rPr>
        <w:t>diblock</w:t>
      </w:r>
      <w:proofErr w:type="spellEnd"/>
      <w:r w:rsidRPr="00E34C39">
        <w:rPr>
          <w:rFonts w:eastAsia="Times"/>
        </w:rPr>
        <w:t xml:space="preserve"> copolymer was determined by </w:t>
      </w:r>
      <w:r w:rsidRPr="00E34C39">
        <w:rPr>
          <w:rFonts w:eastAsia="Times"/>
          <w:vertAlign w:val="superscript"/>
        </w:rPr>
        <w:t>1</w:t>
      </w:r>
      <w:r w:rsidRPr="00E34C39">
        <w:rPr>
          <w:rFonts w:eastAsia="Times"/>
        </w:rPr>
        <w:t>H-NMR (</w:t>
      </w:r>
      <w:r w:rsidRPr="00E34C39">
        <w:rPr>
          <w:rFonts w:eastAsia="Times"/>
          <w:b/>
        </w:rPr>
        <w:t>Figure 2</w:t>
      </w:r>
      <w:r w:rsidRPr="00E34C39">
        <w:rPr>
          <w:rFonts w:eastAsia="Times"/>
        </w:rPr>
        <w:t xml:space="preserve">). The degrees of polymerization of </w:t>
      </w:r>
      <w:proofErr w:type="gramStart"/>
      <w:r w:rsidRPr="00E34C39">
        <w:rPr>
          <w:rFonts w:eastAsia="Times"/>
        </w:rPr>
        <w:t>DMAMEA:BMA</w:t>
      </w:r>
      <w:proofErr w:type="gramEnd"/>
      <w:r w:rsidRPr="00E34C39">
        <w:rPr>
          <w:rFonts w:eastAsia="Times"/>
        </w:rPr>
        <w:t xml:space="preserve"> were calculated to be 144:95 by comparing the integrated methylene chain-derived protons from the BMA residues at 1.4–1.6 ppm to the two methylene-chain-derived protons assigned to the DMAMEA residues at 2.6–2.8 ppm. Furthermore, </w:t>
      </w:r>
      <w:r w:rsidRPr="00E34C39">
        <w:rPr>
          <w:rFonts w:eastAsia="Times"/>
          <w:vertAlign w:val="superscript"/>
        </w:rPr>
        <w:t>1</w:t>
      </w:r>
      <w:r w:rsidRPr="00E34C39">
        <w:rPr>
          <w:rFonts w:eastAsia="Times"/>
        </w:rPr>
        <w:t xml:space="preserve">H-NMR analysis provided information on the zwitterionic ratio or the conversion ratio to </w:t>
      </w:r>
      <w:r w:rsidRPr="00E34C39">
        <w:rPr>
          <w:rFonts w:eastAsia="Times"/>
          <w:i/>
        </w:rPr>
        <w:t>N-</w:t>
      </w:r>
      <w:r w:rsidRPr="00E34C39">
        <w:rPr>
          <w:rFonts w:eastAsia="Times"/>
        </w:rPr>
        <w:t>oxide after reaction with a hydrogen peroxide aqueous solution (</w:t>
      </w:r>
      <w:r w:rsidRPr="00E34C39">
        <w:rPr>
          <w:rFonts w:eastAsia="Times"/>
          <w:b/>
        </w:rPr>
        <w:t>Figure S2</w:t>
      </w:r>
      <w:r w:rsidRPr="00E34C39">
        <w:rPr>
          <w:rFonts w:eastAsia="Times"/>
        </w:rPr>
        <w:t>). The methylene chain-derived proton peaks at 2.6</w:t>
      </w:r>
      <w:r w:rsidR="006B7927" w:rsidRPr="00E34C39">
        <w:rPr>
          <w:rFonts w:eastAsia="Times"/>
        </w:rPr>
        <w:t>–</w:t>
      </w:r>
      <w:r w:rsidRPr="00E34C39">
        <w:rPr>
          <w:rFonts w:eastAsia="Times"/>
        </w:rPr>
        <w:t>2.7 and 4.1</w:t>
      </w:r>
      <w:r w:rsidR="006B7927" w:rsidRPr="00E34C39">
        <w:rPr>
          <w:rFonts w:eastAsia="Times"/>
        </w:rPr>
        <w:t>–</w:t>
      </w:r>
      <w:r w:rsidRPr="00E34C39">
        <w:rPr>
          <w:rFonts w:eastAsia="Times"/>
        </w:rPr>
        <w:t>4.2 ppm observed in the DMAEMA residues of PBMA-</w:t>
      </w:r>
      <w:r w:rsidRPr="00E34C39">
        <w:rPr>
          <w:rFonts w:eastAsia="Times"/>
          <w:i/>
        </w:rPr>
        <w:t>b</w:t>
      </w:r>
      <w:r w:rsidRPr="00E34C39">
        <w:rPr>
          <w:rFonts w:eastAsia="Times"/>
        </w:rPr>
        <w:t>-PDMAEMA were shifted to lower fields at 3.6</w:t>
      </w:r>
      <w:r w:rsidR="006B7927" w:rsidRPr="00E34C39">
        <w:rPr>
          <w:rFonts w:eastAsia="Times"/>
        </w:rPr>
        <w:t>–</w:t>
      </w:r>
      <w:r w:rsidRPr="00E34C39">
        <w:rPr>
          <w:rFonts w:eastAsia="Times"/>
        </w:rPr>
        <w:t>3.7 and 4.5</w:t>
      </w:r>
      <w:r w:rsidR="006B7927" w:rsidRPr="00E34C39">
        <w:rPr>
          <w:rFonts w:eastAsia="Times"/>
        </w:rPr>
        <w:t>–</w:t>
      </w:r>
      <w:r w:rsidRPr="00E34C39">
        <w:rPr>
          <w:rFonts w:eastAsia="Times"/>
        </w:rPr>
        <w:t xml:space="preserve">4.6 ppm, respectively, with increasing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The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was calculated from the integrated methylene chain-derived protons at 2.6–2.7 ppm from the DMAMEA sequence (d: orange lower-case letter) and 3.6</w:t>
      </w:r>
      <w:r w:rsidR="006B7927" w:rsidRPr="00E34C39">
        <w:rPr>
          <w:rFonts w:eastAsia="Times"/>
        </w:rPr>
        <w:t>–</w:t>
      </w:r>
      <w:r w:rsidRPr="00E34C39">
        <w:rPr>
          <w:rFonts w:eastAsia="Times"/>
        </w:rPr>
        <w:t xml:space="preserve">3.7 ppm from the </w:t>
      </w:r>
      <w:r w:rsidRPr="00E34C39">
        <w:rPr>
          <w:rFonts w:eastAsia="Times"/>
          <w:i/>
        </w:rPr>
        <w:t>N</w:t>
      </w:r>
      <w:r w:rsidRPr="00E34C39">
        <w:rPr>
          <w:rFonts w:eastAsia="Times"/>
        </w:rPr>
        <w:t>-oxide sequence (d: blue lower-case letter). Herein, PBMA-</w:t>
      </w:r>
      <w:r w:rsidRPr="00E34C39">
        <w:rPr>
          <w:rFonts w:eastAsia="Times"/>
          <w:i/>
        </w:rPr>
        <w:t>b</w:t>
      </w:r>
      <w:r w:rsidRPr="00E34C39">
        <w:rPr>
          <w:rFonts w:eastAsia="Times"/>
        </w:rPr>
        <w:t xml:space="preserve">-PDMAEMA </w:t>
      </w:r>
      <w:proofErr w:type="spellStart"/>
      <w:r w:rsidRPr="00E34C39">
        <w:rPr>
          <w:rFonts w:eastAsia="Times"/>
        </w:rPr>
        <w:t>diblock</w:t>
      </w:r>
      <w:proofErr w:type="spellEnd"/>
      <w:r w:rsidRPr="00E34C39">
        <w:rPr>
          <w:rFonts w:eastAsia="Times"/>
        </w:rPr>
        <w:t xml:space="preserve"> copolymer is abbreviated as BMA-DM and PBMA-</w:t>
      </w:r>
      <w:r w:rsidRPr="00E34C39">
        <w:rPr>
          <w:rFonts w:eastAsia="Times"/>
          <w:i/>
        </w:rPr>
        <w:t>b</w:t>
      </w:r>
      <w:r w:rsidRPr="00E34C39">
        <w:rPr>
          <w:rFonts w:eastAsia="Times"/>
        </w:rPr>
        <w:t>-P(DMAEMA-</w:t>
      </w:r>
      <w:r w:rsidRPr="00E34C39">
        <w:rPr>
          <w:rFonts w:eastAsia="Times"/>
          <w:i/>
        </w:rPr>
        <w:t>r</w:t>
      </w:r>
      <w:r w:rsidRPr="00E34C39">
        <w:rPr>
          <w:rFonts w:eastAsia="Times"/>
        </w:rPr>
        <w:t xml:space="preserve">-NO) </w:t>
      </w:r>
      <w:proofErr w:type="spellStart"/>
      <w:r w:rsidRPr="00E34C39">
        <w:rPr>
          <w:rFonts w:eastAsia="Times"/>
        </w:rPr>
        <w:t>diblock</w:t>
      </w:r>
      <w:proofErr w:type="spellEnd"/>
      <w:r w:rsidRPr="00E34C39">
        <w:rPr>
          <w:rFonts w:eastAsia="Times"/>
        </w:rPr>
        <w:t xml:space="preserve"> copolymer with a zwitterionic ratio of 70% is abbreviated as BMA-NOx70 for example.</w:t>
      </w:r>
    </w:p>
    <w:p w14:paraId="337DAF4C" w14:textId="725558F3" w:rsidR="002F5BF6" w:rsidRPr="00E34C39" w:rsidRDefault="008C7DED">
      <w:pPr>
        <w:pBdr>
          <w:top w:val="nil"/>
          <w:left w:val="nil"/>
          <w:bottom w:val="nil"/>
          <w:right w:val="nil"/>
          <w:between w:val="nil"/>
        </w:pBdr>
        <w:spacing w:after="240" w:line="480" w:lineRule="auto"/>
        <w:ind w:firstLine="720"/>
      </w:pPr>
      <w:r w:rsidRPr="00E34C39">
        <w:rPr>
          <w:rFonts w:hint="eastAsia"/>
          <w:noProof/>
        </w:rPr>
        <w:lastRenderedPageBreak/>
        <w:drawing>
          <wp:anchor distT="0" distB="0" distL="114300" distR="114300" simplePos="0" relativeHeight="251689984" behindDoc="0" locked="0" layoutInCell="1" allowOverlap="1" wp14:anchorId="0A74B866" wp14:editId="4A0D3259">
            <wp:simplePos x="0" y="0"/>
            <wp:positionH relativeFrom="margin">
              <wp:align>right</wp:align>
            </wp:positionH>
            <wp:positionV relativeFrom="paragraph">
              <wp:posOffset>1985010</wp:posOffset>
            </wp:positionV>
            <wp:extent cx="5943600" cy="3510280"/>
            <wp:effectExtent l="0" t="0" r="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510280"/>
                    </a:xfrm>
                    <a:prstGeom prst="rect">
                      <a:avLst/>
                    </a:prstGeom>
                    <a:noFill/>
                    <a:ln>
                      <a:noFill/>
                    </a:ln>
                  </pic:spPr>
                </pic:pic>
              </a:graphicData>
            </a:graphic>
            <wp14:sizeRelH relativeFrom="page">
              <wp14:pctWidth>0</wp14:pctWidth>
            </wp14:sizeRelH>
            <wp14:sizeRelV relativeFrom="page">
              <wp14:pctHeight>0</wp14:pctHeight>
            </wp14:sizeRelV>
          </wp:anchor>
        </w:drawing>
      </w:r>
      <w:r w:rsidR="00C27FB8" w:rsidRPr="00E34C39">
        <w:rPr>
          <w:rFonts w:eastAsia="Times"/>
        </w:rPr>
        <w:t xml:space="preserve">The homopolymer of </w:t>
      </w:r>
      <w:r w:rsidR="00C27FB8" w:rsidRPr="00E34C39">
        <w:rPr>
          <w:rFonts w:eastAsia="Times"/>
          <w:i/>
        </w:rPr>
        <w:t>N</w:t>
      </w:r>
      <w:r w:rsidR="00C27FB8" w:rsidRPr="00E34C39">
        <w:rPr>
          <w:rFonts w:eastAsia="Times"/>
        </w:rPr>
        <w:t>-oxide is a water-soluble polymer but has properties different from those of other betaine polymers; it is soluble in ethanol, 2-propanol, and binary mixtures of water and ethanol. (</w:t>
      </w:r>
      <w:r w:rsidR="00C27FB8" w:rsidRPr="00E34C39">
        <w:rPr>
          <w:rFonts w:eastAsia="Times"/>
          <w:b/>
        </w:rPr>
        <w:t>Figure S3</w:t>
      </w:r>
      <w:r w:rsidR="00C27FB8" w:rsidRPr="00E34C39">
        <w:rPr>
          <w:rFonts w:eastAsia="Times"/>
        </w:rPr>
        <w:t xml:space="preserve">) This solubility property results from the unique hydration of the </w:t>
      </w:r>
      <w:r w:rsidR="00C27FB8" w:rsidRPr="00E34C39">
        <w:rPr>
          <w:rFonts w:eastAsia="Times"/>
          <w:i/>
        </w:rPr>
        <w:t>N</w:t>
      </w:r>
      <w:r w:rsidR="00C27FB8" w:rsidRPr="00E34C39">
        <w:rPr>
          <w:rFonts w:eastAsia="Times"/>
        </w:rPr>
        <w:t xml:space="preserve">-oxide structure, which directly binds positive and negative charges. This good solubility allowed for subsequent coating procedures. </w:t>
      </w:r>
    </w:p>
    <w:p w14:paraId="77BABD6A" w14:textId="74092514" w:rsidR="002F5BF6" w:rsidRPr="00E34C39" w:rsidRDefault="002F5BF6" w:rsidP="008C7DED">
      <w:pPr>
        <w:pBdr>
          <w:top w:val="nil"/>
          <w:left w:val="nil"/>
          <w:bottom w:val="nil"/>
          <w:right w:val="nil"/>
          <w:between w:val="nil"/>
        </w:pBdr>
        <w:spacing w:after="240" w:line="480" w:lineRule="auto"/>
      </w:pPr>
    </w:p>
    <w:p w14:paraId="52017E4C" w14:textId="77777777" w:rsidR="002F5BF6" w:rsidRPr="00E34C39" w:rsidRDefault="00C27FB8">
      <w:pPr>
        <w:pBdr>
          <w:top w:val="nil"/>
          <w:left w:val="nil"/>
          <w:bottom w:val="nil"/>
          <w:right w:val="nil"/>
          <w:between w:val="nil"/>
        </w:pBdr>
        <w:spacing w:after="240" w:line="480" w:lineRule="auto"/>
        <w:ind w:firstLine="720"/>
        <w:jc w:val="center"/>
      </w:pPr>
      <w:r w:rsidRPr="00E34C39">
        <w:rPr>
          <w:rFonts w:eastAsia="Times"/>
          <w:b/>
        </w:rPr>
        <w:t>Figure 2.</w:t>
      </w:r>
      <w:r w:rsidRPr="00E34C39">
        <w:rPr>
          <w:rFonts w:eastAsia="Times"/>
        </w:rPr>
        <w:t xml:space="preserve"> </w:t>
      </w:r>
      <w:r w:rsidRPr="00E34C39">
        <w:rPr>
          <w:rFonts w:eastAsia="Times"/>
          <w:vertAlign w:val="superscript"/>
        </w:rPr>
        <w:t>1</w:t>
      </w:r>
      <w:r w:rsidRPr="00E34C39">
        <w:rPr>
          <w:rFonts w:eastAsia="Times"/>
        </w:rPr>
        <w:t>H-NMR spectra of BMA-DM and BMA-NOx100 in methanol-d</w:t>
      </w:r>
      <w:r w:rsidRPr="00E34C39">
        <w:rPr>
          <w:rFonts w:eastAsia="Times"/>
          <w:vertAlign w:val="subscript"/>
        </w:rPr>
        <w:t>4</w:t>
      </w:r>
      <w:r w:rsidRPr="00E34C39">
        <w:rPr>
          <w:rFonts w:eastAsia="Times"/>
        </w:rPr>
        <w:t>.</w:t>
      </w:r>
    </w:p>
    <w:p w14:paraId="1E570DF1" w14:textId="77777777" w:rsidR="002F5BF6" w:rsidRPr="00E34C39" w:rsidRDefault="00C27FB8">
      <w:pPr>
        <w:pBdr>
          <w:top w:val="nil"/>
          <w:left w:val="nil"/>
          <w:bottom w:val="nil"/>
          <w:right w:val="nil"/>
          <w:between w:val="nil"/>
        </w:pBdr>
        <w:spacing w:after="240" w:line="480" w:lineRule="auto"/>
      </w:pPr>
      <w:r w:rsidRPr="00E34C39">
        <w:rPr>
          <w:rFonts w:eastAsia="Times"/>
          <w:vertAlign w:val="superscript"/>
        </w:rPr>
        <w:t>1</w:t>
      </w:r>
      <w:r w:rsidRPr="00E34C39">
        <w:rPr>
          <w:rFonts w:eastAsia="Times"/>
        </w:rPr>
        <w:t>H NMR (400 MHz, CD</w:t>
      </w:r>
      <w:r w:rsidRPr="00E34C39">
        <w:rPr>
          <w:rFonts w:eastAsia="Times"/>
          <w:vertAlign w:val="subscript"/>
        </w:rPr>
        <w:t>3</w:t>
      </w:r>
      <w:r w:rsidRPr="00E34C39">
        <w:rPr>
          <w:rFonts w:eastAsia="Times"/>
        </w:rPr>
        <w:t>OD) of BMA-DM δ = 0.8–2.2 (</w:t>
      </w:r>
      <w:proofErr w:type="spellStart"/>
      <w:r w:rsidRPr="00E34C39">
        <w:rPr>
          <w:rFonts w:eastAsia="Times"/>
        </w:rPr>
        <w:t>br</w:t>
      </w:r>
      <w:proofErr w:type="spellEnd"/>
      <w:r w:rsidRPr="00E34C39">
        <w:rPr>
          <w:rFonts w:eastAsia="Times"/>
        </w:rPr>
        <w:t>, polymer backbone and −CH</w:t>
      </w:r>
      <w:r w:rsidRPr="00E34C39">
        <w:rPr>
          <w:rFonts w:eastAsia="Times"/>
          <w:vertAlign w:val="subscript"/>
        </w:rPr>
        <w:t>2</w:t>
      </w:r>
      <w:r w:rsidRPr="00E34C39">
        <w:rPr>
          <w:rFonts w:eastAsia="Times"/>
        </w:rPr>
        <w:t>–C</w:t>
      </w:r>
      <w:r w:rsidRPr="00E34C39">
        <w:rPr>
          <w:rFonts w:eastAsia="Times"/>
          <w:i/>
        </w:rPr>
        <w:t>H</w:t>
      </w:r>
      <w:r w:rsidRPr="00E34C39">
        <w:rPr>
          <w:rFonts w:eastAsia="Times"/>
          <w:vertAlign w:val="subscript"/>
        </w:rPr>
        <w:t>2</w:t>
      </w:r>
      <w:r w:rsidRPr="00E34C39">
        <w:rPr>
          <w:rFonts w:eastAsia="Times"/>
        </w:rPr>
        <w:t>–C</w:t>
      </w:r>
      <w:r w:rsidRPr="00E34C39">
        <w:rPr>
          <w:rFonts w:eastAsia="Times"/>
          <w:i/>
        </w:rPr>
        <w:t>H</w:t>
      </w:r>
      <w:r w:rsidRPr="00E34C39">
        <w:rPr>
          <w:rFonts w:eastAsia="Times"/>
          <w:vertAlign w:val="subscript"/>
        </w:rPr>
        <w:t>2</w:t>
      </w:r>
      <w:r w:rsidRPr="00E34C39">
        <w:rPr>
          <w:rFonts w:eastAsia="Times"/>
        </w:rPr>
        <w:t>–C</w:t>
      </w:r>
      <w:r w:rsidRPr="00E34C39">
        <w:rPr>
          <w:rFonts w:eastAsia="Times"/>
          <w:i/>
        </w:rPr>
        <w:t>H</w:t>
      </w:r>
      <w:r w:rsidRPr="00E34C39">
        <w:rPr>
          <w:rFonts w:eastAsia="Times"/>
          <w:vertAlign w:val="subscript"/>
        </w:rPr>
        <w:t>3</w:t>
      </w:r>
      <w:r w:rsidRPr="00E34C39">
        <w:rPr>
          <w:rFonts w:eastAsia="Times"/>
        </w:rPr>
        <w:t>), 2.3 (s, 6H, −N(-C</w:t>
      </w:r>
      <w:r w:rsidRPr="00E34C39">
        <w:rPr>
          <w:rFonts w:eastAsia="Times"/>
          <w:i/>
        </w:rPr>
        <w:t>H</w:t>
      </w:r>
      <w:r w:rsidRPr="00E34C39">
        <w:rPr>
          <w:rFonts w:eastAsia="Times"/>
          <w:vertAlign w:val="subscript"/>
        </w:rPr>
        <w:t>3</w:t>
      </w:r>
      <w:r w:rsidRPr="00E34C39">
        <w:rPr>
          <w:rFonts w:eastAsia="Times"/>
        </w:rPr>
        <w:t>)</w:t>
      </w:r>
      <w:r w:rsidRPr="00E34C39">
        <w:rPr>
          <w:rFonts w:eastAsia="Times"/>
          <w:vertAlign w:val="subscript"/>
        </w:rPr>
        <w:t>2</w:t>
      </w:r>
      <w:r w:rsidRPr="00E34C39">
        <w:rPr>
          <w:rFonts w:eastAsia="Times"/>
        </w:rPr>
        <w:t>), 2.6 (s, 2H, −CH</w:t>
      </w:r>
      <w:r w:rsidRPr="00E34C39">
        <w:rPr>
          <w:rFonts w:eastAsia="Times"/>
          <w:vertAlign w:val="subscript"/>
        </w:rPr>
        <w:t>2</w:t>
      </w:r>
      <w:r w:rsidRPr="00E34C39">
        <w:rPr>
          <w:rFonts w:eastAsia="Times"/>
        </w:rPr>
        <w:t>–C</w:t>
      </w:r>
      <w:r w:rsidRPr="00E34C39">
        <w:rPr>
          <w:rFonts w:eastAsia="Times"/>
          <w:i/>
        </w:rPr>
        <w:t>H</w:t>
      </w:r>
      <w:r w:rsidRPr="00E34C39">
        <w:rPr>
          <w:rFonts w:eastAsia="Times"/>
          <w:vertAlign w:val="subscript"/>
        </w:rPr>
        <w:t>2</w:t>
      </w:r>
      <w:r w:rsidRPr="00E34C39">
        <w:rPr>
          <w:rFonts w:eastAsia="Times"/>
        </w:rPr>
        <w:t>–N(–CH</w:t>
      </w:r>
      <w:r w:rsidRPr="00E34C39">
        <w:rPr>
          <w:rFonts w:eastAsia="Times"/>
          <w:vertAlign w:val="subscript"/>
        </w:rPr>
        <w:t>3</w:t>
      </w:r>
      <w:r w:rsidRPr="00E34C39">
        <w:rPr>
          <w:rFonts w:eastAsia="Times"/>
        </w:rPr>
        <w:t>)</w:t>
      </w:r>
      <w:r w:rsidRPr="00E34C39">
        <w:rPr>
          <w:rFonts w:eastAsia="Times"/>
          <w:vertAlign w:val="subscript"/>
        </w:rPr>
        <w:t>2</w:t>
      </w:r>
      <w:r w:rsidRPr="00E34C39">
        <w:rPr>
          <w:rFonts w:eastAsia="Times"/>
        </w:rPr>
        <w:t>), 4.0 (</w:t>
      </w:r>
      <w:proofErr w:type="spellStart"/>
      <w:r w:rsidRPr="00E34C39">
        <w:rPr>
          <w:rFonts w:eastAsia="Times"/>
        </w:rPr>
        <w:t>br</w:t>
      </w:r>
      <w:proofErr w:type="spellEnd"/>
      <w:r w:rsidRPr="00E34C39">
        <w:rPr>
          <w:rFonts w:eastAsia="Times"/>
        </w:rPr>
        <w:t>, 2H, −C</w:t>
      </w:r>
      <w:r w:rsidRPr="00E34C39">
        <w:rPr>
          <w:rFonts w:eastAsia="Times"/>
          <w:i/>
        </w:rPr>
        <w:t>H</w:t>
      </w:r>
      <w:r w:rsidRPr="00E34C39">
        <w:rPr>
          <w:rFonts w:eastAsia="Times"/>
          <w:vertAlign w:val="subscript"/>
        </w:rPr>
        <w:t>2</w:t>
      </w:r>
      <w:r w:rsidRPr="00E34C39">
        <w:rPr>
          <w:rFonts w:eastAsia="Times"/>
        </w:rPr>
        <w:t>–CH</w:t>
      </w:r>
      <w:r w:rsidRPr="00E34C39">
        <w:rPr>
          <w:rFonts w:eastAsia="Times"/>
          <w:vertAlign w:val="subscript"/>
        </w:rPr>
        <w:t>2</w:t>
      </w:r>
      <w:r w:rsidRPr="00E34C39">
        <w:rPr>
          <w:rFonts w:eastAsia="Times"/>
        </w:rPr>
        <w:t>–CH</w:t>
      </w:r>
      <w:r w:rsidRPr="00E34C39">
        <w:rPr>
          <w:rFonts w:eastAsia="Times"/>
          <w:vertAlign w:val="subscript"/>
        </w:rPr>
        <w:t>2</w:t>
      </w:r>
      <w:r w:rsidRPr="00E34C39">
        <w:rPr>
          <w:rFonts w:eastAsia="Times"/>
        </w:rPr>
        <w:t>–CH</w:t>
      </w:r>
      <w:r w:rsidRPr="00E34C39">
        <w:rPr>
          <w:rFonts w:eastAsia="Times"/>
          <w:vertAlign w:val="subscript"/>
        </w:rPr>
        <w:t>3</w:t>
      </w:r>
      <w:r w:rsidRPr="00E34C39">
        <w:rPr>
          <w:rFonts w:eastAsia="Times"/>
        </w:rPr>
        <w:t>), and 4.1 (</w:t>
      </w:r>
      <w:proofErr w:type="spellStart"/>
      <w:r w:rsidRPr="00E34C39">
        <w:rPr>
          <w:rFonts w:eastAsia="Times"/>
        </w:rPr>
        <w:t>br</w:t>
      </w:r>
      <w:proofErr w:type="spellEnd"/>
      <w:r w:rsidRPr="00E34C39">
        <w:rPr>
          <w:rFonts w:eastAsia="Times"/>
        </w:rPr>
        <w:t>, −C</w:t>
      </w:r>
      <w:r w:rsidRPr="00E34C39">
        <w:rPr>
          <w:rFonts w:eastAsia="Times"/>
          <w:i/>
        </w:rPr>
        <w:t>H</w:t>
      </w:r>
      <w:r w:rsidRPr="00E34C39">
        <w:rPr>
          <w:rFonts w:eastAsia="Times"/>
          <w:vertAlign w:val="subscript"/>
        </w:rPr>
        <w:t>2</w:t>
      </w:r>
      <w:r w:rsidRPr="00E34C39">
        <w:rPr>
          <w:rFonts w:eastAsia="Times"/>
        </w:rPr>
        <w:t>–CH</w:t>
      </w:r>
      <w:r w:rsidRPr="00E34C39">
        <w:rPr>
          <w:rFonts w:eastAsia="Times"/>
          <w:vertAlign w:val="subscript"/>
        </w:rPr>
        <w:t>2</w:t>
      </w:r>
      <w:r w:rsidRPr="00E34C39">
        <w:rPr>
          <w:rFonts w:eastAsia="Times"/>
        </w:rPr>
        <w:t>–N(–CH</w:t>
      </w:r>
      <w:r w:rsidRPr="00E34C39">
        <w:rPr>
          <w:rFonts w:eastAsia="Times"/>
          <w:vertAlign w:val="subscript"/>
        </w:rPr>
        <w:t>3</w:t>
      </w:r>
      <w:r w:rsidRPr="00E34C39">
        <w:rPr>
          <w:rFonts w:eastAsia="Times"/>
        </w:rPr>
        <w:t>)</w:t>
      </w:r>
      <w:r w:rsidRPr="00E34C39">
        <w:rPr>
          <w:rFonts w:eastAsia="Times"/>
          <w:vertAlign w:val="subscript"/>
        </w:rPr>
        <w:t>2</w:t>
      </w:r>
      <w:r w:rsidRPr="00E34C39">
        <w:rPr>
          <w:rFonts w:eastAsia="Times"/>
        </w:rPr>
        <w:t>).</w:t>
      </w:r>
    </w:p>
    <w:p w14:paraId="0CBE9259" w14:textId="77777777" w:rsidR="002F5BF6" w:rsidRPr="00E34C39" w:rsidRDefault="00C27FB8">
      <w:pPr>
        <w:pBdr>
          <w:top w:val="nil"/>
          <w:left w:val="nil"/>
          <w:bottom w:val="nil"/>
          <w:right w:val="nil"/>
          <w:between w:val="nil"/>
        </w:pBdr>
        <w:spacing w:after="240" w:line="480" w:lineRule="auto"/>
      </w:pPr>
      <w:r w:rsidRPr="00E34C39">
        <w:rPr>
          <w:rFonts w:eastAsia="Times"/>
          <w:vertAlign w:val="superscript"/>
        </w:rPr>
        <w:lastRenderedPageBreak/>
        <w:t>1</w:t>
      </w:r>
      <w:r w:rsidRPr="00E34C39">
        <w:rPr>
          <w:rFonts w:eastAsia="Times"/>
        </w:rPr>
        <w:t>H NMR (400 MHz, CD</w:t>
      </w:r>
      <w:r w:rsidRPr="00E34C39">
        <w:rPr>
          <w:rFonts w:eastAsia="Times"/>
          <w:vertAlign w:val="subscript"/>
        </w:rPr>
        <w:t>3</w:t>
      </w:r>
      <w:r w:rsidRPr="00E34C39">
        <w:rPr>
          <w:rFonts w:eastAsia="Times"/>
        </w:rPr>
        <w:t>OD) of BMA-NOx100 δ = 0.8–2.2 (</w:t>
      </w:r>
      <w:proofErr w:type="spellStart"/>
      <w:r w:rsidRPr="00E34C39">
        <w:rPr>
          <w:rFonts w:eastAsia="Times"/>
        </w:rPr>
        <w:t>br</w:t>
      </w:r>
      <w:proofErr w:type="spellEnd"/>
      <w:r w:rsidRPr="00E34C39">
        <w:rPr>
          <w:rFonts w:eastAsia="Times"/>
        </w:rPr>
        <w:t>, polymer backbone and −CH</w:t>
      </w:r>
      <w:r w:rsidRPr="00E34C39">
        <w:rPr>
          <w:rFonts w:eastAsia="Times"/>
          <w:vertAlign w:val="subscript"/>
        </w:rPr>
        <w:t>2</w:t>
      </w:r>
      <w:r w:rsidRPr="00E34C39">
        <w:rPr>
          <w:rFonts w:eastAsia="Times"/>
        </w:rPr>
        <w:t>–C</w:t>
      </w:r>
      <w:r w:rsidRPr="00E34C39">
        <w:rPr>
          <w:rFonts w:eastAsia="Times"/>
          <w:i/>
        </w:rPr>
        <w:t>H</w:t>
      </w:r>
      <w:r w:rsidRPr="00E34C39">
        <w:rPr>
          <w:rFonts w:eastAsia="Times"/>
          <w:vertAlign w:val="subscript"/>
        </w:rPr>
        <w:t>2</w:t>
      </w:r>
      <w:r w:rsidRPr="00E34C39">
        <w:rPr>
          <w:rFonts w:eastAsia="Times"/>
        </w:rPr>
        <w:t>–C</w:t>
      </w:r>
      <w:r w:rsidRPr="00E34C39">
        <w:rPr>
          <w:rFonts w:eastAsia="Times"/>
          <w:i/>
        </w:rPr>
        <w:t>H</w:t>
      </w:r>
      <w:r w:rsidRPr="00E34C39">
        <w:rPr>
          <w:rFonts w:eastAsia="Times"/>
          <w:vertAlign w:val="subscript"/>
        </w:rPr>
        <w:t>2</w:t>
      </w:r>
      <w:r w:rsidRPr="00E34C39">
        <w:rPr>
          <w:rFonts w:eastAsia="Times"/>
        </w:rPr>
        <w:t>–C</w:t>
      </w:r>
      <w:r w:rsidRPr="00E34C39">
        <w:rPr>
          <w:rFonts w:eastAsia="Times"/>
          <w:i/>
        </w:rPr>
        <w:t>H</w:t>
      </w:r>
      <w:r w:rsidRPr="00E34C39">
        <w:rPr>
          <w:rFonts w:eastAsia="Times"/>
          <w:vertAlign w:val="subscript"/>
        </w:rPr>
        <w:t>3</w:t>
      </w:r>
      <w:r w:rsidRPr="00E34C39">
        <w:rPr>
          <w:rFonts w:eastAsia="Times"/>
        </w:rPr>
        <w:t>), 3.3 (s, 6H, −N(-C</w:t>
      </w:r>
      <w:r w:rsidRPr="00E34C39">
        <w:rPr>
          <w:rFonts w:eastAsia="Times"/>
          <w:i/>
        </w:rPr>
        <w:t>H</w:t>
      </w:r>
      <w:r w:rsidRPr="00E34C39">
        <w:rPr>
          <w:rFonts w:eastAsia="Times"/>
          <w:vertAlign w:val="subscript"/>
        </w:rPr>
        <w:t>3</w:t>
      </w:r>
      <w:r w:rsidRPr="00E34C39">
        <w:rPr>
          <w:rFonts w:eastAsia="Times"/>
        </w:rPr>
        <w:t>)</w:t>
      </w:r>
      <w:r w:rsidRPr="00E34C39">
        <w:rPr>
          <w:rFonts w:eastAsia="Times"/>
          <w:vertAlign w:val="subscript"/>
        </w:rPr>
        <w:t>2</w:t>
      </w:r>
      <w:r w:rsidRPr="00E34C39">
        <w:rPr>
          <w:rFonts w:eastAsia="Times"/>
        </w:rPr>
        <w:t>), 3.65 (s, 2H, −CH</w:t>
      </w:r>
      <w:r w:rsidRPr="00E34C39">
        <w:rPr>
          <w:rFonts w:eastAsia="Times"/>
          <w:vertAlign w:val="subscript"/>
        </w:rPr>
        <w:t>2</w:t>
      </w:r>
      <w:r w:rsidRPr="00E34C39">
        <w:rPr>
          <w:rFonts w:eastAsia="Times"/>
        </w:rPr>
        <w:t>–C</w:t>
      </w:r>
      <w:r w:rsidRPr="00E34C39">
        <w:rPr>
          <w:rFonts w:eastAsia="Times"/>
          <w:i/>
        </w:rPr>
        <w:t>H</w:t>
      </w:r>
      <w:r w:rsidRPr="00E34C39">
        <w:rPr>
          <w:rFonts w:eastAsia="Times"/>
          <w:vertAlign w:val="subscript"/>
        </w:rPr>
        <w:t>2</w:t>
      </w:r>
      <w:r w:rsidRPr="00E34C39">
        <w:rPr>
          <w:rFonts w:eastAsia="Times"/>
        </w:rPr>
        <w:t>–N(–CH</w:t>
      </w:r>
      <w:r w:rsidRPr="00E34C39">
        <w:rPr>
          <w:rFonts w:eastAsia="Times"/>
          <w:vertAlign w:val="subscript"/>
        </w:rPr>
        <w:t>3</w:t>
      </w:r>
      <w:r w:rsidRPr="00E34C39">
        <w:rPr>
          <w:rFonts w:eastAsia="Times"/>
        </w:rPr>
        <w:t>)</w:t>
      </w:r>
      <w:r w:rsidRPr="00E34C39">
        <w:rPr>
          <w:rFonts w:eastAsia="Times"/>
          <w:vertAlign w:val="subscript"/>
        </w:rPr>
        <w:t>2</w:t>
      </w:r>
      <w:r w:rsidRPr="00E34C39">
        <w:rPr>
          <w:rFonts w:eastAsia="Times"/>
        </w:rPr>
        <w:t>), 4.0 (</w:t>
      </w:r>
      <w:proofErr w:type="spellStart"/>
      <w:r w:rsidRPr="00E34C39">
        <w:rPr>
          <w:rFonts w:eastAsia="Times"/>
        </w:rPr>
        <w:t>br</w:t>
      </w:r>
      <w:proofErr w:type="spellEnd"/>
      <w:r w:rsidRPr="00E34C39">
        <w:rPr>
          <w:rFonts w:eastAsia="Times"/>
        </w:rPr>
        <w:t>, 2H, −C</w:t>
      </w:r>
      <w:r w:rsidRPr="00E34C39">
        <w:rPr>
          <w:rFonts w:eastAsia="Times"/>
          <w:i/>
        </w:rPr>
        <w:t>H</w:t>
      </w:r>
      <w:r w:rsidRPr="00E34C39">
        <w:rPr>
          <w:rFonts w:eastAsia="Times"/>
          <w:vertAlign w:val="subscript"/>
        </w:rPr>
        <w:t>2</w:t>
      </w:r>
      <w:r w:rsidRPr="00E34C39">
        <w:rPr>
          <w:rFonts w:eastAsia="Times"/>
        </w:rPr>
        <w:t>–CH</w:t>
      </w:r>
      <w:r w:rsidRPr="00E34C39">
        <w:rPr>
          <w:rFonts w:eastAsia="Times"/>
          <w:vertAlign w:val="subscript"/>
        </w:rPr>
        <w:t>2</w:t>
      </w:r>
      <w:r w:rsidRPr="00E34C39">
        <w:rPr>
          <w:rFonts w:eastAsia="Times"/>
        </w:rPr>
        <w:t>–CH</w:t>
      </w:r>
      <w:r w:rsidRPr="00E34C39">
        <w:rPr>
          <w:rFonts w:eastAsia="Times"/>
          <w:vertAlign w:val="subscript"/>
        </w:rPr>
        <w:t>2</w:t>
      </w:r>
      <w:r w:rsidRPr="00E34C39">
        <w:rPr>
          <w:rFonts w:eastAsia="Times"/>
        </w:rPr>
        <w:t>–CH</w:t>
      </w:r>
      <w:r w:rsidRPr="00E34C39">
        <w:rPr>
          <w:rFonts w:eastAsia="Times"/>
          <w:vertAlign w:val="subscript"/>
        </w:rPr>
        <w:t>3</w:t>
      </w:r>
      <w:r w:rsidRPr="00E34C39">
        <w:rPr>
          <w:rFonts w:eastAsia="Times"/>
        </w:rPr>
        <w:t>), and 4.5 (</w:t>
      </w:r>
      <w:proofErr w:type="spellStart"/>
      <w:r w:rsidRPr="00E34C39">
        <w:rPr>
          <w:rFonts w:eastAsia="Times"/>
        </w:rPr>
        <w:t>br</w:t>
      </w:r>
      <w:proofErr w:type="spellEnd"/>
      <w:r w:rsidRPr="00E34C39">
        <w:rPr>
          <w:rFonts w:eastAsia="Times"/>
        </w:rPr>
        <w:t>, −C</w:t>
      </w:r>
      <w:r w:rsidRPr="00E34C39">
        <w:rPr>
          <w:rFonts w:eastAsia="Times"/>
          <w:i/>
        </w:rPr>
        <w:t>H</w:t>
      </w:r>
      <w:r w:rsidRPr="00E34C39">
        <w:rPr>
          <w:rFonts w:eastAsia="Times"/>
          <w:vertAlign w:val="subscript"/>
        </w:rPr>
        <w:t>2</w:t>
      </w:r>
      <w:r w:rsidRPr="00E34C39">
        <w:rPr>
          <w:rFonts w:eastAsia="Times"/>
        </w:rPr>
        <w:t>–CH</w:t>
      </w:r>
      <w:r w:rsidRPr="00E34C39">
        <w:rPr>
          <w:rFonts w:eastAsia="Times"/>
          <w:vertAlign w:val="subscript"/>
        </w:rPr>
        <w:t>2</w:t>
      </w:r>
      <w:r w:rsidRPr="00E34C39">
        <w:rPr>
          <w:rFonts w:eastAsia="Times"/>
        </w:rPr>
        <w:t>–N(–CH</w:t>
      </w:r>
      <w:r w:rsidRPr="00E34C39">
        <w:rPr>
          <w:rFonts w:eastAsia="Times"/>
          <w:vertAlign w:val="subscript"/>
        </w:rPr>
        <w:t>3</w:t>
      </w:r>
      <w:r w:rsidRPr="00E34C39">
        <w:rPr>
          <w:rFonts w:eastAsia="Times"/>
        </w:rPr>
        <w:t>)</w:t>
      </w:r>
      <w:r w:rsidRPr="00E34C39">
        <w:rPr>
          <w:rFonts w:eastAsia="Times"/>
          <w:vertAlign w:val="subscript"/>
        </w:rPr>
        <w:t>2</w:t>
      </w:r>
      <w:r w:rsidRPr="00E34C39">
        <w:rPr>
          <w:rFonts w:eastAsia="Times"/>
        </w:rPr>
        <w:t>).</w:t>
      </w:r>
    </w:p>
    <w:p w14:paraId="060111DD" w14:textId="77777777" w:rsidR="002F5BF6" w:rsidRPr="00E34C39" w:rsidRDefault="002F5BF6">
      <w:pPr>
        <w:spacing w:after="0" w:line="480" w:lineRule="auto"/>
        <w:jc w:val="left"/>
        <w:rPr>
          <w:b/>
        </w:rPr>
      </w:pPr>
    </w:p>
    <w:p w14:paraId="7217013B" w14:textId="50C51B53" w:rsidR="002F5BF6" w:rsidRPr="00E34C39" w:rsidRDefault="00C27FB8">
      <w:pPr>
        <w:pBdr>
          <w:top w:val="nil"/>
          <w:left w:val="nil"/>
          <w:bottom w:val="nil"/>
          <w:right w:val="nil"/>
          <w:between w:val="nil"/>
        </w:pBdr>
        <w:spacing w:after="240" w:line="480" w:lineRule="auto"/>
        <w:rPr>
          <w:b/>
        </w:rPr>
      </w:pPr>
      <w:r w:rsidRPr="00E34C39">
        <w:rPr>
          <w:rFonts w:eastAsia="Times"/>
          <w:b/>
        </w:rPr>
        <w:t xml:space="preserve">3-2. Physicochemical properties of the </w:t>
      </w:r>
      <w:proofErr w:type="spellStart"/>
      <w:r w:rsidR="00FA5B3D" w:rsidRPr="00E34C39">
        <w:rPr>
          <w:rFonts w:eastAsia="Times"/>
          <w:b/>
        </w:rPr>
        <w:t>di</w:t>
      </w:r>
      <w:r w:rsidRPr="00E34C39">
        <w:rPr>
          <w:rFonts w:eastAsia="Times"/>
          <w:b/>
        </w:rPr>
        <w:t>block</w:t>
      </w:r>
      <w:proofErr w:type="spellEnd"/>
      <w:r w:rsidRPr="00E34C39">
        <w:rPr>
          <w:rFonts w:eastAsia="Times"/>
          <w:b/>
        </w:rPr>
        <w:t xml:space="preserve"> copolymer-coated surfaces</w:t>
      </w:r>
    </w:p>
    <w:p w14:paraId="77972C3E" w14:textId="1D0F7A6F" w:rsidR="002F5BF6" w:rsidRPr="00E34C39" w:rsidRDefault="00C27FB8">
      <w:pPr>
        <w:pBdr>
          <w:top w:val="nil"/>
          <w:left w:val="nil"/>
          <w:bottom w:val="nil"/>
          <w:right w:val="nil"/>
          <w:between w:val="nil"/>
        </w:pBdr>
        <w:spacing w:after="240" w:line="480" w:lineRule="auto"/>
        <w:ind w:firstLine="480"/>
      </w:pPr>
      <w:r w:rsidRPr="00E34C39">
        <w:rPr>
          <w:rFonts w:eastAsia="Times"/>
          <w:i/>
        </w:rPr>
        <w:t>N</w:t>
      </w:r>
      <w:r w:rsidRPr="00E34C39">
        <w:rPr>
          <w:rFonts w:eastAsia="Times"/>
        </w:rPr>
        <w:t xml:space="preserve">-oxide containing </w:t>
      </w:r>
      <w:proofErr w:type="spellStart"/>
      <w:r w:rsidRPr="00E34C39">
        <w:rPr>
          <w:rFonts w:eastAsia="Times"/>
        </w:rPr>
        <w:t>diblock</w:t>
      </w:r>
      <w:proofErr w:type="spellEnd"/>
      <w:r w:rsidRPr="00E34C39">
        <w:rPr>
          <w:rFonts w:eastAsia="Times"/>
        </w:rPr>
        <w:t xml:space="preserve"> copolymer-coated surfaces were prepared using the spin-coating method. Material properties that affect protein adsorption and subsequent cell adhesion are categorized into (1) physicochemical factors, (2) mechanical factors such as viscoelasticity, and (3) topographical factors such as surface roughness and microphase separation. Thus, the properties of the obtained surfaces were analyzed considering these categories. The physicochemical properties of the </w:t>
      </w:r>
      <w:proofErr w:type="spellStart"/>
      <w:r w:rsidR="00E336C8" w:rsidRPr="00E34C39">
        <w:rPr>
          <w:rFonts w:eastAsia="Times"/>
        </w:rPr>
        <w:t>diblock</w:t>
      </w:r>
      <w:proofErr w:type="spellEnd"/>
      <w:r w:rsidR="00E336C8" w:rsidRPr="00E34C39">
        <w:rPr>
          <w:rFonts w:eastAsia="Times"/>
        </w:rPr>
        <w:t xml:space="preserve"> </w:t>
      </w:r>
      <w:r w:rsidRPr="00E34C39">
        <w:rPr>
          <w:rFonts w:eastAsia="Times"/>
        </w:rPr>
        <w:t>polymer-coated surfaces were evaluated (</w:t>
      </w:r>
      <w:r w:rsidRPr="00E34C39">
        <w:rPr>
          <w:rFonts w:eastAsia="Times"/>
          <w:b/>
        </w:rPr>
        <w:t>Table 1</w:t>
      </w:r>
      <w:r w:rsidRPr="00E34C39">
        <w:rPr>
          <w:rFonts w:eastAsia="Times"/>
        </w:rPr>
        <w:t xml:space="preserve">). </w:t>
      </w:r>
    </w:p>
    <w:p w14:paraId="7D893171" w14:textId="77777777" w:rsidR="002F5BF6" w:rsidRPr="00E34C39" w:rsidRDefault="00C27FB8">
      <w:pPr>
        <w:spacing w:after="0" w:line="480" w:lineRule="auto"/>
        <w:jc w:val="left"/>
      </w:pPr>
      <w:r w:rsidRPr="00E34C39">
        <w:br w:type="page"/>
      </w:r>
    </w:p>
    <w:p w14:paraId="133AC40C" w14:textId="71DA31EE" w:rsidR="002F5BF6" w:rsidRPr="00E34C39" w:rsidRDefault="00C27FB8">
      <w:pPr>
        <w:pBdr>
          <w:top w:val="nil"/>
          <w:left w:val="nil"/>
          <w:bottom w:val="nil"/>
          <w:right w:val="nil"/>
          <w:between w:val="nil"/>
        </w:pBdr>
        <w:spacing w:after="0" w:line="480" w:lineRule="auto"/>
        <w:jc w:val="center"/>
      </w:pPr>
      <w:r w:rsidRPr="00E34C39">
        <w:rPr>
          <w:rFonts w:eastAsia="Times"/>
          <w:b/>
        </w:rPr>
        <w:lastRenderedPageBreak/>
        <w:t>Table 1.</w:t>
      </w:r>
      <w:r w:rsidRPr="00E34C39">
        <w:rPr>
          <w:rFonts w:eastAsia="Times"/>
        </w:rPr>
        <w:t xml:space="preserve"> Results of characterized </w:t>
      </w:r>
      <w:proofErr w:type="spellStart"/>
      <w:r w:rsidR="00094AEE" w:rsidRPr="00E34C39">
        <w:rPr>
          <w:rFonts w:eastAsia="Times"/>
        </w:rPr>
        <w:t>di</w:t>
      </w:r>
      <w:r w:rsidR="0023661C" w:rsidRPr="00E34C39">
        <w:rPr>
          <w:rFonts w:eastAsia="Times"/>
        </w:rPr>
        <w:t>block</w:t>
      </w:r>
      <w:proofErr w:type="spellEnd"/>
      <w:r w:rsidR="0023661C" w:rsidRPr="00E34C39">
        <w:rPr>
          <w:rFonts w:eastAsia="Times"/>
        </w:rPr>
        <w:t xml:space="preserve"> co</w:t>
      </w:r>
      <w:r w:rsidRPr="00E34C39">
        <w:rPr>
          <w:rFonts w:eastAsia="Times"/>
        </w:rPr>
        <w:t>polymer</w:t>
      </w:r>
      <w:r w:rsidR="0023661C" w:rsidRPr="00E34C39">
        <w:rPr>
          <w:rFonts w:eastAsia="Times"/>
        </w:rPr>
        <w:t>s</w:t>
      </w:r>
      <w:r w:rsidR="00E336C8" w:rsidRPr="00E34C39">
        <w:rPr>
          <w:rFonts w:eastAsia="Times"/>
        </w:rPr>
        <w:t>-</w:t>
      </w:r>
      <w:r w:rsidRPr="00E34C39">
        <w:rPr>
          <w:rFonts w:eastAsia="Times"/>
        </w:rPr>
        <w:t>coated surfaces</w:t>
      </w:r>
    </w:p>
    <w:tbl>
      <w:tblPr>
        <w:tblStyle w:val="afd"/>
        <w:tblpPr w:leftFromText="142" w:rightFromText="142" w:vertAnchor="text"/>
        <w:tblW w:w="9399" w:type="dxa"/>
        <w:tblInd w:w="0" w:type="dxa"/>
        <w:tblLayout w:type="fixed"/>
        <w:tblLook w:val="0600" w:firstRow="0" w:lastRow="0" w:firstColumn="0" w:lastColumn="0" w:noHBand="1" w:noVBand="1"/>
      </w:tblPr>
      <w:tblGrid>
        <w:gridCol w:w="1418"/>
        <w:gridCol w:w="725"/>
        <w:gridCol w:w="726"/>
        <w:gridCol w:w="725"/>
        <w:gridCol w:w="726"/>
        <w:gridCol w:w="725"/>
        <w:gridCol w:w="726"/>
        <w:gridCol w:w="725"/>
        <w:gridCol w:w="726"/>
        <w:gridCol w:w="725"/>
        <w:gridCol w:w="726"/>
        <w:gridCol w:w="726"/>
      </w:tblGrid>
      <w:tr w:rsidR="008C7DED" w:rsidRPr="00E34C39" w14:paraId="64F7BD46" w14:textId="77777777" w:rsidTr="00B03739">
        <w:trPr>
          <w:trHeight w:val="70"/>
        </w:trPr>
        <w:tc>
          <w:tcPr>
            <w:tcW w:w="1418" w:type="dxa"/>
          </w:tcPr>
          <w:p w14:paraId="507FCDE9" w14:textId="5ABA755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Sample</w:t>
            </w:r>
            <w:r w:rsidR="0023661C" w:rsidRPr="00E34C39">
              <w:rPr>
                <w:rFonts w:ascii="Arial" w:eastAsia="Arial" w:hAnsi="Arial" w:cs="Arial"/>
                <w:sz w:val="16"/>
                <w:szCs w:val="16"/>
              </w:rPr>
              <w:t xml:space="preserve"> name</w:t>
            </w:r>
          </w:p>
        </w:tc>
        <w:tc>
          <w:tcPr>
            <w:tcW w:w="725" w:type="dxa"/>
          </w:tcPr>
          <w:p w14:paraId="2618CFE6"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TCPS</w:t>
            </w:r>
          </w:p>
          <w:p w14:paraId="520B3D68" w14:textId="18097F14" w:rsidR="0023661C" w:rsidRPr="00E34C39" w:rsidRDefault="0023661C"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w:t>
            </w:r>
            <w:r w:rsidRPr="00E34C39">
              <w:rPr>
                <w:rFonts w:ascii="Arial" w:eastAsia="ＭＳ ゴシック" w:hAnsi="Arial" w:cs="Arial"/>
                <w:sz w:val="16"/>
                <w:szCs w:val="16"/>
              </w:rPr>
              <w:t>substrate)</w:t>
            </w:r>
          </w:p>
        </w:tc>
        <w:tc>
          <w:tcPr>
            <w:tcW w:w="726" w:type="dxa"/>
          </w:tcPr>
          <w:p w14:paraId="143FAFDA"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BMA-</w:t>
            </w:r>
          </w:p>
          <w:p w14:paraId="6A49F557"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DM</w:t>
            </w:r>
          </w:p>
        </w:tc>
        <w:tc>
          <w:tcPr>
            <w:tcW w:w="725" w:type="dxa"/>
          </w:tcPr>
          <w:p w14:paraId="3255FED2"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BMA-</w:t>
            </w:r>
          </w:p>
          <w:p w14:paraId="281D8D91"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NOx 19</w:t>
            </w:r>
          </w:p>
        </w:tc>
        <w:tc>
          <w:tcPr>
            <w:tcW w:w="726" w:type="dxa"/>
          </w:tcPr>
          <w:p w14:paraId="10CCADE6"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BMA-</w:t>
            </w:r>
          </w:p>
          <w:p w14:paraId="17380934"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NOx 40</w:t>
            </w:r>
          </w:p>
        </w:tc>
        <w:tc>
          <w:tcPr>
            <w:tcW w:w="725" w:type="dxa"/>
          </w:tcPr>
          <w:p w14:paraId="5BC5CFA7"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BMA-</w:t>
            </w:r>
          </w:p>
          <w:p w14:paraId="4EBC299C"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NOx 58</w:t>
            </w:r>
          </w:p>
        </w:tc>
        <w:tc>
          <w:tcPr>
            <w:tcW w:w="726" w:type="dxa"/>
          </w:tcPr>
          <w:p w14:paraId="23952DC0"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BMA-</w:t>
            </w:r>
          </w:p>
          <w:p w14:paraId="2D08DDB1"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NOx 70</w:t>
            </w:r>
          </w:p>
        </w:tc>
        <w:tc>
          <w:tcPr>
            <w:tcW w:w="725" w:type="dxa"/>
          </w:tcPr>
          <w:p w14:paraId="482D98F5"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BMA-</w:t>
            </w:r>
          </w:p>
          <w:p w14:paraId="1851B7B0"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NOx 76</w:t>
            </w:r>
          </w:p>
        </w:tc>
        <w:tc>
          <w:tcPr>
            <w:tcW w:w="726" w:type="dxa"/>
          </w:tcPr>
          <w:p w14:paraId="120095C2"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BMA-</w:t>
            </w:r>
          </w:p>
          <w:p w14:paraId="3B7DFD82"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NOx 80</w:t>
            </w:r>
          </w:p>
        </w:tc>
        <w:tc>
          <w:tcPr>
            <w:tcW w:w="725" w:type="dxa"/>
          </w:tcPr>
          <w:p w14:paraId="6B732962"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BMA-</w:t>
            </w:r>
          </w:p>
          <w:p w14:paraId="3C07878B"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NOx 89</w:t>
            </w:r>
          </w:p>
        </w:tc>
        <w:tc>
          <w:tcPr>
            <w:tcW w:w="726" w:type="dxa"/>
          </w:tcPr>
          <w:p w14:paraId="07E7AB67"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BMA-</w:t>
            </w:r>
          </w:p>
          <w:p w14:paraId="5DA741F8"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NOx 95</w:t>
            </w:r>
          </w:p>
        </w:tc>
        <w:tc>
          <w:tcPr>
            <w:tcW w:w="726" w:type="dxa"/>
          </w:tcPr>
          <w:p w14:paraId="749A9FBB"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BMA-</w:t>
            </w:r>
          </w:p>
          <w:p w14:paraId="6AEEC490" w14:textId="77777777" w:rsidR="002F5BF6" w:rsidRPr="00E34C39" w:rsidRDefault="00C27FB8" w:rsidP="008C7DED">
            <w:pPr>
              <w:pBdr>
                <w:top w:val="nil"/>
                <w:left w:val="nil"/>
                <w:bottom w:val="nil"/>
                <w:right w:val="nil"/>
                <w:between w:val="nil"/>
              </w:pBdr>
              <w:spacing w:after="240"/>
              <w:rPr>
                <w:rFonts w:ascii="Arial" w:eastAsia="Arial" w:hAnsi="Arial" w:cs="Arial"/>
                <w:sz w:val="16"/>
                <w:szCs w:val="16"/>
              </w:rPr>
            </w:pPr>
            <w:r w:rsidRPr="00E34C39">
              <w:rPr>
                <w:rFonts w:ascii="Arial" w:eastAsia="Arial" w:hAnsi="Arial" w:cs="Arial"/>
                <w:sz w:val="16"/>
                <w:szCs w:val="16"/>
              </w:rPr>
              <w:t>NOx  100</w:t>
            </w:r>
          </w:p>
        </w:tc>
      </w:tr>
      <w:tr w:rsidR="008C7DED" w:rsidRPr="00E34C39" w14:paraId="5CD4B774" w14:textId="77777777" w:rsidTr="00B03739">
        <w:trPr>
          <w:trHeight w:val="55"/>
        </w:trPr>
        <w:tc>
          <w:tcPr>
            <w:tcW w:w="1418" w:type="dxa"/>
          </w:tcPr>
          <w:p w14:paraId="0F25151A"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Thickness</w:t>
            </w:r>
          </w:p>
          <w:p w14:paraId="1CA744CA"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 xml:space="preserve">in air [nm] </w:t>
            </w:r>
            <w:r w:rsidRPr="00E34C39">
              <w:rPr>
                <w:rFonts w:ascii="Arial" w:eastAsia="Arial" w:hAnsi="Arial" w:cs="Arial"/>
                <w:sz w:val="16"/>
                <w:szCs w:val="16"/>
                <w:vertAlign w:val="superscript"/>
              </w:rPr>
              <w:t>a</w:t>
            </w:r>
          </w:p>
        </w:tc>
        <w:tc>
          <w:tcPr>
            <w:tcW w:w="725" w:type="dxa"/>
          </w:tcPr>
          <w:p w14:paraId="5806B1A7" w14:textId="77777777" w:rsidR="002F5BF6" w:rsidRPr="00E34C39" w:rsidRDefault="00C27FB8" w:rsidP="008C7DED">
            <w:pPr>
              <w:pBdr>
                <w:top w:val="nil"/>
                <w:left w:val="nil"/>
                <w:bottom w:val="nil"/>
                <w:right w:val="nil"/>
                <w:between w:val="nil"/>
              </w:pBdr>
              <w:spacing w:after="240"/>
              <w:ind w:firstLine="202"/>
              <w:jc w:val="left"/>
              <w:rPr>
                <w:rFonts w:ascii="Arial" w:eastAsia="Arial" w:hAnsi="Arial" w:cs="Arial"/>
                <w:sz w:val="16"/>
                <w:szCs w:val="16"/>
              </w:rPr>
            </w:pPr>
            <w:r w:rsidRPr="00E34C39">
              <w:rPr>
                <w:rFonts w:ascii="Arial" w:eastAsia="Arial" w:hAnsi="Arial" w:cs="Arial"/>
                <w:sz w:val="16"/>
                <w:szCs w:val="16"/>
              </w:rPr>
              <w:t>-</w:t>
            </w:r>
          </w:p>
        </w:tc>
        <w:tc>
          <w:tcPr>
            <w:tcW w:w="726" w:type="dxa"/>
          </w:tcPr>
          <w:p w14:paraId="13DA3D52" w14:textId="624E018C"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23.3</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2.2</w:t>
            </w:r>
          </w:p>
        </w:tc>
        <w:tc>
          <w:tcPr>
            <w:tcW w:w="725" w:type="dxa"/>
          </w:tcPr>
          <w:p w14:paraId="366F2A9D" w14:textId="08693C1D"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19.5</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0.3</w:t>
            </w:r>
          </w:p>
        </w:tc>
        <w:tc>
          <w:tcPr>
            <w:tcW w:w="726" w:type="dxa"/>
          </w:tcPr>
          <w:p w14:paraId="61C288DF" w14:textId="72C42399"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19.5</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0.7</w:t>
            </w:r>
          </w:p>
        </w:tc>
        <w:tc>
          <w:tcPr>
            <w:tcW w:w="725" w:type="dxa"/>
          </w:tcPr>
          <w:p w14:paraId="7F09C9EB" w14:textId="0CB8C81A"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18.0</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0.4</w:t>
            </w:r>
          </w:p>
        </w:tc>
        <w:tc>
          <w:tcPr>
            <w:tcW w:w="726" w:type="dxa"/>
          </w:tcPr>
          <w:p w14:paraId="359446B1" w14:textId="11D87A6B"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19.4</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0.2</w:t>
            </w:r>
          </w:p>
        </w:tc>
        <w:tc>
          <w:tcPr>
            <w:tcW w:w="725" w:type="dxa"/>
          </w:tcPr>
          <w:p w14:paraId="1468B39E" w14:textId="164D27FD"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19.9</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0.6</w:t>
            </w:r>
          </w:p>
        </w:tc>
        <w:tc>
          <w:tcPr>
            <w:tcW w:w="726" w:type="dxa"/>
          </w:tcPr>
          <w:p w14:paraId="0FBF7A89" w14:textId="27A0ABBF"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19.9</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1.3</w:t>
            </w:r>
          </w:p>
        </w:tc>
        <w:tc>
          <w:tcPr>
            <w:tcW w:w="725" w:type="dxa"/>
          </w:tcPr>
          <w:p w14:paraId="3FCC8DD8" w14:textId="2BA58D68"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20.1</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0.3</w:t>
            </w:r>
          </w:p>
        </w:tc>
        <w:tc>
          <w:tcPr>
            <w:tcW w:w="726" w:type="dxa"/>
          </w:tcPr>
          <w:p w14:paraId="256A7A87" w14:textId="71A148C9"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19.7</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0.3</w:t>
            </w:r>
          </w:p>
        </w:tc>
        <w:tc>
          <w:tcPr>
            <w:tcW w:w="726" w:type="dxa"/>
          </w:tcPr>
          <w:p w14:paraId="00EB4578" w14:textId="0EB0881F"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21.2</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0.6</w:t>
            </w:r>
          </w:p>
        </w:tc>
      </w:tr>
      <w:tr w:rsidR="008C7DED" w:rsidRPr="00E34C39" w14:paraId="71CCA49B" w14:textId="77777777" w:rsidTr="00B03739">
        <w:trPr>
          <w:trHeight w:val="64"/>
        </w:trPr>
        <w:tc>
          <w:tcPr>
            <w:tcW w:w="1418" w:type="dxa"/>
          </w:tcPr>
          <w:p w14:paraId="678EB315"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Thickness</w:t>
            </w:r>
          </w:p>
          <w:p w14:paraId="68791F0B"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 xml:space="preserve">in water [nm] </w:t>
            </w:r>
            <w:r w:rsidRPr="00E34C39">
              <w:rPr>
                <w:rFonts w:ascii="Arial" w:eastAsia="Arial" w:hAnsi="Arial" w:cs="Arial"/>
                <w:sz w:val="16"/>
                <w:szCs w:val="16"/>
                <w:vertAlign w:val="superscript"/>
              </w:rPr>
              <w:t>a</w:t>
            </w:r>
          </w:p>
        </w:tc>
        <w:tc>
          <w:tcPr>
            <w:tcW w:w="725" w:type="dxa"/>
          </w:tcPr>
          <w:p w14:paraId="09A8D0DA" w14:textId="77777777" w:rsidR="002F5BF6" w:rsidRPr="00E34C39" w:rsidRDefault="00C27FB8" w:rsidP="008C7DED">
            <w:pPr>
              <w:pBdr>
                <w:top w:val="nil"/>
                <w:left w:val="nil"/>
                <w:bottom w:val="nil"/>
                <w:right w:val="nil"/>
                <w:between w:val="nil"/>
              </w:pBdr>
              <w:spacing w:after="240"/>
              <w:ind w:firstLine="202"/>
              <w:jc w:val="left"/>
              <w:rPr>
                <w:rFonts w:ascii="Arial" w:eastAsia="Arial" w:hAnsi="Arial" w:cs="Arial"/>
                <w:sz w:val="16"/>
                <w:szCs w:val="16"/>
              </w:rPr>
            </w:pPr>
            <w:r w:rsidRPr="00E34C39">
              <w:rPr>
                <w:rFonts w:ascii="Arial" w:eastAsia="Arial" w:hAnsi="Arial" w:cs="Arial"/>
                <w:sz w:val="16"/>
                <w:szCs w:val="16"/>
              </w:rPr>
              <w:t>-</w:t>
            </w:r>
          </w:p>
        </w:tc>
        <w:tc>
          <w:tcPr>
            <w:tcW w:w="726" w:type="dxa"/>
          </w:tcPr>
          <w:p w14:paraId="2C60E53B" w14:textId="1BFDA495"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38.4</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0.4</w:t>
            </w:r>
          </w:p>
        </w:tc>
        <w:tc>
          <w:tcPr>
            <w:tcW w:w="725" w:type="dxa"/>
          </w:tcPr>
          <w:p w14:paraId="1C46DE74" w14:textId="3F175C21"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37.0</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0.4</w:t>
            </w:r>
          </w:p>
        </w:tc>
        <w:tc>
          <w:tcPr>
            <w:tcW w:w="726" w:type="dxa"/>
          </w:tcPr>
          <w:p w14:paraId="65D0CFB2" w14:textId="0EA3055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61.8</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0.6</w:t>
            </w:r>
          </w:p>
        </w:tc>
        <w:tc>
          <w:tcPr>
            <w:tcW w:w="725" w:type="dxa"/>
          </w:tcPr>
          <w:p w14:paraId="16BCCB6A" w14:textId="5621C5AF"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53.7</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0.5</w:t>
            </w:r>
          </w:p>
        </w:tc>
        <w:tc>
          <w:tcPr>
            <w:tcW w:w="726" w:type="dxa"/>
          </w:tcPr>
          <w:p w14:paraId="63D45CA0" w14:textId="05C92C93"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70.7</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0.6</w:t>
            </w:r>
          </w:p>
        </w:tc>
        <w:tc>
          <w:tcPr>
            <w:tcW w:w="725" w:type="dxa"/>
          </w:tcPr>
          <w:p w14:paraId="64F24C07" w14:textId="617746F3"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39.4</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0.8</w:t>
            </w:r>
          </w:p>
        </w:tc>
        <w:tc>
          <w:tcPr>
            <w:tcW w:w="726" w:type="dxa"/>
          </w:tcPr>
          <w:p w14:paraId="3E5B8395" w14:textId="36E398E1"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70.2</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0.9</w:t>
            </w:r>
          </w:p>
        </w:tc>
        <w:tc>
          <w:tcPr>
            <w:tcW w:w="725" w:type="dxa"/>
          </w:tcPr>
          <w:p w14:paraId="57D3B934" w14:textId="1F1B51FB"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42.6</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0.9</w:t>
            </w:r>
          </w:p>
        </w:tc>
        <w:tc>
          <w:tcPr>
            <w:tcW w:w="726" w:type="dxa"/>
          </w:tcPr>
          <w:p w14:paraId="7074E411" w14:textId="095B56A3"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61.4</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1.0</w:t>
            </w:r>
          </w:p>
        </w:tc>
        <w:tc>
          <w:tcPr>
            <w:tcW w:w="726" w:type="dxa"/>
          </w:tcPr>
          <w:p w14:paraId="4F5E5AC2" w14:textId="2C41DA92"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57.9</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1.3</w:t>
            </w:r>
          </w:p>
        </w:tc>
      </w:tr>
      <w:tr w:rsidR="008C7DED" w:rsidRPr="00E34C39" w14:paraId="3E0A7F33" w14:textId="77777777" w:rsidTr="00B03739">
        <w:trPr>
          <w:trHeight w:val="34"/>
        </w:trPr>
        <w:tc>
          <w:tcPr>
            <w:tcW w:w="1418" w:type="dxa"/>
          </w:tcPr>
          <w:p w14:paraId="52D3D03C"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 xml:space="preserve">EMA [%] </w:t>
            </w:r>
            <w:r w:rsidRPr="00E34C39">
              <w:rPr>
                <w:rFonts w:ascii="Arial" w:eastAsia="Arial" w:hAnsi="Arial" w:cs="Arial"/>
                <w:sz w:val="16"/>
                <w:szCs w:val="16"/>
                <w:vertAlign w:val="superscript"/>
              </w:rPr>
              <w:t>a</w:t>
            </w:r>
          </w:p>
        </w:tc>
        <w:tc>
          <w:tcPr>
            <w:tcW w:w="725" w:type="dxa"/>
          </w:tcPr>
          <w:p w14:paraId="22E8664A" w14:textId="77777777" w:rsidR="002F5BF6" w:rsidRPr="00E34C39" w:rsidRDefault="00C27FB8" w:rsidP="008C7DED">
            <w:pPr>
              <w:pBdr>
                <w:top w:val="nil"/>
                <w:left w:val="nil"/>
                <w:bottom w:val="nil"/>
                <w:right w:val="nil"/>
                <w:between w:val="nil"/>
              </w:pBdr>
              <w:spacing w:after="240"/>
              <w:ind w:firstLine="202"/>
              <w:jc w:val="left"/>
              <w:rPr>
                <w:rFonts w:ascii="Arial" w:eastAsia="Arial" w:hAnsi="Arial" w:cs="Arial"/>
                <w:sz w:val="16"/>
                <w:szCs w:val="16"/>
              </w:rPr>
            </w:pPr>
            <w:r w:rsidRPr="00E34C39">
              <w:rPr>
                <w:rFonts w:ascii="Arial" w:eastAsia="Arial" w:hAnsi="Arial" w:cs="Arial"/>
                <w:sz w:val="16"/>
                <w:szCs w:val="16"/>
              </w:rPr>
              <w:t>-</w:t>
            </w:r>
          </w:p>
        </w:tc>
        <w:tc>
          <w:tcPr>
            <w:tcW w:w="726" w:type="dxa"/>
          </w:tcPr>
          <w:p w14:paraId="48A8EC37" w14:textId="3801C520"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50.4</w:t>
            </w:r>
            <w:r w:rsidR="00094AEE" w:rsidRPr="00E34C39">
              <w:rPr>
                <w:rFonts w:asciiTheme="minorEastAsia" w:hAnsiTheme="minorEastAsia" w:cs="Arial" w:hint="eastAsia"/>
                <w:sz w:val="16"/>
                <w:szCs w:val="16"/>
              </w:rPr>
              <w:t>±</w:t>
            </w:r>
            <w:r w:rsidR="00094AEE" w:rsidRPr="00E34C39">
              <w:rPr>
                <w:rFonts w:asciiTheme="minorEastAsia" w:hAnsiTheme="minorEastAsia" w:cs="Arial"/>
                <w:sz w:val="16"/>
                <w:szCs w:val="16"/>
              </w:rPr>
              <w:t>6.7</w:t>
            </w:r>
          </w:p>
        </w:tc>
        <w:tc>
          <w:tcPr>
            <w:tcW w:w="725" w:type="dxa"/>
          </w:tcPr>
          <w:p w14:paraId="137AD0D3" w14:textId="1329A8BB" w:rsidR="00094AEE"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53.6</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3.1</w:t>
            </w:r>
          </w:p>
        </w:tc>
        <w:tc>
          <w:tcPr>
            <w:tcW w:w="726" w:type="dxa"/>
          </w:tcPr>
          <w:p w14:paraId="69A9F622" w14:textId="7AF85BDF"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68.7</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4.8</w:t>
            </w:r>
          </w:p>
        </w:tc>
        <w:tc>
          <w:tcPr>
            <w:tcW w:w="725" w:type="dxa"/>
          </w:tcPr>
          <w:p w14:paraId="38545B22" w14:textId="06BDF552"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73.9</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0.8</w:t>
            </w:r>
          </w:p>
        </w:tc>
        <w:tc>
          <w:tcPr>
            <w:tcW w:w="726" w:type="dxa"/>
          </w:tcPr>
          <w:p w14:paraId="1738E698" w14:textId="006D5865"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85.1</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1.0</w:t>
            </w:r>
          </w:p>
        </w:tc>
        <w:tc>
          <w:tcPr>
            <w:tcW w:w="725" w:type="dxa"/>
          </w:tcPr>
          <w:p w14:paraId="7CF31461" w14:textId="21E70AC8" w:rsidR="00094AEE" w:rsidRPr="00E34C39" w:rsidRDefault="00C27FB8" w:rsidP="008C7DED">
            <w:pPr>
              <w:pBdr>
                <w:top w:val="nil"/>
                <w:left w:val="nil"/>
                <w:bottom w:val="nil"/>
                <w:right w:val="nil"/>
                <w:between w:val="nil"/>
              </w:pBdr>
              <w:spacing w:after="240"/>
              <w:jc w:val="left"/>
              <w:rPr>
                <w:rFonts w:ascii="Arial" w:hAnsi="Arial" w:cs="Arial"/>
                <w:sz w:val="16"/>
                <w:szCs w:val="16"/>
              </w:rPr>
            </w:pPr>
            <w:r w:rsidRPr="00E34C39">
              <w:rPr>
                <w:rFonts w:ascii="Arial" w:eastAsia="Arial" w:hAnsi="Arial" w:cs="Arial"/>
                <w:sz w:val="16"/>
                <w:szCs w:val="16"/>
              </w:rPr>
              <w:t>84.4</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0.4</w:t>
            </w:r>
          </w:p>
        </w:tc>
        <w:tc>
          <w:tcPr>
            <w:tcW w:w="726" w:type="dxa"/>
          </w:tcPr>
          <w:p w14:paraId="1461D22A" w14:textId="6070C24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86.1</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1.1</w:t>
            </w:r>
          </w:p>
        </w:tc>
        <w:tc>
          <w:tcPr>
            <w:tcW w:w="725" w:type="dxa"/>
          </w:tcPr>
          <w:p w14:paraId="07C85194" w14:textId="1C31796B"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86.7</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0.2</w:t>
            </w:r>
          </w:p>
        </w:tc>
        <w:tc>
          <w:tcPr>
            <w:tcW w:w="726" w:type="dxa"/>
          </w:tcPr>
          <w:p w14:paraId="2AEE56B6" w14:textId="120F0626"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90.0</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0.6</w:t>
            </w:r>
          </w:p>
        </w:tc>
        <w:tc>
          <w:tcPr>
            <w:tcW w:w="726" w:type="dxa"/>
          </w:tcPr>
          <w:p w14:paraId="14814396" w14:textId="0E9A0FBF"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91.1</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0.1</w:t>
            </w:r>
          </w:p>
        </w:tc>
      </w:tr>
      <w:tr w:rsidR="008C7DED" w:rsidRPr="00E34C39" w14:paraId="4EBB88E4" w14:textId="77777777" w:rsidTr="00B03739">
        <w:trPr>
          <w:trHeight w:val="70"/>
        </w:trPr>
        <w:tc>
          <w:tcPr>
            <w:tcW w:w="1418" w:type="dxa"/>
          </w:tcPr>
          <w:p w14:paraId="33BE99BA"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Contact angle</w:t>
            </w:r>
          </w:p>
          <w:p w14:paraId="321C3203" w14:textId="77777777" w:rsidR="002F5BF6" w:rsidRPr="00E34C39" w:rsidRDefault="00000000" w:rsidP="008C7DED">
            <w:pPr>
              <w:pBdr>
                <w:top w:val="nil"/>
                <w:left w:val="nil"/>
                <w:bottom w:val="nil"/>
                <w:right w:val="nil"/>
                <w:between w:val="nil"/>
              </w:pBdr>
              <w:spacing w:after="240"/>
              <w:jc w:val="left"/>
              <w:rPr>
                <w:rFonts w:ascii="Arial" w:eastAsia="Arial" w:hAnsi="Arial" w:cs="Arial"/>
                <w:sz w:val="16"/>
                <w:szCs w:val="16"/>
              </w:rPr>
            </w:pPr>
            <w:sdt>
              <w:sdtPr>
                <w:rPr>
                  <w:sz w:val="16"/>
                </w:rPr>
                <w:tag w:val="goog_rdk_12"/>
                <w:id w:val="1020354524"/>
              </w:sdtPr>
              <w:sdtContent>
                <w:r w:rsidR="0044750F" w:rsidRPr="00E34C39">
                  <w:rPr>
                    <w:rFonts w:ascii="Arial Unicode MS" w:eastAsia="Arial Unicode MS" w:hAnsi="Arial Unicode MS" w:cs="Arial Unicode MS"/>
                    <w:sz w:val="16"/>
                    <w:szCs w:val="16"/>
                  </w:rPr>
                  <w:t xml:space="preserve">in air [゜] </w:t>
                </w:r>
              </w:sdtContent>
            </w:sdt>
            <w:r w:rsidR="0044750F" w:rsidRPr="00E34C39">
              <w:rPr>
                <w:rFonts w:ascii="Arial" w:eastAsia="Arial" w:hAnsi="Arial" w:cs="Arial"/>
                <w:sz w:val="16"/>
                <w:szCs w:val="16"/>
                <w:vertAlign w:val="superscript"/>
              </w:rPr>
              <w:t>b</w:t>
            </w:r>
          </w:p>
        </w:tc>
        <w:tc>
          <w:tcPr>
            <w:tcW w:w="725" w:type="dxa"/>
          </w:tcPr>
          <w:p w14:paraId="7EB774D4" w14:textId="35D8C979"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66.7</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4.3</w:t>
            </w:r>
          </w:p>
        </w:tc>
        <w:tc>
          <w:tcPr>
            <w:tcW w:w="726" w:type="dxa"/>
          </w:tcPr>
          <w:p w14:paraId="5F09DDC1" w14:textId="558E23AE"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58.7</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2.9</w:t>
            </w:r>
          </w:p>
        </w:tc>
        <w:tc>
          <w:tcPr>
            <w:tcW w:w="725" w:type="dxa"/>
          </w:tcPr>
          <w:p w14:paraId="188D0ECE" w14:textId="688B463A"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64.8</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4.0</w:t>
            </w:r>
          </w:p>
        </w:tc>
        <w:tc>
          <w:tcPr>
            <w:tcW w:w="726" w:type="dxa"/>
          </w:tcPr>
          <w:p w14:paraId="767DB891" w14:textId="1E1D37A5" w:rsidR="00094AEE" w:rsidRPr="00E34C39" w:rsidRDefault="00C27FB8" w:rsidP="008C7DED">
            <w:pPr>
              <w:pBdr>
                <w:top w:val="nil"/>
                <w:left w:val="nil"/>
                <w:bottom w:val="nil"/>
                <w:right w:val="nil"/>
                <w:between w:val="nil"/>
              </w:pBdr>
              <w:spacing w:after="240"/>
              <w:jc w:val="left"/>
              <w:rPr>
                <w:rFonts w:ascii="Arial" w:hAnsi="Arial" w:cs="Arial"/>
                <w:sz w:val="16"/>
                <w:szCs w:val="16"/>
              </w:rPr>
            </w:pPr>
            <w:r w:rsidRPr="00E34C39">
              <w:rPr>
                <w:rFonts w:ascii="Arial" w:eastAsia="Arial" w:hAnsi="Arial" w:cs="Arial"/>
                <w:sz w:val="16"/>
                <w:szCs w:val="16"/>
              </w:rPr>
              <w:t>71.3</w:t>
            </w:r>
            <w:r w:rsidR="00094AEE" w:rsidRPr="00E34C39">
              <w:rPr>
                <w:rFonts w:asciiTheme="minorEastAsia" w:hAnsiTheme="minorEastAsia" w:cs="Arial" w:hint="eastAsia"/>
                <w:sz w:val="16"/>
                <w:szCs w:val="16"/>
              </w:rPr>
              <w:t>±</w:t>
            </w:r>
            <w:r w:rsidR="00094AEE" w:rsidRPr="00E34C39">
              <w:rPr>
                <w:rFonts w:asciiTheme="minorEastAsia" w:hAnsiTheme="minorEastAsia" w:cs="Arial"/>
                <w:sz w:val="16"/>
                <w:szCs w:val="16"/>
              </w:rPr>
              <w:t>1</w:t>
            </w:r>
            <w:r w:rsidR="00094AEE" w:rsidRPr="00E34C39">
              <w:rPr>
                <w:rFonts w:ascii="Arial" w:eastAsia="Arial" w:hAnsi="Arial" w:cs="Arial"/>
                <w:sz w:val="16"/>
                <w:szCs w:val="16"/>
              </w:rPr>
              <w:t>0.5</w:t>
            </w:r>
          </w:p>
        </w:tc>
        <w:tc>
          <w:tcPr>
            <w:tcW w:w="725" w:type="dxa"/>
          </w:tcPr>
          <w:p w14:paraId="501E9AAC" w14:textId="07CF5685"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72.7</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1.3</w:t>
            </w:r>
          </w:p>
        </w:tc>
        <w:tc>
          <w:tcPr>
            <w:tcW w:w="726" w:type="dxa"/>
          </w:tcPr>
          <w:p w14:paraId="41208609" w14:textId="2384437E"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74.1</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2.1</w:t>
            </w:r>
          </w:p>
        </w:tc>
        <w:tc>
          <w:tcPr>
            <w:tcW w:w="725" w:type="dxa"/>
          </w:tcPr>
          <w:p w14:paraId="17C2E109" w14:textId="5A3B1B0B"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76.4</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0.3</w:t>
            </w:r>
          </w:p>
        </w:tc>
        <w:tc>
          <w:tcPr>
            <w:tcW w:w="726" w:type="dxa"/>
          </w:tcPr>
          <w:p w14:paraId="2A3FE0FA" w14:textId="68656FE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72.9</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5.2</w:t>
            </w:r>
          </w:p>
        </w:tc>
        <w:tc>
          <w:tcPr>
            <w:tcW w:w="725" w:type="dxa"/>
          </w:tcPr>
          <w:p w14:paraId="6FA68DF7" w14:textId="2C5321D0"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73.4</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14.2</w:t>
            </w:r>
          </w:p>
        </w:tc>
        <w:tc>
          <w:tcPr>
            <w:tcW w:w="726" w:type="dxa"/>
          </w:tcPr>
          <w:p w14:paraId="63A130F1" w14:textId="72A799A3"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43.5</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6.2</w:t>
            </w:r>
          </w:p>
        </w:tc>
        <w:tc>
          <w:tcPr>
            <w:tcW w:w="726" w:type="dxa"/>
          </w:tcPr>
          <w:p w14:paraId="39DF8344" w14:textId="30A9C0C9"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48</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12.3</w:t>
            </w:r>
          </w:p>
        </w:tc>
      </w:tr>
      <w:tr w:rsidR="008C7DED" w:rsidRPr="00E34C39" w14:paraId="0FA6C27A" w14:textId="77777777" w:rsidTr="00B03739">
        <w:trPr>
          <w:trHeight w:val="70"/>
        </w:trPr>
        <w:tc>
          <w:tcPr>
            <w:tcW w:w="1418" w:type="dxa"/>
          </w:tcPr>
          <w:p w14:paraId="0B7F6DB8"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Contact angle</w:t>
            </w:r>
          </w:p>
          <w:p w14:paraId="32A0EBFC" w14:textId="77777777" w:rsidR="002F5BF6" w:rsidRPr="00E34C39" w:rsidRDefault="00000000" w:rsidP="008C7DED">
            <w:pPr>
              <w:pBdr>
                <w:top w:val="nil"/>
                <w:left w:val="nil"/>
                <w:bottom w:val="nil"/>
                <w:right w:val="nil"/>
                <w:between w:val="nil"/>
              </w:pBdr>
              <w:spacing w:after="240"/>
              <w:jc w:val="left"/>
              <w:rPr>
                <w:rFonts w:ascii="Arial" w:eastAsia="Arial" w:hAnsi="Arial" w:cs="Arial"/>
                <w:sz w:val="16"/>
                <w:szCs w:val="16"/>
              </w:rPr>
            </w:pPr>
            <w:sdt>
              <w:sdtPr>
                <w:rPr>
                  <w:sz w:val="16"/>
                </w:rPr>
                <w:tag w:val="goog_rdk_13"/>
                <w:id w:val="-538589495"/>
              </w:sdtPr>
              <w:sdtContent>
                <w:r w:rsidR="0044750F" w:rsidRPr="00E34C39">
                  <w:rPr>
                    <w:rFonts w:ascii="Arial Unicode MS" w:eastAsia="Arial Unicode MS" w:hAnsi="Arial Unicode MS" w:cs="Arial Unicode MS"/>
                    <w:sz w:val="16"/>
                    <w:szCs w:val="16"/>
                  </w:rPr>
                  <w:t xml:space="preserve">in water [゜] </w:t>
                </w:r>
              </w:sdtContent>
            </w:sdt>
            <w:r w:rsidR="0044750F" w:rsidRPr="00E34C39">
              <w:rPr>
                <w:rFonts w:ascii="Arial" w:eastAsia="Arial" w:hAnsi="Arial" w:cs="Arial"/>
                <w:sz w:val="16"/>
                <w:szCs w:val="16"/>
                <w:vertAlign w:val="superscript"/>
              </w:rPr>
              <w:t>b</w:t>
            </w:r>
          </w:p>
        </w:tc>
        <w:tc>
          <w:tcPr>
            <w:tcW w:w="725" w:type="dxa"/>
          </w:tcPr>
          <w:p w14:paraId="6289E89A" w14:textId="09BEF1E8"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180</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0.0</w:t>
            </w:r>
          </w:p>
        </w:tc>
        <w:tc>
          <w:tcPr>
            <w:tcW w:w="726" w:type="dxa"/>
          </w:tcPr>
          <w:p w14:paraId="5FAD55C7" w14:textId="17CD64FD"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137.8</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4.3</w:t>
            </w:r>
          </w:p>
        </w:tc>
        <w:tc>
          <w:tcPr>
            <w:tcW w:w="725" w:type="dxa"/>
          </w:tcPr>
          <w:p w14:paraId="17C09A79" w14:textId="536D4A8B"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133.9</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2.1</w:t>
            </w:r>
          </w:p>
        </w:tc>
        <w:tc>
          <w:tcPr>
            <w:tcW w:w="726" w:type="dxa"/>
          </w:tcPr>
          <w:p w14:paraId="52F2CC01" w14:textId="0431781A"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133.7</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0.5</w:t>
            </w:r>
          </w:p>
        </w:tc>
        <w:tc>
          <w:tcPr>
            <w:tcW w:w="725" w:type="dxa"/>
          </w:tcPr>
          <w:p w14:paraId="4789171B" w14:textId="3869B07C"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136.2</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2.0</w:t>
            </w:r>
          </w:p>
        </w:tc>
        <w:tc>
          <w:tcPr>
            <w:tcW w:w="726" w:type="dxa"/>
          </w:tcPr>
          <w:p w14:paraId="7148515B" w14:textId="2CED16E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145.1</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1.1</w:t>
            </w:r>
          </w:p>
        </w:tc>
        <w:tc>
          <w:tcPr>
            <w:tcW w:w="725" w:type="dxa"/>
          </w:tcPr>
          <w:p w14:paraId="7E65F522" w14:textId="4AB08039"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153.1</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4.2</w:t>
            </w:r>
          </w:p>
        </w:tc>
        <w:tc>
          <w:tcPr>
            <w:tcW w:w="726" w:type="dxa"/>
          </w:tcPr>
          <w:p w14:paraId="287A1AE8" w14:textId="7C326392"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155.1</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2.0</w:t>
            </w:r>
          </w:p>
        </w:tc>
        <w:tc>
          <w:tcPr>
            <w:tcW w:w="725" w:type="dxa"/>
          </w:tcPr>
          <w:p w14:paraId="6F66EC01" w14:textId="78A00ADE"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180</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0.0</w:t>
            </w:r>
          </w:p>
        </w:tc>
        <w:tc>
          <w:tcPr>
            <w:tcW w:w="726" w:type="dxa"/>
          </w:tcPr>
          <w:p w14:paraId="5A78C544" w14:textId="1158AD0C"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180</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0.0</w:t>
            </w:r>
          </w:p>
        </w:tc>
        <w:tc>
          <w:tcPr>
            <w:tcW w:w="726" w:type="dxa"/>
          </w:tcPr>
          <w:p w14:paraId="6634B8E9" w14:textId="57F88F9E"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180</w:t>
            </w:r>
            <w:r w:rsidR="00094AEE" w:rsidRPr="00E34C39">
              <w:rPr>
                <w:rFonts w:asciiTheme="minorEastAsia" w:hAnsiTheme="minorEastAsia" w:cs="Arial" w:hint="eastAsia"/>
                <w:sz w:val="16"/>
                <w:szCs w:val="16"/>
              </w:rPr>
              <w:t>±</w:t>
            </w:r>
            <w:r w:rsidR="00094AEE" w:rsidRPr="00E34C39">
              <w:rPr>
                <w:rFonts w:ascii="Arial" w:eastAsia="Arial" w:hAnsi="Arial" w:cs="Arial"/>
                <w:sz w:val="16"/>
                <w:szCs w:val="16"/>
              </w:rPr>
              <w:t>0.0</w:t>
            </w:r>
          </w:p>
        </w:tc>
      </w:tr>
      <w:tr w:rsidR="008C7DED" w:rsidRPr="00E34C39" w14:paraId="3DDCFAAE" w14:textId="77777777" w:rsidTr="00B03739">
        <w:trPr>
          <w:trHeight w:val="70"/>
        </w:trPr>
        <w:tc>
          <w:tcPr>
            <w:tcW w:w="1418" w:type="dxa"/>
          </w:tcPr>
          <w:p w14:paraId="0B7F7127"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lang w:val="pt-BR"/>
              </w:rPr>
            </w:pPr>
            <w:r w:rsidRPr="00E34C39">
              <w:rPr>
                <w:rFonts w:ascii="Arial" w:eastAsia="Arial" w:hAnsi="Arial" w:cs="Arial"/>
                <w:sz w:val="16"/>
                <w:szCs w:val="16"/>
                <w:lang w:val="pt-BR"/>
              </w:rPr>
              <w:t>Surface zeta</w:t>
            </w:r>
          </w:p>
          <w:p w14:paraId="3324ACCD"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lang w:val="pt-BR"/>
              </w:rPr>
            </w:pPr>
            <w:r w:rsidRPr="00E34C39">
              <w:rPr>
                <w:rFonts w:ascii="Arial" w:eastAsia="Arial" w:hAnsi="Arial" w:cs="Arial"/>
                <w:sz w:val="16"/>
                <w:szCs w:val="16"/>
                <w:lang w:val="pt-BR"/>
              </w:rPr>
              <w:t xml:space="preserve">potential  (mV) </w:t>
            </w:r>
            <w:r w:rsidRPr="00E34C39">
              <w:rPr>
                <w:rFonts w:ascii="Arial" w:eastAsia="Arial" w:hAnsi="Arial" w:cs="Arial"/>
                <w:sz w:val="16"/>
                <w:szCs w:val="16"/>
                <w:vertAlign w:val="superscript"/>
                <w:lang w:val="pt-BR"/>
              </w:rPr>
              <w:t>c</w:t>
            </w:r>
          </w:p>
        </w:tc>
        <w:tc>
          <w:tcPr>
            <w:tcW w:w="725" w:type="dxa"/>
          </w:tcPr>
          <w:p w14:paraId="210600D4" w14:textId="11F9F6B6"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-65.7</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1.2</w:t>
            </w:r>
          </w:p>
        </w:tc>
        <w:tc>
          <w:tcPr>
            <w:tcW w:w="726" w:type="dxa"/>
          </w:tcPr>
          <w:p w14:paraId="7E5A7C02" w14:textId="35813460"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30.9</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0.5</w:t>
            </w:r>
          </w:p>
        </w:tc>
        <w:tc>
          <w:tcPr>
            <w:tcW w:w="725" w:type="dxa"/>
          </w:tcPr>
          <w:p w14:paraId="7054655D" w14:textId="000AA99F"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23.2</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1.7</w:t>
            </w:r>
          </w:p>
        </w:tc>
        <w:tc>
          <w:tcPr>
            <w:tcW w:w="726" w:type="dxa"/>
          </w:tcPr>
          <w:p w14:paraId="70C19EBD" w14:textId="08590172"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18.7</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0.4</w:t>
            </w:r>
          </w:p>
        </w:tc>
        <w:tc>
          <w:tcPr>
            <w:tcW w:w="725" w:type="dxa"/>
          </w:tcPr>
          <w:p w14:paraId="4EF39F89" w14:textId="23675DAE"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17.1</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2.1</w:t>
            </w:r>
          </w:p>
        </w:tc>
        <w:tc>
          <w:tcPr>
            <w:tcW w:w="726" w:type="dxa"/>
          </w:tcPr>
          <w:p w14:paraId="733C33BE" w14:textId="64A2AD4C"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8.3</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0.4</w:t>
            </w:r>
          </w:p>
        </w:tc>
        <w:tc>
          <w:tcPr>
            <w:tcW w:w="725" w:type="dxa"/>
          </w:tcPr>
          <w:p w14:paraId="6799EC38" w14:textId="2323C964"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10.7</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0.1</w:t>
            </w:r>
          </w:p>
        </w:tc>
        <w:tc>
          <w:tcPr>
            <w:tcW w:w="726" w:type="dxa"/>
          </w:tcPr>
          <w:p w14:paraId="17080546" w14:textId="5DBA6F09"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11.2</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1.5</w:t>
            </w:r>
          </w:p>
        </w:tc>
        <w:tc>
          <w:tcPr>
            <w:tcW w:w="725" w:type="dxa"/>
          </w:tcPr>
          <w:p w14:paraId="29BF1B9C" w14:textId="3B88F4DB"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6.4</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1.0</w:t>
            </w:r>
          </w:p>
        </w:tc>
        <w:tc>
          <w:tcPr>
            <w:tcW w:w="726" w:type="dxa"/>
          </w:tcPr>
          <w:p w14:paraId="2392E699" w14:textId="066209A3"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7.6</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1.3</w:t>
            </w:r>
          </w:p>
        </w:tc>
        <w:tc>
          <w:tcPr>
            <w:tcW w:w="726" w:type="dxa"/>
          </w:tcPr>
          <w:p w14:paraId="55A53487" w14:textId="60B0F4E9"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4.8</w:t>
            </w:r>
            <w:r w:rsidR="005F14C5" w:rsidRPr="00E34C39">
              <w:rPr>
                <w:rFonts w:asciiTheme="minorEastAsia" w:hAnsiTheme="minorEastAsia" w:cs="Arial" w:hint="eastAsia"/>
                <w:sz w:val="16"/>
                <w:szCs w:val="16"/>
              </w:rPr>
              <w:t>±</w:t>
            </w:r>
            <w:r w:rsidR="005F14C5" w:rsidRPr="00E34C39">
              <w:rPr>
                <w:rFonts w:ascii="Arial" w:eastAsia="Arial" w:hAnsi="Arial" w:cs="Arial"/>
                <w:sz w:val="16"/>
                <w:szCs w:val="16"/>
              </w:rPr>
              <w:t>1.4</w:t>
            </w:r>
          </w:p>
        </w:tc>
      </w:tr>
      <w:tr w:rsidR="008C7DED" w:rsidRPr="00E34C39" w14:paraId="221D0E89" w14:textId="77777777" w:rsidTr="00B03739">
        <w:trPr>
          <w:trHeight w:val="142"/>
        </w:trPr>
        <w:tc>
          <w:tcPr>
            <w:tcW w:w="1418" w:type="dxa"/>
          </w:tcPr>
          <w:p w14:paraId="6189C4AB" w14:textId="03F8AF92"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1730cm</w:t>
            </w:r>
            <w:r w:rsidRPr="00E34C39">
              <w:rPr>
                <w:rFonts w:ascii="Arial" w:eastAsia="Arial" w:hAnsi="Arial" w:cs="Arial"/>
                <w:sz w:val="16"/>
                <w:szCs w:val="16"/>
                <w:vertAlign w:val="superscript"/>
              </w:rPr>
              <w:t>-1</w:t>
            </w:r>
            <w:r w:rsidR="0023661C" w:rsidRPr="00E34C39">
              <w:rPr>
                <w:rFonts w:ascii="Arial" w:eastAsia="Arial" w:hAnsi="Arial" w:cs="Arial"/>
                <w:sz w:val="16"/>
                <w:szCs w:val="16"/>
                <w:vertAlign w:val="superscript"/>
              </w:rPr>
              <w:t xml:space="preserve"> </w:t>
            </w:r>
            <w:r w:rsidRPr="00E34C39">
              <w:rPr>
                <w:rFonts w:ascii="Arial" w:eastAsia="Arial" w:hAnsi="Arial" w:cs="Arial"/>
                <w:sz w:val="16"/>
                <w:szCs w:val="16"/>
              </w:rPr>
              <w:t>/1600cm</w:t>
            </w:r>
            <w:r w:rsidRPr="00E34C39">
              <w:rPr>
                <w:rFonts w:ascii="Arial" w:eastAsia="Arial" w:hAnsi="Arial" w:cs="Arial"/>
                <w:sz w:val="16"/>
                <w:szCs w:val="16"/>
                <w:vertAlign w:val="superscript"/>
              </w:rPr>
              <w:t>-</w:t>
            </w:r>
            <w:proofErr w:type="gramStart"/>
            <w:r w:rsidRPr="00E34C39">
              <w:rPr>
                <w:rFonts w:ascii="Arial" w:eastAsia="Arial" w:hAnsi="Arial" w:cs="Arial"/>
                <w:sz w:val="16"/>
                <w:szCs w:val="16"/>
                <w:vertAlign w:val="superscript"/>
              </w:rPr>
              <w:t>1</w:t>
            </w:r>
            <w:r w:rsidRPr="00E34C39">
              <w:rPr>
                <w:rFonts w:ascii="Arial" w:eastAsia="Arial" w:hAnsi="Arial" w:cs="Arial"/>
                <w:sz w:val="16"/>
                <w:szCs w:val="16"/>
              </w:rPr>
              <w:t xml:space="preserve">  </w:t>
            </w:r>
            <w:r w:rsidRPr="00E34C39">
              <w:rPr>
                <w:rFonts w:ascii="Arial" w:eastAsia="Arial" w:hAnsi="Arial" w:cs="Arial"/>
                <w:sz w:val="16"/>
                <w:szCs w:val="16"/>
                <w:vertAlign w:val="superscript"/>
              </w:rPr>
              <w:t>d</w:t>
            </w:r>
            <w:proofErr w:type="gramEnd"/>
          </w:p>
        </w:tc>
        <w:tc>
          <w:tcPr>
            <w:tcW w:w="725" w:type="dxa"/>
          </w:tcPr>
          <w:p w14:paraId="7D4ABDB1"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0.13</w:t>
            </w:r>
          </w:p>
        </w:tc>
        <w:tc>
          <w:tcPr>
            <w:tcW w:w="726" w:type="dxa"/>
          </w:tcPr>
          <w:p w14:paraId="375C2CE2"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0.25</w:t>
            </w:r>
          </w:p>
        </w:tc>
        <w:tc>
          <w:tcPr>
            <w:tcW w:w="725" w:type="dxa"/>
          </w:tcPr>
          <w:p w14:paraId="66329E0F"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0.23</w:t>
            </w:r>
          </w:p>
        </w:tc>
        <w:tc>
          <w:tcPr>
            <w:tcW w:w="726" w:type="dxa"/>
          </w:tcPr>
          <w:p w14:paraId="3EE69BFC"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0.20</w:t>
            </w:r>
          </w:p>
        </w:tc>
        <w:tc>
          <w:tcPr>
            <w:tcW w:w="725" w:type="dxa"/>
          </w:tcPr>
          <w:p w14:paraId="2FFAFA06"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0.21</w:t>
            </w:r>
          </w:p>
        </w:tc>
        <w:tc>
          <w:tcPr>
            <w:tcW w:w="726" w:type="dxa"/>
          </w:tcPr>
          <w:p w14:paraId="4A568C19"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0.22</w:t>
            </w:r>
          </w:p>
        </w:tc>
        <w:tc>
          <w:tcPr>
            <w:tcW w:w="725" w:type="dxa"/>
          </w:tcPr>
          <w:p w14:paraId="754985B4"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0.22</w:t>
            </w:r>
          </w:p>
        </w:tc>
        <w:tc>
          <w:tcPr>
            <w:tcW w:w="726" w:type="dxa"/>
          </w:tcPr>
          <w:p w14:paraId="209B3671"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0.21</w:t>
            </w:r>
          </w:p>
        </w:tc>
        <w:tc>
          <w:tcPr>
            <w:tcW w:w="725" w:type="dxa"/>
          </w:tcPr>
          <w:p w14:paraId="7D843DAD"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0.27</w:t>
            </w:r>
          </w:p>
        </w:tc>
        <w:tc>
          <w:tcPr>
            <w:tcW w:w="726" w:type="dxa"/>
          </w:tcPr>
          <w:p w14:paraId="553F11A1"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0.23</w:t>
            </w:r>
          </w:p>
        </w:tc>
        <w:tc>
          <w:tcPr>
            <w:tcW w:w="726" w:type="dxa"/>
          </w:tcPr>
          <w:p w14:paraId="6F942A06"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0.24</w:t>
            </w:r>
          </w:p>
        </w:tc>
      </w:tr>
      <w:tr w:rsidR="008C7DED" w:rsidRPr="00E34C39" w14:paraId="07E03700" w14:textId="77777777" w:rsidTr="00B03739">
        <w:trPr>
          <w:trHeight w:val="114"/>
        </w:trPr>
        <w:tc>
          <w:tcPr>
            <w:tcW w:w="1418" w:type="dxa"/>
          </w:tcPr>
          <w:p w14:paraId="4FC355E4" w14:textId="3A22D1C5" w:rsidR="002F5BF6" w:rsidRPr="00E34C39" w:rsidRDefault="00C27FB8" w:rsidP="000B6866">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i/>
                <w:sz w:val="16"/>
                <w:szCs w:val="16"/>
              </w:rPr>
              <w:t>N</w:t>
            </w:r>
            <w:r w:rsidRPr="00E34C39">
              <w:rPr>
                <w:rFonts w:ascii="Arial" w:eastAsia="Arial" w:hAnsi="Arial" w:cs="Arial"/>
                <w:sz w:val="16"/>
                <w:szCs w:val="16"/>
              </w:rPr>
              <w:t>-</w:t>
            </w:r>
            <w:r w:rsidRPr="000B6866">
              <w:rPr>
                <w:rFonts w:ascii="Arial" w:eastAsia="Arial" w:hAnsi="Arial" w:cs="Arial"/>
                <w:sz w:val="16"/>
                <w:szCs w:val="16"/>
                <w:highlight w:val="yellow"/>
              </w:rPr>
              <w:t>oxid</w:t>
            </w:r>
            <w:r w:rsidR="000B6866" w:rsidRPr="000B6866">
              <w:rPr>
                <w:rFonts w:ascii="Arial" w:eastAsia="Arial" w:hAnsi="Arial" w:cs="Arial"/>
                <w:sz w:val="16"/>
                <w:szCs w:val="16"/>
                <w:highlight w:val="yellow"/>
              </w:rPr>
              <w:t>e</w:t>
            </w:r>
            <w:r w:rsidRPr="00E34C39">
              <w:rPr>
                <w:rFonts w:ascii="Arial" w:eastAsia="Arial" w:hAnsi="Arial" w:cs="Arial"/>
                <w:sz w:val="16"/>
                <w:szCs w:val="16"/>
              </w:rPr>
              <w:t xml:space="preserve"> ratio</w:t>
            </w:r>
            <w:r w:rsidR="0023661C" w:rsidRPr="00E34C39">
              <w:rPr>
                <w:rFonts w:ascii="Arial" w:eastAsia="Arial" w:hAnsi="Arial" w:cs="Arial"/>
                <w:sz w:val="16"/>
                <w:szCs w:val="16"/>
              </w:rPr>
              <w:t xml:space="preserve"> in D</w:t>
            </w:r>
            <w:r w:rsidR="00094AEE" w:rsidRPr="00E34C39">
              <w:rPr>
                <w:rFonts w:ascii="Arial" w:eastAsia="Arial" w:hAnsi="Arial" w:cs="Arial"/>
                <w:sz w:val="16"/>
                <w:szCs w:val="16"/>
              </w:rPr>
              <w:t>MAEMA</w:t>
            </w:r>
            <w:r w:rsidR="0023661C" w:rsidRPr="00E34C39">
              <w:rPr>
                <w:rFonts w:ascii="Arial" w:eastAsia="Arial" w:hAnsi="Arial" w:cs="Arial"/>
                <w:sz w:val="16"/>
                <w:szCs w:val="16"/>
              </w:rPr>
              <w:t xml:space="preserve"> unit</w:t>
            </w:r>
            <w:r w:rsidRPr="00E34C39">
              <w:rPr>
                <w:rFonts w:ascii="Arial" w:eastAsia="Arial" w:hAnsi="Arial" w:cs="Arial"/>
                <w:sz w:val="16"/>
                <w:szCs w:val="16"/>
              </w:rPr>
              <w:t xml:space="preserve"> </w:t>
            </w:r>
            <w:r w:rsidRPr="00E34C39">
              <w:rPr>
                <w:rFonts w:ascii="Arial" w:eastAsia="Arial" w:hAnsi="Arial" w:cs="Arial"/>
                <w:sz w:val="16"/>
                <w:szCs w:val="16"/>
                <w:vertAlign w:val="superscript"/>
              </w:rPr>
              <w:t>e</w:t>
            </w:r>
          </w:p>
        </w:tc>
        <w:tc>
          <w:tcPr>
            <w:tcW w:w="725" w:type="dxa"/>
          </w:tcPr>
          <w:p w14:paraId="13C2E78B" w14:textId="77777777" w:rsidR="002F5BF6" w:rsidRPr="00E34C39" w:rsidRDefault="00C27FB8" w:rsidP="008C7DED">
            <w:pPr>
              <w:pBdr>
                <w:top w:val="nil"/>
                <w:left w:val="nil"/>
                <w:bottom w:val="nil"/>
                <w:right w:val="nil"/>
                <w:between w:val="nil"/>
              </w:pBdr>
              <w:spacing w:after="240"/>
              <w:ind w:firstLine="202"/>
              <w:jc w:val="left"/>
              <w:rPr>
                <w:rFonts w:ascii="Arial" w:eastAsia="Arial" w:hAnsi="Arial" w:cs="Arial"/>
                <w:sz w:val="16"/>
                <w:szCs w:val="16"/>
              </w:rPr>
            </w:pPr>
            <w:r w:rsidRPr="00E34C39">
              <w:rPr>
                <w:rFonts w:ascii="Arial" w:eastAsia="Arial" w:hAnsi="Arial" w:cs="Arial"/>
                <w:sz w:val="16"/>
                <w:szCs w:val="16"/>
              </w:rPr>
              <w:t>-</w:t>
            </w:r>
          </w:p>
        </w:tc>
        <w:tc>
          <w:tcPr>
            <w:tcW w:w="726" w:type="dxa"/>
          </w:tcPr>
          <w:p w14:paraId="37397F90"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0</w:t>
            </w:r>
          </w:p>
        </w:tc>
        <w:tc>
          <w:tcPr>
            <w:tcW w:w="725" w:type="dxa"/>
          </w:tcPr>
          <w:p w14:paraId="33DF7667"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32.3</w:t>
            </w:r>
          </w:p>
        </w:tc>
        <w:tc>
          <w:tcPr>
            <w:tcW w:w="726" w:type="dxa"/>
          </w:tcPr>
          <w:p w14:paraId="1ECE2503"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50.0</w:t>
            </w:r>
          </w:p>
        </w:tc>
        <w:tc>
          <w:tcPr>
            <w:tcW w:w="725" w:type="dxa"/>
          </w:tcPr>
          <w:p w14:paraId="656EA487"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63.9</w:t>
            </w:r>
          </w:p>
        </w:tc>
        <w:tc>
          <w:tcPr>
            <w:tcW w:w="726" w:type="dxa"/>
          </w:tcPr>
          <w:p w14:paraId="60AAB0F9"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61.1</w:t>
            </w:r>
          </w:p>
        </w:tc>
        <w:tc>
          <w:tcPr>
            <w:tcW w:w="725" w:type="dxa"/>
          </w:tcPr>
          <w:p w14:paraId="0F5429CF"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75.0</w:t>
            </w:r>
          </w:p>
        </w:tc>
        <w:tc>
          <w:tcPr>
            <w:tcW w:w="726" w:type="dxa"/>
          </w:tcPr>
          <w:p w14:paraId="2AD4AC83"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68.8</w:t>
            </w:r>
          </w:p>
        </w:tc>
        <w:tc>
          <w:tcPr>
            <w:tcW w:w="725" w:type="dxa"/>
          </w:tcPr>
          <w:p w14:paraId="3BEAEDEA"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72.7</w:t>
            </w:r>
          </w:p>
        </w:tc>
        <w:tc>
          <w:tcPr>
            <w:tcW w:w="726" w:type="dxa"/>
          </w:tcPr>
          <w:p w14:paraId="3EB5F90F"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78.1</w:t>
            </w:r>
          </w:p>
        </w:tc>
        <w:tc>
          <w:tcPr>
            <w:tcW w:w="726" w:type="dxa"/>
          </w:tcPr>
          <w:p w14:paraId="66208020" w14:textId="77777777" w:rsidR="002F5BF6" w:rsidRPr="00E34C39" w:rsidRDefault="00C27FB8" w:rsidP="008C7DED">
            <w:pPr>
              <w:pBdr>
                <w:top w:val="nil"/>
                <w:left w:val="nil"/>
                <w:bottom w:val="nil"/>
                <w:right w:val="nil"/>
                <w:between w:val="nil"/>
              </w:pBdr>
              <w:spacing w:after="240"/>
              <w:jc w:val="left"/>
              <w:rPr>
                <w:rFonts w:ascii="Arial" w:eastAsia="Arial" w:hAnsi="Arial" w:cs="Arial"/>
                <w:sz w:val="16"/>
                <w:szCs w:val="16"/>
              </w:rPr>
            </w:pPr>
            <w:r w:rsidRPr="00E34C39">
              <w:rPr>
                <w:rFonts w:ascii="Arial" w:eastAsia="Arial" w:hAnsi="Arial" w:cs="Arial"/>
                <w:sz w:val="16"/>
                <w:szCs w:val="16"/>
              </w:rPr>
              <w:t>76.5</w:t>
            </w:r>
          </w:p>
        </w:tc>
      </w:tr>
    </w:tbl>
    <w:p w14:paraId="3FAAB9A4" w14:textId="77777777" w:rsidR="002F5BF6" w:rsidRPr="00E34C39" w:rsidRDefault="00C27FB8">
      <w:pPr>
        <w:pBdr>
          <w:top w:val="nil"/>
          <w:left w:val="nil"/>
          <w:bottom w:val="nil"/>
          <w:right w:val="nil"/>
          <w:between w:val="nil"/>
        </w:pBdr>
        <w:spacing w:after="240" w:line="480" w:lineRule="auto"/>
      </w:pPr>
      <w:r w:rsidRPr="00E34C39">
        <w:rPr>
          <w:rFonts w:eastAsia="Times"/>
          <w:vertAlign w:val="superscript"/>
        </w:rPr>
        <w:t>a</w:t>
      </w:r>
      <w:r w:rsidRPr="00E34C39">
        <w:rPr>
          <w:rFonts w:eastAsia="Times"/>
        </w:rPr>
        <w:t xml:space="preserve"> Determined by spectroscopic ellipsometry. Abbreviations: EMA, effective medium approximation</w:t>
      </w:r>
    </w:p>
    <w:p w14:paraId="13A09CBA" w14:textId="78593679" w:rsidR="002F5BF6" w:rsidRPr="00E34C39" w:rsidRDefault="00C27FB8">
      <w:pPr>
        <w:pBdr>
          <w:top w:val="nil"/>
          <w:left w:val="nil"/>
          <w:bottom w:val="nil"/>
          <w:right w:val="nil"/>
          <w:between w:val="nil"/>
        </w:pBdr>
        <w:spacing w:after="240" w:line="480" w:lineRule="auto"/>
      </w:pPr>
      <w:r w:rsidRPr="00E34C39">
        <w:rPr>
          <w:rFonts w:eastAsia="Times"/>
          <w:vertAlign w:val="superscript"/>
        </w:rPr>
        <w:t>b</w:t>
      </w:r>
      <w:r w:rsidRPr="00E34C39">
        <w:rPr>
          <w:rFonts w:eastAsia="Times"/>
        </w:rPr>
        <w:t xml:space="preserve"> Determined using contact angle measurements. Water-in-air (sessile drop) and air bubbles in water (captive bubbles).</w:t>
      </w:r>
    </w:p>
    <w:p w14:paraId="13A93E60" w14:textId="77777777" w:rsidR="002F5BF6" w:rsidRPr="00E34C39" w:rsidRDefault="00C27FB8">
      <w:pPr>
        <w:pBdr>
          <w:top w:val="nil"/>
          <w:left w:val="nil"/>
          <w:bottom w:val="nil"/>
          <w:right w:val="nil"/>
          <w:between w:val="nil"/>
        </w:pBdr>
        <w:spacing w:after="240" w:line="480" w:lineRule="auto"/>
      </w:pPr>
      <w:r w:rsidRPr="00E34C39">
        <w:rPr>
          <w:rFonts w:eastAsia="Times"/>
          <w:vertAlign w:val="superscript"/>
        </w:rPr>
        <w:t>c</w:t>
      </w:r>
      <w:r w:rsidRPr="00E34C39">
        <w:rPr>
          <w:rFonts w:eastAsia="Times"/>
        </w:rPr>
        <w:t xml:space="preserve"> Determined using a zeta potential analyzer.</w:t>
      </w:r>
    </w:p>
    <w:p w14:paraId="5ECAA232" w14:textId="77777777" w:rsidR="002F5BF6" w:rsidRPr="00E34C39" w:rsidRDefault="00C27FB8">
      <w:pPr>
        <w:pBdr>
          <w:top w:val="nil"/>
          <w:left w:val="nil"/>
          <w:bottom w:val="nil"/>
          <w:right w:val="nil"/>
          <w:between w:val="nil"/>
        </w:pBdr>
        <w:spacing w:after="240" w:line="480" w:lineRule="auto"/>
      </w:pPr>
      <w:r w:rsidRPr="00E34C39">
        <w:rPr>
          <w:rFonts w:eastAsia="Times"/>
          <w:vertAlign w:val="superscript"/>
        </w:rPr>
        <w:t>d</w:t>
      </w:r>
      <w:r w:rsidRPr="00E34C39">
        <w:rPr>
          <w:rFonts w:eastAsia="Times"/>
        </w:rPr>
        <w:t xml:space="preserve"> Calculated by ATR-FTIR.</w:t>
      </w:r>
    </w:p>
    <w:p w14:paraId="1EBD3048" w14:textId="77777777" w:rsidR="002F5BF6" w:rsidRPr="00E34C39" w:rsidRDefault="00C27FB8">
      <w:pPr>
        <w:pBdr>
          <w:top w:val="nil"/>
          <w:left w:val="nil"/>
          <w:bottom w:val="nil"/>
          <w:right w:val="nil"/>
          <w:between w:val="nil"/>
        </w:pBdr>
        <w:spacing w:after="240" w:line="480" w:lineRule="auto"/>
      </w:pPr>
      <w:proofErr w:type="spellStart"/>
      <w:r w:rsidRPr="00E34C39">
        <w:rPr>
          <w:rFonts w:eastAsia="Times"/>
          <w:vertAlign w:val="superscript"/>
        </w:rPr>
        <w:t>e</w:t>
      </w:r>
      <w:proofErr w:type="spellEnd"/>
      <w:r w:rsidRPr="00E34C39">
        <w:rPr>
          <w:rFonts w:eastAsia="Times"/>
        </w:rPr>
        <w:t xml:space="preserve"> Estimated by XPS.</w:t>
      </w:r>
    </w:p>
    <w:p w14:paraId="5AF20502" w14:textId="77777777" w:rsidR="002F5BF6" w:rsidRPr="00E34C39" w:rsidRDefault="002F5BF6">
      <w:pPr>
        <w:spacing w:after="0" w:line="480" w:lineRule="auto"/>
        <w:jc w:val="left"/>
      </w:pPr>
    </w:p>
    <w:p w14:paraId="11B7092D" w14:textId="7E7D6010"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The thicknesses of the </w:t>
      </w:r>
      <w:proofErr w:type="spellStart"/>
      <w:r w:rsidR="00E336C8" w:rsidRPr="00E34C39">
        <w:rPr>
          <w:rFonts w:eastAsia="Times"/>
        </w:rPr>
        <w:t>diblock</w:t>
      </w:r>
      <w:proofErr w:type="spellEnd"/>
      <w:r w:rsidR="00E336C8" w:rsidRPr="00E34C39">
        <w:rPr>
          <w:rFonts w:eastAsia="Times"/>
        </w:rPr>
        <w:t xml:space="preserve"> co</w:t>
      </w:r>
      <w:r w:rsidRPr="00E34C39">
        <w:rPr>
          <w:rFonts w:eastAsia="Times"/>
        </w:rPr>
        <w:t xml:space="preserve">polymer-coated surfaces in air and water were measured using spectroscopic ellipsometry. All samples had a layer thickness of &gt;10 nm in air. The chemical structure of the </w:t>
      </w:r>
      <w:proofErr w:type="spellStart"/>
      <w:r w:rsidR="00E336C8" w:rsidRPr="00E34C39">
        <w:rPr>
          <w:rFonts w:eastAsia="Times"/>
        </w:rPr>
        <w:t>diblock</w:t>
      </w:r>
      <w:proofErr w:type="spellEnd"/>
      <w:r w:rsidR="00E336C8" w:rsidRPr="00E34C39">
        <w:rPr>
          <w:rFonts w:eastAsia="Times"/>
        </w:rPr>
        <w:t xml:space="preserve"> co</w:t>
      </w:r>
      <w:r w:rsidRPr="00E34C39">
        <w:rPr>
          <w:rFonts w:eastAsia="Times"/>
        </w:rPr>
        <w:t>polymer-coated surface was characterized using ATR/FT-IR spectroscopy (</w:t>
      </w:r>
      <w:r w:rsidRPr="00E34C39">
        <w:rPr>
          <w:rFonts w:eastAsia="Times"/>
          <w:b/>
        </w:rPr>
        <w:t>Figure S4</w:t>
      </w:r>
      <w:r w:rsidRPr="00E34C39">
        <w:rPr>
          <w:rFonts w:eastAsia="Times"/>
        </w:rPr>
        <w:t>). ATR/FT-IR spectroscopy is a useful tool for the preliminary qualitative evaluation of polymers. As the base substrate was TCPS, an absorption arising from mono-substituted aromatic rings was observed at 1600 cm</w:t>
      </w:r>
      <w:r w:rsidRPr="00E34C39">
        <w:rPr>
          <w:rFonts w:eastAsia="Times"/>
          <w:vertAlign w:val="superscript"/>
        </w:rPr>
        <w:t>-1</w:t>
      </w:r>
      <w:r w:rsidRPr="00E34C39">
        <w:rPr>
          <w:rFonts w:eastAsia="Times"/>
        </w:rPr>
        <w:t xml:space="preserve">. </w:t>
      </w:r>
      <w:r w:rsidR="006B5F09" w:rsidRPr="00E34C39">
        <w:rPr>
          <w:rFonts w:eastAsia="Times"/>
          <w:lang w:val="en-ZA"/>
        </w:rPr>
        <w:t xml:space="preserve"> </w:t>
      </w:r>
      <w:r w:rsidRPr="00E34C39">
        <w:rPr>
          <w:rFonts w:eastAsia="Times"/>
        </w:rPr>
        <w:t>Absorption of ester carbonyl units derived from copolymer side groups appeared in the region of 1730 cm</w:t>
      </w:r>
      <w:r w:rsidRPr="00E34C39">
        <w:rPr>
          <w:rFonts w:eastAsia="Times"/>
          <w:vertAlign w:val="superscript"/>
        </w:rPr>
        <w:t>-1</w:t>
      </w:r>
      <w:r w:rsidRPr="00E34C39">
        <w:rPr>
          <w:rFonts w:eastAsia="Times"/>
        </w:rPr>
        <w:t xml:space="preserve">. To confirm whether the polymer layer was still present on the TCPS after immersion in water, the peak intensities of </w:t>
      </w:r>
      <w:r w:rsidRPr="00E34C39">
        <w:rPr>
          <w:rFonts w:eastAsia="Times"/>
          <w:i/>
        </w:rPr>
        <w:t>I</w:t>
      </w:r>
      <w:r w:rsidRPr="00E34C39">
        <w:rPr>
          <w:rFonts w:eastAsia="Times"/>
          <w:vertAlign w:val="subscript"/>
        </w:rPr>
        <w:t>1730</w:t>
      </w:r>
      <w:r w:rsidRPr="00E34C39">
        <w:rPr>
          <w:rFonts w:eastAsia="Times"/>
        </w:rPr>
        <w:t xml:space="preserve"> /</w:t>
      </w:r>
      <w:r w:rsidRPr="00E34C39">
        <w:rPr>
          <w:rFonts w:eastAsia="Times"/>
          <w:i/>
        </w:rPr>
        <w:t>I</w:t>
      </w:r>
      <w:r w:rsidRPr="00E34C39">
        <w:rPr>
          <w:rFonts w:eastAsia="Times"/>
          <w:vertAlign w:val="subscript"/>
        </w:rPr>
        <w:t>1600</w:t>
      </w:r>
      <w:r w:rsidRPr="00E34C39">
        <w:rPr>
          <w:rFonts w:eastAsia="Times"/>
        </w:rPr>
        <w:t xml:space="preserve"> were examined. As shown in Figure S3 and Table 1, a peak at 1730 cm</w:t>
      </w:r>
      <w:r w:rsidRPr="00E34C39">
        <w:rPr>
          <w:rFonts w:eastAsia="Times"/>
          <w:vertAlign w:val="superscript"/>
        </w:rPr>
        <w:t>-1</w:t>
      </w:r>
      <w:r w:rsidRPr="00E34C39">
        <w:rPr>
          <w:rFonts w:eastAsia="Times"/>
        </w:rPr>
        <w:t xml:space="preserve"> derived from polymer-derived carbonyls was observed in all substrates, regardless of the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even after immersion in water for 1 h at 24 °C. </w:t>
      </w:r>
      <w:r w:rsidR="006B5F09" w:rsidRPr="00E34C39">
        <w:rPr>
          <w:rFonts w:eastAsia="Times"/>
        </w:rPr>
        <w:t>Moreover</w:t>
      </w:r>
      <w:r w:rsidRPr="00E34C39">
        <w:rPr>
          <w:rFonts w:eastAsia="Times"/>
        </w:rPr>
        <w:t xml:space="preserve">, XPS measurements were conducted to verify the presence of each </w:t>
      </w:r>
      <w:proofErr w:type="spellStart"/>
      <w:r w:rsidRPr="00E34C39">
        <w:rPr>
          <w:rFonts w:eastAsia="Times"/>
        </w:rPr>
        <w:t>diblock</w:t>
      </w:r>
      <w:proofErr w:type="spellEnd"/>
      <w:r w:rsidRPr="00E34C39">
        <w:rPr>
          <w:rFonts w:eastAsia="Times"/>
        </w:rPr>
        <w:t xml:space="preserve"> copolymer (</w:t>
      </w:r>
      <w:r w:rsidRPr="00E34C39">
        <w:rPr>
          <w:rFonts w:eastAsia="Times"/>
          <w:b/>
        </w:rPr>
        <w:t>Figures S5 and S6, and Table S</w:t>
      </w:r>
      <w:r w:rsidR="001E57C3" w:rsidRPr="00E34C39">
        <w:rPr>
          <w:rFonts w:eastAsia="Times"/>
          <w:b/>
        </w:rPr>
        <w:t>2</w:t>
      </w:r>
      <w:r w:rsidRPr="00E34C39">
        <w:rPr>
          <w:rFonts w:eastAsia="Times"/>
        </w:rPr>
        <w:t xml:space="preserve">). Thus, these results indicate that the hydrophobic PBMA segment strongly enhanced physical polymer adsorption on the TCPS substrates and stabilized the </w:t>
      </w:r>
      <w:proofErr w:type="spellStart"/>
      <w:r w:rsidR="00E336C8" w:rsidRPr="00E34C39">
        <w:rPr>
          <w:rFonts w:eastAsia="Times"/>
        </w:rPr>
        <w:t>diblock</w:t>
      </w:r>
      <w:proofErr w:type="spellEnd"/>
      <w:r w:rsidR="00E336C8" w:rsidRPr="00E34C39">
        <w:rPr>
          <w:rFonts w:eastAsia="Times"/>
        </w:rPr>
        <w:t xml:space="preserve"> co</w:t>
      </w:r>
      <w:r w:rsidRPr="00E34C39">
        <w:rPr>
          <w:rFonts w:eastAsia="Times"/>
        </w:rPr>
        <w:t xml:space="preserve">polymer-coated surface without eluting the polymer, </w:t>
      </w:r>
      <w:r w:rsidR="006B5F09" w:rsidRPr="00E34C39">
        <w:rPr>
          <w:rFonts w:eastAsia="Times"/>
        </w:rPr>
        <w:t xml:space="preserve">irrespective </w:t>
      </w:r>
      <w:r w:rsidRPr="00E34C39">
        <w:rPr>
          <w:rFonts w:eastAsia="Times"/>
        </w:rPr>
        <w:t xml:space="preserve">of the increased hydrophilic </w:t>
      </w:r>
      <w:r w:rsidRPr="00E34C39">
        <w:rPr>
          <w:rFonts w:eastAsia="Times"/>
          <w:i/>
        </w:rPr>
        <w:t>N</w:t>
      </w:r>
      <w:r w:rsidRPr="00E34C39">
        <w:rPr>
          <w:rFonts w:eastAsia="Times"/>
        </w:rPr>
        <w:t>-</w:t>
      </w:r>
      <w:r w:rsidR="000B6866" w:rsidRPr="000B6866">
        <w:rPr>
          <w:rFonts w:eastAsia="Times"/>
          <w:highlight w:val="yellow"/>
        </w:rPr>
        <w:t>oxide</w:t>
      </w:r>
      <w:r w:rsidRPr="00E34C39">
        <w:rPr>
          <w:rFonts w:eastAsia="Times"/>
        </w:rPr>
        <w:t xml:space="preserve"> ratio. </w:t>
      </w:r>
    </w:p>
    <w:p w14:paraId="35E7C8F5" w14:textId="3D00F969" w:rsidR="002F5BF6" w:rsidRPr="00E34C39" w:rsidRDefault="00C27FB8">
      <w:pPr>
        <w:pBdr>
          <w:top w:val="nil"/>
          <w:left w:val="nil"/>
          <w:bottom w:val="nil"/>
          <w:right w:val="nil"/>
          <w:between w:val="nil"/>
        </w:pBdr>
        <w:spacing w:after="240" w:line="480" w:lineRule="auto"/>
        <w:ind w:firstLine="482"/>
        <w:rPr>
          <w:rFonts w:eastAsia="Times"/>
        </w:rPr>
      </w:pPr>
      <w:r w:rsidRPr="00E34C39">
        <w:rPr>
          <w:rFonts w:eastAsia="Times"/>
          <w:b/>
        </w:rPr>
        <w:t>Figure 3</w:t>
      </w:r>
      <w:r w:rsidRPr="00E34C39">
        <w:rPr>
          <w:rFonts w:eastAsia="Times"/>
        </w:rPr>
        <w:t xml:space="preserve"> shows </w:t>
      </w:r>
      <w:r w:rsidRPr="00E34C39">
        <w:rPr>
          <w:rFonts w:eastAsia="Times"/>
          <w:i/>
        </w:rPr>
        <w:t>N</w:t>
      </w:r>
      <w:r w:rsidRPr="00E34C39">
        <w:rPr>
          <w:rFonts w:eastAsia="Times"/>
        </w:rPr>
        <w:t>-</w:t>
      </w:r>
      <w:r w:rsidR="000B6866" w:rsidRPr="000B6866">
        <w:rPr>
          <w:rFonts w:eastAsia="Times"/>
          <w:highlight w:val="yellow"/>
        </w:rPr>
        <w:t>oxide</w:t>
      </w:r>
      <w:r w:rsidRPr="00E34C39">
        <w:rPr>
          <w:rFonts w:eastAsia="Times"/>
        </w:rPr>
        <w:t xml:space="preserve"> ratio dependence of EMA, the air contact angle in water, and the surface zeta potential. EMA was estimated from the optical properties obtained using spectroscopic ellipsometry. This approximation was useful for estimating the swelling ratio. [</w:t>
      </w:r>
      <w:r w:rsidR="001911D5" w:rsidRPr="00E34C39">
        <w:rPr>
          <w:rFonts w:eastAsia="Times"/>
        </w:rPr>
        <w:t>47</w:t>
      </w:r>
      <w:r w:rsidRPr="00E34C39">
        <w:rPr>
          <w:rFonts w:eastAsia="Times"/>
        </w:rPr>
        <w:t>] The EMA value increased with increasing hydrophilicity, owing to the</w:t>
      </w:r>
      <w:r w:rsidRPr="00E34C39">
        <w:rPr>
          <w:rFonts w:eastAsia="Times"/>
          <w:i/>
        </w:rPr>
        <w:t xml:space="preserve"> </w:t>
      </w:r>
      <w:r w:rsidRPr="00E34C39">
        <w:rPr>
          <w:rFonts w:eastAsia="Times"/>
        </w:rPr>
        <w:t>zwitterionic</w:t>
      </w:r>
      <w:r w:rsidRPr="00E34C39">
        <w:rPr>
          <w:rFonts w:eastAsia="Times"/>
          <w:i/>
        </w:rPr>
        <w:t xml:space="preserve"> 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(Figure 3(a)). The hydrophilicity of the copolymer-coated TCPS dishes was evaluated by measuring the static contact angles of sessile air bubbles in water. The hydrophilicity increased with </w:t>
      </w:r>
      <w:r w:rsidRPr="00E34C39">
        <w:rPr>
          <w:rFonts w:eastAsia="Times"/>
          <w:i/>
        </w:rPr>
        <w:t>N</w:t>
      </w:r>
      <w:r w:rsidRPr="00E34C39">
        <w:rPr>
          <w:rFonts w:eastAsia="Times"/>
        </w:rPr>
        <w:t xml:space="preserve">-oxide ratio above 58% dramatically, and </w:t>
      </w:r>
      <w:proofErr w:type="gramStart"/>
      <w:r w:rsidRPr="00E34C39">
        <w:rPr>
          <w:rFonts w:eastAsia="Times"/>
        </w:rPr>
        <w:t>At</w:t>
      </w:r>
      <w:proofErr w:type="gramEnd"/>
      <w:r w:rsidRPr="00E34C39">
        <w:rPr>
          <w:rFonts w:eastAsia="Times"/>
        </w:rPr>
        <w:t xml:space="preserve"> </w:t>
      </w:r>
      <w:r w:rsidRPr="00E34C39">
        <w:rPr>
          <w:rFonts w:eastAsia="Times"/>
          <w:i/>
        </w:rPr>
        <w:t>N</w:t>
      </w:r>
      <w:r w:rsidRPr="00E34C39">
        <w:rPr>
          <w:rFonts w:eastAsia="Times"/>
        </w:rPr>
        <w:t xml:space="preserve">-oxide ratio above 89%, no bubbles adhered </w:t>
      </w:r>
      <w:r w:rsidRPr="00E34C39">
        <w:rPr>
          <w:rFonts w:eastAsia="Times"/>
        </w:rPr>
        <w:lastRenderedPageBreak/>
        <w:t xml:space="preserve">to the surface and the air contact angle was 180° (Figure 3(b)). Thus, the surface enrichment with </w:t>
      </w:r>
      <w:r w:rsidRPr="00E34C39">
        <w:rPr>
          <w:rFonts w:eastAsia="Times"/>
          <w:i/>
        </w:rPr>
        <w:t>N</w:t>
      </w:r>
      <w:r w:rsidRPr="00E34C39">
        <w:rPr>
          <w:rFonts w:eastAsia="Times"/>
        </w:rPr>
        <w:t xml:space="preserve">-oxide units resulted in a </w:t>
      </w:r>
      <w:proofErr w:type="spellStart"/>
      <w:r w:rsidRPr="00E34C39">
        <w:rPr>
          <w:rFonts w:eastAsia="Times"/>
        </w:rPr>
        <w:t>superhydrophilic</w:t>
      </w:r>
      <w:proofErr w:type="spellEnd"/>
      <w:r w:rsidRPr="00E34C39">
        <w:rPr>
          <w:rFonts w:eastAsia="Times"/>
        </w:rPr>
        <w:t xml:space="preserve"> surface. The zeta potential of BMA-DM was 30.9 ± 1.2 mV, indicating that the </w:t>
      </w:r>
      <w:proofErr w:type="spellStart"/>
      <w:r w:rsidR="00E336C8" w:rsidRPr="00E34C39">
        <w:rPr>
          <w:rFonts w:eastAsia="Times"/>
        </w:rPr>
        <w:t>diblock</w:t>
      </w:r>
      <w:proofErr w:type="spellEnd"/>
      <w:r w:rsidR="00E336C8" w:rsidRPr="00E34C39">
        <w:rPr>
          <w:rFonts w:eastAsia="Times"/>
        </w:rPr>
        <w:t xml:space="preserve"> </w:t>
      </w:r>
      <w:r w:rsidRPr="00E34C39">
        <w:rPr>
          <w:rFonts w:eastAsia="Times"/>
        </w:rPr>
        <w:t xml:space="preserve">copolymer-coated surface is positively charged </w:t>
      </w:r>
      <w:r w:rsidR="00DD0BBB" w:rsidRPr="00E34C39">
        <w:rPr>
          <w:rFonts w:eastAsia="Times"/>
        </w:rPr>
        <w:t>because of</w:t>
      </w:r>
      <w:r w:rsidRPr="00E34C39">
        <w:rPr>
          <w:rFonts w:eastAsia="Times"/>
        </w:rPr>
        <w:t xml:space="preserve"> the DMAEMA moiety. The zeta potential varied almost linearly with the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and was shown </w:t>
      </w:r>
      <w:r w:rsidR="000B6866">
        <w:rPr>
          <w:noProof/>
        </w:rPr>
        <w:drawing>
          <wp:anchor distT="0" distB="0" distL="114300" distR="114300" simplePos="0" relativeHeight="251716608" behindDoc="0" locked="0" layoutInCell="1" allowOverlap="1" wp14:anchorId="15F29E87" wp14:editId="434CE619">
            <wp:simplePos x="0" y="0"/>
            <wp:positionH relativeFrom="margin">
              <wp:align>right</wp:align>
            </wp:positionH>
            <wp:positionV relativeFrom="paragraph">
              <wp:posOffset>2057400</wp:posOffset>
            </wp:positionV>
            <wp:extent cx="5934075" cy="2216785"/>
            <wp:effectExtent l="0" t="0" r="9525" b="0"/>
            <wp:wrapSquare wrapText="bothSides"/>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2216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4C39">
        <w:rPr>
          <w:rFonts w:eastAsia="Times"/>
        </w:rPr>
        <w:t xml:space="preserve">to be almost neutral at 4.8 mV when the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was 100% (Figure 3(c)).</w:t>
      </w:r>
    </w:p>
    <w:p w14:paraId="0551CE3B" w14:textId="2602303A" w:rsidR="00094AEE" w:rsidRPr="00E34C39" w:rsidRDefault="00094AEE" w:rsidP="00B03739">
      <w:pPr>
        <w:pBdr>
          <w:top w:val="nil"/>
          <w:left w:val="nil"/>
          <w:bottom w:val="nil"/>
          <w:right w:val="nil"/>
          <w:between w:val="nil"/>
        </w:pBdr>
        <w:spacing w:after="240" w:line="480" w:lineRule="auto"/>
      </w:pPr>
    </w:p>
    <w:p w14:paraId="1C9576CB" w14:textId="0ABE5AA1" w:rsidR="002F5BF6" w:rsidRPr="00E34C39" w:rsidRDefault="00C27FB8">
      <w:pPr>
        <w:pBdr>
          <w:top w:val="nil"/>
          <w:left w:val="nil"/>
          <w:bottom w:val="nil"/>
          <w:right w:val="nil"/>
          <w:between w:val="nil"/>
        </w:pBdr>
        <w:spacing w:after="240" w:line="480" w:lineRule="auto"/>
        <w:ind w:firstLine="482"/>
        <w:jc w:val="center"/>
      </w:pPr>
      <w:r w:rsidRPr="00E34C39">
        <w:rPr>
          <w:rFonts w:eastAsia="Times"/>
          <w:b/>
        </w:rPr>
        <w:t>Figure 3</w:t>
      </w:r>
      <w:r w:rsidRPr="00E34C39">
        <w:rPr>
          <w:rFonts w:eastAsia="Times"/>
        </w:rPr>
        <w:t xml:space="preserve">.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dependence </w:t>
      </w:r>
      <w:r w:rsidR="009A43F3" w:rsidRPr="00E34C39">
        <w:rPr>
          <w:rFonts w:eastAsia="Times"/>
        </w:rPr>
        <w:t xml:space="preserve">on </w:t>
      </w:r>
      <w:r w:rsidRPr="00E34C39">
        <w:rPr>
          <w:rFonts w:eastAsia="Times"/>
        </w:rPr>
        <w:t>the effective medium approximation (a),</w:t>
      </w:r>
      <w:r w:rsidRPr="00E34C39">
        <w:rPr>
          <w:rFonts w:ascii="Times New Roman" w:eastAsia="Times New Roman" w:hAnsi="Times New Roman" w:cs="Times New Roman"/>
          <w:sz w:val="21"/>
          <w:szCs w:val="21"/>
        </w:rPr>
        <w:t xml:space="preserve"> </w:t>
      </w:r>
      <w:r w:rsidRPr="00E34C39">
        <w:rPr>
          <w:rFonts w:eastAsia="Times"/>
        </w:rPr>
        <w:t>air contact angle in water (b), and surface zeta potential (c)</w:t>
      </w:r>
      <w:r w:rsidR="0023661C" w:rsidRPr="00E34C39">
        <w:rPr>
          <w:rFonts w:eastAsia="Times"/>
        </w:rPr>
        <w:t xml:space="preserve"> of </w:t>
      </w:r>
      <w:proofErr w:type="spellStart"/>
      <w:r w:rsidR="00094AEE" w:rsidRPr="00E34C39">
        <w:rPr>
          <w:rFonts w:eastAsia="Times"/>
        </w:rPr>
        <w:t>di</w:t>
      </w:r>
      <w:r w:rsidR="0023661C" w:rsidRPr="00E34C39">
        <w:rPr>
          <w:rFonts w:eastAsia="Times"/>
        </w:rPr>
        <w:t>block</w:t>
      </w:r>
      <w:proofErr w:type="spellEnd"/>
      <w:r w:rsidR="0023661C" w:rsidRPr="00E34C39">
        <w:rPr>
          <w:rFonts w:eastAsia="Times"/>
        </w:rPr>
        <w:t xml:space="preserve"> copolymer</w:t>
      </w:r>
      <w:r w:rsidR="00E336C8" w:rsidRPr="00E34C39">
        <w:rPr>
          <w:rFonts w:eastAsia="Times"/>
        </w:rPr>
        <w:t>-</w:t>
      </w:r>
      <w:r w:rsidR="0023661C" w:rsidRPr="00E34C39">
        <w:rPr>
          <w:rFonts w:eastAsia="Times"/>
        </w:rPr>
        <w:t>coated surface</w:t>
      </w:r>
      <w:r w:rsidR="004436CC" w:rsidRPr="00E34C39">
        <w:rPr>
          <w:rFonts w:eastAsia="Times"/>
        </w:rPr>
        <w:t>s</w:t>
      </w:r>
      <w:r w:rsidR="008E1AE4" w:rsidRPr="00E34C39">
        <w:rPr>
          <w:rFonts w:eastAsia="Times"/>
        </w:rPr>
        <w:t xml:space="preserve"> which are depicted from Table 1</w:t>
      </w:r>
      <w:r w:rsidRPr="00E34C39">
        <w:rPr>
          <w:rFonts w:eastAsia="Times"/>
        </w:rPr>
        <w:t>.</w:t>
      </w:r>
    </w:p>
    <w:p w14:paraId="2CFB0D42" w14:textId="77777777" w:rsidR="002F5BF6" w:rsidRPr="00E34C39" w:rsidRDefault="002F5BF6">
      <w:pPr>
        <w:spacing w:after="0" w:line="480" w:lineRule="auto"/>
        <w:jc w:val="left"/>
      </w:pPr>
    </w:p>
    <w:p w14:paraId="363869B4" w14:textId="77777777" w:rsidR="002F5BF6" w:rsidRPr="00E34C39" w:rsidRDefault="00C27FB8">
      <w:pPr>
        <w:pBdr>
          <w:top w:val="nil"/>
          <w:left w:val="nil"/>
          <w:bottom w:val="nil"/>
          <w:right w:val="nil"/>
          <w:between w:val="nil"/>
        </w:pBdr>
        <w:spacing w:after="240" w:line="480" w:lineRule="auto"/>
      </w:pPr>
      <w:r w:rsidRPr="00E34C39">
        <w:rPr>
          <w:rFonts w:eastAsia="Times"/>
          <w:b/>
        </w:rPr>
        <w:t xml:space="preserve">3-3. Topographic and mechanical properties </w:t>
      </w:r>
    </w:p>
    <w:p w14:paraId="2D3BF83B" w14:textId="21F05A49" w:rsidR="002F5BF6" w:rsidRPr="00E34C39" w:rsidRDefault="00C27FB8">
      <w:pPr>
        <w:pBdr>
          <w:top w:val="nil"/>
          <w:left w:val="nil"/>
          <w:bottom w:val="nil"/>
          <w:right w:val="nil"/>
          <w:between w:val="nil"/>
        </w:pBdr>
        <w:spacing w:after="240" w:line="480" w:lineRule="auto"/>
        <w:ind w:firstLine="480"/>
      </w:pPr>
      <w:r w:rsidRPr="00E34C39">
        <w:rPr>
          <w:rFonts w:eastAsia="Times"/>
        </w:rPr>
        <w:t xml:space="preserve">AFM images were obtained to evaluate the topographic and mechanical properties of the </w:t>
      </w:r>
      <w:proofErr w:type="spellStart"/>
      <w:r w:rsidRPr="00E34C39">
        <w:rPr>
          <w:rFonts w:eastAsia="Times"/>
        </w:rPr>
        <w:t>diblock</w:t>
      </w:r>
      <w:proofErr w:type="spellEnd"/>
      <w:r w:rsidRPr="00E34C39">
        <w:rPr>
          <w:rFonts w:eastAsia="Times"/>
        </w:rPr>
        <w:t xml:space="preserve"> copolymer-coated surfaces in water. As shown in </w:t>
      </w:r>
      <w:r w:rsidRPr="00E34C39">
        <w:rPr>
          <w:rFonts w:eastAsia="Times"/>
          <w:b/>
        </w:rPr>
        <w:t>Figure 4</w:t>
      </w:r>
      <w:r w:rsidRPr="00E34C39">
        <w:rPr>
          <w:rFonts w:eastAsia="Times"/>
        </w:rPr>
        <w:t>,</w:t>
      </w:r>
      <w:r w:rsidRPr="00E34C39">
        <w:rPr>
          <w:rFonts w:eastAsia="Times"/>
          <w:b/>
        </w:rPr>
        <w:t xml:space="preserve"> </w:t>
      </w:r>
      <w:r w:rsidRPr="00E34C39">
        <w:rPr>
          <w:rFonts w:eastAsia="Times"/>
        </w:rPr>
        <w:t xml:space="preserve">the number of protrusions increased as the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increased. It is well known that block copolymers in thin films minimize the free energy by exposing the block with the lowest interfacial energy to the surface. </w:t>
      </w:r>
      <w:r w:rsidRPr="00E34C39">
        <w:rPr>
          <w:rFonts w:eastAsia="Times"/>
        </w:rPr>
        <w:lastRenderedPageBreak/>
        <w:t>[</w:t>
      </w:r>
      <w:r w:rsidR="001911D5" w:rsidRPr="00E34C39">
        <w:rPr>
          <w:rFonts w:eastAsia="Times"/>
        </w:rPr>
        <w:t>48</w:t>
      </w:r>
      <w:r w:rsidRPr="00E34C39">
        <w:rPr>
          <w:rFonts w:eastAsia="Times"/>
        </w:rPr>
        <w:t xml:space="preserve">] With sufficient mobility for each component of the polymer block, surface reorganization occurs when the environment changes from air to water. Because the polymers in this study consisted of BMA with a low </w:t>
      </w:r>
      <w:proofErr w:type="spellStart"/>
      <w:r w:rsidRPr="00E34C39">
        <w:rPr>
          <w:rFonts w:eastAsia="Times"/>
          <w:i/>
        </w:rPr>
        <w:t>T</w:t>
      </w:r>
      <w:r w:rsidRPr="00E34C39">
        <w:rPr>
          <w:rFonts w:eastAsia="Times"/>
          <w:i/>
          <w:vertAlign w:val="subscript"/>
        </w:rPr>
        <w:t>g</w:t>
      </w:r>
      <w:proofErr w:type="spellEnd"/>
      <w:r w:rsidRPr="00E34C39">
        <w:rPr>
          <w:rFonts w:eastAsia="Times"/>
        </w:rPr>
        <w:t xml:space="preserve">, it is considered that surface reorganization occurred because of the sufficient mobility of the polymers. Roughness is discussed using Ra, which refers to the arithmetic mean roughness. Ra is the average of all the protrusions in the profile. The roughness of the </w:t>
      </w:r>
      <w:proofErr w:type="spellStart"/>
      <w:r w:rsidR="00E336C8" w:rsidRPr="00E34C39">
        <w:rPr>
          <w:rFonts w:eastAsia="Times"/>
        </w:rPr>
        <w:t>diblock</w:t>
      </w:r>
      <w:proofErr w:type="spellEnd"/>
      <w:r w:rsidR="00E336C8" w:rsidRPr="00E34C39">
        <w:rPr>
          <w:rFonts w:eastAsia="Times"/>
        </w:rPr>
        <w:t xml:space="preserve"> </w:t>
      </w:r>
      <w:r w:rsidRPr="00E34C39">
        <w:rPr>
          <w:rFonts w:eastAsia="Times"/>
        </w:rPr>
        <w:t xml:space="preserve">copolymer-coated surfaces was measured in distilled water and the samples were maintained under these conditions for &gt; 60 min before observation. The Ra values of BMA-DM, BMA-NOx19, BMA-NOx40, and BMA-NOx58 in water were1.68, 2.20, 3.88, and 4.69 nm, respectively. The Ra of BMA-DM was the lowest and increased with increasing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the Ra reached plateau at an</w:t>
      </w:r>
      <w:r w:rsidRPr="00E34C39">
        <w:rPr>
          <w:rFonts w:eastAsia="Times"/>
          <w:i/>
        </w:rPr>
        <w:t xml:space="preserve"> 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of 58% or higher. This behavior was similar to the change in EMA, as shown in Figure 3(a), suggesting that when the denaturation ratio was above 58%, the hydrophilic segments were fully oriented to the surface because of the </w:t>
      </w:r>
      <w:proofErr w:type="gramStart"/>
      <w:r w:rsidRPr="00E34C39">
        <w:rPr>
          <w:rFonts w:eastAsia="Times"/>
        </w:rPr>
        <w:t>high water</w:t>
      </w:r>
      <w:proofErr w:type="gramEnd"/>
      <w:r w:rsidRPr="00E34C39">
        <w:rPr>
          <w:rFonts w:eastAsia="Times"/>
        </w:rPr>
        <w:t xml:space="preserve"> content.</w:t>
      </w:r>
    </w:p>
    <w:p w14:paraId="70AEC11A" w14:textId="58BAABC6" w:rsidR="00C27FB8" w:rsidRPr="00E34C39" w:rsidRDefault="00C27FB8" w:rsidP="000B6866">
      <w:pPr>
        <w:pBdr>
          <w:top w:val="nil"/>
          <w:left w:val="nil"/>
          <w:bottom w:val="nil"/>
          <w:right w:val="nil"/>
          <w:between w:val="nil"/>
        </w:pBdr>
        <w:spacing w:after="240" w:line="480" w:lineRule="auto"/>
        <w:ind w:firstLine="480"/>
        <w:rPr>
          <w:rFonts w:eastAsia="Times"/>
        </w:rPr>
      </w:pPr>
      <w:r w:rsidRPr="00E34C39">
        <w:rPr>
          <w:rFonts w:eastAsia="Times"/>
        </w:rPr>
        <w:t xml:space="preserve">To verify the mechanical properties of </w:t>
      </w:r>
      <w:r w:rsidRPr="00E34C39">
        <w:rPr>
          <w:rFonts w:eastAsia="Times"/>
          <w:i/>
        </w:rPr>
        <w:t>N</w:t>
      </w:r>
      <w:r w:rsidRPr="00E34C39">
        <w:rPr>
          <w:rFonts w:eastAsia="Times"/>
        </w:rPr>
        <w:t xml:space="preserve">-oxide containing surfaces, the force-displacement curves of BMA-DM, BMA-NOx19, BMA-NOx40, BMA-NOx58, BMA-NOx70, BMA-NOx76, and BMA-NOx100 in water were measured. As shown in </w:t>
      </w:r>
      <w:r w:rsidRPr="00E34C39">
        <w:rPr>
          <w:rFonts w:eastAsia="Times"/>
          <w:b/>
        </w:rPr>
        <w:t>Figure 5</w:t>
      </w:r>
      <w:r w:rsidRPr="00E34C39">
        <w:rPr>
          <w:rFonts w:eastAsia="Times"/>
        </w:rPr>
        <w:t xml:space="preserve">, the force-displacement curves show how the polymer chains were compressed and stretched as the colloidal probe approached and retracted from the surface. In the BMA-DM, adhesive interactions appeared during approach and retraction. </w:t>
      </w:r>
      <w:r w:rsidR="004C56E8" w:rsidRPr="00E34C39">
        <w:rPr>
          <w:rFonts w:eastAsia="Times"/>
        </w:rPr>
        <w:t>This was due to the fact that the material of the probe is negatively charged diamond-like carbon, which causes electrostatic interaction with the DM segment, which is strongly positively charged, resulting in high adhesive force.</w:t>
      </w:r>
      <w:r w:rsidRPr="00E34C39">
        <w:rPr>
          <w:rFonts w:eastAsia="Times"/>
        </w:rPr>
        <w:t xml:space="preserve"> And then, adhesion force (</w:t>
      </w:r>
      <w:r w:rsidRPr="00E34C39">
        <w:rPr>
          <w:rFonts w:eastAsia="Times"/>
          <w:i/>
          <w:iCs/>
        </w:rPr>
        <w:t>F</w:t>
      </w:r>
      <w:r w:rsidRPr="00E34C39">
        <w:rPr>
          <w:rFonts w:eastAsia="Times"/>
        </w:rPr>
        <w:t>) was estimated and the free energy of adhesion (</w:t>
      </w:r>
      <w:r w:rsidRPr="00E34C39">
        <w:rPr>
          <w:rFonts w:eastAsia="Times"/>
          <w:i/>
          <w:iCs/>
        </w:rPr>
        <w:t>W</w:t>
      </w:r>
      <w:r w:rsidRPr="00E34C39">
        <w:rPr>
          <w:rFonts w:eastAsia="Times"/>
        </w:rPr>
        <w:t>) was calculated by Johnson–Kendal–</w:t>
      </w:r>
      <w:proofErr w:type="gramStart"/>
      <w:r w:rsidRPr="00E34C39">
        <w:rPr>
          <w:rFonts w:eastAsia="Times"/>
        </w:rPr>
        <w:t>Roberts</w:t>
      </w:r>
      <w:proofErr w:type="gramEnd"/>
      <w:r w:rsidRPr="00E34C39">
        <w:rPr>
          <w:rFonts w:eastAsia="Times"/>
        </w:rPr>
        <w:t xml:space="preserve"> theory, where </w:t>
      </w:r>
      <w:r w:rsidRPr="00E34C39">
        <w:rPr>
          <w:rFonts w:eastAsia="Times"/>
          <w:i/>
          <w:iCs/>
        </w:rPr>
        <w:t>W</w:t>
      </w:r>
      <w:r w:rsidRPr="00E34C39">
        <w:rPr>
          <w:rFonts w:eastAsia="Times"/>
        </w:rPr>
        <w:t xml:space="preserve"> = 2</w:t>
      </w:r>
      <w:r w:rsidRPr="00E34C39">
        <w:rPr>
          <w:rFonts w:eastAsia="Times"/>
          <w:i/>
          <w:iCs/>
        </w:rPr>
        <w:t>F</w:t>
      </w:r>
      <w:r w:rsidRPr="00E34C39">
        <w:rPr>
          <w:rFonts w:eastAsia="Times"/>
        </w:rPr>
        <w:t>/3π</w:t>
      </w:r>
      <w:r w:rsidRPr="00E34C39">
        <w:rPr>
          <w:rFonts w:eastAsia="Times"/>
          <w:i/>
          <w:iCs/>
        </w:rPr>
        <w:t>R</w:t>
      </w:r>
      <w:r w:rsidRPr="00E34C39">
        <w:rPr>
          <w:rFonts w:eastAsia="Times"/>
        </w:rPr>
        <w:t xml:space="preserve"> for soft deformable surfaces. [</w:t>
      </w:r>
      <w:r w:rsidR="001911D5" w:rsidRPr="00E34C39">
        <w:rPr>
          <w:rFonts w:eastAsia="Times"/>
        </w:rPr>
        <w:t>49</w:t>
      </w:r>
      <w:r w:rsidRPr="00E34C39">
        <w:rPr>
          <w:rFonts w:eastAsia="Times"/>
        </w:rPr>
        <w:t xml:space="preserve">] As shown in </w:t>
      </w:r>
      <w:r w:rsidRPr="00E34C39">
        <w:rPr>
          <w:rFonts w:eastAsia="Times"/>
          <w:b/>
        </w:rPr>
        <w:t xml:space="preserve">Table S3 </w:t>
      </w:r>
      <w:r w:rsidRPr="00E34C39">
        <w:rPr>
          <w:rFonts w:eastAsia="Times"/>
        </w:rPr>
        <w:t xml:space="preserve">in the Supporting Information, adhesion force decreased significantly from DM to BMA-NOx19, and remarkably </w:t>
      </w:r>
      <w:r w:rsidRPr="00E34C39">
        <w:rPr>
          <w:rFonts w:eastAsia="Times"/>
        </w:rPr>
        <w:lastRenderedPageBreak/>
        <w:t xml:space="preserve">there was no adhesion at all on polymer surfaces with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ratios of 40% or higher. The results indicated that the </w:t>
      </w:r>
      <w:r w:rsidRPr="00E34C39">
        <w:rPr>
          <w:rFonts w:eastAsia="Times"/>
          <w:i/>
        </w:rPr>
        <w:t>N</w:t>
      </w:r>
      <w:r w:rsidRPr="00E34C39">
        <w:rPr>
          <w:rFonts w:eastAsia="Times"/>
        </w:rPr>
        <w:t>-oxide containing surface had stronger repulsion and lower adhesion to the probe, resulting in a smaller hysteresis loop. Considering that surfaces with zwitterionic structures exhibit antifouling properties [</w:t>
      </w:r>
      <w:r w:rsidR="001911D5" w:rsidRPr="00E34C39">
        <w:rPr>
          <w:rFonts w:eastAsia="Times"/>
        </w:rPr>
        <w:t>44</w:t>
      </w:r>
      <w:r w:rsidRPr="00E34C39">
        <w:rPr>
          <w:rFonts w:eastAsia="Times"/>
        </w:rPr>
        <w:t>], we estimated that as the</w:t>
      </w:r>
      <w:r w:rsidRPr="00E34C39">
        <w:rPr>
          <w:rFonts w:eastAsia="Times"/>
          <w:i/>
        </w:rPr>
        <w:t xml:space="preserve"> 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increased, the adhesive interactions decreased to zero. From the results of AFM measurements in water, it was revealed that topographical and viscoelastic properties changed significantly for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ratios of 40% or lower, whereas the changes were limited for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ratios of 40% or higher.</w:t>
      </w:r>
    </w:p>
    <w:p w14:paraId="25540A7C" w14:textId="77777777" w:rsidR="00C27FB8" w:rsidRPr="00E34C39" w:rsidRDefault="00C27FB8">
      <w:pPr>
        <w:rPr>
          <w:rFonts w:eastAsia="Times"/>
        </w:rPr>
      </w:pPr>
      <w:r w:rsidRPr="00E34C39">
        <w:rPr>
          <w:rFonts w:eastAsia="Times"/>
        </w:rPr>
        <w:br w:type="page"/>
      </w:r>
    </w:p>
    <w:p w14:paraId="7B330232" w14:textId="3262692D" w:rsidR="00C27FB8" w:rsidRPr="00E34C39" w:rsidRDefault="008C7DED" w:rsidP="008C7DED">
      <w:pPr>
        <w:pBdr>
          <w:top w:val="nil"/>
          <w:left w:val="nil"/>
          <w:bottom w:val="nil"/>
          <w:right w:val="nil"/>
          <w:between w:val="nil"/>
        </w:pBdr>
        <w:spacing w:after="240" w:line="480" w:lineRule="auto"/>
        <w:jc w:val="center"/>
        <w:rPr>
          <w:rFonts w:eastAsia="Times"/>
        </w:rPr>
      </w:pPr>
      <w:r w:rsidRPr="00E34C39">
        <w:rPr>
          <w:rFonts w:eastAsia="Times"/>
          <w:b/>
          <w:noProof/>
        </w:rPr>
        <w:lastRenderedPageBreak/>
        <w:drawing>
          <wp:anchor distT="0" distB="0" distL="114300" distR="114300" simplePos="0" relativeHeight="251692032" behindDoc="0" locked="0" layoutInCell="1" allowOverlap="1" wp14:anchorId="76AAAA4B" wp14:editId="49CA9EF3">
            <wp:simplePos x="0" y="0"/>
            <wp:positionH relativeFrom="margin">
              <wp:align>right</wp:align>
            </wp:positionH>
            <wp:positionV relativeFrom="paragraph">
              <wp:posOffset>0</wp:posOffset>
            </wp:positionV>
            <wp:extent cx="5934075" cy="6825615"/>
            <wp:effectExtent l="0" t="0" r="9525"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682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C27FB8" w:rsidRPr="00E34C39">
        <w:rPr>
          <w:rFonts w:eastAsia="Times"/>
          <w:b/>
        </w:rPr>
        <w:t>Figure 4.</w:t>
      </w:r>
      <w:r w:rsidR="00C27FB8" w:rsidRPr="00E34C39">
        <w:rPr>
          <w:rFonts w:eastAsia="Times"/>
        </w:rPr>
        <w:t xml:space="preserve"> AFM topographic images (a) and the corresponding cross-sectional profile (b) of </w:t>
      </w:r>
      <w:proofErr w:type="spellStart"/>
      <w:r w:rsidR="00E336C8" w:rsidRPr="00E34C39">
        <w:rPr>
          <w:rFonts w:eastAsia="Times"/>
        </w:rPr>
        <w:t>diblcok</w:t>
      </w:r>
      <w:proofErr w:type="spellEnd"/>
      <w:r w:rsidR="00E336C8" w:rsidRPr="00E34C39">
        <w:rPr>
          <w:rFonts w:eastAsia="Times"/>
        </w:rPr>
        <w:t xml:space="preserve"> co</w:t>
      </w:r>
      <w:r w:rsidR="00C27FB8" w:rsidRPr="00E34C39">
        <w:rPr>
          <w:rFonts w:eastAsia="Times"/>
        </w:rPr>
        <w:t xml:space="preserve">polymer-coated surfaces in water </w:t>
      </w:r>
      <w:r w:rsidR="00112CFB" w:rsidRPr="00E34C39">
        <w:rPr>
          <w:rFonts w:eastAsia="Times"/>
        </w:rPr>
        <w:t>obtained</w:t>
      </w:r>
      <w:r w:rsidR="00C27FB8" w:rsidRPr="00E34C39">
        <w:rPr>
          <w:rFonts w:eastAsia="Times"/>
        </w:rPr>
        <w:t xml:space="preserve"> using a colloidal probe cantilever with </w:t>
      </w:r>
      <w:r w:rsidR="00112CFB" w:rsidRPr="00E34C39">
        <w:rPr>
          <w:rFonts w:eastAsia="Times"/>
        </w:rPr>
        <w:t xml:space="preserve">a </w:t>
      </w:r>
      <w:r w:rsidR="00C27FB8" w:rsidRPr="00E34C39">
        <w:rPr>
          <w:rFonts w:eastAsia="Times"/>
        </w:rPr>
        <w:t xml:space="preserve">tip radius of 8 nm. Ra is the mean roughness </w:t>
      </w:r>
      <w:r w:rsidR="00112CFB" w:rsidRPr="00E34C39">
        <w:rPr>
          <w:rFonts w:eastAsia="Times"/>
        </w:rPr>
        <w:t xml:space="preserve">and </w:t>
      </w:r>
      <w:r w:rsidR="00C27FB8" w:rsidRPr="00E34C39">
        <w:rPr>
          <w:rFonts w:eastAsia="Times"/>
        </w:rPr>
        <w:t>represents the average of all protrusions in the profile.</w:t>
      </w:r>
    </w:p>
    <w:p w14:paraId="548FEFAA" w14:textId="4F29D5B3" w:rsidR="0031155A" w:rsidRPr="00E34C39" w:rsidRDefault="0031155A" w:rsidP="0031155A">
      <w:pPr>
        <w:pBdr>
          <w:top w:val="nil"/>
          <w:left w:val="nil"/>
          <w:bottom w:val="nil"/>
          <w:right w:val="nil"/>
          <w:between w:val="nil"/>
        </w:pBdr>
        <w:spacing w:after="240" w:line="480" w:lineRule="auto"/>
        <w:jc w:val="center"/>
      </w:pPr>
      <w:r w:rsidRPr="00E34C39">
        <w:rPr>
          <w:rFonts w:eastAsia="Times"/>
          <w:b/>
          <w:noProof/>
        </w:rPr>
        <w:lastRenderedPageBreak/>
        <w:drawing>
          <wp:anchor distT="0" distB="0" distL="114300" distR="114300" simplePos="0" relativeHeight="251711488" behindDoc="0" locked="0" layoutInCell="1" allowOverlap="1" wp14:anchorId="1A4BA9B1" wp14:editId="68930ACB">
            <wp:simplePos x="0" y="0"/>
            <wp:positionH relativeFrom="margin">
              <wp:align>right</wp:align>
            </wp:positionH>
            <wp:positionV relativeFrom="paragraph">
              <wp:posOffset>57735</wp:posOffset>
            </wp:positionV>
            <wp:extent cx="5949315" cy="3404870"/>
            <wp:effectExtent l="0" t="0" r="0" b="0"/>
            <wp:wrapSquare wrapText="bothSides"/>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9315" cy="3404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4C39">
        <w:rPr>
          <w:rFonts w:eastAsia="Times"/>
          <w:b/>
        </w:rPr>
        <w:t>Figure 5</w:t>
      </w:r>
      <w:r w:rsidRPr="00E34C39">
        <w:rPr>
          <w:rFonts w:eastAsia="Times"/>
        </w:rPr>
        <w:t xml:space="preserve">. Force-displacement curves recorded with a high-density spherical carbon tip on </w:t>
      </w:r>
      <w:proofErr w:type="spellStart"/>
      <w:r w:rsidRPr="00E34C39">
        <w:rPr>
          <w:rFonts w:eastAsia="Times"/>
        </w:rPr>
        <w:t>diblock</w:t>
      </w:r>
      <w:proofErr w:type="spellEnd"/>
      <w:r w:rsidRPr="00E34C39">
        <w:rPr>
          <w:rFonts w:eastAsia="Times"/>
        </w:rPr>
        <w:t xml:space="preserve"> copolymer-coated surfaces in water using a colloidal probe cantilever with a tip radius of 500 nm. The force-distance curves were recorded at cantilever velocity, 150 nm/s; and trigger point, 2.00 </w:t>
      </w:r>
      <w:proofErr w:type="spellStart"/>
      <w:r w:rsidRPr="00E34C39">
        <w:rPr>
          <w:rFonts w:eastAsia="Times"/>
        </w:rPr>
        <w:t>nN</w:t>
      </w:r>
      <w:proofErr w:type="spellEnd"/>
      <w:r w:rsidRPr="00E34C39">
        <w:rPr>
          <w:rFonts w:eastAsia="Times"/>
        </w:rPr>
        <w:t>.</w:t>
      </w:r>
    </w:p>
    <w:p w14:paraId="111F2CEA" w14:textId="2AF00E81" w:rsidR="0031155A" w:rsidRPr="00E34C39" w:rsidRDefault="0031155A" w:rsidP="008C7DED">
      <w:pPr>
        <w:pBdr>
          <w:top w:val="nil"/>
          <w:left w:val="nil"/>
          <w:bottom w:val="nil"/>
          <w:right w:val="nil"/>
          <w:between w:val="nil"/>
        </w:pBdr>
        <w:spacing w:after="240" w:line="480" w:lineRule="auto"/>
        <w:jc w:val="center"/>
        <w:rPr>
          <w:rFonts w:eastAsia="Times"/>
        </w:rPr>
      </w:pPr>
    </w:p>
    <w:p w14:paraId="3CA377C3" w14:textId="77777777" w:rsidR="0031155A" w:rsidRPr="00E34C39" w:rsidRDefault="0031155A">
      <w:pPr>
        <w:rPr>
          <w:rFonts w:eastAsia="Times"/>
          <w:b/>
        </w:rPr>
      </w:pPr>
      <w:r w:rsidRPr="00E34C39">
        <w:rPr>
          <w:rFonts w:eastAsia="Times"/>
          <w:b/>
        </w:rPr>
        <w:br w:type="page"/>
      </w:r>
    </w:p>
    <w:p w14:paraId="3C9ACFF9" w14:textId="354BEBD7" w:rsidR="002F5BF6" w:rsidRPr="00E34C39" w:rsidRDefault="00C27FB8">
      <w:pPr>
        <w:pBdr>
          <w:top w:val="nil"/>
          <w:left w:val="nil"/>
          <w:bottom w:val="nil"/>
          <w:right w:val="nil"/>
          <w:between w:val="nil"/>
        </w:pBdr>
        <w:spacing w:line="480" w:lineRule="auto"/>
        <w:rPr>
          <w:b/>
        </w:rPr>
      </w:pPr>
      <w:r w:rsidRPr="00E34C39">
        <w:rPr>
          <w:rFonts w:eastAsia="Times"/>
          <w:b/>
        </w:rPr>
        <w:lastRenderedPageBreak/>
        <w:t>3-4. Structural analysis of interfacial water by SFG spectroscopy</w:t>
      </w:r>
    </w:p>
    <w:p w14:paraId="1A2950B6" w14:textId="04AE4911" w:rsidR="002F5BF6" w:rsidRPr="00E34C39" w:rsidRDefault="00C27FB8">
      <w:pPr>
        <w:pBdr>
          <w:top w:val="nil"/>
          <w:left w:val="nil"/>
          <w:bottom w:val="nil"/>
          <w:right w:val="nil"/>
          <w:between w:val="nil"/>
        </w:pBdr>
        <w:spacing w:line="480" w:lineRule="auto"/>
        <w:ind w:firstLine="480"/>
      </w:pPr>
      <w:r w:rsidRPr="00E34C39">
        <w:rPr>
          <w:rFonts w:eastAsia="Times"/>
        </w:rPr>
        <w:t>SFG measurements were also performed to focus on the structure of the interfacial hydration water</w:t>
      </w:r>
      <w:r w:rsidR="00DA7395" w:rsidRPr="00E34C39">
        <w:rPr>
          <w:rFonts w:eastAsia="Times"/>
        </w:rPr>
        <w:t xml:space="preserve"> as</w:t>
      </w:r>
      <w:r w:rsidRPr="00E34C39">
        <w:rPr>
          <w:rFonts w:eastAsia="Times"/>
        </w:rPr>
        <w:t xml:space="preserve"> it has been demonstrated that strong surface hydration plays an important role in determining the excellent antifouling properties of zwitterionic polymers. [</w:t>
      </w:r>
      <w:r w:rsidR="001911D5" w:rsidRPr="00E34C39">
        <w:rPr>
          <w:rFonts w:eastAsia="Times"/>
        </w:rPr>
        <w:t>18</w:t>
      </w:r>
      <w:r w:rsidRPr="00E34C39">
        <w:rPr>
          <w:rFonts w:eastAsia="Times"/>
        </w:rPr>
        <w:t xml:space="preserve">, </w:t>
      </w:r>
      <w:r w:rsidR="001911D5" w:rsidRPr="00E34C39">
        <w:rPr>
          <w:rFonts w:eastAsia="Times"/>
        </w:rPr>
        <w:t>44</w:t>
      </w:r>
      <w:r w:rsidRPr="00E34C39">
        <w:rPr>
          <w:rFonts w:eastAsia="Times"/>
        </w:rPr>
        <w:t>] This strong surface hydration is caused by the strong interaction between surface charges and water molecules at the zwitterionic polymer surface, resulting in an ordered and strongly hydrogen-bonded water layer on the polymer surface. This hydration creates an elevated physical and energy barrier that prevents pollutants from adhering to the surface.</w:t>
      </w:r>
    </w:p>
    <w:p w14:paraId="3E0A1402" w14:textId="2638CCA8" w:rsidR="002F5BF6" w:rsidRPr="00E34C39" w:rsidRDefault="00C27FB8">
      <w:pPr>
        <w:pBdr>
          <w:top w:val="nil"/>
          <w:left w:val="nil"/>
          <w:bottom w:val="nil"/>
          <w:right w:val="nil"/>
          <w:between w:val="nil"/>
        </w:pBdr>
        <w:spacing w:line="480" w:lineRule="auto"/>
        <w:ind w:firstLine="482"/>
      </w:pPr>
      <w:r w:rsidRPr="00E34C39">
        <w:rPr>
          <w:rFonts w:eastAsia="Times"/>
          <w:b/>
        </w:rPr>
        <w:t>Figure 6</w:t>
      </w:r>
      <w:r w:rsidRPr="00E34C39">
        <w:rPr>
          <w:rFonts w:eastAsia="Times"/>
        </w:rPr>
        <w:t xml:space="preserve"> shows </w:t>
      </w:r>
      <w:r w:rsidR="00D57280" w:rsidRPr="00E34C39">
        <w:rPr>
          <w:rFonts w:eastAsia="Times"/>
        </w:rPr>
        <w:t xml:space="preserve">the </w:t>
      </w:r>
      <w:r w:rsidRPr="00E34C39">
        <w:rPr>
          <w:rFonts w:eastAsia="Times"/>
        </w:rPr>
        <w:t>SFG spectra in the OH stretching region (2800–3800 cm</w:t>
      </w:r>
      <w:r w:rsidRPr="00E34C39">
        <w:rPr>
          <w:rFonts w:eastAsia="Times"/>
          <w:vertAlign w:val="superscript"/>
        </w:rPr>
        <w:t>–1</w:t>
      </w:r>
      <w:r w:rsidRPr="00E34C39">
        <w:rPr>
          <w:rFonts w:eastAsia="Times"/>
        </w:rPr>
        <w:t xml:space="preserve">) at the interface between each </w:t>
      </w:r>
      <w:proofErr w:type="spellStart"/>
      <w:r w:rsidRPr="00E34C39">
        <w:rPr>
          <w:rFonts w:eastAsia="Times"/>
        </w:rPr>
        <w:t>diblock</w:t>
      </w:r>
      <w:proofErr w:type="spellEnd"/>
      <w:r w:rsidRPr="00E34C39">
        <w:rPr>
          <w:rFonts w:eastAsia="Times"/>
        </w:rPr>
        <w:t xml:space="preserve"> copolymer-coated surface and isotopically diluted water (HOD). In these spectra, only one broad peak was observed, because intermolecular and/or intramolecular coupling was eliminated </w:t>
      </w:r>
      <w:r w:rsidR="00DA7395" w:rsidRPr="00E34C39">
        <w:rPr>
          <w:rFonts w:eastAsia="Times"/>
        </w:rPr>
        <w:t xml:space="preserve">using </w:t>
      </w:r>
      <w:r w:rsidRPr="00E34C39">
        <w:rPr>
          <w:rFonts w:eastAsia="Times"/>
        </w:rPr>
        <w:t>isotopically diluted water, which allowed for a more precise investigation of interfacial water than pure water. [</w:t>
      </w:r>
      <w:r w:rsidR="001911D5" w:rsidRPr="00E34C39">
        <w:rPr>
          <w:rFonts w:eastAsia="Times"/>
        </w:rPr>
        <w:t>50</w:t>
      </w:r>
      <w:r w:rsidRPr="00E34C39">
        <w:rPr>
          <w:rFonts w:eastAsia="Times"/>
        </w:rPr>
        <w:t xml:space="preserve">] In this study, we focused on the interface between the </w:t>
      </w:r>
      <w:proofErr w:type="spellStart"/>
      <w:r w:rsidRPr="00E34C39">
        <w:rPr>
          <w:rFonts w:eastAsia="Times"/>
        </w:rPr>
        <w:t>diblock</w:t>
      </w:r>
      <w:proofErr w:type="spellEnd"/>
      <w:r w:rsidRPr="00E34C39">
        <w:rPr>
          <w:rFonts w:eastAsia="Times"/>
        </w:rPr>
        <w:t xml:space="preserve"> copolymer</w:t>
      </w:r>
      <w:r w:rsidR="00D57280" w:rsidRPr="00E34C39">
        <w:rPr>
          <w:rFonts w:eastAsia="Times"/>
        </w:rPr>
        <w:t>-coated</w:t>
      </w:r>
      <w:r w:rsidRPr="00E34C39">
        <w:rPr>
          <w:rFonts w:eastAsia="Times"/>
        </w:rPr>
        <w:t xml:space="preserve"> surface and the water molecules. Therefore, we interpreted the peak center position of the OH stretching vibration as an interaction between the interfacial water molecules and the </w:t>
      </w:r>
      <w:proofErr w:type="spellStart"/>
      <w:r w:rsidRPr="00E34C39">
        <w:rPr>
          <w:rFonts w:eastAsia="Times"/>
        </w:rPr>
        <w:t>diblock</w:t>
      </w:r>
      <w:proofErr w:type="spellEnd"/>
      <w:r w:rsidRPr="00E34C39">
        <w:rPr>
          <w:rFonts w:eastAsia="Times"/>
        </w:rPr>
        <w:t xml:space="preserve"> copolymer</w:t>
      </w:r>
      <w:r w:rsidR="00D57280" w:rsidRPr="00E34C39">
        <w:rPr>
          <w:rFonts w:eastAsia="Times"/>
        </w:rPr>
        <w:t>-coated</w:t>
      </w:r>
      <w:r w:rsidRPr="00E34C39">
        <w:rPr>
          <w:rFonts w:eastAsia="Times"/>
        </w:rPr>
        <w:t xml:space="preserve"> surface. The peak center positions at low wavenumbers indicate strong interactions between the interfacial water molecules and </w:t>
      </w:r>
      <w:proofErr w:type="spellStart"/>
      <w:r w:rsidRPr="00E34C39">
        <w:rPr>
          <w:rFonts w:eastAsia="Times"/>
        </w:rPr>
        <w:t>diblock</w:t>
      </w:r>
      <w:proofErr w:type="spellEnd"/>
      <w:r w:rsidRPr="00E34C39">
        <w:rPr>
          <w:rFonts w:eastAsia="Times"/>
        </w:rPr>
        <w:t xml:space="preserve"> copolymers. The different peak positions indicate the strength of the interaction between the interfacial water molecules and </w:t>
      </w:r>
      <w:proofErr w:type="spellStart"/>
      <w:r w:rsidRPr="00E34C39">
        <w:rPr>
          <w:rFonts w:eastAsia="Times"/>
        </w:rPr>
        <w:t>diblock</w:t>
      </w:r>
      <w:proofErr w:type="spellEnd"/>
      <w:r w:rsidRPr="00E34C39">
        <w:rPr>
          <w:rFonts w:eastAsia="Times"/>
        </w:rPr>
        <w:t xml:space="preserve"> copolymers. It has been previously shown that zwitterionic polymer brushes have low peak center positions and strongly interact with water molecules. [</w:t>
      </w:r>
      <w:r w:rsidR="001911D5" w:rsidRPr="00E34C39">
        <w:rPr>
          <w:rFonts w:eastAsia="Times"/>
        </w:rPr>
        <w:t>44</w:t>
      </w:r>
      <w:r w:rsidRPr="00E34C39">
        <w:rPr>
          <w:rFonts w:eastAsia="Times"/>
        </w:rPr>
        <w:t>] The interaction between prism and water has already been investigated by SFG in a previous study [</w:t>
      </w:r>
      <w:r w:rsidR="001911D5" w:rsidRPr="00E34C39">
        <w:rPr>
          <w:rFonts w:eastAsia="Times"/>
        </w:rPr>
        <w:t>51</w:t>
      </w:r>
      <w:r w:rsidRPr="00E34C39">
        <w:rPr>
          <w:rFonts w:eastAsia="Times"/>
        </w:rPr>
        <w:t xml:space="preserve">], and a peak </w:t>
      </w:r>
      <w:r w:rsidR="0013636F" w:rsidRPr="00E34C39">
        <w:rPr>
          <w:rFonts w:eastAsia="Times"/>
        </w:rPr>
        <w:t xml:space="preserve">at </w:t>
      </w:r>
      <w:r w:rsidRPr="00E34C39">
        <w:rPr>
          <w:rFonts w:eastAsia="Times"/>
        </w:rPr>
        <w:t>3200</w:t>
      </w:r>
      <w:r w:rsidR="0013636F" w:rsidRPr="00E34C39">
        <w:rPr>
          <w:rFonts w:eastAsia="Times"/>
        </w:rPr>
        <w:t>–</w:t>
      </w:r>
      <w:r w:rsidRPr="00E34C39">
        <w:rPr>
          <w:rFonts w:eastAsia="Times"/>
        </w:rPr>
        <w:t>3300 cm</w:t>
      </w:r>
      <w:r w:rsidRPr="00E34C39">
        <w:rPr>
          <w:rFonts w:eastAsia="Times"/>
          <w:vertAlign w:val="superscript"/>
        </w:rPr>
        <w:t>-1</w:t>
      </w:r>
      <w:r w:rsidRPr="00E34C39">
        <w:rPr>
          <w:rFonts w:eastAsia="Times"/>
        </w:rPr>
        <w:t xml:space="preserve"> was observed as well. Next, a peak was observed </w:t>
      </w:r>
      <w:r w:rsidR="0013636F" w:rsidRPr="00E34C39">
        <w:rPr>
          <w:rFonts w:eastAsia="Times"/>
        </w:rPr>
        <w:t xml:space="preserve">at approximately </w:t>
      </w:r>
      <w:r w:rsidRPr="00E34C39">
        <w:rPr>
          <w:rFonts w:eastAsia="Times"/>
        </w:rPr>
        <w:t>3480 cm</w:t>
      </w:r>
      <w:r w:rsidRPr="00E34C39">
        <w:rPr>
          <w:rFonts w:eastAsia="Times"/>
          <w:vertAlign w:val="superscript"/>
        </w:rPr>
        <w:t>-1</w:t>
      </w:r>
      <w:r w:rsidRPr="00E34C39">
        <w:rPr>
          <w:rFonts w:eastAsia="Times"/>
        </w:rPr>
        <w:t xml:space="preserve"> in BMA-DM. This peak was also observed on surfaces with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w:t>
      </w:r>
      <w:r w:rsidRPr="00E34C39">
        <w:rPr>
          <w:rFonts w:eastAsia="Times"/>
        </w:rPr>
        <w:lastRenderedPageBreak/>
        <w:t xml:space="preserve">ratios </w:t>
      </w:r>
      <w:r w:rsidR="0013636F" w:rsidRPr="00E34C39">
        <w:rPr>
          <w:rFonts w:eastAsia="Times"/>
        </w:rPr>
        <w:t>at</w:t>
      </w:r>
      <w:r w:rsidRPr="00E34C39">
        <w:rPr>
          <w:rFonts w:eastAsia="Times"/>
        </w:rPr>
        <w:t xml:space="preserve"> 19</w:t>
      </w:r>
      <w:r w:rsidR="0013636F" w:rsidRPr="00E34C39">
        <w:rPr>
          <w:rFonts w:eastAsia="Times"/>
        </w:rPr>
        <w:t>–</w:t>
      </w:r>
      <w:r w:rsidRPr="00E34C39">
        <w:rPr>
          <w:rFonts w:eastAsia="Times"/>
        </w:rPr>
        <w:t xml:space="preserve">80% and also agreed with the peak position of </w:t>
      </w:r>
      <w:proofErr w:type="gramStart"/>
      <w:r w:rsidRPr="00E34C39">
        <w:rPr>
          <w:rFonts w:eastAsia="Times"/>
        </w:rPr>
        <w:t>poly(</w:t>
      </w:r>
      <w:proofErr w:type="gramEnd"/>
      <w:r w:rsidRPr="00E34C39">
        <w:rPr>
          <w:rFonts w:eastAsia="Times"/>
        </w:rPr>
        <w:t>DMAEMA-</w:t>
      </w:r>
      <w:r w:rsidRPr="000B6866">
        <w:rPr>
          <w:rFonts w:eastAsia="Times"/>
          <w:i/>
          <w:highlight w:val="yellow"/>
        </w:rPr>
        <w:t>r</w:t>
      </w:r>
      <w:r w:rsidRPr="00E34C39">
        <w:rPr>
          <w:rFonts w:eastAsia="Times"/>
        </w:rPr>
        <w:t>-BMA). [</w:t>
      </w:r>
      <w:r w:rsidR="001911D5" w:rsidRPr="00E34C39">
        <w:rPr>
          <w:rFonts w:eastAsia="Times"/>
        </w:rPr>
        <w:t>52</w:t>
      </w:r>
      <w:r w:rsidRPr="00E34C39">
        <w:rPr>
          <w:rFonts w:eastAsia="Times"/>
        </w:rPr>
        <w:t xml:space="preserve">] The peak center wavenumber changed drastically </w:t>
      </w:r>
      <w:r w:rsidR="006F49F1" w:rsidRPr="00E34C39">
        <w:rPr>
          <w:rFonts w:eastAsia="Times"/>
        </w:rPr>
        <w:t xml:space="preserve">at </w:t>
      </w:r>
      <w:r w:rsidRPr="00E34C39">
        <w:rPr>
          <w:rFonts w:eastAsia="Times"/>
          <w:i/>
        </w:rPr>
        <w:t>N</w:t>
      </w:r>
      <w:r w:rsidRPr="000B6866">
        <w:rPr>
          <w:rFonts w:eastAsia="Times"/>
          <w:highlight w:val="yellow"/>
        </w:rPr>
        <w:t>-oxid</w:t>
      </w:r>
      <w:r w:rsidR="000B6866" w:rsidRPr="000B6866">
        <w:rPr>
          <w:rFonts w:eastAsia="Times"/>
          <w:highlight w:val="yellow"/>
        </w:rPr>
        <w:t>e</w:t>
      </w:r>
      <w:r w:rsidRPr="00E34C39">
        <w:rPr>
          <w:rFonts w:eastAsia="Times"/>
        </w:rPr>
        <w:t xml:space="preserve"> ratios of 80</w:t>
      </w:r>
      <w:r w:rsidR="006F49F1" w:rsidRPr="00E34C39">
        <w:rPr>
          <w:rFonts w:eastAsia="Times"/>
        </w:rPr>
        <w:t>–</w:t>
      </w:r>
      <w:r w:rsidRPr="00E34C39">
        <w:rPr>
          <w:rFonts w:eastAsia="Times"/>
        </w:rPr>
        <w:t>89% (</w:t>
      </w:r>
      <w:r w:rsidRPr="00E34C39">
        <w:rPr>
          <w:rFonts w:eastAsia="Times"/>
          <w:b/>
        </w:rPr>
        <w:t>Figure 6(b)</w:t>
      </w:r>
      <w:r w:rsidRPr="00E34C39">
        <w:rPr>
          <w:rFonts w:eastAsia="Times"/>
        </w:rPr>
        <w:t xml:space="preserve">). This suggests that the hydration structure of the interfacial water changed significantly between BMA-NOx80 and BMA-NOx89. As described in contact angle measurements in water, the </w:t>
      </w:r>
      <w:proofErr w:type="spellStart"/>
      <w:r w:rsidR="00D57280" w:rsidRPr="00E34C39">
        <w:rPr>
          <w:rFonts w:eastAsia="Times"/>
        </w:rPr>
        <w:t>dib</w:t>
      </w:r>
      <w:r w:rsidR="00E336C8" w:rsidRPr="00E34C39">
        <w:rPr>
          <w:rFonts w:eastAsia="Times"/>
        </w:rPr>
        <w:t>lock</w:t>
      </w:r>
      <w:proofErr w:type="spellEnd"/>
      <w:r w:rsidR="00E336C8" w:rsidRPr="00E34C39">
        <w:rPr>
          <w:rFonts w:eastAsia="Times"/>
        </w:rPr>
        <w:t xml:space="preserve"> co</w:t>
      </w:r>
      <w:r w:rsidRPr="00E34C39">
        <w:rPr>
          <w:rFonts w:eastAsia="Times"/>
        </w:rPr>
        <w:t xml:space="preserve">polymer-coated surfaces with </w:t>
      </w:r>
      <w:r w:rsidRPr="00E34C39">
        <w:rPr>
          <w:rFonts w:eastAsia="Times"/>
          <w:i/>
        </w:rPr>
        <w:t>N</w:t>
      </w:r>
      <w:r w:rsidR="000B6866">
        <w:rPr>
          <w:rFonts w:eastAsia="Times"/>
        </w:rPr>
        <w:t>-</w:t>
      </w:r>
      <w:r w:rsidR="000B6866" w:rsidRPr="000B6866">
        <w:rPr>
          <w:rFonts w:eastAsia="Times"/>
          <w:highlight w:val="yellow"/>
        </w:rPr>
        <w:t>oxide</w:t>
      </w:r>
      <w:r w:rsidRPr="00E34C39">
        <w:rPr>
          <w:rFonts w:eastAsia="Times"/>
        </w:rPr>
        <w:t xml:space="preserve"> ratios of </w:t>
      </w:r>
      <w:r w:rsidR="006F49F1" w:rsidRPr="00E34C39">
        <w:rPr>
          <w:rFonts w:eastAsia="Times"/>
        </w:rPr>
        <w:t>≥</w:t>
      </w:r>
      <w:r w:rsidRPr="00E34C39">
        <w:rPr>
          <w:rFonts w:eastAsia="Times"/>
        </w:rPr>
        <w:t xml:space="preserve">89% were super hydrophilic (no bubbles adhered to them in contact angle measurements under water). </w:t>
      </w:r>
      <w:r w:rsidRPr="00E34C39">
        <w:rPr>
          <w:rFonts w:eastAsia="Times"/>
          <w:b/>
        </w:rPr>
        <w:t>Figure 6(c)</w:t>
      </w:r>
      <w:r w:rsidRPr="00E34C39">
        <w:rPr>
          <w:rFonts w:eastAsia="Times"/>
        </w:rPr>
        <w:t xml:space="preserve"> shows the 3230/3480 cm</w:t>
      </w:r>
      <w:r w:rsidRPr="00E34C39">
        <w:rPr>
          <w:rFonts w:eastAsia="Times"/>
          <w:vertAlign w:val="superscript"/>
        </w:rPr>
        <w:t>-1</w:t>
      </w:r>
      <w:r w:rsidRPr="00E34C39">
        <w:rPr>
          <w:rFonts w:eastAsia="Times"/>
        </w:rPr>
        <w:t xml:space="preserve"> SFG intensity ratio plotted against the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Here, 3230 and 3480 cm</w:t>
      </w:r>
      <w:r w:rsidRPr="00E34C39">
        <w:rPr>
          <w:rFonts w:eastAsia="Times"/>
          <w:vertAlign w:val="superscript"/>
        </w:rPr>
        <w:t>-1</w:t>
      </w:r>
      <w:r w:rsidRPr="00E34C39">
        <w:rPr>
          <w:rFonts w:eastAsia="Times"/>
        </w:rPr>
        <w:t xml:space="preserve"> were selected because a peak of strongly hydrogen-bonded water derived from zwitterions was observed near 3230 cm</w:t>
      </w:r>
      <w:r w:rsidRPr="00E34C39">
        <w:rPr>
          <w:rFonts w:eastAsia="Times"/>
          <w:vertAlign w:val="superscript"/>
        </w:rPr>
        <w:t>-1</w:t>
      </w:r>
      <w:r w:rsidRPr="00E34C39">
        <w:rPr>
          <w:rFonts w:eastAsia="Times"/>
        </w:rPr>
        <w:t xml:space="preserve"> in Ref 4</w:t>
      </w:r>
      <w:r w:rsidR="00D57280" w:rsidRPr="00E34C39">
        <w:t>4</w:t>
      </w:r>
      <w:r w:rsidRPr="00E34C39">
        <w:rPr>
          <w:rFonts w:eastAsia="Times"/>
        </w:rPr>
        <w:t xml:space="preserve"> and a peak of weakly hydrogen-bonded water derived from DMAEMA was observed near 3480 cm</w:t>
      </w:r>
      <w:r w:rsidRPr="00E34C39">
        <w:rPr>
          <w:rFonts w:eastAsia="Times"/>
          <w:vertAlign w:val="superscript"/>
        </w:rPr>
        <w:t xml:space="preserve">-1 </w:t>
      </w:r>
      <w:r w:rsidRPr="00E34C39">
        <w:rPr>
          <w:rFonts w:eastAsia="Times"/>
        </w:rPr>
        <w:t xml:space="preserve">in Ref </w:t>
      </w:r>
      <w:r w:rsidR="00D57280" w:rsidRPr="00E34C39">
        <w:rPr>
          <w:rFonts w:eastAsia="Times"/>
        </w:rPr>
        <w:t>52</w:t>
      </w:r>
      <w:r w:rsidRPr="00E34C39">
        <w:rPr>
          <w:rFonts w:eastAsia="Times"/>
        </w:rPr>
        <w:t>. The peak at 3230 cm</w:t>
      </w:r>
      <w:r w:rsidRPr="00E34C39">
        <w:rPr>
          <w:rFonts w:eastAsia="Times"/>
          <w:vertAlign w:val="superscript"/>
        </w:rPr>
        <w:t>-1</w:t>
      </w:r>
      <w:r w:rsidRPr="00E34C39">
        <w:rPr>
          <w:rFonts w:eastAsia="Times"/>
        </w:rPr>
        <w:t>/3480 cm</w:t>
      </w:r>
      <w:r w:rsidRPr="00E34C39">
        <w:rPr>
          <w:rFonts w:eastAsia="Times"/>
          <w:vertAlign w:val="superscript"/>
        </w:rPr>
        <w:t>-1</w:t>
      </w:r>
      <w:r w:rsidRPr="00E34C39">
        <w:rPr>
          <w:rFonts w:eastAsia="Times"/>
        </w:rPr>
        <w:t xml:space="preserve"> gradually increased with respect to the </w:t>
      </w:r>
      <w:r w:rsidRPr="00E34C39">
        <w:rPr>
          <w:rFonts w:eastAsia="Times"/>
          <w:i/>
        </w:rPr>
        <w:t>N</w:t>
      </w:r>
      <w:r w:rsidRPr="00E34C39">
        <w:rPr>
          <w:rFonts w:eastAsia="Times"/>
        </w:rPr>
        <w:t xml:space="preserve">-oxide ratio, indicating that </w:t>
      </w:r>
      <w:r w:rsidRPr="00E34C39">
        <w:rPr>
          <w:rFonts w:eastAsia="Times"/>
          <w:i/>
        </w:rPr>
        <w:t>N</w:t>
      </w:r>
      <w:r w:rsidRPr="00E34C39">
        <w:rPr>
          <w:rFonts w:eastAsia="Times"/>
        </w:rPr>
        <w:t xml:space="preserve">-oxide residues gradually appeared on the surface, and the relative amount of strongly hydrogen-bonded water molecules increased. The SFG results suggest that this was </w:t>
      </w:r>
      <w:r w:rsidR="00D10F6B" w:rsidRPr="00E34C39">
        <w:rPr>
          <w:rFonts w:eastAsia="Times"/>
        </w:rPr>
        <w:t>because</w:t>
      </w:r>
      <w:r w:rsidRPr="00E34C39">
        <w:rPr>
          <w:rFonts w:eastAsia="Times"/>
        </w:rPr>
        <w:t xml:space="preserve"> the interfacial water is constructed with strong hydrogen bonding water. </w:t>
      </w:r>
    </w:p>
    <w:p w14:paraId="23AE6BEB" w14:textId="77777777" w:rsidR="002F5BF6" w:rsidRPr="00E34C39" w:rsidRDefault="002F5BF6">
      <w:pPr>
        <w:spacing w:line="480" w:lineRule="auto"/>
        <w:ind w:firstLine="480"/>
      </w:pPr>
    </w:p>
    <w:p w14:paraId="756ECC04" w14:textId="202A29F6" w:rsidR="002F5BF6" w:rsidRPr="00E34C39" w:rsidRDefault="000B6866">
      <w:pPr>
        <w:spacing w:line="480" w:lineRule="auto"/>
      </w:pPr>
      <w:r>
        <w:rPr>
          <w:noProof/>
        </w:rPr>
        <w:lastRenderedPageBreak/>
        <w:drawing>
          <wp:anchor distT="0" distB="0" distL="114300" distR="114300" simplePos="0" relativeHeight="251717632" behindDoc="0" locked="0" layoutInCell="1" allowOverlap="1" wp14:anchorId="4CD17332" wp14:editId="48CF0C07">
            <wp:simplePos x="0" y="0"/>
            <wp:positionH relativeFrom="margin">
              <wp:align>right</wp:align>
            </wp:positionH>
            <wp:positionV relativeFrom="paragraph">
              <wp:posOffset>0</wp:posOffset>
            </wp:positionV>
            <wp:extent cx="5943600" cy="5082540"/>
            <wp:effectExtent l="0" t="0" r="0" b="0"/>
            <wp:wrapSquare wrapText="bothSides"/>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5082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B73C29" w14:textId="23FABBAE" w:rsidR="002F5BF6" w:rsidRPr="00E34C39" w:rsidRDefault="00C27FB8">
      <w:pPr>
        <w:pBdr>
          <w:top w:val="nil"/>
          <w:left w:val="nil"/>
          <w:bottom w:val="nil"/>
          <w:right w:val="nil"/>
          <w:between w:val="nil"/>
        </w:pBdr>
        <w:spacing w:line="480" w:lineRule="auto"/>
        <w:ind w:firstLine="482"/>
        <w:jc w:val="center"/>
        <w:rPr>
          <w:b/>
        </w:rPr>
      </w:pPr>
      <w:r w:rsidRPr="00E34C39">
        <w:rPr>
          <w:rFonts w:eastAsia="Times"/>
          <w:b/>
        </w:rPr>
        <w:t>Figure 6</w:t>
      </w:r>
      <w:r w:rsidRPr="00E34C39">
        <w:rPr>
          <w:rFonts w:eastAsia="Times"/>
        </w:rPr>
        <w:t xml:space="preserve">. SFG spectra in the OH stretching region at the interface between each </w:t>
      </w:r>
      <w:proofErr w:type="spellStart"/>
      <w:r w:rsidRPr="00E34C39">
        <w:rPr>
          <w:rFonts w:eastAsia="Times"/>
        </w:rPr>
        <w:t>diblock</w:t>
      </w:r>
      <w:proofErr w:type="spellEnd"/>
      <w:r w:rsidRPr="00E34C39">
        <w:rPr>
          <w:rFonts w:eastAsia="Times"/>
        </w:rPr>
        <w:t xml:space="preserve"> copolymer</w:t>
      </w:r>
      <w:r w:rsidR="00D57280" w:rsidRPr="00E34C39">
        <w:rPr>
          <w:rFonts w:eastAsia="Times"/>
        </w:rPr>
        <w:t>-coated</w:t>
      </w:r>
      <w:r w:rsidRPr="00E34C39">
        <w:rPr>
          <w:rFonts w:eastAsia="Times"/>
        </w:rPr>
        <w:t xml:space="preserve"> surface and isotopically diluted water (H</w:t>
      </w:r>
      <w:r w:rsidRPr="00E34C39">
        <w:rPr>
          <w:rFonts w:eastAsia="Times"/>
          <w:vertAlign w:val="subscript"/>
        </w:rPr>
        <w:t>2</w:t>
      </w:r>
      <w:r w:rsidRPr="00E34C39">
        <w:rPr>
          <w:rFonts w:eastAsia="Times"/>
        </w:rPr>
        <w:t>O/D</w:t>
      </w:r>
      <w:r w:rsidRPr="00E34C39">
        <w:rPr>
          <w:rFonts w:eastAsia="Times"/>
          <w:vertAlign w:val="subscript"/>
        </w:rPr>
        <w:t>2</w:t>
      </w:r>
      <w:r w:rsidRPr="00E34C39">
        <w:rPr>
          <w:rFonts w:eastAsia="Times"/>
        </w:rPr>
        <w:t xml:space="preserve">O = 1/4 (v/v)). </w:t>
      </w:r>
      <w:r w:rsidR="003466F4" w:rsidRPr="00E34C39">
        <w:rPr>
          <w:rFonts w:eastAsia="Times"/>
        </w:rPr>
        <w:t>D</w:t>
      </w:r>
      <w:r w:rsidRPr="00E34C39">
        <w:rPr>
          <w:rFonts w:eastAsia="Times"/>
        </w:rPr>
        <w:t>ot</w:t>
      </w:r>
      <w:r w:rsidR="003466F4" w:rsidRPr="00E34C39">
        <w:rPr>
          <w:rFonts w:eastAsia="Times"/>
        </w:rPr>
        <w:t>,</w:t>
      </w:r>
      <w:r w:rsidRPr="00E34C39">
        <w:rPr>
          <w:rFonts w:eastAsia="Times"/>
        </w:rPr>
        <w:t xml:space="preserve"> experimental data</w:t>
      </w:r>
      <w:r w:rsidR="003466F4" w:rsidRPr="00E34C39">
        <w:rPr>
          <w:rFonts w:eastAsia="Times"/>
        </w:rPr>
        <w:t>;</w:t>
      </w:r>
      <w:r w:rsidRPr="00E34C39">
        <w:rPr>
          <w:rFonts w:eastAsia="Times"/>
        </w:rPr>
        <w:t xml:space="preserve"> line</w:t>
      </w:r>
      <w:r w:rsidR="003466F4" w:rsidRPr="00E34C39">
        <w:rPr>
          <w:rFonts w:eastAsia="Times"/>
        </w:rPr>
        <w:t>,</w:t>
      </w:r>
      <w:r w:rsidRPr="00E34C39">
        <w:rPr>
          <w:rFonts w:eastAsia="Times"/>
        </w:rPr>
        <w:t xml:space="preserve"> fitting results. (a) </w:t>
      </w:r>
      <w:r w:rsidRPr="00E34C39">
        <w:rPr>
          <w:rFonts w:eastAsia="Times"/>
          <w:i/>
        </w:rPr>
        <w:t>N</w:t>
      </w:r>
      <w:r w:rsidR="000B6866">
        <w:rPr>
          <w:rFonts w:eastAsia="Times"/>
        </w:rPr>
        <w:t>-</w:t>
      </w:r>
      <w:r w:rsidR="000B6866" w:rsidRPr="000B6866">
        <w:rPr>
          <w:rFonts w:eastAsia="Times"/>
          <w:highlight w:val="yellow"/>
        </w:rPr>
        <w:t>oxide</w:t>
      </w:r>
      <w:r w:rsidRPr="00E34C39">
        <w:rPr>
          <w:rFonts w:eastAsia="Times"/>
        </w:rPr>
        <w:t xml:space="preserve"> ratio dependence of the peak center wavenumber of the fitting results. (b) </w:t>
      </w:r>
      <w:r w:rsidRPr="00E34C39">
        <w:rPr>
          <w:rFonts w:eastAsia="Times"/>
          <w:i/>
        </w:rPr>
        <w:t>N</w:t>
      </w:r>
      <w:r w:rsidR="000B6866">
        <w:rPr>
          <w:rFonts w:eastAsia="Times"/>
        </w:rPr>
        <w:t>-</w:t>
      </w:r>
      <w:r w:rsidR="000B6866" w:rsidRPr="000B6866">
        <w:rPr>
          <w:rFonts w:eastAsia="Times"/>
          <w:highlight w:val="yellow"/>
        </w:rPr>
        <w:t>oxide</w:t>
      </w:r>
      <w:r w:rsidRPr="00E34C39">
        <w:rPr>
          <w:rFonts w:eastAsia="Times"/>
        </w:rPr>
        <w:t xml:space="preserve"> ratio dependence of the intensity ratio of the SFG signal at 3230 to the intensity at 3480 cm</w:t>
      </w:r>
      <w:r w:rsidRPr="00E34C39">
        <w:rPr>
          <w:rFonts w:eastAsia="Times"/>
          <w:vertAlign w:val="superscript"/>
        </w:rPr>
        <w:t>-1</w:t>
      </w:r>
      <w:r w:rsidRPr="00E34C39">
        <w:rPr>
          <w:rFonts w:eastAsia="Times"/>
        </w:rPr>
        <w:t>. (c)</w:t>
      </w:r>
      <w:r w:rsidRPr="00E34C39">
        <w:br w:type="page"/>
      </w:r>
    </w:p>
    <w:p w14:paraId="188BAA98" w14:textId="77777777" w:rsidR="002F5BF6" w:rsidRPr="00E34C39" w:rsidRDefault="00C27FB8">
      <w:pPr>
        <w:pBdr>
          <w:top w:val="nil"/>
          <w:left w:val="nil"/>
          <w:bottom w:val="nil"/>
          <w:right w:val="nil"/>
          <w:between w:val="nil"/>
        </w:pBdr>
        <w:spacing w:after="240" w:line="480" w:lineRule="auto"/>
        <w:rPr>
          <w:b/>
        </w:rPr>
      </w:pPr>
      <w:r w:rsidRPr="00E34C39">
        <w:rPr>
          <w:rFonts w:eastAsia="Times"/>
          <w:b/>
        </w:rPr>
        <w:lastRenderedPageBreak/>
        <w:t>3-5. Protein adsorption behavior</w:t>
      </w:r>
    </w:p>
    <w:p w14:paraId="411C3773" w14:textId="4F0A131B" w:rsidR="002F5BF6" w:rsidRPr="00E34C39" w:rsidRDefault="00C27FB8">
      <w:pPr>
        <w:pBdr>
          <w:top w:val="nil"/>
          <w:left w:val="nil"/>
          <w:bottom w:val="nil"/>
          <w:right w:val="nil"/>
          <w:between w:val="nil"/>
        </w:pBdr>
        <w:spacing w:before="360" w:after="360" w:line="480" w:lineRule="auto"/>
        <w:ind w:firstLine="480"/>
      </w:pPr>
      <w:r w:rsidRPr="00E34C39">
        <w:rPr>
          <w:rFonts w:eastAsia="Times"/>
        </w:rPr>
        <w:t xml:space="preserve">To analyze the amount of protein adsorbed on each </w:t>
      </w:r>
      <w:r w:rsidRPr="00E34C39">
        <w:rPr>
          <w:rFonts w:eastAsia="Times"/>
          <w:i/>
        </w:rPr>
        <w:t>N</w:t>
      </w:r>
      <w:r w:rsidRPr="00E34C39">
        <w:rPr>
          <w:rFonts w:eastAsia="Times"/>
        </w:rPr>
        <w:t xml:space="preserve">-oxide containing </w:t>
      </w:r>
      <w:proofErr w:type="spellStart"/>
      <w:r w:rsidRPr="00E34C39">
        <w:rPr>
          <w:rFonts w:eastAsia="Times"/>
        </w:rPr>
        <w:t>diblock</w:t>
      </w:r>
      <w:proofErr w:type="spellEnd"/>
      <w:r w:rsidRPr="00E34C39">
        <w:rPr>
          <w:rFonts w:eastAsia="Times"/>
        </w:rPr>
        <w:t xml:space="preserve"> copolymer, QCM-D was performed. </w:t>
      </w:r>
      <w:proofErr w:type="gramStart"/>
      <w:r w:rsidRPr="00E34C39">
        <w:rPr>
          <w:rFonts w:eastAsia="Times"/>
        </w:rPr>
        <w:t xml:space="preserve">the  </w:t>
      </w:r>
      <w:proofErr w:type="spellStart"/>
      <w:r w:rsidRPr="00E34C39">
        <w:rPr>
          <w:rFonts w:eastAsia="Times"/>
        </w:rPr>
        <w:t>Δ</w:t>
      </w:r>
      <w:proofErr w:type="gramEnd"/>
      <w:r w:rsidRPr="00E34C39">
        <w:rPr>
          <w:rFonts w:eastAsia="Times"/>
          <w:i/>
        </w:rPr>
        <w:t>f</w:t>
      </w:r>
      <w:proofErr w:type="spellEnd"/>
      <w:r w:rsidRPr="00E34C39">
        <w:rPr>
          <w:rFonts w:eastAsia="Times"/>
        </w:rPr>
        <w:t xml:space="preserve"> and Δ</w:t>
      </w:r>
      <w:r w:rsidRPr="00E34C39">
        <w:rPr>
          <w:rFonts w:eastAsia="Times"/>
          <w:i/>
        </w:rPr>
        <w:t>D</w:t>
      </w:r>
      <w:r w:rsidRPr="00E34C39">
        <w:rPr>
          <w:rFonts w:eastAsia="Times"/>
        </w:rPr>
        <w:t xml:space="preserve"> values were monitored during the adsorption process. Three representative proteins–Alb, </w:t>
      </w:r>
      <w:proofErr w:type="spellStart"/>
      <w:r w:rsidRPr="00E34C39">
        <w:rPr>
          <w:rFonts w:eastAsia="Times"/>
        </w:rPr>
        <w:t>Fng</w:t>
      </w:r>
      <w:proofErr w:type="spellEnd"/>
      <w:r w:rsidRPr="00E34C39">
        <w:rPr>
          <w:rFonts w:eastAsia="Times"/>
        </w:rPr>
        <w:t xml:space="preserve">, and </w:t>
      </w:r>
      <w:proofErr w:type="spellStart"/>
      <w:r w:rsidRPr="00E34C39">
        <w:rPr>
          <w:rFonts w:eastAsia="Times"/>
        </w:rPr>
        <w:t>Lyz</w:t>
      </w:r>
      <w:proofErr w:type="spellEnd"/>
      <w:r w:rsidRPr="00E34C39">
        <w:rPr>
          <w:rFonts w:eastAsia="Times"/>
        </w:rPr>
        <w:t xml:space="preserve">–were used in this study. In PBS, Alb </w:t>
      </w:r>
      <w:proofErr w:type="gramStart"/>
      <w:r w:rsidRPr="00E34C39">
        <w:rPr>
          <w:rFonts w:eastAsia="Times"/>
        </w:rPr>
        <w:t xml:space="preserve">( </w:t>
      </w:r>
      <w:proofErr w:type="spellStart"/>
      <w:r w:rsidRPr="00E34C39">
        <w:rPr>
          <w:rFonts w:eastAsia="Times"/>
        </w:rPr>
        <w:t>pI</w:t>
      </w:r>
      <w:proofErr w:type="spellEnd"/>
      <w:proofErr w:type="gramEnd"/>
      <w:r w:rsidRPr="00E34C39">
        <w:rPr>
          <w:rFonts w:eastAsia="Times"/>
        </w:rPr>
        <w:t>: 4.7) [</w:t>
      </w:r>
      <w:r w:rsidR="001911D5" w:rsidRPr="00E34C39">
        <w:rPr>
          <w:rFonts w:eastAsia="Times"/>
        </w:rPr>
        <w:t>53</w:t>
      </w:r>
      <w:r w:rsidRPr="00E34C39">
        <w:rPr>
          <w:rFonts w:eastAsia="Times"/>
        </w:rPr>
        <w:t xml:space="preserve">] and </w:t>
      </w:r>
      <w:proofErr w:type="spellStart"/>
      <w:r w:rsidRPr="00E34C39">
        <w:rPr>
          <w:rFonts w:eastAsia="Times"/>
        </w:rPr>
        <w:t>Fng</w:t>
      </w:r>
      <w:proofErr w:type="spellEnd"/>
      <w:r w:rsidRPr="00E34C39">
        <w:rPr>
          <w:rFonts w:eastAsia="Times"/>
        </w:rPr>
        <w:t xml:space="preserve"> (</w:t>
      </w:r>
      <w:proofErr w:type="spellStart"/>
      <w:r w:rsidRPr="00E34C39">
        <w:rPr>
          <w:rFonts w:eastAsia="Times"/>
        </w:rPr>
        <w:t>pI</w:t>
      </w:r>
      <w:proofErr w:type="spellEnd"/>
      <w:r w:rsidRPr="00E34C39">
        <w:rPr>
          <w:rFonts w:eastAsia="Times"/>
        </w:rPr>
        <w:t>: 5.5) [</w:t>
      </w:r>
      <w:r w:rsidR="001911D5" w:rsidRPr="00E34C39">
        <w:rPr>
          <w:rFonts w:eastAsia="Times"/>
        </w:rPr>
        <w:t>54</w:t>
      </w:r>
      <w:r w:rsidRPr="00E34C39">
        <w:rPr>
          <w:rFonts w:eastAsia="Times"/>
        </w:rPr>
        <w:t xml:space="preserve">] are negatively charged, whereas </w:t>
      </w:r>
      <w:proofErr w:type="spellStart"/>
      <w:r w:rsidR="000B6866" w:rsidRPr="000B6866">
        <w:rPr>
          <w:rFonts w:eastAsia="Times"/>
          <w:highlight w:val="yellow"/>
        </w:rPr>
        <w:t>Lyz</w:t>
      </w:r>
      <w:proofErr w:type="spellEnd"/>
      <w:r w:rsidRPr="00E34C39">
        <w:rPr>
          <w:rFonts w:eastAsia="Times"/>
        </w:rPr>
        <w:t xml:space="preserve"> (</w:t>
      </w:r>
      <w:proofErr w:type="spellStart"/>
      <w:r w:rsidRPr="00E34C39">
        <w:rPr>
          <w:rFonts w:eastAsia="Times"/>
        </w:rPr>
        <w:t>pI</w:t>
      </w:r>
      <w:proofErr w:type="spellEnd"/>
      <w:r w:rsidRPr="00E34C39">
        <w:rPr>
          <w:rFonts w:eastAsia="Times"/>
        </w:rPr>
        <w:t>: 11.4) [</w:t>
      </w:r>
      <w:r w:rsidR="001911D5" w:rsidRPr="00E34C39">
        <w:rPr>
          <w:rFonts w:eastAsia="Times"/>
        </w:rPr>
        <w:t>55</w:t>
      </w:r>
      <w:r w:rsidRPr="00E34C39">
        <w:rPr>
          <w:rFonts w:eastAsia="Times"/>
        </w:rPr>
        <w:t>] is positively charged. Moreover, 10% FBS containing DMEM medium was used to estimate the amount of protein adsorbed during the cell culture because cell adhesion is influenced by the proteins adsorbed from the medium. [</w:t>
      </w:r>
      <w:r w:rsidR="001911D5" w:rsidRPr="00E34C39">
        <w:rPr>
          <w:rFonts w:eastAsia="Times"/>
        </w:rPr>
        <w:t>56</w:t>
      </w:r>
      <w:r w:rsidRPr="00E34C39">
        <w:rPr>
          <w:rFonts w:eastAsia="Times"/>
        </w:rPr>
        <w:t xml:space="preserve">] The time-course profiles of the QCM-D measurements are shown in </w:t>
      </w:r>
      <w:r w:rsidRPr="00E34C39">
        <w:rPr>
          <w:rFonts w:eastAsia="Times"/>
          <w:b/>
        </w:rPr>
        <w:t>Figure S7</w:t>
      </w:r>
      <w:r w:rsidRPr="00E34C39">
        <w:rPr>
          <w:rFonts w:eastAsia="Times"/>
        </w:rPr>
        <w:t xml:space="preserve">. The amount of protein adsorbed, calculated using the Sauerbrey equation, is summarized in </w:t>
      </w:r>
      <w:r w:rsidRPr="00E34C39">
        <w:rPr>
          <w:rFonts w:eastAsia="Times"/>
          <w:b/>
        </w:rPr>
        <w:t>Figure 7</w:t>
      </w:r>
      <w:r w:rsidRPr="00E34C39">
        <w:rPr>
          <w:rFonts w:eastAsia="Times"/>
        </w:rPr>
        <w:t xml:space="preserve">. The adsorption of </w:t>
      </w:r>
      <w:proofErr w:type="spellStart"/>
      <w:r w:rsidRPr="00E34C39">
        <w:rPr>
          <w:rFonts w:eastAsia="Times"/>
        </w:rPr>
        <w:t>Lyz</w:t>
      </w:r>
      <w:proofErr w:type="spellEnd"/>
      <w:r w:rsidRPr="00E34C39">
        <w:rPr>
          <w:rFonts w:eastAsia="Times"/>
        </w:rPr>
        <w:t xml:space="preserve"> onto the BMA-DM surface was suppressed; however, large amounts of Alb and </w:t>
      </w:r>
      <w:proofErr w:type="spellStart"/>
      <w:r w:rsidRPr="00E34C39">
        <w:rPr>
          <w:rFonts w:eastAsia="Times"/>
        </w:rPr>
        <w:t>Fng</w:t>
      </w:r>
      <w:proofErr w:type="spellEnd"/>
      <w:r w:rsidRPr="00E34C39">
        <w:rPr>
          <w:rFonts w:eastAsia="Times"/>
        </w:rPr>
        <w:t xml:space="preserve"> were adsorbed. This indicates that protein adsorption is promoted by electrostatic interactions when the polymer surface and the protein are oppositely charged. </w:t>
      </w:r>
      <w:r w:rsidR="00405D38" w:rsidRPr="00E34C39">
        <w:rPr>
          <w:rFonts w:eastAsia="Times"/>
        </w:rPr>
        <w:t>T</w:t>
      </w:r>
      <w:r w:rsidRPr="00E34C39">
        <w:rPr>
          <w:rFonts w:eastAsia="Times"/>
        </w:rPr>
        <w:t xml:space="preserve">he adsorption of Alb, </w:t>
      </w:r>
      <w:proofErr w:type="spellStart"/>
      <w:r w:rsidRPr="00E34C39">
        <w:rPr>
          <w:rFonts w:eastAsia="Times"/>
        </w:rPr>
        <w:t>Fng</w:t>
      </w:r>
      <w:proofErr w:type="spellEnd"/>
      <w:r w:rsidRPr="00E34C39">
        <w:rPr>
          <w:rFonts w:eastAsia="Times"/>
        </w:rPr>
        <w:t xml:space="preserve">, and 10% FBS-containing media decreased with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ratios, with protein adsorption below 100 ng/cm</w:t>
      </w:r>
      <w:r w:rsidRPr="00E34C39">
        <w:rPr>
          <w:rFonts w:eastAsia="Times"/>
          <w:vertAlign w:val="superscript"/>
        </w:rPr>
        <w:t>2</w:t>
      </w:r>
      <w:r w:rsidRPr="00E34C39">
        <w:rPr>
          <w:rFonts w:eastAsia="Times"/>
        </w:rPr>
        <w:t xml:space="preserve"> at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ratios of 76% or higher. </w:t>
      </w:r>
    </w:p>
    <w:p w14:paraId="72881363" w14:textId="5690F2DF" w:rsidR="002F5BF6" w:rsidRPr="00E34C39" w:rsidRDefault="00C27FB8">
      <w:pPr>
        <w:pBdr>
          <w:top w:val="nil"/>
          <w:left w:val="nil"/>
          <w:bottom w:val="nil"/>
          <w:right w:val="nil"/>
          <w:between w:val="nil"/>
        </w:pBdr>
        <w:spacing w:before="360" w:after="360" w:line="480" w:lineRule="auto"/>
        <w:ind w:firstLine="480"/>
      </w:pPr>
      <w:r w:rsidRPr="00E34C39">
        <w:rPr>
          <w:rFonts w:eastAsia="Times"/>
        </w:rPr>
        <w:t xml:space="preserve">As the thickness of the obtained polymer coatings was similarly controlled to the same degree as approximately 20 nm, thus the changes in protein adsorption were not expected to be due to the thickness of the polymer coating. In addition, because there were no significant differences in the surface mechanical and topographic properties, this effect was attributed to the increased ratio of hydrophilic and electrically neutral </w:t>
      </w:r>
      <w:r w:rsidRPr="00E34C39">
        <w:rPr>
          <w:rFonts w:eastAsia="Times"/>
          <w:i/>
        </w:rPr>
        <w:t>N</w:t>
      </w:r>
      <w:r w:rsidRPr="00E34C39">
        <w:rPr>
          <w:rFonts w:eastAsia="Times"/>
        </w:rPr>
        <w:t xml:space="preserve">-oxide structures. In the case of the </w:t>
      </w:r>
      <w:proofErr w:type="spellStart"/>
      <w:r w:rsidRPr="00E34C39">
        <w:rPr>
          <w:rFonts w:eastAsia="Times"/>
        </w:rPr>
        <w:t>zwitterionization</w:t>
      </w:r>
      <w:proofErr w:type="spellEnd"/>
      <w:r w:rsidRPr="00E34C39">
        <w:rPr>
          <w:rFonts w:eastAsia="Times"/>
        </w:rPr>
        <w:t xml:space="preserve"> of polymer brushes with tertiary amino groups, the reaction proceeds preferentially from the top surface. [</w:t>
      </w:r>
      <w:r w:rsidR="001911D5" w:rsidRPr="00E34C39">
        <w:rPr>
          <w:rFonts w:eastAsia="Times"/>
        </w:rPr>
        <w:t>57,58</w:t>
      </w:r>
      <w:r w:rsidRPr="00E34C39">
        <w:rPr>
          <w:rFonts w:eastAsia="Times"/>
        </w:rPr>
        <w:t xml:space="preserve">] In this study, polymers with randomly </w:t>
      </w:r>
      <w:r w:rsidRPr="00E34C39">
        <w:rPr>
          <w:rFonts w:eastAsia="Times"/>
          <w:i/>
        </w:rPr>
        <w:t>N</w:t>
      </w:r>
      <w:r w:rsidRPr="00E34C39">
        <w:rPr>
          <w:rFonts w:eastAsia="Times"/>
        </w:rPr>
        <w:t xml:space="preserve">-oxidized tertiary amino groups were synthesized beforehand before coating, allowing a precise discussion of the </w:t>
      </w:r>
      <w:r w:rsidRPr="00E34C39">
        <w:rPr>
          <w:rFonts w:eastAsia="Times"/>
          <w:i/>
        </w:rPr>
        <w:t>N</w:t>
      </w:r>
      <w:r w:rsidRPr="00E34C39">
        <w:rPr>
          <w:rFonts w:eastAsia="Times"/>
        </w:rPr>
        <w:t xml:space="preserve">-oxide dependence </w:t>
      </w:r>
      <w:r w:rsidRPr="00E34C39">
        <w:rPr>
          <w:rFonts w:eastAsia="Times"/>
        </w:rPr>
        <w:lastRenderedPageBreak/>
        <w:t xml:space="preserve">of protein adsorption, and which was found that protein adsorption could be significantly suppressed at an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of 76%.</w:t>
      </w:r>
    </w:p>
    <w:p w14:paraId="695CAA48" w14:textId="15B9FEB6" w:rsidR="002F5BF6" w:rsidRPr="00E34C39" w:rsidRDefault="000B6866">
      <w:pPr>
        <w:pBdr>
          <w:top w:val="nil"/>
          <w:left w:val="nil"/>
          <w:bottom w:val="nil"/>
          <w:right w:val="nil"/>
          <w:between w:val="nil"/>
        </w:pBdr>
        <w:spacing w:after="0" w:line="480" w:lineRule="auto"/>
        <w:ind w:firstLine="202"/>
      </w:pPr>
      <w:r>
        <w:rPr>
          <w:noProof/>
        </w:rPr>
        <w:drawing>
          <wp:anchor distT="0" distB="0" distL="114300" distR="114300" simplePos="0" relativeHeight="251718656" behindDoc="0" locked="0" layoutInCell="1" allowOverlap="1" wp14:anchorId="11D5DC29" wp14:editId="4CA24117">
            <wp:simplePos x="0" y="0"/>
            <wp:positionH relativeFrom="margin">
              <wp:posOffset>9525</wp:posOffset>
            </wp:positionH>
            <wp:positionV relativeFrom="paragraph">
              <wp:posOffset>269875</wp:posOffset>
            </wp:positionV>
            <wp:extent cx="6000750" cy="3592830"/>
            <wp:effectExtent l="0" t="0" r="0" b="7620"/>
            <wp:wrapSquare wrapText="bothSides"/>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0750" cy="3592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5760E" w14:textId="28FA7A58" w:rsidR="002F5BF6" w:rsidRPr="00E34C39" w:rsidRDefault="00C27FB8">
      <w:pPr>
        <w:pBdr>
          <w:top w:val="nil"/>
          <w:left w:val="nil"/>
          <w:bottom w:val="nil"/>
          <w:right w:val="nil"/>
          <w:between w:val="nil"/>
        </w:pBdr>
        <w:spacing w:after="0" w:line="480" w:lineRule="auto"/>
        <w:ind w:firstLine="202"/>
        <w:jc w:val="center"/>
      </w:pPr>
      <w:r w:rsidRPr="00E34C39">
        <w:rPr>
          <w:rFonts w:eastAsia="Times"/>
          <w:b/>
        </w:rPr>
        <w:t>Figure 7</w:t>
      </w:r>
      <w:r w:rsidRPr="00E34C39">
        <w:rPr>
          <w:rFonts w:eastAsia="Times"/>
        </w:rPr>
        <w:t xml:space="preserve">. Adsorbed amount of Alb, </w:t>
      </w:r>
      <w:proofErr w:type="spellStart"/>
      <w:r w:rsidRPr="00E34C39">
        <w:rPr>
          <w:rFonts w:eastAsia="Times"/>
        </w:rPr>
        <w:t>Lyz</w:t>
      </w:r>
      <w:proofErr w:type="spellEnd"/>
      <w:r w:rsidRPr="00E34C39">
        <w:rPr>
          <w:rFonts w:eastAsia="Times"/>
        </w:rPr>
        <w:t xml:space="preserve">, </w:t>
      </w:r>
      <w:proofErr w:type="spellStart"/>
      <w:r w:rsidRPr="00E34C39">
        <w:rPr>
          <w:rFonts w:eastAsia="Times"/>
        </w:rPr>
        <w:t>Fng</w:t>
      </w:r>
      <w:proofErr w:type="spellEnd"/>
      <w:r w:rsidRPr="00E34C39">
        <w:rPr>
          <w:rFonts w:eastAsia="Times"/>
        </w:rPr>
        <w:t>, and 10% FBS</w:t>
      </w:r>
      <w:r w:rsidR="00D13F6B" w:rsidRPr="00E34C39">
        <w:rPr>
          <w:rFonts w:eastAsia="Times"/>
        </w:rPr>
        <w:t>-</w:t>
      </w:r>
      <w:r w:rsidRPr="00E34C39">
        <w:rPr>
          <w:rFonts w:eastAsia="Times"/>
        </w:rPr>
        <w:t>containing medium</w:t>
      </w:r>
      <w:r w:rsidR="006C3132" w:rsidRPr="00E34C39">
        <w:rPr>
          <w:rFonts w:eastAsia="Times"/>
        </w:rPr>
        <w:t xml:space="preserve"> </w:t>
      </w:r>
      <w:r w:rsidRPr="00E34C39">
        <w:rPr>
          <w:rFonts w:eastAsia="Times"/>
        </w:rPr>
        <w:t xml:space="preserve">on each </w:t>
      </w:r>
      <w:proofErr w:type="spellStart"/>
      <w:r w:rsidRPr="00E34C39">
        <w:rPr>
          <w:rFonts w:eastAsia="Times"/>
        </w:rPr>
        <w:t>diblock</w:t>
      </w:r>
      <w:proofErr w:type="spellEnd"/>
      <w:r w:rsidRPr="00E34C39">
        <w:rPr>
          <w:rFonts w:eastAsia="Times"/>
        </w:rPr>
        <w:t xml:space="preserve"> copolymer-coated surface</w:t>
      </w:r>
    </w:p>
    <w:p w14:paraId="765EFC3B" w14:textId="77777777" w:rsidR="002F5BF6" w:rsidRPr="00E34C39" w:rsidRDefault="002F5BF6">
      <w:pPr>
        <w:spacing w:after="0" w:line="480" w:lineRule="auto"/>
        <w:jc w:val="left"/>
        <w:rPr>
          <w:b/>
        </w:rPr>
      </w:pPr>
    </w:p>
    <w:p w14:paraId="34FF5B18" w14:textId="77777777" w:rsidR="002F5BF6" w:rsidRPr="00E34C39" w:rsidRDefault="00C27FB8">
      <w:pPr>
        <w:pBdr>
          <w:top w:val="nil"/>
          <w:left w:val="nil"/>
          <w:bottom w:val="nil"/>
          <w:right w:val="nil"/>
          <w:between w:val="nil"/>
        </w:pBdr>
        <w:spacing w:line="480" w:lineRule="auto"/>
        <w:rPr>
          <w:b/>
        </w:rPr>
      </w:pPr>
      <w:r w:rsidRPr="00E34C39">
        <w:rPr>
          <w:rFonts w:eastAsia="Times"/>
          <w:b/>
        </w:rPr>
        <w:t xml:space="preserve">3-6. Cell adhesion properties and gene expression behavior </w:t>
      </w:r>
    </w:p>
    <w:p w14:paraId="435684B4" w14:textId="2E73EB09" w:rsidR="002F5BF6" w:rsidRPr="00E34C39" w:rsidRDefault="00C27FB8">
      <w:pPr>
        <w:pBdr>
          <w:top w:val="nil"/>
          <w:left w:val="nil"/>
          <w:bottom w:val="nil"/>
          <w:right w:val="nil"/>
          <w:between w:val="nil"/>
        </w:pBdr>
        <w:spacing w:line="480" w:lineRule="auto"/>
        <w:ind w:firstLine="480"/>
      </w:pPr>
      <w:r w:rsidRPr="00E34C39">
        <w:rPr>
          <w:rFonts w:eastAsia="Times"/>
        </w:rPr>
        <w:t xml:space="preserve">To examine the interaction between the cells and </w:t>
      </w:r>
      <w:proofErr w:type="spellStart"/>
      <w:r w:rsidR="00E336C8" w:rsidRPr="00E34C39">
        <w:rPr>
          <w:rFonts w:eastAsia="Times"/>
        </w:rPr>
        <w:t>diblock</w:t>
      </w:r>
      <w:proofErr w:type="spellEnd"/>
      <w:r w:rsidR="00E336C8" w:rsidRPr="00E34C39">
        <w:rPr>
          <w:rFonts w:eastAsia="Times"/>
        </w:rPr>
        <w:t xml:space="preserve"> co</w:t>
      </w:r>
      <w:r w:rsidRPr="00E34C39">
        <w:rPr>
          <w:rFonts w:eastAsia="Times"/>
        </w:rPr>
        <w:t xml:space="preserve">polymer-coated surfaces in detail, </w:t>
      </w:r>
      <w:proofErr w:type="spellStart"/>
      <w:r w:rsidRPr="00E34C39">
        <w:rPr>
          <w:rFonts w:eastAsia="Times"/>
        </w:rPr>
        <w:t>hUC</w:t>
      </w:r>
      <w:proofErr w:type="spellEnd"/>
      <w:r w:rsidRPr="00E34C39">
        <w:rPr>
          <w:rFonts w:eastAsia="Times"/>
        </w:rPr>
        <w:t>-MSCs were cultured in polymer-coated U-shaped bottom 96-well plates (</w:t>
      </w:r>
      <w:r w:rsidRPr="00E34C39">
        <w:rPr>
          <w:rFonts w:eastAsia="Times"/>
          <w:b/>
        </w:rPr>
        <w:t>Figure 8</w:t>
      </w:r>
      <w:r w:rsidRPr="00E34C39">
        <w:rPr>
          <w:rFonts w:eastAsia="Times"/>
        </w:rPr>
        <w:t xml:space="preserve">). Here, </w:t>
      </w:r>
      <w:proofErr w:type="spellStart"/>
      <w:r w:rsidRPr="00E34C39">
        <w:rPr>
          <w:rFonts w:eastAsia="Times"/>
        </w:rPr>
        <w:t>hUC</w:t>
      </w:r>
      <w:proofErr w:type="spellEnd"/>
      <w:r w:rsidRPr="00E34C39">
        <w:rPr>
          <w:rFonts w:eastAsia="Times"/>
        </w:rPr>
        <w:t xml:space="preserve">-MSCs were selected for potential applications in regenerative medicine because universalized UC-MSCs are considered convenient in various respects, including ready-to-use availability, no requirement for cell banks, reduced production costs, and increased value as </w:t>
      </w:r>
      <w:r w:rsidRPr="00E34C39">
        <w:rPr>
          <w:rFonts w:eastAsia="Times"/>
        </w:rPr>
        <w:lastRenderedPageBreak/>
        <w:t>carriers. By using U-shaped bottom wells, when cells do not interact with the polymer, cells aggregate at the bottom of the U-shaped bottom wells due to gravity and form spheroids, whereas when cells interact with the polymer, cells adhere and proliferate in situ.[</w:t>
      </w:r>
      <w:r w:rsidR="001911D5" w:rsidRPr="00E34C39">
        <w:rPr>
          <w:rFonts w:eastAsia="Times"/>
        </w:rPr>
        <w:t>59</w:t>
      </w:r>
      <w:r w:rsidRPr="00E34C39">
        <w:rPr>
          <w:rFonts w:eastAsia="Times"/>
        </w:rPr>
        <w:t xml:space="preserve">] Phase-contrast images of </w:t>
      </w:r>
      <w:proofErr w:type="spellStart"/>
      <w:r w:rsidRPr="00E34C39">
        <w:rPr>
          <w:rFonts w:eastAsia="Times"/>
        </w:rPr>
        <w:t>hUC</w:t>
      </w:r>
      <w:proofErr w:type="spellEnd"/>
      <w:r w:rsidRPr="00E34C39">
        <w:rPr>
          <w:rFonts w:eastAsia="Times"/>
        </w:rPr>
        <w:t>-MSCs cultured at 2,000 cells</w:t>
      </w:r>
      <w:r w:rsidR="001E5946" w:rsidRPr="00E34C39">
        <w:rPr>
          <w:rFonts w:eastAsia="Times"/>
        </w:rPr>
        <w:t>/</w:t>
      </w:r>
      <w:r w:rsidRPr="00E34C39">
        <w:rPr>
          <w:rFonts w:eastAsia="Times"/>
        </w:rPr>
        <w:t xml:space="preserve">well on 96-well U-bottom plates coated with each </w:t>
      </w:r>
      <w:proofErr w:type="spellStart"/>
      <w:r w:rsidRPr="00E34C39">
        <w:rPr>
          <w:rFonts w:eastAsia="Times"/>
        </w:rPr>
        <w:t>diblock</w:t>
      </w:r>
      <w:proofErr w:type="spellEnd"/>
      <w:r w:rsidRPr="00E34C39">
        <w:rPr>
          <w:rFonts w:eastAsia="Times"/>
        </w:rPr>
        <w:t xml:space="preserve"> copolymer 1 d after seeding are shown in Figure 8, and time-lapse microscopy videos for 4 d are shown in </w:t>
      </w:r>
      <w:r w:rsidRPr="00E34C39">
        <w:rPr>
          <w:rFonts w:eastAsia="Times"/>
          <w:b/>
        </w:rPr>
        <w:t>Video</w:t>
      </w:r>
      <w:r w:rsidR="00B37BC2" w:rsidRPr="00E34C39">
        <w:rPr>
          <w:rFonts w:eastAsia="Times"/>
          <w:b/>
        </w:rPr>
        <w:t>s</w:t>
      </w:r>
      <w:r w:rsidRPr="00E34C39">
        <w:rPr>
          <w:rFonts w:eastAsia="Times"/>
          <w:b/>
        </w:rPr>
        <w:t xml:space="preserve"> S1</w:t>
      </w:r>
      <w:r w:rsidR="00B37BC2" w:rsidRPr="00E34C39">
        <w:rPr>
          <w:rFonts w:eastAsia="Times"/>
          <w:b/>
        </w:rPr>
        <w:t>–</w:t>
      </w:r>
      <w:r w:rsidRPr="00E34C39">
        <w:rPr>
          <w:rFonts w:eastAsia="Times"/>
          <w:b/>
        </w:rPr>
        <w:t>S10</w:t>
      </w:r>
      <w:r w:rsidRPr="00E34C39">
        <w:rPr>
          <w:rFonts w:eastAsia="Times"/>
        </w:rPr>
        <w:t xml:space="preserve">. For BMA-DM and BMA-NOx19, </w:t>
      </w:r>
      <w:r w:rsidR="00B37BC2" w:rsidRPr="00E34C39">
        <w:rPr>
          <w:rFonts w:eastAsia="Times"/>
        </w:rPr>
        <w:t>2D</w:t>
      </w:r>
      <w:r w:rsidRPr="00E34C39">
        <w:rPr>
          <w:rFonts w:eastAsia="Times"/>
        </w:rPr>
        <w:t xml:space="preserve"> proliferation of cells was observed; for BMA-NOx40 and 58, cells were kept in situ and appeared to be divided; for BMA-NOx70, cells were observed to aggregate to the bottom due to gravity, and </w:t>
      </w:r>
      <w:r w:rsidR="00B54A19" w:rsidRPr="00E34C39">
        <w:rPr>
          <w:rFonts w:eastAsia="Times"/>
        </w:rPr>
        <w:t>numerous</w:t>
      </w:r>
      <w:r w:rsidRPr="00E34C39">
        <w:rPr>
          <w:rFonts w:eastAsia="Times"/>
        </w:rPr>
        <w:t xml:space="preserve"> spheroids with a diameter of 50</w:t>
      </w:r>
      <w:r w:rsidR="00543549" w:rsidRPr="00E34C39">
        <w:rPr>
          <w:rFonts w:eastAsia="Times"/>
        </w:rPr>
        <w:t>–</w:t>
      </w:r>
      <w:r w:rsidRPr="00E34C39">
        <w:rPr>
          <w:rFonts w:eastAsia="Times"/>
        </w:rPr>
        <w:t xml:space="preserve">100 </w:t>
      </w:r>
      <w:proofErr w:type="spellStart"/>
      <w:r w:rsidRPr="00E34C39">
        <w:rPr>
          <w:rFonts w:eastAsia="Times"/>
        </w:rPr>
        <w:t>μm</w:t>
      </w:r>
      <w:proofErr w:type="spellEnd"/>
      <w:r w:rsidRPr="00E34C39">
        <w:rPr>
          <w:rFonts w:eastAsia="Times"/>
        </w:rPr>
        <w:t xml:space="preserve"> were observed after 1 d. For BMA-NOx 76, 80, 89, 95, and 100, single spheroids were formed within 8 h of cell seeding because of the cell non-adhesiveness. It has been reported that there is a correlation between the amount of protein adsorbed onto 10% FBS medium and cell adhesion [</w:t>
      </w:r>
      <w:r w:rsidR="001911D5" w:rsidRPr="00E34C39">
        <w:rPr>
          <w:rFonts w:eastAsia="Times"/>
        </w:rPr>
        <w:t>59</w:t>
      </w:r>
      <w:r w:rsidRPr="00E34C39">
        <w:rPr>
          <w:rFonts w:eastAsia="Times"/>
        </w:rPr>
        <w:t>], and the results of this study support this hypothesis. NIH3T3-3-4 and HepG2 cells showed similar cell adhesion (</w:t>
      </w:r>
      <w:r w:rsidRPr="00E34C39">
        <w:rPr>
          <w:rFonts w:eastAsia="Times"/>
          <w:b/>
        </w:rPr>
        <w:t>Figures S8 and S9</w:t>
      </w:r>
      <w:r w:rsidRPr="00E34C39">
        <w:rPr>
          <w:rFonts w:eastAsia="Times"/>
        </w:rPr>
        <w:t xml:space="preserve">). These results strongly suggest that </w:t>
      </w:r>
      <w:r w:rsidRPr="00E34C39">
        <w:rPr>
          <w:rFonts w:eastAsia="Times"/>
          <w:i/>
        </w:rPr>
        <w:t>N</w:t>
      </w:r>
      <w:r w:rsidRPr="000B6866">
        <w:rPr>
          <w:rFonts w:eastAsia="Times"/>
          <w:highlight w:val="yellow"/>
        </w:rPr>
        <w:t>-oxid</w:t>
      </w:r>
      <w:r w:rsidR="000B6866" w:rsidRPr="000B6866">
        <w:rPr>
          <w:rFonts w:eastAsia="Times"/>
          <w:highlight w:val="yellow"/>
        </w:rPr>
        <w:t>e</w:t>
      </w:r>
      <w:r w:rsidRPr="00E34C39">
        <w:rPr>
          <w:rFonts w:eastAsia="Times"/>
        </w:rPr>
        <w:t xml:space="preserve"> ratio affects cell adhesion and controls the rate of spheroid formation by altering the amount of protein adsorbed.</w:t>
      </w:r>
    </w:p>
    <w:p w14:paraId="692DD730" w14:textId="4C166383" w:rsidR="002F5BF6" w:rsidRPr="00E34C39" w:rsidRDefault="002F5BF6">
      <w:pPr>
        <w:pBdr>
          <w:top w:val="nil"/>
          <w:left w:val="nil"/>
          <w:bottom w:val="nil"/>
          <w:right w:val="nil"/>
          <w:between w:val="nil"/>
        </w:pBdr>
        <w:spacing w:line="480" w:lineRule="auto"/>
        <w:ind w:firstLine="480"/>
      </w:pPr>
    </w:p>
    <w:p w14:paraId="1EA53890" w14:textId="65A83EEE" w:rsidR="002F5BF6" w:rsidRPr="00E34C39" w:rsidRDefault="002F5BF6">
      <w:pPr>
        <w:spacing w:line="480" w:lineRule="auto"/>
      </w:pPr>
    </w:p>
    <w:p w14:paraId="5FD7F2F1" w14:textId="53615EEC" w:rsidR="002F5BF6" w:rsidRPr="00E34C39" w:rsidRDefault="00E540BE" w:rsidP="00B03739">
      <w:pPr>
        <w:spacing w:line="480" w:lineRule="auto"/>
        <w:jc w:val="center"/>
      </w:pPr>
      <w:r w:rsidRPr="00E34C39">
        <w:rPr>
          <w:noProof/>
        </w:rPr>
        <w:lastRenderedPageBreak/>
        <w:drawing>
          <wp:anchor distT="0" distB="0" distL="114300" distR="114300" simplePos="0" relativeHeight="251701248" behindDoc="0" locked="0" layoutInCell="1" allowOverlap="1" wp14:anchorId="4C1C2E54" wp14:editId="55DCA02C">
            <wp:simplePos x="0" y="0"/>
            <wp:positionH relativeFrom="margin">
              <wp:align>right</wp:align>
            </wp:positionH>
            <wp:positionV relativeFrom="paragraph">
              <wp:posOffset>44450</wp:posOffset>
            </wp:positionV>
            <wp:extent cx="5948045" cy="6367145"/>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8045" cy="6367145"/>
                    </a:xfrm>
                    <a:prstGeom prst="rect">
                      <a:avLst/>
                    </a:prstGeom>
                    <a:noFill/>
                    <a:ln>
                      <a:noFill/>
                    </a:ln>
                  </pic:spPr>
                </pic:pic>
              </a:graphicData>
            </a:graphic>
            <wp14:sizeRelH relativeFrom="page">
              <wp14:pctWidth>0</wp14:pctWidth>
            </wp14:sizeRelH>
            <wp14:sizeRelV relativeFrom="page">
              <wp14:pctHeight>0</wp14:pctHeight>
            </wp14:sizeRelV>
          </wp:anchor>
        </w:drawing>
      </w:r>
      <w:r w:rsidR="00C27FB8" w:rsidRPr="00E34C39">
        <w:rPr>
          <w:rFonts w:eastAsia="Times"/>
          <w:b/>
        </w:rPr>
        <w:t xml:space="preserve">Figure 8. </w:t>
      </w:r>
      <w:r w:rsidR="00C27FB8" w:rsidRPr="00E34C39">
        <w:rPr>
          <w:rFonts w:eastAsia="Times"/>
        </w:rPr>
        <w:t xml:space="preserve">Phase-contrast images of </w:t>
      </w:r>
      <w:proofErr w:type="spellStart"/>
      <w:r w:rsidR="00C27FB8" w:rsidRPr="00E34C39">
        <w:rPr>
          <w:rFonts w:eastAsia="Times"/>
        </w:rPr>
        <w:t>hUC</w:t>
      </w:r>
      <w:proofErr w:type="spellEnd"/>
      <w:r w:rsidR="00C27FB8" w:rsidRPr="00E34C39">
        <w:rPr>
          <w:rFonts w:eastAsia="Times"/>
        </w:rPr>
        <w:t>-MSCs cultured at 2,000 cells</w:t>
      </w:r>
      <w:r w:rsidR="00E8240C" w:rsidRPr="00E34C39">
        <w:rPr>
          <w:rFonts w:eastAsia="Times"/>
        </w:rPr>
        <w:t>/</w:t>
      </w:r>
      <w:r w:rsidR="00C27FB8" w:rsidRPr="00E34C39">
        <w:rPr>
          <w:rFonts w:eastAsia="Times"/>
        </w:rPr>
        <w:t xml:space="preserve">well </w:t>
      </w:r>
      <w:r w:rsidR="00E8240C" w:rsidRPr="00E34C39">
        <w:rPr>
          <w:rFonts w:eastAsia="Times"/>
        </w:rPr>
        <w:t>in</w:t>
      </w:r>
      <w:r w:rsidR="00C27FB8" w:rsidRPr="00E34C39">
        <w:rPr>
          <w:rFonts w:eastAsia="Times"/>
        </w:rPr>
        <w:t xml:space="preserve"> </w:t>
      </w:r>
      <w:r w:rsidR="00E8240C" w:rsidRPr="00E34C39">
        <w:rPr>
          <w:rFonts w:eastAsia="Times"/>
        </w:rPr>
        <w:t xml:space="preserve">a </w:t>
      </w:r>
      <w:r w:rsidR="00C27FB8" w:rsidRPr="00E34C39">
        <w:rPr>
          <w:rFonts w:eastAsia="Times"/>
        </w:rPr>
        <w:t xml:space="preserve">96-well U-bottom plate coated with each </w:t>
      </w:r>
      <w:proofErr w:type="spellStart"/>
      <w:r w:rsidR="00C27FB8" w:rsidRPr="00E34C39">
        <w:rPr>
          <w:rFonts w:eastAsia="Times"/>
        </w:rPr>
        <w:t>diblock</w:t>
      </w:r>
      <w:proofErr w:type="spellEnd"/>
      <w:r w:rsidR="00C27FB8" w:rsidRPr="00E34C39">
        <w:rPr>
          <w:rFonts w:eastAsia="Times"/>
        </w:rPr>
        <w:t xml:space="preserve"> copolymer. Images were captured 1 d after cell seeding. Scale bar</w:t>
      </w:r>
      <w:r w:rsidR="0005573D" w:rsidRPr="00E34C39">
        <w:rPr>
          <w:rFonts w:eastAsia="Times"/>
        </w:rPr>
        <w:t>,</w:t>
      </w:r>
      <w:r w:rsidR="00C27FB8" w:rsidRPr="00E34C39">
        <w:rPr>
          <w:rFonts w:eastAsia="Times"/>
        </w:rPr>
        <w:t xml:space="preserve"> 200 </w:t>
      </w:r>
      <w:proofErr w:type="spellStart"/>
      <w:r w:rsidR="00C27FB8" w:rsidRPr="00E34C39">
        <w:rPr>
          <w:rFonts w:eastAsia="Times"/>
        </w:rPr>
        <w:t>μm</w:t>
      </w:r>
      <w:proofErr w:type="spellEnd"/>
      <w:r w:rsidR="00C27FB8" w:rsidRPr="00E34C39">
        <w:rPr>
          <w:rFonts w:eastAsia="Times"/>
        </w:rPr>
        <w:t>.</w:t>
      </w:r>
      <w:r w:rsidRPr="00E34C39">
        <w:t xml:space="preserve"> </w:t>
      </w:r>
      <w:r w:rsidRPr="00E34C39">
        <w:rPr>
          <w:rFonts w:eastAsia="Times"/>
        </w:rPr>
        <w:t xml:space="preserve">The green arrow indicates single cell, the yellow arrow indicates cell spheroid. </w:t>
      </w:r>
      <w:r w:rsidRPr="00E34C39">
        <w:t xml:space="preserve">Time-lapse microscopy videos for 4 d are shown in </w:t>
      </w:r>
      <w:r w:rsidRPr="00E34C39">
        <w:rPr>
          <w:b/>
        </w:rPr>
        <w:t>Videos S1–S10</w:t>
      </w:r>
      <w:r w:rsidRPr="00E34C39">
        <w:t>.</w:t>
      </w:r>
    </w:p>
    <w:p w14:paraId="7A8FE475" w14:textId="77777777" w:rsidR="002F5BF6" w:rsidRPr="00E34C39" w:rsidRDefault="002F5BF6">
      <w:pPr>
        <w:spacing w:line="480" w:lineRule="auto"/>
      </w:pPr>
    </w:p>
    <w:p w14:paraId="7D3C65B2" w14:textId="69944FC7" w:rsidR="002F5BF6" w:rsidRPr="00E34C39" w:rsidRDefault="00C27FB8" w:rsidP="001911D5">
      <w:pPr>
        <w:pBdr>
          <w:top w:val="nil"/>
          <w:left w:val="nil"/>
          <w:bottom w:val="nil"/>
          <w:right w:val="nil"/>
          <w:between w:val="nil"/>
        </w:pBdr>
        <w:spacing w:line="480" w:lineRule="auto"/>
        <w:ind w:firstLine="480"/>
        <w:rPr>
          <w:rFonts w:eastAsia="Times"/>
        </w:rPr>
      </w:pPr>
      <w:r w:rsidRPr="00E34C39">
        <w:rPr>
          <w:rFonts w:eastAsia="Times"/>
        </w:rPr>
        <w:lastRenderedPageBreak/>
        <w:t xml:space="preserve">We used a spin-coated TCPS dish with </w:t>
      </w:r>
      <w:r w:rsidRPr="00E34C39">
        <w:rPr>
          <w:rFonts w:eastAsia="Times"/>
          <w:i/>
        </w:rPr>
        <w:t>N</w:t>
      </w:r>
      <w:r w:rsidRPr="00E34C39">
        <w:rPr>
          <w:rFonts w:eastAsia="Times"/>
        </w:rPr>
        <w:t xml:space="preserve">-oxide containing </w:t>
      </w:r>
      <w:proofErr w:type="spellStart"/>
      <w:r w:rsidRPr="00E34C39">
        <w:rPr>
          <w:rFonts w:eastAsia="Times"/>
        </w:rPr>
        <w:t>diblock</w:t>
      </w:r>
      <w:proofErr w:type="spellEnd"/>
      <w:r w:rsidRPr="00E34C39">
        <w:rPr>
          <w:rFonts w:eastAsia="Times"/>
        </w:rPr>
        <w:t xml:space="preserve"> copolymers to investigate the interaction between the polymer and </w:t>
      </w:r>
      <w:proofErr w:type="spellStart"/>
      <w:r w:rsidRPr="00E34C39">
        <w:rPr>
          <w:rFonts w:eastAsia="Times"/>
        </w:rPr>
        <w:t>hUC</w:t>
      </w:r>
      <w:proofErr w:type="spellEnd"/>
      <w:r w:rsidRPr="00E34C39">
        <w:rPr>
          <w:rFonts w:eastAsia="Times"/>
        </w:rPr>
        <w:t>-MSCs. (</w:t>
      </w:r>
      <w:r w:rsidRPr="00E34C39">
        <w:rPr>
          <w:rFonts w:eastAsia="Times"/>
          <w:b/>
        </w:rPr>
        <w:t>Figure 9</w:t>
      </w:r>
      <w:r w:rsidRPr="00E34C39">
        <w:rPr>
          <w:rFonts w:eastAsia="Times"/>
        </w:rPr>
        <w:t xml:space="preserve">) Because the effect of gravity was ignored in this experiment, the process of spheroid formation could be discussed in more depth. </w:t>
      </w:r>
      <w:r w:rsidR="00B37BC2" w:rsidRPr="00E34C39">
        <w:rPr>
          <w:rFonts w:eastAsia="Times"/>
        </w:rPr>
        <w:t>Therefore</w:t>
      </w:r>
      <w:r w:rsidRPr="00E34C39">
        <w:rPr>
          <w:rFonts w:eastAsia="Times"/>
        </w:rPr>
        <w:t xml:space="preserve">, it is possible to discuss how cells initially encounter the polymer surface, migrate over it, and aggregate to form spheroids. </w:t>
      </w:r>
      <w:r w:rsidR="00694735" w:rsidRPr="00E34C39">
        <w:rPr>
          <w:rFonts w:eastAsia="Times"/>
        </w:rPr>
        <w:t xml:space="preserve">Histograms of spheroid size on day 4 of </w:t>
      </w:r>
      <w:proofErr w:type="spellStart"/>
      <w:r w:rsidR="00694735" w:rsidRPr="00E34C39">
        <w:rPr>
          <w:rFonts w:eastAsia="Times"/>
        </w:rPr>
        <w:t>hUC</w:t>
      </w:r>
      <w:proofErr w:type="spellEnd"/>
      <w:r w:rsidR="00694735" w:rsidRPr="00E34C39">
        <w:rPr>
          <w:rFonts w:eastAsia="Times"/>
        </w:rPr>
        <w:t xml:space="preserve">-MSC culture are shown in </w:t>
      </w:r>
      <w:r w:rsidR="00694735" w:rsidRPr="00E34C39">
        <w:rPr>
          <w:rFonts w:eastAsia="Times"/>
          <w:b/>
        </w:rPr>
        <w:t>Figure 10</w:t>
      </w:r>
      <w:r w:rsidR="00694735" w:rsidRPr="00E34C39">
        <w:rPr>
          <w:rFonts w:eastAsia="Times"/>
        </w:rPr>
        <w:t xml:space="preserve">. The “Analyze Particles” tool in the analysis toolbar of ImageJ was used to count and calculate the area occupancy of selected spheroids of various sizes in the thresholding image. Figure 10 shows that when the </w:t>
      </w:r>
      <w:r w:rsidR="00694735" w:rsidRPr="00E34C39">
        <w:rPr>
          <w:rFonts w:eastAsia="Times"/>
          <w:i/>
        </w:rPr>
        <w:t>N</w:t>
      </w:r>
      <w:r w:rsidR="00694735" w:rsidRPr="000B6866">
        <w:rPr>
          <w:rFonts w:eastAsia="Times"/>
          <w:highlight w:val="yellow"/>
        </w:rPr>
        <w:t>-oxid</w:t>
      </w:r>
      <w:r w:rsidR="000B6866" w:rsidRPr="000B6866">
        <w:rPr>
          <w:rFonts w:eastAsia="Times"/>
          <w:highlight w:val="yellow"/>
        </w:rPr>
        <w:t>e</w:t>
      </w:r>
      <w:r w:rsidR="00694735" w:rsidRPr="00E34C39">
        <w:rPr>
          <w:rFonts w:eastAsia="Times"/>
        </w:rPr>
        <w:t xml:space="preserve"> ratio was &gt;76%, cells could no longer adhere to the </w:t>
      </w:r>
      <w:proofErr w:type="spellStart"/>
      <w:r w:rsidR="00694735" w:rsidRPr="00E34C39">
        <w:rPr>
          <w:rFonts w:eastAsia="Times"/>
        </w:rPr>
        <w:t>diblock</w:t>
      </w:r>
      <w:proofErr w:type="spellEnd"/>
      <w:r w:rsidR="00694735" w:rsidRPr="00E34C39">
        <w:rPr>
          <w:rFonts w:eastAsia="Times"/>
        </w:rPr>
        <w:t xml:space="preserve"> copolymer-coated surface and the cells gathered to form large aggregates. When the </w:t>
      </w:r>
      <w:r w:rsidR="00694735" w:rsidRPr="00E34C39">
        <w:rPr>
          <w:rFonts w:eastAsia="Times"/>
          <w:i/>
        </w:rPr>
        <w:t>N</w:t>
      </w:r>
      <w:r w:rsidR="00694735" w:rsidRPr="00E34C39">
        <w:rPr>
          <w:rFonts w:eastAsia="Times"/>
        </w:rPr>
        <w:t>-</w:t>
      </w:r>
      <w:r w:rsidR="00694735" w:rsidRPr="000B6866">
        <w:rPr>
          <w:rFonts w:eastAsia="Times"/>
          <w:highlight w:val="yellow"/>
        </w:rPr>
        <w:t>oxid</w:t>
      </w:r>
      <w:r w:rsidR="000B6866" w:rsidRPr="000B6866">
        <w:rPr>
          <w:rFonts w:eastAsia="Times"/>
          <w:highlight w:val="yellow"/>
        </w:rPr>
        <w:t>e</w:t>
      </w:r>
      <w:r w:rsidR="00694735" w:rsidRPr="00E34C39">
        <w:rPr>
          <w:rFonts w:eastAsia="Times"/>
        </w:rPr>
        <w:t xml:space="preserve"> ratio was ranged 40–70%, the cells could not fully adhere to the surface, and a moderate-sized spheroid was considered to be formed</w:t>
      </w:r>
      <w:r w:rsidR="00694735" w:rsidRPr="00E34C39">
        <w:t xml:space="preserve">. </w:t>
      </w:r>
      <w:r w:rsidR="00694735" w:rsidRPr="00E34C39">
        <w:rPr>
          <w:rFonts w:eastAsia="Times"/>
        </w:rPr>
        <w:t xml:space="preserve">And then, the WST assay was performed to determine the relative number of viable cells. As shown in </w:t>
      </w:r>
      <w:r w:rsidR="00FD62B8" w:rsidRPr="00E34C39">
        <w:rPr>
          <w:rFonts w:eastAsia="Times"/>
          <w:b/>
        </w:rPr>
        <w:t>Figure S10</w:t>
      </w:r>
      <w:r w:rsidR="00694735" w:rsidRPr="00E34C39">
        <w:rPr>
          <w:rFonts w:eastAsia="Times"/>
          <w:b/>
        </w:rPr>
        <w:t xml:space="preserve"> </w:t>
      </w:r>
      <w:r w:rsidR="00694735" w:rsidRPr="00E34C39">
        <w:t xml:space="preserve">in the Supporting Information, when the </w:t>
      </w:r>
      <w:r w:rsidR="00694735" w:rsidRPr="00E34C39">
        <w:rPr>
          <w:i/>
        </w:rPr>
        <w:t>N</w:t>
      </w:r>
      <w:r w:rsidR="000B6866">
        <w:t>-</w:t>
      </w:r>
      <w:r w:rsidR="000B6866" w:rsidRPr="000B6866">
        <w:rPr>
          <w:highlight w:val="yellow"/>
        </w:rPr>
        <w:t>oxide</w:t>
      </w:r>
      <w:r w:rsidR="00694735" w:rsidRPr="00E34C39">
        <w:t xml:space="preserve"> ratio was 40-70%, cells were proliferative slightly. Considering the cell aggregate in Figure 10, over 70% of the </w:t>
      </w:r>
      <w:r w:rsidR="00694735" w:rsidRPr="00E34C39">
        <w:rPr>
          <w:i/>
        </w:rPr>
        <w:t>N</w:t>
      </w:r>
      <w:r w:rsidR="000B6866">
        <w:t>-</w:t>
      </w:r>
      <w:r w:rsidR="000B6866" w:rsidRPr="000B6866">
        <w:rPr>
          <w:highlight w:val="yellow"/>
        </w:rPr>
        <w:t>oxide</w:t>
      </w:r>
      <w:r w:rsidR="00694735" w:rsidRPr="00E34C39">
        <w:t xml:space="preserve"> ratio surface induced large-sized cell-spheroid because of non-cell adhesiveness, and small-sized spheroids were formed on the surfaces at an </w:t>
      </w:r>
      <w:r w:rsidR="00694735" w:rsidRPr="00E34C39">
        <w:rPr>
          <w:i/>
        </w:rPr>
        <w:t>N</w:t>
      </w:r>
      <w:r w:rsidR="00694735" w:rsidRPr="00E34C39">
        <w:t>-</w:t>
      </w:r>
      <w:r w:rsidR="00694735" w:rsidRPr="000B6866">
        <w:rPr>
          <w:highlight w:val="yellow"/>
        </w:rPr>
        <w:t>oxid</w:t>
      </w:r>
      <w:r w:rsidR="000B6866" w:rsidRPr="000B6866">
        <w:rPr>
          <w:highlight w:val="yellow"/>
        </w:rPr>
        <w:t>e</w:t>
      </w:r>
      <w:r w:rsidR="00694735" w:rsidRPr="00E34C39">
        <w:t xml:space="preserve"> ratio of 40-70%. </w:t>
      </w:r>
      <w:r w:rsidRPr="00E34C39">
        <w:rPr>
          <w:rFonts w:eastAsia="Times"/>
        </w:rPr>
        <w:t>Fibroblast spheroid formation is mediated by a balance between two competing forces: cell-substrate and cell-cell interactions. [</w:t>
      </w:r>
      <w:r w:rsidR="001911D5" w:rsidRPr="00E34C39">
        <w:rPr>
          <w:rFonts w:eastAsia="Times"/>
        </w:rPr>
        <w:t>60</w:t>
      </w:r>
      <w:r w:rsidRPr="00E34C39">
        <w:rPr>
          <w:rFonts w:eastAsia="Times"/>
        </w:rPr>
        <w:t>] When cell–substrate interactions are sufficiently strong compared to cell–cell interactions, the cells would stably attach and spread on the substrate. In contrast, when cell–cell interactions exceed cell–substrate interactions, the cells would aggregate into spheroids. [</w:t>
      </w:r>
      <w:r w:rsidR="001911D5" w:rsidRPr="00E34C39">
        <w:rPr>
          <w:rFonts w:eastAsia="Times"/>
        </w:rPr>
        <w:t>61,62</w:t>
      </w:r>
      <w:r w:rsidRPr="00E34C39">
        <w:rPr>
          <w:rFonts w:eastAsia="Times"/>
        </w:rPr>
        <w:t xml:space="preserve">] Considering these facts, it was strongly suggested that in the case of </w:t>
      </w:r>
      <w:r w:rsidRPr="00E34C39">
        <w:rPr>
          <w:rFonts w:eastAsia="Times"/>
          <w:i/>
        </w:rPr>
        <w:t>N</w:t>
      </w:r>
      <w:r w:rsidRPr="00E34C39">
        <w:rPr>
          <w:rFonts w:eastAsia="Times"/>
        </w:rPr>
        <w:t xml:space="preserve">-oxide containing </w:t>
      </w:r>
      <w:proofErr w:type="spellStart"/>
      <w:r w:rsidRPr="00E34C39">
        <w:rPr>
          <w:rFonts w:eastAsia="Times"/>
        </w:rPr>
        <w:t>diblock</w:t>
      </w:r>
      <w:proofErr w:type="spellEnd"/>
      <w:r w:rsidRPr="00E34C39">
        <w:rPr>
          <w:rFonts w:eastAsia="Times"/>
        </w:rPr>
        <w:t xml:space="preserve"> copolymers, the cell adhesion changes dramatically between 70% and 76%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ratios.</w:t>
      </w:r>
    </w:p>
    <w:p w14:paraId="11164DFC" w14:textId="790BA36A" w:rsidR="002F5BF6" w:rsidRPr="00E34C39" w:rsidRDefault="00C27FB8">
      <w:pPr>
        <w:pBdr>
          <w:top w:val="nil"/>
          <w:left w:val="nil"/>
          <w:bottom w:val="nil"/>
          <w:right w:val="nil"/>
          <w:between w:val="nil"/>
        </w:pBdr>
        <w:spacing w:line="480" w:lineRule="auto"/>
        <w:ind w:firstLine="480"/>
      </w:pPr>
      <w:r w:rsidRPr="00E34C39">
        <w:rPr>
          <w:rFonts w:eastAsia="Times"/>
        </w:rPr>
        <w:lastRenderedPageBreak/>
        <w:t xml:space="preserve"> Next, </w:t>
      </w:r>
      <w:proofErr w:type="spellStart"/>
      <w:r w:rsidRPr="00E34C39">
        <w:rPr>
          <w:rFonts w:eastAsia="Times"/>
        </w:rPr>
        <w:t>qRT</w:t>
      </w:r>
      <w:proofErr w:type="spellEnd"/>
      <w:r w:rsidRPr="00E34C39">
        <w:rPr>
          <w:rFonts w:eastAsia="Times"/>
        </w:rPr>
        <w:t>-PCR was performed to determine the expression levels of stem cell markers in monolayer-cultured cells on TCPS</w:t>
      </w:r>
      <w:r w:rsidR="00D50E93" w:rsidRPr="00E34C39">
        <w:t>,</w:t>
      </w:r>
      <w:r w:rsidRPr="00E34C39">
        <w:rPr>
          <w:rFonts w:eastAsia="Times"/>
        </w:rPr>
        <w:t xml:space="preserve"> spheroid-forming cells on </w:t>
      </w:r>
      <w:proofErr w:type="spellStart"/>
      <w:r w:rsidRPr="00E34C39">
        <w:rPr>
          <w:rFonts w:eastAsia="Times"/>
        </w:rPr>
        <w:t>diblock</w:t>
      </w:r>
      <w:proofErr w:type="spellEnd"/>
      <w:r w:rsidRPr="00E34C39">
        <w:rPr>
          <w:rFonts w:eastAsia="Times"/>
        </w:rPr>
        <w:t xml:space="preserve"> copolymer-coated surfaces</w:t>
      </w:r>
      <w:r w:rsidR="00D50E93" w:rsidRPr="00E34C39">
        <w:rPr>
          <w:rFonts w:eastAsia="Times"/>
        </w:rPr>
        <w:t>, and ultra-low-attachment (ULA) surface</w:t>
      </w:r>
      <w:r w:rsidRPr="00E34C39">
        <w:rPr>
          <w:rFonts w:eastAsia="Times"/>
        </w:rPr>
        <w:t xml:space="preserve"> (</w:t>
      </w:r>
      <w:r w:rsidRPr="00E34C39">
        <w:rPr>
          <w:rFonts w:eastAsia="Times"/>
          <w:b/>
        </w:rPr>
        <w:t>Figure 11</w:t>
      </w:r>
      <w:r w:rsidRPr="00E34C39">
        <w:rPr>
          <w:rFonts w:eastAsia="Times"/>
        </w:rPr>
        <w:t>), because it has been reported that 3D spheroid culture may improve the properties of MSCs. [</w:t>
      </w:r>
      <w:r w:rsidR="001911D5" w:rsidRPr="00E34C39">
        <w:rPr>
          <w:rFonts w:eastAsia="Times"/>
        </w:rPr>
        <w:t>63</w:t>
      </w:r>
      <w:r w:rsidRPr="00E34C39">
        <w:rPr>
          <w:rFonts w:eastAsia="Times"/>
        </w:rPr>
        <w:t xml:space="preserve">] </w:t>
      </w:r>
      <w:r w:rsidR="00A56E8E" w:rsidRPr="00E34C39">
        <w:rPr>
          <w:rFonts w:eastAsia="Times"/>
        </w:rPr>
        <w:t xml:space="preserve">As the ULA surface, </w:t>
      </w:r>
      <w:r w:rsidR="000F1D3D" w:rsidRPr="00E34C39">
        <w:rPr>
          <w:rFonts w:eastAsia="Times"/>
        </w:rPr>
        <w:t xml:space="preserve">a multi-block copolymer, which is composed of </w:t>
      </w:r>
      <w:proofErr w:type="gramStart"/>
      <w:r w:rsidR="000F1D3D" w:rsidRPr="00E34C39">
        <w:rPr>
          <w:rFonts w:eastAsia="Times"/>
        </w:rPr>
        <w:t>poly(</w:t>
      </w:r>
      <w:proofErr w:type="gramEnd"/>
      <w:r w:rsidR="000F1D3D" w:rsidRPr="00E34C39">
        <w:rPr>
          <w:rFonts w:eastAsia="Times"/>
        </w:rPr>
        <w:t xml:space="preserve">2-methoxyethyl acrylate) and polyethylene glycol (PEG) with a PEG feed amount of 10 </w:t>
      </w:r>
      <w:proofErr w:type="spellStart"/>
      <w:r w:rsidR="000F1D3D" w:rsidRPr="00E34C39">
        <w:rPr>
          <w:rFonts w:eastAsia="Times"/>
        </w:rPr>
        <w:t>wt</w:t>
      </w:r>
      <w:proofErr w:type="spellEnd"/>
      <w:r w:rsidR="000F1D3D" w:rsidRPr="00E34C39">
        <w:rPr>
          <w:rFonts w:eastAsia="Times"/>
        </w:rPr>
        <w:t xml:space="preserve">%, named PEG-M10, was used. [59] The reason to use the multi-block copolymer, PEG-M10, is available for spheroid formation, and that was almost the same behavior on the Ultra Low Attachment (ULA) surface of </w:t>
      </w:r>
      <w:proofErr w:type="spellStart"/>
      <w:r w:rsidR="000F1D3D" w:rsidRPr="00E34C39">
        <w:rPr>
          <w:rFonts w:eastAsia="Times"/>
        </w:rPr>
        <w:t>PrimeSurface</w:t>
      </w:r>
      <w:proofErr w:type="spellEnd"/>
      <w:r w:rsidR="000F1D3D" w:rsidRPr="00E34C39">
        <w:rPr>
          <w:rFonts w:eastAsia="Times"/>
        </w:rPr>
        <w:t>®️ (Sumitomo Bakelite Co., Ltd.) (</w:t>
      </w:r>
      <w:r w:rsidR="000F1D3D" w:rsidRPr="00E34C39">
        <w:rPr>
          <w:rFonts w:eastAsia="Times"/>
          <w:b/>
        </w:rPr>
        <w:t>Figure S11</w:t>
      </w:r>
      <w:r w:rsidR="000F1D3D" w:rsidRPr="00E34C39">
        <w:rPr>
          <w:rFonts w:eastAsia="Times"/>
        </w:rPr>
        <w:t>).</w:t>
      </w:r>
      <w:r w:rsidR="00D50E93" w:rsidRPr="00E34C39">
        <w:rPr>
          <w:rFonts w:asciiTheme="minorEastAsia" w:hAnsiTheme="minorEastAsia" w:hint="eastAsia"/>
        </w:rPr>
        <w:t xml:space="preserve"> </w:t>
      </w:r>
      <w:r w:rsidRPr="00E34C39">
        <w:rPr>
          <w:rFonts w:eastAsia="Times"/>
        </w:rPr>
        <w:t xml:space="preserve">The </w:t>
      </w:r>
      <w:proofErr w:type="spellStart"/>
      <w:r w:rsidRPr="00E34C39">
        <w:rPr>
          <w:rFonts w:eastAsia="Times"/>
        </w:rPr>
        <w:t>qRT</w:t>
      </w:r>
      <w:proofErr w:type="spellEnd"/>
      <w:r w:rsidRPr="00E34C39">
        <w:rPr>
          <w:rFonts w:eastAsia="Times"/>
        </w:rPr>
        <w:t xml:space="preserve">-PCR results showed that the relative expression of Oct4, Sox2, and Nanog in spheroids on </w:t>
      </w:r>
      <w:proofErr w:type="spellStart"/>
      <w:r w:rsidR="00E336C8" w:rsidRPr="00E34C39">
        <w:rPr>
          <w:rFonts w:eastAsia="Times"/>
        </w:rPr>
        <w:t>diblock</w:t>
      </w:r>
      <w:proofErr w:type="spellEnd"/>
      <w:r w:rsidR="00E336C8" w:rsidRPr="00E34C39">
        <w:rPr>
          <w:rFonts w:eastAsia="Times"/>
        </w:rPr>
        <w:t xml:space="preserve"> co</w:t>
      </w:r>
      <w:r w:rsidRPr="00E34C39">
        <w:rPr>
          <w:rFonts w:eastAsia="Times"/>
        </w:rPr>
        <w:t>polymer-coated surfaces was significantly higher than that in monolayer-cultured cells on TCPS and BMA-DM. It has been reported that mesenchymal stem cells induce differentiation into osteoblasts when the cell density increases and the cells become nearly confluent, [</w:t>
      </w:r>
      <w:r w:rsidR="001911D5" w:rsidRPr="00E34C39">
        <w:rPr>
          <w:rFonts w:eastAsia="Times"/>
        </w:rPr>
        <w:t>64</w:t>
      </w:r>
      <w:r w:rsidRPr="00E34C39">
        <w:rPr>
          <w:rFonts w:eastAsia="Times"/>
        </w:rPr>
        <w:t xml:space="preserve">] thus, it is assumed that the formation of spheroids and the process leading to spheroid formation may contribute to the maintenance or enhancement of undifferentiated markers. </w:t>
      </w:r>
    </w:p>
    <w:p w14:paraId="1FBA7AD1" w14:textId="48B0DC10" w:rsidR="002F5BF6" w:rsidRPr="00E34C39" w:rsidRDefault="00494634">
      <w:pPr>
        <w:pBdr>
          <w:top w:val="nil"/>
          <w:left w:val="nil"/>
          <w:bottom w:val="nil"/>
          <w:right w:val="nil"/>
          <w:between w:val="nil"/>
        </w:pBdr>
        <w:spacing w:line="480" w:lineRule="auto"/>
        <w:ind w:firstLine="480"/>
      </w:pPr>
      <w:r w:rsidRPr="00E34C39">
        <w:rPr>
          <w:rFonts w:eastAsia="Times"/>
        </w:rPr>
        <w:t>Interestingly</w:t>
      </w:r>
      <w:r w:rsidR="00C27FB8" w:rsidRPr="00E34C39">
        <w:rPr>
          <w:rFonts w:eastAsia="Times"/>
        </w:rPr>
        <w:t xml:space="preserve">, the expression of stem cell markers is enhanced when the cells form spheroids while interacting with their substrates, as in the case of BMA-NOx40, 58, </w:t>
      </w:r>
      <w:r w:rsidRPr="00E34C39">
        <w:rPr>
          <w:rFonts w:eastAsia="Times"/>
        </w:rPr>
        <w:t xml:space="preserve">and </w:t>
      </w:r>
      <w:r w:rsidR="00C27FB8" w:rsidRPr="00E34C39">
        <w:rPr>
          <w:rFonts w:eastAsia="Times"/>
        </w:rPr>
        <w:t>70</w:t>
      </w:r>
      <w:r w:rsidR="00FD62B8" w:rsidRPr="00E34C39">
        <w:t xml:space="preserve"> </w:t>
      </w:r>
      <w:r w:rsidR="00FD62B8" w:rsidRPr="00E34C39">
        <w:rPr>
          <w:rFonts w:eastAsia="Times"/>
        </w:rPr>
        <w:t>compared to spheroids obtained on BMA-NOx100 and ULA surfaces</w:t>
      </w:r>
      <w:r w:rsidR="00C27FB8" w:rsidRPr="00E34C39">
        <w:rPr>
          <w:rFonts w:eastAsia="Times"/>
        </w:rPr>
        <w:t>.  This was predicted to be due to prominent integrin-laminin interactions inside the spheroid, as reported in a previous study [</w:t>
      </w:r>
      <w:r w:rsidR="001911D5" w:rsidRPr="00E34C39">
        <w:rPr>
          <w:rFonts w:eastAsia="Times"/>
        </w:rPr>
        <w:t>33</w:t>
      </w:r>
      <w:r w:rsidR="00C27FB8" w:rsidRPr="00E34C39">
        <w:rPr>
          <w:rFonts w:eastAsia="Times"/>
        </w:rPr>
        <w:t xml:space="preserve">]. It has also been indicated that the function of spheroids is potentially enhanced by surfaces coated with polymers with modified amine oxide levels instead of the adhesion mechanism originally present in living organisms. However, </w:t>
      </w:r>
      <w:r w:rsidR="00EB631D" w:rsidRPr="00E34C39">
        <w:rPr>
          <w:rFonts w:eastAsia="Times"/>
        </w:rPr>
        <w:t>t</w:t>
      </w:r>
      <w:r w:rsidR="00C27FB8" w:rsidRPr="00E34C39">
        <w:rPr>
          <w:rFonts w:eastAsia="Times"/>
        </w:rPr>
        <w:t xml:space="preserve">he results of in vitro studies may not always match those </w:t>
      </w:r>
      <w:r w:rsidR="00C27FB8" w:rsidRPr="00E34C39">
        <w:rPr>
          <w:rFonts w:eastAsia="Times"/>
        </w:rPr>
        <w:lastRenderedPageBreak/>
        <w:t>of in vivo experiments, and fu</w:t>
      </w:r>
      <w:r w:rsidR="00EB631D" w:rsidRPr="00E34C39">
        <w:rPr>
          <w:rFonts w:eastAsia="Times"/>
        </w:rPr>
        <w:t>rther</w:t>
      </w:r>
      <w:r w:rsidR="00C27FB8" w:rsidRPr="00E34C39">
        <w:rPr>
          <w:rFonts w:eastAsia="Times"/>
        </w:rPr>
        <w:t xml:space="preserve"> studies should be conducted using spheroids with undifferentiated markers to induce adipocyte and osteoblast differentiation. </w:t>
      </w:r>
    </w:p>
    <w:p w14:paraId="143538EB" w14:textId="3305DA00" w:rsidR="002F5BF6" w:rsidRPr="00E34C39" w:rsidRDefault="00694735">
      <w:pPr>
        <w:spacing w:after="0" w:line="480" w:lineRule="auto"/>
        <w:jc w:val="left"/>
      </w:pPr>
      <w:r w:rsidRPr="00E34C39">
        <w:rPr>
          <w:noProof/>
        </w:rPr>
        <w:drawing>
          <wp:anchor distT="0" distB="0" distL="114300" distR="114300" simplePos="0" relativeHeight="251713536" behindDoc="0" locked="0" layoutInCell="1" allowOverlap="1" wp14:anchorId="5F043B71" wp14:editId="6484EB63">
            <wp:simplePos x="0" y="0"/>
            <wp:positionH relativeFrom="margin">
              <wp:align>right</wp:align>
            </wp:positionH>
            <wp:positionV relativeFrom="paragraph">
              <wp:posOffset>15875</wp:posOffset>
            </wp:positionV>
            <wp:extent cx="5933440" cy="5656580"/>
            <wp:effectExtent l="0" t="0" r="0" b="127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3440" cy="5656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3B62F7" w14:textId="1F48A485" w:rsidR="000F1D3D" w:rsidRPr="00E34C39" w:rsidRDefault="00C27FB8">
      <w:pPr>
        <w:pBdr>
          <w:top w:val="nil"/>
          <w:left w:val="nil"/>
          <w:bottom w:val="nil"/>
          <w:right w:val="nil"/>
          <w:between w:val="nil"/>
        </w:pBdr>
        <w:spacing w:line="480" w:lineRule="auto"/>
        <w:ind w:firstLine="482"/>
        <w:jc w:val="center"/>
        <w:rPr>
          <w:rFonts w:eastAsia="Times"/>
        </w:rPr>
      </w:pPr>
      <w:r w:rsidRPr="00E34C39">
        <w:rPr>
          <w:rFonts w:eastAsia="Times"/>
          <w:b/>
        </w:rPr>
        <w:t>Figure 9</w:t>
      </w:r>
      <w:r w:rsidRPr="00E34C39">
        <w:rPr>
          <w:rFonts w:eastAsia="Times"/>
        </w:rPr>
        <w:t xml:space="preserve">. Phase-contrast images of </w:t>
      </w:r>
      <w:proofErr w:type="spellStart"/>
      <w:r w:rsidRPr="00E34C39">
        <w:rPr>
          <w:rFonts w:eastAsia="Times"/>
        </w:rPr>
        <w:t>hUC</w:t>
      </w:r>
      <w:proofErr w:type="spellEnd"/>
      <w:r w:rsidRPr="00E34C39">
        <w:rPr>
          <w:rFonts w:eastAsia="Times"/>
        </w:rPr>
        <w:t>-MSCs cultured at 150,000 cells</w:t>
      </w:r>
      <w:r w:rsidR="00BD7279" w:rsidRPr="00E34C39">
        <w:rPr>
          <w:rFonts w:eastAsia="Times"/>
        </w:rPr>
        <w:t>/</w:t>
      </w:r>
      <w:r w:rsidRPr="00E34C39">
        <w:rPr>
          <w:rFonts w:eastAsia="Times"/>
        </w:rPr>
        <w:t xml:space="preserve">well </w:t>
      </w:r>
      <w:r w:rsidR="00BD7279" w:rsidRPr="00E34C39">
        <w:rPr>
          <w:rFonts w:eastAsia="Times"/>
        </w:rPr>
        <w:t>in a</w:t>
      </w:r>
      <w:r w:rsidRPr="00E34C39">
        <w:rPr>
          <w:rFonts w:eastAsia="Times"/>
        </w:rPr>
        <w:t xml:space="preserve"> 35 mm dish spin-coated with each </w:t>
      </w:r>
      <w:proofErr w:type="spellStart"/>
      <w:r w:rsidRPr="00E34C39">
        <w:rPr>
          <w:rFonts w:eastAsia="Times"/>
        </w:rPr>
        <w:t>diblock</w:t>
      </w:r>
      <w:proofErr w:type="spellEnd"/>
      <w:r w:rsidRPr="00E34C39">
        <w:rPr>
          <w:rFonts w:eastAsia="Times"/>
        </w:rPr>
        <w:t xml:space="preserve"> copolymer. Images were captured 4 d after cell seeding. </w:t>
      </w:r>
    </w:p>
    <w:p w14:paraId="58D552BB" w14:textId="32B7CB8A" w:rsidR="002F5BF6" w:rsidRPr="00E34C39" w:rsidRDefault="00C27FB8">
      <w:pPr>
        <w:pBdr>
          <w:top w:val="nil"/>
          <w:left w:val="nil"/>
          <w:bottom w:val="nil"/>
          <w:right w:val="nil"/>
          <w:between w:val="nil"/>
        </w:pBdr>
        <w:spacing w:line="480" w:lineRule="auto"/>
        <w:ind w:firstLine="482"/>
        <w:jc w:val="center"/>
      </w:pPr>
      <w:r w:rsidRPr="00E34C39">
        <w:rPr>
          <w:rFonts w:eastAsia="Times"/>
        </w:rPr>
        <w:t>Scale bar</w:t>
      </w:r>
      <w:r w:rsidR="0005573D" w:rsidRPr="00E34C39">
        <w:rPr>
          <w:rFonts w:eastAsia="Times"/>
        </w:rPr>
        <w:t>,</w:t>
      </w:r>
      <w:r w:rsidRPr="00E34C39">
        <w:rPr>
          <w:rFonts w:eastAsia="Times"/>
        </w:rPr>
        <w:t xml:space="preserve"> 200 </w:t>
      </w:r>
      <w:proofErr w:type="spellStart"/>
      <w:r w:rsidRPr="00E34C39">
        <w:rPr>
          <w:rFonts w:eastAsia="Times"/>
        </w:rPr>
        <w:t>μm</w:t>
      </w:r>
      <w:proofErr w:type="spellEnd"/>
      <w:r w:rsidRPr="00E34C39">
        <w:rPr>
          <w:rFonts w:eastAsia="Times"/>
        </w:rPr>
        <w:t>.</w:t>
      </w:r>
    </w:p>
    <w:p w14:paraId="0AD3B517" w14:textId="46F2F2BA" w:rsidR="002F5BF6" w:rsidRPr="00E34C39" w:rsidRDefault="00D50E93">
      <w:pPr>
        <w:spacing w:line="480" w:lineRule="auto"/>
      </w:pPr>
      <w:r w:rsidRPr="00E34C39">
        <w:rPr>
          <w:noProof/>
        </w:rPr>
        <w:lastRenderedPageBreak/>
        <w:drawing>
          <wp:anchor distT="0" distB="0" distL="114300" distR="114300" simplePos="0" relativeHeight="251703296" behindDoc="0" locked="0" layoutInCell="1" allowOverlap="1" wp14:anchorId="497F43BA" wp14:editId="4F30D431">
            <wp:simplePos x="0" y="0"/>
            <wp:positionH relativeFrom="margin">
              <wp:align>center</wp:align>
            </wp:positionH>
            <wp:positionV relativeFrom="paragraph">
              <wp:posOffset>6678</wp:posOffset>
            </wp:positionV>
            <wp:extent cx="5114290" cy="2552065"/>
            <wp:effectExtent l="0" t="0" r="0" b="635"/>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4290" cy="2552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6EF12" w14:textId="7E567145" w:rsidR="002F5BF6" w:rsidRPr="00E34C39" w:rsidRDefault="002F5BF6">
      <w:pPr>
        <w:spacing w:line="480" w:lineRule="auto"/>
      </w:pPr>
    </w:p>
    <w:p w14:paraId="2E9E7CD4" w14:textId="7BBA7C5B" w:rsidR="002F5BF6" w:rsidRPr="00E34C39" w:rsidRDefault="002F5BF6">
      <w:pPr>
        <w:spacing w:line="480" w:lineRule="auto"/>
      </w:pPr>
    </w:p>
    <w:p w14:paraId="11278B17" w14:textId="10E6DCDD" w:rsidR="002F5BF6" w:rsidRPr="00E34C39" w:rsidRDefault="00C27FB8">
      <w:pPr>
        <w:spacing w:line="480" w:lineRule="auto"/>
        <w:jc w:val="center"/>
      </w:pPr>
      <w:r w:rsidRPr="00E34C39">
        <w:rPr>
          <w:b/>
        </w:rPr>
        <w:t>Figure 10</w:t>
      </w:r>
      <w:r w:rsidRPr="00E34C39">
        <w:t xml:space="preserve">. Area occupancy of cell spheroids formed </w:t>
      </w:r>
      <w:r w:rsidR="00BD7279" w:rsidRPr="00E34C39">
        <w:t>after</w:t>
      </w:r>
      <w:r w:rsidRPr="00E34C39">
        <w:t xml:space="preserve"> cultivating for 4 d.</w:t>
      </w:r>
    </w:p>
    <w:p w14:paraId="350F9C11" w14:textId="225C31A0" w:rsidR="002F5BF6" w:rsidRPr="00E34C39" w:rsidRDefault="00D50E93">
      <w:pPr>
        <w:spacing w:line="480" w:lineRule="auto"/>
      </w:pPr>
      <w:r w:rsidRPr="00E34C39">
        <w:rPr>
          <w:noProof/>
        </w:rPr>
        <w:drawing>
          <wp:anchor distT="0" distB="0" distL="114300" distR="114300" simplePos="0" relativeHeight="251702272" behindDoc="0" locked="0" layoutInCell="1" allowOverlap="1" wp14:anchorId="1C295C35" wp14:editId="01AE47E9">
            <wp:simplePos x="0" y="0"/>
            <wp:positionH relativeFrom="margin">
              <wp:align>right</wp:align>
            </wp:positionH>
            <wp:positionV relativeFrom="paragraph">
              <wp:posOffset>120224</wp:posOffset>
            </wp:positionV>
            <wp:extent cx="5948045" cy="1755140"/>
            <wp:effectExtent l="0" t="0" r="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8045" cy="1755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3002F" w14:textId="03602D41" w:rsidR="002F5BF6" w:rsidRPr="00E34C39" w:rsidRDefault="00C27FB8">
      <w:pPr>
        <w:spacing w:line="480" w:lineRule="auto"/>
        <w:jc w:val="center"/>
      </w:pPr>
      <w:r w:rsidRPr="00E34C39">
        <w:rPr>
          <w:b/>
        </w:rPr>
        <w:t>Figure 11</w:t>
      </w:r>
      <w:r w:rsidRPr="00E34C39">
        <w:t xml:space="preserve">. </w:t>
      </w:r>
      <w:r w:rsidR="00BD7279" w:rsidRPr="00E34C39">
        <w:t>R</w:t>
      </w:r>
      <w:r w:rsidRPr="00E34C39">
        <w:t xml:space="preserve">elative mRNA expression of stem cell markers with respect to Oct4/GAPDH (a), Sox2/GAPDH (b), </w:t>
      </w:r>
      <w:r w:rsidR="00F9591E" w:rsidRPr="00E34C39">
        <w:t xml:space="preserve">and </w:t>
      </w:r>
      <w:r w:rsidRPr="00E34C39">
        <w:t>Nanog/GAPDH (c) in monolayer-cultured cells on TCPS</w:t>
      </w:r>
      <w:r w:rsidR="000B6866" w:rsidRPr="000B6866">
        <w:rPr>
          <w:highlight w:val="yellow"/>
        </w:rPr>
        <w:t>,</w:t>
      </w:r>
      <w:r w:rsidRPr="00E34C39">
        <w:t xml:space="preserve"> spheroid-forming cells on </w:t>
      </w:r>
      <w:r w:rsidR="00F9591E" w:rsidRPr="00E34C39">
        <w:t xml:space="preserve">the </w:t>
      </w:r>
      <w:proofErr w:type="spellStart"/>
      <w:r w:rsidR="00E336C8" w:rsidRPr="00E34C39">
        <w:t>diblock</w:t>
      </w:r>
      <w:proofErr w:type="spellEnd"/>
      <w:r w:rsidR="00E336C8" w:rsidRPr="00E34C39">
        <w:t xml:space="preserve"> copolymer</w:t>
      </w:r>
      <w:r w:rsidR="00F9591E" w:rsidRPr="00E34C39">
        <w:t>-</w:t>
      </w:r>
      <w:r w:rsidRPr="00E34C39">
        <w:t>coated surface</w:t>
      </w:r>
      <w:r w:rsidR="000B6866" w:rsidRPr="000B6866">
        <w:rPr>
          <w:highlight w:val="yellow"/>
        </w:rPr>
        <w:t>,</w:t>
      </w:r>
      <w:r w:rsidR="00094AEE" w:rsidRPr="00E34C39">
        <w:t xml:space="preserve"> and ULA</w:t>
      </w:r>
      <w:r w:rsidR="00E336C8" w:rsidRPr="00E34C39">
        <w:t xml:space="preserve"> </w:t>
      </w:r>
      <w:r w:rsidR="00094AEE" w:rsidRPr="00E34C39">
        <w:t>surface</w:t>
      </w:r>
      <w:r w:rsidRPr="00E34C39">
        <w:t>.</w:t>
      </w:r>
    </w:p>
    <w:p w14:paraId="498AD3E7" w14:textId="5C48325A" w:rsidR="002F5BF6" w:rsidRPr="00E34C39" w:rsidRDefault="00C27FB8">
      <w:pPr>
        <w:spacing w:line="480" w:lineRule="auto"/>
        <w:jc w:val="center"/>
      </w:pPr>
      <w:r w:rsidRPr="00E34C39">
        <w:t>(</w:t>
      </w:r>
      <w:r w:rsidRPr="00E34C39">
        <w:rPr>
          <w:rFonts w:ascii="Arial" w:eastAsia="Arial" w:hAnsi="Arial" w:cs="Arial"/>
          <w:vertAlign w:val="superscript"/>
        </w:rPr>
        <w:t>†</w:t>
      </w:r>
      <w:r w:rsidRPr="00E34C39">
        <w:t xml:space="preserve">p &lt; 0.05, </w:t>
      </w:r>
      <w:r w:rsidRPr="00E34C39">
        <w:rPr>
          <w:rFonts w:ascii="Arial" w:eastAsia="Arial" w:hAnsi="Arial" w:cs="Arial"/>
          <w:vertAlign w:val="superscript"/>
        </w:rPr>
        <w:t>††</w:t>
      </w:r>
      <w:r w:rsidRPr="00E34C39">
        <w:t xml:space="preserve">p &lt; 0.01, and </w:t>
      </w:r>
      <w:r w:rsidRPr="00E34C39">
        <w:rPr>
          <w:rFonts w:ascii="Arial" w:eastAsia="Arial" w:hAnsi="Arial" w:cs="Arial"/>
          <w:vertAlign w:val="superscript"/>
        </w:rPr>
        <w:t>†††</w:t>
      </w:r>
      <w:r w:rsidRPr="00E34C39">
        <w:t>p &lt; 0.001 vs. BMA-NOx100, analyzed via unpaired t-test, n = 3).</w:t>
      </w:r>
    </w:p>
    <w:p w14:paraId="1A27B52C" w14:textId="34A00873" w:rsidR="003E31B8" w:rsidRPr="00E34C39" w:rsidRDefault="003E31B8" w:rsidP="00505A1E">
      <w:pPr>
        <w:spacing w:line="480" w:lineRule="auto"/>
        <w:jc w:val="left"/>
      </w:pPr>
    </w:p>
    <w:p w14:paraId="7A710016" w14:textId="23C74ED1" w:rsidR="003E31B8" w:rsidRPr="00E34C39" w:rsidRDefault="003E31B8" w:rsidP="00505A1E">
      <w:pPr>
        <w:spacing w:line="480" w:lineRule="auto"/>
        <w:jc w:val="left"/>
      </w:pPr>
    </w:p>
    <w:p w14:paraId="27BE1F70" w14:textId="79A100BC" w:rsidR="003E31B8" w:rsidRPr="00E34C39" w:rsidRDefault="00C27FB8" w:rsidP="000B6866">
      <w:pPr>
        <w:spacing w:line="480" w:lineRule="auto"/>
        <w:ind w:firstLineChars="200" w:firstLine="480"/>
        <w:jc w:val="left"/>
      </w:pPr>
      <w:r w:rsidRPr="00E34C39">
        <w:rPr>
          <w:rFonts w:eastAsia="Times"/>
        </w:rPr>
        <w:lastRenderedPageBreak/>
        <w:t xml:space="preserve">The surface properties and interactions with water, proteins, and cells are summarized as functions of </w:t>
      </w:r>
      <w:r w:rsidRPr="00E34C39">
        <w:rPr>
          <w:rFonts w:eastAsia="Times"/>
          <w:i/>
        </w:rPr>
        <w:t>N</w:t>
      </w:r>
      <w:r w:rsidRPr="00E34C39">
        <w:rPr>
          <w:rFonts w:eastAsia="Times"/>
        </w:rPr>
        <w:t>-</w:t>
      </w:r>
      <w:r w:rsidRPr="000B6866">
        <w:rPr>
          <w:rFonts w:eastAsia="Times"/>
          <w:highlight w:val="yellow"/>
        </w:rPr>
        <w:t>oxid</w:t>
      </w:r>
      <w:r w:rsidR="000B6866" w:rsidRPr="000B6866">
        <w:rPr>
          <w:rFonts w:eastAsia="Times"/>
          <w:highlight w:val="yellow"/>
        </w:rPr>
        <w:t>e</w:t>
      </w:r>
      <w:r w:rsidRPr="00E34C39">
        <w:rPr>
          <w:rFonts w:eastAsia="Times"/>
        </w:rPr>
        <w:t xml:space="preserve"> ratio in </w:t>
      </w:r>
      <w:r w:rsidRPr="00E34C39">
        <w:rPr>
          <w:rFonts w:eastAsia="Times"/>
          <w:b/>
        </w:rPr>
        <w:t>Figure 12</w:t>
      </w:r>
      <w:r w:rsidRPr="00E34C39">
        <w:rPr>
          <w:rFonts w:eastAsia="Times"/>
        </w:rPr>
        <w:t xml:space="preserve">. By systematically varying the </w:t>
      </w:r>
      <w:r w:rsidRPr="00E34C39">
        <w:rPr>
          <w:rFonts w:eastAsia="Times"/>
          <w:i/>
        </w:rPr>
        <w:t>N</w:t>
      </w:r>
      <w:r w:rsidR="000B6866">
        <w:rPr>
          <w:rFonts w:eastAsia="Times"/>
        </w:rPr>
        <w:t>-</w:t>
      </w:r>
      <w:r w:rsidR="000B6866" w:rsidRPr="000B6866">
        <w:rPr>
          <w:rFonts w:eastAsia="Times"/>
          <w:highlight w:val="yellow"/>
        </w:rPr>
        <w:t>oxide</w:t>
      </w:r>
      <w:r w:rsidRPr="00E34C39">
        <w:rPr>
          <w:rFonts w:eastAsia="Times"/>
        </w:rPr>
        <w:t xml:space="preserve"> ratio, EMA and surface zeta potential of the polymer surface correlated with the amount of protein adsorbed in the 10% FBS containing cell culture medium and contributed to the spheroid formation rate. Although the correlation between the </w:t>
      </w:r>
      <w:r w:rsidRPr="00E34C39">
        <w:rPr>
          <w:rFonts w:eastAsia="Times"/>
          <w:i/>
        </w:rPr>
        <w:t>N</w:t>
      </w:r>
      <w:r w:rsidRPr="00E34C39">
        <w:rPr>
          <w:rFonts w:eastAsia="Times"/>
        </w:rPr>
        <w:t>-oxide ratio and the peak central wavenumber from the SFG measurements was low, it was correlated with 3230/3480cm</w:t>
      </w:r>
      <w:r w:rsidRPr="00E34C39">
        <w:rPr>
          <w:rFonts w:eastAsia="Times"/>
          <w:vertAlign w:val="superscript"/>
        </w:rPr>
        <w:t>-1</w:t>
      </w:r>
      <w:r w:rsidRPr="00E34C39">
        <w:rPr>
          <w:rFonts w:eastAsia="Times"/>
        </w:rPr>
        <w:t xml:space="preserve"> calculated as an index of the strength of hydrogen bonds in hydration water, suggesting that it may affect cell adhesion along with changes in physicochemical factors, such as wettability and zeta potential. Cell adhesion is controlled by </w:t>
      </w:r>
      <w:r w:rsidRPr="00E34C39">
        <w:rPr>
          <w:rFonts w:eastAsia="Times"/>
          <w:i/>
        </w:rPr>
        <w:t>N</w:t>
      </w:r>
      <w:r w:rsidR="000B6866">
        <w:rPr>
          <w:rFonts w:eastAsia="Times"/>
        </w:rPr>
        <w:t>-</w:t>
      </w:r>
      <w:r w:rsidR="000B6866" w:rsidRPr="000B6866">
        <w:rPr>
          <w:rFonts w:eastAsia="Times"/>
          <w:highlight w:val="yellow"/>
        </w:rPr>
        <w:t>oxide</w:t>
      </w:r>
      <w:r w:rsidRPr="00E34C39">
        <w:rPr>
          <w:rFonts w:eastAsia="Times"/>
        </w:rPr>
        <w:t xml:space="preserve"> ratio, with cell adhesion predominating at low </w:t>
      </w:r>
      <w:r w:rsidRPr="00E34C39">
        <w:rPr>
          <w:rFonts w:eastAsia="Times"/>
          <w:i/>
        </w:rPr>
        <w:t>N</w:t>
      </w:r>
      <w:r w:rsidR="000B6866">
        <w:rPr>
          <w:rFonts w:eastAsia="Times"/>
        </w:rPr>
        <w:t>-</w:t>
      </w:r>
      <w:r w:rsidR="000B6866" w:rsidRPr="000B6866">
        <w:rPr>
          <w:rFonts w:eastAsia="Times"/>
          <w:highlight w:val="yellow"/>
        </w:rPr>
        <w:t>oxide</w:t>
      </w:r>
      <w:r w:rsidRPr="00E34C39">
        <w:rPr>
          <w:rFonts w:eastAsia="Times"/>
        </w:rPr>
        <w:t xml:space="preserve"> ratios and </w:t>
      </w:r>
      <w:proofErr w:type="spellStart"/>
      <w:r w:rsidRPr="00E34C39">
        <w:rPr>
          <w:rFonts w:eastAsia="Times"/>
        </w:rPr>
        <w:t>nonadhesion</w:t>
      </w:r>
      <w:proofErr w:type="spellEnd"/>
      <w:r w:rsidRPr="00E34C39">
        <w:rPr>
          <w:rFonts w:eastAsia="Times"/>
        </w:rPr>
        <w:t xml:space="preserve"> at high </w:t>
      </w:r>
      <w:r w:rsidRPr="00E34C39">
        <w:rPr>
          <w:rFonts w:eastAsia="Times"/>
          <w:i/>
        </w:rPr>
        <w:t>N</w:t>
      </w:r>
      <w:r w:rsidR="000B6866">
        <w:rPr>
          <w:rFonts w:eastAsia="Times"/>
        </w:rPr>
        <w:t>-</w:t>
      </w:r>
      <w:r w:rsidR="000B6866" w:rsidRPr="000B6866">
        <w:rPr>
          <w:rFonts w:eastAsia="Times"/>
          <w:highlight w:val="yellow"/>
        </w:rPr>
        <w:t>oxide</w:t>
      </w:r>
      <w:r w:rsidRPr="00E34C39">
        <w:rPr>
          <w:rFonts w:eastAsia="Times"/>
        </w:rPr>
        <w:t xml:space="preserve"> ratios. </w:t>
      </w:r>
      <w:r w:rsidR="00494634" w:rsidRPr="00E34C39">
        <w:rPr>
          <w:rFonts w:eastAsia="Times"/>
        </w:rPr>
        <w:t>Interestingly</w:t>
      </w:r>
      <w:r w:rsidRPr="00E34C39">
        <w:rPr>
          <w:rFonts w:eastAsia="Times"/>
        </w:rPr>
        <w:t xml:space="preserve">, to some extent, the </w:t>
      </w:r>
      <w:r w:rsidRPr="00E34C39">
        <w:rPr>
          <w:rFonts w:eastAsia="Times"/>
          <w:i/>
        </w:rPr>
        <w:t>N</w:t>
      </w:r>
      <w:r w:rsidR="000B6866">
        <w:rPr>
          <w:rFonts w:eastAsia="Times"/>
        </w:rPr>
        <w:t>-</w:t>
      </w:r>
      <w:r w:rsidR="000B6866" w:rsidRPr="000B6866">
        <w:rPr>
          <w:rFonts w:eastAsia="Times"/>
          <w:highlight w:val="yellow"/>
        </w:rPr>
        <w:t>oxide</w:t>
      </w:r>
      <w:r w:rsidRPr="00E34C39">
        <w:rPr>
          <w:rFonts w:eastAsia="Times"/>
        </w:rPr>
        <w:t xml:space="preserve"> ratio (40</w:t>
      </w:r>
      <w:r w:rsidR="00494634" w:rsidRPr="00E34C39">
        <w:rPr>
          <w:rFonts w:eastAsia="Times"/>
        </w:rPr>
        <w:t>–</w:t>
      </w:r>
      <w:r w:rsidRPr="00E34C39">
        <w:rPr>
          <w:rFonts w:eastAsia="Times"/>
        </w:rPr>
        <w:t xml:space="preserve">70%), cells formed cell spheroids while interacting with their substrates, and the expression of stem cell markers was enhanced. </w:t>
      </w:r>
      <w:r w:rsidR="00F236B6" w:rsidRPr="00E34C39">
        <w:rPr>
          <w:rFonts w:eastAsia="Times"/>
        </w:rPr>
        <w:t xml:space="preserve">The results mentioned that surfaces were adsorbed some proteins from the medium, and then small sized cell spheroids were formed on it moderately. </w:t>
      </w:r>
      <w:proofErr w:type="gramStart"/>
      <w:r w:rsidR="00F236B6" w:rsidRPr="00E34C39">
        <w:rPr>
          <w:rFonts w:eastAsia="Times"/>
        </w:rPr>
        <w:t>Thus</w:t>
      </w:r>
      <w:proofErr w:type="gramEnd"/>
      <w:r w:rsidR="00F236B6" w:rsidRPr="00E34C39">
        <w:rPr>
          <w:rFonts w:eastAsia="Times"/>
        </w:rPr>
        <w:t xml:space="preserve"> it was seen that higher cellular undifferentiation is the surfaces having protein adsorption moderately rather than not adsorb proteins. Consequently, spheroids formed on the surface where proteins and cells adhere weakly are of higher quality.</w:t>
      </w:r>
    </w:p>
    <w:p w14:paraId="5E130D42" w14:textId="45F6C931" w:rsidR="003E31B8" w:rsidRPr="00E34C39" w:rsidRDefault="003E31B8" w:rsidP="00505A1E">
      <w:pPr>
        <w:spacing w:line="480" w:lineRule="auto"/>
        <w:jc w:val="left"/>
      </w:pPr>
    </w:p>
    <w:p w14:paraId="279142A1" w14:textId="0D0F1B2D" w:rsidR="008C7DED" w:rsidRPr="00E34C39" w:rsidRDefault="008C7DED" w:rsidP="00505A1E">
      <w:pPr>
        <w:spacing w:line="480" w:lineRule="auto"/>
        <w:jc w:val="left"/>
      </w:pPr>
    </w:p>
    <w:p w14:paraId="17924CF7" w14:textId="041D4166" w:rsidR="008C7DED" w:rsidRPr="00E34C39" w:rsidRDefault="008C7DED" w:rsidP="00505A1E">
      <w:pPr>
        <w:spacing w:line="480" w:lineRule="auto"/>
        <w:jc w:val="left"/>
      </w:pPr>
    </w:p>
    <w:p w14:paraId="716285BF" w14:textId="740A42E0" w:rsidR="008C7DED" w:rsidRPr="00E34C39" w:rsidRDefault="008C7DED" w:rsidP="00505A1E">
      <w:pPr>
        <w:spacing w:line="480" w:lineRule="auto"/>
        <w:jc w:val="left"/>
      </w:pPr>
    </w:p>
    <w:p w14:paraId="48B47566" w14:textId="19BAA211" w:rsidR="008C7DED" w:rsidRPr="00E34C39" w:rsidRDefault="008C7DED" w:rsidP="00505A1E">
      <w:pPr>
        <w:spacing w:line="480" w:lineRule="auto"/>
        <w:jc w:val="left"/>
      </w:pPr>
    </w:p>
    <w:p w14:paraId="40657B74" w14:textId="6C88214A" w:rsidR="003E31B8" w:rsidRPr="00E34C39" w:rsidRDefault="000B6866" w:rsidP="00B03739">
      <w:pPr>
        <w:pBdr>
          <w:top w:val="nil"/>
          <w:left w:val="nil"/>
          <w:bottom w:val="nil"/>
          <w:right w:val="nil"/>
          <w:between w:val="nil"/>
        </w:pBdr>
        <w:spacing w:line="480" w:lineRule="auto"/>
        <w:jc w:val="center"/>
      </w:pPr>
      <w:r>
        <w:rPr>
          <w:noProof/>
        </w:rPr>
        <w:lastRenderedPageBreak/>
        <w:drawing>
          <wp:anchor distT="0" distB="0" distL="114300" distR="114300" simplePos="0" relativeHeight="251719680" behindDoc="0" locked="0" layoutInCell="1" allowOverlap="1" wp14:anchorId="2C792233" wp14:editId="51EFE3D6">
            <wp:simplePos x="0" y="0"/>
            <wp:positionH relativeFrom="margin">
              <wp:align>right</wp:align>
            </wp:positionH>
            <wp:positionV relativeFrom="paragraph">
              <wp:posOffset>0</wp:posOffset>
            </wp:positionV>
            <wp:extent cx="5934710" cy="4702327"/>
            <wp:effectExtent l="0" t="0" r="8890" b="3175"/>
            <wp:wrapSquare wrapText="bothSides"/>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710" cy="4702327"/>
                    </a:xfrm>
                    <a:prstGeom prst="rect">
                      <a:avLst/>
                    </a:prstGeom>
                    <a:noFill/>
                    <a:ln>
                      <a:noFill/>
                    </a:ln>
                  </pic:spPr>
                </pic:pic>
              </a:graphicData>
            </a:graphic>
            <wp14:sizeRelH relativeFrom="page">
              <wp14:pctWidth>0</wp14:pctWidth>
            </wp14:sizeRelH>
            <wp14:sizeRelV relativeFrom="page">
              <wp14:pctHeight>0</wp14:pctHeight>
            </wp14:sizeRelV>
          </wp:anchor>
        </w:drawing>
      </w:r>
      <w:r w:rsidR="00C27FB8" w:rsidRPr="00E34C39">
        <w:rPr>
          <w:b/>
        </w:rPr>
        <w:t>Figure 12</w:t>
      </w:r>
      <w:r w:rsidR="00C27FB8" w:rsidRPr="00E34C39">
        <w:t xml:space="preserve">. </w:t>
      </w:r>
      <w:r w:rsidR="00E640C8" w:rsidRPr="00E34C39">
        <w:t>S</w:t>
      </w:r>
      <w:r w:rsidR="00C27FB8" w:rsidRPr="00E34C39">
        <w:t xml:space="preserve">chematic illustration of </w:t>
      </w:r>
      <w:r w:rsidR="00E640C8" w:rsidRPr="00E34C39">
        <w:t xml:space="preserve">the </w:t>
      </w:r>
      <w:proofErr w:type="spellStart"/>
      <w:r w:rsidR="00C27FB8" w:rsidRPr="00E34C39">
        <w:t>diblock</w:t>
      </w:r>
      <w:proofErr w:type="spellEnd"/>
      <w:r w:rsidR="00C27FB8" w:rsidRPr="00E34C39">
        <w:t xml:space="preserve"> copolymer-coated surface and interaction between surface properties and water, proteins, and cells.</w:t>
      </w:r>
    </w:p>
    <w:p w14:paraId="6A0BE2D8" w14:textId="12B2B2F5" w:rsidR="003E31B8" w:rsidRPr="00E34C39" w:rsidRDefault="003E31B8" w:rsidP="00505A1E">
      <w:pPr>
        <w:pBdr>
          <w:top w:val="nil"/>
          <w:left w:val="nil"/>
          <w:bottom w:val="nil"/>
          <w:right w:val="nil"/>
          <w:between w:val="nil"/>
        </w:pBdr>
        <w:spacing w:line="480" w:lineRule="auto"/>
        <w:rPr>
          <w:rFonts w:eastAsia="Times"/>
          <w:b/>
        </w:rPr>
      </w:pPr>
    </w:p>
    <w:p w14:paraId="1D090734" w14:textId="52155801" w:rsidR="003E31B8" w:rsidRPr="00E34C39" w:rsidRDefault="00C27FB8">
      <w:pPr>
        <w:rPr>
          <w:rFonts w:eastAsia="Times"/>
          <w:b/>
        </w:rPr>
      </w:pPr>
      <w:r w:rsidRPr="00E34C39">
        <w:rPr>
          <w:rFonts w:eastAsia="Times"/>
          <w:b/>
        </w:rPr>
        <w:br w:type="page"/>
      </w:r>
    </w:p>
    <w:p w14:paraId="3309256C" w14:textId="07608633" w:rsidR="002F5BF6" w:rsidRPr="00E34C39" w:rsidRDefault="00C27FB8">
      <w:pPr>
        <w:pBdr>
          <w:top w:val="nil"/>
          <w:left w:val="nil"/>
          <w:bottom w:val="nil"/>
          <w:right w:val="nil"/>
          <w:between w:val="nil"/>
        </w:pBdr>
        <w:spacing w:after="0" w:line="480" w:lineRule="auto"/>
      </w:pPr>
      <w:r w:rsidRPr="00E34C39">
        <w:rPr>
          <w:rFonts w:eastAsia="Times"/>
          <w:b/>
        </w:rPr>
        <w:lastRenderedPageBreak/>
        <w:t>4. CONCLUSIONS</w:t>
      </w:r>
    </w:p>
    <w:p w14:paraId="2E745EFA" w14:textId="7F45945E" w:rsidR="002F5BF6" w:rsidRPr="00E34C39" w:rsidRDefault="00C27FB8" w:rsidP="00505A1E">
      <w:pPr>
        <w:pBdr>
          <w:top w:val="nil"/>
          <w:left w:val="nil"/>
          <w:bottom w:val="nil"/>
          <w:right w:val="nil"/>
          <w:between w:val="nil"/>
        </w:pBdr>
        <w:spacing w:after="0" w:line="480" w:lineRule="auto"/>
      </w:pPr>
      <w:r w:rsidRPr="00E34C39">
        <w:rPr>
          <w:rFonts w:ascii="ＭＳ 明朝" w:eastAsia="ＭＳ 明朝" w:hAnsi="ＭＳ 明朝" w:cs="ＭＳ 明朝" w:hint="eastAsia"/>
        </w:rPr>
        <w:t xml:space="preserve">　　</w:t>
      </w:r>
      <w:r w:rsidR="0044750F" w:rsidRPr="00E34C39">
        <w:rPr>
          <w:rFonts w:eastAsia="Times"/>
        </w:rPr>
        <w:t xml:space="preserve">Inspired by the unique behavior of </w:t>
      </w:r>
      <w:r w:rsidR="0044750F" w:rsidRPr="00E34C39">
        <w:rPr>
          <w:rFonts w:eastAsia="Times"/>
          <w:i/>
        </w:rPr>
        <w:t>N</w:t>
      </w:r>
      <w:r w:rsidR="0044750F" w:rsidRPr="00E34C39">
        <w:rPr>
          <w:rFonts w:asciiTheme="minorEastAsia" w:hAnsiTheme="minorEastAsia" w:hint="eastAsia"/>
        </w:rPr>
        <w:t>-</w:t>
      </w:r>
      <w:r w:rsidR="0044750F" w:rsidRPr="00E34C39">
        <w:rPr>
          <w:rFonts w:eastAsia="Times"/>
        </w:rPr>
        <w:t xml:space="preserve">oxide as a zwitterionic polymer, molecular weight-controlled </w:t>
      </w:r>
      <w:proofErr w:type="spellStart"/>
      <w:r w:rsidR="0044750F" w:rsidRPr="00E34C39">
        <w:rPr>
          <w:rFonts w:eastAsia="Times"/>
        </w:rPr>
        <w:t>diblock</w:t>
      </w:r>
      <w:proofErr w:type="spellEnd"/>
      <w:r w:rsidR="0044750F" w:rsidRPr="00E34C39">
        <w:rPr>
          <w:rFonts w:eastAsia="Times"/>
        </w:rPr>
        <w:t xml:space="preserve"> copolymers with </w:t>
      </w:r>
      <w:r w:rsidRPr="00E34C39">
        <w:rPr>
          <w:rFonts w:eastAsia="Times"/>
        </w:rPr>
        <w:t>tertiary side-chain</w:t>
      </w:r>
      <w:r w:rsidR="0044750F" w:rsidRPr="00E34C39">
        <w:rPr>
          <w:rFonts w:eastAsia="Times"/>
        </w:rPr>
        <w:t xml:space="preserve"> amino groups were designed using the RAFT method</w:t>
      </w:r>
      <w:r w:rsidRPr="00E34C39">
        <w:rPr>
          <w:rFonts w:eastAsia="Times"/>
        </w:rPr>
        <w:t xml:space="preserve">, and the </w:t>
      </w:r>
      <w:r w:rsidR="0044750F" w:rsidRPr="00E34C39">
        <w:rPr>
          <w:rFonts w:eastAsia="Times"/>
          <w:i/>
        </w:rPr>
        <w:t>N</w:t>
      </w:r>
      <w:r w:rsidR="0044750F" w:rsidRPr="00E34C39">
        <w:rPr>
          <w:rFonts w:eastAsia="Times"/>
        </w:rPr>
        <w:t>-oxide ratio was varied using hydrogen peroxide.</w:t>
      </w:r>
      <w:r w:rsidRPr="00E34C39">
        <w:rPr>
          <w:rFonts w:eastAsia="Times"/>
        </w:rPr>
        <w:t xml:space="preserve"> </w:t>
      </w:r>
      <w:r w:rsidR="0044750F" w:rsidRPr="00E34C39">
        <w:rPr>
          <w:rFonts w:eastAsia="Times"/>
        </w:rPr>
        <w:t xml:space="preserve">The zwitterionic </w:t>
      </w:r>
      <w:r w:rsidR="0044750F" w:rsidRPr="00E34C39">
        <w:rPr>
          <w:rFonts w:eastAsia="Times"/>
          <w:i/>
        </w:rPr>
        <w:t>N</w:t>
      </w:r>
      <w:r w:rsidR="0044750F" w:rsidRPr="00E34C39">
        <w:rPr>
          <w:rFonts w:eastAsia="Times"/>
        </w:rPr>
        <w:t>-oxide polymers developed in this study are soluble in alcohol</w:t>
      </w:r>
      <w:r w:rsidRPr="00E34C39">
        <w:rPr>
          <w:rFonts w:eastAsia="Times"/>
        </w:rPr>
        <w:t>ic solvents but insoluble in water</w:t>
      </w:r>
      <w:r w:rsidR="0044750F" w:rsidRPr="00E34C39">
        <w:rPr>
          <w:rFonts w:eastAsia="Times"/>
        </w:rPr>
        <w:t>; thus</w:t>
      </w:r>
      <w:r w:rsidRPr="00E34C39">
        <w:rPr>
          <w:rFonts w:eastAsia="Times"/>
        </w:rPr>
        <w:t xml:space="preserve">, a simple coating method </w:t>
      </w:r>
      <w:r w:rsidR="0044750F" w:rsidRPr="00E34C39">
        <w:rPr>
          <w:rFonts w:eastAsia="Times"/>
        </w:rPr>
        <w:t xml:space="preserve">for depositing the polymers on the substrate surface could be used to obtain surfaces with different </w:t>
      </w:r>
      <w:r w:rsidR="0044750F" w:rsidRPr="00E34C39">
        <w:rPr>
          <w:rFonts w:eastAsia="Times"/>
          <w:i/>
        </w:rPr>
        <w:t>N</w:t>
      </w:r>
      <w:r w:rsidR="0044750F" w:rsidRPr="00E34C39">
        <w:rPr>
          <w:rFonts w:eastAsia="Times"/>
        </w:rPr>
        <w:t>-oxide ratios.</w:t>
      </w:r>
      <w:r w:rsidRPr="00E34C39">
        <w:rPr>
          <w:rFonts w:eastAsia="Times"/>
        </w:rPr>
        <w:t xml:space="preserve"> </w:t>
      </w:r>
      <w:r w:rsidR="0044750F" w:rsidRPr="00E34C39">
        <w:rPr>
          <w:rFonts w:eastAsia="Times"/>
        </w:rPr>
        <w:t xml:space="preserve"> Physicochemical factors</w:t>
      </w:r>
      <w:r w:rsidRPr="00E34C39">
        <w:rPr>
          <w:rFonts w:eastAsia="Times"/>
        </w:rPr>
        <w:t>, such as wettability</w:t>
      </w:r>
      <w:r w:rsidR="0044750F" w:rsidRPr="00E34C39">
        <w:rPr>
          <w:rFonts w:eastAsia="Times"/>
        </w:rPr>
        <w:t xml:space="preserve">, zeta potential, </w:t>
      </w:r>
      <w:r w:rsidRPr="00E34C39">
        <w:rPr>
          <w:rFonts w:eastAsia="Times"/>
        </w:rPr>
        <w:t>and the</w:t>
      </w:r>
      <w:r w:rsidR="0044750F" w:rsidRPr="00E34C39">
        <w:rPr>
          <w:rFonts w:eastAsia="Times"/>
        </w:rPr>
        <w:t xml:space="preserve"> strength of hydrogen bonds in hydration water varied</w:t>
      </w:r>
      <w:r w:rsidRPr="00E34C39">
        <w:rPr>
          <w:rFonts w:eastAsia="Times"/>
        </w:rPr>
        <w:t xml:space="preserve"> with the </w:t>
      </w:r>
      <w:r w:rsidRPr="00E34C39">
        <w:rPr>
          <w:rFonts w:eastAsia="Times"/>
          <w:i/>
          <w:iCs/>
        </w:rPr>
        <w:t>N</w:t>
      </w:r>
      <w:r w:rsidRPr="00E34C39">
        <w:rPr>
          <w:rFonts w:eastAsia="Times"/>
        </w:rPr>
        <w:t>-oxide ratio</w:t>
      </w:r>
      <w:r w:rsidRPr="00E34C39">
        <w:rPr>
          <w:rFonts w:hint="eastAsia"/>
        </w:rPr>
        <w:t>,</w:t>
      </w:r>
      <w:r w:rsidRPr="00E34C39">
        <w:t xml:space="preserve"> and surface enrichment by </w:t>
      </w:r>
      <w:r w:rsidRPr="00E34C39">
        <w:rPr>
          <w:i/>
        </w:rPr>
        <w:t>N</w:t>
      </w:r>
      <w:r w:rsidRPr="00E34C39">
        <w:t xml:space="preserve">-oxide units resulted in a super-hydrophilic and electrically neutral surface. </w:t>
      </w:r>
      <w:r w:rsidRPr="00E34C39">
        <w:rPr>
          <w:rFonts w:hint="eastAsia"/>
        </w:rPr>
        <w:t>A</w:t>
      </w:r>
      <w:r w:rsidRPr="00E34C39">
        <w:t xml:space="preserve">mong the series of </w:t>
      </w:r>
      <w:proofErr w:type="spellStart"/>
      <w:r w:rsidRPr="00E34C39">
        <w:t>diblock</w:t>
      </w:r>
      <w:proofErr w:type="spellEnd"/>
      <w:r w:rsidRPr="00E34C39">
        <w:t xml:space="preserve"> copolymer</w:t>
      </w:r>
      <w:r w:rsidRPr="00E34C39">
        <w:rPr>
          <w:rFonts w:eastAsia="ＭＳ 明朝"/>
        </w:rPr>
        <w:t xml:space="preserve">s, the expression of stem cell markers was enhanced when cells formed spheroids while interacting with their substrates, as in the case of </w:t>
      </w:r>
      <w:r w:rsidRPr="00E34C39">
        <w:rPr>
          <w:i/>
        </w:rPr>
        <w:t>N</w:t>
      </w:r>
      <w:r w:rsidRPr="00E34C39">
        <w:rPr>
          <w:rFonts w:hint="eastAsia"/>
        </w:rPr>
        <w:t>-oxide ratio</w:t>
      </w:r>
      <w:r w:rsidRPr="00E34C39">
        <w:rPr>
          <w:rFonts w:eastAsia="ＭＳ 明朝"/>
        </w:rPr>
        <w:t xml:space="preserve">s </w:t>
      </w:r>
      <w:r w:rsidR="006D1CDA" w:rsidRPr="00E34C39">
        <w:rPr>
          <w:rFonts w:eastAsia="ＭＳ 明朝"/>
        </w:rPr>
        <w:t xml:space="preserve">ranging </w:t>
      </w:r>
      <w:r w:rsidRPr="00E34C39">
        <w:t>40</w:t>
      </w:r>
      <w:r w:rsidR="006D1CDA" w:rsidRPr="00E34C39">
        <w:t>–</w:t>
      </w:r>
      <w:r w:rsidRPr="00E34C39">
        <w:t xml:space="preserve">70%.  </w:t>
      </w:r>
      <w:r w:rsidRPr="00E34C39">
        <w:rPr>
          <w:rFonts w:hint="eastAsia"/>
        </w:rPr>
        <w:t xml:space="preserve"> </w:t>
      </w:r>
      <w:r w:rsidR="0044750F" w:rsidRPr="00E34C39">
        <w:rPr>
          <w:rFonts w:eastAsia="Times"/>
        </w:rPr>
        <w:t xml:space="preserve">Although not all functions of spheroids obtained from </w:t>
      </w:r>
      <w:proofErr w:type="spellStart"/>
      <w:r w:rsidR="00E336C8" w:rsidRPr="00E34C39">
        <w:rPr>
          <w:rFonts w:eastAsia="Times"/>
        </w:rPr>
        <w:t>diblock</w:t>
      </w:r>
      <w:proofErr w:type="spellEnd"/>
      <w:r w:rsidR="00E336C8" w:rsidRPr="00E34C39">
        <w:rPr>
          <w:rFonts w:eastAsia="Times"/>
        </w:rPr>
        <w:t xml:space="preserve"> co</w:t>
      </w:r>
      <w:r w:rsidR="0044750F" w:rsidRPr="00E34C39">
        <w:rPr>
          <w:rFonts w:eastAsia="Times"/>
        </w:rPr>
        <w:t xml:space="preserve">polymer-coated surfaces have been fully elucidated, unique and simple surface coatings with </w:t>
      </w:r>
      <w:r w:rsidR="0044750F" w:rsidRPr="00E34C39">
        <w:rPr>
          <w:rFonts w:eastAsia="Times"/>
          <w:i/>
        </w:rPr>
        <w:t>N</w:t>
      </w:r>
      <w:r w:rsidR="0044750F" w:rsidRPr="00E34C39">
        <w:rPr>
          <w:rFonts w:eastAsia="Times"/>
        </w:rPr>
        <w:t xml:space="preserve">-oxide-containing </w:t>
      </w:r>
      <w:proofErr w:type="spellStart"/>
      <w:r w:rsidR="0044750F" w:rsidRPr="00E34C39">
        <w:rPr>
          <w:rFonts w:eastAsia="Times"/>
        </w:rPr>
        <w:t>diblock</w:t>
      </w:r>
      <w:proofErr w:type="spellEnd"/>
      <w:r w:rsidR="0044750F" w:rsidRPr="00E34C39">
        <w:rPr>
          <w:rFonts w:eastAsia="Times"/>
        </w:rPr>
        <w:t xml:space="preserve"> </w:t>
      </w:r>
      <w:r w:rsidR="003E31B8" w:rsidRPr="00E34C39">
        <w:rPr>
          <w:rFonts w:eastAsia="Times"/>
        </w:rPr>
        <w:t>co</w:t>
      </w:r>
      <w:r w:rsidR="0044750F" w:rsidRPr="00E34C39">
        <w:rPr>
          <w:rFonts w:eastAsia="Times"/>
        </w:rPr>
        <w:t xml:space="preserve">polymers will be a </w:t>
      </w:r>
      <w:r w:rsidR="006D1CDA" w:rsidRPr="00E34C39">
        <w:rPr>
          <w:rFonts w:eastAsia="Times"/>
        </w:rPr>
        <w:t>steppingstone</w:t>
      </w:r>
      <w:r w:rsidR="0044750F" w:rsidRPr="00E34C39">
        <w:rPr>
          <w:rFonts w:eastAsia="Times"/>
        </w:rPr>
        <w:t xml:space="preserve"> for designing new biomaterials for regenerative medicine, tissue engineering</w:t>
      </w:r>
      <w:r w:rsidRPr="00E34C39">
        <w:rPr>
          <w:rFonts w:eastAsia="Times"/>
        </w:rPr>
        <w:t>, and medical devices.</w:t>
      </w:r>
    </w:p>
    <w:p w14:paraId="416C65E0" w14:textId="77777777" w:rsidR="002F5BF6" w:rsidRPr="00E34C39" w:rsidRDefault="002F5BF6">
      <w:pPr>
        <w:spacing w:after="0"/>
        <w:jc w:val="left"/>
      </w:pPr>
    </w:p>
    <w:p w14:paraId="768D2B89" w14:textId="54BBD65A" w:rsidR="002F5BF6" w:rsidRPr="00E34C39" w:rsidRDefault="002F5BF6">
      <w:pPr>
        <w:spacing w:line="480" w:lineRule="auto"/>
      </w:pPr>
    </w:p>
    <w:p w14:paraId="20CC113F" w14:textId="77777777" w:rsidR="002F5BF6" w:rsidRPr="00E34C39" w:rsidRDefault="002F5BF6">
      <w:pPr>
        <w:spacing w:line="480" w:lineRule="auto"/>
      </w:pPr>
      <w:bookmarkStart w:id="0" w:name="_heading=h.gjdgxs" w:colFirst="0" w:colLast="0"/>
      <w:bookmarkEnd w:id="0"/>
    </w:p>
    <w:p w14:paraId="4FBE55B5" w14:textId="119A4718" w:rsidR="002F5BF6" w:rsidRPr="00E34C39" w:rsidRDefault="002F5BF6" w:rsidP="00B03739">
      <w:pPr>
        <w:spacing w:line="480" w:lineRule="auto"/>
      </w:pPr>
    </w:p>
    <w:p w14:paraId="53EAE6F5" w14:textId="77777777" w:rsidR="002F5BF6" w:rsidRPr="00E34C39" w:rsidRDefault="002F5BF6">
      <w:pPr>
        <w:spacing w:after="0" w:line="480" w:lineRule="auto"/>
        <w:jc w:val="left"/>
        <w:rPr>
          <w:rFonts w:ascii="Times New Roman" w:eastAsia="Times New Roman" w:hAnsi="Times New Roman" w:cs="Times New Roman"/>
          <w:b/>
        </w:rPr>
      </w:pPr>
    </w:p>
    <w:p w14:paraId="75AB158D" w14:textId="77777777" w:rsidR="002F5BF6" w:rsidRPr="00E34C39" w:rsidRDefault="00C27FB8">
      <w:pPr>
        <w:spacing w:after="0"/>
        <w:jc w:val="left"/>
        <w:rPr>
          <w:rFonts w:ascii="Times New Roman" w:eastAsia="Times New Roman" w:hAnsi="Times New Roman" w:cs="Times New Roman"/>
          <w:b/>
        </w:rPr>
      </w:pPr>
      <w:r w:rsidRPr="00E34C39">
        <w:br w:type="page"/>
      </w:r>
    </w:p>
    <w:p w14:paraId="3F66A62D" w14:textId="77777777" w:rsidR="002F5BF6" w:rsidRPr="00E34C39" w:rsidRDefault="00C27FB8">
      <w:pPr>
        <w:spacing w:line="480" w:lineRule="auto"/>
        <w:rPr>
          <w:rFonts w:ascii="Times New Roman" w:eastAsia="Times New Roman" w:hAnsi="Times New Roman" w:cs="Times New Roman"/>
          <w:b/>
        </w:rPr>
      </w:pPr>
      <w:r w:rsidRPr="00E34C39">
        <w:rPr>
          <w:rFonts w:ascii="Times New Roman" w:eastAsia="Times New Roman" w:hAnsi="Times New Roman" w:cs="Times New Roman"/>
          <w:b/>
        </w:rPr>
        <w:lastRenderedPageBreak/>
        <w:t>ASSOCIATED CONTENT</w:t>
      </w:r>
    </w:p>
    <w:p w14:paraId="6001F206" w14:textId="77777777" w:rsidR="002F5BF6" w:rsidRPr="00E34C39" w:rsidRDefault="00C27FB8">
      <w:pPr>
        <w:spacing w:line="480" w:lineRule="auto"/>
        <w:rPr>
          <w:rFonts w:ascii="Times New Roman" w:eastAsia="Times New Roman" w:hAnsi="Times New Roman" w:cs="Times New Roman"/>
          <w:b/>
        </w:rPr>
      </w:pPr>
      <w:r w:rsidRPr="00E34C39">
        <w:rPr>
          <w:rFonts w:ascii="Times New Roman" w:eastAsia="Times New Roman" w:hAnsi="Times New Roman" w:cs="Times New Roman"/>
          <w:b/>
        </w:rPr>
        <w:t>Supporting Information</w:t>
      </w:r>
    </w:p>
    <w:p w14:paraId="5FDD8950" w14:textId="6011C3DC" w:rsidR="008C7DED" w:rsidRPr="00E34C39" w:rsidRDefault="00C27FB8" w:rsidP="008C7DED">
      <w:pPr>
        <w:spacing w:line="480" w:lineRule="auto"/>
      </w:pPr>
      <w:r w:rsidRPr="00E34C39">
        <w:rPr>
          <w:rFonts w:ascii="Times New Roman" w:eastAsia="Times New Roman" w:hAnsi="Times New Roman" w:cs="Times New Roman"/>
        </w:rPr>
        <w:t xml:space="preserve">The Supporting Information is available free of charge at </w:t>
      </w:r>
      <w:hyperlink r:id="rId22" w:history="1">
        <w:r w:rsidR="008C7DED" w:rsidRPr="00E34C39">
          <w:rPr>
            <w:rStyle w:val="a9"/>
            <w:rFonts w:ascii="Times New Roman" w:eastAsia="Times New Roman" w:hAnsi="Times New Roman" w:cs="Times New Roman"/>
          </w:rPr>
          <w:t>https://xxxxxxx</w:t>
        </w:r>
      </w:hyperlink>
      <w:r w:rsidRPr="00E34C39">
        <w:rPr>
          <w:rFonts w:ascii="Times New Roman" w:eastAsia="Times New Roman" w:hAnsi="Times New Roman" w:cs="Times New Roman"/>
        </w:rPr>
        <w:t>.</w:t>
      </w:r>
      <w:r w:rsidR="008C7DED" w:rsidRPr="00E34C39">
        <w:t xml:space="preserve"> </w:t>
      </w:r>
    </w:p>
    <w:p w14:paraId="77E69AA8" w14:textId="73CACB65" w:rsidR="002F5BF6" w:rsidRPr="00E34C39" w:rsidRDefault="00E34A08" w:rsidP="00E34A08">
      <w:pPr>
        <w:pBdr>
          <w:top w:val="nil"/>
          <w:left w:val="nil"/>
          <w:bottom w:val="nil"/>
          <w:right w:val="nil"/>
          <w:between w:val="nil"/>
        </w:pBdr>
        <w:spacing w:after="0" w:line="480" w:lineRule="auto"/>
      </w:pPr>
      <w:r w:rsidRPr="00E34C39">
        <w:rPr>
          <w:rFonts w:hint="eastAsia"/>
        </w:rPr>
        <w:t xml:space="preserve">Experimental </w:t>
      </w:r>
      <w:r w:rsidRPr="00E34C39">
        <w:t xml:space="preserve">details, including </w:t>
      </w:r>
      <w:proofErr w:type="spellStart"/>
      <w:r w:rsidRPr="00E34C39">
        <w:t>qRT</w:t>
      </w:r>
      <w:proofErr w:type="spellEnd"/>
      <w:r w:rsidRPr="00E34C39">
        <w:t xml:space="preserve">-PCR primer set list, structural analysis of </w:t>
      </w:r>
      <w:r w:rsidRPr="00E34C39">
        <w:rPr>
          <w:i/>
        </w:rPr>
        <w:t>N</w:t>
      </w:r>
      <w:r w:rsidRPr="00E34C39">
        <w:t xml:space="preserve">-oxide containing </w:t>
      </w:r>
      <w:proofErr w:type="spellStart"/>
      <w:r w:rsidRPr="00E34C39">
        <w:t>diblock</w:t>
      </w:r>
      <w:proofErr w:type="spellEnd"/>
      <w:r w:rsidRPr="00E34C39">
        <w:t xml:space="preserve"> copolymers</w:t>
      </w:r>
      <w:r w:rsidRPr="00E34C39">
        <w:rPr>
          <w:rFonts w:hint="eastAsia"/>
        </w:rPr>
        <w:t>,</w:t>
      </w:r>
      <w:r w:rsidRPr="00E34C39">
        <w:t xml:space="preserve"> solubility test of zwitterionic polymer</w:t>
      </w:r>
      <w:r w:rsidRPr="00E34C39">
        <w:rPr>
          <w:rFonts w:hint="eastAsia"/>
        </w:rPr>
        <w:t>,</w:t>
      </w:r>
      <w:r w:rsidRPr="00E34C39">
        <w:t xml:space="preserve"> the ATR spectra of each </w:t>
      </w:r>
      <w:proofErr w:type="spellStart"/>
      <w:r w:rsidRPr="00E34C39">
        <w:t>diblock</w:t>
      </w:r>
      <w:proofErr w:type="spellEnd"/>
      <w:r w:rsidRPr="00E34C39">
        <w:t xml:space="preserve"> copolymer</w:t>
      </w:r>
      <w:r w:rsidR="00E336C8" w:rsidRPr="00E34C39">
        <w:t>-</w:t>
      </w:r>
      <w:r w:rsidRPr="00E34C39">
        <w:t xml:space="preserve">coated surface, the XPS spectra of each </w:t>
      </w:r>
      <w:proofErr w:type="spellStart"/>
      <w:r w:rsidRPr="00E34C39">
        <w:t>diblock</w:t>
      </w:r>
      <w:proofErr w:type="spellEnd"/>
      <w:r w:rsidRPr="00E34C39">
        <w:t xml:space="preserve"> copolymer</w:t>
      </w:r>
      <w:r w:rsidR="00E336C8" w:rsidRPr="00E34C39">
        <w:t>-</w:t>
      </w:r>
      <w:r w:rsidRPr="00E34C39">
        <w:t>coated surface, adhesion force and free energy of adhesion, protein adsorption test using QCM-D,</w:t>
      </w:r>
      <w:r w:rsidRPr="00E34C39">
        <w:rPr>
          <w:rFonts w:hint="eastAsia"/>
        </w:rPr>
        <w:t xml:space="preserve"> </w:t>
      </w:r>
      <w:r w:rsidRPr="00E34C39">
        <w:t>and cell adhesion behavior on copolymer fi</w:t>
      </w:r>
      <w:r w:rsidR="000B6866">
        <w:t>lms at low cell seeding numbers</w:t>
      </w:r>
      <w:r w:rsidRPr="00E34C39">
        <w:t>. (PDF)</w:t>
      </w:r>
    </w:p>
    <w:p w14:paraId="4F8362E4" w14:textId="7CAB0D48" w:rsidR="008C7DED" w:rsidRPr="00E34C39" w:rsidRDefault="00E34A08">
      <w:pPr>
        <w:pBdr>
          <w:top w:val="nil"/>
          <w:left w:val="nil"/>
          <w:bottom w:val="nil"/>
          <w:right w:val="nil"/>
          <w:between w:val="nil"/>
        </w:pBdr>
        <w:spacing w:after="0" w:line="480" w:lineRule="auto"/>
      </w:pPr>
      <w:r w:rsidRPr="00E34C39">
        <w:t xml:space="preserve">Time-lapse microscopy video of </w:t>
      </w:r>
      <w:proofErr w:type="spellStart"/>
      <w:r w:rsidRPr="00E34C39">
        <w:t>hUC</w:t>
      </w:r>
      <w:proofErr w:type="spellEnd"/>
      <w:r w:rsidRPr="00E34C39">
        <w:t xml:space="preserve">-MSCs seeded in a 96-well U-bottom plate coated with each </w:t>
      </w:r>
      <w:proofErr w:type="spellStart"/>
      <w:r w:rsidRPr="00E34C39">
        <w:t>diblock</w:t>
      </w:r>
      <w:proofErr w:type="spellEnd"/>
      <w:r w:rsidRPr="00E34C39">
        <w:t xml:space="preserve"> copolymer</w:t>
      </w:r>
      <w:r w:rsidRPr="00E34C39">
        <w:rPr>
          <w:rFonts w:hint="eastAsia"/>
        </w:rPr>
        <w:t>.</w:t>
      </w:r>
    </w:p>
    <w:p w14:paraId="73B6B459" w14:textId="77777777" w:rsidR="008C7DED" w:rsidRPr="00E34C39" w:rsidRDefault="008C7DED">
      <w:pPr>
        <w:pBdr>
          <w:top w:val="nil"/>
          <w:left w:val="nil"/>
          <w:bottom w:val="nil"/>
          <w:right w:val="nil"/>
          <w:between w:val="nil"/>
        </w:pBdr>
        <w:spacing w:after="0" w:line="480" w:lineRule="auto"/>
      </w:pPr>
    </w:p>
    <w:p w14:paraId="64C81B56" w14:textId="77777777" w:rsidR="002F5BF6" w:rsidRPr="00E34C39" w:rsidRDefault="00C27FB8">
      <w:pPr>
        <w:spacing w:line="480" w:lineRule="auto"/>
        <w:rPr>
          <w:rFonts w:ascii="Times New Roman" w:eastAsia="Times New Roman" w:hAnsi="Times New Roman" w:cs="Times New Roman"/>
          <w:b/>
        </w:rPr>
      </w:pPr>
      <w:r w:rsidRPr="00E34C39">
        <w:rPr>
          <w:rFonts w:ascii="Times New Roman" w:eastAsia="Times New Roman" w:hAnsi="Times New Roman" w:cs="Times New Roman"/>
          <w:b/>
        </w:rPr>
        <w:t>Author Contributions</w:t>
      </w:r>
    </w:p>
    <w:p w14:paraId="6BCD9944" w14:textId="5089F37B" w:rsidR="002F5BF6" w:rsidRPr="00E34C39" w:rsidRDefault="00C27FB8">
      <w:pPr>
        <w:pBdr>
          <w:top w:val="nil"/>
          <w:left w:val="nil"/>
          <w:bottom w:val="nil"/>
          <w:right w:val="nil"/>
          <w:between w:val="nil"/>
        </w:pBdr>
        <w:spacing w:after="0" w:line="480" w:lineRule="auto"/>
        <w:ind w:firstLine="480"/>
        <w:rPr>
          <w:rFonts w:ascii="Times New Roman" w:eastAsia="Times New Roman" w:hAnsi="Times New Roman" w:cs="Times New Roman"/>
        </w:rPr>
      </w:pPr>
      <w:r w:rsidRPr="00E34C39">
        <w:rPr>
          <w:rFonts w:ascii="Times New Roman" w:eastAsia="Times New Roman" w:hAnsi="Times New Roman" w:cs="Times New Roman"/>
        </w:rPr>
        <w:t xml:space="preserve">The manuscript was written with contributions from all authors. All authors approved the final version of the manuscript. Experiments were designed and data were analyzed and interpreted by </w:t>
      </w:r>
      <w:r w:rsidR="00F236B6" w:rsidRPr="00E34C39">
        <w:rPr>
          <w:rFonts w:ascii="Times New Roman" w:eastAsia="Times New Roman" w:hAnsi="Times New Roman" w:cs="Times New Roman"/>
        </w:rPr>
        <w:t>N. Ogiwara</w:t>
      </w:r>
      <w:r w:rsidRPr="00E34C39">
        <w:rPr>
          <w:rFonts w:ascii="Times New Roman" w:eastAsia="Times New Roman" w:hAnsi="Times New Roman" w:cs="Times New Roman"/>
        </w:rPr>
        <w:t xml:space="preserve">, </w:t>
      </w:r>
      <w:r w:rsidR="00F236B6" w:rsidRPr="00E34C39">
        <w:rPr>
          <w:rFonts w:ascii="Times New Roman" w:eastAsia="Times New Roman" w:hAnsi="Times New Roman" w:cs="Times New Roman"/>
        </w:rPr>
        <w:t>T</w:t>
      </w:r>
      <w:r w:rsidRPr="00E34C39">
        <w:rPr>
          <w:rFonts w:ascii="Times New Roman" w:eastAsia="Times New Roman" w:hAnsi="Times New Roman" w:cs="Times New Roman"/>
        </w:rPr>
        <w:t>.</w:t>
      </w:r>
      <w:r w:rsidR="00F236B6" w:rsidRPr="00E34C39">
        <w:rPr>
          <w:rFonts w:ascii="Times New Roman" w:eastAsia="Times New Roman" w:hAnsi="Times New Roman" w:cs="Times New Roman"/>
        </w:rPr>
        <w:t xml:space="preserve"> Masuda</w:t>
      </w:r>
      <w:r w:rsidRPr="00E34C39">
        <w:rPr>
          <w:rFonts w:ascii="Times New Roman" w:eastAsia="Times New Roman" w:hAnsi="Times New Roman" w:cs="Times New Roman"/>
        </w:rPr>
        <w:t xml:space="preserve">, and </w:t>
      </w:r>
      <w:r w:rsidR="00F236B6" w:rsidRPr="00E34C39">
        <w:rPr>
          <w:rFonts w:ascii="Times New Roman" w:eastAsia="Times New Roman" w:hAnsi="Times New Roman" w:cs="Times New Roman"/>
        </w:rPr>
        <w:t>M</w:t>
      </w:r>
      <w:r w:rsidRPr="00E34C39">
        <w:rPr>
          <w:rFonts w:ascii="Times New Roman" w:eastAsia="Times New Roman" w:hAnsi="Times New Roman" w:cs="Times New Roman"/>
        </w:rPr>
        <w:t>.</w:t>
      </w:r>
      <w:r w:rsidR="00F236B6" w:rsidRPr="00E34C39">
        <w:rPr>
          <w:rFonts w:ascii="Times New Roman" w:eastAsia="Times New Roman" w:hAnsi="Times New Roman" w:cs="Times New Roman"/>
        </w:rPr>
        <w:t xml:space="preserve"> Takai</w:t>
      </w:r>
      <w:r w:rsidRPr="00E34C39">
        <w:rPr>
          <w:rFonts w:ascii="Times New Roman" w:eastAsia="Times New Roman" w:hAnsi="Times New Roman" w:cs="Times New Roman"/>
        </w:rPr>
        <w:t xml:space="preserve">. Atomic force microscopy was performed </w:t>
      </w:r>
      <w:r w:rsidR="00F236B6" w:rsidRPr="00E34C39">
        <w:rPr>
          <w:rFonts w:ascii="Times New Roman" w:eastAsia="Times New Roman" w:hAnsi="Times New Roman" w:cs="Times New Roman"/>
        </w:rPr>
        <w:t>by</w:t>
      </w:r>
      <w:r w:rsidRPr="00E34C39">
        <w:rPr>
          <w:rFonts w:ascii="Times New Roman" w:eastAsia="Times New Roman" w:hAnsi="Times New Roman" w:cs="Times New Roman"/>
        </w:rPr>
        <w:t xml:space="preserve"> </w:t>
      </w:r>
      <w:r w:rsidR="00F236B6" w:rsidRPr="00E34C39">
        <w:rPr>
          <w:rFonts w:ascii="Times New Roman" w:eastAsia="Times New Roman" w:hAnsi="Times New Roman" w:cs="Times New Roman"/>
        </w:rPr>
        <w:t>T</w:t>
      </w:r>
      <w:r w:rsidRPr="00E34C39">
        <w:rPr>
          <w:rFonts w:ascii="Times New Roman" w:eastAsia="Times New Roman" w:hAnsi="Times New Roman" w:cs="Times New Roman"/>
        </w:rPr>
        <w:t>.</w:t>
      </w:r>
      <w:r w:rsidR="00F236B6" w:rsidRPr="00E34C39">
        <w:rPr>
          <w:rFonts w:ascii="Times New Roman" w:eastAsia="Times New Roman" w:hAnsi="Times New Roman" w:cs="Times New Roman"/>
        </w:rPr>
        <w:t xml:space="preserve"> Nakano</w:t>
      </w:r>
      <w:r w:rsidRPr="00E34C39">
        <w:rPr>
          <w:rFonts w:ascii="Times New Roman" w:eastAsia="Times New Roman" w:hAnsi="Times New Roman" w:cs="Times New Roman"/>
        </w:rPr>
        <w:t>.</w:t>
      </w:r>
      <w:r w:rsidR="00F236B6" w:rsidRPr="00E34C39">
        <w:rPr>
          <w:rFonts w:ascii="Times New Roman" w:eastAsia="Times New Roman" w:hAnsi="Times New Roman" w:cs="Times New Roman"/>
        </w:rPr>
        <w:t xml:space="preserve"> </w:t>
      </w:r>
      <w:proofErr w:type="spellStart"/>
      <w:r w:rsidRPr="00E34C39">
        <w:rPr>
          <w:rFonts w:ascii="Times New Roman" w:eastAsia="Times New Roman" w:hAnsi="Times New Roman" w:cs="Times New Roman"/>
        </w:rPr>
        <w:t>qRT</w:t>
      </w:r>
      <w:proofErr w:type="spellEnd"/>
      <w:r w:rsidRPr="00E34C39">
        <w:rPr>
          <w:rFonts w:ascii="Times New Roman" w:eastAsia="Times New Roman" w:hAnsi="Times New Roman" w:cs="Times New Roman"/>
        </w:rPr>
        <w:t xml:space="preserve">-PCR was performed by </w:t>
      </w:r>
      <w:r w:rsidR="00F236B6" w:rsidRPr="00E34C39">
        <w:rPr>
          <w:rFonts w:ascii="Times New Roman" w:eastAsia="Times New Roman" w:hAnsi="Times New Roman" w:cs="Times New Roman"/>
        </w:rPr>
        <w:t>N</w:t>
      </w:r>
      <w:r w:rsidRPr="00E34C39">
        <w:rPr>
          <w:rFonts w:ascii="Times New Roman" w:eastAsia="Times New Roman" w:hAnsi="Times New Roman" w:cs="Times New Roman"/>
        </w:rPr>
        <w:t>.</w:t>
      </w:r>
      <w:r w:rsidR="00F236B6" w:rsidRPr="00E34C39">
        <w:rPr>
          <w:rFonts w:asciiTheme="minorEastAsia" w:hAnsiTheme="minorEastAsia" w:cs="Times New Roman"/>
        </w:rPr>
        <w:t xml:space="preserve"> </w:t>
      </w:r>
      <w:r w:rsidR="00F236B6" w:rsidRPr="00E34C39">
        <w:rPr>
          <w:rFonts w:ascii="Times New Roman" w:eastAsia="Times New Roman" w:hAnsi="Times New Roman" w:cs="Times New Roman"/>
        </w:rPr>
        <w:t>Ogiwara</w:t>
      </w:r>
      <w:r w:rsidRPr="00E34C39">
        <w:rPr>
          <w:rFonts w:ascii="Times New Roman" w:eastAsia="Times New Roman" w:hAnsi="Times New Roman" w:cs="Times New Roman"/>
        </w:rPr>
        <w:t xml:space="preserve"> and </w:t>
      </w:r>
      <w:r w:rsidR="00F236B6" w:rsidRPr="00E34C39">
        <w:rPr>
          <w:rFonts w:ascii="Times New Roman" w:eastAsia="Times New Roman" w:hAnsi="Times New Roman" w:cs="Times New Roman"/>
        </w:rPr>
        <w:t>K</w:t>
      </w:r>
      <w:r w:rsidRPr="00E34C39">
        <w:rPr>
          <w:rFonts w:ascii="Times New Roman" w:eastAsia="Times New Roman" w:hAnsi="Times New Roman" w:cs="Times New Roman"/>
        </w:rPr>
        <w:t>.</w:t>
      </w:r>
      <w:r w:rsidR="00F236B6" w:rsidRPr="00E34C39">
        <w:rPr>
          <w:rFonts w:ascii="Times New Roman" w:eastAsia="Times New Roman" w:hAnsi="Times New Roman" w:cs="Times New Roman"/>
        </w:rPr>
        <w:t xml:space="preserve"> Baba</w:t>
      </w:r>
      <w:r w:rsidRPr="00E34C39">
        <w:rPr>
          <w:rFonts w:ascii="Times New Roman" w:eastAsia="Times New Roman" w:hAnsi="Times New Roman" w:cs="Times New Roman"/>
        </w:rPr>
        <w:t xml:space="preserve">. Sum frequency generation spectroscopy measurements were performed by </w:t>
      </w:r>
      <w:r w:rsidR="00F236B6" w:rsidRPr="00E34C39">
        <w:rPr>
          <w:rFonts w:ascii="Times New Roman" w:eastAsia="Times New Roman" w:hAnsi="Times New Roman" w:cs="Times New Roman"/>
        </w:rPr>
        <w:t>H</w:t>
      </w:r>
      <w:r w:rsidRPr="00E34C39">
        <w:rPr>
          <w:rFonts w:ascii="Times New Roman" w:eastAsia="Times New Roman" w:hAnsi="Times New Roman" w:cs="Times New Roman"/>
        </w:rPr>
        <w:t>.</w:t>
      </w:r>
      <w:r w:rsidR="00F236B6" w:rsidRPr="00E34C39">
        <w:rPr>
          <w:rFonts w:ascii="Times New Roman" w:eastAsia="Times New Roman" w:hAnsi="Times New Roman" w:cs="Times New Roman"/>
        </w:rPr>
        <w:t xml:space="preserve"> Noguchi</w:t>
      </w:r>
      <w:r w:rsidRPr="00E34C39">
        <w:rPr>
          <w:rFonts w:ascii="Times New Roman" w:eastAsia="Times New Roman" w:hAnsi="Times New Roman" w:cs="Times New Roman"/>
        </w:rPr>
        <w:t xml:space="preserve">. The manuscript was prepared by </w:t>
      </w:r>
      <w:proofErr w:type="spellStart"/>
      <w:proofErr w:type="gramStart"/>
      <w:r w:rsidR="00F236B6" w:rsidRPr="00E34C39">
        <w:rPr>
          <w:rFonts w:ascii="Times New Roman" w:eastAsia="Times New Roman" w:hAnsi="Times New Roman" w:cs="Times New Roman"/>
        </w:rPr>
        <w:t>N</w:t>
      </w:r>
      <w:r w:rsidRPr="00E34C39">
        <w:rPr>
          <w:rFonts w:ascii="Times New Roman" w:eastAsia="Times New Roman" w:hAnsi="Times New Roman" w:cs="Times New Roman"/>
        </w:rPr>
        <w:t>.</w:t>
      </w:r>
      <w:r w:rsidR="00F236B6" w:rsidRPr="00E34C39">
        <w:rPr>
          <w:rFonts w:ascii="Times New Roman" w:eastAsia="Times New Roman" w:hAnsi="Times New Roman" w:cs="Times New Roman"/>
        </w:rPr>
        <w:t>Ogiwara</w:t>
      </w:r>
      <w:proofErr w:type="spellEnd"/>
      <w:proofErr w:type="gramEnd"/>
      <w:r w:rsidRPr="00E34C39">
        <w:rPr>
          <w:rFonts w:ascii="Times New Roman" w:eastAsia="Times New Roman" w:hAnsi="Times New Roman" w:cs="Times New Roman"/>
        </w:rPr>
        <w:t xml:space="preserve">, </w:t>
      </w:r>
      <w:r w:rsidR="00F236B6" w:rsidRPr="00E34C39">
        <w:rPr>
          <w:rFonts w:ascii="Times New Roman" w:eastAsia="Times New Roman" w:hAnsi="Times New Roman" w:cs="Times New Roman"/>
        </w:rPr>
        <w:t>T</w:t>
      </w:r>
      <w:r w:rsidRPr="00E34C39">
        <w:rPr>
          <w:rFonts w:ascii="Times New Roman" w:eastAsia="Times New Roman" w:hAnsi="Times New Roman" w:cs="Times New Roman"/>
        </w:rPr>
        <w:t>.</w:t>
      </w:r>
      <w:r w:rsidR="00F236B6" w:rsidRPr="00E34C39">
        <w:rPr>
          <w:rFonts w:ascii="Times New Roman" w:eastAsia="Times New Roman" w:hAnsi="Times New Roman" w:cs="Times New Roman"/>
        </w:rPr>
        <w:t xml:space="preserve"> Masuda,</w:t>
      </w:r>
      <w:r w:rsidRPr="00E34C39">
        <w:rPr>
          <w:rFonts w:ascii="Times New Roman" w:eastAsia="Times New Roman" w:hAnsi="Times New Roman" w:cs="Times New Roman"/>
        </w:rPr>
        <w:t xml:space="preserve"> and </w:t>
      </w:r>
      <w:r w:rsidR="00F236B6" w:rsidRPr="00E34C39">
        <w:rPr>
          <w:rFonts w:ascii="Times New Roman" w:eastAsia="Times New Roman" w:hAnsi="Times New Roman" w:cs="Times New Roman"/>
        </w:rPr>
        <w:t>M</w:t>
      </w:r>
      <w:r w:rsidRPr="00E34C39">
        <w:rPr>
          <w:rFonts w:ascii="Times New Roman" w:eastAsia="Times New Roman" w:hAnsi="Times New Roman" w:cs="Times New Roman"/>
        </w:rPr>
        <w:t>.</w:t>
      </w:r>
      <w:r w:rsidR="00F236B6" w:rsidRPr="00E34C39">
        <w:rPr>
          <w:rFonts w:ascii="Times New Roman" w:eastAsia="Times New Roman" w:hAnsi="Times New Roman" w:cs="Times New Roman"/>
        </w:rPr>
        <w:t xml:space="preserve"> Takai</w:t>
      </w:r>
      <w:r w:rsidRPr="00E34C39">
        <w:rPr>
          <w:rFonts w:ascii="Times New Roman" w:eastAsia="Times New Roman" w:hAnsi="Times New Roman" w:cs="Times New Roman"/>
        </w:rPr>
        <w:t>.</w:t>
      </w:r>
    </w:p>
    <w:p w14:paraId="497DBC8A" w14:textId="4DF5652A" w:rsidR="002F5BF6" w:rsidRPr="00E34C39" w:rsidRDefault="002F5BF6">
      <w:pPr>
        <w:pBdr>
          <w:top w:val="nil"/>
          <w:left w:val="nil"/>
          <w:bottom w:val="nil"/>
          <w:right w:val="nil"/>
          <w:between w:val="nil"/>
        </w:pBdr>
        <w:spacing w:after="0" w:line="480" w:lineRule="auto"/>
      </w:pPr>
    </w:p>
    <w:p w14:paraId="5A36DCB0" w14:textId="0F361CF8" w:rsidR="00F236B6" w:rsidRPr="00E34C39" w:rsidRDefault="00222336">
      <w:pPr>
        <w:pBdr>
          <w:top w:val="nil"/>
          <w:left w:val="nil"/>
          <w:bottom w:val="nil"/>
          <w:right w:val="nil"/>
          <w:between w:val="nil"/>
        </w:pBdr>
        <w:spacing w:after="0" w:line="480" w:lineRule="auto"/>
        <w:rPr>
          <w:b/>
        </w:rPr>
      </w:pPr>
      <w:r w:rsidRPr="00E34C39">
        <w:rPr>
          <w:b/>
        </w:rPr>
        <w:t>Author Information</w:t>
      </w:r>
    </w:p>
    <w:p w14:paraId="5771B746" w14:textId="77777777" w:rsidR="00222336" w:rsidRPr="00E34C39" w:rsidRDefault="00222336" w:rsidP="00222336">
      <w:pPr>
        <w:pBdr>
          <w:top w:val="nil"/>
          <w:left w:val="nil"/>
          <w:bottom w:val="nil"/>
          <w:right w:val="nil"/>
          <w:between w:val="nil"/>
        </w:pBdr>
        <w:spacing w:after="0" w:line="480" w:lineRule="auto"/>
      </w:pPr>
      <w:r w:rsidRPr="00E34C39">
        <w:rPr>
          <w:b/>
        </w:rPr>
        <w:t>Corresponding Author</w:t>
      </w:r>
    </w:p>
    <w:p w14:paraId="3379BD82" w14:textId="730DD9F2" w:rsidR="00222336" w:rsidRPr="00E34C39" w:rsidRDefault="00222336" w:rsidP="00E34C39">
      <w:pPr>
        <w:pBdr>
          <w:top w:val="nil"/>
          <w:left w:val="nil"/>
          <w:bottom w:val="nil"/>
          <w:right w:val="nil"/>
          <w:between w:val="nil"/>
        </w:pBdr>
        <w:spacing w:after="0" w:line="480" w:lineRule="auto"/>
        <w:ind w:firstLineChars="200" w:firstLine="482"/>
      </w:pPr>
      <w:r w:rsidRPr="00E34C39">
        <w:rPr>
          <w:b/>
        </w:rPr>
        <w:lastRenderedPageBreak/>
        <w:t>Madoka Takai</w:t>
      </w:r>
      <w:r w:rsidRPr="00E34C39">
        <w:t xml:space="preserve"> − Department of Bioengineering, School of Engineering, The University of Tokyo, Tokyo 113-8656, Japan; orcid.org/0000-0002-6238-6717; Email: </w:t>
      </w:r>
      <w:hyperlink r:id="rId23" w:history="1">
        <w:r w:rsidRPr="00E34C39">
          <w:rPr>
            <w:rStyle w:val="a9"/>
          </w:rPr>
          <w:t>takai@bis.t.u-tokyo.ac.jp</w:t>
        </w:r>
      </w:hyperlink>
    </w:p>
    <w:p w14:paraId="50155C2F" w14:textId="5BB8027A" w:rsidR="00222336" w:rsidRPr="00E34C39" w:rsidRDefault="00222336" w:rsidP="00E34C39">
      <w:pPr>
        <w:pBdr>
          <w:top w:val="nil"/>
          <w:left w:val="nil"/>
          <w:bottom w:val="nil"/>
          <w:right w:val="nil"/>
          <w:between w:val="nil"/>
        </w:pBdr>
        <w:spacing w:after="0" w:line="480" w:lineRule="auto"/>
        <w:rPr>
          <w:b/>
        </w:rPr>
      </w:pPr>
      <w:r w:rsidRPr="00E34C39">
        <w:rPr>
          <w:b/>
        </w:rPr>
        <w:t>Authors</w:t>
      </w:r>
    </w:p>
    <w:p w14:paraId="18164D5B" w14:textId="132C9FFF" w:rsidR="00222336" w:rsidRPr="00E34C39" w:rsidRDefault="00222336" w:rsidP="00222336">
      <w:pPr>
        <w:pBdr>
          <w:top w:val="nil"/>
          <w:left w:val="nil"/>
          <w:bottom w:val="nil"/>
          <w:right w:val="nil"/>
          <w:between w:val="nil"/>
        </w:pBdr>
        <w:spacing w:after="0" w:line="480" w:lineRule="auto"/>
        <w:ind w:firstLineChars="200" w:firstLine="482"/>
      </w:pPr>
      <w:r w:rsidRPr="00E34C39">
        <w:rPr>
          <w:b/>
        </w:rPr>
        <w:t>Naoto Ogiwara</w:t>
      </w:r>
      <w:r w:rsidRPr="00E34C39">
        <w:t xml:space="preserve"> − </w:t>
      </w:r>
      <w:r w:rsidR="005F184E" w:rsidRPr="00E34C39">
        <w:t>Biotech Business Unit, Incubation C</w:t>
      </w:r>
      <w:r w:rsidRPr="00E34C39">
        <w:t xml:space="preserve">enter, </w:t>
      </w:r>
      <w:proofErr w:type="spellStart"/>
      <w:r w:rsidRPr="00E34C39">
        <w:t>artience</w:t>
      </w:r>
      <w:proofErr w:type="spellEnd"/>
      <w:r w:rsidRPr="00E34C39">
        <w:t xml:space="preserve"> Co., Ltd., Saitama 350-0214, Japan</w:t>
      </w:r>
    </w:p>
    <w:p w14:paraId="28424FBD" w14:textId="58A53704" w:rsidR="00222336" w:rsidRPr="00E34C39" w:rsidRDefault="00222336" w:rsidP="00222336">
      <w:pPr>
        <w:pBdr>
          <w:top w:val="nil"/>
          <w:left w:val="nil"/>
          <w:bottom w:val="nil"/>
          <w:right w:val="nil"/>
          <w:between w:val="nil"/>
        </w:pBdr>
        <w:spacing w:after="0" w:line="480" w:lineRule="auto"/>
        <w:ind w:firstLineChars="200" w:firstLine="482"/>
      </w:pPr>
      <w:proofErr w:type="spellStart"/>
      <w:r w:rsidRPr="00E34C39">
        <w:rPr>
          <w:b/>
        </w:rPr>
        <w:t>Takenobu</w:t>
      </w:r>
      <w:proofErr w:type="spellEnd"/>
      <w:r w:rsidRPr="00E34C39">
        <w:rPr>
          <w:b/>
        </w:rPr>
        <w:t xml:space="preserve"> Nakano </w:t>
      </w:r>
      <w:r w:rsidRPr="00E34C39">
        <w:t xml:space="preserve">– </w:t>
      </w:r>
      <w:r w:rsidR="005F184E" w:rsidRPr="00E34C39">
        <w:t>Analysis Technology Laboratory, R&amp;D,</w:t>
      </w:r>
      <w:r w:rsidRPr="00E34C39">
        <w:t xml:space="preserve"> </w:t>
      </w:r>
      <w:proofErr w:type="spellStart"/>
      <w:r w:rsidRPr="00E34C39">
        <w:t>artience</w:t>
      </w:r>
      <w:proofErr w:type="spellEnd"/>
      <w:r w:rsidRPr="00E34C39">
        <w:t xml:space="preserve"> Co., Ltd., Saitama 350-0214, Japan</w:t>
      </w:r>
    </w:p>
    <w:p w14:paraId="526C32E7" w14:textId="09ECD254" w:rsidR="00222336" w:rsidRPr="00E34C39" w:rsidRDefault="00222336" w:rsidP="00222336">
      <w:pPr>
        <w:pBdr>
          <w:top w:val="nil"/>
          <w:left w:val="nil"/>
          <w:bottom w:val="nil"/>
          <w:right w:val="nil"/>
          <w:between w:val="nil"/>
        </w:pBdr>
        <w:spacing w:after="0" w:line="480" w:lineRule="auto"/>
        <w:ind w:firstLineChars="200" w:firstLine="482"/>
      </w:pPr>
      <w:r w:rsidRPr="00E34C39">
        <w:rPr>
          <w:b/>
        </w:rPr>
        <w:t>Koki Baba</w:t>
      </w:r>
      <w:r w:rsidRPr="00E34C39">
        <w:t xml:space="preserve"> −</w:t>
      </w:r>
      <w:r w:rsidR="005F184E" w:rsidRPr="00E34C39">
        <w:t xml:space="preserve"> Biotech Business Unit, Incubation Center,</w:t>
      </w:r>
      <w:r w:rsidRPr="00E34C39">
        <w:t xml:space="preserve"> </w:t>
      </w:r>
      <w:proofErr w:type="spellStart"/>
      <w:r w:rsidRPr="00E34C39">
        <w:t>artience</w:t>
      </w:r>
      <w:proofErr w:type="spellEnd"/>
      <w:r w:rsidRPr="00E34C39">
        <w:t xml:space="preserve"> Co., Ltd., Saitama 350-0214, Japan</w:t>
      </w:r>
    </w:p>
    <w:p w14:paraId="47C55332" w14:textId="04EA8390" w:rsidR="00222336" w:rsidRPr="00E34C39" w:rsidRDefault="00222336" w:rsidP="00222336">
      <w:pPr>
        <w:pBdr>
          <w:top w:val="nil"/>
          <w:left w:val="nil"/>
          <w:bottom w:val="nil"/>
          <w:right w:val="nil"/>
          <w:between w:val="nil"/>
        </w:pBdr>
        <w:spacing w:after="0" w:line="480" w:lineRule="auto"/>
        <w:ind w:firstLineChars="200" w:firstLine="482"/>
      </w:pPr>
      <w:r w:rsidRPr="00E34C39">
        <w:rPr>
          <w:b/>
        </w:rPr>
        <w:t>Hidenori Noguchi</w:t>
      </w:r>
      <w:r w:rsidRPr="00E34C39">
        <w:t xml:space="preserve"> − </w:t>
      </w:r>
      <w:r w:rsidR="000B6866" w:rsidRPr="000B6866">
        <w:rPr>
          <w:highlight w:val="yellow"/>
        </w:rPr>
        <w:t>Center for Green Research on Energy and Environmental Materials and Global Research Center for Environment and Energy based on Nanomaterials Science (GREEN), National Institute for Materials Science (NIMS),</w:t>
      </w:r>
      <w:r w:rsidR="000B6866" w:rsidRPr="000B6866">
        <w:t xml:space="preserve"> Ibaraki 305-0044, Japan</w:t>
      </w:r>
      <w:r w:rsidRPr="00E34C39">
        <w:t>; orcid.org/0000-0001-9643-1689</w:t>
      </w:r>
    </w:p>
    <w:p w14:paraId="340A382A" w14:textId="77777777" w:rsidR="00222336" w:rsidRPr="00E34C39" w:rsidRDefault="00222336" w:rsidP="00222336">
      <w:pPr>
        <w:pBdr>
          <w:top w:val="nil"/>
          <w:left w:val="nil"/>
          <w:bottom w:val="nil"/>
          <w:right w:val="nil"/>
          <w:between w:val="nil"/>
        </w:pBdr>
        <w:spacing w:after="0" w:line="480" w:lineRule="auto"/>
        <w:ind w:firstLineChars="200" w:firstLine="482"/>
      </w:pPr>
      <w:proofErr w:type="spellStart"/>
      <w:r w:rsidRPr="00E34C39">
        <w:rPr>
          <w:b/>
        </w:rPr>
        <w:t>Tsukuru</w:t>
      </w:r>
      <w:proofErr w:type="spellEnd"/>
      <w:r w:rsidRPr="00E34C39">
        <w:rPr>
          <w:b/>
        </w:rPr>
        <w:t xml:space="preserve"> Masuda </w:t>
      </w:r>
      <w:r w:rsidRPr="00E34C39">
        <w:t>− Department of Bioengineering, School of Engineering, The University of Tokyo, Tokyo 113-8656, Japan; orcid.org/0000-0001-6452-811X</w:t>
      </w:r>
    </w:p>
    <w:p w14:paraId="17C1EBE4" w14:textId="5FFE1D27" w:rsidR="00F236B6" w:rsidRPr="00E34C39" w:rsidRDefault="00F236B6">
      <w:pPr>
        <w:pBdr>
          <w:top w:val="nil"/>
          <w:left w:val="nil"/>
          <w:bottom w:val="nil"/>
          <w:right w:val="nil"/>
          <w:between w:val="nil"/>
        </w:pBdr>
        <w:spacing w:after="0" w:line="480" w:lineRule="auto"/>
      </w:pPr>
    </w:p>
    <w:p w14:paraId="32B14B6B" w14:textId="77777777" w:rsidR="00F236B6" w:rsidRPr="00E34C39" w:rsidRDefault="00F236B6">
      <w:pPr>
        <w:pBdr>
          <w:top w:val="nil"/>
          <w:left w:val="nil"/>
          <w:bottom w:val="nil"/>
          <w:right w:val="nil"/>
          <w:between w:val="nil"/>
        </w:pBdr>
        <w:spacing w:after="0" w:line="480" w:lineRule="auto"/>
      </w:pPr>
    </w:p>
    <w:p w14:paraId="77B6D71E" w14:textId="77777777" w:rsidR="002F5BF6" w:rsidRPr="00E34C39" w:rsidRDefault="00C27FB8">
      <w:pPr>
        <w:pBdr>
          <w:top w:val="nil"/>
          <w:left w:val="nil"/>
          <w:bottom w:val="nil"/>
          <w:right w:val="nil"/>
          <w:between w:val="nil"/>
        </w:pBdr>
        <w:spacing w:after="240" w:line="480" w:lineRule="auto"/>
        <w:jc w:val="left"/>
      </w:pPr>
      <w:r w:rsidRPr="00E34C39">
        <w:rPr>
          <w:rFonts w:ascii="Times New Roman" w:eastAsia="Times New Roman" w:hAnsi="Times New Roman" w:cs="Times New Roman"/>
          <w:b/>
        </w:rPr>
        <w:t>ACKNOWLEDGEMENTS</w:t>
      </w:r>
    </w:p>
    <w:p w14:paraId="3C6783B3" w14:textId="5579D0F3" w:rsidR="002F5BF6" w:rsidRPr="00E34C39" w:rsidRDefault="00C27FB8">
      <w:pPr>
        <w:pBdr>
          <w:top w:val="nil"/>
          <w:left w:val="nil"/>
          <w:bottom w:val="nil"/>
          <w:right w:val="nil"/>
          <w:between w:val="nil"/>
        </w:pBdr>
        <w:spacing w:after="0" w:line="480" w:lineRule="auto"/>
        <w:rPr>
          <w:rFonts w:ascii="Times New Roman" w:eastAsia="Times New Roman" w:hAnsi="Times New Roman" w:cs="Times New Roman"/>
        </w:rPr>
      </w:pPr>
      <w:r w:rsidRPr="00E34C39">
        <w:rPr>
          <w:rFonts w:ascii="Times New Roman" w:eastAsia="Times New Roman" w:hAnsi="Times New Roman" w:cs="Times New Roman"/>
        </w:rPr>
        <w:t>We thank the Japan Society for the Promotion of Science (JSPS) for providing support through a Grant-in-Aid for Scientific Research (B) (No. 20H02795 to T.M.)</w:t>
      </w:r>
      <w:r w:rsidR="00222336" w:rsidRPr="00E34C39">
        <w:rPr>
          <w:rFonts w:ascii="Times New Roman" w:eastAsia="Times New Roman" w:hAnsi="Times New Roman" w:cs="Times New Roman"/>
        </w:rPr>
        <w:t>, and Transformative Research Areas (A) (No. 21H05231 to M.T.)</w:t>
      </w:r>
      <w:r w:rsidRPr="00E34C39">
        <w:rPr>
          <w:rFonts w:ascii="Times New Roman" w:eastAsia="Times New Roman" w:hAnsi="Times New Roman" w:cs="Times New Roman"/>
        </w:rPr>
        <w:t xml:space="preserve">. We would like to thank </w:t>
      </w:r>
      <w:proofErr w:type="spellStart"/>
      <w:r w:rsidRPr="00E34C39">
        <w:rPr>
          <w:rFonts w:ascii="Times New Roman" w:eastAsia="Times New Roman" w:hAnsi="Times New Roman" w:cs="Times New Roman"/>
        </w:rPr>
        <w:t>Editage</w:t>
      </w:r>
      <w:proofErr w:type="spellEnd"/>
      <w:r w:rsidRPr="00E34C39">
        <w:rPr>
          <w:rFonts w:ascii="Times New Roman" w:eastAsia="Times New Roman" w:hAnsi="Times New Roman" w:cs="Times New Roman"/>
        </w:rPr>
        <w:t xml:space="preserve"> (www.editage.com) for the English language editing.</w:t>
      </w:r>
    </w:p>
    <w:p w14:paraId="6A342FC9" w14:textId="77777777" w:rsidR="002F5BF6" w:rsidRPr="00E34C39" w:rsidRDefault="002F5BF6">
      <w:pPr>
        <w:spacing w:after="0"/>
        <w:jc w:val="left"/>
        <w:rPr>
          <w:b/>
        </w:rPr>
      </w:pPr>
    </w:p>
    <w:p w14:paraId="6F1A0FFA" w14:textId="77777777" w:rsidR="002F5BF6" w:rsidRPr="00E34C39" w:rsidRDefault="00C27FB8">
      <w:pPr>
        <w:pBdr>
          <w:top w:val="nil"/>
          <w:left w:val="nil"/>
          <w:bottom w:val="nil"/>
          <w:right w:val="nil"/>
          <w:between w:val="nil"/>
        </w:pBdr>
        <w:spacing w:after="240" w:line="480" w:lineRule="auto"/>
        <w:jc w:val="left"/>
        <w:rPr>
          <w:b/>
        </w:rPr>
      </w:pPr>
      <w:r w:rsidRPr="00E34C39">
        <w:rPr>
          <w:rFonts w:eastAsia="Times"/>
          <w:b/>
        </w:rPr>
        <w:t>ABBREVIATIONS</w:t>
      </w:r>
    </w:p>
    <w:p w14:paraId="55E3E17B" w14:textId="77777777" w:rsidR="002F5BF6" w:rsidRPr="00E34C39" w:rsidRDefault="00C27FB8">
      <w:pPr>
        <w:pBdr>
          <w:top w:val="nil"/>
          <w:left w:val="nil"/>
          <w:bottom w:val="nil"/>
          <w:right w:val="nil"/>
          <w:between w:val="nil"/>
        </w:pBdr>
        <w:spacing w:after="240" w:line="480" w:lineRule="auto"/>
        <w:jc w:val="left"/>
      </w:pPr>
      <w:r w:rsidRPr="00E34C39">
        <w:rPr>
          <w:rFonts w:eastAsia="Times"/>
        </w:rPr>
        <w:t>AIBN, 2,2'-azobis(</w:t>
      </w:r>
      <w:proofErr w:type="spellStart"/>
      <w:r w:rsidRPr="00E34C39">
        <w:rPr>
          <w:rFonts w:eastAsia="Times"/>
        </w:rPr>
        <w:t>isobutyronitrile</w:t>
      </w:r>
      <w:proofErr w:type="spellEnd"/>
      <w:r w:rsidRPr="00E34C39">
        <w:rPr>
          <w:rFonts w:eastAsia="Times"/>
        </w:rPr>
        <w:t xml:space="preserve">); THF, tetrahydrofuran; Alb, bovine serum albumin; </w:t>
      </w:r>
      <w:proofErr w:type="spellStart"/>
      <w:r w:rsidRPr="00E34C39">
        <w:rPr>
          <w:rFonts w:eastAsia="Times"/>
        </w:rPr>
        <w:t>Fng</w:t>
      </w:r>
      <w:proofErr w:type="spellEnd"/>
      <w:r w:rsidRPr="00E34C39">
        <w:rPr>
          <w:rFonts w:eastAsia="Times"/>
        </w:rPr>
        <w:t xml:space="preserve">, fibrinogen; </w:t>
      </w:r>
      <w:proofErr w:type="spellStart"/>
      <w:r w:rsidRPr="00E34C39">
        <w:rPr>
          <w:rFonts w:eastAsia="Times"/>
        </w:rPr>
        <w:t>Lyz</w:t>
      </w:r>
      <w:proofErr w:type="spellEnd"/>
      <w:r w:rsidRPr="00E34C39">
        <w:rPr>
          <w:rFonts w:eastAsia="Times"/>
        </w:rPr>
        <w:t>, lysozyme; FN, fibronectin; FBS, fatal bovine serum; DMEM, Dulbecco’s modified Eagle medium; PBS, phosphate-buffered saline; QCM, quartz crystal microbalance; QCM-D, quartz crystal microbalance with dissipation monitoring; AFM, atomic force microscopy; SFG, sum frequency generation.</w:t>
      </w:r>
    </w:p>
    <w:p w14:paraId="224E08AC" w14:textId="77777777" w:rsidR="002F5BF6" w:rsidRPr="00E34C39" w:rsidRDefault="002F5BF6">
      <w:pPr>
        <w:spacing w:after="0"/>
        <w:jc w:val="left"/>
        <w:rPr>
          <w:rFonts w:ascii="Times New Roman" w:eastAsia="Times New Roman" w:hAnsi="Times New Roman" w:cs="Times New Roman"/>
          <w:b/>
        </w:rPr>
      </w:pPr>
    </w:p>
    <w:p w14:paraId="26AF71EC" w14:textId="77777777" w:rsidR="002F5BF6" w:rsidRPr="00E34C39" w:rsidRDefault="002F5BF6">
      <w:pPr>
        <w:pBdr>
          <w:top w:val="nil"/>
          <w:left w:val="nil"/>
          <w:bottom w:val="nil"/>
          <w:right w:val="nil"/>
          <w:between w:val="nil"/>
        </w:pBdr>
        <w:spacing w:after="0" w:line="480" w:lineRule="auto"/>
      </w:pPr>
    </w:p>
    <w:p w14:paraId="33B2307E" w14:textId="77777777" w:rsidR="002F5BF6" w:rsidRPr="00E34C39" w:rsidRDefault="002F5BF6">
      <w:pPr>
        <w:pBdr>
          <w:top w:val="nil"/>
          <w:left w:val="nil"/>
          <w:bottom w:val="nil"/>
          <w:right w:val="nil"/>
          <w:between w:val="nil"/>
        </w:pBdr>
        <w:spacing w:after="0" w:line="480" w:lineRule="auto"/>
      </w:pPr>
    </w:p>
    <w:p w14:paraId="55FB2FBC" w14:textId="77777777" w:rsidR="002F5BF6" w:rsidRPr="00E34C39" w:rsidRDefault="002F5BF6">
      <w:pPr>
        <w:pBdr>
          <w:top w:val="nil"/>
          <w:left w:val="nil"/>
          <w:bottom w:val="nil"/>
          <w:right w:val="nil"/>
          <w:between w:val="nil"/>
        </w:pBdr>
        <w:spacing w:after="0" w:line="480" w:lineRule="auto"/>
      </w:pPr>
    </w:p>
    <w:p w14:paraId="20631099" w14:textId="77777777" w:rsidR="002F5BF6" w:rsidRPr="00E34C39" w:rsidRDefault="00C27FB8">
      <w:pPr>
        <w:spacing w:after="0"/>
        <w:jc w:val="left"/>
      </w:pPr>
      <w:r w:rsidRPr="00E34C39">
        <w:br w:type="page"/>
      </w:r>
    </w:p>
    <w:p w14:paraId="13807422" w14:textId="77777777" w:rsidR="002F5BF6" w:rsidRPr="00E34C39" w:rsidRDefault="00C27FB8">
      <w:pPr>
        <w:pBdr>
          <w:top w:val="nil"/>
          <w:left w:val="nil"/>
          <w:bottom w:val="nil"/>
          <w:right w:val="nil"/>
          <w:between w:val="nil"/>
        </w:pBdr>
        <w:spacing w:after="0" w:line="480" w:lineRule="auto"/>
        <w:jc w:val="left"/>
      </w:pPr>
      <w:r w:rsidRPr="00E34C39">
        <w:rPr>
          <w:rFonts w:eastAsia="Times"/>
        </w:rPr>
        <w:lastRenderedPageBreak/>
        <w:t>References</w:t>
      </w:r>
    </w:p>
    <w:p w14:paraId="41F3F8D2" w14:textId="77777777" w:rsidR="002F5BF6" w:rsidRPr="00E34C39" w:rsidRDefault="002F5BF6"/>
    <w:p w14:paraId="479D5A2B" w14:textId="1467037A"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 xml:space="preserve">[1] </w:t>
      </w:r>
      <w:proofErr w:type="spellStart"/>
      <w:r w:rsidRPr="00E34C39">
        <w:rPr>
          <w:rFonts w:ascii="Times New Roman" w:eastAsia="Times New Roman" w:hAnsi="Times New Roman" w:cs="Times New Roman"/>
        </w:rPr>
        <w:t>Ishikhara</w:t>
      </w:r>
      <w:proofErr w:type="spellEnd"/>
      <w:r w:rsidRPr="00E34C39">
        <w:rPr>
          <w:rFonts w:ascii="Times New Roman" w:eastAsia="Times New Roman" w:hAnsi="Times New Roman" w:cs="Times New Roman"/>
        </w:rPr>
        <w:t xml:space="preserve">, K.; Ziats, N. P.; Tierney, B. P.; Nakabayashi, N.; Anderson. J. M. Protein adsorption from human plasma is reduced on phospholipid polymers. </w:t>
      </w:r>
      <w:r w:rsidRPr="00E34C39">
        <w:rPr>
          <w:rFonts w:ascii="Times New Roman" w:eastAsia="Times New Roman" w:hAnsi="Times New Roman" w:cs="Times New Roman"/>
          <w:i/>
        </w:rPr>
        <w:t>J. Biomed. Mater. Res.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1991</w:t>
      </w:r>
      <w:r w:rsidRPr="00E34C39">
        <w:rPr>
          <w:rFonts w:ascii="Times New Roman" w:eastAsia="Times New Roman" w:hAnsi="Times New Roman" w:cs="Times New Roman"/>
        </w:rPr>
        <w:t>, 25, 1397-1407. DOI: 10.1002/jbm.820251107</w:t>
      </w:r>
      <w:r w:rsidR="00F236B6" w:rsidRPr="00E34C39">
        <w:rPr>
          <w:rFonts w:ascii="Times New Roman" w:eastAsia="Times New Roman" w:hAnsi="Times New Roman" w:cs="Times New Roman"/>
        </w:rPr>
        <w:t>.</w:t>
      </w:r>
    </w:p>
    <w:p w14:paraId="7A990134" w14:textId="758B4ADB"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 xml:space="preserve">[2] Ishihara, K.; Goto, Y.; Takai, M.; Matsuno, R.; Inoue, Y.; Konno, T. Novel polymer biomaterials and interfaces inspired from cell membrane functions. </w:t>
      </w:r>
      <w:proofErr w:type="spellStart"/>
      <w:r w:rsidRPr="00E34C39">
        <w:rPr>
          <w:rFonts w:ascii="Times New Roman" w:eastAsia="Times New Roman" w:hAnsi="Times New Roman" w:cs="Times New Roman"/>
          <w:i/>
        </w:rPr>
        <w:t>Biochimica</w:t>
      </w:r>
      <w:proofErr w:type="spellEnd"/>
      <w:r w:rsidRPr="00E34C39">
        <w:rPr>
          <w:rFonts w:ascii="Times New Roman" w:eastAsia="Times New Roman" w:hAnsi="Times New Roman" w:cs="Times New Roman"/>
          <w:i/>
        </w:rPr>
        <w:t xml:space="preserve"> et </w:t>
      </w:r>
      <w:proofErr w:type="spellStart"/>
      <w:r w:rsidRPr="00E34C39">
        <w:rPr>
          <w:rFonts w:ascii="Times New Roman" w:eastAsia="Times New Roman" w:hAnsi="Times New Roman" w:cs="Times New Roman"/>
          <w:i/>
        </w:rPr>
        <w:t>Biophysica</w:t>
      </w:r>
      <w:proofErr w:type="spellEnd"/>
      <w:r w:rsidRPr="00E34C39">
        <w:rPr>
          <w:rFonts w:ascii="Times New Roman" w:eastAsia="Times New Roman" w:hAnsi="Times New Roman" w:cs="Times New Roman"/>
          <w:i/>
        </w:rPr>
        <w:t xml:space="preserve"> Acta (BBA) - General Subjects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2011</w:t>
      </w:r>
      <w:r w:rsidRPr="00E34C39">
        <w:rPr>
          <w:rFonts w:ascii="Times New Roman" w:eastAsia="Times New Roman" w:hAnsi="Times New Roman" w:cs="Times New Roman"/>
        </w:rPr>
        <w:t>, 1810, 268-275. DOI: 10.1016/j.bbagen.2010.04.008.</w:t>
      </w:r>
    </w:p>
    <w:p w14:paraId="00CEFD13" w14:textId="18ADD8A7" w:rsidR="004C56E8" w:rsidRPr="00E34C39" w:rsidRDefault="004C56E8" w:rsidP="004C56E8">
      <w:pPr>
        <w:spacing w:line="360" w:lineRule="auto"/>
        <w:rPr>
          <w:rFonts w:ascii="Times New Roman" w:eastAsia="Times New Roman" w:hAnsi="Times New Roman" w:cs="Times New Roman"/>
        </w:rPr>
      </w:pPr>
      <w:r w:rsidRPr="00E34C39">
        <w:rPr>
          <w:rFonts w:ascii="Times New Roman" w:eastAsia="Times New Roman" w:hAnsi="Times New Roman" w:cs="Times New Roman"/>
        </w:rPr>
        <w:t xml:space="preserve">[3] Mallik, S.; Prasad, R.; Bhattacharya, A.; Sen, P. Synthesis of Phosphatidylserine and Its Stereoisomers: Their Role in Activation of Blood Coagulation. </w:t>
      </w:r>
      <w:r w:rsidRPr="00E34C39">
        <w:rPr>
          <w:rFonts w:ascii="Times New Roman" w:eastAsia="Times New Roman" w:hAnsi="Times New Roman" w:cs="Times New Roman"/>
          <w:i/>
        </w:rPr>
        <w:t xml:space="preserve">ACS Med. Chem. </w:t>
      </w:r>
      <w:proofErr w:type="gramStart"/>
      <w:r w:rsidRPr="00E34C39">
        <w:rPr>
          <w:rFonts w:ascii="Times New Roman" w:eastAsia="Times New Roman" w:hAnsi="Times New Roman" w:cs="Times New Roman"/>
          <w:i/>
        </w:rPr>
        <w:t>Lett.</w:t>
      </w:r>
      <w:r w:rsidRPr="00E34C39">
        <w:rPr>
          <w:rFonts w:ascii="Times New Roman" w:eastAsia="Times New Roman" w:hAnsi="Times New Roman" w:cs="Times New Roman"/>
        </w:rPr>
        <w:t>.</w:t>
      </w:r>
      <w:proofErr w:type="gramEnd"/>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2018</w:t>
      </w:r>
      <w:r w:rsidRPr="00E34C39">
        <w:rPr>
          <w:rFonts w:ascii="Times New Roman" w:eastAsia="Times New Roman" w:hAnsi="Times New Roman" w:cs="Times New Roman"/>
        </w:rPr>
        <w:t>, 9, 434– 439, DOI: 10.1021/acsmedchemlett.8b00008</w:t>
      </w:r>
      <w:r w:rsidR="00F236B6" w:rsidRPr="00E34C39">
        <w:rPr>
          <w:rFonts w:ascii="Times New Roman" w:eastAsia="Times New Roman" w:hAnsi="Times New Roman" w:cs="Times New Roman"/>
        </w:rPr>
        <w:t>.</w:t>
      </w:r>
    </w:p>
    <w:p w14:paraId="7763931C" w14:textId="32DD7E09" w:rsidR="004C56E8" w:rsidRPr="00E34C39" w:rsidRDefault="004C56E8">
      <w:pPr>
        <w:spacing w:line="360" w:lineRule="auto"/>
        <w:rPr>
          <w:rFonts w:ascii="Times New Roman" w:hAnsi="Times New Roman" w:cs="Times New Roman"/>
        </w:rPr>
      </w:pPr>
      <w:r w:rsidRPr="00E34C39">
        <w:rPr>
          <w:rFonts w:ascii="Times New Roman" w:eastAsia="Times New Roman" w:hAnsi="Times New Roman" w:cs="Times New Roman"/>
        </w:rPr>
        <w:t xml:space="preserve">[4] Wang, R.; Xiao, R.; Zeng, Z.; Xu, L.; Wang, J. Application of </w:t>
      </w:r>
      <w:proofErr w:type="gramStart"/>
      <w:r w:rsidRPr="00E34C39">
        <w:rPr>
          <w:rFonts w:ascii="Times New Roman" w:eastAsia="Times New Roman" w:hAnsi="Times New Roman" w:cs="Times New Roman"/>
        </w:rPr>
        <w:t>poly(</w:t>
      </w:r>
      <w:proofErr w:type="gramEnd"/>
      <w:r w:rsidRPr="00E34C39">
        <w:rPr>
          <w:rFonts w:ascii="Times New Roman" w:eastAsia="Times New Roman" w:hAnsi="Times New Roman" w:cs="Times New Roman"/>
        </w:rPr>
        <w:t>ethylene glycol)–</w:t>
      </w:r>
      <w:proofErr w:type="spellStart"/>
      <w:r w:rsidRPr="00E34C39">
        <w:rPr>
          <w:rFonts w:ascii="Times New Roman" w:eastAsia="Times New Roman" w:hAnsi="Times New Roman" w:cs="Times New Roman"/>
        </w:rPr>
        <w:t>distearoylphosphatidylethanolamine</w:t>
      </w:r>
      <w:proofErr w:type="spellEnd"/>
      <w:r w:rsidRPr="00E34C39">
        <w:rPr>
          <w:rFonts w:ascii="Times New Roman" w:eastAsia="Times New Roman" w:hAnsi="Times New Roman" w:cs="Times New Roman"/>
        </w:rPr>
        <w:t xml:space="preserve"> (PEG-DSPE) block copolymers and their derivatives as nanomaterials in drug delivery. </w:t>
      </w:r>
      <w:r w:rsidRPr="00E34C39">
        <w:rPr>
          <w:rFonts w:ascii="Times New Roman" w:eastAsia="Times New Roman" w:hAnsi="Times New Roman" w:cs="Times New Roman"/>
          <w:i/>
        </w:rPr>
        <w:t>International Journal of Nanomedicine</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2012</w:t>
      </w:r>
      <w:r w:rsidRPr="00E34C39">
        <w:rPr>
          <w:rFonts w:ascii="Times New Roman" w:eastAsia="Times New Roman" w:hAnsi="Times New Roman" w:cs="Times New Roman"/>
        </w:rPr>
        <w:t>, 7, 4185–4198. DOI: 10.2147/IJN.S34489</w:t>
      </w:r>
      <w:r w:rsidR="00F236B6" w:rsidRPr="00E34C39">
        <w:rPr>
          <w:rFonts w:ascii="Times New Roman" w:eastAsia="Times New Roman" w:hAnsi="Times New Roman" w:cs="Times New Roman"/>
        </w:rPr>
        <w:t>.</w:t>
      </w:r>
    </w:p>
    <w:p w14:paraId="5AD02312" w14:textId="574EA5C6"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5</w:t>
      </w:r>
      <w:r w:rsidRPr="00E34C39">
        <w:rPr>
          <w:rFonts w:ascii="Times New Roman" w:eastAsia="Times New Roman" w:hAnsi="Times New Roman" w:cs="Times New Roman"/>
        </w:rPr>
        <w:t xml:space="preserve">] Lowe, A. B.; </w:t>
      </w:r>
      <w:proofErr w:type="spellStart"/>
      <w:r w:rsidRPr="00E34C39">
        <w:rPr>
          <w:rFonts w:ascii="Times New Roman" w:eastAsia="Times New Roman" w:hAnsi="Times New Roman" w:cs="Times New Roman"/>
        </w:rPr>
        <w:t>Vamvakaki</w:t>
      </w:r>
      <w:proofErr w:type="spellEnd"/>
      <w:r w:rsidRPr="00E34C39">
        <w:rPr>
          <w:rFonts w:ascii="Times New Roman" w:eastAsia="Times New Roman" w:hAnsi="Times New Roman" w:cs="Times New Roman"/>
        </w:rPr>
        <w:t xml:space="preserve">, M.; Wassall, M. A.; Wong, L.; Billingham, N. C.; Armes, S. P.; Lloyd, A. W. Well-defined </w:t>
      </w:r>
      <w:proofErr w:type="spellStart"/>
      <w:r w:rsidRPr="00E34C39">
        <w:rPr>
          <w:rFonts w:ascii="Times New Roman" w:eastAsia="Times New Roman" w:hAnsi="Times New Roman" w:cs="Times New Roman"/>
        </w:rPr>
        <w:t>sulfobetaine</w:t>
      </w:r>
      <w:proofErr w:type="spellEnd"/>
      <w:r w:rsidRPr="00E34C39">
        <w:rPr>
          <w:rFonts w:ascii="Times New Roman" w:eastAsia="Times New Roman" w:hAnsi="Times New Roman" w:cs="Times New Roman"/>
        </w:rPr>
        <w:t xml:space="preserve">-based statistical copolymers as potential </w:t>
      </w:r>
      <w:proofErr w:type="spellStart"/>
      <w:r w:rsidRPr="00E34C39">
        <w:rPr>
          <w:rFonts w:ascii="Times New Roman" w:eastAsia="Times New Roman" w:hAnsi="Times New Roman" w:cs="Times New Roman"/>
        </w:rPr>
        <w:t>antibioadherent</w:t>
      </w:r>
      <w:proofErr w:type="spellEnd"/>
      <w:r w:rsidRPr="00E34C39">
        <w:rPr>
          <w:rFonts w:ascii="Times New Roman" w:eastAsia="Times New Roman" w:hAnsi="Times New Roman" w:cs="Times New Roman"/>
        </w:rPr>
        <w:t xml:space="preserve"> coatings. </w:t>
      </w:r>
      <w:r w:rsidRPr="00E34C39">
        <w:rPr>
          <w:rFonts w:ascii="Times New Roman" w:eastAsia="Times New Roman" w:hAnsi="Times New Roman" w:cs="Times New Roman"/>
          <w:i/>
        </w:rPr>
        <w:t>J Biomed. Mater Res.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2000</w:t>
      </w:r>
      <w:r w:rsidRPr="00E34C39">
        <w:rPr>
          <w:rFonts w:ascii="Times New Roman" w:eastAsia="Times New Roman" w:hAnsi="Times New Roman" w:cs="Times New Roman"/>
        </w:rPr>
        <w:t>, 52, 88-94. DOI: 10.1002/1097-4636(200010)52:1&lt;</w:t>
      </w:r>
      <w:proofErr w:type="gramStart"/>
      <w:r w:rsidRPr="00E34C39">
        <w:rPr>
          <w:rFonts w:ascii="Times New Roman" w:eastAsia="Times New Roman" w:hAnsi="Times New Roman" w:cs="Times New Roman"/>
        </w:rPr>
        <w:t>88::</w:t>
      </w:r>
      <w:proofErr w:type="gramEnd"/>
      <w:r w:rsidRPr="00E34C39">
        <w:rPr>
          <w:rFonts w:ascii="Times New Roman" w:eastAsia="Times New Roman" w:hAnsi="Times New Roman" w:cs="Times New Roman"/>
        </w:rPr>
        <w:t>AID-JBM11&gt;3.0.CO;2-%23</w:t>
      </w:r>
      <w:r w:rsidR="00F236B6" w:rsidRPr="00E34C39">
        <w:rPr>
          <w:rFonts w:ascii="Times New Roman" w:eastAsia="Times New Roman" w:hAnsi="Times New Roman" w:cs="Times New Roman"/>
        </w:rPr>
        <w:t>.</w:t>
      </w:r>
    </w:p>
    <w:p w14:paraId="7DDE5B0D" w14:textId="7F3A92F0"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6</w:t>
      </w:r>
      <w:r w:rsidRPr="00E34C39">
        <w:rPr>
          <w:rFonts w:ascii="Times New Roman" w:eastAsia="Times New Roman" w:hAnsi="Times New Roman" w:cs="Times New Roman"/>
        </w:rPr>
        <w:t xml:space="preserve">] Villa-Diaz, L., </w:t>
      </w:r>
      <w:proofErr w:type="spellStart"/>
      <w:r w:rsidRPr="00E34C39">
        <w:rPr>
          <w:rFonts w:ascii="Times New Roman" w:eastAsia="Times New Roman" w:hAnsi="Times New Roman" w:cs="Times New Roman"/>
        </w:rPr>
        <w:t>Nandivada</w:t>
      </w:r>
      <w:proofErr w:type="spellEnd"/>
      <w:r w:rsidRPr="00E34C39">
        <w:rPr>
          <w:rFonts w:ascii="Times New Roman" w:eastAsia="Times New Roman" w:hAnsi="Times New Roman" w:cs="Times New Roman"/>
        </w:rPr>
        <w:t xml:space="preserve">, H., Ding, J. et al. Synthetic polymer coatings for long-term growth of human embryonic stem cells. </w:t>
      </w:r>
      <w:r w:rsidRPr="00E34C39">
        <w:rPr>
          <w:rFonts w:ascii="Times New Roman" w:eastAsia="Times New Roman" w:hAnsi="Times New Roman" w:cs="Times New Roman"/>
          <w:i/>
        </w:rPr>
        <w:t xml:space="preserve">Nat </w:t>
      </w:r>
      <w:proofErr w:type="spellStart"/>
      <w:r w:rsidRPr="00E34C39">
        <w:rPr>
          <w:rFonts w:ascii="Times New Roman" w:eastAsia="Times New Roman" w:hAnsi="Times New Roman" w:cs="Times New Roman"/>
          <w:i/>
        </w:rPr>
        <w:t>Biotechnol</w:t>
      </w:r>
      <w:proofErr w:type="spellEnd"/>
      <w:r w:rsidRPr="00E34C39">
        <w:rPr>
          <w:rFonts w:ascii="Times New Roman" w:eastAsia="Times New Roman" w:hAnsi="Times New Roman" w:cs="Times New Roman"/>
          <w:i/>
        </w:rPr>
        <w:t>.</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2010</w:t>
      </w:r>
      <w:r w:rsidRPr="00E34C39">
        <w:rPr>
          <w:rFonts w:ascii="Times New Roman" w:eastAsia="Times New Roman" w:hAnsi="Times New Roman" w:cs="Times New Roman"/>
        </w:rPr>
        <w:t>, 28, 581–583. DOI: 10.1038/nbt.1631</w:t>
      </w:r>
      <w:r w:rsidR="00F236B6" w:rsidRPr="00E34C39">
        <w:rPr>
          <w:rFonts w:ascii="Times New Roman" w:eastAsia="Times New Roman" w:hAnsi="Times New Roman" w:cs="Times New Roman"/>
        </w:rPr>
        <w:t>.</w:t>
      </w:r>
    </w:p>
    <w:p w14:paraId="5658090B" w14:textId="0524049E"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7</w:t>
      </w:r>
      <w:r w:rsidRPr="00E34C39">
        <w:rPr>
          <w:rFonts w:ascii="Times New Roman" w:eastAsia="Times New Roman" w:hAnsi="Times New Roman" w:cs="Times New Roman"/>
        </w:rPr>
        <w:t xml:space="preserve">] Zhang, Z.; Chao, T.; Chen, S.; Jiang, S. </w:t>
      </w:r>
      <w:proofErr w:type="spellStart"/>
      <w:r w:rsidRPr="00E34C39">
        <w:rPr>
          <w:rFonts w:ascii="Times New Roman" w:eastAsia="Times New Roman" w:hAnsi="Times New Roman" w:cs="Times New Roman"/>
        </w:rPr>
        <w:t>Superlow</w:t>
      </w:r>
      <w:proofErr w:type="spellEnd"/>
      <w:r w:rsidRPr="00E34C39">
        <w:rPr>
          <w:rFonts w:ascii="Times New Roman" w:eastAsia="Times New Roman" w:hAnsi="Times New Roman" w:cs="Times New Roman"/>
        </w:rPr>
        <w:t xml:space="preserve"> Fouling </w:t>
      </w:r>
      <w:proofErr w:type="spellStart"/>
      <w:r w:rsidRPr="00E34C39">
        <w:rPr>
          <w:rFonts w:ascii="Times New Roman" w:eastAsia="Times New Roman" w:hAnsi="Times New Roman" w:cs="Times New Roman"/>
        </w:rPr>
        <w:t>Sulfobetaine</w:t>
      </w:r>
      <w:proofErr w:type="spellEnd"/>
      <w:r w:rsidRPr="00E34C39">
        <w:rPr>
          <w:rFonts w:ascii="Times New Roman" w:eastAsia="Times New Roman" w:hAnsi="Times New Roman" w:cs="Times New Roman"/>
        </w:rPr>
        <w:t xml:space="preserve"> and </w:t>
      </w:r>
      <w:proofErr w:type="spellStart"/>
      <w:r w:rsidRPr="00E34C39">
        <w:rPr>
          <w:rFonts w:ascii="Times New Roman" w:eastAsia="Times New Roman" w:hAnsi="Times New Roman" w:cs="Times New Roman"/>
        </w:rPr>
        <w:t>Carboxybetaine</w:t>
      </w:r>
      <w:proofErr w:type="spellEnd"/>
      <w:r w:rsidRPr="00E34C39">
        <w:rPr>
          <w:rFonts w:ascii="Times New Roman" w:eastAsia="Times New Roman" w:hAnsi="Times New Roman" w:cs="Times New Roman"/>
        </w:rPr>
        <w:t xml:space="preserve"> Polymers on Glass Slides. </w:t>
      </w:r>
      <w:r w:rsidRPr="00E34C39">
        <w:rPr>
          <w:rFonts w:ascii="Times New Roman" w:eastAsia="Times New Roman" w:hAnsi="Times New Roman" w:cs="Times New Roman"/>
          <w:i/>
        </w:rPr>
        <w:t>Langmuir</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2006</w:t>
      </w:r>
      <w:r w:rsidRPr="00E34C39">
        <w:rPr>
          <w:rFonts w:ascii="Times New Roman" w:eastAsia="Times New Roman" w:hAnsi="Times New Roman" w:cs="Times New Roman"/>
        </w:rPr>
        <w:t xml:space="preserve"> 22 (24), 10072-10077. DOI: 10.1021/la062175d</w:t>
      </w:r>
      <w:r w:rsidR="00F236B6" w:rsidRPr="00E34C39">
        <w:rPr>
          <w:rFonts w:ascii="Times New Roman" w:eastAsia="Times New Roman" w:hAnsi="Times New Roman" w:cs="Times New Roman"/>
        </w:rPr>
        <w:t>.</w:t>
      </w:r>
    </w:p>
    <w:p w14:paraId="0A5FC67D" w14:textId="51D1C597"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8</w:t>
      </w:r>
      <w:r w:rsidRPr="00E34C39">
        <w:rPr>
          <w:rFonts w:ascii="Times New Roman" w:eastAsia="Times New Roman" w:hAnsi="Times New Roman" w:cs="Times New Roman"/>
        </w:rPr>
        <w:t xml:space="preserve">] Cao, B.; Tang, Q.; Cheng, G. Recent advances of zwitterionic </w:t>
      </w:r>
      <w:proofErr w:type="spellStart"/>
      <w:r w:rsidRPr="00E34C39">
        <w:rPr>
          <w:rFonts w:ascii="Times New Roman" w:eastAsia="Times New Roman" w:hAnsi="Times New Roman" w:cs="Times New Roman"/>
        </w:rPr>
        <w:t>carboxybetaine</w:t>
      </w:r>
      <w:proofErr w:type="spellEnd"/>
      <w:r w:rsidRPr="00E34C39">
        <w:rPr>
          <w:rFonts w:ascii="Times New Roman" w:eastAsia="Times New Roman" w:hAnsi="Times New Roman" w:cs="Times New Roman"/>
        </w:rPr>
        <w:t xml:space="preserve"> materials and their derivatives. </w:t>
      </w:r>
      <w:r w:rsidRPr="00E34C39">
        <w:rPr>
          <w:rFonts w:ascii="Times New Roman" w:eastAsia="Times New Roman" w:hAnsi="Times New Roman" w:cs="Times New Roman"/>
          <w:i/>
        </w:rPr>
        <w:t>Journal of Biomaterials Science, Polymer Edition,</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2014</w:t>
      </w:r>
      <w:r w:rsidRPr="00E34C39">
        <w:rPr>
          <w:rFonts w:ascii="Times New Roman" w:eastAsia="Times New Roman" w:hAnsi="Times New Roman" w:cs="Times New Roman"/>
        </w:rPr>
        <w:t>, 25:14-15, 1502-1513. DOI: 10.1080/09205063.2014.927300</w:t>
      </w:r>
      <w:r w:rsidR="00F236B6" w:rsidRPr="00E34C39">
        <w:rPr>
          <w:rFonts w:ascii="Times New Roman" w:eastAsia="Times New Roman" w:hAnsi="Times New Roman" w:cs="Times New Roman"/>
        </w:rPr>
        <w:t>.</w:t>
      </w:r>
    </w:p>
    <w:p w14:paraId="174E5492" w14:textId="7796016D"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lastRenderedPageBreak/>
        <w:t>[</w:t>
      </w:r>
      <w:r w:rsidR="001911D5" w:rsidRPr="00E34C39">
        <w:rPr>
          <w:rFonts w:ascii="Times New Roman" w:eastAsia="Times New Roman" w:hAnsi="Times New Roman" w:cs="Times New Roman"/>
        </w:rPr>
        <w:t>9</w:t>
      </w:r>
      <w:r w:rsidRPr="00E34C39">
        <w:rPr>
          <w:rFonts w:ascii="Times New Roman" w:eastAsia="Times New Roman" w:hAnsi="Times New Roman" w:cs="Times New Roman"/>
        </w:rPr>
        <w:t>]</w:t>
      </w:r>
      <w:r w:rsidRPr="00E34C39">
        <w:t xml:space="preserve"> </w:t>
      </w:r>
      <w:r w:rsidRPr="00E34C39">
        <w:rPr>
          <w:rFonts w:ascii="Times New Roman" w:eastAsia="Times New Roman" w:hAnsi="Times New Roman" w:cs="Times New Roman"/>
        </w:rPr>
        <w:t xml:space="preserve">Zhang, Z.; </w:t>
      </w:r>
      <w:proofErr w:type="spellStart"/>
      <w:r w:rsidRPr="00E34C39">
        <w:rPr>
          <w:rFonts w:ascii="Times New Roman" w:eastAsia="Times New Roman" w:hAnsi="Times New Roman" w:cs="Times New Roman"/>
        </w:rPr>
        <w:t>Vaisocherová</w:t>
      </w:r>
      <w:proofErr w:type="spellEnd"/>
      <w:r w:rsidRPr="00E34C39">
        <w:rPr>
          <w:rFonts w:ascii="Times New Roman" w:eastAsia="Times New Roman" w:hAnsi="Times New Roman" w:cs="Times New Roman"/>
        </w:rPr>
        <w:t xml:space="preserve">, H.; Cheng, G.; Yang, W.; Xue, H.; Jiang, S. </w:t>
      </w:r>
      <w:proofErr w:type="spellStart"/>
      <w:r w:rsidRPr="00E34C39">
        <w:rPr>
          <w:rFonts w:ascii="Times New Roman" w:eastAsia="Times New Roman" w:hAnsi="Times New Roman" w:cs="Times New Roman"/>
        </w:rPr>
        <w:t>Nonfouling</w:t>
      </w:r>
      <w:proofErr w:type="spellEnd"/>
      <w:r w:rsidRPr="00E34C39">
        <w:rPr>
          <w:rFonts w:ascii="Times New Roman" w:eastAsia="Times New Roman" w:hAnsi="Times New Roman" w:cs="Times New Roman"/>
        </w:rPr>
        <w:t xml:space="preserve"> Behavior of </w:t>
      </w:r>
      <w:proofErr w:type="spellStart"/>
      <w:r w:rsidRPr="00E34C39">
        <w:rPr>
          <w:rFonts w:ascii="Times New Roman" w:eastAsia="Times New Roman" w:hAnsi="Times New Roman" w:cs="Times New Roman"/>
        </w:rPr>
        <w:t>Polycarboxybetaine</w:t>
      </w:r>
      <w:proofErr w:type="spellEnd"/>
      <w:r w:rsidRPr="00E34C39">
        <w:rPr>
          <w:rFonts w:ascii="Times New Roman" w:eastAsia="Times New Roman" w:hAnsi="Times New Roman" w:cs="Times New Roman"/>
        </w:rPr>
        <w:t xml:space="preserve">-Grafted Surfaces: Structural and Environmental Effects. </w:t>
      </w:r>
      <w:r w:rsidRPr="00E34C39">
        <w:rPr>
          <w:rFonts w:ascii="Times New Roman" w:eastAsia="Times New Roman" w:hAnsi="Times New Roman" w:cs="Times New Roman"/>
          <w:i/>
        </w:rPr>
        <w:t>Biomacromolecules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2008</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9</w:t>
      </w:r>
      <w:r w:rsidRPr="00E34C39">
        <w:rPr>
          <w:rFonts w:ascii="Times New Roman" w:eastAsia="Times New Roman" w:hAnsi="Times New Roman" w:cs="Times New Roman"/>
        </w:rPr>
        <w:t xml:space="preserve"> (10), 2686-2692. DOI: 10.1021/bm800407r</w:t>
      </w:r>
      <w:r w:rsidR="00F236B6" w:rsidRPr="00E34C39">
        <w:rPr>
          <w:rFonts w:ascii="Times New Roman" w:eastAsia="Times New Roman" w:hAnsi="Times New Roman" w:cs="Times New Roman"/>
        </w:rPr>
        <w:t>.</w:t>
      </w:r>
    </w:p>
    <w:p w14:paraId="330F307E" w14:textId="50C1AF0E"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10</w:t>
      </w:r>
      <w:r w:rsidRPr="00E34C39">
        <w:rPr>
          <w:rFonts w:ascii="Times New Roman" w:eastAsia="Times New Roman" w:hAnsi="Times New Roman" w:cs="Times New Roman"/>
        </w:rPr>
        <w:t xml:space="preserve">] Wang, Y.; Shen, J.; Yuan, J. Design of </w:t>
      </w:r>
      <w:proofErr w:type="spellStart"/>
      <w:r w:rsidRPr="00E34C39">
        <w:rPr>
          <w:rFonts w:ascii="Times New Roman" w:eastAsia="Times New Roman" w:hAnsi="Times New Roman" w:cs="Times New Roman"/>
        </w:rPr>
        <w:t>hemocompatible</w:t>
      </w:r>
      <w:proofErr w:type="spellEnd"/>
      <w:r w:rsidRPr="00E34C39">
        <w:rPr>
          <w:rFonts w:ascii="Times New Roman" w:eastAsia="Times New Roman" w:hAnsi="Times New Roman" w:cs="Times New Roman"/>
        </w:rPr>
        <w:t xml:space="preserve"> and antifouling PET sheets with synergistic zwitterionic surfaces. </w:t>
      </w:r>
      <w:r w:rsidRPr="00E34C39">
        <w:rPr>
          <w:rFonts w:ascii="Times New Roman" w:eastAsia="Times New Roman" w:hAnsi="Times New Roman" w:cs="Times New Roman"/>
          <w:i/>
        </w:rPr>
        <w:t>Journal of Colloid and Interface Science</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2016</w:t>
      </w:r>
      <w:r w:rsidRPr="00E34C39">
        <w:rPr>
          <w:rFonts w:ascii="Times New Roman" w:eastAsia="Times New Roman" w:hAnsi="Times New Roman" w:cs="Times New Roman"/>
        </w:rPr>
        <w:t>,</w:t>
      </w:r>
    </w:p>
    <w:p w14:paraId="68C4283D" w14:textId="77777777"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i/>
        </w:rPr>
        <w:t>480</w:t>
      </w:r>
      <w:r w:rsidRPr="00E34C39">
        <w:rPr>
          <w:rFonts w:ascii="Times New Roman" w:eastAsia="Times New Roman" w:hAnsi="Times New Roman" w:cs="Times New Roman"/>
        </w:rPr>
        <w:t>, 205-217. DOI: 10.1016/j.jcis.2016.07.022.</w:t>
      </w:r>
    </w:p>
    <w:p w14:paraId="48489D87" w14:textId="31657AB0"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11</w:t>
      </w:r>
      <w:r w:rsidRPr="00E34C39">
        <w:rPr>
          <w:rFonts w:ascii="Times New Roman" w:eastAsia="Times New Roman" w:hAnsi="Times New Roman" w:cs="Times New Roman"/>
        </w:rPr>
        <w:t xml:space="preserve">] Feng, W.; Brash, J. L.; Zhu, S. Non-biofouling materials prepared by atom transfer radical polymerization grafting of 2-methacryloloxyethyl phosphorylcholine: Separate effects of graft density and chain length on protein repulsion. </w:t>
      </w:r>
      <w:r w:rsidRPr="00E34C39">
        <w:rPr>
          <w:rFonts w:ascii="Times New Roman" w:eastAsia="Times New Roman" w:hAnsi="Times New Roman" w:cs="Times New Roman"/>
          <w:i/>
        </w:rPr>
        <w:t>Biomaterials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2006</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27</w:t>
      </w:r>
      <w:r w:rsidRPr="00E34C39">
        <w:rPr>
          <w:rFonts w:ascii="Times New Roman" w:eastAsia="Times New Roman" w:hAnsi="Times New Roman" w:cs="Times New Roman"/>
        </w:rPr>
        <w:t xml:space="preserve"> (6), 847-855. DOI: 10.1016/j.biomaterials.2005.07.006.</w:t>
      </w:r>
    </w:p>
    <w:p w14:paraId="24D01711" w14:textId="1D207A2C"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12</w:t>
      </w:r>
      <w:r w:rsidRPr="00E34C39">
        <w:rPr>
          <w:rFonts w:ascii="Times New Roman" w:eastAsia="Times New Roman" w:hAnsi="Times New Roman" w:cs="Times New Roman"/>
        </w:rPr>
        <w:t xml:space="preserve">] Chen, Z.; Surface Hydration and Antifouling Activity of Zwitterionic Polymers. </w:t>
      </w:r>
      <w:r w:rsidRPr="00E34C39">
        <w:rPr>
          <w:rFonts w:ascii="Times New Roman" w:eastAsia="Times New Roman" w:hAnsi="Times New Roman" w:cs="Times New Roman"/>
          <w:i/>
        </w:rPr>
        <w:t>Langmuir</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2022</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38</w:t>
      </w:r>
      <w:r w:rsidRPr="00E34C39">
        <w:rPr>
          <w:rFonts w:ascii="Times New Roman" w:eastAsia="Times New Roman" w:hAnsi="Times New Roman" w:cs="Times New Roman"/>
        </w:rPr>
        <w:t xml:space="preserve"> (15), 4483-4489. DOI: 10.1021/acs.langmuir.2c00512</w:t>
      </w:r>
      <w:r w:rsidR="00F236B6" w:rsidRPr="00E34C39">
        <w:rPr>
          <w:rFonts w:ascii="Times New Roman" w:eastAsia="Times New Roman" w:hAnsi="Times New Roman" w:cs="Times New Roman"/>
        </w:rPr>
        <w:t>.</w:t>
      </w:r>
    </w:p>
    <w:p w14:paraId="5E11A48A" w14:textId="01FBA15C"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13</w:t>
      </w:r>
      <w:r w:rsidRPr="00E34C39">
        <w:rPr>
          <w:rFonts w:ascii="Times New Roman" w:eastAsia="Times New Roman" w:hAnsi="Times New Roman" w:cs="Times New Roman"/>
        </w:rPr>
        <w:t xml:space="preserve">] Li, B.; Jain, P.; Ma, J.; Smith, J. K.; Yuan, Z.; Hung, H.-C.; He, Y.; Lin, X.; Wu, K.; </w:t>
      </w:r>
      <w:proofErr w:type="spellStart"/>
      <w:r w:rsidRPr="00E34C39">
        <w:rPr>
          <w:rFonts w:ascii="Times New Roman" w:eastAsia="Times New Roman" w:hAnsi="Times New Roman" w:cs="Times New Roman"/>
        </w:rPr>
        <w:t>Pfaendtner</w:t>
      </w:r>
      <w:proofErr w:type="spellEnd"/>
      <w:r w:rsidRPr="00E34C39">
        <w:rPr>
          <w:rFonts w:ascii="Times New Roman" w:eastAsia="Times New Roman" w:hAnsi="Times New Roman" w:cs="Times New Roman"/>
        </w:rPr>
        <w:t xml:space="preserve">, J.; Jiang, S. Trimethylamine </w:t>
      </w:r>
      <w:r w:rsidRPr="00E34C39">
        <w:rPr>
          <w:rFonts w:ascii="Times New Roman" w:eastAsia="Times New Roman" w:hAnsi="Times New Roman" w:cs="Times New Roman"/>
          <w:i/>
        </w:rPr>
        <w:t>N</w:t>
      </w:r>
      <w:r w:rsidRPr="00E34C39">
        <w:rPr>
          <w:rFonts w:ascii="Times New Roman" w:eastAsia="Times New Roman" w:hAnsi="Times New Roman" w:cs="Times New Roman"/>
        </w:rPr>
        <w:t xml:space="preserve">-oxide–derived zwitterionic polymers: A new class of ultralow fouling bioinspired materials. </w:t>
      </w:r>
      <w:r w:rsidRPr="00E34C39">
        <w:rPr>
          <w:rFonts w:ascii="Times New Roman" w:eastAsia="Times New Roman" w:hAnsi="Times New Roman" w:cs="Times New Roman"/>
          <w:i/>
        </w:rPr>
        <w:t>Sci. Adv.</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2019</w:t>
      </w:r>
      <w:r w:rsidRPr="00E34C39">
        <w:rPr>
          <w:rFonts w:ascii="Times New Roman" w:eastAsia="Times New Roman" w:hAnsi="Times New Roman" w:cs="Times New Roman"/>
        </w:rPr>
        <w:t>, 5, eaaw9562. DOI: 10.1126/</w:t>
      </w:r>
      <w:proofErr w:type="gramStart"/>
      <w:r w:rsidRPr="00E34C39">
        <w:rPr>
          <w:rFonts w:ascii="Times New Roman" w:eastAsia="Times New Roman" w:hAnsi="Times New Roman" w:cs="Times New Roman"/>
        </w:rPr>
        <w:t>sciadv.aaw</w:t>
      </w:r>
      <w:proofErr w:type="gramEnd"/>
      <w:r w:rsidRPr="00E34C39">
        <w:rPr>
          <w:rFonts w:ascii="Times New Roman" w:eastAsia="Times New Roman" w:hAnsi="Times New Roman" w:cs="Times New Roman"/>
        </w:rPr>
        <w:t>9562</w:t>
      </w:r>
      <w:r w:rsidR="00F236B6" w:rsidRPr="00E34C39">
        <w:rPr>
          <w:rFonts w:ascii="Times New Roman" w:eastAsia="Times New Roman" w:hAnsi="Times New Roman" w:cs="Times New Roman"/>
        </w:rPr>
        <w:t>.</w:t>
      </w:r>
    </w:p>
    <w:p w14:paraId="65E23944" w14:textId="2D6A02D1"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14</w:t>
      </w:r>
      <w:r w:rsidRPr="00E34C39">
        <w:rPr>
          <w:rFonts w:ascii="Times New Roman" w:eastAsia="Times New Roman" w:hAnsi="Times New Roman" w:cs="Times New Roman"/>
        </w:rPr>
        <w:t xml:space="preserve">] Anjum, R.; Nishimura, S.; Kobayashi, S.; Nishida, K.; Anada, T.; Tanaka, M. Protein Stabilization Effect of Zwitterionic Osmolyte-bearing Polymer. </w:t>
      </w:r>
      <w:r w:rsidRPr="00E34C39">
        <w:rPr>
          <w:rFonts w:ascii="Times New Roman" w:eastAsia="Times New Roman" w:hAnsi="Times New Roman" w:cs="Times New Roman"/>
          <w:i/>
        </w:rPr>
        <w:t>Chemistry Letters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2021</w:t>
      </w:r>
      <w:r w:rsidRPr="00E34C39">
        <w:rPr>
          <w:rFonts w:ascii="Times New Roman" w:eastAsia="Times New Roman" w:hAnsi="Times New Roman" w:cs="Times New Roman"/>
        </w:rPr>
        <w:t>, 50, 1699–1702, DOI: 10.1246/cl.210335</w:t>
      </w:r>
      <w:r w:rsidR="00F236B6" w:rsidRPr="00E34C39">
        <w:rPr>
          <w:rFonts w:ascii="Times New Roman" w:eastAsia="Times New Roman" w:hAnsi="Times New Roman" w:cs="Times New Roman"/>
        </w:rPr>
        <w:t>.</w:t>
      </w:r>
    </w:p>
    <w:p w14:paraId="32BBDE90" w14:textId="56FACED7"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15</w:t>
      </w:r>
      <w:r w:rsidRPr="00E34C39">
        <w:rPr>
          <w:rFonts w:ascii="Times New Roman" w:eastAsia="Times New Roman" w:hAnsi="Times New Roman" w:cs="Times New Roman"/>
        </w:rPr>
        <w:t xml:space="preserve">] Chen, S.; Zhong, Y.; Fan, W.; Xiang, J.; Wang, G.; Zhou, Q.; Wang, J.; Geng, Y.; Sun, R.; Zhang; Z.; Piao, Y.; Wang, J.; Zhuo, J.; Cong, H.; Jiang, H.; Ling, J.; Li, Z.; Yang, D.; Yao, X.; Xu, X.; Zhou, Z.; Tang, J.; Shen, Y. Enhanced </w:t>
      </w:r>
      <w:proofErr w:type="spellStart"/>
      <w:r w:rsidRPr="00E34C39">
        <w:rPr>
          <w:rFonts w:ascii="Times New Roman" w:eastAsia="Times New Roman" w:hAnsi="Times New Roman" w:cs="Times New Roman"/>
        </w:rPr>
        <w:t>tumour</w:t>
      </w:r>
      <w:proofErr w:type="spellEnd"/>
      <w:r w:rsidRPr="00E34C39">
        <w:rPr>
          <w:rFonts w:ascii="Times New Roman" w:eastAsia="Times New Roman" w:hAnsi="Times New Roman" w:cs="Times New Roman"/>
        </w:rPr>
        <w:t xml:space="preserve"> penetration and prolonged circulation in blood of polyzwitterion–drug conjugates with cell-membrane affinity. </w:t>
      </w:r>
      <w:r w:rsidRPr="00E34C39">
        <w:rPr>
          <w:rFonts w:ascii="Times New Roman" w:eastAsia="Times New Roman" w:hAnsi="Times New Roman" w:cs="Times New Roman"/>
          <w:i/>
        </w:rPr>
        <w:t>Nat Biomed Eng</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2021</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5</w:t>
      </w:r>
      <w:r w:rsidRPr="00E34C39">
        <w:rPr>
          <w:rFonts w:ascii="Times New Roman" w:eastAsia="Times New Roman" w:hAnsi="Times New Roman" w:cs="Times New Roman"/>
        </w:rPr>
        <w:t>, 1019–1037. DOI: 10.1038/s41551-021-00701-4</w:t>
      </w:r>
      <w:r w:rsidR="00F236B6" w:rsidRPr="00E34C39">
        <w:rPr>
          <w:rFonts w:ascii="Times New Roman" w:eastAsia="Times New Roman" w:hAnsi="Times New Roman" w:cs="Times New Roman"/>
        </w:rPr>
        <w:t>.</w:t>
      </w:r>
    </w:p>
    <w:p w14:paraId="6C5613A0" w14:textId="50F88D85"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16</w:t>
      </w:r>
      <w:r w:rsidRPr="00E34C39">
        <w:rPr>
          <w:rFonts w:ascii="Times New Roman" w:eastAsia="Times New Roman" w:hAnsi="Times New Roman" w:cs="Times New Roman"/>
        </w:rPr>
        <w:t xml:space="preserve">] Gao, Z.; Li, Y.; Zhang, Y.; An, P.; Chen, F.; Chen, J.; You, C.; Wang, Z.; Sun, B. A CD44-targeted </w:t>
      </w:r>
      <w:proofErr w:type="gramStart"/>
      <w:r w:rsidRPr="00E34C39">
        <w:rPr>
          <w:rFonts w:ascii="Times New Roman" w:eastAsia="Times New Roman" w:hAnsi="Times New Roman" w:cs="Times New Roman"/>
        </w:rPr>
        <w:t>Cu(</w:t>
      </w:r>
      <w:proofErr w:type="gramEnd"/>
      <w:r w:rsidRPr="00E34C39">
        <w:rPr>
          <w:rFonts w:ascii="Times New Roman" w:eastAsia="Times New Roman" w:hAnsi="Times New Roman" w:cs="Times New Roman"/>
        </w:rPr>
        <w:t xml:space="preserve">II) delivery 2D nanoplatform for sensitized disulfiram chemotherapy to triple-negative breast cancer. </w:t>
      </w:r>
      <w:r w:rsidRPr="00E34C39">
        <w:rPr>
          <w:rFonts w:ascii="Times New Roman" w:eastAsia="Times New Roman" w:hAnsi="Times New Roman" w:cs="Times New Roman"/>
          <w:i/>
        </w:rPr>
        <w:t>Nanoscale</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2020</w:t>
      </w:r>
      <w:r w:rsidRPr="00E34C39">
        <w:rPr>
          <w:rFonts w:ascii="Times New Roman" w:eastAsia="Times New Roman" w:hAnsi="Times New Roman" w:cs="Times New Roman"/>
        </w:rPr>
        <w:t>,</w:t>
      </w:r>
      <w:r w:rsidRPr="00E34C39">
        <w:rPr>
          <w:rFonts w:ascii="Times New Roman" w:eastAsia="Times New Roman" w:hAnsi="Times New Roman" w:cs="Times New Roman"/>
          <w:i/>
        </w:rPr>
        <w:t xml:space="preserve"> 12</w:t>
      </w:r>
      <w:r w:rsidRPr="00E34C39">
        <w:rPr>
          <w:rFonts w:ascii="Times New Roman" w:eastAsia="Times New Roman" w:hAnsi="Times New Roman" w:cs="Times New Roman"/>
        </w:rPr>
        <w:t>, 8139-8146.</w:t>
      </w:r>
      <w:r w:rsidRPr="00E34C39">
        <w:t xml:space="preserve"> </w:t>
      </w:r>
      <w:r w:rsidRPr="00E34C39">
        <w:rPr>
          <w:rFonts w:ascii="Times New Roman" w:eastAsia="Times New Roman" w:hAnsi="Times New Roman" w:cs="Times New Roman"/>
        </w:rPr>
        <w:t>DOI: 10.1039/D0NR00434K</w:t>
      </w:r>
      <w:r w:rsidR="00F236B6" w:rsidRPr="00E34C39">
        <w:rPr>
          <w:rFonts w:ascii="Times New Roman" w:eastAsia="Times New Roman" w:hAnsi="Times New Roman" w:cs="Times New Roman"/>
        </w:rPr>
        <w:t>.</w:t>
      </w:r>
    </w:p>
    <w:p w14:paraId="3D3BCEBF" w14:textId="6A59F6F7"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lastRenderedPageBreak/>
        <w:t>[</w:t>
      </w:r>
      <w:r w:rsidR="001911D5" w:rsidRPr="00E34C39">
        <w:rPr>
          <w:rFonts w:ascii="Times New Roman" w:eastAsia="Times New Roman" w:hAnsi="Times New Roman" w:cs="Times New Roman"/>
        </w:rPr>
        <w:t>17</w:t>
      </w:r>
      <w:r w:rsidRPr="00E34C39">
        <w:rPr>
          <w:rFonts w:ascii="Times New Roman" w:eastAsia="Times New Roman" w:hAnsi="Times New Roman" w:cs="Times New Roman"/>
        </w:rPr>
        <w:t xml:space="preserve">] Zhang, L.; Sun, J.; Huang, W.; Zhang, S.; Deng, X.; Gao, W. Hypoxia-Triggered </w:t>
      </w:r>
      <w:proofErr w:type="spellStart"/>
      <w:r w:rsidRPr="00E34C39">
        <w:rPr>
          <w:rFonts w:ascii="Times New Roman" w:eastAsia="Times New Roman" w:hAnsi="Times New Roman" w:cs="Times New Roman"/>
        </w:rPr>
        <w:t>Bioreduction</w:t>
      </w:r>
      <w:proofErr w:type="spellEnd"/>
      <w:r w:rsidRPr="00E34C39">
        <w:rPr>
          <w:rFonts w:ascii="Times New Roman" w:eastAsia="Times New Roman" w:hAnsi="Times New Roman" w:cs="Times New Roman"/>
        </w:rPr>
        <w:t xml:space="preserve"> of Poly(</w:t>
      </w:r>
      <w:r w:rsidRPr="00E34C39">
        <w:rPr>
          <w:rFonts w:ascii="Times New Roman" w:eastAsia="Times New Roman" w:hAnsi="Times New Roman" w:cs="Times New Roman"/>
          <w:i/>
        </w:rPr>
        <w:t>N</w:t>
      </w:r>
      <w:r w:rsidRPr="00E34C39">
        <w:rPr>
          <w:rFonts w:ascii="Times New Roman" w:eastAsia="Times New Roman" w:hAnsi="Times New Roman" w:cs="Times New Roman"/>
        </w:rPr>
        <w:t xml:space="preserve">-oxide)–Drug Conjugates Enhances Tumor Penetration and Antitumor Efficacy. </w:t>
      </w:r>
      <w:r w:rsidRPr="00E34C39">
        <w:rPr>
          <w:rFonts w:ascii="Times New Roman" w:eastAsia="Times New Roman" w:hAnsi="Times New Roman" w:cs="Times New Roman"/>
          <w:i/>
        </w:rPr>
        <w:t>Journal of the American Chemical Society</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2023</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145</w:t>
      </w:r>
      <w:r w:rsidRPr="00E34C39">
        <w:rPr>
          <w:rFonts w:ascii="Times New Roman" w:eastAsia="Times New Roman" w:hAnsi="Times New Roman" w:cs="Times New Roman"/>
        </w:rPr>
        <w:t xml:space="preserve"> (3), 1707-1713. DOI: 10.1021/jacs.2c10188</w:t>
      </w:r>
      <w:r w:rsidR="00F236B6" w:rsidRPr="00E34C39">
        <w:rPr>
          <w:rFonts w:ascii="Times New Roman" w:eastAsia="Times New Roman" w:hAnsi="Times New Roman" w:cs="Times New Roman"/>
        </w:rPr>
        <w:t>.</w:t>
      </w:r>
    </w:p>
    <w:p w14:paraId="3A774556" w14:textId="18643ECB"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18</w:t>
      </w:r>
      <w:r w:rsidRPr="00E34C39">
        <w:rPr>
          <w:rFonts w:ascii="Times New Roman" w:eastAsia="Times New Roman" w:hAnsi="Times New Roman" w:cs="Times New Roman"/>
        </w:rPr>
        <w:t xml:space="preserve">] Huang, H.; Zhang, C.; Crisci, R.; Lu, T.; Hung, H-C.; Sajib, M. S. J.; Sarker, P.; Ma, J.; Wei, T.; Jiang, S.; Chen, Z. Strong Surface Hydration and Salt Resistant Mechanism of a New </w:t>
      </w:r>
      <w:proofErr w:type="spellStart"/>
      <w:r w:rsidRPr="00E34C39">
        <w:rPr>
          <w:rFonts w:ascii="Times New Roman" w:eastAsia="Times New Roman" w:hAnsi="Times New Roman" w:cs="Times New Roman"/>
        </w:rPr>
        <w:t>Nonfouling</w:t>
      </w:r>
      <w:proofErr w:type="spellEnd"/>
      <w:r w:rsidRPr="00E34C39">
        <w:rPr>
          <w:rFonts w:ascii="Times New Roman" w:eastAsia="Times New Roman" w:hAnsi="Times New Roman" w:cs="Times New Roman"/>
        </w:rPr>
        <w:t xml:space="preserve"> Zwitterionic Polymer Based on Protein Stabilizer TMAO. </w:t>
      </w:r>
      <w:r w:rsidRPr="00E34C39">
        <w:rPr>
          <w:rFonts w:ascii="Times New Roman" w:eastAsia="Times New Roman" w:hAnsi="Times New Roman" w:cs="Times New Roman"/>
          <w:i/>
        </w:rPr>
        <w:t>Journal of the American Chemical Society</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2021</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 xml:space="preserve">143 </w:t>
      </w:r>
      <w:r w:rsidRPr="00E34C39">
        <w:rPr>
          <w:rFonts w:ascii="Times New Roman" w:eastAsia="Times New Roman" w:hAnsi="Times New Roman" w:cs="Times New Roman"/>
        </w:rPr>
        <w:t>(40), 16786-16795. DOI: 10.1021/jacs.1c08280</w:t>
      </w:r>
      <w:r w:rsidR="00F236B6" w:rsidRPr="00E34C39">
        <w:rPr>
          <w:rFonts w:ascii="Times New Roman" w:eastAsia="Times New Roman" w:hAnsi="Times New Roman" w:cs="Times New Roman"/>
        </w:rPr>
        <w:t>.</w:t>
      </w:r>
    </w:p>
    <w:p w14:paraId="0CABC6D1" w14:textId="58C9BC26"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19</w:t>
      </w:r>
      <w:r w:rsidRPr="00E34C39">
        <w:rPr>
          <w:rFonts w:ascii="Times New Roman" w:eastAsia="Times New Roman" w:hAnsi="Times New Roman" w:cs="Times New Roman"/>
        </w:rPr>
        <w:t xml:space="preserve">] Burmeister, N.; Zorn, E.; Farooq, A.; Preuss, L.; Vollstedt, C.; Friedrich, T.; Mantel, T.; </w:t>
      </w:r>
      <w:proofErr w:type="spellStart"/>
      <w:r w:rsidRPr="00E34C39">
        <w:rPr>
          <w:rFonts w:ascii="Times New Roman" w:eastAsia="Times New Roman" w:hAnsi="Times New Roman" w:cs="Times New Roman"/>
        </w:rPr>
        <w:t>Scharnagl</w:t>
      </w:r>
      <w:proofErr w:type="spellEnd"/>
      <w:r w:rsidRPr="00E34C39">
        <w:rPr>
          <w:rFonts w:ascii="Times New Roman" w:eastAsia="Times New Roman" w:hAnsi="Times New Roman" w:cs="Times New Roman"/>
        </w:rPr>
        <w:t xml:space="preserve">, N.; </w:t>
      </w:r>
      <w:proofErr w:type="spellStart"/>
      <w:r w:rsidRPr="00E34C39">
        <w:rPr>
          <w:rFonts w:ascii="Times New Roman" w:eastAsia="Times New Roman" w:hAnsi="Times New Roman" w:cs="Times New Roman"/>
        </w:rPr>
        <w:t>Rohnke</w:t>
      </w:r>
      <w:proofErr w:type="spellEnd"/>
      <w:r w:rsidRPr="00E34C39">
        <w:rPr>
          <w:rFonts w:ascii="Times New Roman" w:eastAsia="Times New Roman" w:hAnsi="Times New Roman" w:cs="Times New Roman"/>
        </w:rPr>
        <w:t xml:space="preserve">, M.; Ernst, M.; </w:t>
      </w:r>
      <w:proofErr w:type="spellStart"/>
      <w:r w:rsidRPr="00E34C39">
        <w:rPr>
          <w:rFonts w:ascii="Times New Roman" w:eastAsia="Times New Roman" w:hAnsi="Times New Roman" w:cs="Times New Roman"/>
        </w:rPr>
        <w:t>Wicha</w:t>
      </w:r>
      <w:proofErr w:type="spellEnd"/>
      <w:r w:rsidRPr="00E34C39">
        <w:rPr>
          <w:rFonts w:ascii="Times New Roman" w:eastAsia="Times New Roman" w:hAnsi="Times New Roman" w:cs="Times New Roman"/>
        </w:rPr>
        <w:t xml:space="preserve">, S. G.; Streit, W. R.; Maison, W. Surface Grafted </w:t>
      </w:r>
      <w:r w:rsidRPr="00E34C39">
        <w:rPr>
          <w:rFonts w:ascii="Times New Roman" w:eastAsia="Times New Roman" w:hAnsi="Times New Roman" w:cs="Times New Roman"/>
          <w:i/>
        </w:rPr>
        <w:t>N</w:t>
      </w:r>
      <w:r w:rsidRPr="00E34C39">
        <w:rPr>
          <w:rFonts w:ascii="Times New Roman" w:eastAsia="Times New Roman" w:hAnsi="Times New Roman" w:cs="Times New Roman"/>
        </w:rPr>
        <w:t xml:space="preserve">-Oxides have Low-Fouling and Antibacterial Properties. </w:t>
      </w:r>
      <w:r w:rsidRPr="00E34C39">
        <w:rPr>
          <w:rFonts w:ascii="Times New Roman" w:eastAsia="Times New Roman" w:hAnsi="Times New Roman" w:cs="Times New Roman"/>
          <w:i/>
        </w:rPr>
        <w:t>Adv. Mater. Interfaces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2023</w:t>
      </w:r>
      <w:r w:rsidRPr="00E34C39">
        <w:rPr>
          <w:rFonts w:ascii="Times New Roman" w:eastAsia="Times New Roman" w:hAnsi="Times New Roman" w:cs="Times New Roman"/>
        </w:rPr>
        <w:t>, 2300505. DOI: 10.1002/admi.202300505</w:t>
      </w:r>
      <w:r w:rsidR="00F236B6" w:rsidRPr="00E34C39">
        <w:rPr>
          <w:rFonts w:ascii="Times New Roman" w:eastAsia="Times New Roman" w:hAnsi="Times New Roman" w:cs="Times New Roman"/>
        </w:rPr>
        <w:t>.</w:t>
      </w:r>
    </w:p>
    <w:p w14:paraId="34F6F9D9" w14:textId="4E43E5CE"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20</w:t>
      </w:r>
      <w:r w:rsidRPr="00E34C39">
        <w:rPr>
          <w:rFonts w:ascii="Times New Roman" w:eastAsia="Times New Roman" w:hAnsi="Times New Roman" w:cs="Times New Roman"/>
        </w:rPr>
        <w:t xml:space="preserve">] Foglietta, F.; </w:t>
      </w:r>
      <w:proofErr w:type="spellStart"/>
      <w:r w:rsidRPr="00E34C39">
        <w:rPr>
          <w:rFonts w:ascii="Times New Roman" w:eastAsia="Times New Roman" w:hAnsi="Times New Roman" w:cs="Times New Roman"/>
        </w:rPr>
        <w:t>Canaparo</w:t>
      </w:r>
      <w:proofErr w:type="spellEnd"/>
      <w:r w:rsidRPr="00E34C39">
        <w:rPr>
          <w:rFonts w:ascii="Times New Roman" w:eastAsia="Times New Roman" w:hAnsi="Times New Roman" w:cs="Times New Roman"/>
        </w:rPr>
        <w:t xml:space="preserve">, R.; Muccioli, G.; </w:t>
      </w:r>
      <w:proofErr w:type="spellStart"/>
      <w:r w:rsidRPr="00E34C39">
        <w:rPr>
          <w:rFonts w:ascii="Times New Roman" w:eastAsia="Times New Roman" w:hAnsi="Times New Roman" w:cs="Times New Roman"/>
        </w:rPr>
        <w:t>Terreno</w:t>
      </w:r>
      <w:proofErr w:type="spellEnd"/>
      <w:r w:rsidRPr="00E34C39">
        <w:rPr>
          <w:rFonts w:ascii="Times New Roman" w:eastAsia="Times New Roman" w:hAnsi="Times New Roman" w:cs="Times New Roman"/>
        </w:rPr>
        <w:t xml:space="preserve">, E.; Serpe, L.; Methodological aspects and pharmacological applications of three-dimensional cancer cell cultures and organoids. </w:t>
      </w:r>
      <w:r w:rsidRPr="00E34C39">
        <w:rPr>
          <w:rFonts w:ascii="Times New Roman" w:eastAsia="Times New Roman" w:hAnsi="Times New Roman" w:cs="Times New Roman"/>
          <w:i/>
        </w:rPr>
        <w:t>Life Sciences,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2020</w:t>
      </w:r>
      <w:r w:rsidRPr="00E34C39">
        <w:rPr>
          <w:rFonts w:ascii="Times New Roman" w:eastAsia="Times New Roman" w:hAnsi="Times New Roman" w:cs="Times New Roman"/>
        </w:rPr>
        <w:t>,</w:t>
      </w:r>
      <w:r w:rsidRPr="00E34C39">
        <w:rPr>
          <w:rFonts w:ascii="Times New Roman" w:eastAsia="Times New Roman" w:hAnsi="Times New Roman" w:cs="Times New Roman"/>
          <w:i/>
        </w:rPr>
        <w:t xml:space="preserve"> 254</w:t>
      </w:r>
      <w:r w:rsidRPr="00E34C39">
        <w:rPr>
          <w:rFonts w:ascii="Times New Roman" w:eastAsia="Times New Roman" w:hAnsi="Times New Roman" w:cs="Times New Roman"/>
        </w:rPr>
        <w:t>, 117784.  DOI: 10.1016/j.lfs.2020.117784.</w:t>
      </w:r>
    </w:p>
    <w:p w14:paraId="01DBBCF9" w14:textId="1DD3EE2C"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21</w:t>
      </w:r>
      <w:r w:rsidRPr="00E34C39">
        <w:rPr>
          <w:rFonts w:ascii="Times New Roman" w:eastAsia="Times New Roman" w:hAnsi="Times New Roman" w:cs="Times New Roman"/>
        </w:rPr>
        <w:t xml:space="preserve">] S. </w:t>
      </w:r>
      <w:proofErr w:type="spellStart"/>
      <w:r w:rsidRPr="00E34C39">
        <w:rPr>
          <w:rFonts w:ascii="Times New Roman" w:eastAsia="Times New Roman" w:hAnsi="Times New Roman" w:cs="Times New Roman"/>
        </w:rPr>
        <w:t>Gunti</w:t>
      </w:r>
      <w:proofErr w:type="spellEnd"/>
      <w:r w:rsidRPr="00E34C39">
        <w:rPr>
          <w:rFonts w:ascii="Times New Roman" w:eastAsia="Times New Roman" w:hAnsi="Times New Roman" w:cs="Times New Roman"/>
        </w:rPr>
        <w:t xml:space="preserve">, A. T. K. Hoke, K. P. Vu, and N. R. London, Jr., </w:t>
      </w:r>
      <w:r w:rsidRPr="00E34C39">
        <w:rPr>
          <w:rFonts w:ascii="Times New Roman" w:eastAsia="Times New Roman" w:hAnsi="Times New Roman" w:cs="Times New Roman"/>
          <w:i/>
        </w:rPr>
        <w:t>Cancers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2021</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13</w:t>
      </w:r>
      <w:r w:rsidRPr="00E34C39">
        <w:rPr>
          <w:rFonts w:ascii="Times New Roman" w:eastAsia="Times New Roman" w:hAnsi="Times New Roman" w:cs="Times New Roman"/>
        </w:rPr>
        <w:t>, 874.</w:t>
      </w:r>
    </w:p>
    <w:p w14:paraId="65ED4657" w14:textId="0103B50C" w:rsidR="002F5BF6" w:rsidRPr="00E34C39" w:rsidRDefault="00C27FB8">
      <w:pPr>
        <w:spacing w:line="360" w:lineRule="auto"/>
        <w:rPr>
          <w:rFonts w:ascii="Times New Roman" w:eastAsia="Times New Roman" w:hAnsi="Times New Roman" w:cs="Times New Roman"/>
        </w:rPr>
      </w:pPr>
      <w:proofErr w:type="spellStart"/>
      <w:r w:rsidRPr="00E34C39">
        <w:rPr>
          <w:rFonts w:ascii="Times New Roman" w:eastAsia="Times New Roman" w:hAnsi="Times New Roman" w:cs="Times New Roman"/>
        </w:rPr>
        <w:t>Gunti</w:t>
      </w:r>
      <w:proofErr w:type="spellEnd"/>
      <w:r w:rsidRPr="00E34C39">
        <w:rPr>
          <w:rFonts w:ascii="Times New Roman" w:eastAsia="Times New Roman" w:hAnsi="Times New Roman" w:cs="Times New Roman"/>
        </w:rPr>
        <w:t xml:space="preserve">, S.; Hoke, A.T.K.; Vu, K.P.; London, N.R., Jr. Organoid and Spheroid Tumor Models: Techniques and Applications. </w:t>
      </w:r>
      <w:r w:rsidRPr="00E34C39">
        <w:rPr>
          <w:rFonts w:ascii="Times New Roman" w:eastAsia="Times New Roman" w:hAnsi="Times New Roman" w:cs="Times New Roman"/>
          <w:i/>
        </w:rPr>
        <w:t>Cancers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2021</w:t>
      </w:r>
      <w:r w:rsidRPr="00E34C39">
        <w:rPr>
          <w:rFonts w:ascii="Times New Roman" w:eastAsia="Times New Roman" w:hAnsi="Times New Roman" w:cs="Times New Roman"/>
        </w:rPr>
        <w:t>, 13, 874. DOI: 10.3390/cancers13040874</w:t>
      </w:r>
      <w:r w:rsidR="00F236B6" w:rsidRPr="00E34C39">
        <w:rPr>
          <w:rFonts w:ascii="Times New Roman" w:eastAsia="Times New Roman" w:hAnsi="Times New Roman" w:cs="Times New Roman"/>
        </w:rPr>
        <w:t>.</w:t>
      </w:r>
    </w:p>
    <w:p w14:paraId="3B435384" w14:textId="340A1A75" w:rsidR="001911D5" w:rsidRPr="00E34C39" w:rsidRDefault="001911D5">
      <w:pPr>
        <w:spacing w:line="360" w:lineRule="auto"/>
        <w:jc w:val="left"/>
        <w:rPr>
          <w:rFonts w:ascii="Times New Roman" w:eastAsia="Times New Roman" w:hAnsi="Times New Roman" w:cs="Times New Roman"/>
        </w:rPr>
      </w:pPr>
      <w:r w:rsidRPr="00E34C39">
        <w:rPr>
          <w:rFonts w:ascii="Times New Roman" w:eastAsia="Times New Roman" w:hAnsi="Times New Roman" w:cs="Times New Roman"/>
        </w:rPr>
        <w:t xml:space="preserve">[22] Patel, M.; Vernon, B.; Jeong, B. Low-Molecular-Weight PEGs for Cryopreservation of Stem Cell Spheroids. </w:t>
      </w:r>
      <w:proofErr w:type="spellStart"/>
      <w:r w:rsidRPr="00E34C39">
        <w:rPr>
          <w:rFonts w:ascii="Times New Roman" w:eastAsia="Times New Roman" w:hAnsi="Times New Roman" w:cs="Times New Roman"/>
        </w:rPr>
        <w:t>Biomater</w:t>
      </w:r>
      <w:proofErr w:type="spellEnd"/>
      <w:r w:rsidRPr="00E34C39">
        <w:rPr>
          <w:rFonts w:ascii="Times New Roman" w:eastAsia="Times New Roman" w:hAnsi="Times New Roman" w:cs="Times New Roman"/>
        </w:rPr>
        <w:t xml:space="preserve"> Res. 2024, 6 (28), 0037. DOI: 10.34133/bmr.0037.</w:t>
      </w:r>
    </w:p>
    <w:p w14:paraId="5AB0660D" w14:textId="6664DBC2" w:rsidR="002F5BF6" w:rsidRPr="00E34C39" w:rsidRDefault="00C27FB8">
      <w:pPr>
        <w:spacing w:line="360" w:lineRule="auto"/>
        <w:jc w:val="left"/>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23</w:t>
      </w:r>
      <w:r w:rsidRPr="00E34C39">
        <w:rPr>
          <w:rFonts w:ascii="Times New Roman" w:eastAsia="Times New Roman" w:hAnsi="Times New Roman" w:cs="Times New Roman"/>
        </w:rPr>
        <w:t xml:space="preserve">] Bhang, S. H.; Lee, S.; Shin, J-Y.; Lee, T-J.; Kim, B-S. Transplantation of Cord Blood Mesenchymal Stem Cells as Spheroids Enhances Vascularization. </w:t>
      </w:r>
      <w:r w:rsidRPr="00E34C39">
        <w:rPr>
          <w:rFonts w:ascii="Times New Roman" w:eastAsia="Times New Roman" w:hAnsi="Times New Roman" w:cs="Times New Roman"/>
          <w:i/>
        </w:rPr>
        <w:t>Tissue Engineering Part A</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2012</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18</w:t>
      </w:r>
      <w:r w:rsidRPr="00E34C39">
        <w:rPr>
          <w:rFonts w:ascii="Times New Roman" w:eastAsia="Times New Roman" w:hAnsi="Times New Roman" w:cs="Times New Roman"/>
        </w:rPr>
        <w:t>, 2138-2147. DOI: 10.1089/ten.tea.2011.0640</w:t>
      </w:r>
      <w:r w:rsidR="00F236B6" w:rsidRPr="00E34C39">
        <w:rPr>
          <w:rFonts w:ascii="Times New Roman" w:eastAsia="Times New Roman" w:hAnsi="Times New Roman" w:cs="Times New Roman"/>
        </w:rPr>
        <w:t>.</w:t>
      </w:r>
    </w:p>
    <w:p w14:paraId="3C47E786" w14:textId="464F9025" w:rsidR="002F5BF6" w:rsidRPr="00E34C39" w:rsidRDefault="00C27FB8">
      <w:pPr>
        <w:spacing w:line="360" w:lineRule="auto"/>
        <w:jc w:val="left"/>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24</w:t>
      </w:r>
      <w:r w:rsidRPr="00E34C39">
        <w:rPr>
          <w:rFonts w:ascii="Times New Roman" w:eastAsia="Times New Roman" w:hAnsi="Times New Roman" w:cs="Times New Roman"/>
        </w:rPr>
        <w:t xml:space="preserve">] Bhang, S. H.; Cho, S-W.; La, W-G.; Lee, T-J.; Yang, H. S.; Sun, A-Y.; Baek, S-H.; Rhie, J-W.; Kim, B-S. Angiogenesis in ischemic tissue produced by spheroid grafting of human adipose-derived stromal cells, </w:t>
      </w:r>
      <w:r w:rsidRPr="00E34C39">
        <w:rPr>
          <w:rFonts w:ascii="Times New Roman" w:eastAsia="Times New Roman" w:hAnsi="Times New Roman" w:cs="Times New Roman"/>
          <w:i/>
        </w:rPr>
        <w:t>Biomaterials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2011</w:t>
      </w:r>
      <w:r w:rsidRPr="00E34C39">
        <w:rPr>
          <w:rFonts w:ascii="Times New Roman" w:eastAsia="Times New Roman" w:hAnsi="Times New Roman" w:cs="Times New Roman"/>
        </w:rPr>
        <w:t>,</w:t>
      </w:r>
      <w:r w:rsidRPr="00E34C39">
        <w:rPr>
          <w:rFonts w:ascii="Times New Roman" w:eastAsia="Times New Roman" w:hAnsi="Times New Roman" w:cs="Times New Roman"/>
          <w:i/>
        </w:rPr>
        <w:t xml:space="preserve"> 32</w:t>
      </w:r>
      <w:r w:rsidRPr="00E34C39">
        <w:rPr>
          <w:rFonts w:ascii="Times New Roman" w:eastAsia="Times New Roman" w:hAnsi="Times New Roman" w:cs="Times New Roman"/>
        </w:rPr>
        <w:t>, 2734-2747. DOI: 10.1016/j.biomaterials.2010.12.035</w:t>
      </w:r>
      <w:r w:rsidR="00F236B6" w:rsidRPr="00E34C39">
        <w:rPr>
          <w:rFonts w:ascii="Times New Roman" w:eastAsia="Times New Roman" w:hAnsi="Times New Roman" w:cs="Times New Roman"/>
        </w:rPr>
        <w:t>.</w:t>
      </w:r>
    </w:p>
    <w:p w14:paraId="2D89E19D" w14:textId="7559C024" w:rsidR="002F5BF6" w:rsidRPr="00E34C39" w:rsidRDefault="00C27FB8">
      <w:pPr>
        <w:spacing w:line="360" w:lineRule="auto"/>
        <w:jc w:val="left"/>
        <w:rPr>
          <w:rFonts w:ascii="Times New Roman" w:eastAsia="Times New Roman" w:hAnsi="Times New Roman" w:cs="Times New Roman"/>
        </w:rPr>
      </w:pPr>
      <w:r w:rsidRPr="00E34C39">
        <w:rPr>
          <w:rFonts w:ascii="Times New Roman" w:eastAsia="Times New Roman" w:hAnsi="Times New Roman" w:cs="Times New Roman"/>
        </w:rPr>
        <w:lastRenderedPageBreak/>
        <w:t>[</w:t>
      </w:r>
      <w:r w:rsidR="001911D5" w:rsidRPr="00E34C39">
        <w:rPr>
          <w:rFonts w:ascii="Times New Roman" w:eastAsia="Times New Roman" w:hAnsi="Times New Roman" w:cs="Times New Roman"/>
        </w:rPr>
        <w:t>25</w:t>
      </w:r>
      <w:r w:rsidRPr="00E34C39">
        <w:rPr>
          <w:rFonts w:ascii="Times New Roman" w:eastAsia="Times New Roman" w:hAnsi="Times New Roman" w:cs="Times New Roman"/>
        </w:rPr>
        <w:t xml:space="preserve">] Kim, M.; Yun, H-W.; Park, D. Y.; Choi, B. H.; Min, B-H. Three-Dimensional Spheroid Culture Increases Exosome Secretion from Mesenchymal Stem Cells. </w:t>
      </w:r>
      <w:r w:rsidRPr="00E34C39">
        <w:rPr>
          <w:rFonts w:ascii="Times New Roman" w:eastAsia="Times New Roman" w:hAnsi="Times New Roman" w:cs="Times New Roman"/>
          <w:i/>
        </w:rPr>
        <w:t>Tissue Eng Regen Med</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2018</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15</w:t>
      </w:r>
      <w:r w:rsidRPr="00E34C39">
        <w:rPr>
          <w:rFonts w:ascii="Times New Roman" w:eastAsia="Times New Roman" w:hAnsi="Times New Roman" w:cs="Times New Roman"/>
        </w:rPr>
        <w:t>, 427–436. DOI: 10.1007/s13770-018-0139-5</w:t>
      </w:r>
      <w:r w:rsidR="00F236B6" w:rsidRPr="00E34C39">
        <w:rPr>
          <w:rFonts w:ascii="Times New Roman" w:eastAsia="Times New Roman" w:hAnsi="Times New Roman" w:cs="Times New Roman"/>
        </w:rPr>
        <w:t>.</w:t>
      </w:r>
    </w:p>
    <w:p w14:paraId="1DA10706" w14:textId="0F2D2A14" w:rsidR="002F5BF6" w:rsidRPr="00E34C39" w:rsidRDefault="00C27FB8">
      <w:pPr>
        <w:spacing w:line="360" w:lineRule="auto"/>
        <w:jc w:val="left"/>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26</w:t>
      </w:r>
      <w:r w:rsidRPr="00E34C39">
        <w:rPr>
          <w:rFonts w:ascii="Times New Roman" w:eastAsia="Times New Roman" w:hAnsi="Times New Roman" w:cs="Times New Roman"/>
        </w:rPr>
        <w:t>] Franko, A. J.; Sutherl, R. M.</w:t>
      </w:r>
      <w:r w:rsidRPr="00E34C39">
        <w:t xml:space="preserve"> </w:t>
      </w:r>
      <w:r w:rsidRPr="00E34C39">
        <w:rPr>
          <w:rFonts w:ascii="Times New Roman" w:eastAsia="Times New Roman" w:hAnsi="Times New Roman" w:cs="Times New Roman"/>
        </w:rPr>
        <w:t xml:space="preserve">Radiation Survival of Cells from Spheroids Grown in Different Oxygen Concentrations. </w:t>
      </w:r>
      <w:proofErr w:type="spellStart"/>
      <w:r w:rsidRPr="00E34C39">
        <w:rPr>
          <w:rFonts w:ascii="Times New Roman" w:eastAsia="Times New Roman" w:hAnsi="Times New Roman" w:cs="Times New Roman"/>
          <w:i/>
        </w:rPr>
        <w:t>Radiat</w:t>
      </w:r>
      <w:proofErr w:type="spellEnd"/>
      <w:r w:rsidRPr="00E34C39">
        <w:rPr>
          <w:rFonts w:ascii="Times New Roman" w:eastAsia="Times New Roman" w:hAnsi="Times New Roman" w:cs="Times New Roman"/>
          <w:i/>
        </w:rPr>
        <w:t xml:space="preserve">. Res. </w:t>
      </w:r>
      <w:r w:rsidRPr="00E34C39">
        <w:rPr>
          <w:rFonts w:ascii="Times New Roman" w:eastAsia="Times New Roman" w:hAnsi="Times New Roman" w:cs="Times New Roman"/>
          <w:b/>
        </w:rPr>
        <w:t>197</w:t>
      </w:r>
      <w:r w:rsidRPr="00E34C39">
        <w:rPr>
          <w:rFonts w:ascii="Times New Roman" w:eastAsia="Times New Roman" w:hAnsi="Times New Roman" w:cs="Times New Roman"/>
        </w:rPr>
        <w:t xml:space="preserve">9, </w:t>
      </w:r>
      <w:r w:rsidRPr="00E34C39">
        <w:rPr>
          <w:rFonts w:ascii="Times New Roman" w:eastAsia="Times New Roman" w:hAnsi="Times New Roman" w:cs="Times New Roman"/>
          <w:i/>
        </w:rPr>
        <w:t>79</w:t>
      </w:r>
      <w:r w:rsidRPr="00E34C39">
        <w:rPr>
          <w:rFonts w:ascii="Times New Roman" w:eastAsia="Times New Roman" w:hAnsi="Times New Roman" w:cs="Times New Roman"/>
        </w:rPr>
        <w:t>,439</w:t>
      </w:r>
      <w:r w:rsidRPr="00E34C39">
        <w:t xml:space="preserve"> </w:t>
      </w:r>
      <w:sdt>
        <w:sdtPr>
          <w:tag w:val="goog_rdk_17"/>
          <w:id w:val="117271611"/>
        </w:sdtPr>
        <w:sdtContent>
          <w:r w:rsidRPr="00E34C39">
            <w:rPr>
              <w:rFonts w:ascii="Gungsuh" w:eastAsia="Gungsuh" w:hAnsi="Gungsuh" w:cs="Gungsuh"/>
            </w:rPr>
            <w:t>–467.　DOI:  10.2307/3575174</w:t>
          </w:r>
        </w:sdtContent>
      </w:sdt>
      <w:r w:rsidR="00F236B6" w:rsidRPr="00E34C39">
        <w:t>.</w:t>
      </w:r>
    </w:p>
    <w:p w14:paraId="4597337E" w14:textId="50A9EA0B" w:rsidR="002F5BF6" w:rsidRPr="00E34C39" w:rsidRDefault="00C27FB8">
      <w:pPr>
        <w:spacing w:line="360" w:lineRule="auto"/>
        <w:jc w:val="left"/>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27</w:t>
      </w:r>
      <w:r w:rsidRPr="00E34C39">
        <w:rPr>
          <w:rFonts w:ascii="Times New Roman" w:eastAsia="Times New Roman" w:hAnsi="Times New Roman" w:cs="Times New Roman"/>
        </w:rPr>
        <w:t>] Jiang, B. H.; Semenza, G. L.; Bauer, C.; Marti, H. H. Hypoxia-inducible factor 1 levels vary exponentially over a physiologically relevant range of O</w:t>
      </w:r>
      <w:r w:rsidRPr="00E34C39">
        <w:rPr>
          <w:rFonts w:ascii="Times New Roman" w:eastAsia="Times New Roman" w:hAnsi="Times New Roman" w:cs="Times New Roman"/>
          <w:vertAlign w:val="subscript"/>
        </w:rPr>
        <w:t>2</w:t>
      </w:r>
      <w:r w:rsidRPr="00E34C39">
        <w:rPr>
          <w:rFonts w:ascii="Times New Roman" w:eastAsia="Times New Roman" w:hAnsi="Times New Roman" w:cs="Times New Roman"/>
        </w:rPr>
        <w:t xml:space="preserve"> tension. </w:t>
      </w:r>
      <w:r w:rsidRPr="00E34C39">
        <w:rPr>
          <w:rFonts w:ascii="Times New Roman" w:eastAsia="Times New Roman" w:hAnsi="Times New Roman" w:cs="Times New Roman"/>
          <w:i/>
        </w:rPr>
        <w:t>American Journal of Physiology-Cell Physiology</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1996</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271</w:t>
      </w:r>
      <w:r w:rsidRPr="00E34C39">
        <w:rPr>
          <w:rFonts w:ascii="Times New Roman" w:eastAsia="Times New Roman" w:hAnsi="Times New Roman" w:cs="Times New Roman"/>
        </w:rPr>
        <w:t>:4, C1172-C1180. DOI:</w:t>
      </w:r>
      <w:r w:rsidRPr="00E34C39">
        <w:t xml:space="preserve"> </w:t>
      </w:r>
      <w:r w:rsidRPr="00E34C39">
        <w:rPr>
          <w:rFonts w:ascii="Times New Roman" w:eastAsia="Times New Roman" w:hAnsi="Times New Roman" w:cs="Times New Roman"/>
        </w:rPr>
        <w:t>10.1152/ajpcell.1996.271.4.C1172</w:t>
      </w:r>
      <w:r w:rsidR="00F236B6" w:rsidRPr="00E34C39">
        <w:rPr>
          <w:rFonts w:ascii="Times New Roman" w:eastAsia="Times New Roman" w:hAnsi="Times New Roman" w:cs="Times New Roman"/>
        </w:rPr>
        <w:t>.</w:t>
      </w:r>
    </w:p>
    <w:p w14:paraId="549F3918" w14:textId="21847912"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28</w:t>
      </w:r>
      <w:r w:rsidRPr="00E34C39">
        <w:rPr>
          <w:rFonts w:ascii="Times New Roman" w:eastAsia="Times New Roman" w:hAnsi="Times New Roman" w:cs="Times New Roman"/>
        </w:rPr>
        <w:t xml:space="preserve">] Cho, Y.; Yu, S. J.; Kim, J.; Ko, U. H.; Park, E. Y.; Choung, J. S.; Choi, G.; Kim, D.; Lee, E.; </w:t>
      </w:r>
      <w:proofErr w:type="spellStart"/>
      <w:r w:rsidRPr="00E34C39">
        <w:rPr>
          <w:rFonts w:ascii="Times New Roman" w:eastAsia="Times New Roman" w:hAnsi="Times New Roman" w:cs="Times New Roman"/>
        </w:rPr>
        <w:t>Im</w:t>
      </w:r>
      <w:proofErr w:type="spellEnd"/>
      <w:r w:rsidRPr="00E34C39">
        <w:rPr>
          <w:rFonts w:ascii="Times New Roman" w:eastAsia="Times New Roman" w:hAnsi="Times New Roman" w:cs="Times New Roman"/>
        </w:rPr>
        <w:t xml:space="preserve">, S. G.; Shin, J. H. Remodeling of Adhesion Network within Cancer Spheroids via Cell–Polymer Interaction. </w:t>
      </w:r>
      <w:r w:rsidRPr="00E34C39">
        <w:rPr>
          <w:rFonts w:ascii="Times New Roman" w:eastAsia="Times New Roman" w:hAnsi="Times New Roman" w:cs="Times New Roman"/>
          <w:i/>
        </w:rPr>
        <w:t>ACS Biomaterials Science &amp; Engineering</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2020</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6</w:t>
      </w:r>
      <w:r w:rsidRPr="00E34C39">
        <w:rPr>
          <w:rFonts w:ascii="Times New Roman" w:eastAsia="Times New Roman" w:hAnsi="Times New Roman" w:cs="Times New Roman"/>
        </w:rPr>
        <w:t xml:space="preserve"> (10), 5632-5644. DOI: 10.1021/acsbiomaterials.0c009</w:t>
      </w:r>
      <w:r w:rsidR="00F236B6" w:rsidRPr="00E34C39">
        <w:rPr>
          <w:rFonts w:ascii="Times New Roman" w:eastAsia="Times New Roman" w:hAnsi="Times New Roman" w:cs="Times New Roman"/>
        </w:rPr>
        <w:t>.</w:t>
      </w:r>
    </w:p>
    <w:p w14:paraId="7B5E4321" w14:textId="72256F8B"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29</w:t>
      </w:r>
      <w:r w:rsidRPr="00E34C39">
        <w:rPr>
          <w:rFonts w:ascii="Times New Roman" w:eastAsia="Times New Roman" w:hAnsi="Times New Roman" w:cs="Times New Roman"/>
        </w:rPr>
        <w:t xml:space="preserve">] Yu, S. J.; Choi, G.; Cho, Y.; Lee, M.; Cho, Y.; Shin, J. H.; Lee, E.; </w:t>
      </w:r>
      <w:proofErr w:type="spellStart"/>
      <w:r w:rsidRPr="00E34C39">
        <w:rPr>
          <w:rFonts w:ascii="Times New Roman" w:eastAsia="Times New Roman" w:hAnsi="Times New Roman" w:cs="Times New Roman"/>
        </w:rPr>
        <w:t>Im</w:t>
      </w:r>
      <w:proofErr w:type="spellEnd"/>
      <w:r w:rsidRPr="00E34C39">
        <w:rPr>
          <w:rFonts w:ascii="Times New Roman" w:eastAsia="Times New Roman" w:hAnsi="Times New Roman" w:cs="Times New Roman"/>
        </w:rPr>
        <w:t xml:space="preserve">. S. G. Three-Dimensional Spheroid Culture on Polymer-Coated Surface Potentiate Stem Cell Functions via Enhanced Cell–Extracellular Matrix Interactions. </w:t>
      </w:r>
      <w:r w:rsidRPr="00E34C39">
        <w:rPr>
          <w:rFonts w:ascii="Times New Roman" w:eastAsia="Times New Roman" w:hAnsi="Times New Roman" w:cs="Times New Roman"/>
          <w:i/>
        </w:rPr>
        <w:t>ACS Biomaterials Science &amp; Engineering</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2020</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6</w:t>
      </w:r>
      <w:r w:rsidRPr="00E34C39">
        <w:rPr>
          <w:rFonts w:ascii="Times New Roman" w:eastAsia="Times New Roman" w:hAnsi="Times New Roman" w:cs="Times New Roman"/>
        </w:rPr>
        <w:t xml:space="preserve"> (4), 2240-2250. DOI: 10.1021/acsbiomaterials.9b01738</w:t>
      </w:r>
      <w:r w:rsidR="00F236B6" w:rsidRPr="00E34C39">
        <w:rPr>
          <w:rFonts w:ascii="Times New Roman" w:eastAsia="Times New Roman" w:hAnsi="Times New Roman" w:cs="Times New Roman"/>
        </w:rPr>
        <w:t>.</w:t>
      </w:r>
    </w:p>
    <w:p w14:paraId="6A423B07" w14:textId="213516B1"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30</w:t>
      </w:r>
      <w:r w:rsidRPr="00E34C39">
        <w:rPr>
          <w:rFonts w:ascii="Times New Roman" w:eastAsia="Times New Roman" w:hAnsi="Times New Roman" w:cs="Times New Roman"/>
        </w:rPr>
        <w:t xml:space="preserve">] Li, X.; Li, N.; Chen, K.; Nagasawa, S.; Yoshizawa, M.; Kagami, H. Around 90° Contact Angle of Dish Surface Is a Key Factor in Achieving Spontaneous Spheroid Formation. </w:t>
      </w:r>
      <w:r w:rsidRPr="00E34C39">
        <w:rPr>
          <w:rFonts w:ascii="Times New Roman" w:eastAsia="Times New Roman" w:hAnsi="Times New Roman" w:cs="Times New Roman"/>
          <w:i/>
        </w:rPr>
        <w:t>Tissue Engineering Part C: Methods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2018</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24</w:t>
      </w:r>
      <w:r w:rsidRPr="00E34C39">
        <w:rPr>
          <w:rFonts w:ascii="Times New Roman" w:eastAsia="Times New Roman" w:hAnsi="Times New Roman" w:cs="Times New Roman"/>
        </w:rPr>
        <w:t>:10, 578-584. DOI: 10.1089/ten.tec.2018.0188</w:t>
      </w:r>
    </w:p>
    <w:p w14:paraId="09DF66EB" w14:textId="0CB44D0F"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31</w:t>
      </w:r>
      <w:r w:rsidRPr="00E34C39">
        <w:rPr>
          <w:rFonts w:ascii="Times New Roman" w:eastAsia="Times New Roman" w:hAnsi="Times New Roman" w:cs="Times New Roman"/>
        </w:rPr>
        <w:t xml:space="preserve">] Li, N.; Dai, X.; Yang, F.; Sun, Y.; Wu, X.; Zhou, Q.; Chen, K.; Sun, J.; Bi, W.; Shi, L.; Yu, Y.  Spontaneous spheroids from alveolar bone-derived mesenchymal stromal cells maintain pluripotency of stem cells by regulating hypoxia-inducible factors. </w:t>
      </w:r>
      <w:r w:rsidRPr="00E34C39">
        <w:rPr>
          <w:rFonts w:ascii="Times New Roman" w:eastAsia="Times New Roman" w:hAnsi="Times New Roman" w:cs="Times New Roman"/>
          <w:i/>
        </w:rPr>
        <w:t xml:space="preserve">Biol Res </w:t>
      </w:r>
      <w:r w:rsidRPr="00E34C39">
        <w:rPr>
          <w:rFonts w:ascii="Times New Roman" w:eastAsia="Times New Roman" w:hAnsi="Times New Roman" w:cs="Times New Roman"/>
          <w:b/>
        </w:rPr>
        <w:t>2023</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56</w:t>
      </w:r>
      <w:r w:rsidRPr="00E34C39">
        <w:rPr>
          <w:rFonts w:ascii="Times New Roman" w:eastAsia="Times New Roman" w:hAnsi="Times New Roman" w:cs="Times New Roman"/>
        </w:rPr>
        <w:t>, 17. DOI: 10.1186/s40659-023-00421-w</w:t>
      </w:r>
      <w:r w:rsidR="00F236B6" w:rsidRPr="00E34C39">
        <w:rPr>
          <w:rFonts w:ascii="Times New Roman" w:eastAsia="Times New Roman" w:hAnsi="Times New Roman" w:cs="Times New Roman"/>
        </w:rPr>
        <w:t>.</w:t>
      </w:r>
    </w:p>
    <w:p w14:paraId="5A7C0403" w14:textId="7372A6BF"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32</w:t>
      </w:r>
      <w:r w:rsidRPr="00E34C39">
        <w:rPr>
          <w:rFonts w:ascii="Times New Roman" w:eastAsia="Times New Roman" w:hAnsi="Times New Roman" w:cs="Times New Roman"/>
        </w:rPr>
        <w:t xml:space="preserve">] Lin, W-H.; Lin, C-Y.; Tsai, C-C.; Yu, J.; Tsai, W-B. Spheroid Formation of Human Adipose-Derived Stem Cells on Environmentally Friendly BMA/SBMA/HEMA Copolymer-Coated Anti-Adhesive Surface. </w:t>
      </w:r>
      <w:r w:rsidRPr="00E34C39">
        <w:rPr>
          <w:rFonts w:ascii="Times New Roman" w:eastAsia="Times New Roman" w:hAnsi="Times New Roman" w:cs="Times New Roman"/>
          <w:i/>
        </w:rPr>
        <w:t>Bulletin of the Chemical Society of Japan,</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2018</w:t>
      </w:r>
      <w:r w:rsidRPr="00E34C39">
        <w:rPr>
          <w:rFonts w:ascii="Times New Roman" w:eastAsia="Times New Roman" w:hAnsi="Times New Roman" w:cs="Times New Roman"/>
        </w:rPr>
        <w:t xml:space="preserve">, </w:t>
      </w:r>
      <w:r w:rsidR="00F236B6" w:rsidRPr="00E34C39">
        <w:rPr>
          <w:rFonts w:ascii="Times New Roman" w:eastAsia="Times New Roman" w:hAnsi="Times New Roman" w:cs="Times New Roman"/>
          <w:i/>
        </w:rPr>
        <w:t>91</w:t>
      </w:r>
      <w:r w:rsidR="00F236B6" w:rsidRPr="00E34C39">
        <w:rPr>
          <w:rFonts w:ascii="Times New Roman" w:eastAsia="Times New Roman" w:hAnsi="Times New Roman" w:cs="Times New Roman"/>
        </w:rPr>
        <w:t>, 9, 1457-1464. DOI: 10.1246/bcsj.20180100</w:t>
      </w:r>
      <w:r w:rsidR="00F236B6" w:rsidRPr="00E34C39">
        <w:rPr>
          <w:rFonts w:ascii="Times New Roman" w:hAnsi="Times New Roman" w:cs="Times New Roman" w:hint="eastAsia"/>
        </w:rPr>
        <w:t>.</w:t>
      </w:r>
    </w:p>
    <w:p w14:paraId="62B2BB3C" w14:textId="2602A438"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lastRenderedPageBreak/>
        <w:t>[</w:t>
      </w:r>
      <w:r w:rsidR="001911D5" w:rsidRPr="00E34C39">
        <w:rPr>
          <w:rFonts w:ascii="Times New Roman" w:eastAsia="Times New Roman" w:hAnsi="Times New Roman" w:cs="Times New Roman"/>
        </w:rPr>
        <w:t>33</w:t>
      </w:r>
      <w:r w:rsidRPr="00E34C39">
        <w:rPr>
          <w:rFonts w:ascii="Times New Roman" w:eastAsia="Times New Roman" w:hAnsi="Times New Roman" w:cs="Times New Roman"/>
        </w:rPr>
        <w:t xml:space="preserve">] Cho, Y.; Yu, S. J.; Kim, J.; Ko, U. H.; Park, E. Y.; Choung, J. S.; Choi, G.; Kim, D.; Lee, E.; </w:t>
      </w:r>
      <w:proofErr w:type="spellStart"/>
      <w:r w:rsidRPr="00E34C39">
        <w:rPr>
          <w:rFonts w:ascii="Times New Roman" w:eastAsia="Times New Roman" w:hAnsi="Times New Roman" w:cs="Times New Roman"/>
        </w:rPr>
        <w:t>Im</w:t>
      </w:r>
      <w:proofErr w:type="spellEnd"/>
      <w:r w:rsidRPr="00E34C39">
        <w:rPr>
          <w:rFonts w:ascii="Times New Roman" w:eastAsia="Times New Roman" w:hAnsi="Times New Roman" w:cs="Times New Roman"/>
        </w:rPr>
        <w:t xml:space="preserve">, S. G.; Shin, J. H. Remodeling of Adhesion Network within Cancer Spheroids via Cell–Polymer Interaction. </w:t>
      </w:r>
      <w:r w:rsidRPr="00E34C39">
        <w:rPr>
          <w:rFonts w:ascii="Times New Roman" w:eastAsia="Times New Roman" w:hAnsi="Times New Roman" w:cs="Times New Roman"/>
          <w:i/>
        </w:rPr>
        <w:t xml:space="preserve">ACS Biomaterials Science &amp; Engineering </w:t>
      </w:r>
      <w:r w:rsidRPr="00E34C39">
        <w:rPr>
          <w:rFonts w:ascii="Times New Roman" w:eastAsia="Times New Roman" w:hAnsi="Times New Roman" w:cs="Times New Roman"/>
          <w:b/>
        </w:rPr>
        <w:t>2020</w:t>
      </w:r>
      <w:r w:rsidRPr="00E34C39">
        <w:rPr>
          <w:rFonts w:ascii="Times New Roman" w:eastAsia="Times New Roman" w:hAnsi="Times New Roman" w:cs="Times New Roman"/>
        </w:rPr>
        <w:t>, 6(10), 5632-5644. DOI: 10.1021/acsbiomaterials.0c00977</w:t>
      </w:r>
      <w:r w:rsidR="00F236B6" w:rsidRPr="00E34C39">
        <w:rPr>
          <w:rFonts w:ascii="Times New Roman" w:eastAsia="Times New Roman" w:hAnsi="Times New Roman" w:cs="Times New Roman"/>
        </w:rPr>
        <w:t>.</w:t>
      </w:r>
    </w:p>
    <w:p w14:paraId="7DC5C5F5" w14:textId="4E62C30C"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34</w:t>
      </w:r>
      <w:r w:rsidRPr="00E34C39">
        <w:rPr>
          <w:rFonts w:ascii="Times New Roman" w:eastAsia="Times New Roman" w:hAnsi="Times New Roman" w:cs="Times New Roman"/>
        </w:rPr>
        <w:t>]</w:t>
      </w:r>
      <w:r w:rsidRPr="00E34C39">
        <w:t xml:space="preserve"> </w:t>
      </w:r>
      <w:r w:rsidRPr="00E34C39">
        <w:rPr>
          <w:rFonts w:ascii="Times New Roman" w:eastAsia="Times New Roman" w:hAnsi="Times New Roman" w:cs="Times New Roman"/>
        </w:rPr>
        <w:t xml:space="preserve">Yu, S. J.; Choi, G.; Cho, Y.; Lee, M.; Cho, Y.; Shin, J. H.; Lee, E.; </w:t>
      </w:r>
      <w:proofErr w:type="spellStart"/>
      <w:r w:rsidRPr="00E34C39">
        <w:rPr>
          <w:rFonts w:ascii="Times New Roman" w:eastAsia="Times New Roman" w:hAnsi="Times New Roman" w:cs="Times New Roman"/>
        </w:rPr>
        <w:t>Im</w:t>
      </w:r>
      <w:proofErr w:type="spellEnd"/>
      <w:r w:rsidRPr="00E34C39">
        <w:rPr>
          <w:rFonts w:ascii="Times New Roman" w:eastAsia="Times New Roman" w:hAnsi="Times New Roman" w:cs="Times New Roman"/>
        </w:rPr>
        <w:t xml:space="preserve">, S. G. Three-Dimensional Spheroid Culture on Polymer-Coated Surface Potentiate Stem Cell Functions via Enhanced Cell–Extracellular Matrix Interactions. </w:t>
      </w:r>
      <w:r w:rsidRPr="00E34C39">
        <w:rPr>
          <w:rFonts w:ascii="Times New Roman" w:eastAsia="Times New Roman" w:hAnsi="Times New Roman" w:cs="Times New Roman"/>
          <w:i/>
        </w:rPr>
        <w:t>ACS Biomaterials Science &amp; Engineering</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2020</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6</w:t>
      </w:r>
      <w:r w:rsidRPr="00E34C39">
        <w:rPr>
          <w:rFonts w:ascii="Times New Roman" w:eastAsia="Times New Roman" w:hAnsi="Times New Roman" w:cs="Times New Roman"/>
        </w:rPr>
        <w:t xml:space="preserve"> (4), 2240-2250. DOI: 10.1021/acsbiomaterials.9b01738</w:t>
      </w:r>
      <w:r w:rsidR="00F236B6" w:rsidRPr="00E34C39">
        <w:rPr>
          <w:rFonts w:ascii="Times New Roman" w:eastAsia="Times New Roman" w:hAnsi="Times New Roman" w:cs="Times New Roman"/>
        </w:rPr>
        <w:t>.</w:t>
      </w:r>
    </w:p>
    <w:p w14:paraId="27484E0D" w14:textId="3DE180DF"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 xml:space="preserve"> [</w:t>
      </w:r>
      <w:r w:rsidR="001911D5" w:rsidRPr="00E34C39">
        <w:rPr>
          <w:rFonts w:ascii="Times New Roman" w:eastAsia="Times New Roman" w:hAnsi="Times New Roman" w:cs="Times New Roman"/>
        </w:rPr>
        <w:t>35</w:t>
      </w:r>
      <w:r w:rsidRPr="00E34C39">
        <w:rPr>
          <w:rFonts w:ascii="Times New Roman" w:eastAsia="Times New Roman" w:hAnsi="Times New Roman" w:cs="Times New Roman"/>
        </w:rPr>
        <w:t xml:space="preserve">] Luo, L.; Zhang, W.; Wang, J.; Zhao, M.; Shen, K.; Jia, Y.; Li, Y.; Zhang, J.; Cai, W.; Xiao, D.; Bai, X.; Liu, K.; Wang, K.; Zhang, Y.; Zhu, H.; Zhou, Q.; Hu, D. A Novel 3D Culture Model of Human ASCs Reduces Cell Death in Spheroid Cores and Maintains Inner Cell Proliferation Compared </w:t>
      </w:r>
      <w:proofErr w:type="gramStart"/>
      <w:r w:rsidRPr="00E34C39">
        <w:rPr>
          <w:rFonts w:ascii="Times New Roman" w:eastAsia="Times New Roman" w:hAnsi="Times New Roman" w:cs="Times New Roman"/>
        </w:rPr>
        <w:t>With</w:t>
      </w:r>
      <w:proofErr w:type="gramEnd"/>
      <w:r w:rsidRPr="00E34C39">
        <w:rPr>
          <w:rFonts w:ascii="Times New Roman" w:eastAsia="Times New Roman" w:hAnsi="Times New Roman" w:cs="Times New Roman"/>
        </w:rPr>
        <w:t xml:space="preserve"> a Nonadherent 3D Culture. </w:t>
      </w:r>
      <w:r w:rsidRPr="00E34C39">
        <w:rPr>
          <w:rFonts w:ascii="Times New Roman" w:eastAsia="Times New Roman" w:hAnsi="Times New Roman" w:cs="Times New Roman"/>
          <w:i/>
        </w:rPr>
        <w:t>Front. Cell Dev. Biol.</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2021</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9</w:t>
      </w:r>
      <w:r w:rsidRPr="00E34C39">
        <w:rPr>
          <w:rFonts w:ascii="Times New Roman" w:eastAsia="Times New Roman" w:hAnsi="Times New Roman" w:cs="Times New Roman"/>
        </w:rPr>
        <w:t>, 737275. DOI: 10.3389/fcell.2021.737275</w:t>
      </w:r>
      <w:r w:rsidR="00F236B6" w:rsidRPr="00E34C39">
        <w:rPr>
          <w:rFonts w:ascii="Times New Roman" w:eastAsia="Times New Roman" w:hAnsi="Times New Roman" w:cs="Times New Roman"/>
        </w:rPr>
        <w:t>.</w:t>
      </w:r>
    </w:p>
    <w:p w14:paraId="1BE720EA" w14:textId="0F19B8DE" w:rsidR="002F5BF6" w:rsidRPr="00E34C39" w:rsidRDefault="00C27FB8">
      <w:pPr>
        <w:pBdr>
          <w:top w:val="nil"/>
          <w:left w:val="nil"/>
          <w:bottom w:val="nil"/>
          <w:right w:val="nil"/>
          <w:between w:val="nil"/>
        </w:pBdr>
        <w:spacing w:after="0" w:line="480" w:lineRule="auto"/>
      </w:pPr>
      <w:r w:rsidRPr="00E34C39">
        <w:rPr>
          <w:rFonts w:eastAsia="Times"/>
        </w:rPr>
        <w:t>[</w:t>
      </w:r>
      <w:r w:rsidR="001911D5" w:rsidRPr="00E34C39">
        <w:rPr>
          <w:rFonts w:eastAsia="Times"/>
        </w:rPr>
        <w:t>36</w:t>
      </w:r>
      <w:r w:rsidRPr="00E34C39">
        <w:rPr>
          <w:rFonts w:eastAsia="Times"/>
        </w:rPr>
        <w:t xml:space="preserve">] Kim, S.; Kim, E. M.; Yamamoto, M.; Park, H.; Shin, H. Engineering Multi-Cellular Spheroids for Tissue Engineering and Regenerative Medicine. </w:t>
      </w:r>
      <w:r w:rsidRPr="00E34C39">
        <w:rPr>
          <w:rFonts w:eastAsia="Times"/>
          <w:i/>
        </w:rPr>
        <w:t>Adv. Healthcare Mater.</w:t>
      </w:r>
      <w:r w:rsidRPr="00E34C39">
        <w:rPr>
          <w:rFonts w:eastAsia="Times"/>
        </w:rPr>
        <w:t xml:space="preserve"> </w:t>
      </w:r>
      <w:r w:rsidRPr="00E34C39">
        <w:rPr>
          <w:rFonts w:eastAsia="Times"/>
          <w:b/>
        </w:rPr>
        <w:t>2020</w:t>
      </w:r>
      <w:r w:rsidRPr="00E34C39">
        <w:rPr>
          <w:rFonts w:eastAsia="Times"/>
        </w:rPr>
        <w:t>,</w:t>
      </w:r>
      <w:r w:rsidRPr="00E34C39">
        <w:rPr>
          <w:rFonts w:eastAsia="Times"/>
          <w:i/>
        </w:rPr>
        <w:t xml:space="preserve"> 9</w:t>
      </w:r>
      <w:r w:rsidRPr="00E34C39">
        <w:rPr>
          <w:rFonts w:eastAsia="Times"/>
        </w:rPr>
        <w:t>, 2000608. DOI: 10.1002/adhm.202000608.</w:t>
      </w:r>
    </w:p>
    <w:p w14:paraId="0CE682D5" w14:textId="68D5C58F" w:rsidR="002F5BF6" w:rsidRPr="00E34C39" w:rsidRDefault="00C27FB8">
      <w:pPr>
        <w:spacing w:line="360" w:lineRule="auto"/>
        <w:jc w:val="left"/>
        <w:rPr>
          <w:rFonts w:ascii="Times New Roman" w:eastAsia="Times New Roman" w:hAnsi="Times New Roman" w:cs="Times New Roman"/>
        </w:rPr>
      </w:pPr>
      <w:r w:rsidRPr="00E34C39">
        <w:t>[</w:t>
      </w:r>
      <w:r w:rsidR="001911D5" w:rsidRPr="00E34C39">
        <w:t>37</w:t>
      </w:r>
      <w:r w:rsidRPr="00E34C39">
        <w:t>]</w:t>
      </w:r>
      <w:r w:rsidRPr="00E34C39">
        <w:rPr>
          <w:rFonts w:ascii="Times New Roman" w:eastAsia="Times New Roman" w:hAnsi="Times New Roman" w:cs="Times New Roman"/>
        </w:rPr>
        <w:t xml:space="preserve"> Ishihara, K.; Mitera, K.; Inoue, Y.; Fukazawa, K. Effects of molecular interactions at various polymer brush surfaces on fibronectin adsorption induced cell adhesion. </w:t>
      </w:r>
      <w:r w:rsidRPr="00E34C39">
        <w:rPr>
          <w:rFonts w:ascii="Times New Roman" w:eastAsia="Times New Roman" w:hAnsi="Times New Roman" w:cs="Times New Roman"/>
          <w:i/>
        </w:rPr>
        <w:t xml:space="preserve">Colloids and Surfaces B: </w:t>
      </w:r>
      <w:proofErr w:type="spellStart"/>
      <w:r w:rsidRPr="00E34C39">
        <w:rPr>
          <w:rFonts w:ascii="Times New Roman" w:eastAsia="Times New Roman" w:hAnsi="Times New Roman" w:cs="Times New Roman"/>
          <w:i/>
        </w:rPr>
        <w:t>Biointerfaces</w:t>
      </w:r>
      <w:proofErr w:type="spellEnd"/>
      <w:r w:rsidRPr="00E34C39">
        <w:rPr>
          <w:rFonts w:ascii="Times New Roman" w:eastAsia="Times New Roman" w:hAnsi="Times New Roman" w:cs="Times New Roman"/>
          <w:i/>
        </w:rPr>
        <w:t>,</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2020</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194</w:t>
      </w:r>
      <w:r w:rsidRPr="00E34C39">
        <w:rPr>
          <w:rFonts w:ascii="Times New Roman" w:eastAsia="Times New Roman" w:hAnsi="Times New Roman" w:cs="Times New Roman"/>
        </w:rPr>
        <w:t>, 111205, DOI: 10.1016/j.colsurfb.2020.111205.</w:t>
      </w:r>
    </w:p>
    <w:p w14:paraId="0235E659" w14:textId="6C08DF88" w:rsidR="002F5BF6" w:rsidRPr="00E34C39" w:rsidRDefault="00C27FB8">
      <w:pPr>
        <w:pBdr>
          <w:top w:val="nil"/>
          <w:left w:val="nil"/>
          <w:bottom w:val="nil"/>
          <w:right w:val="nil"/>
          <w:between w:val="nil"/>
        </w:pBdr>
        <w:spacing w:after="0" w:line="480" w:lineRule="auto"/>
      </w:pPr>
      <w:r w:rsidRPr="00E34C39">
        <w:rPr>
          <w:rFonts w:eastAsia="Times"/>
        </w:rPr>
        <w:t>[</w:t>
      </w:r>
      <w:r w:rsidR="001911D5" w:rsidRPr="00E34C39">
        <w:rPr>
          <w:rFonts w:eastAsia="Times"/>
        </w:rPr>
        <w:t>38</w:t>
      </w:r>
      <w:r w:rsidRPr="00E34C39">
        <w:rPr>
          <w:rFonts w:eastAsia="Times"/>
        </w:rPr>
        <w:t xml:space="preserve">] Xu, Y.; Takai, M.; Kazuhiko Ishihara, K. Protein adsorption and cell adhesion on cationic, neutral, and anionic 2-methacryloyloxyethyl phosphorylcholine copolymer surfaces, </w:t>
      </w:r>
      <w:r w:rsidRPr="00E34C39">
        <w:rPr>
          <w:rFonts w:eastAsia="Times"/>
          <w:i/>
        </w:rPr>
        <w:t>Biomaterials</w:t>
      </w:r>
      <w:r w:rsidRPr="00E34C39">
        <w:rPr>
          <w:rFonts w:eastAsia="Times"/>
        </w:rPr>
        <w:t xml:space="preserve"> </w:t>
      </w:r>
      <w:r w:rsidRPr="00E34C39">
        <w:rPr>
          <w:rFonts w:eastAsia="Times"/>
          <w:b/>
        </w:rPr>
        <w:t>2009</w:t>
      </w:r>
      <w:r w:rsidRPr="00E34C39">
        <w:rPr>
          <w:rFonts w:eastAsia="Times"/>
        </w:rPr>
        <w:t xml:space="preserve">, </w:t>
      </w:r>
      <w:r w:rsidRPr="00E34C39">
        <w:rPr>
          <w:rFonts w:eastAsia="Times"/>
          <w:i/>
        </w:rPr>
        <w:t>30</w:t>
      </w:r>
      <w:r w:rsidRPr="00E34C39">
        <w:rPr>
          <w:rFonts w:eastAsia="Times"/>
        </w:rPr>
        <w:t>, 4930-4938. DOI: 10.1016/j.biomaterials.2009.06.005.</w:t>
      </w:r>
    </w:p>
    <w:p w14:paraId="68D283F3" w14:textId="2B74436B"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39</w:t>
      </w:r>
      <w:r w:rsidRPr="00E34C39">
        <w:rPr>
          <w:rFonts w:ascii="Times New Roman" w:eastAsia="Times New Roman" w:hAnsi="Times New Roman" w:cs="Times New Roman"/>
        </w:rPr>
        <w:t>]</w:t>
      </w:r>
      <w:r w:rsidRPr="00E34C39">
        <w:t xml:space="preserve"> </w:t>
      </w:r>
      <w:r w:rsidRPr="00E34C39">
        <w:rPr>
          <w:rFonts w:ascii="Times New Roman" w:eastAsia="Times New Roman" w:hAnsi="Times New Roman" w:cs="Times New Roman"/>
        </w:rPr>
        <w:t xml:space="preserve">Nakayama, M.; Yamada, N.; </w:t>
      </w:r>
      <w:proofErr w:type="spellStart"/>
      <w:r w:rsidRPr="00E34C39">
        <w:rPr>
          <w:rFonts w:ascii="Times New Roman" w:eastAsia="Times New Roman" w:hAnsi="Times New Roman" w:cs="Times New Roman"/>
        </w:rPr>
        <w:t>Kumashiro</w:t>
      </w:r>
      <w:proofErr w:type="spellEnd"/>
      <w:r w:rsidRPr="00E34C39">
        <w:rPr>
          <w:rFonts w:ascii="Times New Roman" w:eastAsia="Times New Roman" w:hAnsi="Times New Roman" w:cs="Times New Roman"/>
        </w:rPr>
        <w:t xml:space="preserve">, Y.; Kanazawa, H.; Yamato, M.; Okano, T. </w:t>
      </w:r>
      <w:proofErr w:type="spellStart"/>
      <w:r w:rsidRPr="00E34C39">
        <w:rPr>
          <w:rFonts w:ascii="Times New Roman" w:eastAsia="Times New Roman" w:hAnsi="Times New Roman" w:cs="Times New Roman"/>
        </w:rPr>
        <w:t>Thermoresponsive</w:t>
      </w:r>
      <w:proofErr w:type="spellEnd"/>
      <w:r w:rsidRPr="00E34C39">
        <w:rPr>
          <w:rFonts w:ascii="Times New Roman" w:eastAsia="Times New Roman" w:hAnsi="Times New Roman" w:cs="Times New Roman"/>
        </w:rPr>
        <w:t xml:space="preserve"> Poly(N-isopropylacrylamide)-Based Block Copolymer Coating for Optimizing Cell Sheet Fabrication. </w:t>
      </w:r>
      <w:proofErr w:type="spellStart"/>
      <w:r w:rsidRPr="00E34C39">
        <w:rPr>
          <w:rFonts w:ascii="Times New Roman" w:eastAsia="Times New Roman" w:hAnsi="Times New Roman" w:cs="Times New Roman"/>
          <w:i/>
        </w:rPr>
        <w:t>Macromol</w:t>
      </w:r>
      <w:proofErr w:type="spellEnd"/>
      <w:r w:rsidRPr="00E34C39">
        <w:rPr>
          <w:rFonts w:ascii="Times New Roman" w:eastAsia="Times New Roman" w:hAnsi="Times New Roman" w:cs="Times New Roman"/>
          <w:i/>
        </w:rPr>
        <w:t xml:space="preserve">. </w:t>
      </w:r>
      <w:proofErr w:type="spellStart"/>
      <w:r w:rsidRPr="00E34C39">
        <w:rPr>
          <w:rFonts w:ascii="Times New Roman" w:eastAsia="Times New Roman" w:hAnsi="Times New Roman" w:cs="Times New Roman"/>
          <w:i/>
        </w:rPr>
        <w:t>Biosci</w:t>
      </w:r>
      <w:proofErr w:type="spellEnd"/>
      <w:r w:rsidRPr="00E34C39">
        <w:rPr>
          <w:rFonts w:ascii="Times New Roman" w:eastAsia="Times New Roman" w:hAnsi="Times New Roman" w:cs="Times New Roman"/>
          <w:i/>
        </w:rPr>
        <w:t>.</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2012</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12</w:t>
      </w:r>
      <w:r w:rsidRPr="00E34C39">
        <w:rPr>
          <w:rFonts w:ascii="Times New Roman" w:eastAsia="Times New Roman" w:hAnsi="Times New Roman" w:cs="Times New Roman"/>
        </w:rPr>
        <w:t>, 751-760. DOI: 10.1002/mabi.201200018</w:t>
      </w:r>
      <w:r w:rsidR="00F236B6" w:rsidRPr="00E34C39">
        <w:rPr>
          <w:rFonts w:ascii="Times New Roman" w:eastAsia="Times New Roman" w:hAnsi="Times New Roman" w:cs="Times New Roman"/>
        </w:rPr>
        <w:t>.</w:t>
      </w:r>
    </w:p>
    <w:p w14:paraId="6F1CF424" w14:textId="264B1FA3"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lastRenderedPageBreak/>
        <w:t>[</w:t>
      </w:r>
      <w:r w:rsidR="001911D5" w:rsidRPr="00E34C39">
        <w:rPr>
          <w:rFonts w:ascii="Times New Roman" w:eastAsia="Times New Roman" w:hAnsi="Times New Roman" w:cs="Times New Roman"/>
        </w:rPr>
        <w:t>40</w:t>
      </w:r>
      <w:r w:rsidRPr="00E34C39">
        <w:rPr>
          <w:rFonts w:ascii="Times New Roman" w:eastAsia="Times New Roman" w:hAnsi="Times New Roman" w:cs="Times New Roman"/>
        </w:rPr>
        <w:t xml:space="preserve">] </w:t>
      </w:r>
      <w:proofErr w:type="spellStart"/>
      <w:r w:rsidRPr="00E34C39">
        <w:rPr>
          <w:rFonts w:ascii="Times New Roman" w:eastAsia="Times New Roman" w:hAnsi="Times New Roman" w:cs="Times New Roman"/>
        </w:rPr>
        <w:t>Amiji</w:t>
      </w:r>
      <w:proofErr w:type="spellEnd"/>
      <w:r w:rsidRPr="00E34C39">
        <w:rPr>
          <w:rFonts w:ascii="Times New Roman" w:eastAsia="Times New Roman" w:hAnsi="Times New Roman" w:cs="Times New Roman"/>
        </w:rPr>
        <w:t xml:space="preserve">, M.; Kinam Park, K. Prevention of protein adsorption and platelet adhesion on surfaces by PEO/PPO/PEO triblock copolymers. </w:t>
      </w:r>
      <w:r w:rsidRPr="00E34C39">
        <w:rPr>
          <w:rFonts w:ascii="Times New Roman" w:eastAsia="Times New Roman" w:hAnsi="Times New Roman" w:cs="Times New Roman"/>
          <w:i/>
        </w:rPr>
        <w:t>Biomaterials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1992</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13</w:t>
      </w:r>
      <w:r w:rsidRPr="00E34C39">
        <w:rPr>
          <w:rFonts w:ascii="Times New Roman" w:eastAsia="Times New Roman" w:hAnsi="Times New Roman" w:cs="Times New Roman"/>
        </w:rPr>
        <w:t>(10), 682-692. DOI: 10.1016/0142-9612(92)90128-B</w:t>
      </w:r>
      <w:r w:rsidR="00F236B6" w:rsidRPr="00E34C39">
        <w:rPr>
          <w:rFonts w:ascii="Times New Roman" w:eastAsia="Times New Roman" w:hAnsi="Times New Roman" w:cs="Times New Roman"/>
        </w:rPr>
        <w:t>.</w:t>
      </w:r>
    </w:p>
    <w:p w14:paraId="44CF0B61" w14:textId="2B0979CC"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41</w:t>
      </w:r>
      <w:r w:rsidRPr="00E34C39">
        <w:rPr>
          <w:rFonts w:ascii="Times New Roman" w:eastAsia="Times New Roman" w:hAnsi="Times New Roman" w:cs="Times New Roman"/>
        </w:rPr>
        <w:t xml:space="preserve">] Sawada, S.; Sakaki, S.; Iwasaki, Y.; Nakabayashi, N.; Ishihara, K. Suppression of the inflammatory response from adherent cells on phospholipid polymers. </w:t>
      </w:r>
      <w:r w:rsidRPr="00E34C39">
        <w:rPr>
          <w:rFonts w:ascii="Times New Roman" w:eastAsia="Times New Roman" w:hAnsi="Times New Roman" w:cs="Times New Roman"/>
          <w:i/>
        </w:rPr>
        <w:t>J. Biomed. Mater. Res.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2003</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64A</w:t>
      </w:r>
      <w:r w:rsidRPr="00E34C39">
        <w:rPr>
          <w:rFonts w:ascii="Times New Roman" w:eastAsia="Times New Roman" w:hAnsi="Times New Roman" w:cs="Times New Roman"/>
        </w:rPr>
        <w:t>: 411-416. DOI: 10.1002/jbm.a.10433</w:t>
      </w:r>
      <w:r w:rsidR="00F236B6" w:rsidRPr="00E34C39">
        <w:rPr>
          <w:rFonts w:ascii="Times New Roman" w:eastAsia="Times New Roman" w:hAnsi="Times New Roman" w:cs="Times New Roman"/>
        </w:rPr>
        <w:t>.</w:t>
      </w:r>
    </w:p>
    <w:p w14:paraId="55F45D48" w14:textId="259248D3"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42</w:t>
      </w:r>
      <w:r w:rsidRPr="00E34C39">
        <w:rPr>
          <w:rFonts w:ascii="Times New Roman" w:eastAsia="Times New Roman" w:hAnsi="Times New Roman" w:cs="Times New Roman"/>
        </w:rPr>
        <w:t xml:space="preserve">] Chen, J-K.; Bai, B-J. pH-Switchable Optical Properties of the One-Dimensional Periodic Grating of Tethered </w:t>
      </w:r>
      <w:proofErr w:type="gramStart"/>
      <w:r w:rsidRPr="00E34C39">
        <w:rPr>
          <w:rFonts w:ascii="Times New Roman" w:eastAsia="Times New Roman" w:hAnsi="Times New Roman" w:cs="Times New Roman"/>
        </w:rPr>
        <w:t>Poly(</w:t>
      </w:r>
      <w:proofErr w:type="gramEnd"/>
      <w:r w:rsidRPr="00E34C39">
        <w:rPr>
          <w:rFonts w:ascii="Times New Roman" w:eastAsia="Times New Roman" w:hAnsi="Times New Roman" w:cs="Times New Roman"/>
        </w:rPr>
        <w:t xml:space="preserve">2-dimethylaminoethyl methacrylate) Brushes on a Silicon Surface. </w:t>
      </w:r>
      <w:r w:rsidRPr="00E34C39">
        <w:rPr>
          <w:rFonts w:ascii="Times New Roman" w:eastAsia="Times New Roman" w:hAnsi="Times New Roman" w:cs="Times New Roman"/>
          <w:i/>
        </w:rPr>
        <w:t>The Journal of Physical Chemistry C</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2011</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115</w:t>
      </w:r>
      <w:r w:rsidRPr="00E34C39">
        <w:rPr>
          <w:rFonts w:ascii="Times New Roman" w:eastAsia="Times New Roman" w:hAnsi="Times New Roman" w:cs="Times New Roman"/>
        </w:rPr>
        <w:t>(43), 21341-21350. DOI: 10.1021/jp207728f</w:t>
      </w:r>
      <w:r w:rsidR="00F236B6" w:rsidRPr="00E34C39">
        <w:rPr>
          <w:rFonts w:ascii="Times New Roman" w:eastAsia="Times New Roman" w:hAnsi="Times New Roman" w:cs="Times New Roman"/>
        </w:rPr>
        <w:t>.</w:t>
      </w:r>
    </w:p>
    <w:p w14:paraId="1AAB7338" w14:textId="4711E1E0"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43</w:t>
      </w:r>
      <w:r w:rsidRPr="00E34C39">
        <w:rPr>
          <w:rFonts w:ascii="Times New Roman" w:eastAsia="Times New Roman" w:hAnsi="Times New Roman" w:cs="Times New Roman"/>
        </w:rPr>
        <w:t xml:space="preserve">] Rodahl, M.; Fredrik Höök, F.; Fredriksson, C.; Keller, C. A.; </w:t>
      </w:r>
      <w:proofErr w:type="spellStart"/>
      <w:r w:rsidRPr="00E34C39">
        <w:rPr>
          <w:rFonts w:ascii="Times New Roman" w:eastAsia="Times New Roman" w:hAnsi="Times New Roman" w:cs="Times New Roman"/>
        </w:rPr>
        <w:t>Krozer</w:t>
      </w:r>
      <w:proofErr w:type="spellEnd"/>
      <w:r w:rsidRPr="00E34C39">
        <w:rPr>
          <w:rFonts w:ascii="Times New Roman" w:eastAsia="Times New Roman" w:hAnsi="Times New Roman" w:cs="Times New Roman"/>
        </w:rPr>
        <w:t xml:space="preserve">, A.; Brzezinski, P.; </w:t>
      </w:r>
      <w:proofErr w:type="spellStart"/>
      <w:r w:rsidRPr="00E34C39">
        <w:rPr>
          <w:rFonts w:ascii="Times New Roman" w:eastAsia="Times New Roman" w:hAnsi="Times New Roman" w:cs="Times New Roman"/>
        </w:rPr>
        <w:t>Voinova</w:t>
      </w:r>
      <w:proofErr w:type="spellEnd"/>
      <w:r w:rsidRPr="00E34C39">
        <w:rPr>
          <w:rFonts w:ascii="Times New Roman" w:eastAsia="Times New Roman" w:hAnsi="Times New Roman" w:cs="Times New Roman"/>
        </w:rPr>
        <w:t xml:space="preserve">, M.; </w:t>
      </w:r>
      <w:proofErr w:type="spellStart"/>
      <w:r w:rsidRPr="00E34C39">
        <w:rPr>
          <w:rFonts w:ascii="Times New Roman" w:eastAsia="Times New Roman" w:hAnsi="Times New Roman" w:cs="Times New Roman"/>
        </w:rPr>
        <w:t>Kasemo</w:t>
      </w:r>
      <w:proofErr w:type="spellEnd"/>
      <w:r w:rsidRPr="00E34C39">
        <w:rPr>
          <w:rFonts w:ascii="Times New Roman" w:eastAsia="Times New Roman" w:hAnsi="Times New Roman" w:cs="Times New Roman"/>
        </w:rPr>
        <w:t xml:space="preserve">, B. Simultaneous frequency and dissipation factor QCM measurements of biomolecular adsorption and cell adhesion. </w:t>
      </w:r>
      <w:r w:rsidRPr="00E34C39">
        <w:rPr>
          <w:rFonts w:ascii="Times New Roman" w:eastAsia="Times New Roman" w:hAnsi="Times New Roman" w:cs="Times New Roman"/>
          <w:i/>
        </w:rPr>
        <w:t>Faraday Discuss.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1997</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107</w:t>
      </w:r>
      <w:r w:rsidRPr="00E34C39">
        <w:rPr>
          <w:rFonts w:ascii="Times New Roman" w:eastAsia="Times New Roman" w:hAnsi="Times New Roman" w:cs="Times New Roman"/>
        </w:rPr>
        <w:t>, 229-246. DOI:</w:t>
      </w:r>
      <w:r w:rsidRPr="00E34C39">
        <w:t xml:space="preserve"> </w:t>
      </w:r>
      <w:r w:rsidRPr="00E34C39">
        <w:rPr>
          <w:rFonts w:ascii="Times New Roman" w:eastAsia="Times New Roman" w:hAnsi="Times New Roman" w:cs="Times New Roman"/>
        </w:rPr>
        <w:t>10.1039/A703137H</w:t>
      </w:r>
      <w:r w:rsidR="00F236B6" w:rsidRPr="00E34C39">
        <w:rPr>
          <w:rFonts w:ascii="Times New Roman" w:eastAsia="Times New Roman" w:hAnsi="Times New Roman" w:cs="Times New Roman"/>
        </w:rPr>
        <w:t>.</w:t>
      </w:r>
    </w:p>
    <w:p w14:paraId="3E6FD993" w14:textId="3B6B3524" w:rsidR="002F5BF6" w:rsidRPr="00E34C39" w:rsidRDefault="00C27FB8">
      <w:pPr>
        <w:spacing w:line="360" w:lineRule="auto"/>
        <w:jc w:val="left"/>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44</w:t>
      </w:r>
      <w:r w:rsidRPr="00E34C39">
        <w:rPr>
          <w:rFonts w:ascii="Times New Roman" w:eastAsia="Times New Roman" w:hAnsi="Times New Roman" w:cs="Times New Roman"/>
        </w:rPr>
        <w:t xml:space="preserve">] Nagasawa, D.; Azuma, T.; Noguchi, H.; </w:t>
      </w:r>
      <w:proofErr w:type="spellStart"/>
      <w:r w:rsidRPr="00E34C39">
        <w:rPr>
          <w:rFonts w:ascii="Times New Roman" w:eastAsia="Times New Roman" w:hAnsi="Times New Roman" w:cs="Times New Roman"/>
        </w:rPr>
        <w:t>Uosaki</w:t>
      </w:r>
      <w:proofErr w:type="spellEnd"/>
      <w:r w:rsidRPr="00E34C39">
        <w:rPr>
          <w:rFonts w:ascii="Times New Roman" w:eastAsia="Times New Roman" w:hAnsi="Times New Roman" w:cs="Times New Roman"/>
        </w:rPr>
        <w:t xml:space="preserve">, K.; Takai, M. Role of Interfacial Water in Protein Adsorption onto Polymer Brushes as Studied by SFG Spectroscopy and QCM. </w:t>
      </w:r>
      <w:r w:rsidRPr="00E34C39">
        <w:rPr>
          <w:rFonts w:ascii="Times New Roman" w:eastAsia="Times New Roman" w:hAnsi="Times New Roman" w:cs="Times New Roman"/>
          <w:i/>
        </w:rPr>
        <w:t>The Journal of Physical Chemistry C</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2015</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119</w:t>
      </w:r>
      <w:r w:rsidRPr="00E34C39">
        <w:rPr>
          <w:rFonts w:ascii="Times New Roman" w:eastAsia="Times New Roman" w:hAnsi="Times New Roman" w:cs="Times New Roman"/>
        </w:rPr>
        <w:t xml:space="preserve"> (30), 17193-17201. DOI: 10.1021/acs.jpcc.5b04186</w:t>
      </w:r>
      <w:r w:rsidR="00F236B6" w:rsidRPr="00E34C39">
        <w:rPr>
          <w:rFonts w:ascii="Times New Roman" w:eastAsia="Times New Roman" w:hAnsi="Times New Roman" w:cs="Times New Roman"/>
        </w:rPr>
        <w:t>.</w:t>
      </w:r>
    </w:p>
    <w:p w14:paraId="63FAB903" w14:textId="7B558E71"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45</w:t>
      </w:r>
      <w:r w:rsidRPr="00E34C39">
        <w:rPr>
          <w:rFonts w:ascii="Times New Roman" w:eastAsia="Times New Roman" w:hAnsi="Times New Roman" w:cs="Times New Roman"/>
        </w:rPr>
        <w:t xml:space="preserve">] </w:t>
      </w:r>
      <w:proofErr w:type="spellStart"/>
      <w:r w:rsidRPr="00E34C39">
        <w:rPr>
          <w:rFonts w:ascii="Times New Roman" w:eastAsia="Times New Roman" w:hAnsi="Times New Roman" w:cs="Times New Roman"/>
        </w:rPr>
        <w:t>Sovago</w:t>
      </w:r>
      <w:proofErr w:type="spellEnd"/>
      <w:r w:rsidRPr="00E34C39">
        <w:rPr>
          <w:rFonts w:ascii="Times New Roman" w:eastAsia="Times New Roman" w:hAnsi="Times New Roman" w:cs="Times New Roman"/>
        </w:rPr>
        <w:t xml:space="preserve">, M.; Campen, R. K.; </w:t>
      </w:r>
      <w:proofErr w:type="spellStart"/>
      <w:r w:rsidRPr="00E34C39">
        <w:rPr>
          <w:rFonts w:ascii="Times New Roman" w:eastAsia="Times New Roman" w:hAnsi="Times New Roman" w:cs="Times New Roman"/>
        </w:rPr>
        <w:t>Wurpel</w:t>
      </w:r>
      <w:proofErr w:type="spellEnd"/>
      <w:r w:rsidRPr="00E34C39">
        <w:rPr>
          <w:rFonts w:ascii="Times New Roman" w:eastAsia="Times New Roman" w:hAnsi="Times New Roman" w:cs="Times New Roman"/>
        </w:rPr>
        <w:t xml:space="preserve">, G. W. H.; Muller, M. H.; Bakker, J.; Bonn, M. Vibrational Response of Hydrogen-Bonded Interfacial Water is Dominated by Intramolecular Coupling. Phys. </w:t>
      </w:r>
      <w:r w:rsidRPr="00E34C39">
        <w:rPr>
          <w:rFonts w:ascii="Times New Roman" w:eastAsia="Times New Roman" w:hAnsi="Times New Roman" w:cs="Times New Roman"/>
          <w:i/>
        </w:rPr>
        <w:t>Rev. Lett.</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2008</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100</w:t>
      </w:r>
      <w:r w:rsidRPr="00E34C39">
        <w:rPr>
          <w:rFonts w:ascii="Times New Roman" w:eastAsia="Times New Roman" w:hAnsi="Times New Roman" w:cs="Times New Roman"/>
        </w:rPr>
        <w:t>, 173901. DOI: 10.1103/PhysRevLett.100.173901</w:t>
      </w:r>
      <w:r w:rsidR="00F236B6" w:rsidRPr="00E34C39">
        <w:rPr>
          <w:rFonts w:ascii="Times New Roman" w:eastAsia="Times New Roman" w:hAnsi="Times New Roman" w:cs="Times New Roman"/>
        </w:rPr>
        <w:t>.</w:t>
      </w:r>
    </w:p>
    <w:p w14:paraId="2498956A" w14:textId="1C467479"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46</w:t>
      </w:r>
      <w:r w:rsidRPr="00E34C39">
        <w:rPr>
          <w:rFonts w:ascii="Times New Roman" w:eastAsia="Times New Roman" w:hAnsi="Times New Roman" w:cs="Times New Roman"/>
        </w:rPr>
        <w:t xml:space="preserve">] Bonn, M.; Bakker, H. J.; Tong, Y.; Backus, E. H. G. No Ice-Like Water at Aqueous Biological Interfaces. </w:t>
      </w:r>
      <w:proofErr w:type="spellStart"/>
      <w:r w:rsidRPr="00E34C39">
        <w:rPr>
          <w:rFonts w:ascii="Times New Roman" w:eastAsia="Times New Roman" w:hAnsi="Times New Roman" w:cs="Times New Roman"/>
          <w:i/>
        </w:rPr>
        <w:t>Biointerphases</w:t>
      </w:r>
      <w:proofErr w:type="spellEnd"/>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2012</w:t>
      </w:r>
      <w:r w:rsidRPr="00E34C39">
        <w:rPr>
          <w:rFonts w:ascii="Times New Roman" w:eastAsia="Times New Roman" w:hAnsi="Times New Roman" w:cs="Times New Roman"/>
        </w:rPr>
        <w:t>,</w:t>
      </w:r>
      <w:r w:rsidRPr="00E34C39">
        <w:rPr>
          <w:rFonts w:ascii="Times New Roman" w:eastAsia="Times New Roman" w:hAnsi="Times New Roman" w:cs="Times New Roman"/>
          <w:i/>
        </w:rPr>
        <w:t xml:space="preserve"> 7</w:t>
      </w:r>
      <w:r w:rsidRPr="00E34C39">
        <w:rPr>
          <w:rFonts w:ascii="Times New Roman" w:eastAsia="Times New Roman" w:hAnsi="Times New Roman" w:cs="Times New Roman"/>
        </w:rPr>
        <w:t xml:space="preserve"> (20) 1– 5. DOI: 10.1007/s13758-012-0020-3</w:t>
      </w:r>
      <w:r w:rsidR="00F236B6" w:rsidRPr="00E34C39">
        <w:rPr>
          <w:rFonts w:ascii="Times New Roman" w:eastAsia="Times New Roman" w:hAnsi="Times New Roman" w:cs="Times New Roman"/>
        </w:rPr>
        <w:t>.</w:t>
      </w:r>
    </w:p>
    <w:p w14:paraId="0CA8B783" w14:textId="55EEFD54"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47</w:t>
      </w:r>
      <w:r w:rsidRPr="00E34C39">
        <w:rPr>
          <w:rFonts w:ascii="Times New Roman" w:eastAsia="Times New Roman" w:hAnsi="Times New Roman" w:cs="Times New Roman"/>
        </w:rPr>
        <w:t xml:space="preserve">] </w:t>
      </w:r>
      <w:proofErr w:type="spellStart"/>
      <w:r w:rsidRPr="00E34C39">
        <w:rPr>
          <w:rFonts w:ascii="Times New Roman" w:eastAsia="Times New Roman" w:hAnsi="Times New Roman" w:cs="Times New Roman"/>
        </w:rPr>
        <w:t>Ogieglo</w:t>
      </w:r>
      <w:proofErr w:type="spellEnd"/>
      <w:r w:rsidRPr="00E34C39">
        <w:rPr>
          <w:rFonts w:ascii="Times New Roman" w:eastAsia="Times New Roman" w:hAnsi="Times New Roman" w:cs="Times New Roman"/>
        </w:rPr>
        <w:t xml:space="preserve">, W.; </w:t>
      </w:r>
      <w:proofErr w:type="spellStart"/>
      <w:r w:rsidRPr="00E34C39">
        <w:rPr>
          <w:rFonts w:ascii="Times New Roman" w:eastAsia="Times New Roman" w:hAnsi="Times New Roman" w:cs="Times New Roman"/>
        </w:rPr>
        <w:t>Wormeester</w:t>
      </w:r>
      <w:proofErr w:type="spellEnd"/>
      <w:r w:rsidRPr="00E34C39">
        <w:rPr>
          <w:rFonts w:ascii="Times New Roman" w:eastAsia="Times New Roman" w:hAnsi="Times New Roman" w:cs="Times New Roman"/>
        </w:rPr>
        <w:t xml:space="preserve">, H.; Eichhorn, K-J.; Wessling, M.; Benes, N. E. In situ ellipsometry studies on swelling of thin polymer films: A review. </w:t>
      </w:r>
      <w:r w:rsidRPr="00E34C39">
        <w:rPr>
          <w:rFonts w:ascii="Times New Roman" w:eastAsia="Times New Roman" w:hAnsi="Times New Roman" w:cs="Times New Roman"/>
          <w:i/>
        </w:rPr>
        <w:t>Progress in Polymer Science</w:t>
      </w:r>
      <w:r w:rsidRPr="00E34C39">
        <w:rPr>
          <w:rFonts w:ascii="Times New Roman" w:eastAsia="Times New Roman" w:hAnsi="Times New Roman" w:cs="Times New Roman"/>
        </w:rPr>
        <w:t xml:space="preserve"> 2015, 42, 42-78. DOI: 10.1016/j.progpolymsci.2014.09.004.</w:t>
      </w:r>
    </w:p>
    <w:p w14:paraId="3F94D250" w14:textId="4C796245"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48</w:t>
      </w:r>
      <w:r w:rsidRPr="00E34C39">
        <w:rPr>
          <w:rFonts w:ascii="Times New Roman" w:eastAsia="Times New Roman" w:hAnsi="Times New Roman" w:cs="Times New Roman"/>
        </w:rPr>
        <w:t xml:space="preserve">] Z. Li, Z.; Zhao, W.; Liu, Y.; </w:t>
      </w:r>
      <w:proofErr w:type="spellStart"/>
      <w:r w:rsidRPr="00E34C39">
        <w:rPr>
          <w:rFonts w:ascii="Times New Roman" w:eastAsia="Times New Roman" w:hAnsi="Times New Roman" w:cs="Times New Roman"/>
        </w:rPr>
        <w:t>Rafailovich</w:t>
      </w:r>
      <w:proofErr w:type="spellEnd"/>
      <w:r w:rsidRPr="00E34C39">
        <w:rPr>
          <w:rFonts w:ascii="Times New Roman" w:eastAsia="Times New Roman" w:hAnsi="Times New Roman" w:cs="Times New Roman"/>
        </w:rPr>
        <w:t xml:space="preserve">, M. H.; Sokolov, J.; </w:t>
      </w:r>
      <w:proofErr w:type="spellStart"/>
      <w:r w:rsidRPr="00E34C39">
        <w:rPr>
          <w:rFonts w:ascii="Times New Roman" w:eastAsia="Times New Roman" w:hAnsi="Times New Roman" w:cs="Times New Roman"/>
        </w:rPr>
        <w:t>Khougaz</w:t>
      </w:r>
      <w:proofErr w:type="spellEnd"/>
      <w:r w:rsidRPr="00E34C39">
        <w:rPr>
          <w:rFonts w:ascii="Times New Roman" w:eastAsia="Times New Roman" w:hAnsi="Times New Roman" w:cs="Times New Roman"/>
        </w:rPr>
        <w:t xml:space="preserve">, K.; Eisenberg, A.; Lennox, R. B.; Krausch, G. Self-Ordering of </w:t>
      </w:r>
      <w:proofErr w:type="spellStart"/>
      <w:r w:rsidRPr="00E34C39">
        <w:rPr>
          <w:rFonts w:ascii="Times New Roman" w:eastAsia="Times New Roman" w:hAnsi="Times New Roman" w:cs="Times New Roman"/>
        </w:rPr>
        <w:t>Diblock</w:t>
      </w:r>
      <w:proofErr w:type="spellEnd"/>
      <w:r w:rsidRPr="00E34C39">
        <w:rPr>
          <w:rFonts w:ascii="Times New Roman" w:eastAsia="Times New Roman" w:hAnsi="Times New Roman" w:cs="Times New Roman"/>
        </w:rPr>
        <w:t xml:space="preserve"> Copolymers from Solution. </w:t>
      </w:r>
      <w:r w:rsidRPr="00E34C39">
        <w:rPr>
          <w:rFonts w:ascii="Times New Roman" w:eastAsia="Times New Roman" w:hAnsi="Times New Roman" w:cs="Times New Roman"/>
          <w:i/>
        </w:rPr>
        <w:t>Journal of the American Chemical Society</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1996</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118</w:t>
      </w:r>
      <w:r w:rsidRPr="00E34C39">
        <w:rPr>
          <w:rFonts w:ascii="Times New Roman" w:eastAsia="Times New Roman" w:hAnsi="Times New Roman" w:cs="Times New Roman"/>
        </w:rPr>
        <w:t>(44), 10892-10893. DOI: 10.1021/ja961713d</w:t>
      </w:r>
      <w:r w:rsidR="00F236B6" w:rsidRPr="00E34C39">
        <w:rPr>
          <w:rFonts w:ascii="Times New Roman" w:eastAsia="Times New Roman" w:hAnsi="Times New Roman" w:cs="Times New Roman"/>
        </w:rPr>
        <w:t>.</w:t>
      </w:r>
    </w:p>
    <w:p w14:paraId="4B5529F8" w14:textId="67BBDA57" w:rsidR="002F5BF6" w:rsidRPr="00E34C39" w:rsidRDefault="00C27FB8">
      <w:pPr>
        <w:spacing w:line="360" w:lineRule="auto"/>
        <w:ind w:right="420"/>
        <w:rPr>
          <w:rFonts w:ascii="Times New Roman" w:eastAsia="Times New Roman" w:hAnsi="Times New Roman" w:cs="Times New Roman"/>
        </w:rPr>
      </w:pPr>
      <w:r w:rsidRPr="00E34C39">
        <w:rPr>
          <w:rFonts w:ascii="Times New Roman" w:eastAsia="Times New Roman" w:hAnsi="Times New Roman" w:cs="Times New Roman"/>
        </w:rPr>
        <w:lastRenderedPageBreak/>
        <w:t>[</w:t>
      </w:r>
      <w:r w:rsidR="001911D5" w:rsidRPr="00E34C39">
        <w:rPr>
          <w:rFonts w:ascii="Times New Roman" w:eastAsia="Times New Roman" w:hAnsi="Times New Roman" w:cs="Times New Roman"/>
        </w:rPr>
        <w:t>49</w:t>
      </w:r>
      <w:r w:rsidRPr="00E34C39">
        <w:rPr>
          <w:rFonts w:ascii="Times New Roman" w:eastAsia="Times New Roman" w:hAnsi="Times New Roman" w:cs="Times New Roman"/>
        </w:rPr>
        <w:t xml:space="preserve">] Johnson, K.L.; Kendall, K.; Roberts, A. D. Surface energy and the contact of elastic solids. </w:t>
      </w:r>
      <w:r w:rsidRPr="00E34C39">
        <w:rPr>
          <w:rFonts w:ascii="Times New Roman" w:eastAsia="Times New Roman" w:hAnsi="Times New Roman" w:cs="Times New Roman"/>
          <w:i/>
        </w:rPr>
        <w:t>Proc. R. Soc. Lond.</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1971</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A324</w:t>
      </w:r>
      <w:r w:rsidRPr="00E34C39">
        <w:rPr>
          <w:rFonts w:ascii="Times New Roman" w:eastAsia="Times New Roman" w:hAnsi="Times New Roman" w:cs="Times New Roman"/>
        </w:rPr>
        <w:t>, 301–313. DOI: 10.1098/rspa.1971.0141</w:t>
      </w:r>
      <w:r w:rsidR="00F236B6" w:rsidRPr="00E34C39">
        <w:rPr>
          <w:rFonts w:ascii="Times New Roman" w:eastAsia="Times New Roman" w:hAnsi="Times New Roman" w:cs="Times New Roman"/>
        </w:rPr>
        <w:t>.</w:t>
      </w:r>
    </w:p>
    <w:p w14:paraId="1D37DFF2" w14:textId="2CB41D50"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50</w:t>
      </w:r>
      <w:r w:rsidRPr="00E34C39">
        <w:rPr>
          <w:rFonts w:ascii="Times New Roman" w:eastAsia="Times New Roman" w:hAnsi="Times New Roman" w:cs="Times New Roman"/>
        </w:rPr>
        <w:t xml:space="preserve">] Kondo, T.; </w:t>
      </w:r>
      <w:proofErr w:type="spellStart"/>
      <w:r w:rsidRPr="00E34C39">
        <w:rPr>
          <w:rFonts w:ascii="Times New Roman" w:eastAsia="Times New Roman" w:hAnsi="Times New Roman" w:cs="Times New Roman"/>
        </w:rPr>
        <w:t>Gemmei</w:t>
      </w:r>
      <w:proofErr w:type="spellEnd"/>
      <w:r w:rsidRPr="00E34C39">
        <w:rPr>
          <w:rFonts w:ascii="Times New Roman" w:eastAsia="Times New Roman" w:hAnsi="Times New Roman" w:cs="Times New Roman"/>
        </w:rPr>
        <w:t xml:space="preserve">-Ide, M.; Kitano, H.; Ohno, K.; Noguchi, H.; </w:t>
      </w:r>
      <w:proofErr w:type="spellStart"/>
      <w:r w:rsidRPr="00E34C39">
        <w:rPr>
          <w:rFonts w:ascii="Times New Roman" w:eastAsia="Times New Roman" w:hAnsi="Times New Roman" w:cs="Times New Roman"/>
        </w:rPr>
        <w:t>Uosaki</w:t>
      </w:r>
      <w:proofErr w:type="spellEnd"/>
      <w:r w:rsidRPr="00E34C39">
        <w:rPr>
          <w:rFonts w:ascii="Times New Roman" w:eastAsia="Times New Roman" w:hAnsi="Times New Roman" w:cs="Times New Roman"/>
        </w:rPr>
        <w:t xml:space="preserve">, K. Sum frequency generation study on the structure of water in the vicinity of an amphoteric polymer brush. </w:t>
      </w:r>
      <w:r w:rsidRPr="00E34C39">
        <w:rPr>
          <w:rFonts w:ascii="Times New Roman" w:eastAsia="Times New Roman" w:hAnsi="Times New Roman" w:cs="Times New Roman"/>
          <w:i/>
        </w:rPr>
        <w:t xml:space="preserve">Colloids and Surfaces B: </w:t>
      </w:r>
      <w:proofErr w:type="spellStart"/>
      <w:r w:rsidRPr="00E34C39">
        <w:rPr>
          <w:rFonts w:ascii="Times New Roman" w:eastAsia="Times New Roman" w:hAnsi="Times New Roman" w:cs="Times New Roman"/>
          <w:i/>
        </w:rPr>
        <w:t>Biointerfaces</w:t>
      </w:r>
      <w:proofErr w:type="spellEnd"/>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2012</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91</w:t>
      </w:r>
      <w:r w:rsidRPr="00E34C39">
        <w:rPr>
          <w:rFonts w:ascii="Times New Roman" w:eastAsia="Times New Roman" w:hAnsi="Times New Roman" w:cs="Times New Roman"/>
        </w:rPr>
        <w:t>, 215-218. DOI: 10.1016/j.colsurfb.2011.11.012.</w:t>
      </w:r>
    </w:p>
    <w:p w14:paraId="0396FA05" w14:textId="14D55A82" w:rsidR="002F5BF6" w:rsidRPr="00E34C39" w:rsidRDefault="00C27FB8">
      <w:pPr>
        <w:spacing w:line="360" w:lineRule="auto"/>
        <w:jc w:val="left"/>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51</w:t>
      </w:r>
      <w:r w:rsidRPr="00E34C39">
        <w:rPr>
          <w:rFonts w:ascii="Times New Roman" w:eastAsia="Times New Roman" w:hAnsi="Times New Roman" w:cs="Times New Roman"/>
        </w:rPr>
        <w:t>] Liu, W-T.; Shen, Y. R. Surface Vibrational Modes of α-</w:t>
      </w:r>
      <w:proofErr w:type="gramStart"/>
      <w:r w:rsidRPr="00E34C39">
        <w:rPr>
          <w:rFonts w:ascii="Times New Roman" w:eastAsia="Times New Roman" w:hAnsi="Times New Roman" w:cs="Times New Roman"/>
        </w:rPr>
        <w:t>Quartz(</w:t>
      </w:r>
      <w:proofErr w:type="gramEnd"/>
      <w:r w:rsidRPr="00E34C39">
        <w:rPr>
          <w:rFonts w:ascii="Times New Roman" w:eastAsia="Times New Roman" w:hAnsi="Times New Roman" w:cs="Times New Roman"/>
        </w:rPr>
        <w:t xml:space="preserve">0001) Probed by Sum-Frequency Spectroscopy. </w:t>
      </w:r>
      <w:r w:rsidRPr="00E34C39">
        <w:rPr>
          <w:rFonts w:ascii="Times New Roman" w:eastAsia="Times New Roman" w:hAnsi="Times New Roman" w:cs="Times New Roman"/>
          <w:i/>
        </w:rPr>
        <w:t>Phys. Rev. Lett.</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2008</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101</w:t>
      </w:r>
      <w:r w:rsidRPr="00E34C39">
        <w:rPr>
          <w:rFonts w:ascii="Times New Roman" w:eastAsia="Times New Roman" w:hAnsi="Times New Roman" w:cs="Times New Roman"/>
        </w:rPr>
        <w:t>, 016101. DOI: 10.1103/PhysRevLett.101.016101</w:t>
      </w:r>
      <w:r w:rsidR="00F236B6" w:rsidRPr="00E34C39">
        <w:rPr>
          <w:rFonts w:ascii="Times New Roman" w:eastAsia="Times New Roman" w:hAnsi="Times New Roman" w:cs="Times New Roman"/>
        </w:rPr>
        <w:t>.</w:t>
      </w:r>
    </w:p>
    <w:p w14:paraId="329107B8" w14:textId="57FDFBE6" w:rsidR="003E31B8" w:rsidRPr="00E34C39" w:rsidRDefault="00C27FB8" w:rsidP="003E31B8">
      <w:pPr>
        <w:spacing w:line="360" w:lineRule="auto"/>
        <w:jc w:val="left"/>
        <w:rPr>
          <w:rFonts w:ascii="Times New Roman" w:hAnsi="Times New Roman" w:cs="Times New Roman"/>
        </w:rPr>
      </w:pPr>
      <w:r w:rsidRPr="00E34C39">
        <w:rPr>
          <w:rFonts w:ascii="Times New Roman" w:hAnsi="Times New Roman" w:cs="Times New Roman"/>
        </w:rPr>
        <w:t>[</w:t>
      </w:r>
      <w:r w:rsidR="001911D5" w:rsidRPr="00E34C39">
        <w:rPr>
          <w:rFonts w:ascii="Times New Roman" w:hAnsi="Times New Roman" w:cs="Times New Roman"/>
        </w:rPr>
        <w:t>52</w:t>
      </w:r>
      <w:r w:rsidRPr="00E34C39">
        <w:rPr>
          <w:rFonts w:ascii="Times New Roman" w:hAnsi="Times New Roman" w:cs="Times New Roman"/>
        </w:rPr>
        <w:t>] Kondo,</w:t>
      </w:r>
      <w:r w:rsidRPr="00E34C39">
        <w:rPr>
          <w:rFonts w:ascii="Times New Roman" w:hAnsi="Times New Roman" w:cs="Times New Roman" w:hint="eastAsia"/>
        </w:rPr>
        <w:t xml:space="preserve"> </w:t>
      </w:r>
      <w:r w:rsidRPr="00E34C39">
        <w:rPr>
          <w:rFonts w:ascii="Times New Roman" w:hAnsi="Times New Roman" w:cs="Times New Roman"/>
        </w:rPr>
        <w:t xml:space="preserve">T.; Nomura, K.; </w:t>
      </w:r>
      <w:proofErr w:type="spellStart"/>
      <w:r w:rsidRPr="00E34C39">
        <w:rPr>
          <w:rFonts w:ascii="Times New Roman" w:hAnsi="Times New Roman" w:cs="Times New Roman"/>
        </w:rPr>
        <w:t>Gemmei</w:t>
      </w:r>
      <w:proofErr w:type="spellEnd"/>
      <w:r w:rsidRPr="00E34C39">
        <w:rPr>
          <w:rFonts w:ascii="Times New Roman" w:hAnsi="Times New Roman" w:cs="Times New Roman"/>
        </w:rPr>
        <w:t xml:space="preserve">-Ide, M.; Kitano, H.; Noguchi, H.; </w:t>
      </w:r>
      <w:proofErr w:type="spellStart"/>
      <w:r w:rsidRPr="00E34C39">
        <w:rPr>
          <w:rFonts w:ascii="Times New Roman" w:hAnsi="Times New Roman" w:cs="Times New Roman"/>
        </w:rPr>
        <w:t>Uosaki</w:t>
      </w:r>
      <w:proofErr w:type="spellEnd"/>
      <w:r w:rsidRPr="00E34C39">
        <w:rPr>
          <w:rFonts w:ascii="Times New Roman" w:hAnsi="Times New Roman" w:cs="Times New Roman"/>
        </w:rPr>
        <w:t xml:space="preserve">, K.; Saruwatari, Y. Structure of water at zwitterionic copolymer film–liquid water interfaces as examined by the sum frequency generation method. </w:t>
      </w:r>
      <w:r w:rsidRPr="00E34C39">
        <w:rPr>
          <w:rFonts w:ascii="Times New Roman" w:hAnsi="Times New Roman" w:cs="Times New Roman"/>
          <w:i/>
        </w:rPr>
        <w:t xml:space="preserve">Colloids and Surfaces B: </w:t>
      </w:r>
      <w:proofErr w:type="spellStart"/>
      <w:r w:rsidRPr="00E34C39">
        <w:rPr>
          <w:rFonts w:ascii="Times New Roman" w:hAnsi="Times New Roman" w:cs="Times New Roman"/>
          <w:i/>
        </w:rPr>
        <w:t>Biointerfaces</w:t>
      </w:r>
      <w:proofErr w:type="spellEnd"/>
      <w:r w:rsidRPr="00E34C39">
        <w:rPr>
          <w:rFonts w:ascii="Times New Roman" w:hAnsi="Times New Roman" w:cs="Times New Roman"/>
        </w:rPr>
        <w:t xml:space="preserve">, </w:t>
      </w:r>
      <w:r w:rsidRPr="00E34C39">
        <w:rPr>
          <w:rFonts w:ascii="Times New Roman" w:hAnsi="Times New Roman" w:cs="Times New Roman"/>
          <w:b/>
        </w:rPr>
        <w:t>2014</w:t>
      </w:r>
      <w:r w:rsidRPr="00E34C39">
        <w:rPr>
          <w:rFonts w:ascii="Times New Roman" w:hAnsi="Times New Roman" w:cs="Times New Roman"/>
        </w:rPr>
        <w:t xml:space="preserve">, </w:t>
      </w:r>
      <w:r w:rsidRPr="00E34C39">
        <w:rPr>
          <w:rFonts w:ascii="Times New Roman" w:hAnsi="Times New Roman" w:cs="Times New Roman"/>
          <w:i/>
        </w:rPr>
        <w:t>113</w:t>
      </w:r>
      <w:r w:rsidRPr="00E34C39">
        <w:rPr>
          <w:rFonts w:ascii="Times New Roman" w:hAnsi="Times New Roman" w:cs="Times New Roman"/>
        </w:rPr>
        <w:t>, 361-367. DOI: 10.1016/j.colsurfb.2013.08.051.</w:t>
      </w:r>
    </w:p>
    <w:p w14:paraId="520240A5" w14:textId="45B59C1E"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53</w:t>
      </w:r>
      <w:r w:rsidRPr="00E34C39">
        <w:rPr>
          <w:rFonts w:ascii="Times New Roman" w:eastAsia="Times New Roman" w:hAnsi="Times New Roman" w:cs="Times New Roman"/>
        </w:rPr>
        <w:t xml:space="preserve">] D. C. Carter, J. X. Ho. </w:t>
      </w:r>
      <w:r w:rsidRPr="00E34C39">
        <w:rPr>
          <w:rFonts w:ascii="Times New Roman" w:eastAsia="Times New Roman" w:hAnsi="Times New Roman" w:cs="Times New Roman"/>
          <w:i/>
        </w:rPr>
        <w:t>In Advances in Protein Chemistry; Academic Press: San Diego, California, United States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1994</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153</w:t>
      </w:r>
      <w:r w:rsidRPr="00E34C39">
        <w:rPr>
          <w:rFonts w:ascii="Times New Roman" w:eastAsia="Times New Roman" w:hAnsi="Times New Roman" w:cs="Times New Roman"/>
        </w:rPr>
        <w:t>.</w:t>
      </w:r>
    </w:p>
    <w:p w14:paraId="3B76E7F0" w14:textId="3740F8B9"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54</w:t>
      </w:r>
      <w:r w:rsidRPr="00E34C39">
        <w:rPr>
          <w:rFonts w:ascii="Times New Roman" w:eastAsia="Times New Roman" w:hAnsi="Times New Roman" w:cs="Times New Roman"/>
        </w:rPr>
        <w:t xml:space="preserve">] Zhu, Y.; Liu, R.; Wu, D.; Yu, Q.; Shea, K. J., Zhu, Q. Engineered polymer nanoparticles incorporating l-amino acid groups as affinity reagents for fibrinogen. </w:t>
      </w:r>
      <w:r w:rsidRPr="00E34C39">
        <w:rPr>
          <w:rFonts w:ascii="Times New Roman" w:eastAsia="Times New Roman" w:hAnsi="Times New Roman" w:cs="Times New Roman"/>
          <w:i/>
        </w:rPr>
        <w:t>Journal of Pharmaceutical Analysis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2021</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11</w:t>
      </w:r>
      <w:r w:rsidRPr="00E34C39">
        <w:rPr>
          <w:rFonts w:ascii="Times New Roman" w:eastAsia="Times New Roman" w:hAnsi="Times New Roman" w:cs="Times New Roman"/>
        </w:rPr>
        <w:t>(5), 596-602. DOI: 10.1016/j.jpha.2020.10.004.</w:t>
      </w:r>
    </w:p>
    <w:p w14:paraId="5BACAE8A" w14:textId="5BC20AAF"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55</w:t>
      </w:r>
      <w:r w:rsidRPr="00E34C39">
        <w:rPr>
          <w:rFonts w:ascii="Times New Roman" w:eastAsia="Times New Roman" w:hAnsi="Times New Roman" w:cs="Times New Roman"/>
        </w:rPr>
        <w:t xml:space="preserve">] Bharti, B.; Meissner, J.; </w:t>
      </w:r>
      <w:proofErr w:type="spellStart"/>
      <w:r w:rsidRPr="00E34C39">
        <w:rPr>
          <w:rFonts w:ascii="Times New Roman" w:eastAsia="Times New Roman" w:hAnsi="Times New Roman" w:cs="Times New Roman"/>
        </w:rPr>
        <w:t>Findenegg</w:t>
      </w:r>
      <w:proofErr w:type="spellEnd"/>
      <w:r w:rsidRPr="00E34C39">
        <w:rPr>
          <w:rFonts w:ascii="Times New Roman" w:eastAsia="Times New Roman" w:hAnsi="Times New Roman" w:cs="Times New Roman"/>
        </w:rPr>
        <w:t xml:space="preserve">, G. H. Aggregation of Silica Nanoparticles Directed by Adsorption of Lysozyme. </w:t>
      </w:r>
      <w:r w:rsidRPr="00E34C39">
        <w:rPr>
          <w:rFonts w:ascii="Times New Roman" w:eastAsia="Times New Roman" w:hAnsi="Times New Roman" w:cs="Times New Roman"/>
          <w:i/>
        </w:rPr>
        <w:t>Langmuir</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2011</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27</w:t>
      </w:r>
      <w:r w:rsidRPr="00E34C39">
        <w:rPr>
          <w:rFonts w:ascii="Times New Roman" w:eastAsia="Times New Roman" w:hAnsi="Times New Roman" w:cs="Times New Roman"/>
        </w:rPr>
        <w:t>(16), 9823-9833. DOI: 10.1021/la201898v</w:t>
      </w:r>
      <w:r w:rsidR="00F236B6" w:rsidRPr="00E34C39">
        <w:rPr>
          <w:rFonts w:ascii="Times New Roman" w:eastAsia="Times New Roman" w:hAnsi="Times New Roman" w:cs="Times New Roman"/>
        </w:rPr>
        <w:t>.</w:t>
      </w:r>
    </w:p>
    <w:p w14:paraId="0AB0C17F" w14:textId="07555B43"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56</w:t>
      </w:r>
      <w:r w:rsidRPr="00E34C39">
        <w:rPr>
          <w:rFonts w:ascii="Times New Roman" w:eastAsia="Times New Roman" w:hAnsi="Times New Roman" w:cs="Times New Roman"/>
        </w:rPr>
        <w:t>]</w:t>
      </w:r>
      <w:r w:rsidRPr="00E34C39">
        <w:t xml:space="preserve"> </w:t>
      </w:r>
      <w:r w:rsidRPr="00E34C39">
        <w:rPr>
          <w:rFonts w:ascii="Times New Roman" w:eastAsia="Times New Roman" w:hAnsi="Times New Roman" w:cs="Times New Roman"/>
        </w:rPr>
        <w:t xml:space="preserve">Cai, S.; Wu, C.; Yang, W.; Liang, W.; Yu, H.; Liu, L. Recent advance in surface modification for regulating cell adhesion and behaviors. </w:t>
      </w:r>
      <w:r w:rsidRPr="00E34C39">
        <w:rPr>
          <w:rFonts w:ascii="Times New Roman" w:eastAsia="Times New Roman" w:hAnsi="Times New Roman" w:cs="Times New Roman"/>
          <w:i/>
        </w:rPr>
        <w:t>Nanotechnology Reviews</w:t>
      </w:r>
      <w:r w:rsidRPr="00E34C39">
        <w:rPr>
          <w:rFonts w:ascii="Times New Roman" w:eastAsia="Times New Roman" w:hAnsi="Times New Roman" w:cs="Times New Roman"/>
        </w:rPr>
        <w:t>,</w:t>
      </w:r>
      <w:r w:rsidRPr="00E34C39">
        <w:rPr>
          <w:rFonts w:ascii="Times New Roman" w:eastAsia="Times New Roman" w:hAnsi="Times New Roman" w:cs="Times New Roman"/>
          <w:b/>
        </w:rPr>
        <w:t xml:space="preserve"> 2020</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9</w:t>
      </w:r>
      <w:r w:rsidRPr="00E34C39">
        <w:rPr>
          <w:rFonts w:ascii="Times New Roman" w:eastAsia="Times New Roman" w:hAnsi="Times New Roman" w:cs="Times New Roman"/>
        </w:rPr>
        <w:t>(1), 971-989. DOI: 10.1515/ntrev-2020-0076</w:t>
      </w:r>
      <w:r w:rsidR="00F236B6" w:rsidRPr="00E34C39">
        <w:rPr>
          <w:rFonts w:ascii="Times New Roman" w:eastAsia="Times New Roman" w:hAnsi="Times New Roman" w:cs="Times New Roman"/>
        </w:rPr>
        <w:t>.</w:t>
      </w:r>
    </w:p>
    <w:p w14:paraId="39FBE50D" w14:textId="7DE6DD23"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57</w:t>
      </w:r>
      <w:r w:rsidRPr="00E34C39">
        <w:rPr>
          <w:rFonts w:ascii="Times New Roman" w:eastAsia="Times New Roman" w:hAnsi="Times New Roman" w:cs="Times New Roman"/>
        </w:rPr>
        <w:t xml:space="preserve">] Burmeister, N.; Zorn, E.; Preuss, L.; Timm, D.; </w:t>
      </w:r>
      <w:proofErr w:type="spellStart"/>
      <w:r w:rsidRPr="00E34C39">
        <w:rPr>
          <w:rFonts w:ascii="Times New Roman" w:eastAsia="Times New Roman" w:hAnsi="Times New Roman" w:cs="Times New Roman"/>
        </w:rPr>
        <w:t>Scharnagl</w:t>
      </w:r>
      <w:proofErr w:type="spellEnd"/>
      <w:r w:rsidRPr="00E34C39">
        <w:rPr>
          <w:rFonts w:ascii="Times New Roman" w:eastAsia="Times New Roman" w:hAnsi="Times New Roman" w:cs="Times New Roman"/>
        </w:rPr>
        <w:t xml:space="preserve">, N.; </w:t>
      </w:r>
      <w:proofErr w:type="spellStart"/>
      <w:r w:rsidRPr="00E34C39">
        <w:rPr>
          <w:rFonts w:ascii="Times New Roman" w:eastAsia="Times New Roman" w:hAnsi="Times New Roman" w:cs="Times New Roman"/>
        </w:rPr>
        <w:t>Rohnke</w:t>
      </w:r>
      <w:proofErr w:type="spellEnd"/>
      <w:r w:rsidRPr="00E34C39">
        <w:rPr>
          <w:rFonts w:ascii="Times New Roman" w:eastAsia="Times New Roman" w:hAnsi="Times New Roman" w:cs="Times New Roman"/>
        </w:rPr>
        <w:t xml:space="preserve">, M.; </w:t>
      </w:r>
      <w:proofErr w:type="spellStart"/>
      <w:r w:rsidRPr="00E34C39">
        <w:rPr>
          <w:rFonts w:ascii="Times New Roman" w:eastAsia="Times New Roman" w:hAnsi="Times New Roman" w:cs="Times New Roman"/>
        </w:rPr>
        <w:t>Wicha</w:t>
      </w:r>
      <w:proofErr w:type="spellEnd"/>
      <w:r w:rsidRPr="00E34C39">
        <w:rPr>
          <w:rFonts w:ascii="Times New Roman" w:eastAsia="Times New Roman" w:hAnsi="Times New Roman" w:cs="Times New Roman"/>
        </w:rPr>
        <w:t xml:space="preserve">, S. G., Streit, W. R.; Maison, W. Low-Fouling and Antibacterial Polymer Brushes via Surface-Initiated Polymerization of a Mixed Zwitterionic and Cationic Monomer. </w:t>
      </w:r>
      <w:r w:rsidRPr="00E34C39">
        <w:rPr>
          <w:rFonts w:ascii="Times New Roman" w:eastAsia="Times New Roman" w:hAnsi="Times New Roman" w:cs="Times New Roman"/>
          <w:i/>
        </w:rPr>
        <w:t>Langmuir</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2023</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39</w:t>
      </w:r>
      <w:r w:rsidRPr="00E34C39">
        <w:rPr>
          <w:rFonts w:ascii="Times New Roman" w:eastAsia="Times New Roman" w:hAnsi="Times New Roman" w:cs="Times New Roman"/>
        </w:rPr>
        <w:t>(49), 17959-17971. DOI: 10.1021/acs.langmuir.3c02657</w:t>
      </w:r>
      <w:r w:rsidR="00F236B6" w:rsidRPr="00E34C39">
        <w:rPr>
          <w:rFonts w:ascii="Times New Roman" w:eastAsia="Times New Roman" w:hAnsi="Times New Roman" w:cs="Times New Roman"/>
        </w:rPr>
        <w:t>.</w:t>
      </w:r>
    </w:p>
    <w:p w14:paraId="0F8EFB3E" w14:textId="5426577B"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lastRenderedPageBreak/>
        <w:t>[</w:t>
      </w:r>
      <w:r w:rsidR="001911D5" w:rsidRPr="00E34C39">
        <w:rPr>
          <w:rFonts w:ascii="Times New Roman" w:eastAsia="Times New Roman" w:hAnsi="Times New Roman" w:cs="Times New Roman"/>
        </w:rPr>
        <w:t>58</w:t>
      </w:r>
      <w:r w:rsidRPr="00E34C39">
        <w:rPr>
          <w:rFonts w:ascii="Times New Roman" w:eastAsia="Times New Roman" w:hAnsi="Times New Roman" w:cs="Times New Roman"/>
        </w:rPr>
        <w:t xml:space="preserve">] Y. Wang, J. Shen, and J. Yuan. </w:t>
      </w:r>
      <w:r w:rsidRPr="00E34C39">
        <w:rPr>
          <w:rFonts w:ascii="Times New Roman" w:eastAsia="Times New Roman" w:hAnsi="Times New Roman" w:cs="Times New Roman"/>
          <w:i/>
        </w:rPr>
        <w:t>Journal of Colloid and Interface Science</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2016</w:t>
      </w:r>
      <w:r w:rsidRPr="00E34C39">
        <w:rPr>
          <w:rFonts w:ascii="Times New Roman" w:eastAsia="Times New Roman" w:hAnsi="Times New Roman" w:cs="Times New Roman"/>
        </w:rPr>
        <w:t xml:space="preserve">, 480, 205. Wang, Y.; Shen, J.; Yuan, J. Design of </w:t>
      </w:r>
      <w:proofErr w:type="spellStart"/>
      <w:r w:rsidRPr="00E34C39">
        <w:rPr>
          <w:rFonts w:ascii="Times New Roman" w:eastAsia="Times New Roman" w:hAnsi="Times New Roman" w:cs="Times New Roman"/>
        </w:rPr>
        <w:t>hemocompatible</w:t>
      </w:r>
      <w:proofErr w:type="spellEnd"/>
      <w:r w:rsidRPr="00E34C39">
        <w:rPr>
          <w:rFonts w:ascii="Times New Roman" w:eastAsia="Times New Roman" w:hAnsi="Times New Roman" w:cs="Times New Roman"/>
        </w:rPr>
        <w:t xml:space="preserve"> and antifouling PET sheets with synergistic zwitterionic surfaces. </w:t>
      </w:r>
      <w:r w:rsidRPr="00E34C39">
        <w:rPr>
          <w:rFonts w:ascii="Times New Roman" w:eastAsia="Times New Roman" w:hAnsi="Times New Roman" w:cs="Times New Roman"/>
          <w:i/>
        </w:rPr>
        <w:t>Journal of Colloid and Interface Science</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2016</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480</w:t>
      </w:r>
      <w:r w:rsidRPr="00E34C39">
        <w:rPr>
          <w:rFonts w:ascii="Times New Roman" w:eastAsia="Times New Roman" w:hAnsi="Times New Roman" w:cs="Times New Roman"/>
        </w:rPr>
        <w:t>, 205-217. DOI: 10.1016/j.jcis.2016.07.022.</w:t>
      </w:r>
    </w:p>
    <w:p w14:paraId="7B4932FD" w14:textId="634CBFCF"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59</w:t>
      </w:r>
      <w:r w:rsidRPr="00E34C39">
        <w:rPr>
          <w:rFonts w:ascii="Times New Roman" w:eastAsia="Times New Roman" w:hAnsi="Times New Roman" w:cs="Times New Roman"/>
        </w:rPr>
        <w:t xml:space="preserve">] Ogiwara, N.; Nakano, T.; Masuda, T.; Kushiro, K.; Takai, M. Cell Spheroid Formation on the Surface of Multi-Block Copolymers Composed of </w:t>
      </w:r>
      <w:proofErr w:type="gramStart"/>
      <w:r w:rsidRPr="00E34C39">
        <w:rPr>
          <w:rFonts w:ascii="Times New Roman" w:eastAsia="Times New Roman" w:hAnsi="Times New Roman" w:cs="Times New Roman"/>
        </w:rPr>
        <w:t>Poly(</w:t>
      </w:r>
      <w:proofErr w:type="gramEnd"/>
      <w:r w:rsidRPr="00E34C39">
        <w:rPr>
          <w:rFonts w:ascii="Times New Roman" w:eastAsia="Times New Roman" w:hAnsi="Times New Roman" w:cs="Times New Roman"/>
        </w:rPr>
        <w:t xml:space="preserve">2-methoxyethyl acrylate) and Polyethylene Glycol. </w:t>
      </w:r>
      <w:proofErr w:type="spellStart"/>
      <w:r w:rsidRPr="00E34C39">
        <w:rPr>
          <w:rFonts w:ascii="Times New Roman" w:eastAsia="Times New Roman" w:hAnsi="Times New Roman" w:cs="Times New Roman"/>
          <w:i/>
        </w:rPr>
        <w:t>Macromol</w:t>
      </w:r>
      <w:proofErr w:type="spellEnd"/>
      <w:r w:rsidRPr="00E34C39">
        <w:rPr>
          <w:rFonts w:ascii="Times New Roman" w:eastAsia="Times New Roman" w:hAnsi="Times New Roman" w:cs="Times New Roman"/>
          <w:i/>
        </w:rPr>
        <w:t xml:space="preserve">. </w:t>
      </w:r>
      <w:proofErr w:type="spellStart"/>
      <w:r w:rsidRPr="00E34C39">
        <w:rPr>
          <w:rFonts w:ascii="Times New Roman" w:eastAsia="Times New Roman" w:hAnsi="Times New Roman" w:cs="Times New Roman"/>
          <w:i/>
        </w:rPr>
        <w:t>Biosci</w:t>
      </w:r>
      <w:proofErr w:type="spellEnd"/>
      <w:r w:rsidRPr="00E34C39">
        <w:rPr>
          <w:rFonts w:ascii="Times New Roman" w:eastAsia="Times New Roman" w:hAnsi="Times New Roman" w:cs="Times New Roman"/>
          <w:i/>
        </w:rPr>
        <w:t>.</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2023</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23</w:t>
      </w:r>
      <w:r w:rsidRPr="00E34C39">
        <w:rPr>
          <w:rFonts w:ascii="Times New Roman" w:eastAsia="Times New Roman" w:hAnsi="Times New Roman" w:cs="Times New Roman"/>
        </w:rPr>
        <w:t>, 2200486. DOI: 10.1002/mabi.202200486</w:t>
      </w:r>
      <w:r w:rsidR="00DB7F31" w:rsidRPr="00E34C39">
        <w:rPr>
          <w:rFonts w:ascii="Times New Roman" w:eastAsia="Times New Roman" w:hAnsi="Times New Roman" w:cs="Times New Roman"/>
        </w:rPr>
        <w:t>.</w:t>
      </w:r>
    </w:p>
    <w:p w14:paraId="42362053" w14:textId="1E88695E"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60</w:t>
      </w:r>
      <w:r w:rsidRPr="00E34C39">
        <w:rPr>
          <w:rFonts w:ascii="Times New Roman" w:eastAsia="Times New Roman" w:hAnsi="Times New Roman" w:cs="Times New Roman"/>
        </w:rPr>
        <w:t xml:space="preserve">] Lin, S-J.; Jee, S-H.; </w:t>
      </w:r>
      <w:proofErr w:type="spellStart"/>
      <w:r w:rsidRPr="00E34C39">
        <w:rPr>
          <w:rFonts w:ascii="Times New Roman" w:eastAsia="Times New Roman" w:hAnsi="Times New Roman" w:cs="Times New Roman"/>
        </w:rPr>
        <w:t>Hsaio</w:t>
      </w:r>
      <w:proofErr w:type="spellEnd"/>
      <w:r w:rsidRPr="00E34C39">
        <w:rPr>
          <w:rFonts w:ascii="Times New Roman" w:eastAsia="Times New Roman" w:hAnsi="Times New Roman" w:cs="Times New Roman"/>
        </w:rPr>
        <w:t xml:space="preserve">, W-C.; Lee, S-J.; Young, T-H. Formation of melanocyte spheroids on the chitosan-coated surface. </w:t>
      </w:r>
      <w:r w:rsidRPr="00E34C39">
        <w:rPr>
          <w:rFonts w:ascii="Times New Roman" w:eastAsia="Times New Roman" w:hAnsi="Times New Roman" w:cs="Times New Roman"/>
          <w:i/>
        </w:rPr>
        <w:t>Biomaterials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2005</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26</w:t>
      </w:r>
      <w:r w:rsidRPr="00E34C39">
        <w:rPr>
          <w:rFonts w:ascii="Times New Roman" w:eastAsia="Times New Roman" w:hAnsi="Times New Roman" w:cs="Times New Roman"/>
        </w:rPr>
        <w:t>(12), 1413-1422. DOI: 10.1016/j.biomaterials.2004.05.002.</w:t>
      </w:r>
    </w:p>
    <w:p w14:paraId="3182F921" w14:textId="758008D6" w:rsidR="002F5BF6" w:rsidRPr="00E34C39" w:rsidRDefault="00C27FB8">
      <w:pPr>
        <w:spacing w:line="360" w:lineRule="auto"/>
        <w:jc w:val="left"/>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61</w:t>
      </w:r>
      <w:r w:rsidRPr="00E34C39">
        <w:rPr>
          <w:rFonts w:ascii="Times New Roman" w:eastAsia="Times New Roman" w:hAnsi="Times New Roman" w:cs="Times New Roman"/>
        </w:rPr>
        <w:t xml:space="preserve">] Lin, S-J.; Hsiao W-C.; Jee, S-H.; Yu, H-S.; Tsai, T-F.; Lai, J-Y.; Young, T-H. Study on the effects of nylon–chitosan-blended membranes on the spheroid-forming activity of human melanocytes. </w:t>
      </w:r>
      <w:r w:rsidRPr="00E34C39">
        <w:rPr>
          <w:rFonts w:ascii="Times New Roman" w:eastAsia="Times New Roman" w:hAnsi="Times New Roman" w:cs="Times New Roman"/>
          <w:i/>
        </w:rPr>
        <w:t>Biomaterials</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2006</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27</w:t>
      </w:r>
      <w:r w:rsidRPr="00E34C39">
        <w:rPr>
          <w:rFonts w:ascii="Times New Roman" w:eastAsia="Times New Roman" w:hAnsi="Times New Roman" w:cs="Times New Roman"/>
        </w:rPr>
        <w:t>(29), 5079-5088. DOI: 10.1016/j.biomaterials.2006.05.035.</w:t>
      </w:r>
    </w:p>
    <w:p w14:paraId="089C2CD3" w14:textId="66403BCD"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62</w:t>
      </w:r>
      <w:r w:rsidRPr="00E34C39">
        <w:rPr>
          <w:rFonts w:ascii="Times New Roman" w:eastAsia="Times New Roman" w:hAnsi="Times New Roman" w:cs="Times New Roman"/>
        </w:rPr>
        <w:t xml:space="preserve">] Otsuka, H.; Hirano, A.; Nagasaki, Y.; Okano, T.; </w:t>
      </w:r>
      <w:proofErr w:type="spellStart"/>
      <w:r w:rsidRPr="00E34C39">
        <w:rPr>
          <w:rFonts w:ascii="Times New Roman" w:eastAsia="Times New Roman" w:hAnsi="Times New Roman" w:cs="Times New Roman"/>
        </w:rPr>
        <w:t>Horiike</w:t>
      </w:r>
      <w:proofErr w:type="spellEnd"/>
      <w:r w:rsidRPr="00E34C39">
        <w:rPr>
          <w:rFonts w:ascii="Times New Roman" w:eastAsia="Times New Roman" w:hAnsi="Times New Roman" w:cs="Times New Roman"/>
        </w:rPr>
        <w:t xml:space="preserve">, Y.; Kataoka, K. Two-Dimensional Multiarray Formation of Hepatocyte Spheroids on a Microfabricated PEG-Brush Surface. </w:t>
      </w:r>
      <w:proofErr w:type="spellStart"/>
      <w:r w:rsidRPr="00E34C39">
        <w:rPr>
          <w:rFonts w:ascii="Times New Roman" w:eastAsia="Times New Roman" w:hAnsi="Times New Roman" w:cs="Times New Roman"/>
          <w:i/>
        </w:rPr>
        <w:t>ChemBioChem</w:t>
      </w:r>
      <w:proofErr w:type="spellEnd"/>
      <w:r w:rsidRPr="00E34C39">
        <w:rPr>
          <w:rFonts w:ascii="Times New Roman" w:eastAsia="Times New Roman" w:hAnsi="Times New Roman" w:cs="Times New Roman"/>
          <w:i/>
        </w:rPr>
        <w:t>,</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2004</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5</w:t>
      </w:r>
      <w:r w:rsidRPr="00E34C39">
        <w:rPr>
          <w:rFonts w:ascii="Times New Roman" w:eastAsia="Times New Roman" w:hAnsi="Times New Roman" w:cs="Times New Roman"/>
        </w:rPr>
        <w:t>, 850-855. DOI: 10.1002/cbic.200300822</w:t>
      </w:r>
      <w:r w:rsidR="00F236B6" w:rsidRPr="00E34C39">
        <w:rPr>
          <w:rFonts w:ascii="Times New Roman" w:eastAsia="Times New Roman" w:hAnsi="Times New Roman" w:cs="Times New Roman"/>
        </w:rPr>
        <w:t>.</w:t>
      </w:r>
    </w:p>
    <w:p w14:paraId="6A705937" w14:textId="4943274D" w:rsidR="002F5BF6" w:rsidRPr="00E34C39" w:rsidRDefault="00C27FB8">
      <w:pPr>
        <w:spacing w:line="360" w:lineRule="auto"/>
        <w:rPr>
          <w:rFonts w:ascii="Times New Roman" w:eastAsia="Times New Roman" w:hAnsi="Times New Roman" w:cs="Times New Roman"/>
        </w:rPr>
      </w:pPr>
      <w:r w:rsidRPr="00E34C39">
        <w:rPr>
          <w:rFonts w:ascii="Times New Roman" w:eastAsia="Times New Roman" w:hAnsi="Times New Roman" w:cs="Times New Roman"/>
        </w:rPr>
        <w:t>[</w:t>
      </w:r>
      <w:r w:rsidR="001911D5" w:rsidRPr="00E34C39">
        <w:rPr>
          <w:rFonts w:ascii="Times New Roman" w:eastAsia="Times New Roman" w:hAnsi="Times New Roman" w:cs="Times New Roman"/>
        </w:rPr>
        <w:t>63</w:t>
      </w:r>
      <w:r w:rsidRPr="00E34C39">
        <w:rPr>
          <w:rFonts w:ascii="Times New Roman" w:eastAsia="Times New Roman" w:hAnsi="Times New Roman" w:cs="Times New Roman"/>
        </w:rPr>
        <w:t xml:space="preserve">] Bartosh, T. J.; </w:t>
      </w:r>
      <w:proofErr w:type="spellStart"/>
      <w:r w:rsidRPr="00E34C39">
        <w:rPr>
          <w:rFonts w:ascii="Times New Roman" w:eastAsia="Times New Roman" w:hAnsi="Times New Roman" w:cs="Times New Roman"/>
        </w:rPr>
        <w:t>Ylöstalo</w:t>
      </w:r>
      <w:proofErr w:type="spellEnd"/>
      <w:r w:rsidRPr="00E34C39">
        <w:rPr>
          <w:rFonts w:ascii="Times New Roman" w:eastAsia="Times New Roman" w:hAnsi="Times New Roman" w:cs="Times New Roman"/>
        </w:rPr>
        <w:t xml:space="preserve">, J. H.; </w:t>
      </w:r>
      <w:proofErr w:type="spellStart"/>
      <w:r w:rsidRPr="00E34C39">
        <w:rPr>
          <w:rFonts w:ascii="Times New Roman" w:eastAsia="Times New Roman" w:hAnsi="Times New Roman" w:cs="Times New Roman"/>
        </w:rPr>
        <w:t>Mohammadipoor</w:t>
      </w:r>
      <w:proofErr w:type="spellEnd"/>
      <w:r w:rsidRPr="00E34C39">
        <w:rPr>
          <w:rFonts w:ascii="Times New Roman" w:eastAsia="Times New Roman" w:hAnsi="Times New Roman" w:cs="Times New Roman"/>
        </w:rPr>
        <w:t xml:space="preserve">, A.; Bazhanov, N.; Coble, K.; Claypool, K.; Lee, R. H.; Choi, H.; </w:t>
      </w:r>
      <w:proofErr w:type="spellStart"/>
      <w:r w:rsidRPr="00E34C39">
        <w:rPr>
          <w:rFonts w:ascii="Times New Roman" w:eastAsia="Times New Roman" w:hAnsi="Times New Roman" w:cs="Times New Roman"/>
        </w:rPr>
        <w:t>Prockop</w:t>
      </w:r>
      <w:proofErr w:type="spellEnd"/>
      <w:r w:rsidRPr="00E34C39">
        <w:rPr>
          <w:rFonts w:ascii="Times New Roman" w:eastAsia="Times New Roman" w:hAnsi="Times New Roman" w:cs="Times New Roman"/>
        </w:rPr>
        <w:t xml:space="preserve">, D. J. Aggregation of human mesenchymal stromal cells (MSCs) into 3D spheroids enhances their </w:t>
      </w:r>
      <w:proofErr w:type="spellStart"/>
      <w:r w:rsidRPr="00E34C39">
        <w:rPr>
          <w:rFonts w:ascii="Times New Roman" w:eastAsia="Times New Roman" w:hAnsi="Times New Roman" w:cs="Times New Roman"/>
        </w:rPr>
        <w:t>antiinflammatory</w:t>
      </w:r>
      <w:proofErr w:type="spellEnd"/>
      <w:r w:rsidRPr="00E34C39">
        <w:rPr>
          <w:rFonts w:ascii="Times New Roman" w:eastAsia="Times New Roman" w:hAnsi="Times New Roman" w:cs="Times New Roman"/>
        </w:rPr>
        <w:t xml:space="preserve"> properties. </w:t>
      </w:r>
      <w:r w:rsidRPr="00E34C39">
        <w:rPr>
          <w:rFonts w:ascii="Times New Roman" w:eastAsia="Times New Roman" w:hAnsi="Times New Roman" w:cs="Times New Roman"/>
          <w:i/>
        </w:rPr>
        <w:t xml:space="preserve">Proc Natl </w:t>
      </w:r>
      <w:proofErr w:type="spellStart"/>
      <w:r w:rsidRPr="00E34C39">
        <w:rPr>
          <w:rFonts w:ascii="Times New Roman" w:eastAsia="Times New Roman" w:hAnsi="Times New Roman" w:cs="Times New Roman"/>
          <w:i/>
        </w:rPr>
        <w:t>Acad</w:t>
      </w:r>
      <w:proofErr w:type="spellEnd"/>
      <w:r w:rsidRPr="00E34C39">
        <w:rPr>
          <w:rFonts w:ascii="Times New Roman" w:eastAsia="Times New Roman" w:hAnsi="Times New Roman" w:cs="Times New Roman"/>
          <w:i/>
        </w:rPr>
        <w:t xml:space="preserve"> Sci USA</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b/>
        </w:rPr>
        <w:t>2010,</w:t>
      </w:r>
      <w:r w:rsidRPr="00E34C39">
        <w:rPr>
          <w:rFonts w:ascii="Times New Roman" w:eastAsia="Times New Roman" w:hAnsi="Times New Roman" w:cs="Times New Roman"/>
        </w:rPr>
        <w:t xml:space="preserve"> </w:t>
      </w:r>
      <w:r w:rsidRPr="00E34C39">
        <w:rPr>
          <w:rFonts w:ascii="Times New Roman" w:eastAsia="Times New Roman" w:hAnsi="Times New Roman" w:cs="Times New Roman"/>
          <w:i/>
        </w:rPr>
        <w:t>107</w:t>
      </w:r>
      <w:r w:rsidRPr="00E34C39">
        <w:rPr>
          <w:rFonts w:ascii="Times New Roman" w:eastAsia="Times New Roman" w:hAnsi="Times New Roman" w:cs="Times New Roman"/>
        </w:rPr>
        <w:t>(31), 13724-13729. DOI: 10.1073/pnas.1008117107</w:t>
      </w:r>
      <w:r w:rsidR="00F236B6" w:rsidRPr="00E34C39">
        <w:rPr>
          <w:rFonts w:ascii="Times New Roman" w:eastAsia="Times New Roman" w:hAnsi="Times New Roman" w:cs="Times New Roman"/>
        </w:rPr>
        <w:t>.</w:t>
      </w:r>
    </w:p>
    <w:p w14:paraId="731B8684" w14:textId="438C5B41" w:rsidR="002F5BF6" w:rsidRPr="00505A1E" w:rsidRDefault="00C27FB8">
      <w:pPr>
        <w:pBdr>
          <w:top w:val="nil"/>
          <w:left w:val="nil"/>
          <w:bottom w:val="nil"/>
          <w:right w:val="nil"/>
          <w:between w:val="nil"/>
        </w:pBdr>
        <w:spacing w:before="200" w:after="0" w:line="480" w:lineRule="auto"/>
        <w:jc w:val="left"/>
      </w:pPr>
      <w:r w:rsidRPr="00E34C39">
        <w:rPr>
          <w:rFonts w:eastAsia="Times"/>
        </w:rPr>
        <w:t>[</w:t>
      </w:r>
      <w:r w:rsidR="001911D5" w:rsidRPr="00E34C39">
        <w:rPr>
          <w:rFonts w:eastAsia="Times"/>
        </w:rPr>
        <w:t>64</w:t>
      </w:r>
      <w:r w:rsidRPr="00E34C39">
        <w:rPr>
          <w:rFonts w:eastAsia="Times"/>
        </w:rPr>
        <w:t xml:space="preserve">] Linsley, C.; Wu, B.; Tawil, Bill. The Effect of Fibrinogen, Collagen Type I, and Fibronectin on Mesenchymal Stem Cell Growth and Differentiation into Osteoblasts. </w:t>
      </w:r>
      <w:r w:rsidRPr="00E34C39">
        <w:rPr>
          <w:rFonts w:eastAsia="Times"/>
          <w:i/>
        </w:rPr>
        <w:t>Tissue Engineering Part A</w:t>
      </w:r>
      <w:r w:rsidRPr="00E34C39">
        <w:rPr>
          <w:rFonts w:eastAsia="Times"/>
        </w:rPr>
        <w:t xml:space="preserve"> </w:t>
      </w:r>
      <w:r w:rsidRPr="00E34C39">
        <w:rPr>
          <w:rFonts w:eastAsia="Times"/>
          <w:b/>
        </w:rPr>
        <w:t>2013</w:t>
      </w:r>
      <w:r w:rsidRPr="00E34C39">
        <w:rPr>
          <w:rFonts w:eastAsia="Times"/>
        </w:rPr>
        <w:t xml:space="preserve">, </w:t>
      </w:r>
      <w:r w:rsidRPr="00E34C39">
        <w:rPr>
          <w:rFonts w:eastAsia="Times"/>
          <w:i/>
        </w:rPr>
        <w:t>19</w:t>
      </w:r>
      <w:r w:rsidRPr="00E34C39">
        <w:rPr>
          <w:rFonts w:eastAsia="Times"/>
        </w:rPr>
        <w:t>, 1416-1423. DOI: 10.1089/ten.tea.2012.0523.</w:t>
      </w:r>
    </w:p>
    <w:p w14:paraId="0204799B" w14:textId="49E1AEC3" w:rsidR="002F5BF6" w:rsidRPr="00505A1E" w:rsidRDefault="002F5BF6">
      <w:pPr>
        <w:spacing w:after="0"/>
        <w:jc w:val="left"/>
      </w:pPr>
    </w:p>
    <w:sectPr w:rsidR="002F5BF6" w:rsidRPr="00505A1E">
      <w:footerReference w:type="even" r:id="rId24"/>
      <w:footerReference w:type="default" r:id="rId25"/>
      <w:pgSz w:w="12240" w:h="158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7C6C5" w14:textId="77777777" w:rsidR="00342D0F" w:rsidRDefault="00342D0F">
      <w:pPr>
        <w:spacing w:after="0"/>
      </w:pPr>
      <w:r>
        <w:separator/>
      </w:r>
    </w:p>
  </w:endnote>
  <w:endnote w:type="continuationSeparator" w:id="0">
    <w:p w14:paraId="56B28EF4" w14:textId="77777777" w:rsidR="00342D0F" w:rsidRDefault="00342D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434EE" w14:textId="77777777" w:rsidR="00D57280" w:rsidRDefault="00D57280">
    <w:pPr>
      <w:pBdr>
        <w:top w:val="nil"/>
        <w:left w:val="nil"/>
        <w:bottom w:val="nil"/>
        <w:right w:val="nil"/>
        <w:between w:val="nil"/>
      </w:pBdr>
      <w:tabs>
        <w:tab w:val="center" w:pos="4320"/>
        <w:tab w:val="right" w:pos="8640"/>
      </w:tabs>
      <w:jc w:val="right"/>
      <w:rPr>
        <w:color w:val="000000"/>
      </w:rPr>
    </w:pPr>
    <w:r>
      <w:rPr>
        <w:color w:val="000000"/>
      </w:rPr>
      <w:fldChar w:fldCharType="begin"/>
    </w:r>
    <w:r>
      <w:rPr>
        <w:rFonts w:eastAsia="Times"/>
        <w:color w:val="000000"/>
      </w:rPr>
      <w:instrText>PAGE</w:instrText>
    </w:r>
    <w:r>
      <w:rPr>
        <w:color w:val="000000"/>
      </w:rPr>
      <w:fldChar w:fldCharType="end"/>
    </w:r>
  </w:p>
  <w:p w14:paraId="248F5CC3" w14:textId="77777777" w:rsidR="00D57280" w:rsidRDefault="00D57280">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5972B" w14:textId="303C8C24" w:rsidR="00D57280" w:rsidRDefault="00D57280">
    <w:pPr>
      <w:pBdr>
        <w:top w:val="nil"/>
        <w:left w:val="nil"/>
        <w:bottom w:val="nil"/>
        <w:right w:val="nil"/>
        <w:between w:val="nil"/>
      </w:pBdr>
      <w:tabs>
        <w:tab w:val="center" w:pos="4320"/>
        <w:tab w:val="right" w:pos="8640"/>
      </w:tabs>
      <w:jc w:val="right"/>
      <w:rPr>
        <w:color w:val="000000"/>
      </w:rPr>
    </w:pPr>
    <w:r>
      <w:rPr>
        <w:color w:val="000000"/>
      </w:rPr>
      <w:fldChar w:fldCharType="begin"/>
    </w:r>
    <w:r>
      <w:rPr>
        <w:rFonts w:eastAsia="Times"/>
        <w:color w:val="000000"/>
      </w:rPr>
      <w:instrText>PAGE</w:instrText>
    </w:r>
    <w:r>
      <w:rPr>
        <w:color w:val="000000"/>
      </w:rPr>
      <w:fldChar w:fldCharType="separate"/>
    </w:r>
    <w:r w:rsidR="003816D5">
      <w:rPr>
        <w:rFonts w:eastAsia="Times"/>
        <w:noProof/>
        <w:color w:val="000000"/>
      </w:rPr>
      <w:t>46</w:t>
    </w:r>
    <w:r>
      <w:rPr>
        <w:color w:val="000000"/>
      </w:rPr>
      <w:fldChar w:fldCharType="end"/>
    </w:r>
  </w:p>
  <w:p w14:paraId="2E052DE1" w14:textId="77777777" w:rsidR="00D57280" w:rsidRDefault="00D57280">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69D0A4" w14:textId="77777777" w:rsidR="00342D0F" w:rsidRDefault="00342D0F">
      <w:pPr>
        <w:spacing w:after="0"/>
      </w:pPr>
      <w:r>
        <w:separator/>
      </w:r>
    </w:p>
  </w:footnote>
  <w:footnote w:type="continuationSeparator" w:id="0">
    <w:p w14:paraId="7787C38A" w14:textId="77777777" w:rsidR="00342D0F" w:rsidRDefault="00342D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742DCD"/>
    <w:multiLevelType w:val="multilevel"/>
    <w:tmpl w:val="7B528AF4"/>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697975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BF6"/>
    <w:rsid w:val="00031E4A"/>
    <w:rsid w:val="0005274C"/>
    <w:rsid w:val="00053E57"/>
    <w:rsid w:val="0005573D"/>
    <w:rsid w:val="00072997"/>
    <w:rsid w:val="00084D8A"/>
    <w:rsid w:val="00087DD0"/>
    <w:rsid w:val="00094AEE"/>
    <w:rsid w:val="000A7E1A"/>
    <w:rsid w:val="000B2FC2"/>
    <w:rsid w:val="000B6866"/>
    <w:rsid w:val="000C2182"/>
    <w:rsid w:val="000E1FCC"/>
    <w:rsid w:val="000E54E4"/>
    <w:rsid w:val="000F1A90"/>
    <w:rsid w:val="000F1D3D"/>
    <w:rsid w:val="00112CFB"/>
    <w:rsid w:val="00124588"/>
    <w:rsid w:val="0013636F"/>
    <w:rsid w:val="00146E38"/>
    <w:rsid w:val="0016616B"/>
    <w:rsid w:val="00177A91"/>
    <w:rsid w:val="001911D5"/>
    <w:rsid w:val="001A3A9F"/>
    <w:rsid w:val="001B0C48"/>
    <w:rsid w:val="001C78E7"/>
    <w:rsid w:val="001E1254"/>
    <w:rsid w:val="001E357D"/>
    <w:rsid w:val="001E57C3"/>
    <w:rsid w:val="001E5946"/>
    <w:rsid w:val="001F2F7A"/>
    <w:rsid w:val="001F66DC"/>
    <w:rsid w:val="00222336"/>
    <w:rsid w:val="00222BDA"/>
    <w:rsid w:val="00226780"/>
    <w:rsid w:val="002304A7"/>
    <w:rsid w:val="00234813"/>
    <w:rsid w:val="0023661C"/>
    <w:rsid w:val="002420D5"/>
    <w:rsid w:val="00246C02"/>
    <w:rsid w:val="0025102B"/>
    <w:rsid w:val="00272319"/>
    <w:rsid w:val="002D1FD5"/>
    <w:rsid w:val="002D5AFF"/>
    <w:rsid w:val="002F5BF6"/>
    <w:rsid w:val="002F7DDE"/>
    <w:rsid w:val="0030003C"/>
    <w:rsid w:val="0031155A"/>
    <w:rsid w:val="00342D0F"/>
    <w:rsid w:val="003466F4"/>
    <w:rsid w:val="003641DC"/>
    <w:rsid w:val="003816D5"/>
    <w:rsid w:val="003D1A58"/>
    <w:rsid w:val="003D2C61"/>
    <w:rsid w:val="003E31B8"/>
    <w:rsid w:val="003E447E"/>
    <w:rsid w:val="003F5014"/>
    <w:rsid w:val="003F589F"/>
    <w:rsid w:val="003F6097"/>
    <w:rsid w:val="00401320"/>
    <w:rsid w:val="00405D38"/>
    <w:rsid w:val="00410AF3"/>
    <w:rsid w:val="0041342C"/>
    <w:rsid w:val="00436DE1"/>
    <w:rsid w:val="004436CC"/>
    <w:rsid w:val="0044648B"/>
    <w:rsid w:val="0044750F"/>
    <w:rsid w:val="00452E91"/>
    <w:rsid w:val="00462B07"/>
    <w:rsid w:val="00475CE0"/>
    <w:rsid w:val="00486121"/>
    <w:rsid w:val="0048655C"/>
    <w:rsid w:val="00486BA6"/>
    <w:rsid w:val="004918DA"/>
    <w:rsid w:val="00494634"/>
    <w:rsid w:val="004C56E8"/>
    <w:rsid w:val="004E7CC8"/>
    <w:rsid w:val="004F15B8"/>
    <w:rsid w:val="00502E03"/>
    <w:rsid w:val="00505A1E"/>
    <w:rsid w:val="00525E9C"/>
    <w:rsid w:val="00543549"/>
    <w:rsid w:val="00547D83"/>
    <w:rsid w:val="005A28BE"/>
    <w:rsid w:val="005B2BFA"/>
    <w:rsid w:val="005E2333"/>
    <w:rsid w:val="005F14C5"/>
    <w:rsid w:val="005F184E"/>
    <w:rsid w:val="00614C1C"/>
    <w:rsid w:val="00620850"/>
    <w:rsid w:val="0064201F"/>
    <w:rsid w:val="00642266"/>
    <w:rsid w:val="006423F0"/>
    <w:rsid w:val="00646C2A"/>
    <w:rsid w:val="00666AFD"/>
    <w:rsid w:val="006707A1"/>
    <w:rsid w:val="00694735"/>
    <w:rsid w:val="00695761"/>
    <w:rsid w:val="00696792"/>
    <w:rsid w:val="006A4BFB"/>
    <w:rsid w:val="006A580C"/>
    <w:rsid w:val="006B5F09"/>
    <w:rsid w:val="006B7927"/>
    <w:rsid w:val="006C3132"/>
    <w:rsid w:val="006C4767"/>
    <w:rsid w:val="006D09E0"/>
    <w:rsid w:val="006D1CDA"/>
    <w:rsid w:val="006D36D8"/>
    <w:rsid w:val="006E1061"/>
    <w:rsid w:val="006E1471"/>
    <w:rsid w:val="006E1572"/>
    <w:rsid w:val="006F49F1"/>
    <w:rsid w:val="006F7041"/>
    <w:rsid w:val="006F7F0C"/>
    <w:rsid w:val="007339F0"/>
    <w:rsid w:val="00734E18"/>
    <w:rsid w:val="00746483"/>
    <w:rsid w:val="0077087E"/>
    <w:rsid w:val="007C3FE7"/>
    <w:rsid w:val="00804BF0"/>
    <w:rsid w:val="008117A0"/>
    <w:rsid w:val="00833FF5"/>
    <w:rsid w:val="00890E63"/>
    <w:rsid w:val="008A339D"/>
    <w:rsid w:val="008C50EE"/>
    <w:rsid w:val="008C7DED"/>
    <w:rsid w:val="008E1AE4"/>
    <w:rsid w:val="008E4D1B"/>
    <w:rsid w:val="008F4A10"/>
    <w:rsid w:val="00931718"/>
    <w:rsid w:val="009421CD"/>
    <w:rsid w:val="0094320E"/>
    <w:rsid w:val="009555CA"/>
    <w:rsid w:val="00962701"/>
    <w:rsid w:val="00967B96"/>
    <w:rsid w:val="00971945"/>
    <w:rsid w:val="009842AB"/>
    <w:rsid w:val="00994CEF"/>
    <w:rsid w:val="009A43F3"/>
    <w:rsid w:val="009A6974"/>
    <w:rsid w:val="009D35A3"/>
    <w:rsid w:val="009D78D7"/>
    <w:rsid w:val="009F6534"/>
    <w:rsid w:val="00A4570A"/>
    <w:rsid w:val="00A56E8E"/>
    <w:rsid w:val="00A7105F"/>
    <w:rsid w:val="00A76FBB"/>
    <w:rsid w:val="00A83617"/>
    <w:rsid w:val="00A85483"/>
    <w:rsid w:val="00A942A9"/>
    <w:rsid w:val="00AC27A4"/>
    <w:rsid w:val="00AC56D6"/>
    <w:rsid w:val="00AD5702"/>
    <w:rsid w:val="00AD58F3"/>
    <w:rsid w:val="00AE1D71"/>
    <w:rsid w:val="00B00010"/>
    <w:rsid w:val="00B017F0"/>
    <w:rsid w:val="00B03739"/>
    <w:rsid w:val="00B06935"/>
    <w:rsid w:val="00B371DC"/>
    <w:rsid w:val="00B37BC2"/>
    <w:rsid w:val="00B37C04"/>
    <w:rsid w:val="00B54A19"/>
    <w:rsid w:val="00B61935"/>
    <w:rsid w:val="00B77176"/>
    <w:rsid w:val="00B84722"/>
    <w:rsid w:val="00BA37F9"/>
    <w:rsid w:val="00BA3D97"/>
    <w:rsid w:val="00BA7B40"/>
    <w:rsid w:val="00BD030B"/>
    <w:rsid w:val="00BD7279"/>
    <w:rsid w:val="00BE09AB"/>
    <w:rsid w:val="00BF0AD2"/>
    <w:rsid w:val="00BF31E8"/>
    <w:rsid w:val="00C23BE9"/>
    <w:rsid w:val="00C27FB8"/>
    <w:rsid w:val="00C45A75"/>
    <w:rsid w:val="00C673E5"/>
    <w:rsid w:val="00CA3E8B"/>
    <w:rsid w:val="00CB1E7F"/>
    <w:rsid w:val="00CC3454"/>
    <w:rsid w:val="00CC522D"/>
    <w:rsid w:val="00CC7458"/>
    <w:rsid w:val="00CD3552"/>
    <w:rsid w:val="00D10F6B"/>
    <w:rsid w:val="00D1347C"/>
    <w:rsid w:val="00D13F6B"/>
    <w:rsid w:val="00D32E80"/>
    <w:rsid w:val="00D36465"/>
    <w:rsid w:val="00D50E93"/>
    <w:rsid w:val="00D53070"/>
    <w:rsid w:val="00D56E2D"/>
    <w:rsid w:val="00D57280"/>
    <w:rsid w:val="00D618F7"/>
    <w:rsid w:val="00D67BAE"/>
    <w:rsid w:val="00DA7395"/>
    <w:rsid w:val="00DB7F31"/>
    <w:rsid w:val="00DD0BBB"/>
    <w:rsid w:val="00DD5F21"/>
    <w:rsid w:val="00DF0CFE"/>
    <w:rsid w:val="00E00113"/>
    <w:rsid w:val="00E03EDB"/>
    <w:rsid w:val="00E336C8"/>
    <w:rsid w:val="00E34A08"/>
    <w:rsid w:val="00E34C39"/>
    <w:rsid w:val="00E41316"/>
    <w:rsid w:val="00E464D6"/>
    <w:rsid w:val="00E540BE"/>
    <w:rsid w:val="00E640C8"/>
    <w:rsid w:val="00E64EE6"/>
    <w:rsid w:val="00E72AB5"/>
    <w:rsid w:val="00E77B8F"/>
    <w:rsid w:val="00E80282"/>
    <w:rsid w:val="00E8240C"/>
    <w:rsid w:val="00E837BA"/>
    <w:rsid w:val="00E93D18"/>
    <w:rsid w:val="00EB631D"/>
    <w:rsid w:val="00EC5AA5"/>
    <w:rsid w:val="00EE4B9B"/>
    <w:rsid w:val="00F236B6"/>
    <w:rsid w:val="00F41342"/>
    <w:rsid w:val="00F62B07"/>
    <w:rsid w:val="00F817D4"/>
    <w:rsid w:val="00F8710B"/>
    <w:rsid w:val="00F9591E"/>
    <w:rsid w:val="00FA5B3D"/>
    <w:rsid w:val="00FB058E"/>
    <w:rsid w:val="00FD62B8"/>
    <w:rsid w:val="00FE7635"/>
    <w:rsid w:val="00FF7C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F57890"/>
  <w15:docId w15:val="{531849CD-D9DC-43C9-B452-89241320D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heme="minorEastAsia" w:hAnsi="Times" w:cs="Times"/>
        <w:sz w:val="24"/>
        <w:szCs w:val="24"/>
        <w:lang w:val="en-US" w:eastAsia="ja-JP"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FollowedHyperlink"/>
    <w:rPr>
      <w:color w:val="800080"/>
      <w:u w:val="single"/>
    </w:rPr>
  </w:style>
  <w:style w:type="paragraph" w:styleId="a5">
    <w:name w:val="Body Text"/>
    <w:basedOn w:val="a"/>
    <w:link w:val="a6"/>
    <w:pPr>
      <w:jc w:val="center"/>
    </w:pPr>
    <w:rPr>
      <w:b/>
      <w:sz w:val="40"/>
    </w:rPr>
  </w:style>
  <w:style w:type="character" w:customStyle="1" w:styleId="a6">
    <w:name w:val="本文 (文字)"/>
    <w:basedOn w:val="a0"/>
    <w:link w:val="a5"/>
    <w:rsid w:val="006547AA"/>
    <w:rPr>
      <w:rFonts w:ascii="Times" w:hAnsi="Times"/>
      <w:b/>
      <w:sz w:val="40"/>
    </w:rPr>
  </w:style>
  <w:style w:type="paragraph" w:styleId="a7">
    <w:name w:val="footnote text"/>
    <w:basedOn w:val="a"/>
    <w:next w:val="TFReferencesSection"/>
    <w:link w:val="a8"/>
    <w:semiHidden/>
  </w:style>
  <w:style w:type="paragraph" w:customStyle="1" w:styleId="TFReferencesSection">
    <w:name w:val="TF_References_Section"/>
    <w:basedOn w:val="a"/>
    <w:pPr>
      <w:spacing w:line="480" w:lineRule="auto"/>
      <w:ind w:firstLine="187"/>
    </w:pPr>
  </w:style>
  <w:style w:type="character" w:customStyle="1" w:styleId="a8">
    <w:name w:val="脚注文字列 (文字)"/>
    <w:basedOn w:val="a0"/>
    <w:link w:val="a7"/>
    <w:semiHidden/>
    <w:rsid w:val="006547AA"/>
    <w:rPr>
      <w:rFonts w:ascii="Times" w:hAnsi="Times"/>
      <w:sz w:val="24"/>
    </w:r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link w:val="TCTableBodyChar"/>
  </w:style>
  <w:style w:type="character" w:customStyle="1" w:styleId="TCTableBodyChar">
    <w:name w:val="TC_Table_Body Char"/>
    <w:link w:val="TCTableBody"/>
    <w:rsid w:val="006547AA"/>
    <w:rPr>
      <w:rFonts w:ascii="Times" w:hAnsi="Times"/>
      <w:sz w:val="24"/>
    </w:rPr>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9">
    <w:name w:val="Hyperlink"/>
    <w:rPr>
      <w:color w:val="0000FF"/>
      <w:u w:val="single"/>
    </w:rPr>
  </w:style>
  <w:style w:type="paragraph" w:styleId="aa">
    <w:name w:val="footer"/>
    <w:basedOn w:val="a"/>
    <w:link w:val="ab"/>
    <w:uiPriority w:val="99"/>
    <w:pPr>
      <w:tabs>
        <w:tab w:val="center" w:pos="4320"/>
        <w:tab w:val="right" w:pos="8640"/>
      </w:tabs>
    </w:pPr>
  </w:style>
  <w:style w:type="character" w:customStyle="1" w:styleId="ab">
    <w:name w:val="フッター (文字)"/>
    <w:basedOn w:val="a0"/>
    <w:link w:val="aa"/>
    <w:uiPriority w:val="99"/>
    <w:rsid w:val="006547AA"/>
    <w:rPr>
      <w:rFonts w:ascii="Times" w:hAnsi="Times"/>
      <w:sz w:val="24"/>
    </w:r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c">
    <w:name w:val="page number"/>
    <w:basedOn w:val="a0"/>
  </w:style>
  <w:style w:type="paragraph" w:styleId="ad">
    <w:name w:val="Balloon Text"/>
    <w:basedOn w:val="a"/>
    <w:link w:val="ae"/>
    <w:semiHidden/>
    <w:rsid w:val="00E96302"/>
    <w:rPr>
      <w:rFonts w:ascii="Tahoma" w:hAnsi="Tahoma" w:cs="Tahoma"/>
      <w:sz w:val="16"/>
      <w:szCs w:val="16"/>
    </w:rPr>
  </w:style>
  <w:style w:type="character" w:customStyle="1" w:styleId="ae">
    <w:name w:val="吹き出し (文字)"/>
    <w:basedOn w:val="a0"/>
    <w:link w:val="ad"/>
    <w:semiHidden/>
    <w:rsid w:val="006547AA"/>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rPr>
  </w:style>
  <w:style w:type="paragraph" w:styleId="af">
    <w:name w:val="header"/>
    <w:basedOn w:val="a"/>
    <w:link w:val="af0"/>
    <w:unhideWhenUsed/>
    <w:rsid w:val="007E37A8"/>
    <w:pPr>
      <w:tabs>
        <w:tab w:val="center" w:pos="4252"/>
        <w:tab w:val="right" w:pos="8504"/>
      </w:tabs>
      <w:snapToGrid w:val="0"/>
    </w:pPr>
  </w:style>
  <w:style w:type="character" w:customStyle="1" w:styleId="af0">
    <w:name w:val="ヘッダー (文字)"/>
    <w:basedOn w:val="a0"/>
    <w:link w:val="af"/>
    <w:rsid w:val="007E37A8"/>
    <w:rPr>
      <w:rFonts w:ascii="Times" w:hAnsi="Times"/>
      <w:sz w:val="24"/>
    </w:rPr>
  </w:style>
  <w:style w:type="paragraph" w:customStyle="1" w:styleId="StyleBIEmailAddress95pt">
    <w:name w:val="Style BI_Email_Address + 9.5 pt"/>
    <w:basedOn w:val="BIEmailAddress"/>
    <w:rsid w:val="006547AA"/>
    <w:pPr>
      <w:spacing w:after="60" w:line="240" w:lineRule="auto"/>
      <w:jc w:val="left"/>
    </w:pPr>
    <w:rPr>
      <w:rFonts w:ascii="Arno Pro" w:hAnsi="Arno Pro"/>
      <w:sz w:val="19"/>
    </w:rPr>
  </w:style>
  <w:style w:type="table" w:styleId="20">
    <w:name w:val="Plain Table 2"/>
    <w:basedOn w:val="a1"/>
    <w:uiPriority w:val="99"/>
    <w:rsid w:val="006547AA"/>
    <w:rPr>
      <w:rFonts w:asciiTheme="minorHAnsi" w:hAnsiTheme="minorHAnsi" w:cstheme="minorBidi"/>
      <w:kern w:val="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1">
    <w:name w:val="Table Grid"/>
    <w:basedOn w:val="a1"/>
    <w:uiPriority w:val="39"/>
    <w:rsid w:val="006547AA"/>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6547AA"/>
    <w:rPr>
      <w:sz w:val="18"/>
      <w:szCs w:val="18"/>
    </w:rPr>
  </w:style>
  <w:style w:type="paragraph" w:styleId="af3">
    <w:name w:val="annotation text"/>
    <w:basedOn w:val="a"/>
    <w:link w:val="af4"/>
    <w:uiPriority w:val="99"/>
    <w:unhideWhenUsed/>
    <w:qFormat/>
    <w:rsid w:val="006547AA"/>
    <w:pPr>
      <w:jc w:val="left"/>
    </w:pPr>
  </w:style>
  <w:style w:type="character" w:customStyle="1" w:styleId="af4">
    <w:name w:val="コメント文字列 (文字)"/>
    <w:basedOn w:val="a0"/>
    <w:link w:val="af3"/>
    <w:uiPriority w:val="99"/>
    <w:rsid w:val="006547AA"/>
    <w:rPr>
      <w:rFonts w:ascii="Times" w:hAnsi="Times"/>
      <w:sz w:val="24"/>
    </w:rPr>
  </w:style>
  <w:style w:type="paragraph" w:styleId="af5">
    <w:name w:val="annotation subject"/>
    <w:basedOn w:val="af3"/>
    <w:next w:val="af3"/>
    <w:link w:val="af6"/>
    <w:semiHidden/>
    <w:unhideWhenUsed/>
    <w:rsid w:val="006547AA"/>
    <w:rPr>
      <w:b/>
      <w:bCs/>
    </w:rPr>
  </w:style>
  <w:style w:type="character" w:customStyle="1" w:styleId="af6">
    <w:name w:val="コメント内容 (文字)"/>
    <w:basedOn w:val="af4"/>
    <w:link w:val="af5"/>
    <w:semiHidden/>
    <w:rsid w:val="006547AA"/>
    <w:rPr>
      <w:rFonts w:ascii="Times" w:hAnsi="Times"/>
      <w:b/>
      <w:bCs/>
      <w:sz w:val="24"/>
    </w:rPr>
  </w:style>
  <w:style w:type="paragraph" w:styleId="af7">
    <w:name w:val="Revision"/>
    <w:hidden/>
    <w:uiPriority w:val="99"/>
    <w:semiHidden/>
    <w:rsid w:val="006547AA"/>
  </w:style>
  <w:style w:type="character" w:customStyle="1" w:styleId="articletitle">
    <w:name w:val="articletitle"/>
    <w:basedOn w:val="a0"/>
    <w:rsid w:val="006547AA"/>
  </w:style>
  <w:style w:type="paragraph" w:styleId="Web">
    <w:name w:val="Normal (Web)"/>
    <w:basedOn w:val="a"/>
    <w:uiPriority w:val="99"/>
    <w:semiHidden/>
    <w:unhideWhenUsed/>
    <w:rsid w:val="006547AA"/>
    <w:pPr>
      <w:spacing w:before="100" w:beforeAutospacing="1" w:after="100" w:afterAutospacing="1"/>
      <w:jc w:val="left"/>
    </w:pPr>
    <w:rPr>
      <w:rFonts w:ascii="Times New Roman" w:eastAsia="Times New Roman" w:hAnsi="Times New Roman"/>
    </w:rPr>
  </w:style>
  <w:style w:type="character" w:styleId="af8">
    <w:name w:val="Emphasis"/>
    <w:basedOn w:val="a0"/>
    <w:uiPriority w:val="20"/>
    <w:qFormat/>
    <w:rsid w:val="006547AA"/>
    <w:rPr>
      <w:i/>
      <w:iCs/>
    </w:rPr>
  </w:style>
  <w:style w:type="paragraph" w:styleId="af9">
    <w:name w:val="List Paragraph"/>
    <w:basedOn w:val="a"/>
    <w:uiPriority w:val="34"/>
    <w:qFormat/>
    <w:rsid w:val="006547AA"/>
    <w:pPr>
      <w:ind w:leftChars="400" w:left="840"/>
    </w:pPr>
  </w:style>
  <w:style w:type="character" w:customStyle="1" w:styleId="10">
    <w:name w:val="未解決のメンション1"/>
    <w:basedOn w:val="a0"/>
    <w:rsid w:val="006547AA"/>
    <w:rPr>
      <w:color w:val="605E5C"/>
      <w:shd w:val="clear" w:color="auto" w:fill="E1DFDD"/>
    </w:rPr>
  </w:style>
  <w:style w:type="paragraph" w:styleId="afa">
    <w:name w:val="Date"/>
    <w:basedOn w:val="a"/>
    <w:next w:val="a"/>
    <w:link w:val="afb"/>
    <w:unhideWhenUsed/>
    <w:rsid w:val="006547AA"/>
  </w:style>
  <w:style w:type="character" w:customStyle="1" w:styleId="afb">
    <w:name w:val="日付 (文字)"/>
    <w:basedOn w:val="a0"/>
    <w:link w:val="afa"/>
    <w:rsid w:val="006547AA"/>
    <w:rPr>
      <w:rFonts w:ascii="Times" w:hAnsi="Times"/>
      <w:sz w:val="24"/>
    </w:rPr>
  </w:style>
  <w:style w:type="character" w:customStyle="1" w:styleId="nlmstring-name">
    <w:name w:val="nlm_string-name"/>
    <w:basedOn w:val="a0"/>
    <w:rsid w:val="006547AA"/>
  </w:style>
  <w:style w:type="character" w:customStyle="1" w:styleId="nlmarticle-title">
    <w:name w:val="nlm_article-title"/>
    <w:basedOn w:val="a0"/>
    <w:rsid w:val="006547AA"/>
  </w:style>
  <w:style w:type="character" w:customStyle="1" w:styleId="nlmyear">
    <w:name w:val="nlm_year"/>
    <w:basedOn w:val="a0"/>
    <w:rsid w:val="006547AA"/>
  </w:style>
  <w:style w:type="character" w:customStyle="1" w:styleId="nlmvolume">
    <w:name w:val="nlm_volume"/>
    <w:basedOn w:val="a0"/>
    <w:rsid w:val="006547AA"/>
  </w:style>
  <w:style w:type="character" w:customStyle="1" w:styleId="nlmfpage">
    <w:name w:val="nlm_fpage"/>
    <w:basedOn w:val="a0"/>
    <w:rsid w:val="006547AA"/>
  </w:style>
  <w:style w:type="character" w:customStyle="1" w:styleId="nlmlpage">
    <w:name w:val="nlm_lpage"/>
    <w:basedOn w:val="a0"/>
    <w:rsid w:val="006547AA"/>
  </w:style>
  <w:style w:type="character" w:customStyle="1" w:styleId="refdoi">
    <w:name w:val="refdoi"/>
    <w:basedOn w:val="a0"/>
    <w:rsid w:val="006547AA"/>
  </w:style>
  <w:style w:type="paragraph" w:styleId="af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d">
    <w:name w:val="afd"/>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takai@bis.t.u-tokyo.ac.jp"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xxxxxx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n1Vd0RWngSpXU2g+ATFlqZHROQ==">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</go:docsCustomData>
</go:gDocsCustomXmlDataStorage>
</file>

<file path=customXml/itemProps1.xml><?xml version="1.0" encoding="utf-8"?>
<ds:datastoreItem xmlns:ds="http://schemas.openxmlformats.org/officeDocument/2006/customXml" ds:itemID="{CED30686-DF5E-4E17-9BF5-209B7227454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51</Pages>
  <Words>10368</Words>
  <Characters>59100</Characters>
  <Application>Microsoft Office Word</Application>
  <DocSecurity>0</DocSecurity>
  <Lines>492</Lines>
  <Paragraphs>138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toyoadmin</dc:creator>
  <cp:keywords/>
  <dc:description/>
  <cp:lastModifiedBy>Hidenori Noguchi</cp:lastModifiedBy>
  <cp:revision>5</cp:revision>
  <cp:lastPrinted>2024-07-22T11:50:00Z</cp:lastPrinted>
  <dcterms:created xsi:type="dcterms:W3CDTF">2024-08-15T14:08:00Z</dcterms:created>
  <dcterms:modified xsi:type="dcterms:W3CDTF">2024-10-09T05:46:00Z</dcterms:modified>
</cp:coreProperties>
</file>